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B734C" w14:textId="770A8504" w:rsidR="00DC1721" w:rsidRPr="0043599E" w:rsidRDefault="008C22A4" w:rsidP="0043599E">
      <w:pPr>
        <w:pStyle w:val="Heading1"/>
        <w:spacing w:line="480" w:lineRule="auto"/>
        <w:rPr>
          <w:lang w:val="en-US"/>
        </w:rPr>
      </w:pPr>
      <w:r w:rsidRPr="0043599E">
        <w:rPr>
          <w:lang w:val="en-US"/>
        </w:rPr>
        <w:t>Protecting Cultural Property in Armed Conflict</w:t>
      </w:r>
      <w:r w:rsidR="00696812" w:rsidRPr="0043599E">
        <w:rPr>
          <w:lang w:val="en-US"/>
        </w:rPr>
        <w:t xml:space="preserve">: </w:t>
      </w:r>
      <w:r w:rsidR="00AE48E8" w:rsidRPr="0043599E">
        <w:rPr>
          <w:lang w:val="en-US"/>
        </w:rPr>
        <w:t>T</w:t>
      </w:r>
      <w:r w:rsidR="00696812" w:rsidRPr="0043599E">
        <w:rPr>
          <w:lang w:val="en-US"/>
        </w:rPr>
        <w:t xml:space="preserve">he </w:t>
      </w:r>
      <w:r w:rsidR="00AE48E8" w:rsidRPr="0043599E">
        <w:rPr>
          <w:lang w:val="en-US"/>
        </w:rPr>
        <w:t>N</w:t>
      </w:r>
      <w:r w:rsidR="00696812" w:rsidRPr="0043599E">
        <w:rPr>
          <w:lang w:val="en-US"/>
        </w:rPr>
        <w:t xml:space="preserve">ecessity for </w:t>
      </w:r>
      <w:r w:rsidR="00AE48E8" w:rsidRPr="0043599E">
        <w:rPr>
          <w:lang w:val="en-US"/>
        </w:rPr>
        <w:t>D</w:t>
      </w:r>
      <w:r w:rsidR="001B6B58" w:rsidRPr="0043599E">
        <w:rPr>
          <w:lang w:val="en-US"/>
        </w:rPr>
        <w:t xml:space="preserve">ialogue and </w:t>
      </w:r>
      <w:r w:rsidR="00AE48E8" w:rsidRPr="0043599E">
        <w:rPr>
          <w:lang w:val="en-US"/>
        </w:rPr>
        <w:t>A</w:t>
      </w:r>
      <w:r w:rsidR="001B6B58" w:rsidRPr="0043599E">
        <w:rPr>
          <w:lang w:val="en-US"/>
        </w:rPr>
        <w:t xml:space="preserve">ction </w:t>
      </w:r>
      <w:r w:rsidR="00AE48E8" w:rsidRPr="0043599E">
        <w:rPr>
          <w:lang w:val="en-US"/>
        </w:rPr>
        <w:t>I</w:t>
      </w:r>
      <w:r w:rsidR="00EB5CD1" w:rsidRPr="0043599E">
        <w:rPr>
          <w:lang w:val="en-US"/>
        </w:rPr>
        <w:t xml:space="preserve">ntegrating the </w:t>
      </w:r>
      <w:r w:rsidR="00AE48E8" w:rsidRPr="0043599E">
        <w:rPr>
          <w:lang w:val="en-US"/>
        </w:rPr>
        <w:t>H</w:t>
      </w:r>
      <w:r w:rsidR="001E19EE" w:rsidRPr="0043599E">
        <w:rPr>
          <w:lang w:val="en-US"/>
        </w:rPr>
        <w:t xml:space="preserve">eritage, </w:t>
      </w:r>
      <w:r w:rsidR="00AE48E8" w:rsidRPr="0043599E">
        <w:rPr>
          <w:lang w:val="en-US"/>
        </w:rPr>
        <w:t>M</w:t>
      </w:r>
      <w:r w:rsidR="001E19EE" w:rsidRPr="0043599E">
        <w:rPr>
          <w:lang w:val="en-US"/>
        </w:rPr>
        <w:t xml:space="preserve">ilitary, </w:t>
      </w:r>
      <w:r w:rsidR="00EB5CD1" w:rsidRPr="0043599E">
        <w:rPr>
          <w:lang w:val="en-US"/>
        </w:rPr>
        <w:t xml:space="preserve">and </w:t>
      </w:r>
      <w:r w:rsidR="00AE48E8" w:rsidRPr="0043599E">
        <w:rPr>
          <w:lang w:val="en-US"/>
        </w:rPr>
        <w:t>H</w:t>
      </w:r>
      <w:r w:rsidR="001E19EE" w:rsidRPr="0043599E">
        <w:rPr>
          <w:lang w:val="en-US"/>
        </w:rPr>
        <w:t>umanitarian</w:t>
      </w:r>
      <w:r w:rsidR="00EB5CD1" w:rsidRPr="0043599E">
        <w:rPr>
          <w:lang w:val="en-US"/>
        </w:rPr>
        <w:t xml:space="preserve"> </w:t>
      </w:r>
      <w:r w:rsidR="00AE48E8" w:rsidRPr="0043599E">
        <w:rPr>
          <w:lang w:val="en-US"/>
        </w:rPr>
        <w:t>S</w:t>
      </w:r>
      <w:r w:rsidR="00EB5CD1" w:rsidRPr="0043599E">
        <w:rPr>
          <w:lang w:val="en-US"/>
        </w:rPr>
        <w:t>ectors</w:t>
      </w:r>
    </w:p>
    <w:p w14:paraId="6963062B" w14:textId="2E92C96A" w:rsidR="00DC1721" w:rsidRPr="0043599E" w:rsidRDefault="00DC1721">
      <w:pPr>
        <w:spacing w:line="480" w:lineRule="auto"/>
        <w:rPr>
          <w:rFonts w:ascii="Times New Roman" w:hAnsi="Times New Roman" w:cs="Times New Roman"/>
          <w:sz w:val="24"/>
          <w:szCs w:val="24"/>
          <w:lang w:val="en-US"/>
        </w:rPr>
      </w:pPr>
      <w:r w:rsidRPr="0043599E">
        <w:rPr>
          <w:rFonts w:ascii="Times New Roman" w:hAnsi="Times New Roman" w:cs="Times New Roman"/>
          <w:sz w:val="24"/>
          <w:szCs w:val="24"/>
          <w:lang w:val="en-US"/>
        </w:rPr>
        <w:t>Peter G</w:t>
      </w:r>
      <w:r w:rsidR="00233AD3" w:rsidRPr="0043599E">
        <w:rPr>
          <w:rFonts w:ascii="Times New Roman" w:hAnsi="Times New Roman" w:cs="Times New Roman"/>
          <w:sz w:val="24"/>
          <w:szCs w:val="24"/>
          <w:lang w:val="en-US"/>
        </w:rPr>
        <w:t>.</w:t>
      </w:r>
      <w:r w:rsidRPr="0043599E">
        <w:rPr>
          <w:rFonts w:ascii="Times New Roman" w:hAnsi="Times New Roman" w:cs="Times New Roman"/>
          <w:sz w:val="24"/>
          <w:szCs w:val="24"/>
          <w:lang w:val="en-US"/>
        </w:rPr>
        <w:t xml:space="preserve"> Stone</w:t>
      </w:r>
    </w:p>
    <w:p w14:paraId="4FB3BDE9" w14:textId="534DDD87" w:rsidR="00C04903" w:rsidRPr="00F44C41" w:rsidRDefault="00C04903">
      <w:pPr>
        <w:spacing w:line="480" w:lineRule="auto"/>
        <w:rPr>
          <w:rFonts w:ascii="Times New Roman" w:hAnsi="Times New Roman" w:cs="Times New Roman"/>
          <w:sz w:val="24"/>
          <w:szCs w:val="24"/>
          <w:lang w:val="en-US"/>
        </w:rPr>
      </w:pPr>
      <w:bookmarkStart w:id="0" w:name="_GoBack"/>
    </w:p>
    <w:p w14:paraId="2A254E5B" w14:textId="77777777" w:rsidR="00F44C41" w:rsidRPr="00F44C41" w:rsidRDefault="00F44C41" w:rsidP="00F44C41">
      <w:pPr>
        <w:spacing w:line="480" w:lineRule="auto"/>
        <w:rPr>
          <w:rFonts w:ascii="Times New Roman" w:hAnsi="Times New Roman" w:cs="Times New Roman"/>
          <w:sz w:val="24"/>
          <w:szCs w:val="24"/>
        </w:rPr>
      </w:pPr>
      <w:r w:rsidRPr="00F44C41">
        <w:rPr>
          <w:rFonts w:ascii="Times New Roman" w:hAnsi="Times New Roman" w:cs="Times New Roman"/>
          <w:sz w:val="24"/>
          <w:szCs w:val="24"/>
        </w:rPr>
        <w:t xml:space="preserve">© 2022 J. Paul Getty Trust. Originally published in </w:t>
      </w:r>
      <w:r w:rsidRPr="00F44C41">
        <w:rPr>
          <w:rFonts w:ascii="Times New Roman" w:hAnsi="Times New Roman" w:cs="Times New Roman"/>
          <w:i/>
          <w:sz w:val="24"/>
          <w:szCs w:val="24"/>
        </w:rPr>
        <w:t>Cultural Heritage and Mass Atrocities</w:t>
      </w:r>
      <w:r w:rsidRPr="00F44C41">
        <w:rPr>
          <w:rFonts w:ascii="Times New Roman" w:hAnsi="Times New Roman" w:cs="Times New Roman"/>
          <w:sz w:val="24"/>
          <w:szCs w:val="24"/>
        </w:rPr>
        <w:t xml:space="preserve"> © 2022 J. Paul Getty Trust, www.getty.edu/publications/cultural-heritage-mass-atrocities (licensed under </w:t>
      </w:r>
      <w:hyperlink r:id="rId11" w:history="1">
        <w:r w:rsidRPr="00F44C41">
          <w:rPr>
            <w:rStyle w:val="Hyperlink"/>
            <w:rFonts w:ascii="Times New Roman" w:hAnsi="Times New Roman" w:cs="Times New Roman"/>
            <w:sz w:val="24"/>
            <w:szCs w:val="24"/>
          </w:rPr>
          <w:t>CC BY 4.0</w:t>
        </w:r>
      </w:hyperlink>
      <w:r w:rsidRPr="00F44C41">
        <w:rPr>
          <w:rFonts w:ascii="Times New Roman" w:hAnsi="Times New Roman" w:cs="Times New Roman"/>
          <w:sz w:val="24"/>
          <w:szCs w:val="24"/>
        </w:rPr>
        <w:t>)</w:t>
      </w:r>
    </w:p>
    <w:bookmarkEnd w:id="0"/>
    <w:p w14:paraId="6D387675" w14:textId="77777777" w:rsidR="00F44C41" w:rsidRPr="00303115" w:rsidRDefault="00F44C41">
      <w:pPr>
        <w:spacing w:line="480" w:lineRule="auto"/>
        <w:rPr>
          <w:rFonts w:ascii="Times New Roman" w:hAnsi="Times New Roman" w:cs="Times New Roman"/>
          <w:sz w:val="24"/>
          <w:szCs w:val="24"/>
          <w:lang w:val="en-US"/>
        </w:rPr>
      </w:pPr>
    </w:p>
    <w:p w14:paraId="055D9794" w14:textId="728CB38C" w:rsidR="004F5AE5" w:rsidRPr="00121F96" w:rsidRDefault="004F5AE5" w:rsidP="0043599E">
      <w:pPr>
        <w:pStyle w:val="Heading2"/>
        <w:spacing w:line="480" w:lineRule="auto"/>
        <w:rPr>
          <w:lang w:val="en-US"/>
        </w:rPr>
      </w:pPr>
      <w:r w:rsidRPr="00067E7F">
        <w:rPr>
          <w:lang w:val="en-US"/>
        </w:rPr>
        <w:t>Keynote</w:t>
      </w:r>
      <w:r w:rsidRPr="00067E7F">
        <w:rPr>
          <w:lang w:val="en-US"/>
        </w:rPr>
        <w:tab/>
      </w:r>
    </w:p>
    <w:p w14:paraId="073CF6AA" w14:textId="1C598B10" w:rsidR="004F5AE5" w:rsidRPr="00387A88" w:rsidRDefault="004F5AE5">
      <w:pPr>
        <w:spacing w:line="480" w:lineRule="auto"/>
        <w:rPr>
          <w:rFonts w:ascii="Times New Roman" w:hAnsi="Times New Roman" w:cs="Times New Roman"/>
          <w:sz w:val="24"/>
          <w:szCs w:val="24"/>
          <w:lang w:val="en-US"/>
        </w:rPr>
      </w:pPr>
      <w:r w:rsidRPr="00387A88">
        <w:rPr>
          <w:rFonts w:ascii="Times New Roman" w:hAnsi="Times New Roman" w:cs="Times New Roman"/>
          <w:sz w:val="24"/>
          <w:szCs w:val="24"/>
          <w:lang w:val="en-US"/>
        </w:rPr>
        <w:t xml:space="preserve">In war we must always prioritize the protection of civilians. </w:t>
      </w:r>
      <w:r w:rsidR="00FF508C" w:rsidRPr="00387A88">
        <w:rPr>
          <w:rFonts w:ascii="Times New Roman" w:hAnsi="Times New Roman" w:cs="Times New Roman"/>
          <w:sz w:val="24"/>
          <w:szCs w:val="24"/>
          <w:lang w:val="en-US"/>
        </w:rPr>
        <w:t>A</w:t>
      </w:r>
      <w:r w:rsidRPr="00387A88">
        <w:rPr>
          <w:rFonts w:ascii="Times New Roman" w:hAnsi="Times New Roman" w:cs="Times New Roman"/>
          <w:sz w:val="24"/>
          <w:szCs w:val="24"/>
          <w:lang w:val="en-US"/>
        </w:rPr>
        <w:t>n indivisibly intertwined aspect of this is the protection of their cultural property</w:t>
      </w:r>
      <w:r w:rsidR="00FA1687" w:rsidRPr="00387A88">
        <w:rPr>
          <w:rFonts w:ascii="Times New Roman" w:hAnsi="Times New Roman" w:cs="Times New Roman"/>
          <w:sz w:val="24"/>
          <w:szCs w:val="24"/>
          <w:lang w:val="en-US"/>
        </w:rPr>
        <w:t>, which</w:t>
      </w:r>
      <w:r w:rsidRPr="00387A88">
        <w:rPr>
          <w:rFonts w:ascii="Times New Roman" w:hAnsi="Times New Roman" w:cs="Times New Roman"/>
          <w:sz w:val="24"/>
          <w:szCs w:val="24"/>
          <w:lang w:val="en-US"/>
        </w:rPr>
        <w:t xml:space="preserve"> gives tangible and intangible links to the past</w:t>
      </w:r>
      <w:r w:rsidR="00FA1687" w:rsidRPr="00387A88">
        <w:rPr>
          <w:rFonts w:ascii="Times New Roman" w:hAnsi="Times New Roman" w:cs="Times New Roman"/>
          <w:sz w:val="24"/>
          <w:szCs w:val="24"/>
          <w:lang w:val="en-US"/>
        </w:rPr>
        <w:t xml:space="preserve">, </w:t>
      </w:r>
      <w:r w:rsidRPr="00387A88">
        <w:rPr>
          <w:rFonts w:ascii="Times New Roman" w:hAnsi="Times New Roman" w:cs="Times New Roman"/>
          <w:sz w:val="24"/>
          <w:szCs w:val="24"/>
          <w:lang w:val="en-US"/>
        </w:rPr>
        <w:t>help</w:t>
      </w:r>
      <w:r w:rsidR="00FA1687" w:rsidRPr="00387A88">
        <w:rPr>
          <w:rFonts w:ascii="Times New Roman" w:hAnsi="Times New Roman" w:cs="Times New Roman"/>
          <w:sz w:val="24"/>
          <w:szCs w:val="24"/>
          <w:lang w:val="en-US"/>
        </w:rPr>
        <w:t>ing</w:t>
      </w:r>
      <w:r w:rsidRPr="00387A88">
        <w:rPr>
          <w:rFonts w:ascii="Times New Roman" w:hAnsi="Times New Roman" w:cs="Times New Roman"/>
          <w:sz w:val="24"/>
          <w:szCs w:val="24"/>
          <w:lang w:val="en-US"/>
        </w:rPr>
        <w:t xml:space="preserve"> provide their identity and wellbeing</w:t>
      </w:r>
      <w:r w:rsidR="00FA1687" w:rsidRPr="00387A88">
        <w:rPr>
          <w:rFonts w:ascii="Times New Roman" w:hAnsi="Times New Roman" w:cs="Times New Roman"/>
          <w:sz w:val="24"/>
          <w:szCs w:val="24"/>
          <w:lang w:val="en-US"/>
        </w:rPr>
        <w:t>,</w:t>
      </w:r>
      <w:r w:rsidRPr="00387A88">
        <w:rPr>
          <w:rFonts w:ascii="Times New Roman" w:hAnsi="Times New Roman" w:cs="Times New Roman"/>
          <w:sz w:val="24"/>
          <w:szCs w:val="24"/>
          <w:lang w:val="en-US"/>
        </w:rPr>
        <w:t xml:space="preserve"> </w:t>
      </w:r>
      <w:r w:rsidR="00FA1687" w:rsidRPr="00387A88">
        <w:rPr>
          <w:rFonts w:ascii="Times New Roman" w:hAnsi="Times New Roman" w:cs="Times New Roman"/>
          <w:sz w:val="24"/>
          <w:szCs w:val="24"/>
          <w:lang w:val="en-US"/>
        </w:rPr>
        <w:t xml:space="preserve">and </w:t>
      </w:r>
      <w:r w:rsidR="009F2E90" w:rsidRPr="00387A88">
        <w:rPr>
          <w:rFonts w:ascii="Times New Roman" w:hAnsi="Times New Roman" w:cs="Times New Roman"/>
          <w:sz w:val="24"/>
          <w:szCs w:val="24"/>
          <w:lang w:val="en-US"/>
        </w:rPr>
        <w:t>the achievement of</w:t>
      </w:r>
      <w:r w:rsidR="00193FD6" w:rsidRPr="00387A88">
        <w:rPr>
          <w:rFonts w:ascii="Times New Roman" w:hAnsi="Times New Roman" w:cs="Times New Roman"/>
          <w:sz w:val="24"/>
          <w:szCs w:val="24"/>
          <w:lang w:val="en-US"/>
        </w:rPr>
        <w:t xml:space="preserve"> </w:t>
      </w:r>
      <w:r w:rsidRPr="00387A88">
        <w:rPr>
          <w:rFonts w:ascii="Times New Roman" w:hAnsi="Times New Roman" w:cs="Times New Roman"/>
          <w:sz w:val="24"/>
          <w:szCs w:val="24"/>
          <w:lang w:val="en-US"/>
        </w:rPr>
        <w:t>healthy, peaceful, secure,</w:t>
      </w:r>
      <w:r w:rsidR="00193FD6" w:rsidRPr="00387A88">
        <w:rPr>
          <w:rFonts w:ascii="Times New Roman" w:hAnsi="Times New Roman" w:cs="Times New Roman"/>
          <w:sz w:val="24"/>
          <w:szCs w:val="24"/>
          <w:lang w:val="en-US"/>
        </w:rPr>
        <w:t xml:space="preserve"> and</w:t>
      </w:r>
      <w:r w:rsidRPr="00387A88">
        <w:rPr>
          <w:rFonts w:ascii="Times New Roman" w:hAnsi="Times New Roman" w:cs="Times New Roman"/>
          <w:sz w:val="24"/>
          <w:szCs w:val="24"/>
          <w:lang w:val="en-US"/>
        </w:rPr>
        <w:t xml:space="preserve"> sustainable communities.</w:t>
      </w:r>
    </w:p>
    <w:p w14:paraId="5DA82463" w14:textId="33D6844A" w:rsidR="004F5AE5" w:rsidRPr="00387A88" w:rsidRDefault="004F5AE5">
      <w:pPr>
        <w:spacing w:line="480" w:lineRule="auto"/>
        <w:rPr>
          <w:rFonts w:ascii="Times New Roman" w:hAnsi="Times New Roman" w:cs="Times New Roman"/>
          <w:sz w:val="24"/>
          <w:szCs w:val="24"/>
          <w:lang w:val="en-US"/>
        </w:rPr>
      </w:pPr>
    </w:p>
    <w:p w14:paraId="7A183B59" w14:textId="77777777" w:rsidR="004A67A9" w:rsidRPr="00942F28" w:rsidRDefault="004A67A9" w:rsidP="0043599E">
      <w:pPr>
        <w:pStyle w:val="Heading2"/>
        <w:spacing w:line="480" w:lineRule="auto"/>
        <w:rPr>
          <w:lang w:val="en-US"/>
        </w:rPr>
      </w:pPr>
      <w:r w:rsidRPr="00506917">
        <w:rPr>
          <w:lang w:val="en-US"/>
        </w:rPr>
        <w:t>Abstract</w:t>
      </w:r>
    </w:p>
    <w:p w14:paraId="479DD5D0" w14:textId="4EAA3CF2" w:rsidR="004A67A9" w:rsidRPr="00387A88" w:rsidRDefault="004A67A9">
      <w:pPr>
        <w:spacing w:line="480" w:lineRule="auto"/>
        <w:rPr>
          <w:rFonts w:ascii="Times New Roman" w:hAnsi="Times New Roman" w:cs="Times New Roman"/>
          <w:sz w:val="24"/>
          <w:szCs w:val="24"/>
          <w:lang w:val="en-US"/>
        </w:rPr>
      </w:pPr>
      <w:r w:rsidRPr="00387A88">
        <w:rPr>
          <w:rFonts w:ascii="Times New Roman" w:hAnsi="Times New Roman" w:cs="Times New Roman"/>
          <w:sz w:val="24"/>
          <w:szCs w:val="24"/>
          <w:lang w:val="en-US"/>
        </w:rPr>
        <w:t>This chapter addresses five interrelated issues. First, it outlines the role, mission, and aspirations of the Blue Shield organi</w:t>
      </w:r>
      <w:r w:rsidR="000D5389" w:rsidRPr="00387A88">
        <w:rPr>
          <w:rFonts w:ascii="Times New Roman" w:hAnsi="Times New Roman" w:cs="Times New Roman"/>
          <w:sz w:val="24"/>
          <w:szCs w:val="24"/>
          <w:lang w:val="en-US"/>
        </w:rPr>
        <w:t>z</w:t>
      </w:r>
      <w:r w:rsidRPr="00387A88">
        <w:rPr>
          <w:rFonts w:ascii="Times New Roman" w:hAnsi="Times New Roman" w:cs="Times New Roman"/>
          <w:sz w:val="24"/>
          <w:szCs w:val="24"/>
          <w:lang w:val="en-US"/>
        </w:rPr>
        <w:t xml:space="preserve">ation, </w:t>
      </w:r>
      <w:r w:rsidR="000D5389" w:rsidRPr="00387A88">
        <w:rPr>
          <w:rFonts w:ascii="Times New Roman" w:hAnsi="Times New Roman" w:cs="Times New Roman"/>
          <w:sz w:val="24"/>
          <w:szCs w:val="24"/>
          <w:lang w:val="en-US"/>
        </w:rPr>
        <w:t xml:space="preserve">an </w:t>
      </w:r>
      <w:r w:rsidRPr="00387A88">
        <w:rPr>
          <w:rFonts w:ascii="Times New Roman" w:hAnsi="Times New Roman" w:cs="Times New Roman"/>
          <w:sz w:val="24"/>
          <w:szCs w:val="24"/>
          <w:lang w:val="en-US"/>
        </w:rPr>
        <w:t xml:space="preserve">advisory body to UNESCO on cultural property protection (CPP) in the event of armed conflict, </w:t>
      </w:r>
      <w:r w:rsidR="000D5389" w:rsidRPr="00387A88">
        <w:rPr>
          <w:rFonts w:ascii="Times New Roman" w:hAnsi="Times New Roman" w:cs="Times New Roman"/>
          <w:sz w:val="24"/>
          <w:szCs w:val="24"/>
          <w:lang w:val="en-US"/>
        </w:rPr>
        <w:t xml:space="preserve">which </w:t>
      </w:r>
      <w:r w:rsidRPr="00387A88">
        <w:rPr>
          <w:rFonts w:ascii="Times New Roman" w:hAnsi="Times New Roman" w:cs="Times New Roman"/>
          <w:sz w:val="24"/>
          <w:szCs w:val="24"/>
          <w:lang w:val="en-US"/>
        </w:rPr>
        <w:t>emphasi</w:t>
      </w:r>
      <w:r w:rsidR="000D5389" w:rsidRPr="00387A88">
        <w:rPr>
          <w:rFonts w:ascii="Times New Roman" w:hAnsi="Times New Roman" w:cs="Times New Roman"/>
          <w:sz w:val="24"/>
          <w:szCs w:val="24"/>
          <w:lang w:val="en-US"/>
        </w:rPr>
        <w:t>z</w:t>
      </w:r>
      <w:r w:rsidRPr="00387A88">
        <w:rPr>
          <w:rFonts w:ascii="Times New Roman" w:hAnsi="Times New Roman" w:cs="Times New Roman"/>
          <w:sz w:val="24"/>
          <w:szCs w:val="24"/>
          <w:lang w:val="en-US"/>
        </w:rPr>
        <w:t xml:space="preserve">es the need for partnership between the heritage, humanitarian, and uniformed sectors. Second, it sketches the perhaps unexpectedly long history of CPP as a concept with practical implications for those involved in armed conflict. </w:t>
      </w:r>
      <w:r w:rsidRPr="00387A88">
        <w:rPr>
          <w:rFonts w:ascii="Times New Roman" w:hAnsi="Times New Roman" w:cs="Times New Roman"/>
          <w:sz w:val="24"/>
          <w:szCs w:val="24"/>
          <w:lang w:val="en-US"/>
        </w:rPr>
        <w:lastRenderedPageBreak/>
        <w:t>Third, it discusses why the uniformed and humanitarian sectors should be interested in CPP and what the heritage sector needs to do to gain traction with these, at first glance, perhaps unlikely bedfellows. Fourth, it outlines some of the key threats to cultural property in the event of armed conflict. Finally, it looks to the future role of CPP in armed conflict.</w:t>
      </w:r>
    </w:p>
    <w:p w14:paraId="73F10061" w14:textId="77777777" w:rsidR="00DC143E" w:rsidRPr="0043599E" w:rsidRDefault="00DC143E">
      <w:pPr>
        <w:spacing w:line="480" w:lineRule="auto"/>
        <w:rPr>
          <w:rFonts w:ascii="Times New Roman" w:hAnsi="Times New Roman" w:cs="Times New Roman"/>
          <w:sz w:val="24"/>
          <w:szCs w:val="24"/>
          <w:lang w:val="en-US"/>
        </w:rPr>
      </w:pPr>
    </w:p>
    <w:p w14:paraId="5D8B59BA" w14:textId="17FC4BFD" w:rsidR="00C04903" w:rsidRPr="0043599E" w:rsidRDefault="00C04903" w:rsidP="0043599E">
      <w:pPr>
        <w:pStyle w:val="Heading2"/>
        <w:spacing w:line="480" w:lineRule="auto"/>
        <w:rPr>
          <w:lang w:val="en-US"/>
        </w:rPr>
      </w:pPr>
      <w:r w:rsidRPr="0043599E">
        <w:rPr>
          <w:lang w:val="en-US"/>
        </w:rPr>
        <w:t>Biography</w:t>
      </w:r>
    </w:p>
    <w:p w14:paraId="21B56D5B" w14:textId="606014C6" w:rsidR="0088277D" w:rsidRPr="0043599E" w:rsidRDefault="0088277D">
      <w:pPr>
        <w:spacing w:line="480" w:lineRule="auto"/>
        <w:rPr>
          <w:rFonts w:ascii="Times New Roman" w:hAnsi="Times New Roman" w:cs="Times New Roman"/>
          <w:sz w:val="24"/>
          <w:szCs w:val="24"/>
          <w:lang w:val="en-US"/>
        </w:rPr>
      </w:pPr>
      <w:r w:rsidRPr="00303115">
        <w:rPr>
          <w:rFonts w:ascii="Times New Roman" w:hAnsi="Times New Roman" w:cs="Times New Roman"/>
          <w:sz w:val="24"/>
          <w:szCs w:val="24"/>
          <w:lang w:val="en-US"/>
        </w:rPr>
        <w:t xml:space="preserve">Peter </w:t>
      </w:r>
      <w:r w:rsidRPr="00067E7F">
        <w:rPr>
          <w:rFonts w:ascii="Times New Roman" w:hAnsi="Times New Roman" w:cs="Times New Roman"/>
          <w:sz w:val="24"/>
          <w:szCs w:val="24"/>
          <w:lang w:val="en-US"/>
        </w:rPr>
        <w:t xml:space="preserve">Stone </w:t>
      </w:r>
      <w:r w:rsidRPr="00121F96">
        <w:rPr>
          <w:rFonts w:ascii="Times New Roman" w:hAnsi="Times New Roman" w:cs="Times New Roman"/>
          <w:sz w:val="24"/>
          <w:szCs w:val="24"/>
          <w:lang w:val="en-US"/>
        </w:rPr>
        <w:t>is the UNESCO Chair in Cultural Property Protection (CPP) &amp; Peace at Newcastle University</w:t>
      </w:r>
      <w:r w:rsidRPr="00387A88">
        <w:rPr>
          <w:rFonts w:ascii="Times New Roman" w:hAnsi="Times New Roman" w:cs="Times New Roman"/>
          <w:sz w:val="24"/>
          <w:szCs w:val="24"/>
          <w:lang w:val="en-US"/>
        </w:rPr>
        <w:t>, the United Kingdom, and the President of the nongovernmental organization the Blue Shield, an advisory body to UNESCO on CPP in the event of armed conflict. He has worked in CPP since 2003 and has written extensively on this topic</w:t>
      </w:r>
      <w:r w:rsidR="00FE6E43" w:rsidRPr="00387A88">
        <w:rPr>
          <w:rFonts w:ascii="Times New Roman" w:hAnsi="Times New Roman" w:cs="Times New Roman"/>
          <w:sz w:val="24"/>
          <w:szCs w:val="24"/>
          <w:lang w:val="en-US"/>
        </w:rPr>
        <w:t>,</w:t>
      </w:r>
      <w:r w:rsidRPr="00387A88">
        <w:rPr>
          <w:rFonts w:ascii="Times New Roman" w:hAnsi="Times New Roman" w:cs="Times New Roman"/>
          <w:sz w:val="24"/>
          <w:szCs w:val="24"/>
          <w:lang w:val="en-US"/>
        </w:rPr>
        <w:t xml:space="preserve"> including coediting with Joanne Farchakh Bajjaly </w:t>
      </w:r>
      <w:r w:rsidRPr="0043599E">
        <w:rPr>
          <w:rFonts w:ascii="Times New Roman" w:hAnsi="Times New Roman" w:cs="Times New Roman"/>
          <w:i/>
          <w:iCs/>
          <w:sz w:val="24"/>
          <w:szCs w:val="24"/>
          <w:lang w:val="en-US"/>
        </w:rPr>
        <w:t>The Destruction of Cultural Heritage in Iraq</w:t>
      </w:r>
      <w:r w:rsidRPr="00303115">
        <w:rPr>
          <w:rFonts w:ascii="Times New Roman" w:hAnsi="Times New Roman" w:cs="Times New Roman"/>
          <w:sz w:val="24"/>
          <w:szCs w:val="24"/>
          <w:lang w:val="en-US"/>
        </w:rPr>
        <w:t xml:space="preserve"> (2008) and editing </w:t>
      </w:r>
      <w:r w:rsidRPr="0043599E">
        <w:rPr>
          <w:rFonts w:ascii="Times New Roman" w:hAnsi="Times New Roman" w:cs="Times New Roman"/>
          <w:i/>
          <w:iCs/>
          <w:sz w:val="24"/>
          <w:szCs w:val="24"/>
          <w:lang w:val="en-US"/>
        </w:rPr>
        <w:t>Cultural Heritage, Ethics and the Military</w:t>
      </w:r>
      <w:r w:rsidRPr="00303115">
        <w:rPr>
          <w:rFonts w:ascii="Times New Roman" w:hAnsi="Times New Roman" w:cs="Times New Roman"/>
          <w:sz w:val="24"/>
          <w:szCs w:val="24"/>
          <w:lang w:val="en-US"/>
        </w:rPr>
        <w:t xml:space="preserve"> (2011). His article </w:t>
      </w:r>
      <w:r w:rsidR="00FE6E43" w:rsidRPr="00067E7F">
        <w:rPr>
          <w:rFonts w:ascii="Times New Roman" w:hAnsi="Times New Roman" w:cs="Times New Roman"/>
          <w:sz w:val="24"/>
          <w:szCs w:val="24"/>
          <w:lang w:val="en-US"/>
        </w:rPr>
        <w:t>“</w:t>
      </w:r>
      <w:r w:rsidRPr="00121F96">
        <w:rPr>
          <w:rFonts w:ascii="Times New Roman" w:hAnsi="Times New Roman" w:cs="Times New Roman"/>
          <w:sz w:val="24"/>
          <w:szCs w:val="24"/>
          <w:lang w:val="en-US"/>
        </w:rPr>
        <w:t>The 4 Tier Approach</w:t>
      </w:r>
      <w:r w:rsidR="00FE6E43" w:rsidRPr="00387A88">
        <w:rPr>
          <w:rFonts w:ascii="Times New Roman" w:hAnsi="Times New Roman" w:cs="Times New Roman"/>
          <w:sz w:val="24"/>
          <w:szCs w:val="24"/>
          <w:lang w:val="en-US"/>
        </w:rPr>
        <w:t>”</w:t>
      </w:r>
      <w:r w:rsidRPr="00387A88">
        <w:rPr>
          <w:rFonts w:ascii="Times New Roman" w:hAnsi="Times New Roman" w:cs="Times New Roman"/>
          <w:sz w:val="24"/>
          <w:szCs w:val="24"/>
          <w:lang w:val="en-US"/>
        </w:rPr>
        <w:t xml:space="preserve"> in </w:t>
      </w:r>
      <w:r w:rsidRPr="0043599E">
        <w:rPr>
          <w:rFonts w:ascii="Times New Roman" w:hAnsi="Times New Roman" w:cs="Times New Roman"/>
          <w:i/>
          <w:iCs/>
          <w:sz w:val="24"/>
          <w:szCs w:val="24"/>
          <w:lang w:val="en-US"/>
        </w:rPr>
        <w:t>The British Army Review</w:t>
      </w:r>
      <w:r w:rsidRPr="00303115">
        <w:rPr>
          <w:rFonts w:ascii="Times New Roman" w:hAnsi="Times New Roman" w:cs="Times New Roman"/>
          <w:sz w:val="24"/>
          <w:szCs w:val="24"/>
          <w:lang w:val="en-US"/>
        </w:rPr>
        <w:t xml:space="preserve"> led directly to the establishment of the Cultural Property Protection Unit in </w:t>
      </w:r>
      <w:r w:rsidR="003C4589" w:rsidRPr="00067E7F">
        <w:rPr>
          <w:rFonts w:ascii="Times New Roman" w:hAnsi="Times New Roman" w:cs="Times New Roman"/>
          <w:sz w:val="24"/>
          <w:szCs w:val="24"/>
          <w:lang w:val="en-US"/>
        </w:rPr>
        <w:t>the British armed</w:t>
      </w:r>
      <w:r w:rsidRPr="00121F96">
        <w:rPr>
          <w:rFonts w:ascii="Times New Roman" w:hAnsi="Times New Roman" w:cs="Times New Roman"/>
          <w:sz w:val="24"/>
          <w:szCs w:val="24"/>
          <w:lang w:val="en-US"/>
        </w:rPr>
        <w:t xml:space="preserve"> forces.</w:t>
      </w:r>
    </w:p>
    <w:p w14:paraId="43BEF761" w14:textId="10251769" w:rsidR="00033615" w:rsidRPr="0043599E" w:rsidRDefault="00033615">
      <w:pPr>
        <w:spacing w:line="480" w:lineRule="auto"/>
        <w:rPr>
          <w:rFonts w:ascii="Times New Roman" w:eastAsia="Calibri" w:hAnsi="Times New Roman" w:cs="Times New Roman"/>
          <w:sz w:val="24"/>
          <w:szCs w:val="24"/>
          <w:lang w:val="en-US"/>
        </w:rPr>
      </w:pPr>
    </w:p>
    <w:p w14:paraId="79FFE272" w14:textId="77777777" w:rsidR="00033615" w:rsidRPr="0043599E" w:rsidRDefault="00033615" w:rsidP="0043599E">
      <w:pPr>
        <w:spacing w:line="480" w:lineRule="auto"/>
        <w:rPr>
          <w:rFonts w:ascii="Times New Roman" w:eastAsia="Calibri" w:hAnsi="Times New Roman" w:cs="Times New Roman"/>
          <w:sz w:val="24"/>
          <w:szCs w:val="24"/>
          <w:lang w:val="en-US"/>
        </w:rPr>
      </w:pPr>
    </w:p>
    <w:p w14:paraId="1C22A154" w14:textId="388CAD72" w:rsidR="00263F89" w:rsidRPr="0043599E" w:rsidRDefault="003F01C9">
      <w:pPr>
        <w:spacing w:line="480" w:lineRule="auto"/>
        <w:jc w:val="center"/>
        <w:rPr>
          <w:rFonts w:ascii="Times New Roman" w:hAnsi="Times New Roman" w:cs="Times New Roman"/>
          <w:sz w:val="24"/>
          <w:szCs w:val="24"/>
          <w:lang w:val="en-US"/>
        </w:rPr>
      </w:pPr>
      <w:r w:rsidRPr="0043599E">
        <w:rPr>
          <w:rFonts w:ascii="Times New Roman" w:eastAsia="Calibri" w:hAnsi="Times New Roman" w:cs="Times New Roman"/>
          <w:sz w:val="24"/>
          <w:szCs w:val="24"/>
          <w:lang w:val="en-US"/>
        </w:rPr>
        <w:t xml:space="preserve">Where they burn </w:t>
      </w:r>
      <w:r w:rsidR="00266A20" w:rsidRPr="0043599E">
        <w:rPr>
          <w:rFonts w:ascii="Times New Roman" w:eastAsia="Calibri" w:hAnsi="Times New Roman" w:cs="Times New Roman"/>
          <w:sz w:val="24"/>
          <w:szCs w:val="24"/>
          <w:lang w:val="en-US"/>
        </w:rPr>
        <w:t>books,</w:t>
      </w:r>
      <w:r w:rsidRPr="0043599E">
        <w:rPr>
          <w:rFonts w:ascii="Times New Roman" w:eastAsia="Calibri" w:hAnsi="Times New Roman" w:cs="Times New Roman"/>
          <w:sz w:val="24"/>
          <w:szCs w:val="24"/>
          <w:lang w:val="en-US"/>
        </w:rPr>
        <w:t xml:space="preserve"> they will in the end burn people</w:t>
      </w:r>
      <w:r w:rsidR="00263F89" w:rsidRPr="0043599E">
        <w:rPr>
          <w:rStyle w:val="EndnoteReference"/>
          <w:rFonts w:ascii="Times New Roman" w:eastAsia="Calibri" w:hAnsi="Times New Roman" w:cs="Times New Roman"/>
          <w:sz w:val="24"/>
          <w:szCs w:val="24"/>
          <w:lang w:val="en-US"/>
        </w:rPr>
        <w:endnoteReference w:id="1"/>
      </w:r>
    </w:p>
    <w:p w14:paraId="354EDDF2" w14:textId="77777777" w:rsidR="00EE02FE" w:rsidRPr="0043599E" w:rsidRDefault="00EE02FE">
      <w:pPr>
        <w:spacing w:line="480" w:lineRule="auto"/>
        <w:rPr>
          <w:rFonts w:ascii="Times New Roman" w:hAnsi="Times New Roman" w:cs="Times New Roman"/>
          <w:sz w:val="24"/>
          <w:szCs w:val="24"/>
          <w:lang w:val="en-US"/>
        </w:rPr>
      </w:pPr>
    </w:p>
    <w:p w14:paraId="218F3BC7" w14:textId="419559B1" w:rsidR="00263F89" w:rsidRPr="0043599E" w:rsidRDefault="00263F89">
      <w:pPr>
        <w:spacing w:line="480" w:lineRule="auto"/>
        <w:rPr>
          <w:rFonts w:ascii="Times New Roman" w:hAnsi="Times New Roman" w:cs="Times New Roman"/>
          <w:b/>
          <w:bCs/>
          <w:sz w:val="24"/>
          <w:szCs w:val="24"/>
          <w:lang w:val="en-US"/>
        </w:rPr>
      </w:pPr>
    </w:p>
    <w:p w14:paraId="1C85DAA5" w14:textId="68F841AF" w:rsidR="00263F89" w:rsidRPr="0043599E" w:rsidRDefault="00263F89">
      <w:pPr>
        <w:spacing w:line="480" w:lineRule="auto"/>
        <w:rPr>
          <w:rFonts w:ascii="Times New Roman" w:hAnsi="Times New Roman" w:cs="Times New Roman"/>
          <w:sz w:val="24"/>
          <w:szCs w:val="24"/>
          <w:lang w:val="en-US"/>
        </w:rPr>
      </w:pPr>
      <w:r w:rsidRPr="0043599E">
        <w:rPr>
          <w:rFonts w:ascii="Times New Roman" w:hAnsi="Times New Roman" w:cs="Times New Roman"/>
          <w:sz w:val="24"/>
          <w:szCs w:val="24"/>
          <w:lang w:val="en-US"/>
        </w:rPr>
        <w:t xml:space="preserve">This chapter </w:t>
      </w:r>
      <w:r w:rsidR="008F3249" w:rsidRPr="0043599E">
        <w:rPr>
          <w:rFonts w:ascii="Times New Roman" w:hAnsi="Times New Roman" w:cs="Times New Roman"/>
          <w:sz w:val="24"/>
          <w:szCs w:val="24"/>
          <w:lang w:val="en-US"/>
        </w:rPr>
        <w:t xml:space="preserve">explores </w:t>
      </w:r>
      <w:r w:rsidRPr="0043599E">
        <w:rPr>
          <w:rFonts w:ascii="Times New Roman" w:hAnsi="Times New Roman" w:cs="Times New Roman"/>
          <w:sz w:val="24"/>
          <w:szCs w:val="24"/>
          <w:lang w:val="en-US"/>
        </w:rPr>
        <w:t xml:space="preserve">cultural property </w:t>
      </w:r>
      <w:r w:rsidR="00473253" w:rsidRPr="0043599E">
        <w:rPr>
          <w:rFonts w:ascii="Times New Roman" w:hAnsi="Times New Roman" w:cs="Times New Roman"/>
          <w:sz w:val="24"/>
          <w:szCs w:val="24"/>
          <w:lang w:val="en-US"/>
        </w:rPr>
        <w:t xml:space="preserve">protection </w:t>
      </w:r>
      <w:r w:rsidRPr="0043599E">
        <w:rPr>
          <w:rFonts w:ascii="Times New Roman" w:hAnsi="Times New Roman" w:cs="Times New Roman"/>
          <w:sz w:val="24"/>
          <w:szCs w:val="24"/>
          <w:lang w:val="en-US"/>
        </w:rPr>
        <w:t>(CP</w:t>
      </w:r>
      <w:r w:rsidR="00473253" w:rsidRPr="0043599E">
        <w:rPr>
          <w:rFonts w:ascii="Times New Roman" w:hAnsi="Times New Roman" w:cs="Times New Roman"/>
          <w:sz w:val="24"/>
          <w:szCs w:val="24"/>
          <w:lang w:val="en-US"/>
        </w:rPr>
        <w:t>P</w:t>
      </w:r>
      <w:r w:rsidRPr="0043599E">
        <w:rPr>
          <w:rFonts w:ascii="Times New Roman" w:hAnsi="Times New Roman" w:cs="Times New Roman"/>
          <w:sz w:val="24"/>
          <w:szCs w:val="24"/>
          <w:lang w:val="en-US"/>
        </w:rPr>
        <w:t xml:space="preserve">) in armed conflict and is written through the lens of the international </w:t>
      </w:r>
      <w:r w:rsidR="00562D1C" w:rsidRPr="0043599E">
        <w:rPr>
          <w:rFonts w:ascii="Times New Roman" w:hAnsi="Times New Roman" w:cs="Times New Roman"/>
          <w:sz w:val="24"/>
          <w:szCs w:val="24"/>
          <w:lang w:val="en-US"/>
        </w:rPr>
        <w:t>non</w:t>
      </w:r>
      <w:r w:rsidRPr="0043599E">
        <w:rPr>
          <w:rFonts w:ascii="Times New Roman" w:hAnsi="Times New Roman" w:cs="Times New Roman"/>
          <w:sz w:val="24"/>
          <w:szCs w:val="24"/>
          <w:lang w:val="en-US"/>
        </w:rPr>
        <w:t>governmental organi</w:t>
      </w:r>
      <w:r w:rsidR="00562D1C" w:rsidRPr="0043599E">
        <w:rPr>
          <w:rFonts w:ascii="Times New Roman" w:hAnsi="Times New Roman" w:cs="Times New Roman"/>
          <w:sz w:val="24"/>
          <w:szCs w:val="24"/>
          <w:lang w:val="en-US"/>
        </w:rPr>
        <w:t>z</w:t>
      </w:r>
      <w:r w:rsidRPr="0043599E">
        <w:rPr>
          <w:rFonts w:ascii="Times New Roman" w:hAnsi="Times New Roman" w:cs="Times New Roman"/>
          <w:sz w:val="24"/>
          <w:szCs w:val="24"/>
          <w:lang w:val="en-US"/>
        </w:rPr>
        <w:t>ation</w:t>
      </w:r>
      <w:r w:rsidR="008C51A0" w:rsidRPr="0043599E">
        <w:rPr>
          <w:rFonts w:ascii="Times New Roman" w:hAnsi="Times New Roman" w:cs="Times New Roman"/>
          <w:sz w:val="24"/>
          <w:szCs w:val="24"/>
          <w:lang w:val="en-US"/>
        </w:rPr>
        <w:t xml:space="preserve"> (NGO)</w:t>
      </w:r>
      <w:r w:rsidRPr="0043599E">
        <w:rPr>
          <w:rFonts w:ascii="Times New Roman" w:hAnsi="Times New Roman" w:cs="Times New Roman"/>
          <w:sz w:val="24"/>
          <w:szCs w:val="24"/>
          <w:lang w:val="en-US"/>
        </w:rPr>
        <w:t xml:space="preserve"> the Blue Shield, </w:t>
      </w:r>
      <w:r w:rsidR="002824D8" w:rsidRPr="0043599E">
        <w:rPr>
          <w:rFonts w:ascii="Times New Roman" w:hAnsi="Times New Roman" w:cs="Times New Roman"/>
          <w:sz w:val="24"/>
          <w:szCs w:val="24"/>
          <w:lang w:val="en-US"/>
        </w:rPr>
        <w:t xml:space="preserve">an </w:t>
      </w:r>
      <w:r w:rsidRPr="0043599E">
        <w:rPr>
          <w:rFonts w:ascii="Times New Roman" w:hAnsi="Times New Roman" w:cs="Times New Roman"/>
          <w:sz w:val="24"/>
          <w:szCs w:val="24"/>
          <w:lang w:val="en-US"/>
        </w:rPr>
        <w:t xml:space="preserve">advisory body to </w:t>
      </w:r>
      <w:r w:rsidR="002824D8" w:rsidRPr="0043599E">
        <w:rPr>
          <w:rFonts w:ascii="Times New Roman" w:hAnsi="Times New Roman" w:cs="Times New Roman"/>
          <w:sz w:val="24"/>
          <w:szCs w:val="24"/>
          <w:lang w:val="en-US"/>
        </w:rPr>
        <w:t>the UN Educational, Scientific and Cultural Organization’s (</w:t>
      </w:r>
      <w:r w:rsidRPr="0043599E">
        <w:rPr>
          <w:rFonts w:ascii="Times New Roman" w:hAnsi="Times New Roman" w:cs="Times New Roman"/>
          <w:sz w:val="24"/>
          <w:szCs w:val="24"/>
          <w:lang w:val="en-US"/>
        </w:rPr>
        <w:t>UNESCO’s</w:t>
      </w:r>
      <w:r w:rsidR="002824D8" w:rsidRPr="0043599E">
        <w:rPr>
          <w:rFonts w:ascii="Times New Roman" w:hAnsi="Times New Roman" w:cs="Times New Roman"/>
          <w:sz w:val="24"/>
          <w:szCs w:val="24"/>
          <w:lang w:val="en-US"/>
        </w:rPr>
        <w:t>)</w:t>
      </w:r>
      <w:r w:rsidRPr="0043599E">
        <w:rPr>
          <w:rFonts w:ascii="Times New Roman" w:hAnsi="Times New Roman" w:cs="Times New Roman"/>
          <w:sz w:val="24"/>
          <w:szCs w:val="24"/>
          <w:lang w:val="en-US"/>
        </w:rPr>
        <w:t xml:space="preserve"> Committee for the Protection of Cultural Property in the Event of Armed Conflict. It addresses five interrelated </w:t>
      </w:r>
      <w:r w:rsidRPr="0043599E">
        <w:rPr>
          <w:rFonts w:ascii="Times New Roman" w:hAnsi="Times New Roman" w:cs="Times New Roman"/>
          <w:sz w:val="24"/>
          <w:szCs w:val="24"/>
          <w:lang w:val="en-US"/>
        </w:rPr>
        <w:lastRenderedPageBreak/>
        <w:t xml:space="preserve">issues. First, the role, mission, and aspirations of the Blue Shield </w:t>
      </w:r>
      <w:r w:rsidR="00D604BB" w:rsidRPr="0043599E">
        <w:rPr>
          <w:rFonts w:ascii="Times New Roman" w:hAnsi="Times New Roman" w:cs="Times New Roman"/>
          <w:sz w:val="24"/>
          <w:szCs w:val="24"/>
          <w:lang w:val="en-US"/>
        </w:rPr>
        <w:t xml:space="preserve">are outlined, which </w:t>
      </w:r>
      <w:r w:rsidRPr="0043599E">
        <w:rPr>
          <w:rFonts w:ascii="Times New Roman" w:hAnsi="Times New Roman" w:cs="Times New Roman"/>
          <w:sz w:val="24"/>
          <w:szCs w:val="24"/>
          <w:lang w:val="en-US"/>
        </w:rPr>
        <w:t>emphasi</w:t>
      </w:r>
      <w:r w:rsidR="00D604BB" w:rsidRPr="0043599E">
        <w:rPr>
          <w:rFonts w:ascii="Times New Roman" w:hAnsi="Times New Roman" w:cs="Times New Roman"/>
          <w:sz w:val="24"/>
          <w:szCs w:val="24"/>
          <w:lang w:val="en-US"/>
        </w:rPr>
        <w:t>ze</w:t>
      </w:r>
      <w:r w:rsidRPr="0043599E">
        <w:rPr>
          <w:rFonts w:ascii="Times New Roman" w:hAnsi="Times New Roman" w:cs="Times New Roman"/>
          <w:sz w:val="24"/>
          <w:szCs w:val="24"/>
          <w:lang w:val="en-US"/>
        </w:rPr>
        <w:t xml:space="preserve"> the need for partnership between the heritage</w:t>
      </w:r>
      <w:r w:rsidR="00F513A1" w:rsidRPr="0043599E">
        <w:rPr>
          <w:rFonts w:ascii="Times New Roman" w:hAnsi="Times New Roman" w:cs="Times New Roman"/>
          <w:sz w:val="24"/>
          <w:szCs w:val="24"/>
          <w:lang w:val="en-US"/>
        </w:rPr>
        <w:t>,</w:t>
      </w:r>
      <w:r w:rsidRPr="0043599E">
        <w:rPr>
          <w:rStyle w:val="EndnoteReference"/>
          <w:rFonts w:ascii="Times New Roman" w:hAnsi="Times New Roman" w:cs="Times New Roman"/>
          <w:sz w:val="24"/>
          <w:szCs w:val="24"/>
          <w:lang w:val="en-US"/>
        </w:rPr>
        <w:endnoteReference w:id="2"/>
      </w:r>
      <w:r w:rsidRPr="0043599E">
        <w:rPr>
          <w:rFonts w:ascii="Times New Roman" w:hAnsi="Times New Roman" w:cs="Times New Roman"/>
          <w:sz w:val="24"/>
          <w:szCs w:val="24"/>
          <w:lang w:val="en-US"/>
        </w:rPr>
        <w:t xml:space="preserve"> humanitarian, and uniformed </w:t>
      </w:r>
      <w:r w:rsidR="00F513A1" w:rsidRPr="0043599E">
        <w:rPr>
          <w:rFonts w:ascii="Times New Roman" w:hAnsi="Times New Roman" w:cs="Times New Roman"/>
          <w:sz w:val="24"/>
          <w:szCs w:val="24"/>
          <w:lang w:val="en-US"/>
        </w:rPr>
        <w:t>sectors</w:t>
      </w:r>
      <w:r w:rsidR="00043D86" w:rsidRPr="00303115">
        <w:rPr>
          <w:rFonts w:ascii="Times New Roman" w:hAnsi="Times New Roman" w:cs="Times New Roman"/>
          <w:sz w:val="24"/>
          <w:szCs w:val="24"/>
          <w:lang w:val="en-US"/>
        </w:rPr>
        <w:t>.</w:t>
      </w:r>
      <w:r w:rsidR="00F513A1" w:rsidRPr="0043599E">
        <w:rPr>
          <w:rFonts w:ascii="Times New Roman" w:hAnsi="Times New Roman" w:cs="Times New Roman"/>
          <w:sz w:val="24"/>
          <w:szCs w:val="24"/>
          <w:lang w:val="en-US"/>
        </w:rPr>
        <w:t xml:space="preserve"> </w:t>
      </w:r>
      <w:r w:rsidR="00043D86" w:rsidRPr="00303115">
        <w:rPr>
          <w:rFonts w:ascii="Times New Roman" w:hAnsi="Times New Roman" w:cs="Times New Roman"/>
          <w:sz w:val="24"/>
          <w:szCs w:val="24"/>
          <w:lang w:val="en-US"/>
        </w:rPr>
        <w:t>T</w:t>
      </w:r>
      <w:r w:rsidR="00F513A1" w:rsidRPr="0043599E">
        <w:rPr>
          <w:rFonts w:ascii="Times New Roman" w:hAnsi="Times New Roman" w:cs="Times New Roman"/>
          <w:sz w:val="24"/>
          <w:szCs w:val="24"/>
          <w:lang w:val="en-US"/>
        </w:rPr>
        <w:t xml:space="preserve">he latter </w:t>
      </w:r>
      <w:r w:rsidRPr="0043599E">
        <w:rPr>
          <w:rFonts w:ascii="Times New Roman" w:hAnsi="Times New Roman" w:cs="Times New Roman"/>
          <w:sz w:val="24"/>
          <w:szCs w:val="24"/>
          <w:lang w:val="en-US"/>
        </w:rPr>
        <w:t>includ</w:t>
      </w:r>
      <w:r w:rsidR="00F513A1" w:rsidRPr="0043599E">
        <w:rPr>
          <w:rFonts w:ascii="Times New Roman" w:hAnsi="Times New Roman" w:cs="Times New Roman"/>
          <w:sz w:val="24"/>
          <w:szCs w:val="24"/>
          <w:lang w:val="en-US"/>
        </w:rPr>
        <w:t>e</w:t>
      </w:r>
      <w:r w:rsidRPr="0043599E">
        <w:rPr>
          <w:rFonts w:ascii="Times New Roman" w:hAnsi="Times New Roman" w:cs="Times New Roman"/>
          <w:sz w:val="24"/>
          <w:szCs w:val="24"/>
          <w:lang w:val="en-US"/>
        </w:rPr>
        <w:t xml:space="preserve"> armed forces, police, customs, and emergency services. Second, the perhaps unexpectedly long history of CPP as a concept </w:t>
      </w:r>
      <w:r w:rsidR="004874DD" w:rsidRPr="0043599E">
        <w:rPr>
          <w:rFonts w:ascii="Times New Roman" w:hAnsi="Times New Roman" w:cs="Times New Roman"/>
          <w:sz w:val="24"/>
          <w:szCs w:val="24"/>
          <w:lang w:val="en-US"/>
        </w:rPr>
        <w:t xml:space="preserve">is sketched, </w:t>
      </w:r>
      <w:r w:rsidRPr="0043599E">
        <w:rPr>
          <w:rFonts w:ascii="Times New Roman" w:hAnsi="Times New Roman" w:cs="Times New Roman"/>
          <w:sz w:val="24"/>
          <w:szCs w:val="24"/>
          <w:lang w:val="en-US"/>
        </w:rPr>
        <w:t xml:space="preserve">with practical implications for those involved in armed conflict. Third, partly drawing on this history, the chapter discusses why the uniformed and humanitarian sectors should be interested in CPP and what the heritage </w:t>
      </w:r>
      <w:bookmarkStart w:id="1" w:name="_Hlk70510950"/>
      <w:r w:rsidRPr="0043599E">
        <w:rPr>
          <w:rFonts w:ascii="Times New Roman" w:hAnsi="Times New Roman" w:cs="Times New Roman"/>
          <w:sz w:val="24"/>
          <w:szCs w:val="24"/>
          <w:lang w:val="en-US"/>
        </w:rPr>
        <w:t>sector</w:t>
      </w:r>
      <w:bookmarkEnd w:id="1"/>
      <w:r w:rsidRPr="0043599E">
        <w:rPr>
          <w:rFonts w:ascii="Times New Roman" w:hAnsi="Times New Roman" w:cs="Times New Roman"/>
          <w:sz w:val="24"/>
          <w:szCs w:val="24"/>
          <w:lang w:val="en-US"/>
        </w:rPr>
        <w:t xml:space="preserve"> needs to do to gain traction with these, at first glance, perhaps unlikely bedfellows. Fourth, it outlines some of the key threats to </w:t>
      </w:r>
      <w:r w:rsidR="005D60AD" w:rsidRPr="0043599E">
        <w:rPr>
          <w:rFonts w:ascii="Times New Roman" w:hAnsi="Times New Roman" w:cs="Times New Roman"/>
          <w:sz w:val="24"/>
          <w:szCs w:val="24"/>
          <w:lang w:val="en-US"/>
        </w:rPr>
        <w:t>cultural property</w:t>
      </w:r>
      <w:r w:rsidRPr="0043599E">
        <w:rPr>
          <w:rFonts w:ascii="Times New Roman" w:hAnsi="Times New Roman" w:cs="Times New Roman"/>
          <w:sz w:val="24"/>
          <w:szCs w:val="24"/>
          <w:lang w:val="en-US"/>
        </w:rPr>
        <w:t xml:space="preserve"> in the event of armed conflict. Finally, it looks to the future role of CPP in armed conflict.</w:t>
      </w:r>
    </w:p>
    <w:p w14:paraId="477C287F" w14:textId="600D26DD" w:rsidR="00263F89" w:rsidRPr="0043599E" w:rsidRDefault="00DB4A2F">
      <w:pPr>
        <w:spacing w:line="480" w:lineRule="auto"/>
        <w:rPr>
          <w:rFonts w:ascii="Times New Roman" w:hAnsi="Times New Roman" w:cs="Times New Roman"/>
          <w:sz w:val="24"/>
          <w:szCs w:val="24"/>
          <w:lang w:val="en-US"/>
        </w:rPr>
      </w:pPr>
      <w:r w:rsidRPr="0043599E">
        <w:rPr>
          <w:rFonts w:ascii="Times New Roman" w:hAnsi="Times New Roman" w:cs="Times New Roman"/>
          <w:sz w:val="24"/>
          <w:szCs w:val="24"/>
          <w:lang w:val="en-US"/>
        </w:rPr>
        <w:tab/>
      </w:r>
      <w:r w:rsidR="00263F89" w:rsidRPr="0043599E">
        <w:rPr>
          <w:rFonts w:ascii="Times New Roman" w:hAnsi="Times New Roman" w:cs="Times New Roman"/>
          <w:sz w:val="24"/>
          <w:szCs w:val="24"/>
          <w:lang w:val="en-US"/>
        </w:rPr>
        <w:t xml:space="preserve">Since the early 2000s, </w:t>
      </w:r>
      <w:r w:rsidR="00906E4C" w:rsidRPr="0043599E">
        <w:rPr>
          <w:rFonts w:ascii="Times New Roman" w:hAnsi="Times New Roman" w:cs="Times New Roman"/>
          <w:sz w:val="24"/>
          <w:szCs w:val="24"/>
          <w:lang w:val="en-US"/>
        </w:rPr>
        <w:t xml:space="preserve">the protection of </w:t>
      </w:r>
      <w:r w:rsidR="00263F89" w:rsidRPr="0043599E">
        <w:rPr>
          <w:rFonts w:ascii="Times New Roman" w:hAnsi="Times New Roman" w:cs="Times New Roman"/>
          <w:sz w:val="24"/>
          <w:szCs w:val="24"/>
          <w:lang w:val="en-US"/>
        </w:rPr>
        <w:t xml:space="preserve">cultural property has become a topic of increased interest. This follows </w:t>
      </w:r>
      <w:r w:rsidR="00906E4C" w:rsidRPr="0043599E">
        <w:rPr>
          <w:rFonts w:ascii="Times New Roman" w:hAnsi="Times New Roman" w:cs="Times New Roman"/>
          <w:sz w:val="24"/>
          <w:szCs w:val="24"/>
          <w:lang w:val="en-US"/>
        </w:rPr>
        <w:t xml:space="preserve">its </w:t>
      </w:r>
      <w:r w:rsidR="00263F89" w:rsidRPr="0043599E">
        <w:rPr>
          <w:rFonts w:ascii="Times New Roman" w:hAnsi="Times New Roman" w:cs="Times New Roman"/>
          <w:sz w:val="24"/>
          <w:szCs w:val="24"/>
          <w:lang w:val="en-US"/>
        </w:rPr>
        <w:t xml:space="preserve">use, manipulation, and destruction during the fighting in </w:t>
      </w:r>
      <w:r w:rsidR="00E52A49" w:rsidRPr="0043599E">
        <w:rPr>
          <w:rFonts w:ascii="Times New Roman" w:hAnsi="Times New Roman" w:cs="Times New Roman"/>
          <w:sz w:val="24"/>
          <w:szCs w:val="24"/>
          <w:lang w:val="en-US"/>
        </w:rPr>
        <w:t xml:space="preserve">the </w:t>
      </w:r>
      <w:r w:rsidR="00263F89" w:rsidRPr="0043599E">
        <w:rPr>
          <w:rFonts w:ascii="Times New Roman" w:hAnsi="Times New Roman" w:cs="Times New Roman"/>
          <w:sz w:val="24"/>
          <w:szCs w:val="24"/>
          <w:lang w:val="en-US"/>
        </w:rPr>
        <w:t>former Yugoslavia in the 1990s, its targeting in conflicts in Afghanistan and Iraq</w:t>
      </w:r>
      <w:r w:rsidR="00E52A49" w:rsidRPr="0043599E">
        <w:rPr>
          <w:rFonts w:ascii="Times New Roman" w:hAnsi="Times New Roman" w:cs="Times New Roman"/>
          <w:sz w:val="24"/>
          <w:szCs w:val="24"/>
          <w:lang w:val="en-US"/>
        </w:rPr>
        <w:t xml:space="preserve"> since the early 2000s</w:t>
      </w:r>
      <w:r w:rsidR="00263F89" w:rsidRPr="0043599E">
        <w:rPr>
          <w:rFonts w:ascii="Times New Roman" w:hAnsi="Times New Roman" w:cs="Times New Roman"/>
          <w:sz w:val="24"/>
          <w:szCs w:val="24"/>
          <w:lang w:val="en-US"/>
        </w:rPr>
        <w:t xml:space="preserve">, and the more recent extremes of the self-proclaimed Islamic State </w:t>
      </w:r>
      <w:r w:rsidR="00E52A49" w:rsidRPr="0043599E">
        <w:rPr>
          <w:rFonts w:ascii="Times New Roman" w:hAnsi="Times New Roman" w:cs="Times New Roman"/>
          <w:sz w:val="24"/>
          <w:szCs w:val="24"/>
          <w:lang w:val="en-US"/>
        </w:rPr>
        <w:t>of Iraq and Syria (ISIS, also known as ISIL or Da’esh)</w:t>
      </w:r>
      <w:r w:rsidR="00263F89" w:rsidRPr="0043599E">
        <w:rPr>
          <w:rFonts w:ascii="Times New Roman" w:hAnsi="Times New Roman" w:cs="Times New Roman"/>
          <w:sz w:val="24"/>
          <w:szCs w:val="24"/>
          <w:lang w:val="en-US"/>
        </w:rPr>
        <w:t xml:space="preserve">. Despite this rising interest, there was almost no attention paid to CPP during the political or military planning of the 2003 invasion of Iraq by the </w:t>
      </w:r>
      <w:r w:rsidR="00411327" w:rsidRPr="0043599E">
        <w:rPr>
          <w:rFonts w:ascii="Times New Roman" w:hAnsi="Times New Roman" w:cs="Times New Roman"/>
          <w:sz w:val="24"/>
          <w:szCs w:val="24"/>
          <w:lang w:val="en-US"/>
        </w:rPr>
        <w:t>c</w:t>
      </w:r>
      <w:r w:rsidR="00263F89" w:rsidRPr="0043599E">
        <w:rPr>
          <w:rFonts w:ascii="Times New Roman" w:hAnsi="Times New Roman" w:cs="Times New Roman"/>
          <w:sz w:val="24"/>
          <w:szCs w:val="24"/>
          <w:lang w:val="en-US"/>
        </w:rPr>
        <w:t xml:space="preserve">oalition led by the </w:t>
      </w:r>
      <w:r w:rsidR="00411327" w:rsidRPr="0043599E">
        <w:rPr>
          <w:rFonts w:ascii="Times New Roman" w:hAnsi="Times New Roman" w:cs="Times New Roman"/>
          <w:sz w:val="24"/>
          <w:szCs w:val="24"/>
          <w:lang w:val="en-US"/>
        </w:rPr>
        <w:t>United States</w:t>
      </w:r>
      <w:r w:rsidR="00263F89" w:rsidRPr="0043599E">
        <w:rPr>
          <w:rFonts w:ascii="Times New Roman" w:hAnsi="Times New Roman" w:cs="Times New Roman"/>
          <w:sz w:val="24"/>
          <w:szCs w:val="24"/>
          <w:lang w:val="en-US"/>
        </w:rPr>
        <w:t xml:space="preserve"> and </w:t>
      </w:r>
      <w:r w:rsidR="00411327" w:rsidRPr="0043599E">
        <w:rPr>
          <w:rFonts w:ascii="Times New Roman" w:hAnsi="Times New Roman" w:cs="Times New Roman"/>
          <w:sz w:val="24"/>
          <w:szCs w:val="24"/>
          <w:lang w:val="en-US"/>
        </w:rPr>
        <w:t>United Kingdom.</w:t>
      </w:r>
      <w:r w:rsidR="00263F89" w:rsidRPr="0043599E">
        <w:rPr>
          <w:rStyle w:val="EndnoteReference"/>
          <w:rFonts w:ascii="Times New Roman" w:hAnsi="Times New Roman" w:cs="Times New Roman"/>
          <w:sz w:val="24"/>
          <w:szCs w:val="24"/>
          <w:lang w:val="en-US"/>
        </w:rPr>
        <w:endnoteReference w:id="3"/>
      </w:r>
      <w:r w:rsidR="00263F89" w:rsidRPr="0043599E">
        <w:rPr>
          <w:rFonts w:ascii="Times New Roman" w:hAnsi="Times New Roman" w:cs="Times New Roman"/>
          <w:sz w:val="24"/>
          <w:szCs w:val="24"/>
          <w:lang w:val="en-US"/>
        </w:rPr>
        <w:t xml:space="preserve"> When the International Committee of the Red Cross (ICRC), perhaps the world’s leading humanitarian </w:t>
      </w:r>
      <w:r w:rsidR="00562D1C" w:rsidRPr="0043599E">
        <w:rPr>
          <w:rFonts w:ascii="Times New Roman" w:hAnsi="Times New Roman" w:cs="Times New Roman"/>
          <w:sz w:val="24"/>
          <w:szCs w:val="24"/>
          <w:lang w:val="en-US"/>
        </w:rPr>
        <w:t>organiz</w:t>
      </w:r>
      <w:r w:rsidR="00263F89" w:rsidRPr="0043599E">
        <w:rPr>
          <w:rFonts w:ascii="Times New Roman" w:hAnsi="Times New Roman" w:cs="Times New Roman"/>
          <w:sz w:val="24"/>
          <w:szCs w:val="24"/>
          <w:lang w:val="en-US"/>
        </w:rPr>
        <w:t xml:space="preserve">ation, was contacted in early 2003 regarding the protection of some of the world’s earliest </w:t>
      </w:r>
      <w:r w:rsidR="002D5308" w:rsidRPr="0043599E">
        <w:rPr>
          <w:rFonts w:ascii="Times New Roman" w:hAnsi="Times New Roman" w:cs="Times New Roman"/>
          <w:sz w:val="24"/>
          <w:szCs w:val="24"/>
          <w:lang w:val="en-US"/>
        </w:rPr>
        <w:t xml:space="preserve">cultural property </w:t>
      </w:r>
      <w:r w:rsidR="00263F89" w:rsidRPr="0043599E">
        <w:rPr>
          <w:rFonts w:ascii="Times New Roman" w:hAnsi="Times New Roman" w:cs="Times New Roman"/>
          <w:sz w:val="24"/>
          <w:szCs w:val="24"/>
          <w:lang w:val="en-US"/>
        </w:rPr>
        <w:t xml:space="preserve">spread across Iraq, </w:t>
      </w:r>
      <w:r w:rsidR="004B1383" w:rsidRPr="0043599E">
        <w:rPr>
          <w:rFonts w:ascii="Times New Roman" w:hAnsi="Times New Roman" w:cs="Times New Roman"/>
          <w:sz w:val="24"/>
          <w:szCs w:val="24"/>
          <w:lang w:val="en-US"/>
        </w:rPr>
        <w:t xml:space="preserve">its </w:t>
      </w:r>
      <w:r w:rsidR="00263F89" w:rsidRPr="0043599E">
        <w:rPr>
          <w:rFonts w:ascii="Times New Roman" w:hAnsi="Times New Roman" w:cs="Times New Roman"/>
          <w:sz w:val="24"/>
          <w:szCs w:val="24"/>
          <w:lang w:val="en-US"/>
        </w:rPr>
        <w:t xml:space="preserve">response was that the ICRC concentrated on the protection of people and did not want to introduce confusion by also working to protect </w:t>
      </w:r>
      <w:r w:rsidR="002D5308" w:rsidRPr="0043599E">
        <w:rPr>
          <w:rFonts w:ascii="Times New Roman" w:hAnsi="Times New Roman" w:cs="Times New Roman"/>
          <w:sz w:val="24"/>
          <w:szCs w:val="24"/>
          <w:lang w:val="en-US"/>
        </w:rPr>
        <w:t>cultural property.</w:t>
      </w:r>
    </w:p>
    <w:p w14:paraId="012A6E1A" w14:textId="77777777" w:rsidR="00263F89" w:rsidRPr="0043599E" w:rsidRDefault="00263F89">
      <w:pPr>
        <w:spacing w:line="480" w:lineRule="auto"/>
        <w:rPr>
          <w:rFonts w:ascii="Times New Roman" w:hAnsi="Times New Roman" w:cs="Times New Roman"/>
          <w:sz w:val="24"/>
          <w:szCs w:val="24"/>
          <w:lang w:val="en-US"/>
        </w:rPr>
      </w:pPr>
    </w:p>
    <w:p w14:paraId="7EFF83FC" w14:textId="7DD75A57" w:rsidR="00263F89" w:rsidRPr="0043599E" w:rsidRDefault="00263F89" w:rsidP="0043599E">
      <w:pPr>
        <w:pStyle w:val="Heading2"/>
        <w:spacing w:line="480" w:lineRule="auto"/>
        <w:rPr>
          <w:lang w:val="en-US"/>
        </w:rPr>
      </w:pPr>
      <w:r w:rsidRPr="0043599E">
        <w:rPr>
          <w:lang w:val="en-US"/>
        </w:rPr>
        <w:t>T</w:t>
      </w:r>
      <w:r w:rsidR="004B1383" w:rsidRPr="0043599E">
        <w:rPr>
          <w:lang w:val="en-US"/>
        </w:rPr>
        <w:t>he</w:t>
      </w:r>
      <w:r w:rsidRPr="0043599E">
        <w:rPr>
          <w:lang w:val="en-US"/>
        </w:rPr>
        <w:t xml:space="preserve"> </w:t>
      </w:r>
      <w:r w:rsidR="004B1383" w:rsidRPr="0043599E">
        <w:rPr>
          <w:lang w:val="en-US"/>
        </w:rPr>
        <w:t>Blue Shield</w:t>
      </w:r>
    </w:p>
    <w:p w14:paraId="76EEADD5" w14:textId="56F6DFA6" w:rsidR="00263F89" w:rsidRPr="0043599E" w:rsidRDefault="00263F89">
      <w:pPr>
        <w:spacing w:line="480" w:lineRule="auto"/>
        <w:rPr>
          <w:rFonts w:ascii="Times New Roman" w:hAnsi="Times New Roman" w:cs="Times New Roman"/>
          <w:bCs/>
          <w:sz w:val="24"/>
          <w:szCs w:val="24"/>
          <w:lang w:val="en-US"/>
        </w:rPr>
      </w:pPr>
      <w:r w:rsidRPr="0043599E">
        <w:rPr>
          <w:rFonts w:ascii="Times New Roman" w:hAnsi="Times New Roman" w:cs="Times New Roman"/>
          <w:bCs/>
          <w:sz w:val="24"/>
          <w:szCs w:val="24"/>
          <w:lang w:val="en-US"/>
        </w:rPr>
        <w:t>The Blue Shield was created in 1996 by the International Council of Archives (ICA), the International Council of Museums (ICOM), the International Council on Monuments and Sites (ICOMOS), and the International Federation of Library Associations and Institutions (IFLA</w:t>
      </w:r>
      <w:r w:rsidR="008F7C7B" w:rsidRPr="0043599E">
        <w:rPr>
          <w:rFonts w:ascii="Times New Roman" w:hAnsi="Times New Roman" w:cs="Times New Roman"/>
          <w:bCs/>
          <w:sz w:val="24"/>
          <w:szCs w:val="24"/>
          <w:lang w:val="en-US"/>
        </w:rPr>
        <w:t>),</w:t>
      </w:r>
      <w:r w:rsidRPr="0043599E">
        <w:rPr>
          <w:rFonts w:ascii="Times New Roman" w:hAnsi="Times New Roman" w:cs="Times New Roman"/>
          <w:bCs/>
          <w:sz w:val="24"/>
          <w:szCs w:val="24"/>
          <w:lang w:val="en-US"/>
        </w:rPr>
        <w:t xml:space="preserve"> </w:t>
      </w:r>
      <w:r w:rsidRPr="0043599E">
        <w:rPr>
          <w:rFonts w:ascii="Times New Roman" w:hAnsi="Times New Roman" w:cs="Times New Roman"/>
          <w:bCs/>
          <w:sz w:val="24"/>
          <w:szCs w:val="24"/>
          <w:lang w:val="en-US"/>
        </w:rPr>
        <w:lastRenderedPageBreak/>
        <w:t xml:space="preserve">known as the </w:t>
      </w:r>
      <w:r w:rsidR="00AE0E97" w:rsidRPr="0043599E">
        <w:rPr>
          <w:rFonts w:ascii="Times New Roman" w:hAnsi="Times New Roman" w:cs="Times New Roman"/>
          <w:bCs/>
          <w:sz w:val="24"/>
          <w:szCs w:val="24"/>
          <w:lang w:val="en-US"/>
        </w:rPr>
        <w:t>“</w:t>
      </w:r>
      <w:r w:rsidRPr="0043599E">
        <w:rPr>
          <w:rFonts w:ascii="Times New Roman" w:hAnsi="Times New Roman" w:cs="Times New Roman"/>
          <w:bCs/>
          <w:sz w:val="24"/>
          <w:szCs w:val="24"/>
          <w:lang w:val="en-US"/>
        </w:rPr>
        <w:t>Founding Four</w:t>
      </w:r>
      <w:r w:rsidR="00AE0E97" w:rsidRPr="0043599E">
        <w:rPr>
          <w:rFonts w:ascii="Times New Roman" w:hAnsi="Times New Roman" w:cs="Times New Roman"/>
          <w:bCs/>
          <w:sz w:val="24"/>
          <w:szCs w:val="24"/>
          <w:lang w:val="en-US"/>
        </w:rPr>
        <w:t>”</w:t>
      </w:r>
      <w:r w:rsidRPr="0043599E">
        <w:rPr>
          <w:rFonts w:ascii="Times New Roman" w:hAnsi="Times New Roman" w:cs="Times New Roman"/>
          <w:bCs/>
          <w:sz w:val="24"/>
          <w:szCs w:val="24"/>
          <w:lang w:val="en-US"/>
        </w:rPr>
        <w:t xml:space="preserve"> organi</w:t>
      </w:r>
      <w:r w:rsidR="008F7C7B" w:rsidRPr="0043599E">
        <w:rPr>
          <w:rFonts w:ascii="Times New Roman" w:hAnsi="Times New Roman" w:cs="Times New Roman"/>
          <w:bCs/>
          <w:sz w:val="24"/>
          <w:szCs w:val="24"/>
          <w:lang w:val="en-US"/>
        </w:rPr>
        <w:t>z</w:t>
      </w:r>
      <w:r w:rsidRPr="0043599E">
        <w:rPr>
          <w:rFonts w:ascii="Times New Roman" w:hAnsi="Times New Roman" w:cs="Times New Roman"/>
          <w:bCs/>
          <w:sz w:val="24"/>
          <w:szCs w:val="24"/>
          <w:lang w:val="en-US"/>
        </w:rPr>
        <w:t xml:space="preserve">ations. It is established as an international NGO under Dutch </w:t>
      </w:r>
      <w:r w:rsidR="00737A16" w:rsidRPr="0043599E">
        <w:rPr>
          <w:rFonts w:ascii="Times New Roman" w:hAnsi="Times New Roman" w:cs="Times New Roman"/>
          <w:bCs/>
          <w:sz w:val="24"/>
          <w:szCs w:val="24"/>
          <w:lang w:val="en-US"/>
        </w:rPr>
        <w:t>l</w:t>
      </w:r>
      <w:r w:rsidRPr="0043599E">
        <w:rPr>
          <w:rFonts w:ascii="Times New Roman" w:hAnsi="Times New Roman" w:cs="Times New Roman"/>
          <w:bCs/>
          <w:sz w:val="24"/>
          <w:szCs w:val="24"/>
          <w:lang w:val="en-US"/>
        </w:rPr>
        <w:t>aw</w:t>
      </w:r>
      <w:r w:rsidR="009A7046" w:rsidRPr="0043599E">
        <w:rPr>
          <w:rFonts w:ascii="Times New Roman" w:hAnsi="Times New Roman" w:cs="Times New Roman"/>
          <w:bCs/>
          <w:sz w:val="24"/>
          <w:szCs w:val="24"/>
          <w:lang w:val="en-US"/>
        </w:rPr>
        <w:t>,</w:t>
      </w:r>
      <w:r w:rsidRPr="0043599E">
        <w:rPr>
          <w:rFonts w:ascii="Times New Roman" w:hAnsi="Times New Roman" w:cs="Times New Roman"/>
          <w:bCs/>
          <w:sz w:val="24"/>
          <w:szCs w:val="24"/>
          <w:lang w:val="en-US"/>
        </w:rPr>
        <w:t xml:space="preserve"> “committed to the protection of the world’s cultural property and is concerned with the protection of cultural and natural heritage, tangible and intangible, in the event of armed conflict, natural- or human-made disaster</w:t>
      </w:r>
      <w:r w:rsidR="00EA68DD" w:rsidRPr="0043599E">
        <w:rPr>
          <w:rFonts w:ascii="Times New Roman" w:hAnsi="Times New Roman" w:cs="Times New Roman"/>
          <w:bCs/>
          <w:sz w:val="24"/>
          <w:szCs w:val="24"/>
          <w:lang w:val="en-US"/>
        </w:rPr>
        <w:t>.</w:t>
      </w:r>
      <w:r w:rsidRPr="0043599E">
        <w:rPr>
          <w:rFonts w:ascii="Times New Roman" w:hAnsi="Times New Roman" w:cs="Times New Roman"/>
          <w:bCs/>
          <w:sz w:val="24"/>
          <w:szCs w:val="24"/>
          <w:lang w:val="en-US"/>
        </w:rPr>
        <w:t>”</w:t>
      </w:r>
      <w:r w:rsidR="000572E7">
        <w:rPr>
          <w:rStyle w:val="EndnoteReference"/>
          <w:rFonts w:ascii="Times New Roman" w:hAnsi="Times New Roman" w:cs="Times New Roman"/>
          <w:bCs/>
          <w:sz w:val="24"/>
          <w:szCs w:val="24"/>
          <w:lang w:val="en-US"/>
        </w:rPr>
        <w:endnoteReference w:id="4"/>
      </w:r>
      <w:r w:rsidR="009A7046" w:rsidRPr="0043599E">
        <w:rPr>
          <w:rFonts w:ascii="Times New Roman" w:hAnsi="Times New Roman" w:cs="Times New Roman"/>
          <w:bCs/>
          <w:sz w:val="24"/>
          <w:szCs w:val="24"/>
          <w:lang w:val="en-US"/>
        </w:rPr>
        <w:tab/>
      </w:r>
      <w:r w:rsidRPr="0043599E">
        <w:rPr>
          <w:rFonts w:ascii="Times New Roman" w:hAnsi="Times New Roman" w:cs="Times New Roman"/>
          <w:bCs/>
          <w:sz w:val="24"/>
          <w:szCs w:val="24"/>
          <w:lang w:val="en-US"/>
        </w:rPr>
        <w:t xml:space="preserve">The Blue Shield currently comprises nearly </w:t>
      </w:r>
      <w:r w:rsidR="00EA68DD" w:rsidRPr="0043599E">
        <w:rPr>
          <w:rFonts w:ascii="Times New Roman" w:hAnsi="Times New Roman" w:cs="Times New Roman"/>
          <w:bCs/>
          <w:sz w:val="24"/>
          <w:szCs w:val="24"/>
          <w:lang w:val="en-US"/>
        </w:rPr>
        <w:t xml:space="preserve">thirty </w:t>
      </w:r>
      <w:r w:rsidRPr="0043599E">
        <w:rPr>
          <w:rFonts w:ascii="Times New Roman" w:hAnsi="Times New Roman" w:cs="Times New Roman"/>
          <w:bCs/>
          <w:sz w:val="24"/>
          <w:szCs w:val="24"/>
          <w:lang w:val="en-US"/>
        </w:rPr>
        <w:t xml:space="preserve">national committees, a number growing all the time, and an international arm, Blue Shield International (BSI), </w:t>
      </w:r>
      <w:r w:rsidR="00E84B22" w:rsidRPr="0043599E">
        <w:rPr>
          <w:rFonts w:ascii="Times New Roman" w:hAnsi="Times New Roman" w:cs="Times New Roman"/>
          <w:bCs/>
          <w:sz w:val="24"/>
          <w:szCs w:val="24"/>
          <w:lang w:val="en-US"/>
        </w:rPr>
        <w:t xml:space="preserve">which </w:t>
      </w:r>
      <w:r w:rsidRPr="0043599E">
        <w:rPr>
          <w:rFonts w:ascii="Times New Roman" w:hAnsi="Times New Roman" w:cs="Times New Roman"/>
          <w:bCs/>
          <w:sz w:val="24"/>
          <w:szCs w:val="24"/>
          <w:lang w:val="en-US"/>
        </w:rPr>
        <w:t xml:space="preserve">comprises a </w:t>
      </w:r>
      <w:r w:rsidR="00C849E5" w:rsidRPr="0043599E">
        <w:rPr>
          <w:rFonts w:ascii="Times New Roman" w:hAnsi="Times New Roman" w:cs="Times New Roman"/>
          <w:bCs/>
          <w:sz w:val="24"/>
          <w:szCs w:val="24"/>
          <w:lang w:val="en-US"/>
        </w:rPr>
        <w:t>b</w:t>
      </w:r>
      <w:r w:rsidRPr="0043599E">
        <w:rPr>
          <w:rFonts w:ascii="Times New Roman" w:hAnsi="Times New Roman" w:cs="Times New Roman"/>
          <w:bCs/>
          <w:sz w:val="24"/>
          <w:szCs w:val="24"/>
          <w:lang w:val="en-US"/>
        </w:rPr>
        <w:t>oard elected by the national committees and Founding Four</w:t>
      </w:r>
      <w:r w:rsidR="009D630D" w:rsidRPr="00303115">
        <w:rPr>
          <w:rFonts w:ascii="Times New Roman" w:hAnsi="Times New Roman" w:cs="Times New Roman"/>
          <w:bCs/>
          <w:sz w:val="24"/>
          <w:szCs w:val="24"/>
          <w:lang w:val="en-US"/>
        </w:rPr>
        <w:t>,</w:t>
      </w:r>
      <w:r w:rsidRPr="0043599E">
        <w:rPr>
          <w:rFonts w:ascii="Times New Roman" w:hAnsi="Times New Roman" w:cs="Times New Roman"/>
          <w:bCs/>
          <w:sz w:val="24"/>
          <w:szCs w:val="24"/>
          <w:lang w:val="en-US"/>
        </w:rPr>
        <w:t xml:space="preserve"> and a small </w:t>
      </w:r>
      <w:r w:rsidR="00C849E5" w:rsidRPr="0043599E">
        <w:rPr>
          <w:rFonts w:ascii="Times New Roman" w:hAnsi="Times New Roman" w:cs="Times New Roman"/>
          <w:bCs/>
          <w:sz w:val="24"/>
          <w:szCs w:val="24"/>
          <w:lang w:val="en-US"/>
        </w:rPr>
        <w:t>s</w:t>
      </w:r>
      <w:r w:rsidRPr="0043599E">
        <w:rPr>
          <w:rFonts w:ascii="Times New Roman" w:hAnsi="Times New Roman" w:cs="Times New Roman"/>
          <w:bCs/>
          <w:sz w:val="24"/>
          <w:szCs w:val="24"/>
          <w:lang w:val="en-US"/>
        </w:rPr>
        <w:t>ecretariat (</w:t>
      </w:r>
      <w:r w:rsidR="00C849E5" w:rsidRPr="0043599E">
        <w:rPr>
          <w:rFonts w:ascii="Times New Roman" w:hAnsi="Times New Roman" w:cs="Times New Roman"/>
          <w:bCs/>
          <w:sz w:val="24"/>
          <w:szCs w:val="24"/>
          <w:lang w:val="en-US"/>
        </w:rPr>
        <w:t xml:space="preserve">one full-time and one part-time </w:t>
      </w:r>
      <w:r w:rsidRPr="0043599E">
        <w:rPr>
          <w:rFonts w:ascii="Times New Roman" w:hAnsi="Times New Roman" w:cs="Times New Roman"/>
          <w:bCs/>
          <w:sz w:val="24"/>
          <w:szCs w:val="24"/>
          <w:lang w:val="en-US"/>
        </w:rPr>
        <w:t>staff</w:t>
      </w:r>
      <w:r w:rsidR="00C849E5" w:rsidRPr="0043599E">
        <w:rPr>
          <w:rFonts w:ascii="Times New Roman" w:hAnsi="Times New Roman" w:cs="Times New Roman"/>
          <w:bCs/>
          <w:sz w:val="24"/>
          <w:szCs w:val="24"/>
          <w:lang w:val="en-US"/>
        </w:rPr>
        <w:t xml:space="preserve"> member</w:t>
      </w:r>
      <w:r w:rsidRPr="0043599E">
        <w:rPr>
          <w:rFonts w:ascii="Times New Roman" w:hAnsi="Times New Roman" w:cs="Times New Roman"/>
          <w:bCs/>
          <w:sz w:val="24"/>
          <w:szCs w:val="24"/>
          <w:lang w:val="en-US"/>
        </w:rPr>
        <w:t xml:space="preserve">, currently based at, and funded by, Newcastle University in the </w:t>
      </w:r>
      <w:r w:rsidR="00411327" w:rsidRPr="0043599E">
        <w:rPr>
          <w:rFonts w:ascii="Times New Roman" w:hAnsi="Times New Roman" w:cs="Times New Roman"/>
          <w:bCs/>
          <w:sz w:val="24"/>
          <w:szCs w:val="24"/>
          <w:lang w:val="en-US"/>
        </w:rPr>
        <w:t>United Kingdom</w:t>
      </w:r>
      <w:r w:rsidRPr="0043599E">
        <w:rPr>
          <w:rFonts w:ascii="Times New Roman" w:hAnsi="Times New Roman" w:cs="Times New Roman"/>
          <w:bCs/>
          <w:sz w:val="24"/>
          <w:szCs w:val="24"/>
          <w:lang w:val="en-US"/>
        </w:rPr>
        <w:t xml:space="preserve">). The Blue Shield is committed to </w:t>
      </w:r>
      <w:r w:rsidR="00C849E5" w:rsidRPr="0043599E">
        <w:rPr>
          <w:rFonts w:ascii="Times New Roman" w:hAnsi="Times New Roman" w:cs="Times New Roman"/>
          <w:bCs/>
          <w:sz w:val="24"/>
          <w:szCs w:val="24"/>
          <w:lang w:val="en-US"/>
        </w:rPr>
        <w:t>j</w:t>
      </w:r>
      <w:r w:rsidRPr="0043599E">
        <w:rPr>
          <w:rFonts w:ascii="Times New Roman" w:hAnsi="Times New Roman" w:cs="Times New Roman"/>
          <w:bCs/>
          <w:sz w:val="24"/>
          <w:szCs w:val="24"/>
          <w:lang w:val="en-US"/>
        </w:rPr>
        <w:t>oint action</w:t>
      </w:r>
      <w:r w:rsidR="00C849E5" w:rsidRPr="0043599E">
        <w:rPr>
          <w:rFonts w:ascii="Times New Roman" w:hAnsi="Times New Roman" w:cs="Times New Roman"/>
          <w:bCs/>
          <w:sz w:val="24"/>
          <w:szCs w:val="24"/>
          <w:lang w:val="en-US"/>
        </w:rPr>
        <w:t>,</w:t>
      </w:r>
      <w:r w:rsidRPr="0043599E">
        <w:rPr>
          <w:rFonts w:ascii="Times New Roman" w:hAnsi="Times New Roman" w:cs="Times New Roman"/>
          <w:bCs/>
          <w:sz w:val="24"/>
          <w:szCs w:val="24"/>
          <w:lang w:val="en-US"/>
        </w:rPr>
        <w:t xml:space="preserve"> </w:t>
      </w:r>
      <w:r w:rsidR="00C849E5" w:rsidRPr="0043599E">
        <w:rPr>
          <w:rFonts w:ascii="Times New Roman" w:hAnsi="Times New Roman" w:cs="Times New Roman"/>
          <w:bCs/>
          <w:sz w:val="24"/>
          <w:szCs w:val="24"/>
          <w:lang w:val="en-US"/>
        </w:rPr>
        <w:t>i</w:t>
      </w:r>
      <w:r w:rsidRPr="0043599E">
        <w:rPr>
          <w:rFonts w:ascii="Times New Roman" w:hAnsi="Times New Roman" w:cs="Times New Roman"/>
          <w:bCs/>
          <w:sz w:val="24"/>
          <w:szCs w:val="24"/>
          <w:lang w:val="en-US"/>
        </w:rPr>
        <w:t>ndependence</w:t>
      </w:r>
      <w:r w:rsidR="00C849E5" w:rsidRPr="0043599E">
        <w:rPr>
          <w:rFonts w:ascii="Times New Roman" w:hAnsi="Times New Roman" w:cs="Times New Roman"/>
          <w:bCs/>
          <w:sz w:val="24"/>
          <w:szCs w:val="24"/>
          <w:lang w:val="en-US"/>
        </w:rPr>
        <w:t>,</w:t>
      </w:r>
      <w:r w:rsidRPr="0043599E">
        <w:rPr>
          <w:rFonts w:ascii="Times New Roman" w:hAnsi="Times New Roman" w:cs="Times New Roman"/>
          <w:bCs/>
          <w:sz w:val="24"/>
          <w:szCs w:val="24"/>
          <w:lang w:val="en-US"/>
        </w:rPr>
        <w:t xml:space="preserve"> </w:t>
      </w:r>
      <w:r w:rsidR="00C849E5" w:rsidRPr="0043599E">
        <w:rPr>
          <w:rFonts w:ascii="Times New Roman" w:hAnsi="Times New Roman" w:cs="Times New Roman"/>
          <w:bCs/>
          <w:sz w:val="24"/>
          <w:szCs w:val="24"/>
          <w:lang w:val="en-US"/>
        </w:rPr>
        <w:t>n</w:t>
      </w:r>
      <w:r w:rsidRPr="0043599E">
        <w:rPr>
          <w:rFonts w:ascii="Times New Roman" w:hAnsi="Times New Roman" w:cs="Times New Roman"/>
          <w:bCs/>
          <w:sz w:val="24"/>
          <w:szCs w:val="24"/>
          <w:lang w:val="en-US"/>
        </w:rPr>
        <w:t>eutrality</w:t>
      </w:r>
      <w:r w:rsidR="00C849E5" w:rsidRPr="0043599E">
        <w:rPr>
          <w:rFonts w:ascii="Times New Roman" w:hAnsi="Times New Roman" w:cs="Times New Roman"/>
          <w:bCs/>
          <w:sz w:val="24"/>
          <w:szCs w:val="24"/>
          <w:lang w:val="en-US"/>
        </w:rPr>
        <w:t>,</w:t>
      </w:r>
      <w:r w:rsidRPr="0043599E">
        <w:rPr>
          <w:rFonts w:ascii="Times New Roman" w:hAnsi="Times New Roman" w:cs="Times New Roman"/>
          <w:bCs/>
          <w:sz w:val="24"/>
          <w:szCs w:val="24"/>
          <w:lang w:val="en-US"/>
        </w:rPr>
        <w:t xml:space="preserve"> </w:t>
      </w:r>
      <w:r w:rsidR="00C849E5" w:rsidRPr="0043599E">
        <w:rPr>
          <w:rFonts w:ascii="Times New Roman" w:hAnsi="Times New Roman" w:cs="Times New Roman"/>
          <w:bCs/>
          <w:sz w:val="24"/>
          <w:szCs w:val="24"/>
          <w:lang w:val="en-US"/>
        </w:rPr>
        <w:t>p</w:t>
      </w:r>
      <w:r w:rsidRPr="0043599E">
        <w:rPr>
          <w:rFonts w:ascii="Times New Roman" w:hAnsi="Times New Roman" w:cs="Times New Roman"/>
          <w:bCs/>
          <w:sz w:val="24"/>
          <w:szCs w:val="24"/>
          <w:lang w:val="en-US"/>
        </w:rPr>
        <w:t>rofessionalism</w:t>
      </w:r>
      <w:r w:rsidR="00C849E5" w:rsidRPr="0043599E">
        <w:rPr>
          <w:rFonts w:ascii="Times New Roman" w:hAnsi="Times New Roman" w:cs="Times New Roman"/>
          <w:bCs/>
          <w:sz w:val="24"/>
          <w:szCs w:val="24"/>
          <w:lang w:val="en-US"/>
        </w:rPr>
        <w:t>,</w:t>
      </w:r>
      <w:r w:rsidRPr="0043599E">
        <w:rPr>
          <w:rFonts w:ascii="Times New Roman" w:hAnsi="Times New Roman" w:cs="Times New Roman"/>
          <w:bCs/>
          <w:sz w:val="24"/>
          <w:szCs w:val="24"/>
          <w:lang w:val="en-US"/>
        </w:rPr>
        <w:t xml:space="preserve"> </w:t>
      </w:r>
      <w:r w:rsidR="00C849E5" w:rsidRPr="0043599E">
        <w:rPr>
          <w:rFonts w:ascii="Times New Roman" w:hAnsi="Times New Roman" w:cs="Times New Roman"/>
          <w:bCs/>
          <w:sz w:val="24"/>
          <w:szCs w:val="24"/>
          <w:lang w:val="en-US"/>
        </w:rPr>
        <w:t>r</w:t>
      </w:r>
      <w:r w:rsidRPr="0043599E">
        <w:rPr>
          <w:rFonts w:ascii="Times New Roman" w:hAnsi="Times New Roman" w:cs="Times New Roman"/>
          <w:bCs/>
          <w:sz w:val="24"/>
          <w:szCs w:val="24"/>
          <w:lang w:val="en-US"/>
        </w:rPr>
        <w:t>espect of cultural identity</w:t>
      </w:r>
      <w:r w:rsidR="00C849E5" w:rsidRPr="0043599E">
        <w:rPr>
          <w:rFonts w:ascii="Times New Roman" w:hAnsi="Times New Roman" w:cs="Times New Roman"/>
          <w:bCs/>
          <w:sz w:val="24"/>
          <w:szCs w:val="24"/>
          <w:lang w:val="en-US"/>
        </w:rPr>
        <w:t>,</w:t>
      </w:r>
      <w:r w:rsidRPr="0043599E">
        <w:rPr>
          <w:rFonts w:ascii="Times New Roman" w:hAnsi="Times New Roman" w:cs="Times New Roman"/>
          <w:bCs/>
          <w:sz w:val="24"/>
          <w:szCs w:val="24"/>
          <w:lang w:val="en-US"/>
        </w:rPr>
        <w:t xml:space="preserve"> and is </w:t>
      </w:r>
      <w:r w:rsidR="00C849E5" w:rsidRPr="0043599E">
        <w:rPr>
          <w:rFonts w:ascii="Times New Roman" w:hAnsi="Times New Roman" w:cs="Times New Roman"/>
          <w:bCs/>
          <w:sz w:val="24"/>
          <w:szCs w:val="24"/>
          <w:lang w:val="en-US"/>
        </w:rPr>
        <w:t>a n</w:t>
      </w:r>
      <w:r w:rsidRPr="0043599E">
        <w:rPr>
          <w:rFonts w:ascii="Times New Roman" w:hAnsi="Times New Roman" w:cs="Times New Roman"/>
          <w:bCs/>
          <w:sz w:val="24"/>
          <w:szCs w:val="24"/>
          <w:lang w:val="en-US"/>
        </w:rPr>
        <w:t>ot-for-profit</w:t>
      </w:r>
      <w:r w:rsidR="00C849E5" w:rsidRPr="0043599E">
        <w:rPr>
          <w:rFonts w:ascii="Times New Roman" w:hAnsi="Times New Roman" w:cs="Times New Roman"/>
          <w:bCs/>
          <w:sz w:val="24"/>
          <w:szCs w:val="24"/>
          <w:lang w:val="en-US"/>
        </w:rPr>
        <w:t xml:space="preserve"> organization.</w:t>
      </w:r>
      <w:r w:rsidRPr="0043599E">
        <w:rPr>
          <w:rStyle w:val="EndnoteReference"/>
          <w:rFonts w:ascii="Times New Roman" w:hAnsi="Times New Roman" w:cs="Times New Roman"/>
          <w:bCs/>
          <w:sz w:val="24"/>
          <w:szCs w:val="24"/>
          <w:lang w:val="en-US"/>
        </w:rPr>
        <w:endnoteReference w:id="5"/>
      </w:r>
    </w:p>
    <w:p w14:paraId="081EC654" w14:textId="600A660A" w:rsidR="00263F89" w:rsidRPr="0043599E" w:rsidRDefault="009D630D">
      <w:pPr>
        <w:spacing w:line="480" w:lineRule="auto"/>
        <w:rPr>
          <w:rFonts w:ascii="Times New Roman" w:hAnsi="Times New Roman" w:cs="Times New Roman"/>
          <w:bCs/>
          <w:sz w:val="24"/>
          <w:szCs w:val="24"/>
          <w:lang w:val="en-US"/>
        </w:rPr>
      </w:pPr>
      <w:r w:rsidRPr="00303115">
        <w:rPr>
          <w:rFonts w:ascii="Times New Roman" w:hAnsi="Times New Roman" w:cs="Times New Roman"/>
          <w:bCs/>
          <w:sz w:val="24"/>
          <w:szCs w:val="24"/>
          <w:lang w:val="en-US"/>
        </w:rPr>
        <w:tab/>
      </w:r>
      <w:r w:rsidR="00263F89" w:rsidRPr="0043599E">
        <w:rPr>
          <w:rFonts w:ascii="Times New Roman" w:hAnsi="Times New Roman" w:cs="Times New Roman"/>
          <w:bCs/>
          <w:sz w:val="24"/>
          <w:szCs w:val="24"/>
          <w:lang w:val="en-US"/>
        </w:rPr>
        <w:t xml:space="preserve">The primary context for the Blue Shield is international humanitarian law (IHL), and in particular, the 1954 Hague Convention </w:t>
      </w:r>
      <w:r w:rsidR="00464D09" w:rsidRPr="0043599E">
        <w:rPr>
          <w:rFonts w:ascii="Times New Roman" w:hAnsi="Times New Roman" w:cs="Times New Roman"/>
          <w:bCs/>
          <w:sz w:val="24"/>
          <w:szCs w:val="24"/>
          <w:lang w:val="en-US"/>
        </w:rPr>
        <w:t xml:space="preserve">for </w:t>
      </w:r>
      <w:r w:rsidR="00263F89" w:rsidRPr="0043599E">
        <w:rPr>
          <w:rFonts w:ascii="Times New Roman" w:hAnsi="Times New Roman" w:cs="Times New Roman"/>
          <w:bCs/>
          <w:sz w:val="24"/>
          <w:szCs w:val="24"/>
          <w:lang w:val="en-US"/>
        </w:rPr>
        <w:t xml:space="preserve">the Protection of Cultural Property in the Event of Armed Conflict and its two </w:t>
      </w:r>
      <w:r w:rsidR="00464D09" w:rsidRPr="0043599E">
        <w:rPr>
          <w:rFonts w:ascii="Times New Roman" w:hAnsi="Times New Roman" w:cs="Times New Roman"/>
          <w:bCs/>
          <w:sz w:val="24"/>
          <w:szCs w:val="24"/>
          <w:lang w:val="en-US"/>
        </w:rPr>
        <w:t>p</w:t>
      </w:r>
      <w:r w:rsidR="00263F89" w:rsidRPr="0043599E">
        <w:rPr>
          <w:rFonts w:ascii="Times New Roman" w:hAnsi="Times New Roman" w:cs="Times New Roman"/>
          <w:bCs/>
          <w:sz w:val="24"/>
          <w:szCs w:val="24"/>
          <w:lang w:val="en-US"/>
        </w:rPr>
        <w:t>rotocols</w:t>
      </w:r>
      <w:r w:rsidR="00464D09" w:rsidRPr="0043599E">
        <w:rPr>
          <w:rFonts w:ascii="Times New Roman" w:hAnsi="Times New Roman" w:cs="Times New Roman"/>
          <w:bCs/>
          <w:sz w:val="24"/>
          <w:szCs w:val="24"/>
          <w:lang w:val="en-US"/>
        </w:rPr>
        <w:t xml:space="preserve"> (1954 and 1999)</w:t>
      </w:r>
      <w:r w:rsidR="00263F89" w:rsidRPr="0043599E">
        <w:rPr>
          <w:rFonts w:ascii="Times New Roman" w:hAnsi="Times New Roman" w:cs="Times New Roman"/>
          <w:bCs/>
          <w:sz w:val="24"/>
          <w:szCs w:val="24"/>
          <w:lang w:val="en-US"/>
        </w:rPr>
        <w:t xml:space="preserve">. </w:t>
      </w:r>
      <w:r w:rsidR="00E745D3" w:rsidRPr="0043599E">
        <w:rPr>
          <w:rFonts w:ascii="Times New Roman" w:hAnsi="Times New Roman" w:cs="Times New Roman"/>
          <w:bCs/>
          <w:sz w:val="24"/>
          <w:szCs w:val="24"/>
          <w:lang w:val="en-US"/>
        </w:rPr>
        <w:t>I</w:t>
      </w:r>
      <w:r w:rsidR="00263F89" w:rsidRPr="0043599E">
        <w:rPr>
          <w:rFonts w:ascii="Times New Roman" w:hAnsi="Times New Roman" w:cs="Times New Roman"/>
          <w:bCs/>
          <w:sz w:val="24"/>
          <w:szCs w:val="24"/>
          <w:lang w:val="en-US"/>
        </w:rPr>
        <w:t xml:space="preserve">t </w:t>
      </w:r>
      <w:r w:rsidR="00E745D3" w:rsidRPr="0043599E">
        <w:rPr>
          <w:rFonts w:ascii="Times New Roman" w:hAnsi="Times New Roman" w:cs="Times New Roman"/>
          <w:bCs/>
          <w:sz w:val="24"/>
          <w:szCs w:val="24"/>
          <w:lang w:val="en-US"/>
        </w:rPr>
        <w:t xml:space="preserve">also </w:t>
      </w:r>
      <w:r w:rsidR="00263F89" w:rsidRPr="0043599E">
        <w:rPr>
          <w:rFonts w:ascii="Times New Roman" w:hAnsi="Times New Roman" w:cs="Times New Roman"/>
          <w:bCs/>
          <w:sz w:val="24"/>
          <w:szCs w:val="24"/>
          <w:lang w:val="en-US"/>
        </w:rPr>
        <w:t xml:space="preserve">works more generally within the context of the UN (e.g., Security Council </w:t>
      </w:r>
      <w:r w:rsidR="001028F8" w:rsidRPr="0043599E">
        <w:rPr>
          <w:rFonts w:ascii="Times New Roman" w:hAnsi="Times New Roman" w:cs="Times New Roman"/>
          <w:bCs/>
          <w:sz w:val="24"/>
          <w:szCs w:val="24"/>
          <w:lang w:val="en-US"/>
        </w:rPr>
        <w:t>r</w:t>
      </w:r>
      <w:r w:rsidR="00263F89" w:rsidRPr="0043599E">
        <w:rPr>
          <w:rFonts w:ascii="Times New Roman" w:hAnsi="Times New Roman" w:cs="Times New Roman"/>
          <w:bCs/>
          <w:sz w:val="24"/>
          <w:szCs w:val="24"/>
          <w:lang w:val="en-US"/>
        </w:rPr>
        <w:t>esolutions 2199, 2347, and 2368) and UNESCO’s cultural conventions and wider cultural protection strategy. It is also informed by international initiatives regarding natural/human-made disaster</w:t>
      </w:r>
      <w:r w:rsidR="003414A3" w:rsidRPr="0043599E">
        <w:rPr>
          <w:rFonts w:ascii="Times New Roman" w:hAnsi="Times New Roman" w:cs="Times New Roman"/>
          <w:bCs/>
          <w:sz w:val="24"/>
          <w:szCs w:val="24"/>
          <w:lang w:val="en-US"/>
        </w:rPr>
        <w:t>s</w:t>
      </w:r>
      <w:r w:rsidR="00263F89" w:rsidRPr="0043599E">
        <w:rPr>
          <w:rFonts w:ascii="Times New Roman" w:hAnsi="Times New Roman" w:cs="Times New Roman"/>
          <w:bCs/>
          <w:sz w:val="24"/>
          <w:szCs w:val="24"/>
          <w:lang w:val="en-US"/>
        </w:rPr>
        <w:t xml:space="preserve"> such as the Sendai Framework for Disaster Risk Reduction. The </w:t>
      </w:r>
      <w:r w:rsidR="00562D1C" w:rsidRPr="0043599E">
        <w:rPr>
          <w:rFonts w:ascii="Times New Roman" w:hAnsi="Times New Roman" w:cs="Times New Roman"/>
          <w:bCs/>
          <w:sz w:val="24"/>
          <w:szCs w:val="24"/>
          <w:lang w:val="en-US"/>
        </w:rPr>
        <w:t>organiz</w:t>
      </w:r>
      <w:r w:rsidR="00263F89" w:rsidRPr="0043599E">
        <w:rPr>
          <w:rFonts w:ascii="Times New Roman" w:hAnsi="Times New Roman" w:cs="Times New Roman"/>
          <w:bCs/>
          <w:sz w:val="24"/>
          <w:szCs w:val="24"/>
          <w:lang w:val="en-US"/>
        </w:rPr>
        <w:t xml:space="preserve">ation has chosen to expand its remit from solely the protection of tangible </w:t>
      </w:r>
      <w:r w:rsidR="002D5308" w:rsidRPr="0043599E">
        <w:rPr>
          <w:rFonts w:ascii="Times New Roman" w:hAnsi="Times New Roman" w:cs="Times New Roman"/>
          <w:bCs/>
          <w:sz w:val="24"/>
          <w:szCs w:val="24"/>
          <w:lang w:val="en-US"/>
        </w:rPr>
        <w:t xml:space="preserve">cultural property </w:t>
      </w:r>
      <w:r w:rsidR="00263F89" w:rsidRPr="0043599E">
        <w:rPr>
          <w:rFonts w:ascii="Times New Roman" w:hAnsi="Times New Roman" w:cs="Times New Roman"/>
          <w:bCs/>
          <w:sz w:val="24"/>
          <w:szCs w:val="24"/>
          <w:lang w:val="en-US"/>
        </w:rPr>
        <w:t xml:space="preserve">during armed conflict, as identified in </w:t>
      </w:r>
      <w:r w:rsidR="003414A3" w:rsidRPr="0043599E">
        <w:rPr>
          <w:rFonts w:ascii="Times New Roman" w:hAnsi="Times New Roman" w:cs="Times New Roman"/>
          <w:bCs/>
          <w:sz w:val="24"/>
          <w:szCs w:val="24"/>
          <w:lang w:val="en-US"/>
        </w:rPr>
        <w:t>A</w:t>
      </w:r>
      <w:r w:rsidR="00263F89" w:rsidRPr="0043599E">
        <w:rPr>
          <w:rFonts w:ascii="Times New Roman" w:hAnsi="Times New Roman" w:cs="Times New Roman"/>
          <w:bCs/>
          <w:sz w:val="24"/>
          <w:szCs w:val="24"/>
          <w:lang w:val="en-US"/>
        </w:rPr>
        <w:t xml:space="preserve">rticle 1 of the </w:t>
      </w:r>
      <w:r w:rsidR="005D40EF" w:rsidRPr="00303115">
        <w:rPr>
          <w:rFonts w:ascii="Times New Roman" w:hAnsi="Times New Roman" w:cs="Times New Roman"/>
          <w:bCs/>
          <w:sz w:val="24"/>
          <w:szCs w:val="24"/>
          <w:lang w:val="en-US"/>
        </w:rPr>
        <w:t xml:space="preserve">1954 </w:t>
      </w:r>
      <w:r w:rsidR="00464D09" w:rsidRPr="0043599E">
        <w:rPr>
          <w:rFonts w:ascii="Times New Roman" w:hAnsi="Times New Roman" w:cs="Times New Roman"/>
          <w:bCs/>
          <w:sz w:val="24"/>
          <w:szCs w:val="24"/>
          <w:lang w:val="en-US"/>
        </w:rPr>
        <w:t>Hague Convention</w:t>
      </w:r>
      <w:r w:rsidR="00263F89" w:rsidRPr="0043599E">
        <w:rPr>
          <w:rFonts w:ascii="Times New Roman" w:hAnsi="Times New Roman" w:cs="Times New Roman"/>
          <w:bCs/>
          <w:sz w:val="24"/>
          <w:szCs w:val="24"/>
          <w:lang w:val="en-US"/>
        </w:rPr>
        <w:t xml:space="preserve">, to one acknowledging that </w:t>
      </w:r>
      <w:r w:rsidR="00263F89" w:rsidRPr="0043599E">
        <w:rPr>
          <w:rFonts w:ascii="Times New Roman" w:hAnsi="Times New Roman" w:cs="Times New Roman"/>
          <w:bCs/>
          <w:i/>
          <w:iCs/>
          <w:sz w:val="24"/>
          <w:szCs w:val="24"/>
          <w:lang w:val="en-US"/>
        </w:rPr>
        <w:t>all</w:t>
      </w:r>
      <w:r w:rsidR="00263F89" w:rsidRPr="0043599E">
        <w:rPr>
          <w:rFonts w:ascii="Times New Roman" w:hAnsi="Times New Roman" w:cs="Times New Roman"/>
          <w:bCs/>
          <w:sz w:val="24"/>
          <w:szCs w:val="24"/>
          <w:lang w:val="en-US"/>
        </w:rPr>
        <w:t xml:space="preserve"> </w:t>
      </w:r>
      <w:r w:rsidR="002D5308" w:rsidRPr="0043599E">
        <w:rPr>
          <w:rFonts w:ascii="Times New Roman" w:hAnsi="Times New Roman" w:cs="Times New Roman"/>
          <w:bCs/>
          <w:sz w:val="24"/>
          <w:szCs w:val="24"/>
          <w:lang w:val="en-US"/>
        </w:rPr>
        <w:t>cultural property,</w:t>
      </w:r>
      <w:r w:rsidR="00263F89" w:rsidRPr="0043599E">
        <w:rPr>
          <w:rFonts w:ascii="Times New Roman" w:hAnsi="Times New Roman" w:cs="Times New Roman"/>
          <w:bCs/>
          <w:sz w:val="24"/>
          <w:szCs w:val="24"/>
          <w:lang w:val="en-US"/>
        </w:rPr>
        <w:t xml:space="preserve"> tangible and intangible, cultural and natural, </w:t>
      </w:r>
      <w:r w:rsidR="00064FEB" w:rsidRPr="0043599E">
        <w:rPr>
          <w:rFonts w:ascii="Times New Roman" w:hAnsi="Times New Roman" w:cs="Times New Roman"/>
          <w:bCs/>
          <w:sz w:val="24"/>
          <w:szCs w:val="24"/>
          <w:lang w:val="en-US"/>
        </w:rPr>
        <w:t xml:space="preserve">is a </w:t>
      </w:r>
      <w:r w:rsidR="00263F89" w:rsidRPr="0043599E">
        <w:rPr>
          <w:rFonts w:ascii="Times New Roman" w:hAnsi="Times New Roman" w:cs="Times New Roman"/>
          <w:bCs/>
          <w:sz w:val="24"/>
          <w:szCs w:val="24"/>
          <w:lang w:val="en-US"/>
        </w:rPr>
        <w:t xml:space="preserve">crucial foundation for human communities. With this in mind, BSI </w:t>
      </w:r>
      <w:r w:rsidR="00E2029C" w:rsidRPr="0043599E">
        <w:rPr>
          <w:rFonts w:ascii="Times New Roman" w:hAnsi="Times New Roman" w:cs="Times New Roman"/>
          <w:bCs/>
          <w:sz w:val="24"/>
          <w:szCs w:val="24"/>
          <w:lang w:val="en-US"/>
        </w:rPr>
        <w:t>co</w:t>
      </w:r>
      <w:r w:rsidR="00263F89" w:rsidRPr="0043599E">
        <w:rPr>
          <w:rFonts w:ascii="Times New Roman" w:hAnsi="Times New Roman" w:cs="Times New Roman"/>
          <w:bCs/>
          <w:sz w:val="24"/>
          <w:szCs w:val="24"/>
          <w:lang w:val="en-US"/>
        </w:rPr>
        <w:t xml:space="preserve">ordinates and sets the framework </w:t>
      </w:r>
      <w:r w:rsidR="00AB420E" w:rsidRPr="0043599E">
        <w:rPr>
          <w:rFonts w:ascii="Times New Roman" w:hAnsi="Times New Roman" w:cs="Times New Roman"/>
          <w:bCs/>
          <w:sz w:val="24"/>
          <w:szCs w:val="24"/>
          <w:lang w:val="en-US"/>
        </w:rPr>
        <w:t xml:space="preserve">for its own work </w:t>
      </w:r>
      <w:r w:rsidR="00263F89" w:rsidRPr="0043599E">
        <w:rPr>
          <w:rFonts w:ascii="Times New Roman" w:hAnsi="Times New Roman" w:cs="Times New Roman"/>
          <w:bCs/>
          <w:sz w:val="24"/>
          <w:szCs w:val="24"/>
          <w:lang w:val="en-US"/>
        </w:rPr>
        <w:t xml:space="preserve">and </w:t>
      </w:r>
      <w:r w:rsidR="00AB420E" w:rsidRPr="0043599E">
        <w:rPr>
          <w:rFonts w:ascii="Times New Roman" w:hAnsi="Times New Roman" w:cs="Times New Roman"/>
          <w:bCs/>
          <w:sz w:val="24"/>
          <w:szCs w:val="24"/>
          <w:lang w:val="en-US"/>
        </w:rPr>
        <w:t xml:space="preserve">that of the </w:t>
      </w:r>
      <w:r w:rsidR="00263F89" w:rsidRPr="0043599E">
        <w:rPr>
          <w:rFonts w:ascii="Times New Roman" w:hAnsi="Times New Roman" w:cs="Times New Roman"/>
          <w:bCs/>
          <w:sz w:val="24"/>
          <w:szCs w:val="24"/>
          <w:lang w:val="en-US"/>
        </w:rPr>
        <w:t xml:space="preserve">national committees through six areas of activity: </w:t>
      </w:r>
      <w:r w:rsidR="00AB420E" w:rsidRPr="0043599E">
        <w:rPr>
          <w:rFonts w:ascii="Times New Roman" w:hAnsi="Times New Roman" w:cs="Times New Roman"/>
          <w:bCs/>
          <w:sz w:val="24"/>
          <w:szCs w:val="24"/>
          <w:lang w:val="en-US"/>
        </w:rPr>
        <w:t>p</w:t>
      </w:r>
      <w:r w:rsidR="00263F89" w:rsidRPr="0043599E">
        <w:rPr>
          <w:rFonts w:ascii="Times New Roman" w:hAnsi="Times New Roman" w:cs="Times New Roman"/>
          <w:bCs/>
          <w:sz w:val="24"/>
          <w:szCs w:val="24"/>
          <w:lang w:val="en-US"/>
        </w:rPr>
        <w:t xml:space="preserve">olicy development; </w:t>
      </w:r>
      <w:r w:rsidR="00AB420E" w:rsidRPr="0043599E">
        <w:rPr>
          <w:rFonts w:ascii="Times New Roman" w:hAnsi="Times New Roman" w:cs="Times New Roman"/>
          <w:bCs/>
          <w:sz w:val="24"/>
          <w:szCs w:val="24"/>
          <w:lang w:val="en-US"/>
        </w:rPr>
        <w:t>c</w:t>
      </w:r>
      <w:r w:rsidR="00263F89" w:rsidRPr="0043599E">
        <w:rPr>
          <w:rFonts w:ascii="Times New Roman" w:hAnsi="Times New Roman" w:cs="Times New Roman"/>
          <w:bCs/>
          <w:sz w:val="24"/>
          <w:szCs w:val="24"/>
          <w:lang w:val="en-US"/>
        </w:rPr>
        <w:t>oordination</w:t>
      </w:r>
      <w:r w:rsidR="00AB420E" w:rsidRPr="0043599E">
        <w:rPr>
          <w:rFonts w:ascii="Times New Roman" w:hAnsi="Times New Roman" w:cs="Times New Roman"/>
          <w:bCs/>
          <w:sz w:val="24"/>
          <w:szCs w:val="24"/>
          <w:lang w:val="en-US"/>
        </w:rPr>
        <w:t xml:space="preserve"> within</w:t>
      </w:r>
      <w:r w:rsidR="00263F89" w:rsidRPr="0043599E">
        <w:rPr>
          <w:rFonts w:ascii="Times New Roman" w:hAnsi="Times New Roman" w:cs="Times New Roman"/>
          <w:bCs/>
          <w:sz w:val="24"/>
          <w:szCs w:val="24"/>
          <w:lang w:val="en-US"/>
        </w:rPr>
        <w:t xml:space="preserve"> Blue Shield and with other </w:t>
      </w:r>
      <w:r w:rsidR="00562D1C" w:rsidRPr="0043599E">
        <w:rPr>
          <w:rFonts w:ascii="Times New Roman" w:hAnsi="Times New Roman" w:cs="Times New Roman"/>
          <w:bCs/>
          <w:sz w:val="24"/>
          <w:szCs w:val="24"/>
          <w:lang w:val="en-US"/>
        </w:rPr>
        <w:t>organiz</w:t>
      </w:r>
      <w:r w:rsidR="00263F89" w:rsidRPr="0043599E">
        <w:rPr>
          <w:rFonts w:ascii="Times New Roman" w:hAnsi="Times New Roman" w:cs="Times New Roman"/>
          <w:bCs/>
          <w:sz w:val="24"/>
          <w:szCs w:val="24"/>
          <w:lang w:val="en-US"/>
        </w:rPr>
        <w:t xml:space="preserve">ations; </w:t>
      </w:r>
      <w:r w:rsidR="00AB420E" w:rsidRPr="0043599E">
        <w:rPr>
          <w:rFonts w:ascii="Times New Roman" w:hAnsi="Times New Roman" w:cs="Times New Roman"/>
          <w:bCs/>
          <w:sz w:val="24"/>
          <w:szCs w:val="24"/>
          <w:lang w:val="en-US"/>
        </w:rPr>
        <w:t>p</w:t>
      </w:r>
      <w:r w:rsidR="00263F89" w:rsidRPr="0043599E">
        <w:rPr>
          <w:rFonts w:ascii="Times New Roman" w:hAnsi="Times New Roman" w:cs="Times New Roman"/>
          <w:bCs/>
          <w:sz w:val="24"/>
          <w:szCs w:val="24"/>
          <w:lang w:val="en-US"/>
        </w:rPr>
        <w:t xml:space="preserve">roactive protection and risk preparedness; </w:t>
      </w:r>
      <w:r w:rsidR="00AB420E" w:rsidRPr="0043599E">
        <w:rPr>
          <w:rFonts w:ascii="Times New Roman" w:hAnsi="Times New Roman" w:cs="Times New Roman"/>
          <w:bCs/>
          <w:sz w:val="24"/>
          <w:szCs w:val="24"/>
          <w:lang w:val="en-US"/>
        </w:rPr>
        <w:t>e</w:t>
      </w:r>
      <w:r w:rsidR="00263F89" w:rsidRPr="0043599E">
        <w:rPr>
          <w:rFonts w:ascii="Times New Roman" w:hAnsi="Times New Roman" w:cs="Times New Roman"/>
          <w:bCs/>
          <w:sz w:val="24"/>
          <w:szCs w:val="24"/>
          <w:lang w:val="en-US"/>
        </w:rPr>
        <w:t xml:space="preserve">ducation, training, and capacity building; </w:t>
      </w:r>
      <w:r w:rsidR="0073379E" w:rsidRPr="0043599E">
        <w:rPr>
          <w:rFonts w:ascii="Times New Roman" w:hAnsi="Times New Roman" w:cs="Times New Roman"/>
          <w:bCs/>
          <w:sz w:val="24"/>
          <w:szCs w:val="24"/>
          <w:lang w:val="en-US"/>
        </w:rPr>
        <w:t>e</w:t>
      </w:r>
      <w:r w:rsidR="00263F89" w:rsidRPr="0043599E">
        <w:rPr>
          <w:rFonts w:ascii="Times New Roman" w:hAnsi="Times New Roman" w:cs="Times New Roman"/>
          <w:bCs/>
          <w:sz w:val="24"/>
          <w:szCs w:val="24"/>
          <w:lang w:val="en-US"/>
        </w:rPr>
        <w:t xml:space="preserve">mergency </w:t>
      </w:r>
      <w:r w:rsidR="00263F89" w:rsidRPr="0043599E">
        <w:rPr>
          <w:rFonts w:ascii="Times New Roman" w:hAnsi="Times New Roman" w:cs="Times New Roman"/>
          <w:bCs/>
          <w:sz w:val="24"/>
          <w:szCs w:val="24"/>
          <w:lang w:val="en-US"/>
        </w:rPr>
        <w:lastRenderedPageBreak/>
        <w:t xml:space="preserve">response; </w:t>
      </w:r>
      <w:r w:rsidR="0073379E" w:rsidRPr="0043599E">
        <w:rPr>
          <w:rFonts w:ascii="Times New Roman" w:hAnsi="Times New Roman" w:cs="Times New Roman"/>
          <w:bCs/>
          <w:sz w:val="24"/>
          <w:szCs w:val="24"/>
          <w:lang w:val="en-US"/>
        </w:rPr>
        <w:t>and p</w:t>
      </w:r>
      <w:r w:rsidR="00263F89" w:rsidRPr="0043599E">
        <w:rPr>
          <w:rFonts w:ascii="Times New Roman" w:hAnsi="Times New Roman" w:cs="Times New Roman"/>
          <w:bCs/>
          <w:sz w:val="24"/>
          <w:szCs w:val="24"/>
          <w:lang w:val="en-US"/>
        </w:rPr>
        <w:t>ostdisaster recovery and long-term activity</w:t>
      </w:r>
      <w:r w:rsidR="00000148" w:rsidRPr="00303115">
        <w:rPr>
          <w:rFonts w:ascii="Times New Roman" w:hAnsi="Times New Roman" w:cs="Times New Roman"/>
          <w:bCs/>
          <w:sz w:val="24"/>
          <w:szCs w:val="24"/>
          <w:lang w:val="en-US"/>
        </w:rPr>
        <w:t>.</w:t>
      </w:r>
      <w:r w:rsidR="00263F89" w:rsidRPr="0043599E">
        <w:rPr>
          <w:rStyle w:val="EndnoteReference"/>
          <w:rFonts w:ascii="Times New Roman" w:hAnsi="Times New Roman" w:cs="Times New Roman"/>
          <w:bCs/>
          <w:sz w:val="24"/>
          <w:szCs w:val="24"/>
          <w:lang w:val="en-US"/>
        </w:rPr>
        <w:endnoteReference w:id="6"/>
      </w:r>
      <w:r w:rsidR="00263F89" w:rsidRPr="0043599E">
        <w:rPr>
          <w:rFonts w:ascii="Times New Roman" w:hAnsi="Times New Roman" w:cs="Times New Roman"/>
          <w:bCs/>
          <w:sz w:val="24"/>
          <w:szCs w:val="24"/>
          <w:lang w:val="en-US"/>
        </w:rPr>
        <w:t xml:space="preserve"> All its work </w:t>
      </w:r>
      <w:r w:rsidR="00506519" w:rsidRPr="00303115">
        <w:rPr>
          <w:rFonts w:ascii="Times New Roman" w:hAnsi="Times New Roman" w:cs="Times New Roman"/>
          <w:bCs/>
          <w:sz w:val="24"/>
          <w:szCs w:val="24"/>
          <w:lang w:val="en-US"/>
        </w:rPr>
        <w:t>emphasiz</w:t>
      </w:r>
      <w:r w:rsidR="00263F89" w:rsidRPr="0043599E">
        <w:rPr>
          <w:rFonts w:ascii="Times New Roman" w:hAnsi="Times New Roman" w:cs="Times New Roman"/>
          <w:bCs/>
          <w:sz w:val="24"/>
          <w:szCs w:val="24"/>
          <w:lang w:val="en-US"/>
        </w:rPr>
        <w:t xml:space="preserve">es the indivisible link between the protection of people and their </w:t>
      </w:r>
      <w:r w:rsidR="002D5308" w:rsidRPr="0043599E">
        <w:rPr>
          <w:rFonts w:ascii="Times New Roman" w:hAnsi="Times New Roman" w:cs="Times New Roman"/>
          <w:bCs/>
          <w:sz w:val="24"/>
          <w:szCs w:val="24"/>
          <w:lang w:val="en-US"/>
        </w:rPr>
        <w:t>cultural property</w:t>
      </w:r>
      <w:r w:rsidR="004F1D6C" w:rsidRPr="00303115">
        <w:rPr>
          <w:rFonts w:ascii="Times New Roman" w:hAnsi="Times New Roman" w:cs="Times New Roman"/>
          <w:bCs/>
          <w:sz w:val="24"/>
          <w:szCs w:val="24"/>
          <w:lang w:val="en-US"/>
        </w:rPr>
        <w:t>, and</w:t>
      </w:r>
      <w:r w:rsidR="00263F89" w:rsidRPr="0043599E">
        <w:rPr>
          <w:rFonts w:ascii="Times New Roman" w:hAnsi="Times New Roman" w:cs="Times New Roman"/>
          <w:bCs/>
          <w:sz w:val="24"/>
          <w:szCs w:val="24"/>
          <w:lang w:val="en-US"/>
        </w:rPr>
        <w:t xml:space="preserve"> that such </w:t>
      </w:r>
      <w:r w:rsidR="002D5308" w:rsidRPr="0043599E">
        <w:rPr>
          <w:rFonts w:ascii="Times New Roman" w:hAnsi="Times New Roman" w:cs="Times New Roman"/>
          <w:bCs/>
          <w:sz w:val="24"/>
          <w:szCs w:val="24"/>
          <w:lang w:val="en-US"/>
        </w:rPr>
        <w:t xml:space="preserve">cultural property </w:t>
      </w:r>
      <w:r w:rsidR="00263F89" w:rsidRPr="0043599E">
        <w:rPr>
          <w:rFonts w:ascii="Times New Roman" w:hAnsi="Times New Roman" w:cs="Times New Roman"/>
          <w:bCs/>
          <w:sz w:val="24"/>
          <w:szCs w:val="24"/>
          <w:lang w:val="en-US"/>
        </w:rPr>
        <w:t xml:space="preserve">is the tangible and intangible link to the past that helps to provide individuals and communities with a sense of place, identity, belonging, and through these, </w:t>
      </w:r>
      <w:r w:rsidR="00F13164" w:rsidRPr="00303115">
        <w:rPr>
          <w:rFonts w:ascii="Times New Roman" w:hAnsi="Times New Roman" w:cs="Times New Roman"/>
          <w:bCs/>
          <w:sz w:val="24"/>
          <w:szCs w:val="24"/>
          <w:lang w:val="en-US"/>
        </w:rPr>
        <w:t>well-being</w:t>
      </w:r>
      <w:r w:rsidR="00263F89" w:rsidRPr="0043599E">
        <w:rPr>
          <w:rFonts w:ascii="Times New Roman" w:hAnsi="Times New Roman" w:cs="Times New Roman"/>
          <w:bCs/>
          <w:sz w:val="24"/>
          <w:szCs w:val="24"/>
          <w:lang w:val="en-US"/>
        </w:rPr>
        <w:t xml:space="preserve">, giving people a reason for living. Undermining this by allowing, or worse causing, the unnecessary destruction of </w:t>
      </w:r>
      <w:r w:rsidR="002D5308" w:rsidRPr="0043599E">
        <w:rPr>
          <w:rFonts w:ascii="Times New Roman" w:hAnsi="Times New Roman" w:cs="Times New Roman"/>
          <w:bCs/>
          <w:sz w:val="24"/>
          <w:szCs w:val="24"/>
          <w:lang w:val="en-US"/>
        </w:rPr>
        <w:t xml:space="preserve">cultural property </w:t>
      </w:r>
      <w:r w:rsidR="00263F89" w:rsidRPr="0043599E">
        <w:rPr>
          <w:rFonts w:ascii="Times New Roman" w:hAnsi="Times New Roman" w:cs="Times New Roman"/>
          <w:bCs/>
          <w:sz w:val="24"/>
          <w:szCs w:val="24"/>
          <w:lang w:val="en-US"/>
        </w:rPr>
        <w:t xml:space="preserve">removes a fundamental building block for the delivery of healthy, peaceful, secure, </w:t>
      </w:r>
      <w:r w:rsidR="00F13164" w:rsidRPr="00303115">
        <w:rPr>
          <w:rFonts w:ascii="Times New Roman" w:hAnsi="Times New Roman" w:cs="Times New Roman"/>
          <w:bCs/>
          <w:sz w:val="24"/>
          <w:szCs w:val="24"/>
          <w:lang w:val="en-US"/>
        </w:rPr>
        <w:t xml:space="preserve">and </w:t>
      </w:r>
      <w:r w:rsidR="00263F89" w:rsidRPr="0043599E">
        <w:rPr>
          <w:rFonts w:ascii="Times New Roman" w:hAnsi="Times New Roman" w:cs="Times New Roman"/>
          <w:bCs/>
          <w:sz w:val="24"/>
          <w:szCs w:val="24"/>
          <w:lang w:val="en-US"/>
        </w:rPr>
        <w:t>sustainable communities.</w:t>
      </w:r>
    </w:p>
    <w:p w14:paraId="1FAB3213" w14:textId="7D67F2C7" w:rsidR="00263F89" w:rsidRPr="0043599E" w:rsidRDefault="00DB4A2F">
      <w:pPr>
        <w:spacing w:line="480" w:lineRule="auto"/>
        <w:rPr>
          <w:rFonts w:ascii="Times New Roman" w:hAnsi="Times New Roman" w:cs="Times New Roman"/>
          <w:bCs/>
          <w:sz w:val="24"/>
          <w:szCs w:val="24"/>
          <w:lang w:val="en-US"/>
        </w:rPr>
      </w:pPr>
      <w:r w:rsidRPr="0043599E">
        <w:rPr>
          <w:rFonts w:ascii="Times New Roman" w:hAnsi="Times New Roman" w:cs="Times New Roman"/>
          <w:bCs/>
          <w:sz w:val="24"/>
          <w:szCs w:val="24"/>
          <w:lang w:val="en-US"/>
        </w:rPr>
        <w:tab/>
      </w:r>
      <w:r w:rsidR="00263F89" w:rsidRPr="0043599E">
        <w:rPr>
          <w:rFonts w:ascii="Times New Roman" w:hAnsi="Times New Roman" w:cs="Times New Roman"/>
          <w:bCs/>
          <w:sz w:val="24"/>
          <w:szCs w:val="24"/>
          <w:lang w:val="en-US"/>
        </w:rPr>
        <w:t>The World Health Organi</w:t>
      </w:r>
      <w:r w:rsidR="0076768D" w:rsidRPr="00303115">
        <w:rPr>
          <w:rFonts w:ascii="Times New Roman" w:hAnsi="Times New Roman" w:cs="Times New Roman"/>
          <w:bCs/>
          <w:sz w:val="24"/>
          <w:szCs w:val="24"/>
          <w:lang w:val="en-US"/>
        </w:rPr>
        <w:t>z</w:t>
      </w:r>
      <w:r w:rsidR="00263F89" w:rsidRPr="0043599E">
        <w:rPr>
          <w:rFonts w:ascii="Times New Roman" w:hAnsi="Times New Roman" w:cs="Times New Roman"/>
          <w:bCs/>
          <w:sz w:val="24"/>
          <w:szCs w:val="24"/>
          <w:lang w:val="en-US"/>
        </w:rPr>
        <w:t>ation defines health as “a state of complete physical, mental and social well-being and not merely the absence of disease or infirmity” and notes that “</w:t>
      </w:r>
      <w:r w:rsidR="00C1563D" w:rsidRPr="00303115">
        <w:rPr>
          <w:rFonts w:ascii="Times New Roman" w:hAnsi="Times New Roman" w:cs="Times New Roman"/>
          <w:bCs/>
          <w:sz w:val="24"/>
          <w:szCs w:val="24"/>
          <w:lang w:val="en-US"/>
        </w:rPr>
        <w:t>t</w:t>
      </w:r>
      <w:r w:rsidR="00263F89" w:rsidRPr="0043599E">
        <w:rPr>
          <w:rFonts w:ascii="Times New Roman" w:hAnsi="Times New Roman" w:cs="Times New Roman"/>
          <w:bCs/>
          <w:sz w:val="24"/>
          <w:szCs w:val="24"/>
          <w:lang w:val="en-US"/>
        </w:rPr>
        <w:t>he health of all peoples is fundamental to the attainment of peace and security and is dependent on the fullest co-operation of individuals and States</w:t>
      </w:r>
      <w:r w:rsidR="009837BA"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w:t>
      </w:r>
      <w:r w:rsidR="00263F89" w:rsidRPr="0043599E">
        <w:rPr>
          <w:rStyle w:val="EndnoteReference"/>
          <w:rFonts w:ascii="Times New Roman" w:hAnsi="Times New Roman" w:cs="Times New Roman"/>
          <w:bCs/>
          <w:sz w:val="24"/>
          <w:szCs w:val="24"/>
          <w:lang w:val="en-US"/>
        </w:rPr>
        <w:endnoteReference w:id="7"/>
      </w:r>
      <w:r w:rsidR="00263F89" w:rsidRPr="0043599E">
        <w:rPr>
          <w:rFonts w:ascii="Times New Roman" w:hAnsi="Times New Roman" w:cs="Times New Roman"/>
          <w:bCs/>
          <w:sz w:val="24"/>
          <w:szCs w:val="24"/>
          <w:lang w:val="en-US"/>
        </w:rPr>
        <w:t xml:space="preserve"> The Blue Shield always </w:t>
      </w:r>
      <w:r w:rsidR="002C2D96" w:rsidRPr="00303115">
        <w:rPr>
          <w:rFonts w:ascii="Times New Roman" w:hAnsi="Times New Roman" w:cs="Times New Roman"/>
          <w:bCs/>
          <w:sz w:val="24"/>
          <w:szCs w:val="24"/>
          <w:lang w:val="en-US"/>
        </w:rPr>
        <w:t>prioritiz</w:t>
      </w:r>
      <w:r w:rsidR="00263F89" w:rsidRPr="0043599E">
        <w:rPr>
          <w:rFonts w:ascii="Times New Roman" w:hAnsi="Times New Roman" w:cs="Times New Roman"/>
          <w:bCs/>
          <w:sz w:val="24"/>
          <w:szCs w:val="24"/>
          <w:lang w:val="en-US"/>
        </w:rPr>
        <w:t xml:space="preserve">es the safety and social, mental, and economic </w:t>
      </w:r>
      <w:r w:rsidR="00F13164" w:rsidRPr="00303115">
        <w:rPr>
          <w:rFonts w:ascii="Times New Roman" w:hAnsi="Times New Roman" w:cs="Times New Roman"/>
          <w:bCs/>
          <w:sz w:val="24"/>
          <w:szCs w:val="24"/>
          <w:lang w:val="en-US"/>
        </w:rPr>
        <w:t>well-being</w:t>
      </w:r>
      <w:r w:rsidR="00263F89" w:rsidRPr="0043599E">
        <w:rPr>
          <w:rFonts w:ascii="Times New Roman" w:hAnsi="Times New Roman" w:cs="Times New Roman"/>
          <w:bCs/>
          <w:sz w:val="24"/>
          <w:szCs w:val="24"/>
          <w:lang w:val="en-US"/>
        </w:rPr>
        <w:t xml:space="preserve"> of people and their communities, but </w:t>
      </w:r>
      <w:r w:rsidR="00506519" w:rsidRPr="00303115">
        <w:rPr>
          <w:rFonts w:ascii="Times New Roman" w:hAnsi="Times New Roman" w:cs="Times New Roman"/>
          <w:bCs/>
          <w:sz w:val="24"/>
          <w:szCs w:val="24"/>
          <w:lang w:val="en-US"/>
        </w:rPr>
        <w:t>emphasiz</w:t>
      </w:r>
      <w:r w:rsidR="00263F89" w:rsidRPr="0043599E">
        <w:rPr>
          <w:rFonts w:ascii="Times New Roman" w:hAnsi="Times New Roman" w:cs="Times New Roman"/>
          <w:bCs/>
          <w:sz w:val="24"/>
          <w:szCs w:val="24"/>
          <w:lang w:val="en-US"/>
        </w:rPr>
        <w:t xml:space="preserve">es that the protection of their </w:t>
      </w:r>
      <w:r w:rsidR="002D5308" w:rsidRPr="0043599E">
        <w:rPr>
          <w:rFonts w:ascii="Times New Roman" w:hAnsi="Times New Roman" w:cs="Times New Roman"/>
          <w:bCs/>
          <w:sz w:val="24"/>
          <w:szCs w:val="24"/>
          <w:lang w:val="en-US"/>
        </w:rPr>
        <w:t xml:space="preserve">cultural property </w:t>
      </w:r>
      <w:r w:rsidR="00263F89" w:rsidRPr="0043599E">
        <w:rPr>
          <w:rFonts w:ascii="Times New Roman" w:hAnsi="Times New Roman" w:cs="Times New Roman"/>
          <w:bCs/>
          <w:sz w:val="24"/>
          <w:szCs w:val="24"/>
          <w:lang w:val="en-US"/>
        </w:rPr>
        <w:t xml:space="preserve">is an indivisibly intertwined factor contributing to their </w:t>
      </w:r>
      <w:r w:rsidR="00F13164" w:rsidRPr="00303115">
        <w:rPr>
          <w:rFonts w:ascii="Times New Roman" w:hAnsi="Times New Roman" w:cs="Times New Roman"/>
          <w:bCs/>
          <w:sz w:val="24"/>
          <w:szCs w:val="24"/>
          <w:lang w:val="en-US"/>
        </w:rPr>
        <w:t>well-being</w:t>
      </w:r>
      <w:r w:rsidR="00263F89" w:rsidRPr="0043599E">
        <w:rPr>
          <w:rFonts w:ascii="Times New Roman" w:hAnsi="Times New Roman" w:cs="Times New Roman"/>
          <w:bCs/>
          <w:sz w:val="24"/>
          <w:szCs w:val="24"/>
          <w:lang w:val="en-US"/>
        </w:rPr>
        <w:t>.</w:t>
      </w:r>
    </w:p>
    <w:p w14:paraId="14961718" w14:textId="5134F27F" w:rsidR="00263F89" w:rsidRPr="0043599E" w:rsidRDefault="00DB4A2F">
      <w:pPr>
        <w:spacing w:line="480" w:lineRule="auto"/>
        <w:rPr>
          <w:rFonts w:ascii="Times New Roman" w:eastAsia="Calibri" w:hAnsi="Times New Roman" w:cs="Times New Roman"/>
          <w:sz w:val="24"/>
          <w:szCs w:val="24"/>
          <w:lang w:val="en-US"/>
        </w:rPr>
      </w:pPr>
      <w:r w:rsidRPr="0043599E">
        <w:rPr>
          <w:rFonts w:ascii="Times New Roman" w:hAnsi="Times New Roman" w:cs="Times New Roman"/>
          <w:bCs/>
          <w:sz w:val="24"/>
          <w:szCs w:val="24"/>
          <w:lang w:val="en-US"/>
        </w:rPr>
        <w:tab/>
      </w:r>
      <w:r w:rsidR="00263F89" w:rsidRPr="0043599E">
        <w:rPr>
          <w:rFonts w:ascii="Times New Roman" w:hAnsi="Times New Roman" w:cs="Times New Roman"/>
          <w:bCs/>
          <w:sz w:val="24"/>
          <w:szCs w:val="24"/>
          <w:lang w:val="en-US"/>
        </w:rPr>
        <w:t>Over the last decade there has been a growing reali</w:t>
      </w:r>
      <w:r w:rsidR="00C94111" w:rsidRPr="00303115">
        <w:rPr>
          <w:rFonts w:ascii="Times New Roman" w:hAnsi="Times New Roman" w:cs="Times New Roman"/>
          <w:bCs/>
          <w:sz w:val="24"/>
          <w:szCs w:val="24"/>
          <w:lang w:val="en-US"/>
        </w:rPr>
        <w:t>z</w:t>
      </w:r>
      <w:r w:rsidR="00263F89" w:rsidRPr="0043599E">
        <w:rPr>
          <w:rFonts w:ascii="Times New Roman" w:hAnsi="Times New Roman" w:cs="Times New Roman"/>
          <w:bCs/>
          <w:sz w:val="24"/>
          <w:szCs w:val="24"/>
          <w:lang w:val="en-US"/>
        </w:rPr>
        <w:t xml:space="preserve">ation </w:t>
      </w:r>
      <w:r w:rsidR="004F1D6C" w:rsidRPr="00303115">
        <w:rPr>
          <w:rFonts w:ascii="Times New Roman" w:hAnsi="Times New Roman" w:cs="Times New Roman"/>
          <w:bCs/>
          <w:sz w:val="24"/>
          <w:szCs w:val="24"/>
          <w:lang w:val="en-US"/>
        </w:rPr>
        <w:t xml:space="preserve">within </w:t>
      </w:r>
      <w:r w:rsidR="004F1D6C" w:rsidRPr="00067E7F">
        <w:rPr>
          <w:rFonts w:ascii="Times New Roman" w:hAnsi="Times New Roman" w:cs="Times New Roman"/>
          <w:bCs/>
          <w:sz w:val="24"/>
          <w:szCs w:val="24"/>
          <w:lang w:val="en-US"/>
        </w:rPr>
        <w:t xml:space="preserve">the Blue Shield </w:t>
      </w:r>
      <w:r w:rsidR="00263F89" w:rsidRPr="0043599E">
        <w:rPr>
          <w:rFonts w:ascii="Times New Roman" w:hAnsi="Times New Roman" w:cs="Times New Roman"/>
          <w:bCs/>
          <w:sz w:val="24"/>
          <w:szCs w:val="24"/>
          <w:lang w:val="en-US"/>
        </w:rPr>
        <w:t xml:space="preserve">that, in order to help sustain such communities impacted by armed conflict, </w:t>
      </w:r>
      <w:r w:rsidR="004F1D6C" w:rsidRPr="00303115">
        <w:rPr>
          <w:rFonts w:ascii="Times New Roman" w:hAnsi="Times New Roman" w:cs="Times New Roman"/>
          <w:bCs/>
          <w:sz w:val="24"/>
          <w:szCs w:val="24"/>
          <w:lang w:val="en-US"/>
        </w:rPr>
        <w:t xml:space="preserve">it </w:t>
      </w:r>
      <w:r w:rsidR="00263F89" w:rsidRPr="0043599E">
        <w:rPr>
          <w:rFonts w:ascii="Times New Roman" w:hAnsi="Times New Roman" w:cs="Times New Roman"/>
          <w:bCs/>
          <w:sz w:val="24"/>
          <w:szCs w:val="24"/>
          <w:lang w:val="en-US"/>
        </w:rPr>
        <w:t xml:space="preserve">must work across the heritage, humanitarian, and uniformed sectors to </w:t>
      </w:r>
      <w:r w:rsidR="00506519" w:rsidRPr="00303115">
        <w:rPr>
          <w:rFonts w:ascii="Times New Roman" w:hAnsi="Times New Roman" w:cs="Times New Roman"/>
          <w:bCs/>
          <w:sz w:val="24"/>
          <w:szCs w:val="24"/>
          <w:lang w:val="en-US"/>
        </w:rPr>
        <w:t>emphasiz</w:t>
      </w:r>
      <w:r w:rsidR="00263F89" w:rsidRPr="0043599E">
        <w:rPr>
          <w:rFonts w:ascii="Times New Roman" w:hAnsi="Times New Roman" w:cs="Times New Roman"/>
          <w:bCs/>
          <w:sz w:val="24"/>
          <w:szCs w:val="24"/>
          <w:lang w:val="en-US"/>
        </w:rPr>
        <w:t xml:space="preserve">e the importance of, and value to, these sectors’ </w:t>
      </w:r>
      <w:r w:rsidR="00263F89" w:rsidRPr="0043599E">
        <w:rPr>
          <w:rFonts w:ascii="Times New Roman" w:hAnsi="Times New Roman" w:cs="Times New Roman"/>
          <w:bCs/>
          <w:i/>
          <w:iCs/>
          <w:sz w:val="24"/>
          <w:szCs w:val="24"/>
          <w:lang w:val="en-US"/>
        </w:rPr>
        <w:t>own</w:t>
      </w:r>
      <w:r w:rsidR="00263F89" w:rsidRPr="0043599E">
        <w:rPr>
          <w:rFonts w:ascii="Times New Roman" w:hAnsi="Times New Roman" w:cs="Times New Roman"/>
          <w:bCs/>
          <w:sz w:val="24"/>
          <w:szCs w:val="24"/>
          <w:lang w:val="en-US"/>
        </w:rPr>
        <w:t xml:space="preserve"> agendas of integrating good </w:t>
      </w:r>
      <w:r w:rsidR="00C360F8" w:rsidRPr="00303115">
        <w:rPr>
          <w:rFonts w:ascii="Times New Roman" w:hAnsi="Times New Roman" w:cs="Times New Roman"/>
          <w:bCs/>
          <w:sz w:val="24"/>
          <w:szCs w:val="24"/>
          <w:lang w:val="en-US"/>
        </w:rPr>
        <w:t>cultural property protection</w:t>
      </w:r>
      <w:r w:rsidR="00C360F8" w:rsidRPr="0043599E">
        <w:rPr>
          <w:rFonts w:ascii="Times New Roman" w:hAnsi="Times New Roman" w:cs="Times New Roman"/>
          <w:bCs/>
          <w:sz w:val="24"/>
          <w:szCs w:val="24"/>
          <w:lang w:val="en-US"/>
        </w:rPr>
        <w:t xml:space="preserve"> </w:t>
      </w:r>
      <w:r w:rsidR="00263F89" w:rsidRPr="0043599E">
        <w:rPr>
          <w:rFonts w:ascii="Times New Roman" w:hAnsi="Times New Roman" w:cs="Times New Roman"/>
          <w:bCs/>
          <w:sz w:val="24"/>
          <w:szCs w:val="24"/>
          <w:lang w:val="en-US"/>
        </w:rPr>
        <w:t>into their thinking and practice. Strong and stable communities are prime goals for both the uniformed and humanitarian sectors. CPP cannot be a heritage-only aspiration, for if it remains so, it is doomed to failure. To this end the Blue Shield has developed formal agreements with uniformed, humanitarian, and heritage partners</w:t>
      </w:r>
      <w:r w:rsidR="002E7393" w:rsidRPr="00303115">
        <w:rPr>
          <w:rFonts w:ascii="Times New Roman" w:hAnsi="Times New Roman" w:cs="Times New Roman"/>
          <w:bCs/>
          <w:sz w:val="24"/>
          <w:szCs w:val="24"/>
          <w:lang w:val="en-US"/>
        </w:rPr>
        <w:t>, including</w:t>
      </w:r>
      <w:r w:rsidR="00263F89" w:rsidRPr="0043599E">
        <w:rPr>
          <w:rFonts w:ascii="Times New Roman" w:hAnsi="Times New Roman" w:cs="Times New Roman"/>
          <w:bCs/>
          <w:sz w:val="24"/>
          <w:szCs w:val="24"/>
          <w:lang w:val="en-US"/>
        </w:rPr>
        <w:t xml:space="preserve"> </w:t>
      </w:r>
      <w:r w:rsidR="00EF7B3D" w:rsidRPr="00303115">
        <w:rPr>
          <w:rFonts w:ascii="Times New Roman" w:hAnsi="Times New Roman" w:cs="Times New Roman"/>
          <w:bCs/>
          <w:sz w:val="24"/>
          <w:szCs w:val="24"/>
          <w:lang w:val="en-US"/>
        </w:rPr>
        <w:t xml:space="preserve">the </w:t>
      </w:r>
      <w:r w:rsidR="00263F89" w:rsidRPr="0043599E">
        <w:rPr>
          <w:rFonts w:ascii="Times New Roman" w:hAnsi="Times New Roman" w:cs="Times New Roman"/>
          <w:bCs/>
          <w:sz w:val="24"/>
          <w:szCs w:val="24"/>
          <w:lang w:val="en-US"/>
        </w:rPr>
        <w:t xml:space="preserve">ICRC, </w:t>
      </w:r>
      <w:r w:rsidR="002E7393" w:rsidRPr="00303115">
        <w:rPr>
          <w:rFonts w:ascii="Times New Roman" w:hAnsi="Times New Roman" w:cs="Times New Roman"/>
          <w:bCs/>
          <w:sz w:val="24"/>
          <w:szCs w:val="24"/>
          <w:lang w:val="en-US"/>
        </w:rPr>
        <w:t>the North Atlantic Trea</w:t>
      </w:r>
      <w:r w:rsidR="002E7393" w:rsidRPr="00067E7F">
        <w:rPr>
          <w:rFonts w:ascii="Times New Roman" w:hAnsi="Times New Roman" w:cs="Times New Roman"/>
          <w:bCs/>
          <w:sz w:val="24"/>
          <w:szCs w:val="24"/>
          <w:lang w:val="en-US"/>
        </w:rPr>
        <w:t xml:space="preserve">ty Organization </w:t>
      </w:r>
      <w:r w:rsidR="002E7393" w:rsidRPr="00067E7F">
        <w:rPr>
          <w:rFonts w:ascii="Times New Roman" w:hAnsi="Times New Roman" w:cs="Times New Roman"/>
          <w:bCs/>
          <w:sz w:val="24"/>
          <w:szCs w:val="24"/>
          <w:lang w:val="en-US"/>
        </w:rPr>
        <w:lastRenderedPageBreak/>
        <w:t>(</w:t>
      </w:r>
      <w:r w:rsidR="00263F89" w:rsidRPr="0043599E">
        <w:rPr>
          <w:rFonts w:ascii="Times New Roman" w:hAnsi="Times New Roman" w:cs="Times New Roman"/>
          <w:bCs/>
          <w:sz w:val="24"/>
          <w:szCs w:val="24"/>
          <w:lang w:val="en-US"/>
        </w:rPr>
        <w:t>NATO</w:t>
      </w:r>
      <w:r w:rsidR="002E7393"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 xml:space="preserve">, the UN </w:t>
      </w:r>
      <w:r w:rsidR="002E7393" w:rsidRPr="00303115">
        <w:rPr>
          <w:rFonts w:ascii="Times New Roman" w:hAnsi="Times New Roman" w:cs="Times New Roman"/>
          <w:bCs/>
          <w:sz w:val="24"/>
          <w:szCs w:val="24"/>
          <w:lang w:val="en-US"/>
        </w:rPr>
        <w:t>p</w:t>
      </w:r>
      <w:r w:rsidR="00263F89" w:rsidRPr="0043599E">
        <w:rPr>
          <w:rFonts w:ascii="Times New Roman" w:hAnsi="Times New Roman" w:cs="Times New Roman"/>
          <w:bCs/>
          <w:sz w:val="24"/>
          <w:szCs w:val="24"/>
          <w:lang w:val="en-US"/>
        </w:rPr>
        <w:t xml:space="preserve">eacekeeping </w:t>
      </w:r>
      <w:r w:rsidR="002E7393" w:rsidRPr="00303115">
        <w:rPr>
          <w:rFonts w:ascii="Times New Roman" w:hAnsi="Times New Roman" w:cs="Times New Roman"/>
          <w:bCs/>
          <w:sz w:val="24"/>
          <w:szCs w:val="24"/>
          <w:lang w:val="en-US"/>
        </w:rPr>
        <w:t>f</w:t>
      </w:r>
      <w:r w:rsidR="00263F89" w:rsidRPr="0043599E">
        <w:rPr>
          <w:rFonts w:ascii="Times New Roman" w:hAnsi="Times New Roman" w:cs="Times New Roman"/>
          <w:bCs/>
          <w:sz w:val="24"/>
          <w:szCs w:val="24"/>
          <w:lang w:val="en-US"/>
        </w:rPr>
        <w:t>orce in Lebanon, and, in process, UNESCO</w:t>
      </w:r>
      <w:r w:rsidR="00942F28">
        <w:rPr>
          <w:rFonts w:ascii="Times New Roman" w:hAnsi="Times New Roman" w:cs="Times New Roman"/>
          <w:bCs/>
          <w:sz w:val="24"/>
          <w:szCs w:val="24"/>
          <w:lang w:val="en-US"/>
        </w:rPr>
        <w:t>.</w:t>
      </w:r>
      <w:r w:rsidR="00AF5075">
        <w:rPr>
          <w:rFonts w:ascii="Times New Roman" w:hAnsi="Times New Roman" w:cs="Times New Roman"/>
          <w:bCs/>
          <w:sz w:val="24"/>
          <w:szCs w:val="24"/>
          <w:lang w:val="en-US"/>
        </w:rPr>
        <w:t xml:space="preserve"> This </w:t>
      </w:r>
      <w:r w:rsidR="00263F89" w:rsidRPr="0043599E">
        <w:rPr>
          <w:rFonts w:ascii="Times New Roman" w:eastAsia="Calibri" w:hAnsi="Times New Roman" w:cs="Times New Roman"/>
          <w:sz w:val="24"/>
          <w:szCs w:val="24"/>
          <w:lang w:val="en-US"/>
        </w:rPr>
        <w:t xml:space="preserve">structure </w:t>
      </w:r>
      <w:r w:rsidR="00AF5075">
        <w:rPr>
          <w:rFonts w:ascii="Times New Roman" w:eastAsia="Calibri" w:hAnsi="Times New Roman" w:cs="Times New Roman"/>
          <w:sz w:val="24"/>
          <w:szCs w:val="24"/>
          <w:lang w:val="en-US"/>
        </w:rPr>
        <w:t>is depicted</w:t>
      </w:r>
      <w:r w:rsidR="00263F89" w:rsidRPr="0043599E">
        <w:rPr>
          <w:rFonts w:ascii="Times New Roman" w:eastAsia="Calibri" w:hAnsi="Times New Roman" w:cs="Times New Roman"/>
          <w:sz w:val="24"/>
          <w:szCs w:val="24"/>
          <w:lang w:val="en-US"/>
        </w:rPr>
        <w:t xml:space="preserve"> in the following diagram </w:t>
      </w:r>
      <w:r w:rsidR="00263F89" w:rsidRPr="0043599E">
        <w:rPr>
          <w:rFonts w:ascii="Times New Roman" w:eastAsia="Calibri" w:hAnsi="Times New Roman" w:cs="Times New Roman"/>
          <w:b/>
          <w:sz w:val="24"/>
          <w:szCs w:val="24"/>
          <w:lang w:val="en-US"/>
        </w:rPr>
        <w:t>(fig.</w:t>
      </w:r>
      <w:r w:rsidR="00AC0EC5" w:rsidRPr="00303115">
        <w:rPr>
          <w:rFonts w:ascii="Times New Roman" w:eastAsia="Calibri" w:hAnsi="Times New Roman" w:cs="Times New Roman"/>
          <w:b/>
          <w:sz w:val="24"/>
          <w:szCs w:val="24"/>
          <w:lang w:val="en-US"/>
        </w:rPr>
        <w:t>31.</w:t>
      </w:r>
      <w:r w:rsidR="00263F89" w:rsidRPr="0043599E">
        <w:rPr>
          <w:rFonts w:ascii="Times New Roman" w:eastAsia="Calibri" w:hAnsi="Times New Roman" w:cs="Times New Roman"/>
          <w:b/>
          <w:sz w:val="24"/>
          <w:szCs w:val="24"/>
          <w:lang w:val="en-US"/>
        </w:rPr>
        <w:t>1)</w:t>
      </w:r>
      <w:r w:rsidR="00263F89" w:rsidRPr="0043599E">
        <w:rPr>
          <w:rFonts w:ascii="Times New Roman" w:eastAsia="Calibri" w:hAnsi="Times New Roman" w:cs="Times New Roman"/>
          <w:sz w:val="24"/>
          <w:szCs w:val="24"/>
          <w:lang w:val="en-US"/>
        </w:rPr>
        <w:t>:</w:t>
      </w:r>
    </w:p>
    <w:p w14:paraId="23199CA1" w14:textId="6234571D" w:rsidR="00263F89" w:rsidRPr="0043599E" w:rsidRDefault="00263F89">
      <w:pPr>
        <w:spacing w:line="480" w:lineRule="auto"/>
        <w:contextualSpacing/>
        <w:rPr>
          <w:rFonts w:ascii="Times New Roman" w:eastAsia="Calibri" w:hAnsi="Times New Roman" w:cs="Times New Roman"/>
          <w:sz w:val="24"/>
          <w:szCs w:val="24"/>
          <w:lang w:val="en-US"/>
        </w:rPr>
      </w:pPr>
      <w:r w:rsidRPr="0043599E">
        <w:rPr>
          <w:rFonts w:ascii="Calibri" w:eastAsia="Calibri" w:hAnsi="Calibri" w:cs="Times New Roman"/>
          <w:lang w:val="en-US"/>
        </w:rPr>
        <w:tab/>
      </w:r>
      <w:r w:rsidRPr="0043599E">
        <w:rPr>
          <w:rFonts w:ascii="Times New Roman" w:eastAsia="Calibri" w:hAnsi="Times New Roman" w:cs="Times New Roman"/>
          <w:sz w:val="24"/>
          <w:szCs w:val="24"/>
          <w:lang w:val="en-US"/>
        </w:rPr>
        <w:t xml:space="preserve">The three points of the triangle show the interdependence of the three sectors, with the internal </w:t>
      </w:r>
      <w:r w:rsidR="00C95A76" w:rsidRPr="00303115">
        <w:rPr>
          <w:rFonts w:ascii="Times New Roman" w:eastAsia="Calibri" w:hAnsi="Times New Roman" w:cs="Times New Roman"/>
          <w:sz w:val="24"/>
          <w:szCs w:val="24"/>
          <w:lang w:val="en-US"/>
        </w:rPr>
        <w:t>“</w:t>
      </w:r>
      <w:r w:rsidRPr="0043599E">
        <w:rPr>
          <w:rFonts w:ascii="Times New Roman" w:eastAsia="Calibri" w:hAnsi="Times New Roman" w:cs="Times New Roman"/>
          <w:sz w:val="24"/>
          <w:szCs w:val="24"/>
          <w:lang w:val="en-US"/>
        </w:rPr>
        <w:t>safe space</w:t>
      </w:r>
      <w:r w:rsidR="00C95A76" w:rsidRPr="00303115">
        <w:rPr>
          <w:rFonts w:ascii="Times New Roman" w:eastAsia="Calibri" w:hAnsi="Times New Roman" w:cs="Times New Roman"/>
          <w:sz w:val="24"/>
          <w:szCs w:val="24"/>
          <w:lang w:val="en-US"/>
        </w:rPr>
        <w:t>”</w:t>
      </w:r>
      <w:r w:rsidRPr="0043599E">
        <w:rPr>
          <w:rFonts w:ascii="Times New Roman" w:eastAsia="Calibri" w:hAnsi="Times New Roman" w:cs="Times New Roman"/>
          <w:sz w:val="24"/>
          <w:szCs w:val="24"/>
          <w:lang w:val="en-US"/>
        </w:rPr>
        <w:t xml:space="preserve"> within the triangle available for dialogue to mutually understand the importance of good </w:t>
      </w:r>
      <w:r w:rsidR="003D58CA" w:rsidRPr="00303115">
        <w:rPr>
          <w:rFonts w:ascii="Times New Roman" w:eastAsia="Calibri" w:hAnsi="Times New Roman" w:cs="Times New Roman"/>
          <w:sz w:val="24"/>
          <w:szCs w:val="24"/>
          <w:lang w:val="en-US"/>
        </w:rPr>
        <w:t xml:space="preserve">cultural property protection </w:t>
      </w:r>
      <w:r w:rsidRPr="0043599E">
        <w:rPr>
          <w:rFonts w:ascii="Times New Roman" w:eastAsia="Calibri" w:hAnsi="Times New Roman" w:cs="Times New Roman"/>
          <w:sz w:val="24"/>
          <w:szCs w:val="24"/>
          <w:lang w:val="en-US"/>
        </w:rPr>
        <w:t>to the goals and aspirations of all three sectors and to identify proactive actions relating to all sectors to implement good CPP. The triangle is set with</w:t>
      </w:r>
      <w:r w:rsidR="002D13C0" w:rsidRPr="00303115">
        <w:rPr>
          <w:rFonts w:ascii="Times New Roman" w:eastAsia="Calibri" w:hAnsi="Times New Roman" w:cs="Times New Roman"/>
          <w:sz w:val="24"/>
          <w:szCs w:val="24"/>
          <w:lang w:val="en-US"/>
        </w:rPr>
        <w:t>in</w:t>
      </w:r>
      <w:r w:rsidRPr="0043599E">
        <w:rPr>
          <w:rFonts w:ascii="Times New Roman" w:eastAsia="Calibri" w:hAnsi="Times New Roman" w:cs="Times New Roman"/>
          <w:sz w:val="24"/>
          <w:szCs w:val="24"/>
          <w:lang w:val="en-US"/>
        </w:rPr>
        <w:t xml:space="preserve"> the wider context of political, legal, </w:t>
      </w:r>
      <w:r w:rsidR="00FA1675" w:rsidRPr="00303115">
        <w:rPr>
          <w:rFonts w:ascii="Times New Roman" w:eastAsia="Calibri" w:hAnsi="Times New Roman" w:cs="Times New Roman"/>
          <w:sz w:val="24"/>
          <w:szCs w:val="24"/>
          <w:lang w:val="en-US"/>
        </w:rPr>
        <w:t xml:space="preserve">and </w:t>
      </w:r>
      <w:r w:rsidRPr="0043599E">
        <w:rPr>
          <w:rFonts w:ascii="Times New Roman" w:eastAsia="Calibri" w:hAnsi="Times New Roman" w:cs="Times New Roman"/>
          <w:sz w:val="24"/>
          <w:szCs w:val="24"/>
          <w:lang w:val="en-US"/>
        </w:rPr>
        <w:t>media influences</w:t>
      </w:r>
      <w:r w:rsidR="00FA1675" w:rsidRPr="00303115">
        <w:rPr>
          <w:rFonts w:ascii="Times New Roman" w:eastAsia="Calibri" w:hAnsi="Times New Roman" w:cs="Times New Roman"/>
          <w:sz w:val="24"/>
          <w:szCs w:val="24"/>
          <w:lang w:val="en-US"/>
        </w:rPr>
        <w:t>,</w:t>
      </w:r>
      <w:r w:rsidRPr="0043599E">
        <w:rPr>
          <w:rFonts w:ascii="Times New Roman" w:eastAsia="Calibri" w:hAnsi="Times New Roman" w:cs="Times New Roman"/>
          <w:sz w:val="24"/>
          <w:szCs w:val="24"/>
          <w:lang w:val="en-US"/>
        </w:rPr>
        <w:t xml:space="preserve"> and</w:t>
      </w:r>
      <w:r w:rsidR="00FA1675" w:rsidRPr="00303115">
        <w:rPr>
          <w:rFonts w:ascii="Times New Roman" w:eastAsia="Calibri" w:hAnsi="Times New Roman" w:cs="Times New Roman"/>
          <w:sz w:val="24"/>
          <w:szCs w:val="24"/>
          <w:lang w:val="en-US"/>
        </w:rPr>
        <w:t xml:space="preserve">, </w:t>
      </w:r>
      <w:r w:rsidRPr="0043599E">
        <w:rPr>
          <w:rFonts w:ascii="Times New Roman" w:eastAsia="Calibri" w:hAnsi="Times New Roman" w:cs="Times New Roman"/>
          <w:sz w:val="24"/>
          <w:szCs w:val="24"/>
          <w:lang w:val="en-US"/>
        </w:rPr>
        <w:t>of critical importance</w:t>
      </w:r>
      <w:r w:rsidR="00FA1675" w:rsidRPr="00303115">
        <w:rPr>
          <w:rFonts w:ascii="Times New Roman" w:eastAsia="Calibri" w:hAnsi="Times New Roman" w:cs="Times New Roman"/>
          <w:sz w:val="24"/>
          <w:szCs w:val="24"/>
          <w:lang w:val="en-US"/>
        </w:rPr>
        <w:t>,</w:t>
      </w:r>
      <w:r w:rsidRPr="0043599E">
        <w:rPr>
          <w:rFonts w:ascii="Times New Roman" w:eastAsia="Calibri" w:hAnsi="Times New Roman" w:cs="Times New Roman"/>
          <w:sz w:val="24"/>
          <w:szCs w:val="24"/>
          <w:lang w:val="en-US"/>
        </w:rPr>
        <w:t xml:space="preserve"> communities. </w:t>
      </w:r>
    </w:p>
    <w:p w14:paraId="4ED9429B" w14:textId="59AADB01" w:rsidR="00263F89" w:rsidRPr="0043599E" w:rsidRDefault="00263F89">
      <w:pPr>
        <w:spacing w:line="480" w:lineRule="auto"/>
        <w:contextualSpacing/>
        <w:rPr>
          <w:rFonts w:ascii="Times New Roman" w:eastAsia="Calibri" w:hAnsi="Times New Roman" w:cs="Times New Roman"/>
          <w:bCs/>
          <w:sz w:val="24"/>
          <w:szCs w:val="24"/>
          <w:lang w:val="en-US"/>
        </w:rPr>
      </w:pPr>
      <w:r w:rsidRPr="0043599E">
        <w:rPr>
          <w:rFonts w:ascii="Times New Roman" w:eastAsia="Calibri" w:hAnsi="Times New Roman" w:cs="Times New Roman"/>
          <w:bCs/>
          <w:sz w:val="24"/>
          <w:szCs w:val="24"/>
          <w:lang w:val="en-US"/>
        </w:rPr>
        <w:tab/>
        <w:t>In order for this relationship to work</w:t>
      </w:r>
      <w:r w:rsidR="00905C14" w:rsidRPr="00303115">
        <w:rPr>
          <w:rFonts w:ascii="Times New Roman" w:eastAsia="Calibri" w:hAnsi="Times New Roman" w:cs="Times New Roman"/>
          <w:bCs/>
          <w:sz w:val="24"/>
          <w:szCs w:val="24"/>
          <w:lang w:val="en-US"/>
        </w:rPr>
        <w:t>,</w:t>
      </w:r>
      <w:r w:rsidR="008E408F" w:rsidRPr="00303115">
        <w:rPr>
          <w:rFonts w:ascii="Times New Roman" w:eastAsia="Calibri" w:hAnsi="Times New Roman" w:cs="Times New Roman"/>
          <w:bCs/>
          <w:sz w:val="24"/>
          <w:szCs w:val="24"/>
          <w:lang w:val="en-US"/>
        </w:rPr>
        <w:t xml:space="preserve"> and</w:t>
      </w:r>
      <w:r w:rsidRPr="0043599E">
        <w:rPr>
          <w:rFonts w:ascii="Times New Roman" w:eastAsia="Calibri" w:hAnsi="Times New Roman" w:cs="Times New Roman"/>
          <w:bCs/>
          <w:sz w:val="24"/>
          <w:szCs w:val="24"/>
          <w:lang w:val="en-US"/>
        </w:rPr>
        <w:t xml:space="preserve"> </w:t>
      </w:r>
      <w:r w:rsidR="00905C14" w:rsidRPr="00303115">
        <w:rPr>
          <w:rFonts w:ascii="Times New Roman" w:eastAsia="Calibri" w:hAnsi="Times New Roman" w:cs="Times New Roman"/>
          <w:bCs/>
          <w:sz w:val="24"/>
          <w:szCs w:val="24"/>
          <w:lang w:val="en-US"/>
        </w:rPr>
        <w:t xml:space="preserve">for </w:t>
      </w:r>
      <w:r w:rsidRPr="0043599E">
        <w:rPr>
          <w:rFonts w:ascii="Times New Roman" w:eastAsia="Calibri" w:hAnsi="Times New Roman" w:cs="Times New Roman"/>
          <w:bCs/>
          <w:sz w:val="24"/>
          <w:szCs w:val="24"/>
          <w:lang w:val="en-US"/>
        </w:rPr>
        <w:t xml:space="preserve">the uniformed and humanitarian sectors to take </w:t>
      </w:r>
      <w:r w:rsidR="00877CB6" w:rsidRPr="00303115">
        <w:rPr>
          <w:rFonts w:ascii="Times New Roman" w:eastAsia="Calibri" w:hAnsi="Times New Roman" w:cs="Times New Roman"/>
          <w:bCs/>
          <w:sz w:val="24"/>
          <w:szCs w:val="24"/>
          <w:lang w:val="en-US"/>
        </w:rPr>
        <w:t>cultural property protection</w:t>
      </w:r>
      <w:r w:rsidR="00877CB6" w:rsidRPr="0043599E">
        <w:rPr>
          <w:rFonts w:ascii="Times New Roman" w:eastAsia="Calibri" w:hAnsi="Times New Roman" w:cs="Times New Roman"/>
          <w:bCs/>
          <w:sz w:val="24"/>
          <w:szCs w:val="24"/>
          <w:lang w:val="en-US"/>
        </w:rPr>
        <w:t xml:space="preserve"> </w:t>
      </w:r>
      <w:r w:rsidRPr="0043599E">
        <w:rPr>
          <w:rFonts w:ascii="Times New Roman" w:eastAsia="Calibri" w:hAnsi="Times New Roman" w:cs="Times New Roman"/>
          <w:bCs/>
          <w:sz w:val="24"/>
          <w:szCs w:val="24"/>
          <w:lang w:val="en-US"/>
        </w:rPr>
        <w:t>seriously</w:t>
      </w:r>
      <w:r w:rsidR="00905C14" w:rsidRPr="00303115">
        <w:rPr>
          <w:rFonts w:ascii="Times New Roman" w:eastAsia="Calibri" w:hAnsi="Times New Roman" w:cs="Times New Roman"/>
          <w:bCs/>
          <w:sz w:val="24"/>
          <w:szCs w:val="24"/>
          <w:lang w:val="en-US"/>
        </w:rPr>
        <w:t>,</w:t>
      </w:r>
      <w:r w:rsidR="008E408F" w:rsidRPr="00067E7F">
        <w:rPr>
          <w:rFonts w:ascii="Times New Roman" w:eastAsia="Calibri" w:hAnsi="Times New Roman" w:cs="Times New Roman"/>
          <w:bCs/>
          <w:sz w:val="24"/>
          <w:szCs w:val="24"/>
          <w:lang w:val="en-US"/>
        </w:rPr>
        <w:t xml:space="preserve"> </w:t>
      </w:r>
      <w:r w:rsidR="008E408F" w:rsidRPr="00121F96">
        <w:rPr>
          <w:rFonts w:ascii="Times New Roman" w:eastAsia="Calibri" w:hAnsi="Times New Roman" w:cs="Times New Roman"/>
          <w:bCs/>
          <w:sz w:val="24"/>
          <w:szCs w:val="24"/>
          <w:lang w:val="en-US"/>
        </w:rPr>
        <w:t xml:space="preserve">there are three key </w:t>
      </w:r>
      <w:r w:rsidR="00F51487" w:rsidRPr="00387A88">
        <w:rPr>
          <w:rFonts w:ascii="Times New Roman" w:eastAsia="Calibri" w:hAnsi="Times New Roman" w:cs="Times New Roman"/>
          <w:bCs/>
          <w:sz w:val="24"/>
          <w:szCs w:val="24"/>
          <w:lang w:val="en-US"/>
        </w:rPr>
        <w:t xml:space="preserve">factors that </w:t>
      </w:r>
      <w:r w:rsidR="00655F7B" w:rsidRPr="00387A88">
        <w:rPr>
          <w:rFonts w:ascii="Times New Roman" w:eastAsia="Calibri" w:hAnsi="Times New Roman" w:cs="Times New Roman"/>
          <w:bCs/>
          <w:sz w:val="24"/>
          <w:szCs w:val="24"/>
          <w:lang w:val="en-US"/>
        </w:rPr>
        <w:t xml:space="preserve">the heritage sector </w:t>
      </w:r>
      <w:r w:rsidR="00F51487" w:rsidRPr="00387A88">
        <w:rPr>
          <w:rFonts w:ascii="Times New Roman" w:eastAsia="Calibri" w:hAnsi="Times New Roman" w:cs="Times New Roman"/>
          <w:bCs/>
          <w:sz w:val="24"/>
          <w:szCs w:val="24"/>
          <w:lang w:val="en-US"/>
        </w:rPr>
        <w:t>need</w:t>
      </w:r>
      <w:r w:rsidR="00655F7B" w:rsidRPr="00387A88">
        <w:rPr>
          <w:rFonts w:ascii="Times New Roman" w:eastAsia="Calibri" w:hAnsi="Times New Roman" w:cs="Times New Roman"/>
          <w:bCs/>
          <w:sz w:val="24"/>
          <w:szCs w:val="24"/>
          <w:lang w:val="en-US"/>
        </w:rPr>
        <w:t>s</w:t>
      </w:r>
      <w:r w:rsidR="00F51487" w:rsidRPr="00387A88">
        <w:rPr>
          <w:rFonts w:ascii="Times New Roman" w:eastAsia="Calibri" w:hAnsi="Times New Roman" w:cs="Times New Roman"/>
          <w:bCs/>
          <w:sz w:val="24"/>
          <w:szCs w:val="24"/>
          <w:lang w:val="en-US"/>
        </w:rPr>
        <w:t xml:space="preserve"> to tak</w:t>
      </w:r>
      <w:r w:rsidR="002F191C" w:rsidRPr="00387A88">
        <w:rPr>
          <w:rFonts w:ascii="Times New Roman" w:eastAsia="Calibri" w:hAnsi="Times New Roman" w:cs="Times New Roman"/>
          <w:bCs/>
          <w:sz w:val="24"/>
          <w:szCs w:val="24"/>
          <w:lang w:val="en-US"/>
        </w:rPr>
        <w:t>e</w:t>
      </w:r>
      <w:r w:rsidR="00F51487" w:rsidRPr="00387A88">
        <w:rPr>
          <w:rFonts w:ascii="Times New Roman" w:eastAsia="Calibri" w:hAnsi="Times New Roman" w:cs="Times New Roman"/>
          <w:bCs/>
          <w:sz w:val="24"/>
          <w:szCs w:val="24"/>
          <w:lang w:val="en-US"/>
        </w:rPr>
        <w:t xml:space="preserve"> into account</w:t>
      </w:r>
      <w:r w:rsidRPr="0043599E">
        <w:rPr>
          <w:rFonts w:ascii="Times New Roman" w:eastAsia="Calibri" w:hAnsi="Times New Roman" w:cs="Times New Roman"/>
          <w:bCs/>
          <w:sz w:val="24"/>
          <w:szCs w:val="24"/>
          <w:lang w:val="en-US"/>
        </w:rPr>
        <w:t xml:space="preserve">. First, CPP has to be presented in such a way </w:t>
      </w:r>
      <w:r w:rsidR="008E408F" w:rsidRPr="00303115">
        <w:rPr>
          <w:rFonts w:ascii="Times New Roman" w:eastAsia="Calibri" w:hAnsi="Times New Roman" w:cs="Times New Roman"/>
          <w:bCs/>
          <w:sz w:val="24"/>
          <w:szCs w:val="24"/>
          <w:lang w:val="en-US"/>
        </w:rPr>
        <w:t xml:space="preserve">that </w:t>
      </w:r>
      <w:r w:rsidRPr="0043599E">
        <w:rPr>
          <w:rFonts w:ascii="Times New Roman" w:eastAsia="Calibri" w:hAnsi="Times New Roman" w:cs="Times New Roman"/>
          <w:bCs/>
          <w:sz w:val="24"/>
          <w:szCs w:val="24"/>
          <w:lang w:val="en-US"/>
        </w:rPr>
        <w:t>it fits existing uniformed and humanitarian agendas</w:t>
      </w:r>
      <w:r w:rsidR="00D060A9" w:rsidRPr="00303115">
        <w:rPr>
          <w:rFonts w:ascii="Times New Roman" w:eastAsia="Calibri" w:hAnsi="Times New Roman" w:cs="Times New Roman"/>
          <w:bCs/>
          <w:sz w:val="24"/>
          <w:szCs w:val="24"/>
          <w:lang w:val="en-US"/>
        </w:rPr>
        <w:t>,</w:t>
      </w:r>
      <w:r w:rsidRPr="0043599E">
        <w:rPr>
          <w:rFonts w:ascii="Times New Roman" w:eastAsia="Calibri" w:hAnsi="Times New Roman" w:cs="Times New Roman"/>
          <w:bCs/>
          <w:sz w:val="24"/>
          <w:szCs w:val="24"/>
          <w:lang w:val="en-US"/>
        </w:rPr>
        <w:t xml:space="preserve"> and not as a heritage-specific (read </w:t>
      </w:r>
      <w:r w:rsidR="008E408F" w:rsidRPr="00303115">
        <w:rPr>
          <w:rFonts w:ascii="Times New Roman" w:eastAsia="Calibri" w:hAnsi="Times New Roman" w:cs="Times New Roman"/>
          <w:bCs/>
          <w:sz w:val="24"/>
          <w:szCs w:val="24"/>
          <w:lang w:val="en-US"/>
        </w:rPr>
        <w:t>“</w:t>
      </w:r>
      <w:r w:rsidRPr="0043599E">
        <w:rPr>
          <w:rFonts w:ascii="Times New Roman" w:eastAsia="Calibri" w:hAnsi="Times New Roman" w:cs="Times New Roman"/>
          <w:bCs/>
          <w:sz w:val="24"/>
          <w:szCs w:val="24"/>
          <w:lang w:val="en-US"/>
        </w:rPr>
        <w:t>irrelevant</w:t>
      </w:r>
      <w:r w:rsidR="008E408F" w:rsidRPr="00303115">
        <w:rPr>
          <w:rFonts w:ascii="Times New Roman" w:eastAsia="Calibri" w:hAnsi="Times New Roman" w:cs="Times New Roman"/>
          <w:bCs/>
          <w:sz w:val="24"/>
          <w:szCs w:val="24"/>
          <w:lang w:val="en-US"/>
        </w:rPr>
        <w:t>”</w:t>
      </w:r>
      <w:r w:rsidRPr="0043599E">
        <w:rPr>
          <w:rFonts w:ascii="Times New Roman" w:eastAsia="Calibri" w:hAnsi="Times New Roman" w:cs="Times New Roman"/>
          <w:bCs/>
          <w:sz w:val="24"/>
          <w:szCs w:val="24"/>
          <w:lang w:val="en-US"/>
        </w:rPr>
        <w:t xml:space="preserve">) additional burden. This means </w:t>
      </w:r>
      <w:r w:rsidR="00506519" w:rsidRPr="00303115">
        <w:rPr>
          <w:rFonts w:ascii="Times New Roman" w:eastAsia="Calibri" w:hAnsi="Times New Roman" w:cs="Times New Roman"/>
          <w:bCs/>
          <w:sz w:val="24"/>
          <w:szCs w:val="24"/>
          <w:lang w:val="en-US"/>
        </w:rPr>
        <w:t>emphasiz</w:t>
      </w:r>
      <w:r w:rsidRPr="0043599E">
        <w:rPr>
          <w:rFonts w:ascii="Times New Roman" w:eastAsia="Calibri" w:hAnsi="Times New Roman" w:cs="Times New Roman"/>
          <w:bCs/>
          <w:sz w:val="24"/>
          <w:szCs w:val="24"/>
          <w:lang w:val="en-US"/>
        </w:rPr>
        <w:t xml:space="preserve">ing the indivisible link between the protection of people and their </w:t>
      </w:r>
      <w:r w:rsidR="002D5308" w:rsidRPr="0043599E">
        <w:rPr>
          <w:rFonts w:ascii="Times New Roman" w:eastAsia="Calibri" w:hAnsi="Times New Roman" w:cs="Times New Roman"/>
          <w:bCs/>
          <w:sz w:val="24"/>
          <w:szCs w:val="24"/>
          <w:lang w:val="en-US"/>
        </w:rPr>
        <w:t>cultural property.</w:t>
      </w:r>
      <w:r w:rsidRPr="0043599E">
        <w:rPr>
          <w:rFonts w:ascii="Times New Roman" w:eastAsia="Calibri" w:hAnsi="Times New Roman" w:cs="Times New Roman"/>
          <w:bCs/>
          <w:sz w:val="24"/>
          <w:szCs w:val="24"/>
          <w:lang w:val="en-US"/>
        </w:rPr>
        <w:t xml:space="preserve"> Allowing or causing the unnecessary destruction of </w:t>
      </w:r>
      <w:r w:rsidR="002D5308" w:rsidRPr="0043599E">
        <w:rPr>
          <w:rFonts w:ascii="Times New Roman" w:eastAsia="Calibri" w:hAnsi="Times New Roman" w:cs="Times New Roman"/>
          <w:bCs/>
          <w:sz w:val="24"/>
          <w:szCs w:val="24"/>
          <w:lang w:val="en-US"/>
        </w:rPr>
        <w:t xml:space="preserve">cultural property </w:t>
      </w:r>
      <w:r w:rsidRPr="0043599E">
        <w:rPr>
          <w:rFonts w:ascii="Times New Roman" w:eastAsia="Calibri" w:hAnsi="Times New Roman" w:cs="Times New Roman"/>
          <w:bCs/>
          <w:sz w:val="24"/>
          <w:szCs w:val="24"/>
          <w:lang w:val="en-US"/>
        </w:rPr>
        <w:t>can undermine military and/or humanitarian mission success, whereas incorporating CPP can help achieve successful outcomes. The</w:t>
      </w:r>
      <w:r w:rsidR="00D060A9" w:rsidRPr="00303115">
        <w:rPr>
          <w:rFonts w:ascii="Times New Roman" w:eastAsia="Calibri" w:hAnsi="Times New Roman" w:cs="Times New Roman"/>
          <w:bCs/>
          <w:sz w:val="24"/>
          <w:szCs w:val="24"/>
          <w:lang w:val="en-US"/>
        </w:rPr>
        <w:t xml:space="preserve"> </w:t>
      </w:r>
      <w:r w:rsidRPr="0043599E">
        <w:rPr>
          <w:rFonts w:ascii="Times New Roman" w:eastAsia="Calibri" w:hAnsi="Times New Roman" w:cs="Times New Roman"/>
          <w:bCs/>
          <w:sz w:val="24"/>
          <w:szCs w:val="24"/>
          <w:lang w:val="en-US"/>
        </w:rPr>
        <w:t xml:space="preserve">social, mental, and economic </w:t>
      </w:r>
      <w:r w:rsidR="00F13164" w:rsidRPr="00303115">
        <w:rPr>
          <w:rFonts w:ascii="Times New Roman" w:eastAsia="Calibri" w:hAnsi="Times New Roman" w:cs="Times New Roman"/>
          <w:bCs/>
          <w:sz w:val="24"/>
          <w:szCs w:val="24"/>
          <w:lang w:val="en-US"/>
        </w:rPr>
        <w:t>well-being</w:t>
      </w:r>
      <w:r w:rsidRPr="0043599E">
        <w:rPr>
          <w:rFonts w:ascii="Times New Roman" w:eastAsia="Calibri" w:hAnsi="Times New Roman" w:cs="Times New Roman"/>
          <w:bCs/>
          <w:sz w:val="24"/>
          <w:szCs w:val="24"/>
          <w:lang w:val="en-US"/>
        </w:rPr>
        <w:t xml:space="preserve"> of individuals and communities must be </w:t>
      </w:r>
      <w:r w:rsidR="002C2D96" w:rsidRPr="00303115">
        <w:rPr>
          <w:rFonts w:ascii="Times New Roman" w:eastAsia="Calibri" w:hAnsi="Times New Roman" w:cs="Times New Roman"/>
          <w:bCs/>
          <w:sz w:val="24"/>
          <w:szCs w:val="24"/>
          <w:lang w:val="en-US"/>
        </w:rPr>
        <w:t>prioritiz</w:t>
      </w:r>
      <w:r w:rsidRPr="0043599E">
        <w:rPr>
          <w:rFonts w:ascii="Times New Roman" w:eastAsia="Calibri" w:hAnsi="Times New Roman" w:cs="Times New Roman"/>
          <w:bCs/>
          <w:sz w:val="24"/>
          <w:szCs w:val="24"/>
          <w:lang w:val="en-US"/>
        </w:rPr>
        <w:t xml:space="preserve">ed, but the case must equally be made that CPP is an intertwined, significant, contributory activity helping achieve this priority. Second, the heritage sector must acknowledge the constraints under which the uniformed and humanitarian sectors work, understanding their existing priorities and concerns. </w:t>
      </w:r>
      <w:r w:rsidR="008E408F" w:rsidRPr="00303115">
        <w:rPr>
          <w:rFonts w:ascii="Times New Roman" w:eastAsia="Calibri" w:hAnsi="Times New Roman" w:cs="Times New Roman"/>
          <w:bCs/>
          <w:sz w:val="24"/>
          <w:szCs w:val="24"/>
          <w:lang w:val="en-US"/>
        </w:rPr>
        <w:t>And t</w:t>
      </w:r>
      <w:r w:rsidRPr="0043599E">
        <w:rPr>
          <w:rFonts w:ascii="Times New Roman" w:eastAsia="Calibri" w:hAnsi="Times New Roman" w:cs="Times New Roman"/>
          <w:bCs/>
          <w:sz w:val="24"/>
          <w:szCs w:val="24"/>
          <w:lang w:val="en-US"/>
        </w:rPr>
        <w:t xml:space="preserve">hird, to be effective the partnership must be developed </w:t>
      </w:r>
      <w:r w:rsidRPr="0043599E">
        <w:rPr>
          <w:rFonts w:ascii="Times New Roman" w:eastAsia="Calibri" w:hAnsi="Times New Roman" w:cs="Times New Roman"/>
          <w:bCs/>
          <w:iCs/>
          <w:sz w:val="24"/>
          <w:szCs w:val="24"/>
          <w:lang w:val="en-US"/>
        </w:rPr>
        <w:t>in</w:t>
      </w:r>
      <w:r w:rsidRPr="0043599E">
        <w:rPr>
          <w:rFonts w:ascii="Times New Roman" w:eastAsia="Calibri" w:hAnsi="Times New Roman" w:cs="Times New Roman"/>
          <w:bCs/>
          <w:i/>
          <w:sz w:val="24"/>
          <w:szCs w:val="24"/>
          <w:lang w:val="en-US"/>
        </w:rPr>
        <w:t xml:space="preserve"> peacetime</w:t>
      </w:r>
      <w:r w:rsidRPr="0043599E">
        <w:rPr>
          <w:rFonts w:ascii="Times New Roman" w:eastAsia="Calibri" w:hAnsi="Times New Roman" w:cs="Times New Roman"/>
          <w:bCs/>
          <w:sz w:val="24"/>
          <w:szCs w:val="24"/>
          <w:lang w:val="en-US"/>
        </w:rPr>
        <w:t xml:space="preserve">, working </w:t>
      </w:r>
      <w:r w:rsidR="008E408F" w:rsidRPr="00303115">
        <w:rPr>
          <w:rFonts w:ascii="Times New Roman" w:eastAsia="Calibri" w:hAnsi="Times New Roman" w:cs="Times New Roman"/>
          <w:bCs/>
          <w:sz w:val="24"/>
          <w:szCs w:val="24"/>
          <w:lang w:val="en-US"/>
        </w:rPr>
        <w:t>for</w:t>
      </w:r>
      <w:r w:rsidR="008E408F" w:rsidRPr="0043599E">
        <w:rPr>
          <w:rFonts w:ascii="Times New Roman" w:eastAsia="Calibri" w:hAnsi="Times New Roman" w:cs="Times New Roman"/>
          <w:bCs/>
          <w:sz w:val="24"/>
          <w:szCs w:val="24"/>
          <w:lang w:val="en-US"/>
        </w:rPr>
        <w:t xml:space="preserve"> </w:t>
      </w:r>
      <w:r w:rsidRPr="0043599E">
        <w:rPr>
          <w:rFonts w:ascii="Times New Roman" w:eastAsia="Calibri" w:hAnsi="Times New Roman" w:cs="Times New Roman"/>
          <w:bCs/>
          <w:sz w:val="24"/>
          <w:szCs w:val="24"/>
          <w:lang w:val="en-US"/>
        </w:rPr>
        <w:t>the long</w:t>
      </w:r>
      <w:r w:rsidR="008E408F" w:rsidRPr="00303115">
        <w:rPr>
          <w:rFonts w:ascii="Times New Roman" w:eastAsia="Calibri" w:hAnsi="Times New Roman" w:cs="Times New Roman"/>
          <w:bCs/>
          <w:sz w:val="24"/>
          <w:szCs w:val="24"/>
          <w:lang w:val="en-US"/>
        </w:rPr>
        <w:t>-</w:t>
      </w:r>
      <w:r w:rsidRPr="0043599E">
        <w:rPr>
          <w:rFonts w:ascii="Times New Roman" w:eastAsia="Calibri" w:hAnsi="Times New Roman" w:cs="Times New Roman"/>
          <w:bCs/>
          <w:sz w:val="24"/>
          <w:szCs w:val="24"/>
          <w:lang w:val="en-US"/>
        </w:rPr>
        <w:t>, medium</w:t>
      </w:r>
      <w:r w:rsidR="008E408F" w:rsidRPr="00303115">
        <w:rPr>
          <w:rFonts w:ascii="Times New Roman" w:eastAsia="Calibri" w:hAnsi="Times New Roman" w:cs="Times New Roman"/>
          <w:bCs/>
          <w:sz w:val="24"/>
          <w:szCs w:val="24"/>
          <w:lang w:val="en-US"/>
        </w:rPr>
        <w:t>-</w:t>
      </w:r>
      <w:r w:rsidRPr="0043599E">
        <w:rPr>
          <w:rFonts w:ascii="Times New Roman" w:eastAsia="Calibri" w:hAnsi="Times New Roman" w:cs="Times New Roman"/>
          <w:bCs/>
          <w:sz w:val="24"/>
          <w:szCs w:val="24"/>
          <w:lang w:val="en-US"/>
        </w:rPr>
        <w:t>, and short</w:t>
      </w:r>
      <w:r w:rsidR="008E408F" w:rsidRPr="00303115">
        <w:rPr>
          <w:rFonts w:ascii="Times New Roman" w:eastAsia="Calibri" w:hAnsi="Times New Roman" w:cs="Times New Roman"/>
          <w:bCs/>
          <w:sz w:val="24"/>
          <w:szCs w:val="24"/>
          <w:lang w:val="en-US"/>
        </w:rPr>
        <w:t>-</w:t>
      </w:r>
      <w:r w:rsidRPr="0043599E">
        <w:rPr>
          <w:rFonts w:ascii="Times New Roman" w:eastAsia="Calibri" w:hAnsi="Times New Roman" w:cs="Times New Roman"/>
          <w:bCs/>
          <w:sz w:val="24"/>
          <w:szCs w:val="24"/>
          <w:lang w:val="en-US"/>
        </w:rPr>
        <w:t>term, which will continue during armed conflict and post-conflict stabili</w:t>
      </w:r>
      <w:r w:rsidR="00666613" w:rsidRPr="00303115">
        <w:rPr>
          <w:rFonts w:ascii="Times New Roman" w:eastAsia="Calibri" w:hAnsi="Times New Roman" w:cs="Times New Roman"/>
          <w:bCs/>
          <w:sz w:val="24"/>
          <w:szCs w:val="24"/>
          <w:lang w:val="en-US"/>
        </w:rPr>
        <w:t>z</w:t>
      </w:r>
      <w:r w:rsidRPr="0043599E">
        <w:rPr>
          <w:rFonts w:ascii="Times New Roman" w:eastAsia="Calibri" w:hAnsi="Times New Roman" w:cs="Times New Roman"/>
          <w:bCs/>
          <w:sz w:val="24"/>
          <w:szCs w:val="24"/>
          <w:lang w:val="en-US"/>
        </w:rPr>
        <w:t xml:space="preserve">ation, and which clearly shows the </w:t>
      </w:r>
      <w:r w:rsidRPr="0043599E">
        <w:rPr>
          <w:rFonts w:ascii="Times New Roman" w:eastAsia="Calibri" w:hAnsi="Times New Roman" w:cs="Times New Roman"/>
          <w:bCs/>
          <w:sz w:val="24"/>
          <w:szCs w:val="24"/>
          <w:lang w:val="en-US"/>
        </w:rPr>
        <w:lastRenderedPageBreak/>
        <w:t xml:space="preserve">importance of CPP to the uniformed and humanitarian agendas and how it can fit their existing practice. The Blue Shield refers to this as the </w:t>
      </w:r>
      <w:r w:rsidR="00892F60" w:rsidRPr="00303115">
        <w:rPr>
          <w:rFonts w:ascii="Times New Roman" w:eastAsia="Calibri" w:hAnsi="Times New Roman" w:cs="Times New Roman"/>
          <w:bCs/>
          <w:sz w:val="24"/>
          <w:szCs w:val="24"/>
          <w:lang w:val="en-US"/>
        </w:rPr>
        <w:t>“</w:t>
      </w:r>
      <w:r w:rsidRPr="0043599E">
        <w:rPr>
          <w:rFonts w:ascii="Times New Roman" w:eastAsia="Calibri" w:hAnsi="Times New Roman" w:cs="Times New Roman"/>
          <w:bCs/>
          <w:sz w:val="24"/>
          <w:szCs w:val="24"/>
          <w:lang w:val="en-US"/>
        </w:rPr>
        <w:t>4 Tier Approach</w:t>
      </w:r>
      <w:r w:rsidR="001E4BF5" w:rsidRPr="00303115">
        <w:rPr>
          <w:rFonts w:ascii="Times New Roman" w:eastAsia="Calibri" w:hAnsi="Times New Roman" w:cs="Times New Roman"/>
          <w:bCs/>
          <w:sz w:val="24"/>
          <w:szCs w:val="24"/>
          <w:lang w:val="en-US"/>
        </w:rPr>
        <w:t>.</w:t>
      </w:r>
      <w:r w:rsidR="00892F60" w:rsidRPr="00067E7F">
        <w:rPr>
          <w:rFonts w:ascii="Times New Roman" w:eastAsia="Calibri" w:hAnsi="Times New Roman" w:cs="Times New Roman"/>
          <w:bCs/>
          <w:sz w:val="24"/>
          <w:szCs w:val="24"/>
          <w:lang w:val="en-US"/>
        </w:rPr>
        <w:t>”</w:t>
      </w:r>
      <w:r w:rsidRPr="0043599E">
        <w:rPr>
          <w:rFonts w:ascii="Times New Roman" w:eastAsia="Calibri" w:hAnsi="Times New Roman" w:cs="Times New Roman"/>
          <w:bCs/>
          <w:sz w:val="24"/>
          <w:szCs w:val="24"/>
          <w:vertAlign w:val="superscript"/>
          <w:lang w:val="en-US"/>
        </w:rPr>
        <w:endnoteReference w:id="8"/>
      </w:r>
      <w:r w:rsidRPr="0043599E">
        <w:rPr>
          <w:rFonts w:ascii="Times New Roman" w:eastAsia="Calibri" w:hAnsi="Times New Roman" w:cs="Times New Roman"/>
          <w:bCs/>
          <w:sz w:val="24"/>
          <w:szCs w:val="24"/>
          <w:lang w:val="en-US"/>
        </w:rPr>
        <w:t xml:space="preserve"> </w:t>
      </w:r>
    </w:p>
    <w:p w14:paraId="4D137D26" w14:textId="510903C3" w:rsidR="00263F89" w:rsidRPr="0043599E" w:rsidRDefault="00263F89">
      <w:pPr>
        <w:spacing w:line="480" w:lineRule="auto"/>
        <w:contextualSpacing/>
        <w:rPr>
          <w:rFonts w:ascii="Times New Roman" w:eastAsia="Calibri" w:hAnsi="Times New Roman" w:cs="Times New Roman"/>
          <w:bCs/>
          <w:sz w:val="24"/>
          <w:szCs w:val="24"/>
          <w:lang w:val="en-US"/>
        </w:rPr>
      </w:pPr>
      <w:r w:rsidRPr="0043599E">
        <w:rPr>
          <w:rFonts w:ascii="Times New Roman" w:eastAsia="Calibri" w:hAnsi="Times New Roman" w:cs="Times New Roman"/>
          <w:bCs/>
          <w:sz w:val="24"/>
          <w:szCs w:val="24"/>
          <w:lang w:val="en-US"/>
        </w:rPr>
        <w:tab/>
        <w:t>This approach is bearing fruit</w:t>
      </w:r>
      <w:r w:rsidR="00942F28">
        <w:rPr>
          <w:rFonts w:ascii="Times New Roman" w:eastAsia="Calibri" w:hAnsi="Times New Roman" w:cs="Times New Roman"/>
          <w:bCs/>
          <w:sz w:val="24"/>
          <w:szCs w:val="24"/>
          <w:lang w:val="en-US"/>
        </w:rPr>
        <w:t>, a</w:t>
      </w:r>
      <w:r w:rsidR="004C7835" w:rsidRPr="0043599E">
        <w:rPr>
          <w:rFonts w:ascii="Times New Roman" w:eastAsia="Calibri" w:hAnsi="Times New Roman" w:cs="Times New Roman"/>
          <w:bCs/>
          <w:sz w:val="24"/>
          <w:szCs w:val="24"/>
          <w:lang w:val="en-US"/>
        </w:rPr>
        <w:t>nd</w:t>
      </w:r>
      <w:r w:rsidR="004C7835" w:rsidRPr="00303115">
        <w:rPr>
          <w:rFonts w:ascii="Times New Roman" w:eastAsia="Calibri" w:hAnsi="Times New Roman" w:cs="Times New Roman"/>
          <w:bCs/>
          <w:sz w:val="24"/>
          <w:szCs w:val="24"/>
          <w:lang w:val="en-US"/>
        </w:rPr>
        <w:t xml:space="preserve"> </w:t>
      </w:r>
      <w:r w:rsidRPr="0043599E">
        <w:rPr>
          <w:rFonts w:ascii="Times New Roman" w:eastAsia="Calibri" w:hAnsi="Times New Roman" w:cs="Times New Roman"/>
          <w:bCs/>
          <w:sz w:val="24"/>
          <w:szCs w:val="24"/>
          <w:lang w:val="en-US"/>
        </w:rPr>
        <w:t xml:space="preserve">the rather negative response noted above from the ICRC in 2003 has </w:t>
      </w:r>
      <w:r w:rsidR="004C7835" w:rsidRPr="00303115">
        <w:rPr>
          <w:rFonts w:ascii="Times New Roman" w:eastAsia="Calibri" w:hAnsi="Times New Roman" w:cs="Times New Roman"/>
          <w:bCs/>
          <w:sz w:val="24"/>
          <w:szCs w:val="24"/>
          <w:lang w:val="en-US"/>
        </w:rPr>
        <w:t xml:space="preserve">also </w:t>
      </w:r>
      <w:r w:rsidRPr="0043599E">
        <w:rPr>
          <w:rFonts w:ascii="Times New Roman" w:eastAsia="Calibri" w:hAnsi="Times New Roman" w:cs="Times New Roman"/>
          <w:bCs/>
          <w:sz w:val="24"/>
          <w:szCs w:val="24"/>
          <w:lang w:val="en-US"/>
        </w:rPr>
        <w:t>changed</w:t>
      </w:r>
      <w:r w:rsidR="00942F28">
        <w:rPr>
          <w:rFonts w:ascii="Times New Roman" w:eastAsia="Calibri" w:hAnsi="Times New Roman" w:cs="Times New Roman"/>
          <w:bCs/>
          <w:sz w:val="24"/>
          <w:szCs w:val="24"/>
          <w:lang w:val="en-US"/>
        </w:rPr>
        <w:t>.</w:t>
      </w:r>
      <w:r w:rsidRPr="0043599E">
        <w:rPr>
          <w:rFonts w:ascii="Times New Roman" w:eastAsia="Calibri" w:hAnsi="Times New Roman" w:cs="Times New Roman"/>
          <w:bCs/>
          <w:sz w:val="24"/>
          <w:szCs w:val="24"/>
          <w:lang w:val="en-US"/>
        </w:rPr>
        <w:t xml:space="preserve"> Yves Daccord, then</w:t>
      </w:r>
      <w:r w:rsidR="00942F28">
        <w:rPr>
          <w:rFonts w:ascii="Times New Roman" w:eastAsia="Calibri" w:hAnsi="Times New Roman" w:cs="Times New Roman"/>
          <w:bCs/>
          <w:sz w:val="24"/>
          <w:szCs w:val="24"/>
          <w:lang w:val="en-US"/>
        </w:rPr>
        <w:t xml:space="preserve"> the ICRC </w:t>
      </w:r>
      <w:r w:rsidR="007E4B0B" w:rsidRPr="00303115">
        <w:rPr>
          <w:rFonts w:ascii="Times New Roman" w:eastAsia="Calibri" w:hAnsi="Times New Roman" w:cs="Times New Roman"/>
          <w:bCs/>
          <w:sz w:val="24"/>
          <w:szCs w:val="24"/>
          <w:lang w:val="en-US"/>
        </w:rPr>
        <w:t>d</w:t>
      </w:r>
      <w:r w:rsidRPr="0043599E">
        <w:rPr>
          <w:rFonts w:ascii="Times New Roman" w:eastAsia="Calibri" w:hAnsi="Times New Roman" w:cs="Times New Roman"/>
          <w:bCs/>
          <w:sz w:val="24"/>
          <w:szCs w:val="24"/>
          <w:lang w:val="en-US"/>
        </w:rPr>
        <w:t>irector</w:t>
      </w:r>
      <w:r w:rsidR="00D42B27" w:rsidRPr="00303115">
        <w:rPr>
          <w:rFonts w:ascii="Times New Roman" w:eastAsia="Calibri" w:hAnsi="Times New Roman" w:cs="Times New Roman"/>
          <w:bCs/>
          <w:sz w:val="24"/>
          <w:szCs w:val="24"/>
          <w:lang w:val="en-US"/>
        </w:rPr>
        <w:t>-</w:t>
      </w:r>
      <w:r w:rsidR="007E4B0B" w:rsidRPr="00303115">
        <w:rPr>
          <w:rFonts w:ascii="Times New Roman" w:eastAsia="Calibri" w:hAnsi="Times New Roman" w:cs="Times New Roman"/>
          <w:bCs/>
          <w:sz w:val="24"/>
          <w:szCs w:val="24"/>
          <w:lang w:val="en-US"/>
        </w:rPr>
        <w:t>g</w:t>
      </w:r>
      <w:r w:rsidRPr="0043599E">
        <w:rPr>
          <w:rFonts w:ascii="Times New Roman" w:eastAsia="Calibri" w:hAnsi="Times New Roman" w:cs="Times New Roman"/>
          <w:bCs/>
          <w:sz w:val="24"/>
          <w:szCs w:val="24"/>
          <w:lang w:val="en-US"/>
        </w:rPr>
        <w:t>enera</w:t>
      </w:r>
      <w:r w:rsidR="00942F28">
        <w:rPr>
          <w:rFonts w:ascii="Times New Roman" w:eastAsia="Calibri" w:hAnsi="Times New Roman" w:cs="Times New Roman"/>
          <w:bCs/>
          <w:sz w:val="24"/>
          <w:szCs w:val="24"/>
          <w:lang w:val="en-US"/>
        </w:rPr>
        <w:t>l</w:t>
      </w:r>
      <w:r w:rsidRPr="0043599E">
        <w:rPr>
          <w:rFonts w:ascii="Times New Roman" w:eastAsia="Calibri" w:hAnsi="Times New Roman" w:cs="Times New Roman"/>
          <w:bCs/>
          <w:sz w:val="24"/>
          <w:szCs w:val="24"/>
          <w:lang w:val="en-US"/>
        </w:rPr>
        <w:t>, stat</w:t>
      </w:r>
      <w:r w:rsidR="00942F28">
        <w:rPr>
          <w:rFonts w:ascii="Times New Roman" w:eastAsia="Calibri" w:hAnsi="Times New Roman" w:cs="Times New Roman"/>
          <w:bCs/>
          <w:sz w:val="24"/>
          <w:szCs w:val="24"/>
          <w:lang w:val="en-US"/>
        </w:rPr>
        <w:t>ed</w:t>
      </w:r>
      <w:r w:rsidRPr="0043599E">
        <w:rPr>
          <w:rFonts w:ascii="Times New Roman" w:eastAsia="Calibri" w:hAnsi="Times New Roman" w:cs="Times New Roman"/>
          <w:bCs/>
          <w:sz w:val="24"/>
          <w:szCs w:val="24"/>
          <w:lang w:val="en-US"/>
        </w:rPr>
        <w:t xml:space="preserve"> in 2020 that “</w:t>
      </w:r>
      <w:r w:rsidR="007E4B0B" w:rsidRPr="00303115">
        <w:rPr>
          <w:rFonts w:ascii="Times New Roman" w:eastAsia="Calibri" w:hAnsi="Times New Roman" w:cs="Times New Roman"/>
          <w:bCs/>
          <w:sz w:val="24"/>
          <w:szCs w:val="24"/>
          <w:lang w:val="en-US"/>
        </w:rPr>
        <w:t>p</w:t>
      </w:r>
      <w:r w:rsidRPr="0043599E">
        <w:rPr>
          <w:rFonts w:ascii="Times New Roman" w:eastAsia="Calibri" w:hAnsi="Times New Roman" w:cs="Times New Roman"/>
          <w:bCs/>
          <w:sz w:val="24"/>
          <w:szCs w:val="24"/>
          <w:lang w:val="en-US"/>
        </w:rPr>
        <w:t>rotecting cultural property and cultural heritage against the devastating effects of war unfortunately remains a humanitarian imperative, today perhaps more than ever</w:t>
      </w:r>
      <w:r w:rsidR="00674EE7" w:rsidRPr="00303115">
        <w:rPr>
          <w:rFonts w:ascii="Times New Roman" w:eastAsia="Calibri" w:hAnsi="Times New Roman" w:cs="Times New Roman"/>
          <w:bCs/>
          <w:sz w:val="24"/>
          <w:szCs w:val="24"/>
          <w:lang w:val="en-US"/>
        </w:rPr>
        <w:t>.</w:t>
      </w:r>
      <w:r w:rsidRPr="0043599E">
        <w:rPr>
          <w:rFonts w:ascii="Times New Roman" w:eastAsia="Calibri" w:hAnsi="Times New Roman" w:cs="Times New Roman"/>
          <w:bCs/>
          <w:sz w:val="24"/>
          <w:szCs w:val="24"/>
          <w:lang w:val="en-US"/>
        </w:rPr>
        <w:t>”</w:t>
      </w:r>
      <w:r w:rsidRPr="0043599E">
        <w:rPr>
          <w:rFonts w:ascii="Times New Roman" w:eastAsia="Calibri" w:hAnsi="Times New Roman" w:cs="Times New Roman"/>
          <w:bCs/>
          <w:sz w:val="24"/>
          <w:szCs w:val="24"/>
          <w:vertAlign w:val="superscript"/>
          <w:lang w:val="en-US"/>
        </w:rPr>
        <w:endnoteReference w:id="9"/>
      </w:r>
      <w:r w:rsidRPr="0043599E">
        <w:rPr>
          <w:rFonts w:ascii="Times New Roman" w:eastAsia="Calibri" w:hAnsi="Times New Roman" w:cs="Times New Roman"/>
          <w:bCs/>
          <w:sz w:val="24"/>
          <w:szCs w:val="24"/>
          <w:lang w:val="en-US"/>
        </w:rPr>
        <w:t xml:space="preserve"> </w:t>
      </w:r>
    </w:p>
    <w:p w14:paraId="289AA402" w14:textId="77777777" w:rsidR="00263F89" w:rsidRPr="0043599E" w:rsidRDefault="00263F89">
      <w:pPr>
        <w:spacing w:line="480" w:lineRule="auto"/>
        <w:contextualSpacing/>
        <w:rPr>
          <w:rFonts w:ascii="Times New Roman" w:eastAsia="Calibri" w:hAnsi="Times New Roman" w:cs="Times New Roman"/>
          <w:bCs/>
          <w:sz w:val="24"/>
          <w:szCs w:val="24"/>
          <w:lang w:val="en-US"/>
        </w:rPr>
      </w:pPr>
    </w:p>
    <w:p w14:paraId="21D3078C" w14:textId="019FEDD2" w:rsidR="00263F89" w:rsidRPr="0043599E" w:rsidRDefault="00263F89" w:rsidP="0043599E">
      <w:pPr>
        <w:pStyle w:val="Heading2"/>
        <w:spacing w:line="480" w:lineRule="auto"/>
        <w:rPr>
          <w:lang w:val="en-US"/>
        </w:rPr>
      </w:pPr>
      <w:r w:rsidRPr="0043599E">
        <w:rPr>
          <w:lang w:val="en-US"/>
        </w:rPr>
        <w:t xml:space="preserve">A </w:t>
      </w:r>
      <w:r w:rsidR="00674EE7" w:rsidRPr="0043599E">
        <w:rPr>
          <w:lang w:val="en-US"/>
        </w:rPr>
        <w:t>B</w:t>
      </w:r>
      <w:r w:rsidR="00674EE7" w:rsidRPr="00303115">
        <w:rPr>
          <w:lang w:val="en-US"/>
        </w:rPr>
        <w:t>rief</w:t>
      </w:r>
      <w:r w:rsidR="00674EE7" w:rsidRPr="0043599E">
        <w:rPr>
          <w:lang w:val="en-US"/>
        </w:rPr>
        <w:t xml:space="preserve"> H</w:t>
      </w:r>
      <w:r w:rsidR="00674EE7" w:rsidRPr="00303115">
        <w:rPr>
          <w:lang w:val="en-US"/>
        </w:rPr>
        <w:t>istory</w:t>
      </w:r>
      <w:r w:rsidR="00674EE7" w:rsidRPr="0043599E">
        <w:rPr>
          <w:lang w:val="en-US"/>
        </w:rPr>
        <w:t xml:space="preserve"> </w:t>
      </w:r>
      <w:r w:rsidR="00674EE7" w:rsidRPr="00303115">
        <w:rPr>
          <w:lang w:val="en-US"/>
        </w:rPr>
        <w:t>of</w:t>
      </w:r>
      <w:r w:rsidR="00674EE7" w:rsidRPr="0043599E">
        <w:rPr>
          <w:lang w:val="en-US"/>
        </w:rPr>
        <w:t xml:space="preserve"> </w:t>
      </w:r>
      <w:r w:rsidR="00D4762F" w:rsidRPr="00303115">
        <w:rPr>
          <w:lang w:val="en-US"/>
        </w:rPr>
        <w:t>Cultural Heritage Protection</w:t>
      </w:r>
    </w:p>
    <w:p w14:paraId="00B225F7" w14:textId="7791F915" w:rsidR="00263F89" w:rsidRPr="0043599E" w:rsidRDefault="00263F89">
      <w:pPr>
        <w:spacing w:line="480" w:lineRule="auto"/>
        <w:rPr>
          <w:rFonts w:ascii="Times New Roman" w:hAnsi="Times New Roman" w:cs="Times New Roman"/>
          <w:bCs/>
          <w:sz w:val="24"/>
          <w:szCs w:val="24"/>
          <w:lang w:val="en-US"/>
        </w:rPr>
      </w:pPr>
      <w:r w:rsidRPr="0043599E">
        <w:rPr>
          <w:rFonts w:ascii="Times New Roman" w:hAnsi="Times New Roman" w:cs="Times New Roman"/>
          <w:bCs/>
          <w:sz w:val="24"/>
          <w:szCs w:val="24"/>
          <w:lang w:val="en-US"/>
        </w:rPr>
        <w:t>Military theorists and commentators have discussed the methods by which war should be fought for millennia. The bulk of these writings have related to what we might now refer to as the humanitarian aspects of war</w:t>
      </w:r>
      <w:r w:rsidR="00B842DD" w:rsidRPr="00303115">
        <w:rPr>
          <w:rFonts w:ascii="Times New Roman" w:hAnsi="Times New Roman" w:cs="Times New Roman"/>
          <w:bCs/>
          <w:sz w:val="24"/>
          <w:szCs w:val="24"/>
          <w:lang w:val="en-US"/>
        </w:rPr>
        <w:t xml:space="preserve">, which is </w:t>
      </w:r>
      <w:r w:rsidRPr="0043599E">
        <w:rPr>
          <w:rFonts w:ascii="Times New Roman" w:hAnsi="Times New Roman" w:cs="Times New Roman"/>
          <w:bCs/>
          <w:sz w:val="24"/>
          <w:szCs w:val="24"/>
          <w:lang w:val="en-US"/>
        </w:rPr>
        <w:t>part of what militar</w:t>
      </w:r>
      <w:r w:rsidR="00D41234" w:rsidRPr="00303115">
        <w:rPr>
          <w:rFonts w:ascii="Times New Roman" w:hAnsi="Times New Roman" w:cs="Times New Roman"/>
          <w:bCs/>
          <w:sz w:val="24"/>
          <w:szCs w:val="24"/>
          <w:lang w:val="en-US"/>
        </w:rPr>
        <w:t>ies</w:t>
      </w:r>
      <w:r w:rsidRPr="0043599E">
        <w:rPr>
          <w:rFonts w:ascii="Times New Roman" w:hAnsi="Times New Roman" w:cs="Times New Roman"/>
          <w:bCs/>
          <w:sz w:val="24"/>
          <w:szCs w:val="24"/>
          <w:lang w:val="en-US"/>
        </w:rPr>
        <w:t xml:space="preserve"> refer to as the </w:t>
      </w:r>
      <w:r w:rsidR="00FE5CBB" w:rsidRPr="00303115">
        <w:rPr>
          <w:rFonts w:ascii="Times New Roman" w:hAnsi="Times New Roman" w:cs="Times New Roman"/>
          <w:bCs/>
          <w:sz w:val="24"/>
          <w:szCs w:val="24"/>
          <w:lang w:val="en-US"/>
        </w:rPr>
        <w:t>“l</w:t>
      </w:r>
      <w:r w:rsidRPr="0043599E">
        <w:rPr>
          <w:rFonts w:ascii="Times New Roman" w:hAnsi="Times New Roman" w:cs="Times New Roman"/>
          <w:bCs/>
          <w:sz w:val="24"/>
          <w:szCs w:val="24"/>
          <w:lang w:val="en-US"/>
        </w:rPr>
        <w:t xml:space="preserve">aw of </w:t>
      </w:r>
      <w:r w:rsidR="00FE5CBB" w:rsidRPr="00303115">
        <w:rPr>
          <w:rFonts w:ascii="Times New Roman" w:hAnsi="Times New Roman" w:cs="Times New Roman"/>
          <w:bCs/>
          <w:sz w:val="24"/>
          <w:szCs w:val="24"/>
          <w:lang w:val="en-US"/>
        </w:rPr>
        <w:t>a</w:t>
      </w:r>
      <w:r w:rsidRPr="0043599E">
        <w:rPr>
          <w:rFonts w:ascii="Times New Roman" w:hAnsi="Times New Roman" w:cs="Times New Roman"/>
          <w:bCs/>
          <w:sz w:val="24"/>
          <w:szCs w:val="24"/>
          <w:lang w:val="en-US"/>
        </w:rPr>
        <w:t xml:space="preserve">rmed </w:t>
      </w:r>
      <w:r w:rsidR="00FE5CBB" w:rsidRPr="00303115">
        <w:rPr>
          <w:rFonts w:ascii="Times New Roman" w:hAnsi="Times New Roman" w:cs="Times New Roman"/>
          <w:bCs/>
          <w:sz w:val="24"/>
          <w:szCs w:val="24"/>
          <w:lang w:val="en-US"/>
        </w:rPr>
        <w:t>c</w:t>
      </w:r>
      <w:r w:rsidRPr="0043599E">
        <w:rPr>
          <w:rFonts w:ascii="Times New Roman" w:hAnsi="Times New Roman" w:cs="Times New Roman"/>
          <w:bCs/>
          <w:sz w:val="24"/>
          <w:szCs w:val="24"/>
          <w:lang w:val="en-US"/>
        </w:rPr>
        <w:t>onflict</w:t>
      </w:r>
      <w:r w:rsidR="00FE5CBB" w:rsidRPr="00303115">
        <w:rPr>
          <w:rFonts w:ascii="Times New Roman" w:hAnsi="Times New Roman" w:cs="Times New Roman"/>
          <w:bCs/>
          <w:sz w:val="24"/>
          <w:szCs w:val="24"/>
          <w:lang w:val="en-US"/>
        </w:rPr>
        <w:t>”</w:t>
      </w:r>
      <w:r w:rsidRPr="0043599E">
        <w:rPr>
          <w:rFonts w:ascii="Times New Roman" w:hAnsi="Times New Roman" w:cs="Times New Roman"/>
          <w:bCs/>
          <w:sz w:val="24"/>
          <w:szCs w:val="24"/>
          <w:lang w:val="en-US"/>
        </w:rPr>
        <w:t xml:space="preserve"> </w:t>
      </w:r>
      <w:r w:rsidR="00961893" w:rsidRPr="00303115">
        <w:rPr>
          <w:rFonts w:ascii="Times New Roman" w:hAnsi="Times New Roman" w:cs="Times New Roman"/>
          <w:bCs/>
          <w:sz w:val="24"/>
          <w:szCs w:val="24"/>
          <w:lang w:val="en-US"/>
        </w:rPr>
        <w:t>(</w:t>
      </w:r>
      <w:r w:rsidRPr="0043599E">
        <w:rPr>
          <w:rFonts w:ascii="Times New Roman" w:hAnsi="Times New Roman" w:cs="Times New Roman"/>
          <w:bCs/>
          <w:sz w:val="24"/>
          <w:szCs w:val="24"/>
          <w:lang w:val="en-US"/>
        </w:rPr>
        <w:t>LOAC</w:t>
      </w:r>
      <w:r w:rsidR="00961893" w:rsidRPr="00303115">
        <w:rPr>
          <w:rFonts w:ascii="Times New Roman" w:hAnsi="Times New Roman" w:cs="Times New Roman"/>
          <w:bCs/>
          <w:sz w:val="24"/>
          <w:szCs w:val="24"/>
          <w:lang w:val="en-US"/>
        </w:rPr>
        <w:t>)</w:t>
      </w:r>
      <w:r w:rsidR="00B842DD" w:rsidRPr="00067E7F">
        <w:rPr>
          <w:rFonts w:ascii="Times New Roman" w:hAnsi="Times New Roman" w:cs="Times New Roman"/>
          <w:bCs/>
          <w:sz w:val="24"/>
          <w:szCs w:val="24"/>
          <w:lang w:val="en-US"/>
        </w:rPr>
        <w:t>. This includes</w:t>
      </w:r>
      <w:r w:rsidR="00B842DD" w:rsidRPr="00303115">
        <w:rPr>
          <w:rFonts w:ascii="Times New Roman" w:hAnsi="Times New Roman" w:cs="Times New Roman"/>
          <w:bCs/>
          <w:sz w:val="24"/>
          <w:szCs w:val="24"/>
          <w:lang w:val="en-US"/>
        </w:rPr>
        <w:t xml:space="preserve"> </w:t>
      </w:r>
      <w:r w:rsidRPr="0043599E">
        <w:rPr>
          <w:rFonts w:ascii="Times New Roman" w:hAnsi="Times New Roman" w:cs="Times New Roman"/>
          <w:bCs/>
          <w:sz w:val="24"/>
          <w:szCs w:val="24"/>
          <w:lang w:val="en-US"/>
        </w:rPr>
        <w:t>the treatment of civilians and military prisoners</w:t>
      </w:r>
      <w:r w:rsidR="00B842DD" w:rsidRPr="00303115">
        <w:rPr>
          <w:rFonts w:ascii="Times New Roman" w:hAnsi="Times New Roman" w:cs="Times New Roman"/>
          <w:bCs/>
          <w:sz w:val="24"/>
          <w:szCs w:val="24"/>
          <w:lang w:val="en-US"/>
        </w:rPr>
        <w:t>,</w:t>
      </w:r>
      <w:r w:rsidRPr="0043599E">
        <w:rPr>
          <w:rFonts w:ascii="Times New Roman" w:hAnsi="Times New Roman" w:cs="Times New Roman"/>
          <w:bCs/>
          <w:sz w:val="24"/>
          <w:szCs w:val="24"/>
          <w:lang w:val="en-US"/>
        </w:rPr>
        <w:t xml:space="preserve"> whether it is </w:t>
      </w:r>
      <w:r w:rsidR="00B842DD" w:rsidRPr="00303115">
        <w:rPr>
          <w:rFonts w:ascii="Times New Roman" w:hAnsi="Times New Roman" w:cs="Times New Roman"/>
          <w:bCs/>
          <w:sz w:val="24"/>
          <w:szCs w:val="24"/>
          <w:lang w:val="en-US"/>
        </w:rPr>
        <w:t xml:space="preserve">permissible </w:t>
      </w:r>
      <w:r w:rsidRPr="0043599E">
        <w:rPr>
          <w:rFonts w:ascii="Times New Roman" w:hAnsi="Times New Roman" w:cs="Times New Roman"/>
          <w:bCs/>
          <w:sz w:val="24"/>
          <w:szCs w:val="24"/>
          <w:lang w:val="en-US"/>
        </w:rPr>
        <w:t>to target civilian property</w:t>
      </w:r>
      <w:r w:rsidR="001C01D5" w:rsidRPr="00303115">
        <w:rPr>
          <w:rFonts w:ascii="Times New Roman" w:hAnsi="Times New Roman" w:cs="Times New Roman"/>
          <w:bCs/>
          <w:sz w:val="24"/>
          <w:szCs w:val="24"/>
          <w:lang w:val="en-US"/>
        </w:rPr>
        <w:t>,</w:t>
      </w:r>
      <w:r w:rsidRPr="0043599E">
        <w:rPr>
          <w:rFonts w:ascii="Times New Roman" w:hAnsi="Times New Roman" w:cs="Times New Roman"/>
          <w:bCs/>
          <w:sz w:val="24"/>
          <w:szCs w:val="24"/>
          <w:lang w:val="en-US"/>
        </w:rPr>
        <w:t xml:space="preserve"> and whether it is either </w:t>
      </w:r>
      <w:r w:rsidR="00B842DD" w:rsidRPr="00303115">
        <w:rPr>
          <w:rFonts w:ascii="Times New Roman" w:hAnsi="Times New Roman" w:cs="Times New Roman"/>
          <w:bCs/>
          <w:sz w:val="24"/>
          <w:szCs w:val="24"/>
          <w:lang w:val="en-US"/>
        </w:rPr>
        <w:t xml:space="preserve">permissible </w:t>
      </w:r>
      <w:r w:rsidRPr="0043599E">
        <w:rPr>
          <w:rFonts w:ascii="Times New Roman" w:hAnsi="Times New Roman" w:cs="Times New Roman"/>
          <w:bCs/>
          <w:sz w:val="24"/>
          <w:szCs w:val="24"/>
          <w:lang w:val="en-US"/>
        </w:rPr>
        <w:t>or good military practice to destroy crops and/or other means of survival and livelihood</w:t>
      </w:r>
      <w:r w:rsidR="001C01D5" w:rsidRPr="00303115">
        <w:rPr>
          <w:rFonts w:ascii="Times New Roman" w:hAnsi="Times New Roman" w:cs="Times New Roman"/>
          <w:bCs/>
          <w:sz w:val="24"/>
          <w:szCs w:val="24"/>
          <w:lang w:val="en-US"/>
        </w:rPr>
        <w:t>.</w:t>
      </w:r>
      <w:r w:rsidRPr="0043599E">
        <w:rPr>
          <w:rStyle w:val="EndnoteReference"/>
          <w:rFonts w:ascii="Times New Roman" w:hAnsi="Times New Roman" w:cs="Times New Roman"/>
          <w:bCs/>
          <w:sz w:val="24"/>
          <w:szCs w:val="24"/>
          <w:lang w:val="en-US"/>
        </w:rPr>
        <w:endnoteReference w:id="10"/>
      </w:r>
      <w:r w:rsidRPr="0043599E">
        <w:rPr>
          <w:rFonts w:ascii="Times New Roman" w:hAnsi="Times New Roman" w:cs="Times New Roman"/>
          <w:bCs/>
          <w:sz w:val="24"/>
          <w:szCs w:val="24"/>
          <w:lang w:val="en-US"/>
        </w:rPr>
        <w:t xml:space="preserve"> One of the earliest of these authors was the Chinese theorist Sun Tzu</w:t>
      </w:r>
      <w:r w:rsidR="001C01D5" w:rsidRPr="00303115">
        <w:rPr>
          <w:rFonts w:ascii="Times New Roman" w:hAnsi="Times New Roman" w:cs="Times New Roman"/>
          <w:bCs/>
          <w:sz w:val="24"/>
          <w:szCs w:val="24"/>
          <w:lang w:val="en-US"/>
        </w:rPr>
        <w:t>,</w:t>
      </w:r>
      <w:r w:rsidRPr="0043599E">
        <w:rPr>
          <w:rFonts w:ascii="Times New Roman" w:hAnsi="Times New Roman" w:cs="Times New Roman"/>
          <w:bCs/>
          <w:sz w:val="24"/>
          <w:szCs w:val="24"/>
          <w:lang w:val="en-US"/>
        </w:rPr>
        <w:t xml:space="preserve"> writing around the fifth century BCE</w:t>
      </w:r>
      <w:r w:rsidR="001C01D5" w:rsidRPr="00303115">
        <w:rPr>
          <w:rFonts w:ascii="Times New Roman" w:hAnsi="Times New Roman" w:cs="Times New Roman"/>
          <w:bCs/>
          <w:sz w:val="24"/>
          <w:szCs w:val="24"/>
          <w:lang w:val="en-US"/>
        </w:rPr>
        <w:t>.</w:t>
      </w:r>
      <w:r w:rsidRPr="0043599E">
        <w:rPr>
          <w:rStyle w:val="EndnoteReference"/>
          <w:rFonts w:ascii="Times New Roman" w:hAnsi="Times New Roman" w:cs="Times New Roman"/>
          <w:bCs/>
          <w:sz w:val="24"/>
          <w:szCs w:val="24"/>
          <w:lang w:val="en-US"/>
        </w:rPr>
        <w:endnoteReference w:id="11"/>
      </w:r>
      <w:r w:rsidRPr="0043599E">
        <w:rPr>
          <w:rFonts w:ascii="Times New Roman" w:hAnsi="Times New Roman" w:cs="Times New Roman"/>
          <w:bCs/>
          <w:sz w:val="24"/>
          <w:szCs w:val="24"/>
          <w:lang w:val="en-US"/>
        </w:rPr>
        <w:t xml:space="preserve"> </w:t>
      </w:r>
      <w:r w:rsidR="00787472" w:rsidRPr="00303115">
        <w:rPr>
          <w:rFonts w:ascii="Times New Roman" w:hAnsi="Times New Roman" w:cs="Times New Roman"/>
          <w:bCs/>
          <w:sz w:val="24"/>
          <w:szCs w:val="24"/>
          <w:lang w:val="en-US"/>
        </w:rPr>
        <w:t>He</w:t>
      </w:r>
      <w:r w:rsidRPr="0043599E">
        <w:rPr>
          <w:rFonts w:ascii="Times New Roman" w:hAnsi="Times New Roman" w:cs="Times New Roman"/>
          <w:bCs/>
          <w:sz w:val="24"/>
          <w:szCs w:val="24"/>
          <w:lang w:val="en-US"/>
        </w:rPr>
        <w:t xml:space="preserve"> was very clear that fighting in war should be an absolute last resort</w:t>
      </w:r>
      <w:r w:rsidR="00F73CC1" w:rsidRPr="00303115">
        <w:rPr>
          <w:rFonts w:ascii="Times New Roman" w:hAnsi="Times New Roman" w:cs="Times New Roman"/>
          <w:bCs/>
          <w:sz w:val="24"/>
          <w:szCs w:val="24"/>
          <w:lang w:val="en-US"/>
        </w:rPr>
        <w:t>:</w:t>
      </w:r>
      <w:r w:rsidRPr="0043599E">
        <w:rPr>
          <w:rFonts w:ascii="Times New Roman" w:hAnsi="Times New Roman" w:cs="Times New Roman"/>
          <w:bCs/>
          <w:sz w:val="24"/>
          <w:szCs w:val="24"/>
          <w:lang w:val="en-US"/>
        </w:rPr>
        <w:t xml:space="preserve"> it was much better to defeat an enemy without spilling </w:t>
      </w:r>
      <w:r w:rsidR="00D5327D">
        <w:rPr>
          <w:rFonts w:ascii="Times New Roman" w:hAnsi="Times New Roman" w:cs="Times New Roman"/>
          <w:bCs/>
          <w:sz w:val="24"/>
          <w:szCs w:val="24"/>
          <w:lang w:val="en-US"/>
        </w:rPr>
        <w:t xml:space="preserve">the </w:t>
      </w:r>
      <w:r w:rsidRPr="0043599E">
        <w:rPr>
          <w:rFonts w:ascii="Times New Roman" w:hAnsi="Times New Roman" w:cs="Times New Roman"/>
          <w:bCs/>
          <w:sz w:val="24"/>
          <w:szCs w:val="24"/>
          <w:lang w:val="en-US"/>
        </w:rPr>
        <w:t xml:space="preserve">blood </w:t>
      </w:r>
      <w:r w:rsidR="00D5327D">
        <w:rPr>
          <w:rFonts w:ascii="Times New Roman" w:hAnsi="Times New Roman" w:cs="Times New Roman"/>
          <w:bCs/>
          <w:sz w:val="24"/>
          <w:szCs w:val="24"/>
          <w:lang w:val="en-US"/>
        </w:rPr>
        <w:t xml:space="preserve">of noncombatants </w:t>
      </w:r>
      <w:r w:rsidRPr="0043599E">
        <w:rPr>
          <w:rFonts w:ascii="Times New Roman" w:hAnsi="Times New Roman" w:cs="Times New Roman"/>
          <w:bCs/>
          <w:sz w:val="24"/>
          <w:szCs w:val="24"/>
          <w:lang w:val="en-US"/>
        </w:rPr>
        <w:t xml:space="preserve">or destroying property or crops as, put simply, the </w:t>
      </w:r>
      <w:r w:rsidR="000572E7">
        <w:rPr>
          <w:rFonts w:ascii="Times New Roman" w:hAnsi="Times New Roman" w:cs="Times New Roman"/>
          <w:bCs/>
          <w:sz w:val="24"/>
          <w:szCs w:val="24"/>
          <w:lang w:val="en-US"/>
        </w:rPr>
        <w:t xml:space="preserve">defeated </w:t>
      </w:r>
      <w:r w:rsidRPr="0043599E">
        <w:rPr>
          <w:rFonts w:ascii="Times New Roman" w:hAnsi="Times New Roman" w:cs="Times New Roman"/>
          <w:bCs/>
          <w:sz w:val="24"/>
          <w:szCs w:val="24"/>
          <w:lang w:val="en-US"/>
        </w:rPr>
        <w:t xml:space="preserve">would be more willing to accept their </w:t>
      </w:r>
      <w:r w:rsidR="000572E7">
        <w:rPr>
          <w:rFonts w:ascii="Times New Roman" w:hAnsi="Times New Roman" w:cs="Times New Roman"/>
          <w:bCs/>
          <w:sz w:val="24"/>
          <w:szCs w:val="24"/>
          <w:lang w:val="en-US"/>
        </w:rPr>
        <w:t>fate</w:t>
      </w:r>
      <w:r w:rsidRPr="0043599E">
        <w:rPr>
          <w:rFonts w:ascii="Times New Roman" w:hAnsi="Times New Roman" w:cs="Times New Roman"/>
          <w:bCs/>
          <w:sz w:val="24"/>
          <w:szCs w:val="24"/>
          <w:lang w:val="en-US"/>
        </w:rPr>
        <w:t xml:space="preserve"> if their country was left intact. In his writing, Sun Tzu almost anticipates the </w:t>
      </w:r>
      <w:r w:rsidR="00985FE8" w:rsidRPr="00303115">
        <w:rPr>
          <w:rFonts w:ascii="Times New Roman" w:hAnsi="Times New Roman" w:cs="Times New Roman"/>
          <w:bCs/>
          <w:sz w:val="24"/>
          <w:szCs w:val="24"/>
          <w:lang w:val="en-US"/>
        </w:rPr>
        <w:t>thirteenth</w:t>
      </w:r>
      <w:r w:rsidR="002560E8" w:rsidRPr="00067E7F">
        <w:rPr>
          <w:rFonts w:ascii="Times New Roman" w:hAnsi="Times New Roman" w:cs="Times New Roman"/>
          <w:bCs/>
          <w:sz w:val="24"/>
          <w:szCs w:val="24"/>
          <w:lang w:val="en-US"/>
        </w:rPr>
        <w:t>-</w:t>
      </w:r>
      <w:r w:rsidRPr="0043599E">
        <w:rPr>
          <w:rFonts w:ascii="Times New Roman" w:hAnsi="Times New Roman" w:cs="Times New Roman"/>
          <w:bCs/>
          <w:sz w:val="24"/>
          <w:szCs w:val="24"/>
          <w:lang w:val="en-US"/>
        </w:rPr>
        <w:t>century writings of St</w:t>
      </w:r>
      <w:r w:rsidR="001C3971" w:rsidRPr="00303115">
        <w:rPr>
          <w:rFonts w:ascii="Times New Roman" w:hAnsi="Times New Roman" w:cs="Times New Roman"/>
          <w:bCs/>
          <w:sz w:val="24"/>
          <w:szCs w:val="24"/>
          <w:lang w:val="en-US"/>
        </w:rPr>
        <w:t>.</w:t>
      </w:r>
      <w:r w:rsidRPr="0043599E">
        <w:rPr>
          <w:rFonts w:ascii="Times New Roman" w:hAnsi="Times New Roman" w:cs="Times New Roman"/>
          <w:bCs/>
          <w:sz w:val="24"/>
          <w:szCs w:val="24"/>
          <w:lang w:val="en-US"/>
        </w:rPr>
        <w:t xml:space="preserve"> Thomas </w:t>
      </w:r>
      <w:bookmarkStart w:id="2" w:name="_Hlk70345212"/>
      <w:r w:rsidRPr="0043599E">
        <w:rPr>
          <w:rFonts w:ascii="Times New Roman" w:hAnsi="Times New Roman" w:cs="Times New Roman"/>
          <w:bCs/>
          <w:sz w:val="24"/>
          <w:szCs w:val="24"/>
          <w:lang w:val="en-US"/>
        </w:rPr>
        <w:t xml:space="preserve">Aquinas </w:t>
      </w:r>
      <w:bookmarkEnd w:id="2"/>
      <w:r w:rsidRPr="0043599E">
        <w:rPr>
          <w:rFonts w:ascii="Times New Roman" w:hAnsi="Times New Roman" w:cs="Times New Roman"/>
          <w:bCs/>
          <w:sz w:val="24"/>
          <w:szCs w:val="24"/>
          <w:lang w:val="en-US"/>
        </w:rPr>
        <w:t xml:space="preserve">discussing what became known as </w:t>
      </w:r>
      <w:r w:rsidR="00245BBB" w:rsidRPr="00303115">
        <w:rPr>
          <w:rFonts w:ascii="Times New Roman" w:hAnsi="Times New Roman" w:cs="Times New Roman"/>
          <w:bCs/>
          <w:sz w:val="24"/>
          <w:szCs w:val="24"/>
          <w:lang w:val="en-US"/>
        </w:rPr>
        <w:t>“j</w:t>
      </w:r>
      <w:r w:rsidRPr="0043599E">
        <w:rPr>
          <w:rFonts w:ascii="Times New Roman" w:hAnsi="Times New Roman" w:cs="Times New Roman"/>
          <w:bCs/>
          <w:sz w:val="24"/>
          <w:szCs w:val="24"/>
          <w:lang w:val="en-US"/>
        </w:rPr>
        <w:t xml:space="preserve">ust </w:t>
      </w:r>
      <w:r w:rsidR="00245BBB" w:rsidRPr="00303115">
        <w:rPr>
          <w:rFonts w:ascii="Times New Roman" w:hAnsi="Times New Roman" w:cs="Times New Roman"/>
          <w:bCs/>
          <w:sz w:val="24"/>
          <w:szCs w:val="24"/>
          <w:lang w:val="en-US"/>
        </w:rPr>
        <w:t>w</w:t>
      </w:r>
      <w:r w:rsidRPr="0043599E">
        <w:rPr>
          <w:rFonts w:ascii="Times New Roman" w:hAnsi="Times New Roman" w:cs="Times New Roman"/>
          <w:bCs/>
          <w:sz w:val="24"/>
          <w:szCs w:val="24"/>
          <w:lang w:val="en-US"/>
        </w:rPr>
        <w:t xml:space="preserve">ar </w:t>
      </w:r>
      <w:r w:rsidR="00245BBB" w:rsidRPr="00303115">
        <w:rPr>
          <w:rFonts w:ascii="Times New Roman" w:hAnsi="Times New Roman" w:cs="Times New Roman"/>
          <w:bCs/>
          <w:sz w:val="24"/>
          <w:szCs w:val="24"/>
          <w:lang w:val="en-US"/>
        </w:rPr>
        <w:t>t</w:t>
      </w:r>
      <w:r w:rsidRPr="0043599E">
        <w:rPr>
          <w:rFonts w:ascii="Times New Roman" w:hAnsi="Times New Roman" w:cs="Times New Roman"/>
          <w:bCs/>
          <w:sz w:val="24"/>
          <w:szCs w:val="24"/>
          <w:lang w:val="en-US"/>
        </w:rPr>
        <w:t>heory</w:t>
      </w:r>
      <w:r w:rsidR="00245BBB" w:rsidRPr="00303115">
        <w:rPr>
          <w:rFonts w:ascii="Times New Roman" w:hAnsi="Times New Roman" w:cs="Times New Roman"/>
          <w:bCs/>
          <w:sz w:val="24"/>
          <w:szCs w:val="24"/>
          <w:lang w:val="en-US"/>
        </w:rPr>
        <w:t>”</w:t>
      </w:r>
      <w:r w:rsidRPr="0043599E">
        <w:rPr>
          <w:rFonts w:ascii="Times New Roman" w:hAnsi="Times New Roman" w:cs="Times New Roman"/>
          <w:bCs/>
          <w:sz w:val="24"/>
          <w:szCs w:val="24"/>
          <w:lang w:val="en-US"/>
        </w:rPr>
        <w:t>: when a war should be waged and if it could be justified (</w:t>
      </w:r>
      <w:r w:rsidRPr="0043599E">
        <w:rPr>
          <w:rFonts w:ascii="Times New Roman" w:hAnsi="Times New Roman" w:cs="Times New Roman"/>
          <w:bCs/>
          <w:i/>
          <w:iCs/>
          <w:sz w:val="24"/>
          <w:szCs w:val="24"/>
          <w:lang w:val="en-US"/>
        </w:rPr>
        <w:t>jus ad bellum</w:t>
      </w:r>
      <w:r w:rsidRPr="0043599E">
        <w:rPr>
          <w:rFonts w:ascii="Times New Roman" w:hAnsi="Times New Roman" w:cs="Times New Roman"/>
          <w:bCs/>
          <w:sz w:val="24"/>
          <w:szCs w:val="24"/>
          <w:lang w:val="en-US"/>
        </w:rPr>
        <w:t>), and how it should be waged (</w:t>
      </w:r>
      <w:bookmarkStart w:id="3" w:name="_Hlk70345344"/>
      <w:r w:rsidRPr="0043599E">
        <w:rPr>
          <w:rFonts w:ascii="Times New Roman" w:hAnsi="Times New Roman" w:cs="Times New Roman"/>
          <w:bCs/>
          <w:i/>
          <w:iCs/>
          <w:sz w:val="24"/>
          <w:szCs w:val="24"/>
          <w:lang w:val="en-US"/>
        </w:rPr>
        <w:t>jus in bello</w:t>
      </w:r>
      <w:bookmarkEnd w:id="3"/>
      <w:r w:rsidRPr="0043599E">
        <w:rPr>
          <w:rFonts w:ascii="Times New Roman" w:hAnsi="Times New Roman" w:cs="Times New Roman"/>
          <w:bCs/>
          <w:sz w:val="24"/>
          <w:szCs w:val="24"/>
          <w:lang w:val="en-US"/>
        </w:rPr>
        <w:t>)</w:t>
      </w:r>
      <w:r w:rsidR="0087077A" w:rsidRPr="00303115">
        <w:rPr>
          <w:rFonts w:ascii="Times New Roman" w:hAnsi="Times New Roman" w:cs="Times New Roman"/>
          <w:bCs/>
          <w:sz w:val="24"/>
          <w:szCs w:val="24"/>
          <w:lang w:val="en-US"/>
        </w:rPr>
        <w:t>.</w:t>
      </w:r>
      <w:r w:rsidRPr="0043599E">
        <w:rPr>
          <w:rStyle w:val="EndnoteReference"/>
          <w:rFonts w:ascii="Times New Roman" w:hAnsi="Times New Roman" w:cs="Times New Roman"/>
          <w:bCs/>
          <w:sz w:val="24"/>
          <w:szCs w:val="24"/>
          <w:lang w:val="en-US"/>
        </w:rPr>
        <w:endnoteReference w:id="12"/>
      </w:r>
      <w:r w:rsidRPr="0043599E">
        <w:rPr>
          <w:rFonts w:ascii="Times New Roman" w:hAnsi="Times New Roman" w:cs="Times New Roman"/>
          <w:bCs/>
          <w:sz w:val="24"/>
          <w:szCs w:val="24"/>
          <w:lang w:val="en-US"/>
        </w:rPr>
        <w:t xml:space="preserve"> Neither author specifically mentioned CPP during conflict, but it can be seen as an implicit extension of their wider arguments. </w:t>
      </w:r>
    </w:p>
    <w:p w14:paraId="37D553A3" w14:textId="438EBAD1" w:rsidR="00263F89" w:rsidRPr="0043599E" w:rsidRDefault="00233AD3">
      <w:pPr>
        <w:spacing w:line="480" w:lineRule="auto"/>
        <w:rPr>
          <w:rFonts w:ascii="Times New Roman" w:hAnsi="Times New Roman" w:cs="Times New Roman"/>
          <w:bCs/>
          <w:sz w:val="24"/>
          <w:szCs w:val="24"/>
          <w:lang w:val="en-US"/>
        </w:rPr>
      </w:pPr>
      <w:r w:rsidRPr="0043599E">
        <w:rPr>
          <w:rFonts w:ascii="Times New Roman" w:hAnsi="Times New Roman" w:cs="Times New Roman"/>
          <w:bCs/>
          <w:sz w:val="24"/>
          <w:szCs w:val="24"/>
          <w:lang w:val="en-US"/>
        </w:rPr>
        <w:lastRenderedPageBreak/>
        <w:tab/>
      </w:r>
      <w:r w:rsidR="00263F89" w:rsidRPr="0043599E">
        <w:rPr>
          <w:rFonts w:ascii="Times New Roman" w:hAnsi="Times New Roman" w:cs="Times New Roman"/>
          <w:bCs/>
          <w:sz w:val="24"/>
          <w:szCs w:val="24"/>
          <w:lang w:val="en-US"/>
        </w:rPr>
        <w:t xml:space="preserve">Despite such theoretical writings, for hundreds if not thousands of years </w:t>
      </w:r>
      <w:r w:rsidR="00EB73A9" w:rsidRPr="00303115">
        <w:rPr>
          <w:rFonts w:ascii="Times New Roman" w:hAnsi="Times New Roman" w:cs="Times New Roman"/>
          <w:bCs/>
          <w:sz w:val="24"/>
          <w:szCs w:val="24"/>
          <w:lang w:val="en-US"/>
        </w:rPr>
        <w:t>soldiers</w:t>
      </w:r>
      <w:r w:rsidR="00770741" w:rsidRPr="00067E7F">
        <w:rPr>
          <w:rFonts w:ascii="Times New Roman" w:hAnsi="Times New Roman" w:cs="Times New Roman"/>
          <w:bCs/>
          <w:sz w:val="24"/>
          <w:szCs w:val="24"/>
          <w:lang w:val="en-US"/>
        </w:rPr>
        <w:t xml:space="preserve"> </w:t>
      </w:r>
      <w:r w:rsidR="00263F89" w:rsidRPr="0043599E">
        <w:rPr>
          <w:rFonts w:ascii="Times New Roman" w:hAnsi="Times New Roman" w:cs="Times New Roman"/>
          <w:bCs/>
          <w:sz w:val="24"/>
          <w:szCs w:val="24"/>
          <w:lang w:val="en-US"/>
        </w:rPr>
        <w:t>were frequently paid by allowing them to loot indiscriminately. Echoing Sun Tzu and Aquinas a number of commentators, including the ancient Greek historian Polybius</w:t>
      </w:r>
      <w:r w:rsidR="00EB73A9"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vertAlign w:val="superscript"/>
          <w:lang w:val="en-US"/>
        </w:rPr>
        <w:endnoteReference w:id="13"/>
      </w:r>
      <w:r w:rsidR="00263F89" w:rsidRPr="0043599E">
        <w:rPr>
          <w:rFonts w:ascii="Times New Roman" w:hAnsi="Times New Roman" w:cs="Times New Roman"/>
          <w:bCs/>
          <w:sz w:val="24"/>
          <w:szCs w:val="24"/>
          <w:lang w:val="en-US"/>
        </w:rPr>
        <w:t xml:space="preserve"> the </w:t>
      </w:r>
      <w:r w:rsidR="00EB73A9" w:rsidRPr="00303115">
        <w:rPr>
          <w:rFonts w:ascii="Times New Roman" w:hAnsi="Times New Roman" w:cs="Times New Roman"/>
          <w:bCs/>
          <w:sz w:val="24"/>
          <w:szCs w:val="24"/>
          <w:lang w:val="en-US"/>
        </w:rPr>
        <w:t>s</w:t>
      </w:r>
      <w:r w:rsidR="00263F89" w:rsidRPr="0043599E">
        <w:rPr>
          <w:rFonts w:ascii="Times New Roman" w:hAnsi="Times New Roman" w:cs="Times New Roman"/>
          <w:bCs/>
          <w:sz w:val="24"/>
          <w:szCs w:val="24"/>
          <w:lang w:val="en-US"/>
        </w:rPr>
        <w:t>eventeenth</w:t>
      </w:r>
      <w:r w:rsidR="00BF3465" w:rsidRPr="00303115">
        <w:rPr>
          <w:rFonts w:ascii="Times New Roman" w:hAnsi="Times New Roman" w:cs="Times New Roman"/>
          <w:bCs/>
          <w:sz w:val="24"/>
          <w:szCs w:val="24"/>
          <w:lang w:val="en-US"/>
        </w:rPr>
        <w:t>-</w:t>
      </w:r>
      <w:r w:rsidR="00A9702C" w:rsidRPr="00303115">
        <w:rPr>
          <w:rFonts w:ascii="Times New Roman" w:hAnsi="Times New Roman" w:cs="Times New Roman"/>
          <w:bCs/>
          <w:sz w:val="24"/>
          <w:szCs w:val="24"/>
          <w:lang w:val="en-US"/>
        </w:rPr>
        <w:t>c</w:t>
      </w:r>
      <w:r w:rsidR="00263F89" w:rsidRPr="0043599E">
        <w:rPr>
          <w:rFonts w:ascii="Times New Roman" w:hAnsi="Times New Roman" w:cs="Times New Roman"/>
          <w:bCs/>
          <w:sz w:val="24"/>
          <w:szCs w:val="24"/>
          <w:lang w:val="en-US"/>
        </w:rPr>
        <w:t>entury Dutch polymath Hugo Grotius</w:t>
      </w:r>
      <w:r w:rsidR="00BF3465"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vertAlign w:val="superscript"/>
          <w:lang w:val="en-US"/>
        </w:rPr>
        <w:endnoteReference w:id="14"/>
      </w:r>
      <w:r w:rsidR="00263F89" w:rsidRPr="0043599E">
        <w:rPr>
          <w:rFonts w:ascii="Times New Roman" w:hAnsi="Times New Roman" w:cs="Times New Roman"/>
          <w:bCs/>
          <w:sz w:val="24"/>
          <w:szCs w:val="24"/>
          <w:lang w:val="en-US"/>
        </w:rPr>
        <w:t xml:space="preserve"> and the </w:t>
      </w:r>
      <w:r w:rsidR="00BF3465" w:rsidRPr="00303115">
        <w:rPr>
          <w:rFonts w:ascii="Times New Roman" w:hAnsi="Times New Roman" w:cs="Times New Roman"/>
          <w:bCs/>
          <w:sz w:val="24"/>
          <w:szCs w:val="24"/>
          <w:lang w:val="en-US"/>
        </w:rPr>
        <w:t>n</w:t>
      </w:r>
      <w:r w:rsidR="00263F89" w:rsidRPr="0043599E">
        <w:rPr>
          <w:rFonts w:ascii="Times New Roman" w:hAnsi="Times New Roman" w:cs="Times New Roman"/>
          <w:bCs/>
          <w:sz w:val="24"/>
          <w:szCs w:val="24"/>
          <w:lang w:val="en-US"/>
        </w:rPr>
        <w:t>ineteenth</w:t>
      </w:r>
      <w:r w:rsidR="00BF3465" w:rsidRPr="00303115">
        <w:rPr>
          <w:rFonts w:ascii="Times New Roman" w:hAnsi="Times New Roman" w:cs="Times New Roman"/>
          <w:bCs/>
          <w:sz w:val="24"/>
          <w:szCs w:val="24"/>
          <w:lang w:val="en-US"/>
        </w:rPr>
        <w:t>-c</w:t>
      </w:r>
      <w:r w:rsidR="00263F89" w:rsidRPr="0043599E">
        <w:rPr>
          <w:rFonts w:ascii="Times New Roman" w:hAnsi="Times New Roman" w:cs="Times New Roman"/>
          <w:bCs/>
          <w:sz w:val="24"/>
          <w:szCs w:val="24"/>
          <w:lang w:val="en-US"/>
        </w:rPr>
        <w:t xml:space="preserve">entury </w:t>
      </w:r>
      <w:r w:rsidR="00EF25CF" w:rsidRPr="00303115">
        <w:rPr>
          <w:rFonts w:ascii="Times New Roman" w:hAnsi="Times New Roman" w:cs="Times New Roman"/>
          <w:bCs/>
          <w:sz w:val="24"/>
          <w:szCs w:val="24"/>
          <w:lang w:val="en-US"/>
        </w:rPr>
        <w:t xml:space="preserve">Prussian </w:t>
      </w:r>
      <w:r w:rsidR="00263F89" w:rsidRPr="0043599E">
        <w:rPr>
          <w:rFonts w:ascii="Times New Roman" w:hAnsi="Times New Roman" w:cs="Times New Roman"/>
          <w:bCs/>
          <w:sz w:val="24"/>
          <w:szCs w:val="24"/>
          <w:lang w:val="en-US"/>
        </w:rPr>
        <w:t xml:space="preserve">military theorist </w:t>
      </w:r>
      <w:r w:rsidR="00180A84" w:rsidRPr="00303115">
        <w:rPr>
          <w:rFonts w:ascii="Times New Roman" w:hAnsi="Times New Roman" w:cs="Times New Roman"/>
          <w:bCs/>
          <w:sz w:val="24"/>
          <w:szCs w:val="24"/>
          <w:lang w:val="en-US"/>
        </w:rPr>
        <w:t>Carl</w:t>
      </w:r>
      <w:r w:rsidR="00180A84" w:rsidRPr="0043599E">
        <w:rPr>
          <w:rFonts w:ascii="Times New Roman" w:hAnsi="Times New Roman" w:cs="Times New Roman"/>
          <w:bCs/>
          <w:sz w:val="24"/>
          <w:szCs w:val="24"/>
          <w:lang w:val="en-US"/>
        </w:rPr>
        <w:t xml:space="preserve"> </w:t>
      </w:r>
      <w:r w:rsidR="00263F89" w:rsidRPr="0043599E">
        <w:rPr>
          <w:rFonts w:ascii="Times New Roman" w:hAnsi="Times New Roman" w:cs="Times New Roman"/>
          <w:bCs/>
          <w:sz w:val="24"/>
          <w:szCs w:val="24"/>
          <w:lang w:val="en-US"/>
        </w:rPr>
        <w:t>von Clausewitz</w:t>
      </w:r>
      <w:r w:rsidR="009E16CB"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vertAlign w:val="superscript"/>
          <w:lang w:val="en-US"/>
        </w:rPr>
        <w:endnoteReference w:id="15"/>
      </w:r>
      <w:r w:rsidR="00263F89" w:rsidRPr="0043599E">
        <w:rPr>
          <w:rFonts w:ascii="Times New Roman" w:hAnsi="Times New Roman" w:cs="Times New Roman"/>
          <w:bCs/>
          <w:sz w:val="24"/>
          <w:szCs w:val="24"/>
          <w:lang w:val="en-US"/>
        </w:rPr>
        <w:t xml:space="preserve"> all argued against such action</w:t>
      </w:r>
      <w:r w:rsidR="004F3904"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 xml:space="preserve"> stressing</w:t>
      </w:r>
      <w:r w:rsidR="004F3904" w:rsidRPr="00303115">
        <w:rPr>
          <w:rFonts w:ascii="Times New Roman" w:hAnsi="Times New Roman" w:cs="Times New Roman"/>
          <w:bCs/>
          <w:sz w:val="24"/>
          <w:szCs w:val="24"/>
          <w:lang w:val="en-US"/>
        </w:rPr>
        <w:t xml:space="preserve"> </w:t>
      </w:r>
      <w:r w:rsidR="00263F89" w:rsidRPr="0043599E">
        <w:rPr>
          <w:rFonts w:ascii="Times New Roman" w:hAnsi="Times New Roman" w:cs="Times New Roman"/>
          <w:bCs/>
          <w:sz w:val="24"/>
          <w:szCs w:val="24"/>
          <w:lang w:val="en-US"/>
        </w:rPr>
        <w:t>that it contributed to the likelihood of future conflict and did the victors no credit. Such theorists were not alone: for example, a number of French artists and architects signed letters condemning the looting of Italian art by Napoleon</w:t>
      </w:r>
      <w:r w:rsidR="002B2F51" w:rsidRPr="00303115">
        <w:rPr>
          <w:rFonts w:ascii="Times New Roman" w:hAnsi="Times New Roman" w:cs="Times New Roman"/>
          <w:bCs/>
          <w:sz w:val="24"/>
          <w:szCs w:val="24"/>
          <w:lang w:val="en-US"/>
        </w:rPr>
        <w:t xml:space="preserve">, </w:t>
      </w:r>
      <w:r w:rsidR="00263F89" w:rsidRPr="0043599E">
        <w:rPr>
          <w:rFonts w:ascii="Times New Roman" w:hAnsi="Times New Roman" w:cs="Times New Roman"/>
          <w:bCs/>
          <w:sz w:val="24"/>
          <w:szCs w:val="24"/>
          <w:lang w:val="en-US"/>
        </w:rPr>
        <w:t>citing the importance of the original intended location and context for the art</w:t>
      </w:r>
      <w:r w:rsidR="005803E2" w:rsidRPr="0043599E">
        <w:rPr>
          <w:rFonts w:ascii="Times New Roman" w:hAnsi="Times New Roman" w:cs="Times New Roman"/>
          <w:bCs/>
          <w:sz w:val="24"/>
          <w:szCs w:val="24"/>
          <w:lang w:val="en-US"/>
        </w:rPr>
        <w:t>.</w:t>
      </w:r>
      <w:r w:rsidR="00263F89" w:rsidRPr="0043599E">
        <w:rPr>
          <w:rFonts w:ascii="Times New Roman" w:hAnsi="Times New Roman" w:cs="Times New Roman"/>
          <w:bCs/>
          <w:sz w:val="24"/>
          <w:szCs w:val="24"/>
          <w:vertAlign w:val="superscript"/>
          <w:lang w:val="en-US"/>
        </w:rPr>
        <w:endnoteReference w:id="16"/>
      </w:r>
    </w:p>
    <w:p w14:paraId="13F8E06B" w14:textId="135C475B" w:rsidR="00263F89" w:rsidRPr="0043599E" w:rsidRDefault="00233AD3">
      <w:pPr>
        <w:spacing w:line="480" w:lineRule="auto"/>
        <w:rPr>
          <w:rFonts w:ascii="Times New Roman" w:hAnsi="Times New Roman" w:cs="Times New Roman"/>
          <w:bCs/>
          <w:sz w:val="24"/>
          <w:szCs w:val="24"/>
          <w:lang w:val="en-US"/>
        </w:rPr>
      </w:pPr>
      <w:r w:rsidRPr="0043599E">
        <w:rPr>
          <w:rFonts w:ascii="Times New Roman" w:hAnsi="Times New Roman" w:cs="Times New Roman"/>
          <w:bCs/>
          <w:sz w:val="24"/>
          <w:szCs w:val="24"/>
          <w:lang w:val="en-US"/>
        </w:rPr>
        <w:tab/>
      </w:r>
      <w:r w:rsidR="00263F89" w:rsidRPr="0043599E">
        <w:rPr>
          <w:rFonts w:ascii="Times New Roman" w:hAnsi="Times New Roman" w:cs="Times New Roman"/>
          <w:bCs/>
          <w:sz w:val="24"/>
          <w:szCs w:val="24"/>
          <w:lang w:val="en-US"/>
        </w:rPr>
        <w:t xml:space="preserve">The first practical record known to the author of such concern appears in the 1385 </w:t>
      </w:r>
      <w:r w:rsidR="00263F89" w:rsidRPr="0043599E">
        <w:rPr>
          <w:rFonts w:ascii="Times New Roman" w:hAnsi="Times New Roman" w:cs="Times New Roman"/>
          <w:bCs/>
          <w:iCs/>
          <w:sz w:val="24"/>
          <w:szCs w:val="24"/>
          <w:lang w:val="en-US"/>
        </w:rPr>
        <w:t>Durham Ordinances,</w:t>
      </w:r>
      <w:r w:rsidR="00263F89" w:rsidRPr="0043599E">
        <w:rPr>
          <w:rFonts w:ascii="Times New Roman" w:hAnsi="Times New Roman" w:cs="Times New Roman"/>
          <w:bCs/>
          <w:sz w:val="24"/>
          <w:szCs w:val="24"/>
          <w:lang w:val="en-US"/>
        </w:rPr>
        <w:t xml:space="preserve"> </w:t>
      </w:r>
      <w:r w:rsidR="00152BCE">
        <w:rPr>
          <w:rFonts w:ascii="Times New Roman" w:hAnsi="Times New Roman" w:cs="Times New Roman"/>
          <w:bCs/>
          <w:sz w:val="24"/>
          <w:szCs w:val="24"/>
          <w:lang w:val="en-US"/>
        </w:rPr>
        <w:t xml:space="preserve">a code of discipline for the English army </w:t>
      </w:r>
      <w:r w:rsidR="00263F89" w:rsidRPr="0043599E">
        <w:rPr>
          <w:rFonts w:ascii="Times New Roman" w:hAnsi="Times New Roman" w:cs="Times New Roman"/>
          <w:bCs/>
          <w:sz w:val="24"/>
          <w:szCs w:val="24"/>
          <w:lang w:val="en-US"/>
        </w:rPr>
        <w:t>draw</w:t>
      </w:r>
      <w:r w:rsidR="009339FF" w:rsidRPr="00303115">
        <w:rPr>
          <w:rFonts w:ascii="Times New Roman" w:hAnsi="Times New Roman" w:cs="Times New Roman"/>
          <w:bCs/>
          <w:sz w:val="24"/>
          <w:szCs w:val="24"/>
          <w:lang w:val="en-US"/>
        </w:rPr>
        <w:t xml:space="preserve">n </w:t>
      </w:r>
      <w:r w:rsidR="00263F89" w:rsidRPr="0043599E">
        <w:rPr>
          <w:rFonts w:ascii="Times New Roman" w:hAnsi="Times New Roman" w:cs="Times New Roman"/>
          <w:bCs/>
          <w:sz w:val="24"/>
          <w:szCs w:val="24"/>
          <w:lang w:val="en-US"/>
        </w:rPr>
        <w:t xml:space="preserve">up immediately prior to </w:t>
      </w:r>
      <w:r w:rsidR="00152BCE">
        <w:rPr>
          <w:rFonts w:ascii="Times New Roman" w:hAnsi="Times New Roman" w:cs="Times New Roman"/>
          <w:bCs/>
          <w:sz w:val="24"/>
          <w:szCs w:val="24"/>
          <w:lang w:val="en-US"/>
        </w:rPr>
        <w:t>K</w:t>
      </w:r>
      <w:r w:rsidR="00BD04D6" w:rsidRPr="00303115">
        <w:rPr>
          <w:rFonts w:ascii="Times New Roman" w:hAnsi="Times New Roman" w:cs="Times New Roman"/>
          <w:bCs/>
          <w:sz w:val="24"/>
          <w:szCs w:val="24"/>
          <w:lang w:val="en-US"/>
        </w:rPr>
        <w:t xml:space="preserve">ing </w:t>
      </w:r>
      <w:r w:rsidR="00263F89" w:rsidRPr="0043599E">
        <w:rPr>
          <w:rFonts w:ascii="Times New Roman" w:hAnsi="Times New Roman" w:cs="Times New Roman"/>
          <w:bCs/>
          <w:sz w:val="24"/>
          <w:szCs w:val="24"/>
          <w:lang w:val="en-US"/>
        </w:rPr>
        <w:t xml:space="preserve">Richard II’s invasion of Scotland. </w:t>
      </w:r>
      <w:bookmarkStart w:id="4" w:name="_Hlk70345575"/>
      <w:r w:rsidR="00263F89" w:rsidRPr="0043599E">
        <w:rPr>
          <w:rFonts w:ascii="Times New Roman" w:hAnsi="Times New Roman" w:cs="Times New Roman"/>
          <w:bCs/>
          <w:sz w:val="24"/>
          <w:szCs w:val="24"/>
          <w:lang w:val="en-US"/>
        </w:rPr>
        <w:t>The</w:t>
      </w:r>
      <w:r w:rsidR="00B313B6" w:rsidRPr="0043599E">
        <w:rPr>
          <w:rFonts w:ascii="Times New Roman" w:hAnsi="Times New Roman" w:cs="Times New Roman"/>
          <w:bCs/>
          <w:sz w:val="24"/>
          <w:szCs w:val="24"/>
          <w:lang w:val="en-US"/>
        </w:rPr>
        <w:t>y</w:t>
      </w:r>
      <w:r w:rsidR="00263F89" w:rsidRPr="0043599E">
        <w:rPr>
          <w:rFonts w:ascii="Times New Roman" w:hAnsi="Times New Roman" w:cs="Times New Roman"/>
          <w:bCs/>
          <w:sz w:val="24"/>
          <w:szCs w:val="24"/>
          <w:lang w:val="en-US"/>
        </w:rPr>
        <w:t xml:space="preserve"> </w:t>
      </w:r>
      <w:bookmarkEnd w:id="4"/>
      <w:r w:rsidR="00263F89" w:rsidRPr="0043599E">
        <w:rPr>
          <w:rFonts w:ascii="Times New Roman" w:hAnsi="Times New Roman" w:cs="Times New Roman"/>
          <w:bCs/>
          <w:sz w:val="24"/>
          <w:szCs w:val="24"/>
          <w:lang w:val="en-US"/>
        </w:rPr>
        <w:t xml:space="preserve">were essentially a general </w:t>
      </w:r>
      <w:r w:rsidR="00263F89" w:rsidRPr="0043599E">
        <w:rPr>
          <w:rFonts w:ascii="Times New Roman" w:hAnsi="Times New Roman" w:cs="Times New Roman"/>
          <w:bCs/>
          <w:i/>
          <w:iCs/>
          <w:sz w:val="24"/>
          <w:szCs w:val="24"/>
          <w:lang w:val="en-US"/>
        </w:rPr>
        <w:t>jus in bello</w:t>
      </w:r>
      <w:r w:rsidR="00263F89" w:rsidRPr="0043599E">
        <w:rPr>
          <w:rFonts w:ascii="Times New Roman" w:hAnsi="Times New Roman" w:cs="Times New Roman"/>
          <w:bCs/>
          <w:sz w:val="24"/>
          <w:szCs w:val="24"/>
          <w:lang w:val="en-US"/>
        </w:rPr>
        <w:t xml:space="preserve"> document that also included particular instructions not to plunder religious buildings on pain of death (the same sentence as identified for rape)</w:t>
      </w:r>
      <w:r w:rsidR="00003A6C"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vertAlign w:val="superscript"/>
          <w:lang w:val="en-US"/>
        </w:rPr>
        <w:endnoteReference w:id="17"/>
      </w:r>
      <w:r w:rsidR="00263F89" w:rsidRPr="0043599E">
        <w:rPr>
          <w:rFonts w:ascii="Times New Roman" w:hAnsi="Times New Roman" w:cs="Times New Roman"/>
          <w:bCs/>
          <w:sz w:val="24"/>
          <w:szCs w:val="24"/>
          <w:lang w:val="en-US"/>
        </w:rPr>
        <w:t xml:space="preserve"> </w:t>
      </w:r>
      <w:r w:rsidR="00A056E3" w:rsidRPr="00303115">
        <w:rPr>
          <w:rFonts w:ascii="Times New Roman" w:hAnsi="Times New Roman" w:cs="Times New Roman"/>
          <w:bCs/>
          <w:sz w:val="24"/>
          <w:szCs w:val="24"/>
          <w:lang w:val="en-US"/>
        </w:rPr>
        <w:t>T</w:t>
      </w:r>
      <w:r w:rsidR="00263F89" w:rsidRPr="0043599E">
        <w:rPr>
          <w:rFonts w:ascii="Times New Roman" w:hAnsi="Times New Roman" w:cs="Times New Roman"/>
          <w:bCs/>
          <w:sz w:val="24"/>
          <w:szCs w:val="24"/>
          <w:lang w:val="en-US"/>
        </w:rPr>
        <w:t xml:space="preserve">he protection of religious buildings and their contents is given effectively equal status </w:t>
      </w:r>
      <w:r w:rsidR="00A63DB8">
        <w:rPr>
          <w:rFonts w:ascii="Times New Roman" w:hAnsi="Times New Roman" w:cs="Times New Roman"/>
          <w:bCs/>
          <w:sz w:val="24"/>
          <w:szCs w:val="24"/>
          <w:lang w:val="en-US"/>
        </w:rPr>
        <w:t xml:space="preserve">in the code </w:t>
      </w:r>
      <w:r w:rsidR="003324A8" w:rsidRPr="00303115">
        <w:rPr>
          <w:rFonts w:ascii="Times New Roman" w:hAnsi="Times New Roman" w:cs="Times New Roman"/>
          <w:bCs/>
          <w:sz w:val="24"/>
          <w:szCs w:val="24"/>
          <w:lang w:val="en-US"/>
        </w:rPr>
        <w:t xml:space="preserve">to </w:t>
      </w:r>
      <w:r w:rsidR="00263F89" w:rsidRPr="0043599E">
        <w:rPr>
          <w:rFonts w:ascii="Times New Roman" w:hAnsi="Times New Roman" w:cs="Times New Roman"/>
          <w:bCs/>
          <w:sz w:val="24"/>
          <w:szCs w:val="24"/>
          <w:lang w:val="en-US"/>
        </w:rPr>
        <w:t>the protection of people. While the authors may not have recogni</w:t>
      </w:r>
      <w:r w:rsidR="00623C3B" w:rsidRPr="00303115">
        <w:rPr>
          <w:rFonts w:ascii="Times New Roman" w:hAnsi="Times New Roman" w:cs="Times New Roman"/>
          <w:bCs/>
          <w:sz w:val="24"/>
          <w:szCs w:val="24"/>
          <w:lang w:val="en-US"/>
        </w:rPr>
        <w:t>z</w:t>
      </w:r>
      <w:r w:rsidR="00263F89" w:rsidRPr="0043599E">
        <w:rPr>
          <w:rFonts w:ascii="Times New Roman" w:hAnsi="Times New Roman" w:cs="Times New Roman"/>
          <w:bCs/>
          <w:sz w:val="24"/>
          <w:szCs w:val="24"/>
          <w:lang w:val="en-US"/>
        </w:rPr>
        <w:t xml:space="preserve">ed it as such, </w:t>
      </w:r>
      <w:r w:rsidR="00375B58" w:rsidRPr="00303115">
        <w:rPr>
          <w:rFonts w:ascii="Times New Roman" w:hAnsi="Times New Roman" w:cs="Times New Roman"/>
          <w:bCs/>
          <w:sz w:val="24"/>
          <w:szCs w:val="24"/>
          <w:lang w:val="en-US"/>
        </w:rPr>
        <w:t>cu</w:t>
      </w:r>
      <w:r w:rsidR="00375B58" w:rsidRPr="00067E7F">
        <w:rPr>
          <w:rFonts w:ascii="Times New Roman" w:hAnsi="Times New Roman" w:cs="Times New Roman"/>
          <w:bCs/>
          <w:sz w:val="24"/>
          <w:szCs w:val="24"/>
          <w:lang w:val="en-US"/>
        </w:rPr>
        <w:t>ltural property protection</w:t>
      </w:r>
      <w:r w:rsidR="00375B58" w:rsidRPr="0043599E">
        <w:rPr>
          <w:rFonts w:ascii="Times New Roman" w:hAnsi="Times New Roman" w:cs="Times New Roman"/>
          <w:bCs/>
          <w:sz w:val="24"/>
          <w:szCs w:val="24"/>
          <w:lang w:val="en-US"/>
        </w:rPr>
        <w:t xml:space="preserve"> </w:t>
      </w:r>
      <w:r w:rsidR="00263F89" w:rsidRPr="0043599E">
        <w:rPr>
          <w:rFonts w:ascii="Times New Roman" w:hAnsi="Times New Roman" w:cs="Times New Roman"/>
          <w:bCs/>
          <w:sz w:val="24"/>
          <w:szCs w:val="24"/>
          <w:lang w:val="en-US"/>
        </w:rPr>
        <w:t>had been explicitly written into an early example of national LOAC or humanitarian law.</w:t>
      </w:r>
    </w:p>
    <w:p w14:paraId="2AF2C0C3" w14:textId="7B3171DF" w:rsidR="00263F89" w:rsidRPr="0043599E" w:rsidRDefault="00233AD3">
      <w:pPr>
        <w:spacing w:line="480" w:lineRule="auto"/>
        <w:rPr>
          <w:rFonts w:ascii="Times New Roman" w:hAnsi="Times New Roman" w:cs="Times New Roman"/>
          <w:bCs/>
          <w:sz w:val="24"/>
          <w:szCs w:val="24"/>
          <w:lang w:val="en-US"/>
        </w:rPr>
      </w:pPr>
      <w:r w:rsidRPr="0043599E">
        <w:rPr>
          <w:rFonts w:ascii="Times New Roman" w:hAnsi="Times New Roman" w:cs="Times New Roman"/>
          <w:bCs/>
          <w:sz w:val="24"/>
          <w:szCs w:val="24"/>
          <w:lang w:val="en-US"/>
        </w:rPr>
        <w:tab/>
      </w:r>
      <w:r w:rsidR="00263F89" w:rsidRPr="0043599E">
        <w:rPr>
          <w:rFonts w:ascii="Times New Roman" w:hAnsi="Times New Roman" w:cs="Times New Roman"/>
          <w:bCs/>
          <w:sz w:val="24"/>
          <w:szCs w:val="24"/>
          <w:lang w:val="en-US"/>
        </w:rPr>
        <w:t xml:space="preserve">Jumping forward, CPP was first enshrined in modern LOAC in the 1863 </w:t>
      </w:r>
      <w:r w:rsidR="00263F89" w:rsidRPr="0043599E">
        <w:rPr>
          <w:rFonts w:ascii="Times New Roman" w:hAnsi="Times New Roman" w:cs="Times New Roman"/>
          <w:bCs/>
          <w:iCs/>
          <w:sz w:val="24"/>
          <w:szCs w:val="24"/>
          <w:lang w:val="en-US"/>
        </w:rPr>
        <w:t>Instructions for the Government of Armies of the United States in the Field</w:t>
      </w:r>
      <w:r w:rsidR="00BF3105" w:rsidRPr="00303115">
        <w:rPr>
          <w:rFonts w:ascii="Times New Roman" w:hAnsi="Times New Roman" w:cs="Times New Roman"/>
          <w:bCs/>
          <w:sz w:val="24"/>
          <w:szCs w:val="24"/>
          <w:lang w:val="en-US"/>
        </w:rPr>
        <w:t xml:space="preserve">, </w:t>
      </w:r>
      <w:r w:rsidR="000E2174" w:rsidRPr="00303115">
        <w:rPr>
          <w:rFonts w:ascii="Times New Roman" w:hAnsi="Times New Roman" w:cs="Times New Roman"/>
          <w:bCs/>
          <w:sz w:val="24"/>
          <w:szCs w:val="24"/>
          <w:lang w:val="en-US"/>
        </w:rPr>
        <w:t xml:space="preserve">known as the </w:t>
      </w:r>
      <w:r w:rsidR="00263F89" w:rsidRPr="0043599E">
        <w:rPr>
          <w:rFonts w:ascii="Times New Roman" w:hAnsi="Times New Roman" w:cs="Times New Roman"/>
          <w:bCs/>
          <w:sz w:val="24"/>
          <w:szCs w:val="24"/>
          <w:lang w:val="en-US"/>
        </w:rPr>
        <w:t xml:space="preserve">Lieber Code. Again, </w:t>
      </w:r>
      <w:r w:rsidR="00461AB8" w:rsidRPr="00303115">
        <w:rPr>
          <w:rFonts w:ascii="Times New Roman" w:hAnsi="Times New Roman" w:cs="Times New Roman"/>
          <w:bCs/>
          <w:sz w:val="24"/>
          <w:szCs w:val="24"/>
          <w:lang w:val="en-US"/>
        </w:rPr>
        <w:t xml:space="preserve">this </w:t>
      </w:r>
      <w:r w:rsidR="00263F89" w:rsidRPr="0043599E">
        <w:rPr>
          <w:rFonts w:ascii="Times New Roman" w:hAnsi="Times New Roman" w:cs="Times New Roman"/>
          <w:bCs/>
          <w:sz w:val="24"/>
          <w:szCs w:val="24"/>
          <w:lang w:val="en-US"/>
        </w:rPr>
        <w:t xml:space="preserve">was essentially a LOAC/humanitarian document that covered the usual array of humanitarian issues as noted above. Its primary purpose was to define what was acceptable, and not, for </w:t>
      </w:r>
      <w:r w:rsidR="00A0095B" w:rsidRPr="00303115">
        <w:rPr>
          <w:rFonts w:ascii="Times New Roman" w:hAnsi="Times New Roman" w:cs="Times New Roman"/>
          <w:bCs/>
          <w:sz w:val="24"/>
          <w:szCs w:val="24"/>
          <w:lang w:val="en-US"/>
        </w:rPr>
        <w:t>u</w:t>
      </w:r>
      <w:r w:rsidR="00A0095B" w:rsidRPr="00067E7F">
        <w:rPr>
          <w:rFonts w:ascii="Times New Roman" w:hAnsi="Times New Roman" w:cs="Times New Roman"/>
          <w:bCs/>
          <w:sz w:val="24"/>
          <w:szCs w:val="24"/>
          <w:lang w:val="en-US"/>
        </w:rPr>
        <w:t>nion soldiers</w:t>
      </w:r>
      <w:r w:rsidR="00233A00" w:rsidRPr="00121F96">
        <w:rPr>
          <w:rFonts w:ascii="Times New Roman" w:hAnsi="Times New Roman" w:cs="Times New Roman"/>
          <w:bCs/>
          <w:sz w:val="24"/>
          <w:szCs w:val="24"/>
          <w:lang w:val="en-US"/>
        </w:rPr>
        <w:t xml:space="preserve"> dur</w:t>
      </w:r>
      <w:r w:rsidR="00233A00" w:rsidRPr="00387A88">
        <w:rPr>
          <w:rFonts w:ascii="Times New Roman" w:hAnsi="Times New Roman" w:cs="Times New Roman"/>
          <w:bCs/>
          <w:sz w:val="24"/>
          <w:szCs w:val="24"/>
          <w:lang w:val="en-US"/>
        </w:rPr>
        <w:t xml:space="preserve">ing the later </w:t>
      </w:r>
      <w:r w:rsidR="00713DD7">
        <w:rPr>
          <w:rFonts w:ascii="Times New Roman" w:hAnsi="Times New Roman" w:cs="Times New Roman"/>
          <w:bCs/>
          <w:sz w:val="24"/>
          <w:szCs w:val="24"/>
          <w:lang w:val="en-US"/>
        </w:rPr>
        <w:t>American</w:t>
      </w:r>
      <w:r w:rsidR="00233A00" w:rsidRPr="00067E7F">
        <w:rPr>
          <w:rFonts w:ascii="Times New Roman" w:hAnsi="Times New Roman" w:cs="Times New Roman"/>
          <w:bCs/>
          <w:sz w:val="24"/>
          <w:szCs w:val="24"/>
          <w:lang w:val="en-US"/>
        </w:rPr>
        <w:t xml:space="preserve"> Civil War</w:t>
      </w:r>
      <w:r w:rsidR="007B0E40" w:rsidRPr="00121F96">
        <w:rPr>
          <w:rFonts w:ascii="Times New Roman" w:hAnsi="Times New Roman" w:cs="Times New Roman"/>
          <w:bCs/>
          <w:sz w:val="24"/>
          <w:szCs w:val="24"/>
          <w:lang w:val="en-US"/>
        </w:rPr>
        <w:t xml:space="preserve"> and beyond</w:t>
      </w:r>
      <w:r w:rsidR="00263F89" w:rsidRPr="0043599E">
        <w:rPr>
          <w:rFonts w:ascii="Times New Roman" w:hAnsi="Times New Roman" w:cs="Times New Roman"/>
          <w:bCs/>
          <w:sz w:val="24"/>
          <w:szCs w:val="24"/>
          <w:lang w:val="en-US"/>
        </w:rPr>
        <w:t>. It was thus an explicitly military document, outlining military humanitarian responsibilities, and</w:t>
      </w:r>
      <w:r w:rsidR="004576B7"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 xml:space="preserve"> in </w:t>
      </w:r>
      <w:r w:rsidR="000F0B91" w:rsidRPr="00303115">
        <w:rPr>
          <w:rFonts w:ascii="Times New Roman" w:hAnsi="Times New Roman" w:cs="Times New Roman"/>
          <w:bCs/>
          <w:sz w:val="24"/>
          <w:szCs w:val="24"/>
          <w:lang w:val="en-US"/>
        </w:rPr>
        <w:t>A</w:t>
      </w:r>
      <w:r w:rsidR="00263F89" w:rsidRPr="0043599E">
        <w:rPr>
          <w:rFonts w:ascii="Times New Roman" w:hAnsi="Times New Roman" w:cs="Times New Roman"/>
          <w:bCs/>
          <w:sz w:val="24"/>
          <w:szCs w:val="24"/>
          <w:lang w:val="en-US"/>
        </w:rPr>
        <w:t>rticle 35</w:t>
      </w:r>
      <w:r w:rsidR="004576B7"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 xml:space="preserve"> stated that </w:t>
      </w:r>
      <w:r w:rsidR="00263F89" w:rsidRPr="0043599E">
        <w:rPr>
          <w:rFonts w:ascii="Times New Roman" w:hAnsi="Times New Roman" w:cs="Times New Roman"/>
          <w:bCs/>
          <w:sz w:val="24"/>
          <w:szCs w:val="24"/>
          <w:lang w:val="en-US"/>
        </w:rPr>
        <w:lastRenderedPageBreak/>
        <w:t>“</w:t>
      </w:r>
      <w:r w:rsidR="004576B7" w:rsidRPr="00303115">
        <w:rPr>
          <w:rFonts w:ascii="Times New Roman" w:hAnsi="Times New Roman" w:cs="Times New Roman"/>
          <w:bCs/>
          <w:sz w:val="24"/>
          <w:szCs w:val="24"/>
          <w:lang w:val="en-US"/>
        </w:rPr>
        <w:t>c</w:t>
      </w:r>
      <w:r w:rsidR="00263F89" w:rsidRPr="0043599E">
        <w:rPr>
          <w:rFonts w:ascii="Times New Roman" w:hAnsi="Times New Roman" w:cs="Times New Roman"/>
          <w:bCs/>
          <w:sz w:val="24"/>
          <w:szCs w:val="24"/>
          <w:lang w:val="en-US"/>
        </w:rPr>
        <w:t>lassical works of art, libraries, scientific collections</w:t>
      </w:r>
      <w:r w:rsidR="00F13DF8" w:rsidRPr="00303115">
        <w:rPr>
          <w:rFonts w:ascii="Times New Roman" w:hAnsi="Times New Roman" w:cs="Times New Roman"/>
          <w:bCs/>
          <w:sz w:val="24"/>
          <w:szCs w:val="24"/>
          <w:lang w:val="en-US"/>
        </w:rPr>
        <w:t xml:space="preserve"> </w:t>
      </w:r>
      <w:r w:rsidR="00263F89" w:rsidRPr="0043599E">
        <w:rPr>
          <w:rFonts w:ascii="Times New Roman" w:hAnsi="Times New Roman" w:cs="Times New Roman"/>
          <w:bCs/>
          <w:sz w:val="24"/>
          <w:szCs w:val="24"/>
          <w:lang w:val="en-US"/>
        </w:rPr>
        <w:t>… must be secured against all avoidable injury</w:t>
      </w:r>
      <w:r w:rsidR="009005F0"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w:t>
      </w:r>
      <w:r w:rsidR="00263F89" w:rsidRPr="0043599E">
        <w:rPr>
          <w:rFonts w:ascii="Times New Roman" w:hAnsi="Times New Roman" w:cs="Times New Roman"/>
          <w:bCs/>
          <w:sz w:val="24"/>
          <w:szCs w:val="24"/>
          <w:vertAlign w:val="superscript"/>
          <w:lang w:val="en-US"/>
        </w:rPr>
        <w:endnoteReference w:id="18"/>
      </w:r>
      <w:r w:rsidR="00263F89" w:rsidRPr="0043599E">
        <w:rPr>
          <w:rFonts w:ascii="Times New Roman" w:hAnsi="Times New Roman" w:cs="Times New Roman"/>
          <w:bCs/>
          <w:sz w:val="24"/>
          <w:szCs w:val="24"/>
          <w:lang w:val="en-US"/>
        </w:rPr>
        <w:t xml:space="preserve"> A number of later international LOAC documents, e.g., the Hague Conventions of 1899 and 1907</w:t>
      </w:r>
      <w:r w:rsidR="009005F0"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vertAlign w:val="superscript"/>
          <w:lang w:val="en-US"/>
        </w:rPr>
        <w:endnoteReference w:id="19"/>
      </w:r>
      <w:r w:rsidR="00263F89" w:rsidRPr="0043599E">
        <w:rPr>
          <w:rFonts w:ascii="Times New Roman" w:hAnsi="Times New Roman" w:cs="Times New Roman"/>
          <w:bCs/>
          <w:sz w:val="24"/>
          <w:szCs w:val="24"/>
          <w:lang w:val="en-US"/>
        </w:rPr>
        <w:t xml:space="preserve"> also included articles relating to CPP. These were all essentially military/humanitarian treaties that included </w:t>
      </w:r>
      <w:r w:rsidR="002C1A9E" w:rsidRPr="00303115">
        <w:rPr>
          <w:rFonts w:ascii="Times New Roman" w:hAnsi="Times New Roman" w:cs="Times New Roman"/>
          <w:bCs/>
          <w:sz w:val="24"/>
          <w:szCs w:val="24"/>
          <w:lang w:val="en-US"/>
        </w:rPr>
        <w:t>cultural property protection</w:t>
      </w:r>
      <w:r w:rsidR="002C1A9E" w:rsidRPr="0043599E">
        <w:rPr>
          <w:rFonts w:ascii="Times New Roman" w:hAnsi="Times New Roman" w:cs="Times New Roman"/>
          <w:bCs/>
          <w:sz w:val="24"/>
          <w:szCs w:val="24"/>
          <w:lang w:val="en-US"/>
        </w:rPr>
        <w:t xml:space="preserve"> </w:t>
      </w:r>
      <w:r w:rsidR="00263F89" w:rsidRPr="0043599E">
        <w:rPr>
          <w:rFonts w:ascii="Times New Roman" w:hAnsi="Times New Roman" w:cs="Times New Roman"/>
          <w:bCs/>
          <w:sz w:val="24"/>
          <w:szCs w:val="24"/>
          <w:lang w:val="en-US"/>
        </w:rPr>
        <w:t xml:space="preserve">as an element of good practice in </w:t>
      </w:r>
      <w:r w:rsidR="00263F89" w:rsidRPr="0043599E">
        <w:rPr>
          <w:rFonts w:ascii="Times New Roman" w:hAnsi="Times New Roman" w:cs="Times New Roman"/>
          <w:bCs/>
          <w:i/>
          <w:iCs/>
          <w:sz w:val="24"/>
          <w:szCs w:val="24"/>
          <w:lang w:val="en-US"/>
        </w:rPr>
        <w:t>jus in bello.</w:t>
      </w:r>
      <w:r w:rsidR="00263F89" w:rsidRPr="0043599E">
        <w:rPr>
          <w:rFonts w:ascii="Times New Roman" w:hAnsi="Times New Roman" w:cs="Times New Roman"/>
          <w:bCs/>
          <w:sz w:val="24"/>
          <w:szCs w:val="24"/>
          <w:lang w:val="en-US"/>
        </w:rPr>
        <w:t xml:space="preserve"> Given this history of the inclusion of CPP as a small part of wider treaties regarding the humanitarian conduct of conflict, it seems somewhat surprising that the modern humanitarian sector has generally failed to include </w:t>
      </w:r>
      <w:r w:rsidR="002C1A9E" w:rsidRPr="00303115">
        <w:rPr>
          <w:rFonts w:ascii="Times New Roman" w:hAnsi="Times New Roman" w:cs="Times New Roman"/>
          <w:bCs/>
          <w:sz w:val="24"/>
          <w:szCs w:val="24"/>
          <w:lang w:val="en-US"/>
        </w:rPr>
        <w:t xml:space="preserve">such protection </w:t>
      </w:r>
      <w:r w:rsidR="00263F89" w:rsidRPr="0043599E">
        <w:rPr>
          <w:rFonts w:ascii="Times New Roman" w:hAnsi="Times New Roman" w:cs="Times New Roman"/>
          <w:bCs/>
          <w:sz w:val="24"/>
          <w:szCs w:val="24"/>
          <w:lang w:val="en-US"/>
        </w:rPr>
        <w:t>within its remit.</w:t>
      </w:r>
    </w:p>
    <w:p w14:paraId="7BC1026C" w14:textId="5DCBD646" w:rsidR="00263F89" w:rsidRPr="0043599E" w:rsidRDefault="00233AD3">
      <w:pPr>
        <w:spacing w:line="480" w:lineRule="auto"/>
        <w:rPr>
          <w:rFonts w:ascii="Times New Roman" w:hAnsi="Times New Roman" w:cs="Times New Roman"/>
          <w:bCs/>
          <w:sz w:val="24"/>
          <w:szCs w:val="24"/>
          <w:lang w:val="en-US"/>
        </w:rPr>
      </w:pPr>
      <w:r w:rsidRPr="0043599E">
        <w:rPr>
          <w:rFonts w:ascii="Times New Roman" w:hAnsi="Times New Roman" w:cs="Times New Roman"/>
          <w:bCs/>
          <w:sz w:val="24"/>
          <w:szCs w:val="24"/>
          <w:lang w:val="en-US"/>
        </w:rPr>
        <w:tab/>
      </w:r>
      <w:r w:rsidR="00263F89" w:rsidRPr="0043599E">
        <w:rPr>
          <w:rFonts w:ascii="Times New Roman" w:hAnsi="Times New Roman" w:cs="Times New Roman"/>
          <w:bCs/>
          <w:sz w:val="24"/>
          <w:szCs w:val="24"/>
          <w:lang w:val="en-US"/>
        </w:rPr>
        <w:t xml:space="preserve">World War </w:t>
      </w:r>
      <w:r w:rsidR="000649B4" w:rsidRPr="00303115">
        <w:rPr>
          <w:rFonts w:ascii="Times New Roman" w:hAnsi="Times New Roman" w:cs="Times New Roman"/>
          <w:bCs/>
          <w:sz w:val="24"/>
          <w:szCs w:val="24"/>
          <w:lang w:val="en-US"/>
        </w:rPr>
        <w:t>I</w:t>
      </w:r>
      <w:r w:rsidR="00263F89" w:rsidRPr="0043599E">
        <w:rPr>
          <w:rFonts w:ascii="Times New Roman" w:hAnsi="Times New Roman" w:cs="Times New Roman"/>
          <w:bCs/>
          <w:sz w:val="24"/>
          <w:szCs w:val="24"/>
          <w:lang w:val="en-US"/>
        </w:rPr>
        <w:t xml:space="preserve"> saw the unprecedented destruction of </w:t>
      </w:r>
      <w:r w:rsidR="002D5308" w:rsidRPr="0043599E">
        <w:rPr>
          <w:rFonts w:ascii="Times New Roman" w:hAnsi="Times New Roman" w:cs="Times New Roman"/>
          <w:bCs/>
          <w:sz w:val="24"/>
          <w:szCs w:val="24"/>
          <w:lang w:val="en-US"/>
        </w:rPr>
        <w:t>cultural property,</w:t>
      </w:r>
      <w:r w:rsidR="00263F89" w:rsidRPr="0043599E">
        <w:rPr>
          <w:rFonts w:ascii="Times New Roman" w:hAnsi="Times New Roman" w:cs="Times New Roman"/>
          <w:bCs/>
          <w:sz w:val="24"/>
          <w:szCs w:val="24"/>
          <w:lang w:val="en-US"/>
        </w:rPr>
        <w:t xml:space="preserve"> partly through the increase in scale and impact of munitions </w:t>
      </w:r>
      <w:r w:rsidR="003E56B0" w:rsidRPr="00303115">
        <w:rPr>
          <w:rFonts w:ascii="Times New Roman" w:hAnsi="Times New Roman" w:cs="Times New Roman"/>
          <w:bCs/>
          <w:sz w:val="24"/>
          <w:szCs w:val="24"/>
          <w:lang w:val="en-US"/>
        </w:rPr>
        <w:t xml:space="preserve">compared to earlier conflicts </w:t>
      </w:r>
      <w:r w:rsidR="00263F89" w:rsidRPr="0043599E">
        <w:rPr>
          <w:rFonts w:ascii="Times New Roman" w:hAnsi="Times New Roman" w:cs="Times New Roman"/>
          <w:bCs/>
          <w:sz w:val="24"/>
          <w:szCs w:val="24"/>
          <w:lang w:val="en-US"/>
        </w:rPr>
        <w:t>and partly through the broadening of war to include bombardment of towns to both target military factories and supply lines</w:t>
      </w:r>
      <w:r w:rsidR="007C45D8"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 xml:space="preserve"> and to lower morale among the general population. The war also saw positive action. In 1915 a Kunstschutz (art protection) unit was created in the German Army for the protection of historic</w:t>
      </w:r>
      <w:r w:rsidR="005544CF" w:rsidRPr="00303115">
        <w:rPr>
          <w:rFonts w:ascii="Times New Roman" w:hAnsi="Times New Roman" w:cs="Times New Roman"/>
          <w:bCs/>
          <w:sz w:val="24"/>
          <w:szCs w:val="24"/>
          <w:lang w:val="en-US"/>
        </w:rPr>
        <w:t>al</w:t>
      </w:r>
      <w:r w:rsidR="00263F89" w:rsidRPr="0043599E">
        <w:rPr>
          <w:rFonts w:ascii="Times New Roman" w:hAnsi="Times New Roman" w:cs="Times New Roman"/>
          <w:bCs/>
          <w:sz w:val="24"/>
          <w:szCs w:val="24"/>
          <w:lang w:val="en-US"/>
        </w:rPr>
        <w:t xml:space="preserve"> buildings and collections (although its influence appears to have been fairly negligible)</w:t>
      </w:r>
      <w:r w:rsidR="0063412E"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vertAlign w:val="superscript"/>
          <w:lang w:val="en-US"/>
        </w:rPr>
        <w:endnoteReference w:id="20"/>
      </w:r>
      <w:r w:rsidR="00263F89" w:rsidRPr="0043599E">
        <w:rPr>
          <w:rFonts w:ascii="Times New Roman" w:hAnsi="Times New Roman" w:cs="Times New Roman"/>
          <w:bCs/>
          <w:sz w:val="24"/>
          <w:szCs w:val="24"/>
          <w:lang w:val="en-US"/>
        </w:rPr>
        <w:t xml:space="preserve"> More specifically, capturing Jerusalem in 1917, the British commander</w:t>
      </w:r>
      <w:r w:rsidR="004F2261" w:rsidRPr="00303115">
        <w:rPr>
          <w:rFonts w:ascii="Times New Roman" w:hAnsi="Times New Roman" w:cs="Times New Roman"/>
          <w:bCs/>
          <w:sz w:val="24"/>
          <w:szCs w:val="24"/>
          <w:lang w:val="en-US"/>
        </w:rPr>
        <w:t xml:space="preserve"> of the Egyptian Expeditionary Force, General </w:t>
      </w:r>
      <w:r w:rsidR="004F2261" w:rsidRPr="00067E7F">
        <w:rPr>
          <w:rFonts w:ascii="Times New Roman" w:hAnsi="Times New Roman" w:cs="Times New Roman"/>
          <w:bCs/>
          <w:sz w:val="24"/>
          <w:szCs w:val="24"/>
          <w:lang w:val="en-US"/>
        </w:rPr>
        <w:t>Edmund</w:t>
      </w:r>
      <w:r w:rsidR="00263F89" w:rsidRPr="0043599E">
        <w:rPr>
          <w:rFonts w:ascii="Times New Roman" w:hAnsi="Times New Roman" w:cs="Times New Roman"/>
          <w:bCs/>
          <w:sz w:val="24"/>
          <w:szCs w:val="24"/>
          <w:lang w:val="en-US"/>
        </w:rPr>
        <w:t xml:space="preserve"> Allenby</w:t>
      </w:r>
      <w:r w:rsidR="00574035"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 xml:space="preserve"> issued a proclamation that stated “every sacred building, monument, holy spot, shrine, traditional site … of the three religions will be maintained and protected”</w:t>
      </w:r>
      <w:r w:rsidR="00263F89" w:rsidRPr="0043599E">
        <w:rPr>
          <w:rFonts w:ascii="Times New Roman" w:hAnsi="Times New Roman" w:cs="Times New Roman"/>
          <w:bCs/>
          <w:sz w:val="24"/>
          <w:szCs w:val="24"/>
          <w:vertAlign w:val="superscript"/>
          <w:lang w:val="en-US"/>
        </w:rPr>
        <w:endnoteReference w:id="21"/>
      </w:r>
      <w:r w:rsidR="00263F89" w:rsidRPr="0043599E">
        <w:rPr>
          <w:rFonts w:ascii="Times New Roman" w:hAnsi="Times New Roman" w:cs="Times New Roman"/>
          <w:bCs/>
          <w:sz w:val="24"/>
          <w:szCs w:val="24"/>
          <w:lang w:val="en-US"/>
        </w:rPr>
        <w:t xml:space="preserve"> and, showing a nuanced understanding of cultural sensitivities, ensured that Muslim troops from the Indian Army under his command were deployed to protect important Islamic sites. Someone on Allenby’s staff was thinking about what sites needed protection to ensure a smooth occupation and which troops were best to use. This is an excellent example of CPP as good military practice. It took no additional forces</w:t>
      </w:r>
      <w:r w:rsidR="000572E7">
        <w:rPr>
          <w:rFonts w:ascii="Times New Roman" w:hAnsi="Times New Roman" w:cs="Times New Roman"/>
          <w:bCs/>
          <w:sz w:val="24"/>
          <w:szCs w:val="24"/>
          <w:lang w:val="en-US"/>
        </w:rPr>
        <w:t xml:space="preserve"> and </w:t>
      </w:r>
      <w:r w:rsidR="000D0DF5">
        <w:rPr>
          <w:rFonts w:ascii="Times New Roman" w:hAnsi="Times New Roman" w:cs="Times New Roman"/>
          <w:bCs/>
          <w:sz w:val="24"/>
          <w:szCs w:val="24"/>
          <w:lang w:val="en-US"/>
        </w:rPr>
        <w:t xml:space="preserve">made </w:t>
      </w:r>
      <w:r w:rsidR="000572E7">
        <w:rPr>
          <w:rFonts w:ascii="Times New Roman" w:hAnsi="Times New Roman" w:cs="Times New Roman"/>
          <w:bCs/>
          <w:sz w:val="24"/>
          <w:szCs w:val="24"/>
          <w:lang w:val="en-US"/>
        </w:rPr>
        <w:t>no difference to the British as to which troops protected sites and places as</w:t>
      </w:r>
      <w:r w:rsidR="00263F89" w:rsidRPr="0043599E">
        <w:rPr>
          <w:rFonts w:ascii="Times New Roman" w:hAnsi="Times New Roman" w:cs="Times New Roman"/>
          <w:bCs/>
          <w:sz w:val="24"/>
          <w:szCs w:val="24"/>
          <w:lang w:val="en-US"/>
        </w:rPr>
        <w:t xml:space="preserve"> </w:t>
      </w:r>
      <w:r w:rsidR="000572E7">
        <w:rPr>
          <w:rFonts w:ascii="Times New Roman" w:hAnsi="Times New Roman" w:cs="Times New Roman"/>
          <w:bCs/>
          <w:sz w:val="24"/>
          <w:szCs w:val="24"/>
          <w:lang w:val="en-US"/>
        </w:rPr>
        <w:t xml:space="preserve">they </w:t>
      </w:r>
      <w:r w:rsidR="00263F89" w:rsidRPr="0043599E">
        <w:rPr>
          <w:rFonts w:ascii="Times New Roman" w:hAnsi="Times New Roman" w:cs="Times New Roman"/>
          <w:bCs/>
          <w:sz w:val="24"/>
          <w:szCs w:val="24"/>
          <w:lang w:val="en-US"/>
        </w:rPr>
        <w:t xml:space="preserve">all needed something to do. However, the use of Muslim troops showed sensitivity to the beliefs and values of a large section </w:t>
      </w:r>
      <w:r w:rsidR="00263F89" w:rsidRPr="0043599E">
        <w:rPr>
          <w:rFonts w:ascii="Times New Roman" w:hAnsi="Times New Roman" w:cs="Times New Roman"/>
          <w:bCs/>
          <w:sz w:val="24"/>
          <w:szCs w:val="24"/>
          <w:lang w:val="en-US"/>
        </w:rPr>
        <w:lastRenderedPageBreak/>
        <w:t xml:space="preserve">of the local population, thereby helping to </w:t>
      </w:r>
      <w:r w:rsidR="00292A3A"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disarm</w:t>
      </w:r>
      <w:r w:rsidR="00292A3A"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 xml:space="preserve"> those who might think about opposing the occupation </w:t>
      </w:r>
      <w:r w:rsidR="00263F89" w:rsidRPr="0043599E">
        <w:rPr>
          <w:rFonts w:ascii="Times New Roman" w:hAnsi="Times New Roman" w:cs="Times New Roman"/>
          <w:b/>
          <w:bCs/>
          <w:sz w:val="24"/>
          <w:szCs w:val="24"/>
          <w:lang w:val="en-US"/>
        </w:rPr>
        <w:t>(fig</w:t>
      </w:r>
      <w:r w:rsidR="005F5BBA">
        <w:rPr>
          <w:rFonts w:ascii="Times New Roman" w:hAnsi="Times New Roman" w:cs="Times New Roman"/>
          <w:b/>
          <w:bCs/>
          <w:sz w:val="24"/>
          <w:szCs w:val="24"/>
          <w:lang w:val="en-US"/>
        </w:rPr>
        <w:t>.</w:t>
      </w:r>
      <w:r w:rsidR="00292A3A" w:rsidRPr="00303115">
        <w:rPr>
          <w:rFonts w:ascii="Times New Roman" w:hAnsi="Times New Roman" w:cs="Times New Roman"/>
          <w:b/>
          <w:bCs/>
          <w:sz w:val="24"/>
          <w:szCs w:val="24"/>
          <w:lang w:val="en-US"/>
        </w:rPr>
        <w:t>31.</w:t>
      </w:r>
      <w:r w:rsidR="00263F89" w:rsidRPr="0043599E">
        <w:rPr>
          <w:rFonts w:ascii="Times New Roman" w:hAnsi="Times New Roman" w:cs="Times New Roman"/>
          <w:b/>
          <w:bCs/>
          <w:sz w:val="24"/>
          <w:szCs w:val="24"/>
          <w:lang w:val="en-US"/>
        </w:rPr>
        <w:t>2)</w:t>
      </w:r>
      <w:r w:rsidR="005F5BBA" w:rsidRPr="0043599E">
        <w:rPr>
          <w:rFonts w:ascii="Times New Roman" w:hAnsi="Times New Roman" w:cs="Times New Roman"/>
          <w:sz w:val="24"/>
          <w:szCs w:val="24"/>
          <w:lang w:val="en-US"/>
        </w:rPr>
        <w:t>.</w:t>
      </w:r>
      <w:r w:rsidR="00263F89" w:rsidRPr="0043599E">
        <w:rPr>
          <w:rFonts w:ascii="Times New Roman" w:hAnsi="Times New Roman" w:cs="Times New Roman"/>
          <w:bCs/>
          <w:sz w:val="24"/>
          <w:szCs w:val="24"/>
          <w:lang w:val="en-US"/>
        </w:rPr>
        <w:t xml:space="preserve"> </w:t>
      </w:r>
    </w:p>
    <w:p w14:paraId="1F50C4EA" w14:textId="2D97CD7A" w:rsidR="00263F89" w:rsidRPr="0043599E" w:rsidRDefault="00233AD3">
      <w:pPr>
        <w:spacing w:line="480" w:lineRule="auto"/>
        <w:rPr>
          <w:rFonts w:ascii="Times New Roman" w:hAnsi="Times New Roman" w:cs="Times New Roman"/>
          <w:bCs/>
          <w:sz w:val="24"/>
          <w:szCs w:val="24"/>
          <w:lang w:val="en-US"/>
        </w:rPr>
      </w:pPr>
      <w:r w:rsidRPr="0043599E">
        <w:rPr>
          <w:rFonts w:ascii="Times New Roman" w:hAnsi="Times New Roman" w:cs="Times New Roman"/>
          <w:bCs/>
          <w:sz w:val="24"/>
          <w:szCs w:val="24"/>
          <w:lang w:val="en-US"/>
        </w:rPr>
        <w:tab/>
      </w:r>
      <w:r w:rsidR="00263F89" w:rsidRPr="0043599E">
        <w:rPr>
          <w:rFonts w:ascii="Times New Roman" w:hAnsi="Times New Roman" w:cs="Times New Roman"/>
          <w:bCs/>
          <w:sz w:val="24"/>
          <w:szCs w:val="24"/>
          <w:lang w:val="en-US"/>
        </w:rPr>
        <w:t xml:space="preserve">It was not until the 1935 </w:t>
      </w:r>
      <w:r w:rsidR="00CB7CF7" w:rsidRPr="00303115">
        <w:rPr>
          <w:rFonts w:ascii="Times New Roman" w:hAnsi="Times New Roman" w:cs="Times New Roman"/>
          <w:bCs/>
          <w:sz w:val="24"/>
          <w:szCs w:val="24"/>
          <w:lang w:val="en-US"/>
        </w:rPr>
        <w:t>Treaty on the Protection of Artistic and Scientific Institutions and Historic Monuments</w:t>
      </w:r>
      <w:r w:rsidR="00CB7CF7" w:rsidRPr="00067E7F">
        <w:rPr>
          <w:rFonts w:ascii="Times New Roman" w:hAnsi="Times New Roman" w:cs="Times New Roman"/>
          <w:bCs/>
          <w:sz w:val="24"/>
          <w:szCs w:val="24"/>
          <w:lang w:val="en-US"/>
        </w:rPr>
        <w:t>, known as the</w:t>
      </w:r>
      <w:r w:rsidR="00CB7CF7" w:rsidRPr="00121F96">
        <w:rPr>
          <w:rFonts w:ascii="Times New Roman" w:hAnsi="Times New Roman" w:cs="Times New Roman"/>
          <w:bCs/>
          <w:sz w:val="24"/>
          <w:szCs w:val="24"/>
          <w:lang w:val="en-US"/>
        </w:rPr>
        <w:t xml:space="preserve"> </w:t>
      </w:r>
      <w:r w:rsidR="00263F89" w:rsidRPr="0043599E">
        <w:rPr>
          <w:rFonts w:ascii="Times New Roman" w:hAnsi="Times New Roman" w:cs="Times New Roman"/>
          <w:bCs/>
          <w:sz w:val="24"/>
          <w:szCs w:val="24"/>
          <w:lang w:val="en-US"/>
        </w:rPr>
        <w:t>Roerich Pact</w:t>
      </w:r>
      <w:r w:rsidR="00CB7CF7"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vertAlign w:val="superscript"/>
          <w:lang w:val="en-US"/>
        </w:rPr>
        <w:endnoteReference w:id="22"/>
      </w:r>
      <w:r w:rsidR="00263F89" w:rsidRPr="0043599E">
        <w:rPr>
          <w:rFonts w:ascii="Times New Roman" w:hAnsi="Times New Roman" w:cs="Times New Roman"/>
          <w:bCs/>
          <w:sz w:val="24"/>
          <w:szCs w:val="24"/>
          <w:lang w:val="en-US"/>
        </w:rPr>
        <w:t xml:space="preserve"> that CPP </w:t>
      </w:r>
      <w:r w:rsidR="0028361F">
        <w:rPr>
          <w:rFonts w:ascii="Times New Roman" w:hAnsi="Times New Roman" w:cs="Times New Roman"/>
          <w:bCs/>
          <w:sz w:val="24"/>
          <w:szCs w:val="24"/>
          <w:lang w:val="en-US"/>
        </w:rPr>
        <w:t>became</w:t>
      </w:r>
      <w:r w:rsidR="0028361F" w:rsidRPr="0043599E">
        <w:rPr>
          <w:rFonts w:ascii="Times New Roman" w:hAnsi="Times New Roman" w:cs="Times New Roman"/>
          <w:bCs/>
          <w:sz w:val="24"/>
          <w:szCs w:val="24"/>
          <w:lang w:val="en-US"/>
        </w:rPr>
        <w:t xml:space="preserve"> </w:t>
      </w:r>
      <w:r w:rsidR="00263F89" w:rsidRPr="0043599E">
        <w:rPr>
          <w:rFonts w:ascii="Times New Roman" w:hAnsi="Times New Roman" w:cs="Times New Roman"/>
          <w:bCs/>
          <w:sz w:val="24"/>
          <w:szCs w:val="24"/>
          <w:lang w:val="en-US"/>
        </w:rPr>
        <w:t xml:space="preserve">the </w:t>
      </w:r>
      <w:r w:rsidR="0028361F">
        <w:rPr>
          <w:rFonts w:ascii="Times New Roman" w:hAnsi="Times New Roman" w:cs="Times New Roman"/>
          <w:bCs/>
          <w:sz w:val="24"/>
          <w:szCs w:val="24"/>
          <w:lang w:val="en-US"/>
        </w:rPr>
        <w:t>subject</w:t>
      </w:r>
      <w:r w:rsidR="0016660C">
        <w:rPr>
          <w:rFonts w:ascii="Times New Roman" w:hAnsi="Times New Roman" w:cs="Times New Roman"/>
          <w:bCs/>
          <w:sz w:val="24"/>
          <w:szCs w:val="24"/>
          <w:lang w:val="en-US"/>
        </w:rPr>
        <w:t xml:space="preserve"> </w:t>
      </w:r>
      <w:r w:rsidR="00263F89" w:rsidRPr="0043599E">
        <w:rPr>
          <w:rFonts w:ascii="Times New Roman" w:hAnsi="Times New Roman" w:cs="Times New Roman"/>
          <w:bCs/>
          <w:sz w:val="24"/>
          <w:szCs w:val="24"/>
          <w:lang w:val="en-US"/>
        </w:rPr>
        <w:t xml:space="preserve">of its own international </w:t>
      </w:r>
      <w:r w:rsidR="00CB7CF7" w:rsidRPr="00303115">
        <w:rPr>
          <w:rFonts w:ascii="Times New Roman" w:hAnsi="Times New Roman" w:cs="Times New Roman"/>
          <w:bCs/>
          <w:sz w:val="24"/>
          <w:szCs w:val="24"/>
          <w:lang w:val="en-US"/>
        </w:rPr>
        <w:t>law</w:t>
      </w:r>
      <w:r w:rsidR="0016660C">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 xml:space="preserve"> </w:t>
      </w:r>
      <w:r w:rsidR="0016660C">
        <w:rPr>
          <w:rFonts w:ascii="Times New Roman" w:hAnsi="Times New Roman" w:cs="Times New Roman"/>
          <w:bCs/>
          <w:sz w:val="24"/>
          <w:szCs w:val="24"/>
          <w:lang w:val="en-US"/>
        </w:rPr>
        <w:t xml:space="preserve">It </w:t>
      </w:r>
      <w:r w:rsidR="00263F89" w:rsidRPr="0043599E">
        <w:rPr>
          <w:rFonts w:ascii="Times New Roman" w:hAnsi="Times New Roman" w:cs="Times New Roman"/>
          <w:bCs/>
          <w:sz w:val="24"/>
          <w:szCs w:val="24"/>
          <w:lang w:val="en-US"/>
        </w:rPr>
        <w:t>state</w:t>
      </w:r>
      <w:r w:rsidR="00891A4B" w:rsidRPr="00303115">
        <w:rPr>
          <w:rFonts w:ascii="Times New Roman" w:hAnsi="Times New Roman" w:cs="Times New Roman"/>
          <w:bCs/>
          <w:sz w:val="24"/>
          <w:szCs w:val="24"/>
          <w:lang w:val="en-US"/>
        </w:rPr>
        <w:t>s</w:t>
      </w:r>
      <w:r w:rsidR="00263F89" w:rsidRPr="0043599E">
        <w:rPr>
          <w:rFonts w:ascii="Times New Roman" w:hAnsi="Times New Roman" w:cs="Times New Roman"/>
          <w:bCs/>
          <w:sz w:val="24"/>
          <w:szCs w:val="24"/>
          <w:lang w:val="en-US"/>
        </w:rPr>
        <w:t xml:space="preserve"> in </w:t>
      </w:r>
      <w:r w:rsidR="00CB7CF7" w:rsidRPr="00303115">
        <w:rPr>
          <w:rFonts w:ascii="Times New Roman" w:hAnsi="Times New Roman" w:cs="Times New Roman"/>
          <w:bCs/>
          <w:sz w:val="24"/>
          <w:szCs w:val="24"/>
          <w:lang w:val="en-US"/>
        </w:rPr>
        <w:t>A</w:t>
      </w:r>
      <w:r w:rsidR="00263F89" w:rsidRPr="0043599E">
        <w:rPr>
          <w:rFonts w:ascii="Times New Roman" w:hAnsi="Times New Roman" w:cs="Times New Roman"/>
          <w:bCs/>
          <w:sz w:val="24"/>
          <w:szCs w:val="24"/>
          <w:lang w:val="en-US"/>
        </w:rPr>
        <w:t>rticle 1</w:t>
      </w:r>
      <w:r w:rsidR="002C1E9B"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 xml:space="preserve"> “The historic monuments, museums, scientific, artistic, educational and cultural institutions shall be considered as neutral and as such respected and protected by belligerents</w:t>
      </w:r>
      <w:r w:rsidR="0028721A"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 xml:space="preserve"> Unfortunately, the </w:t>
      </w:r>
      <w:r w:rsidR="00506E7F" w:rsidRPr="00303115">
        <w:rPr>
          <w:rFonts w:ascii="Times New Roman" w:hAnsi="Times New Roman" w:cs="Times New Roman"/>
          <w:bCs/>
          <w:sz w:val="24"/>
          <w:szCs w:val="24"/>
          <w:lang w:val="en-US"/>
        </w:rPr>
        <w:t xml:space="preserve">treaty </w:t>
      </w:r>
      <w:r w:rsidR="00263F89" w:rsidRPr="0043599E">
        <w:rPr>
          <w:rFonts w:ascii="Times New Roman" w:hAnsi="Times New Roman" w:cs="Times New Roman"/>
          <w:bCs/>
          <w:sz w:val="24"/>
          <w:szCs w:val="24"/>
          <w:lang w:val="en-US"/>
        </w:rPr>
        <w:t>was not taken up by the majority of the international community</w:t>
      </w:r>
      <w:r w:rsidR="00506E7F"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 xml:space="preserve"> </w:t>
      </w:r>
      <w:r w:rsidR="00506E7F" w:rsidRPr="00303115">
        <w:rPr>
          <w:rFonts w:ascii="Times New Roman" w:hAnsi="Times New Roman" w:cs="Times New Roman"/>
          <w:bCs/>
          <w:sz w:val="24"/>
          <w:szCs w:val="24"/>
          <w:lang w:val="en-US"/>
        </w:rPr>
        <w:t xml:space="preserve">it </w:t>
      </w:r>
      <w:r w:rsidR="00263F89" w:rsidRPr="0043599E">
        <w:rPr>
          <w:rFonts w:ascii="Times New Roman" w:hAnsi="Times New Roman" w:cs="Times New Roman"/>
          <w:bCs/>
          <w:sz w:val="24"/>
          <w:szCs w:val="24"/>
          <w:lang w:val="en-US"/>
        </w:rPr>
        <w:t xml:space="preserve">was only signed by </w:t>
      </w:r>
      <w:r w:rsidR="00CE506A" w:rsidRPr="00303115">
        <w:rPr>
          <w:rFonts w:ascii="Times New Roman" w:hAnsi="Times New Roman" w:cs="Times New Roman"/>
          <w:bCs/>
          <w:sz w:val="24"/>
          <w:szCs w:val="24"/>
          <w:lang w:val="en-US"/>
        </w:rPr>
        <w:t>twenty-one</w:t>
      </w:r>
      <w:r w:rsidR="00CE506A" w:rsidRPr="0043599E">
        <w:rPr>
          <w:rFonts w:ascii="Times New Roman" w:hAnsi="Times New Roman" w:cs="Times New Roman"/>
          <w:bCs/>
          <w:sz w:val="24"/>
          <w:szCs w:val="24"/>
          <w:lang w:val="en-US"/>
        </w:rPr>
        <w:t xml:space="preserve"> </w:t>
      </w:r>
      <w:r w:rsidR="00263F89" w:rsidRPr="0043599E">
        <w:rPr>
          <w:rFonts w:ascii="Times New Roman" w:hAnsi="Times New Roman" w:cs="Times New Roman"/>
          <w:bCs/>
          <w:sz w:val="24"/>
          <w:szCs w:val="24"/>
          <w:lang w:val="en-US"/>
        </w:rPr>
        <w:t>states</w:t>
      </w:r>
      <w:r w:rsidR="00CE506A" w:rsidRPr="00303115">
        <w:rPr>
          <w:rFonts w:ascii="Times New Roman" w:hAnsi="Times New Roman" w:cs="Times New Roman"/>
          <w:bCs/>
          <w:sz w:val="24"/>
          <w:szCs w:val="24"/>
          <w:lang w:val="en-US"/>
        </w:rPr>
        <w:t>, all</w:t>
      </w:r>
      <w:r w:rsidR="00263F89" w:rsidRPr="0043599E">
        <w:rPr>
          <w:rFonts w:ascii="Times New Roman" w:hAnsi="Times New Roman" w:cs="Times New Roman"/>
          <w:bCs/>
          <w:sz w:val="24"/>
          <w:szCs w:val="24"/>
          <w:lang w:val="en-US"/>
        </w:rPr>
        <w:t xml:space="preserve"> in the Americas</w:t>
      </w:r>
      <w:r w:rsidR="00CE506A"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 xml:space="preserve"> and ratified by only </w:t>
      </w:r>
      <w:r w:rsidR="00CE506A" w:rsidRPr="00303115">
        <w:rPr>
          <w:rFonts w:ascii="Times New Roman" w:hAnsi="Times New Roman" w:cs="Times New Roman"/>
          <w:bCs/>
          <w:sz w:val="24"/>
          <w:szCs w:val="24"/>
          <w:lang w:val="en-US"/>
        </w:rPr>
        <w:t>ten</w:t>
      </w:r>
      <w:r w:rsidR="00263F89" w:rsidRPr="0043599E">
        <w:rPr>
          <w:rFonts w:ascii="Times New Roman" w:hAnsi="Times New Roman" w:cs="Times New Roman"/>
          <w:bCs/>
          <w:sz w:val="24"/>
          <w:szCs w:val="24"/>
          <w:lang w:val="en-US"/>
        </w:rPr>
        <w:t>.</w:t>
      </w:r>
    </w:p>
    <w:p w14:paraId="715CF7EE" w14:textId="52EDDD48" w:rsidR="00263F89" w:rsidRPr="0043599E" w:rsidRDefault="00233AD3">
      <w:pPr>
        <w:spacing w:line="480" w:lineRule="auto"/>
        <w:rPr>
          <w:rFonts w:ascii="Times New Roman" w:hAnsi="Times New Roman" w:cs="Times New Roman"/>
          <w:bCs/>
          <w:sz w:val="24"/>
          <w:szCs w:val="24"/>
          <w:lang w:val="en-US"/>
        </w:rPr>
      </w:pPr>
      <w:r w:rsidRPr="0043599E">
        <w:rPr>
          <w:rFonts w:ascii="Times New Roman" w:hAnsi="Times New Roman" w:cs="Times New Roman"/>
          <w:bCs/>
          <w:sz w:val="24"/>
          <w:szCs w:val="24"/>
          <w:lang w:val="en-US"/>
        </w:rPr>
        <w:tab/>
      </w:r>
      <w:r w:rsidR="00853B46">
        <w:rPr>
          <w:rFonts w:ascii="Times New Roman" w:hAnsi="Times New Roman" w:cs="Times New Roman"/>
          <w:bCs/>
          <w:sz w:val="24"/>
          <w:szCs w:val="24"/>
          <w:lang w:val="en-US"/>
        </w:rPr>
        <w:t>T</w:t>
      </w:r>
      <w:r w:rsidR="00853B46" w:rsidRPr="00AF3D2D">
        <w:rPr>
          <w:rFonts w:ascii="Times New Roman" w:hAnsi="Times New Roman" w:cs="Times New Roman"/>
          <w:bCs/>
          <w:sz w:val="24"/>
          <w:szCs w:val="24"/>
          <w:lang w:val="en-US"/>
        </w:rPr>
        <w:t xml:space="preserve">he international heritage sector was still debating how better to protect cultural property on the eve of </w:t>
      </w:r>
      <w:r w:rsidR="00853B46" w:rsidRPr="00303115">
        <w:rPr>
          <w:rFonts w:ascii="Times New Roman" w:hAnsi="Times New Roman" w:cs="Times New Roman"/>
          <w:bCs/>
          <w:sz w:val="24"/>
          <w:szCs w:val="24"/>
          <w:lang w:val="en-US"/>
        </w:rPr>
        <w:t>World War II</w:t>
      </w:r>
      <w:r w:rsidR="00853B46">
        <w:rPr>
          <w:rFonts w:ascii="Times New Roman" w:hAnsi="Times New Roman" w:cs="Times New Roman"/>
          <w:bCs/>
          <w:sz w:val="24"/>
          <w:szCs w:val="24"/>
          <w:lang w:val="en-US"/>
        </w:rPr>
        <w:t>,</w:t>
      </w:r>
      <w:r w:rsidR="00853B46" w:rsidRPr="00067E7F">
        <w:rPr>
          <w:rFonts w:ascii="Times New Roman" w:hAnsi="Times New Roman" w:cs="Times New Roman"/>
          <w:bCs/>
          <w:sz w:val="24"/>
          <w:szCs w:val="24"/>
          <w:lang w:val="en-US"/>
        </w:rPr>
        <w:t xml:space="preserve"> </w:t>
      </w:r>
      <w:r w:rsidR="00853B46">
        <w:rPr>
          <w:rFonts w:ascii="Times New Roman" w:hAnsi="Times New Roman" w:cs="Times New Roman"/>
          <w:bCs/>
          <w:sz w:val="24"/>
          <w:szCs w:val="24"/>
          <w:lang w:val="en-US"/>
        </w:rPr>
        <w:t>d</w:t>
      </w:r>
      <w:r w:rsidR="00263F89" w:rsidRPr="0043599E">
        <w:rPr>
          <w:rFonts w:ascii="Times New Roman" w:hAnsi="Times New Roman" w:cs="Times New Roman"/>
          <w:bCs/>
          <w:sz w:val="24"/>
          <w:szCs w:val="24"/>
          <w:lang w:val="en-US"/>
        </w:rPr>
        <w:t xml:space="preserve">espite and </w:t>
      </w:r>
      <w:r w:rsidR="001772FA" w:rsidRPr="00303115">
        <w:rPr>
          <w:rFonts w:ascii="Times New Roman" w:hAnsi="Times New Roman" w:cs="Times New Roman"/>
          <w:bCs/>
          <w:sz w:val="24"/>
          <w:szCs w:val="24"/>
          <w:lang w:val="en-US"/>
        </w:rPr>
        <w:t xml:space="preserve">perhaps </w:t>
      </w:r>
      <w:r w:rsidR="00263F89" w:rsidRPr="0043599E">
        <w:rPr>
          <w:rFonts w:ascii="Times New Roman" w:hAnsi="Times New Roman" w:cs="Times New Roman"/>
          <w:bCs/>
          <w:sz w:val="24"/>
          <w:szCs w:val="24"/>
          <w:lang w:val="en-US"/>
        </w:rPr>
        <w:t xml:space="preserve">because of the enormous damage to European </w:t>
      </w:r>
      <w:r w:rsidR="002D5308" w:rsidRPr="0043599E">
        <w:rPr>
          <w:rFonts w:ascii="Times New Roman" w:hAnsi="Times New Roman" w:cs="Times New Roman"/>
          <w:bCs/>
          <w:sz w:val="24"/>
          <w:szCs w:val="24"/>
          <w:lang w:val="en-US"/>
        </w:rPr>
        <w:t>cultural property,</w:t>
      </w:r>
      <w:r w:rsidR="00263F89" w:rsidRPr="0043599E">
        <w:rPr>
          <w:rFonts w:ascii="Times New Roman" w:hAnsi="Times New Roman" w:cs="Times New Roman"/>
          <w:bCs/>
          <w:sz w:val="24"/>
          <w:szCs w:val="24"/>
          <w:lang w:val="en-US"/>
        </w:rPr>
        <w:t xml:space="preserve"> mainly along the Western Front in W</w:t>
      </w:r>
      <w:r w:rsidR="001772FA" w:rsidRPr="00303115">
        <w:rPr>
          <w:rFonts w:ascii="Times New Roman" w:hAnsi="Times New Roman" w:cs="Times New Roman"/>
          <w:bCs/>
          <w:sz w:val="24"/>
          <w:szCs w:val="24"/>
          <w:lang w:val="en-US"/>
        </w:rPr>
        <w:t>orld War I</w:t>
      </w:r>
      <w:r w:rsidR="00263F89" w:rsidRPr="0043599E">
        <w:rPr>
          <w:rFonts w:ascii="Times New Roman" w:hAnsi="Times New Roman" w:cs="Times New Roman"/>
          <w:bCs/>
          <w:sz w:val="24"/>
          <w:szCs w:val="24"/>
          <w:lang w:val="en-US"/>
        </w:rPr>
        <w:t xml:space="preserve">, and partly prompted by discussion of the Roerich Pact. During </w:t>
      </w:r>
      <w:r w:rsidR="001772FA" w:rsidRPr="00303115">
        <w:rPr>
          <w:rFonts w:ascii="Times New Roman" w:hAnsi="Times New Roman" w:cs="Times New Roman"/>
          <w:bCs/>
          <w:sz w:val="24"/>
          <w:szCs w:val="24"/>
          <w:lang w:val="en-US"/>
        </w:rPr>
        <w:t xml:space="preserve">the war itself, cultural property protection </w:t>
      </w:r>
      <w:r w:rsidR="00263F89" w:rsidRPr="0043599E">
        <w:rPr>
          <w:rFonts w:ascii="Times New Roman" w:hAnsi="Times New Roman" w:cs="Times New Roman"/>
          <w:bCs/>
          <w:sz w:val="24"/>
          <w:szCs w:val="24"/>
          <w:lang w:val="en-US"/>
        </w:rPr>
        <w:t xml:space="preserve">was seen as </w:t>
      </w:r>
      <w:r w:rsidR="001772FA" w:rsidRPr="00303115">
        <w:rPr>
          <w:rFonts w:ascii="Times New Roman" w:hAnsi="Times New Roman" w:cs="Times New Roman"/>
          <w:bCs/>
          <w:sz w:val="24"/>
          <w:szCs w:val="24"/>
          <w:lang w:val="en-US"/>
        </w:rPr>
        <w:t xml:space="preserve">the direct </w:t>
      </w:r>
      <w:r w:rsidR="00263F89" w:rsidRPr="0043599E">
        <w:rPr>
          <w:rFonts w:ascii="Times New Roman" w:hAnsi="Times New Roman" w:cs="Times New Roman"/>
          <w:bCs/>
          <w:sz w:val="24"/>
          <w:szCs w:val="24"/>
          <w:lang w:val="en-US"/>
        </w:rPr>
        <w:t xml:space="preserve">responsibility of the combatants, and the </w:t>
      </w:r>
      <w:r w:rsidR="000572E7">
        <w:rPr>
          <w:rFonts w:ascii="Times New Roman" w:hAnsi="Times New Roman" w:cs="Times New Roman"/>
          <w:bCs/>
          <w:sz w:val="24"/>
          <w:szCs w:val="24"/>
          <w:lang w:val="en-US"/>
        </w:rPr>
        <w:t xml:space="preserve">Western </w:t>
      </w:r>
      <w:r w:rsidR="00263F89" w:rsidRPr="0043599E">
        <w:rPr>
          <w:rFonts w:ascii="Times New Roman" w:hAnsi="Times New Roman" w:cs="Times New Roman"/>
          <w:bCs/>
          <w:sz w:val="24"/>
          <w:szCs w:val="24"/>
          <w:lang w:val="en-US"/>
        </w:rPr>
        <w:t xml:space="preserve">Allies and some elements of Axis forces took </w:t>
      </w:r>
      <w:r w:rsidR="007B4FBF" w:rsidRPr="00303115">
        <w:rPr>
          <w:rFonts w:ascii="Times New Roman" w:hAnsi="Times New Roman" w:cs="Times New Roman"/>
          <w:bCs/>
          <w:sz w:val="24"/>
          <w:szCs w:val="24"/>
          <w:lang w:val="en-US"/>
        </w:rPr>
        <w:t xml:space="preserve">this </w:t>
      </w:r>
      <w:r w:rsidR="00A63E7E" w:rsidRPr="00067E7F">
        <w:rPr>
          <w:rFonts w:ascii="Times New Roman" w:hAnsi="Times New Roman" w:cs="Times New Roman"/>
          <w:bCs/>
          <w:sz w:val="24"/>
          <w:szCs w:val="24"/>
          <w:lang w:val="en-US"/>
        </w:rPr>
        <w:t xml:space="preserve">duty </w:t>
      </w:r>
      <w:r w:rsidR="00263F89" w:rsidRPr="0043599E">
        <w:rPr>
          <w:rFonts w:ascii="Times New Roman" w:hAnsi="Times New Roman" w:cs="Times New Roman"/>
          <w:bCs/>
          <w:sz w:val="24"/>
          <w:szCs w:val="24"/>
          <w:lang w:val="en-US"/>
        </w:rPr>
        <w:t>seriously. In the German Army the Kunstschutz unit continued to operate, although much of its activity appears to have been more related to looting than protection</w:t>
      </w:r>
      <w:r w:rsidR="008D0AAA"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vertAlign w:val="superscript"/>
          <w:lang w:val="en-US"/>
        </w:rPr>
        <w:endnoteReference w:id="23"/>
      </w:r>
      <w:r w:rsidR="00263F89" w:rsidRPr="0043599E">
        <w:rPr>
          <w:rFonts w:ascii="Times New Roman" w:hAnsi="Times New Roman" w:cs="Times New Roman"/>
          <w:bCs/>
          <w:sz w:val="24"/>
          <w:szCs w:val="24"/>
          <w:lang w:val="en-US"/>
        </w:rPr>
        <w:t xml:space="preserve"> The Monuments, Fine Arts, and Archives unit was created </w:t>
      </w:r>
      <w:r w:rsidR="0081617C" w:rsidRPr="00303115">
        <w:rPr>
          <w:rFonts w:ascii="Times New Roman" w:hAnsi="Times New Roman" w:cs="Times New Roman"/>
          <w:bCs/>
          <w:sz w:val="24"/>
          <w:szCs w:val="24"/>
          <w:lang w:val="en-US"/>
        </w:rPr>
        <w:t>with</w:t>
      </w:r>
      <w:r w:rsidR="00263F89" w:rsidRPr="0043599E">
        <w:rPr>
          <w:rFonts w:ascii="Times New Roman" w:hAnsi="Times New Roman" w:cs="Times New Roman"/>
          <w:bCs/>
          <w:sz w:val="24"/>
          <w:szCs w:val="24"/>
          <w:lang w:val="en-US"/>
        </w:rPr>
        <w:t xml:space="preserve">in </w:t>
      </w:r>
      <w:r w:rsidR="0081617C" w:rsidRPr="00303115">
        <w:rPr>
          <w:rFonts w:ascii="Times New Roman" w:hAnsi="Times New Roman" w:cs="Times New Roman"/>
          <w:bCs/>
          <w:sz w:val="24"/>
          <w:szCs w:val="24"/>
          <w:lang w:val="en-US"/>
        </w:rPr>
        <w:t xml:space="preserve">the </w:t>
      </w:r>
      <w:r w:rsidR="00EA18ED">
        <w:rPr>
          <w:rFonts w:ascii="Times New Roman" w:hAnsi="Times New Roman" w:cs="Times New Roman"/>
          <w:bCs/>
          <w:sz w:val="24"/>
          <w:szCs w:val="24"/>
          <w:lang w:val="en-US"/>
        </w:rPr>
        <w:t xml:space="preserve">Western </w:t>
      </w:r>
      <w:r w:rsidR="00263F89" w:rsidRPr="0043599E">
        <w:rPr>
          <w:rFonts w:ascii="Times New Roman" w:hAnsi="Times New Roman" w:cs="Times New Roman"/>
          <w:bCs/>
          <w:sz w:val="24"/>
          <w:szCs w:val="24"/>
          <w:lang w:val="en-US"/>
        </w:rPr>
        <w:t xml:space="preserve">Allied </w:t>
      </w:r>
      <w:r w:rsidR="0081617C" w:rsidRPr="00303115">
        <w:rPr>
          <w:rFonts w:ascii="Times New Roman" w:hAnsi="Times New Roman" w:cs="Times New Roman"/>
          <w:bCs/>
          <w:sz w:val="24"/>
          <w:szCs w:val="24"/>
          <w:lang w:val="en-US"/>
        </w:rPr>
        <w:t xml:space="preserve">armies </w:t>
      </w:r>
      <w:r w:rsidR="00263F89" w:rsidRPr="0043599E">
        <w:rPr>
          <w:rFonts w:ascii="Times New Roman" w:hAnsi="Times New Roman" w:cs="Times New Roman"/>
          <w:bCs/>
          <w:sz w:val="24"/>
          <w:szCs w:val="24"/>
          <w:lang w:val="en-US"/>
        </w:rPr>
        <w:t xml:space="preserve">and these </w:t>
      </w:r>
      <w:r w:rsidR="0081617C"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Monuments Men</w:t>
      </w:r>
      <w:r w:rsidR="001257F8" w:rsidRPr="00303115">
        <w:rPr>
          <w:rFonts w:ascii="Times New Roman" w:hAnsi="Times New Roman" w:cs="Times New Roman"/>
          <w:bCs/>
          <w:sz w:val="24"/>
          <w:szCs w:val="24"/>
          <w:lang w:val="en-US"/>
        </w:rPr>
        <w:t>,</w:t>
      </w:r>
      <w:r w:rsidR="0081617C" w:rsidRPr="00067E7F">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 xml:space="preserve"> and women</w:t>
      </w:r>
      <w:r w:rsidR="001257F8"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 xml:space="preserve"> made enormous efforts to protect </w:t>
      </w:r>
      <w:r w:rsidR="002D5308" w:rsidRPr="0043599E">
        <w:rPr>
          <w:rFonts w:ascii="Times New Roman" w:hAnsi="Times New Roman" w:cs="Times New Roman"/>
          <w:bCs/>
          <w:sz w:val="24"/>
          <w:szCs w:val="24"/>
          <w:lang w:val="en-US"/>
        </w:rPr>
        <w:t xml:space="preserve">cultural property </w:t>
      </w:r>
      <w:r w:rsidR="00263F89" w:rsidRPr="0043599E">
        <w:rPr>
          <w:rFonts w:ascii="Times New Roman" w:hAnsi="Times New Roman" w:cs="Times New Roman"/>
          <w:bCs/>
          <w:sz w:val="24"/>
          <w:szCs w:val="24"/>
          <w:lang w:val="en-US"/>
        </w:rPr>
        <w:t>in all theat</w:t>
      </w:r>
      <w:r w:rsidR="001257F8" w:rsidRPr="00303115">
        <w:rPr>
          <w:rFonts w:ascii="Times New Roman" w:hAnsi="Times New Roman" w:cs="Times New Roman"/>
          <w:bCs/>
          <w:sz w:val="24"/>
          <w:szCs w:val="24"/>
          <w:lang w:val="en-US"/>
        </w:rPr>
        <w:t>er</w:t>
      </w:r>
      <w:r w:rsidR="00263F89" w:rsidRPr="0043599E">
        <w:rPr>
          <w:rFonts w:ascii="Times New Roman" w:hAnsi="Times New Roman" w:cs="Times New Roman"/>
          <w:bCs/>
          <w:sz w:val="24"/>
          <w:szCs w:val="24"/>
          <w:lang w:val="en-US"/>
        </w:rPr>
        <w:t>s of the war</w:t>
      </w:r>
      <w:r w:rsidR="000572E7">
        <w:rPr>
          <w:rFonts w:ascii="Times New Roman" w:hAnsi="Times New Roman" w:cs="Times New Roman"/>
          <w:bCs/>
          <w:sz w:val="24"/>
          <w:szCs w:val="24"/>
          <w:lang w:val="en-US"/>
        </w:rPr>
        <w:t xml:space="preserve"> </w:t>
      </w:r>
      <w:r w:rsidR="000572E7" w:rsidRPr="000572E7">
        <w:rPr>
          <w:rFonts w:ascii="Times New Roman" w:hAnsi="Times New Roman" w:cs="Times New Roman"/>
          <w:bCs/>
          <w:sz w:val="24"/>
          <w:szCs w:val="24"/>
          <w:lang w:val="en-US"/>
        </w:rPr>
        <w:t>where the Western Allies fought</w:t>
      </w:r>
      <w:r w:rsidR="001257F8"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vertAlign w:val="superscript"/>
          <w:lang w:val="en-US"/>
        </w:rPr>
        <w:endnoteReference w:id="24"/>
      </w:r>
      <w:r w:rsidR="00263F89" w:rsidRPr="0043599E">
        <w:rPr>
          <w:rFonts w:ascii="Times New Roman" w:hAnsi="Times New Roman" w:cs="Times New Roman"/>
          <w:bCs/>
          <w:sz w:val="24"/>
          <w:szCs w:val="24"/>
          <w:lang w:val="en-US"/>
        </w:rPr>
        <w:t xml:space="preserve"> Importantly, the unit had the full backing of </w:t>
      </w:r>
      <w:r w:rsidR="00EA4DF0">
        <w:rPr>
          <w:rFonts w:ascii="Times New Roman" w:hAnsi="Times New Roman" w:cs="Times New Roman"/>
          <w:bCs/>
          <w:sz w:val="24"/>
          <w:szCs w:val="24"/>
          <w:lang w:val="en-US"/>
        </w:rPr>
        <w:t xml:space="preserve">General </w:t>
      </w:r>
      <w:r w:rsidR="004F24BA" w:rsidRPr="00303115">
        <w:rPr>
          <w:rFonts w:ascii="Times New Roman" w:hAnsi="Times New Roman" w:cs="Times New Roman"/>
          <w:bCs/>
          <w:sz w:val="24"/>
          <w:szCs w:val="24"/>
          <w:lang w:val="en-US"/>
        </w:rPr>
        <w:t xml:space="preserve">Dwight D. </w:t>
      </w:r>
      <w:r w:rsidR="00263F89" w:rsidRPr="0043599E">
        <w:rPr>
          <w:rFonts w:ascii="Times New Roman" w:hAnsi="Times New Roman" w:cs="Times New Roman"/>
          <w:bCs/>
          <w:sz w:val="24"/>
          <w:szCs w:val="24"/>
          <w:lang w:val="en-US"/>
        </w:rPr>
        <w:t xml:space="preserve">Eisenhower, the </w:t>
      </w:r>
      <w:r w:rsidR="004F24BA" w:rsidRPr="00303115">
        <w:rPr>
          <w:rFonts w:ascii="Times New Roman" w:hAnsi="Times New Roman" w:cs="Times New Roman"/>
          <w:bCs/>
          <w:sz w:val="24"/>
          <w:szCs w:val="24"/>
          <w:lang w:val="en-US"/>
        </w:rPr>
        <w:t>s</w:t>
      </w:r>
      <w:r w:rsidR="00263F89" w:rsidRPr="0043599E">
        <w:rPr>
          <w:rFonts w:ascii="Times New Roman" w:hAnsi="Times New Roman" w:cs="Times New Roman"/>
          <w:bCs/>
          <w:sz w:val="24"/>
          <w:szCs w:val="24"/>
          <w:lang w:val="en-US"/>
        </w:rPr>
        <w:t xml:space="preserve">upreme Allied </w:t>
      </w:r>
      <w:r w:rsidR="004F24BA" w:rsidRPr="00303115">
        <w:rPr>
          <w:rFonts w:ascii="Times New Roman" w:hAnsi="Times New Roman" w:cs="Times New Roman"/>
          <w:bCs/>
          <w:sz w:val="24"/>
          <w:szCs w:val="24"/>
          <w:lang w:val="en-US"/>
        </w:rPr>
        <w:t>c</w:t>
      </w:r>
      <w:r w:rsidR="00263F89" w:rsidRPr="0043599E">
        <w:rPr>
          <w:rFonts w:ascii="Times New Roman" w:hAnsi="Times New Roman" w:cs="Times New Roman"/>
          <w:bCs/>
          <w:sz w:val="24"/>
          <w:szCs w:val="24"/>
          <w:lang w:val="en-US"/>
        </w:rPr>
        <w:t>ommander</w:t>
      </w:r>
      <w:r w:rsidR="00C373CB" w:rsidRPr="00303115">
        <w:rPr>
          <w:rFonts w:ascii="Times New Roman" w:hAnsi="Times New Roman" w:cs="Times New Roman"/>
          <w:bCs/>
          <w:sz w:val="24"/>
          <w:szCs w:val="24"/>
          <w:lang w:val="en-US"/>
        </w:rPr>
        <w:t xml:space="preserve"> in the </w:t>
      </w:r>
      <w:r w:rsidR="000572E7">
        <w:rPr>
          <w:rFonts w:ascii="Times New Roman" w:hAnsi="Times New Roman" w:cs="Times New Roman"/>
          <w:bCs/>
          <w:sz w:val="24"/>
          <w:szCs w:val="24"/>
          <w:lang w:val="en-US"/>
        </w:rPr>
        <w:t xml:space="preserve">Western </w:t>
      </w:r>
      <w:r w:rsidR="00C373CB" w:rsidRPr="00303115">
        <w:rPr>
          <w:rFonts w:ascii="Times New Roman" w:hAnsi="Times New Roman" w:cs="Times New Roman"/>
          <w:bCs/>
          <w:sz w:val="24"/>
          <w:szCs w:val="24"/>
          <w:lang w:val="en-US"/>
        </w:rPr>
        <w:t>Eu</w:t>
      </w:r>
      <w:r w:rsidR="00C373CB" w:rsidRPr="00067E7F">
        <w:rPr>
          <w:rFonts w:ascii="Times New Roman" w:hAnsi="Times New Roman" w:cs="Times New Roman"/>
          <w:bCs/>
          <w:sz w:val="24"/>
          <w:szCs w:val="24"/>
          <w:lang w:val="en-US"/>
        </w:rPr>
        <w:t>r</w:t>
      </w:r>
      <w:r w:rsidR="00C373CB" w:rsidRPr="001453BC">
        <w:rPr>
          <w:rFonts w:ascii="Times New Roman" w:hAnsi="Times New Roman" w:cs="Times New Roman"/>
          <w:bCs/>
          <w:sz w:val="24"/>
          <w:szCs w:val="24"/>
          <w:lang w:val="en-US"/>
        </w:rPr>
        <w:t>opean theater from</w:t>
      </w:r>
      <w:r w:rsidR="00C373CB" w:rsidRPr="00AD7E5D">
        <w:rPr>
          <w:rFonts w:ascii="Times New Roman" w:hAnsi="Times New Roman" w:cs="Times New Roman"/>
          <w:bCs/>
          <w:sz w:val="24"/>
          <w:szCs w:val="24"/>
          <w:lang w:val="en-US"/>
        </w:rPr>
        <w:t xml:space="preserve"> 1943</w:t>
      </w:r>
      <w:r w:rsidR="004F24BA" w:rsidRPr="00067E7F">
        <w:rPr>
          <w:rFonts w:ascii="Times New Roman" w:hAnsi="Times New Roman" w:cs="Times New Roman"/>
          <w:bCs/>
          <w:sz w:val="24"/>
          <w:szCs w:val="24"/>
          <w:lang w:val="en-US"/>
        </w:rPr>
        <w:t>.</w:t>
      </w:r>
      <w:r w:rsidR="00263F89" w:rsidRPr="0043599E">
        <w:rPr>
          <w:rFonts w:ascii="Times New Roman" w:hAnsi="Times New Roman" w:cs="Times New Roman"/>
          <w:bCs/>
          <w:sz w:val="24"/>
          <w:szCs w:val="24"/>
          <w:vertAlign w:val="superscript"/>
          <w:lang w:val="en-US"/>
        </w:rPr>
        <w:endnoteReference w:id="25"/>
      </w:r>
      <w:r w:rsidR="00263F89" w:rsidRPr="0043599E">
        <w:rPr>
          <w:rFonts w:ascii="Times New Roman" w:hAnsi="Times New Roman" w:cs="Times New Roman"/>
          <w:bCs/>
          <w:sz w:val="24"/>
          <w:szCs w:val="24"/>
          <w:lang w:val="en-US"/>
        </w:rPr>
        <w:t xml:space="preserve"> Regardless of LOAC, without the explicit support of senior officers such as Allenby and Eisenhower</w:t>
      </w:r>
      <w:r w:rsidR="009C0D63">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 xml:space="preserve"> introducing </w:t>
      </w:r>
      <w:r w:rsidR="00AA3052" w:rsidRPr="00303115">
        <w:rPr>
          <w:rFonts w:ascii="Times New Roman" w:hAnsi="Times New Roman" w:cs="Times New Roman"/>
          <w:bCs/>
          <w:sz w:val="24"/>
          <w:szCs w:val="24"/>
          <w:lang w:val="en-US"/>
        </w:rPr>
        <w:t xml:space="preserve">cultural property protection </w:t>
      </w:r>
      <w:r w:rsidR="00263F89" w:rsidRPr="0043599E">
        <w:rPr>
          <w:rFonts w:ascii="Times New Roman" w:hAnsi="Times New Roman" w:cs="Times New Roman"/>
          <w:bCs/>
          <w:sz w:val="24"/>
          <w:szCs w:val="24"/>
          <w:lang w:val="en-US"/>
        </w:rPr>
        <w:t xml:space="preserve">into military thinking </w:t>
      </w:r>
      <w:r w:rsidR="00F80F35" w:rsidRPr="00303115">
        <w:rPr>
          <w:rFonts w:ascii="Times New Roman" w:hAnsi="Times New Roman" w:cs="Times New Roman"/>
          <w:bCs/>
          <w:sz w:val="24"/>
          <w:szCs w:val="24"/>
          <w:lang w:val="en-US"/>
        </w:rPr>
        <w:t xml:space="preserve">would have been </w:t>
      </w:r>
      <w:r w:rsidR="00263F89" w:rsidRPr="0043599E">
        <w:rPr>
          <w:rFonts w:ascii="Times New Roman" w:hAnsi="Times New Roman" w:cs="Times New Roman"/>
          <w:bCs/>
          <w:sz w:val="24"/>
          <w:szCs w:val="24"/>
          <w:lang w:val="en-US"/>
        </w:rPr>
        <w:t xml:space="preserve">a significantly more difficult, if not impossible, task. Critically both </w:t>
      </w:r>
      <w:r w:rsidR="00F80F35" w:rsidRPr="00303115">
        <w:rPr>
          <w:rFonts w:ascii="Times New Roman" w:hAnsi="Times New Roman" w:cs="Times New Roman"/>
          <w:bCs/>
          <w:sz w:val="24"/>
          <w:szCs w:val="24"/>
          <w:lang w:val="en-US"/>
        </w:rPr>
        <w:t xml:space="preserve">generals </w:t>
      </w:r>
      <w:r w:rsidR="00263F89" w:rsidRPr="0043599E">
        <w:rPr>
          <w:rFonts w:ascii="Times New Roman" w:hAnsi="Times New Roman" w:cs="Times New Roman"/>
          <w:bCs/>
          <w:sz w:val="24"/>
          <w:szCs w:val="24"/>
          <w:lang w:val="en-US"/>
        </w:rPr>
        <w:t xml:space="preserve">saw a </w:t>
      </w:r>
      <w:r w:rsidR="00263F89" w:rsidRPr="0043599E">
        <w:rPr>
          <w:rFonts w:ascii="Times New Roman" w:hAnsi="Times New Roman" w:cs="Times New Roman"/>
          <w:bCs/>
          <w:i/>
          <w:iCs/>
          <w:sz w:val="24"/>
          <w:szCs w:val="24"/>
          <w:lang w:val="en-US"/>
        </w:rPr>
        <w:lastRenderedPageBreak/>
        <w:t>military</w:t>
      </w:r>
      <w:r w:rsidR="00263F89" w:rsidRPr="0043599E">
        <w:rPr>
          <w:rFonts w:ascii="Times New Roman" w:hAnsi="Times New Roman" w:cs="Times New Roman"/>
          <w:bCs/>
          <w:sz w:val="24"/>
          <w:szCs w:val="24"/>
          <w:lang w:val="en-US"/>
        </w:rPr>
        <w:t xml:space="preserve"> reason for CPP</w:t>
      </w:r>
      <w:r w:rsidR="007F60E7"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 xml:space="preserve"> </w:t>
      </w:r>
      <w:r w:rsidR="007F60E7" w:rsidRPr="00303115">
        <w:rPr>
          <w:rFonts w:ascii="Times New Roman" w:hAnsi="Times New Roman" w:cs="Times New Roman"/>
          <w:bCs/>
          <w:sz w:val="24"/>
          <w:szCs w:val="24"/>
          <w:lang w:val="en-US"/>
        </w:rPr>
        <w:t xml:space="preserve">Allenby </w:t>
      </w:r>
      <w:r w:rsidR="00263F89" w:rsidRPr="0043599E">
        <w:rPr>
          <w:rFonts w:ascii="Times New Roman" w:hAnsi="Times New Roman" w:cs="Times New Roman"/>
          <w:bCs/>
          <w:sz w:val="24"/>
          <w:szCs w:val="24"/>
          <w:lang w:val="en-US"/>
        </w:rPr>
        <w:t xml:space="preserve">using it to undermine potential unrest and </w:t>
      </w:r>
      <w:r w:rsidR="004143AC" w:rsidRPr="00303115">
        <w:rPr>
          <w:rFonts w:ascii="Times New Roman" w:hAnsi="Times New Roman" w:cs="Times New Roman"/>
          <w:bCs/>
          <w:sz w:val="24"/>
          <w:szCs w:val="24"/>
          <w:lang w:val="en-US"/>
        </w:rPr>
        <w:t xml:space="preserve">Eisenhower </w:t>
      </w:r>
      <w:r w:rsidR="00263F89" w:rsidRPr="0043599E">
        <w:rPr>
          <w:rFonts w:ascii="Times New Roman" w:hAnsi="Times New Roman" w:cs="Times New Roman"/>
          <w:bCs/>
          <w:sz w:val="24"/>
          <w:szCs w:val="24"/>
          <w:lang w:val="en-US"/>
        </w:rPr>
        <w:t xml:space="preserve">to establish a positive spin on invasions that were, by their very nature, without doubt going to destroy large amounts of </w:t>
      </w:r>
      <w:r w:rsidR="002D5308" w:rsidRPr="0043599E">
        <w:rPr>
          <w:rFonts w:ascii="Times New Roman" w:hAnsi="Times New Roman" w:cs="Times New Roman"/>
          <w:bCs/>
          <w:sz w:val="24"/>
          <w:szCs w:val="24"/>
          <w:lang w:val="en-US"/>
        </w:rPr>
        <w:t>cultural property.</w:t>
      </w:r>
    </w:p>
    <w:p w14:paraId="220FE071" w14:textId="00FBA783" w:rsidR="00263F89" w:rsidRPr="0043599E" w:rsidRDefault="00233AD3">
      <w:pPr>
        <w:spacing w:line="480" w:lineRule="auto"/>
        <w:rPr>
          <w:rFonts w:ascii="Times New Roman" w:hAnsi="Times New Roman" w:cs="Times New Roman"/>
          <w:bCs/>
          <w:sz w:val="24"/>
          <w:szCs w:val="24"/>
          <w:lang w:val="en-US"/>
        </w:rPr>
      </w:pPr>
      <w:r w:rsidRPr="0043599E">
        <w:rPr>
          <w:rFonts w:ascii="Times New Roman" w:hAnsi="Times New Roman" w:cs="Times New Roman"/>
          <w:bCs/>
          <w:sz w:val="24"/>
          <w:szCs w:val="24"/>
          <w:lang w:val="en-US"/>
        </w:rPr>
        <w:tab/>
      </w:r>
      <w:r w:rsidR="00263F89" w:rsidRPr="0043599E">
        <w:rPr>
          <w:rFonts w:ascii="Times New Roman" w:hAnsi="Times New Roman" w:cs="Times New Roman"/>
          <w:bCs/>
          <w:sz w:val="24"/>
          <w:szCs w:val="24"/>
          <w:lang w:val="en-US"/>
        </w:rPr>
        <w:t xml:space="preserve">During </w:t>
      </w:r>
      <w:r w:rsidR="00E32B82">
        <w:rPr>
          <w:rFonts w:ascii="Times New Roman" w:hAnsi="Times New Roman" w:cs="Times New Roman"/>
          <w:bCs/>
          <w:sz w:val="24"/>
          <w:szCs w:val="24"/>
          <w:lang w:val="en-US"/>
        </w:rPr>
        <w:t xml:space="preserve">World War </w:t>
      </w:r>
      <w:r w:rsidR="00AF441E" w:rsidRPr="00303115">
        <w:rPr>
          <w:rFonts w:ascii="Times New Roman" w:hAnsi="Times New Roman" w:cs="Times New Roman"/>
          <w:bCs/>
          <w:sz w:val="24"/>
          <w:szCs w:val="24"/>
          <w:lang w:val="en-US"/>
        </w:rPr>
        <w:t>II</w:t>
      </w:r>
      <w:r w:rsidR="00942F28">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 xml:space="preserve"> many cultural sites, buildings, and private and public collections were, of course, destroyed</w:t>
      </w:r>
      <w:r w:rsidR="00BC171B"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 xml:space="preserve"> but where possible a fair amount was done to limit the destruction and, following the war, much pillaged material was restored to prewar ownership</w:t>
      </w:r>
      <w:r w:rsidR="002E51FD" w:rsidRPr="00303115">
        <w:rPr>
          <w:rFonts w:ascii="Times New Roman" w:hAnsi="Times New Roman" w:cs="Times New Roman"/>
          <w:bCs/>
          <w:sz w:val="24"/>
          <w:szCs w:val="24"/>
          <w:lang w:val="en-US"/>
        </w:rPr>
        <w:t xml:space="preserve"> by the Western Allies</w:t>
      </w:r>
      <w:r w:rsidR="00263F89" w:rsidRPr="0043599E">
        <w:rPr>
          <w:rFonts w:ascii="Times New Roman" w:hAnsi="Times New Roman" w:cs="Times New Roman"/>
          <w:bCs/>
          <w:sz w:val="24"/>
          <w:szCs w:val="24"/>
          <w:lang w:val="en-US"/>
        </w:rPr>
        <w:t>. While the scale of destruction was partially the result of the increased power of munitions</w:t>
      </w:r>
      <w:r w:rsidR="00482EE8"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 xml:space="preserve"> it was also </w:t>
      </w:r>
      <w:r w:rsidR="00482EE8" w:rsidRPr="00303115">
        <w:rPr>
          <w:rFonts w:ascii="Times New Roman" w:hAnsi="Times New Roman" w:cs="Times New Roman"/>
          <w:bCs/>
          <w:sz w:val="24"/>
          <w:szCs w:val="24"/>
          <w:lang w:val="en-US"/>
        </w:rPr>
        <w:t xml:space="preserve">due to </w:t>
      </w:r>
      <w:r w:rsidR="00263F89" w:rsidRPr="0043599E">
        <w:rPr>
          <w:rFonts w:ascii="Times New Roman" w:hAnsi="Times New Roman" w:cs="Times New Roman"/>
          <w:bCs/>
          <w:sz w:val="24"/>
          <w:szCs w:val="24"/>
          <w:lang w:val="en-US"/>
        </w:rPr>
        <w:t xml:space="preserve">decisions taken by both sides to target </w:t>
      </w:r>
      <w:r w:rsidR="002D5308" w:rsidRPr="0043599E">
        <w:rPr>
          <w:rFonts w:ascii="Times New Roman" w:hAnsi="Times New Roman" w:cs="Times New Roman"/>
          <w:bCs/>
          <w:sz w:val="24"/>
          <w:szCs w:val="24"/>
          <w:lang w:val="en-US"/>
        </w:rPr>
        <w:t xml:space="preserve">cultural property </w:t>
      </w:r>
      <w:r w:rsidR="00263F89" w:rsidRPr="0043599E">
        <w:rPr>
          <w:rFonts w:ascii="Times New Roman" w:hAnsi="Times New Roman" w:cs="Times New Roman"/>
          <w:bCs/>
          <w:sz w:val="24"/>
          <w:szCs w:val="24"/>
          <w:lang w:val="en-US"/>
        </w:rPr>
        <w:t>as a means of warfare</w:t>
      </w:r>
      <w:r w:rsidR="00482EE8" w:rsidRPr="00303115">
        <w:rPr>
          <w:rFonts w:ascii="Times New Roman" w:hAnsi="Times New Roman" w:cs="Times New Roman"/>
          <w:bCs/>
          <w:sz w:val="24"/>
          <w:szCs w:val="24"/>
          <w:lang w:val="en-US"/>
        </w:rPr>
        <w:t xml:space="preserve">, </w:t>
      </w:r>
      <w:r w:rsidR="00263F89" w:rsidRPr="0043599E">
        <w:rPr>
          <w:rFonts w:ascii="Times New Roman" w:hAnsi="Times New Roman" w:cs="Times New Roman"/>
          <w:bCs/>
          <w:sz w:val="24"/>
          <w:szCs w:val="24"/>
          <w:lang w:val="en-US"/>
        </w:rPr>
        <w:t xml:space="preserve">actions which today might be regarded as war crimes, </w:t>
      </w:r>
      <w:r w:rsidR="00482EE8" w:rsidRPr="00303115">
        <w:rPr>
          <w:rFonts w:ascii="Times New Roman" w:hAnsi="Times New Roman" w:cs="Times New Roman"/>
          <w:bCs/>
          <w:sz w:val="24"/>
          <w:szCs w:val="24"/>
          <w:lang w:val="en-US"/>
        </w:rPr>
        <w:t xml:space="preserve">such as </w:t>
      </w:r>
      <w:r w:rsidR="00263F89" w:rsidRPr="0043599E">
        <w:rPr>
          <w:rFonts w:ascii="Times New Roman" w:hAnsi="Times New Roman" w:cs="Times New Roman"/>
          <w:bCs/>
          <w:sz w:val="24"/>
          <w:szCs w:val="24"/>
          <w:lang w:val="en-US"/>
        </w:rPr>
        <w:t xml:space="preserve">in the </w:t>
      </w:r>
      <w:r w:rsidR="001453BC">
        <w:rPr>
          <w:rFonts w:ascii="Times New Roman" w:hAnsi="Times New Roman" w:cs="Times New Roman"/>
          <w:bCs/>
          <w:sz w:val="24"/>
          <w:szCs w:val="24"/>
          <w:lang w:val="en-US"/>
        </w:rPr>
        <w:t xml:space="preserve">Western </w:t>
      </w:r>
      <w:r w:rsidR="00263F89" w:rsidRPr="0043599E">
        <w:rPr>
          <w:rFonts w:ascii="Times New Roman" w:hAnsi="Times New Roman" w:cs="Times New Roman"/>
          <w:bCs/>
          <w:sz w:val="24"/>
          <w:szCs w:val="24"/>
          <w:lang w:val="en-US"/>
        </w:rPr>
        <w:t>Allie</w:t>
      </w:r>
      <w:r w:rsidR="001453BC">
        <w:rPr>
          <w:rFonts w:ascii="Times New Roman" w:hAnsi="Times New Roman" w:cs="Times New Roman"/>
          <w:bCs/>
          <w:sz w:val="24"/>
          <w:szCs w:val="24"/>
          <w:lang w:val="en-US"/>
        </w:rPr>
        <w:t>s’</w:t>
      </w:r>
      <w:r w:rsidR="00263F89" w:rsidRPr="0043599E">
        <w:rPr>
          <w:rFonts w:ascii="Times New Roman" w:hAnsi="Times New Roman" w:cs="Times New Roman"/>
          <w:bCs/>
          <w:sz w:val="24"/>
          <w:szCs w:val="24"/>
          <w:lang w:val="en-US"/>
        </w:rPr>
        <w:t xml:space="preserve"> raids on </w:t>
      </w:r>
      <w:r w:rsidR="00B6759D" w:rsidRPr="00303115">
        <w:rPr>
          <w:rFonts w:ascii="Times New Roman" w:hAnsi="Times New Roman" w:cs="Times New Roman"/>
          <w:bCs/>
          <w:sz w:val="24"/>
          <w:szCs w:val="24"/>
          <w:lang w:val="en-US"/>
        </w:rPr>
        <w:t xml:space="preserve">Lübeck, </w:t>
      </w:r>
      <w:r w:rsidR="00B6759D" w:rsidRPr="00067E7F">
        <w:rPr>
          <w:rFonts w:ascii="Times New Roman" w:hAnsi="Times New Roman" w:cs="Times New Roman"/>
          <w:bCs/>
          <w:sz w:val="24"/>
          <w:szCs w:val="24"/>
          <w:lang w:val="en-US"/>
        </w:rPr>
        <w:t>Germany</w:t>
      </w:r>
      <w:r w:rsidR="00B6759D" w:rsidRPr="0043599E">
        <w:rPr>
          <w:rFonts w:ascii="Times New Roman" w:hAnsi="Times New Roman" w:cs="Times New Roman"/>
          <w:bCs/>
          <w:sz w:val="24"/>
          <w:szCs w:val="24"/>
          <w:lang w:val="en-US"/>
        </w:rPr>
        <w:t xml:space="preserve"> </w:t>
      </w:r>
      <w:r w:rsidR="00263F89" w:rsidRPr="0043599E">
        <w:rPr>
          <w:rFonts w:ascii="Times New Roman" w:hAnsi="Times New Roman" w:cs="Times New Roman"/>
          <w:bCs/>
          <w:sz w:val="24"/>
          <w:szCs w:val="24"/>
          <w:lang w:val="en-US"/>
        </w:rPr>
        <w:t xml:space="preserve">in March 1942 and the so-called </w:t>
      </w:r>
      <w:r w:rsidR="00B6759D"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Baedeker raids</w:t>
      </w:r>
      <w:r w:rsidR="00B6759D"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 xml:space="preserve"> carried out in retaliation on historic</w:t>
      </w:r>
      <w:r w:rsidR="00B6759D" w:rsidRPr="00303115">
        <w:rPr>
          <w:rFonts w:ascii="Times New Roman" w:hAnsi="Times New Roman" w:cs="Times New Roman"/>
          <w:bCs/>
          <w:sz w:val="24"/>
          <w:szCs w:val="24"/>
          <w:lang w:val="en-US"/>
        </w:rPr>
        <w:t>al</w:t>
      </w:r>
      <w:r w:rsidR="00263F89" w:rsidRPr="0043599E">
        <w:rPr>
          <w:rFonts w:ascii="Times New Roman" w:hAnsi="Times New Roman" w:cs="Times New Roman"/>
          <w:bCs/>
          <w:sz w:val="24"/>
          <w:szCs w:val="24"/>
          <w:lang w:val="en-US"/>
        </w:rPr>
        <w:t xml:space="preserve"> targets in England</w:t>
      </w:r>
      <w:r w:rsidR="00B6759D"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vertAlign w:val="superscript"/>
          <w:lang w:val="en-US"/>
        </w:rPr>
        <w:endnoteReference w:id="26"/>
      </w:r>
      <w:r w:rsidR="00263F89" w:rsidRPr="0043599E">
        <w:rPr>
          <w:rFonts w:ascii="Times New Roman" w:hAnsi="Times New Roman" w:cs="Times New Roman"/>
          <w:bCs/>
          <w:sz w:val="24"/>
          <w:szCs w:val="24"/>
          <w:lang w:val="en-US"/>
        </w:rPr>
        <w:t xml:space="preserve"> The international heritage sector, reacting to the intentional and collateral devastation of much of Europe by the war, built on the inclusion of CPP in previous</w:t>
      </w:r>
      <w:r w:rsidR="00050CCC"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 xml:space="preserve"> more general treaties and, in 1954, developed the </w:t>
      </w:r>
      <w:r w:rsidR="00464D09" w:rsidRPr="0043599E">
        <w:rPr>
          <w:rFonts w:ascii="Times New Roman" w:hAnsi="Times New Roman" w:cs="Times New Roman"/>
          <w:bCs/>
          <w:sz w:val="24"/>
          <w:szCs w:val="24"/>
          <w:lang w:val="en-US"/>
        </w:rPr>
        <w:t>Hague Convention</w:t>
      </w:r>
      <w:r w:rsidR="00263F89" w:rsidRPr="0043599E">
        <w:rPr>
          <w:rFonts w:ascii="Times New Roman" w:hAnsi="Times New Roman" w:cs="Times New Roman"/>
          <w:bCs/>
          <w:sz w:val="24"/>
          <w:szCs w:val="24"/>
          <w:lang w:val="en-US"/>
        </w:rPr>
        <w:t xml:space="preserve">. </w:t>
      </w:r>
      <w:r w:rsidR="00BD5A70" w:rsidRPr="00303115">
        <w:rPr>
          <w:rFonts w:ascii="Times New Roman" w:hAnsi="Times New Roman" w:cs="Times New Roman"/>
          <w:bCs/>
          <w:sz w:val="24"/>
          <w:szCs w:val="24"/>
          <w:lang w:val="en-US"/>
        </w:rPr>
        <w:t>Along w</w:t>
      </w:r>
      <w:r w:rsidR="00263F89" w:rsidRPr="0043599E">
        <w:rPr>
          <w:rFonts w:ascii="Times New Roman" w:hAnsi="Times New Roman" w:cs="Times New Roman"/>
          <w:bCs/>
          <w:sz w:val="24"/>
          <w:szCs w:val="24"/>
          <w:lang w:val="en-US"/>
        </w:rPr>
        <w:t xml:space="preserve">ith its </w:t>
      </w:r>
      <w:r w:rsidR="00BD5A70" w:rsidRPr="00303115">
        <w:rPr>
          <w:rFonts w:ascii="Times New Roman" w:hAnsi="Times New Roman" w:cs="Times New Roman"/>
          <w:bCs/>
          <w:sz w:val="24"/>
          <w:szCs w:val="24"/>
          <w:lang w:val="en-US"/>
        </w:rPr>
        <w:t>p</w:t>
      </w:r>
      <w:r w:rsidR="00263F89" w:rsidRPr="0043599E">
        <w:rPr>
          <w:rFonts w:ascii="Times New Roman" w:hAnsi="Times New Roman" w:cs="Times New Roman"/>
          <w:bCs/>
          <w:sz w:val="24"/>
          <w:szCs w:val="24"/>
          <w:lang w:val="en-US"/>
        </w:rPr>
        <w:t xml:space="preserve">rotocols it remains the primary piece of LOAC/IHL relating to </w:t>
      </w:r>
      <w:r w:rsidR="00BD5A70" w:rsidRPr="00303115">
        <w:rPr>
          <w:rFonts w:ascii="Times New Roman" w:hAnsi="Times New Roman" w:cs="Times New Roman"/>
          <w:bCs/>
          <w:sz w:val="24"/>
          <w:szCs w:val="24"/>
          <w:lang w:val="en-US"/>
        </w:rPr>
        <w:t>cultural property protection</w:t>
      </w:r>
      <w:r w:rsidR="00263F89" w:rsidRPr="0043599E">
        <w:rPr>
          <w:rFonts w:ascii="Times New Roman" w:hAnsi="Times New Roman" w:cs="Times New Roman"/>
          <w:bCs/>
          <w:sz w:val="24"/>
          <w:szCs w:val="24"/>
          <w:lang w:val="en-US"/>
        </w:rPr>
        <w:t>.</w:t>
      </w:r>
    </w:p>
    <w:p w14:paraId="21D53ED4" w14:textId="143A1927" w:rsidR="00E85361" w:rsidRPr="00303115" w:rsidRDefault="00233AD3">
      <w:pPr>
        <w:spacing w:line="480" w:lineRule="auto"/>
        <w:rPr>
          <w:rFonts w:ascii="Times New Roman" w:hAnsi="Times New Roman" w:cs="Times New Roman"/>
          <w:bCs/>
          <w:sz w:val="24"/>
          <w:szCs w:val="24"/>
          <w:lang w:val="en-US"/>
        </w:rPr>
      </w:pPr>
      <w:r w:rsidRPr="0043599E">
        <w:rPr>
          <w:rFonts w:ascii="Times New Roman" w:hAnsi="Times New Roman" w:cs="Times New Roman"/>
          <w:bCs/>
          <w:sz w:val="24"/>
          <w:szCs w:val="24"/>
          <w:lang w:val="en-US"/>
        </w:rPr>
        <w:tab/>
      </w:r>
      <w:r w:rsidR="00263F89" w:rsidRPr="0043599E">
        <w:rPr>
          <w:rFonts w:ascii="Times New Roman" w:hAnsi="Times New Roman" w:cs="Times New Roman"/>
          <w:bCs/>
          <w:sz w:val="24"/>
          <w:szCs w:val="24"/>
          <w:lang w:val="en-US"/>
        </w:rPr>
        <w:t xml:space="preserve">Unfortunately, almost in parallel with the development of the </w:t>
      </w:r>
      <w:r w:rsidR="00464D09" w:rsidRPr="0043599E">
        <w:rPr>
          <w:rFonts w:ascii="Times New Roman" w:hAnsi="Times New Roman" w:cs="Times New Roman"/>
          <w:bCs/>
          <w:sz w:val="24"/>
          <w:szCs w:val="24"/>
          <w:lang w:val="en-US"/>
        </w:rPr>
        <w:t>convention</w:t>
      </w:r>
      <w:r w:rsidR="00263F89" w:rsidRPr="0043599E">
        <w:rPr>
          <w:rFonts w:ascii="Times New Roman" w:hAnsi="Times New Roman" w:cs="Times New Roman"/>
          <w:bCs/>
          <w:sz w:val="24"/>
          <w:szCs w:val="24"/>
          <w:lang w:val="en-US"/>
        </w:rPr>
        <w:t xml:space="preserve">, a key part of its potential practical support was dismantled. </w:t>
      </w:r>
      <w:r w:rsidR="004D7EF7" w:rsidRPr="00303115">
        <w:rPr>
          <w:rFonts w:ascii="Times New Roman" w:hAnsi="Times New Roman" w:cs="Times New Roman"/>
          <w:bCs/>
          <w:sz w:val="24"/>
          <w:szCs w:val="24"/>
          <w:lang w:val="en-US"/>
        </w:rPr>
        <w:t>A</w:t>
      </w:r>
      <w:r w:rsidR="00263F89" w:rsidRPr="0043599E">
        <w:rPr>
          <w:rFonts w:ascii="Times New Roman" w:hAnsi="Times New Roman" w:cs="Times New Roman"/>
          <w:bCs/>
          <w:sz w:val="24"/>
          <w:szCs w:val="24"/>
          <w:lang w:val="en-US"/>
        </w:rPr>
        <w:t>rticle 7</w:t>
      </w:r>
      <w:r w:rsidR="001E125D" w:rsidRPr="00303115">
        <w:rPr>
          <w:rFonts w:ascii="Times New Roman" w:hAnsi="Times New Roman" w:cs="Times New Roman"/>
          <w:bCs/>
          <w:sz w:val="24"/>
          <w:szCs w:val="24"/>
          <w:lang w:val="en-US"/>
        </w:rPr>
        <w:t xml:space="preserve"> </w:t>
      </w:r>
      <w:r w:rsidR="00263F89" w:rsidRPr="0043599E">
        <w:rPr>
          <w:rFonts w:ascii="Times New Roman" w:hAnsi="Times New Roman" w:cs="Times New Roman"/>
          <w:bCs/>
          <w:sz w:val="24"/>
          <w:szCs w:val="24"/>
          <w:lang w:val="en-US"/>
        </w:rPr>
        <w:t xml:space="preserve">requires countries to “establish in peacetime, within their armed forces, services or personnel” </w:t>
      </w:r>
      <w:r w:rsidR="004D7EF7" w:rsidRPr="00303115">
        <w:rPr>
          <w:rFonts w:ascii="Times New Roman" w:hAnsi="Times New Roman" w:cs="Times New Roman"/>
          <w:bCs/>
          <w:sz w:val="24"/>
          <w:szCs w:val="24"/>
          <w:lang w:val="en-US"/>
        </w:rPr>
        <w:t xml:space="preserve">structures </w:t>
      </w:r>
      <w:r w:rsidR="00263F89" w:rsidRPr="0043599E">
        <w:rPr>
          <w:rFonts w:ascii="Times New Roman" w:hAnsi="Times New Roman" w:cs="Times New Roman"/>
          <w:bCs/>
          <w:sz w:val="24"/>
          <w:szCs w:val="24"/>
          <w:lang w:val="en-US"/>
        </w:rPr>
        <w:t xml:space="preserve">to implement CPP, </w:t>
      </w:r>
      <w:r w:rsidR="001E125D" w:rsidRPr="00303115">
        <w:rPr>
          <w:rFonts w:ascii="Times New Roman" w:hAnsi="Times New Roman" w:cs="Times New Roman"/>
          <w:bCs/>
          <w:sz w:val="24"/>
          <w:szCs w:val="24"/>
          <w:lang w:val="en-US"/>
        </w:rPr>
        <w:t xml:space="preserve">yet </w:t>
      </w:r>
      <w:r w:rsidR="00263F89" w:rsidRPr="0043599E">
        <w:rPr>
          <w:rFonts w:ascii="Times New Roman" w:hAnsi="Times New Roman" w:cs="Times New Roman"/>
          <w:bCs/>
          <w:sz w:val="24"/>
          <w:szCs w:val="24"/>
          <w:lang w:val="en-US"/>
        </w:rPr>
        <w:t xml:space="preserve">at the end of the war the Allied Monuments Men went back to their civilian lives and, apart from somewhat limited awareness, e.g., in US Civil Affairs units, little remained of the military’s interest in </w:t>
      </w:r>
      <w:r w:rsidR="0018207E" w:rsidRPr="00303115">
        <w:rPr>
          <w:rFonts w:ascii="Times New Roman" w:hAnsi="Times New Roman" w:cs="Times New Roman"/>
          <w:bCs/>
          <w:sz w:val="24"/>
          <w:szCs w:val="24"/>
          <w:lang w:val="en-US"/>
        </w:rPr>
        <w:t>cultural property protection</w:t>
      </w:r>
      <w:r w:rsidR="00263F89" w:rsidRPr="0043599E">
        <w:rPr>
          <w:rFonts w:ascii="Times New Roman" w:hAnsi="Times New Roman" w:cs="Times New Roman"/>
          <w:bCs/>
          <w:sz w:val="24"/>
          <w:szCs w:val="24"/>
          <w:lang w:val="en-US"/>
        </w:rPr>
        <w:t xml:space="preserve">. </w:t>
      </w:r>
    </w:p>
    <w:p w14:paraId="0DCA991A" w14:textId="62421167" w:rsidR="00263F89" w:rsidRPr="0043599E" w:rsidRDefault="00263F89" w:rsidP="0043599E">
      <w:pPr>
        <w:spacing w:line="480" w:lineRule="auto"/>
        <w:ind w:firstLine="720"/>
        <w:rPr>
          <w:rFonts w:ascii="Times New Roman" w:hAnsi="Times New Roman" w:cs="Times New Roman"/>
          <w:bCs/>
          <w:sz w:val="24"/>
          <w:szCs w:val="24"/>
          <w:lang w:val="en-US"/>
        </w:rPr>
      </w:pPr>
      <w:r w:rsidRPr="0043599E">
        <w:rPr>
          <w:rFonts w:ascii="Times New Roman" w:hAnsi="Times New Roman" w:cs="Times New Roman"/>
          <w:bCs/>
          <w:sz w:val="24"/>
          <w:szCs w:val="24"/>
          <w:lang w:val="en-US"/>
        </w:rPr>
        <w:t xml:space="preserve">Equally detrimental to </w:t>
      </w:r>
      <w:r w:rsidR="003969E3" w:rsidRPr="00303115">
        <w:rPr>
          <w:rFonts w:ascii="Times New Roman" w:hAnsi="Times New Roman" w:cs="Times New Roman"/>
          <w:bCs/>
          <w:sz w:val="24"/>
          <w:szCs w:val="24"/>
          <w:lang w:val="en-US"/>
        </w:rPr>
        <w:t>protection</w:t>
      </w:r>
      <w:r w:rsidRPr="0043599E">
        <w:rPr>
          <w:rFonts w:ascii="Times New Roman" w:hAnsi="Times New Roman" w:cs="Times New Roman"/>
          <w:bCs/>
          <w:sz w:val="24"/>
          <w:szCs w:val="24"/>
          <w:lang w:val="en-US"/>
        </w:rPr>
        <w:t xml:space="preserve">, the heritage sector’s relationship with the military all but disappeared. </w:t>
      </w:r>
      <w:r w:rsidR="00E85361" w:rsidRPr="00303115">
        <w:rPr>
          <w:rFonts w:ascii="Times New Roman" w:hAnsi="Times New Roman" w:cs="Times New Roman"/>
          <w:bCs/>
          <w:sz w:val="24"/>
          <w:szCs w:val="24"/>
          <w:lang w:val="en-US"/>
        </w:rPr>
        <w:t>Admittedly s</w:t>
      </w:r>
      <w:r w:rsidR="00E85361" w:rsidRPr="0043599E">
        <w:rPr>
          <w:rFonts w:ascii="Times New Roman" w:hAnsi="Times New Roman" w:cs="Times New Roman"/>
          <w:bCs/>
          <w:sz w:val="24"/>
          <w:szCs w:val="24"/>
          <w:lang w:val="en-US"/>
        </w:rPr>
        <w:t xml:space="preserve">ome </w:t>
      </w:r>
      <w:r w:rsidRPr="0043599E">
        <w:rPr>
          <w:rFonts w:ascii="Times New Roman" w:hAnsi="Times New Roman" w:cs="Times New Roman"/>
          <w:bCs/>
          <w:sz w:val="24"/>
          <w:szCs w:val="24"/>
          <w:lang w:val="en-US"/>
        </w:rPr>
        <w:t xml:space="preserve">limited </w:t>
      </w:r>
      <w:r w:rsidR="0018207E" w:rsidRPr="00303115">
        <w:rPr>
          <w:rFonts w:ascii="Times New Roman" w:hAnsi="Times New Roman" w:cs="Times New Roman"/>
          <w:bCs/>
          <w:sz w:val="24"/>
          <w:szCs w:val="24"/>
          <w:lang w:val="en-US"/>
        </w:rPr>
        <w:t>protection</w:t>
      </w:r>
      <w:r w:rsidR="0018207E" w:rsidRPr="0043599E">
        <w:rPr>
          <w:rFonts w:ascii="Times New Roman" w:hAnsi="Times New Roman" w:cs="Times New Roman"/>
          <w:bCs/>
          <w:sz w:val="24"/>
          <w:szCs w:val="24"/>
          <w:lang w:val="en-US"/>
        </w:rPr>
        <w:t xml:space="preserve"> </w:t>
      </w:r>
      <w:r w:rsidRPr="0043599E">
        <w:rPr>
          <w:rFonts w:ascii="Times New Roman" w:hAnsi="Times New Roman" w:cs="Times New Roman"/>
          <w:bCs/>
          <w:sz w:val="24"/>
          <w:szCs w:val="24"/>
          <w:lang w:val="en-US"/>
        </w:rPr>
        <w:t>work was done</w:t>
      </w:r>
      <w:r w:rsidR="00EF0D34" w:rsidRPr="00303115">
        <w:rPr>
          <w:rFonts w:ascii="Times New Roman" w:hAnsi="Times New Roman" w:cs="Times New Roman"/>
          <w:bCs/>
          <w:sz w:val="24"/>
          <w:szCs w:val="24"/>
          <w:lang w:val="en-US"/>
        </w:rPr>
        <w:t>, such as</w:t>
      </w:r>
      <w:r w:rsidRPr="0043599E">
        <w:rPr>
          <w:rFonts w:ascii="Times New Roman" w:hAnsi="Times New Roman" w:cs="Times New Roman"/>
          <w:bCs/>
          <w:sz w:val="24"/>
          <w:szCs w:val="24"/>
          <w:lang w:val="en-US"/>
        </w:rPr>
        <w:t xml:space="preserve"> </w:t>
      </w:r>
      <w:r w:rsidR="00EF0D34" w:rsidRPr="00303115">
        <w:rPr>
          <w:rFonts w:ascii="Times New Roman" w:hAnsi="Times New Roman" w:cs="Times New Roman"/>
          <w:bCs/>
          <w:sz w:val="24"/>
          <w:szCs w:val="24"/>
          <w:lang w:val="en-US"/>
        </w:rPr>
        <w:t xml:space="preserve">during </w:t>
      </w:r>
      <w:r w:rsidRPr="0043599E">
        <w:rPr>
          <w:rFonts w:ascii="Times New Roman" w:hAnsi="Times New Roman" w:cs="Times New Roman"/>
          <w:bCs/>
          <w:sz w:val="24"/>
          <w:szCs w:val="24"/>
          <w:lang w:val="en-US"/>
        </w:rPr>
        <w:t xml:space="preserve">the fighting </w:t>
      </w:r>
      <w:r w:rsidRPr="0043599E">
        <w:rPr>
          <w:rFonts w:ascii="Times New Roman" w:hAnsi="Times New Roman" w:cs="Times New Roman"/>
          <w:bCs/>
          <w:sz w:val="24"/>
          <w:szCs w:val="24"/>
          <w:lang w:val="en-US"/>
        </w:rPr>
        <w:lastRenderedPageBreak/>
        <w:t xml:space="preserve">in </w:t>
      </w:r>
      <w:r w:rsidR="0018207E" w:rsidRPr="00303115">
        <w:rPr>
          <w:rFonts w:ascii="Times New Roman" w:hAnsi="Times New Roman" w:cs="Times New Roman"/>
          <w:bCs/>
          <w:sz w:val="24"/>
          <w:szCs w:val="24"/>
          <w:lang w:val="en-US"/>
        </w:rPr>
        <w:t>the f</w:t>
      </w:r>
      <w:r w:rsidRPr="0043599E">
        <w:rPr>
          <w:rFonts w:ascii="Times New Roman" w:hAnsi="Times New Roman" w:cs="Times New Roman"/>
          <w:bCs/>
          <w:sz w:val="24"/>
          <w:szCs w:val="24"/>
          <w:lang w:val="en-US"/>
        </w:rPr>
        <w:t>ormer Yugoslavia</w:t>
      </w:r>
      <w:r w:rsidR="00EF0D34" w:rsidRPr="00303115">
        <w:rPr>
          <w:rFonts w:ascii="Times New Roman" w:hAnsi="Times New Roman" w:cs="Times New Roman"/>
          <w:bCs/>
          <w:sz w:val="24"/>
          <w:szCs w:val="24"/>
          <w:lang w:val="en-US"/>
        </w:rPr>
        <w:t xml:space="preserve"> in the 1990s</w:t>
      </w:r>
      <w:r w:rsidR="00EF0D34" w:rsidRPr="00067E7F">
        <w:rPr>
          <w:rFonts w:ascii="Times New Roman" w:hAnsi="Times New Roman" w:cs="Times New Roman"/>
          <w:bCs/>
          <w:sz w:val="24"/>
          <w:szCs w:val="24"/>
          <w:lang w:val="en-US"/>
        </w:rPr>
        <w:t>.</w:t>
      </w:r>
      <w:r w:rsidRPr="0043599E">
        <w:rPr>
          <w:rFonts w:ascii="Times New Roman" w:hAnsi="Times New Roman" w:cs="Times New Roman"/>
          <w:bCs/>
          <w:sz w:val="24"/>
          <w:szCs w:val="24"/>
          <w:vertAlign w:val="superscript"/>
          <w:lang w:val="en-US"/>
        </w:rPr>
        <w:endnoteReference w:id="27"/>
      </w:r>
      <w:r w:rsidRPr="0043599E">
        <w:rPr>
          <w:rFonts w:ascii="Times New Roman" w:hAnsi="Times New Roman" w:cs="Times New Roman"/>
          <w:bCs/>
          <w:sz w:val="24"/>
          <w:szCs w:val="24"/>
          <w:lang w:val="en-US"/>
        </w:rPr>
        <w:t xml:space="preserve"> </w:t>
      </w:r>
      <w:r w:rsidR="00EF0D34" w:rsidRPr="00303115">
        <w:rPr>
          <w:rFonts w:ascii="Times New Roman" w:hAnsi="Times New Roman" w:cs="Times New Roman"/>
          <w:bCs/>
          <w:sz w:val="24"/>
          <w:szCs w:val="24"/>
          <w:lang w:val="en-US"/>
        </w:rPr>
        <w:t>A</w:t>
      </w:r>
      <w:r w:rsidRPr="0043599E">
        <w:rPr>
          <w:rFonts w:ascii="Times New Roman" w:hAnsi="Times New Roman" w:cs="Times New Roman"/>
          <w:bCs/>
          <w:sz w:val="24"/>
          <w:szCs w:val="24"/>
          <w:lang w:val="en-US"/>
        </w:rPr>
        <w:t xml:space="preserve">nd the international heritage sector responded to the deliberate targeting of, and damage to, </w:t>
      </w:r>
      <w:r w:rsidR="002D5308" w:rsidRPr="0043599E">
        <w:rPr>
          <w:rFonts w:ascii="Times New Roman" w:hAnsi="Times New Roman" w:cs="Times New Roman"/>
          <w:bCs/>
          <w:sz w:val="24"/>
          <w:szCs w:val="24"/>
          <w:lang w:val="en-US"/>
        </w:rPr>
        <w:t xml:space="preserve">cultural property </w:t>
      </w:r>
      <w:r w:rsidRPr="0043599E">
        <w:rPr>
          <w:rFonts w:ascii="Times New Roman" w:hAnsi="Times New Roman" w:cs="Times New Roman"/>
          <w:bCs/>
          <w:sz w:val="24"/>
          <w:szCs w:val="24"/>
          <w:lang w:val="en-US"/>
        </w:rPr>
        <w:t xml:space="preserve">during </w:t>
      </w:r>
      <w:r w:rsidR="00EF0D34" w:rsidRPr="00303115">
        <w:rPr>
          <w:rFonts w:ascii="Times New Roman" w:hAnsi="Times New Roman" w:cs="Times New Roman"/>
          <w:bCs/>
          <w:sz w:val="24"/>
          <w:szCs w:val="24"/>
          <w:lang w:val="en-US"/>
        </w:rPr>
        <w:t xml:space="preserve">these </w:t>
      </w:r>
      <w:r w:rsidRPr="0043599E">
        <w:rPr>
          <w:rFonts w:ascii="Times New Roman" w:hAnsi="Times New Roman" w:cs="Times New Roman"/>
          <w:bCs/>
          <w:sz w:val="24"/>
          <w:szCs w:val="24"/>
          <w:lang w:val="en-US"/>
        </w:rPr>
        <w:t>conflict</w:t>
      </w:r>
      <w:r w:rsidR="00EF0D34" w:rsidRPr="00303115">
        <w:rPr>
          <w:rFonts w:ascii="Times New Roman" w:hAnsi="Times New Roman" w:cs="Times New Roman"/>
          <w:bCs/>
          <w:sz w:val="24"/>
          <w:szCs w:val="24"/>
          <w:lang w:val="en-US"/>
        </w:rPr>
        <w:t>s,</w:t>
      </w:r>
      <w:r w:rsidRPr="0043599E">
        <w:rPr>
          <w:rFonts w:ascii="Times New Roman" w:hAnsi="Times New Roman" w:cs="Times New Roman"/>
          <w:bCs/>
          <w:sz w:val="24"/>
          <w:szCs w:val="24"/>
          <w:lang w:val="en-US"/>
        </w:rPr>
        <w:t xml:space="preserve"> and </w:t>
      </w:r>
      <w:r w:rsidR="00EF0D34" w:rsidRPr="00303115">
        <w:rPr>
          <w:rFonts w:ascii="Times New Roman" w:hAnsi="Times New Roman" w:cs="Times New Roman"/>
          <w:bCs/>
          <w:sz w:val="24"/>
          <w:szCs w:val="24"/>
          <w:lang w:val="en-US"/>
        </w:rPr>
        <w:t xml:space="preserve">during </w:t>
      </w:r>
      <w:r w:rsidRPr="0043599E">
        <w:rPr>
          <w:rFonts w:ascii="Times New Roman" w:hAnsi="Times New Roman" w:cs="Times New Roman"/>
          <w:bCs/>
          <w:sz w:val="24"/>
          <w:szCs w:val="24"/>
          <w:lang w:val="en-US"/>
        </w:rPr>
        <w:t xml:space="preserve">the UN-sanctioned Operation Desert Storm </w:t>
      </w:r>
      <w:r w:rsidR="00EF0D34" w:rsidRPr="00303115">
        <w:rPr>
          <w:rFonts w:ascii="Times New Roman" w:hAnsi="Times New Roman" w:cs="Times New Roman"/>
          <w:bCs/>
          <w:sz w:val="24"/>
          <w:szCs w:val="24"/>
          <w:lang w:val="en-US"/>
        </w:rPr>
        <w:t xml:space="preserve">of </w:t>
      </w:r>
      <w:r w:rsidRPr="0043599E">
        <w:rPr>
          <w:rFonts w:ascii="Times New Roman" w:hAnsi="Times New Roman" w:cs="Times New Roman"/>
          <w:bCs/>
          <w:sz w:val="24"/>
          <w:szCs w:val="24"/>
          <w:lang w:val="en-US"/>
        </w:rPr>
        <w:t>1991</w:t>
      </w:r>
      <w:r w:rsidR="00EF0D34" w:rsidRPr="00303115">
        <w:rPr>
          <w:rFonts w:ascii="Times New Roman" w:hAnsi="Times New Roman" w:cs="Times New Roman"/>
          <w:bCs/>
          <w:sz w:val="24"/>
          <w:szCs w:val="24"/>
          <w:lang w:val="en-US"/>
        </w:rPr>
        <w:t xml:space="preserve"> against Iraq</w:t>
      </w:r>
      <w:r w:rsidRPr="0043599E">
        <w:rPr>
          <w:rFonts w:ascii="Times New Roman" w:hAnsi="Times New Roman" w:cs="Times New Roman"/>
          <w:bCs/>
          <w:sz w:val="24"/>
          <w:szCs w:val="24"/>
          <w:lang w:val="en-US"/>
        </w:rPr>
        <w:t xml:space="preserve">, by producing the </w:t>
      </w:r>
      <w:r w:rsidR="00EF0D34" w:rsidRPr="00303115">
        <w:rPr>
          <w:rFonts w:ascii="Times New Roman" w:hAnsi="Times New Roman" w:cs="Times New Roman"/>
          <w:bCs/>
          <w:sz w:val="24"/>
          <w:szCs w:val="24"/>
          <w:lang w:val="en-US"/>
        </w:rPr>
        <w:t xml:space="preserve">Second </w:t>
      </w:r>
      <w:r w:rsidRPr="0043599E">
        <w:rPr>
          <w:rFonts w:ascii="Times New Roman" w:hAnsi="Times New Roman" w:cs="Times New Roman"/>
          <w:bCs/>
          <w:sz w:val="24"/>
          <w:szCs w:val="24"/>
          <w:lang w:val="en-US"/>
        </w:rPr>
        <w:t xml:space="preserve">Protocol to </w:t>
      </w:r>
      <w:r w:rsidR="00464D09" w:rsidRPr="0043599E">
        <w:rPr>
          <w:rFonts w:ascii="Times New Roman" w:hAnsi="Times New Roman" w:cs="Times New Roman"/>
          <w:bCs/>
          <w:sz w:val="24"/>
          <w:szCs w:val="24"/>
          <w:lang w:val="en-US"/>
        </w:rPr>
        <w:t>the 1954 Hague Convention</w:t>
      </w:r>
      <w:r w:rsidR="00EF0D34" w:rsidRPr="00303115">
        <w:rPr>
          <w:rFonts w:ascii="Times New Roman" w:hAnsi="Times New Roman" w:cs="Times New Roman"/>
          <w:bCs/>
          <w:sz w:val="24"/>
          <w:szCs w:val="24"/>
          <w:lang w:val="en-US"/>
        </w:rPr>
        <w:t xml:space="preserve"> in 1999</w:t>
      </w:r>
      <w:r w:rsidRPr="0043599E">
        <w:rPr>
          <w:rFonts w:ascii="Times New Roman" w:hAnsi="Times New Roman" w:cs="Times New Roman"/>
          <w:bCs/>
          <w:sz w:val="24"/>
          <w:szCs w:val="24"/>
          <w:lang w:val="en-US"/>
        </w:rPr>
        <w:t xml:space="preserve">. However, it was not until the 2003 invasion of Iraq that CPP was brought back into sharp focus. Astonishingly neither the </w:t>
      </w:r>
      <w:r w:rsidR="00411327" w:rsidRPr="0043599E">
        <w:rPr>
          <w:rFonts w:ascii="Times New Roman" w:hAnsi="Times New Roman" w:cs="Times New Roman"/>
          <w:bCs/>
          <w:sz w:val="24"/>
          <w:szCs w:val="24"/>
          <w:lang w:val="en-US"/>
        </w:rPr>
        <w:t>United States</w:t>
      </w:r>
      <w:r w:rsidRPr="0043599E">
        <w:rPr>
          <w:rFonts w:ascii="Times New Roman" w:hAnsi="Times New Roman" w:cs="Times New Roman"/>
          <w:bCs/>
          <w:sz w:val="24"/>
          <w:szCs w:val="24"/>
          <w:lang w:val="en-US"/>
        </w:rPr>
        <w:t xml:space="preserve"> nor the </w:t>
      </w:r>
      <w:r w:rsidR="00411327" w:rsidRPr="0043599E">
        <w:rPr>
          <w:rFonts w:ascii="Times New Roman" w:hAnsi="Times New Roman" w:cs="Times New Roman"/>
          <w:bCs/>
          <w:sz w:val="24"/>
          <w:szCs w:val="24"/>
          <w:lang w:val="en-US"/>
        </w:rPr>
        <w:t>United Kingdom</w:t>
      </w:r>
      <w:r w:rsidRPr="0043599E">
        <w:rPr>
          <w:rFonts w:ascii="Times New Roman" w:hAnsi="Times New Roman" w:cs="Times New Roman"/>
          <w:bCs/>
          <w:sz w:val="24"/>
          <w:szCs w:val="24"/>
          <w:lang w:val="en-US"/>
        </w:rPr>
        <w:t xml:space="preserve"> had ratified the </w:t>
      </w:r>
      <w:r w:rsidR="00464D09" w:rsidRPr="0043599E">
        <w:rPr>
          <w:rFonts w:ascii="Times New Roman" w:hAnsi="Times New Roman" w:cs="Times New Roman"/>
          <w:bCs/>
          <w:sz w:val="24"/>
          <w:szCs w:val="24"/>
          <w:lang w:val="en-US"/>
        </w:rPr>
        <w:t xml:space="preserve">convention </w:t>
      </w:r>
      <w:r w:rsidRPr="0043599E">
        <w:rPr>
          <w:rFonts w:ascii="Times New Roman" w:hAnsi="Times New Roman" w:cs="Times New Roman"/>
          <w:bCs/>
          <w:sz w:val="24"/>
          <w:szCs w:val="24"/>
          <w:lang w:val="en-US"/>
        </w:rPr>
        <w:t>at the time of the invasion</w:t>
      </w:r>
      <w:r w:rsidR="00305E87" w:rsidRPr="00303115">
        <w:rPr>
          <w:rFonts w:ascii="Times New Roman" w:hAnsi="Times New Roman" w:cs="Times New Roman"/>
          <w:bCs/>
          <w:sz w:val="24"/>
          <w:szCs w:val="24"/>
          <w:lang w:val="en-US"/>
        </w:rPr>
        <w:t>:</w:t>
      </w:r>
      <w:r w:rsidRPr="0043599E">
        <w:rPr>
          <w:rFonts w:ascii="Times New Roman" w:hAnsi="Times New Roman" w:cs="Times New Roman"/>
          <w:bCs/>
          <w:sz w:val="24"/>
          <w:szCs w:val="24"/>
          <w:lang w:val="en-US"/>
        </w:rPr>
        <w:t xml:space="preserve"> </w:t>
      </w:r>
      <w:r w:rsidR="00305E87" w:rsidRPr="00303115">
        <w:rPr>
          <w:rFonts w:ascii="Times New Roman" w:hAnsi="Times New Roman" w:cs="Times New Roman"/>
          <w:bCs/>
          <w:sz w:val="24"/>
          <w:szCs w:val="24"/>
          <w:lang w:val="en-US"/>
        </w:rPr>
        <w:t>t</w:t>
      </w:r>
      <w:r w:rsidRPr="0043599E">
        <w:rPr>
          <w:rFonts w:ascii="Times New Roman" w:hAnsi="Times New Roman" w:cs="Times New Roman"/>
          <w:bCs/>
          <w:sz w:val="24"/>
          <w:szCs w:val="24"/>
          <w:lang w:val="en-US"/>
        </w:rPr>
        <w:t xml:space="preserve">he </w:t>
      </w:r>
      <w:r w:rsidR="00411327" w:rsidRPr="0043599E">
        <w:rPr>
          <w:rFonts w:ascii="Times New Roman" w:hAnsi="Times New Roman" w:cs="Times New Roman"/>
          <w:bCs/>
          <w:sz w:val="24"/>
          <w:szCs w:val="24"/>
          <w:lang w:val="en-US"/>
        </w:rPr>
        <w:t>United States</w:t>
      </w:r>
      <w:r w:rsidRPr="0043599E">
        <w:rPr>
          <w:rFonts w:ascii="Times New Roman" w:hAnsi="Times New Roman" w:cs="Times New Roman"/>
          <w:bCs/>
          <w:sz w:val="24"/>
          <w:szCs w:val="24"/>
          <w:lang w:val="en-US"/>
        </w:rPr>
        <w:t xml:space="preserve"> ratified </w:t>
      </w:r>
      <w:r w:rsidR="00805CD0" w:rsidRPr="00303115">
        <w:rPr>
          <w:rFonts w:ascii="Times New Roman" w:hAnsi="Times New Roman" w:cs="Times New Roman"/>
          <w:bCs/>
          <w:sz w:val="24"/>
          <w:szCs w:val="24"/>
          <w:lang w:val="en-US"/>
        </w:rPr>
        <w:t>it in 200</w:t>
      </w:r>
      <w:r w:rsidR="00481285">
        <w:rPr>
          <w:rFonts w:ascii="Times New Roman" w:hAnsi="Times New Roman" w:cs="Times New Roman"/>
          <w:bCs/>
          <w:sz w:val="24"/>
          <w:szCs w:val="24"/>
          <w:lang w:val="en-US"/>
        </w:rPr>
        <w:t>9</w:t>
      </w:r>
      <w:r w:rsidRPr="0043599E">
        <w:rPr>
          <w:rFonts w:ascii="Times New Roman" w:hAnsi="Times New Roman" w:cs="Times New Roman"/>
          <w:bCs/>
          <w:sz w:val="24"/>
          <w:szCs w:val="24"/>
          <w:lang w:val="en-US"/>
        </w:rPr>
        <w:t>,</w:t>
      </w:r>
      <w:r w:rsidR="00854D14">
        <w:rPr>
          <w:rStyle w:val="EndnoteReference"/>
          <w:rFonts w:ascii="Times New Roman" w:hAnsi="Times New Roman" w:cs="Times New Roman"/>
          <w:bCs/>
          <w:sz w:val="24"/>
          <w:szCs w:val="24"/>
          <w:lang w:val="en-US"/>
        </w:rPr>
        <w:endnoteReference w:id="28"/>
      </w:r>
      <w:r w:rsidRPr="0043599E">
        <w:rPr>
          <w:rFonts w:ascii="Times New Roman" w:hAnsi="Times New Roman" w:cs="Times New Roman"/>
          <w:bCs/>
          <w:sz w:val="24"/>
          <w:szCs w:val="24"/>
          <w:lang w:val="en-US"/>
        </w:rPr>
        <w:t xml:space="preserve"> </w:t>
      </w:r>
      <w:r w:rsidR="00805CD0" w:rsidRPr="00303115">
        <w:rPr>
          <w:rFonts w:ascii="Times New Roman" w:hAnsi="Times New Roman" w:cs="Times New Roman"/>
          <w:bCs/>
          <w:sz w:val="24"/>
          <w:szCs w:val="24"/>
          <w:lang w:val="en-US"/>
        </w:rPr>
        <w:t xml:space="preserve">though </w:t>
      </w:r>
      <w:r w:rsidRPr="0043599E">
        <w:rPr>
          <w:rFonts w:ascii="Times New Roman" w:hAnsi="Times New Roman" w:cs="Times New Roman"/>
          <w:bCs/>
          <w:sz w:val="24"/>
          <w:szCs w:val="24"/>
          <w:lang w:val="en-US"/>
        </w:rPr>
        <w:t xml:space="preserve">neither of the </w:t>
      </w:r>
      <w:r w:rsidR="00805CD0" w:rsidRPr="00303115">
        <w:rPr>
          <w:rFonts w:ascii="Times New Roman" w:hAnsi="Times New Roman" w:cs="Times New Roman"/>
          <w:bCs/>
          <w:sz w:val="24"/>
          <w:szCs w:val="24"/>
          <w:lang w:val="en-US"/>
        </w:rPr>
        <w:t>p</w:t>
      </w:r>
      <w:r w:rsidRPr="0043599E">
        <w:rPr>
          <w:rFonts w:ascii="Times New Roman" w:hAnsi="Times New Roman" w:cs="Times New Roman"/>
          <w:bCs/>
          <w:sz w:val="24"/>
          <w:szCs w:val="24"/>
          <w:lang w:val="en-US"/>
        </w:rPr>
        <w:t>rotocols</w:t>
      </w:r>
      <w:r w:rsidR="00305E87" w:rsidRPr="00303115">
        <w:rPr>
          <w:rFonts w:ascii="Times New Roman" w:hAnsi="Times New Roman" w:cs="Times New Roman"/>
          <w:bCs/>
          <w:sz w:val="24"/>
          <w:szCs w:val="24"/>
          <w:lang w:val="en-US"/>
        </w:rPr>
        <w:t>;</w:t>
      </w:r>
      <w:r w:rsidRPr="0043599E">
        <w:rPr>
          <w:rFonts w:ascii="Times New Roman" w:hAnsi="Times New Roman" w:cs="Times New Roman"/>
          <w:bCs/>
          <w:sz w:val="24"/>
          <w:szCs w:val="24"/>
          <w:lang w:val="en-US"/>
        </w:rPr>
        <w:t xml:space="preserve"> </w:t>
      </w:r>
      <w:r w:rsidR="00305E87" w:rsidRPr="00303115">
        <w:rPr>
          <w:rFonts w:ascii="Times New Roman" w:hAnsi="Times New Roman" w:cs="Times New Roman"/>
          <w:bCs/>
          <w:sz w:val="24"/>
          <w:szCs w:val="24"/>
          <w:lang w:val="en-US"/>
        </w:rPr>
        <w:t xml:space="preserve">and </w:t>
      </w:r>
      <w:r w:rsidRPr="0043599E">
        <w:rPr>
          <w:rFonts w:ascii="Times New Roman" w:hAnsi="Times New Roman" w:cs="Times New Roman"/>
          <w:bCs/>
          <w:sz w:val="24"/>
          <w:szCs w:val="24"/>
          <w:lang w:val="en-US"/>
        </w:rPr>
        <w:t xml:space="preserve">the </w:t>
      </w:r>
      <w:r w:rsidR="00411327" w:rsidRPr="0043599E">
        <w:rPr>
          <w:rFonts w:ascii="Times New Roman" w:hAnsi="Times New Roman" w:cs="Times New Roman"/>
          <w:bCs/>
          <w:sz w:val="24"/>
          <w:szCs w:val="24"/>
          <w:lang w:val="en-US"/>
        </w:rPr>
        <w:t>United Kingdom</w:t>
      </w:r>
      <w:r w:rsidRPr="0043599E">
        <w:rPr>
          <w:rFonts w:ascii="Times New Roman" w:hAnsi="Times New Roman" w:cs="Times New Roman"/>
          <w:bCs/>
          <w:sz w:val="24"/>
          <w:szCs w:val="24"/>
          <w:lang w:val="en-US"/>
        </w:rPr>
        <w:t xml:space="preserve"> ratified all three only in 2017. </w:t>
      </w:r>
    </w:p>
    <w:p w14:paraId="739C51A2" w14:textId="3FE4103B" w:rsidR="00263F89" w:rsidRPr="0043599E" w:rsidRDefault="00233AD3">
      <w:pPr>
        <w:spacing w:line="480" w:lineRule="auto"/>
        <w:rPr>
          <w:rFonts w:ascii="Times New Roman" w:hAnsi="Times New Roman" w:cs="Times New Roman"/>
          <w:bCs/>
          <w:sz w:val="24"/>
          <w:szCs w:val="24"/>
          <w:lang w:val="en-US"/>
        </w:rPr>
      </w:pPr>
      <w:r w:rsidRPr="0043599E">
        <w:rPr>
          <w:rFonts w:ascii="Times New Roman" w:hAnsi="Times New Roman" w:cs="Times New Roman"/>
          <w:bCs/>
          <w:sz w:val="24"/>
          <w:szCs w:val="24"/>
          <w:lang w:val="en-US"/>
        </w:rPr>
        <w:tab/>
      </w:r>
      <w:r w:rsidR="00942F28">
        <w:rPr>
          <w:rFonts w:ascii="Times New Roman" w:hAnsi="Times New Roman" w:cs="Times New Roman"/>
          <w:bCs/>
          <w:sz w:val="24"/>
          <w:szCs w:val="24"/>
          <w:lang w:val="en-US"/>
        </w:rPr>
        <w:t>An</w:t>
      </w:r>
      <w:r w:rsidR="00263F89" w:rsidRPr="0043599E">
        <w:rPr>
          <w:rFonts w:ascii="Times New Roman" w:hAnsi="Times New Roman" w:cs="Times New Roman"/>
          <w:bCs/>
          <w:sz w:val="24"/>
          <w:szCs w:val="24"/>
          <w:lang w:val="en-US"/>
        </w:rPr>
        <w:t xml:space="preserve">other initiative is worth mentioning as it may partially explain the previous </w:t>
      </w:r>
      <w:r w:rsidR="002B24EB" w:rsidRPr="00303115">
        <w:rPr>
          <w:rFonts w:ascii="Times New Roman" w:hAnsi="Times New Roman" w:cs="Times New Roman"/>
          <w:bCs/>
          <w:sz w:val="24"/>
          <w:szCs w:val="24"/>
          <w:lang w:val="en-US"/>
        </w:rPr>
        <w:t>reluctance</w:t>
      </w:r>
      <w:r w:rsidR="002B24EB" w:rsidRPr="0043599E">
        <w:rPr>
          <w:rFonts w:ascii="Times New Roman" w:hAnsi="Times New Roman" w:cs="Times New Roman"/>
          <w:bCs/>
          <w:sz w:val="24"/>
          <w:szCs w:val="24"/>
          <w:lang w:val="en-US"/>
        </w:rPr>
        <w:t xml:space="preserve"> </w:t>
      </w:r>
      <w:r w:rsidR="00263F89" w:rsidRPr="0043599E">
        <w:rPr>
          <w:rFonts w:ascii="Times New Roman" w:hAnsi="Times New Roman" w:cs="Times New Roman"/>
          <w:bCs/>
          <w:sz w:val="24"/>
          <w:szCs w:val="24"/>
          <w:lang w:val="en-US"/>
        </w:rPr>
        <w:t xml:space="preserve">of the modern humanitarian sector to engage with CPP. In the late 1940s </w:t>
      </w:r>
      <w:r w:rsidR="003B32DF" w:rsidRPr="00303115">
        <w:rPr>
          <w:rFonts w:ascii="Times New Roman" w:hAnsi="Times New Roman" w:cs="Times New Roman"/>
          <w:bCs/>
          <w:sz w:val="24"/>
          <w:szCs w:val="24"/>
          <w:lang w:val="en-US"/>
        </w:rPr>
        <w:t xml:space="preserve">Polish lawyer </w:t>
      </w:r>
      <w:r w:rsidR="00263F89" w:rsidRPr="0043599E">
        <w:rPr>
          <w:rFonts w:ascii="Times New Roman" w:hAnsi="Times New Roman" w:cs="Times New Roman"/>
          <w:bCs/>
          <w:sz w:val="24"/>
          <w:szCs w:val="24"/>
          <w:lang w:val="en-US"/>
        </w:rPr>
        <w:t>Raphael Lemkin produced an early draft of what was to become the 1948 Convention on the Prevention and Punishment of the Crime of Genocide</w:t>
      </w:r>
      <w:r w:rsidR="00CA6FE3" w:rsidRPr="00303115">
        <w:rPr>
          <w:rFonts w:ascii="Times New Roman" w:hAnsi="Times New Roman" w:cs="Times New Roman"/>
          <w:bCs/>
          <w:sz w:val="24"/>
          <w:szCs w:val="24"/>
          <w:lang w:val="en-US"/>
        </w:rPr>
        <w:t>.</w:t>
      </w:r>
      <w:r w:rsidR="00263F89" w:rsidRPr="0043599E">
        <w:rPr>
          <w:rStyle w:val="EndnoteReference"/>
          <w:rFonts w:ascii="Times New Roman" w:hAnsi="Times New Roman" w:cs="Times New Roman"/>
          <w:bCs/>
          <w:sz w:val="24"/>
          <w:szCs w:val="24"/>
          <w:lang w:val="en-US"/>
        </w:rPr>
        <w:endnoteReference w:id="29"/>
      </w:r>
      <w:r w:rsidR="00263F89" w:rsidRPr="0043599E">
        <w:rPr>
          <w:rFonts w:ascii="Times New Roman" w:hAnsi="Times New Roman" w:cs="Times New Roman"/>
          <w:bCs/>
          <w:sz w:val="24"/>
          <w:szCs w:val="24"/>
          <w:lang w:val="en-US"/>
        </w:rPr>
        <w:t xml:space="preserve"> Lemkin invented the term </w:t>
      </w:r>
      <w:r w:rsidR="00245A95"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genocide</w:t>
      </w:r>
      <w:r w:rsidR="00245A95"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 xml:space="preserve"> and in his early drafts wanted to include two forms of the crime: </w:t>
      </w:r>
      <w:r w:rsidR="00245A95"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barbarity</w:t>
      </w:r>
      <w:r w:rsidR="00245A95"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 xml:space="preserve"> defined as “the premeditated destruction of national, racial, religious and social collectivities” and </w:t>
      </w:r>
      <w:r w:rsidR="00AD3467"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vandalism</w:t>
      </w:r>
      <w:r w:rsidR="00AD3467"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 xml:space="preserve"> or cultural genocide, defined as the “destruction of works of art and culture, being the expression of the particular genius of these collectivities</w:t>
      </w:r>
      <w:r w:rsidR="00AD3467"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w:t>
      </w:r>
      <w:r w:rsidR="00263F89" w:rsidRPr="0043599E">
        <w:rPr>
          <w:rStyle w:val="EndnoteReference"/>
          <w:rFonts w:ascii="Times New Roman" w:hAnsi="Times New Roman" w:cs="Times New Roman"/>
          <w:bCs/>
          <w:sz w:val="24"/>
          <w:szCs w:val="24"/>
          <w:lang w:val="en-US"/>
        </w:rPr>
        <w:endnoteReference w:id="30"/>
      </w:r>
      <w:r w:rsidR="00263F89" w:rsidRPr="0043599E">
        <w:rPr>
          <w:rFonts w:ascii="Times New Roman" w:hAnsi="Times New Roman" w:cs="Times New Roman"/>
          <w:bCs/>
          <w:sz w:val="24"/>
          <w:szCs w:val="24"/>
          <w:lang w:val="en-US"/>
        </w:rPr>
        <w:t xml:space="preserve"> He was forced to drop </w:t>
      </w:r>
      <w:r w:rsidR="00EE5F15"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vandalism</w:t>
      </w:r>
      <w:r w:rsidR="00EE5F15"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 xml:space="preserve"> at </w:t>
      </w:r>
      <w:r w:rsidR="0020039E" w:rsidRPr="00303115">
        <w:rPr>
          <w:rFonts w:ascii="Times New Roman" w:hAnsi="Times New Roman" w:cs="Times New Roman"/>
          <w:bCs/>
          <w:sz w:val="24"/>
          <w:szCs w:val="24"/>
          <w:lang w:val="en-US"/>
        </w:rPr>
        <w:t>a meeting of the UN General Assembly’s Sixth Committee (</w:t>
      </w:r>
      <w:r w:rsidR="0020039E" w:rsidRPr="00067E7F">
        <w:rPr>
          <w:rFonts w:ascii="Times New Roman" w:hAnsi="Times New Roman" w:cs="Times New Roman"/>
          <w:bCs/>
          <w:sz w:val="24"/>
          <w:szCs w:val="24"/>
          <w:lang w:val="en-US"/>
        </w:rPr>
        <w:t xml:space="preserve">which deals with </w:t>
      </w:r>
      <w:r w:rsidR="0020039E" w:rsidRPr="00AD7E5D">
        <w:rPr>
          <w:rFonts w:ascii="Times New Roman" w:hAnsi="Times New Roman" w:cs="Times New Roman"/>
          <w:bCs/>
          <w:sz w:val="24"/>
          <w:szCs w:val="24"/>
          <w:lang w:val="en-US"/>
        </w:rPr>
        <w:t>l</w:t>
      </w:r>
      <w:r w:rsidR="00263F89" w:rsidRPr="0043599E">
        <w:rPr>
          <w:rFonts w:ascii="Times New Roman" w:hAnsi="Times New Roman" w:cs="Times New Roman"/>
          <w:bCs/>
          <w:sz w:val="24"/>
          <w:szCs w:val="24"/>
          <w:lang w:val="en-US"/>
        </w:rPr>
        <w:t xml:space="preserve">egal </w:t>
      </w:r>
      <w:r w:rsidR="0020039E" w:rsidRPr="00303115">
        <w:rPr>
          <w:rFonts w:ascii="Times New Roman" w:hAnsi="Times New Roman" w:cs="Times New Roman"/>
          <w:bCs/>
          <w:sz w:val="24"/>
          <w:szCs w:val="24"/>
          <w:lang w:val="en-US"/>
        </w:rPr>
        <w:t>issues)</w:t>
      </w:r>
      <w:r w:rsidR="00263F89" w:rsidRPr="0043599E">
        <w:rPr>
          <w:rFonts w:ascii="Times New Roman" w:hAnsi="Times New Roman" w:cs="Times New Roman"/>
          <w:bCs/>
          <w:sz w:val="24"/>
          <w:szCs w:val="24"/>
          <w:lang w:val="en-US"/>
        </w:rPr>
        <w:t xml:space="preserve"> on 25 October 1948</w:t>
      </w:r>
      <w:r w:rsidR="005127B9"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 xml:space="preserve"> following </w:t>
      </w:r>
      <w:r w:rsidR="005127B9" w:rsidRPr="00303115">
        <w:rPr>
          <w:rFonts w:ascii="Times New Roman" w:hAnsi="Times New Roman" w:cs="Times New Roman"/>
          <w:bCs/>
          <w:sz w:val="24"/>
          <w:szCs w:val="24"/>
          <w:lang w:val="en-US"/>
        </w:rPr>
        <w:t xml:space="preserve">twenty-five </w:t>
      </w:r>
      <w:r w:rsidR="00263F89" w:rsidRPr="0043599E">
        <w:rPr>
          <w:rFonts w:ascii="Times New Roman" w:hAnsi="Times New Roman" w:cs="Times New Roman"/>
          <w:bCs/>
          <w:sz w:val="24"/>
          <w:szCs w:val="24"/>
          <w:lang w:val="en-US"/>
        </w:rPr>
        <w:t xml:space="preserve">votes in favor of its omission to </w:t>
      </w:r>
      <w:r w:rsidR="005127B9" w:rsidRPr="00303115">
        <w:rPr>
          <w:rFonts w:ascii="Times New Roman" w:hAnsi="Times New Roman" w:cs="Times New Roman"/>
          <w:bCs/>
          <w:sz w:val="24"/>
          <w:szCs w:val="24"/>
          <w:lang w:val="en-US"/>
        </w:rPr>
        <w:t xml:space="preserve">sixteen </w:t>
      </w:r>
      <w:r w:rsidR="00BA5F5D">
        <w:rPr>
          <w:rFonts w:ascii="Times New Roman" w:hAnsi="Times New Roman" w:cs="Times New Roman"/>
          <w:bCs/>
          <w:sz w:val="24"/>
          <w:szCs w:val="24"/>
          <w:lang w:val="en-US"/>
        </w:rPr>
        <w:t>against</w:t>
      </w:r>
      <w:r w:rsidR="005127B9" w:rsidRPr="00303115">
        <w:rPr>
          <w:rFonts w:ascii="Times New Roman" w:hAnsi="Times New Roman" w:cs="Times New Roman"/>
          <w:bCs/>
          <w:sz w:val="24"/>
          <w:szCs w:val="24"/>
          <w:lang w:val="en-US"/>
        </w:rPr>
        <w:t>, and four</w:t>
      </w:r>
      <w:r w:rsidR="005127B9" w:rsidRPr="0043599E">
        <w:rPr>
          <w:rFonts w:ascii="Times New Roman" w:hAnsi="Times New Roman" w:cs="Times New Roman"/>
          <w:bCs/>
          <w:sz w:val="24"/>
          <w:szCs w:val="24"/>
          <w:lang w:val="en-US"/>
        </w:rPr>
        <w:t xml:space="preserve"> </w:t>
      </w:r>
      <w:r w:rsidR="00263F89" w:rsidRPr="0043599E">
        <w:rPr>
          <w:rFonts w:ascii="Times New Roman" w:hAnsi="Times New Roman" w:cs="Times New Roman"/>
          <w:bCs/>
          <w:sz w:val="24"/>
          <w:szCs w:val="24"/>
          <w:lang w:val="en-US"/>
        </w:rPr>
        <w:t>abstentions</w:t>
      </w:r>
      <w:r w:rsidR="00AD3467" w:rsidRPr="00303115">
        <w:rPr>
          <w:rFonts w:ascii="Times New Roman" w:hAnsi="Times New Roman" w:cs="Times New Roman"/>
          <w:bCs/>
          <w:sz w:val="24"/>
          <w:szCs w:val="24"/>
          <w:lang w:val="en-US"/>
        </w:rPr>
        <w:t>.</w:t>
      </w:r>
      <w:r w:rsidR="00263F89" w:rsidRPr="0043599E">
        <w:rPr>
          <w:rStyle w:val="EndnoteReference"/>
          <w:rFonts w:ascii="Times New Roman" w:hAnsi="Times New Roman" w:cs="Times New Roman"/>
          <w:bCs/>
          <w:sz w:val="24"/>
          <w:szCs w:val="24"/>
          <w:lang w:val="en-US"/>
        </w:rPr>
        <w:endnoteReference w:id="31"/>
      </w:r>
      <w:r w:rsidR="00263F89" w:rsidRPr="0043599E">
        <w:rPr>
          <w:rFonts w:ascii="Times New Roman" w:hAnsi="Times New Roman" w:cs="Times New Roman"/>
          <w:bCs/>
          <w:sz w:val="24"/>
          <w:szCs w:val="24"/>
          <w:lang w:val="en-US"/>
        </w:rPr>
        <w:t xml:space="preserve"> </w:t>
      </w:r>
      <w:r w:rsidR="00203B41">
        <w:rPr>
          <w:rFonts w:ascii="Times New Roman" w:hAnsi="Times New Roman" w:cs="Times New Roman"/>
          <w:bCs/>
          <w:sz w:val="24"/>
          <w:szCs w:val="24"/>
          <w:lang w:val="en-US"/>
        </w:rPr>
        <w:t>O</w:t>
      </w:r>
      <w:r w:rsidR="00263F89" w:rsidRPr="0043599E">
        <w:rPr>
          <w:rFonts w:ascii="Times New Roman" w:hAnsi="Times New Roman" w:cs="Times New Roman"/>
          <w:bCs/>
          <w:sz w:val="24"/>
          <w:szCs w:val="24"/>
          <w:lang w:val="en-US"/>
        </w:rPr>
        <w:t xml:space="preserve">ne factor was </w:t>
      </w:r>
      <w:r w:rsidR="00F322DC" w:rsidRPr="00303115">
        <w:rPr>
          <w:rFonts w:ascii="Times New Roman" w:hAnsi="Times New Roman" w:cs="Times New Roman"/>
          <w:bCs/>
          <w:sz w:val="24"/>
          <w:szCs w:val="24"/>
          <w:lang w:val="en-US"/>
        </w:rPr>
        <w:t>the resistance of</w:t>
      </w:r>
      <w:r w:rsidR="00F322DC" w:rsidRPr="0043599E">
        <w:rPr>
          <w:rFonts w:ascii="Times New Roman" w:hAnsi="Times New Roman" w:cs="Times New Roman"/>
          <w:bCs/>
          <w:sz w:val="24"/>
          <w:szCs w:val="24"/>
          <w:lang w:val="en-US"/>
        </w:rPr>
        <w:t xml:space="preserve"> </w:t>
      </w:r>
      <w:r w:rsidR="00263F89" w:rsidRPr="0043599E">
        <w:rPr>
          <w:rFonts w:ascii="Times New Roman" w:hAnsi="Times New Roman" w:cs="Times New Roman"/>
          <w:bCs/>
          <w:sz w:val="24"/>
          <w:szCs w:val="24"/>
          <w:lang w:val="en-US"/>
        </w:rPr>
        <w:t>countries with large indigenous populations</w:t>
      </w:r>
      <w:r w:rsidR="00F322DC" w:rsidRPr="00303115">
        <w:rPr>
          <w:rFonts w:ascii="Times New Roman" w:hAnsi="Times New Roman" w:cs="Times New Roman"/>
          <w:bCs/>
          <w:sz w:val="24"/>
          <w:szCs w:val="24"/>
          <w:lang w:val="en-US"/>
        </w:rPr>
        <w:t xml:space="preserve">, </w:t>
      </w:r>
      <w:r w:rsidR="00A34001">
        <w:rPr>
          <w:rFonts w:ascii="Times New Roman" w:hAnsi="Times New Roman" w:cs="Times New Roman"/>
          <w:bCs/>
          <w:sz w:val="24"/>
          <w:szCs w:val="24"/>
          <w:lang w:val="en-US"/>
        </w:rPr>
        <w:t>whose governments</w:t>
      </w:r>
      <w:r w:rsidR="00263F89" w:rsidRPr="0043599E">
        <w:rPr>
          <w:rFonts w:ascii="Times New Roman" w:hAnsi="Times New Roman" w:cs="Times New Roman"/>
          <w:bCs/>
          <w:sz w:val="24"/>
          <w:szCs w:val="24"/>
          <w:lang w:val="en-US"/>
        </w:rPr>
        <w:t xml:space="preserve"> </w:t>
      </w:r>
      <w:r w:rsidR="00F322DC" w:rsidRPr="00303115">
        <w:rPr>
          <w:rFonts w:ascii="Times New Roman" w:hAnsi="Times New Roman" w:cs="Times New Roman"/>
          <w:bCs/>
          <w:sz w:val="24"/>
          <w:szCs w:val="24"/>
          <w:lang w:val="en-US"/>
        </w:rPr>
        <w:t>feared that a legal prohibit</w:t>
      </w:r>
      <w:r w:rsidR="00F322DC" w:rsidRPr="00067E7F">
        <w:rPr>
          <w:rFonts w:ascii="Times New Roman" w:hAnsi="Times New Roman" w:cs="Times New Roman"/>
          <w:bCs/>
          <w:sz w:val="24"/>
          <w:szCs w:val="24"/>
          <w:lang w:val="en-US"/>
        </w:rPr>
        <w:t>i</w:t>
      </w:r>
      <w:r w:rsidR="00F322DC" w:rsidRPr="00AD7E5D">
        <w:rPr>
          <w:rFonts w:ascii="Times New Roman" w:hAnsi="Times New Roman" w:cs="Times New Roman"/>
          <w:bCs/>
          <w:sz w:val="24"/>
          <w:szCs w:val="24"/>
          <w:lang w:val="en-US"/>
        </w:rPr>
        <w:t xml:space="preserve">on against </w:t>
      </w:r>
      <w:r w:rsidR="00263F89" w:rsidRPr="0043599E">
        <w:rPr>
          <w:rFonts w:ascii="Times New Roman" w:hAnsi="Times New Roman" w:cs="Times New Roman"/>
          <w:bCs/>
          <w:sz w:val="24"/>
          <w:szCs w:val="24"/>
          <w:lang w:val="en-US"/>
        </w:rPr>
        <w:t xml:space="preserve">cultural genocide might be used against them by those populations for past sins. Regardless of the reason, the removal of cultural genocide from the </w:t>
      </w:r>
      <w:r w:rsidR="00D54720" w:rsidRPr="00303115">
        <w:rPr>
          <w:rFonts w:ascii="Times New Roman" w:hAnsi="Times New Roman" w:cs="Times New Roman"/>
          <w:bCs/>
          <w:sz w:val="24"/>
          <w:szCs w:val="24"/>
          <w:lang w:val="en-US"/>
        </w:rPr>
        <w:t>c</w:t>
      </w:r>
      <w:r w:rsidR="00263F89" w:rsidRPr="0043599E">
        <w:rPr>
          <w:rFonts w:ascii="Times New Roman" w:hAnsi="Times New Roman" w:cs="Times New Roman"/>
          <w:bCs/>
          <w:sz w:val="24"/>
          <w:szCs w:val="24"/>
          <w:lang w:val="en-US"/>
        </w:rPr>
        <w:t xml:space="preserve">onvention must surely have been, perhaps subconsciously, a factor in the failure of the humanitarian sector to acknowledge </w:t>
      </w:r>
      <w:r w:rsidR="00D54720" w:rsidRPr="00303115">
        <w:rPr>
          <w:rFonts w:ascii="Times New Roman" w:hAnsi="Times New Roman" w:cs="Times New Roman"/>
          <w:bCs/>
          <w:sz w:val="24"/>
          <w:szCs w:val="24"/>
          <w:lang w:val="en-US"/>
        </w:rPr>
        <w:t>cultural property protection</w:t>
      </w:r>
      <w:r w:rsidR="00D54720" w:rsidRPr="0043599E">
        <w:rPr>
          <w:rFonts w:ascii="Times New Roman" w:hAnsi="Times New Roman" w:cs="Times New Roman"/>
          <w:bCs/>
          <w:sz w:val="24"/>
          <w:szCs w:val="24"/>
          <w:lang w:val="en-US"/>
        </w:rPr>
        <w:t xml:space="preserve"> </w:t>
      </w:r>
      <w:r w:rsidR="00263F89" w:rsidRPr="0043599E">
        <w:rPr>
          <w:rFonts w:ascii="Times New Roman" w:hAnsi="Times New Roman" w:cs="Times New Roman"/>
          <w:bCs/>
          <w:sz w:val="24"/>
          <w:szCs w:val="24"/>
          <w:lang w:val="en-US"/>
        </w:rPr>
        <w:t xml:space="preserve">as part of its remit. </w:t>
      </w:r>
      <w:r w:rsidR="00887502" w:rsidRPr="00303115">
        <w:rPr>
          <w:rFonts w:ascii="Times New Roman" w:hAnsi="Times New Roman" w:cs="Times New Roman"/>
          <w:bCs/>
          <w:sz w:val="24"/>
          <w:szCs w:val="24"/>
          <w:lang w:val="en-US"/>
        </w:rPr>
        <w:t>W</w:t>
      </w:r>
      <w:r w:rsidR="00263F89" w:rsidRPr="0043599E">
        <w:rPr>
          <w:rFonts w:ascii="Times New Roman" w:hAnsi="Times New Roman" w:cs="Times New Roman"/>
          <w:bCs/>
          <w:sz w:val="24"/>
          <w:szCs w:val="24"/>
          <w:lang w:val="en-US"/>
        </w:rPr>
        <w:t xml:space="preserve">hile CPP can be seen to have a long history as a small part of what would now be described as </w:t>
      </w:r>
      <w:r w:rsidR="00263F89" w:rsidRPr="0043599E">
        <w:rPr>
          <w:rFonts w:ascii="Times New Roman" w:hAnsi="Times New Roman" w:cs="Times New Roman"/>
          <w:bCs/>
          <w:sz w:val="24"/>
          <w:szCs w:val="24"/>
          <w:lang w:val="en-US"/>
        </w:rPr>
        <w:lastRenderedPageBreak/>
        <w:t>LOAC/IHL</w:t>
      </w:r>
      <w:r w:rsidR="00C742A4"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 xml:space="preserve"> until very recently its impact on most military and humanitarian practice has been limited as it has not been regarded by either sector as contributing to the success of their activities. </w:t>
      </w:r>
    </w:p>
    <w:p w14:paraId="7B9EF642" w14:textId="77777777" w:rsidR="00263F89" w:rsidRPr="0043599E" w:rsidRDefault="00263F89">
      <w:pPr>
        <w:spacing w:line="480" w:lineRule="auto"/>
        <w:rPr>
          <w:rFonts w:ascii="Times New Roman" w:hAnsi="Times New Roman" w:cs="Times New Roman"/>
          <w:b/>
          <w:sz w:val="24"/>
          <w:szCs w:val="24"/>
          <w:lang w:val="en-US"/>
        </w:rPr>
      </w:pPr>
    </w:p>
    <w:p w14:paraId="695A1947" w14:textId="584ABD8A" w:rsidR="00263F89" w:rsidRPr="0043599E" w:rsidRDefault="00263F89" w:rsidP="0043599E">
      <w:pPr>
        <w:pStyle w:val="Heading2"/>
        <w:spacing w:line="480" w:lineRule="auto"/>
        <w:rPr>
          <w:lang w:val="en-US"/>
        </w:rPr>
      </w:pPr>
      <w:r w:rsidRPr="0043599E">
        <w:rPr>
          <w:lang w:val="en-US"/>
        </w:rPr>
        <w:t>W</w:t>
      </w:r>
      <w:r w:rsidR="00C742A4" w:rsidRPr="00303115">
        <w:rPr>
          <w:lang w:val="en-US"/>
        </w:rPr>
        <w:t>hy</w:t>
      </w:r>
      <w:r w:rsidRPr="0043599E">
        <w:rPr>
          <w:lang w:val="en-US"/>
        </w:rPr>
        <w:t xml:space="preserve"> </w:t>
      </w:r>
      <w:r w:rsidR="00C742A4" w:rsidRPr="0043599E">
        <w:rPr>
          <w:lang w:val="en-US"/>
        </w:rPr>
        <w:t>S</w:t>
      </w:r>
      <w:r w:rsidR="00C742A4" w:rsidRPr="00303115">
        <w:rPr>
          <w:lang w:val="en-US"/>
        </w:rPr>
        <w:t>hould</w:t>
      </w:r>
      <w:r w:rsidR="00C742A4" w:rsidRPr="0043599E">
        <w:rPr>
          <w:lang w:val="en-US"/>
        </w:rPr>
        <w:t xml:space="preserve"> </w:t>
      </w:r>
      <w:r w:rsidR="00C742A4" w:rsidRPr="00303115">
        <w:rPr>
          <w:lang w:val="en-US"/>
        </w:rPr>
        <w:t xml:space="preserve">Cultural Property Protection </w:t>
      </w:r>
      <w:r w:rsidR="00C742A4" w:rsidRPr="0043599E">
        <w:rPr>
          <w:lang w:val="en-US"/>
        </w:rPr>
        <w:t>M</w:t>
      </w:r>
      <w:r w:rsidR="00C742A4" w:rsidRPr="00303115">
        <w:rPr>
          <w:lang w:val="en-US"/>
        </w:rPr>
        <w:t xml:space="preserve">atter to the </w:t>
      </w:r>
      <w:r w:rsidR="00C742A4" w:rsidRPr="0043599E">
        <w:rPr>
          <w:lang w:val="en-US"/>
        </w:rPr>
        <w:t>M</w:t>
      </w:r>
      <w:r w:rsidR="00C742A4" w:rsidRPr="00303115">
        <w:rPr>
          <w:lang w:val="en-US"/>
        </w:rPr>
        <w:t xml:space="preserve">ilitary and </w:t>
      </w:r>
      <w:r w:rsidR="00C742A4" w:rsidRPr="0043599E">
        <w:rPr>
          <w:lang w:val="en-US"/>
        </w:rPr>
        <w:t>H</w:t>
      </w:r>
      <w:r w:rsidR="00C742A4" w:rsidRPr="00303115">
        <w:rPr>
          <w:lang w:val="en-US"/>
        </w:rPr>
        <w:t xml:space="preserve">umanitarian </w:t>
      </w:r>
      <w:r w:rsidR="00C742A4" w:rsidRPr="0043599E">
        <w:rPr>
          <w:lang w:val="en-US"/>
        </w:rPr>
        <w:t>S</w:t>
      </w:r>
      <w:r w:rsidR="00C742A4" w:rsidRPr="00303115">
        <w:rPr>
          <w:lang w:val="en-US"/>
        </w:rPr>
        <w:t>ectors</w:t>
      </w:r>
      <w:r w:rsidRPr="0043599E">
        <w:rPr>
          <w:lang w:val="en-US"/>
        </w:rPr>
        <w:t>?</w:t>
      </w:r>
    </w:p>
    <w:p w14:paraId="50247698" w14:textId="6E825583" w:rsidR="00263F89" w:rsidRPr="0043599E" w:rsidRDefault="00263F89">
      <w:pPr>
        <w:spacing w:line="480" w:lineRule="auto"/>
        <w:rPr>
          <w:rFonts w:ascii="Times New Roman" w:hAnsi="Times New Roman" w:cs="Times New Roman"/>
          <w:bCs/>
          <w:sz w:val="24"/>
          <w:szCs w:val="24"/>
          <w:lang w:val="en-US"/>
        </w:rPr>
      </w:pPr>
      <w:r w:rsidRPr="0043599E">
        <w:rPr>
          <w:rFonts w:ascii="Times New Roman" w:hAnsi="Times New Roman" w:cs="Times New Roman"/>
          <w:bCs/>
          <w:sz w:val="24"/>
          <w:szCs w:val="24"/>
          <w:lang w:val="en-US"/>
        </w:rPr>
        <w:t xml:space="preserve">Many of the </w:t>
      </w:r>
      <w:r w:rsidR="00EF0015">
        <w:rPr>
          <w:rFonts w:ascii="Times New Roman" w:hAnsi="Times New Roman" w:cs="Times New Roman"/>
          <w:bCs/>
          <w:sz w:val="24"/>
          <w:szCs w:val="24"/>
          <w:lang w:val="en-US"/>
        </w:rPr>
        <w:t xml:space="preserve">general </w:t>
      </w:r>
      <w:r w:rsidRPr="0043599E">
        <w:rPr>
          <w:rFonts w:ascii="Times New Roman" w:hAnsi="Times New Roman" w:cs="Times New Roman"/>
          <w:bCs/>
          <w:sz w:val="24"/>
          <w:szCs w:val="24"/>
          <w:lang w:val="en-US"/>
        </w:rPr>
        <w:t xml:space="preserve">problems faced by </w:t>
      </w:r>
      <w:r w:rsidR="00BF099E" w:rsidRPr="00303115">
        <w:rPr>
          <w:rFonts w:ascii="Times New Roman" w:hAnsi="Times New Roman" w:cs="Times New Roman"/>
          <w:bCs/>
          <w:sz w:val="24"/>
          <w:szCs w:val="24"/>
          <w:lang w:val="en-US"/>
        </w:rPr>
        <w:t>c</w:t>
      </w:r>
      <w:r w:rsidRPr="0043599E">
        <w:rPr>
          <w:rFonts w:ascii="Times New Roman" w:hAnsi="Times New Roman" w:cs="Times New Roman"/>
          <w:bCs/>
          <w:sz w:val="24"/>
          <w:szCs w:val="24"/>
          <w:lang w:val="en-US"/>
        </w:rPr>
        <w:t>oalition forces in 2003 stemmed from the political decision to drastically limit the number of troops deployed</w:t>
      </w:r>
      <w:r w:rsidR="00EF0015">
        <w:rPr>
          <w:rFonts w:ascii="Times New Roman" w:hAnsi="Times New Roman" w:cs="Times New Roman"/>
          <w:bCs/>
          <w:sz w:val="24"/>
          <w:szCs w:val="24"/>
          <w:lang w:val="en-US"/>
        </w:rPr>
        <w:t>. This was exacerbated by</w:t>
      </w:r>
      <w:r w:rsidRPr="0043599E">
        <w:rPr>
          <w:rFonts w:ascii="Times New Roman" w:hAnsi="Times New Roman" w:cs="Times New Roman"/>
          <w:bCs/>
          <w:sz w:val="24"/>
          <w:szCs w:val="24"/>
          <w:lang w:val="en-US"/>
        </w:rPr>
        <w:t xml:space="preserve"> the failure of those planning the invasion to understand the importance of </w:t>
      </w:r>
      <w:r w:rsidR="002D5308" w:rsidRPr="0043599E">
        <w:rPr>
          <w:rFonts w:ascii="Times New Roman" w:hAnsi="Times New Roman" w:cs="Times New Roman"/>
          <w:bCs/>
          <w:sz w:val="24"/>
          <w:szCs w:val="24"/>
          <w:lang w:val="en-US"/>
        </w:rPr>
        <w:t xml:space="preserve">cultural property </w:t>
      </w:r>
      <w:r w:rsidRPr="0043599E">
        <w:rPr>
          <w:rFonts w:ascii="Times New Roman" w:hAnsi="Times New Roman" w:cs="Times New Roman"/>
          <w:bCs/>
          <w:sz w:val="24"/>
          <w:szCs w:val="24"/>
          <w:lang w:val="en-US"/>
        </w:rPr>
        <w:t>to Iraqi society, and thus its importance to military mission success</w:t>
      </w:r>
      <w:r w:rsidR="005658DB" w:rsidRPr="00303115">
        <w:rPr>
          <w:rFonts w:ascii="Times New Roman" w:hAnsi="Times New Roman" w:cs="Times New Roman"/>
          <w:bCs/>
          <w:sz w:val="24"/>
          <w:szCs w:val="24"/>
          <w:lang w:val="en-US"/>
        </w:rPr>
        <w:t>.</w:t>
      </w:r>
      <w:r w:rsidRPr="0043599E">
        <w:rPr>
          <w:rFonts w:ascii="Times New Roman" w:hAnsi="Times New Roman" w:cs="Times New Roman"/>
          <w:bCs/>
          <w:sz w:val="24"/>
          <w:szCs w:val="24"/>
          <w:lang w:val="en-US"/>
        </w:rPr>
        <w:t xml:space="preserve"> </w:t>
      </w:r>
      <w:r w:rsidR="005658DB" w:rsidRPr="00303115">
        <w:rPr>
          <w:rFonts w:ascii="Times New Roman" w:hAnsi="Times New Roman" w:cs="Times New Roman"/>
          <w:bCs/>
          <w:sz w:val="24"/>
          <w:szCs w:val="24"/>
          <w:lang w:val="en-US"/>
        </w:rPr>
        <w:t>The</w:t>
      </w:r>
      <w:r w:rsidR="00EF0015">
        <w:rPr>
          <w:rFonts w:ascii="Times New Roman" w:hAnsi="Times New Roman" w:cs="Times New Roman"/>
          <w:bCs/>
          <w:sz w:val="24"/>
          <w:szCs w:val="24"/>
          <w:lang w:val="en-US"/>
        </w:rPr>
        <w:t xml:space="preserve"> planners</w:t>
      </w:r>
      <w:r w:rsidR="005658DB" w:rsidRPr="00303115">
        <w:rPr>
          <w:rFonts w:ascii="Times New Roman" w:hAnsi="Times New Roman" w:cs="Times New Roman"/>
          <w:bCs/>
          <w:sz w:val="24"/>
          <w:szCs w:val="24"/>
          <w:lang w:val="en-US"/>
        </w:rPr>
        <w:t xml:space="preserve"> </w:t>
      </w:r>
      <w:r w:rsidRPr="0043599E">
        <w:rPr>
          <w:rFonts w:ascii="Times New Roman" w:hAnsi="Times New Roman" w:cs="Times New Roman"/>
          <w:bCs/>
          <w:sz w:val="24"/>
          <w:szCs w:val="24"/>
          <w:lang w:val="en-US"/>
        </w:rPr>
        <w:t>therefore failed to insist on enough troops to ensure good</w:t>
      </w:r>
      <w:r w:rsidR="00EF07ED" w:rsidRPr="00303115">
        <w:rPr>
          <w:rFonts w:ascii="Times New Roman" w:hAnsi="Times New Roman" w:cs="Times New Roman"/>
          <w:bCs/>
          <w:sz w:val="24"/>
          <w:szCs w:val="24"/>
          <w:lang w:val="en-US"/>
        </w:rPr>
        <w:t xml:space="preserve"> </w:t>
      </w:r>
      <w:r w:rsidR="00EF0015">
        <w:rPr>
          <w:rFonts w:ascii="Times New Roman" w:hAnsi="Times New Roman" w:cs="Times New Roman"/>
          <w:bCs/>
          <w:sz w:val="24"/>
          <w:szCs w:val="24"/>
          <w:lang w:val="en-US"/>
        </w:rPr>
        <w:t xml:space="preserve">cultural property </w:t>
      </w:r>
      <w:r w:rsidR="00EF07ED" w:rsidRPr="00303115">
        <w:rPr>
          <w:rFonts w:ascii="Times New Roman" w:hAnsi="Times New Roman" w:cs="Times New Roman"/>
          <w:bCs/>
          <w:sz w:val="24"/>
          <w:szCs w:val="24"/>
          <w:lang w:val="en-US"/>
        </w:rPr>
        <w:t>protection</w:t>
      </w:r>
      <w:r w:rsidR="005658DB" w:rsidRPr="00067E7F">
        <w:rPr>
          <w:rFonts w:ascii="Times New Roman" w:hAnsi="Times New Roman" w:cs="Times New Roman"/>
          <w:bCs/>
          <w:sz w:val="24"/>
          <w:szCs w:val="24"/>
          <w:lang w:val="en-US"/>
        </w:rPr>
        <w:t>.</w:t>
      </w:r>
      <w:r w:rsidRPr="0043599E">
        <w:rPr>
          <w:rStyle w:val="EndnoteReference"/>
          <w:rFonts w:ascii="Times New Roman" w:hAnsi="Times New Roman" w:cs="Times New Roman"/>
          <w:bCs/>
          <w:sz w:val="24"/>
          <w:szCs w:val="24"/>
          <w:lang w:val="en-US"/>
        </w:rPr>
        <w:endnoteReference w:id="32"/>
      </w:r>
      <w:r w:rsidRPr="0043599E">
        <w:rPr>
          <w:rFonts w:ascii="Times New Roman" w:hAnsi="Times New Roman" w:cs="Times New Roman"/>
          <w:bCs/>
          <w:sz w:val="24"/>
          <w:szCs w:val="24"/>
          <w:lang w:val="en-US"/>
        </w:rPr>
        <w:t xml:space="preserve"> A further, uncomfortable, contributing factor was the loss of the close relationship between the military and heritage sectors that had existed during </w:t>
      </w:r>
      <w:r w:rsidR="00E32B82">
        <w:rPr>
          <w:rFonts w:ascii="Times New Roman" w:hAnsi="Times New Roman" w:cs="Times New Roman"/>
          <w:bCs/>
          <w:sz w:val="24"/>
          <w:szCs w:val="24"/>
          <w:lang w:val="en-US"/>
        </w:rPr>
        <w:t xml:space="preserve">World War </w:t>
      </w:r>
      <w:r w:rsidR="00E32B82" w:rsidRPr="00303115">
        <w:rPr>
          <w:rFonts w:ascii="Times New Roman" w:hAnsi="Times New Roman" w:cs="Times New Roman"/>
          <w:bCs/>
          <w:sz w:val="24"/>
          <w:szCs w:val="24"/>
          <w:lang w:val="en-US"/>
        </w:rPr>
        <w:t>II</w:t>
      </w:r>
      <w:r w:rsidRPr="0043599E">
        <w:rPr>
          <w:rFonts w:ascii="Times New Roman" w:hAnsi="Times New Roman" w:cs="Times New Roman"/>
          <w:bCs/>
          <w:sz w:val="24"/>
          <w:szCs w:val="24"/>
          <w:lang w:val="en-US"/>
        </w:rPr>
        <w:t xml:space="preserve">. If the military was unaware of the importance of </w:t>
      </w:r>
      <w:r w:rsidR="002D5308" w:rsidRPr="0043599E">
        <w:rPr>
          <w:rFonts w:ascii="Times New Roman" w:hAnsi="Times New Roman" w:cs="Times New Roman"/>
          <w:bCs/>
          <w:sz w:val="24"/>
          <w:szCs w:val="24"/>
          <w:lang w:val="en-US"/>
        </w:rPr>
        <w:t>cultural property,</w:t>
      </w:r>
      <w:r w:rsidRPr="0043599E">
        <w:rPr>
          <w:rFonts w:ascii="Times New Roman" w:hAnsi="Times New Roman" w:cs="Times New Roman"/>
          <w:bCs/>
          <w:sz w:val="24"/>
          <w:szCs w:val="24"/>
          <w:lang w:val="en-US"/>
        </w:rPr>
        <w:t xml:space="preserve"> much blame needs to be placed with the heritage sector. Attempting to raise such awareness a few months before the invasion was too little too late</w:t>
      </w:r>
      <w:r w:rsidR="00EF07ED" w:rsidRPr="00303115">
        <w:rPr>
          <w:rFonts w:ascii="Times New Roman" w:hAnsi="Times New Roman" w:cs="Times New Roman"/>
          <w:bCs/>
          <w:sz w:val="24"/>
          <w:szCs w:val="24"/>
          <w:lang w:val="en-US"/>
        </w:rPr>
        <w:t>.</w:t>
      </w:r>
      <w:r w:rsidRPr="0043599E">
        <w:rPr>
          <w:rStyle w:val="EndnoteReference"/>
          <w:rFonts w:ascii="Times New Roman" w:hAnsi="Times New Roman" w:cs="Times New Roman"/>
          <w:bCs/>
          <w:sz w:val="24"/>
          <w:szCs w:val="24"/>
          <w:lang w:val="en-US"/>
        </w:rPr>
        <w:endnoteReference w:id="33"/>
      </w:r>
      <w:r w:rsidRPr="0043599E">
        <w:rPr>
          <w:rFonts w:ascii="Times New Roman" w:hAnsi="Times New Roman" w:cs="Times New Roman"/>
          <w:bCs/>
          <w:sz w:val="24"/>
          <w:szCs w:val="24"/>
          <w:lang w:val="en-US"/>
        </w:rPr>
        <w:t xml:space="preserve"> In 2002</w:t>
      </w:r>
      <w:r w:rsidR="00EF07ED" w:rsidRPr="00303115">
        <w:rPr>
          <w:rFonts w:ascii="Times New Roman" w:hAnsi="Times New Roman" w:cs="Times New Roman"/>
          <w:bCs/>
          <w:sz w:val="24"/>
          <w:szCs w:val="24"/>
          <w:lang w:val="en-US"/>
        </w:rPr>
        <w:t xml:space="preserve"> and 2003</w:t>
      </w:r>
      <w:r w:rsidR="00942F28">
        <w:rPr>
          <w:rFonts w:ascii="Times New Roman" w:hAnsi="Times New Roman" w:cs="Times New Roman"/>
          <w:bCs/>
          <w:sz w:val="24"/>
          <w:szCs w:val="24"/>
          <w:lang w:val="en-US"/>
        </w:rPr>
        <w:t>,</w:t>
      </w:r>
      <w:r w:rsidRPr="0043599E">
        <w:rPr>
          <w:rFonts w:ascii="Times New Roman" w:hAnsi="Times New Roman" w:cs="Times New Roman"/>
          <w:bCs/>
          <w:sz w:val="24"/>
          <w:szCs w:val="24"/>
          <w:lang w:val="en-US"/>
        </w:rPr>
        <w:t xml:space="preserve"> those advocating for the protection of </w:t>
      </w:r>
      <w:r w:rsidR="002D5308" w:rsidRPr="0043599E">
        <w:rPr>
          <w:rFonts w:ascii="Times New Roman" w:hAnsi="Times New Roman" w:cs="Times New Roman"/>
          <w:bCs/>
          <w:sz w:val="24"/>
          <w:szCs w:val="24"/>
          <w:lang w:val="en-US"/>
        </w:rPr>
        <w:t xml:space="preserve">cultural property </w:t>
      </w:r>
      <w:r w:rsidRPr="0043599E">
        <w:rPr>
          <w:rFonts w:ascii="Times New Roman" w:hAnsi="Times New Roman" w:cs="Times New Roman"/>
          <w:bCs/>
          <w:sz w:val="24"/>
          <w:szCs w:val="24"/>
          <w:lang w:val="en-US"/>
        </w:rPr>
        <w:t xml:space="preserve">by </w:t>
      </w:r>
      <w:r w:rsidR="00EF07ED" w:rsidRPr="00303115">
        <w:rPr>
          <w:rFonts w:ascii="Times New Roman" w:hAnsi="Times New Roman" w:cs="Times New Roman"/>
          <w:bCs/>
          <w:sz w:val="24"/>
          <w:szCs w:val="24"/>
          <w:lang w:val="en-US"/>
        </w:rPr>
        <w:t>c</w:t>
      </w:r>
      <w:r w:rsidRPr="0043599E">
        <w:rPr>
          <w:rFonts w:ascii="Times New Roman" w:hAnsi="Times New Roman" w:cs="Times New Roman"/>
          <w:bCs/>
          <w:sz w:val="24"/>
          <w:szCs w:val="24"/>
          <w:lang w:val="en-US"/>
        </w:rPr>
        <w:t xml:space="preserve">oalition troops met with occasionally sympathetic but essentially deaf ears. </w:t>
      </w:r>
      <w:r w:rsidR="00C936A8" w:rsidRPr="00303115">
        <w:rPr>
          <w:rFonts w:ascii="Times New Roman" w:hAnsi="Times New Roman" w:cs="Times New Roman"/>
          <w:bCs/>
          <w:sz w:val="24"/>
          <w:szCs w:val="24"/>
          <w:lang w:val="en-US"/>
        </w:rPr>
        <w:t xml:space="preserve">Such </w:t>
      </w:r>
      <w:r w:rsidRPr="0043599E">
        <w:rPr>
          <w:rFonts w:ascii="Times New Roman" w:hAnsi="Times New Roman" w:cs="Times New Roman"/>
          <w:bCs/>
          <w:sz w:val="24"/>
          <w:szCs w:val="24"/>
          <w:lang w:val="en-US"/>
        </w:rPr>
        <w:t>advocates, the author included, started from the wrong point</w:t>
      </w:r>
      <w:r w:rsidR="00C16FBD" w:rsidRPr="00303115">
        <w:rPr>
          <w:rFonts w:ascii="Times New Roman" w:hAnsi="Times New Roman" w:cs="Times New Roman"/>
          <w:bCs/>
          <w:sz w:val="24"/>
          <w:szCs w:val="24"/>
          <w:lang w:val="en-US"/>
        </w:rPr>
        <w:t xml:space="preserve"> </w:t>
      </w:r>
      <w:r w:rsidRPr="0043599E">
        <w:rPr>
          <w:rFonts w:ascii="Times New Roman" w:hAnsi="Times New Roman" w:cs="Times New Roman"/>
          <w:bCs/>
          <w:sz w:val="24"/>
          <w:szCs w:val="24"/>
          <w:lang w:val="en-US"/>
        </w:rPr>
        <w:t>of</w:t>
      </w:r>
      <w:r w:rsidR="00C16FBD" w:rsidRPr="00303115">
        <w:rPr>
          <w:rFonts w:ascii="Times New Roman" w:hAnsi="Times New Roman" w:cs="Times New Roman"/>
          <w:bCs/>
          <w:sz w:val="24"/>
          <w:szCs w:val="24"/>
          <w:lang w:val="en-US"/>
        </w:rPr>
        <w:t xml:space="preserve"> </w:t>
      </w:r>
      <w:r w:rsidRPr="0043599E">
        <w:rPr>
          <w:rFonts w:ascii="Times New Roman" w:hAnsi="Times New Roman" w:cs="Times New Roman"/>
          <w:bCs/>
          <w:sz w:val="24"/>
          <w:szCs w:val="24"/>
          <w:lang w:val="en-US"/>
        </w:rPr>
        <w:t xml:space="preserve">view. We argued for the protection of </w:t>
      </w:r>
      <w:r w:rsidR="002D5308" w:rsidRPr="0043599E">
        <w:rPr>
          <w:rFonts w:ascii="Times New Roman" w:hAnsi="Times New Roman" w:cs="Times New Roman"/>
          <w:bCs/>
          <w:sz w:val="24"/>
          <w:szCs w:val="24"/>
          <w:lang w:val="en-US"/>
        </w:rPr>
        <w:t xml:space="preserve">cultural property </w:t>
      </w:r>
      <w:r w:rsidRPr="0043599E">
        <w:rPr>
          <w:rFonts w:ascii="Times New Roman" w:hAnsi="Times New Roman" w:cs="Times New Roman"/>
          <w:bCs/>
          <w:sz w:val="24"/>
          <w:szCs w:val="24"/>
          <w:lang w:val="en-US"/>
        </w:rPr>
        <w:t xml:space="preserve">because they were important </w:t>
      </w:r>
      <w:r w:rsidRPr="0043599E">
        <w:rPr>
          <w:rFonts w:ascii="Times New Roman" w:hAnsi="Times New Roman" w:cs="Times New Roman"/>
          <w:bCs/>
          <w:i/>
          <w:iCs/>
          <w:sz w:val="24"/>
          <w:szCs w:val="24"/>
          <w:lang w:val="en-US"/>
        </w:rPr>
        <w:t>heritage</w:t>
      </w:r>
      <w:r w:rsidRPr="0043599E">
        <w:rPr>
          <w:rFonts w:ascii="Times New Roman" w:hAnsi="Times New Roman" w:cs="Times New Roman"/>
          <w:bCs/>
          <w:sz w:val="24"/>
          <w:szCs w:val="24"/>
          <w:lang w:val="en-US"/>
        </w:rPr>
        <w:t xml:space="preserve"> assets. While individual officers often sympathi</w:t>
      </w:r>
      <w:r w:rsidR="000E3FBE" w:rsidRPr="00303115">
        <w:rPr>
          <w:rFonts w:ascii="Times New Roman" w:hAnsi="Times New Roman" w:cs="Times New Roman"/>
          <w:bCs/>
          <w:sz w:val="24"/>
          <w:szCs w:val="24"/>
          <w:lang w:val="en-US"/>
        </w:rPr>
        <w:t>z</w:t>
      </w:r>
      <w:r w:rsidRPr="0043599E">
        <w:rPr>
          <w:rFonts w:ascii="Times New Roman" w:hAnsi="Times New Roman" w:cs="Times New Roman"/>
          <w:bCs/>
          <w:sz w:val="24"/>
          <w:szCs w:val="24"/>
          <w:lang w:val="en-US"/>
        </w:rPr>
        <w:t>ed, they</w:t>
      </w:r>
      <w:r w:rsidR="000E3FBE" w:rsidRPr="00303115">
        <w:rPr>
          <w:rFonts w:ascii="Times New Roman" w:hAnsi="Times New Roman" w:cs="Times New Roman"/>
          <w:bCs/>
          <w:sz w:val="24"/>
          <w:szCs w:val="24"/>
          <w:lang w:val="en-US"/>
        </w:rPr>
        <w:t xml:space="preserve"> </w:t>
      </w:r>
      <w:r w:rsidRPr="0043599E">
        <w:rPr>
          <w:rFonts w:ascii="Times New Roman" w:hAnsi="Times New Roman" w:cs="Times New Roman"/>
          <w:bCs/>
          <w:sz w:val="24"/>
          <w:szCs w:val="24"/>
          <w:lang w:val="en-US"/>
        </w:rPr>
        <w:t>did not see the value of protecting such places and things from a</w:t>
      </w:r>
      <w:r w:rsidRPr="0043599E">
        <w:rPr>
          <w:rFonts w:ascii="Times New Roman" w:hAnsi="Times New Roman" w:cs="Times New Roman"/>
          <w:bCs/>
          <w:i/>
          <w:iCs/>
          <w:sz w:val="24"/>
          <w:szCs w:val="24"/>
          <w:lang w:val="en-US"/>
        </w:rPr>
        <w:t xml:space="preserve"> military </w:t>
      </w:r>
      <w:r w:rsidRPr="0043599E">
        <w:rPr>
          <w:rFonts w:ascii="Times New Roman" w:hAnsi="Times New Roman" w:cs="Times New Roman"/>
          <w:bCs/>
          <w:sz w:val="24"/>
          <w:szCs w:val="24"/>
          <w:lang w:val="en-US"/>
        </w:rPr>
        <w:t xml:space="preserve">perspective. We failed to make our case that such protection could contribute to the military mission, and we were therefore ignored as others made better cases for </w:t>
      </w:r>
      <w:r w:rsidR="002C2D96" w:rsidRPr="00303115">
        <w:rPr>
          <w:rFonts w:ascii="Times New Roman" w:hAnsi="Times New Roman" w:cs="Times New Roman"/>
          <w:bCs/>
          <w:sz w:val="24"/>
          <w:szCs w:val="24"/>
          <w:lang w:val="en-US"/>
        </w:rPr>
        <w:t>prioritiz</w:t>
      </w:r>
      <w:r w:rsidRPr="0043599E">
        <w:rPr>
          <w:rFonts w:ascii="Times New Roman" w:hAnsi="Times New Roman" w:cs="Times New Roman"/>
          <w:bCs/>
          <w:sz w:val="24"/>
          <w:szCs w:val="24"/>
          <w:lang w:val="en-US"/>
        </w:rPr>
        <w:t xml:space="preserve">ing the limited troop numbers for other activities. </w:t>
      </w:r>
    </w:p>
    <w:p w14:paraId="0858D97C" w14:textId="7512196F" w:rsidR="00263F89" w:rsidRPr="0043599E" w:rsidRDefault="00233AD3">
      <w:pPr>
        <w:spacing w:line="480" w:lineRule="auto"/>
        <w:rPr>
          <w:rFonts w:ascii="Times New Roman" w:hAnsi="Times New Roman" w:cs="Times New Roman"/>
          <w:bCs/>
          <w:sz w:val="24"/>
          <w:szCs w:val="24"/>
          <w:lang w:val="en-US"/>
        </w:rPr>
      </w:pPr>
      <w:r w:rsidRPr="0043599E">
        <w:rPr>
          <w:rFonts w:ascii="Times New Roman" w:hAnsi="Times New Roman" w:cs="Times New Roman"/>
          <w:bCs/>
          <w:sz w:val="24"/>
          <w:szCs w:val="24"/>
          <w:lang w:val="en-US"/>
        </w:rPr>
        <w:lastRenderedPageBreak/>
        <w:tab/>
      </w:r>
      <w:r w:rsidR="00263F89" w:rsidRPr="0043599E">
        <w:rPr>
          <w:rFonts w:ascii="Times New Roman" w:hAnsi="Times New Roman" w:cs="Times New Roman"/>
          <w:bCs/>
          <w:sz w:val="24"/>
          <w:szCs w:val="24"/>
          <w:lang w:val="en-US"/>
        </w:rPr>
        <w:t xml:space="preserve">This overlapped with the heritage sector’s failure over the same period to position CPP as a key concern of the humanitarian sector, failing to make the case for the indivisible relationship between the protection of people and the protection of their </w:t>
      </w:r>
      <w:r w:rsidR="002D5308" w:rsidRPr="0043599E">
        <w:rPr>
          <w:rFonts w:ascii="Times New Roman" w:hAnsi="Times New Roman" w:cs="Times New Roman"/>
          <w:bCs/>
          <w:sz w:val="24"/>
          <w:szCs w:val="24"/>
          <w:lang w:val="en-US"/>
        </w:rPr>
        <w:t>cultural property.</w:t>
      </w:r>
      <w:r w:rsidR="00263F89" w:rsidRPr="0043599E">
        <w:rPr>
          <w:rFonts w:ascii="Times New Roman" w:hAnsi="Times New Roman" w:cs="Times New Roman"/>
          <w:bCs/>
          <w:sz w:val="24"/>
          <w:szCs w:val="24"/>
          <w:lang w:val="en-US"/>
        </w:rPr>
        <w:t xml:space="preserve"> Once rebuffed by the </w:t>
      </w:r>
      <w:r w:rsidR="000E2C1E">
        <w:rPr>
          <w:rFonts w:ascii="Times New Roman" w:hAnsi="Times New Roman" w:cs="Times New Roman"/>
          <w:bCs/>
          <w:sz w:val="24"/>
          <w:szCs w:val="24"/>
          <w:lang w:val="en-US"/>
        </w:rPr>
        <w:t>ICRC</w:t>
      </w:r>
      <w:r w:rsidR="00942F28">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 xml:space="preserve"> we accepted that the humanitarian sector was not interested, slowly learned from our mistakes</w:t>
      </w:r>
      <w:r w:rsidR="00712B31"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 xml:space="preserve"> and reached out. The Blue Shield now endeavors to address these shortcomings and to influence, develop, and maintain a strong relationship with the uniformed and humanitarian sectors. It argues that CPP is important to the military and humanitarian sectors for six reasons. </w:t>
      </w:r>
    </w:p>
    <w:p w14:paraId="5CE10110" w14:textId="5FCFBDF7" w:rsidR="00263F89" w:rsidRPr="0043599E" w:rsidRDefault="00233AD3">
      <w:pPr>
        <w:spacing w:line="480" w:lineRule="auto"/>
        <w:rPr>
          <w:rFonts w:ascii="Times New Roman" w:hAnsi="Times New Roman" w:cs="Times New Roman"/>
          <w:bCs/>
          <w:sz w:val="24"/>
          <w:szCs w:val="24"/>
          <w:lang w:val="en-US"/>
        </w:rPr>
      </w:pPr>
      <w:r w:rsidRPr="0043599E">
        <w:rPr>
          <w:rFonts w:ascii="Times New Roman" w:hAnsi="Times New Roman" w:cs="Times New Roman"/>
          <w:bCs/>
          <w:sz w:val="24"/>
          <w:szCs w:val="24"/>
          <w:lang w:val="en-US"/>
        </w:rPr>
        <w:tab/>
      </w:r>
      <w:r w:rsidR="00263F89" w:rsidRPr="0043599E">
        <w:rPr>
          <w:rFonts w:ascii="Times New Roman" w:hAnsi="Times New Roman" w:cs="Times New Roman"/>
          <w:bCs/>
          <w:sz w:val="24"/>
          <w:szCs w:val="24"/>
          <w:lang w:val="en-US"/>
        </w:rPr>
        <w:t xml:space="preserve">First, people matter: </w:t>
      </w:r>
      <w:r w:rsidR="00323909" w:rsidRPr="00303115">
        <w:rPr>
          <w:rFonts w:ascii="Times New Roman" w:hAnsi="Times New Roman" w:cs="Times New Roman"/>
          <w:bCs/>
          <w:sz w:val="24"/>
          <w:szCs w:val="24"/>
          <w:lang w:val="en-US"/>
        </w:rPr>
        <w:t>cultural property protection</w:t>
      </w:r>
      <w:r w:rsidR="00323909" w:rsidRPr="0043599E">
        <w:rPr>
          <w:rFonts w:ascii="Times New Roman" w:hAnsi="Times New Roman" w:cs="Times New Roman"/>
          <w:bCs/>
          <w:sz w:val="24"/>
          <w:szCs w:val="24"/>
          <w:lang w:val="en-US"/>
        </w:rPr>
        <w:t xml:space="preserve"> </w:t>
      </w:r>
      <w:r w:rsidR="00263F89" w:rsidRPr="0043599E">
        <w:rPr>
          <w:rFonts w:ascii="Times New Roman" w:hAnsi="Times New Roman" w:cs="Times New Roman"/>
          <w:bCs/>
          <w:sz w:val="24"/>
          <w:szCs w:val="24"/>
          <w:lang w:val="en-US"/>
        </w:rPr>
        <w:t xml:space="preserve">is about the people, the population around and within whom any uniformed deployment takes place and who are the primary focus for humanitarian </w:t>
      </w:r>
      <w:r w:rsidR="00562D1C" w:rsidRPr="0043599E">
        <w:rPr>
          <w:rFonts w:ascii="Times New Roman" w:hAnsi="Times New Roman" w:cs="Times New Roman"/>
          <w:bCs/>
          <w:sz w:val="24"/>
          <w:szCs w:val="24"/>
          <w:lang w:val="en-US"/>
        </w:rPr>
        <w:t>organiz</w:t>
      </w:r>
      <w:r w:rsidR="00263F89" w:rsidRPr="0043599E">
        <w:rPr>
          <w:rFonts w:ascii="Times New Roman" w:hAnsi="Times New Roman" w:cs="Times New Roman"/>
          <w:bCs/>
          <w:sz w:val="24"/>
          <w:szCs w:val="24"/>
          <w:lang w:val="en-US"/>
        </w:rPr>
        <w:t xml:space="preserve">ations. As suggested above, the protection of people enshrined as a military responsibility in wider LOAC/IHL is indivisibly intertwined with the protection of their </w:t>
      </w:r>
      <w:r w:rsidR="002D5308" w:rsidRPr="0043599E">
        <w:rPr>
          <w:rFonts w:ascii="Times New Roman" w:hAnsi="Times New Roman" w:cs="Times New Roman"/>
          <w:bCs/>
          <w:sz w:val="24"/>
          <w:szCs w:val="24"/>
          <w:lang w:val="en-US"/>
        </w:rPr>
        <w:t>cultural property.</w:t>
      </w:r>
      <w:r w:rsidR="00263F89" w:rsidRPr="0043599E">
        <w:rPr>
          <w:rFonts w:ascii="Times New Roman" w:hAnsi="Times New Roman" w:cs="Times New Roman"/>
          <w:bCs/>
          <w:sz w:val="24"/>
          <w:szCs w:val="24"/>
          <w:lang w:val="en-US"/>
        </w:rPr>
        <w:t xml:space="preserve"> This indivisibility </w:t>
      </w:r>
      <w:r w:rsidR="00233B4B" w:rsidRPr="00303115">
        <w:rPr>
          <w:rFonts w:ascii="Times New Roman" w:hAnsi="Times New Roman" w:cs="Times New Roman"/>
          <w:bCs/>
          <w:sz w:val="24"/>
          <w:szCs w:val="24"/>
          <w:lang w:val="en-US"/>
        </w:rPr>
        <w:t xml:space="preserve">was </w:t>
      </w:r>
      <w:r w:rsidR="00263F89" w:rsidRPr="0043599E">
        <w:rPr>
          <w:rFonts w:ascii="Times New Roman" w:hAnsi="Times New Roman" w:cs="Times New Roman"/>
          <w:bCs/>
          <w:sz w:val="24"/>
          <w:szCs w:val="24"/>
          <w:lang w:val="en-US"/>
        </w:rPr>
        <w:t xml:space="preserve">underlined, for example, </w:t>
      </w:r>
      <w:r w:rsidR="00233B4B" w:rsidRPr="00303115">
        <w:rPr>
          <w:rFonts w:ascii="Times New Roman" w:hAnsi="Times New Roman" w:cs="Times New Roman"/>
          <w:bCs/>
          <w:sz w:val="24"/>
          <w:szCs w:val="24"/>
          <w:lang w:val="en-US"/>
        </w:rPr>
        <w:t xml:space="preserve">in </w:t>
      </w:r>
      <w:r w:rsidR="00263F89" w:rsidRPr="0043599E">
        <w:rPr>
          <w:rFonts w:ascii="Times New Roman" w:hAnsi="Times New Roman" w:cs="Times New Roman"/>
          <w:bCs/>
          <w:sz w:val="24"/>
          <w:szCs w:val="24"/>
          <w:lang w:val="en-US"/>
        </w:rPr>
        <w:t xml:space="preserve">the fighting in the </w:t>
      </w:r>
      <w:r w:rsidR="00233B4B" w:rsidRPr="00303115">
        <w:rPr>
          <w:rFonts w:ascii="Times New Roman" w:hAnsi="Times New Roman" w:cs="Times New Roman"/>
          <w:bCs/>
          <w:sz w:val="24"/>
          <w:szCs w:val="24"/>
          <w:lang w:val="en-US"/>
        </w:rPr>
        <w:t>f</w:t>
      </w:r>
      <w:r w:rsidR="00263F89" w:rsidRPr="0043599E">
        <w:rPr>
          <w:rFonts w:ascii="Times New Roman" w:hAnsi="Times New Roman" w:cs="Times New Roman"/>
          <w:bCs/>
          <w:sz w:val="24"/>
          <w:szCs w:val="24"/>
          <w:lang w:val="en-US"/>
        </w:rPr>
        <w:t xml:space="preserve">ormer Yugoslavia </w:t>
      </w:r>
      <w:r w:rsidR="00233B4B" w:rsidRPr="00303115">
        <w:rPr>
          <w:rFonts w:ascii="Times New Roman" w:hAnsi="Times New Roman" w:cs="Times New Roman"/>
          <w:bCs/>
          <w:sz w:val="24"/>
          <w:szCs w:val="24"/>
          <w:lang w:val="en-US"/>
        </w:rPr>
        <w:t xml:space="preserve">in 1992 </w:t>
      </w:r>
      <w:r w:rsidR="00263F89" w:rsidRPr="0043599E">
        <w:rPr>
          <w:rFonts w:ascii="Times New Roman" w:hAnsi="Times New Roman" w:cs="Times New Roman"/>
          <w:bCs/>
          <w:sz w:val="24"/>
          <w:szCs w:val="24"/>
          <w:lang w:val="en-US"/>
        </w:rPr>
        <w:t>where the slaughtered Muslim community of Brčko were buried in a mass grave sealed by the remains of their totally destroyed mosque</w:t>
      </w:r>
      <w:r w:rsidR="00233B4B" w:rsidRPr="00303115">
        <w:rPr>
          <w:rFonts w:ascii="Times New Roman" w:hAnsi="Times New Roman" w:cs="Times New Roman"/>
          <w:bCs/>
          <w:sz w:val="24"/>
          <w:szCs w:val="24"/>
          <w:lang w:val="en-US"/>
        </w:rPr>
        <w:t>,</w:t>
      </w:r>
      <w:r w:rsidR="00263F89" w:rsidRPr="0043599E">
        <w:rPr>
          <w:rStyle w:val="EndnoteReference"/>
          <w:rFonts w:ascii="Times New Roman" w:hAnsi="Times New Roman" w:cs="Times New Roman"/>
          <w:bCs/>
          <w:sz w:val="24"/>
          <w:szCs w:val="24"/>
          <w:lang w:val="en-US"/>
        </w:rPr>
        <w:endnoteReference w:id="34"/>
      </w:r>
      <w:r w:rsidR="00263F89" w:rsidRPr="0043599E">
        <w:rPr>
          <w:rFonts w:ascii="Times New Roman" w:hAnsi="Times New Roman" w:cs="Times New Roman"/>
          <w:bCs/>
          <w:sz w:val="24"/>
          <w:szCs w:val="24"/>
          <w:lang w:val="en-US"/>
        </w:rPr>
        <w:t xml:space="preserve"> and by similar attacks on the Yazidi population and their </w:t>
      </w:r>
      <w:r w:rsidR="002D5308" w:rsidRPr="0043599E">
        <w:rPr>
          <w:rFonts w:ascii="Times New Roman" w:hAnsi="Times New Roman" w:cs="Times New Roman"/>
          <w:bCs/>
          <w:sz w:val="24"/>
          <w:szCs w:val="24"/>
          <w:lang w:val="en-US"/>
        </w:rPr>
        <w:t xml:space="preserve">cultural property </w:t>
      </w:r>
      <w:r w:rsidR="00263F89" w:rsidRPr="0043599E">
        <w:rPr>
          <w:rFonts w:ascii="Times New Roman" w:hAnsi="Times New Roman" w:cs="Times New Roman"/>
          <w:bCs/>
          <w:sz w:val="24"/>
          <w:szCs w:val="24"/>
          <w:lang w:val="en-US"/>
        </w:rPr>
        <w:t>by ISIS</w:t>
      </w:r>
      <w:r w:rsidR="00233B4B" w:rsidRPr="00303115">
        <w:rPr>
          <w:rFonts w:ascii="Times New Roman" w:hAnsi="Times New Roman" w:cs="Times New Roman"/>
          <w:bCs/>
          <w:sz w:val="24"/>
          <w:szCs w:val="24"/>
          <w:lang w:val="en-US"/>
        </w:rPr>
        <w:t xml:space="preserve"> starting in 2014.</w:t>
      </w:r>
      <w:r w:rsidR="00263F89" w:rsidRPr="0043599E">
        <w:rPr>
          <w:rStyle w:val="EndnoteReference"/>
          <w:rFonts w:ascii="Times New Roman" w:hAnsi="Times New Roman" w:cs="Times New Roman"/>
          <w:bCs/>
          <w:sz w:val="24"/>
          <w:szCs w:val="24"/>
          <w:lang w:val="en-US"/>
        </w:rPr>
        <w:endnoteReference w:id="35"/>
      </w:r>
      <w:r w:rsidR="00263F89" w:rsidRPr="0043599E">
        <w:rPr>
          <w:rFonts w:ascii="Times New Roman" w:hAnsi="Times New Roman" w:cs="Times New Roman"/>
          <w:bCs/>
          <w:sz w:val="24"/>
          <w:szCs w:val="24"/>
          <w:lang w:val="en-US"/>
        </w:rPr>
        <w:t xml:space="preserve"> </w:t>
      </w:r>
    </w:p>
    <w:p w14:paraId="01670B2F" w14:textId="75CC30C4" w:rsidR="00263F89" w:rsidRPr="0043599E" w:rsidRDefault="00233AD3">
      <w:pPr>
        <w:spacing w:line="480" w:lineRule="auto"/>
        <w:rPr>
          <w:rFonts w:ascii="Times New Roman" w:hAnsi="Times New Roman" w:cs="Times New Roman"/>
          <w:bCs/>
          <w:sz w:val="24"/>
          <w:szCs w:val="24"/>
          <w:lang w:val="en-US"/>
        </w:rPr>
      </w:pPr>
      <w:r w:rsidRPr="0043599E">
        <w:rPr>
          <w:rFonts w:ascii="Times New Roman" w:hAnsi="Times New Roman" w:cs="Times New Roman"/>
          <w:bCs/>
          <w:sz w:val="24"/>
          <w:szCs w:val="24"/>
          <w:lang w:val="en-US"/>
        </w:rPr>
        <w:tab/>
      </w:r>
      <w:r w:rsidR="00263F89" w:rsidRPr="0043599E">
        <w:rPr>
          <w:rFonts w:ascii="Times New Roman" w:hAnsi="Times New Roman" w:cs="Times New Roman"/>
          <w:bCs/>
          <w:sz w:val="24"/>
          <w:szCs w:val="24"/>
          <w:lang w:val="en-US"/>
        </w:rPr>
        <w:t>Second, legal responsibilities are a humanitarian imperative</w:t>
      </w:r>
      <w:r w:rsidR="008C54F8"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 xml:space="preserve"> </w:t>
      </w:r>
      <w:r w:rsidR="008C54F8" w:rsidRPr="00303115">
        <w:rPr>
          <w:rFonts w:ascii="Times New Roman" w:hAnsi="Times New Roman" w:cs="Times New Roman"/>
          <w:bCs/>
          <w:sz w:val="24"/>
          <w:szCs w:val="24"/>
          <w:lang w:val="en-US"/>
        </w:rPr>
        <w:t>A</w:t>
      </w:r>
      <w:r w:rsidR="008C54F8" w:rsidRPr="0043599E">
        <w:rPr>
          <w:rFonts w:ascii="Times New Roman" w:hAnsi="Times New Roman" w:cs="Times New Roman"/>
          <w:bCs/>
          <w:sz w:val="24"/>
          <w:szCs w:val="24"/>
          <w:lang w:val="en-US"/>
        </w:rPr>
        <w:t xml:space="preserve">ny </w:t>
      </w:r>
      <w:r w:rsidR="00263F89" w:rsidRPr="0043599E">
        <w:rPr>
          <w:rFonts w:ascii="Times New Roman" w:hAnsi="Times New Roman" w:cs="Times New Roman"/>
          <w:bCs/>
          <w:sz w:val="24"/>
          <w:szCs w:val="24"/>
          <w:lang w:val="en-US"/>
        </w:rPr>
        <w:t>military or humanitarian mission must be fully aware of its legal responsibilities with regard to</w:t>
      </w:r>
      <w:r w:rsidR="008C54F8"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 xml:space="preserve"> </w:t>
      </w:r>
      <w:r w:rsidR="006843A1" w:rsidRPr="00303115">
        <w:rPr>
          <w:rFonts w:ascii="Times New Roman" w:hAnsi="Times New Roman" w:cs="Times New Roman"/>
          <w:bCs/>
          <w:sz w:val="24"/>
          <w:szCs w:val="24"/>
          <w:lang w:val="en-US"/>
        </w:rPr>
        <w:t>cultural property protection</w:t>
      </w:r>
      <w:r w:rsidR="006843A1" w:rsidRPr="0043599E">
        <w:rPr>
          <w:rFonts w:ascii="Times New Roman" w:hAnsi="Times New Roman" w:cs="Times New Roman"/>
          <w:bCs/>
          <w:sz w:val="24"/>
          <w:szCs w:val="24"/>
          <w:lang w:val="en-US"/>
        </w:rPr>
        <w:t xml:space="preserve"> </w:t>
      </w:r>
      <w:r w:rsidR="00263F89" w:rsidRPr="0043599E">
        <w:rPr>
          <w:rFonts w:ascii="Times New Roman" w:hAnsi="Times New Roman" w:cs="Times New Roman"/>
          <w:bCs/>
          <w:sz w:val="24"/>
          <w:szCs w:val="24"/>
          <w:lang w:val="en-US"/>
        </w:rPr>
        <w:t xml:space="preserve">under IHL and in particular the </w:t>
      </w:r>
      <w:r w:rsidR="00464D09" w:rsidRPr="0043599E">
        <w:rPr>
          <w:rFonts w:ascii="Times New Roman" w:hAnsi="Times New Roman" w:cs="Times New Roman"/>
          <w:bCs/>
          <w:sz w:val="24"/>
          <w:szCs w:val="24"/>
          <w:lang w:val="en-US"/>
        </w:rPr>
        <w:t>1954 Hague Convention</w:t>
      </w:r>
      <w:r w:rsidR="00263F89" w:rsidRPr="0043599E">
        <w:rPr>
          <w:rFonts w:ascii="Times New Roman" w:hAnsi="Times New Roman" w:cs="Times New Roman"/>
          <w:bCs/>
          <w:sz w:val="24"/>
          <w:szCs w:val="24"/>
          <w:lang w:val="en-US"/>
        </w:rPr>
        <w:t xml:space="preserve"> </w:t>
      </w:r>
      <w:r w:rsidR="00444C5B">
        <w:rPr>
          <w:rFonts w:ascii="Times New Roman" w:hAnsi="Times New Roman" w:cs="Times New Roman"/>
          <w:bCs/>
          <w:sz w:val="24"/>
          <w:szCs w:val="24"/>
          <w:lang w:val="en-US"/>
        </w:rPr>
        <w:t xml:space="preserve">and </w:t>
      </w:r>
      <w:r w:rsidR="00263F89" w:rsidRPr="0043599E">
        <w:rPr>
          <w:rFonts w:ascii="Times New Roman" w:hAnsi="Times New Roman" w:cs="Times New Roman"/>
          <w:bCs/>
          <w:sz w:val="24"/>
          <w:szCs w:val="24"/>
          <w:lang w:val="en-US"/>
        </w:rPr>
        <w:t>the 1977 Additional Protocols to the 1949 Geneva Conventions</w:t>
      </w:r>
      <w:r w:rsidR="00444C5B">
        <w:rPr>
          <w:rFonts w:ascii="Times New Roman" w:hAnsi="Times New Roman" w:cs="Times New Roman"/>
          <w:bCs/>
          <w:sz w:val="24"/>
          <w:szCs w:val="24"/>
          <w:lang w:val="en-US"/>
        </w:rPr>
        <w:t>;</w:t>
      </w:r>
      <w:r w:rsidR="00263F89" w:rsidRPr="0043599E">
        <w:rPr>
          <w:rStyle w:val="EndnoteReference"/>
          <w:rFonts w:ascii="Times New Roman" w:hAnsi="Times New Roman" w:cs="Times New Roman"/>
          <w:bCs/>
          <w:sz w:val="24"/>
          <w:szCs w:val="24"/>
          <w:lang w:val="en-US"/>
        </w:rPr>
        <w:endnoteReference w:id="36"/>
      </w:r>
      <w:r w:rsidR="00263F89" w:rsidRPr="0043599E">
        <w:rPr>
          <w:rFonts w:ascii="Times New Roman" w:hAnsi="Times New Roman" w:cs="Times New Roman"/>
          <w:bCs/>
          <w:sz w:val="24"/>
          <w:szCs w:val="24"/>
          <w:lang w:val="en-US"/>
        </w:rPr>
        <w:t xml:space="preserve"> international human rights law (where the current UN </w:t>
      </w:r>
      <w:r w:rsidR="008C54F8" w:rsidRPr="00303115">
        <w:rPr>
          <w:rFonts w:ascii="Times New Roman" w:hAnsi="Times New Roman" w:cs="Times New Roman"/>
          <w:bCs/>
          <w:sz w:val="24"/>
          <w:szCs w:val="24"/>
          <w:lang w:val="en-US"/>
        </w:rPr>
        <w:t>s</w:t>
      </w:r>
      <w:r w:rsidR="00263F89" w:rsidRPr="0043599E">
        <w:rPr>
          <w:rFonts w:ascii="Times New Roman" w:hAnsi="Times New Roman" w:cs="Times New Roman"/>
          <w:bCs/>
          <w:sz w:val="24"/>
          <w:szCs w:val="24"/>
          <w:lang w:val="en-US"/>
        </w:rPr>
        <w:t xml:space="preserve">pecial </w:t>
      </w:r>
      <w:r w:rsidR="008C54F8" w:rsidRPr="00303115">
        <w:rPr>
          <w:rFonts w:ascii="Times New Roman" w:hAnsi="Times New Roman" w:cs="Times New Roman"/>
          <w:bCs/>
          <w:sz w:val="24"/>
          <w:szCs w:val="24"/>
          <w:lang w:val="en-US"/>
        </w:rPr>
        <w:t>r</w:t>
      </w:r>
      <w:r w:rsidR="00263F89" w:rsidRPr="0043599E">
        <w:rPr>
          <w:rFonts w:ascii="Times New Roman" w:hAnsi="Times New Roman" w:cs="Times New Roman"/>
          <w:bCs/>
          <w:sz w:val="24"/>
          <w:szCs w:val="24"/>
          <w:lang w:val="en-US"/>
        </w:rPr>
        <w:t xml:space="preserve">apporteur for </w:t>
      </w:r>
      <w:r w:rsidR="008C54F8" w:rsidRPr="00303115">
        <w:rPr>
          <w:rFonts w:ascii="Times New Roman" w:hAnsi="Times New Roman" w:cs="Times New Roman"/>
          <w:bCs/>
          <w:sz w:val="24"/>
          <w:szCs w:val="24"/>
          <w:lang w:val="en-US"/>
        </w:rPr>
        <w:t>c</w:t>
      </w:r>
      <w:r w:rsidR="00263F89" w:rsidRPr="0043599E">
        <w:rPr>
          <w:rFonts w:ascii="Times New Roman" w:hAnsi="Times New Roman" w:cs="Times New Roman"/>
          <w:bCs/>
          <w:sz w:val="24"/>
          <w:szCs w:val="24"/>
          <w:lang w:val="en-US"/>
        </w:rPr>
        <w:t xml:space="preserve">ultural </w:t>
      </w:r>
      <w:r w:rsidR="008C54F8" w:rsidRPr="00303115">
        <w:rPr>
          <w:rFonts w:ascii="Times New Roman" w:hAnsi="Times New Roman" w:cs="Times New Roman"/>
          <w:bCs/>
          <w:sz w:val="24"/>
          <w:szCs w:val="24"/>
          <w:lang w:val="en-US"/>
        </w:rPr>
        <w:t>r</w:t>
      </w:r>
      <w:r w:rsidR="00263F89" w:rsidRPr="0043599E">
        <w:rPr>
          <w:rFonts w:ascii="Times New Roman" w:hAnsi="Times New Roman" w:cs="Times New Roman"/>
          <w:bCs/>
          <w:sz w:val="24"/>
          <w:szCs w:val="24"/>
          <w:lang w:val="en-US"/>
        </w:rPr>
        <w:t>ights suggest</w:t>
      </w:r>
      <w:r w:rsidR="001D76AD" w:rsidRPr="00303115">
        <w:rPr>
          <w:rFonts w:ascii="Times New Roman" w:hAnsi="Times New Roman" w:cs="Times New Roman"/>
          <w:bCs/>
          <w:sz w:val="24"/>
          <w:szCs w:val="24"/>
          <w:lang w:val="en-US"/>
        </w:rPr>
        <w:t>s</w:t>
      </w:r>
      <w:r w:rsidR="00263F89" w:rsidRPr="0043599E">
        <w:rPr>
          <w:rFonts w:ascii="Times New Roman" w:hAnsi="Times New Roman" w:cs="Times New Roman"/>
          <w:bCs/>
          <w:sz w:val="24"/>
          <w:szCs w:val="24"/>
          <w:lang w:val="en-US"/>
        </w:rPr>
        <w:t xml:space="preserve"> mak</w:t>
      </w:r>
      <w:r w:rsidR="001D76AD" w:rsidRPr="00303115">
        <w:rPr>
          <w:rFonts w:ascii="Times New Roman" w:hAnsi="Times New Roman" w:cs="Times New Roman"/>
          <w:bCs/>
          <w:sz w:val="24"/>
          <w:szCs w:val="24"/>
          <w:lang w:val="en-US"/>
        </w:rPr>
        <w:t>ing</w:t>
      </w:r>
      <w:r w:rsidR="00263F89" w:rsidRPr="0043599E">
        <w:rPr>
          <w:rFonts w:ascii="Times New Roman" w:hAnsi="Times New Roman" w:cs="Times New Roman"/>
          <w:bCs/>
          <w:sz w:val="24"/>
          <w:szCs w:val="24"/>
          <w:lang w:val="en-US"/>
        </w:rPr>
        <w:t xml:space="preserve"> access to heritage a universal human right</w:t>
      </w:r>
      <w:r w:rsidR="00263F89" w:rsidRPr="0043599E">
        <w:rPr>
          <w:rStyle w:val="EndnoteReference"/>
          <w:rFonts w:ascii="Times New Roman" w:hAnsi="Times New Roman" w:cs="Times New Roman"/>
          <w:bCs/>
          <w:sz w:val="24"/>
          <w:szCs w:val="24"/>
          <w:lang w:val="en-US"/>
        </w:rPr>
        <w:endnoteReference w:id="37"/>
      </w:r>
      <w:r w:rsidR="00263F89" w:rsidRPr="0043599E">
        <w:rPr>
          <w:rFonts w:ascii="Times New Roman" w:hAnsi="Times New Roman" w:cs="Times New Roman"/>
          <w:bCs/>
          <w:sz w:val="24"/>
          <w:szCs w:val="24"/>
          <w:lang w:val="en-US"/>
        </w:rPr>
        <w:t>); international customary law</w:t>
      </w:r>
      <w:r w:rsidR="00851066"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 xml:space="preserve"> and, in certain situations, international criminal law</w:t>
      </w:r>
      <w:r w:rsidR="00D14675">
        <w:rPr>
          <w:rFonts w:ascii="Times New Roman" w:hAnsi="Times New Roman" w:cs="Times New Roman"/>
          <w:bCs/>
          <w:sz w:val="24"/>
          <w:szCs w:val="24"/>
          <w:lang w:val="en-US"/>
        </w:rPr>
        <w:t>,</w:t>
      </w:r>
      <w:r w:rsidR="00444C5B" w:rsidRPr="00444C5B">
        <w:rPr>
          <w:rFonts w:ascii="Times New Roman" w:hAnsi="Times New Roman" w:cs="Times New Roman"/>
          <w:bCs/>
          <w:sz w:val="24"/>
          <w:szCs w:val="24"/>
          <w:lang w:val="en-US"/>
        </w:rPr>
        <w:t xml:space="preserve"> </w:t>
      </w:r>
      <w:r w:rsidR="00444C5B">
        <w:rPr>
          <w:rFonts w:ascii="Times New Roman" w:hAnsi="Times New Roman" w:cs="Times New Roman"/>
          <w:bCs/>
          <w:sz w:val="24"/>
          <w:szCs w:val="24"/>
          <w:lang w:val="en-US"/>
        </w:rPr>
        <w:t xml:space="preserve">in particular the </w:t>
      </w:r>
      <w:r w:rsidR="00444C5B" w:rsidRPr="0043599E">
        <w:rPr>
          <w:rFonts w:ascii="Times New Roman" w:hAnsi="Times New Roman" w:cs="Times New Roman"/>
          <w:bCs/>
          <w:sz w:val="24"/>
          <w:szCs w:val="24"/>
          <w:lang w:val="en-US"/>
        </w:rPr>
        <w:t>1998 Rome Statute</w:t>
      </w:r>
      <w:r w:rsidR="00444C5B" w:rsidRPr="00303115">
        <w:rPr>
          <w:rFonts w:ascii="Times New Roman" w:hAnsi="Times New Roman" w:cs="Times New Roman"/>
          <w:bCs/>
          <w:sz w:val="24"/>
          <w:szCs w:val="24"/>
          <w:lang w:val="en-US"/>
        </w:rPr>
        <w:t xml:space="preserve"> of the International Criminal Court</w:t>
      </w:r>
      <w:r w:rsidR="002E3561">
        <w:rPr>
          <w:rFonts w:ascii="Times New Roman" w:hAnsi="Times New Roman" w:cs="Times New Roman"/>
          <w:bCs/>
          <w:sz w:val="24"/>
          <w:szCs w:val="24"/>
          <w:lang w:val="en-US"/>
        </w:rPr>
        <w:t>.</w:t>
      </w:r>
      <w:r w:rsidR="00444C5B" w:rsidRPr="0043599E">
        <w:rPr>
          <w:rStyle w:val="EndnoteReference"/>
          <w:rFonts w:ascii="Times New Roman" w:hAnsi="Times New Roman" w:cs="Times New Roman"/>
          <w:bCs/>
          <w:sz w:val="24"/>
          <w:szCs w:val="24"/>
          <w:lang w:val="en-US"/>
        </w:rPr>
        <w:endnoteReference w:id="38"/>
      </w:r>
      <w:r w:rsidR="00263F89" w:rsidRPr="0043599E">
        <w:rPr>
          <w:rFonts w:ascii="Times New Roman" w:hAnsi="Times New Roman" w:cs="Times New Roman"/>
          <w:bCs/>
          <w:sz w:val="24"/>
          <w:szCs w:val="24"/>
          <w:lang w:val="en-US"/>
        </w:rPr>
        <w:t xml:space="preserve"> </w:t>
      </w:r>
      <w:r w:rsidR="00263F89" w:rsidRPr="0043599E">
        <w:rPr>
          <w:rFonts w:ascii="Times New Roman" w:hAnsi="Times New Roman" w:cs="Times New Roman"/>
          <w:bCs/>
          <w:sz w:val="24"/>
          <w:szCs w:val="24"/>
          <w:lang w:val="en-US"/>
        </w:rPr>
        <w:lastRenderedPageBreak/>
        <w:t xml:space="preserve">Understanding the overlap between </w:t>
      </w:r>
      <w:r w:rsidR="00FC00F7" w:rsidRPr="00303115">
        <w:rPr>
          <w:rFonts w:ascii="Times New Roman" w:hAnsi="Times New Roman" w:cs="Times New Roman"/>
          <w:bCs/>
          <w:sz w:val="24"/>
          <w:szCs w:val="24"/>
          <w:lang w:val="en-US"/>
        </w:rPr>
        <w:t xml:space="preserve">the law of </w:t>
      </w:r>
      <w:r w:rsidR="0032729E" w:rsidRPr="00303115">
        <w:rPr>
          <w:rFonts w:ascii="Times New Roman" w:hAnsi="Times New Roman" w:cs="Times New Roman"/>
          <w:bCs/>
          <w:sz w:val="24"/>
          <w:szCs w:val="24"/>
          <w:lang w:val="en-US"/>
        </w:rPr>
        <w:t xml:space="preserve">cultural property protection </w:t>
      </w:r>
      <w:r w:rsidR="00263F89" w:rsidRPr="0043599E">
        <w:rPr>
          <w:rFonts w:ascii="Times New Roman" w:hAnsi="Times New Roman" w:cs="Times New Roman"/>
          <w:bCs/>
          <w:sz w:val="24"/>
          <w:szCs w:val="24"/>
          <w:lang w:val="en-US"/>
        </w:rPr>
        <w:t xml:space="preserve">and more </w:t>
      </w:r>
      <w:r w:rsidR="0032729E"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mainstream</w:t>
      </w:r>
      <w:r w:rsidR="0032729E"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 xml:space="preserve"> IHL is a key, but relatively recently accepted, humanitarian imperative. </w:t>
      </w:r>
    </w:p>
    <w:p w14:paraId="3EB43C7C" w14:textId="41DFEF5B" w:rsidR="00263F89" w:rsidRPr="0043599E" w:rsidRDefault="00233AD3">
      <w:pPr>
        <w:spacing w:line="480" w:lineRule="auto"/>
        <w:rPr>
          <w:rFonts w:ascii="Times New Roman" w:hAnsi="Times New Roman" w:cs="Times New Roman"/>
          <w:bCs/>
          <w:sz w:val="24"/>
          <w:szCs w:val="24"/>
          <w:lang w:val="en-US"/>
        </w:rPr>
      </w:pPr>
      <w:r w:rsidRPr="0043599E">
        <w:rPr>
          <w:rFonts w:ascii="Times New Roman" w:hAnsi="Times New Roman" w:cs="Times New Roman"/>
          <w:bCs/>
          <w:sz w:val="24"/>
          <w:szCs w:val="24"/>
          <w:lang w:val="en-US"/>
        </w:rPr>
        <w:tab/>
      </w:r>
      <w:r w:rsidR="00263F89" w:rsidRPr="0043599E">
        <w:rPr>
          <w:rFonts w:ascii="Times New Roman" w:hAnsi="Times New Roman" w:cs="Times New Roman"/>
          <w:bCs/>
          <w:sz w:val="24"/>
          <w:szCs w:val="24"/>
          <w:lang w:val="en-US"/>
        </w:rPr>
        <w:t xml:space="preserve">Third, understanding and anticipating the manipulation of </w:t>
      </w:r>
      <w:r w:rsidR="002D5308" w:rsidRPr="0043599E">
        <w:rPr>
          <w:rFonts w:ascii="Times New Roman" w:hAnsi="Times New Roman" w:cs="Times New Roman"/>
          <w:bCs/>
          <w:sz w:val="24"/>
          <w:szCs w:val="24"/>
          <w:lang w:val="en-US"/>
        </w:rPr>
        <w:t xml:space="preserve">cultural property </w:t>
      </w:r>
      <w:r w:rsidR="00263F89" w:rsidRPr="0043599E">
        <w:rPr>
          <w:rFonts w:ascii="Times New Roman" w:hAnsi="Times New Roman" w:cs="Times New Roman"/>
          <w:bCs/>
          <w:sz w:val="24"/>
          <w:szCs w:val="24"/>
          <w:lang w:val="en-US"/>
        </w:rPr>
        <w:t>is a strategic imperative of which military commanders and humanitarian agencies need to be aware</w:t>
      </w:r>
      <w:r w:rsidR="002D5308" w:rsidRPr="0043599E">
        <w:rPr>
          <w:rFonts w:ascii="Times New Roman" w:hAnsi="Times New Roman" w:cs="Times New Roman"/>
          <w:bCs/>
          <w:sz w:val="24"/>
          <w:szCs w:val="24"/>
          <w:lang w:val="en-US"/>
        </w:rPr>
        <w:t xml:space="preserve">. Cultural property </w:t>
      </w:r>
      <w:r w:rsidR="00697EA3" w:rsidRPr="00303115">
        <w:rPr>
          <w:rFonts w:ascii="Times New Roman" w:hAnsi="Times New Roman" w:cs="Times New Roman"/>
          <w:bCs/>
          <w:sz w:val="24"/>
          <w:szCs w:val="24"/>
          <w:lang w:val="en-US"/>
        </w:rPr>
        <w:t xml:space="preserve">is </w:t>
      </w:r>
      <w:r w:rsidR="00263F89" w:rsidRPr="0043599E">
        <w:rPr>
          <w:rFonts w:ascii="Times New Roman" w:hAnsi="Times New Roman" w:cs="Times New Roman"/>
          <w:bCs/>
          <w:sz w:val="24"/>
          <w:szCs w:val="24"/>
          <w:lang w:val="en-US"/>
        </w:rPr>
        <w:t xml:space="preserve">frequently used before </w:t>
      </w:r>
      <w:r w:rsidR="00697EA3" w:rsidRPr="00303115">
        <w:rPr>
          <w:rFonts w:ascii="Times New Roman" w:hAnsi="Times New Roman" w:cs="Times New Roman"/>
          <w:bCs/>
          <w:sz w:val="24"/>
          <w:szCs w:val="24"/>
          <w:lang w:val="en-US"/>
        </w:rPr>
        <w:t xml:space="preserve">and </w:t>
      </w:r>
      <w:r w:rsidR="00263F89" w:rsidRPr="0043599E">
        <w:rPr>
          <w:rFonts w:ascii="Times New Roman" w:hAnsi="Times New Roman" w:cs="Times New Roman"/>
          <w:bCs/>
          <w:sz w:val="24"/>
          <w:szCs w:val="24"/>
          <w:lang w:val="en-US"/>
        </w:rPr>
        <w:t>during conflict</w:t>
      </w:r>
      <w:r w:rsidR="00697EA3" w:rsidRPr="00303115">
        <w:rPr>
          <w:rFonts w:ascii="Times New Roman" w:hAnsi="Times New Roman" w:cs="Times New Roman"/>
          <w:bCs/>
          <w:sz w:val="24"/>
          <w:szCs w:val="24"/>
          <w:lang w:val="en-US"/>
        </w:rPr>
        <w:t>s</w:t>
      </w:r>
      <w:r w:rsidR="00263F89" w:rsidRPr="0043599E">
        <w:rPr>
          <w:rFonts w:ascii="Times New Roman" w:hAnsi="Times New Roman" w:cs="Times New Roman"/>
          <w:bCs/>
          <w:sz w:val="24"/>
          <w:szCs w:val="24"/>
          <w:lang w:val="en-US"/>
        </w:rPr>
        <w:t xml:space="preserve"> as an integral part of, usually national or substate, political strategy or tactics. Numerous conflicts, from the fighting in the former Yugoslavia</w:t>
      </w:r>
      <w:r w:rsidR="00333940" w:rsidRPr="00303115">
        <w:rPr>
          <w:rFonts w:ascii="Times New Roman" w:hAnsi="Times New Roman" w:cs="Times New Roman"/>
          <w:bCs/>
          <w:sz w:val="24"/>
          <w:szCs w:val="24"/>
          <w:lang w:val="en-US"/>
        </w:rPr>
        <w:t>,</w:t>
      </w:r>
      <w:r w:rsidR="00263F89" w:rsidRPr="0043599E">
        <w:rPr>
          <w:rStyle w:val="EndnoteReference"/>
          <w:rFonts w:ascii="Times New Roman" w:hAnsi="Times New Roman" w:cs="Times New Roman"/>
          <w:bCs/>
          <w:sz w:val="24"/>
          <w:szCs w:val="24"/>
          <w:lang w:val="en-US"/>
        </w:rPr>
        <w:endnoteReference w:id="39"/>
      </w:r>
      <w:r w:rsidR="00263F89" w:rsidRPr="0043599E">
        <w:rPr>
          <w:rFonts w:ascii="Times New Roman" w:hAnsi="Times New Roman" w:cs="Times New Roman"/>
          <w:bCs/>
          <w:sz w:val="24"/>
          <w:szCs w:val="24"/>
          <w:lang w:val="en-US"/>
        </w:rPr>
        <w:t xml:space="preserve"> which included the targeted shelling of the national library in Sarajevo that led to the loss of many thousands of irreplaceable books and manuscripts</w:t>
      </w:r>
      <w:r w:rsidR="00FD7D6D" w:rsidRPr="00303115">
        <w:rPr>
          <w:rFonts w:ascii="Times New Roman" w:hAnsi="Times New Roman" w:cs="Times New Roman"/>
          <w:bCs/>
          <w:sz w:val="24"/>
          <w:szCs w:val="24"/>
          <w:lang w:val="en-US"/>
        </w:rPr>
        <w:t>,</w:t>
      </w:r>
      <w:r w:rsidR="00263F89" w:rsidRPr="0043599E">
        <w:rPr>
          <w:rStyle w:val="EndnoteReference"/>
          <w:rFonts w:ascii="Times New Roman" w:hAnsi="Times New Roman" w:cs="Times New Roman"/>
          <w:bCs/>
          <w:sz w:val="24"/>
          <w:szCs w:val="24"/>
          <w:lang w:val="en-US"/>
        </w:rPr>
        <w:endnoteReference w:id="40"/>
      </w:r>
      <w:r w:rsidR="00263F89" w:rsidRPr="0043599E">
        <w:rPr>
          <w:rFonts w:ascii="Times New Roman" w:hAnsi="Times New Roman" w:cs="Times New Roman"/>
          <w:bCs/>
          <w:sz w:val="24"/>
          <w:szCs w:val="24"/>
          <w:lang w:val="en-US"/>
        </w:rPr>
        <w:t xml:space="preserve"> to the targeting of religious monuments by extreme groups as in Timbu</w:t>
      </w:r>
      <w:r w:rsidR="00FD7D6D" w:rsidRPr="00303115">
        <w:rPr>
          <w:rFonts w:ascii="Times New Roman" w:hAnsi="Times New Roman" w:cs="Times New Roman"/>
          <w:bCs/>
          <w:sz w:val="24"/>
          <w:szCs w:val="24"/>
          <w:lang w:val="en-US"/>
        </w:rPr>
        <w:t>ktu</w:t>
      </w:r>
      <w:r w:rsidR="00492EDA" w:rsidRPr="00067E7F">
        <w:rPr>
          <w:rFonts w:ascii="Times New Roman" w:hAnsi="Times New Roman" w:cs="Times New Roman"/>
          <w:bCs/>
          <w:sz w:val="24"/>
          <w:szCs w:val="24"/>
          <w:lang w:val="en-US"/>
        </w:rPr>
        <w:t>,</w:t>
      </w:r>
      <w:r w:rsidR="00FD7D6D" w:rsidRPr="00121F96">
        <w:rPr>
          <w:rFonts w:ascii="Times New Roman" w:hAnsi="Times New Roman" w:cs="Times New Roman"/>
          <w:bCs/>
          <w:sz w:val="24"/>
          <w:szCs w:val="24"/>
          <w:lang w:val="en-US"/>
        </w:rPr>
        <w:t xml:space="preserve"> Mali</w:t>
      </w:r>
      <w:r w:rsidR="00492EDA" w:rsidRPr="00387A88">
        <w:rPr>
          <w:rFonts w:ascii="Times New Roman" w:hAnsi="Times New Roman" w:cs="Times New Roman"/>
          <w:bCs/>
          <w:sz w:val="24"/>
          <w:szCs w:val="24"/>
          <w:lang w:val="en-US"/>
        </w:rPr>
        <w:t xml:space="preserve"> in 2012,</w:t>
      </w:r>
      <w:r w:rsidR="00263F89" w:rsidRPr="0043599E">
        <w:rPr>
          <w:rStyle w:val="EndnoteReference"/>
          <w:rFonts w:ascii="Times New Roman" w:hAnsi="Times New Roman" w:cs="Times New Roman"/>
          <w:bCs/>
          <w:sz w:val="24"/>
          <w:szCs w:val="24"/>
          <w:lang w:val="en-US"/>
        </w:rPr>
        <w:endnoteReference w:id="41"/>
      </w:r>
      <w:r w:rsidR="00263F89" w:rsidRPr="0043599E">
        <w:rPr>
          <w:rFonts w:ascii="Times New Roman" w:hAnsi="Times New Roman" w:cs="Times New Roman"/>
          <w:bCs/>
          <w:sz w:val="24"/>
          <w:szCs w:val="24"/>
          <w:lang w:val="en-US"/>
        </w:rPr>
        <w:t xml:space="preserve"> have moved targeting of </w:t>
      </w:r>
      <w:r w:rsidR="002D5308" w:rsidRPr="0043599E">
        <w:rPr>
          <w:rFonts w:ascii="Times New Roman" w:hAnsi="Times New Roman" w:cs="Times New Roman"/>
          <w:bCs/>
          <w:sz w:val="24"/>
          <w:szCs w:val="24"/>
          <w:lang w:val="en-US"/>
        </w:rPr>
        <w:t xml:space="preserve">cultural property </w:t>
      </w:r>
      <w:r w:rsidR="00263F89" w:rsidRPr="0043599E">
        <w:rPr>
          <w:rFonts w:ascii="Times New Roman" w:hAnsi="Times New Roman" w:cs="Times New Roman"/>
          <w:bCs/>
          <w:sz w:val="24"/>
          <w:szCs w:val="24"/>
          <w:lang w:val="en-US"/>
        </w:rPr>
        <w:t>firmly into those activities that potentially impinge on any military or humanitarian mission, and which constitute a war crime</w:t>
      </w:r>
      <w:r w:rsidR="00E07AB7">
        <w:rPr>
          <w:rFonts w:ascii="Times New Roman" w:hAnsi="Times New Roman" w:cs="Times New Roman"/>
          <w:bCs/>
          <w:sz w:val="24"/>
          <w:szCs w:val="24"/>
          <w:lang w:val="en-US"/>
        </w:rPr>
        <w:t xml:space="preserve"> and arguably a crime against humanity</w:t>
      </w:r>
      <w:r w:rsidR="00AC28E0" w:rsidRPr="00303115">
        <w:rPr>
          <w:rFonts w:ascii="Times New Roman" w:hAnsi="Times New Roman" w:cs="Times New Roman"/>
          <w:bCs/>
          <w:sz w:val="24"/>
          <w:szCs w:val="24"/>
          <w:lang w:val="en-US"/>
        </w:rPr>
        <w:t>.</w:t>
      </w:r>
      <w:r w:rsidR="00263F89" w:rsidRPr="0043599E">
        <w:rPr>
          <w:rStyle w:val="EndnoteReference"/>
          <w:rFonts w:ascii="Times New Roman" w:hAnsi="Times New Roman" w:cs="Times New Roman"/>
          <w:bCs/>
          <w:sz w:val="24"/>
          <w:szCs w:val="24"/>
          <w:lang w:val="en-US"/>
        </w:rPr>
        <w:endnoteReference w:id="42"/>
      </w:r>
      <w:r w:rsidR="00263F89" w:rsidRPr="0043599E">
        <w:rPr>
          <w:rFonts w:ascii="Times New Roman" w:hAnsi="Times New Roman" w:cs="Times New Roman"/>
          <w:bCs/>
          <w:sz w:val="24"/>
          <w:szCs w:val="24"/>
          <w:lang w:val="en-US"/>
        </w:rPr>
        <w:t xml:space="preserve"> If important sites are allowed to be destroyed, problems frequently follow</w:t>
      </w:r>
      <w:r w:rsidR="00436014" w:rsidRPr="00303115">
        <w:rPr>
          <w:rFonts w:ascii="Times New Roman" w:hAnsi="Times New Roman" w:cs="Times New Roman"/>
          <w:bCs/>
          <w:sz w:val="24"/>
          <w:szCs w:val="24"/>
          <w:lang w:val="en-US"/>
        </w:rPr>
        <w:t>.</w:t>
      </w:r>
      <w:r w:rsidR="00263F89" w:rsidRPr="0043599E">
        <w:rPr>
          <w:rStyle w:val="EndnoteReference"/>
          <w:rFonts w:ascii="Times New Roman" w:hAnsi="Times New Roman" w:cs="Times New Roman"/>
          <w:bCs/>
          <w:sz w:val="24"/>
          <w:szCs w:val="24"/>
          <w:lang w:val="en-US"/>
        </w:rPr>
        <w:endnoteReference w:id="43"/>
      </w:r>
      <w:r w:rsidR="00263F89" w:rsidRPr="0043599E">
        <w:rPr>
          <w:rFonts w:ascii="Times New Roman" w:hAnsi="Times New Roman" w:cs="Times New Roman"/>
          <w:bCs/>
          <w:sz w:val="24"/>
          <w:szCs w:val="24"/>
          <w:lang w:val="en-US"/>
        </w:rPr>
        <w:t xml:space="preserve"> The massive damage done </w:t>
      </w:r>
      <w:r w:rsidR="001E3F2F" w:rsidRPr="00303115">
        <w:rPr>
          <w:rFonts w:ascii="Times New Roman" w:hAnsi="Times New Roman" w:cs="Times New Roman"/>
          <w:bCs/>
          <w:sz w:val="24"/>
          <w:szCs w:val="24"/>
          <w:lang w:val="en-US"/>
        </w:rPr>
        <w:t xml:space="preserve">in 2006 </w:t>
      </w:r>
      <w:r w:rsidR="00263F89" w:rsidRPr="0043599E">
        <w:rPr>
          <w:rFonts w:ascii="Times New Roman" w:hAnsi="Times New Roman" w:cs="Times New Roman"/>
          <w:bCs/>
          <w:sz w:val="24"/>
          <w:szCs w:val="24"/>
          <w:lang w:val="en-US"/>
        </w:rPr>
        <w:t>to the al-Askari Shrine in Samarra</w:t>
      </w:r>
      <w:r w:rsidR="001E3F2F" w:rsidRPr="00303115">
        <w:rPr>
          <w:rFonts w:ascii="Times New Roman" w:hAnsi="Times New Roman" w:cs="Times New Roman"/>
          <w:bCs/>
          <w:sz w:val="24"/>
          <w:szCs w:val="24"/>
          <w:lang w:val="en-US"/>
        </w:rPr>
        <w:t xml:space="preserve">, </w:t>
      </w:r>
      <w:r w:rsidR="00263F89" w:rsidRPr="0043599E">
        <w:rPr>
          <w:rFonts w:ascii="Times New Roman" w:hAnsi="Times New Roman" w:cs="Times New Roman"/>
          <w:bCs/>
          <w:sz w:val="24"/>
          <w:szCs w:val="24"/>
          <w:lang w:val="en-US"/>
        </w:rPr>
        <w:t>one of the holiest Shia sites in Iraq</w:t>
      </w:r>
      <w:r w:rsidR="001E3F2F"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 xml:space="preserve"> is frequently credited with moving the conflict from one responding to an international occupation resented by the local population to a full-scale sectarian civil war. That the </w:t>
      </w:r>
      <w:r w:rsidR="00631F2F" w:rsidRPr="00303115">
        <w:rPr>
          <w:rFonts w:ascii="Times New Roman" w:hAnsi="Times New Roman" w:cs="Times New Roman"/>
          <w:bCs/>
          <w:sz w:val="24"/>
          <w:szCs w:val="24"/>
          <w:lang w:val="en-US"/>
        </w:rPr>
        <w:t>s</w:t>
      </w:r>
      <w:r w:rsidR="00263F89" w:rsidRPr="0043599E">
        <w:rPr>
          <w:rFonts w:ascii="Times New Roman" w:hAnsi="Times New Roman" w:cs="Times New Roman"/>
          <w:bCs/>
          <w:sz w:val="24"/>
          <w:szCs w:val="24"/>
          <w:lang w:val="en-US"/>
        </w:rPr>
        <w:t xml:space="preserve">hrine was left unprotected reflected the lack of political and military planning and understanding that contributed to </w:t>
      </w:r>
      <w:r w:rsidR="00AB31DA" w:rsidRPr="00303115">
        <w:rPr>
          <w:rFonts w:ascii="Times New Roman" w:hAnsi="Times New Roman" w:cs="Times New Roman"/>
          <w:bCs/>
          <w:sz w:val="24"/>
          <w:szCs w:val="24"/>
          <w:lang w:val="en-US"/>
        </w:rPr>
        <w:t>c</w:t>
      </w:r>
      <w:r w:rsidR="00263F89" w:rsidRPr="0043599E">
        <w:rPr>
          <w:rFonts w:ascii="Times New Roman" w:hAnsi="Times New Roman" w:cs="Times New Roman"/>
          <w:bCs/>
          <w:sz w:val="24"/>
          <w:szCs w:val="24"/>
          <w:lang w:val="en-US"/>
        </w:rPr>
        <w:t xml:space="preserve">oalition forces having to remain in Iraq for far longer than initially intended. It was not unavoidable </w:t>
      </w:r>
      <w:r w:rsidR="00AB31DA"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collateral damage</w:t>
      </w:r>
      <w:r w:rsidR="00AB31DA"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 xml:space="preserve"> but a predictable</w:t>
      </w:r>
      <w:r w:rsidR="00AB31DA"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 xml:space="preserve"> politically and sectarian motivated event that might</w:t>
      </w:r>
      <w:r w:rsidR="00AB31DA" w:rsidRPr="00303115">
        <w:rPr>
          <w:rFonts w:ascii="Times New Roman" w:hAnsi="Times New Roman" w:cs="Times New Roman"/>
          <w:bCs/>
          <w:sz w:val="24"/>
          <w:szCs w:val="24"/>
          <w:lang w:val="en-US"/>
        </w:rPr>
        <w:t xml:space="preserve"> and</w:t>
      </w:r>
      <w:r w:rsidR="00263F89" w:rsidRPr="0043599E">
        <w:rPr>
          <w:rFonts w:ascii="Times New Roman" w:hAnsi="Times New Roman" w:cs="Times New Roman"/>
          <w:bCs/>
          <w:sz w:val="24"/>
          <w:szCs w:val="24"/>
          <w:lang w:val="en-US"/>
        </w:rPr>
        <w:t xml:space="preserve"> should have been anticipated, and avoided, as it had been in 1917 Jerusalem </w:t>
      </w:r>
      <w:r w:rsidR="00263F89" w:rsidRPr="0043599E">
        <w:rPr>
          <w:rFonts w:ascii="Times New Roman" w:hAnsi="Times New Roman" w:cs="Times New Roman"/>
          <w:b/>
          <w:bCs/>
          <w:sz w:val="24"/>
          <w:szCs w:val="24"/>
          <w:lang w:val="en-US"/>
        </w:rPr>
        <w:t>(fig</w:t>
      </w:r>
      <w:r w:rsidR="00155205">
        <w:rPr>
          <w:rFonts w:ascii="Times New Roman" w:hAnsi="Times New Roman" w:cs="Times New Roman"/>
          <w:b/>
          <w:bCs/>
          <w:sz w:val="24"/>
          <w:szCs w:val="24"/>
          <w:lang w:val="en-US"/>
        </w:rPr>
        <w:t>.</w:t>
      </w:r>
      <w:r w:rsidR="00AB31DA" w:rsidRPr="00303115">
        <w:rPr>
          <w:rFonts w:ascii="Times New Roman" w:hAnsi="Times New Roman" w:cs="Times New Roman"/>
          <w:b/>
          <w:bCs/>
          <w:sz w:val="24"/>
          <w:szCs w:val="24"/>
          <w:lang w:val="en-US"/>
        </w:rPr>
        <w:t>31.</w:t>
      </w:r>
      <w:r w:rsidR="00263F89" w:rsidRPr="0043599E">
        <w:rPr>
          <w:rFonts w:ascii="Times New Roman" w:hAnsi="Times New Roman" w:cs="Times New Roman"/>
          <w:b/>
          <w:bCs/>
          <w:sz w:val="24"/>
          <w:szCs w:val="24"/>
          <w:lang w:val="en-US"/>
        </w:rPr>
        <w:t>3)</w:t>
      </w:r>
      <w:r w:rsidR="00155205" w:rsidRPr="0043599E">
        <w:rPr>
          <w:rFonts w:ascii="Times New Roman" w:hAnsi="Times New Roman" w:cs="Times New Roman"/>
          <w:sz w:val="24"/>
          <w:szCs w:val="24"/>
          <w:lang w:val="en-US"/>
        </w:rPr>
        <w:t>.</w:t>
      </w:r>
      <w:r w:rsidR="00263F89" w:rsidRPr="0043599E">
        <w:rPr>
          <w:rFonts w:ascii="Times New Roman" w:hAnsi="Times New Roman" w:cs="Times New Roman"/>
          <w:bCs/>
          <w:sz w:val="24"/>
          <w:szCs w:val="24"/>
          <w:lang w:val="en-US"/>
        </w:rPr>
        <w:t xml:space="preserve"> </w:t>
      </w:r>
    </w:p>
    <w:p w14:paraId="31CAF079" w14:textId="10CD36AB" w:rsidR="00263F89" w:rsidRPr="0043599E" w:rsidRDefault="00233AD3">
      <w:pPr>
        <w:spacing w:line="480" w:lineRule="auto"/>
        <w:rPr>
          <w:rFonts w:ascii="Times New Roman" w:hAnsi="Times New Roman" w:cs="Times New Roman"/>
          <w:bCs/>
          <w:sz w:val="24"/>
          <w:szCs w:val="24"/>
          <w:lang w:val="en-US"/>
        </w:rPr>
      </w:pPr>
      <w:r w:rsidRPr="0043599E">
        <w:rPr>
          <w:rFonts w:ascii="Times New Roman" w:hAnsi="Times New Roman" w:cs="Times New Roman"/>
          <w:bCs/>
          <w:sz w:val="24"/>
          <w:szCs w:val="24"/>
          <w:lang w:val="en-US"/>
        </w:rPr>
        <w:tab/>
      </w:r>
      <w:r w:rsidR="00263F89" w:rsidRPr="0043599E">
        <w:rPr>
          <w:rFonts w:ascii="Times New Roman" w:hAnsi="Times New Roman" w:cs="Times New Roman"/>
          <w:bCs/>
          <w:sz w:val="24"/>
          <w:szCs w:val="24"/>
          <w:lang w:val="en-US"/>
        </w:rPr>
        <w:t xml:space="preserve">Very important damage is not restricted to major monuments or national libraries, and destruction impacts </w:t>
      </w:r>
      <w:r w:rsidR="00F404DB" w:rsidRPr="00303115">
        <w:rPr>
          <w:rFonts w:ascii="Times New Roman" w:hAnsi="Times New Roman" w:cs="Times New Roman"/>
          <w:bCs/>
          <w:sz w:val="24"/>
          <w:szCs w:val="24"/>
          <w:lang w:val="en-US"/>
        </w:rPr>
        <w:t xml:space="preserve">every </w:t>
      </w:r>
      <w:r w:rsidR="00263F89" w:rsidRPr="0043599E">
        <w:rPr>
          <w:rFonts w:ascii="Times New Roman" w:hAnsi="Times New Roman" w:cs="Times New Roman"/>
          <w:bCs/>
          <w:sz w:val="24"/>
          <w:szCs w:val="24"/>
          <w:lang w:val="en-US"/>
        </w:rPr>
        <w:t>communit</w:t>
      </w:r>
      <w:r w:rsidR="00F404DB" w:rsidRPr="00303115">
        <w:rPr>
          <w:rFonts w:ascii="Times New Roman" w:hAnsi="Times New Roman" w:cs="Times New Roman"/>
          <w:bCs/>
          <w:sz w:val="24"/>
          <w:szCs w:val="24"/>
          <w:lang w:val="en-US"/>
        </w:rPr>
        <w:t>y</w:t>
      </w:r>
      <w:r w:rsidR="00263F89" w:rsidRPr="0043599E">
        <w:rPr>
          <w:rFonts w:ascii="Times New Roman" w:hAnsi="Times New Roman" w:cs="Times New Roman"/>
          <w:bCs/>
          <w:sz w:val="24"/>
          <w:szCs w:val="24"/>
          <w:lang w:val="en-US"/>
        </w:rPr>
        <w:t xml:space="preserve"> differently. While the heritage sector and much of the world reacted in horror in 2015</w:t>
      </w:r>
      <w:r w:rsidR="002A3181" w:rsidRPr="00303115">
        <w:rPr>
          <w:rFonts w:ascii="Times New Roman" w:hAnsi="Times New Roman" w:cs="Times New Roman"/>
          <w:bCs/>
          <w:sz w:val="24"/>
          <w:szCs w:val="24"/>
          <w:lang w:val="en-US"/>
        </w:rPr>
        <w:t>–1</w:t>
      </w:r>
      <w:r w:rsidR="00263F89" w:rsidRPr="0043599E">
        <w:rPr>
          <w:rFonts w:ascii="Times New Roman" w:hAnsi="Times New Roman" w:cs="Times New Roman"/>
          <w:bCs/>
          <w:sz w:val="24"/>
          <w:szCs w:val="24"/>
          <w:lang w:val="en-US"/>
        </w:rPr>
        <w:t xml:space="preserve">6 </w:t>
      </w:r>
      <w:r w:rsidR="006A34FB" w:rsidRPr="00303115">
        <w:rPr>
          <w:rFonts w:ascii="Times New Roman" w:hAnsi="Times New Roman" w:cs="Times New Roman"/>
          <w:bCs/>
          <w:sz w:val="24"/>
          <w:szCs w:val="24"/>
          <w:lang w:val="en-US"/>
        </w:rPr>
        <w:t xml:space="preserve">to </w:t>
      </w:r>
      <w:r w:rsidR="00263F89" w:rsidRPr="0043599E">
        <w:rPr>
          <w:rFonts w:ascii="Times New Roman" w:hAnsi="Times New Roman" w:cs="Times New Roman"/>
          <w:bCs/>
          <w:sz w:val="24"/>
          <w:szCs w:val="24"/>
          <w:lang w:val="en-US"/>
        </w:rPr>
        <w:t xml:space="preserve">the intentional destruction </w:t>
      </w:r>
      <w:r w:rsidR="004C0AD8" w:rsidRPr="00303115">
        <w:rPr>
          <w:rFonts w:ascii="Times New Roman" w:hAnsi="Times New Roman" w:cs="Times New Roman"/>
          <w:bCs/>
          <w:sz w:val="24"/>
          <w:szCs w:val="24"/>
          <w:lang w:val="en-US"/>
        </w:rPr>
        <w:t xml:space="preserve">by ISIS </w:t>
      </w:r>
      <w:r w:rsidR="00263F89" w:rsidRPr="0043599E">
        <w:rPr>
          <w:rFonts w:ascii="Times New Roman" w:hAnsi="Times New Roman" w:cs="Times New Roman"/>
          <w:bCs/>
          <w:sz w:val="24"/>
          <w:szCs w:val="24"/>
          <w:lang w:val="en-US"/>
        </w:rPr>
        <w:t xml:space="preserve">of parts of the World Heritage </w:t>
      </w:r>
      <w:r w:rsidR="00B43985" w:rsidRPr="00303115">
        <w:rPr>
          <w:rFonts w:ascii="Times New Roman" w:hAnsi="Times New Roman" w:cs="Times New Roman"/>
          <w:bCs/>
          <w:sz w:val="24"/>
          <w:szCs w:val="24"/>
          <w:lang w:val="en-US"/>
        </w:rPr>
        <w:t>S</w:t>
      </w:r>
      <w:r w:rsidR="00263F89" w:rsidRPr="0043599E">
        <w:rPr>
          <w:rFonts w:ascii="Times New Roman" w:hAnsi="Times New Roman" w:cs="Times New Roman"/>
          <w:bCs/>
          <w:sz w:val="24"/>
          <w:szCs w:val="24"/>
          <w:lang w:val="en-US"/>
        </w:rPr>
        <w:t xml:space="preserve">ite of Palmyra </w:t>
      </w:r>
      <w:r w:rsidR="004C0AD8" w:rsidRPr="00303115">
        <w:rPr>
          <w:rFonts w:ascii="Times New Roman" w:hAnsi="Times New Roman" w:cs="Times New Roman"/>
          <w:bCs/>
          <w:sz w:val="24"/>
          <w:szCs w:val="24"/>
          <w:lang w:val="en-US"/>
        </w:rPr>
        <w:t>in Syria</w:t>
      </w:r>
      <w:r w:rsidR="00263F89" w:rsidRPr="0043599E">
        <w:rPr>
          <w:rFonts w:ascii="Times New Roman" w:hAnsi="Times New Roman" w:cs="Times New Roman"/>
          <w:bCs/>
          <w:sz w:val="24"/>
          <w:szCs w:val="24"/>
          <w:lang w:val="en-US"/>
        </w:rPr>
        <w:t xml:space="preserve">, for the </w:t>
      </w:r>
      <w:r w:rsidR="00E872A6" w:rsidRPr="00303115">
        <w:rPr>
          <w:rFonts w:ascii="Times New Roman" w:hAnsi="Times New Roman" w:cs="Times New Roman"/>
          <w:bCs/>
          <w:sz w:val="24"/>
          <w:szCs w:val="24"/>
          <w:lang w:val="en-US"/>
        </w:rPr>
        <w:t xml:space="preserve">population </w:t>
      </w:r>
      <w:r w:rsidR="00263F89" w:rsidRPr="0043599E">
        <w:rPr>
          <w:rFonts w:ascii="Times New Roman" w:hAnsi="Times New Roman" w:cs="Times New Roman"/>
          <w:bCs/>
          <w:sz w:val="24"/>
          <w:szCs w:val="24"/>
          <w:lang w:val="en-US"/>
        </w:rPr>
        <w:t>of the adjacent town</w:t>
      </w:r>
      <w:r w:rsidR="00510E23" w:rsidRPr="00303115">
        <w:rPr>
          <w:rFonts w:ascii="Times New Roman" w:hAnsi="Times New Roman" w:cs="Times New Roman"/>
          <w:bCs/>
          <w:sz w:val="24"/>
          <w:szCs w:val="24"/>
          <w:lang w:val="en-US"/>
        </w:rPr>
        <w:t xml:space="preserve"> of </w:t>
      </w:r>
      <w:r w:rsidR="00510E23" w:rsidRPr="00067E7F">
        <w:rPr>
          <w:rFonts w:ascii="Times New Roman" w:hAnsi="Times New Roman" w:cs="Times New Roman"/>
          <w:bCs/>
          <w:sz w:val="24"/>
          <w:szCs w:val="24"/>
          <w:lang w:val="en-US"/>
        </w:rPr>
        <w:t>Tadmur</w:t>
      </w:r>
      <w:r w:rsidR="00263F89" w:rsidRPr="0043599E">
        <w:rPr>
          <w:rFonts w:ascii="Times New Roman" w:hAnsi="Times New Roman" w:cs="Times New Roman"/>
          <w:bCs/>
          <w:sz w:val="24"/>
          <w:szCs w:val="24"/>
          <w:lang w:val="en-US"/>
        </w:rPr>
        <w:t xml:space="preserve"> it was almost certainly the destruction of their cemetery, </w:t>
      </w:r>
      <w:r w:rsidR="0037760B" w:rsidRPr="00303115">
        <w:rPr>
          <w:rFonts w:ascii="Times New Roman" w:hAnsi="Times New Roman" w:cs="Times New Roman"/>
          <w:bCs/>
          <w:sz w:val="24"/>
          <w:szCs w:val="24"/>
          <w:lang w:val="en-US"/>
        </w:rPr>
        <w:t xml:space="preserve">which </w:t>
      </w:r>
      <w:r w:rsidR="00263F89" w:rsidRPr="0043599E">
        <w:rPr>
          <w:rFonts w:ascii="Times New Roman" w:hAnsi="Times New Roman" w:cs="Times New Roman"/>
          <w:bCs/>
          <w:sz w:val="24"/>
          <w:szCs w:val="24"/>
          <w:lang w:val="en-US"/>
        </w:rPr>
        <w:t>ISIS forced male members of the community to actually carry out, that had the most telling immediate impact</w:t>
      </w:r>
      <w:r w:rsidR="005C6767" w:rsidRPr="00303115">
        <w:rPr>
          <w:rFonts w:ascii="Times New Roman" w:hAnsi="Times New Roman" w:cs="Times New Roman"/>
          <w:bCs/>
          <w:sz w:val="24"/>
          <w:szCs w:val="24"/>
          <w:lang w:val="en-US"/>
        </w:rPr>
        <w:t>.</w:t>
      </w:r>
      <w:r w:rsidR="00263F89" w:rsidRPr="0043599E">
        <w:rPr>
          <w:rStyle w:val="EndnoteReference"/>
          <w:rFonts w:ascii="Times New Roman" w:hAnsi="Times New Roman" w:cs="Times New Roman"/>
          <w:bCs/>
          <w:sz w:val="24"/>
          <w:szCs w:val="24"/>
          <w:lang w:val="en-US"/>
        </w:rPr>
        <w:endnoteReference w:id="44"/>
      </w:r>
      <w:r w:rsidR="00263F89" w:rsidRPr="0043599E">
        <w:rPr>
          <w:rFonts w:ascii="Times New Roman" w:hAnsi="Times New Roman" w:cs="Times New Roman"/>
          <w:bCs/>
          <w:sz w:val="24"/>
          <w:szCs w:val="24"/>
          <w:lang w:val="en-US"/>
        </w:rPr>
        <w:t xml:space="preserve"> The use of such forced </w:t>
      </w:r>
      <w:r w:rsidR="002D5308" w:rsidRPr="0043599E">
        <w:rPr>
          <w:rFonts w:ascii="Times New Roman" w:hAnsi="Times New Roman" w:cs="Times New Roman"/>
          <w:bCs/>
          <w:sz w:val="24"/>
          <w:szCs w:val="24"/>
          <w:lang w:val="en-US"/>
        </w:rPr>
        <w:t xml:space="preserve">cultural property </w:t>
      </w:r>
      <w:r w:rsidR="00263F89" w:rsidRPr="0043599E">
        <w:rPr>
          <w:rFonts w:ascii="Times New Roman" w:hAnsi="Times New Roman" w:cs="Times New Roman"/>
          <w:bCs/>
          <w:sz w:val="24"/>
          <w:szCs w:val="24"/>
          <w:lang w:val="en-US"/>
        </w:rPr>
        <w:t>destruction as a punishment for minor religious crimes is thought unprecedented</w:t>
      </w:r>
      <w:r w:rsidR="00AD484F" w:rsidRPr="00303115">
        <w:rPr>
          <w:rFonts w:ascii="Times New Roman" w:hAnsi="Times New Roman" w:cs="Times New Roman"/>
          <w:bCs/>
          <w:sz w:val="24"/>
          <w:szCs w:val="24"/>
          <w:lang w:val="en-US"/>
        </w:rPr>
        <w:t>.</w:t>
      </w:r>
      <w:r w:rsidR="00263F89" w:rsidRPr="0043599E">
        <w:rPr>
          <w:rStyle w:val="EndnoteReference"/>
          <w:rFonts w:ascii="Times New Roman" w:hAnsi="Times New Roman" w:cs="Times New Roman"/>
          <w:bCs/>
          <w:sz w:val="24"/>
          <w:szCs w:val="24"/>
          <w:lang w:val="en-US"/>
        </w:rPr>
        <w:endnoteReference w:id="45"/>
      </w:r>
      <w:r w:rsidR="00263F89" w:rsidRPr="0043599E">
        <w:rPr>
          <w:rFonts w:ascii="Times New Roman" w:hAnsi="Times New Roman" w:cs="Times New Roman"/>
          <w:bCs/>
          <w:sz w:val="24"/>
          <w:szCs w:val="24"/>
          <w:lang w:val="en-US"/>
        </w:rPr>
        <w:t xml:space="preserve"> This was a clear demonstration of subjugation, intended to demorali</w:t>
      </w:r>
      <w:r w:rsidR="00AD484F" w:rsidRPr="00303115">
        <w:rPr>
          <w:rFonts w:ascii="Times New Roman" w:hAnsi="Times New Roman" w:cs="Times New Roman"/>
          <w:bCs/>
          <w:sz w:val="24"/>
          <w:szCs w:val="24"/>
          <w:lang w:val="en-US"/>
        </w:rPr>
        <w:t>z</w:t>
      </w:r>
      <w:r w:rsidR="00263F89" w:rsidRPr="0043599E">
        <w:rPr>
          <w:rFonts w:ascii="Times New Roman" w:hAnsi="Times New Roman" w:cs="Times New Roman"/>
          <w:bCs/>
          <w:sz w:val="24"/>
          <w:szCs w:val="24"/>
          <w:lang w:val="en-US"/>
        </w:rPr>
        <w:t>e and emasculate, and ha</w:t>
      </w:r>
      <w:r w:rsidR="00775B36" w:rsidRPr="00303115">
        <w:rPr>
          <w:rFonts w:ascii="Times New Roman" w:hAnsi="Times New Roman" w:cs="Times New Roman"/>
          <w:bCs/>
          <w:sz w:val="24"/>
          <w:szCs w:val="24"/>
          <w:lang w:val="en-US"/>
        </w:rPr>
        <w:t>d</w:t>
      </w:r>
      <w:r w:rsidR="00263F89" w:rsidRPr="0043599E">
        <w:rPr>
          <w:rFonts w:ascii="Times New Roman" w:hAnsi="Times New Roman" w:cs="Times New Roman"/>
          <w:bCs/>
          <w:sz w:val="24"/>
          <w:szCs w:val="24"/>
          <w:lang w:val="en-US"/>
        </w:rPr>
        <w:t xml:space="preserve"> obvious and significant implications for humanitarian assistance once access became possible. The destruction (and looting) of parts of the World Heritage Site may </w:t>
      </w:r>
      <w:r w:rsidR="00775B36" w:rsidRPr="00303115">
        <w:rPr>
          <w:rFonts w:ascii="Times New Roman" w:hAnsi="Times New Roman" w:cs="Times New Roman"/>
          <w:bCs/>
          <w:sz w:val="24"/>
          <w:szCs w:val="24"/>
          <w:lang w:val="en-US"/>
        </w:rPr>
        <w:t xml:space="preserve">also </w:t>
      </w:r>
      <w:r w:rsidR="00263F89" w:rsidRPr="0043599E">
        <w:rPr>
          <w:rFonts w:ascii="Times New Roman" w:hAnsi="Times New Roman" w:cs="Times New Roman"/>
          <w:bCs/>
          <w:sz w:val="24"/>
          <w:szCs w:val="24"/>
          <w:lang w:val="en-US"/>
        </w:rPr>
        <w:t xml:space="preserve">have </w:t>
      </w:r>
      <w:r w:rsidR="00775B36" w:rsidRPr="00303115">
        <w:rPr>
          <w:rFonts w:ascii="Times New Roman" w:hAnsi="Times New Roman" w:cs="Times New Roman"/>
          <w:bCs/>
          <w:sz w:val="24"/>
          <w:szCs w:val="24"/>
          <w:lang w:val="en-US"/>
        </w:rPr>
        <w:t xml:space="preserve">a </w:t>
      </w:r>
      <w:r w:rsidR="00263F89" w:rsidRPr="0043599E">
        <w:rPr>
          <w:rFonts w:ascii="Times New Roman" w:hAnsi="Times New Roman" w:cs="Times New Roman"/>
          <w:bCs/>
          <w:sz w:val="24"/>
          <w:szCs w:val="24"/>
          <w:lang w:val="en-US"/>
        </w:rPr>
        <w:t xml:space="preserve">damaging medium- and long-term impact as it </w:t>
      </w:r>
      <w:r w:rsidR="00775B36" w:rsidRPr="00303115">
        <w:rPr>
          <w:rFonts w:ascii="Times New Roman" w:hAnsi="Times New Roman" w:cs="Times New Roman"/>
          <w:bCs/>
          <w:sz w:val="24"/>
          <w:szCs w:val="24"/>
          <w:lang w:val="en-US"/>
        </w:rPr>
        <w:t xml:space="preserve">will presumably </w:t>
      </w:r>
      <w:r w:rsidR="00263F89" w:rsidRPr="0043599E">
        <w:rPr>
          <w:rFonts w:ascii="Times New Roman" w:hAnsi="Times New Roman" w:cs="Times New Roman"/>
          <w:bCs/>
          <w:sz w:val="24"/>
          <w:szCs w:val="24"/>
          <w:lang w:val="en-US"/>
        </w:rPr>
        <w:t>have a serious detrimental effect on the tourist trade</w:t>
      </w:r>
      <w:r w:rsidR="00B86963">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 xml:space="preserve"> on which most of the local population relies either directly or indirectly.</w:t>
      </w:r>
    </w:p>
    <w:p w14:paraId="1B0E94C2" w14:textId="33E43223" w:rsidR="00263F89" w:rsidRPr="0043599E" w:rsidRDefault="00233AD3">
      <w:pPr>
        <w:spacing w:line="480" w:lineRule="auto"/>
        <w:rPr>
          <w:rFonts w:ascii="Times New Roman" w:hAnsi="Times New Roman" w:cs="Times New Roman"/>
          <w:bCs/>
          <w:sz w:val="24"/>
          <w:szCs w:val="24"/>
          <w:lang w:val="en-US"/>
        </w:rPr>
      </w:pPr>
      <w:r w:rsidRPr="0043599E">
        <w:rPr>
          <w:rFonts w:ascii="Times New Roman" w:hAnsi="Times New Roman" w:cs="Times New Roman"/>
          <w:bCs/>
          <w:sz w:val="24"/>
          <w:szCs w:val="24"/>
          <w:lang w:val="en-US"/>
        </w:rPr>
        <w:tab/>
      </w:r>
      <w:r w:rsidR="00942F28">
        <w:rPr>
          <w:rFonts w:ascii="Times New Roman" w:hAnsi="Times New Roman" w:cs="Times New Roman"/>
          <w:bCs/>
          <w:sz w:val="24"/>
          <w:szCs w:val="24"/>
          <w:lang w:val="en-US"/>
        </w:rPr>
        <w:t>F</w:t>
      </w:r>
      <w:r w:rsidR="00263F89" w:rsidRPr="0043599E">
        <w:rPr>
          <w:rFonts w:ascii="Times New Roman" w:hAnsi="Times New Roman" w:cs="Times New Roman"/>
          <w:bCs/>
          <w:sz w:val="24"/>
          <w:szCs w:val="24"/>
          <w:lang w:val="en-US"/>
        </w:rPr>
        <w:t>ourth</w:t>
      </w:r>
      <w:r w:rsidR="00942F28">
        <w:rPr>
          <w:rFonts w:ascii="Times New Roman" w:hAnsi="Times New Roman" w:cs="Times New Roman"/>
          <w:bCs/>
          <w:sz w:val="24"/>
          <w:szCs w:val="24"/>
          <w:lang w:val="en-US"/>
        </w:rPr>
        <w:t>,</w:t>
      </w:r>
      <w:r w:rsidR="0055374F" w:rsidRPr="00303115">
        <w:rPr>
          <w:rFonts w:ascii="Times New Roman" w:hAnsi="Times New Roman" w:cs="Times New Roman"/>
          <w:bCs/>
          <w:sz w:val="24"/>
          <w:szCs w:val="24"/>
          <w:lang w:val="en-US"/>
        </w:rPr>
        <w:t xml:space="preserve"> cultural property protection is important to </w:t>
      </w:r>
      <w:r w:rsidR="0055374F" w:rsidRPr="00067E7F">
        <w:rPr>
          <w:rFonts w:ascii="Times New Roman" w:hAnsi="Times New Roman" w:cs="Times New Roman"/>
          <w:bCs/>
          <w:sz w:val="24"/>
          <w:szCs w:val="24"/>
          <w:lang w:val="en-US"/>
        </w:rPr>
        <w:t xml:space="preserve">the military and humanitarian sectors </w:t>
      </w:r>
      <w:r w:rsidR="00942F28">
        <w:rPr>
          <w:rFonts w:ascii="Times New Roman" w:hAnsi="Times New Roman" w:cs="Times New Roman"/>
          <w:bCs/>
          <w:sz w:val="24"/>
          <w:szCs w:val="24"/>
          <w:lang w:val="en-US"/>
        </w:rPr>
        <w:t>because</w:t>
      </w:r>
      <w:r w:rsidR="00263F89" w:rsidRPr="0043599E">
        <w:rPr>
          <w:rFonts w:ascii="Times New Roman" w:hAnsi="Times New Roman" w:cs="Times New Roman"/>
          <w:bCs/>
          <w:sz w:val="24"/>
          <w:szCs w:val="24"/>
          <w:lang w:val="en-US"/>
        </w:rPr>
        <w:t xml:space="preserve"> looting</w:t>
      </w:r>
      <w:r w:rsidR="002D5308" w:rsidRPr="0043599E">
        <w:rPr>
          <w:rFonts w:ascii="Times New Roman" w:hAnsi="Times New Roman" w:cs="Times New Roman"/>
          <w:bCs/>
          <w:sz w:val="24"/>
          <w:szCs w:val="24"/>
          <w:lang w:val="en-US"/>
        </w:rPr>
        <w:t xml:space="preserve"> </w:t>
      </w:r>
      <w:r w:rsidR="00263F89" w:rsidRPr="0043599E">
        <w:rPr>
          <w:rFonts w:ascii="Times New Roman" w:hAnsi="Times New Roman" w:cs="Times New Roman"/>
          <w:bCs/>
          <w:sz w:val="24"/>
          <w:szCs w:val="24"/>
          <w:lang w:val="en-US"/>
        </w:rPr>
        <w:t xml:space="preserve">undoubtedly contributes to the funding of armed </w:t>
      </w:r>
      <w:r w:rsidR="00562D1C" w:rsidRPr="0043599E">
        <w:rPr>
          <w:rFonts w:ascii="Times New Roman" w:hAnsi="Times New Roman" w:cs="Times New Roman"/>
          <w:bCs/>
          <w:sz w:val="24"/>
          <w:szCs w:val="24"/>
          <w:lang w:val="en-US"/>
        </w:rPr>
        <w:t>non</w:t>
      </w:r>
      <w:r w:rsidR="00263F89" w:rsidRPr="0043599E">
        <w:rPr>
          <w:rFonts w:ascii="Times New Roman" w:hAnsi="Times New Roman" w:cs="Times New Roman"/>
          <w:bCs/>
          <w:sz w:val="24"/>
          <w:szCs w:val="24"/>
          <w:lang w:val="en-US"/>
        </w:rPr>
        <w:t xml:space="preserve">state actors. While such looting has been almost certainly an ever-present issue since war was first waged, it is claimed frequently to have become a more </w:t>
      </w:r>
      <w:r w:rsidR="00562D1C" w:rsidRPr="0043599E">
        <w:rPr>
          <w:rFonts w:ascii="Times New Roman" w:hAnsi="Times New Roman" w:cs="Times New Roman"/>
          <w:bCs/>
          <w:sz w:val="24"/>
          <w:szCs w:val="24"/>
          <w:lang w:val="en-US"/>
        </w:rPr>
        <w:t>organiz</w:t>
      </w:r>
      <w:r w:rsidR="00263F89" w:rsidRPr="0043599E">
        <w:rPr>
          <w:rFonts w:ascii="Times New Roman" w:hAnsi="Times New Roman" w:cs="Times New Roman"/>
          <w:bCs/>
          <w:sz w:val="24"/>
          <w:szCs w:val="24"/>
          <w:lang w:val="en-US"/>
        </w:rPr>
        <w:t>ed and important aspect of modern warfare. The UN</w:t>
      </w:r>
      <w:r w:rsidR="00942F28">
        <w:rPr>
          <w:rFonts w:ascii="Times New Roman" w:hAnsi="Times New Roman" w:cs="Times New Roman"/>
          <w:bCs/>
          <w:sz w:val="24"/>
          <w:szCs w:val="24"/>
          <w:lang w:val="en-US"/>
        </w:rPr>
        <w:t xml:space="preserve"> Security Council</w:t>
      </w:r>
      <w:r w:rsidR="00263F89" w:rsidRPr="0043599E">
        <w:rPr>
          <w:rFonts w:ascii="Times New Roman" w:hAnsi="Times New Roman" w:cs="Times New Roman"/>
          <w:bCs/>
          <w:sz w:val="24"/>
          <w:szCs w:val="24"/>
          <w:lang w:val="en-US"/>
        </w:rPr>
        <w:t xml:space="preserve"> has reacted to looting in Iraq and Syria with</w:t>
      </w:r>
      <w:r w:rsidR="00942F28">
        <w:rPr>
          <w:rFonts w:ascii="Times New Roman" w:hAnsi="Times New Roman" w:cs="Times New Roman"/>
          <w:bCs/>
          <w:sz w:val="24"/>
          <w:szCs w:val="24"/>
          <w:lang w:val="en-US"/>
        </w:rPr>
        <w:t xml:space="preserve"> several decisions </w:t>
      </w:r>
      <w:r w:rsidR="00263F89" w:rsidRPr="0043599E">
        <w:rPr>
          <w:rFonts w:ascii="Times New Roman" w:hAnsi="Times New Roman" w:cs="Times New Roman"/>
          <w:bCs/>
          <w:sz w:val="24"/>
          <w:szCs w:val="24"/>
          <w:lang w:val="en-US"/>
        </w:rPr>
        <w:t>(</w:t>
      </w:r>
      <w:r w:rsidR="00942F28">
        <w:rPr>
          <w:rFonts w:ascii="Times New Roman" w:hAnsi="Times New Roman" w:cs="Times New Roman"/>
          <w:bCs/>
          <w:sz w:val="24"/>
          <w:szCs w:val="24"/>
          <w:lang w:val="en-US"/>
        </w:rPr>
        <w:t>including resolutions</w:t>
      </w:r>
      <w:r w:rsidR="00CA2A30" w:rsidRPr="00303115">
        <w:rPr>
          <w:rFonts w:ascii="Times New Roman" w:hAnsi="Times New Roman" w:cs="Times New Roman"/>
          <w:bCs/>
          <w:sz w:val="24"/>
          <w:szCs w:val="24"/>
          <w:lang w:val="en-US"/>
        </w:rPr>
        <w:t xml:space="preserve"> </w:t>
      </w:r>
      <w:r w:rsidR="00263F89" w:rsidRPr="0043599E">
        <w:rPr>
          <w:rFonts w:ascii="Times New Roman" w:hAnsi="Times New Roman" w:cs="Times New Roman"/>
          <w:bCs/>
          <w:sz w:val="24"/>
          <w:szCs w:val="24"/>
          <w:lang w:val="en-US"/>
        </w:rPr>
        <w:t xml:space="preserve">1483, 2199, and 2368) that identify looting as a significant contributory element to the funding of </w:t>
      </w:r>
      <w:r w:rsidR="00284602" w:rsidRPr="00303115">
        <w:rPr>
          <w:rFonts w:ascii="Times New Roman" w:hAnsi="Times New Roman" w:cs="Times New Roman"/>
          <w:bCs/>
          <w:sz w:val="24"/>
          <w:szCs w:val="24"/>
          <w:lang w:val="en-US"/>
        </w:rPr>
        <w:t>armed nonstate groups</w:t>
      </w:r>
      <w:r w:rsidR="00263F89" w:rsidRPr="0043599E">
        <w:rPr>
          <w:rFonts w:ascii="Times New Roman" w:hAnsi="Times New Roman" w:cs="Times New Roman"/>
          <w:bCs/>
          <w:sz w:val="24"/>
          <w:szCs w:val="24"/>
          <w:lang w:val="en-US"/>
        </w:rPr>
        <w:t>. Most importantly</w:t>
      </w:r>
      <w:r w:rsidR="0035562C"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 xml:space="preserve"> resolution 2347 focused entirely on “the destruction of cultural heritage in armed conflict</w:t>
      </w:r>
      <w:r w:rsidR="0028721A"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 xml:space="preserve"> </w:t>
      </w:r>
      <w:r w:rsidR="002B7832" w:rsidRPr="00303115">
        <w:rPr>
          <w:rFonts w:ascii="Times New Roman" w:hAnsi="Times New Roman" w:cs="Times New Roman"/>
          <w:bCs/>
          <w:sz w:val="24"/>
          <w:szCs w:val="24"/>
          <w:lang w:val="en-US"/>
        </w:rPr>
        <w:t>D</w:t>
      </w:r>
      <w:r w:rsidR="00263F89" w:rsidRPr="0043599E">
        <w:rPr>
          <w:rFonts w:ascii="Times New Roman" w:hAnsi="Times New Roman" w:cs="Times New Roman"/>
          <w:bCs/>
          <w:sz w:val="24"/>
          <w:szCs w:val="24"/>
          <w:lang w:val="en-US"/>
        </w:rPr>
        <w:t>espite several estimates</w:t>
      </w:r>
      <w:r w:rsidR="002B7832" w:rsidRPr="00303115">
        <w:rPr>
          <w:rFonts w:ascii="Times New Roman" w:hAnsi="Times New Roman" w:cs="Times New Roman"/>
          <w:bCs/>
          <w:sz w:val="24"/>
          <w:szCs w:val="24"/>
          <w:lang w:val="en-US"/>
        </w:rPr>
        <w:t>,</w:t>
      </w:r>
      <w:r w:rsidR="00263F89" w:rsidRPr="0043599E">
        <w:rPr>
          <w:rStyle w:val="EndnoteReference"/>
          <w:rFonts w:ascii="Times New Roman" w:hAnsi="Times New Roman" w:cs="Times New Roman"/>
          <w:bCs/>
          <w:sz w:val="24"/>
          <w:szCs w:val="24"/>
          <w:lang w:val="en-US"/>
        </w:rPr>
        <w:endnoteReference w:id="46"/>
      </w:r>
      <w:r w:rsidR="00263F89" w:rsidRPr="0043599E">
        <w:rPr>
          <w:rFonts w:ascii="Times New Roman" w:hAnsi="Times New Roman" w:cs="Times New Roman"/>
          <w:bCs/>
          <w:sz w:val="24"/>
          <w:szCs w:val="24"/>
          <w:lang w:val="en-US"/>
        </w:rPr>
        <w:t xml:space="preserve"> </w:t>
      </w:r>
      <w:r w:rsidR="002B7832" w:rsidRPr="00303115">
        <w:rPr>
          <w:rFonts w:ascii="Times New Roman" w:hAnsi="Times New Roman" w:cs="Times New Roman"/>
          <w:bCs/>
          <w:sz w:val="24"/>
          <w:szCs w:val="24"/>
          <w:lang w:val="en-US"/>
        </w:rPr>
        <w:t xml:space="preserve">no one knows </w:t>
      </w:r>
      <w:r w:rsidR="00263F89" w:rsidRPr="0043599E">
        <w:rPr>
          <w:rFonts w:ascii="Times New Roman" w:hAnsi="Times New Roman" w:cs="Times New Roman"/>
          <w:bCs/>
          <w:sz w:val="24"/>
          <w:szCs w:val="24"/>
          <w:lang w:val="en-US"/>
        </w:rPr>
        <w:t xml:space="preserve">how much financial support looting has contributed to funding </w:t>
      </w:r>
      <w:r w:rsidR="002565FD" w:rsidRPr="00303115">
        <w:rPr>
          <w:rFonts w:ascii="Times New Roman" w:hAnsi="Times New Roman" w:cs="Times New Roman"/>
          <w:bCs/>
          <w:sz w:val="24"/>
          <w:szCs w:val="24"/>
          <w:lang w:val="en-US"/>
        </w:rPr>
        <w:t>such actors</w:t>
      </w:r>
      <w:r w:rsidR="00263F89" w:rsidRPr="0043599E">
        <w:rPr>
          <w:rFonts w:ascii="Times New Roman" w:hAnsi="Times New Roman" w:cs="Times New Roman"/>
          <w:bCs/>
          <w:sz w:val="24"/>
          <w:szCs w:val="24"/>
          <w:lang w:val="en-US"/>
        </w:rPr>
        <w:t>, but the World Customs Organi</w:t>
      </w:r>
      <w:r w:rsidR="0076768D" w:rsidRPr="00303115">
        <w:rPr>
          <w:rFonts w:ascii="Times New Roman" w:hAnsi="Times New Roman" w:cs="Times New Roman"/>
          <w:bCs/>
          <w:sz w:val="24"/>
          <w:szCs w:val="24"/>
          <w:lang w:val="en-US"/>
        </w:rPr>
        <w:t>z</w:t>
      </w:r>
      <w:r w:rsidR="00263F89" w:rsidRPr="0043599E">
        <w:rPr>
          <w:rFonts w:ascii="Times New Roman" w:hAnsi="Times New Roman" w:cs="Times New Roman"/>
          <w:bCs/>
          <w:sz w:val="24"/>
          <w:szCs w:val="24"/>
          <w:lang w:val="en-US"/>
        </w:rPr>
        <w:t>ation notes</w:t>
      </w:r>
      <w:r w:rsidR="002C5107" w:rsidRPr="00303115">
        <w:rPr>
          <w:rFonts w:ascii="Times New Roman" w:hAnsi="Times New Roman" w:cs="Times New Roman"/>
          <w:bCs/>
          <w:sz w:val="24"/>
          <w:szCs w:val="24"/>
          <w:lang w:val="en-US"/>
        </w:rPr>
        <w:t>:</w:t>
      </w:r>
      <w:r w:rsidR="00883B6F" w:rsidRPr="00067E7F">
        <w:rPr>
          <w:rFonts w:ascii="Times New Roman" w:hAnsi="Times New Roman" w:cs="Times New Roman"/>
          <w:bCs/>
          <w:sz w:val="24"/>
          <w:szCs w:val="24"/>
          <w:lang w:val="en-US"/>
        </w:rPr>
        <w:t xml:space="preserve"> </w:t>
      </w:r>
      <w:r w:rsidR="00263F89" w:rsidRPr="0043599E">
        <w:rPr>
          <w:rFonts w:ascii="Times New Roman" w:hAnsi="Times New Roman" w:cs="Times New Roman"/>
          <w:bCs/>
          <w:sz w:val="24"/>
          <w:szCs w:val="24"/>
          <w:lang w:val="en-US"/>
        </w:rPr>
        <w:t>“</w:t>
      </w:r>
      <w:r w:rsidR="002C5107" w:rsidRPr="00303115">
        <w:rPr>
          <w:rFonts w:ascii="Times New Roman" w:hAnsi="Times New Roman" w:cs="Times New Roman"/>
          <w:bCs/>
          <w:sz w:val="24"/>
          <w:szCs w:val="24"/>
          <w:lang w:val="en-US"/>
        </w:rPr>
        <w:t>C</w:t>
      </w:r>
      <w:r w:rsidR="00263F89" w:rsidRPr="0043599E">
        <w:rPr>
          <w:rFonts w:ascii="Times New Roman" w:hAnsi="Times New Roman" w:cs="Times New Roman"/>
          <w:bCs/>
          <w:sz w:val="24"/>
          <w:szCs w:val="24"/>
          <w:lang w:val="en-US"/>
        </w:rPr>
        <w:t xml:space="preserve">lear linkages between this form of crime and tax evasion and money laundering have been evidenced over the past years. Estimates of the size and profitability of black markets in looted, stolen or smuggled works of art are notoriously unreliable, but specialists agree that this is one of the world’s biggest illegal enterprises, worth billions of US dollars, which has naturally attracted </w:t>
      </w:r>
      <w:r w:rsidR="00A8486E">
        <w:rPr>
          <w:rFonts w:ascii="Times New Roman" w:hAnsi="Times New Roman" w:cs="Times New Roman"/>
          <w:bCs/>
          <w:sz w:val="24"/>
          <w:szCs w:val="24"/>
          <w:lang w:val="en-US"/>
        </w:rPr>
        <w:t xml:space="preserve">[the] </w:t>
      </w:r>
      <w:r w:rsidR="00263F89" w:rsidRPr="0043599E">
        <w:rPr>
          <w:rFonts w:ascii="Times New Roman" w:hAnsi="Times New Roman" w:cs="Times New Roman"/>
          <w:bCs/>
          <w:sz w:val="24"/>
          <w:szCs w:val="24"/>
          <w:lang w:val="en-US"/>
        </w:rPr>
        <w:t>interest of organised crime</w:t>
      </w:r>
      <w:r w:rsidR="00883B6F"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w:t>
      </w:r>
      <w:r w:rsidR="00263F89" w:rsidRPr="0043599E">
        <w:rPr>
          <w:rStyle w:val="EndnoteReference"/>
          <w:rFonts w:ascii="Times New Roman" w:hAnsi="Times New Roman" w:cs="Times New Roman"/>
          <w:bCs/>
          <w:sz w:val="24"/>
          <w:szCs w:val="24"/>
          <w:lang w:val="en-US"/>
        </w:rPr>
        <w:endnoteReference w:id="47"/>
      </w:r>
      <w:r w:rsidR="00263F89" w:rsidRPr="0043599E">
        <w:rPr>
          <w:rFonts w:ascii="Times New Roman" w:hAnsi="Times New Roman" w:cs="Times New Roman"/>
          <w:bCs/>
          <w:sz w:val="24"/>
          <w:szCs w:val="24"/>
          <w:lang w:val="en-US"/>
        </w:rPr>
        <w:t xml:space="preserve"> To allow such a trade, much based on theft and looting, without at least acknowledg</w:t>
      </w:r>
      <w:r w:rsidR="001A017D">
        <w:rPr>
          <w:rFonts w:ascii="Times New Roman" w:hAnsi="Times New Roman" w:cs="Times New Roman"/>
          <w:bCs/>
          <w:sz w:val="24"/>
          <w:szCs w:val="24"/>
          <w:lang w:val="en-US"/>
        </w:rPr>
        <w:t>ment</w:t>
      </w:r>
      <w:r w:rsidR="00263F89" w:rsidRPr="0043599E">
        <w:rPr>
          <w:rFonts w:ascii="Times New Roman" w:hAnsi="Times New Roman" w:cs="Times New Roman"/>
          <w:bCs/>
          <w:sz w:val="24"/>
          <w:szCs w:val="24"/>
          <w:lang w:val="en-US"/>
        </w:rPr>
        <w:t xml:space="preserve"> </w:t>
      </w:r>
      <w:r w:rsidR="001A017D">
        <w:rPr>
          <w:rFonts w:ascii="Times New Roman" w:hAnsi="Times New Roman" w:cs="Times New Roman"/>
          <w:bCs/>
          <w:sz w:val="24"/>
          <w:szCs w:val="24"/>
          <w:lang w:val="en-US"/>
        </w:rPr>
        <w:t xml:space="preserve">if not </w:t>
      </w:r>
      <w:r w:rsidR="00263F89" w:rsidRPr="0043599E">
        <w:rPr>
          <w:rFonts w:ascii="Times New Roman" w:hAnsi="Times New Roman" w:cs="Times New Roman"/>
          <w:bCs/>
          <w:sz w:val="24"/>
          <w:szCs w:val="24"/>
          <w:lang w:val="en-US"/>
        </w:rPr>
        <w:t>mitigat</w:t>
      </w:r>
      <w:r w:rsidR="001A017D">
        <w:rPr>
          <w:rFonts w:ascii="Times New Roman" w:hAnsi="Times New Roman" w:cs="Times New Roman"/>
          <w:bCs/>
          <w:sz w:val="24"/>
          <w:szCs w:val="24"/>
          <w:lang w:val="en-US"/>
        </w:rPr>
        <w:t>ion</w:t>
      </w:r>
      <w:r w:rsidR="00263F89" w:rsidRPr="0043599E">
        <w:rPr>
          <w:rFonts w:ascii="Times New Roman" w:hAnsi="Times New Roman" w:cs="Times New Roman"/>
          <w:bCs/>
          <w:sz w:val="24"/>
          <w:szCs w:val="24"/>
          <w:lang w:val="en-US"/>
        </w:rPr>
        <w:t xml:space="preserve">, can only be judged to be poor military strategy, not least because it allows those reaping the benefit to continue to provoke humanitarian crises. </w:t>
      </w:r>
    </w:p>
    <w:p w14:paraId="1A9A0415" w14:textId="74AD5CB7" w:rsidR="00263F89" w:rsidRPr="0043599E" w:rsidRDefault="00233AD3">
      <w:pPr>
        <w:spacing w:line="480" w:lineRule="auto"/>
        <w:rPr>
          <w:rFonts w:ascii="Times New Roman" w:hAnsi="Times New Roman" w:cs="Times New Roman"/>
          <w:bCs/>
          <w:sz w:val="24"/>
          <w:szCs w:val="24"/>
          <w:lang w:val="en-US"/>
        </w:rPr>
      </w:pPr>
      <w:r w:rsidRPr="0043599E">
        <w:rPr>
          <w:rFonts w:ascii="Times New Roman" w:hAnsi="Times New Roman" w:cs="Times New Roman"/>
          <w:bCs/>
          <w:sz w:val="24"/>
          <w:szCs w:val="24"/>
          <w:lang w:val="en-US"/>
        </w:rPr>
        <w:tab/>
      </w:r>
      <w:r w:rsidR="00263F89" w:rsidRPr="0043599E">
        <w:rPr>
          <w:rFonts w:ascii="Times New Roman" w:hAnsi="Times New Roman" w:cs="Times New Roman"/>
          <w:bCs/>
          <w:sz w:val="24"/>
          <w:szCs w:val="24"/>
          <w:lang w:val="en-US"/>
        </w:rPr>
        <w:t xml:space="preserve">Fifth, </w:t>
      </w:r>
      <w:r w:rsidR="002D5308" w:rsidRPr="0043599E">
        <w:rPr>
          <w:rFonts w:ascii="Times New Roman" w:hAnsi="Times New Roman" w:cs="Times New Roman"/>
          <w:bCs/>
          <w:sz w:val="24"/>
          <w:szCs w:val="24"/>
          <w:lang w:val="en-US"/>
        </w:rPr>
        <w:t xml:space="preserve">cultural property </w:t>
      </w:r>
      <w:r w:rsidR="00263F89" w:rsidRPr="0043599E">
        <w:rPr>
          <w:rFonts w:ascii="Times New Roman" w:hAnsi="Times New Roman" w:cs="Times New Roman"/>
          <w:bCs/>
          <w:sz w:val="24"/>
          <w:szCs w:val="24"/>
          <w:lang w:val="en-US"/>
        </w:rPr>
        <w:t xml:space="preserve">destruction can undermine the economic recovery of a country. A military that has won a war frequently finds itself tasked </w:t>
      </w:r>
      <w:r w:rsidR="00E43F95" w:rsidRPr="00303115">
        <w:rPr>
          <w:rFonts w:ascii="Times New Roman" w:hAnsi="Times New Roman" w:cs="Times New Roman"/>
          <w:bCs/>
          <w:sz w:val="24"/>
          <w:szCs w:val="24"/>
          <w:lang w:val="en-US"/>
        </w:rPr>
        <w:t xml:space="preserve">with </w:t>
      </w:r>
      <w:r w:rsidR="00263F89" w:rsidRPr="0043599E">
        <w:rPr>
          <w:rFonts w:ascii="Times New Roman" w:hAnsi="Times New Roman" w:cs="Times New Roman"/>
          <w:bCs/>
          <w:sz w:val="24"/>
          <w:szCs w:val="24"/>
          <w:lang w:val="en-US"/>
        </w:rPr>
        <w:t>responsib</w:t>
      </w:r>
      <w:r w:rsidR="00E43F95" w:rsidRPr="00303115">
        <w:rPr>
          <w:rFonts w:ascii="Times New Roman" w:hAnsi="Times New Roman" w:cs="Times New Roman"/>
          <w:bCs/>
          <w:sz w:val="24"/>
          <w:szCs w:val="24"/>
          <w:lang w:val="en-US"/>
        </w:rPr>
        <w:t>ility</w:t>
      </w:r>
      <w:r w:rsidR="00263F89" w:rsidRPr="0043599E">
        <w:rPr>
          <w:rFonts w:ascii="Times New Roman" w:hAnsi="Times New Roman" w:cs="Times New Roman"/>
          <w:bCs/>
          <w:sz w:val="24"/>
          <w:szCs w:val="24"/>
          <w:lang w:val="en-US"/>
        </w:rPr>
        <w:t xml:space="preserve"> for </w:t>
      </w:r>
      <w:r w:rsidR="005D6701" w:rsidRPr="00303115">
        <w:rPr>
          <w:rFonts w:ascii="Times New Roman" w:hAnsi="Times New Roman" w:cs="Times New Roman"/>
          <w:bCs/>
          <w:sz w:val="24"/>
          <w:szCs w:val="24"/>
          <w:lang w:val="en-US"/>
        </w:rPr>
        <w:t xml:space="preserve">ensuring that the post-conflict state is </w:t>
      </w:r>
      <w:r w:rsidR="00CE1CAA" w:rsidRPr="00067E7F">
        <w:rPr>
          <w:rFonts w:ascii="Times New Roman" w:hAnsi="Times New Roman" w:cs="Times New Roman"/>
          <w:bCs/>
          <w:sz w:val="24"/>
          <w:szCs w:val="24"/>
          <w:lang w:val="en-US"/>
        </w:rPr>
        <w:t xml:space="preserve">stable and </w:t>
      </w:r>
      <w:r w:rsidR="00263F89" w:rsidRPr="0043599E">
        <w:rPr>
          <w:rFonts w:ascii="Times New Roman" w:hAnsi="Times New Roman" w:cs="Times New Roman"/>
          <w:bCs/>
          <w:sz w:val="24"/>
          <w:szCs w:val="24"/>
          <w:lang w:val="en-US"/>
        </w:rPr>
        <w:t>economically viable before it can withdraw: the victor(s) must also win the peace</w:t>
      </w:r>
      <w:r w:rsidR="00CE1CAA" w:rsidRPr="00303115">
        <w:rPr>
          <w:rFonts w:ascii="Times New Roman" w:hAnsi="Times New Roman" w:cs="Times New Roman"/>
          <w:bCs/>
          <w:sz w:val="24"/>
          <w:szCs w:val="24"/>
          <w:lang w:val="en-US"/>
        </w:rPr>
        <w:t>.</w:t>
      </w:r>
      <w:r w:rsidR="00263F89" w:rsidRPr="0043599E">
        <w:rPr>
          <w:rStyle w:val="EndnoteReference"/>
          <w:rFonts w:ascii="Times New Roman" w:hAnsi="Times New Roman" w:cs="Times New Roman"/>
          <w:bCs/>
          <w:sz w:val="24"/>
          <w:szCs w:val="24"/>
          <w:lang w:val="en-US"/>
        </w:rPr>
        <w:endnoteReference w:id="48"/>
      </w:r>
      <w:r w:rsidR="002D5308" w:rsidRPr="0043599E">
        <w:rPr>
          <w:rFonts w:ascii="Times New Roman" w:hAnsi="Times New Roman" w:cs="Times New Roman"/>
          <w:bCs/>
          <w:sz w:val="24"/>
          <w:szCs w:val="24"/>
          <w:lang w:val="en-US"/>
        </w:rPr>
        <w:t xml:space="preserve"> Cultural property </w:t>
      </w:r>
      <w:r w:rsidR="00263F89" w:rsidRPr="0043599E">
        <w:rPr>
          <w:rFonts w:ascii="Times New Roman" w:hAnsi="Times New Roman" w:cs="Times New Roman"/>
          <w:bCs/>
          <w:sz w:val="24"/>
          <w:szCs w:val="24"/>
          <w:lang w:val="en-US"/>
        </w:rPr>
        <w:t>is frequently an important element of tourism that benefits communities and countries by creating jobs and businesses, diversifying local economies, attracting high-spending visitors, and generating local investment in historic</w:t>
      </w:r>
      <w:r w:rsidR="00B55B2B" w:rsidRPr="00303115">
        <w:rPr>
          <w:rFonts w:ascii="Times New Roman" w:hAnsi="Times New Roman" w:cs="Times New Roman"/>
          <w:bCs/>
          <w:sz w:val="24"/>
          <w:szCs w:val="24"/>
          <w:lang w:val="en-US"/>
        </w:rPr>
        <w:t>al</w:t>
      </w:r>
      <w:r w:rsidR="00263F89" w:rsidRPr="0043599E">
        <w:rPr>
          <w:rFonts w:ascii="Times New Roman" w:hAnsi="Times New Roman" w:cs="Times New Roman"/>
          <w:bCs/>
          <w:sz w:val="24"/>
          <w:szCs w:val="24"/>
          <w:lang w:val="en-US"/>
        </w:rPr>
        <w:t xml:space="preserve"> resources. With respect to the Middle East and North Africa, a 2001 World Bank report emphasized the importance of this relationship</w:t>
      </w:r>
      <w:r w:rsidR="004C7EE7"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 xml:space="preserve"> and placed </w:t>
      </w:r>
      <w:r w:rsidR="002D5308" w:rsidRPr="0043599E">
        <w:rPr>
          <w:rFonts w:ascii="Times New Roman" w:hAnsi="Times New Roman" w:cs="Times New Roman"/>
          <w:bCs/>
          <w:sz w:val="24"/>
          <w:szCs w:val="24"/>
          <w:lang w:val="en-US"/>
        </w:rPr>
        <w:t xml:space="preserve">cultural property </w:t>
      </w:r>
      <w:r w:rsidR="00263F89" w:rsidRPr="0043599E">
        <w:rPr>
          <w:rFonts w:ascii="Times New Roman" w:hAnsi="Times New Roman" w:cs="Times New Roman"/>
          <w:bCs/>
          <w:sz w:val="24"/>
          <w:szCs w:val="24"/>
          <w:lang w:val="en-US"/>
        </w:rPr>
        <w:t>and its exploitation at the heart of the economic development of the region</w:t>
      </w:r>
      <w:r w:rsidR="005803E2" w:rsidRPr="0043599E">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especially for those countries without oil revenue</w:t>
      </w:r>
      <w:r w:rsidR="004C7EE7" w:rsidRPr="00303115">
        <w:rPr>
          <w:rFonts w:ascii="Times New Roman" w:hAnsi="Times New Roman" w:cs="Times New Roman"/>
          <w:bCs/>
          <w:sz w:val="24"/>
          <w:szCs w:val="24"/>
          <w:lang w:val="en-US"/>
        </w:rPr>
        <w:t>.</w:t>
      </w:r>
      <w:r w:rsidR="00263F89" w:rsidRPr="0043599E">
        <w:rPr>
          <w:rStyle w:val="EndnoteReference"/>
          <w:rFonts w:ascii="Times New Roman" w:hAnsi="Times New Roman" w:cs="Times New Roman"/>
          <w:bCs/>
          <w:sz w:val="24"/>
          <w:szCs w:val="24"/>
          <w:lang w:val="en-US"/>
        </w:rPr>
        <w:endnoteReference w:id="49"/>
      </w:r>
      <w:r w:rsidR="00263F89" w:rsidRPr="0043599E">
        <w:rPr>
          <w:rFonts w:ascii="Times New Roman" w:hAnsi="Times New Roman" w:cs="Times New Roman"/>
          <w:bCs/>
          <w:sz w:val="24"/>
          <w:szCs w:val="24"/>
          <w:lang w:val="en-US"/>
        </w:rPr>
        <w:t xml:space="preserve"> From military and humanitarian perspectives, the destruction of </w:t>
      </w:r>
      <w:r w:rsidR="002D5308" w:rsidRPr="0043599E">
        <w:rPr>
          <w:rFonts w:ascii="Times New Roman" w:hAnsi="Times New Roman" w:cs="Times New Roman"/>
          <w:bCs/>
          <w:sz w:val="24"/>
          <w:szCs w:val="24"/>
          <w:lang w:val="en-US"/>
        </w:rPr>
        <w:t xml:space="preserve">cultural property </w:t>
      </w:r>
      <w:r w:rsidR="00263F89" w:rsidRPr="0043599E">
        <w:rPr>
          <w:rFonts w:ascii="Times New Roman" w:hAnsi="Times New Roman" w:cs="Times New Roman"/>
          <w:bCs/>
          <w:sz w:val="24"/>
          <w:szCs w:val="24"/>
          <w:lang w:val="en-US"/>
        </w:rPr>
        <w:t>has the potential to undermine the economic recovery of a post-conflict country and may therefore lead to lengthening instability, the need for longer military and humanitarian deployments</w:t>
      </w:r>
      <w:r w:rsidR="002D481B"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 xml:space="preserve"> and, quite likely, greater friction between the military and host community</w:t>
      </w:r>
      <w:r w:rsidR="00EB5C9D"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 xml:space="preserve"> resulting in unnecessary military casualties. In such circumstances the humanitarian role becomes more complex and difficult. </w:t>
      </w:r>
    </w:p>
    <w:p w14:paraId="5FA7626F" w14:textId="7E3D812E" w:rsidR="00263F89" w:rsidRPr="0043599E" w:rsidRDefault="00233AD3">
      <w:pPr>
        <w:spacing w:line="480" w:lineRule="auto"/>
        <w:rPr>
          <w:rFonts w:ascii="Times New Roman" w:hAnsi="Times New Roman" w:cs="Times New Roman"/>
          <w:bCs/>
          <w:sz w:val="24"/>
          <w:szCs w:val="24"/>
          <w:lang w:val="en-US"/>
        </w:rPr>
      </w:pPr>
      <w:r w:rsidRPr="0043599E">
        <w:rPr>
          <w:rFonts w:ascii="Times New Roman" w:hAnsi="Times New Roman" w:cs="Times New Roman"/>
          <w:bCs/>
          <w:sz w:val="24"/>
          <w:szCs w:val="24"/>
          <w:lang w:val="en-US"/>
        </w:rPr>
        <w:tab/>
      </w:r>
      <w:r w:rsidR="00942F28">
        <w:rPr>
          <w:rFonts w:ascii="Times New Roman" w:hAnsi="Times New Roman" w:cs="Times New Roman"/>
          <w:bCs/>
          <w:sz w:val="24"/>
          <w:szCs w:val="24"/>
          <w:lang w:val="en-US"/>
        </w:rPr>
        <w:t>Sixth and f</w:t>
      </w:r>
      <w:r w:rsidR="00263F89" w:rsidRPr="0043599E">
        <w:rPr>
          <w:rFonts w:ascii="Times New Roman" w:hAnsi="Times New Roman" w:cs="Times New Roman"/>
          <w:bCs/>
          <w:sz w:val="24"/>
          <w:szCs w:val="24"/>
          <w:lang w:val="en-US"/>
        </w:rPr>
        <w:t xml:space="preserve">inally, </w:t>
      </w:r>
      <w:r w:rsidR="00EB5C9D" w:rsidRPr="00303115">
        <w:rPr>
          <w:rFonts w:ascii="Times New Roman" w:hAnsi="Times New Roman" w:cs="Times New Roman"/>
          <w:bCs/>
          <w:sz w:val="24"/>
          <w:szCs w:val="24"/>
          <w:lang w:val="en-US"/>
        </w:rPr>
        <w:t>cultural property protection</w:t>
      </w:r>
      <w:r w:rsidR="00EB5C9D" w:rsidRPr="0043599E">
        <w:rPr>
          <w:rFonts w:ascii="Times New Roman" w:hAnsi="Times New Roman" w:cs="Times New Roman"/>
          <w:bCs/>
          <w:sz w:val="24"/>
          <w:szCs w:val="24"/>
          <w:lang w:val="en-US"/>
        </w:rPr>
        <w:t xml:space="preserve"> </w:t>
      </w:r>
      <w:r w:rsidR="00263F89" w:rsidRPr="0043599E">
        <w:rPr>
          <w:rFonts w:ascii="Times New Roman" w:hAnsi="Times New Roman" w:cs="Times New Roman"/>
          <w:bCs/>
          <w:sz w:val="24"/>
          <w:szCs w:val="24"/>
          <w:lang w:val="en-US"/>
        </w:rPr>
        <w:t>can be deployed as soft power. Humanitarian dollars spent on restoring religious buildings may reap the reward of community gratitude but also of strengthening the community to take its future into its own hands. There are sadly numerous recent examples where Western troops have failed to carry</w:t>
      </w:r>
      <w:r w:rsidR="0051332B" w:rsidRPr="00303115">
        <w:rPr>
          <w:rFonts w:ascii="Times New Roman" w:hAnsi="Times New Roman" w:cs="Times New Roman"/>
          <w:bCs/>
          <w:sz w:val="24"/>
          <w:szCs w:val="24"/>
          <w:lang w:val="en-US"/>
        </w:rPr>
        <w:t xml:space="preserve"> </w:t>
      </w:r>
      <w:r w:rsidR="00263F89" w:rsidRPr="0043599E">
        <w:rPr>
          <w:rFonts w:ascii="Times New Roman" w:hAnsi="Times New Roman" w:cs="Times New Roman"/>
          <w:bCs/>
          <w:sz w:val="24"/>
          <w:szCs w:val="24"/>
          <w:lang w:val="en-US"/>
        </w:rPr>
        <w:t xml:space="preserve">out CPP effectively and </w:t>
      </w:r>
      <w:r w:rsidR="0051332B" w:rsidRPr="00303115">
        <w:rPr>
          <w:rFonts w:ascii="Times New Roman" w:hAnsi="Times New Roman" w:cs="Times New Roman"/>
          <w:bCs/>
          <w:sz w:val="24"/>
          <w:szCs w:val="24"/>
          <w:lang w:val="en-US"/>
        </w:rPr>
        <w:t xml:space="preserve">have </w:t>
      </w:r>
      <w:r w:rsidR="00263F89" w:rsidRPr="0043599E">
        <w:rPr>
          <w:rFonts w:ascii="Times New Roman" w:hAnsi="Times New Roman" w:cs="Times New Roman"/>
          <w:bCs/>
          <w:sz w:val="24"/>
          <w:szCs w:val="24"/>
          <w:lang w:val="en-US"/>
        </w:rPr>
        <w:t>antagoni</w:t>
      </w:r>
      <w:r w:rsidR="0051332B" w:rsidRPr="00303115">
        <w:rPr>
          <w:rFonts w:ascii="Times New Roman" w:hAnsi="Times New Roman" w:cs="Times New Roman"/>
          <w:bCs/>
          <w:sz w:val="24"/>
          <w:szCs w:val="24"/>
          <w:lang w:val="en-US"/>
        </w:rPr>
        <w:t>z</w:t>
      </w:r>
      <w:r w:rsidR="00263F89" w:rsidRPr="0043599E">
        <w:rPr>
          <w:rFonts w:ascii="Times New Roman" w:hAnsi="Times New Roman" w:cs="Times New Roman"/>
          <w:bCs/>
          <w:sz w:val="24"/>
          <w:szCs w:val="24"/>
          <w:lang w:val="en-US"/>
        </w:rPr>
        <w:t xml:space="preserve">ed </w:t>
      </w:r>
      <w:r w:rsidR="00AA0970">
        <w:rPr>
          <w:rFonts w:ascii="Times New Roman" w:hAnsi="Times New Roman" w:cs="Times New Roman"/>
          <w:bCs/>
          <w:sz w:val="24"/>
          <w:szCs w:val="24"/>
          <w:lang w:val="en-US"/>
        </w:rPr>
        <w:t xml:space="preserve">the </w:t>
      </w:r>
      <w:r w:rsidR="00263F89" w:rsidRPr="0043599E">
        <w:rPr>
          <w:rFonts w:ascii="Times New Roman" w:hAnsi="Times New Roman" w:cs="Times New Roman"/>
          <w:bCs/>
          <w:sz w:val="24"/>
          <w:szCs w:val="24"/>
          <w:lang w:val="en-US"/>
        </w:rPr>
        <w:t>local population unnecessarily, in some instances leading to an escalation of hostilities and casualties</w:t>
      </w:r>
      <w:r w:rsidR="006F179F" w:rsidRPr="00303115">
        <w:rPr>
          <w:rFonts w:ascii="Times New Roman" w:hAnsi="Times New Roman" w:cs="Times New Roman"/>
          <w:bCs/>
          <w:sz w:val="24"/>
          <w:szCs w:val="24"/>
          <w:lang w:val="en-US"/>
        </w:rPr>
        <w:t>.</w:t>
      </w:r>
      <w:r w:rsidR="00263F89" w:rsidRPr="0043599E">
        <w:rPr>
          <w:rStyle w:val="EndnoteReference"/>
          <w:rFonts w:ascii="Times New Roman" w:hAnsi="Times New Roman" w:cs="Times New Roman"/>
          <w:bCs/>
          <w:sz w:val="24"/>
          <w:szCs w:val="24"/>
          <w:lang w:val="en-US"/>
        </w:rPr>
        <w:endnoteReference w:id="50"/>
      </w:r>
      <w:r w:rsidR="00263F89" w:rsidRPr="0043599E">
        <w:rPr>
          <w:rFonts w:ascii="Times New Roman" w:hAnsi="Times New Roman" w:cs="Times New Roman"/>
          <w:bCs/>
          <w:sz w:val="24"/>
          <w:szCs w:val="24"/>
          <w:lang w:val="en-US"/>
        </w:rPr>
        <w:t xml:space="preserve"> At the other end of the spectrum there have been examples of excellent </w:t>
      </w:r>
      <w:r w:rsidR="00696CBA" w:rsidRPr="00303115">
        <w:rPr>
          <w:rFonts w:ascii="Times New Roman" w:hAnsi="Times New Roman" w:cs="Times New Roman"/>
          <w:bCs/>
          <w:sz w:val="24"/>
          <w:szCs w:val="24"/>
          <w:lang w:val="en-US"/>
        </w:rPr>
        <w:t>cultural property protection</w:t>
      </w:r>
      <w:r w:rsidR="00263F89" w:rsidRPr="0043599E">
        <w:rPr>
          <w:rFonts w:ascii="Times New Roman" w:hAnsi="Times New Roman" w:cs="Times New Roman"/>
          <w:bCs/>
          <w:sz w:val="24"/>
          <w:szCs w:val="24"/>
          <w:lang w:val="en-US"/>
        </w:rPr>
        <w:t>. One positive story comes from Libya in 2011</w:t>
      </w:r>
      <w:r w:rsidR="003859AD"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 xml:space="preserve"> where NATO changed the proposed weapon for a planned attack on enemy forces to protect </w:t>
      </w:r>
      <w:r w:rsidR="002D5308" w:rsidRPr="0043599E">
        <w:rPr>
          <w:rFonts w:ascii="Times New Roman" w:hAnsi="Times New Roman" w:cs="Times New Roman"/>
          <w:bCs/>
          <w:sz w:val="24"/>
          <w:szCs w:val="24"/>
          <w:lang w:val="en-US"/>
        </w:rPr>
        <w:t xml:space="preserve">cultural property </w:t>
      </w:r>
      <w:r w:rsidR="00263F89" w:rsidRPr="0043599E">
        <w:rPr>
          <w:rFonts w:ascii="Times New Roman" w:hAnsi="Times New Roman" w:cs="Times New Roman"/>
          <w:bCs/>
          <w:sz w:val="24"/>
          <w:szCs w:val="24"/>
          <w:lang w:val="en-US"/>
        </w:rPr>
        <w:t xml:space="preserve">(see below). If </w:t>
      </w:r>
      <w:r w:rsidR="008F73CF">
        <w:rPr>
          <w:rFonts w:ascii="Times New Roman" w:hAnsi="Times New Roman" w:cs="Times New Roman"/>
          <w:bCs/>
          <w:sz w:val="24"/>
          <w:szCs w:val="24"/>
          <w:lang w:val="en-US"/>
        </w:rPr>
        <w:t xml:space="preserve">the </w:t>
      </w:r>
      <w:r w:rsidR="00263F89" w:rsidRPr="0043599E">
        <w:rPr>
          <w:rFonts w:ascii="Times New Roman" w:hAnsi="Times New Roman" w:cs="Times New Roman"/>
          <w:bCs/>
          <w:sz w:val="24"/>
          <w:szCs w:val="24"/>
          <w:lang w:val="en-US"/>
        </w:rPr>
        <w:t>military get</w:t>
      </w:r>
      <w:r w:rsidR="00E83075" w:rsidRPr="00303115">
        <w:rPr>
          <w:rFonts w:ascii="Times New Roman" w:hAnsi="Times New Roman" w:cs="Times New Roman"/>
          <w:bCs/>
          <w:sz w:val="24"/>
          <w:szCs w:val="24"/>
          <w:lang w:val="en-US"/>
        </w:rPr>
        <w:t>s</w:t>
      </w:r>
      <w:r w:rsidR="00263F89" w:rsidRPr="0043599E">
        <w:rPr>
          <w:rFonts w:ascii="Times New Roman" w:hAnsi="Times New Roman" w:cs="Times New Roman"/>
          <w:bCs/>
          <w:sz w:val="24"/>
          <w:szCs w:val="24"/>
          <w:lang w:val="en-US"/>
        </w:rPr>
        <w:t xml:space="preserve"> CPP and the associated media communications</w:t>
      </w:r>
      <w:r w:rsidR="00E07AB7">
        <w:rPr>
          <w:rFonts w:ascii="Times New Roman" w:hAnsi="Times New Roman" w:cs="Times New Roman"/>
          <w:bCs/>
          <w:sz w:val="24"/>
          <w:szCs w:val="24"/>
          <w:lang w:val="en-US"/>
        </w:rPr>
        <w:t xml:space="preserve"> right</w:t>
      </w:r>
      <w:r w:rsidR="00263F89" w:rsidRPr="0043599E">
        <w:rPr>
          <w:rFonts w:ascii="Times New Roman" w:hAnsi="Times New Roman" w:cs="Times New Roman"/>
          <w:bCs/>
          <w:sz w:val="24"/>
          <w:szCs w:val="24"/>
          <w:lang w:val="en-US"/>
        </w:rPr>
        <w:t xml:space="preserve">, it can make a significant contribution to winning </w:t>
      </w:r>
      <w:r w:rsidR="00027AE1"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hearts and minds</w:t>
      </w:r>
      <w:r w:rsidR="00E07AB7">
        <w:rPr>
          <w:rFonts w:ascii="Times New Roman" w:hAnsi="Times New Roman" w:cs="Times New Roman"/>
          <w:bCs/>
          <w:sz w:val="24"/>
          <w:szCs w:val="24"/>
          <w:lang w:val="en-US"/>
        </w:rPr>
        <w:t>.</w:t>
      </w:r>
      <w:r w:rsidR="00027AE1" w:rsidRPr="00303115">
        <w:rPr>
          <w:rFonts w:ascii="Times New Roman" w:hAnsi="Times New Roman" w:cs="Times New Roman"/>
          <w:bCs/>
          <w:sz w:val="24"/>
          <w:szCs w:val="24"/>
          <w:lang w:val="en-US"/>
        </w:rPr>
        <w:t>”</w:t>
      </w:r>
      <w:r w:rsidR="00E07AB7" w:rsidRPr="00C40F8B">
        <w:rPr>
          <w:rFonts w:ascii="Times New Roman" w:hAnsi="Times New Roman" w:cs="Times New Roman"/>
          <w:bCs/>
          <w:sz w:val="24"/>
          <w:szCs w:val="24"/>
          <w:lang w:val="en-US"/>
        </w:rPr>
        <w:t xml:space="preserve"> </w:t>
      </w:r>
    </w:p>
    <w:p w14:paraId="36558957" w14:textId="2A110808" w:rsidR="00263F89" w:rsidRPr="0043599E" w:rsidRDefault="00233AD3">
      <w:pPr>
        <w:spacing w:line="480" w:lineRule="auto"/>
        <w:rPr>
          <w:rFonts w:ascii="Times New Roman" w:hAnsi="Times New Roman" w:cs="Times New Roman"/>
          <w:bCs/>
          <w:color w:val="FF0000"/>
          <w:sz w:val="24"/>
          <w:szCs w:val="24"/>
          <w:lang w:val="en-US"/>
        </w:rPr>
      </w:pPr>
      <w:r w:rsidRPr="0043599E">
        <w:rPr>
          <w:rFonts w:ascii="Times New Roman" w:hAnsi="Times New Roman" w:cs="Times New Roman"/>
          <w:bCs/>
          <w:sz w:val="24"/>
          <w:szCs w:val="24"/>
          <w:lang w:val="en-US"/>
        </w:rPr>
        <w:tab/>
      </w:r>
      <w:r w:rsidR="00263F89" w:rsidRPr="0043599E">
        <w:rPr>
          <w:rFonts w:ascii="Times New Roman" w:hAnsi="Times New Roman" w:cs="Times New Roman"/>
          <w:bCs/>
          <w:sz w:val="24"/>
          <w:szCs w:val="24"/>
          <w:lang w:val="en-US"/>
        </w:rPr>
        <w:t>Given these reasons it is seems axiomatic that the military and humanitarian sectors should take CPP as a serious responsibility. And they are beginning to do so</w:t>
      </w:r>
      <w:r w:rsidR="00267401" w:rsidRPr="00303115">
        <w:rPr>
          <w:rFonts w:ascii="Times New Roman" w:hAnsi="Times New Roman" w:cs="Times New Roman"/>
          <w:bCs/>
          <w:sz w:val="24"/>
          <w:szCs w:val="24"/>
          <w:lang w:val="en-US"/>
        </w:rPr>
        <w:t>,</w:t>
      </w:r>
      <w:r w:rsidR="00263F89" w:rsidRPr="0043599E">
        <w:rPr>
          <w:rFonts w:ascii="Times New Roman" w:hAnsi="Times New Roman" w:cs="Times New Roman"/>
          <w:bCs/>
          <w:sz w:val="24"/>
          <w:szCs w:val="24"/>
          <w:lang w:val="en-US"/>
        </w:rPr>
        <w:t xml:space="preserve"> as evidenced </w:t>
      </w:r>
      <w:r w:rsidR="00267401" w:rsidRPr="00303115">
        <w:rPr>
          <w:rFonts w:ascii="Times New Roman" w:hAnsi="Times New Roman" w:cs="Times New Roman"/>
          <w:bCs/>
          <w:sz w:val="24"/>
          <w:szCs w:val="24"/>
          <w:lang w:val="en-US"/>
        </w:rPr>
        <w:t>by</w:t>
      </w:r>
      <w:r w:rsidR="00267401" w:rsidRPr="0043599E">
        <w:rPr>
          <w:rFonts w:ascii="Times New Roman" w:hAnsi="Times New Roman" w:cs="Times New Roman"/>
          <w:bCs/>
          <w:sz w:val="24"/>
          <w:szCs w:val="24"/>
          <w:lang w:val="en-US"/>
        </w:rPr>
        <w:t xml:space="preserve"> </w:t>
      </w:r>
      <w:r w:rsidR="00263F89" w:rsidRPr="0043599E">
        <w:rPr>
          <w:rFonts w:ascii="Times New Roman" w:hAnsi="Times New Roman" w:cs="Times New Roman"/>
          <w:bCs/>
          <w:sz w:val="24"/>
          <w:szCs w:val="24"/>
          <w:lang w:val="en-US"/>
        </w:rPr>
        <w:t xml:space="preserve">the signing of formal agreements between the Blue Shield and NATO and the ICRC. The heritage sector needs to be ready to liaise with and support such acknowledgment of responsibility. </w:t>
      </w:r>
    </w:p>
    <w:p w14:paraId="52B5A160" w14:textId="03456235" w:rsidR="00263F89" w:rsidRPr="0043599E" w:rsidRDefault="00263F89">
      <w:pPr>
        <w:spacing w:line="480" w:lineRule="auto"/>
        <w:rPr>
          <w:rFonts w:ascii="Times New Roman" w:hAnsi="Times New Roman" w:cs="Times New Roman"/>
          <w:b/>
          <w:sz w:val="24"/>
          <w:szCs w:val="24"/>
          <w:lang w:val="en-US"/>
        </w:rPr>
      </w:pPr>
    </w:p>
    <w:p w14:paraId="20C28739" w14:textId="0B727DE6" w:rsidR="00263F89" w:rsidRPr="0043599E" w:rsidRDefault="00263F89" w:rsidP="0043599E">
      <w:pPr>
        <w:pStyle w:val="Heading2"/>
        <w:spacing w:line="480" w:lineRule="auto"/>
        <w:rPr>
          <w:lang w:val="en-US"/>
        </w:rPr>
      </w:pPr>
      <w:r w:rsidRPr="0043599E">
        <w:rPr>
          <w:lang w:val="en-US"/>
        </w:rPr>
        <w:t>K</w:t>
      </w:r>
      <w:r w:rsidR="00BF4D5F" w:rsidRPr="00303115">
        <w:rPr>
          <w:lang w:val="en-US"/>
        </w:rPr>
        <w:t>ey</w:t>
      </w:r>
      <w:r w:rsidRPr="0043599E">
        <w:rPr>
          <w:lang w:val="en-US"/>
        </w:rPr>
        <w:t xml:space="preserve"> </w:t>
      </w:r>
      <w:r w:rsidR="00BF4D5F" w:rsidRPr="0043599E">
        <w:rPr>
          <w:lang w:val="en-US"/>
        </w:rPr>
        <w:t>T</w:t>
      </w:r>
      <w:r w:rsidR="00BF4D5F" w:rsidRPr="00303115">
        <w:rPr>
          <w:lang w:val="en-US"/>
        </w:rPr>
        <w:t>hreats</w:t>
      </w:r>
      <w:r w:rsidR="00BF4D5F" w:rsidRPr="0043599E">
        <w:rPr>
          <w:lang w:val="en-US"/>
        </w:rPr>
        <w:t xml:space="preserve"> </w:t>
      </w:r>
      <w:r w:rsidR="00BF4D5F" w:rsidRPr="00303115">
        <w:rPr>
          <w:lang w:val="en-US"/>
        </w:rPr>
        <w:t>to</w:t>
      </w:r>
      <w:r w:rsidR="00BF4D5F" w:rsidRPr="0043599E">
        <w:rPr>
          <w:lang w:val="en-US"/>
        </w:rPr>
        <w:t xml:space="preserve"> </w:t>
      </w:r>
      <w:r w:rsidR="00BF4D5F" w:rsidRPr="00303115">
        <w:rPr>
          <w:lang w:val="en-US"/>
        </w:rPr>
        <w:t>C</w:t>
      </w:r>
      <w:r w:rsidR="002D5308" w:rsidRPr="0043599E">
        <w:rPr>
          <w:lang w:val="en-US"/>
        </w:rPr>
        <w:t xml:space="preserve">ultural </w:t>
      </w:r>
      <w:r w:rsidR="00BF4D5F" w:rsidRPr="00303115">
        <w:rPr>
          <w:lang w:val="en-US"/>
        </w:rPr>
        <w:t>P</w:t>
      </w:r>
      <w:r w:rsidR="002D5308" w:rsidRPr="0043599E">
        <w:rPr>
          <w:lang w:val="en-US"/>
        </w:rPr>
        <w:t xml:space="preserve">roperty </w:t>
      </w:r>
      <w:r w:rsidR="00BF4D5F" w:rsidRPr="00303115">
        <w:rPr>
          <w:lang w:val="en-US"/>
        </w:rPr>
        <w:t xml:space="preserve">in the </w:t>
      </w:r>
      <w:r w:rsidRPr="0043599E">
        <w:rPr>
          <w:lang w:val="en-US"/>
        </w:rPr>
        <w:t>E</w:t>
      </w:r>
      <w:r w:rsidR="00BF4D5F" w:rsidRPr="00303115">
        <w:rPr>
          <w:lang w:val="en-US"/>
        </w:rPr>
        <w:t xml:space="preserve">vent of </w:t>
      </w:r>
      <w:r w:rsidR="00BF4D5F" w:rsidRPr="0043599E">
        <w:rPr>
          <w:lang w:val="en-US"/>
        </w:rPr>
        <w:t>A</w:t>
      </w:r>
      <w:r w:rsidR="00BF4D5F" w:rsidRPr="00303115">
        <w:rPr>
          <w:lang w:val="en-US"/>
        </w:rPr>
        <w:t xml:space="preserve">rmed </w:t>
      </w:r>
      <w:r w:rsidR="00BF4D5F" w:rsidRPr="0043599E">
        <w:rPr>
          <w:lang w:val="en-US"/>
        </w:rPr>
        <w:t>C</w:t>
      </w:r>
      <w:r w:rsidR="00BF4D5F" w:rsidRPr="00303115">
        <w:rPr>
          <w:lang w:val="en-US"/>
        </w:rPr>
        <w:t>onflict</w:t>
      </w:r>
    </w:p>
    <w:p w14:paraId="508AD15F" w14:textId="2213A6C6" w:rsidR="00263F89" w:rsidRPr="0043599E" w:rsidRDefault="00263F89">
      <w:pPr>
        <w:spacing w:line="480" w:lineRule="auto"/>
        <w:rPr>
          <w:rFonts w:ascii="Times New Roman" w:hAnsi="Times New Roman" w:cs="Times New Roman"/>
          <w:sz w:val="24"/>
          <w:szCs w:val="24"/>
          <w:lang w:val="en-US"/>
        </w:rPr>
      </w:pPr>
      <w:r w:rsidRPr="0043599E">
        <w:rPr>
          <w:rFonts w:ascii="Times New Roman" w:hAnsi="Times New Roman" w:cs="Times New Roman"/>
          <w:sz w:val="24"/>
          <w:szCs w:val="24"/>
          <w:lang w:val="en-US"/>
        </w:rPr>
        <w:t xml:space="preserve">While the major causes globally of destruction of </w:t>
      </w:r>
      <w:r w:rsidR="002D5308" w:rsidRPr="0043599E">
        <w:rPr>
          <w:rFonts w:ascii="Times New Roman" w:hAnsi="Times New Roman" w:cs="Times New Roman"/>
          <w:sz w:val="24"/>
          <w:szCs w:val="24"/>
          <w:lang w:val="en-US"/>
        </w:rPr>
        <w:t xml:space="preserve">cultural property </w:t>
      </w:r>
      <w:r w:rsidRPr="0043599E">
        <w:rPr>
          <w:rFonts w:ascii="Times New Roman" w:hAnsi="Times New Roman" w:cs="Times New Roman"/>
          <w:sz w:val="24"/>
          <w:szCs w:val="24"/>
          <w:lang w:val="en-US"/>
        </w:rPr>
        <w:t>are probably urban expansion, mining, increase in land under cultivation, and the development of agricultur</w:t>
      </w:r>
      <w:r w:rsidR="007375E2" w:rsidRPr="00303115">
        <w:rPr>
          <w:rFonts w:ascii="Times New Roman" w:hAnsi="Times New Roman" w:cs="Times New Roman"/>
          <w:sz w:val="24"/>
          <w:szCs w:val="24"/>
          <w:lang w:val="en-US"/>
        </w:rPr>
        <w:t>e</w:t>
      </w:r>
      <w:r w:rsidRPr="0043599E">
        <w:rPr>
          <w:rFonts w:ascii="Times New Roman" w:hAnsi="Times New Roman" w:cs="Times New Roman"/>
          <w:sz w:val="24"/>
          <w:szCs w:val="24"/>
          <w:lang w:val="en-US"/>
        </w:rPr>
        <w:t>-related technologies, the Blue Shield has identified eight threats specifically related to armed conflict that need to be addressed, where applicable by all three sectors, if they are not to turn into specific and real risks</w:t>
      </w:r>
      <w:r w:rsidR="00FC016A" w:rsidRPr="00303115">
        <w:rPr>
          <w:rFonts w:ascii="Times New Roman" w:hAnsi="Times New Roman" w:cs="Times New Roman"/>
          <w:sz w:val="24"/>
          <w:szCs w:val="24"/>
          <w:lang w:val="en-US"/>
        </w:rPr>
        <w:t>.</w:t>
      </w:r>
      <w:r w:rsidRPr="0043599E">
        <w:rPr>
          <w:rFonts w:ascii="Times New Roman" w:hAnsi="Times New Roman" w:cs="Times New Roman"/>
          <w:sz w:val="24"/>
          <w:szCs w:val="24"/>
          <w:vertAlign w:val="superscript"/>
          <w:lang w:val="en-US"/>
        </w:rPr>
        <w:endnoteReference w:id="51"/>
      </w:r>
      <w:r w:rsidRPr="0043599E">
        <w:rPr>
          <w:rFonts w:ascii="Times New Roman" w:hAnsi="Times New Roman" w:cs="Times New Roman"/>
          <w:sz w:val="24"/>
          <w:szCs w:val="24"/>
          <w:lang w:val="en-US"/>
        </w:rPr>
        <w:t xml:space="preserve"> Delaying or failing to address these threats will make matters worse and can raise the financial and human costs of a subsequent intervention.</w:t>
      </w:r>
    </w:p>
    <w:p w14:paraId="5248AA77" w14:textId="5BCB40B6" w:rsidR="00364F4A" w:rsidRPr="0043599E" w:rsidRDefault="00FC016A" w:rsidP="0043599E">
      <w:pPr>
        <w:spacing w:line="480" w:lineRule="auto"/>
        <w:rPr>
          <w:rFonts w:ascii="Times New Roman" w:hAnsi="Times New Roman" w:cs="Times New Roman"/>
          <w:bCs/>
          <w:sz w:val="24"/>
          <w:szCs w:val="24"/>
          <w:lang w:val="en-US"/>
        </w:rPr>
      </w:pPr>
      <w:r w:rsidRPr="00303115">
        <w:rPr>
          <w:rFonts w:ascii="Times New Roman" w:hAnsi="Times New Roman" w:cs="Times New Roman"/>
          <w:sz w:val="24"/>
          <w:szCs w:val="24"/>
          <w:lang w:val="en-US"/>
        </w:rPr>
        <w:tab/>
        <w:t xml:space="preserve">First is </w:t>
      </w:r>
      <w:r w:rsidRPr="00303115">
        <w:rPr>
          <w:rFonts w:ascii="Times New Roman" w:hAnsi="Times New Roman" w:cs="Times New Roman"/>
          <w:bCs/>
          <w:sz w:val="24"/>
          <w:szCs w:val="24"/>
          <w:lang w:val="en-US"/>
        </w:rPr>
        <w:t>l</w:t>
      </w:r>
      <w:r w:rsidR="00263F89" w:rsidRPr="0043599E">
        <w:rPr>
          <w:rFonts w:ascii="Times New Roman" w:hAnsi="Times New Roman" w:cs="Times New Roman"/>
          <w:bCs/>
          <w:sz w:val="24"/>
          <w:szCs w:val="24"/>
          <w:lang w:val="en-US"/>
        </w:rPr>
        <w:t xml:space="preserve">ack of planning. </w:t>
      </w:r>
      <w:r w:rsidR="00263F89" w:rsidRPr="0043599E">
        <w:rPr>
          <w:rFonts w:ascii="Times New Roman" w:hAnsi="Times New Roman" w:cs="Times New Roman"/>
          <w:sz w:val="24"/>
          <w:szCs w:val="24"/>
          <w:lang w:val="en-US"/>
        </w:rPr>
        <w:t xml:space="preserve">The failure to plan in any coherent way for </w:t>
      </w:r>
      <w:r w:rsidR="003E2D9F" w:rsidRPr="00303115">
        <w:rPr>
          <w:rFonts w:ascii="Times New Roman" w:hAnsi="Times New Roman" w:cs="Times New Roman"/>
          <w:sz w:val="24"/>
          <w:szCs w:val="24"/>
          <w:lang w:val="en-US"/>
        </w:rPr>
        <w:t xml:space="preserve">a </w:t>
      </w:r>
      <w:r w:rsidR="00263F89" w:rsidRPr="0043599E">
        <w:rPr>
          <w:rFonts w:ascii="Times New Roman" w:hAnsi="Times New Roman" w:cs="Times New Roman"/>
          <w:sz w:val="24"/>
          <w:szCs w:val="24"/>
          <w:lang w:val="en-US"/>
        </w:rPr>
        <w:t>post</w:t>
      </w:r>
      <w:r w:rsidR="00986A88" w:rsidRPr="00303115">
        <w:rPr>
          <w:rFonts w:ascii="Times New Roman" w:hAnsi="Times New Roman" w:cs="Times New Roman"/>
          <w:sz w:val="24"/>
          <w:szCs w:val="24"/>
          <w:lang w:val="en-US"/>
        </w:rPr>
        <w:t>–</w:t>
      </w:r>
      <w:r w:rsidR="00263F89" w:rsidRPr="0043599E">
        <w:rPr>
          <w:rFonts w:ascii="Times New Roman" w:hAnsi="Times New Roman" w:cs="Times New Roman"/>
          <w:sz w:val="24"/>
          <w:szCs w:val="24"/>
          <w:lang w:val="en-US"/>
        </w:rPr>
        <w:t xml:space="preserve">Saddam </w:t>
      </w:r>
      <w:r w:rsidR="00106426" w:rsidRPr="00303115">
        <w:rPr>
          <w:rFonts w:ascii="Times New Roman" w:hAnsi="Times New Roman" w:cs="Times New Roman"/>
          <w:sz w:val="24"/>
          <w:szCs w:val="24"/>
          <w:lang w:val="en-US"/>
        </w:rPr>
        <w:t xml:space="preserve">Hussein </w:t>
      </w:r>
      <w:r w:rsidR="00263F89" w:rsidRPr="0043599E">
        <w:rPr>
          <w:rFonts w:ascii="Times New Roman" w:hAnsi="Times New Roman" w:cs="Times New Roman"/>
          <w:sz w:val="24"/>
          <w:szCs w:val="24"/>
          <w:lang w:val="en-US"/>
        </w:rPr>
        <w:t>Iraq prior to the 2003 invasion is a salutary lesson for the military, humanitarian, and heritage sectors</w:t>
      </w:r>
      <w:r w:rsidR="003E2D9F" w:rsidRPr="00303115">
        <w:rPr>
          <w:rFonts w:ascii="Times New Roman" w:hAnsi="Times New Roman" w:cs="Times New Roman"/>
          <w:sz w:val="24"/>
          <w:szCs w:val="24"/>
          <w:lang w:val="en-US"/>
        </w:rPr>
        <w:t>.</w:t>
      </w:r>
      <w:r w:rsidR="00263F89" w:rsidRPr="0043599E">
        <w:rPr>
          <w:rStyle w:val="EndnoteReference"/>
          <w:rFonts w:ascii="Times New Roman" w:hAnsi="Times New Roman" w:cs="Times New Roman"/>
          <w:sz w:val="24"/>
          <w:szCs w:val="24"/>
          <w:lang w:val="en-US"/>
        </w:rPr>
        <w:endnoteReference w:id="52"/>
      </w:r>
      <w:r w:rsidR="00263F89" w:rsidRPr="0043599E">
        <w:rPr>
          <w:rFonts w:ascii="Times New Roman" w:hAnsi="Times New Roman" w:cs="Times New Roman"/>
          <w:sz w:val="24"/>
          <w:szCs w:val="24"/>
          <w:lang w:val="en-US"/>
        </w:rPr>
        <w:t xml:space="preserve"> The specific failure to plan for CPP led to damage </w:t>
      </w:r>
      <w:r w:rsidR="003E2D9F" w:rsidRPr="00303115">
        <w:rPr>
          <w:rFonts w:ascii="Times New Roman" w:hAnsi="Times New Roman" w:cs="Times New Roman"/>
          <w:sz w:val="24"/>
          <w:szCs w:val="24"/>
          <w:lang w:val="en-US"/>
        </w:rPr>
        <w:t xml:space="preserve">to or the </w:t>
      </w:r>
      <w:r w:rsidR="00263F89" w:rsidRPr="0043599E">
        <w:rPr>
          <w:rFonts w:ascii="Times New Roman" w:hAnsi="Times New Roman" w:cs="Times New Roman"/>
          <w:sz w:val="24"/>
          <w:szCs w:val="24"/>
          <w:lang w:val="en-US"/>
        </w:rPr>
        <w:t xml:space="preserve">destruction of countless </w:t>
      </w:r>
      <w:r w:rsidR="002D5308" w:rsidRPr="0043599E">
        <w:rPr>
          <w:rFonts w:ascii="Times New Roman" w:hAnsi="Times New Roman" w:cs="Times New Roman"/>
          <w:sz w:val="24"/>
          <w:szCs w:val="24"/>
          <w:lang w:val="en-US"/>
        </w:rPr>
        <w:t xml:space="preserve">cultural property </w:t>
      </w:r>
      <w:r w:rsidR="00263F89" w:rsidRPr="0043599E">
        <w:rPr>
          <w:rFonts w:ascii="Times New Roman" w:hAnsi="Times New Roman" w:cs="Times New Roman"/>
          <w:sz w:val="24"/>
          <w:szCs w:val="24"/>
          <w:lang w:val="en-US"/>
        </w:rPr>
        <w:t xml:space="preserve">assets, including the widespread looting of hundreds if not thousands of archaeological sites, </w:t>
      </w:r>
      <w:r w:rsidR="003E2D9F" w:rsidRPr="00303115">
        <w:rPr>
          <w:rFonts w:ascii="Times New Roman" w:hAnsi="Times New Roman" w:cs="Times New Roman"/>
          <w:sz w:val="24"/>
          <w:szCs w:val="24"/>
          <w:lang w:val="en-US"/>
        </w:rPr>
        <w:t xml:space="preserve">and </w:t>
      </w:r>
      <w:r w:rsidR="00263F89" w:rsidRPr="0043599E">
        <w:rPr>
          <w:rFonts w:ascii="Times New Roman" w:hAnsi="Times New Roman" w:cs="Times New Roman"/>
          <w:sz w:val="24"/>
          <w:szCs w:val="24"/>
          <w:lang w:val="en-US"/>
        </w:rPr>
        <w:t>the looting of museums, archives, libraries, and art galleries</w:t>
      </w:r>
      <w:r w:rsidR="003E2D9F" w:rsidRPr="00303115">
        <w:rPr>
          <w:rFonts w:ascii="Times New Roman" w:hAnsi="Times New Roman" w:cs="Times New Roman"/>
          <w:sz w:val="24"/>
          <w:szCs w:val="24"/>
          <w:lang w:val="en-US"/>
        </w:rPr>
        <w:t>.</w:t>
      </w:r>
      <w:r w:rsidR="00263F89" w:rsidRPr="0043599E">
        <w:rPr>
          <w:rStyle w:val="EndnoteReference"/>
          <w:rFonts w:ascii="Times New Roman" w:hAnsi="Times New Roman" w:cs="Times New Roman"/>
          <w:sz w:val="24"/>
          <w:szCs w:val="24"/>
          <w:lang w:val="en-US"/>
        </w:rPr>
        <w:endnoteReference w:id="53"/>
      </w:r>
      <w:r w:rsidR="00263F89" w:rsidRPr="0043599E">
        <w:rPr>
          <w:rFonts w:ascii="Times New Roman" w:hAnsi="Times New Roman" w:cs="Times New Roman"/>
          <w:sz w:val="24"/>
          <w:szCs w:val="24"/>
          <w:lang w:val="en-US"/>
        </w:rPr>
        <w:t xml:space="preserve"> It also contributed</w:t>
      </w:r>
      <w:r w:rsidR="00021C84">
        <w:rPr>
          <w:rFonts w:ascii="Times New Roman" w:hAnsi="Times New Roman" w:cs="Times New Roman"/>
          <w:sz w:val="24"/>
          <w:szCs w:val="24"/>
          <w:lang w:val="en-US"/>
        </w:rPr>
        <w:t xml:space="preserve"> </w:t>
      </w:r>
      <w:r w:rsidR="00263F89" w:rsidRPr="0043599E">
        <w:rPr>
          <w:rFonts w:ascii="Times New Roman" w:hAnsi="Times New Roman" w:cs="Times New Roman"/>
          <w:sz w:val="24"/>
          <w:szCs w:val="24"/>
          <w:lang w:val="en-US"/>
        </w:rPr>
        <w:t>to the emergence of the sectarian civil war in Iraq</w:t>
      </w:r>
      <w:r w:rsidR="00021C84">
        <w:rPr>
          <w:rFonts w:ascii="Times New Roman" w:hAnsi="Times New Roman" w:cs="Times New Roman"/>
          <w:sz w:val="24"/>
          <w:szCs w:val="24"/>
          <w:lang w:val="en-US"/>
        </w:rPr>
        <w:t xml:space="preserve">, as demonstrated </w:t>
      </w:r>
      <w:r w:rsidR="00DD79B7">
        <w:rPr>
          <w:rFonts w:ascii="Times New Roman" w:hAnsi="Times New Roman" w:cs="Times New Roman"/>
          <w:sz w:val="24"/>
          <w:szCs w:val="24"/>
          <w:lang w:val="en-US"/>
        </w:rPr>
        <w:t>by</w:t>
      </w:r>
      <w:r w:rsidR="00021C84">
        <w:rPr>
          <w:rFonts w:ascii="Times New Roman" w:hAnsi="Times New Roman" w:cs="Times New Roman"/>
          <w:sz w:val="24"/>
          <w:szCs w:val="24"/>
          <w:lang w:val="en-US"/>
        </w:rPr>
        <w:t xml:space="preserve"> </w:t>
      </w:r>
      <w:r w:rsidR="00021C84" w:rsidRPr="00AF3D2D">
        <w:rPr>
          <w:rFonts w:ascii="Times New Roman" w:hAnsi="Times New Roman" w:cs="Times New Roman"/>
          <w:sz w:val="24"/>
          <w:szCs w:val="24"/>
          <w:lang w:val="en-US"/>
        </w:rPr>
        <w:t>the attacks on the al-Askari Shrine in 2006</w:t>
      </w:r>
      <w:r w:rsidR="00021C84" w:rsidRPr="00303115">
        <w:rPr>
          <w:rFonts w:ascii="Times New Roman" w:hAnsi="Times New Roman" w:cs="Times New Roman"/>
          <w:sz w:val="24"/>
          <w:szCs w:val="24"/>
          <w:lang w:val="en-US"/>
        </w:rPr>
        <w:t>–</w:t>
      </w:r>
      <w:r w:rsidR="00021C84" w:rsidRPr="00AF3D2D">
        <w:rPr>
          <w:rFonts w:ascii="Times New Roman" w:hAnsi="Times New Roman" w:cs="Times New Roman"/>
          <w:sz w:val="24"/>
          <w:szCs w:val="24"/>
          <w:lang w:val="en-US"/>
        </w:rPr>
        <w:t>7</w:t>
      </w:r>
      <w:r w:rsidR="00C508EE" w:rsidRPr="00303115">
        <w:rPr>
          <w:rFonts w:ascii="Times New Roman" w:hAnsi="Times New Roman" w:cs="Times New Roman"/>
          <w:sz w:val="24"/>
          <w:szCs w:val="24"/>
          <w:lang w:val="en-US"/>
        </w:rPr>
        <w:t>.</w:t>
      </w:r>
      <w:r w:rsidR="00263F89" w:rsidRPr="0043599E">
        <w:rPr>
          <w:rStyle w:val="EndnoteReference"/>
          <w:rFonts w:ascii="Times New Roman" w:hAnsi="Times New Roman" w:cs="Times New Roman"/>
          <w:sz w:val="24"/>
          <w:szCs w:val="24"/>
          <w:lang w:val="en-US"/>
        </w:rPr>
        <w:endnoteReference w:id="54"/>
      </w:r>
      <w:r w:rsidR="00263F89" w:rsidRPr="0043599E">
        <w:rPr>
          <w:rFonts w:ascii="Times New Roman" w:hAnsi="Times New Roman" w:cs="Times New Roman"/>
          <w:sz w:val="24"/>
          <w:szCs w:val="24"/>
          <w:lang w:val="en-US"/>
        </w:rPr>
        <w:t xml:space="preserve"> The </w:t>
      </w:r>
      <w:r w:rsidR="00BE5068">
        <w:rPr>
          <w:rFonts w:ascii="Times New Roman" w:hAnsi="Times New Roman" w:cs="Times New Roman"/>
          <w:sz w:val="24"/>
          <w:szCs w:val="24"/>
          <w:lang w:val="en-US"/>
        </w:rPr>
        <w:t xml:space="preserve">attacks </w:t>
      </w:r>
      <w:r w:rsidR="00263F89" w:rsidRPr="0043599E">
        <w:rPr>
          <w:rFonts w:ascii="Times New Roman" w:hAnsi="Times New Roman" w:cs="Times New Roman"/>
          <w:sz w:val="24"/>
          <w:szCs w:val="24"/>
          <w:lang w:val="en-US"/>
        </w:rPr>
        <w:t>provided the oxygen for Islami</w:t>
      </w:r>
      <w:r w:rsidR="00C508EE" w:rsidRPr="00303115">
        <w:rPr>
          <w:rFonts w:ascii="Times New Roman" w:hAnsi="Times New Roman" w:cs="Times New Roman"/>
          <w:sz w:val="24"/>
          <w:szCs w:val="24"/>
          <w:lang w:val="en-US"/>
        </w:rPr>
        <w:t>st</w:t>
      </w:r>
      <w:r w:rsidR="00263F89" w:rsidRPr="0043599E">
        <w:rPr>
          <w:rFonts w:ascii="Times New Roman" w:hAnsi="Times New Roman" w:cs="Times New Roman"/>
          <w:sz w:val="24"/>
          <w:szCs w:val="24"/>
          <w:lang w:val="en-US"/>
        </w:rPr>
        <w:t xml:space="preserve"> groups to grow and increase activity</w:t>
      </w:r>
      <w:r w:rsidR="00AC1819" w:rsidRPr="00303115">
        <w:rPr>
          <w:rFonts w:ascii="Times New Roman" w:hAnsi="Times New Roman" w:cs="Times New Roman"/>
          <w:sz w:val="24"/>
          <w:szCs w:val="24"/>
          <w:lang w:val="en-US"/>
        </w:rPr>
        <w:t>,</w:t>
      </w:r>
      <w:r w:rsidR="00263F89" w:rsidRPr="0043599E">
        <w:rPr>
          <w:rFonts w:ascii="Times New Roman" w:hAnsi="Times New Roman" w:cs="Times New Roman"/>
          <w:sz w:val="24"/>
          <w:szCs w:val="24"/>
          <w:lang w:val="en-US"/>
        </w:rPr>
        <w:t xml:space="preserve"> </w:t>
      </w:r>
      <w:r w:rsidR="00AC1819" w:rsidRPr="00303115">
        <w:rPr>
          <w:rFonts w:ascii="Times New Roman" w:hAnsi="Times New Roman" w:cs="Times New Roman"/>
          <w:sz w:val="24"/>
          <w:szCs w:val="24"/>
          <w:lang w:val="en-US"/>
        </w:rPr>
        <w:t xml:space="preserve">which </w:t>
      </w:r>
      <w:r w:rsidR="00263F89" w:rsidRPr="0043599E">
        <w:rPr>
          <w:rFonts w:ascii="Times New Roman" w:hAnsi="Times New Roman" w:cs="Times New Roman"/>
          <w:sz w:val="24"/>
          <w:szCs w:val="24"/>
          <w:lang w:val="en-US"/>
        </w:rPr>
        <w:t xml:space="preserve">matured into the horrors of ISIS. </w:t>
      </w:r>
      <w:r w:rsidR="00F4362D" w:rsidRPr="00303115">
        <w:rPr>
          <w:rFonts w:ascii="Times New Roman" w:hAnsi="Times New Roman" w:cs="Times New Roman"/>
          <w:sz w:val="24"/>
          <w:szCs w:val="24"/>
          <w:lang w:val="en-US"/>
        </w:rPr>
        <w:t xml:space="preserve">The group </w:t>
      </w:r>
      <w:r w:rsidR="00EC1DF2">
        <w:rPr>
          <w:rFonts w:ascii="Times New Roman" w:hAnsi="Times New Roman" w:cs="Times New Roman"/>
          <w:sz w:val="24"/>
          <w:szCs w:val="24"/>
          <w:lang w:val="en-US"/>
        </w:rPr>
        <w:t xml:space="preserve">later </w:t>
      </w:r>
      <w:r w:rsidR="00263F89" w:rsidRPr="0043599E">
        <w:rPr>
          <w:rFonts w:ascii="Times New Roman" w:hAnsi="Times New Roman" w:cs="Times New Roman"/>
          <w:sz w:val="24"/>
          <w:szCs w:val="24"/>
          <w:lang w:val="en-US"/>
        </w:rPr>
        <w:t xml:space="preserve">provoked a humanitarian catastrophe with millions becoming internally displaced </w:t>
      </w:r>
      <w:r w:rsidR="00F4362D" w:rsidRPr="00303115">
        <w:rPr>
          <w:rFonts w:ascii="Times New Roman" w:hAnsi="Times New Roman" w:cs="Times New Roman"/>
          <w:sz w:val="24"/>
          <w:szCs w:val="24"/>
          <w:lang w:val="en-US"/>
        </w:rPr>
        <w:t>persons</w:t>
      </w:r>
      <w:r w:rsidR="00F24968" w:rsidRPr="00067E7F">
        <w:rPr>
          <w:rFonts w:ascii="Times New Roman" w:hAnsi="Times New Roman" w:cs="Times New Roman"/>
          <w:sz w:val="24"/>
          <w:szCs w:val="24"/>
          <w:lang w:val="en-US"/>
        </w:rPr>
        <w:t xml:space="preserve"> (IDPs)</w:t>
      </w:r>
      <w:r w:rsidR="00AD3467" w:rsidRPr="00303115">
        <w:rPr>
          <w:rFonts w:ascii="Times New Roman" w:hAnsi="Times New Roman" w:cs="Times New Roman"/>
          <w:sz w:val="24"/>
          <w:szCs w:val="24"/>
          <w:lang w:val="en-US"/>
        </w:rPr>
        <w:t>,</w:t>
      </w:r>
      <w:r w:rsidR="00263F89" w:rsidRPr="0043599E">
        <w:rPr>
          <w:rFonts w:ascii="Times New Roman" w:hAnsi="Times New Roman" w:cs="Times New Roman"/>
          <w:sz w:val="24"/>
          <w:szCs w:val="24"/>
          <w:lang w:val="en-US"/>
        </w:rPr>
        <w:t xml:space="preserve"> and a significant increase in the number of refugees risking their lives to cross the Mediterranean to a hoped-for better life away from armed conflict. Work since 2003 has significantly raised awareness of this issue, but much still remains to be done to incorporate CPP into political, heritage, military, and humanitarian thinking and planning at the national and international level</w:t>
      </w:r>
      <w:r w:rsidR="00364F4A" w:rsidRPr="00303115">
        <w:rPr>
          <w:rFonts w:ascii="Times New Roman" w:hAnsi="Times New Roman" w:cs="Times New Roman"/>
          <w:sz w:val="24"/>
          <w:szCs w:val="24"/>
          <w:lang w:val="en-US"/>
        </w:rPr>
        <w:t>s</w:t>
      </w:r>
      <w:r w:rsidR="00263F89" w:rsidRPr="0043599E">
        <w:rPr>
          <w:rFonts w:ascii="Times New Roman" w:hAnsi="Times New Roman" w:cs="Times New Roman"/>
          <w:sz w:val="24"/>
          <w:szCs w:val="24"/>
          <w:lang w:val="en-US"/>
        </w:rPr>
        <w:t>.</w:t>
      </w:r>
    </w:p>
    <w:p w14:paraId="2C9BECDC" w14:textId="527E13A5" w:rsidR="00263F89" w:rsidRPr="0043599E" w:rsidRDefault="00364F4A" w:rsidP="0043599E">
      <w:pPr>
        <w:spacing w:line="480" w:lineRule="auto"/>
        <w:rPr>
          <w:rFonts w:ascii="Times New Roman" w:hAnsi="Times New Roman" w:cs="Times New Roman"/>
          <w:sz w:val="24"/>
          <w:szCs w:val="24"/>
          <w:lang w:val="en-US"/>
        </w:rPr>
      </w:pPr>
      <w:r w:rsidRPr="00067E7F">
        <w:rPr>
          <w:rFonts w:ascii="Times New Roman" w:hAnsi="Times New Roman" w:cs="Times New Roman"/>
          <w:sz w:val="24"/>
          <w:szCs w:val="24"/>
          <w:lang w:val="en-US"/>
        </w:rPr>
        <w:tab/>
        <w:t xml:space="preserve">Second is </w:t>
      </w:r>
      <w:r w:rsidRPr="00121F96">
        <w:rPr>
          <w:rFonts w:ascii="Times New Roman" w:hAnsi="Times New Roman" w:cs="Times New Roman"/>
          <w:sz w:val="24"/>
          <w:szCs w:val="24"/>
          <w:lang w:val="en-US"/>
        </w:rPr>
        <w:t>l</w:t>
      </w:r>
      <w:r w:rsidR="00263F89" w:rsidRPr="0043599E">
        <w:rPr>
          <w:rFonts w:ascii="Times New Roman" w:hAnsi="Times New Roman" w:cs="Times New Roman"/>
          <w:sz w:val="24"/>
          <w:szCs w:val="24"/>
          <w:lang w:val="en-US"/>
        </w:rPr>
        <w:t xml:space="preserve">ack of military and humanitarian awareness. Again, significant progress has been achieved since 2003 but until a structured, long-term partnership develops between the three sectors, which easily fits with existing military and humanitarian planning systems already in place, and which has been accepted as the norm, military and humanitarian awareness of the potential importance of </w:t>
      </w:r>
      <w:r w:rsidR="00F85A81" w:rsidRPr="00067E7F">
        <w:rPr>
          <w:rFonts w:ascii="Times New Roman" w:hAnsi="Times New Roman" w:cs="Times New Roman"/>
          <w:sz w:val="24"/>
          <w:szCs w:val="24"/>
          <w:lang w:val="en-US"/>
        </w:rPr>
        <w:t>cultural property protection</w:t>
      </w:r>
      <w:r w:rsidR="00F85A81" w:rsidRPr="0043599E">
        <w:rPr>
          <w:rFonts w:ascii="Times New Roman" w:hAnsi="Times New Roman" w:cs="Times New Roman"/>
          <w:sz w:val="24"/>
          <w:szCs w:val="24"/>
          <w:lang w:val="en-US"/>
        </w:rPr>
        <w:t xml:space="preserve"> </w:t>
      </w:r>
      <w:r w:rsidR="00263F89" w:rsidRPr="0043599E">
        <w:rPr>
          <w:rFonts w:ascii="Times New Roman" w:hAnsi="Times New Roman" w:cs="Times New Roman"/>
          <w:sz w:val="24"/>
          <w:szCs w:val="24"/>
          <w:lang w:val="en-US"/>
        </w:rPr>
        <w:t>will be limited. Until CPP is integrated into peacetime education and training for the military and humanitarian sectors it will not be regarded as an important consideration. The formal agreements between the Blue Shield and the ICRC and NATO are small, but extremely significant, steps towards this integration.</w:t>
      </w:r>
    </w:p>
    <w:p w14:paraId="138C60F8" w14:textId="6EFD6B33" w:rsidR="00942F28" w:rsidRPr="0043599E" w:rsidRDefault="00FB7460" w:rsidP="0043599E">
      <w:pPr>
        <w:spacing w:line="480" w:lineRule="auto"/>
        <w:rPr>
          <w:rFonts w:ascii="Times New Roman" w:hAnsi="Times New Roman" w:cs="Times New Roman"/>
          <w:sz w:val="24"/>
          <w:szCs w:val="24"/>
          <w:lang w:val="en-US"/>
        </w:rPr>
      </w:pPr>
      <w:r w:rsidRPr="00067E7F">
        <w:rPr>
          <w:rFonts w:ascii="Times New Roman" w:hAnsi="Times New Roman" w:cs="Times New Roman"/>
          <w:sz w:val="24"/>
          <w:szCs w:val="24"/>
          <w:lang w:val="en-US"/>
        </w:rPr>
        <w:tab/>
        <w:t>Third is</w:t>
      </w:r>
      <w:r w:rsidRPr="00121F96">
        <w:rPr>
          <w:rFonts w:ascii="Times New Roman" w:hAnsi="Times New Roman" w:cs="Times New Roman"/>
          <w:sz w:val="24"/>
          <w:szCs w:val="24"/>
          <w:lang w:val="en-US"/>
        </w:rPr>
        <w:t xml:space="preserve"> </w:t>
      </w:r>
      <w:r w:rsidRPr="0043599E">
        <w:rPr>
          <w:rFonts w:ascii="Times New Roman" w:hAnsi="Times New Roman" w:cs="Times New Roman"/>
          <w:sz w:val="24"/>
          <w:szCs w:val="24"/>
          <w:lang w:val="en-US"/>
        </w:rPr>
        <w:t>c</w:t>
      </w:r>
      <w:r w:rsidR="00263F89" w:rsidRPr="0043599E">
        <w:rPr>
          <w:rFonts w:ascii="Times New Roman" w:hAnsi="Times New Roman" w:cs="Times New Roman"/>
          <w:sz w:val="24"/>
          <w:szCs w:val="24"/>
          <w:lang w:val="en-US"/>
        </w:rPr>
        <w:t xml:space="preserve">ollateral and accidental damage. By its nature, armed conflict causes significant unintended or accidental damage. It is inevitable that some </w:t>
      </w:r>
      <w:r w:rsidR="002D5308" w:rsidRPr="0043599E">
        <w:rPr>
          <w:rFonts w:ascii="Times New Roman" w:hAnsi="Times New Roman" w:cs="Times New Roman"/>
          <w:sz w:val="24"/>
          <w:szCs w:val="24"/>
          <w:lang w:val="en-US"/>
        </w:rPr>
        <w:t xml:space="preserve">cultural property </w:t>
      </w:r>
      <w:r w:rsidR="00263F89" w:rsidRPr="0043599E">
        <w:rPr>
          <w:rFonts w:ascii="Times New Roman" w:hAnsi="Times New Roman" w:cs="Times New Roman"/>
          <w:sz w:val="24"/>
          <w:szCs w:val="24"/>
          <w:lang w:val="en-US"/>
        </w:rPr>
        <w:t>will be damaged and destroyed during armed conflict. However, by raising awareness of the eight threats through good education and training the likelihood of these turning into real risks should be lowered significantly.</w:t>
      </w:r>
      <w:r w:rsidR="00217212">
        <w:rPr>
          <w:rFonts w:ascii="Times New Roman" w:hAnsi="Times New Roman" w:cs="Times New Roman"/>
          <w:sz w:val="24"/>
          <w:szCs w:val="24"/>
          <w:lang w:val="en-US"/>
        </w:rPr>
        <w:t xml:space="preserve"> </w:t>
      </w:r>
      <w:r w:rsidR="00942F28">
        <w:rPr>
          <w:rFonts w:ascii="Times New Roman" w:hAnsi="Times New Roman" w:cs="Times New Roman"/>
          <w:sz w:val="24"/>
          <w:szCs w:val="24"/>
          <w:lang w:val="en-US"/>
        </w:rPr>
        <w:tab/>
      </w:r>
    </w:p>
    <w:p w14:paraId="3B460D9F" w14:textId="4C8EF795" w:rsidR="00263F89" w:rsidRPr="0043599E" w:rsidRDefault="00675FD0" w:rsidP="0043599E">
      <w:pPr>
        <w:spacing w:line="480" w:lineRule="auto"/>
        <w:ind w:firstLine="720"/>
        <w:rPr>
          <w:rFonts w:ascii="Times New Roman" w:hAnsi="Times New Roman" w:cs="Times New Roman"/>
          <w:sz w:val="24"/>
          <w:szCs w:val="24"/>
          <w:lang w:val="en-US"/>
        </w:rPr>
      </w:pPr>
      <w:r w:rsidRPr="00067E7F">
        <w:rPr>
          <w:rFonts w:ascii="Times New Roman" w:hAnsi="Times New Roman" w:cs="Times New Roman"/>
          <w:sz w:val="24"/>
          <w:szCs w:val="24"/>
          <w:lang w:val="en-US"/>
        </w:rPr>
        <w:t xml:space="preserve">Fourth is </w:t>
      </w:r>
      <w:r w:rsidRPr="0043599E">
        <w:rPr>
          <w:rFonts w:ascii="Times New Roman" w:hAnsi="Times New Roman" w:cs="Times New Roman"/>
          <w:bCs/>
          <w:sz w:val="24"/>
          <w:szCs w:val="24"/>
          <w:lang w:val="en-US"/>
        </w:rPr>
        <w:t>s</w:t>
      </w:r>
      <w:r w:rsidR="00263F89" w:rsidRPr="0043599E">
        <w:rPr>
          <w:rFonts w:ascii="Times New Roman" w:hAnsi="Times New Roman" w:cs="Times New Roman"/>
          <w:bCs/>
          <w:sz w:val="24"/>
          <w:szCs w:val="24"/>
          <w:lang w:val="en-US"/>
        </w:rPr>
        <w:t xml:space="preserve">pecific or deliberate targeting. Recent conflicts have seen the deliberate </w:t>
      </w:r>
      <w:r w:rsidR="00263F89" w:rsidRPr="0043599E">
        <w:rPr>
          <w:rFonts w:ascii="Times New Roman" w:hAnsi="Times New Roman" w:cs="Times New Roman"/>
          <w:sz w:val="24"/>
          <w:szCs w:val="24"/>
          <w:lang w:val="en-US"/>
        </w:rPr>
        <w:t xml:space="preserve">targeting of </w:t>
      </w:r>
      <w:r w:rsidR="002D5308" w:rsidRPr="0043599E">
        <w:rPr>
          <w:rFonts w:ascii="Times New Roman" w:hAnsi="Times New Roman" w:cs="Times New Roman"/>
          <w:sz w:val="24"/>
          <w:szCs w:val="24"/>
          <w:lang w:val="en-US"/>
        </w:rPr>
        <w:t xml:space="preserve">cultural property </w:t>
      </w:r>
      <w:r w:rsidR="00263F89" w:rsidRPr="0043599E">
        <w:rPr>
          <w:rFonts w:ascii="Times New Roman" w:hAnsi="Times New Roman" w:cs="Times New Roman"/>
          <w:sz w:val="24"/>
          <w:szCs w:val="24"/>
          <w:lang w:val="en-US"/>
        </w:rPr>
        <w:t xml:space="preserve">by </w:t>
      </w:r>
      <w:r w:rsidR="003C1891" w:rsidRPr="00067E7F">
        <w:rPr>
          <w:rFonts w:ascii="Times New Roman" w:hAnsi="Times New Roman" w:cs="Times New Roman"/>
          <w:sz w:val="24"/>
          <w:szCs w:val="24"/>
          <w:lang w:val="en-US"/>
        </w:rPr>
        <w:t>armed nonstate actors</w:t>
      </w:r>
      <w:r w:rsidR="003C1891" w:rsidRPr="0043599E">
        <w:rPr>
          <w:rFonts w:ascii="Times New Roman" w:hAnsi="Times New Roman" w:cs="Times New Roman"/>
          <w:sz w:val="24"/>
          <w:szCs w:val="24"/>
          <w:lang w:val="en-US"/>
        </w:rPr>
        <w:t xml:space="preserve"> </w:t>
      </w:r>
      <w:r w:rsidR="00263F89" w:rsidRPr="0043599E">
        <w:rPr>
          <w:rFonts w:ascii="Times New Roman" w:hAnsi="Times New Roman" w:cs="Times New Roman"/>
          <w:sz w:val="24"/>
          <w:szCs w:val="24"/>
          <w:lang w:val="en-US"/>
        </w:rPr>
        <w:t xml:space="preserve">as a weapon of war. On occasion, as acknowledged in the </w:t>
      </w:r>
      <w:r w:rsidR="00464D09" w:rsidRPr="0043599E">
        <w:rPr>
          <w:rFonts w:ascii="Times New Roman" w:hAnsi="Times New Roman" w:cs="Times New Roman"/>
          <w:sz w:val="24"/>
          <w:szCs w:val="24"/>
          <w:lang w:val="en-US"/>
        </w:rPr>
        <w:t>1954 Hague Convention</w:t>
      </w:r>
      <w:r w:rsidR="00263F89" w:rsidRPr="0043599E">
        <w:rPr>
          <w:rFonts w:ascii="Times New Roman" w:hAnsi="Times New Roman" w:cs="Times New Roman"/>
          <w:sz w:val="24"/>
          <w:szCs w:val="24"/>
          <w:lang w:val="en-US"/>
        </w:rPr>
        <w:t xml:space="preserve">, even armed forces that have incorporated CPP into planning may have to target </w:t>
      </w:r>
      <w:r w:rsidR="002D5308" w:rsidRPr="0043599E">
        <w:rPr>
          <w:rFonts w:ascii="Times New Roman" w:hAnsi="Times New Roman" w:cs="Times New Roman"/>
          <w:sz w:val="24"/>
          <w:szCs w:val="24"/>
          <w:lang w:val="en-US"/>
        </w:rPr>
        <w:t xml:space="preserve">cultural property </w:t>
      </w:r>
      <w:r w:rsidR="00263F89" w:rsidRPr="0043599E">
        <w:rPr>
          <w:rFonts w:ascii="Times New Roman" w:hAnsi="Times New Roman" w:cs="Times New Roman"/>
          <w:sz w:val="24"/>
          <w:szCs w:val="24"/>
          <w:lang w:val="en-US"/>
        </w:rPr>
        <w:t xml:space="preserve">for reasons of </w:t>
      </w:r>
      <w:r w:rsidR="00AD3467" w:rsidRPr="00067E7F">
        <w:rPr>
          <w:rFonts w:ascii="Times New Roman" w:hAnsi="Times New Roman" w:cs="Times New Roman"/>
          <w:sz w:val="24"/>
          <w:szCs w:val="24"/>
          <w:lang w:val="en-US"/>
        </w:rPr>
        <w:t>“</w:t>
      </w:r>
      <w:r w:rsidR="00263F89" w:rsidRPr="0043599E">
        <w:rPr>
          <w:rFonts w:ascii="Times New Roman" w:hAnsi="Times New Roman" w:cs="Times New Roman"/>
          <w:sz w:val="24"/>
          <w:szCs w:val="24"/>
          <w:lang w:val="en-US"/>
        </w:rPr>
        <w:t>military necessity</w:t>
      </w:r>
      <w:r w:rsidR="00AD3467" w:rsidRPr="00067E7F">
        <w:rPr>
          <w:rFonts w:ascii="Times New Roman" w:hAnsi="Times New Roman" w:cs="Times New Roman"/>
          <w:sz w:val="24"/>
          <w:szCs w:val="24"/>
          <w:lang w:val="en-US"/>
        </w:rPr>
        <w:t>,”</w:t>
      </w:r>
      <w:r w:rsidR="00263F89" w:rsidRPr="0043599E">
        <w:rPr>
          <w:rFonts w:ascii="Times New Roman" w:hAnsi="Times New Roman" w:cs="Times New Roman"/>
          <w:sz w:val="24"/>
          <w:szCs w:val="24"/>
          <w:lang w:val="en-US"/>
        </w:rPr>
        <w:t xml:space="preserve"> but this should only happen as a last resort where there is no other military option. </w:t>
      </w:r>
    </w:p>
    <w:p w14:paraId="09856422" w14:textId="146827C8" w:rsidR="00263F89" w:rsidRPr="0043599E" w:rsidRDefault="00524A59" w:rsidP="0043599E">
      <w:pPr>
        <w:spacing w:line="480" w:lineRule="auto"/>
        <w:rPr>
          <w:rFonts w:ascii="Times New Roman" w:hAnsi="Times New Roman" w:cs="Times New Roman"/>
          <w:sz w:val="24"/>
          <w:szCs w:val="24"/>
          <w:lang w:val="en-US"/>
        </w:rPr>
      </w:pPr>
      <w:r w:rsidRPr="00067E7F">
        <w:rPr>
          <w:rFonts w:ascii="Times New Roman" w:hAnsi="Times New Roman" w:cs="Times New Roman"/>
          <w:sz w:val="24"/>
          <w:szCs w:val="24"/>
          <w:lang w:val="en-US"/>
        </w:rPr>
        <w:tab/>
        <w:t>Fifth is l</w:t>
      </w:r>
      <w:r w:rsidR="00263F89" w:rsidRPr="0043599E">
        <w:rPr>
          <w:rFonts w:ascii="Times New Roman" w:hAnsi="Times New Roman" w:cs="Times New Roman"/>
          <w:sz w:val="24"/>
          <w:szCs w:val="24"/>
          <w:lang w:val="en-US"/>
        </w:rPr>
        <w:t xml:space="preserve">ooting, pillage, and </w:t>
      </w:r>
      <w:r w:rsidRPr="00067E7F">
        <w:rPr>
          <w:rFonts w:ascii="Times New Roman" w:hAnsi="Times New Roman" w:cs="Times New Roman"/>
          <w:sz w:val="24"/>
          <w:szCs w:val="24"/>
          <w:lang w:val="en-US"/>
        </w:rPr>
        <w:t xml:space="preserve">the </w:t>
      </w:r>
      <w:r w:rsidR="00643197" w:rsidRPr="00121F96">
        <w:rPr>
          <w:rFonts w:ascii="Times New Roman" w:hAnsi="Times New Roman" w:cs="Times New Roman"/>
          <w:sz w:val="24"/>
          <w:szCs w:val="24"/>
          <w:lang w:val="en-US"/>
        </w:rPr>
        <w:t>“</w:t>
      </w:r>
      <w:r w:rsidR="00263F89" w:rsidRPr="0043599E">
        <w:rPr>
          <w:rFonts w:ascii="Times New Roman" w:hAnsi="Times New Roman" w:cs="Times New Roman"/>
          <w:sz w:val="24"/>
          <w:szCs w:val="24"/>
          <w:lang w:val="en-US"/>
        </w:rPr>
        <w:t>spoils of war.</w:t>
      </w:r>
      <w:r w:rsidR="00643197" w:rsidRPr="00067E7F">
        <w:rPr>
          <w:rFonts w:ascii="Times New Roman" w:hAnsi="Times New Roman" w:cs="Times New Roman"/>
          <w:sz w:val="24"/>
          <w:szCs w:val="24"/>
          <w:lang w:val="en-US"/>
        </w:rPr>
        <w:t>”</w:t>
      </w:r>
      <w:r w:rsidR="00263F89" w:rsidRPr="0043599E">
        <w:rPr>
          <w:rFonts w:ascii="Times New Roman" w:hAnsi="Times New Roman" w:cs="Times New Roman"/>
          <w:sz w:val="24"/>
          <w:szCs w:val="24"/>
          <w:lang w:val="en-US"/>
        </w:rPr>
        <w:t xml:space="preserve"> Armed conflict frequently creates a vacuum of authority in which </w:t>
      </w:r>
      <w:r w:rsidR="00562D1C" w:rsidRPr="0043599E">
        <w:rPr>
          <w:rFonts w:ascii="Times New Roman" w:hAnsi="Times New Roman" w:cs="Times New Roman"/>
          <w:sz w:val="24"/>
          <w:szCs w:val="24"/>
          <w:lang w:val="en-US"/>
        </w:rPr>
        <w:t>non</w:t>
      </w:r>
      <w:r w:rsidR="00263F89" w:rsidRPr="0043599E">
        <w:rPr>
          <w:rFonts w:ascii="Times New Roman" w:hAnsi="Times New Roman" w:cs="Times New Roman"/>
          <w:sz w:val="24"/>
          <w:szCs w:val="24"/>
          <w:lang w:val="en-US"/>
        </w:rPr>
        <w:t xml:space="preserve">combatants may loot </w:t>
      </w:r>
      <w:r w:rsidR="002D5308" w:rsidRPr="0043599E">
        <w:rPr>
          <w:rFonts w:ascii="Times New Roman" w:hAnsi="Times New Roman" w:cs="Times New Roman"/>
          <w:sz w:val="24"/>
          <w:szCs w:val="24"/>
          <w:lang w:val="en-US"/>
        </w:rPr>
        <w:t>cultural property,</w:t>
      </w:r>
      <w:r w:rsidR="00263F89" w:rsidRPr="0043599E">
        <w:rPr>
          <w:rFonts w:ascii="Times New Roman" w:hAnsi="Times New Roman" w:cs="Times New Roman"/>
          <w:sz w:val="24"/>
          <w:szCs w:val="24"/>
          <w:lang w:val="en-US"/>
        </w:rPr>
        <w:t xml:space="preserve"> quite often as a last means of raising money to enable their families to eat. At the same time, foreign military or civilian personnel may buy objects as personal souvenirs or pillage items, so-called spoils of war</w:t>
      </w:r>
      <w:r w:rsidR="00AD3467" w:rsidRPr="00067E7F">
        <w:rPr>
          <w:rFonts w:ascii="Times New Roman" w:hAnsi="Times New Roman" w:cs="Times New Roman"/>
          <w:sz w:val="24"/>
          <w:szCs w:val="24"/>
          <w:lang w:val="en-US"/>
        </w:rPr>
        <w:t>,</w:t>
      </w:r>
      <w:r w:rsidR="00263F89" w:rsidRPr="0043599E">
        <w:rPr>
          <w:rFonts w:ascii="Times New Roman" w:hAnsi="Times New Roman" w:cs="Times New Roman"/>
          <w:sz w:val="24"/>
          <w:szCs w:val="24"/>
          <w:lang w:val="en-US"/>
        </w:rPr>
        <w:t xml:space="preserve"> as communal mementoes for regimental museums or dining areas. In some instances, as noted above, such activity becomes </w:t>
      </w:r>
      <w:r w:rsidR="00562D1C" w:rsidRPr="0043599E">
        <w:rPr>
          <w:rFonts w:ascii="Times New Roman" w:hAnsi="Times New Roman" w:cs="Times New Roman"/>
          <w:sz w:val="24"/>
          <w:szCs w:val="24"/>
          <w:lang w:val="en-US"/>
        </w:rPr>
        <w:t>organiz</w:t>
      </w:r>
      <w:r w:rsidR="00263F89" w:rsidRPr="0043599E">
        <w:rPr>
          <w:rFonts w:ascii="Times New Roman" w:hAnsi="Times New Roman" w:cs="Times New Roman"/>
          <w:sz w:val="24"/>
          <w:szCs w:val="24"/>
          <w:lang w:val="en-US"/>
        </w:rPr>
        <w:t xml:space="preserve">ed by </w:t>
      </w:r>
      <w:r w:rsidR="00B34060" w:rsidRPr="00067E7F">
        <w:rPr>
          <w:rFonts w:ascii="Times New Roman" w:hAnsi="Times New Roman" w:cs="Times New Roman"/>
          <w:sz w:val="24"/>
          <w:szCs w:val="24"/>
          <w:lang w:val="en-US"/>
        </w:rPr>
        <w:t>nonstate armed actors</w:t>
      </w:r>
      <w:r w:rsidR="00B34060" w:rsidRPr="0043599E">
        <w:rPr>
          <w:rFonts w:ascii="Times New Roman" w:hAnsi="Times New Roman" w:cs="Times New Roman"/>
          <w:sz w:val="24"/>
          <w:szCs w:val="24"/>
          <w:lang w:val="en-US"/>
        </w:rPr>
        <w:t xml:space="preserve"> </w:t>
      </w:r>
      <w:r w:rsidR="00263F89" w:rsidRPr="0043599E">
        <w:rPr>
          <w:rFonts w:ascii="Times New Roman" w:hAnsi="Times New Roman" w:cs="Times New Roman"/>
          <w:sz w:val="24"/>
          <w:szCs w:val="24"/>
          <w:lang w:val="en-US"/>
        </w:rPr>
        <w:t xml:space="preserve">as a means of income generation. </w:t>
      </w:r>
      <w:r w:rsidR="00E654B4" w:rsidRPr="00067E7F">
        <w:rPr>
          <w:rFonts w:ascii="Times New Roman" w:hAnsi="Times New Roman" w:cs="Times New Roman"/>
          <w:sz w:val="24"/>
          <w:szCs w:val="24"/>
          <w:lang w:val="en-US"/>
        </w:rPr>
        <w:t xml:space="preserve">Too often </w:t>
      </w:r>
      <w:r w:rsidR="00263F89" w:rsidRPr="0043599E">
        <w:rPr>
          <w:rFonts w:ascii="Times New Roman" w:hAnsi="Times New Roman" w:cs="Times New Roman"/>
          <w:sz w:val="24"/>
          <w:szCs w:val="24"/>
          <w:lang w:val="en-US"/>
        </w:rPr>
        <w:t xml:space="preserve">private collectors of antiquities in </w:t>
      </w:r>
      <w:r w:rsidR="00B34060" w:rsidRPr="00067E7F">
        <w:rPr>
          <w:rFonts w:ascii="Times New Roman" w:hAnsi="Times New Roman" w:cs="Times New Roman"/>
          <w:sz w:val="24"/>
          <w:szCs w:val="24"/>
          <w:lang w:val="en-US"/>
        </w:rPr>
        <w:t>what are known as</w:t>
      </w:r>
      <w:r w:rsidR="00263F89" w:rsidRPr="0043599E">
        <w:rPr>
          <w:rFonts w:ascii="Times New Roman" w:hAnsi="Times New Roman" w:cs="Times New Roman"/>
          <w:sz w:val="24"/>
          <w:szCs w:val="24"/>
          <w:lang w:val="en-US"/>
        </w:rPr>
        <w:t xml:space="preserve"> </w:t>
      </w:r>
      <w:r w:rsidR="00C94111" w:rsidRPr="00067E7F">
        <w:rPr>
          <w:rFonts w:ascii="Times New Roman" w:hAnsi="Times New Roman" w:cs="Times New Roman"/>
          <w:sz w:val="24"/>
          <w:szCs w:val="24"/>
          <w:lang w:val="en-US"/>
        </w:rPr>
        <w:t>“</w:t>
      </w:r>
      <w:r w:rsidR="00263F89" w:rsidRPr="0043599E">
        <w:rPr>
          <w:rFonts w:ascii="Times New Roman" w:hAnsi="Times New Roman" w:cs="Times New Roman"/>
          <w:sz w:val="24"/>
          <w:szCs w:val="24"/>
          <w:lang w:val="en-US"/>
        </w:rPr>
        <w:t>market countries</w:t>
      </w:r>
      <w:r w:rsidR="00C94111" w:rsidRPr="00067E7F">
        <w:rPr>
          <w:rFonts w:ascii="Times New Roman" w:hAnsi="Times New Roman" w:cs="Times New Roman"/>
          <w:sz w:val="24"/>
          <w:szCs w:val="24"/>
          <w:lang w:val="en-US"/>
        </w:rPr>
        <w:t>”</w:t>
      </w:r>
      <w:r w:rsidR="00263F89" w:rsidRPr="0043599E">
        <w:rPr>
          <w:rFonts w:ascii="Times New Roman" w:hAnsi="Times New Roman" w:cs="Times New Roman"/>
          <w:sz w:val="24"/>
          <w:szCs w:val="24"/>
          <w:lang w:val="en-US"/>
        </w:rPr>
        <w:t xml:space="preserve"> </w:t>
      </w:r>
      <w:r w:rsidR="00E654B4" w:rsidRPr="00067E7F">
        <w:rPr>
          <w:rFonts w:ascii="Times New Roman" w:hAnsi="Times New Roman" w:cs="Times New Roman"/>
          <w:sz w:val="24"/>
          <w:szCs w:val="24"/>
          <w:lang w:val="en-US"/>
        </w:rPr>
        <w:t xml:space="preserve">do not </w:t>
      </w:r>
      <w:r w:rsidR="00263F89" w:rsidRPr="0043599E">
        <w:rPr>
          <w:rFonts w:ascii="Times New Roman" w:hAnsi="Times New Roman" w:cs="Times New Roman"/>
          <w:sz w:val="24"/>
          <w:szCs w:val="24"/>
          <w:lang w:val="en-US"/>
        </w:rPr>
        <w:t>reali</w:t>
      </w:r>
      <w:r w:rsidR="00C94111" w:rsidRPr="00067E7F">
        <w:rPr>
          <w:rFonts w:ascii="Times New Roman" w:hAnsi="Times New Roman" w:cs="Times New Roman"/>
          <w:sz w:val="24"/>
          <w:szCs w:val="24"/>
          <w:lang w:val="en-US"/>
        </w:rPr>
        <w:t>z</w:t>
      </w:r>
      <w:r w:rsidR="00263F89" w:rsidRPr="0043599E">
        <w:rPr>
          <w:rFonts w:ascii="Times New Roman" w:hAnsi="Times New Roman" w:cs="Times New Roman"/>
          <w:sz w:val="24"/>
          <w:szCs w:val="24"/>
          <w:lang w:val="en-US"/>
        </w:rPr>
        <w:t xml:space="preserve">e that the top dollar they pay for the privilege to personally own a piece of the ancient past may well be directly funding those that their country’s armed forces are fighting. </w:t>
      </w:r>
    </w:p>
    <w:p w14:paraId="5A3A6F2C" w14:textId="7C6771F8" w:rsidR="00942F28" w:rsidRPr="0043599E" w:rsidRDefault="00E654B4" w:rsidP="0043599E">
      <w:pPr>
        <w:spacing w:line="480" w:lineRule="auto"/>
        <w:rPr>
          <w:rFonts w:ascii="Times New Roman" w:hAnsi="Times New Roman" w:cs="Times New Roman"/>
          <w:sz w:val="24"/>
          <w:szCs w:val="24"/>
          <w:lang w:val="en-US"/>
        </w:rPr>
      </w:pPr>
      <w:r w:rsidRPr="00067E7F">
        <w:rPr>
          <w:rFonts w:ascii="Times New Roman" w:hAnsi="Times New Roman" w:cs="Times New Roman"/>
          <w:sz w:val="24"/>
          <w:szCs w:val="24"/>
          <w:lang w:val="en-US"/>
        </w:rPr>
        <w:tab/>
        <w:t xml:space="preserve">Sixth is the </w:t>
      </w:r>
      <w:r w:rsidRPr="0043599E">
        <w:rPr>
          <w:rFonts w:ascii="Times New Roman" w:hAnsi="Times New Roman" w:cs="Times New Roman"/>
          <w:sz w:val="24"/>
          <w:szCs w:val="24"/>
          <w:lang w:val="en-US"/>
        </w:rPr>
        <w:t>d</w:t>
      </w:r>
      <w:r w:rsidR="00263F89" w:rsidRPr="0043599E">
        <w:rPr>
          <w:rFonts w:ascii="Times New Roman" w:hAnsi="Times New Roman" w:cs="Times New Roman"/>
          <w:sz w:val="24"/>
          <w:szCs w:val="24"/>
          <w:lang w:val="en-US"/>
        </w:rPr>
        <w:t xml:space="preserve">eliberate reuse of sites. Cultural sites are frequently reused as shelters by internally displaced people and, breaking international law, by belligerents. </w:t>
      </w:r>
      <w:r w:rsidR="00E34088">
        <w:rPr>
          <w:rFonts w:ascii="Times New Roman" w:hAnsi="Times New Roman" w:cs="Times New Roman"/>
          <w:sz w:val="24"/>
          <w:szCs w:val="24"/>
          <w:lang w:val="en-US"/>
        </w:rPr>
        <w:t xml:space="preserve">This </w:t>
      </w:r>
      <w:r w:rsidR="00263F89" w:rsidRPr="0043599E">
        <w:rPr>
          <w:rFonts w:ascii="Times New Roman" w:hAnsi="Times New Roman" w:cs="Times New Roman"/>
          <w:sz w:val="24"/>
          <w:szCs w:val="24"/>
          <w:lang w:val="en-US"/>
        </w:rPr>
        <w:t>almost always damages the sites and may lead to planned and unplanned looting.</w:t>
      </w:r>
      <w:r w:rsidR="00217212">
        <w:rPr>
          <w:rFonts w:ascii="Times New Roman" w:hAnsi="Times New Roman" w:cs="Times New Roman"/>
          <w:sz w:val="24"/>
          <w:szCs w:val="24"/>
          <w:lang w:val="en-US"/>
        </w:rPr>
        <w:t xml:space="preserve"> </w:t>
      </w:r>
    </w:p>
    <w:p w14:paraId="1D36839C" w14:textId="3BA806EB" w:rsidR="00942F28" w:rsidRPr="0043599E" w:rsidRDefault="00B73FB0" w:rsidP="0043599E">
      <w:pPr>
        <w:spacing w:line="480" w:lineRule="auto"/>
        <w:ind w:firstLine="720"/>
        <w:rPr>
          <w:rFonts w:ascii="Times New Roman" w:hAnsi="Times New Roman" w:cs="Times New Roman"/>
          <w:sz w:val="24"/>
          <w:szCs w:val="24"/>
          <w:lang w:val="en-US"/>
        </w:rPr>
      </w:pPr>
      <w:r w:rsidRPr="00067E7F">
        <w:rPr>
          <w:rFonts w:ascii="Times New Roman" w:hAnsi="Times New Roman" w:cs="Times New Roman"/>
          <w:sz w:val="24"/>
          <w:szCs w:val="24"/>
          <w:lang w:val="en-US"/>
        </w:rPr>
        <w:t>Seventh is e</w:t>
      </w:r>
      <w:r w:rsidR="00263F89" w:rsidRPr="0043599E">
        <w:rPr>
          <w:rFonts w:ascii="Times New Roman" w:hAnsi="Times New Roman" w:cs="Times New Roman"/>
          <w:sz w:val="24"/>
          <w:szCs w:val="24"/>
          <w:lang w:val="en-US"/>
        </w:rPr>
        <w:t xml:space="preserve">nforced neglect. Much </w:t>
      </w:r>
      <w:r w:rsidR="002D5308" w:rsidRPr="0043599E">
        <w:rPr>
          <w:rFonts w:ascii="Times New Roman" w:hAnsi="Times New Roman" w:cs="Times New Roman"/>
          <w:sz w:val="24"/>
          <w:szCs w:val="24"/>
          <w:lang w:val="en-US"/>
        </w:rPr>
        <w:t xml:space="preserve">cultural property </w:t>
      </w:r>
      <w:r w:rsidR="00263F89" w:rsidRPr="0043599E">
        <w:rPr>
          <w:rFonts w:ascii="Times New Roman" w:hAnsi="Times New Roman" w:cs="Times New Roman"/>
          <w:sz w:val="24"/>
          <w:szCs w:val="24"/>
          <w:lang w:val="en-US"/>
        </w:rPr>
        <w:t>requires, by its very nature, constant expert monitoring</w:t>
      </w:r>
      <w:r w:rsidR="00A36E47" w:rsidRPr="00067E7F">
        <w:rPr>
          <w:rFonts w:ascii="Times New Roman" w:hAnsi="Times New Roman" w:cs="Times New Roman"/>
          <w:sz w:val="24"/>
          <w:szCs w:val="24"/>
          <w:lang w:val="en-US"/>
        </w:rPr>
        <w:t>, yet</w:t>
      </w:r>
      <w:r w:rsidR="00263F89" w:rsidRPr="0043599E">
        <w:rPr>
          <w:rFonts w:ascii="Times New Roman" w:hAnsi="Times New Roman" w:cs="Times New Roman"/>
          <w:sz w:val="24"/>
          <w:szCs w:val="24"/>
          <w:lang w:val="en-US"/>
        </w:rPr>
        <w:t xml:space="preserve"> during armed conflict such access frequently becomes problematic and/or impossible. As a result, </w:t>
      </w:r>
      <w:r w:rsidR="00A36E47" w:rsidRPr="00067E7F">
        <w:rPr>
          <w:rFonts w:ascii="Times New Roman" w:hAnsi="Times New Roman" w:cs="Times New Roman"/>
          <w:sz w:val="24"/>
          <w:szCs w:val="24"/>
          <w:lang w:val="en-US"/>
        </w:rPr>
        <w:t>for example</w:t>
      </w:r>
      <w:r w:rsidR="00263F89" w:rsidRPr="0043599E">
        <w:rPr>
          <w:rFonts w:ascii="Times New Roman" w:hAnsi="Times New Roman" w:cs="Times New Roman"/>
          <w:sz w:val="24"/>
          <w:szCs w:val="24"/>
          <w:lang w:val="en-US"/>
        </w:rPr>
        <w:t>, roof tiles slip on ancient buildings, letting in rain, or essential environmental conditions in an archive can fail due to electricity interruption</w:t>
      </w:r>
      <w:r w:rsidR="005803E2" w:rsidRPr="0043599E">
        <w:rPr>
          <w:rFonts w:ascii="Times New Roman" w:hAnsi="Times New Roman" w:cs="Times New Roman"/>
          <w:sz w:val="24"/>
          <w:szCs w:val="24"/>
          <w:lang w:val="en-US"/>
        </w:rPr>
        <w:t>—</w:t>
      </w:r>
      <w:r w:rsidR="00263F89" w:rsidRPr="0043599E">
        <w:rPr>
          <w:rFonts w:ascii="Times New Roman" w:hAnsi="Times New Roman" w:cs="Times New Roman"/>
          <w:sz w:val="24"/>
          <w:szCs w:val="24"/>
          <w:lang w:val="en-US"/>
        </w:rPr>
        <w:t>both of which can cause significant damage.</w:t>
      </w:r>
      <w:r w:rsidR="00217212">
        <w:rPr>
          <w:rFonts w:ascii="Times New Roman" w:hAnsi="Times New Roman" w:cs="Times New Roman"/>
          <w:sz w:val="24"/>
          <w:szCs w:val="24"/>
          <w:lang w:val="en-US"/>
        </w:rPr>
        <w:t xml:space="preserve"> </w:t>
      </w:r>
    </w:p>
    <w:p w14:paraId="1A0835EB" w14:textId="13F0A12F" w:rsidR="00263F89" w:rsidRPr="0043599E" w:rsidRDefault="00437A96" w:rsidP="0043599E">
      <w:pPr>
        <w:spacing w:line="480" w:lineRule="auto"/>
        <w:ind w:firstLine="720"/>
        <w:rPr>
          <w:rFonts w:ascii="Times New Roman" w:hAnsi="Times New Roman" w:cs="Times New Roman"/>
          <w:sz w:val="24"/>
          <w:szCs w:val="24"/>
          <w:lang w:val="en-US"/>
        </w:rPr>
      </w:pPr>
      <w:r w:rsidRPr="00067E7F">
        <w:rPr>
          <w:rFonts w:ascii="Times New Roman" w:hAnsi="Times New Roman" w:cs="Times New Roman"/>
          <w:sz w:val="24"/>
          <w:szCs w:val="24"/>
          <w:lang w:val="en-US"/>
        </w:rPr>
        <w:t>And finally eighth is</w:t>
      </w:r>
      <w:r w:rsidRPr="00121F96">
        <w:rPr>
          <w:rFonts w:ascii="Times New Roman" w:hAnsi="Times New Roman" w:cs="Times New Roman"/>
          <w:sz w:val="24"/>
          <w:szCs w:val="24"/>
          <w:lang w:val="en-US"/>
        </w:rPr>
        <w:t xml:space="preserve"> </w:t>
      </w:r>
      <w:r w:rsidRPr="00067E7F">
        <w:rPr>
          <w:rFonts w:ascii="Times New Roman" w:hAnsi="Times New Roman" w:cs="Times New Roman"/>
          <w:sz w:val="24"/>
          <w:szCs w:val="24"/>
          <w:lang w:val="en-US"/>
        </w:rPr>
        <w:t>d</w:t>
      </w:r>
      <w:r w:rsidR="00263F89" w:rsidRPr="0043599E">
        <w:rPr>
          <w:rFonts w:ascii="Times New Roman" w:hAnsi="Times New Roman" w:cs="Times New Roman"/>
          <w:sz w:val="24"/>
          <w:szCs w:val="24"/>
          <w:lang w:val="en-US"/>
        </w:rPr>
        <w:t xml:space="preserve">evelopment. </w:t>
      </w:r>
      <w:r w:rsidR="00177199" w:rsidRPr="00067E7F">
        <w:rPr>
          <w:rFonts w:ascii="Times New Roman" w:hAnsi="Times New Roman" w:cs="Times New Roman"/>
          <w:sz w:val="24"/>
          <w:szCs w:val="24"/>
          <w:lang w:val="en-US"/>
        </w:rPr>
        <w:t xml:space="preserve">This </w:t>
      </w:r>
      <w:r w:rsidR="00263F89" w:rsidRPr="0043599E">
        <w:rPr>
          <w:rFonts w:ascii="Times New Roman" w:hAnsi="Times New Roman" w:cs="Times New Roman"/>
          <w:sz w:val="24"/>
          <w:szCs w:val="24"/>
          <w:lang w:val="en-US"/>
        </w:rPr>
        <w:t xml:space="preserve">is a constant threat to </w:t>
      </w:r>
      <w:r w:rsidR="002D5308" w:rsidRPr="0043599E">
        <w:rPr>
          <w:rFonts w:ascii="Times New Roman" w:hAnsi="Times New Roman" w:cs="Times New Roman"/>
          <w:sz w:val="24"/>
          <w:szCs w:val="24"/>
          <w:lang w:val="en-US"/>
        </w:rPr>
        <w:t xml:space="preserve">cultural property </w:t>
      </w:r>
      <w:r w:rsidR="00263F89" w:rsidRPr="0043599E">
        <w:rPr>
          <w:rFonts w:ascii="Times New Roman" w:hAnsi="Times New Roman" w:cs="Times New Roman"/>
          <w:sz w:val="24"/>
          <w:szCs w:val="24"/>
          <w:lang w:val="en-US"/>
        </w:rPr>
        <w:t xml:space="preserve">during peacetime, but the vacuum of authority exacerbates the problem during armed conflict as individuals demolish or encroach on </w:t>
      </w:r>
      <w:r w:rsidR="002D5308" w:rsidRPr="0043599E">
        <w:rPr>
          <w:rFonts w:ascii="Times New Roman" w:hAnsi="Times New Roman" w:cs="Times New Roman"/>
          <w:sz w:val="24"/>
          <w:szCs w:val="24"/>
          <w:lang w:val="en-US"/>
        </w:rPr>
        <w:t xml:space="preserve">cultural property </w:t>
      </w:r>
      <w:r w:rsidR="00263F89" w:rsidRPr="0043599E">
        <w:rPr>
          <w:rFonts w:ascii="Times New Roman" w:hAnsi="Times New Roman" w:cs="Times New Roman"/>
          <w:sz w:val="24"/>
          <w:szCs w:val="24"/>
          <w:lang w:val="en-US"/>
        </w:rPr>
        <w:t>for their personal gain.</w:t>
      </w:r>
    </w:p>
    <w:p w14:paraId="26B269AA" w14:textId="6EF15FFA" w:rsidR="00263F89" w:rsidRPr="0043599E" w:rsidRDefault="00E0777B">
      <w:pPr>
        <w:spacing w:line="480" w:lineRule="auto"/>
        <w:rPr>
          <w:rFonts w:ascii="Times New Roman" w:hAnsi="Times New Roman" w:cs="Times New Roman"/>
          <w:sz w:val="24"/>
          <w:szCs w:val="24"/>
          <w:lang w:val="en-US"/>
        </w:rPr>
      </w:pPr>
      <w:r w:rsidRPr="00067E7F">
        <w:rPr>
          <w:rFonts w:ascii="Times New Roman" w:hAnsi="Times New Roman" w:cs="Times New Roman"/>
          <w:sz w:val="24"/>
          <w:szCs w:val="24"/>
          <w:lang w:val="en-US"/>
        </w:rPr>
        <w:tab/>
      </w:r>
      <w:r w:rsidR="00263F89" w:rsidRPr="0043599E">
        <w:rPr>
          <w:rFonts w:ascii="Times New Roman" w:hAnsi="Times New Roman" w:cs="Times New Roman"/>
          <w:sz w:val="24"/>
          <w:szCs w:val="24"/>
          <w:lang w:val="en-US"/>
        </w:rPr>
        <w:t>There is no space to discuss means to mitigate these threats, but the need to address them is clear: if all eight threats were addressed prior to conflict and embedded within normal political, heritage, military, and humanitarian process</w:t>
      </w:r>
      <w:r w:rsidR="0082463F" w:rsidRPr="001453BC">
        <w:rPr>
          <w:rFonts w:ascii="Times New Roman" w:hAnsi="Times New Roman" w:cs="Times New Roman"/>
          <w:sz w:val="24"/>
          <w:szCs w:val="24"/>
          <w:lang w:val="en-US"/>
        </w:rPr>
        <w:t>es</w:t>
      </w:r>
      <w:r w:rsidR="00263F89" w:rsidRPr="0043599E">
        <w:rPr>
          <w:rFonts w:ascii="Times New Roman" w:hAnsi="Times New Roman" w:cs="Times New Roman"/>
          <w:sz w:val="24"/>
          <w:szCs w:val="24"/>
          <w:lang w:val="en-US"/>
        </w:rPr>
        <w:t xml:space="preserve"> and practice</w:t>
      </w:r>
      <w:r w:rsidR="00C17F84" w:rsidRPr="001453BC">
        <w:rPr>
          <w:rFonts w:ascii="Times New Roman" w:hAnsi="Times New Roman" w:cs="Times New Roman"/>
          <w:sz w:val="24"/>
          <w:szCs w:val="24"/>
          <w:lang w:val="en-US"/>
        </w:rPr>
        <w:t>s</w:t>
      </w:r>
      <w:r w:rsidR="00263F89" w:rsidRPr="0043599E">
        <w:rPr>
          <w:rFonts w:ascii="Times New Roman" w:hAnsi="Times New Roman" w:cs="Times New Roman"/>
          <w:sz w:val="24"/>
          <w:szCs w:val="24"/>
          <w:lang w:val="en-US"/>
        </w:rPr>
        <w:t xml:space="preserve">, the impact of armed conflict on </w:t>
      </w:r>
      <w:r w:rsidR="002D5308" w:rsidRPr="0043599E">
        <w:rPr>
          <w:rFonts w:ascii="Times New Roman" w:hAnsi="Times New Roman" w:cs="Times New Roman"/>
          <w:sz w:val="24"/>
          <w:szCs w:val="24"/>
          <w:lang w:val="en-US"/>
        </w:rPr>
        <w:t xml:space="preserve">cultural property </w:t>
      </w:r>
      <w:r w:rsidR="00263F89" w:rsidRPr="0043599E">
        <w:rPr>
          <w:rFonts w:ascii="Times New Roman" w:hAnsi="Times New Roman" w:cs="Times New Roman"/>
          <w:sz w:val="24"/>
          <w:szCs w:val="24"/>
          <w:lang w:val="en-US"/>
        </w:rPr>
        <w:t xml:space="preserve">could be significantly reduced, without distracting from (indeed perhaps contributing to) overall mission objectives and reducing the humanitarian impact of the conflict. The </w:t>
      </w:r>
      <w:r w:rsidR="00942F28">
        <w:rPr>
          <w:rFonts w:ascii="Times New Roman" w:hAnsi="Times New Roman" w:cs="Times New Roman"/>
          <w:sz w:val="24"/>
          <w:szCs w:val="24"/>
          <w:lang w:val="en-US"/>
        </w:rPr>
        <w:t>19</w:t>
      </w:r>
      <w:r w:rsidR="00464D09" w:rsidRPr="0043599E">
        <w:rPr>
          <w:rFonts w:ascii="Times New Roman" w:hAnsi="Times New Roman" w:cs="Times New Roman"/>
          <w:sz w:val="24"/>
          <w:szCs w:val="24"/>
          <w:lang w:val="en-US"/>
        </w:rPr>
        <w:t>54 Hague Convention</w:t>
      </w:r>
      <w:r w:rsidR="00942F28">
        <w:rPr>
          <w:rFonts w:ascii="Times New Roman" w:hAnsi="Times New Roman" w:cs="Times New Roman"/>
          <w:sz w:val="24"/>
          <w:szCs w:val="24"/>
          <w:lang w:val="en-US"/>
        </w:rPr>
        <w:t xml:space="preserve"> contains an adequate </w:t>
      </w:r>
      <w:r w:rsidR="00942F28" w:rsidRPr="00FB651A">
        <w:rPr>
          <w:rFonts w:ascii="Times New Roman" w:hAnsi="Times New Roman" w:cs="Times New Roman"/>
          <w:sz w:val="24"/>
          <w:szCs w:val="24"/>
          <w:lang w:val="en-US"/>
        </w:rPr>
        <w:t>legal framework</w:t>
      </w:r>
      <w:r w:rsidR="00C17F84" w:rsidRPr="001453BC">
        <w:rPr>
          <w:rFonts w:ascii="Times New Roman" w:hAnsi="Times New Roman" w:cs="Times New Roman"/>
          <w:sz w:val="24"/>
          <w:szCs w:val="24"/>
          <w:lang w:val="en-US"/>
        </w:rPr>
        <w:t xml:space="preserve"> but</w:t>
      </w:r>
      <w:r w:rsidR="00263F89" w:rsidRPr="0043599E">
        <w:rPr>
          <w:rFonts w:ascii="Times New Roman" w:hAnsi="Times New Roman" w:cs="Times New Roman"/>
          <w:sz w:val="24"/>
          <w:szCs w:val="24"/>
          <w:lang w:val="en-US"/>
        </w:rPr>
        <w:t xml:space="preserve"> </w:t>
      </w:r>
      <w:r w:rsidR="00942F28">
        <w:rPr>
          <w:rFonts w:ascii="Times New Roman" w:hAnsi="Times New Roman" w:cs="Times New Roman"/>
          <w:sz w:val="24"/>
          <w:szCs w:val="24"/>
          <w:lang w:val="en-US"/>
        </w:rPr>
        <w:t>ha</w:t>
      </w:r>
      <w:r w:rsidR="00263F89" w:rsidRPr="0043599E">
        <w:rPr>
          <w:rFonts w:ascii="Times New Roman" w:hAnsi="Times New Roman" w:cs="Times New Roman"/>
          <w:sz w:val="24"/>
          <w:szCs w:val="24"/>
          <w:lang w:val="en-US"/>
        </w:rPr>
        <w:t xml:space="preserve">s never been fully implemented. </w:t>
      </w:r>
    </w:p>
    <w:p w14:paraId="1685D394" w14:textId="617853D0" w:rsidR="00263F89" w:rsidRPr="0043599E" w:rsidRDefault="00233AD3">
      <w:pPr>
        <w:spacing w:line="480" w:lineRule="auto"/>
        <w:rPr>
          <w:rFonts w:ascii="Times New Roman" w:hAnsi="Times New Roman" w:cs="Times New Roman"/>
          <w:sz w:val="24"/>
          <w:szCs w:val="24"/>
          <w:lang w:val="en-US"/>
        </w:rPr>
      </w:pPr>
      <w:r w:rsidRPr="0043599E">
        <w:rPr>
          <w:rFonts w:ascii="Times New Roman" w:hAnsi="Times New Roman" w:cs="Times New Roman"/>
          <w:sz w:val="24"/>
          <w:szCs w:val="24"/>
          <w:lang w:val="en-US"/>
        </w:rPr>
        <w:tab/>
      </w:r>
      <w:r w:rsidR="00263F89" w:rsidRPr="0043599E">
        <w:rPr>
          <w:rFonts w:ascii="Times New Roman" w:hAnsi="Times New Roman" w:cs="Times New Roman"/>
          <w:sz w:val="24"/>
          <w:szCs w:val="24"/>
          <w:lang w:val="en-US"/>
        </w:rPr>
        <w:t xml:space="preserve">A primary requirement is that military and humanitarian colleagues need to have access to lists of specific </w:t>
      </w:r>
      <w:r w:rsidR="002D5308" w:rsidRPr="0043599E">
        <w:rPr>
          <w:rFonts w:ascii="Times New Roman" w:hAnsi="Times New Roman" w:cs="Times New Roman"/>
          <w:sz w:val="24"/>
          <w:szCs w:val="24"/>
          <w:lang w:val="en-US"/>
        </w:rPr>
        <w:t xml:space="preserve">cultural property </w:t>
      </w:r>
      <w:r w:rsidR="00263F89" w:rsidRPr="0043599E">
        <w:rPr>
          <w:rFonts w:ascii="Times New Roman" w:hAnsi="Times New Roman" w:cs="Times New Roman"/>
          <w:sz w:val="24"/>
          <w:szCs w:val="24"/>
          <w:lang w:val="en-US"/>
        </w:rPr>
        <w:t xml:space="preserve">that should </w:t>
      </w:r>
      <w:r w:rsidR="00825F7A" w:rsidRPr="001453BC">
        <w:rPr>
          <w:rFonts w:ascii="Times New Roman" w:hAnsi="Times New Roman" w:cs="Times New Roman"/>
          <w:sz w:val="24"/>
          <w:szCs w:val="24"/>
          <w:lang w:val="en-US"/>
        </w:rPr>
        <w:t xml:space="preserve">be </w:t>
      </w:r>
      <w:r w:rsidR="00263F89" w:rsidRPr="0043599E">
        <w:rPr>
          <w:rFonts w:ascii="Times New Roman" w:hAnsi="Times New Roman" w:cs="Times New Roman"/>
          <w:sz w:val="24"/>
          <w:szCs w:val="24"/>
          <w:lang w:val="en-US"/>
        </w:rPr>
        <w:t xml:space="preserve">protected if at all possible. The production of such lists is, technically, the responsibility of </w:t>
      </w:r>
      <w:r w:rsidR="00B00A70" w:rsidRPr="001453BC">
        <w:rPr>
          <w:rFonts w:ascii="Times New Roman" w:hAnsi="Times New Roman" w:cs="Times New Roman"/>
          <w:sz w:val="24"/>
          <w:szCs w:val="24"/>
          <w:lang w:val="en-US"/>
        </w:rPr>
        <w:t>the s</w:t>
      </w:r>
      <w:r w:rsidR="00263F89" w:rsidRPr="0043599E">
        <w:rPr>
          <w:rFonts w:ascii="Times New Roman" w:hAnsi="Times New Roman" w:cs="Times New Roman"/>
          <w:sz w:val="24"/>
          <w:szCs w:val="24"/>
          <w:lang w:val="en-US"/>
        </w:rPr>
        <w:t xml:space="preserve">tate </w:t>
      </w:r>
      <w:r w:rsidR="00B00A70" w:rsidRPr="001453BC">
        <w:rPr>
          <w:rFonts w:ascii="Times New Roman" w:hAnsi="Times New Roman" w:cs="Times New Roman"/>
          <w:sz w:val="24"/>
          <w:szCs w:val="24"/>
          <w:lang w:val="en-US"/>
        </w:rPr>
        <w:t>p</w:t>
      </w:r>
      <w:r w:rsidR="00263F89" w:rsidRPr="0043599E">
        <w:rPr>
          <w:rFonts w:ascii="Times New Roman" w:hAnsi="Times New Roman" w:cs="Times New Roman"/>
          <w:sz w:val="24"/>
          <w:szCs w:val="24"/>
          <w:lang w:val="en-US"/>
        </w:rPr>
        <w:t xml:space="preserve">arties to the </w:t>
      </w:r>
      <w:r w:rsidR="00464D09" w:rsidRPr="0043599E">
        <w:rPr>
          <w:rFonts w:ascii="Times New Roman" w:hAnsi="Times New Roman" w:cs="Times New Roman"/>
          <w:sz w:val="24"/>
          <w:szCs w:val="24"/>
          <w:lang w:val="en-US"/>
        </w:rPr>
        <w:t>1954 Hague Convention</w:t>
      </w:r>
      <w:r w:rsidR="00263F89" w:rsidRPr="0043599E">
        <w:rPr>
          <w:rFonts w:ascii="Times New Roman" w:hAnsi="Times New Roman" w:cs="Times New Roman"/>
          <w:sz w:val="24"/>
          <w:szCs w:val="24"/>
          <w:lang w:val="en-US"/>
        </w:rPr>
        <w:t xml:space="preserve">. However, in a number of recent situations this has been impossible and, led mostly by its US national committee, the Blue Shield has stepped in to produce lists as necessary, crossed-checked wherever possible by colleagues from the relevant country. The </w:t>
      </w:r>
      <w:r w:rsidR="00296E44" w:rsidRPr="001453BC">
        <w:rPr>
          <w:rFonts w:ascii="Times New Roman" w:hAnsi="Times New Roman" w:cs="Times New Roman"/>
          <w:sz w:val="24"/>
          <w:szCs w:val="24"/>
          <w:lang w:val="en-US"/>
        </w:rPr>
        <w:t xml:space="preserve">current </w:t>
      </w:r>
      <w:r w:rsidR="00263F89" w:rsidRPr="0043599E">
        <w:rPr>
          <w:rFonts w:ascii="Times New Roman" w:hAnsi="Times New Roman" w:cs="Times New Roman"/>
          <w:sz w:val="24"/>
          <w:szCs w:val="24"/>
          <w:lang w:val="en-US"/>
        </w:rPr>
        <w:t xml:space="preserve">author, with colleagues in the </w:t>
      </w:r>
      <w:r w:rsidR="00411327" w:rsidRPr="0043599E">
        <w:rPr>
          <w:rFonts w:ascii="Times New Roman" w:hAnsi="Times New Roman" w:cs="Times New Roman"/>
          <w:sz w:val="24"/>
          <w:szCs w:val="24"/>
          <w:lang w:val="en-US"/>
        </w:rPr>
        <w:t>United Kingdom</w:t>
      </w:r>
      <w:r w:rsidR="00263F89" w:rsidRPr="0043599E">
        <w:rPr>
          <w:rFonts w:ascii="Times New Roman" w:hAnsi="Times New Roman" w:cs="Times New Roman"/>
          <w:sz w:val="24"/>
          <w:szCs w:val="24"/>
          <w:lang w:val="en-US"/>
        </w:rPr>
        <w:t xml:space="preserve"> and Iraq, completed an initial list for Iraq in 2003 for the UK Ministry of Defence</w:t>
      </w:r>
      <w:r w:rsidR="005A5A56" w:rsidRPr="001453BC">
        <w:rPr>
          <w:rFonts w:ascii="Times New Roman" w:hAnsi="Times New Roman" w:cs="Times New Roman"/>
          <w:sz w:val="24"/>
          <w:szCs w:val="24"/>
          <w:lang w:val="en-US"/>
        </w:rPr>
        <w:t>,</w:t>
      </w:r>
      <w:r w:rsidR="00263F89" w:rsidRPr="0043599E">
        <w:rPr>
          <w:rFonts w:ascii="Times New Roman" w:hAnsi="Times New Roman" w:cs="Times New Roman"/>
          <w:sz w:val="24"/>
          <w:szCs w:val="24"/>
          <w:lang w:val="en-US"/>
        </w:rPr>
        <w:t xml:space="preserve"> as did colleagues in the </w:t>
      </w:r>
      <w:r w:rsidR="00411327" w:rsidRPr="0043599E">
        <w:rPr>
          <w:rFonts w:ascii="Times New Roman" w:hAnsi="Times New Roman" w:cs="Times New Roman"/>
          <w:sz w:val="24"/>
          <w:szCs w:val="24"/>
          <w:lang w:val="en-US"/>
        </w:rPr>
        <w:t>United States</w:t>
      </w:r>
      <w:r w:rsidR="00263F89" w:rsidRPr="0043599E">
        <w:rPr>
          <w:rFonts w:ascii="Times New Roman" w:hAnsi="Times New Roman" w:cs="Times New Roman"/>
          <w:sz w:val="24"/>
          <w:szCs w:val="24"/>
          <w:lang w:val="en-US"/>
        </w:rPr>
        <w:t xml:space="preserve"> for the </w:t>
      </w:r>
      <w:r w:rsidR="006456D2" w:rsidRPr="001453BC">
        <w:rPr>
          <w:rFonts w:ascii="Times New Roman" w:hAnsi="Times New Roman" w:cs="Times New Roman"/>
          <w:sz w:val="24"/>
          <w:szCs w:val="24"/>
          <w:lang w:val="en-US"/>
        </w:rPr>
        <w:t>Department of Defense</w:t>
      </w:r>
      <w:r w:rsidR="00263F89" w:rsidRPr="0043599E">
        <w:rPr>
          <w:rStyle w:val="EndnoteReference"/>
          <w:rFonts w:ascii="Times New Roman" w:hAnsi="Times New Roman" w:cs="Times New Roman"/>
          <w:sz w:val="24"/>
          <w:szCs w:val="24"/>
          <w:lang w:val="en-US"/>
        </w:rPr>
        <w:endnoteReference w:id="55"/>
      </w:r>
      <w:r w:rsidR="005A5A56" w:rsidRPr="001453BC">
        <w:rPr>
          <w:rFonts w:ascii="Times New Roman" w:hAnsi="Times New Roman" w:cs="Times New Roman"/>
          <w:sz w:val="24"/>
          <w:szCs w:val="24"/>
          <w:lang w:val="en-US"/>
        </w:rPr>
        <w:t>—</w:t>
      </w:r>
      <w:r w:rsidR="00263F89" w:rsidRPr="0043599E">
        <w:rPr>
          <w:rFonts w:ascii="Times New Roman" w:hAnsi="Times New Roman" w:cs="Times New Roman"/>
          <w:sz w:val="24"/>
          <w:szCs w:val="24"/>
          <w:lang w:val="en-US"/>
        </w:rPr>
        <w:t xml:space="preserve">an attempt at good practice but uncoordinated and far too late. Similar lists have been produced by the Blue Shield for Libya, Mali, Syria, Iraq (far more detailed than in 2003), and Yemen. The aspiration for such lists is that they are transferred to the military’s so-called </w:t>
      </w:r>
      <w:r w:rsidR="00AD3467" w:rsidRPr="001453BC">
        <w:rPr>
          <w:rFonts w:ascii="Times New Roman" w:hAnsi="Times New Roman" w:cs="Times New Roman"/>
          <w:sz w:val="24"/>
          <w:szCs w:val="24"/>
          <w:lang w:val="en-US"/>
        </w:rPr>
        <w:t>“</w:t>
      </w:r>
      <w:r w:rsidR="00263F89" w:rsidRPr="0043599E">
        <w:rPr>
          <w:rFonts w:ascii="Times New Roman" w:hAnsi="Times New Roman" w:cs="Times New Roman"/>
          <w:sz w:val="24"/>
          <w:szCs w:val="24"/>
          <w:lang w:val="en-US"/>
        </w:rPr>
        <w:t>no strike lists</w:t>
      </w:r>
      <w:r w:rsidR="00AD3467" w:rsidRPr="001453BC">
        <w:rPr>
          <w:rFonts w:ascii="Times New Roman" w:hAnsi="Times New Roman" w:cs="Times New Roman"/>
          <w:sz w:val="24"/>
          <w:szCs w:val="24"/>
          <w:lang w:val="en-US"/>
        </w:rPr>
        <w:t>,”</w:t>
      </w:r>
      <w:r w:rsidR="00263F89" w:rsidRPr="0043599E">
        <w:rPr>
          <w:rFonts w:ascii="Times New Roman" w:hAnsi="Times New Roman" w:cs="Times New Roman"/>
          <w:sz w:val="24"/>
          <w:szCs w:val="24"/>
          <w:lang w:val="en-US"/>
        </w:rPr>
        <w:t xml:space="preserve"> a list of places, including hospitals, education establishments, and religious buildings, that should not be targeted unless military necessity dictates otherwise. Lists of </w:t>
      </w:r>
      <w:r w:rsidR="002D5308" w:rsidRPr="0043599E">
        <w:rPr>
          <w:rFonts w:ascii="Times New Roman" w:hAnsi="Times New Roman" w:cs="Times New Roman"/>
          <w:sz w:val="24"/>
          <w:szCs w:val="24"/>
          <w:lang w:val="en-US"/>
        </w:rPr>
        <w:t xml:space="preserve">cultural property </w:t>
      </w:r>
      <w:r w:rsidR="00263F89" w:rsidRPr="0043599E">
        <w:rPr>
          <w:rFonts w:ascii="Times New Roman" w:hAnsi="Times New Roman" w:cs="Times New Roman"/>
          <w:sz w:val="24"/>
          <w:szCs w:val="24"/>
          <w:lang w:val="en-US"/>
        </w:rPr>
        <w:t>are fraught with complications</w:t>
      </w:r>
      <w:r w:rsidR="00AD3467" w:rsidRPr="001453BC">
        <w:rPr>
          <w:rFonts w:ascii="Times New Roman" w:hAnsi="Times New Roman" w:cs="Times New Roman"/>
          <w:sz w:val="24"/>
          <w:szCs w:val="24"/>
          <w:lang w:val="en-US"/>
        </w:rPr>
        <w:t>,</w:t>
      </w:r>
      <w:r w:rsidR="00263F89" w:rsidRPr="0043599E">
        <w:rPr>
          <w:rStyle w:val="EndnoteReference"/>
          <w:rFonts w:ascii="Times New Roman" w:hAnsi="Times New Roman" w:cs="Times New Roman"/>
          <w:sz w:val="24"/>
          <w:szCs w:val="24"/>
          <w:lang w:val="en-US"/>
        </w:rPr>
        <w:endnoteReference w:id="56"/>
      </w:r>
      <w:r w:rsidR="00263F89" w:rsidRPr="0043599E">
        <w:rPr>
          <w:rFonts w:ascii="Times New Roman" w:hAnsi="Times New Roman" w:cs="Times New Roman"/>
          <w:sz w:val="24"/>
          <w:szCs w:val="24"/>
          <w:lang w:val="en-US"/>
        </w:rPr>
        <w:t xml:space="preserve"> </w:t>
      </w:r>
      <w:r w:rsidR="00E31127" w:rsidRPr="001453BC">
        <w:rPr>
          <w:rFonts w:ascii="Times New Roman" w:hAnsi="Times New Roman" w:cs="Times New Roman"/>
          <w:sz w:val="24"/>
          <w:szCs w:val="24"/>
          <w:lang w:val="en-US"/>
        </w:rPr>
        <w:t>for example</w:t>
      </w:r>
      <w:r w:rsidR="00263F89" w:rsidRPr="0043599E">
        <w:rPr>
          <w:rFonts w:ascii="Times New Roman" w:hAnsi="Times New Roman" w:cs="Times New Roman"/>
          <w:sz w:val="24"/>
          <w:szCs w:val="24"/>
          <w:lang w:val="en-US"/>
        </w:rPr>
        <w:t xml:space="preserve">, </w:t>
      </w:r>
      <w:r w:rsidR="00E31127" w:rsidRPr="001453BC">
        <w:rPr>
          <w:rFonts w:ascii="Times New Roman" w:hAnsi="Times New Roman" w:cs="Times New Roman"/>
          <w:sz w:val="24"/>
          <w:szCs w:val="24"/>
          <w:lang w:val="en-US"/>
        </w:rPr>
        <w:t>W</w:t>
      </w:r>
      <w:r w:rsidR="00263F89" w:rsidRPr="0043599E">
        <w:rPr>
          <w:rFonts w:ascii="Times New Roman" w:hAnsi="Times New Roman" w:cs="Times New Roman"/>
          <w:sz w:val="24"/>
          <w:szCs w:val="24"/>
          <w:lang w:val="en-US"/>
        </w:rPr>
        <w:t xml:space="preserve">ho should set the standard and specification for such lists and what should these be? How large should a list be? </w:t>
      </w:r>
      <w:r w:rsidR="00623F90" w:rsidRPr="001453BC">
        <w:rPr>
          <w:rFonts w:ascii="Times New Roman" w:hAnsi="Times New Roman" w:cs="Times New Roman"/>
          <w:sz w:val="24"/>
          <w:szCs w:val="24"/>
          <w:lang w:val="en-US"/>
        </w:rPr>
        <w:t>If it is t</w:t>
      </w:r>
      <w:r w:rsidR="00263F89" w:rsidRPr="0043599E">
        <w:rPr>
          <w:rFonts w:ascii="Times New Roman" w:hAnsi="Times New Roman" w:cs="Times New Roman"/>
          <w:sz w:val="24"/>
          <w:szCs w:val="24"/>
          <w:lang w:val="en-US"/>
        </w:rPr>
        <w:t xml:space="preserve">oo small important </w:t>
      </w:r>
      <w:r w:rsidR="002D5308" w:rsidRPr="0043599E">
        <w:rPr>
          <w:rFonts w:ascii="Times New Roman" w:hAnsi="Times New Roman" w:cs="Times New Roman"/>
          <w:sz w:val="24"/>
          <w:szCs w:val="24"/>
          <w:lang w:val="en-US"/>
        </w:rPr>
        <w:t xml:space="preserve">cultural property </w:t>
      </w:r>
      <w:r w:rsidR="00263F89" w:rsidRPr="0043599E">
        <w:rPr>
          <w:rFonts w:ascii="Times New Roman" w:hAnsi="Times New Roman" w:cs="Times New Roman"/>
          <w:sz w:val="24"/>
          <w:szCs w:val="24"/>
          <w:lang w:val="en-US"/>
        </w:rPr>
        <w:t xml:space="preserve">will almost certainly be lost; too large and the risk of the military ignoring the list increases as it will be seen as an impossible constraint on mission operations. While the </w:t>
      </w:r>
      <w:r w:rsidR="00623F90" w:rsidRPr="001453BC">
        <w:rPr>
          <w:rFonts w:ascii="Times New Roman" w:hAnsi="Times New Roman" w:cs="Times New Roman"/>
          <w:sz w:val="24"/>
          <w:szCs w:val="24"/>
          <w:lang w:val="en-US"/>
        </w:rPr>
        <w:t>c</w:t>
      </w:r>
      <w:r w:rsidR="00263F89" w:rsidRPr="0043599E">
        <w:rPr>
          <w:rFonts w:ascii="Times New Roman" w:hAnsi="Times New Roman" w:cs="Times New Roman"/>
          <w:sz w:val="24"/>
          <w:szCs w:val="24"/>
          <w:lang w:val="en-US"/>
        </w:rPr>
        <w:t xml:space="preserve">onvention stipulates that </w:t>
      </w:r>
      <w:r w:rsidR="00263F89" w:rsidRPr="0043599E">
        <w:rPr>
          <w:rFonts w:ascii="Times New Roman" w:hAnsi="Times New Roman" w:cs="Times New Roman"/>
          <w:i/>
          <w:sz w:val="24"/>
          <w:szCs w:val="24"/>
          <w:lang w:val="en-US"/>
        </w:rPr>
        <w:t xml:space="preserve">all </w:t>
      </w:r>
      <w:r w:rsidR="002D5308" w:rsidRPr="0043599E">
        <w:rPr>
          <w:rFonts w:ascii="Times New Roman" w:hAnsi="Times New Roman" w:cs="Times New Roman"/>
          <w:sz w:val="24"/>
          <w:szCs w:val="24"/>
          <w:lang w:val="en-US"/>
        </w:rPr>
        <w:t xml:space="preserve">cultural property </w:t>
      </w:r>
      <w:r w:rsidR="00263F89" w:rsidRPr="0043599E">
        <w:rPr>
          <w:rFonts w:ascii="Times New Roman" w:hAnsi="Times New Roman" w:cs="Times New Roman"/>
          <w:sz w:val="24"/>
          <w:szCs w:val="24"/>
          <w:lang w:val="en-US"/>
        </w:rPr>
        <w:t>should be protected, it has proved to be extremely difficult to produce reliable lists of sufficient detail for libraries, archives, art museums, and galleries</w:t>
      </w:r>
      <w:r w:rsidR="00D64DF1" w:rsidRPr="001453BC">
        <w:rPr>
          <w:rFonts w:ascii="Times New Roman" w:hAnsi="Times New Roman" w:cs="Times New Roman"/>
          <w:sz w:val="24"/>
          <w:szCs w:val="24"/>
          <w:lang w:val="en-US"/>
        </w:rPr>
        <w:t xml:space="preserve">. This is </w:t>
      </w:r>
      <w:r w:rsidR="00263F89" w:rsidRPr="0043599E">
        <w:rPr>
          <w:rFonts w:ascii="Times New Roman" w:hAnsi="Times New Roman" w:cs="Times New Roman"/>
          <w:sz w:val="24"/>
          <w:szCs w:val="24"/>
          <w:lang w:val="en-US"/>
        </w:rPr>
        <w:t xml:space="preserve">a sad reflection on the changes since </w:t>
      </w:r>
      <w:r w:rsidR="00E32B82">
        <w:rPr>
          <w:rFonts w:ascii="Times New Roman" w:hAnsi="Times New Roman" w:cs="Times New Roman"/>
          <w:sz w:val="24"/>
          <w:szCs w:val="24"/>
          <w:lang w:val="en-US"/>
        </w:rPr>
        <w:t xml:space="preserve">World War </w:t>
      </w:r>
      <w:r w:rsidR="00E32B82" w:rsidRPr="001453BC">
        <w:rPr>
          <w:rFonts w:ascii="Times New Roman" w:hAnsi="Times New Roman" w:cs="Times New Roman"/>
          <w:sz w:val="24"/>
          <w:szCs w:val="24"/>
          <w:lang w:val="en-US"/>
        </w:rPr>
        <w:t>II</w:t>
      </w:r>
      <w:r w:rsidR="00263F89" w:rsidRPr="0043599E">
        <w:rPr>
          <w:rFonts w:ascii="Times New Roman" w:hAnsi="Times New Roman" w:cs="Times New Roman"/>
          <w:sz w:val="24"/>
          <w:szCs w:val="24"/>
          <w:lang w:val="en-US"/>
        </w:rPr>
        <w:t xml:space="preserve">, when the </w:t>
      </w:r>
      <w:r w:rsidR="00D64DF1" w:rsidRPr="001453BC">
        <w:rPr>
          <w:rFonts w:ascii="Times New Roman" w:hAnsi="Times New Roman" w:cs="Times New Roman"/>
          <w:sz w:val="24"/>
          <w:szCs w:val="24"/>
          <w:lang w:val="en-US"/>
        </w:rPr>
        <w:t xml:space="preserve">American Commission for the Protection and Salvage of Artistic and </w:t>
      </w:r>
      <w:r w:rsidR="00D64DF1" w:rsidRPr="00E32B82">
        <w:rPr>
          <w:rFonts w:ascii="Times New Roman" w:hAnsi="Times New Roman" w:cs="Times New Roman"/>
          <w:sz w:val="24"/>
          <w:szCs w:val="24"/>
          <w:lang w:val="en-US"/>
        </w:rPr>
        <w:t>Historic Monuments in War Areas</w:t>
      </w:r>
      <w:r w:rsidR="00D64DF1" w:rsidRPr="00121F96">
        <w:rPr>
          <w:rFonts w:ascii="Times New Roman" w:hAnsi="Times New Roman" w:cs="Times New Roman"/>
          <w:sz w:val="24"/>
          <w:szCs w:val="24"/>
          <w:lang w:val="en-US"/>
        </w:rPr>
        <w:t>, known as</w:t>
      </w:r>
      <w:r w:rsidR="00D64DF1" w:rsidRPr="00387A88">
        <w:rPr>
          <w:rFonts w:ascii="Times New Roman" w:hAnsi="Times New Roman" w:cs="Times New Roman"/>
          <w:sz w:val="24"/>
          <w:szCs w:val="24"/>
          <w:lang w:val="en-US"/>
        </w:rPr>
        <w:t xml:space="preserve"> the </w:t>
      </w:r>
      <w:r w:rsidR="00263F89" w:rsidRPr="0043599E">
        <w:rPr>
          <w:rFonts w:ascii="Times New Roman" w:hAnsi="Times New Roman" w:cs="Times New Roman"/>
          <w:sz w:val="24"/>
          <w:szCs w:val="24"/>
          <w:lang w:val="en-US"/>
        </w:rPr>
        <w:t>Roberts Commission</w:t>
      </w:r>
      <w:r w:rsidR="00D64DF1" w:rsidRPr="001453BC">
        <w:rPr>
          <w:rFonts w:ascii="Times New Roman" w:hAnsi="Times New Roman" w:cs="Times New Roman"/>
          <w:sz w:val="24"/>
          <w:szCs w:val="24"/>
          <w:lang w:val="en-US"/>
        </w:rPr>
        <w:t>,</w:t>
      </w:r>
      <w:r w:rsidR="00263F89" w:rsidRPr="0043599E">
        <w:rPr>
          <w:rFonts w:ascii="Times New Roman" w:hAnsi="Times New Roman" w:cs="Times New Roman"/>
          <w:sz w:val="24"/>
          <w:szCs w:val="24"/>
          <w:lang w:val="en-US"/>
        </w:rPr>
        <w:t xml:space="preserve"> listed some </w:t>
      </w:r>
      <w:r w:rsidR="00852EAC" w:rsidRPr="001453BC">
        <w:rPr>
          <w:rFonts w:ascii="Times New Roman" w:hAnsi="Times New Roman" w:cs="Times New Roman"/>
          <w:sz w:val="24"/>
          <w:szCs w:val="24"/>
          <w:lang w:val="en-US"/>
        </w:rPr>
        <w:t>forty thousand</w:t>
      </w:r>
      <w:r w:rsidR="00263F89" w:rsidRPr="0043599E">
        <w:rPr>
          <w:rFonts w:ascii="Times New Roman" w:hAnsi="Times New Roman" w:cs="Times New Roman"/>
          <w:sz w:val="24"/>
          <w:szCs w:val="24"/>
          <w:lang w:val="en-US"/>
        </w:rPr>
        <w:t xml:space="preserve"> cultural properties, including many important archives and libraries, and distributed them to Allied forces. Much more work needs to be done (</w:t>
      </w:r>
      <w:r w:rsidR="00743926" w:rsidRPr="001453BC">
        <w:rPr>
          <w:rFonts w:ascii="Times New Roman" w:hAnsi="Times New Roman" w:cs="Times New Roman"/>
          <w:sz w:val="24"/>
          <w:szCs w:val="24"/>
          <w:lang w:val="en-US"/>
        </w:rPr>
        <w:t>de</w:t>
      </w:r>
      <w:r w:rsidR="00743926" w:rsidRPr="00E32B82">
        <w:rPr>
          <w:rFonts w:ascii="Times New Roman" w:hAnsi="Times New Roman" w:cs="Times New Roman"/>
          <w:sz w:val="24"/>
          <w:szCs w:val="24"/>
          <w:lang w:val="en-US"/>
        </w:rPr>
        <w:t>ciding, f</w:t>
      </w:r>
      <w:r w:rsidR="00743926" w:rsidRPr="00121F96">
        <w:rPr>
          <w:rFonts w:ascii="Times New Roman" w:hAnsi="Times New Roman" w:cs="Times New Roman"/>
          <w:sz w:val="24"/>
          <w:szCs w:val="24"/>
          <w:lang w:val="en-US"/>
        </w:rPr>
        <w:t>or example,</w:t>
      </w:r>
      <w:r w:rsidR="00263F89" w:rsidRPr="0043599E">
        <w:rPr>
          <w:rFonts w:ascii="Times New Roman" w:hAnsi="Times New Roman" w:cs="Times New Roman"/>
          <w:sz w:val="24"/>
          <w:szCs w:val="24"/>
          <w:lang w:val="en-US"/>
        </w:rPr>
        <w:t xml:space="preserve"> what geospatial data is used and needed) before there is an effective, efficient, and acceptable process and template for such lists</w:t>
      </w:r>
      <w:r w:rsidR="007D01B7" w:rsidRPr="001453BC">
        <w:rPr>
          <w:rFonts w:ascii="Times New Roman" w:hAnsi="Times New Roman" w:cs="Times New Roman"/>
          <w:sz w:val="24"/>
          <w:szCs w:val="24"/>
          <w:lang w:val="en-US"/>
        </w:rPr>
        <w:t>,</w:t>
      </w:r>
      <w:r w:rsidR="00263F89" w:rsidRPr="0043599E">
        <w:rPr>
          <w:rFonts w:ascii="Times New Roman" w:hAnsi="Times New Roman" w:cs="Times New Roman"/>
          <w:sz w:val="24"/>
          <w:szCs w:val="24"/>
          <w:lang w:val="en-US"/>
        </w:rPr>
        <w:t xml:space="preserve"> and the Blue Shield is working with NATO and others to develop a standardi</w:t>
      </w:r>
      <w:r w:rsidR="007D01B7" w:rsidRPr="001453BC">
        <w:rPr>
          <w:rFonts w:ascii="Times New Roman" w:hAnsi="Times New Roman" w:cs="Times New Roman"/>
          <w:sz w:val="24"/>
          <w:szCs w:val="24"/>
          <w:lang w:val="en-US"/>
        </w:rPr>
        <w:t>z</w:t>
      </w:r>
      <w:r w:rsidR="00263F89" w:rsidRPr="0043599E">
        <w:rPr>
          <w:rFonts w:ascii="Times New Roman" w:hAnsi="Times New Roman" w:cs="Times New Roman"/>
          <w:sz w:val="24"/>
          <w:szCs w:val="24"/>
          <w:lang w:val="en-US"/>
        </w:rPr>
        <w:t>ed template for such information.</w:t>
      </w:r>
    </w:p>
    <w:p w14:paraId="0FF58230" w14:textId="7EC80633" w:rsidR="00F76293" w:rsidRPr="0043599E" w:rsidRDefault="00233AD3">
      <w:pPr>
        <w:spacing w:line="480" w:lineRule="auto"/>
        <w:rPr>
          <w:rFonts w:ascii="Times New Roman" w:hAnsi="Times New Roman" w:cs="Times New Roman"/>
          <w:sz w:val="24"/>
          <w:szCs w:val="24"/>
          <w:lang w:val="en-US"/>
        </w:rPr>
      </w:pPr>
      <w:r w:rsidRPr="0043599E">
        <w:rPr>
          <w:rFonts w:ascii="Times New Roman" w:hAnsi="Times New Roman" w:cs="Times New Roman"/>
          <w:sz w:val="24"/>
          <w:szCs w:val="24"/>
          <w:lang w:val="en-US"/>
        </w:rPr>
        <w:tab/>
      </w:r>
      <w:r w:rsidR="00263F89" w:rsidRPr="0043599E">
        <w:rPr>
          <w:rFonts w:ascii="Times New Roman" w:hAnsi="Times New Roman" w:cs="Times New Roman"/>
          <w:sz w:val="24"/>
          <w:szCs w:val="24"/>
          <w:lang w:val="en-US"/>
        </w:rPr>
        <w:t xml:space="preserve">As an example of the value of such lists, the </w:t>
      </w:r>
      <w:r w:rsidR="00E2029C" w:rsidRPr="0043599E">
        <w:rPr>
          <w:rFonts w:ascii="Times New Roman" w:hAnsi="Times New Roman" w:cs="Times New Roman"/>
          <w:sz w:val="24"/>
          <w:szCs w:val="24"/>
          <w:lang w:val="en-US"/>
        </w:rPr>
        <w:t>co</w:t>
      </w:r>
      <w:r w:rsidR="00263F89" w:rsidRPr="0043599E">
        <w:rPr>
          <w:rFonts w:ascii="Times New Roman" w:hAnsi="Times New Roman" w:cs="Times New Roman"/>
          <w:sz w:val="24"/>
          <w:szCs w:val="24"/>
          <w:lang w:val="en-US"/>
        </w:rPr>
        <w:t xml:space="preserve">operation between </w:t>
      </w:r>
      <w:r w:rsidR="002D5308" w:rsidRPr="0043599E">
        <w:rPr>
          <w:rFonts w:ascii="Times New Roman" w:hAnsi="Times New Roman" w:cs="Times New Roman"/>
          <w:sz w:val="24"/>
          <w:szCs w:val="24"/>
          <w:lang w:val="en-US"/>
        </w:rPr>
        <w:t xml:space="preserve">cultural property </w:t>
      </w:r>
      <w:r w:rsidR="00263F89" w:rsidRPr="0043599E">
        <w:rPr>
          <w:rFonts w:ascii="Times New Roman" w:hAnsi="Times New Roman" w:cs="Times New Roman"/>
          <w:sz w:val="24"/>
          <w:szCs w:val="24"/>
          <w:lang w:val="en-US"/>
        </w:rPr>
        <w:t xml:space="preserve">experts and </w:t>
      </w:r>
      <w:r w:rsidR="009E5082" w:rsidRPr="001453BC">
        <w:rPr>
          <w:rFonts w:ascii="Times New Roman" w:hAnsi="Times New Roman" w:cs="Times New Roman"/>
          <w:sz w:val="24"/>
          <w:szCs w:val="24"/>
          <w:lang w:val="en-US"/>
        </w:rPr>
        <w:t xml:space="preserve">NATO </w:t>
      </w:r>
      <w:r w:rsidR="00263F89" w:rsidRPr="0043599E">
        <w:rPr>
          <w:rFonts w:ascii="Times New Roman" w:hAnsi="Times New Roman" w:cs="Times New Roman"/>
          <w:sz w:val="24"/>
          <w:szCs w:val="24"/>
          <w:lang w:val="en-US"/>
        </w:rPr>
        <w:t>militar</w:t>
      </w:r>
      <w:r w:rsidR="009E5082" w:rsidRPr="001453BC">
        <w:rPr>
          <w:rFonts w:ascii="Times New Roman" w:hAnsi="Times New Roman" w:cs="Times New Roman"/>
          <w:sz w:val="24"/>
          <w:szCs w:val="24"/>
          <w:lang w:val="en-US"/>
        </w:rPr>
        <w:t>ies</w:t>
      </w:r>
      <w:r w:rsidR="00263F89" w:rsidRPr="0043599E">
        <w:rPr>
          <w:rFonts w:ascii="Times New Roman" w:hAnsi="Times New Roman" w:cs="Times New Roman"/>
          <w:sz w:val="24"/>
          <w:szCs w:val="24"/>
          <w:lang w:val="en-US"/>
        </w:rPr>
        <w:t xml:space="preserve"> over a list of </w:t>
      </w:r>
      <w:r w:rsidR="00F3322C" w:rsidRPr="001453BC">
        <w:rPr>
          <w:rFonts w:ascii="Times New Roman" w:hAnsi="Times New Roman" w:cs="Times New Roman"/>
          <w:sz w:val="24"/>
          <w:szCs w:val="24"/>
          <w:lang w:val="en-US"/>
        </w:rPr>
        <w:t>relevant heritage</w:t>
      </w:r>
      <w:r w:rsidR="002D5308" w:rsidRPr="0043599E">
        <w:rPr>
          <w:rFonts w:ascii="Times New Roman" w:hAnsi="Times New Roman" w:cs="Times New Roman"/>
          <w:sz w:val="24"/>
          <w:szCs w:val="24"/>
          <w:lang w:val="en-US"/>
        </w:rPr>
        <w:t xml:space="preserve"> </w:t>
      </w:r>
      <w:r w:rsidR="00F3322C" w:rsidRPr="001453BC">
        <w:rPr>
          <w:rFonts w:ascii="Times New Roman" w:hAnsi="Times New Roman" w:cs="Times New Roman"/>
          <w:sz w:val="24"/>
          <w:szCs w:val="24"/>
          <w:lang w:val="en-US"/>
        </w:rPr>
        <w:t xml:space="preserve">in </w:t>
      </w:r>
      <w:r w:rsidR="00263F89" w:rsidRPr="0043599E">
        <w:rPr>
          <w:rFonts w:ascii="Times New Roman" w:hAnsi="Times New Roman" w:cs="Times New Roman"/>
          <w:sz w:val="24"/>
          <w:szCs w:val="24"/>
          <w:lang w:val="en-US"/>
        </w:rPr>
        <w:t xml:space="preserve">Libya </w:t>
      </w:r>
      <w:r w:rsidR="00F3322C" w:rsidRPr="001453BC">
        <w:rPr>
          <w:rFonts w:ascii="Times New Roman" w:hAnsi="Times New Roman" w:cs="Times New Roman"/>
          <w:sz w:val="24"/>
          <w:szCs w:val="24"/>
          <w:lang w:val="en-US"/>
        </w:rPr>
        <w:t xml:space="preserve">in 2011 </w:t>
      </w:r>
      <w:r w:rsidR="00263F89" w:rsidRPr="0043599E">
        <w:rPr>
          <w:rFonts w:ascii="Times New Roman" w:hAnsi="Times New Roman" w:cs="Times New Roman"/>
          <w:sz w:val="24"/>
          <w:szCs w:val="24"/>
          <w:lang w:val="en-US"/>
        </w:rPr>
        <w:t xml:space="preserve">was perceived as a great success. In particular, </w:t>
      </w:r>
      <w:r w:rsidR="004A74DE" w:rsidRPr="001453BC">
        <w:rPr>
          <w:rFonts w:ascii="Times New Roman" w:hAnsi="Times New Roman" w:cs="Times New Roman"/>
          <w:sz w:val="24"/>
          <w:szCs w:val="24"/>
          <w:lang w:val="en-US"/>
        </w:rPr>
        <w:t>in</w:t>
      </w:r>
      <w:r w:rsidR="004A74DE" w:rsidRPr="00E32B82">
        <w:rPr>
          <w:rFonts w:ascii="Times New Roman" w:hAnsi="Times New Roman" w:cs="Times New Roman"/>
          <w:sz w:val="24"/>
          <w:szCs w:val="24"/>
          <w:lang w:val="en-US"/>
        </w:rPr>
        <w:t xml:space="preserve">tervention </w:t>
      </w:r>
      <w:r w:rsidR="00553813" w:rsidRPr="001453BC">
        <w:rPr>
          <w:rFonts w:ascii="Times New Roman" w:hAnsi="Times New Roman" w:cs="Times New Roman"/>
          <w:sz w:val="24"/>
          <w:szCs w:val="24"/>
          <w:lang w:val="en-US"/>
        </w:rPr>
        <w:t>forces did not target</w:t>
      </w:r>
      <w:r w:rsidR="00553813" w:rsidRPr="0043599E">
        <w:rPr>
          <w:rFonts w:ascii="Times New Roman" w:hAnsi="Times New Roman" w:cs="Times New Roman"/>
          <w:sz w:val="24"/>
          <w:szCs w:val="24"/>
          <w:lang w:val="en-US"/>
        </w:rPr>
        <w:t xml:space="preserve"> </w:t>
      </w:r>
      <w:r w:rsidR="00553813" w:rsidRPr="001453BC">
        <w:rPr>
          <w:rFonts w:ascii="Times New Roman" w:hAnsi="Times New Roman" w:cs="Times New Roman"/>
          <w:sz w:val="24"/>
          <w:szCs w:val="24"/>
          <w:lang w:val="en-US"/>
        </w:rPr>
        <w:t xml:space="preserve">and so </w:t>
      </w:r>
      <w:r w:rsidR="00263F89" w:rsidRPr="0043599E">
        <w:rPr>
          <w:rFonts w:ascii="Times New Roman" w:hAnsi="Times New Roman" w:cs="Times New Roman"/>
          <w:sz w:val="24"/>
          <w:szCs w:val="24"/>
          <w:lang w:val="en-US"/>
        </w:rPr>
        <w:t>protect</w:t>
      </w:r>
      <w:r w:rsidR="00553813" w:rsidRPr="001453BC">
        <w:rPr>
          <w:rFonts w:ascii="Times New Roman" w:hAnsi="Times New Roman" w:cs="Times New Roman"/>
          <w:sz w:val="24"/>
          <w:szCs w:val="24"/>
          <w:lang w:val="en-US"/>
        </w:rPr>
        <w:t>ed</w:t>
      </w:r>
      <w:r w:rsidR="00263F89" w:rsidRPr="0043599E">
        <w:rPr>
          <w:rFonts w:ascii="Times New Roman" w:hAnsi="Times New Roman" w:cs="Times New Roman"/>
          <w:sz w:val="24"/>
          <w:szCs w:val="24"/>
          <w:lang w:val="en-US"/>
        </w:rPr>
        <w:t xml:space="preserve"> the Roman </w:t>
      </w:r>
      <w:r w:rsidR="007B2231">
        <w:rPr>
          <w:rFonts w:ascii="Times New Roman" w:hAnsi="Times New Roman" w:cs="Times New Roman"/>
          <w:sz w:val="24"/>
          <w:szCs w:val="24"/>
          <w:lang w:val="en-US"/>
        </w:rPr>
        <w:t xml:space="preserve">fort </w:t>
      </w:r>
      <w:r w:rsidR="00263F89" w:rsidRPr="0043599E">
        <w:rPr>
          <w:rFonts w:ascii="Times New Roman" w:hAnsi="Times New Roman" w:cs="Times New Roman"/>
          <w:sz w:val="24"/>
          <w:szCs w:val="24"/>
          <w:lang w:val="en-US"/>
        </w:rPr>
        <w:t xml:space="preserve">at Ras Almargeb, where forces loyal to the </w:t>
      </w:r>
      <w:r w:rsidR="001B2859" w:rsidRPr="001453BC">
        <w:rPr>
          <w:rFonts w:ascii="Times New Roman" w:hAnsi="Times New Roman" w:cs="Times New Roman"/>
          <w:sz w:val="24"/>
          <w:szCs w:val="24"/>
          <w:lang w:val="en-US"/>
        </w:rPr>
        <w:t xml:space="preserve">government of </w:t>
      </w:r>
      <w:r w:rsidR="008509BA" w:rsidRPr="00121F96">
        <w:rPr>
          <w:rFonts w:ascii="Times New Roman" w:hAnsi="Times New Roman" w:cs="Times New Roman"/>
          <w:sz w:val="24"/>
          <w:szCs w:val="24"/>
          <w:lang w:val="en-US"/>
        </w:rPr>
        <w:t>Muammar Gaddafi</w:t>
      </w:r>
      <w:r w:rsidR="008509BA" w:rsidRPr="00387A88" w:rsidDel="008509BA">
        <w:rPr>
          <w:rFonts w:ascii="Times New Roman" w:hAnsi="Times New Roman" w:cs="Times New Roman"/>
          <w:sz w:val="24"/>
          <w:szCs w:val="24"/>
          <w:lang w:val="en-US"/>
        </w:rPr>
        <w:t xml:space="preserve"> </w:t>
      </w:r>
      <w:r w:rsidR="00263F89" w:rsidRPr="0043599E">
        <w:rPr>
          <w:rFonts w:ascii="Times New Roman" w:hAnsi="Times New Roman" w:cs="Times New Roman"/>
          <w:sz w:val="24"/>
          <w:szCs w:val="24"/>
          <w:lang w:val="en-US"/>
        </w:rPr>
        <w:t xml:space="preserve">had established a communications and radar unit inside and in close proximity to the Roman building. The site was on the list of </w:t>
      </w:r>
      <w:r w:rsidR="002D5308" w:rsidRPr="0043599E">
        <w:rPr>
          <w:rFonts w:ascii="Times New Roman" w:hAnsi="Times New Roman" w:cs="Times New Roman"/>
          <w:sz w:val="24"/>
          <w:szCs w:val="24"/>
          <w:lang w:val="en-US"/>
        </w:rPr>
        <w:t xml:space="preserve">cultural property </w:t>
      </w:r>
      <w:r w:rsidR="00263F89" w:rsidRPr="0043599E">
        <w:rPr>
          <w:rFonts w:ascii="Times New Roman" w:hAnsi="Times New Roman" w:cs="Times New Roman"/>
          <w:sz w:val="24"/>
          <w:szCs w:val="24"/>
          <w:lang w:val="en-US"/>
        </w:rPr>
        <w:t xml:space="preserve">submitted to NATO and, we can only assume, had been added to the military </w:t>
      </w:r>
      <w:r w:rsidR="004A0FB9" w:rsidRPr="001453BC">
        <w:rPr>
          <w:rFonts w:ascii="Times New Roman" w:hAnsi="Times New Roman" w:cs="Times New Roman"/>
          <w:sz w:val="24"/>
          <w:szCs w:val="24"/>
          <w:lang w:val="en-US"/>
        </w:rPr>
        <w:t>n</w:t>
      </w:r>
      <w:r w:rsidR="00263F89" w:rsidRPr="0043599E">
        <w:rPr>
          <w:rFonts w:ascii="Times New Roman" w:hAnsi="Times New Roman" w:cs="Times New Roman"/>
          <w:sz w:val="24"/>
          <w:szCs w:val="24"/>
          <w:lang w:val="en-US"/>
        </w:rPr>
        <w:t xml:space="preserve">o-strike list. As a result, </w:t>
      </w:r>
      <w:r w:rsidR="005B24B3" w:rsidRPr="001453BC">
        <w:rPr>
          <w:rFonts w:ascii="Times New Roman" w:hAnsi="Times New Roman" w:cs="Times New Roman"/>
          <w:sz w:val="24"/>
          <w:szCs w:val="24"/>
          <w:lang w:val="en-US"/>
        </w:rPr>
        <w:t>its</w:t>
      </w:r>
      <w:r w:rsidR="005B24B3" w:rsidRPr="0043599E">
        <w:rPr>
          <w:rFonts w:ascii="Times New Roman" w:hAnsi="Times New Roman" w:cs="Times New Roman"/>
          <w:sz w:val="24"/>
          <w:szCs w:val="24"/>
          <w:lang w:val="en-US"/>
        </w:rPr>
        <w:t xml:space="preserve"> </w:t>
      </w:r>
      <w:r w:rsidR="00263F89" w:rsidRPr="0043599E">
        <w:rPr>
          <w:rFonts w:ascii="Times New Roman" w:hAnsi="Times New Roman" w:cs="Times New Roman"/>
          <w:sz w:val="24"/>
          <w:szCs w:val="24"/>
          <w:lang w:val="en-US"/>
        </w:rPr>
        <w:t>forces planned the precise destruction of the military targets with very minimal shrapnel damage to the building. This proactive protection received significant positive media reporting</w:t>
      </w:r>
      <w:r w:rsidR="005803E2" w:rsidRPr="0043599E">
        <w:rPr>
          <w:rFonts w:ascii="Times New Roman" w:hAnsi="Times New Roman" w:cs="Times New Roman"/>
          <w:sz w:val="24"/>
          <w:szCs w:val="24"/>
          <w:lang w:val="en-US"/>
        </w:rPr>
        <w:t>—</w:t>
      </w:r>
      <w:r w:rsidR="00263F89" w:rsidRPr="0043599E">
        <w:rPr>
          <w:rFonts w:ascii="Times New Roman" w:hAnsi="Times New Roman" w:cs="Times New Roman"/>
          <w:sz w:val="24"/>
          <w:szCs w:val="24"/>
          <w:lang w:val="en-US"/>
        </w:rPr>
        <w:t xml:space="preserve">something NATO was somewhat unused to. This led </w:t>
      </w:r>
      <w:r w:rsidR="005B24B3" w:rsidRPr="001453BC">
        <w:rPr>
          <w:rFonts w:ascii="Times New Roman" w:hAnsi="Times New Roman" w:cs="Times New Roman"/>
          <w:sz w:val="24"/>
          <w:szCs w:val="24"/>
          <w:lang w:val="en-US"/>
        </w:rPr>
        <w:t>the organization</w:t>
      </w:r>
      <w:r w:rsidR="005B24B3" w:rsidRPr="0043599E">
        <w:rPr>
          <w:rFonts w:ascii="Times New Roman" w:hAnsi="Times New Roman" w:cs="Times New Roman"/>
          <w:sz w:val="24"/>
          <w:szCs w:val="24"/>
          <w:lang w:val="en-US"/>
        </w:rPr>
        <w:t xml:space="preserve"> </w:t>
      </w:r>
      <w:r w:rsidR="00263F89" w:rsidRPr="0043599E">
        <w:rPr>
          <w:rFonts w:ascii="Times New Roman" w:hAnsi="Times New Roman" w:cs="Times New Roman"/>
          <w:sz w:val="24"/>
          <w:szCs w:val="24"/>
          <w:lang w:val="en-US"/>
        </w:rPr>
        <w:t xml:space="preserve">to commission an internal </w:t>
      </w:r>
      <w:r w:rsidR="005B24B3" w:rsidRPr="001453BC">
        <w:rPr>
          <w:rFonts w:ascii="Times New Roman" w:hAnsi="Times New Roman" w:cs="Times New Roman"/>
          <w:sz w:val="24"/>
          <w:szCs w:val="24"/>
          <w:lang w:val="en-US"/>
        </w:rPr>
        <w:t>r</w:t>
      </w:r>
      <w:r w:rsidR="00263F89" w:rsidRPr="0043599E">
        <w:rPr>
          <w:rFonts w:ascii="Times New Roman" w:hAnsi="Times New Roman" w:cs="Times New Roman"/>
          <w:sz w:val="24"/>
          <w:szCs w:val="24"/>
          <w:lang w:val="en-US"/>
        </w:rPr>
        <w:t>eport</w:t>
      </w:r>
      <w:r w:rsidR="005B24B3" w:rsidRPr="001453BC">
        <w:rPr>
          <w:rFonts w:ascii="Times New Roman" w:hAnsi="Times New Roman" w:cs="Times New Roman"/>
          <w:sz w:val="24"/>
          <w:szCs w:val="24"/>
          <w:lang w:val="en-US"/>
        </w:rPr>
        <w:t>,</w:t>
      </w:r>
      <w:r w:rsidR="00263F89" w:rsidRPr="0043599E">
        <w:rPr>
          <w:rFonts w:ascii="Times New Roman" w:hAnsi="Times New Roman" w:cs="Times New Roman"/>
          <w:sz w:val="24"/>
          <w:szCs w:val="24"/>
          <w:lang w:val="en-US"/>
        </w:rPr>
        <w:t xml:space="preserve"> </w:t>
      </w:r>
      <w:r w:rsidR="00263F89" w:rsidRPr="0043599E">
        <w:rPr>
          <w:rFonts w:ascii="Times New Roman" w:hAnsi="Times New Roman" w:cs="Times New Roman"/>
          <w:i/>
          <w:iCs/>
          <w:sz w:val="24"/>
          <w:szCs w:val="24"/>
          <w:lang w:val="en-US"/>
        </w:rPr>
        <w:t>Cultural Property Protection in the Operations Planning Process</w:t>
      </w:r>
      <w:r w:rsidR="005B24B3" w:rsidRPr="001453BC">
        <w:rPr>
          <w:rFonts w:ascii="Times New Roman" w:hAnsi="Times New Roman" w:cs="Times New Roman"/>
          <w:sz w:val="24"/>
          <w:szCs w:val="24"/>
          <w:lang w:val="en-US"/>
        </w:rPr>
        <w:t>,</w:t>
      </w:r>
      <w:r w:rsidR="00263F89" w:rsidRPr="0043599E">
        <w:rPr>
          <w:rFonts w:ascii="Times New Roman" w:hAnsi="Times New Roman" w:cs="Times New Roman"/>
          <w:sz w:val="24"/>
          <w:szCs w:val="24"/>
          <w:lang w:val="en-US"/>
        </w:rPr>
        <w:t xml:space="preserve"> published in December 2012</w:t>
      </w:r>
      <w:r w:rsidR="00496DC5">
        <w:rPr>
          <w:rFonts w:ascii="Times New Roman" w:hAnsi="Times New Roman" w:cs="Times New Roman"/>
          <w:sz w:val="24"/>
          <w:szCs w:val="24"/>
          <w:lang w:val="en-US"/>
        </w:rPr>
        <w:t>,</w:t>
      </w:r>
      <w:r w:rsidR="00263F89" w:rsidRPr="0043599E">
        <w:rPr>
          <w:rStyle w:val="EndnoteReference"/>
          <w:rFonts w:ascii="Times New Roman" w:hAnsi="Times New Roman" w:cs="Times New Roman"/>
          <w:sz w:val="24"/>
          <w:szCs w:val="24"/>
          <w:lang w:val="en-US"/>
        </w:rPr>
        <w:endnoteReference w:id="57"/>
      </w:r>
      <w:r w:rsidR="00263F89" w:rsidRPr="0043599E">
        <w:rPr>
          <w:rFonts w:ascii="Times New Roman" w:hAnsi="Times New Roman" w:cs="Times New Roman"/>
          <w:sz w:val="24"/>
          <w:szCs w:val="24"/>
          <w:lang w:val="en-US"/>
        </w:rPr>
        <w:t xml:space="preserve"> </w:t>
      </w:r>
      <w:r w:rsidR="00496DC5">
        <w:rPr>
          <w:rFonts w:ascii="Times New Roman" w:hAnsi="Times New Roman" w:cs="Times New Roman"/>
          <w:sz w:val="24"/>
          <w:szCs w:val="24"/>
          <w:lang w:val="en-US"/>
        </w:rPr>
        <w:t xml:space="preserve">which </w:t>
      </w:r>
      <w:r w:rsidR="00263F89" w:rsidRPr="0043599E">
        <w:rPr>
          <w:rFonts w:ascii="Times New Roman" w:hAnsi="Times New Roman" w:cs="Times New Roman"/>
          <w:sz w:val="24"/>
          <w:szCs w:val="24"/>
          <w:lang w:val="en-US"/>
        </w:rPr>
        <w:t xml:space="preserve">recommended that NATO </w:t>
      </w:r>
      <w:r w:rsidR="00BF6C94" w:rsidRPr="001453BC">
        <w:rPr>
          <w:rFonts w:ascii="Times New Roman" w:hAnsi="Times New Roman" w:cs="Times New Roman"/>
          <w:sz w:val="24"/>
          <w:szCs w:val="24"/>
          <w:lang w:val="en-US"/>
        </w:rPr>
        <w:t xml:space="preserve">construct </w:t>
      </w:r>
      <w:r w:rsidR="00263F89" w:rsidRPr="0043599E">
        <w:rPr>
          <w:rFonts w:ascii="Times New Roman" w:hAnsi="Times New Roman" w:cs="Times New Roman"/>
          <w:sz w:val="24"/>
          <w:szCs w:val="24"/>
          <w:lang w:val="en-US"/>
        </w:rPr>
        <w:t xml:space="preserve">its own </w:t>
      </w:r>
      <w:r w:rsidR="00BF6C94" w:rsidRPr="001453BC">
        <w:rPr>
          <w:rFonts w:ascii="Times New Roman" w:hAnsi="Times New Roman" w:cs="Times New Roman"/>
          <w:sz w:val="24"/>
          <w:szCs w:val="24"/>
          <w:lang w:val="en-US"/>
        </w:rPr>
        <w:t xml:space="preserve">cultural property protection </w:t>
      </w:r>
      <w:r w:rsidR="00263F89" w:rsidRPr="0043599E">
        <w:rPr>
          <w:rFonts w:ascii="Times New Roman" w:hAnsi="Times New Roman" w:cs="Times New Roman"/>
          <w:sz w:val="24"/>
          <w:szCs w:val="24"/>
          <w:lang w:val="en-US"/>
        </w:rPr>
        <w:t>policy</w:t>
      </w:r>
      <w:r w:rsidR="00BF6C94" w:rsidRPr="001453BC">
        <w:rPr>
          <w:rFonts w:ascii="Times New Roman" w:hAnsi="Times New Roman" w:cs="Times New Roman"/>
          <w:sz w:val="24"/>
          <w:szCs w:val="24"/>
          <w:lang w:val="en-US"/>
        </w:rPr>
        <w:t>.</w:t>
      </w:r>
      <w:r w:rsidR="00263F89" w:rsidRPr="0043599E">
        <w:rPr>
          <w:rStyle w:val="EndnoteReference"/>
          <w:rFonts w:ascii="Times New Roman" w:hAnsi="Times New Roman" w:cs="Times New Roman"/>
          <w:sz w:val="24"/>
          <w:szCs w:val="24"/>
          <w:lang w:val="en-US"/>
        </w:rPr>
        <w:endnoteReference w:id="58"/>
      </w:r>
      <w:r w:rsidR="00F76293" w:rsidRPr="0043599E">
        <w:rPr>
          <w:rFonts w:ascii="Times New Roman" w:hAnsi="Times New Roman" w:cs="Times New Roman"/>
          <w:sz w:val="24"/>
          <w:szCs w:val="24"/>
          <w:lang w:val="en-US"/>
        </w:rPr>
        <w:t xml:space="preserve"> No </w:t>
      </w:r>
      <w:r w:rsidR="00BF6C94" w:rsidRPr="001453BC">
        <w:rPr>
          <w:rFonts w:ascii="Times New Roman" w:hAnsi="Times New Roman" w:cs="Times New Roman"/>
          <w:sz w:val="24"/>
          <w:szCs w:val="24"/>
          <w:lang w:val="en-US"/>
        </w:rPr>
        <w:t xml:space="preserve">such </w:t>
      </w:r>
      <w:r w:rsidR="00F76293" w:rsidRPr="0043599E">
        <w:rPr>
          <w:rFonts w:ascii="Times New Roman" w:hAnsi="Times New Roman" w:cs="Times New Roman"/>
          <w:sz w:val="24"/>
          <w:szCs w:val="24"/>
          <w:lang w:val="en-US"/>
        </w:rPr>
        <w:t>pol</w:t>
      </w:r>
      <w:r w:rsidR="002569F4" w:rsidRPr="0043599E">
        <w:rPr>
          <w:rFonts w:ascii="Times New Roman" w:hAnsi="Times New Roman" w:cs="Times New Roman"/>
          <w:sz w:val="24"/>
          <w:szCs w:val="24"/>
          <w:lang w:val="en-US"/>
        </w:rPr>
        <w:t>icy is yet in place, but a NATO-</w:t>
      </w:r>
      <w:r w:rsidR="00F76293" w:rsidRPr="0043599E">
        <w:rPr>
          <w:rFonts w:ascii="Times New Roman" w:hAnsi="Times New Roman" w:cs="Times New Roman"/>
          <w:sz w:val="24"/>
          <w:szCs w:val="24"/>
          <w:lang w:val="en-US"/>
        </w:rPr>
        <w:t xml:space="preserve">affiliated </w:t>
      </w:r>
      <w:r w:rsidR="00BF56CD" w:rsidRPr="001453BC">
        <w:rPr>
          <w:rFonts w:ascii="Times New Roman" w:hAnsi="Times New Roman" w:cs="Times New Roman"/>
          <w:sz w:val="24"/>
          <w:szCs w:val="24"/>
          <w:lang w:val="en-US"/>
        </w:rPr>
        <w:t>“</w:t>
      </w:r>
      <w:r w:rsidR="00F76293" w:rsidRPr="0043599E">
        <w:rPr>
          <w:rFonts w:ascii="Times New Roman" w:hAnsi="Times New Roman" w:cs="Times New Roman"/>
          <w:sz w:val="24"/>
          <w:szCs w:val="24"/>
          <w:lang w:val="en-US"/>
        </w:rPr>
        <w:t>Centre of Excellence</w:t>
      </w:r>
      <w:r w:rsidR="00BF56CD" w:rsidRPr="001453BC">
        <w:rPr>
          <w:rFonts w:ascii="Times New Roman" w:hAnsi="Times New Roman" w:cs="Times New Roman"/>
          <w:sz w:val="24"/>
          <w:szCs w:val="24"/>
          <w:lang w:val="en-US"/>
        </w:rPr>
        <w:t>”</w:t>
      </w:r>
      <w:r w:rsidR="00F76293" w:rsidRPr="0043599E">
        <w:rPr>
          <w:rFonts w:ascii="Times New Roman" w:hAnsi="Times New Roman" w:cs="Times New Roman"/>
          <w:sz w:val="24"/>
          <w:szCs w:val="24"/>
          <w:lang w:val="en-US"/>
        </w:rPr>
        <w:t xml:space="preserve"> </w:t>
      </w:r>
      <w:r w:rsidR="008E5434" w:rsidRPr="0043599E">
        <w:rPr>
          <w:rFonts w:ascii="Times New Roman" w:hAnsi="Times New Roman" w:cs="Times New Roman"/>
          <w:sz w:val="24"/>
          <w:szCs w:val="24"/>
          <w:lang w:val="en-US"/>
        </w:rPr>
        <w:t>has been suggested</w:t>
      </w:r>
      <w:r w:rsidR="00F76293" w:rsidRPr="0043599E">
        <w:rPr>
          <w:rFonts w:ascii="Times New Roman" w:hAnsi="Times New Roman" w:cs="Times New Roman"/>
          <w:sz w:val="24"/>
          <w:szCs w:val="24"/>
          <w:lang w:val="en-US"/>
        </w:rPr>
        <w:t xml:space="preserve"> that </w:t>
      </w:r>
      <w:r w:rsidR="00121F96">
        <w:rPr>
          <w:rFonts w:ascii="Times New Roman" w:hAnsi="Times New Roman" w:cs="Times New Roman"/>
          <w:sz w:val="24"/>
          <w:szCs w:val="24"/>
          <w:lang w:val="en-US"/>
        </w:rPr>
        <w:t xml:space="preserve">it </w:t>
      </w:r>
      <w:r w:rsidR="00F76293" w:rsidRPr="0043599E">
        <w:rPr>
          <w:rFonts w:ascii="Times New Roman" w:hAnsi="Times New Roman" w:cs="Times New Roman"/>
          <w:sz w:val="24"/>
          <w:szCs w:val="24"/>
          <w:lang w:val="en-US"/>
        </w:rPr>
        <w:t>is hoped will include CPP</w:t>
      </w:r>
      <w:r w:rsidR="00BF56CD" w:rsidRPr="001453BC">
        <w:rPr>
          <w:rFonts w:ascii="Times New Roman" w:hAnsi="Times New Roman" w:cs="Times New Roman"/>
          <w:sz w:val="24"/>
          <w:szCs w:val="24"/>
          <w:lang w:val="en-US"/>
        </w:rPr>
        <w:t>,</w:t>
      </w:r>
      <w:r w:rsidR="00F76293" w:rsidRPr="0043599E">
        <w:rPr>
          <w:rFonts w:ascii="Times New Roman" w:hAnsi="Times New Roman" w:cs="Times New Roman"/>
          <w:sz w:val="24"/>
          <w:szCs w:val="24"/>
          <w:lang w:val="en-US"/>
        </w:rPr>
        <w:t xml:space="preserve"> and a CPP </w:t>
      </w:r>
      <w:r w:rsidR="00BF56CD" w:rsidRPr="001453BC">
        <w:rPr>
          <w:rFonts w:ascii="Times New Roman" w:hAnsi="Times New Roman" w:cs="Times New Roman"/>
          <w:sz w:val="24"/>
          <w:szCs w:val="24"/>
          <w:lang w:val="en-US"/>
        </w:rPr>
        <w:t>d</w:t>
      </w:r>
      <w:r w:rsidR="00F76293" w:rsidRPr="0043599E">
        <w:rPr>
          <w:rFonts w:ascii="Times New Roman" w:hAnsi="Times New Roman" w:cs="Times New Roman"/>
          <w:sz w:val="24"/>
          <w:szCs w:val="24"/>
          <w:lang w:val="en-US"/>
        </w:rPr>
        <w:t>irective has been approved</w:t>
      </w:r>
      <w:r w:rsidR="00BF56CD" w:rsidRPr="001453BC">
        <w:rPr>
          <w:rFonts w:ascii="Times New Roman" w:hAnsi="Times New Roman" w:cs="Times New Roman"/>
          <w:sz w:val="24"/>
          <w:szCs w:val="24"/>
          <w:lang w:val="en-US"/>
        </w:rPr>
        <w:t>—</w:t>
      </w:r>
      <w:r w:rsidR="00F76293" w:rsidRPr="0043599E">
        <w:rPr>
          <w:rFonts w:ascii="Times New Roman" w:hAnsi="Times New Roman" w:cs="Times New Roman"/>
          <w:sz w:val="24"/>
          <w:szCs w:val="24"/>
          <w:lang w:val="en-US"/>
        </w:rPr>
        <w:t>the first step to the establishment of policy</w:t>
      </w:r>
      <w:r w:rsidR="00263F89" w:rsidRPr="0043599E">
        <w:rPr>
          <w:rFonts w:ascii="Times New Roman" w:hAnsi="Times New Roman" w:cs="Times New Roman"/>
          <w:sz w:val="24"/>
          <w:szCs w:val="24"/>
          <w:lang w:val="en-US"/>
        </w:rPr>
        <w:t xml:space="preserve"> </w:t>
      </w:r>
      <w:r w:rsidR="00263F89" w:rsidRPr="0043599E">
        <w:rPr>
          <w:rFonts w:ascii="Times New Roman" w:hAnsi="Times New Roman" w:cs="Times New Roman"/>
          <w:b/>
          <w:sz w:val="24"/>
          <w:szCs w:val="24"/>
          <w:lang w:val="en-US"/>
        </w:rPr>
        <w:t>(fig</w:t>
      </w:r>
      <w:r w:rsidR="00E41141">
        <w:rPr>
          <w:rFonts w:ascii="Times New Roman" w:hAnsi="Times New Roman" w:cs="Times New Roman"/>
          <w:b/>
          <w:sz w:val="24"/>
          <w:szCs w:val="24"/>
          <w:lang w:val="en-US"/>
        </w:rPr>
        <w:t>.</w:t>
      </w:r>
      <w:r w:rsidR="00BF56CD" w:rsidRPr="001453BC">
        <w:rPr>
          <w:rFonts w:ascii="Times New Roman" w:hAnsi="Times New Roman" w:cs="Times New Roman"/>
          <w:b/>
          <w:sz w:val="24"/>
          <w:szCs w:val="24"/>
          <w:lang w:val="en-US"/>
        </w:rPr>
        <w:t>31.</w:t>
      </w:r>
      <w:r w:rsidR="00263F89" w:rsidRPr="0043599E">
        <w:rPr>
          <w:rFonts w:ascii="Times New Roman" w:hAnsi="Times New Roman" w:cs="Times New Roman"/>
          <w:b/>
          <w:sz w:val="24"/>
          <w:szCs w:val="24"/>
          <w:lang w:val="en-US"/>
        </w:rPr>
        <w:t>4)</w:t>
      </w:r>
      <w:r w:rsidR="00E41141">
        <w:rPr>
          <w:rFonts w:ascii="Times New Roman" w:hAnsi="Times New Roman" w:cs="Times New Roman"/>
          <w:bCs/>
          <w:sz w:val="24"/>
          <w:szCs w:val="24"/>
          <w:lang w:val="en-US"/>
        </w:rPr>
        <w:t>.</w:t>
      </w:r>
      <w:r w:rsidR="00F76293" w:rsidRPr="0043599E">
        <w:rPr>
          <w:rFonts w:ascii="Times New Roman" w:hAnsi="Times New Roman" w:cs="Times New Roman"/>
          <w:sz w:val="24"/>
          <w:szCs w:val="24"/>
          <w:lang w:val="en-US"/>
        </w:rPr>
        <w:t xml:space="preserve"> </w:t>
      </w:r>
    </w:p>
    <w:p w14:paraId="11526C36" w14:textId="410073CF" w:rsidR="008E5434" w:rsidRPr="0043599E" w:rsidRDefault="00233AD3">
      <w:pPr>
        <w:spacing w:line="480" w:lineRule="auto"/>
        <w:rPr>
          <w:rFonts w:ascii="Times New Roman" w:hAnsi="Times New Roman" w:cs="Times New Roman"/>
          <w:sz w:val="24"/>
          <w:szCs w:val="24"/>
          <w:lang w:val="en-US"/>
        </w:rPr>
      </w:pPr>
      <w:r w:rsidRPr="0043599E">
        <w:rPr>
          <w:rFonts w:ascii="Times New Roman" w:hAnsi="Times New Roman" w:cs="Times New Roman"/>
          <w:sz w:val="24"/>
          <w:szCs w:val="24"/>
          <w:lang w:val="en-US"/>
        </w:rPr>
        <w:tab/>
      </w:r>
      <w:r w:rsidR="001C6A72" w:rsidRPr="001453BC">
        <w:rPr>
          <w:rFonts w:ascii="Times New Roman" w:hAnsi="Times New Roman" w:cs="Times New Roman"/>
          <w:sz w:val="24"/>
          <w:szCs w:val="24"/>
          <w:lang w:val="en-US"/>
        </w:rPr>
        <w:t>Despite such moves in the right direction</w:t>
      </w:r>
      <w:r w:rsidR="002569F4" w:rsidRPr="0043599E">
        <w:rPr>
          <w:rFonts w:ascii="Times New Roman" w:hAnsi="Times New Roman" w:cs="Times New Roman"/>
          <w:sz w:val="24"/>
          <w:szCs w:val="24"/>
          <w:lang w:val="en-US"/>
        </w:rPr>
        <w:t>, a</w:t>
      </w:r>
      <w:r w:rsidR="008E5434" w:rsidRPr="0043599E">
        <w:rPr>
          <w:rFonts w:ascii="Times New Roman" w:hAnsi="Times New Roman" w:cs="Times New Roman"/>
          <w:sz w:val="24"/>
          <w:szCs w:val="24"/>
          <w:lang w:val="en-US"/>
        </w:rPr>
        <w:t xml:space="preserve"> great deal more work needs to be done before CPP is accepted by the political, military, and humanitarian </w:t>
      </w:r>
      <w:r w:rsidR="00EA21CF" w:rsidRPr="0043599E">
        <w:rPr>
          <w:rFonts w:ascii="Times New Roman" w:hAnsi="Times New Roman" w:cs="Times New Roman"/>
          <w:sz w:val="24"/>
          <w:szCs w:val="24"/>
          <w:lang w:val="en-US"/>
        </w:rPr>
        <w:t>sectors</w:t>
      </w:r>
      <w:r w:rsidR="008E5434" w:rsidRPr="0043599E">
        <w:rPr>
          <w:rFonts w:ascii="Times New Roman" w:hAnsi="Times New Roman" w:cs="Times New Roman"/>
          <w:sz w:val="24"/>
          <w:szCs w:val="24"/>
          <w:lang w:val="en-US"/>
        </w:rPr>
        <w:t xml:space="preserve">. </w:t>
      </w:r>
      <w:r w:rsidR="00DC1721" w:rsidRPr="0043599E">
        <w:rPr>
          <w:rFonts w:ascii="Times New Roman" w:hAnsi="Times New Roman" w:cs="Times New Roman"/>
          <w:sz w:val="24"/>
          <w:szCs w:val="24"/>
          <w:lang w:val="en-US"/>
        </w:rPr>
        <w:t>The B</w:t>
      </w:r>
      <w:r w:rsidR="008E5434" w:rsidRPr="0043599E">
        <w:rPr>
          <w:rFonts w:ascii="Times New Roman" w:hAnsi="Times New Roman" w:cs="Times New Roman"/>
          <w:sz w:val="24"/>
          <w:szCs w:val="24"/>
          <w:lang w:val="en-US"/>
        </w:rPr>
        <w:t>lue Shield</w:t>
      </w:r>
      <w:r w:rsidR="00E802EC" w:rsidRPr="0043599E">
        <w:rPr>
          <w:rFonts w:ascii="Times New Roman" w:hAnsi="Times New Roman" w:cs="Times New Roman"/>
          <w:sz w:val="24"/>
          <w:szCs w:val="24"/>
          <w:lang w:val="en-US"/>
        </w:rPr>
        <w:t>’s</w:t>
      </w:r>
      <w:r w:rsidR="00DC1721" w:rsidRPr="0043599E">
        <w:rPr>
          <w:rFonts w:ascii="Times New Roman" w:hAnsi="Times New Roman" w:cs="Times New Roman"/>
          <w:sz w:val="24"/>
          <w:szCs w:val="24"/>
          <w:lang w:val="en-US"/>
        </w:rPr>
        <w:t xml:space="preserve"> six areas of activity</w:t>
      </w:r>
      <w:r w:rsidR="00E802EC" w:rsidRPr="0043599E">
        <w:rPr>
          <w:rFonts w:ascii="Times New Roman" w:hAnsi="Times New Roman" w:cs="Times New Roman"/>
          <w:sz w:val="24"/>
          <w:szCs w:val="24"/>
          <w:lang w:val="en-US"/>
        </w:rPr>
        <w:t xml:space="preserve"> provide </w:t>
      </w:r>
      <w:r w:rsidR="00DC1721" w:rsidRPr="0043599E">
        <w:rPr>
          <w:rFonts w:ascii="Times New Roman" w:hAnsi="Times New Roman" w:cs="Times New Roman"/>
          <w:sz w:val="24"/>
          <w:szCs w:val="24"/>
          <w:lang w:val="en-US"/>
        </w:rPr>
        <w:t xml:space="preserve">a framework within which </w:t>
      </w:r>
      <w:r w:rsidR="008E5434" w:rsidRPr="0043599E">
        <w:rPr>
          <w:rFonts w:ascii="Times New Roman" w:hAnsi="Times New Roman" w:cs="Times New Roman"/>
          <w:sz w:val="24"/>
          <w:szCs w:val="24"/>
          <w:lang w:val="en-US"/>
        </w:rPr>
        <w:t xml:space="preserve">it will </w:t>
      </w:r>
      <w:r w:rsidR="00DC1721" w:rsidRPr="0043599E">
        <w:rPr>
          <w:rFonts w:ascii="Times New Roman" w:hAnsi="Times New Roman" w:cs="Times New Roman"/>
          <w:sz w:val="24"/>
          <w:szCs w:val="24"/>
          <w:lang w:val="en-US"/>
        </w:rPr>
        <w:t xml:space="preserve">work </w:t>
      </w:r>
      <w:r w:rsidR="008E5434" w:rsidRPr="0043599E">
        <w:rPr>
          <w:rFonts w:ascii="Times New Roman" w:hAnsi="Times New Roman" w:cs="Times New Roman"/>
          <w:sz w:val="24"/>
          <w:szCs w:val="24"/>
          <w:lang w:val="en-US"/>
        </w:rPr>
        <w:t>towards</w:t>
      </w:r>
      <w:r w:rsidR="002569F4" w:rsidRPr="0043599E">
        <w:rPr>
          <w:rFonts w:ascii="Times New Roman" w:hAnsi="Times New Roman" w:cs="Times New Roman"/>
          <w:sz w:val="24"/>
          <w:szCs w:val="24"/>
          <w:lang w:val="en-US"/>
        </w:rPr>
        <w:t xml:space="preserve"> such acceptance</w:t>
      </w:r>
      <w:r w:rsidR="00035E03" w:rsidRPr="0043599E">
        <w:rPr>
          <w:rFonts w:ascii="Times New Roman" w:hAnsi="Times New Roman" w:cs="Times New Roman"/>
          <w:sz w:val="24"/>
          <w:szCs w:val="24"/>
          <w:lang w:val="en-US"/>
        </w:rPr>
        <w:t>,</w:t>
      </w:r>
      <w:r w:rsidR="0082237A" w:rsidRPr="0043599E">
        <w:rPr>
          <w:rFonts w:ascii="Times New Roman" w:hAnsi="Times New Roman" w:cs="Times New Roman"/>
          <w:sz w:val="24"/>
          <w:szCs w:val="24"/>
          <w:lang w:val="en-US"/>
        </w:rPr>
        <w:t xml:space="preserve"> form</w:t>
      </w:r>
      <w:r w:rsidR="0025206A" w:rsidRPr="001453BC">
        <w:rPr>
          <w:rFonts w:ascii="Times New Roman" w:hAnsi="Times New Roman" w:cs="Times New Roman"/>
          <w:sz w:val="24"/>
          <w:szCs w:val="24"/>
          <w:lang w:val="en-US"/>
        </w:rPr>
        <w:t>ing</w:t>
      </w:r>
      <w:r w:rsidR="0082237A" w:rsidRPr="0043599E">
        <w:rPr>
          <w:rFonts w:ascii="Times New Roman" w:hAnsi="Times New Roman" w:cs="Times New Roman"/>
          <w:sz w:val="24"/>
          <w:szCs w:val="24"/>
          <w:lang w:val="en-US"/>
        </w:rPr>
        <w:t xml:space="preserve"> a clear agenda of what need</w:t>
      </w:r>
      <w:r w:rsidR="0025206A" w:rsidRPr="001453BC">
        <w:rPr>
          <w:rFonts w:ascii="Times New Roman" w:hAnsi="Times New Roman" w:cs="Times New Roman"/>
          <w:sz w:val="24"/>
          <w:szCs w:val="24"/>
          <w:lang w:val="en-US"/>
        </w:rPr>
        <w:t>s</w:t>
      </w:r>
      <w:r w:rsidR="0082237A" w:rsidRPr="0043599E">
        <w:rPr>
          <w:rFonts w:ascii="Times New Roman" w:hAnsi="Times New Roman" w:cs="Times New Roman"/>
          <w:sz w:val="24"/>
          <w:szCs w:val="24"/>
          <w:lang w:val="en-US"/>
        </w:rPr>
        <w:t xml:space="preserve"> to be done.</w:t>
      </w:r>
    </w:p>
    <w:p w14:paraId="0D1BB11F" w14:textId="53ACFB9E" w:rsidR="006B1132" w:rsidRPr="0043599E" w:rsidRDefault="006B1132">
      <w:pPr>
        <w:spacing w:line="480" w:lineRule="auto"/>
        <w:rPr>
          <w:rFonts w:ascii="Times New Roman" w:hAnsi="Times New Roman" w:cs="Times New Roman"/>
          <w:sz w:val="24"/>
          <w:szCs w:val="24"/>
          <w:lang w:val="en-US"/>
        </w:rPr>
      </w:pPr>
    </w:p>
    <w:p w14:paraId="02BA2D6F" w14:textId="6C6468B9" w:rsidR="006B1132" w:rsidRPr="0043599E" w:rsidRDefault="008D21CC" w:rsidP="0043599E">
      <w:pPr>
        <w:pStyle w:val="Heading2"/>
        <w:spacing w:line="480" w:lineRule="auto"/>
        <w:rPr>
          <w:lang w:val="en-US"/>
        </w:rPr>
      </w:pPr>
      <w:r>
        <w:rPr>
          <w:lang w:val="en-US"/>
        </w:rPr>
        <w:t xml:space="preserve">Conclusion: </w:t>
      </w:r>
      <w:r w:rsidR="00293066" w:rsidRPr="0043599E">
        <w:rPr>
          <w:lang w:val="en-US"/>
        </w:rPr>
        <w:t>T</w:t>
      </w:r>
      <w:r w:rsidR="00F60D3C" w:rsidRPr="001453BC">
        <w:rPr>
          <w:lang w:val="en-US"/>
        </w:rPr>
        <w:t>he</w:t>
      </w:r>
      <w:r w:rsidR="00293066" w:rsidRPr="0043599E">
        <w:rPr>
          <w:lang w:val="en-US"/>
        </w:rPr>
        <w:t xml:space="preserve"> </w:t>
      </w:r>
      <w:r w:rsidR="00F60D3C" w:rsidRPr="0043599E">
        <w:rPr>
          <w:lang w:val="en-US"/>
        </w:rPr>
        <w:t>F</w:t>
      </w:r>
      <w:r w:rsidR="00F60D3C" w:rsidRPr="001453BC">
        <w:rPr>
          <w:lang w:val="en-US"/>
        </w:rPr>
        <w:t xml:space="preserve">uture </w:t>
      </w:r>
      <w:r w:rsidR="00F60D3C" w:rsidRPr="0043599E">
        <w:rPr>
          <w:lang w:val="en-US"/>
        </w:rPr>
        <w:t>R</w:t>
      </w:r>
      <w:r w:rsidR="00F60D3C" w:rsidRPr="001453BC">
        <w:rPr>
          <w:lang w:val="en-US"/>
        </w:rPr>
        <w:t xml:space="preserve">ole of Cultural Property Protection in </w:t>
      </w:r>
      <w:r w:rsidR="00F60D3C" w:rsidRPr="0043599E">
        <w:rPr>
          <w:lang w:val="en-US"/>
        </w:rPr>
        <w:t>A</w:t>
      </w:r>
      <w:r w:rsidR="00F60D3C" w:rsidRPr="001453BC">
        <w:rPr>
          <w:lang w:val="en-US"/>
        </w:rPr>
        <w:t xml:space="preserve">rmed </w:t>
      </w:r>
      <w:r w:rsidR="00F60D3C" w:rsidRPr="0043599E">
        <w:rPr>
          <w:lang w:val="en-US"/>
        </w:rPr>
        <w:t>C</w:t>
      </w:r>
      <w:r w:rsidR="00F60D3C" w:rsidRPr="001453BC">
        <w:rPr>
          <w:lang w:val="en-US"/>
        </w:rPr>
        <w:t>onflict</w:t>
      </w:r>
    </w:p>
    <w:p w14:paraId="25E1DCE5" w14:textId="5865C608" w:rsidR="000B6C33" w:rsidRPr="0043599E" w:rsidRDefault="00B553EB">
      <w:pPr>
        <w:spacing w:line="480" w:lineRule="auto"/>
        <w:rPr>
          <w:rFonts w:ascii="Times New Roman" w:hAnsi="Times New Roman" w:cs="Times New Roman"/>
          <w:sz w:val="24"/>
          <w:szCs w:val="24"/>
          <w:lang w:val="en-US"/>
        </w:rPr>
      </w:pPr>
      <w:r w:rsidRPr="0043599E">
        <w:rPr>
          <w:rFonts w:ascii="Times New Roman" w:hAnsi="Times New Roman" w:cs="Times New Roman"/>
          <w:sz w:val="24"/>
          <w:szCs w:val="24"/>
          <w:lang w:val="en-US"/>
        </w:rPr>
        <w:t>C</w:t>
      </w:r>
      <w:r w:rsidR="00026739" w:rsidRPr="001453BC">
        <w:rPr>
          <w:rFonts w:ascii="Times New Roman" w:hAnsi="Times New Roman" w:cs="Times New Roman"/>
          <w:sz w:val="24"/>
          <w:szCs w:val="24"/>
          <w:lang w:val="en-US"/>
        </w:rPr>
        <w:t>ultural property protection</w:t>
      </w:r>
      <w:r w:rsidRPr="0043599E">
        <w:rPr>
          <w:rFonts w:ascii="Times New Roman" w:hAnsi="Times New Roman" w:cs="Times New Roman"/>
          <w:sz w:val="24"/>
          <w:szCs w:val="24"/>
          <w:lang w:val="en-US"/>
        </w:rPr>
        <w:t xml:space="preserve"> </w:t>
      </w:r>
      <w:r w:rsidR="000B6C33" w:rsidRPr="0043599E">
        <w:rPr>
          <w:rFonts w:ascii="Times New Roman" w:hAnsi="Times New Roman" w:cs="Times New Roman"/>
          <w:sz w:val="24"/>
          <w:szCs w:val="24"/>
          <w:lang w:val="en-US"/>
        </w:rPr>
        <w:t xml:space="preserve">in armed conflict will never be achieved by the heritage </w:t>
      </w:r>
      <w:r w:rsidR="0030028A" w:rsidRPr="0043599E">
        <w:rPr>
          <w:rFonts w:ascii="Times New Roman" w:hAnsi="Times New Roman" w:cs="Times New Roman"/>
          <w:sz w:val="24"/>
          <w:szCs w:val="24"/>
          <w:lang w:val="en-US"/>
        </w:rPr>
        <w:t>sector</w:t>
      </w:r>
      <w:r w:rsidR="000B6C33" w:rsidRPr="0043599E">
        <w:rPr>
          <w:rFonts w:ascii="Times New Roman" w:hAnsi="Times New Roman" w:cs="Times New Roman"/>
          <w:sz w:val="24"/>
          <w:szCs w:val="24"/>
          <w:lang w:val="en-US"/>
        </w:rPr>
        <w:t xml:space="preserve"> </w:t>
      </w:r>
      <w:r w:rsidR="00450C18" w:rsidRPr="001453BC">
        <w:rPr>
          <w:rFonts w:ascii="Times New Roman" w:hAnsi="Times New Roman" w:cs="Times New Roman"/>
          <w:sz w:val="24"/>
          <w:szCs w:val="24"/>
          <w:lang w:val="en-US"/>
        </w:rPr>
        <w:t xml:space="preserve">simply </w:t>
      </w:r>
      <w:r w:rsidR="000B6C33" w:rsidRPr="0043599E">
        <w:rPr>
          <w:rFonts w:ascii="Times New Roman" w:hAnsi="Times New Roman" w:cs="Times New Roman"/>
          <w:sz w:val="24"/>
          <w:szCs w:val="24"/>
          <w:lang w:val="en-US"/>
        </w:rPr>
        <w:t xml:space="preserve">shouting that </w:t>
      </w:r>
      <w:r w:rsidR="00026739" w:rsidRPr="001453BC">
        <w:rPr>
          <w:rFonts w:ascii="Times New Roman" w:hAnsi="Times New Roman" w:cs="Times New Roman"/>
          <w:sz w:val="24"/>
          <w:szCs w:val="24"/>
          <w:lang w:val="en-US"/>
        </w:rPr>
        <w:t xml:space="preserve">it </w:t>
      </w:r>
      <w:r w:rsidR="000B6C33" w:rsidRPr="0043599E">
        <w:rPr>
          <w:rFonts w:ascii="Times New Roman" w:hAnsi="Times New Roman" w:cs="Times New Roman"/>
          <w:sz w:val="24"/>
          <w:szCs w:val="24"/>
          <w:lang w:val="en-US"/>
        </w:rPr>
        <w:t xml:space="preserve">must be taken seriously by the political, military, and humanitarian </w:t>
      </w:r>
      <w:r w:rsidRPr="0043599E">
        <w:rPr>
          <w:rFonts w:ascii="Times New Roman" w:hAnsi="Times New Roman" w:cs="Times New Roman"/>
          <w:sz w:val="24"/>
          <w:szCs w:val="24"/>
          <w:lang w:val="en-US"/>
        </w:rPr>
        <w:t>sectors</w:t>
      </w:r>
      <w:r w:rsidR="000B6C33" w:rsidRPr="0043599E">
        <w:rPr>
          <w:rFonts w:ascii="Times New Roman" w:hAnsi="Times New Roman" w:cs="Times New Roman"/>
          <w:sz w:val="24"/>
          <w:szCs w:val="24"/>
          <w:lang w:val="en-US"/>
        </w:rPr>
        <w:t xml:space="preserve">. We need to show the relevance and importance of good CPP activity to all of these </w:t>
      </w:r>
      <w:r w:rsidR="00AB78AF" w:rsidRPr="0043599E">
        <w:rPr>
          <w:rFonts w:ascii="Times New Roman" w:hAnsi="Times New Roman" w:cs="Times New Roman"/>
          <w:sz w:val="24"/>
          <w:szCs w:val="24"/>
          <w:lang w:val="en-US"/>
        </w:rPr>
        <w:t>sectors</w:t>
      </w:r>
      <w:r w:rsidR="000B6C33" w:rsidRPr="0043599E">
        <w:rPr>
          <w:rFonts w:ascii="Times New Roman" w:hAnsi="Times New Roman" w:cs="Times New Roman"/>
          <w:sz w:val="24"/>
          <w:szCs w:val="24"/>
          <w:lang w:val="en-US"/>
        </w:rPr>
        <w:t xml:space="preserve">; we </w:t>
      </w:r>
      <w:r w:rsidR="00B43236" w:rsidRPr="0043599E">
        <w:rPr>
          <w:rFonts w:ascii="Times New Roman" w:hAnsi="Times New Roman" w:cs="Times New Roman"/>
          <w:sz w:val="24"/>
          <w:szCs w:val="24"/>
          <w:lang w:val="en-US"/>
        </w:rPr>
        <w:t xml:space="preserve">also </w:t>
      </w:r>
      <w:r w:rsidR="000B6C33" w:rsidRPr="0043599E">
        <w:rPr>
          <w:rFonts w:ascii="Times New Roman" w:hAnsi="Times New Roman" w:cs="Times New Roman"/>
          <w:sz w:val="24"/>
          <w:szCs w:val="24"/>
          <w:lang w:val="en-US"/>
        </w:rPr>
        <w:t>need to be inside the room in order to influence thinking</w:t>
      </w:r>
      <w:r w:rsidR="00CD6B30" w:rsidRPr="0043599E">
        <w:rPr>
          <w:rFonts w:ascii="Times New Roman" w:hAnsi="Times New Roman" w:cs="Times New Roman"/>
          <w:sz w:val="24"/>
          <w:szCs w:val="24"/>
          <w:lang w:val="en-US"/>
        </w:rPr>
        <w:t xml:space="preserve"> and practice</w:t>
      </w:r>
      <w:r w:rsidR="000B6C33" w:rsidRPr="0043599E">
        <w:rPr>
          <w:rFonts w:ascii="Times New Roman" w:hAnsi="Times New Roman" w:cs="Times New Roman"/>
          <w:sz w:val="24"/>
          <w:szCs w:val="24"/>
          <w:lang w:val="en-US"/>
        </w:rPr>
        <w:t>.</w:t>
      </w:r>
    </w:p>
    <w:p w14:paraId="64FAFFD6" w14:textId="7425A06D" w:rsidR="00AB6076" w:rsidRPr="0043599E" w:rsidRDefault="00233AD3">
      <w:pPr>
        <w:spacing w:line="480" w:lineRule="auto"/>
        <w:rPr>
          <w:rFonts w:ascii="Times New Roman" w:hAnsi="Times New Roman" w:cs="Times New Roman"/>
          <w:sz w:val="24"/>
          <w:szCs w:val="24"/>
          <w:lang w:val="en-US"/>
        </w:rPr>
      </w:pPr>
      <w:r w:rsidRPr="0043599E">
        <w:rPr>
          <w:rFonts w:ascii="Times New Roman" w:hAnsi="Times New Roman" w:cs="Times New Roman"/>
          <w:sz w:val="24"/>
          <w:szCs w:val="24"/>
          <w:lang w:val="en-US"/>
        </w:rPr>
        <w:tab/>
      </w:r>
      <w:r w:rsidR="00AB6076" w:rsidRPr="0043599E">
        <w:rPr>
          <w:rFonts w:ascii="Times New Roman" w:hAnsi="Times New Roman" w:cs="Times New Roman"/>
          <w:sz w:val="24"/>
          <w:szCs w:val="24"/>
          <w:lang w:val="en-US"/>
        </w:rPr>
        <w:t>The Blue Shield</w:t>
      </w:r>
      <w:r w:rsidR="00CD6B30" w:rsidRPr="0043599E">
        <w:rPr>
          <w:rFonts w:ascii="Times New Roman" w:hAnsi="Times New Roman" w:cs="Times New Roman"/>
          <w:sz w:val="24"/>
          <w:szCs w:val="24"/>
          <w:lang w:val="en-US"/>
        </w:rPr>
        <w:t>’s</w:t>
      </w:r>
      <w:r w:rsidR="00AB6076" w:rsidRPr="0043599E">
        <w:rPr>
          <w:rFonts w:ascii="Times New Roman" w:hAnsi="Times New Roman" w:cs="Times New Roman"/>
          <w:sz w:val="24"/>
          <w:szCs w:val="24"/>
          <w:lang w:val="en-US"/>
        </w:rPr>
        <w:t xml:space="preserve"> </w:t>
      </w:r>
      <w:r w:rsidR="001E53B8" w:rsidRPr="0043599E">
        <w:rPr>
          <w:rFonts w:ascii="Times New Roman" w:hAnsi="Times New Roman" w:cs="Times New Roman"/>
          <w:sz w:val="24"/>
          <w:szCs w:val="24"/>
          <w:lang w:val="en-US"/>
        </w:rPr>
        <w:t xml:space="preserve">areas of activity, </w:t>
      </w:r>
      <w:r w:rsidR="00CD6B30" w:rsidRPr="0043599E">
        <w:rPr>
          <w:rFonts w:ascii="Times New Roman" w:hAnsi="Times New Roman" w:cs="Times New Roman"/>
          <w:sz w:val="24"/>
          <w:szCs w:val="24"/>
          <w:lang w:val="en-US"/>
        </w:rPr>
        <w:t xml:space="preserve">and </w:t>
      </w:r>
      <w:r w:rsidR="001E53B8" w:rsidRPr="0043599E">
        <w:rPr>
          <w:rFonts w:ascii="Times New Roman" w:hAnsi="Times New Roman" w:cs="Times New Roman"/>
          <w:sz w:val="24"/>
          <w:szCs w:val="24"/>
          <w:lang w:val="en-US"/>
        </w:rPr>
        <w:t xml:space="preserve">the urgent need to </w:t>
      </w:r>
      <w:r w:rsidR="001D0DE6" w:rsidRPr="0043599E">
        <w:rPr>
          <w:rFonts w:ascii="Times New Roman" w:hAnsi="Times New Roman" w:cs="Times New Roman"/>
          <w:sz w:val="24"/>
          <w:szCs w:val="24"/>
          <w:lang w:val="en-US"/>
        </w:rPr>
        <w:t>address</w:t>
      </w:r>
      <w:r w:rsidR="001E53B8" w:rsidRPr="0043599E">
        <w:rPr>
          <w:rFonts w:ascii="Times New Roman" w:hAnsi="Times New Roman" w:cs="Times New Roman"/>
          <w:sz w:val="24"/>
          <w:szCs w:val="24"/>
          <w:lang w:val="en-US"/>
        </w:rPr>
        <w:t xml:space="preserve"> the eight threats</w:t>
      </w:r>
      <w:r w:rsidR="006130E6" w:rsidRPr="001453BC">
        <w:rPr>
          <w:rFonts w:ascii="Times New Roman" w:hAnsi="Times New Roman" w:cs="Times New Roman"/>
          <w:sz w:val="24"/>
          <w:szCs w:val="24"/>
          <w:lang w:val="en-US"/>
        </w:rPr>
        <w:t xml:space="preserve"> outlined in the section above</w:t>
      </w:r>
      <w:r w:rsidR="001E53B8" w:rsidRPr="0043599E">
        <w:rPr>
          <w:rFonts w:ascii="Times New Roman" w:hAnsi="Times New Roman" w:cs="Times New Roman"/>
          <w:sz w:val="24"/>
          <w:szCs w:val="24"/>
          <w:lang w:val="en-US"/>
        </w:rPr>
        <w:t xml:space="preserve">, taken together with </w:t>
      </w:r>
      <w:r w:rsidR="00B43236" w:rsidRPr="0043599E">
        <w:rPr>
          <w:rFonts w:ascii="Times New Roman" w:hAnsi="Times New Roman" w:cs="Times New Roman"/>
          <w:sz w:val="24"/>
          <w:szCs w:val="24"/>
          <w:lang w:val="en-US"/>
        </w:rPr>
        <w:t xml:space="preserve">the </w:t>
      </w:r>
      <w:r w:rsidR="001E53B8" w:rsidRPr="0043599E">
        <w:rPr>
          <w:rFonts w:ascii="Times New Roman" w:hAnsi="Times New Roman" w:cs="Times New Roman"/>
          <w:sz w:val="24"/>
          <w:szCs w:val="24"/>
          <w:lang w:val="en-US"/>
        </w:rPr>
        <w:t xml:space="preserve">proactive signing of agreements with key military and humanitarian </w:t>
      </w:r>
      <w:r w:rsidR="00562D1C" w:rsidRPr="0043599E">
        <w:rPr>
          <w:rFonts w:ascii="Times New Roman" w:hAnsi="Times New Roman" w:cs="Times New Roman"/>
          <w:sz w:val="24"/>
          <w:szCs w:val="24"/>
          <w:lang w:val="en-US"/>
        </w:rPr>
        <w:t>organiz</w:t>
      </w:r>
      <w:r w:rsidR="001E53B8" w:rsidRPr="0043599E">
        <w:rPr>
          <w:rFonts w:ascii="Times New Roman" w:hAnsi="Times New Roman" w:cs="Times New Roman"/>
          <w:sz w:val="24"/>
          <w:szCs w:val="24"/>
          <w:lang w:val="en-US"/>
        </w:rPr>
        <w:t xml:space="preserve">ations </w:t>
      </w:r>
      <w:r w:rsidR="000B6C33" w:rsidRPr="0043599E">
        <w:rPr>
          <w:rFonts w:ascii="Times New Roman" w:hAnsi="Times New Roman" w:cs="Times New Roman"/>
          <w:sz w:val="24"/>
          <w:szCs w:val="24"/>
          <w:lang w:val="en-US"/>
        </w:rPr>
        <w:t>(</w:t>
      </w:r>
      <w:r w:rsidR="00346B9F">
        <w:rPr>
          <w:rFonts w:ascii="Times New Roman" w:hAnsi="Times New Roman" w:cs="Times New Roman"/>
          <w:sz w:val="24"/>
          <w:szCs w:val="24"/>
          <w:lang w:val="en-US"/>
        </w:rPr>
        <w:t xml:space="preserve">and </w:t>
      </w:r>
      <w:r w:rsidR="000B6C33" w:rsidRPr="0043599E">
        <w:rPr>
          <w:rFonts w:ascii="Times New Roman" w:hAnsi="Times New Roman" w:cs="Times New Roman"/>
          <w:sz w:val="24"/>
          <w:szCs w:val="24"/>
          <w:lang w:val="en-US"/>
        </w:rPr>
        <w:t xml:space="preserve">with others in the </w:t>
      </w:r>
      <w:r w:rsidR="00965CCB" w:rsidRPr="0043599E">
        <w:rPr>
          <w:rFonts w:ascii="Times New Roman" w:hAnsi="Times New Roman" w:cs="Times New Roman"/>
          <w:sz w:val="24"/>
          <w:szCs w:val="24"/>
          <w:lang w:val="en-US"/>
        </w:rPr>
        <w:t>pipeline</w:t>
      </w:r>
      <w:r w:rsidR="000B6C33" w:rsidRPr="0043599E">
        <w:rPr>
          <w:rFonts w:ascii="Times New Roman" w:hAnsi="Times New Roman" w:cs="Times New Roman"/>
          <w:sz w:val="24"/>
          <w:szCs w:val="24"/>
          <w:lang w:val="en-US"/>
        </w:rPr>
        <w:t>)</w:t>
      </w:r>
      <w:r w:rsidR="006130E6" w:rsidRPr="001453BC">
        <w:rPr>
          <w:rFonts w:ascii="Times New Roman" w:hAnsi="Times New Roman" w:cs="Times New Roman"/>
          <w:sz w:val="24"/>
          <w:szCs w:val="24"/>
          <w:lang w:val="en-US"/>
        </w:rPr>
        <w:t>,</w:t>
      </w:r>
      <w:r w:rsidR="000B6C33" w:rsidRPr="0043599E">
        <w:rPr>
          <w:rFonts w:ascii="Times New Roman" w:hAnsi="Times New Roman" w:cs="Times New Roman"/>
          <w:sz w:val="24"/>
          <w:szCs w:val="24"/>
          <w:lang w:val="en-US"/>
        </w:rPr>
        <w:t xml:space="preserve"> contribute</w:t>
      </w:r>
      <w:r w:rsidR="001E53B8" w:rsidRPr="0043599E">
        <w:rPr>
          <w:rFonts w:ascii="Times New Roman" w:hAnsi="Times New Roman" w:cs="Times New Roman"/>
          <w:sz w:val="24"/>
          <w:szCs w:val="24"/>
          <w:lang w:val="en-US"/>
        </w:rPr>
        <w:t xml:space="preserve"> to</w:t>
      </w:r>
      <w:r w:rsidR="002569F4" w:rsidRPr="0043599E">
        <w:rPr>
          <w:rFonts w:ascii="Times New Roman" w:hAnsi="Times New Roman" w:cs="Times New Roman"/>
          <w:sz w:val="24"/>
          <w:szCs w:val="24"/>
          <w:lang w:val="en-US"/>
        </w:rPr>
        <w:t xml:space="preserve"> </w:t>
      </w:r>
      <w:r w:rsidR="000B6C33" w:rsidRPr="0043599E">
        <w:rPr>
          <w:rFonts w:ascii="Times New Roman" w:hAnsi="Times New Roman" w:cs="Times New Roman"/>
          <w:sz w:val="24"/>
          <w:szCs w:val="24"/>
          <w:lang w:val="en-US"/>
        </w:rPr>
        <w:t xml:space="preserve">the development of </w:t>
      </w:r>
      <w:r w:rsidR="002569F4" w:rsidRPr="0043599E">
        <w:rPr>
          <w:rFonts w:ascii="Times New Roman" w:hAnsi="Times New Roman" w:cs="Times New Roman"/>
          <w:sz w:val="24"/>
          <w:szCs w:val="24"/>
          <w:lang w:val="en-US"/>
        </w:rPr>
        <w:t xml:space="preserve">a </w:t>
      </w:r>
      <w:r w:rsidR="000B6C33" w:rsidRPr="0043599E">
        <w:rPr>
          <w:rFonts w:ascii="Times New Roman" w:hAnsi="Times New Roman" w:cs="Times New Roman"/>
          <w:sz w:val="24"/>
          <w:szCs w:val="24"/>
          <w:lang w:val="en-US"/>
        </w:rPr>
        <w:t xml:space="preserve">structured </w:t>
      </w:r>
      <w:r w:rsidR="002569F4" w:rsidRPr="0043599E">
        <w:rPr>
          <w:rFonts w:ascii="Times New Roman" w:hAnsi="Times New Roman" w:cs="Times New Roman"/>
          <w:sz w:val="24"/>
          <w:szCs w:val="24"/>
          <w:lang w:val="en-US"/>
        </w:rPr>
        <w:t xml:space="preserve">vision of how CPP might be integrated </w:t>
      </w:r>
      <w:r w:rsidR="000B6C33" w:rsidRPr="0043599E">
        <w:rPr>
          <w:rFonts w:ascii="Times New Roman" w:hAnsi="Times New Roman" w:cs="Times New Roman"/>
          <w:sz w:val="24"/>
          <w:szCs w:val="24"/>
          <w:lang w:val="en-US"/>
        </w:rPr>
        <w:t xml:space="preserve">effectively </w:t>
      </w:r>
      <w:r w:rsidR="002569F4" w:rsidRPr="0043599E">
        <w:rPr>
          <w:rFonts w:ascii="Times New Roman" w:hAnsi="Times New Roman" w:cs="Times New Roman"/>
          <w:sz w:val="24"/>
          <w:szCs w:val="24"/>
          <w:lang w:val="en-US"/>
        </w:rPr>
        <w:t xml:space="preserve">into </w:t>
      </w:r>
      <w:r w:rsidR="000B6C33" w:rsidRPr="0043599E">
        <w:rPr>
          <w:rFonts w:ascii="Times New Roman" w:hAnsi="Times New Roman" w:cs="Times New Roman"/>
          <w:sz w:val="24"/>
          <w:szCs w:val="24"/>
          <w:lang w:val="en-US"/>
        </w:rPr>
        <w:t xml:space="preserve">political, </w:t>
      </w:r>
      <w:r w:rsidR="002569F4" w:rsidRPr="0043599E">
        <w:rPr>
          <w:rFonts w:ascii="Times New Roman" w:hAnsi="Times New Roman" w:cs="Times New Roman"/>
          <w:sz w:val="24"/>
          <w:szCs w:val="24"/>
          <w:lang w:val="en-US"/>
        </w:rPr>
        <w:t>military</w:t>
      </w:r>
      <w:r w:rsidR="000B6C33" w:rsidRPr="0043599E">
        <w:rPr>
          <w:rFonts w:ascii="Times New Roman" w:hAnsi="Times New Roman" w:cs="Times New Roman"/>
          <w:sz w:val="24"/>
          <w:szCs w:val="24"/>
          <w:lang w:val="en-US"/>
        </w:rPr>
        <w:t>,</w:t>
      </w:r>
      <w:r w:rsidR="002569F4" w:rsidRPr="0043599E">
        <w:rPr>
          <w:rFonts w:ascii="Times New Roman" w:hAnsi="Times New Roman" w:cs="Times New Roman"/>
          <w:sz w:val="24"/>
          <w:szCs w:val="24"/>
          <w:lang w:val="en-US"/>
        </w:rPr>
        <w:t xml:space="preserve"> and humanitarian thinking, processes, and action. It also implicitly inc</w:t>
      </w:r>
      <w:r w:rsidR="0090445D" w:rsidRPr="0043599E">
        <w:rPr>
          <w:rFonts w:ascii="Times New Roman" w:hAnsi="Times New Roman" w:cs="Times New Roman"/>
          <w:sz w:val="24"/>
          <w:szCs w:val="24"/>
          <w:lang w:val="en-US"/>
        </w:rPr>
        <w:t>l</w:t>
      </w:r>
      <w:r w:rsidR="002569F4" w:rsidRPr="0043599E">
        <w:rPr>
          <w:rFonts w:ascii="Times New Roman" w:hAnsi="Times New Roman" w:cs="Times New Roman"/>
          <w:sz w:val="24"/>
          <w:szCs w:val="24"/>
          <w:lang w:val="en-US"/>
        </w:rPr>
        <w:t xml:space="preserve">udes the need to </w:t>
      </w:r>
      <w:r w:rsidR="001E53B8" w:rsidRPr="0043599E">
        <w:rPr>
          <w:rFonts w:ascii="Times New Roman" w:hAnsi="Times New Roman" w:cs="Times New Roman"/>
          <w:sz w:val="24"/>
          <w:szCs w:val="24"/>
          <w:lang w:val="en-US"/>
        </w:rPr>
        <w:t xml:space="preserve">stimulate extensive support across the whole of the heritage </w:t>
      </w:r>
      <w:r w:rsidR="0090445D" w:rsidRPr="0043599E">
        <w:rPr>
          <w:rFonts w:ascii="Times New Roman" w:hAnsi="Times New Roman" w:cs="Times New Roman"/>
          <w:sz w:val="24"/>
          <w:szCs w:val="24"/>
          <w:lang w:val="en-US"/>
        </w:rPr>
        <w:t>sector</w:t>
      </w:r>
      <w:r w:rsidR="001E53B8" w:rsidRPr="0043599E">
        <w:rPr>
          <w:rFonts w:ascii="Times New Roman" w:hAnsi="Times New Roman" w:cs="Times New Roman"/>
          <w:sz w:val="24"/>
          <w:szCs w:val="24"/>
          <w:lang w:val="en-US"/>
        </w:rPr>
        <w:t xml:space="preserve">. </w:t>
      </w:r>
      <w:r w:rsidR="00327047" w:rsidRPr="001453BC">
        <w:rPr>
          <w:rFonts w:ascii="Times New Roman" w:hAnsi="Times New Roman" w:cs="Times New Roman"/>
          <w:sz w:val="24"/>
          <w:szCs w:val="24"/>
          <w:lang w:val="en-US"/>
        </w:rPr>
        <w:t>T</w:t>
      </w:r>
      <w:r w:rsidR="001E53B8" w:rsidRPr="0043599E">
        <w:rPr>
          <w:rFonts w:ascii="Times New Roman" w:hAnsi="Times New Roman" w:cs="Times New Roman"/>
          <w:sz w:val="24"/>
          <w:szCs w:val="24"/>
          <w:lang w:val="en-US"/>
        </w:rPr>
        <w:t>his raises a fundamental point</w:t>
      </w:r>
      <w:r w:rsidR="00B56957" w:rsidRPr="001453BC">
        <w:rPr>
          <w:rFonts w:ascii="Times New Roman" w:hAnsi="Times New Roman" w:cs="Times New Roman"/>
          <w:sz w:val="24"/>
          <w:szCs w:val="24"/>
          <w:lang w:val="en-US"/>
        </w:rPr>
        <w:t>:</w:t>
      </w:r>
      <w:r w:rsidR="001E53B8" w:rsidRPr="0043599E">
        <w:rPr>
          <w:rFonts w:ascii="Times New Roman" w:hAnsi="Times New Roman" w:cs="Times New Roman"/>
          <w:sz w:val="24"/>
          <w:szCs w:val="24"/>
          <w:lang w:val="en-US"/>
        </w:rPr>
        <w:t xml:space="preserve"> </w:t>
      </w:r>
      <w:r w:rsidR="00EF14DF" w:rsidRPr="001453BC">
        <w:rPr>
          <w:rFonts w:ascii="Times New Roman" w:hAnsi="Times New Roman" w:cs="Times New Roman"/>
          <w:sz w:val="24"/>
          <w:szCs w:val="24"/>
          <w:lang w:val="en-US"/>
        </w:rPr>
        <w:t xml:space="preserve">that </w:t>
      </w:r>
      <w:r w:rsidR="00B56957" w:rsidRPr="00121F96">
        <w:rPr>
          <w:rFonts w:ascii="Times New Roman" w:hAnsi="Times New Roman" w:cs="Times New Roman"/>
          <w:sz w:val="24"/>
          <w:szCs w:val="24"/>
          <w:lang w:val="en-US"/>
        </w:rPr>
        <w:t>t</w:t>
      </w:r>
      <w:r w:rsidR="001E53B8" w:rsidRPr="0043599E">
        <w:rPr>
          <w:rFonts w:ascii="Times New Roman" w:hAnsi="Times New Roman" w:cs="Times New Roman"/>
          <w:sz w:val="24"/>
          <w:szCs w:val="24"/>
          <w:lang w:val="en-US"/>
        </w:rPr>
        <w:t>he Blue Shield</w:t>
      </w:r>
      <w:r w:rsidR="000B6C33" w:rsidRPr="0043599E">
        <w:rPr>
          <w:rFonts w:ascii="Times New Roman" w:hAnsi="Times New Roman" w:cs="Times New Roman"/>
          <w:sz w:val="24"/>
          <w:szCs w:val="24"/>
          <w:lang w:val="en-US"/>
        </w:rPr>
        <w:t>, as the primary neutral</w:t>
      </w:r>
      <w:r w:rsidR="00EF14DF" w:rsidRPr="001453BC">
        <w:rPr>
          <w:rFonts w:ascii="Times New Roman" w:hAnsi="Times New Roman" w:cs="Times New Roman"/>
          <w:sz w:val="24"/>
          <w:szCs w:val="24"/>
          <w:lang w:val="en-US"/>
        </w:rPr>
        <w:t xml:space="preserve"> and</w:t>
      </w:r>
      <w:r w:rsidR="000B6C33" w:rsidRPr="0043599E">
        <w:rPr>
          <w:rFonts w:ascii="Times New Roman" w:hAnsi="Times New Roman" w:cs="Times New Roman"/>
          <w:sz w:val="24"/>
          <w:szCs w:val="24"/>
          <w:lang w:val="en-US"/>
        </w:rPr>
        <w:t xml:space="preserve"> </w:t>
      </w:r>
      <w:r w:rsidR="009000A5" w:rsidRPr="0043599E">
        <w:rPr>
          <w:rFonts w:ascii="Times New Roman" w:hAnsi="Times New Roman" w:cs="Times New Roman"/>
          <w:sz w:val="24"/>
          <w:szCs w:val="24"/>
          <w:lang w:val="en-US"/>
        </w:rPr>
        <w:t>independent</w:t>
      </w:r>
      <w:r w:rsidR="000B6C33" w:rsidRPr="0043599E">
        <w:rPr>
          <w:rFonts w:ascii="Times New Roman" w:hAnsi="Times New Roman" w:cs="Times New Roman"/>
          <w:sz w:val="24"/>
          <w:szCs w:val="24"/>
          <w:lang w:val="en-US"/>
        </w:rPr>
        <w:t xml:space="preserve"> </w:t>
      </w:r>
      <w:r w:rsidR="00562D1C" w:rsidRPr="0043599E">
        <w:rPr>
          <w:rFonts w:ascii="Times New Roman" w:hAnsi="Times New Roman" w:cs="Times New Roman"/>
          <w:sz w:val="24"/>
          <w:szCs w:val="24"/>
          <w:lang w:val="en-US"/>
        </w:rPr>
        <w:t>organiz</w:t>
      </w:r>
      <w:r w:rsidR="000B6C33" w:rsidRPr="0043599E">
        <w:rPr>
          <w:rFonts w:ascii="Times New Roman" w:hAnsi="Times New Roman" w:cs="Times New Roman"/>
          <w:sz w:val="24"/>
          <w:szCs w:val="24"/>
          <w:lang w:val="en-US"/>
        </w:rPr>
        <w:t>ation dealing with CPP</w:t>
      </w:r>
      <w:r w:rsidR="009000A5" w:rsidRPr="0043599E">
        <w:rPr>
          <w:rFonts w:ascii="Times New Roman" w:hAnsi="Times New Roman" w:cs="Times New Roman"/>
          <w:sz w:val="24"/>
          <w:szCs w:val="24"/>
          <w:lang w:val="en-US"/>
        </w:rPr>
        <w:t xml:space="preserve"> that stresses joint action and </w:t>
      </w:r>
      <w:r w:rsidR="00506519" w:rsidRPr="001453BC">
        <w:rPr>
          <w:rFonts w:ascii="Times New Roman" w:hAnsi="Times New Roman" w:cs="Times New Roman"/>
          <w:sz w:val="24"/>
          <w:szCs w:val="24"/>
          <w:lang w:val="en-US"/>
        </w:rPr>
        <w:t>emphasiz</w:t>
      </w:r>
      <w:r w:rsidR="009000A5" w:rsidRPr="0043599E">
        <w:rPr>
          <w:rFonts w:ascii="Times New Roman" w:hAnsi="Times New Roman" w:cs="Times New Roman"/>
          <w:sz w:val="24"/>
          <w:szCs w:val="24"/>
          <w:lang w:val="en-US"/>
        </w:rPr>
        <w:t>es the respect of cultural identity</w:t>
      </w:r>
      <w:r w:rsidR="000B6C33" w:rsidRPr="0043599E">
        <w:rPr>
          <w:rFonts w:ascii="Times New Roman" w:hAnsi="Times New Roman" w:cs="Times New Roman"/>
          <w:sz w:val="24"/>
          <w:szCs w:val="24"/>
          <w:lang w:val="en-US"/>
        </w:rPr>
        <w:t>,</w:t>
      </w:r>
      <w:r w:rsidR="001E53B8" w:rsidRPr="0043599E">
        <w:rPr>
          <w:rFonts w:ascii="Times New Roman" w:hAnsi="Times New Roman" w:cs="Times New Roman"/>
          <w:sz w:val="24"/>
          <w:szCs w:val="24"/>
          <w:lang w:val="en-US"/>
        </w:rPr>
        <w:t xml:space="preserve"> should perhaps not be regarded as an explicitly heritage </w:t>
      </w:r>
      <w:r w:rsidR="00562D1C" w:rsidRPr="0043599E">
        <w:rPr>
          <w:rFonts w:ascii="Times New Roman" w:hAnsi="Times New Roman" w:cs="Times New Roman"/>
          <w:sz w:val="24"/>
          <w:szCs w:val="24"/>
          <w:lang w:val="en-US"/>
        </w:rPr>
        <w:t>organiz</w:t>
      </w:r>
      <w:r w:rsidR="001E53B8" w:rsidRPr="0043599E">
        <w:rPr>
          <w:rFonts w:ascii="Times New Roman" w:hAnsi="Times New Roman" w:cs="Times New Roman"/>
          <w:sz w:val="24"/>
          <w:szCs w:val="24"/>
          <w:lang w:val="en-US"/>
        </w:rPr>
        <w:t xml:space="preserve">ation, but rather as a </w:t>
      </w:r>
      <w:r w:rsidR="009000A5" w:rsidRPr="0043599E">
        <w:rPr>
          <w:rFonts w:ascii="Times New Roman" w:hAnsi="Times New Roman" w:cs="Times New Roman"/>
          <w:sz w:val="24"/>
          <w:szCs w:val="24"/>
          <w:lang w:val="en-US"/>
        </w:rPr>
        <w:t xml:space="preserve">vehicle </w:t>
      </w:r>
      <w:r w:rsidR="001E53B8" w:rsidRPr="0043599E">
        <w:rPr>
          <w:rFonts w:ascii="Times New Roman" w:hAnsi="Times New Roman" w:cs="Times New Roman"/>
          <w:sz w:val="24"/>
          <w:szCs w:val="24"/>
          <w:lang w:val="en-US"/>
        </w:rPr>
        <w:t xml:space="preserve">where all of those involved in armed conflict can come together to the benefit not of any particular </w:t>
      </w:r>
      <w:r w:rsidR="00562D1C" w:rsidRPr="0043599E">
        <w:rPr>
          <w:rFonts w:ascii="Times New Roman" w:hAnsi="Times New Roman" w:cs="Times New Roman"/>
          <w:sz w:val="24"/>
          <w:szCs w:val="24"/>
          <w:lang w:val="en-US"/>
        </w:rPr>
        <w:t>organiz</w:t>
      </w:r>
      <w:r w:rsidR="001E53B8" w:rsidRPr="0043599E">
        <w:rPr>
          <w:rFonts w:ascii="Times New Roman" w:hAnsi="Times New Roman" w:cs="Times New Roman"/>
          <w:sz w:val="24"/>
          <w:szCs w:val="24"/>
          <w:lang w:val="en-US"/>
        </w:rPr>
        <w:t xml:space="preserve">ation but of the whole of humanity. As the preamble to the </w:t>
      </w:r>
      <w:r w:rsidR="00464D09" w:rsidRPr="0043599E">
        <w:rPr>
          <w:rFonts w:ascii="Times New Roman" w:hAnsi="Times New Roman" w:cs="Times New Roman"/>
          <w:sz w:val="24"/>
          <w:szCs w:val="24"/>
          <w:lang w:val="en-US"/>
        </w:rPr>
        <w:t>1954 Hague Convention</w:t>
      </w:r>
      <w:r w:rsidR="001E53B8" w:rsidRPr="0043599E">
        <w:rPr>
          <w:rFonts w:ascii="Times New Roman" w:hAnsi="Times New Roman" w:cs="Times New Roman"/>
          <w:sz w:val="24"/>
          <w:szCs w:val="24"/>
          <w:lang w:val="en-US"/>
        </w:rPr>
        <w:t xml:space="preserve"> states</w:t>
      </w:r>
      <w:r w:rsidR="00EF14DF" w:rsidRPr="001453BC">
        <w:rPr>
          <w:rFonts w:ascii="Times New Roman" w:hAnsi="Times New Roman" w:cs="Times New Roman"/>
          <w:sz w:val="24"/>
          <w:szCs w:val="24"/>
          <w:lang w:val="en-US"/>
        </w:rPr>
        <w:t>,</w:t>
      </w:r>
      <w:r w:rsidR="001E53B8" w:rsidRPr="0043599E">
        <w:rPr>
          <w:rFonts w:ascii="Times New Roman" w:hAnsi="Times New Roman" w:cs="Times New Roman"/>
          <w:sz w:val="24"/>
          <w:szCs w:val="24"/>
          <w:lang w:val="en-US"/>
        </w:rPr>
        <w:t xml:space="preserve"> </w:t>
      </w:r>
      <w:r w:rsidR="00253E27" w:rsidRPr="0043599E">
        <w:rPr>
          <w:rFonts w:ascii="Times New Roman" w:hAnsi="Times New Roman" w:cs="Times New Roman"/>
          <w:sz w:val="24"/>
          <w:szCs w:val="24"/>
          <w:lang w:val="en-US"/>
        </w:rPr>
        <w:t xml:space="preserve">“damage to cultural property belonging to any people whatsoever means damage to the cultural heritage of all </w:t>
      </w:r>
      <w:r w:rsidR="00F000CE" w:rsidRPr="001453BC">
        <w:rPr>
          <w:rFonts w:ascii="Times New Roman" w:hAnsi="Times New Roman" w:cs="Times New Roman"/>
          <w:sz w:val="24"/>
          <w:szCs w:val="24"/>
          <w:lang w:val="en-US"/>
        </w:rPr>
        <w:t>[hu]</w:t>
      </w:r>
      <w:r w:rsidR="00253E27" w:rsidRPr="0043599E">
        <w:rPr>
          <w:rFonts w:ascii="Times New Roman" w:hAnsi="Times New Roman" w:cs="Times New Roman"/>
          <w:sz w:val="24"/>
          <w:szCs w:val="24"/>
          <w:lang w:val="en-US"/>
        </w:rPr>
        <w:t>mankind, since each people makes its contribution to the culture of the world</w:t>
      </w:r>
      <w:r w:rsidR="0028721A" w:rsidRPr="001453BC">
        <w:rPr>
          <w:rFonts w:ascii="Times New Roman" w:hAnsi="Times New Roman" w:cs="Times New Roman"/>
          <w:sz w:val="24"/>
          <w:szCs w:val="24"/>
          <w:lang w:val="en-US"/>
        </w:rPr>
        <w:t>.”</w:t>
      </w:r>
      <w:r w:rsidR="00253E27" w:rsidRPr="0043599E">
        <w:rPr>
          <w:rFonts w:ascii="Times New Roman" w:hAnsi="Times New Roman" w:cs="Times New Roman"/>
          <w:sz w:val="24"/>
          <w:szCs w:val="24"/>
          <w:lang w:val="en-US"/>
        </w:rPr>
        <w:t xml:space="preserve"> By </w:t>
      </w:r>
      <w:r w:rsidR="000B6C33" w:rsidRPr="0043599E">
        <w:rPr>
          <w:rFonts w:ascii="Times New Roman" w:hAnsi="Times New Roman" w:cs="Times New Roman"/>
          <w:sz w:val="24"/>
          <w:szCs w:val="24"/>
          <w:lang w:val="en-US"/>
        </w:rPr>
        <w:t xml:space="preserve">attempting to </w:t>
      </w:r>
      <w:r w:rsidR="00253E27" w:rsidRPr="0043599E">
        <w:rPr>
          <w:rFonts w:ascii="Times New Roman" w:hAnsi="Times New Roman" w:cs="Times New Roman"/>
          <w:sz w:val="24"/>
          <w:szCs w:val="24"/>
          <w:lang w:val="en-US"/>
        </w:rPr>
        <w:t xml:space="preserve">protect </w:t>
      </w:r>
      <w:r w:rsidR="002D5308" w:rsidRPr="0043599E">
        <w:rPr>
          <w:rFonts w:ascii="Times New Roman" w:hAnsi="Times New Roman" w:cs="Times New Roman"/>
          <w:sz w:val="24"/>
          <w:szCs w:val="24"/>
          <w:lang w:val="en-US"/>
        </w:rPr>
        <w:t xml:space="preserve">cultural property </w:t>
      </w:r>
      <w:r w:rsidR="000B6C33" w:rsidRPr="0043599E">
        <w:rPr>
          <w:rFonts w:ascii="Times New Roman" w:hAnsi="Times New Roman" w:cs="Times New Roman"/>
          <w:sz w:val="24"/>
          <w:szCs w:val="24"/>
          <w:lang w:val="en-US"/>
        </w:rPr>
        <w:t xml:space="preserve">in armed conflict, </w:t>
      </w:r>
      <w:r w:rsidR="00C55010" w:rsidRPr="0043599E">
        <w:rPr>
          <w:rFonts w:ascii="Times New Roman" w:hAnsi="Times New Roman" w:cs="Times New Roman"/>
          <w:sz w:val="24"/>
          <w:szCs w:val="24"/>
          <w:lang w:val="en-US"/>
        </w:rPr>
        <w:t xml:space="preserve">the </w:t>
      </w:r>
      <w:r w:rsidR="00550574" w:rsidRPr="001453BC">
        <w:rPr>
          <w:rFonts w:ascii="Times New Roman" w:hAnsi="Times New Roman" w:cs="Times New Roman"/>
          <w:sz w:val="24"/>
          <w:szCs w:val="24"/>
          <w:lang w:val="en-US"/>
        </w:rPr>
        <w:t>B</w:t>
      </w:r>
      <w:r w:rsidR="00C55010" w:rsidRPr="0043599E">
        <w:rPr>
          <w:rFonts w:ascii="Times New Roman" w:hAnsi="Times New Roman" w:cs="Times New Roman"/>
          <w:sz w:val="24"/>
          <w:szCs w:val="24"/>
          <w:lang w:val="en-US"/>
        </w:rPr>
        <w:t>lue Shield is</w:t>
      </w:r>
      <w:r w:rsidR="00253E27" w:rsidRPr="0043599E">
        <w:rPr>
          <w:rFonts w:ascii="Times New Roman" w:hAnsi="Times New Roman" w:cs="Times New Roman"/>
          <w:sz w:val="24"/>
          <w:szCs w:val="24"/>
          <w:lang w:val="en-US"/>
        </w:rPr>
        <w:t xml:space="preserve"> </w:t>
      </w:r>
      <w:r w:rsidR="000B6C33" w:rsidRPr="0043599E">
        <w:rPr>
          <w:rFonts w:ascii="Times New Roman" w:hAnsi="Times New Roman" w:cs="Times New Roman"/>
          <w:sz w:val="24"/>
          <w:szCs w:val="24"/>
          <w:lang w:val="en-US"/>
        </w:rPr>
        <w:t xml:space="preserve">attempting to </w:t>
      </w:r>
      <w:r w:rsidR="00253E27" w:rsidRPr="0043599E">
        <w:rPr>
          <w:rFonts w:ascii="Times New Roman" w:hAnsi="Times New Roman" w:cs="Times New Roman"/>
          <w:sz w:val="24"/>
          <w:szCs w:val="24"/>
          <w:lang w:val="en-US"/>
        </w:rPr>
        <w:t>protect th</w:t>
      </w:r>
      <w:r w:rsidR="002E649F" w:rsidRPr="001453BC">
        <w:rPr>
          <w:rFonts w:ascii="Times New Roman" w:hAnsi="Times New Roman" w:cs="Times New Roman"/>
          <w:sz w:val="24"/>
          <w:szCs w:val="24"/>
          <w:lang w:val="en-US"/>
        </w:rPr>
        <w:t>at</w:t>
      </w:r>
      <w:r w:rsidR="00253E27" w:rsidRPr="0043599E">
        <w:rPr>
          <w:rFonts w:ascii="Times New Roman" w:hAnsi="Times New Roman" w:cs="Times New Roman"/>
          <w:sz w:val="24"/>
          <w:szCs w:val="24"/>
          <w:lang w:val="en-US"/>
        </w:rPr>
        <w:t xml:space="preserve"> of all people, dead, living, and to come. As a spin-off, we may have the chance to make war slightly more humane. This is an extremely ambitious project that</w:t>
      </w:r>
      <w:r w:rsidR="00AB6076" w:rsidRPr="0043599E">
        <w:rPr>
          <w:rFonts w:ascii="Times New Roman" w:hAnsi="Times New Roman" w:cs="Times New Roman"/>
          <w:sz w:val="24"/>
          <w:szCs w:val="24"/>
          <w:lang w:val="en-US"/>
        </w:rPr>
        <w:t xml:space="preserve"> will n</w:t>
      </w:r>
      <w:r w:rsidR="00253E27" w:rsidRPr="0043599E">
        <w:rPr>
          <w:rFonts w:ascii="Times New Roman" w:hAnsi="Times New Roman" w:cs="Times New Roman"/>
          <w:sz w:val="24"/>
          <w:szCs w:val="24"/>
          <w:lang w:val="en-US"/>
        </w:rPr>
        <w:t xml:space="preserve">ot be delivered in my </w:t>
      </w:r>
      <w:r w:rsidR="00B133F8" w:rsidRPr="0043599E">
        <w:rPr>
          <w:rFonts w:ascii="Times New Roman" w:hAnsi="Times New Roman" w:cs="Times New Roman"/>
          <w:sz w:val="24"/>
          <w:szCs w:val="24"/>
          <w:lang w:val="en-US"/>
        </w:rPr>
        <w:t>lifetime</w:t>
      </w:r>
      <w:r w:rsidR="00CE1AE4" w:rsidRPr="0043599E">
        <w:rPr>
          <w:rFonts w:ascii="Times New Roman" w:hAnsi="Times New Roman" w:cs="Times New Roman"/>
          <w:sz w:val="24"/>
          <w:szCs w:val="24"/>
          <w:lang w:val="en-US"/>
        </w:rPr>
        <w:t>.</w:t>
      </w:r>
      <w:r w:rsidR="00253E27" w:rsidRPr="0043599E">
        <w:rPr>
          <w:rFonts w:ascii="Times New Roman" w:hAnsi="Times New Roman" w:cs="Times New Roman"/>
          <w:sz w:val="24"/>
          <w:szCs w:val="24"/>
          <w:lang w:val="en-US"/>
        </w:rPr>
        <w:t xml:space="preserve"> However, </w:t>
      </w:r>
      <w:r w:rsidR="00AB6076" w:rsidRPr="0043599E">
        <w:rPr>
          <w:rFonts w:ascii="Times New Roman" w:hAnsi="Times New Roman" w:cs="Times New Roman"/>
          <w:sz w:val="24"/>
          <w:szCs w:val="24"/>
          <w:lang w:val="en-US"/>
        </w:rPr>
        <w:t xml:space="preserve">if we do not start now </w:t>
      </w:r>
      <w:r w:rsidR="00DF567F" w:rsidRPr="001453BC">
        <w:rPr>
          <w:rFonts w:ascii="Times New Roman" w:hAnsi="Times New Roman" w:cs="Times New Roman"/>
          <w:sz w:val="24"/>
          <w:szCs w:val="24"/>
          <w:lang w:val="en-US"/>
        </w:rPr>
        <w:t>it</w:t>
      </w:r>
      <w:r w:rsidR="00DF567F" w:rsidRPr="0043599E">
        <w:rPr>
          <w:rFonts w:ascii="Times New Roman" w:hAnsi="Times New Roman" w:cs="Times New Roman"/>
          <w:sz w:val="24"/>
          <w:szCs w:val="24"/>
          <w:lang w:val="en-US"/>
        </w:rPr>
        <w:t xml:space="preserve"> </w:t>
      </w:r>
      <w:r w:rsidR="00AB6076" w:rsidRPr="0043599E">
        <w:rPr>
          <w:rFonts w:ascii="Times New Roman" w:hAnsi="Times New Roman" w:cs="Times New Roman"/>
          <w:sz w:val="24"/>
          <w:szCs w:val="24"/>
          <w:lang w:val="en-US"/>
        </w:rPr>
        <w:t xml:space="preserve">will </w:t>
      </w:r>
      <w:r w:rsidR="00DF567F" w:rsidRPr="001453BC">
        <w:rPr>
          <w:rFonts w:ascii="Times New Roman" w:hAnsi="Times New Roman" w:cs="Times New Roman"/>
          <w:sz w:val="24"/>
          <w:szCs w:val="24"/>
          <w:lang w:val="en-US"/>
        </w:rPr>
        <w:t xml:space="preserve">not </w:t>
      </w:r>
      <w:r w:rsidR="00AB6076" w:rsidRPr="0043599E">
        <w:rPr>
          <w:rFonts w:ascii="Times New Roman" w:hAnsi="Times New Roman" w:cs="Times New Roman"/>
          <w:sz w:val="24"/>
          <w:szCs w:val="24"/>
          <w:lang w:val="en-US"/>
        </w:rPr>
        <w:t xml:space="preserve">be </w:t>
      </w:r>
      <w:r w:rsidR="00253E27" w:rsidRPr="0043599E">
        <w:rPr>
          <w:rFonts w:ascii="Times New Roman" w:hAnsi="Times New Roman" w:cs="Times New Roman"/>
          <w:sz w:val="24"/>
          <w:szCs w:val="24"/>
          <w:lang w:val="en-US"/>
        </w:rPr>
        <w:t xml:space="preserve">delivered </w:t>
      </w:r>
      <w:r w:rsidR="00AB6076" w:rsidRPr="0043599E">
        <w:rPr>
          <w:rFonts w:ascii="Times New Roman" w:hAnsi="Times New Roman" w:cs="Times New Roman"/>
          <w:sz w:val="24"/>
          <w:szCs w:val="24"/>
          <w:lang w:val="en-US"/>
        </w:rPr>
        <w:t xml:space="preserve">in my </w:t>
      </w:r>
      <w:r w:rsidR="000653D4" w:rsidRPr="0043599E">
        <w:rPr>
          <w:rFonts w:ascii="Times New Roman" w:hAnsi="Times New Roman" w:cs="Times New Roman"/>
          <w:sz w:val="24"/>
          <w:szCs w:val="24"/>
          <w:lang w:val="en-US"/>
        </w:rPr>
        <w:t>grand</w:t>
      </w:r>
      <w:r w:rsidR="00AB6076" w:rsidRPr="0043599E">
        <w:rPr>
          <w:rFonts w:ascii="Times New Roman" w:hAnsi="Times New Roman" w:cs="Times New Roman"/>
          <w:sz w:val="24"/>
          <w:szCs w:val="24"/>
          <w:lang w:val="en-US"/>
        </w:rPr>
        <w:t>children’s</w:t>
      </w:r>
      <w:r w:rsidR="00253E27" w:rsidRPr="0043599E">
        <w:rPr>
          <w:rFonts w:ascii="Times New Roman" w:hAnsi="Times New Roman" w:cs="Times New Roman"/>
          <w:sz w:val="24"/>
          <w:szCs w:val="24"/>
          <w:lang w:val="en-US"/>
        </w:rPr>
        <w:t xml:space="preserve"> </w:t>
      </w:r>
      <w:r w:rsidR="00B133F8" w:rsidRPr="0043599E">
        <w:rPr>
          <w:rFonts w:ascii="Times New Roman" w:hAnsi="Times New Roman" w:cs="Times New Roman"/>
          <w:sz w:val="24"/>
          <w:szCs w:val="24"/>
          <w:lang w:val="en-US"/>
        </w:rPr>
        <w:t>lifetime</w:t>
      </w:r>
      <w:r w:rsidR="00DF567F" w:rsidRPr="001453BC">
        <w:rPr>
          <w:rFonts w:ascii="Times New Roman" w:hAnsi="Times New Roman" w:cs="Times New Roman"/>
          <w:sz w:val="24"/>
          <w:szCs w:val="24"/>
          <w:lang w:val="en-US"/>
        </w:rPr>
        <w:t xml:space="preserve"> either</w:t>
      </w:r>
      <w:r w:rsidR="00AB6076" w:rsidRPr="0043599E">
        <w:rPr>
          <w:rFonts w:ascii="Times New Roman" w:hAnsi="Times New Roman" w:cs="Times New Roman"/>
          <w:sz w:val="24"/>
          <w:szCs w:val="24"/>
          <w:lang w:val="en-US"/>
        </w:rPr>
        <w:t xml:space="preserve">. </w:t>
      </w:r>
    </w:p>
    <w:p w14:paraId="1B692D24" w14:textId="2CF56E09" w:rsidR="00C04903" w:rsidRPr="0043599E" w:rsidRDefault="00C04903">
      <w:pPr>
        <w:spacing w:line="480" w:lineRule="auto"/>
        <w:rPr>
          <w:rFonts w:ascii="Times New Roman" w:hAnsi="Times New Roman" w:cs="Times New Roman"/>
          <w:sz w:val="24"/>
          <w:szCs w:val="24"/>
          <w:lang w:val="en-US"/>
        </w:rPr>
      </w:pPr>
    </w:p>
    <w:p w14:paraId="1C98A466" w14:textId="77777777" w:rsidR="00263F89" w:rsidRPr="0043599E" w:rsidRDefault="00263F89">
      <w:pPr>
        <w:spacing w:line="480" w:lineRule="auto"/>
        <w:rPr>
          <w:rFonts w:ascii="Times New Roman" w:hAnsi="Times New Roman" w:cs="Times New Roman"/>
          <w:sz w:val="24"/>
          <w:szCs w:val="24"/>
          <w:lang w:val="en-US"/>
        </w:rPr>
      </w:pPr>
      <w:r w:rsidRPr="0043599E">
        <w:rPr>
          <w:rFonts w:ascii="Times New Roman" w:hAnsi="Times New Roman" w:cs="Times New Roman"/>
          <w:sz w:val="24"/>
          <w:szCs w:val="24"/>
          <w:lang w:val="en-US"/>
        </w:rPr>
        <w:t>Figure Captions</w:t>
      </w:r>
    </w:p>
    <w:p w14:paraId="37A684F0" w14:textId="45C93F20" w:rsidR="00263F89" w:rsidRPr="001453BC" w:rsidRDefault="00C04903">
      <w:pPr>
        <w:spacing w:line="480" w:lineRule="auto"/>
        <w:rPr>
          <w:rFonts w:ascii="Times New Roman" w:hAnsi="Times New Roman" w:cs="Times New Roman"/>
          <w:sz w:val="24"/>
          <w:szCs w:val="24"/>
          <w:lang w:val="en-US"/>
        </w:rPr>
      </w:pPr>
      <w:r w:rsidRPr="0043599E">
        <w:rPr>
          <w:rFonts w:ascii="Times New Roman" w:hAnsi="Times New Roman" w:cs="Times New Roman"/>
          <w:sz w:val="24"/>
          <w:szCs w:val="24"/>
          <w:lang w:val="en-US"/>
        </w:rPr>
        <w:t xml:space="preserve">Figure </w:t>
      </w:r>
      <w:r w:rsidR="00DF567F" w:rsidRPr="001453BC">
        <w:rPr>
          <w:rFonts w:ascii="Times New Roman" w:hAnsi="Times New Roman" w:cs="Times New Roman"/>
          <w:sz w:val="24"/>
          <w:szCs w:val="24"/>
          <w:lang w:val="en-US"/>
        </w:rPr>
        <w:t>31.</w:t>
      </w:r>
      <w:r w:rsidRPr="0043599E">
        <w:rPr>
          <w:rFonts w:ascii="Times New Roman" w:hAnsi="Times New Roman" w:cs="Times New Roman"/>
          <w:sz w:val="24"/>
          <w:szCs w:val="24"/>
          <w:lang w:val="en-US"/>
        </w:rPr>
        <w:t>1.</w:t>
      </w:r>
      <w:r w:rsidR="00263F89" w:rsidRPr="0043599E">
        <w:rPr>
          <w:rFonts w:ascii="Times New Roman" w:hAnsi="Times New Roman" w:cs="Times New Roman"/>
          <w:sz w:val="24"/>
          <w:szCs w:val="24"/>
          <w:lang w:val="en-US"/>
        </w:rPr>
        <w:t xml:space="preserve"> S</w:t>
      </w:r>
      <w:r w:rsidRPr="0043599E">
        <w:rPr>
          <w:rFonts w:ascii="Times New Roman" w:hAnsi="Times New Roman" w:cs="Times New Roman"/>
          <w:sz w:val="24"/>
          <w:szCs w:val="24"/>
          <w:lang w:val="en-US"/>
        </w:rPr>
        <w:t xml:space="preserve">tructure of the work of </w:t>
      </w:r>
      <w:r w:rsidR="00344CB5">
        <w:rPr>
          <w:rFonts w:ascii="Times New Roman" w:hAnsi="Times New Roman" w:cs="Times New Roman"/>
          <w:sz w:val="24"/>
          <w:szCs w:val="24"/>
          <w:lang w:val="en-US"/>
        </w:rPr>
        <w:t xml:space="preserve">the </w:t>
      </w:r>
      <w:r w:rsidRPr="0043599E">
        <w:rPr>
          <w:rFonts w:ascii="Times New Roman" w:hAnsi="Times New Roman" w:cs="Times New Roman"/>
          <w:sz w:val="24"/>
          <w:szCs w:val="24"/>
          <w:lang w:val="en-US"/>
        </w:rPr>
        <w:t xml:space="preserve">Blue Shield. The </w:t>
      </w:r>
      <w:r w:rsidRPr="0043599E">
        <w:rPr>
          <w:rFonts w:ascii="Times New Roman" w:eastAsia="Calibri" w:hAnsi="Times New Roman" w:cs="Times New Roman"/>
          <w:sz w:val="24"/>
          <w:szCs w:val="24"/>
          <w:lang w:val="en-US"/>
        </w:rPr>
        <w:t xml:space="preserve">three points of the triangle show the interdependence of the three sectors, with the internal </w:t>
      </w:r>
      <w:r w:rsidR="00DF567F" w:rsidRPr="001453BC">
        <w:rPr>
          <w:rFonts w:ascii="Times New Roman" w:eastAsia="Calibri" w:hAnsi="Times New Roman" w:cs="Times New Roman"/>
          <w:sz w:val="24"/>
          <w:szCs w:val="24"/>
          <w:lang w:val="en-US"/>
        </w:rPr>
        <w:t>“</w:t>
      </w:r>
      <w:r w:rsidRPr="0043599E">
        <w:rPr>
          <w:rFonts w:ascii="Times New Roman" w:eastAsia="Calibri" w:hAnsi="Times New Roman" w:cs="Times New Roman"/>
          <w:sz w:val="24"/>
          <w:szCs w:val="24"/>
          <w:lang w:val="en-US"/>
        </w:rPr>
        <w:t>safe space</w:t>
      </w:r>
      <w:r w:rsidR="00DF567F" w:rsidRPr="001453BC">
        <w:rPr>
          <w:rFonts w:ascii="Times New Roman" w:eastAsia="Calibri" w:hAnsi="Times New Roman" w:cs="Times New Roman"/>
          <w:sz w:val="24"/>
          <w:szCs w:val="24"/>
          <w:lang w:val="en-US"/>
        </w:rPr>
        <w:t>”</w:t>
      </w:r>
      <w:r w:rsidRPr="0043599E">
        <w:rPr>
          <w:rFonts w:ascii="Times New Roman" w:eastAsia="Calibri" w:hAnsi="Times New Roman" w:cs="Times New Roman"/>
          <w:sz w:val="24"/>
          <w:szCs w:val="24"/>
          <w:lang w:val="en-US"/>
        </w:rPr>
        <w:t xml:space="preserve"> within the triangle available for dialogue to mutually understand the importance of good cultural property protection to the goals and aspirations of all three sectors.</w:t>
      </w:r>
    </w:p>
    <w:p w14:paraId="7FB857F6" w14:textId="77777777" w:rsidR="009A43D5" w:rsidRPr="0043599E" w:rsidRDefault="009A43D5">
      <w:pPr>
        <w:spacing w:line="480" w:lineRule="auto"/>
        <w:rPr>
          <w:rFonts w:ascii="Times New Roman" w:hAnsi="Times New Roman" w:cs="Times New Roman"/>
          <w:sz w:val="24"/>
          <w:szCs w:val="24"/>
          <w:lang w:val="en-US"/>
        </w:rPr>
      </w:pPr>
    </w:p>
    <w:p w14:paraId="7B521574" w14:textId="70FDB2B5" w:rsidR="00C04903" w:rsidRPr="0043599E" w:rsidRDefault="00C04903">
      <w:pPr>
        <w:spacing w:line="480" w:lineRule="auto"/>
        <w:rPr>
          <w:rFonts w:ascii="Times New Roman" w:hAnsi="Times New Roman" w:cs="Times New Roman"/>
          <w:sz w:val="24"/>
          <w:szCs w:val="24"/>
          <w:lang w:val="en-US"/>
        </w:rPr>
      </w:pPr>
      <w:r w:rsidRPr="0043599E">
        <w:rPr>
          <w:rFonts w:ascii="Times New Roman" w:hAnsi="Times New Roman" w:cs="Times New Roman"/>
          <w:sz w:val="24"/>
          <w:szCs w:val="24"/>
          <w:lang w:val="en-US"/>
        </w:rPr>
        <w:t xml:space="preserve">Figure </w:t>
      </w:r>
      <w:r w:rsidR="004C78F7" w:rsidRPr="001453BC">
        <w:rPr>
          <w:rFonts w:ascii="Times New Roman" w:hAnsi="Times New Roman" w:cs="Times New Roman"/>
          <w:sz w:val="24"/>
          <w:szCs w:val="24"/>
          <w:lang w:val="en-US"/>
        </w:rPr>
        <w:t>31.</w:t>
      </w:r>
      <w:r w:rsidRPr="0043599E">
        <w:rPr>
          <w:rFonts w:ascii="Times New Roman" w:hAnsi="Times New Roman" w:cs="Times New Roman"/>
          <w:sz w:val="24"/>
          <w:szCs w:val="24"/>
          <w:lang w:val="en-US"/>
        </w:rPr>
        <w:t xml:space="preserve">2. </w:t>
      </w:r>
      <w:r w:rsidR="009A43D5" w:rsidRPr="001453BC">
        <w:rPr>
          <w:rFonts w:ascii="Times New Roman" w:hAnsi="Times New Roman" w:cs="Times New Roman"/>
          <w:sz w:val="24"/>
          <w:szCs w:val="24"/>
          <w:lang w:val="en-US"/>
        </w:rPr>
        <w:t xml:space="preserve">Protection of the Mosque of Omar in Jerusalem in 1917 by Muslim troops in the British Expeditionary Force. </w:t>
      </w:r>
      <w:r w:rsidR="009A43D5" w:rsidRPr="00121F96">
        <w:rPr>
          <w:rFonts w:ascii="Times New Roman" w:hAnsi="Times New Roman" w:cs="Times New Roman"/>
          <w:sz w:val="24"/>
          <w:szCs w:val="24"/>
          <w:lang w:val="en-US"/>
        </w:rPr>
        <w:t>(</w:t>
      </w:r>
      <w:r w:rsidR="009A43D5" w:rsidRPr="00387A88">
        <w:rPr>
          <w:rFonts w:ascii="Times New Roman" w:hAnsi="Times New Roman" w:cs="Times New Roman"/>
          <w:sz w:val="24"/>
          <w:szCs w:val="24"/>
          <w:lang w:val="en-US"/>
        </w:rPr>
        <w:t xml:space="preserve">Photo </w:t>
      </w:r>
      <w:r w:rsidR="00044BE2" w:rsidRPr="00387A88">
        <w:rPr>
          <w:rFonts w:ascii="Times New Roman" w:hAnsi="Times New Roman" w:cs="Times New Roman"/>
          <w:sz w:val="24"/>
          <w:szCs w:val="24"/>
          <w:lang w:val="en-US"/>
        </w:rPr>
        <w:t>c</w:t>
      </w:r>
      <w:r w:rsidR="009A43D5" w:rsidRPr="00387A88">
        <w:rPr>
          <w:rFonts w:ascii="Times New Roman" w:hAnsi="Times New Roman" w:cs="Times New Roman"/>
          <w:sz w:val="24"/>
          <w:szCs w:val="24"/>
          <w:lang w:val="en-US"/>
        </w:rPr>
        <w:t xml:space="preserve">ourtesy of the </w:t>
      </w:r>
      <w:r w:rsidR="009A43D5" w:rsidRPr="0043599E">
        <w:rPr>
          <w:rFonts w:ascii="Times New Roman" w:hAnsi="Times New Roman" w:cs="Times New Roman"/>
          <w:i/>
          <w:iCs/>
          <w:sz w:val="24"/>
          <w:szCs w:val="24"/>
          <w:lang w:val="en-US"/>
        </w:rPr>
        <w:t>Northumberland Gazette</w:t>
      </w:r>
      <w:r w:rsidR="009A43D5" w:rsidRPr="001453BC">
        <w:rPr>
          <w:rFonts w:ascii="Times New Roman" w:hAnsi="Times New Roman" w:cs="Times New Roman"/>
          <w:sz w:val="24"/>
          <w:szCs w:val="24"/>
          <w:lang w:val="en-US"/>
        </w:rPr>
        <w:t>)</w:t>
      </w:r>
    </w:p>
    <w:p w14:paraId="7FBA4A2C" w14:textId="77777777" w:rsidR="008B57F8" w:rsidRPr="001453BC" w:rsidRDefault="008B57F8">
      <w:pPr>
        <w:spacing w:line="480" w:lineRule="auto"/>
        <w:rPr>
          <w:rFonts w:ascii="Times New Roman" w:hAnsi="Times New Roman" w:cs="Times New Roman"/>
          <w:sz w:val="24"/>
          <w:szCs w:val="24"/>
          <w:lang w:val="en-US"/>
        </w:rPr>
      </w:pPr>
    </w:p>
    <w:p w14:paraId="5A34A610" w14:textId="3C812A34" w:rsidR="00044BE2" w:rsidRPr="0043599E" w:rsidRDefault="00C04903">
      <w:pPr>
        <w:spacing w:line="480" w:lineRule="auto"/>
        <w:rPr>
          <w:rFonts w:ascii="Times New Roman" w:hAnsi="Times New Roman" w:cs="Times New Roman"/>
          <w:sz w:val="24"/>
          <w:szCs w:val="24"/>
          <w:lang w:val="en-US"/>
        </w:rPr>
      </w:pPr>
      <w:r w:rsidRPr="0043599E">
        <w:rPr>
          <w:rFonts w:ascii="Times New Roman" w:hAnsi="Times New Roman" w:cs="Times New Roman"/>
          <w:sz w:val="24"/>
          <w:szCs w:val="24"/>
          <w:lang w:val="en-US"/>
        </w:rPr>
        <w:t xml:space="preserve">Figure </w:t>
      </w:r>
      <w:r w:rsidR="004C78F7" w:rsidRPr="001453BC">
        <w:rPr>
          <w:rFonts w:ascii="Times New Roman" w:hAnsi="Times New Roman" w:cs="Times New Roman"/>
          <w:sz w:val="24"/>
          <w:szCs w:val="24"/>
          <w:lang w:val="en-US"/>
        </w:rPr>
        <w:t>31.</w:t>
      </w:r>
      <w:r w:rsidRPr="0043599E">
        <w:rPr>
          <w:rFonts w:ascii="Times New Roman" w:hAnsi="Times New Roman" w:cs="Times New Roman"/>
          <w:sz w:val="24"/>
          <w:szCs w:val="24"/>
          <w:lang w:val="en-US"/>
        </w:rPr>
        <w:t xml:space="preserve">3. </w:t>
      </w:r>
      <w:r w:rsidR="00310481" w:rsidRPr="001453BC">
        <w:rPr>
          <w:rFonts w:ascii="Times New Roman" w:hAnsi="Times New Roman" w:cs="Times New Roman"/>
          <w:sz w:val="24"/>
          <w:szCs w:val="24"/>
          <w:lang w:val="en-US"/>
        </w:rPr>
        <w:t xml:space="preserve">The extensive damage to the al-Askari Shrine in Samarra, Iraq in 2006 has been regarded by many as the tipping point that turned general unease with the </w:t>
      </w:r>
      <w:r w:rsidR="00310481" w:rsidRPr="00121F96">
        <w:rPr>
          <w:rFonts w:ascii="Times New Roman" w:hAnsi="Times New Roman" w:cs="Times New Roman"/>
          <w:sz w:val="24"/>
          <w:szCs w:val="24"/>
          <w:lang w:val="en-US"/>
        </w:rPr>
        <w:t>c</w:t>
      </w:r>
      <w:r w:rsidR="00310481" w:rsidRPr="00387A88">
        <w:rPr>
          <w:rFonts w:ascii="Times New Roman" w:hAnsi="Times New Roman" w:cs="Times New Roman"/>
          <w:sz w:val="24"/>
          <w:szCs w:val="24"/>
          <w:lang w:val="en-US"/>
        </w:rPr>
        <w:t>oalition presence in Iraq into a full scale, sectarian civil war. The minarets were destroyed in 2007</w:t>
      </w:r>
      <w:r w:rsidR="00AB5B3E">
        <w:rPr>
          <w:rFonts w:ascii="Times New Roman" w:hAnsi="Times New Roman" w:cs="Times New Roman"/>
          <w:sz w:val="24"/>
          <w:szCs w:val="24"/>
          <w:lang w:val="en-US"/>
        </w:rPr>
        <w:t>.</w:t>
      </w:r>
      <w:r w:rsidR="00044BE2" w:rsidRPr="00387A88">
        <w:rPr>
          <w:rFonts w:ascii="Times New Roman" w:hAnsi="Times New Roman" w:cs="Times New Roman"/>
          <w:sz w:val="24"/>
          <w:szCs w:val="24"/>
          <w:lang w:val="en-US"/>
        </w:rPr>
        <w:t xml:space="preserve"> (</w:t>
      </w:r>
      <w:r w:rsidR="00310481" w:rsidRPr="00387A88">
        <w:rPr>
          <w:rFonts w:ascii="Times New Roman" w:hAnsi="Times New Roman" w:cs="Times New Roman"/>
          <w:sz w:val="24"/>
          <w:szCs w:val="24"/>
          <w:lang w:val="en-US"/>
        </w:rPr>
        <w:t>Photo © US Army, via Wikimedia Commons</w:t>
      </w:r>
      <w:r w:rsidR="00044BE2" w:rsidRPr="00387A88">
        <w:rPr>
          <w:rFonts w:ascii="Times New Roman" w:hAnsi="Times New Roman" w:cs="Times New Roman"/>
          <w:sz w:val="24"/>
          <w:szCs w:val="24"/>
          <w:lang w:val="en-US"/>
        </w:rPr>
        <w:t>,</w:t>
      </w:r>
      <w:r w:rsidR="00310481" w:rsidRPr="00387A88">
        <w:rPr>
          <w:rFonts w:ascii="Times New Roman" w:hAnsi="Times New Roman" w:cs="Times New Roman"/>
          <w:sz w:val="24"/>
          <w:szCs w:val="24"/>
          <w:lang w:val="en-US"/>
        </w:rPr>
        <w:t xml:space="preserve"> https://commons.wikimedia.org/wiki/File:Al-Askari_Mosque_2006.jpg</w:t>
      </w:r>
      <w:r w:rsidR="00044BE2" w:rsidRPr="00387A88">
        <w:rPr>
          <w:rFonts w:ascii="Times New Roman" w:hAnsi="Times New Roman" w:cs="Times New Roman"/>
          <w:sz w:val="24"/>
          <w:szCs w:val="24"/>
          <w:lang w:val="en-US"/>
        </w:rPr>
        <w:t>)</w:t>
      </w:r>
    </w:p>
    <w:p w14:paraId="45EA9370" w14:textId="53270E52" w:rsidR="00C04903" w:rsidRPr="0043599E" w:rsidRDefault="00C04903">
      <w:pPr>
        <w:spacing w:line="480" w:lineRule="auto"/>
        <w:rPr>
          <w:rFonts w:ascii="Times New Roman" w:hAnsi="Times New Roman" w:cs="Times New Roman"/>
          <w:sz w:val="24"/>
          <w:szCs w:val="24"/>
          <w:lang w:val="en-US"/>
        </w:rPr>
      </w:pPr>
    </w:p>
    <w:p w14:paraId="1C5D4971" w14:textId="423CDF29" w:rsidR="00C04903" w:rsidRPr="00121F96" w:rsidRDefault="00C04903">
      <w:pPr>
        <w:spacing w:line="480" w:lineRule="auto"/>
        <w:rPr>
          <w:rFonts w:ascii="Times New Roman" w:hAnsi="Times New Roman" w:cs="Times New Roman"/>
          <w:sz w:val="24"/>
          <w:szCs w:val="24"/>
          <w:lang w:val="en-US"/>
        </w:rPr>
      </w:pPr>
      <w:r w:rsidRPr="0043599E">
        <w:rPr>
          <w:rFonts w:ascii="Times New Roman" w:hAnsi="Times New Roman" w:cs="Times New Roman"/>
          <w:sz w:val="24"/>
          <w:szCs w:val="24"/>
          <w:lang w:val="en-US"/>
        </w:rPr>
        <w:t xml:space="preserve">Figure </w:t>
      </w:r>
      <w:r w:rsidR="004C78F7" w:rsidRPr="001453BC">
        <w:rPr>
          <w:rFonts w:ascii="Times New Roman" w:hAnsi="Times New Roman" w:cs="Times New Roman"/>
          <w:sz w:val="24"/>
          <w:szCs w:val="24"/>
          <w:lang w:val="en-US"/>
        </w:rPr>
        <w:t>31.</w:t>
      </w:r>
      <w:r w:rsidRPr="0043599E">
        <w:rPr>
          <w:rFonts w:ascii="Times New Roman" w:hAnsi="Times New Roman" w:cs="Times New Roman"/>
          <w:sz w:val="24"/>
          <w:szCs w:val="24"/>
          <w:lang w:val="en-US"/>
        </w:rPr>
        <w:t xml:space="preserve">4. </w:t>
      </w:r>
      <w:r w:rsidR="00044BE2" w:rsidRPr="001453BC">
        <w:rPr>
          <w:rFonts w:ascii="Times New Roman" w:hAnsi="Times New Roman" w:cs="Times New Roman"/>
          <w:sz w:val="24"/>
          <w:szCs w:val="24"/>
          <w:lang w:val="en-US"/>
        </w:rPr>
        <w:t xml:space="preserve">Ras Almargeb, </w:t>
      </w:r>
      <w:r w:rsidR="00D522C8">
        <w:rPr>
          <w:rFonts w:ascii="Times New Roman" w:hAnsi="Times New Roman" w:cs="Times New Roman"/>
          <w:sz w:val="24"/>
          <w:szCs w:val="24"/>
          <w:lang w:val="en-US"/>
        </w:rPr>
        <w:t>Libya</w:t>
      </w:r>
      <w:r w:rsidR="001135E8">
        <w:rPr>
          <w:rFonts w:ascii="Times New Roman" w:hAnsi="Times New Roman" w:cs="Times New Roman"/>
          <w:sz w:val="24"/>
          <w:szCs w:val="24"/>
          <w:lang w:val="en-US"/>
        </w:rPr>
        <w:t>,</w:t>
      </w:r>
      <w:r w:rsidR="00D522C8">
        <w:rPr>
          <w:rFonts w:ascii="Times New Roman" w:hAnsi="Times New Roman" w:cs="Times New Roman"/>
          <w:sz w:val="24"/>
          <w:szCs w:val="24"/>
          <w:lang w:val="en-US"/>
        </w:rPr>
        <w:t xml:space="preserve"> </w:t>
      </w:r>
      <w:r w:rsidR="00044BE2" w:rsidRPr="001453BC">
        <w:rPr>
          <w:rFonts w:ascii="Times New Roman" w:hAnsi="Times New Roman" w:cs="Times New Roman"/>
          <w:sz w:val="24"/>
          <w:szCs w:val="24"/>
          <w:lang w:val="en-US"/>
        </w:rPr>
        <w:t xml:space="preserve">where forces loyal to </w:t>
      </w:r>
      <w:r w:rsidR="00192AB6" w:rsidRPr="00121F96">
        <w:rPr>
          <w:rFonts w:ascii="Times New Roman" w:hAnsi="Times New Roman" w:cs="Times New Roman"/>
          <w:sz w:val="24"/>
          <w:szCs w:val="24"/>
          <w:lang w:val="en-US"/>
        </w:rPr>
        <w:t xml:space="preserve">the government of </w:t>
      </w:r>
      <w:r w:rsidR="00192AB6" w:rsidRPr="00387A88">
        <w:rPr>
          <w:rFonts w:ascii="Times New Roman" w:hAnsi="Times New Roman" w:cs="Times New Roman"/>
          <w:sz w:val="24"/>
          <w:szCs w:val="24"/>
          <w:lang w:val="en-US"/>
        </w:rPr>
        <w:t xml:space="preserve">Muammar Gaddafi </w:t>
      </w:r>
      <w:r w:rsidR="00044BE2" w:rsidRPr="00387A88">
        <w:rPr>
          <w:rFonts w:ascii="Times New Roman" w:hAnsi="Times New Roman" w:cs="Times New Roman"/>
          <w:sz w:val="24"/>
          <w:szCs w:val="24"/>
          <w:lang w:val="en-US"/>
        </w:rPr>
        <w:t xml:space="preserve">stationed six vehicles of a mobile radar/communications unit in the hope they would not be targeted because of the proximity to the Roman fort. All six were destroyed by precision weapons leaving the Roman building intact. </w:t>
      </w:r>
      <w:r w:rsidR="004A7D14" w:rsidRPr="00387A88">
        <w:rPr>
          <w:rFonts w:ascii="Times New Roman" w:hAnsi="Times New Roman" w:cs="Times New Roman"/>
          <w:sz w:val="24"/>
          <w:szCs w:val="24"/>
          <w:lang w:val="en-US"/>
        </w:rPr>
        <w:t>(</w:t>
      </w:r>
      <w:r w:rsidR="00044BE2" w:rsidRPr="00387A88">
        <w:rPr>
          <w:rFonts w:ascii="Times New Roman" w:hAnsi="Times New Roman" w:cs="Times New Roman"/>
          <w:sz w:val="24"/>
          <w:szCs w:val="24"/>
          <w:lang w:val="en-US"/>
        </w:rPr>
        <w:t>Photo © Karl Habsburg</w:t>
      </w:r>
      <w:r w:rsidR="004A7D14" w:rsidRPr="001453BC">
        <w:rPr>
          <w:rFonts w:ascii="Times New Roman" w:hAnsi="Times New Roman" w:cs="Times New Roman"/>
          <w:sz w:val="24"/>
          <w:szCs w:val="24"/>
          <w:lang w:val="en-US"/>
        </w:rPr>
        <w:t>)</w:t>
      </w:r>
    </w:p>
    <w:p w14:paraId="0A6EF27D" w14:textId="5D594FAB" w:rsidR="004258DB" w:rsidRPr="00387A88" w:rsidRDefault="004258DB">
      <w:pPr>
        <w:spacing w:line="480" w:lineRule="auto"/>
        <w:rPr>
          <w:rFonts w:ascii="Times New Roman" w:hAnsi="Times New Roman" w:cs="Times New Roman"/>
          <w:sz w:val="24"/>
          <w:szCs w:val="24"/>
          <w:lang w:val="en-US"/>
        </w:rPr>
      </w:pPr>
    </w:p>
    <w:p w14:paraId="446D7378" w14:textId="4CE6A1B6" w:rsidR="004258DB" w:rsidRPr="00942F28" w:rsidRDefault="004258DB" w:rsidP="0043599E">
      <w:pPr>
        <w:pStyle w:val="Heading2"/>
        <w:spacing w:line="480" w:lineRule="auto"/>
        <w:rPr>
          <w:lang w:val="en-US"/>
        </w:rPr>
      </w:pPr>
      <w:r w:rsidRPr="00506917">
        <w:rPr>
          <w:lang w:val="en-US"/>
        </w:rPr>
        <w:t>Suggested R</w:t>
      </w:r>
      <w:r w:rsidRPr="00942F28">
        <w:rPr>
          <w:lang w:val="en-US"/>
        </w:rPr>
        <w:t xml:space="preserve">eadings </w:t>
      </w:r>
    </w:p>
    <w:p w14:paraId="35F3A799" w14:textId="1C7F264E" w:rsidR="004258DB" w:rsidRPr="00387A88" w:rsidRDefault="000D1E2C">
      <w:pPr>
        <w:spacing w:line="480" w:lineRule="auto"/>
        <w:rPr>
          <w:rFonts w:ascii="Times New Roman" w:hAnsi="Times New Roman" w:cs="Times New Roman"/>
          <w:sz w:val="24"/>
          <w:szCs w:val="24"/>
          <w:lang w:val="en-US"/>
        </w:rPr>
      </w:pPr>
      <w:r w:rsidRPr="00387A88">
        <w:rPr>
          <w:rFonts w:ascii="Times New Roman" w:hAnsi="Times New Roman" w:cs="Times New Roman"/>
          <w:sz w:val="24"/>
          <w:szCs w:val="24"/>
          <w:lang w:val="en-US"/>
        </w:rPr>
        <w:t xml:space="preserve">Robert </w:t>
      </w:r>
      <w:r w:rsidR="004258DB" w:rsidRPr="00387A88">
        <w:rPr>
          <w:rFonts w:ascii="Times New Roman" w:hAnsi="Times New Roman" w:cs="Times New Roman"/>
          <w:sz w:val="24"/>
          <w:szCs w:val="24"/>
          <w:lang w:val="en-US"/>
        </w:rPr>
        <w:t xml:space="preserve">Bevan, </w:t>
      </w:r>
      <w:r w:rsidR="004258DB" w:rsidRPr="0043599E">
        <w:rPr>
          <w:rFonts w:ascii="Times New Roman" w:hAnsi="Times New Roman" w:cs="Times New Roman"/>
          <w:i/>
          <w:iCs/>
          <w:sz w:val="24"/>
          <w:szCs w:val="24"/>
          <w:lang w:val="en-US"/>
        </w:rPr>
        <w:t>The Destruction of Memory: Architecture at War</w:t>
      </w:r>
      <w:r w:rsidR="004258DB" w:rsidRPr="001453BC">
        <w:rPr>
          <w:rFonts w:ascii="Times New Roman" w:hAnsi="Times New Roman" w:cs="Times New Roman"/>
          <w:sz w:val="24"/>
          <w:szCs w:val="24"/>
          <w:lang w:val="en-US"/>
        </w:rPr>
        <w:t xml:space="preserve"> </w:t>
      </w:r>
      <w:r w:rsidRPr="00121F96">
        <w:rPr>
          <w:rFonts w:ascii="Times New Roman" w:hAnsi="Times New Roman" w:cs="Times New Roman"/>
          <w:sz w:val="24"/>
          <w:szCs w:val="24"/>
          <w:lang w:val="en-US"/>
        </w:rPr>
        <w:t>(</w:t>
      </w:r>
      <w:r w:rsidR="004258DB" w:rsidRPr="00387A88">
        <w:rPr>
          <w:rFonts w:ascii="Times New Roman" w:hAnsi="Times New Roman" w:cs="Times New Roman"/>
          <w:sz w:val="24"/>
          <w:szCs w:val="24"/>
          <w:lang w:val="en-US"/>
        </w:rPr>
        <w:t>London: Reaktion</w:t>
      </w:r>
      <w:r w:rsidR="000F19A3" w:rsidRPr="00387A88">
        <w:rPr>
          <w:rFonts w:ascii="Times New Roman" w:hAnsi="Times New Roman" w:cs="Times New Roman"/>
          <w:sz w:val="24"/>
          <w:szCs w:val="24"/>
          <w:lang w:val="en-US"/>
        </w:rPr>
        <w:t xml:space="preserve"> Books</w:t>
      </w:r>
      <w:r w:rsidRPr="00387A88">
        <w:rPr>
          <w:rFonts w:ascii="Times New Roman" w:hAnsi="Times New Roman" w:cs="Times New Roman"/>
          <w:sz w:val="24"/>
          <w:szCs w:val="24"/>
          <w:lang w:val="en-US"/>
        </w:rPr>
        <w:t>, 2006)</w:t>
      </w:r>
      <w:r w:rsidR="004258DB" w:rsidRPr="00387A88">
        <w:rPr>
          <w:rFonts w:ascii="Times New Roman" w:hAnsi="Times New Roman" w:cs="Times New Roman"/>
          <w:sz w:val="24"/>
          <w:szCs w:val="24"/>
          <w:lang w:val="en-US"/>
        </w:rPr>
        <w:t xml:space="preserve">. </w:t>
      </w:r>
    </w:p>
    <w:p w14:paraId="09A5806F" w14:textId="77777777" w:rsidR="00135C7B" w:rsidRPr="00387A88" w:rsidRDefault="00135C7B">
      <w:pPr>
        <w:spacing w:line="480" w:lineRule="auto"/>
        <w:rPr>
          <w:rFonts w:ascii="Times New Roman" w:hAnsi="Times New Roman" w:cs="Times New Roman"/>
          <w:sz w:val="24"/>
          <w:szCs w:val="24"/>
          <w:lang w:val="en-US"/>
        </w:rPr>
      </w:pPr>
    </w:p>
    <w:p w14:paraId="137406F3" w14:textId="67B641C1" w:rsidR="008C0688" w:rsidRPr="00387A88" w:rsidRDefault="00F40BC6">
      <w:pPr>
        <w:spacing w:line="480" w:lineRule="auto"/>
        <w:rPr>
          <w:rFonts w:ascii="Times New Roman" w:hAnsi="Times New Roman" w:cs="Times New Roman"/>
          <w:sz w:val="24"/>
          <w:szCs w:val="24"/>
          <w:lang w:val="en-US"/>
        </w:rPr>
      </w:pPr>
      <w:r w:rsidRPr="00387A88">
        <w:rPr>
          <w:rFonts w:ascii="Times New Roman" w:hAnsi="Times New Roman" w:cs="Times New Roman"/>
          <w:sz w:val="24"/>
          <w:szCs w:val="24"/>
          <w:lang w:val="en-US"/>
        </w:rPr>
        <w:t xml:space="preserve">Emma </w:t>
      </w:r>
      <w:r w:rsidR="004258DB" w:rsidRPr="00387A88">
        <w:rPr>
          <w:rFonts w:ascii="Times New Roman" w:hAnsi="Times New Roman" w:cs="Times New Roman"/>
          <w:sz w:val="24"/>
          <w:szCs w:val="24"/>
          <w:lang w:val="en-US"/>
        </w:rPr>
        <w:t xml:space="preserve">Cunliffe, </w:t>
      </w:r>
      <w:r w:rsidRPr="00387A88">
        <w:rPr>
          <w:rFonts w:ascii="Times New Roman" w:hAnsi="Times New Roman" w:cs="Times New Roman"/>
          <w:sz w:val="24"/>
          <w:szCs w:val="24"/>
          <w:lang w:val="en-US"/>
        </w:rPr>
        <w:t>P</w:t>
      </w:r>
      <w:r w:rsidR="00BD12A6" w:rsidRPr="00387A88">
        <w:rPr>
          <w:rFonts w:ascii="Times New Roman" w:hAnsi="Times New Roman" w:cs="Times New Roman"/>
          <w:sz w:val="24"/>
          <w:szCs w:val="24"/>
          <w:lang w:val="en-US"/>
        </w:rPr>
        <w:t>aul</w:t>
      </w:r>
      <w:r w:rsidRPr="00387A88">
        <w:rPr>
          <w:rFonts w:ascii="Times New Roman" w:hAnsi="Times New Roman" w:cs="Times New Roman"/>
          <w:sz w:val="24"/>
          <w:szCs w:val="24"/>
          <w:lang w:val="en-US"/>
        </w:rPr>
        <w:t xml:space="preserve"> </w:t>
      </w:r>
      <w:r w:rsidR="004258DB" w:rsidRPr="00387A88">
        <w:rPr>
          <w:rFonts w:ascii="Times New Roman" w:hAnsi="Times New Roman" w:cs="Times New Roman"/>
          <w:sz w:val="24"/>
          <w:szCs w:val="24"/>
          <w:lang w:val="en-US"/>
        </w:rPr>
        <w:t xml:space="preserve">Fox, and </w:t>
      </w:r>
      <w:r w:rsidRPr="00387A88">
        <w:rPr>
          <w:rFonts w:ascii="Times New Roman" w:hAnsi="Times New Roman" w:cs="Times New Roman"/>
          <w:sz w:val="24"/>
          <w:szCs w:val="24"/>
          <w:lang w:val="en-US"/>
        </w:rPr>
        <w:t xml:space="preserve">Peter G. </w:t>
      </w:r>
      <w:r w:rsidR="004258DB" w:rsidRPr="00387A88">
        <w:rPr>
          <w:rFonts w:ascii="Times New Roman" w:hAnsi="Times New Roman" w:cs="Times New Roman"/>
          <w:sz w:val="24"/>
          <w:szCs w:val="24"/>
          <w:lang w:val="en-US"/>
        </w:rPr>
        <w:t>Stone</w:t>
      </w:r>
      <w:r w:rsidRPr="00387A88">
        <w:rPr>
          <w:rFonts w:ascii="Times New Roman" w:hAnsi="Times New Roman" w:cs="Times New Roman"/>
          <w:sz w:val="24"/>
          <w:szCs w:val="24"/>
          <w:lang w:val="en-US"/>
        </w:rPr>
        <w:t>,</w:t>
      </w:r>
      <w:r w:rsidR="004258DB" w:rsidRPr="00387A88">
        <w:rPr>
          <w:rFonts w:ascii="Times New Roman" w:hAnsi="Times New Roman" w:cs="Times New Roman"/>
          <w:sz w:val="24"/>
          <w:szCs w:val="24"/>
          <w:lang w:val="en-US"/>
        </w:rPr>
        <w:t xml:space="preserve"> eds</w:t>
      </w:r>
      <w:r w:rsidRPr="00387A88">
        <w:rPr>
          <w:rFonts w:ascii="Times New Roman" w:hAnsi="Times New Roman" w:cs="Times New Roman"/>
          <w:sz w:val="24"/>
          <w:szCs w:val="24"/>
          <w:lang w:val="en-US"/>
        </w:rPr>
        <w:t>.,</w:t>
      </w:r>
      <w:r w:rsidR="004258DB" w:rsidRPr="00387A88">
        <w:rPr>
          <w:rFonts w:ascii="Times New Roman" w:hAnsi="Times New Roman" w:cs="Times New Roman"/>
          <w:sz w:val="24"/>
          <w:szCs w:val="24"/>
          <w:lang w:val="en-US"/>
        </w:rPr>
        <w:t xml:space="preserve"> </w:t>
      </w:r>
      <w:r w:rsidR="004258DB" w:rsidRPr="0043599E">
        <w:rPr>
          <w:rFonts w:ascii="Times New Roman" w:hAnsi="Times New Roman" w:cs="Times New Roman"/>
          <w:i/>
          <w:iCs/>
          <w:sz w:val="24"/>
          <w:szCs w:val="24"/>
          <w:lang w:val="en-US"/>
        </w:rPr>
        <w:t>The Protection of Cultural Property in the Event of Armed Conflict: Unnecessary Distraction or Mission-Relevant Priority?</w:t>
      </w:r>
      <w:r w:rsidR="004258DB" w:rsidRPr="001453BC">
        <w:rPr>
          <w:rFonts w:ascii="Times New Roman" w:hAnsi="Times New Roman" w:cs="Times New Roman"/>
          <w:sz w:val="24"/>
          <w:szCs w:val="24"/>
          <w:lang w:val="en-US"/>
        </w:rPr>
        <w:t xml:space="preserve"> </w:t>
      </w:r>
      <w:r w:rsidR="00617F86" w:rsidRPr="00121F96">
        <w:rPr>
          <w:rFonts w:ascii="Times New Roman" w:hAnsi="Times New Roman" w:cs="Times New Roman"/>
          <w:sz w:val="24"/>
          <w:szCs w:val="24"/>
          <w:lang w:val="en-US"/>
        </w:rPr>
        <w:t>(Brussels:</w:t>
      </w:r>
      <w:r w:rsidR="00041F8C" w:rsidRPr="00387A88">
        <w:rPr>
          <w:rFonts w:ascii="Times New Roman" w:hAnsi="Times New Roman" w:cs="Times New Roman"/>
          <w:sz w:val="24"/>
          <w:szCs w:val="24"/>
          <w:lang w:val="en-US"/>
        </w:rPr>
        <w:t xml:space="preserve"> </w:t>
      </w:r>
      <w:r w:rsidR="00657F5A" w:rsidRPr="00387A88">
        <w:rPr>
          <w:rFonts w:ascii="Times New Roman" w:hAnsi="Times New Roman" w:cs="Times New Roman"/>
          <w:sz w:val="24"/>
          <w:szCs w:val="24"/>
          <w:lang w:val="en-US"/>
        </w:rPr>
        <w:t>NATO</w:t>
      </w:r>
      <w:r w:rsidR="000270C8" w:rsidRPr="00387A88">
        <w:rPr>
          <w:rFonts w:ascii="Times New Roman" w:hAnsi="Times New Roman" w:cs="Times New Roman"/>
          <w:sz w:val="24"/>
          <w:szCs w:val="24"/>
          <w:lang w:val="en-US"/>
        </w:rPr>
        <w:t>,</w:t>
      </w:r>
      <w:r w:rsidR="00FD620C" w:rsidRPr="00387A88">
        <w:rPr>
          <w:rFonts w:ascii="Times New Roman" w:hAnsi="Times New Roman" w:cs="Times New Roman"/>
          <w:sz w:val="24"/>
          <w:szCs w:val="24"/>
          <w:lang w:val="en-US"/>
        </w:rPr>
        <w:t xml:space="preserve"> </w:t>
      </w:r>
      <w:r w:rsidR="00617F86" w:rsidRPr="00387A88">
        <w:rPr>
          <w:rFonts w:ascii="Times New Roman" w:hAnsi="Times New Roman" w:cs="Times New Roman"/>
          <w:sz w:val="24"/>
          <w:szCs w:val="24"/>
          <w:lang w:val="en-US"/>
        </w:rPr>
        <w:t>July 2018),</w:t>
      </w:r>
      <w:r w:rsidR="000270C8" w:rsidRPr="00387A88">
        <w:rPr>
          <w:rFonts w:ascii="Times New Roman" w:hAnsi="Times New Roman" w:cs="Times New Roman"/>
          <w:sz w:val="24"/>
          <w:szCs w:val="24"/>
          <w:lang w:val="en-US"/>
        </w:rPr>
        <w:t xml:space="preserve"> </w:t>
      </w:r>
      <w:r w:rsidR="00657F5A" w:rsidRPr="00387A88">
        <w:rPr>
          <w:rFonts w:ascii="Times New Roman" w:hAnsi="Times New Roman" w:cs="Times New Roman"/>
          <w:sz w:val="24"/>
          <w:szCs w:val="24"/>
          <w:lang w:val="en-US"/>
        </w:rPr>
        <w:t xml:space="preserve">NATO OPEN Publications </w:t>
      </w:r>
      <w:r w:rsidR="000270C8" w:rsidRPr="00387A88">
        <w:rPr>
          <w:rFonts w:ascii="Times New Roman" w:hAnsi="Times New Roman" w:cs="Times New Roman"/>
          <w:sz w:val="24"/>
          <w:szCs w:val="24"/>
          <w:lang w:val="en-US"/>
        </w:rPr>
        <w:t xml:space="preserve">vol. 2, no. 4, </w:t>
      </w:r>
      <w:r w:rsidR="00FD620C" w:rsidRPr="00387A88">
        <w:rPr>
          <w:rFonts w:ascii="Times New Roman" w:hAnsi="Times New Roman" w:cs="Times New Roman"/>
          <w:sz w:val="24"/>
          <w:szCs w:val="24"/>
          <w:lang w:val="en-US"/>
        </w:rPr>
        <w:t>https://www.act.nato.int/images/stories/media/doclibrary/open201804-cultural-property.pdf.</w:t>
      </w:r>
    </w:p>
    <w:p w14:paraId="4112126A" w14:textId="77777777" w:rsidR="008C0688" w:rsidRPr="00387A88" w:rsidRDefault="008C0688">
      <w:pPr>
        <w:spacing w:line="480" w:lineRule="auto"/>
        <w:rPr>
          <w:rFonts w:ascii="Times New Roman" w:hAnsi="Times New Roman" w:cs="Times New Roman"/>
          <w:sz w:val="24"/>
          <w:szCs w:val="24"/>
          <w:lang w:val="en-US"/>
        </w:rPr>
      </w:pPr>
    </w:p>
    <w:p w14:paraId="450DAFFB" w14:textId="069C500B" w:rsidR="004258DB" w:rsidRPr="00387A88" w:rsidRDefault="004258DB">
      <w:pPr>
        <w:spacing w:line="480" w:lineRule="auto"/>
        <w:rPr>
          <w:rFonts w:ascii="Times New Roman" w:hAnsi="Times New Roman" w:cs="Times New Roman"/>
          <w:sz w:val="24"/>
          <w:szCs w:val="24"/>
          <w:lang w:val="en-US"/>
        </w:rPr>
      </w:pPr>
      <w:r w:rsidRPr="00387A88">
        <w:rPr>
          <w:rFonts w:ascii="Times New Roman" w:hAnsi="Times New Roman" w:cs="Times New Roman"/>
          <w:sz w:val="24"/>
          <w:szCs w:val="24"/>
          <w:lang w:val="en-US"/>
        </w:rPr>
        <w:t xml:space="preserve">Geneva Call, </w:t>
      </w:r>
      <w:r w:rsidRPr="0043599E">
        <w:rPr>
          <w:rFonts w:ascii="Times New Roman" w:hAnsi="Times New Roman" w:cs="Times New Roman"/>
          <w:i/>
          <w:iCs/>
          <w:sz w:val="24"/>
          <w:szCs w:val="24"/>
          <w:lang w:val="en-US"/>
        </w:rPr>
        <w:t xml:space="preserve">Culture under </w:t>
      </w:r>
      <w:r w:rsidR="008C0688" w:rsidRPr="0043599E">
        <w:rPr>
          <w:rFonts w:ascii="Times New Roman" w:hAnsi="Times New Roman" w:cs="Times New Roman"/>
          <w:i/>
          <w:iCs/>
          <w:sz w:val="24"/>
          <w:szCs w:val="24"/>
          <w:lang w:val="en-US"/>
        </w:rPr>
        <w:t>F</w:t>
      </w:r>
      <w:r w:rsidRPr="0043599E">
        <w:rPr>
          <w:rFonts w:ascii="Times New Roman" w:hAnsi="Times New Roman" w:cs="Times New Roman"/>
          <w:i/>
          <w:iCs/>
          <w:sz w:val="24"/>
          <w:szCs w:val="24"/>
          <w:lang w:val="en-US"/>
        </w:rPr>
        <w:t>ire: Armed Non</w:t>
      </w:r>
      <w:r w:rsidR="0098085A">
        <w:rPr>
          <w:rFonts w:ascii="Times New Roman" w:hAnsi="Times New Roman" w:cs="Times New Roman"/>
          <w:i/>
          <w:iCs/>
          <w:sz w:val="24"/>
          <w:szCs w:val="24"/>
          <w:lang w:val="en-US"/>
        </w:rPr>
        <w:t>-s</w:t>
      </w:r>
      <w:r w:rsidRPr="0043599E">
        <w:rPr>
          <w:rFonts w:ascii="Times New Roman" w:hAnsi="Times New Roman" w:cs="Times New Roman"/>
          <w:i/>
          <w:iCs/>
          <w:sz w:val="24"/>
          <w:szCs w:val="24"/>
          <w:lang w:val="en-US"/>
        </w:rPr>
        <w:t xml:space="preserve">tate Actors and </w:t>
      </w:r>
      <w:r w:rsidR="008C0688" w:rsidRPr="0043599E">
        <w:rPr>
          <w:rFonts w:ascii="Times New Roman" w:hAnsi="Times New Roman" w:cs="Times New Roman"/>
          <w:i/>
          <w:iCs/>
          <w:sz w:val="24"/>
          <w:szCs w:val="24"/>
          <w:lang w:val="en-US"/>
        </w:rPr>
        <w:t>C</w:t>
      </w:r>
      <w:r w:rsidRPr="0043599E">
        <w:rPr>
          <w:rFonts w:ascii="Times New Roman" w:hAnsi="Times New Roman" w:cs="Times New Roman"/>
          <w:i/>
          <w:iCs/>
          <w:sz w:val="24"/>
          <w:szCs w:val="24"/>
          <w:lang w:val="en-US"/>
        </w:rPr>
        <w:t xml:space="preserve">ultural </w:t>
      </w:r>
      <w:r w:rsidR="008C0688" w:rsidRPr="0043599E">
        <w:rPr>
          <w:rFonts w:ascii="Times New Roman" w:hAnsi="Times New Roman" w:cs="Times New Roman"/>
          <w:i/>
          <w:iCs/>
          <w:sz w:val="24"/>
          <w:szCs w:val="24"/>
          <w:lang w:val="en-US"/>
        </w:rPr>
        <w:t>H</w:t>
      </w:r>
      <w:r w:rsidRPr="0043599E">
        <w:rPr>
          <w:rFonts w:ascii="Times New Roman" w:hAnsi="Times New Roman" w:cs="Times New Roman"/>
          <w:i/>
          <w:iCs/>
          <w:sz w:val="24"/>
          <w:szCs w:val="24"/>
          <w:lang w:val="en-US"/>
        </w:rPr>
        <w:t xml:space="preserve">eritage in </w:t>
      </w:r>
      <w:r w:rsidR="008C0688" w:rsidRPr="0043599E">
        <w:rPr>
          <w:rFonts w:ascii="Times New Roman" w:hAnsi="Times New Roman" w:cs="Times New Roman"/>
          <w:i/>
          <w:iCs/>
          <w:sz w:val="24"/>
          <w:szCs w:val="24"/>
          <w:lang w:val="en-US"/>
        </w:rPr>
        <w:t>W</w:t>
      </w:r>
      <w:r w:rsidRPr="0043599E">
        <w:rPr>
          <w:rFonts w:ascii="Times New Roman" w:hAnsi="Times New Roman" w:cs="Times New Roman"/>
          <w:i/>
          <w:iCs/>
          <w:sz w:val="24"/>
          <w:szCs w:val="24"/>
          <w:lang w:val="en-US"/>
        </w:rPr>
        <w:t>ar</w:t>
      </w:r>
      <w:r w:rsidR="008C0688" w:rsidRPr="001453BC">
        <w:rPr>
          <w:rFonts w:ascii="Times New Roman" w:hAnsi="Times New Roman" w:cs="Times New Roman"/>
          <w:sz w:val="24"/>
          <w:szCs w:val="24"/>
          <w:lang w:val="en-US"/>
        </w:rPr>
        <w:t xml:space="preserve"> (</w:t>
      </w:r>
      <w:r w:rsidRPr="00121F96">
        <w:rPr>
          <w:rFonts w:ascii="Times New Roman" w:hAnsi="Times New Roman" w:cs="Times New Roman"/>
          <w:sz w:val="24"/>
          <w:szCs w:val="24"/>
          <w:lang w:val="en-US"/>
        </w:rPr>
        <w:t>Geneva</w:t>
      </w:r>
      <w:r w:rsidR="008C0688" w:rsidRPr="00387A88">
        <w:rPr>
          <w:rFonts w:ascii="Times New Roman" w:hAnsi="Times New Roman" w:cs="Times New Roman"/>
          <w:sz w:val="24"/>
          <w:szCs w:val="24"/>
          <w:lang w:val="en-US"/>
        </w:rPr>
        <w:t>:</w:t>
      </w:r>
      <w:r w:rsidRPr="00387A88">
        <w:rPr>
          <w:rFonts w:ascii="Times New Roman" w:hAnsi="Times New Roman" w:cs="Times New Roman"/>
          <w:sz w:val="24"/>
          <w:szCs w:val="24"/>
          <w:lang w:val="en-US"/>
        </w:rPr>
        <w:t xml:space="preserve"> </w:t>
      </w:r>
      <w:r w:rsidR="008C0688" w:rsidRPr="00387A88">
        <w:rPr>
          <w:rFonts w:ascii="Times New Roman" w:hAnsi="Times New Roman" w:cs="Times New Roman"/>
          <w:sz w:val="24"/>
          <w:szCs w:val="24"/>
          <w:lang w:val="en-US"/>
        </w:rPr>
        <w:t xml:space="preserve">Geneva </w:t>
      </w:r>
      <w:r w:rsidRPr="00387A88">
        <w:rPr>
          <w:rFonts w:ascii="Times New Roman" w:hAnsi="Times New Roman" w:cs="Times New Roman"/>
          <w:sz w:val="24"/>
          <w:szCs w:val="24"/>
          <w:lang w:val="en-US"/>
        </w:rPr>
        <w:t xml:space="preserve">Call, </w:t>
      </w:r>
      <w:r w:rsidR="008C0688" w:rsidRPr="00387A88">
        <w:rPr>
          <w:rFonts w:ascii="Times New Roman" w:hAnsi="Times New Roman" w:cs="Times New Roman"/>
          <w:sz w:val="24"/>
          <w:szCs w:val="24"/>
          <w:lang w:val="en-US"/>
        </w:rPr>
        <w:t>2018)</w:t>
      </w:r>
      <w:r w:rsidRPr="00387A88">
        <w:rPr>
          <w:rFonts w:ascii="Times New Roman" w:hAnsi="Times New Roman" w:cs="Times New Roman"/>
          <w:sz w:val="24"/>
          <w:szCs w:val="24"/>
          <w:lang w:val="en-US"/>
        </w:rPr>
        <w:t>.</w:t>
      </w:r>
    </w:p>
    <w:p w14:paraId="2EA747AB" w14:textId="77777777" w:rsidR="00AA5932" w:rsidRPr="00387A88" w:rsidRDefault="00AA5932">
      <w:pPr>
        <w:spacing w:line="480" w:lineRule="auto"/>
        <w:rPr>
          <w:rFonts w:ascii="Times New Roman" w:hAnsi="Times New Roman" w:cs="Times New Roman"/>
          <w:sz w:val="24"/>
          <w:szCs w:val="24"/>
          <w:lang w:val="en-US"/>
        </w:rPr>
      </w:pPr>
    </w:p>
    <w:p w14:paraId="3925084D" w14:textId="3AFDD374" w:rsidR="004258DB" w:rsidRPr="00387A88" w:rsidRDefault="00AA5932">
      <w:pPr>
        <w:spacing w:line="480" w:lineRule="auto"/>
        <w:rPr>
          <w:rFonts w:ascii="Times New Roman" w:hAnsi="Times New Roman" w:cs="Times New Roman"/>
          <w:sz w:val="24"/>
          <w:szCs w:val="24"/>
          <w:lang w:val="en-US"/>
        </w:rPr>
      </w:pPr>
      <w:r w:rsidRPr="00387A88">
        <w:rPr>
          <w:rFonts w:ascii="Times New Roman" w:hAnsi="Times New Roman" w:cs="Times New Roman"/>
          <w:sz w:val="24"/>
          <w:szCs w:val="24"/>
          <w:lang w:val="en-US"/>
        </w:rPr>
        <w:t xml:space="preserve">Roger </w:t>
      </w:r>
      <w:r w:rsidR="004258DB" w:rsidRPr="00387A88">
        <w:rPr>
          <w:rFonts w:ascii="Times New Roman" w:hAnsi="Times New Roman" w:cs="Times New Roman"/>
          <w:sz w:val="24"/>
          <w:szCs w:val="24"/>
          <w:lang w:val="en-US"/>
        </w:rPr>
        <w:t xml:space="preserve">O’Keefe, </w:t>
      </w:r>
      <w:r w:rsidR="004258DB" w:rsidRPr="0043599E">
        <w:rPr>
          <w:rFonts w:ascii="Times New Roman" w:hAnsi="Times New Roman" w:cs="Times New Roman"/>
          <w:i/>
          <w:iCs/>
          <w:sz w:val="24"/>
          <w:szCs w:val="24"/>
          <w:lang w:val="en-US"/>
        </w:rPr>
        <w:t>The Protection of Cultural Property in Armed Conflict</w:t>
      </w:r>
      <w:r w:rsidR="004258DB" w:rsidRPr="001453BC">
        <w:rPr>
          <w:rFonts w:ascii="Times New Roman" w:hAnsi="Times New Roman" w:cs="Times New Roman"/>
          <w:sz w:val="24"/>
          <w:szCs w:val="24"/>
          <w:lang w:val="en-US"/>
        </w:rPr>
        <w:t xml:space="preserve"> </w:t>
      </w:r>
      <w:r w:rsidRPr="00121F96">
        <w:rPr>
          <w:rFonts w:ascii="Times New Roman" w:hAnsi="Times New Roman" w:cs="Times New Roman"/>
          <w:sz w:val="24"/>
          <w:szCs w:val="24"/>
          <w:lang w:val="en-US"/>
        </w:rPr>
        <w:t>(</w:t>
      </w:r>
      <w:r w:rsidR="004258DB" w:rsidRPr="00387A88">
        <w:rPr>
          <w:rFonts w:ascii="Times New Roman" w:hAnsi="Times New Roman" w:cs="Times New Roman"/>
          <w:sz w:val="24"/>
          <w:szCs w:val="24"/>
          <w:lang w:val="en-US"/>
        </w:rPr>
        <w:t>Cambridge</w:t>
      </w:r>
      <w:r w:rsidRPr="00387A88">
        <w:rPr>
          <w:rFonts w:ascii="Times New Roman" w:hAnsi="Times New Roman" w:cs="Times New Roman"/>
          <w:sz w:val="24"/>
          <w:szCs w:val="24"/>
          <w:lang w:val="en-US"/>
        </w:rPr>
        <w:t>: Cambridge</w:t>
      </w:r>
      <w:r w:rsidR="004258DB" w:rsidRPr="00387A88">
        <w:rPr>
          <w:rFonts w:ascii="Times New Roman" w:hAnsi="Times New Roman" w:cs="Times New Roman"/>
          <w:sz w:val="24"/>
          <w:szCs w:val="24"/>
          <w:lang w:val="en-US"/>
        </w:rPr>
        <w:t xml:space="preserve"> University Press</w:t>
      </w:r>
      <w:r w:rsidRPr="00387A88">
        <w:rPr>
          <w:rFonts w:ascii="Times New Roman" w:hAnsi="Times New Roman" w:cs="Times New Roman"/>
          <w:sz w:val="24"/>
          <w:szCs w:val="24"/>
          <w:lang w:val="en-US"/>
        </w:rPr>
        <w:t>, 2006)</w:t>
      </w:r>
      <w:r w:rsidR="004258DB" w:rsidRPr="00387A88">
        <w:rPr>
          <w:rFonts w:ascii="Times New Roman" w:hAnsi="Times New Roman" w:cs="Times New Roman"/>
          <w:sz w:val="24"/>
          <w:szCs w:val="24"/>
          <w:lang w:val="en-US"/>
        </w:rPr>
        <w:t>.</w:t>
      </w:r>
    </w:p>
    <w:p w14:paraId="36A5D019" w14:textId="56056640" w:rsidR="00AA5932" w:rsidRDefault="00AA5932">
      <w:pPr>
        <w:spacing w:line="480" w:lineRule="auto"/>
        <w:rPr>
          <w:rFonts w:ascii="Times New Roman" w:hAnsi="Times New Roman" w:cs="Times New Roman"/>
          <w:sz w:val="24"/>
          <w:szCs w:val="24"/>
          <w:lang w:val="en-US"/>
        </w:rPr>
      </w:pPr>
    </w:p>
    <w:p w14:paraId="664395A4" w14:textId="77777777" w:rsidR="0098085A" w:rsidRPr="00387A88" w:rsidRDefault="0098085A">
      <w:pPr>
        <w:spacing w:line="480" w:lineRule="auto"/>
        <w:rPr>
          <w:rFonts w:ascii="Times New Roman" w:hAnsi="Times New Roman" w:cs="Times New Roman"/>
          <w:sz w:val="24"/>
          <w:szCs w:val="24"/>
          <w:lang w:val="en-US"/>
        </w:rPr>
      </w:pPr>
      <w:r w:rsidRPr="00387A88">
        <w:rPr>
          <w:rFonts w:ascii="Times New Roman" w:hAnsi="Times New Roman" w:cs="Times New Roman"/>
          <w:sz w:val="24"/>
          <w:szCs w:val="24"/>
          <w:lang w:val="en-US"/>
        </w:rPr>
        <w:t>RASHID International, Endangered Archaeology in the Middle East and North Africa</w:t>
      </w:r>
    </w:p>
    <w:p w14:paraId="49D0934A" w14:textId="77777777" w:rsidR="0098085A" w:rsidRPr="00387A88" w:rsidRDefault="0098085A">
      <w:pPr>
        <w:spacing w:line="480" w:lineRule="auto"/>
        <w:rPr>
          <w:rFonts w:ascii="Times New Roman" w:hAnsi="Times New Roman" w:cs="Times New Roman"/>
          <w:sz w:val="24"/>
          <w:szCs w:val="24"/>
          <w:lang w:val="en-US"/>
        </w:rPr>
      </w:pPr>
      <w:r w:rsidRPr="00387A88">
        <w:rPr>
          <w:rFonts w:ascii="Times New Roman" w:hAnsi="Times New Roman" w:cs="Times New Roman"/>
          <w:sz w:val="24"/>
          <w:szCs w:val="24"/>
          <w:lang w:val="en-US"/>
        </w:rPr>
        <w:t xml:space="preserve">(Eamena), and Yazda, </w:t>
      </w:r>
      <w:r w:rsidRPr="00484F67">
        <w:rPr>
          <w:rFonts w:ascii="Times New Roman" w:hAnsi="Times New Roman" w:cs="Times New Roman"/>
          <w:i/>
          <w:iCs/>
          <w:sz w:val="24"/>
          <w:szCs w:val="24"/>
          <w:lang w:val="en-US"/>
        </w:rPr>
        <w:t xml:space="preserve">Destroying the Soul of the Yazidis: Cultural Heritage Destruction </w:t>
      </w:r>
      <w:r w:rsidRPr="001453BC">
        <w:rPr>
          <w:rFonts w:ascii="Times New Roman" w:hAnsi="Times New Roman" w:cs="Times New Roman"/>
          <w:i/>
          <w:iCs/>
          <w:sz w:val="24"/>
          <w:szCs w:val="24"/>
          <w:lang w:val="en-US"/>
        </w:rPr>
        <w:t>d</w:t>
      </w:r>
      <w:r w:rsidRPr="00484F67">
        <w:rPr>
          <w:rFonts w:ascii="Times New Roman" w:hAnsi="Times New Roman" w:cs="Times New Roman"/>
          <w:i/>
          <w:iCs/>
          <w:sz w:val="24"/>
          <w:szCs w:val="24"/>
          <w:lang w:val="en-US"/>
        </w:rPr>
        <w:t>uring the Islamic State’s Genocide against the Yazidis</w:t>
      </w:r>
      <w:r w:rsidRPr="001453BC">
        <w:rPr>
          <w:rFonts w:ascii="Times New Roman" w:hAnsi="Times New Roman" w:cs="Times New Roman"/>
          <w:sz w:val="24"/>
          <w:szCs w:val="24"/>
          <w:lang w:val="en-US"/>
        </w:rPr>
        <w:t xml:space="preserve"> </w:t>
      </w:r>
      <w:r w:rsidRPr="00121F96">
        <w:rPr>
          <w:rFonts w:ascii="Times New Roman" w:hAnsi="Times New Roman" w:cs="Times New Roman"/>
          <w:sz w:val="24"/>
          <w:szCs w:val="24"/>
          <w:lang w:val="en-US"/>
        </w:rPr>
        <w:t>(</w:t>
      </w:r>
      <w:r w:rsidRPr="00387A88">
        <w:rPr>
          <w:rFonts w:ascii="Times New Roman" w:hAnsi="Times New Roman" w:cs="Times New Roman"/>
          <w:sz w:val="24"/>
          <w:szCs w:val="24"/>
          <w:lang w:val="en-US"/>
        </w:rPr>
        <w:t xml:space="preserve">Munich: RASHID International, August 2019), https://www.yazda.org/post/new-report-cultural-heritage-destruction-during-the-islamic-state-s-genocide-against-the-yazidis. </w:t>
      </w:r>
    </w:p>
    <w:p w14:paraId="283076A0" w14:textId="77777777" w:rsidR="0098085A" w:rsidRPr="00387A88" w:rsidRDefault="0098085A">
      <w:pPr>
        <w:spacing w:line="480" w:lineRule="auto"/>
        <w:rPr>
          <w:rFonts w:ascii="Times New Roman" w:hAnsi="Times New Roman" w:cs="Times New Roman"/>
          <w:sz w:val="24"/>
          <w:szCs w:val="24"/>
          <w:lang w:val="en-US"/>
        </w:rPr>
      </w:pPr>
    </w:p>
    <w:p w14:paraId="5CBC3CD3" w14:textId="37668590" w:rsidR="004258DB" w:rsidRPr="00121F96" w:rsidRDefault="00624209">
      <w:pPr>
        <w:spacing w:line="480" w:lineRule="auto"/>
        <w:rPr>
          <w:rFonts w:ascii="Times New Roman" w:hAnsi="Times New Roman" w:cs="Times New Roman"/>
          <w:sz w:val="24"/>
          <w:szCs w:val="24"/>
          <w:lang w:val="en-US"/>
        </w:rPr>
      </w:pPr>
      <w:r w:rsidRPr="00387A88">
        <w:rPr>
          <w:rFonts w:ascii="Times New Roman" w:hAnsi="Times New Roman" w:cs="Times New Roman"/>
          <w:sz w:val="24"/>
          <w:szCs w:val="24"/>
          <w:lang w:val="en-US"/>
        </w:rPr>
        <w:t xml:space="preserve">Laurie </w:t>
      </w:r>
      <w:r w:rsidR="004258DB" w:rsidRPr="00387A88">
        <w:rPr>
          <w:rFonts w:ascii="Times New Roman" w:hAnsi="Times New Roman" w:cs="Times New Roman"/>
          <w:sz w:val="24"/>
          <w:szCs w:val="24"/>
          <w:lang w:val="en-US"/>
        </w:rPr>
        <w:t xml:space="preserve">Rush, </w:t>
      </w:r>
      <w:r w:rsidR="004258DB" w:rsidRPr="0043599E">
        <w:rPr>
          <w:rFonts w:ascii="Times New Roman" w:hAnsi="Times New Roman" w:cs="Times New Roman"/>
          <w:i/>
          <w:iCs/>
          <w:sz w:val="24"/>
          <w:szCs w:val="24"/>
          <w:lang w:val="en-US"/>
        </w:rPr>
        <w:t>Archaeology, Cultural Property, and the Military</w:t>
      </w:r>
      <w:r w:rsidR="004258DB" w:rsidRPr="001453BC">
        <w:rPr>
          <w:rFonts w:ascii="Times New Roman" w:hAnsi="Times New Roman" w:cs="Times New Roman"/>
          <w:sz w:val="24"/>
          <w:szCs w:val="24"/>
          <w:lang w:val="en-US"/>
        </w:rPr>
        <w:t xml:space="preserve"> </w:t>
      </w:r>
      <w:r w:rsidR="00C0366D" w:rsidRPr="00121F96">
        <w:rPr>
          <w:rFonts w:ascii="Times New Roman" w:hAnsi="Times New Roman" w:cs="Times New Roman"/>
          <w:sz w:val="24"/>
          <w:szCs w:val="24"/>
          <w:lang w:val="en-US"/>
        </w:rPr>
        <w:t>(</w:t>
      </w:r>
      <w:r w:rsidR="009D252B" w:rsidRPr="0043599E">
        <w:rPr>
          <w:rFonts w:ascii="Times New Roman" w:eastAsia="Times New Roman" w:hAnsi="Times New Roman" w:cs="Times New Roman"/>
          <w:sz w:val="24"/>
          <w:szCs w:val="24"/>
          <w:lang w:val="en-US"/>
        </w:rPr>
        <w:t>Woodbridge, UK: Boydell &amp; Brewer, 2010)</w:t>
      </w:r>
      <w:r w:rsidR="004258DB" w:rsidRPr="001453BC">
        <w:rPr>
          <w:rFonts w:ascii="Times New Roman" w:hAnsi="Times New Roman" w:cs="Times New Roman"/>
          <w:sz w:val="24"/>
          <w:szCs w:val="24"/>
          <w:lang w:val="en-US"/>
        </w:rPr>
        <w:t xml:space="preserve">. </w:t>
      </w:r>
    </w:p>
    <w:p w14:paraId="731EB03D" w14:textId="77777777" w:rsidR="00D916EA" w:rsidRPr="00387A88" w:rsidRDefault="00D916EA">
      <w:pPr>
        <w:spacing w:line="480" w:lineRule="auto"/>
        <w:rPr>
          <w:rFonts w:ascii="Times New Roman" w:hAnsi="Times New Roman" w:cs="Times New Roman"/>
          <w:sz w:val="24"/>
          <w:szCs w:val="24"/>
          <w:lang w:val="en-US"/>
        </w:rPr>
      </w:pPr>
    </w:p>
    <w:p w14:paraId="46523E0B" w14:textId="6CE8DDBD" w:rsidR="004258DB" w:rsidRPr="0043599E" w:rsidRDefault="00D916EA">
      <w:pPr>
        <w:spacing w:line="480" w:lineRule="auto"/>
        <w:rPr>
          <w:rFonts w:ascii="Times New Roman" w:hAnsi="Times New Roman" w:cs="Times New Roman"/>
          <w:sz w:val="24"/>
          <w:szCs w:val="24"/>
          <w:lang w:val="en-US"/>
        </w:rPr>
      </w:pPr>
      <w:r w:rsidRPr="00387A88">
        <w:rPr>
          <w:rFonts w:ascii="Times New Roman" w:hAnsi="Times New Roman" w:cs="Times New Roman"/>
          <w:sz w:val="24"/>
          <w:szCs w:val="24"/>
          <w:lang w:val="en-US"/>
        </w:rPr>
        <w:t xml:space="preserve">Peter G. </w:t>
      </w:r>
      <w:r w:rsidR="004258DB" w:rsidRPr="00387A88">
        <w:rPr>
          <w:rFonts w:ascii="Times New Roman" w:hAnsi="Times New Roman" w:cs="Times New Roman"/>
          <w:sz w:val="24"/>
          <w:szCs w:val="24"/>
          <w:lang w:val="en-US"/>
        </w:rPr>
        <w:t xml:space="preserve">Stone and </w:t>
      </w:r>
      <w:r w:rsidR="00F64843" w:rsidRPr="00387A88">
        <w:rPr>
          <w:rFonts w:ascii="Times New Roman" w:hAnsi="Times New Roman" w:cs="Times New Roman"/>
          <w:sz w:val="24"/>
          <w:szCs w:val="24"/>
          <w:lang w:val="en-US"/>
        </w:rPr>
        <w:t xml:space="preserve">Joanne </w:t>
      </w:r>
      <w:r w:rsidR="004258DB" w:rsidRPr="00387A88">
        <w:rPr>
          <w:rFonts w:ascii="Times New Roman" w:hAnsi="Times New Roman" w:cs="Times New Roman"/>
          <w:sz w:val="24"/>
          <w:szCs w:val="24"/>
          <w:lang w:val="en-US"/>
        </w:rPr>
        <w:t>Farchakh Bajjaly, eds</w:t>
      </w:r>
      <w:r w:rsidRPr="00387A88">
        <w:rPr>
          <w:rFonts w:ascii="Times New Roman" w:hAnsi="Times New Roman" w:cs="Times New Roman"/>
          <w:sz w:val="24"/>
          <w:szCs w:val="24"/>
          <w:lang w:val="en-US"/>
        </w:rPr>
        <w:t>.,</w:t>
      </w:r>
      <w:r w:rsidR="004258DB" w:rsidRPr="00387A88">
        <w:rPr>
          <w:rFonts w:ascii="Times New Roman" w:hAnsi="Times New Roman" w:cs="Times New Roman"/>
          <w:sz w:val="24"/>
          <w:szCs w:val="24"/>
          <w:lang w:val="en-US"/>
        </w:rPr>
        <w:t xml:space="preserve"> </w:t>
      </w:r>
      <w:r w:rsidR="004258DB" w:rsidRPr="0043599E">
        <w:rPr>
          <w:rFonts w:ascii="Times New Roman" w:hAnsi="Times New Roman" w:cs="Times New Roman"/>
          <w:i/>
          <w:iCs/>
          <w:sz w:val="24"/>
          <w:szCs w:val="24"/>
          <w:lang w:val="en-US"/>
        </w:rPr>
        <w:t>The Destruction of Cultural Heritage in Iraq</w:t>
      </w:r>
      <w:r w:rsidR="004258DB" w:rsidRPr="001453BC">
        <w:rPr>
          <w:rFonts w:ascii="Times New Roman" w:hAnsi="Times New Roman" w:cs="Times New Roman"/>
          <w:sz w:val="24"/>
          <w:szCs w:val="24"/>
          <w:lang w:val="en-US"/>
        </w:rPr>
        <w:t xml:space="preserve"> </w:t>
      </w:r>
      <w:r w:rsidR="009D252B" w:rsidRPr="00121F96">
        <w:rPr>
          <w:rFonts w:ascii="Times New Roman" w:hAnsi="Times New Roman" w:cs="Times New Roman"/>
          <w:sz w:val="24"/>
          <w:szCs w:val="24"/>
          <w:lang w:val="en-US"/>
        </w:rPr>
        <w:t>(</w:t>
      </w:r>
      <w:r w:rsidR="009D252B" w:rsidRPr="0043599E">
        <w:rPr>
          <w:rFonts w:ascii="Times New Roman" w:eastAsia="Times New Roman" w:hAnsi="Times New Roman" w:cs="Times New Roman"/>
          <w:sz w:val="24"/>
          <w:szCs w:val="24"/>
          <w:lang w:val="en-US"/>
        </w:rPr>
        <w:t>Woodbridge, UK: Boydell &amp; Brewer, 2008)</w:t>
      </w:r>
      <w:r w:rsidR="004258DB" w:rsidRPr="001453BC">
        <w:rPr>
          <w:rFonts w:ascii="Times New Roman" w:hAnsi="Times New Roman" w:cs="Times New Roman"/>
          <w:sz w:val="24"/>
          <w:szCs w:val="24"/>
          <w:lang w:val="en-US"/>
        </w:rPr>
        <w:t>.</w:t>
      </w:r>
    </w:p>
    <w:sectPr w:rsidR="004258DB" w:rsidRPr="0043599E" w:rsidSect="00263F89">
      <w:footerReference w:type="default" r:id="rId12"/>
      <w:endnotePr>
        <w:numFmt w:val="decimal"/>
      </w:endnotePr>
      <w:pgSz w:w="12240" w:h="15840"/>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CE739" w16cex:dateUtc="2021-07-29T15:37:00Z"/>
  <w16cex:commentExtensible w16cex:durableId="24C109F6" w16cex:dateUtc="2021-08-13T14:10:00Z"/>
  <w16cex:commentExtensible w16cex:durableId="249FD900" w16cex:dateUtc="2021-07-19T17:57:00Z"/>
  <w16cex:commentExtensible w16cex:durableId="24C10ABA" w16cex:dateUtc="2021-08-13T14:14:00Z"/>
  <w16cex:commentExtensible w16cex:durableId="24A0116A" w16cex:dateUtc="2021-07-19T21:57:00Z"/>
  <w16cex:commentExtensible w16cex:durableId="24C11419" w16cex:dateUtc="2021-08-13T14:5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1DCFA" w14:textId="77777777" w:rsidR="00B34714" w:rsidRDefault="00B34714" w:rsidP="00DC1721">
      <w:r>
        <w:separator/>
      </w:r>
    </w:p>
  </w:endnote>
  <w:endnote w:type="continuationSeparator" w:id="0">
    <w:p w14:paraId="4DE7DD4C" w14:textId="77777777" w:rsidR="00B34714" w:rsidRDefault="00B34714" w:rsidP="00DC1721">
      <w:r>
        <w:continuationSeparator/>
      </w:r>
    </w:p>
  </w:endnote>
  <w:endnote w:id="1">
    <w:p w14:paraId="5570479A" w14:textId="544CF219" w:rsidR="00263F89" w:rsidRPr="00981DB9" w:rsidRDefault="00263F89" w:rsidP="00981DB9">
      <w:pPr>
        <w:pStyle w:val="EndnoteText"/>
        <w:spacing w:line="480" w:lineRule="auto"/>
        <w:rPr>
          <w:rFonts w:ascii="Times New Roman" w:hAnsi="Times New Roman" w:cs="Times New Roman"/>
          <w:sz w:val="24"/>
          <w:szCs w:val="24"/>
        </w:rPr>
      </w:pPr>
      <w:r w:rsidRPr="00981DB9">
        <w:rPr>
          <w:rStyle w:val="EndnoteReference"/>
          <w:rFonts w:ascii="Times New Roman" w:hAnsi="Times New Roman" w:cs="Times New Roman"/>
          <w:sz w:val="24"/>
          <w:szCs w:val="24"/>
        </w:rPr>
        <w:endnoteRef/>
      </w:r>
      <w:r w:rsidRPr="00981DB9">
        <w:rPr>
          <w:rFonts w:ascii="Times New Roman" w:hAnsi="Times New Roman" w:cs="Times New Roman"/>
          <w:sz w:val="24"/>
          <w:szCs w:val="24"/>
        </w:rPr>
        <w:t xml:space="preserve"> From Heinrich Heine’s 1821 play </w:t>
      </w:r>
      <w:r w:rsidRPr="00981DB9">
        <w:rPr>
          <w:rFonts w:ascii="Times New Roman" w:hAnsi="Times New Roman" w:cs="Times New Roman"/>
          <w:i/>
          <w:sz w:val="24"/>
          <w:szCs w:val="24"/>
        </w:rPr>
        <w:t>Almansor</w:t>
      </w:r>
      <w:r w:rsidRPr="00981DB9">
        <w:rPr>
          <w:rFonts w:ascii="Times New Roman" w:hAnsi="Times New Roman" w:cs="Times New Roman"/>
          <w:sz w:val="24"/>
          <w:szCs w:val="24"/>
        </w:rPr>
        <w:t xml:space="preserve">. </w:t>
      </w:r>
      <w:r w:rsidR="0018655B" w:rsidRPr="00981DB9">
        <w:rPr>
          <w:rFonts w:ascii="Times New Roman" w:hAnsi="Times New Roman" w:cs="Times New Roman"/>
          <w:sz w:val="24"/>
          <w:szCs w:val="24"/>
        </w:rPr>
        <w:t>T</w:t>
      </w:r>
      <w:r w:rsidRPr="00981DB9">
        <w:rPr>
          <w:rFonts w:ascii="Times New Roman" w:hAnsi="Times New Roman" w:cs="Times New Roman"/>
          <w:sz w:val="24"/>
          <w:szCs w:val="24"/>
        </w:rPr>
        <w:t>his referred to the burning of Islamic manuscripts and Muslims by the Spanish Inquisition.</w:t>
      </w:r>
    </w:p>
  </w:endnote>
  <w:endnote w:id="2">
    <w:p w14:paraId="3AB06EFE" w14:textId="37B6CE7E" w:rsidR="00263F89" w:rsidRPr="00981DB9" w:rsidRDefault="00263F89" w:rsidP="00981DB9">
      <w:pPr>
        <w:pStyle w:val="EndnoteText"/>
        <w:spacing w:line="480" w:lineRule="auto"/>
        <w:rPr>
          <w:rFonts w:ascii="Times New Roman" w:hAnsi="Times New Roman" w:cs="Times New Roman"/>
          <w:sz w:val="24"/>
          <w:szCs w:val="24"/>
        </w:rPr>
      </w:pPr>
      <w:r w:rsidRPr="00981DB9">
        <w:rPr>
          <w:rStyle w:val="EndnoteReference"/>
          <w:rFonts w:ascii="Times New Roman" w:hAnsi="Times New Roman" w:cs="Times New Roman"/>
          <w:sz w:val="24"/>
          <w:szCs w:val="24"/>
        </w:rPr>
        <w:endnoteRef/>
      </w:r>
      <w:r w:rsidRPr="00981DB9">
        <w:rPr>
          <w:rFonts w:ascii="Times New Roman" w:hAnsi="Times New Roman" w:cs="Times New Roman"/>
          <w:sz w:val="24"/>
          <w:szCs w:val="24"/>
        </w:rPr>
        <w:t xml:space="preserve"> While </w:t>
      </w:r>
      <w:r w:rsidR="0018655B" w:rsidRPr="00981DB9">
        <w:rPr>
          <w:rFonts w:ascii="Times New Roman" w:hAnsi="Times New Roman" w:cs="Times New Roman"/>
          <w:sz w:val="24"/>
          <w:szCs w:val="24"/>
        </w:rPr>
        <w:t xml:space="preserve">relying on </w:t>
      </w:r>
      <w:r w:rsidRPr="00981DB9">
        <w:rPr>
          <w:rFonts w:ascii="Times New Roman" w:hAnsi="Times New Roman" w:cs="Times New Roman"/>
          <w:sz w:val="24"/>
          <w:szCs w:val="24"/>
        </w:rPr>
        <w:t xml:space="preserve">the legal terminology of the 1954 Hague Convention, referring to </w:t>
      </w:r>
      <w:r w:rsidR="002962CF" w:rsidRPr="00981DB9">
        <w:rPr>
          <w:rFonts w:ascii="Times New Roman" w:hAnsi="Times New Roman" w:cs="Times New Roman"/>
          <w:sz w:val="24"/>
          <w:szCs w:val="24"/>
        </w:rPr>
        <w:t>“</w:t>
      </w:r>
      <w:r w:rsidRPr="00981DB9">
        <w:rPr>
          <w:rFonts w:ascii="Times New Roman" w:hAnsi="Times New Roman" w:cs="Times New Roman"/>
          <w:sz w:val="24"/>
          <w:szCs w:val="24"/>
        </w:rPr>
        <w:t>cultural property</w:t>
      </w:r>
      <w:r w:rsidR="002962CF" w:rsidRPr="00981DB9">
        <w:rPr>
          <w:rFonts w:ascii="Times New Roman" w:hAnsi="Times New Roman" w:cs="Times New Roman"/>
          <w:sz w:val="24"/>
          <w:szCs w:val="24"/>
        </w:rPr>
        <w:t>”</w:t>
      </w:r>
      <w:r w:rsidRPr="00981DB9">
        <w:rPr>
          <w:rFonts w:ascii="Times New Roman" w:hAnsi="Times New Roman" w:cs="Times New Roman"/>
          <w:sz w:val="24"/>
          <w:szCs w:val="24"/>
        </w:rPr>
        <w:t xml:space="preserve"> and </w:t>
      </w:r>
      <w:r w:rsidR="002962CF" w:rsidRPr="00981DB9">
        <w:rPr>
          <w:rFonts w:ascii="Times New Roman" w:hAnsi="Times New Roman" w:cs="Times New Roman"/>
          <w:sz w:val="24"/>
          <w:szCs w:val="24"/>
        </w:rPr>
        <w:t>“</w:t>
      </w:r>
      <w:r w:rsidRPr="00981DB9">
        <w:rPr>
          <w:rFonts w:ascii="Times New Roman" w:hAnsi="Times New Roman" w:cs="Times New Roman"/>
          <w:sz w:val="24"/>
          <w:szCs w:val="24"/>
        </w:rPr>
        <w:t>cultural property protection</w:t>
      </w:r>
      <w:r w:rsidR="0018655B" w:rsidRPr="00981DB9">
        <w:rPr>
          <w:rFonts w:ascii="Times New Roman" w:hAnsi="Times New Roman" w:cs="Times New Roman"/>
          <w:sz w:val="24"/>
          <w:szCs w:val="24"/>
        </w:rPr>
        <w:t>,</w:t>
      </w:r>
      <w:r w:rsidR="002962CF" w:rsidRPr="00981DB9">
        <w:rPr>
          <w:rFonts w:ascii="Times New Roman" w:hAnsi="Times New Roman" w:cs="Times New Roman"/>
          <w:sz w:val="24"/>
          <w:szCs w:val="24"/>
        </w:rPr>
        <w:t>”</w:t>
      </w:r>
      <w:r w:rsidRPr="00981DB9">
        <w:rPr>
          <w:rFonts w:ascii="Times New Roman" w:hAnsi="Times New Roman" w:cs="Times New Roman"/>
          <w:sz w:val="24"/>
          <w:szCs w:val="24"/>
        </w:rPr>
        <w:t xml:space="preserve"> </w:t>
      </w:r>
      <w:r w:rsidR="0018655B" w:rsidRPr="00981DB9">
        <w:rPr>
          <w:rFonts w:ascii="Times New Roman" w:hAnsi="Times New Roman" w:cs="Times New Roman"/>
          <w:sz w:val="24"/>
          <w:szCs w:val="24"/>
        </w:rPr>
        <w:t xml:space="preserve">the chapter </w:t>
      </w:r>
      <w:r w:rsidRPr="00981DB9">
        <w:rPr>
          <w:rFonts w:ascii="Times New Roman" w:hAnsi="Times New Roman" w:cs="Times New Roman"/>
          <w:sz w:val="24"/>
          <w:szCs w:val="24"/>
        </w:rPr>
        <w:t xml:space="preserve">uses the wider term </w:t>
      </w:r>
      <w:r w:rsidR="002D2518" w:rsidRPr="00981DB9">
        <w:rPr>
          <w:rFonts w:ascii="Times New Roman" w:hAnsi="Times New Roman" w:cs="Times New Roman"/>
          <w:sz w:val="24"/>
          <w:szCs w:val="24"/>
        </w:rPr>
        <w:t>“</w:t>
      </w:r>
      <w:r w:rsidRPr="00981DB9">
        <w:rPr>
          <w:rFonts w:ascii="Times New Roman" w:hAnsi="Times New Roman" w:cs="Times New Roman"/>
          <w:sz w:val="24"/>
          <w:szCs w:val="24"/>
        </w:rPr>
        <w:t>heritage sector</w:t>
      </w:r>
      <w:r w:rsidR="002D2518" w:rsidRPr="00981DB9">
        <w:rPr>
          <w:rFonts w:ascii="Times New Roman" w:hAnsi="Times New Roman" w:cs="Times New Roman"/>
          <w:sz w:val="24"/>
          <w:szCs w:val="24"/>
        </w:rPr>
        <w:t>”</w:t>
      </w:r>
      <w:r w:rsidRPr="00981DB9">
        <w:rPr>
          <w:rFonts w:ascii="Times New Roman" w:hAnsi="Times New Roman" w:cs="Times New Roman"/>
          <w:sz w:val="24"/>
          <w:szCs w:val="24"/>
        </w:rPr>
        <w:t xml:space="preserve"> to </w:t>
      </w:r>
      <w:r w:rsidR="00E57727" w:rsidRPr="00981DB9">
        <w:rPr>
          <w:rFonts w:ascii="Times New Roman" w:hAnsi="Times New Roman" w:cs="Times New Roman"/>
          <w:sz w:val="24"/>
          <w:szCs w:val="24"/>
        </w:rPr>
        <w:t xml:space="preserve">refer to the many individuals and organizations </w:t>
      </w:r>
      <w:r w:rsidRPr="00981DB9">
        <w:rPr>
          <w:rFonts w:ascii="Times New Roman" w:hAnsi="Times New Roman" w:cs="Times New Roman"/>
          <w:sz w:val="24"/>
          <w:szCs w:val="24"/>
        </w:rPr>
        <w:t>involved in heritage</w:t>
      </w:r>
      <w:r w:rsidR="00E57727" w:rsidRPr="00981DB9">
        <w:rPr>
          <w:rFonts w:ascii="Times New Roman" w:hAnsi="Times New Roman" w:cs="Times New Roman"/>
          <w:sz w:val="24"/>
          <w:szCs w:val="24"/>
        </w:rPr>
        <w:t>,</w:t>
      </w:r>
      <w:r w:rsidRPr="00981DB9">
        <w:rPr>
          <w:rFonts w:ascii="Times New Roman" w:hAnsi="Times New Roman" w:cs="Times New Roman"/>
          <w:sz w:val="24"/>
          <w:szCs w:val="24"/>
        </w:rPr>
        <w:t xml:space="preserve"> not just the very small number involved in CPP.</w:t>
      </w:r>
    </w:p>
  </w:endnote>
  <w:endnote w:id="3">
    <w:p w14:paraId="0C5125EC" w14:textId="272D2DB7" w:rsidR="00263F89" w:rsidRPr="00981DB9" w:rsidRDefault="00263F89" w:rsidP="00981DB9">
      <w:pPr>
        <w:pStyle w:val="EndnoteText"/>
        <w:spacing w:line="480" w:lineRule="auto"/>
        <w:rPr>
          <w:rFonts w:ascii="Times New Roman" w:hAnsi="Times New Roman" w:cs="Times New Roman"/>
          <w:sz w:val="24"/>
          <w:szCs w:val="24"/>
        </w:rPr>
      </w:pPr>
      <w:r w:rsidRPr="00981DB9">
        <w:rPr>
          <w:rStyle w:val="EndnoteReference"/>
          <w:rFonts w:ascii="Times New Roman" w:hAnsi="Times New Roman" w:cs="Times New Roman"/>
          <w:sz w:val="24"/>
          <w:szCs w:val="24"/>
        </w:rPr>
        <w:endnoteRef/>
      </w:r>
      <w:r w:rsidRPr="00981DB9">
        <w:rPr>
          <w:rFonts w:ascii="Times New Roman" w:hAnsi="Times New Roman" w:cs="Times New Roman"/>
          <w:sz w:val="24"/>
          <w:szCs w:val="24"/>
        </w:rPr>
        <w:t xml:space="preserve"> Thomas Ricks, </w:t>
      </w:r>
      <w:r w:rsidRPr="00981DB9">
        <w:rPr>
          <w:rFonts w:ascii="Times New Roman" w:hAnsi="Times New Roman" w:cs="Times New Roman"/>
          <w:i/>
          <w:sz w:val="24"/>
          <w:szCs w:val="24"/>
        </w:rPr>
        <w:t xml:space="preserve">Fiasco: </w:t>
      </w:r>
      <w:r w:rsidR="00974D2F" w:rsidRPr="00981DB9">
        <w:rPr>
          <w:rFonts w:ascii="Times New Roman" w:hAnsi="Times New Roman" w:cs="Times New Roman"/>
          <w:i/>
          <w:sz w:val="24"/>
          <w:szCs w:val="24"/>
        </w:rPr>
        <w:t>T</w:t>
      </w:r>
      <w:r w:rsidRPr="00981DB9">
        <w:rPr>
          <w:rFonts w:ascii="Times New Roman" w:hAnsi="Times New Roman" w:cs="Times New Roman"/>
          <w:i/>
          <w:sz w:val="24"/>
          <w:szCs w:val="24"/>
        </w:rPr>
        <w:t xml:space="preserve">he American </w:t>
      </w:r>
      <w:r w:rsidR="00974D2F" w:rsidRPr="00981DB9">
        <w:rPr>
          <w:rFonts w:ascii="Times New Roman" w:hAnsi="Times New Roman" w:cs="Times New Roman"/>
          <w:i/>
          <w:sz w:val="24"/>
          <w:szCs w:val="24"/>
        </w:rPr>
        <w:t>M</w:t>
      </w:r>
      <w:r w:rsidRPr="00981DB9">
        <w:rPr>
          <w:rFonts w:ascii="Times New Roman" w:hAnsi="Times New Roman" w:cs="Times New Roman"/>
          <w:i/>
          <w:sz w:val="24"/>
          <w:szCs w:val="24"/>
        </w:rPr>
        <w:t xml:space="preserve">ilitary </w:t>
      </w:r>
      <w:r w:rsidR="00974D2F" w:rsidRPr="00981DB9">
        <w:rPr>
          <w:rFonts w:ascii="Times New Roman" w:hAnsi="Times New Roman" w:cs="Times New Roman"/>
          <w:i/>
          <w:sz w:val="24"/>
          <w:szCs w:val="24"/>
        </w:rPr>
        <w:t>A</w:t>
      </w:r>
      <w:r w:rsidRPr="00981DB9">
        <w:rPr>
          <w:rFonts w:ascii="Times New Roman" w:hAnsi="Times New Roman" w:cs="Times New Roman"/>
          <w:i/>
          <w:sz w:val="24"/>
          <w:szCs w:val="24"/>
        </w:rPr>
        <w:t>dventure in Iraq</w:t>
      </w:r>
      <w:r w:rsidRPr="00981DB9">
        <w:rPr>
          <w:rFonts w:ascii="Times New Roman" w:hAnsi="Times New Roman" w:cs="Times New Roman"/>
          <w:sz w:val="24"/>
          <w:szCs w:val="24"/>
        </w:rPr>
        <w:t xml:space="preserve"> (London</w:t>
      </w:r>
      <w:r w:rsidR="00974D2F" w:rsidRPr="00981DB9">
        <w:rPr>
          <w:rFonts w:ascii="Times New Roman" w:hAnsi="Times New Roman" w:cs="Times New Roman"/>
          <w:sz w:val="24"/>
          <w:szCs w:val="24"/>
        </w:rPr>
        <w:t>:</w:t>
      </w:r>
      <w:r w:rsidRPr="00981DB9">
        <w:rPr>
          <w:rFonts w:ascii="Times New Roman" w:hAnsi="Times New Roman" w:cs="Times New Roman"/>
          <w:sz w:val="24"/>
          <w:szCs w:val="24"/>
        </w:rPr>
        <w:t xml:space="preserve"> Penguin</w:t>
      </w:r>
      <w:r w:rsidR="00974D2F" w:rsidRPr="00981DB9">
        <w:rPr>
          <w:rFonts w:ascii="Times New Roman" w:hAnsi="Times New Roman" w:cs="Times New Roman"/>
          <w:sz w:val="24"/>
          <w:szCs w:val="24"/>
        </w:rPr>
        <w:t xml:space="preserve"> Books,</w:t>
      </w:r>
      <w:r w:rsidRPr="00981DB9">
        <w:rPr>
          <w:rFonts w:ascii="Times New Roman" w:hAnsi="Times New Roman" w:cs="Times New Roman"/>
          <w:sz w:val="24"/>
          <w:szCs w:val="24"/>
        </w:rPr>
        <w:t xml:space="preserve"> 2006).</w:t>
      </w:r>
    </w:p>
  </w:endnote>
  <w:endnote w:id="4">
    <w:p w14:paraId="057B0EBF" w14:textId="4D0F2FA7" w:rsidR="000572E7" w:rsidRPr="00854D14" w:rsidRDefault="000572E7">
      <w:pPr>
        <w:pStyle w:val="EndnoteText"/>
        <w:spacing w:line="480" w:lineRule="auto"/>
        <w:rPr>
          <w:rFonts w:ascii="Times New Roman" w:hAnsi="Times New Roman" w:cs="Times New Roman"/>
          <w:sz w:val="24"/>
          <w:szCs w:val="24"/>
        </w:rPr>
      </w:pPr>
      <w:r w:rsidRPr="00981DB9">
        <w:rPr>
          <w:rStyle w:val="EndnoteReference"/>
          <w:rFonts w:ascii="Times New Roman" w:hAnsi="Times New Roman" w:cs="Times New Roman"/>
          <w:sz w:val="24"/>
          <w:szCs w:val="24"/>
        </w:rPr>
        <w:endnoteRef/>
      </w:r>
      <w:r w:rsidRPr="00854D14">
        <w:rPr>
          <w:rFonts w:ascii="Times New Roman" w:hAnsi="Times New Roman" w:cs="Times New Roman"/>
          <w:sz w:val="24"/>
          <w:szCs w:val="24"/>
        </w:rPr>
        <w:t xml:space="preserve"> Article 2.1 of the </w:t>
      </w:r>
      <w:r w:rsidR="001D7E3C" w:rsidRPr="00854D14">
        <w:rPr>
          <w:rFonts w:ascii="Times New Roman" w:hAnsi="Times New Roman" w:cs="Times New Roman"/>
          <w:sz w:val="24"/>
          <w:szCs w:val="24"/>
        </w:rPr>
        <w:t>B</w:t>
      </w:r>
      <w:r w:rsidRPr="00A35E2E">
        <w:rPr>
          <w:rFonts w:ascii="Times New Roman" w:hAnsi="Times New Roman" w:cs="Times New Roman"/>
          <w:sz w:val="24"/>
          <w:szCs w:val="24"/>
        </w:rPr>
        <w:t>lue Shield’s Articles of Association</w:t>
      </w:r>
      <w:r w:rsidR="00C8383A" w:rsidRPr="00854D14">
        <w:rPr>
          <w:rFonts w:ascii="Times New Roman" w:hAnsi="Times New Roman" w:cs="Times New Roman"/>
          <w:sz w:val="24"/>
          <w:szCs w:val="24"/>
        </w:rPr>
        <w:t>,</w:t>
      </w:r>
      <w:r w:rsidR="0063286E" w:rsidRPr="00854D14">
        <w:rPr>
          <w:rFonts w:ascii="Times New Roman" w:hAnsi="Times New Roman" w:cs="Times New Roman"/>
          <w:sz w:val="24"/>
          <w:szCs w:val="24"/>
        </w:rPr>
        <w:t xml:space="preserve"> https://theblueshield.org/wp-content/uploads/2018/06/statute-Amendments_BSI_2016.pdf.</w:t>
      </w:r>
    </w:p>
  </w:endnote>
  <w:endnote w:id="5">
    <w:p w14:paraId="7D6E9BF3" w14:textId="0427EBF6" w:rsidR="00263F89" w:rsidRPr="00854D14" w:rsidRDefault="00263F89">
      <w:pPr>
        <w:pStyle w:val="EndnoteText"/>
        <w:spacing w:line="480" w:lineRule="auto"/>
        <w:rPr>
          <w:rFonts w:ascii="Times New Roman" w:hAnsi="Times New Roman" w:cs="Times New Roman"/>
          <w:sz w:val="24"/>
          <w:szCs w:val="24"/>
        </w:rPr>
      </w:pPr>
      <w:r w:rsidRPr="00854D14">
        <w:rPr>
          <w:rStyle w:val="EndnoteReference"/>
          <w:rFonts w:ascii="Times New Roman" w:hAnsi="Times New Roman" w:cs="Times New Roman"/>
          <w:sz w:val="24"/>
          <w:szCs w:val="24"/>
        </w:rPr>
        <w:endnoteRef/>
      </w:r>
      <w:r w:rsidRPr="00854D14">
        <w:rPr>
          <w:rFonts w:ascii="Times New Roman" w:hAnsi="Times New Roman" w:cs="Times New Roman"/>
          <w:sz w:val="24"/>
          <w:szCs w:val="24"/>
        </w:rPr>
        <w:t xml:space="preserve"> </w:t>
      </w:r>
      <w:r w:rsidR="005101C3" w:rsidRPr="00854D14">
        <w:rPr>
          <w:rFonts w:ascii="Times New Roman" w:hAnsi="Times New Roman" w:cs="Times New Roman"/>
          <w:sz w:val="24"/>
          <w:szCs w:val="24"/>
        </w:rPr>
        <w:t>See t</w:t>
      </w:r>
      <w:r w:rsidRPr="00854D14">
        <w:rPr>
          <w:rFonts w:ascii="Times New Roman" w:hAnsi="Times New Roman" w:cs="Times New Roman"/>
          <w:sz w:val="24"/>
          <w:szCs w:val="24"/>
        </w:rPr>
        <w:t>he Strasbourg Charter of the International Committee of the Blue Shield, 2000</w:t>
      </w:r>
      <w:r w:rsidR="005101C3" w:rsidRPr="00854D14">
        <w:rPr>
          <w:rFonts w:ascii="Times New Roman" w:hAnsi="Times New Roman" w:cs="Times New Roman"/>
          <w:sz w:val="24"/>
          <w:szCs w:val="24"/>
        </w:rPr>
        <w:t>, https://theblueshield.org/the-strasbourg-charter-2000/</w:t>
      </w:r>
      <w:r w:rsidRPr="00854D14">
        <w:rPr>
          <w:rFonts w:ascii="Times New Roman" w:hAnsi="Times New Roman" w:cs="Times New Roman"/>
          <w:sz w:val="24"/>
          <w:szCs w:val="24"/>
        </w:rPr>
        <w:t>.</w:t>
      </w:r>
    </w:p>
  </w:endnote>
  <w:endnote w:id="6">
    <w:p w14:paraId="0AC6847E" w14:textId="53C5465C" w:rsidR="00263F89" w:rsidRPr="00854D14" w:rsidRDefault="00263F89">
      <w:pPr>
        <w:pStyle w:val="EndnoteText"/>
        <w:spacing w:line="480" w:lineRule="auto"/>
        <w:rPr>
          <w:rFonts w:ascii="Times New Roman" w:hAnsi="Times New Roman" w:cs="Times New Roman"/>
          <w:sz w:val="24"/>
          <w:szCs w:val="24"/>
        </w:rPr>
      </w:pPr>
      <w:r w:rsidRPr="00854D14">
        <w:rPr>
          <w:rStyle w:val="EndnoteReference"/>
          <w:rFonts w:ascii="Times New Roman" w:hAnsi="Times New Roman" w:cs="Times New Roman"/>
          <w:sz w:val="24"/>
          <w:szCs w:val="24"/>
        </w:rPr>
        <w:endnoteRef/>
      </w:r>
      <w:r w:rsidRPr="00854D14">
        <w:rPr>
          <w:rFonts w:ascii="Times New Roman" w:hAnsi="Times New Roman" w:cs="Times New Roman"/>
          <w:sz w:val="24"/>
          <w:szCs w:val="24"/>
        </w:rPr>
        <w:t xml:space="preserve"> Peter G. Stone</w:t>
      </w:r>
      <w:r w:rsidR="007A2E4D" w:rsidRPr="00854D14">
        <w:rPr>
          <w:rFonts w:ascii="Times New Roman" w:hAnsi="Times New Roman" w:cs="Times New Roman"/>
          <w:sz w:val="24"/>
          <w:szCs w:val="24"/>
        </w:rPr>
        <w:t>,</w:t>
      </w:r>
      <w:r w:rsidRPr="00854D14">
        <w:rPr>
          <w:rFonts w:ascii="Times New Roman" w:hAnsi="Times New Roman" w:cs="Times New Roman"/>
          <w:sz w:val="24"/>
          <w:szCs w:val="24"/>
        </w:rPr>
        <w:t xml:space="preserve"> </w:t>
      </w:r>
      <w:r w:rsidR="007A2E4D" w:rsidRPr="00854D14">
        <w:rPr>
          <w:rFonts w:ascii="Times New Roman" w:hAnsi="Times New Roman" w:cs="Times New Roman"/>
          <w:sz w:val="24"/>
          <w:szCs w:val="24"/>
        </w:rPr>
        <w:t>“</w:t>
      </w:r>
      <w:r w:rsidRPr="00854D14">
        <w:rPr>
          <w:rFonts w:ascii="Times New Roman" w:hAnsi="Times New Roman" w:cs="Times New Roman"/>
          <w:sz w:val="24"/>
          <w:szCs w:val="24"/>
        </w:rPr>
        <w:t xml:space="preserve">Protecting Cultural Property </w:t>
      </w:r>
      <w:r w:rsidR="00671428" w:rsidRPr="00854D14">
        <w:rPr>
          <w:rFonts w:ascii="Times New Roman" w:hAnsi="Times New Roman" w:cs="Times New Roman"/>
          <w:sz w:val="24"/>
          <w:szCs w:val="24"/>
        </w:rPr>
        <w:t>d</w:t>
      </w:r>
      <w:r w:rsidRPr="00854D14">
        <w:rPr>
          <w:rFonts w:ascii="Times New Roman" w:hAnsi="Times New Roman" w:cs="Times New Roman"/>
          <w:sz w:val="24"/>
          <w:szCs w:val="24"/>
        </w:rPr>
        <w:t xml:space="preserve">uring Armed Conflict: </w:t>
      </w:r>
      <w:r w:rsidR="00671428" w:rsidRPr="00854D14">
        <w:rPr>
          <w:rFonts w:ascii="Times New Roman" w:hAnsi="Times New Roman" w:cs="Times New Roman"/>
          <w:sz w:val="24"/>
          <w:szCs w:val="24"/>
        </w:rPr>
        <w:t>A</w:t>
      </w:r>
      <w:r w:rsidRPr="00854D14">
        <w:rPr>
          <w:rFonts w:ascii="Times New Roman" w:hAnsi="Times New Roman" w:cs="Times New Roman"/>
          <w:sz w:val="24"/>
          <w:szCs w:val="24"/>
        </w:rPr>
        <w:t>n International Perspective,</w:t>
      </w:r>
      <w:r w:rsidR="00AE60C9" w:rsidRPr="00854D14">
        <w:rPr>
          <w:rFonts w:ascii="Times New Roman" w:hAnsi="Times New Roman" w:cs="Times New Roman"/>
          <w:sz w:val="24"/>
          <w:szCs w:val="24"/>
        </w:rPr>
        <w:t>”</w:t>
      </w:r>
      <w:r w:rsidRPr="00854D14">
        <w:rPr>
          <w:rFonts w:ascii="Times New Roman" w:hAnsi="Times New Roman" w:cs="Times New Roman"/>
          <w:sz w:val="24"/>
          <w:szCs w:val="24"/>
        </w:rPr>
        <w:t xml:space="preserve"> in </w:t>
      </w:r>
      <w:r w:rsidRPr="00854D14">
        <w:rPr>
          <w:rFonts w:ascii="Times New Roman" w:hAnsi="Times New Roman" w:cs="Times New Roman"/>
          <w:i/>
          <w:sz w:val="24"/>
          <w:szCs w:val="24"/>
        </w:rPr>
        <w:t xml:space="preserve">Heritage </w:t>
      </w:r>
      <w:r w:rsidR="00AE60C9" w:rsidRPr="00854D14">
        <w:rPr>
          <w:rFonts w:ascii="Times New Roman" w:hAnsi="Times New Roman" w:cs="Times New Roman"/>
          <w:i/>
          <w:sz w:val="24"/>
          <w:szCs w:val="24"/>
        </w:rPr>
        <w:t>u</w:t>
      </w:r>
      <w:r w:rsidRPr="00854D14">
        <w:rPr>
          <w:rFonts w:ascii="Times New Roman" w:hAnsi="Times New Roman" w:cs="Times New Roman"/>
          <w:i/>
          <w:sz w:val="24"/>
          <w:szCs w:val="24"/>
        </w:rPr>
        <w:t>nder Pressure</w:t>
      </w:r>
      <w:r w:rsidR="00AE60C9" w:rsidRPr="00854D14">
        <w:rPr>
          <w:rFonts w:ascii="Times New Roman" w:hAnsi="Times New Roman" w:cs="Times New Roman"/>
          <w:iCs/>
          <w:sz w:val="24"/>
          <w:szCs w:val="24"/>
        </w:rPr>
        <w:t xml:space="preserve">, ed. </w:t>
      </w:r>
      <w:r w:rsidR="0025152C" w:rsidRPr="00854D14">
        <w:rPr>
          <w:rFonts w:ascii="Times New Roman" w:hAnsi="Times New Roman" w:cs="Times New Roman"/>
          <w:iCs/>
          <w:sz w:val="24"/>
          <w:szCs w:val="24"/>
        </w:rPr>
        <w:t xml:space="preserve">Michael </w:t>
      </w:r>
      <w:r w:rsidR="00AE60C9" w:rsidRPr="00854D14">
        <w:rPr>
          <w:rFonts w:ascii="Times New Roman" w:hAnsi="Times New Roman" w:cs="Times New Roman"/>
          <w:sz w:val="24"/>
          <w:szCs w:val="24"/>
        </w:rPr>
        <w:t xml:space="preserve">Dawson, </w:t>
      </w:r>
      <w:r w:rsidR="0025152C" w:rsidRPr="00854D14">
        <w:rPr>
          <w:rFonts w:ascii="Times New Roman" w:hAnsi="Times New Roman" w:cs="Times New Roman"/>
          <w:sz w:val="24"/>
          <w:szCs w:val="24"/>
        </w:rPr>
        <w:t xml:space="preserve">Edward </w:t>
      </w:r>
      <w:r w:rsidR="00AE60C9" w:rsidRPr="00854D14">
        <w:rPr>
          <w:rFonts w:ascii="Times New Roman" w:hAnsi="Times New Roman" w:cs="Times New Roman"/>
          <w:sz w:val="24"/>
          <w:szCs w:val="24"/>
        </w:rPr>
        <w:t xml:space="preserve">James, </w:t>
      </w:r>
      <w:r w:rsidR="006A0963" w:rsidRPr="00854D14">
        <w:rPr>
          <w:rFonts w:ascii="Times New Roman" w:hAnsi="Times New Roman" w:cs="Times New Roman"/>
          <w:sz w:val="24"/>
          <w:szCs w:val="24"/>
        </w:rPr>
        <w:t xml:space="preserve">and </w:t>
      </w:r>
      <w:r w:rsidR="0025152C" w:rsidRPr="00854D14">
        <w:rPr>
          <w:rFonts w:ascii="Times New Roman" w:hAnsi="Times New Roman" w:cs="Times New Roman"/>
          <w:sz w:val="24"/>
          <w:szCs w:val="24"/>
        </w:rPr>
        <w:t xml:space="preserve">Mike </w:t>
      </w:r>
      <w:r w:rsidR="00AE60C9" w:rsidRPr="00854D14">
        <w:rPr>
          <w:rFonts w:ascii="Times New Roman" w:hAnsi="Times New Roman" w:cs="Times New Roman"/>
          <w:sz w:val="24"/>
          <w:szCs w:val="24"/>
        </w:rPr>
        <w:t>Nevell</w:t>
      </w:r>
      <w:r w:rsidR="0025152C" w:rsidRPr="00854D14">
        <w:rPr>
          <w:rFonts w:ascii="Times New Roman" w:hAnsi="Times New Roman" w:cs="Times New Roman"/>
          <w:sz w:val="24"/>
          <w:szCs w:val="24"/>
        </w:rPr>
        <w:t xml:space="preserve"> (</w:t>
      </w:r>
      <w:r w:rsidR="00B5667C" w:rsidRPr="00854D14">
        <w:rPr>
          <w:rFonts w:ascii="Times New Roman" w:hAnsi="Times New Roman" w:cs="Times New Roman"/>
          <w:sz w:val="24"/>
          <w:szCs w:val="24"/>
        </w:rPr>
        <w:t xml:space="preserve">Oxford: </w:t>
      </w:r>
      <w:r w:rsidRPr="00854D14">
        <w:rPr>
          <w:rFonts w:ascii="Times New Roman" w:hAnsi="Times New Roman" w:cs="Times New Roman"/>
          <w:sz w:val="24"/>
          <w:szCs w:val="24"/>
        </w:rPr>
        <w:t>Oxbow</w:t>
      </w:r>
      <w:r w:rsidR="00B5667C" w:rsidRPr="00854D14">
        <w:rPr>
          <w:rFonts w:ascii="Times New Roman" w:hAnsi="Times New Roman" w:cs="Times New Roman"/>
          <w:sz w:val="24"/>
          <w:szCs w:val="24"/>
        </w:rPr>
        <w:t xml:space="preserve"> Books, 2019</w:t>
      </w:r>
      <w:r w:rsidR="00DF0AC7" w:rsidRPr="00854D14">
        <w:rPr>
          <w:rFonts w:ascii="Times New Roman" w:hAnsi="Times New Roman" w:cs="Times New Roman"/>
          <w:sz w:val="24"/>
          <w:szCs w:val="24"/>
        </w:rPr>
        <w:t>)</w:t>
      </w:r>
      <w:r w:rsidRPr="00854D14">
        <w:rPr>
          <w:rFonts w:ascii="Times New Roman" w:hAnsi="Times New Roman" w:cs="Times New Roman"/>
          <w:sz w:val="24"/>
          <w:szCs w:val="24"/>
        </w:rPr>
        <w:t>,</w:t>
      </w:r>
      <w:r w:rsidRPr="00854D14">
        <w:rPr>
          <w:rFonts w:ascii="Times New Roman" w:hAnsi="Times New Roman" w:cs="Times New Roman"/>
          <w:i/>
          <w:sz w:val="24"/>
          <w:szCs w:val="24"/>
        </w:rPr>
        <w:t xml:space="preserve"> </w:t>
      </w:r>
      <w:r w:rsidRPr="00854D14">
        <w:rPr>
          <w:rFonts w:ascii="Times New Roman" w:hAnsi="Times New Roman" w:cs="Times New Roman"/>
          <w:sz w:val="24"/>
          <w:szCs w:val="24"/>
        </w:rPr>
        <w:t>153</w:t>
      </w:r>
      <w:r w:rsidR="007B1FE6" w:rsidRPr="00854D14">
        <w:rPr>
          <w:rFonts w:ascii="Times New Roman" w:hAnsi="Times New Roman" w:cs="Times New Roman"/>
          <w:sz w:val="24"/>
          <w:szCs w:val="24"/>
        </w:rPr>
        <w:t>–</w:t>
      </w:r>
      <w:r w:rsidRPr="00854D14">
        <w:rPr>
          <w:rFonts w:ascii="Times New Roman" w:hAnsi="Times New Roman" w:cs="Times New Roman"/>
          <w:sz w:val="24"/>
          <w:szCs w:val="24"/>
        </w:rPr>
        <w:t>70.</w:t>
      </w:r>
    </w:p>
  </w:endnote>
  <w:endnote w:id="7">
    <w:p w14:paraId="2983BC43" w14:textId="0DEF58D9" w:rsidR="00263F89" w:rsidRPr="00854D14" w:rsidRDefault="00263F89">
      <w:pPr>
        <w:pStyle w:val="EndnoteText"/>
        <w:spacing w:line="480" w:lineRule="auto"/>
        <w:rPr>
          <w:rFonts w:ascii="Times New Roman" w:hAnsi="Times New Roman" w:cs="Times New Roman"/>
          <w:sz w:val="24"/>
          <w:szCs w:val="24"/>
        </w:rPr>
      </w:pPr>
      <w:r w:rsidRPr="00854D14">
        <w:rPr>
          <w:rStyle w:val="EndnoteReference"/>
          <w:rFonts w:ascii="Times New Roman" w:hAnsi="Times New Roman" w:cs="Times New Roman"/>
          <w:sz w:val="24"/>
          <w:szCs w:val="24"/>
        </w:rPr>
        <w:endnoteRef/>
      </w:r>
      <w:r w:rsidR="00703669" w:rsidRPr="00854D14">
        <w:rPr>
          <w:rFonts w:ascii="Times New Roman" w:hAnsi="Times New Roman" w:cs="Times New Roman"/>
          <w:sz w:val="24"/>
          <w:szCs w:val="24"/>
        </w:rPr>
        <w:t xml:space="preserve"> Constitution of the World Health Organization, 1946, https://www.who.int/governance/eb/who_constitution_en.pdf.</w:t>
      </w:r>
      <w:r w:rsidR="00703669" w:rsidRPr="00854D14" w:rsidDel="00703669">
        <w:rPr>
          <w:rFonts w:ascii="Times New Roman" w:hAnsi="Times New Roman" w:cs="Times New Roman"/>
          <w:sz w:val="24"/>
          <w:szCs w:val="24"/>
        </w:rPr>
        <w:t xml:space="preserve"> </w:t>
      </w:r>
    </w:p>
  </w:endnote>
  <w:endnote w:id="8">
    <w:p w14:paraId="7FDD0BBF" w14:textId="1BC81DA7" w:rsidR="00263F89" w:rsidRPr="00854D14" w:rsidRDefault="00263F89">
      <w:pPr>
        <w:pStyle w:val="EndnoteText"/>
        <w:spacing w:line="480" w:lineRule="auto"/>
        <w:rPr>
          <w:rFonts w:ascii="Times New Roman" w:hAnsi="Times New Roman" w:cs="Times New Roman"/>
          <w:sz w:val="24"/>
          <w:szCs w:val="24"/>
        </w:rPr>
      </w:pPr>
      <w:r w:rsidRPr="00854D14">
        <w:rPr>
          <w:rStyle w:val="EndnoteReference"/>
          <w:rFonts w:ascii="Times New Roman" w:hAnsi="Times New Roman" w:cs="Times New Roman"/>
          <w:sz w:val="24"/>
          <w:szCs w:val="24"/>
        </w:rPr>
        <w:endnoteRef/>
      </w:r>
      <w:r w:rsidR="0080333C" w:rsidRPr="00854D14">
        <w:rPr>
          <w:rFonts w:ascii="Times New Roman" w:hAnsi="Times New Roman" w:cs="Times New Roman"/>
          <w:sz w:val="24"/>
          <w:szCs w:val="24"/>
        </w:rPr>
        <w:t xml:space="preserve"> See </w:t>
      </w:r>
      <w:r w:rsidR="00037FCF" w:rsidRPr="00854D14">
        <w:rPr>
          <w:rFonts w:ascii="Times New Roman" w:hAnsi="Times New Roman" w:cs="Times New Roman"/>
          <w:sz w:val="24"/>
          <w:szCs w:val="24"/>
        </w:rPr>
        <w:t>t</w:t>
      </w:r>
      <w:r w:rsidR="0080333C" w:rsidRPr="00854D14">
        <w:rPr>
          <w:rFonts w:ascii="Times New Roman" w:hAnsi="Times New Roman" w:cs="Times New Roman"/>
          <w:sz w:val="24"/>
          <w:szCs w:val="24"/>
        </w:rPr>
        <w:t xml:space="preserve">he </w:t>
      </w:r>
      <w:r w:rsidR="00353D16" w:rsidRPr="00854D14">
        <w:rPr>
          <w:rFonts w:ascii="Times New Roman" w:hAnsi="Times New Roman" w:cs="Times New Roman"/>
          <w:sz w:val="24"/>
          <w:szCs w:val="24"/>
        </w:rPr>
        <w:t xml:space="preserve">website of the </w:t>
      </w:r>
      <w:r w:rsidR="0080333C" w:rsidRPr="00854D14">
        <w:rPr>
          <w:rFonts w:ascii="Times New Roman" w:hAnsi="Times New Roman" w:cs="Times New Roman"/>
          <w:sz w:val="24"/>
          <w:szCs w:val="24"/>
        </w:rPr>
        <w:t>Blue Shield, https://theblueshield.org</w:t>
      </w:r>
      <w:r w:rsidRPr="00854D14">
        <w:rPr>
          <w:rFonts w:ascii="Times New Roman" w:hAnsi="Times New Roman" w:cs="Times New Roman"/>
          <w:sz w:val="24"/>
          <w:szCs w:val="24"/>
        </w:rPr>
        <w:t xml:space="preserve">; </w:t>
      </w:r>
      <w:r w:rsidR="0080333C" w:rsidRPr="00854D14">
        <w:rPr>
          <w:rFonts w:ascii="Times New Roman" w:hAnsi="Times New Roman" w:cs="Times New Roman"/>
          <w:sz w:val="24"/>
          <w:szCs w:val="24"/>
        </w:rPr>
        <w:t xml:space="preserve">and </w:t>
      </w:r>
      <w:r w:rsidRPr="00854D14">
        <w:rPr>
          <w:rFonts w:ascii="Times New Roman" w:hAnsi="Times New Roman" w:cs="Times New Roman"/>
          <w:sz w:val="24"/>
          <w:szCs w:val="24"/>
        </w:rPr>
        <w:t>P</w:t>
      </w:r>
      <w:r w:rsidR="00E24ED6" w:rsidRPr="00854D14">
        <w:rPr>
          <w:rFonts w:ascii="Times New Roman" w:hAnsi="Times New Roman" w:cs="Times New Roman"/>
          <w:sz w:val="24"/>
          <w:szCs w:val="24"/>
        </w:rPr>
        <w:t xml:space="preserve">eter </w:t>
      </w:r>
      <w:r w:rsidRPr="00854D14">
        <w:rPr>
          <w:rFonts w:ascii="Times New Roman" w:hAnsi="Times New Roman" w:cs="Times New Roman"/>
          <w:sz w:val="24"/>
          <w:szCs w:val="24"/>
        </w:rPr>
        <w:t xml:space="preserve">G. </w:t>
      </w:r>
      <w:r w:rsidR="00E24ED6" w:rsidRPr="00854D14">
        <w:rPr>
          <w:rFonts w:ascii="Times New Roman" w:hAnsi="Times New Roman" w:cs="Times New Roman"/>
          <w:sz w:val="24"/>
          <w:szCs w:val="24"/>
        </w:rPr>
        <w:t>Stone, “</w:t>
      </w:r>
      <w:r w:rsidRPr="00854D14">
        <w:rPr>
          <w:rFonts w:ascii="Times New Roman" w:hAnsi="Times New Roman" w:cs="Times New Roman"/>
          <w:sz w:val="24"/>
          <w:szCs w:val="24"/>
        </w:rPr>
        <w:t xml:space="preserve">A </w:t>
      </w:r>
      <w:r w:rsidR="00E24ED6" w:rsidRPr="00854D14">
        <w:rPr>
          <w:rFonts w:ascii="Times New Roman" w:hAnsi="Times New Roman" w:cs="Times New Roman"/>
          <w:sz w:val="24"/>
          <w:szCs w:val="24"/>
        </w:rPr>
        <w:t>F</w:t>
      </w:r>
      <w:r w:rsidRPr="00854D14">
        <w:rPr>
          <w:rFonts w:ascii="Times New Roman" w:hAnsi="Times New Roman" w:cs="Times New Roman"/>
          <w:sz w:val="24"/>
          <w:szCs w:val="24"/>
        </w:rPr>
        <w:t>our-</w:t>
      </w:r>
      <w:r w:rsidR="00E24ED6" w:rsidRPr="00854D14">
        <w:rPr>
          <w:rFonts w:ascii="Times New Roman" w:hAnsi="Times New Roman" w:cs="Times New Roman"/>
          <w:sz w:val="24"/>
          <w:szCs w:val="24"/>
        </w:rPr>
        <w:t>T</w:t>
      </w:r>
      <w:r w:rsidRPr="00854D14">
        <w:rPr>
          <w:rFonts w:ascii="Times New Roman" w:hAnsi="Times New Roman" w:cs="Times New Roman"/>
          <w:sz w:val="24"/>
          <w:szCs w:val="24"/>
        </w:rPr>
        <w:t xml:space="preserve">ier </w:t>
      </w:r>
      <w:r w:rsidR="00E24ED6" w:rsidRPr="00854D14">
        <w:rPr>
          <w:rFonts w:ascii="Times New Roman" w:hAnsi="Times New Roman" w:cs="Times New Roman"/>
          <w:sz w:val="24"/>
          <w:szCs w:val="24"/>
        </w:rPr>
        <w:t>A</w:t>
      </w:r>
      <w:r w:rsidRPr="00854D14">
        <w:rPr>
          <w:rFonts w:ascii="Times New Roman" w:hAnsi="Times New Roman" w:cs="Times New Roman"/>
          <w:sz w:val="24"/>
          <w:szCs w:val="24"/>
        </w:rPr>
        <w:t xml:space="preserve">pproach to the </w:t>
      </w:r>
      <w:r w:rsidR="00E24ED6" w:rsidRPr="00854D14">
        <w:rPr>
          <w:rFonts w:ascii="Times New Roman" w:hAnsi="Times New Roman" w:cs="Times New Roman"/>
          <w:sz w:val="24"/>
          <w:szCs w:val="24"/>
        </w:rPr>
        <w:t>P</w:t>
      </w:r>
      <w:r w:rsidRPr="00854D14">
        <w:rPr>
          <w:rFonts w:ascii="Times New Roman" w:hAnsi="Times New Roman" w:cs="Times New Roman"/>
          <w:sz w:val="24"/>
          <w:szCs w:val="24"/>
        </w:rPr>
        <w:t xml:space="preserve">rotection of </w:t>
      </w:r>
      <w:r w:rsidR="00E24ED6" w:rsidRPr="00854D14">
        <w:rPr>
          <w:rFonts w:ascii="Times New Roman" w:hAnsi="Times New Roman" w:cs="Times New Roman"/>
          <w:sz w:val="24"/>
          <w:szCs w:val="24"/>
        </w:rPr>
        <w:t>C</w:t>
      </w:r>
      <w:r w:rsidRPr="00854D14">
        <w:rPr>
          <w:rFonts w:ascii="Times New Roman" w:hAnsi="Times New Roman" w:cs="Times New Roman"/>
          <w:sz w:val="24"/>
          <w:szCs w:val="24"/>
        </w:rPr>
        <w:t xml:space="preserve">ultural </w:t>
      </w:r>
      <w:r w:rsidR="00E24ED6" w:rsidRPr="00854D14">
        <w:rPr>
          <w:rFonts w:ascii="Times New Roman" w:hAnsi="Times New Roman" w:cs="Times New Roman"/>
          <w:sz w:val="24"/>
          <w:szCs w:val="24"/>
        </w:rPr>
        <w:t>P</w:t>
      </w:r>
      <w:r w:rsidRPr="00854D14">
        <w:rPr>
          <w:rFonts w:ascii="Times New Roman" w:hAnsi="Times New Roman" w:cs="Times New Roman"/>
          <w:sz w:val="24"/>
          <w:szCs w:val="24"/>
        </w:rPr>
        <w:t xml:space="preserve">roperty in the </w:t>
      </w:r>
      <w:r w:rsidR="00E24ED6" w:rsidRPr="00854D14">
        <w:rPr>
          <w:rFonts w:ascii="Times New Roman" w:hAnsi="Times New Roman" w:cs="Times New Roman"/>
          <w:sz w:val="24"/>
          <w:szCs w:val="24"/>
        </w:rPr>
        <w:t>E</w:t>
      </w:r>
      <w:r w:rsidRPr="00854D14">
        <w:rPr>
          <w:rFonts w:ascii="Times New Roman" w:hAnsi="Times New Roman" w:cs="Times New Roman"/>
          <w:sz w:val="24"/>
          <w:szCs w:val="24"/>
        </w:rPr>
        <w:t xml:space="preserve">vent of </w:t>
      </w:r>
      <w:r w:rsidR="00E24ED6" w:rsidRPr="00854D14">
        <w:rPr>
          <w:rFonts w:ascii="Times New Roman" w:hAnsi="Times New Roman" w:cs="Times New Roman"/>
          <w:sz w:val="24"/>
          <w:szCs w:val="24"/>
        </w:rPr>
        <w:t>A</w:t>
      </w:r>
      <w:r w:rsidRPr="00854D14">
        <w:rPr>
          <w:rFonts w:ascii="Times New Roman" w:hAnsi="Times New Roman" w:cs="Times New Roman"/>
          <w:sz w:val="24"/>
          <w:szCs w:val="24"/>
        </w:rPr>
        <w:t xml:space="preserve">rmed </w:t>
      </w:r>
      <w:r w:rsidR="00E24ED6" w:rsidRPr="00854D14">
        <w:rPr>
          <w:rFonts w:ascii="Times New Roman" w:hAnsi="Times New Roman" w:cs="Times New Roman"/>
          <w:sz w:val="24"/>
          <w:szCs w:val="24"/>
        </w:rPr>
        <w:t>C</w:t>
      </w:r>
      <w:r w:rsidRPr="00854D14">
        <w:rPr>
          <w:rFonts w:ascii="Times New Roman" w:hAnsi="Times New Roman" w:cs="Times New Roman"/>
          <w:sz w:val="24"/>
          <w:szCs w:val="24"/>
        </w:rPr>
        <w:t xml:space="preserve">onflict, </w:t>
      </w:r>
      <w:r w:rsidRPr="00854D14">
        <w:rPr>
          <w:rFonts w:ascii="Times New Roman" w:hAnsi="Times New Roman" w:cs="Times New Roman"/>
          <w:i/>
          <w:sz w:val="24"/>
          <w:szCs w:val="24"/>
        </w:rPr>
        <w:t>Antiquity</w:t>
      </w:r>
      <w:r w:rsidRPr="00854D14">
        <w:rPr>
          <w:rFonts w:ascii="Times New Roman" w:hAnsi="Times New Roman" w:cs="Times New Roman"/>
          <w:sz w:val="24"/>
          <w:szCs w:val="24"/>
        </w:rPr>
        <w:t xml:space="preserve"> 87</w:t>
      </w:r>
      <w:r w:rsidR="00734C29" w:rsidRPr="00854D14">
        <w:rPr>
          <w:rFonts w:ascii="Times New Roman" w:hAnsi="Times New Roman" w:cs="Times New Roman"/>
          <w:sz w:val="24"/>
          <w:szCs w:val="24"/>
        </w:rPr>
        <w:t xml:space="preserve">, </w:t>
      </w:r>
      <w:r w:rsidR="0007311C" w:rsidRPr="00854D14">
        <w:rPr>
          <w:rFonts w:ascii="Times New Roman" w:hAnsi="Times New Roman" w:cs="Times New Roman"/>
          <w:sz w:val="24"/>
          <w:szCs w:val="24"/>
        </w:rPr>
        <w:t>n</w:t>
      </w:r>
      <w:r w:rsidR="00734C29" w:rsidRPr="00854D14">
        <w:rPr>
          <w:rFonts w:ascii="Times New Roman" w:hAnsi="Times New Roman" w:cs="Times New Roman"/>
          <w:sz w:val="24"/>
          <w:szCs w:val="24"/>
        </w:rPr>
        <w:t>o. 335</w:t>
      </w:r>
      <w:r w:rsidRPr="00854D14">
        <w:rPr>
          <w:rFonts w:ascii="Times New Roman" w:hAnsi="Times New Roman" w:cs="Times New Roman"/>
          <w:sz w:val="24"/>
          <w:szCs w:val="24"/>
        </w:rPr>
        <w:t xml:space="preserve"> </w:t>
      </w:r>
      <w:r w:rsidR="00E24ED6" w:rsidRPr="00854D14">
        <w:rPr>
          <w:rFonts w:ascii="Times New Roman" w:hAnsi="Times New Roman" w:cs="Times New Roman"/>
          <w:sz w:val="24"/>
          <w:szCs w:val="24"/>
        </w:rPr>
        <w:t xml:space="preserve">(2013): </w:t>
      </w:r>
      <w:r w:rsidRPr="00854D14">
        <w:rPr>
          <w:rFonts w:ascii="Times New Roman" w:hAnsi="Times New Roman" w:cs="Times New Roman"/>
          <w:sz w:val="24"/>
          <w:szCs w:val="24"/>
        </w:rPr>
        <w:t>166</w:t>
      </w:r>
      <w:r w:rsidR="007B1FE6" w:rsidRPr="00854D14">
        <w:rPr>
          <w:rFonts w:ascii="Times New Roman" w:hAnsi="Times New Roman" w:cs="Times New Roman"/>
          <w:sz w:val="24"/>
          <w:szCs w:val="24"/>
        </w:rPr>
        <w:t>–</w:t>
      </w:r>
      <w:r w:rsidRPr="00854D14">
        <w:rPr>
          <w:rFonts w:ascii="Times New Roman" w:hAnsi="Times New Roman" w:cs="Times New Roman"/>
          <w:sz w:val="24"/>
          <w:szCs w:val="24"/>
        </w:rPr>
        <w:t xml:space="preserve">77. </w:t>
      </w:r>
    </w:p>
  </w:endnote>
  <w:endnote w:id="9">
    <w:p w14:paraId="7FB503ED" w14:textId="672642D8" w:rsidR="00263F89" w:rsidRPr="00854D14" w:rsidRDefault="00263F89">
      <w:pPr>
        <w:pStyle w:val="EndnoteText"/>
        <w:spacing w:line="480" w:lineRule="auto"/>
        <w:rPr>
          <w:rFonts w:ascii="Times New Roman" w:hAnsi="Times New Roman" w:cs="Times New Roman"/>
          <w:sz w:val="24"/>
          <w:szCs w:val="24"/>
        </w:rPr>
      </w:pPr>
      <w:r w:rsidRPr="00854D14">
        <w:rPr>
          <w:rStyle w:val="EndnoteReference"/>
          <w:rFonts w:ascii="Times New Roman" w:hAnsi="Times New Roman" w:cs="Times New Roman"/>
          <w:sz w:val="24"/>
          <w:szCs w:val="24"/>
        </w:rPr>
        <w:endnoteRef/>
      </w:r>
      <w:r w:rsidR="003942C9" w:rsidRPr="00854D14">
        <w:rPr>
          <w:rFonts w:ascii="Times New Roman" w:hAnsi="Times New Roman" w:cs="Times New Roman"/>
          <w:sz w:val="24"/>
          <w:szCs w:val="24"/>
        </w:rPr>
        <w:t xml:space="preserve"> Quoted in ICRC,</w:t>
      </w:r>
      <w:r w:rsidRPr="00854D14">
        <w:rPr>
          <w:rFonts w:ascii="Times New Roman" w:hAnsi="Times New Roman" w:cs="Times New Roman"/>
          <w:sz w:val="24"/>
          <w:szCs w:val="24"/>
        </w:rPr>
        <w:t xml:space="preserve"> </w:t>
      </w:r>
      <w:r w:rsidR="003942C9" w:rsidRPr="00854D14">
        <w:rPr>
          <w:rFonts w:ascii="Times New Roman" w:hAnsi="Times New Roman" w:cs="Times New Roman"/>
          <w:sz w:val="24"/>
          <w:szCs w:val="24"/>
        </w:rPr>
        <w:t>“</w:t>
      </w:r>
      <w:r w:rsidR="00AA683E" w:rsidRPr="00854D14">
        <w:rPr>
          <w:rFonts w:ascii="Times New Roman" w:hAnsi="Times New Roman" w:cs="Times New Roman"/>
          <w:sz w:val="24"/>
          <w:szCs w:val="24"/>
        </w:rPr>
        <w:t xml:space="preserve">The ICRC and the Blue Shield </w:t>
      </w:r>
      <w:r w:rsidR="003942C9" w:rsidRPr="00854D14">
        <w:rPr>
          <w:rFonts w:ascii="Times New Roman" w:hAnsi="Times New Roman" w:cs="Times New Roman"/>
          <w:sz w:val="24"/>
          <w:szCs w:val="24"/>
        </w:rPr>
        <w:t>S</w:t>
      </w:r>
      <w:r w:rsidR="00AA683E" w:rsidRPr="00854D14">
        <w:rPr>
          <w:rFonts w:ascii="Times New Roman" w:hAnsi="Times New Roman" w:cs="Times New Roman"/>
          <w:sz w:val="24"/>
          <w:szCs w:val="24"/>
        </w:rPr>
        <w:t>igned a Memorandum of Understanding,</w:t>
      </w:r>
      <w:r w:rsidR="003942C9" w:rsidRPr="00854D14">
        <w:rPr>
          <w:rFonts w:ascii="Times New Roman" w:hAnsi="Times New Roman" w:cs="Times New Roman"/>
          <w:sz w:val="24"/>
          <w:szCs w:val="24"/>
        </w:rPr>
        <w:t>”</w:t>
      </w:r>
      <w:r w:rsidR="002C1C02" w:rsidRPr="00854D14">
        <w:rPr>
          <w:rFonts w:ascii="Times New Roman" w:hAnsi="Times New Roman" w:cs="Times New Roman"/>
          <w:sz w:val="24"/>
          <w:szCs w:val="24"/>
        </w:rPr>
        <w:t xml:space="preserve"> 26 February 2020,</w:t>
      </w:r>
      <w:r w:rsidR="00AA683E" w:rsidRPr="00854D14">
        <w:rPr>
          <w:rFonts w:ascii="Times New Roman" w:hAnsi="Times New Roman" w:cs="Times New Roman"/>
          <w:sz w:val="24"/>
          <w:szCs w:val="24"/>
        </w:rPr>
        <w:t xml:space="preserve"> https://www.icrc.org/en/document/icrc-and-blue-shield-signed-memorandum-understanding</w:t>
      </w:r>
      <w:r w:rsidR="00262E08" w:rsidRPr="00854D14">
        <w:rPr>
          <w:rFonts w:ascii="Times New Roman" w:hAnsi="Times New Roman" w:cs="Times New Roman"/>
          <w:sz w:val="24"/>
          <w:szCs w:val="24"/>
        </w:rPr>
        <w:t>.</w:t>
      </w:r>
    </w:p>
  </w:endnote>
  <w:endnote w:id="10">
    <w:p w14:paraId="7DD7B05F" w14:textId="072B9F82" w:rsidR="00263F89" w:rsidRPr="00854D14" w:rsidRDefault="00263F89">
      <w:pPr>
        <w:pStyle w:val="EndnoteText"/>
        <w:spacing w:line="480" w:lineRule="auto"/>
        <w:rPr>
          <w:rFonts w:ascii="Times New Roman" w:hAnsi="Times New Roman" w:cs="Times New Roman"/>
          <w:sz w:val="24"/>
          <w:szCs w:val="24"/>
        </w:rPr>
      </w:pPr>
      <w:r w:rsidRPr="00854D14">
        <w:rPr>
          <w:rStyle w:val="EndnoteReference"/>
          <w:rFonts w:ascii="Times New Roman" w:hAnsi="Times New Roman" w:cs="Times New Roman"/>
          <w:sz w:val="24"/>
          <w:szCs w:val="24"/>
        </w:rPr>
        <w:endnoteRef/>
      </w:r>
      <w:r w:rsidRPr="00854D14">
        <w:rPr>
          <w:rFonts w:ascii="Times New Roman" w:hAnsi="Times New Roman" w:cs="Times New Roman"/>
          <w:sz w:val="24"/>
          <w:szCs w:val="24"/>
        </w:rPr>
        <w:t xml:space="preserve"> </w:t>
      </w:r>
      <w:r w:rsidR="00C805A6" w:rsidRPr="00854D14">
        <w:rPr>
          <w:rFonts w:ascii="Times New Roman" w:hAnsi="Times New Roman" w:cs="Times New Roman"/>
          <w:sz w:val="24"/>
          <w:szCs w:val="24"/>
        </w:rPr>
        <w:t xml:space="preserve">Sahil </w:t>
      </w:r>
      <w:r w:rsidRPr="00854D14">
        <w:rPr>
          <w:rFonts w:ascii="Times New Roman" w:hAnsi="Times New Roman" w:cs="Times New Roman"/>
          <w:sz w:val="24"/>
          <w:szCs w:val="24"/>
        </w:rPr>
        <w:t>Verma</w:t>
      </w:r>
      <w:r w:rsidR="00C805A6" w:rsidRPr="00854D14">
        <w:rPr>
          <w:rFonts w:ascii="Times New Roman" w:hAnsi="Times New Roman" w:cs="Times New Roman"/>
          <w:sz w:val="24"/>
          <w:szCs w:val="24"/>
        </w:rPr>
        <w:t>,</w:t>
      </w:r>
      <w:r w:rsidRPr="00854D14">
        <w:rPr>
          <w:rFonts w:ascii="Times New Roman" w:hAnsi="Times New Roman" w:cs="Times New Roman"/>
          <w:sz w:val="24"/>
          <w:szCs w:val="24"/>
        </w:rPr>
        <w:t xml:space="preserve"> </w:t>
      </w:r>
      <w:r w:rsidR="00C805A6" w:rsidRPr="00854D14">
        <w:rPr>
          <w:rFonts w:ascii="Times New Roman" w:hAnsi="Times New Roman" w:cs="Times New Roman"/>
          <w:sz w:val="24"/>
          <w:szCs w:val="24"/>
        </w:rPr>
        <w:t>“</w:t>
      </w:r>
      <w:r w:rsidRPr="00854D14">
        <w:rPr>
          <w:rFonts w:ascii="Times New Roman" w:hAnsi="Times New Roman" w:cs="Times New Roman"/>
          <w:sz w:val="24"/>
          <w:szCs w:val="24"/>
        </w:rPr>
        <w:t>Sun Tzu’s Art of War and the First Principles of International Humanitarian Law</w:t>
      </w:r>
      <w:r w:rsidR="00C805A6" w:rsidRPr="00854D14">
        <w:rPr>
          <w:rFonts w:ascii="Times New Roman" w:hAnsi="Times New Roman" w:cs="Times New Roman"/>
          <w:sz w:val="24"/>
          <w:szCs w:val="24"/>
        </w:rPr>
        <w:t>,”</w:t>
      </w:r>
      <w:r w:rsidRPr="00854D14">
        <w:rPr>
          <w:rFonts w:ascii="Times New Roman" w:hAnsi="Times New Roman" w:cs="Times New Roman"/>
          <w:sz w:val="24"/>
          <w:szCs w:val="24"/>
        </w:rPr>
        <w:t xml:space="preserve"> </w:t>
      </w:r>
      <w:r w:rsidR="00846504" w:rsidRPr="00854D14">
        <w:rPr>
          <w:rFonts w:ascii="Times New Roman" w:hAnsi="Times New Roman" w:cs="Times New Roman"/>
          <w:sz w:val="24"/>
          <w:szCs w:val="24"/>
        </w:rPr>
        <w:t>post</w:t>
      </w:r>
      <w:r w:rsidR="00A0361A" w:rsidRPr="00854D14">
        <w:rPr>
          <w:rFonts w:ascii="Times New Roman" w:hAnsi="Times New Roman" w:cs="Times New Roman"/>
          <w:sz w:val="24"/>
          <w:szCs w:val="24"/>
        </w:rPr>
        <w:t>,</w:t>
      </w:r>
      <w:r w:rsidR="00846504" w:rsidRPr="00854D14">
        <w:rPr>
          <w:rFonts w:ascii="Times New Roman" w:hAnsi="Times New Roman" w:cs="Times New Roman"/>
          <w:sz w:val="24"/>
          <w:szCs w:val="24"/>
        </w:rPr>
        <w:t xml:space="preserve"> </w:t>
      </w:r>
      <w:r w:rsidRPr="00854D14">
        <w:rPr>
          <w:rFonts w:ascii="Times New Roman" w:hAnsi="Times New Roman" w:cs="Times New Roman"/>
          <w:i/>
          <w:iCs/>
          <w:sz w:val="24"/>
          <w:szCs w:val="24"/>
        </w:rPr>
        <w:t>Cambridge International Law Journal</w:t>
      </w:r>
      <w:r w:rsidR="00C805A6" w:rsidRPr="00854D14">
        <w:rPr>
          <w:rFonts w:ascii="Times New Roman" w:hAnsi="Times New Roman" w:cs="Times New Roman"/>
          <w:sz w:val="24"/>
          <w:szCs w:val="24"/>
        </w:rPr>
        <w:t>, 30 August 2020,</w:t>
      </w:r>
      <w:r w:rsidRPr="00854D14">
        <w:rPr>
          <w:rFonts w:ascii="Times New Roman" w:hAnsi="Times New Roman" w:cs="Times New Roman"/>
          <w:sz w:val="24"/>
          <w:szCs w:val="24"/>
        </w:rPr>
        <w:t xml:space="preserve"> </w:t>
      </w:r>
      <w:r w:rsidR="009A246F" w:rsidRPr="00854D14">
        <w:rPr>
          <w:rFonts w:ascii="Times New Roman" w:hAnsi="Times New Roman" w:cs="Times New Roman"/>
          <w:sz w:val="24"/>
          <w:szCs w:val="24"/>
        </w:rPr>
        <w:t>http://cilj.co.uk/2020/08/30/sun-tzus-art-of-war-and-the-first-principles-of-international-humanitarian-law/</w:t>
      </w:r>
      <w:r w:rsidRPr="00854D14">
        <w:rPr>
          <w:rFonts w:ascii="Times New Roman" w:hAnsi="Times New Roman" w:cs="Times New Roman"/>
          <w:sz w:val="24"/>
          <w:szCs w:val="24"/>
        </w:rPr>
        <w:t>.</w:t>
      </w:r>
    </w:p>
  </w:endnote>
  <w:endnote w:id="11">
    <w:p w14:paraId="28A8D936" w14:textId="2F92E3EB" w:rsidR="00263F89" w:rsidRPr="00854D14" w:rsidRDefault="00263F89">
      <w:pPr>
        <w:pStyle w:val="EndnoteText"/>
        <w:spacing w:line="480" w:lineRule="auto"/>
        <w:rPr>
          <w:rFonts w:ascii="Times New Roman" w:hAnsi="Times New Roman" w:cs="Times New Roman"/>
          <w:sz w:val="24"/>
          <w:szCs w:val="24"/>
        </w:rPr>
      </w:pPr>
      <w:r w:rsidRPr="00854D14">
        <w:rPr>
          <w:rStyle w:val="EndnoteReference"/>
          <w:rFonts w:ascii="Times New Roman" w:hAnsi="Times New Roman" w:cs="Times New Roman"/>
          <w:sz w:val="24"/>
          <w:szCs w:val="24"/>
        </w:rPr>
        <w:endnoteRef/>
      </w:r>
      <w:r w:rsidRPr="00854D14">
        <w:rPr>
          <w:rFonts w:ascii="Times New Roman" w:hAnsi="Times New Roman" w:cs="Times New Roman"/>
          <w:sz w:val="24"/>
          <w:szCs w:val="24"/>
        </w:rPr>
        <w:t xml:space="preserve"> </w:t>
      </w:r>
      <w:r w:rsidRPr="00854D14">
        <w:rPr>
          <w:rFonts w:ascii="Times New Roman" w:hAnsi="Times New Roman" w:cs="Times New Roman"/>
          <w:bCs/>
          <w:sz w:val="24"/>
          <w:szCs w:val="24"/>
        </w:rPr>
        <w:t xml:space="preserve">Sun Tzu, </w:t>
      </w:r>
      <w:r w:rsidRPr="00854D14">
        <w:rPr>
          <w:rFonts w:ascii="Times New Roman" w:hAnsi="Times New Roman" w:cs="Times New Roman"/>
          <w:bCs/>
          <w:i/>
          <w:iCs/>
          <w:sz w:val="24"/>
          <w:szCs w:val="24"/>
        </w:rPr>
        <w:t>The Art of War</w:t>
      </w:r>
      <w:r w:rsidRPr="00854D14">
        <w:rPr>
          <w:rFonts w:ascii="Times New Roman" w:hAnsi="Times New Roman" w:cs="Times New Roman"/>
          <w:bCs/>
          <w:sz w:val="24"/>
          <w:szCs w:val="24"/>
        </w:rPr>
        <w:t xml:space="preserve"> (</w:t>
      </w:r>
      <w:r w:rsidR="00C725E4" w:rsidRPr="00854D14">
        <w:rPr>
          <w:rFonts w:ascii="Times New Roman" w:hAnsi="Times New Roman" w:cs="Times New Roman"/>
          <w:bCs/>
          <w:sz w:val="24"/>
          <w:szCs w:val="24"/>
        </w:rPr>
        <w:t xml:space="preserve">Boulder, CO: </w:t>
      </w:r>
      <w:r w:rsidRPr="00854D14">
        <w:rPr>
          <w:rFonts w:ascii="Times New Roman" w:hAnsi="Times New Roman" w:cs="Times New Roman"/>
          <w:bCs/>
          <w:sz w:val="24"/>
          <w:szCs w:val="24"/>
        </w:rPr>
        <w:t>Shambhala Publications, 2002).</w:t>
      </w:r>
    </w:p>
  </w:endnote>
  <w:endnote w:id="12">
    <w:p w14:paraId="79BEEC4F" w14:textId="43561B52" w:rsidR="00263F89" w:rsidRPr="00854D14" w:rsidRDefault="00263F89">
      <w:pPr>
        <w:pStyle w:val="EndnoteText"/>
        <w:spacing w:line="480" w:lineRule="auto"/>
        <w:rPr>
          <w:rFonts w:ascii="Times New Roman" w:hAnsi="Times New Roman" w:cs="Times New Roman"/>
          <w:sz w:val="24"/>
          <w:szCs w:val="24"/>
        </w:rPr>
      </w:pPr>
      <w:r w:rsidRPr="00854D14">
        <w:rPr>
          <w:rStyle w:val="EndnoteReference"/>
          <w:rFonts w:ascii="Times New Roman" w:hAnsi="Times New Roman" w:cs="Times New Roman"/>
          <w:sz w:val="24"/>
          <w:szCs w:val="24"/>
        </w:rPr>
        <w:endnoteRef/>
      </w:r>
      <w:r w:rsidRPr="00854D14">
        <w:rPr>
          <w:rFonts w:ascii="Times New Roman" w:hAnsi="Times New Roman" w:cs="Times New Roman"/>
          <w:sz w:val="24"/>
          <w:szCs w:val="24"/>
        </w:rPr>
        <w:t xml:space="preserve"> Charles Guthrie and Michael Quinlan, </w:t>
      </w:r>
      <w:r w:rsidRPr="00854D14">
        <w:rPr>
          <w:rFonts w:ascii="Times New Roman" w:hAnsi="Times New Roman" w:cs="Times New Roman"/>
          <w:i/>
          <w:iCs/>
          <w:sz w:val="24"/>
          <w:szCs w:val="24"/>
        </w:rPr>
        <w:t>Just War: Ethics in Modern Warfare</w:t>
      </w:r>
      <w:r w:rsidRPr="00854D14">
        <w:rPr>
          <w:rFonts w:ascii="Times New Roman" w:hAnsi="Times New Roman" w:cs="Times New Roman"/>
          <w:sz w:val="24"/>
          <w:szCs w:val="24"/>
        </w:rPr>
        <w:t xml:space="preserve"> (London</w:t>
      </w:r>
      <w:r w:rsidR="00D00416" w:rsidRPr="00854D14">
        <w:rPr>
          <w:rFonts w:ascii="Times New Roman" w:hAnsi="Times New Roman" w:cs="Times New Roman"/>
          <w:sz w:val="24"/>
          <w:szCs w:val="24"/>
        </w:rPr>
        <w:t>:</w:t>
      </w:r>
      <w:r w:rsidRPr="00854D14">
        <w:rPr>
          <w:rFonts w:ascii="Times New Roman" w:hAnsi="Times New Roman" w:cs="Times New Roman"/>
          <w:sz w:val="24"/>
          <w:szCs w:val="24"/>
        </w:rPr>
        <w:t xml:space="preserve"> Bloomsbury, 2007).</w:t>
      </w:r>
    </w:p>
  </w:endnote>
  <w:endnote w:id="13">
    <w:p w14:paraId="19ACD14A" w14:textId="0AAA1872" w:rsidR="00263F89" w:rsidRPr="00854D14" w:rsidRDefault="00263F89">
      <w:pPr>
        <w:spacing w:line="480" w:lineRule="auto"/>
        <w:rPr>
          <w:rFonts w:ascii="Times New Roman" w:hAnsi="Times New Roman" w:cs="Times New Roman"/>
          <w:sz w:val="24"/>
          <w:szCs w:val="24"/>
        </w:rPr>
      </w:pPr>
      <w:r w:rsidRPr="00854D14">
        <w:rPr>
          <w:rStyle w:val="EndnoteReference"/>
          <w:rFonts w:ascii="Times New Roman" w:hAnsi="Times New Roman" w:cs="Times New Roman"/>
          <w:sz w:val="24"/>
          <w:szCs w:val="24"/>
        </w:rPr>
        <w:endnoteRef/>
      </w:r>
      <w:r w:rsidRPr="00854D14">
        <w:rPr>
          <w:rFonts w:ascii="Times New Roman" w:hAnsi="Times New Roman" w:cs="Times New Roman"/>
          <w:sz w:val="24"/>
          <w:szCs w:val="24"/>
        </w:rPr>
        <w:t xml:space="preserve"> Margaret Miles, </w:t>
      </w:r>
      <w:r w:rsidR="00F2151C" w:rsidRPr="00854D14">
        <w:rPr>
          <w:rFonts w:ascii="Times New Roman" w:hAnsi="Times New Roman" w:cs="Times New Roman"/>
          <w:sz w:val="24"/>
          <w:szCs w:val="24"/>
        </w:rPr>
        <w:t>“</w:t>
      </w:r>
      <w:r w:rsidRPr="00854D14">
        <w:rPr>
          <w:rFonts w:ascii="Times New Roman" w:hAnsi="Times New Roman" w:cs="Times New Roman"/>
          <w:sz w:val="24"/>
          <w:szCs w:val="24"/>
        </w:rPr>
        <w:t xml:space="preserve">Still in the </w:t>
      </w:r>
      <w:r w:rsidR="00F375A0" w:rsidRPr="00854D14">
        <w:rPr>
          <w:rFonts w:ascii="Times New Roman" w:hAnsi="Times New Roman" w:cs="Times New Roman"/>
          <w:sz w:val="24"/>
          <w:szCs w:val="24"/>
        </w:rPr>
        <w:t>A</w:t>
      </w:r>
      <w:r w:rsidRPr="00854D14">
        <w:rPr>
          <w:rFonts w:ascii="Times New Roman" w:hAnsi="Times New Roman" w:cs="Times New Roman"/>
          <w:sz w:val="24"/>
          <w:szCs w:val="24"/>
        </w:rPr>
        <w:t xml:space="preserve">ftermath of Waterloo: </w:t>
      </w:r>
      <w:r w:rsidR="00F375A0" w:rsidRPr="00854D14">
        <w:rPr>
          <w:rFonts w:ascii="Times New Roman" w:hAnsi="Times New Roman" w:cs="Times New Roman"/>
          <w:sz w:val="24"/>
          <w:szCs w:val="24"/>
        </w:rPr>
        <w:t>A</w:t>
      </w:r>
      <w:r w:rsidRPr="00854D14">
        <w:rPr>
          <w:rFonts w:ascii="Times New Roman" w:hAnsi="Times New Roman" w:cs="Times New Roman"/>
          <w:sz w:val="24"/>
          <w:szCs w:val="24"/>
        </w:rPr>
        <w:t xml:space="preserve"> </w:t>
      </w:r>
      <w:r w:rsidR="00F375A0" w:rsidRPr="00854D14">
        <w:rPr>
          <w:rFonts w:ascii="Times New Roman" w:hAnsi="Times New Roman" w:cs="Times New Roman"/>
          <w:sz w:val="24"/>
          <w:szCs w:val="24"/>
        </w:rPr>
        <w:t>B</w:t>
      </w:r>
      <w:r w:rsidRPr="00854D14">
        <w:rPr>
          <w:rFonts w:ascii="Times New Roman" w:hAnsi="Times New Roman" w:cs="Times New Roman"/>
          <w:sz w:val="24"/>
          <w:szCs w:val="24"/>
        </w:rPr>
        <w:t xml:space="preserve">rief </w:t>
      </w:r>
      <w:r w:rsidR="00F375A0" w:rsidRPr="00854D14">
        <w:rPr>
          <w:rFonts w:ascii="Times New Roman" w:hAnsi="Times New Roman" w:cs="Times New Roman"/>
          <w:sz w:val="24"/>
          <w:szCs w:val="24"/>
        </w:rPr>
        <w:t>H</w:t>
      </w:r>
      <w:r w:rsidRPr="00854D14">
        <w:rPr>
          <w:rFonts w:ascii="Times New Roman" w:hAnsi="Times New Roman" w:cs="Times New Roman"/>
          <w:sz w:val="24"/>
          <w:szCs w:val="24"/>
        </w:rPr>
        <w:t xml:space="preserve">istory of </w:t>
      </w:r>
      <w:r w:rsidR="00F375A0" w:rsidRPr="00854D14">
        <w:rPr>
          <w:rFonts w:ascii="Times New Roman" w:hAnsi="Times New Roman" w:cs="Times New Roman"/>
          <w:sz w:val="24"/>
          <w:szCs w:val="24"/>
        </w:rPr>
        <w:t>D</w:t>
      </w:r>
      <w:r w:rsidRPr="00854D14">
        <w:rPr>
          <w:rFonts w:ascii="Times New Roman" w:hAnsi="Times New Roman" w:cs="Times New Roman"/>
          <w:sz w:val="24"/>
          <w:szCs w:val="24"/>
        </w:rPr>
        <w:t xml:space="preserve">ecisions about </w:t>
      </w:r>
      <w:r w:rsidR="00DD285C" w:rsidRPr="00854D14">
        <w:rPr>
          <w:rFonts w:ascii="Times New Roman" w:hAnsi="Times New Roman" w:cs="Times New Roman"/>
          <w:sz w:val="24"/>
          <w:szCs w:val="24"/>
        </w:rPr>
        <w:t>R</w:t>
      </w:r>
      <w:r w:rsidRPr="00854D14">
        <w:rPr>
          <w:rFonts w:ascii="Times New Roman" w:hAnsi="Times New Roman" w:cs="Times New Roman"/>
          <w:sz w:val="24"/>
          <w:szCs w:val="24"/>
        </w:rPr>
        <w:t>estitution</w:t>
      </w:r>
      <w:r w:rsidR="00DD285C" w:rsidRPr="00854D14">
        <w:rPr>
          <w:rFonts w:ascii="Times New Roman" w:hAnsi="Times New Roman" w:cs="Times New Roman"/>
          <w:sz w:val="24"/>
          <w:szCs w:val="24"/>
        </w:rPr>
        <w:t>,”</w:t>
      </w:r>
      <w:r w:rsidRPr="00854D14">
        <w:rPr>
          <w:rFonts w:ascii="Times New Roman" w:hAnsi="Times New Roman" w:cs="Times New Roman"/>
          <w:sz w:val="24"/>
          <w:szCs w:val="24"/>
        </w:rPr>
        <w:t xml:space="preserve"> in </w:t>
      </w:r>
      <w:r w:rsidRPr="00854D14">
        <w:rPr>
          <w:rFonts w:ascii="Times New Roman" w:hAnsi="Times New Roman" w:cs="Times New Roman"/>
          <w:i/>
          <w:sz w:val="24"/>
          <w:szCs w:val="24"/>
        </w:rPr>
        <w:t xml:space="preserve">Cultural </w:t>
      </w:r>
      <w:r w:rsidR="00DD285C" w:rsidRPr="00854D14">
        <w:rPr>
          <w:rFonts w:ascii="Times New Roman" w:hAnsi="Times New Roman" w:cs="Times New Roman"/>
          <w:i/>
          <w:sz w:val="24"/>
          <w:szCs w:val="24"/>
        </w:rPr>
        <w:t>H</w:t>
      </w:r>
      <w:r w:rsidRPr="00854D14">
        <w:rPr>
          <w:rFonts w:ascii="Times New Roman" w:hAnsi="Times New Roman" w:cs="Times New Roman"/>
          <w:i/>
          <w:sz w:val="24"/>
          <w:szCs w:val="24"/>
        </w:rPr>
        <w:t xml:space="preserve">eritage, </w:t>
      </w:r>
      <w:r w:rsidR="00DD285C" w:rsidRPr="00854D14">
        <w:rPr>
          <w:rFonts w:ascii="Times New Roman" w:hAnsi="Times New Roman" w:cs="Times New Roman"/>
          <w:i/>
          <w:sz w:val="24"/>
          <w:szCs w:val="24"/>
        </w:rPr>
        <w:t>E</w:t>
      </w:r>
      <w:r w:rsidRPr="00854D14">
        <w:rPr>
          <w:rFonts w:ascii="Times New Roman" w:hAnsi="Times New Roman" w:cs="Times New Roman"/>
          <w:i/>
          <w:sz w:val="24"/>
          <w:szCs w:val="24"/>
        </w:rPr>
        <w:t xml:space="preserve">thics and the </w:t>
      </w:r>
      <w:r w:rsidR="00DD285C" w:rsidRPr="00854D14">
        <w:rPr>
          <w:rFonts w:ascii="Times New Roman" w:hAnsi="Times New Roman" w:cs="Times New Roman"/>
          <w:i/>
          <w:sz w:val="24"/>
          <w:szCs w:val="24"/>
        </w:rPr>
        <w:t>M</w:t>
      </w:r>
      <w:r w:rsidRPr="00854D14">
        <w:rPr>
          <w:rFonts w:ascii="Times New Roman" w:hAnsi="Times New Roman" w:cs="Times New Roman"/>
          <w:i/>
          <w:sz w:val="24"/>
          <w:szCs w:val="24"/>
        </w:rPr>
        <w:t>ilitary</w:t>
      </w:r>
      <w:r w:rsidR="00DD285C" w:rsidRPr="00854D14">
        <w:rPr>
          <w:rFonts w:ascii="Times New Roman" w:hAnsi="Times New Roman" w:cs="Times New Roman"/>
          <w:sz w:val="24"/>
          <w:szCs w:val="24"/>
        </w:rPr>
        <w:t>, ed. Peter G. Stone</w:t>
      </w:r>
      <w:r w:rsidRPr="00854D14">
        <w:rPr>
          <w:rFonts w:ascii="Times New Roman" w:hAnsi="Times New Roman" w:cs="Times New Roman"/>
          <w:sz w:val="24"/>
          <w:szCs w:val="24"/>
        </w:rPr>
        <w:t xml:space="preserve"> (Woodbridge,</w:t>
      </w:r>
      <w:r w:rsidR="00E61F1F" w:rsidRPr="00854D14">
        <w:rPr>
          <w:rFonts w:ascii="Times New Roman" w:hAnsi="Times New Roman" w:cs="Times New Roman"/>
          <w:sz w:val="24"/>
          <w:szCs w:val="24"/>
        </w:rPr>
        <w:t xml:space="preserve"> UK:</w:t>
      </w:r>
      <w:r w:rsidRPr="00854D14">
        <w:rPr>
          <w:rFonts w:ascii="Times New Roman" w:hAnsi="Times New Roman" w:cs="Times New Roman"/>
          <w:sz w:val="24"/>
          <w:szCs w:val="24"/>
        </w:rPr>
        <w:t xml:space="preserve"> Boydell</w:t>
      </w:r>
      <w:r w:rsidR="00E61F1F" w:rsidRPr="00854D14">
        <w:rPr>
          <w:rFonts w:ascii="Times New Roman" w:hAnsi="Times New Roman" w:cs="Times New Roman"/>
          <w:sz w:val="24"/>
          <w:szCs w:val="24"/>
        </w:rPr>
        <w:t xml:space="preserve"> &amp; Brewer</w:t>
      </w:r>
      <w:r w:rsidRPr="00854D14">
        <w:rPr>
          <w:rFonts w:ascii="Times New Roman" w:hAnsi="Times New Roman" w:cs="Times New Roman"/>
          <w:sz w:val="24"/>
          <w:szCs w:val="24"/>
        </w:rPr>
        <w:t>, 2011</w:t>
      </w:r>
      <w:r w:rsidR="00DD285C" w:rsidRPr="00854D14">
        <w:rPr>
          <w:rFonts w:ascii="Times New Roman" w:hAnsi="Times New Roman" w:cs="Times New Roman"/>
          <w:sz w:val="24"/>
          <w:szCs w:val="24"/>
        </w:rPr>
        <w:t>)</w:t>
      </w:r>
      <w:r w:rsidRPr="00854D14">
        <w:rPr>
          <w:rFonts w:ascii="Times New Roman" w:hAnsi="Times New Roman" w:cs="Times New Roman"/>
          <w:sz w:val="24"/>
          <w:szCs w:val="24"/>
        </w:rPr>
        <w:t>, 29–42.</w:t>
      </w:r>
    </w:p>
  </w:endnote>
  <w:endnote w:id="14">
    <w:p w14:paraId="15E5D110" w14:textId="3EF4F9F8" w:rsidR="00263F89" w:rsidRPr="00854D14" w:rsidRDefault="00263F89">
      <w:pPr>
        <w:pStyle w:val="EndnoteText"/>
        <w:spacing w:line="480" w:lineRule="auto"/>
        <w:rPr>
          <w:rFonts w:ascii="Times New Roman" w:hAnsi="Times New Roman" w:cs="Times New Roman"/>
          <w:sz w:val="24"/>
          <w:szCs w:val="24"/>
        </w:rPr>
      </w:pPr>
      <w:r w:rsidRPr="00854D14">
        <w:rPr>
          <w:rStyle w:val="EndnoteReference"/>
          <w:rFonts w:ascii="Times New Roman" w:hAnsi="Times New Roman" w:cs="Times New Roman"/>
          <w:sz w:val="24"/>
          <w:szCs w:val="24"/>
        </w:rPr>
        <w:endnoteRef/>
      </w:r>
      <w:r w:rsidRPr="00854D14">
        <w:rPr>
          <w:rFonts w:ascii="Times New Roman" w:hAnsi="Times New Roman" w:cs="Times New Roman"/>
          <w:sz w:val="24"/>
          <w:szCs w:val="24"/>
        </w:rPr>
        <w:t xml:space="preserve"> Hugo Grotius</w:t>
      </w:r>
      <w:r w:rsidR="00E61F1F" w:rsidRPr="00854D14">
        <w:rPr>
          <w:rFonts w:ascii="Times New Roman" w:hAnsi="Times New Roman" w:cs="Times New Roman"/>
          <w:sz w:val="24"/>
          <w:szCs w:val="24"/>
        </w:rPr>
        <w:t>,</w:t>
      </w:r>
      <w:r w:rsidRPr="00854D14">
        <w:rPr>
          <w:rFonts w:ascii="Times New Roman" w:hAnsi="Times New Roman" w:cs="Times New Roman"/>
          <w:sz w:val="24"/>
          <w:szCs w:val="24"/>
        </w:rPr>
        <w:t xml:space="preserve"> </w:t>
      </w:r>
      <w:r w:rsidRPr="00854D14">
        <w:rPr>
          <w:rFonts w:ascii="Times New Roman" w:eastAsia="Calibri" w:hAnsi="Times New Roman" w:cs="Times New Roman"/>
          <w:i/>
          <w:iCs/>
          <w:sz w:val="24"/>
          <w:szCs w:val="24"/>
        </w:rPr>
        <w:t xml:space="preserve">On the Law of War and Peace </w:t>
      </w:r>
      <w:r w:rsidRPr="00854D14">
        <w:rPr>
          <w:rFonts w:ascii="Times New Roman" w:eastAsia="Calibri" w:hAnsi="Times New Roman" w:cs="Times New Roman"/>
          <w:iCs/>
          <w:sz w:val="24"/>
          <w:szCs w:val="24"/>
        </w:rPr>
        <w:t>(Cambridge</w:t>
      </w:r>
      <w:r w:rsidR="00E61F1F" w:rsidRPr="00854D14">
        <w:rPr>
          <w:rFonts w:ascii="Times New Roman" w:eastAsia="Calibri" w:hAnsi="Times New Roman" w:cs="Times New Roman"/>
          <w:iCs/>
          <w:sz w:val="24"/>
          <w:szCs w:val="24"/>
        </w:rPr>
        <w:t>:</w:t>
      </w:r>
      <w:r w:rsidRPr="00854D14">
        <w:rPr>
          <w:rFonts w:ascii="Times New Roman" w:eastAsia="Calibri" w:hAnsi="Times New Roman" w:cs="Times New Roman"/>
          <w:iCs/>
          <w:sz w:val="24"/>
          <w:szCs w:val="24"/>
        </w:rPr>
        <w:t xml:space="preserve"> </w:t>
      </w:r>
      <w:r w:rsidR="00E61F1F" w:rsidRPr="00854D14">
        <w:rPr>
          <w:rFonts w:ascii="Times New Roman" w:eastAsia="Calibri" w:hAnsi="Times New Roman" w:cs="Times New Roman"/>
          <w:iCs/>
          <w:sz w:val="24"/>
          <w:szCs w:val="24"/>
        </w:rPr>
        <w:t xml:space="preserve">Cambridge </w:t>
      </w:r>
      <w:r w:rsidRPr="00854D14">
        <w:rPr>
          <w:rFonts w:ascii="Times New Roman" w:eastAsia="Calibri" w:hAnsi="Times New Roman" w:cs="Times New Roman"/>
          <w:iCs/>
          <w:sz w:val="24"/>
          <w:szCs w:val="24"/>
        </w:rPr>
        <w:t>University Press</w:t>
      </w:r>
      <w:r w:rsidR="006D5666" w:rsidRPr="00854D14">
        <w:rPr>
          <w:rFonts w:ascii="Times New Roman" w:eastAsia="Calibri" w:hAnsi="Times New Roman" w:cs="Times New Roman"/>
          <w:iCs/>
          <w:sz w:val="24"/>
          <w:szCs w:val="24"/>
        </w:rPr>
        <w:t>,</w:t>
      </w:r>
      <w:r w:rsidRPr="00854D14">
        <w:rPr>
          <w:rFonts w:ascii="Times New Roman" w:eastAsia="Calibri" w:hAnsi="Times New Roman" w:cs="Times New Roman"/>
          <w:iCs/>
          <w:sz w:val="24"/>
          <w:szCs w:val="24"/>
        </w:rPr>
        <w:t xml:space="preserve"> 2012).</w:t>
      </w:r>
    </w:p>
  </w:endnote>
  <w:endnote w:id="15">
    <w:p w14:paraId="2C9209BD" w14:textId="30D1E45D" w:rsidR="00263F89" w:rsidRPr="00854D14" w:rsidRDefault="00263F89">
      <w:pPr>
        <w:spacing w:line="480" w:lineRule="auto"/>
        <w:rPr>
          <w:rFonts w:ascii="Times New Roman" w:hAnsi="Times New Roman" w:cs="Times New Roman"/>
          <w:sz w:val="24"/>
          <w:szCs w:val="24"/>
        </w:rPr>
      </w:pPr>
      <w:r w:rsidRPr="00854D14">
        <w:rPr>
          <w:rStyle w:val="EndnoteReference"/>
          <w:rFonts w:ascii="Times New Roman" w:hAnsi="Times New Roman" w:cs="Times New Roman"/>
          <w:sz w:val="24"/>
          <w:szCs w:val="24"/>
        </w:rPr>
        <w:endnoteRef/>
      </w:r>
      <w:r w:rsidRPr="00854D14">
        <w:rPr>
          <w:rFonts w:ascii="Times New Roman" w:hAnsi="Times New Roman" w:cs="Times New Roman"/>
          <w:sz w:val="24"/>
          <w:szCs w:val="24"/>
        </w:rPr>
        <w:t xml:space="preserve"> </w:t>
      </w:r>
      <w:r w:rsidR="009D57CA" w:rsidRPr="00854D14">
        <w:rPr>
          <w:rFonts w:ascii="Times New Roman" w:hAnsi="Times New Roman" w:cs="Times New Roman"/>
          <w:sz w:val="24"/>
          <w:szCs w:val="24"/>
        </w:rPr>
        <w:t xml:space="preserve">Carl </w:t>
      </w:r>
      <w:r w:rsidRPr="00854D14">
        <w:rPr>
          <w:rFonts w:ascii="Times New Roman" w:hAnsi="Times New Roman" w:cs="Times New Roman"/>
          <w:sz w:val="24"/>
          <w:szCs w:val="24"/>
        </w:rPr>
        <w:t xml:space="preserve">von Clausewitz, </w:t>
      </w:r>
      <w:r w:rsidRPr="00854D14">
        <w:rPr>
          <w:rFonts w:ascii="Times New Roman" w:hAnsi="Times New Roman" w:cs="Times New Roman"/>
          <w:i/>
          <w:sz w:val="24"/>
          <w:szCs w:val="24"/>
        </w:rPr>
        <w:t>On War</w:t>
      </w:r>
      <w:r w:rsidRPr="00854D14">
        <w:rPr>
          <w:rFonts w:ascii="Times New Roman" w:hAnsi="Times New Roman" w:cs="Times New Roman"/>
          <w:sz w:val="24"/>
          <w:szCs w:val="24"/>
        </w:rPr>
        <w:t xml:space="preserve"> (Ware, </w:t>
      </w:r>
      <w:r w:rsidR="000A0667" w:rsidRPr="00854D14">
        <w:rPr>
          <w:rFonts w:ascii="Times New Roman" w:hAnsi="Times New Roman" w:cs="Times New Roman"/>
          <w:sz w:val="24"/>
          <w:szCs w:val="24"/>
        </w:rPr>
        <w:t xml:space="preserve">UK: </w:t>
      </w:r>
      <w:r w:rsidRPr="00854D14">
        <w:rPr>
          <w:rFonts w:ascii="Times New Roman" w:hAnsi="Times New Roman" w:cs="Times New Roman"/>
          <w:sz w:val="24"/>
          <w:szCs w:val="24"/>
        </w:rPr>
        <w:t>Wordsworth Editions, 1997).</w:t>
      </w:r>
    </w:p>
  </w:endnote>
  <w:endnote w:id="16">
    <w:p w14:paraId="798C509A" w14:textId="7F328040" w:rsidR="00263F89" w:rsidRPr="00854D14" w:rsidRDefault="00263F89">
      <w:pPr>
        <w:pStyle w:val="EndnoteText"/>
        <w:spacing w:line="480" w:lineRule="auto"/>
        <w:rPr>
          <w:rFonts w:ascii="Times New Roman" w:hAnsi="Times New Roman" w:cs="Times New Roman"/>
          <w:sz w:val="24"/>
          <w:szCs w:val="24"/>
        </w:rPr>
      </w:pPr>
      <w:r w:rsidRPr="00854D14">
        <w:rPr>
          <w:rStyle w:val="EndnoteReference"/>
          <w:rFonts w:ascii="Times New Roman" w:hAnsi="Times New Roman" w:cs="Times New Roman"/>
          <w:sz w:val="24"/>
          <w:szCs w:val="24"/>
        </w:rPr>
        <w:endnoteRef/>
      </w:r>
      <w:r w:rsidRPr="00854D14">
        <w:rPr>
          <w:rFonts w:ascii="Times New Roman" w:hAnsi="Times New Roman" w:cs="Times New Roman"/>
          <w:sz w:val="24"/>
          <w:szCs w:val="24"/>
        </w:rPr>
        <w:t xml:space="preserve"> Miles</w:t>
      </w:r>
      <w:r w:rsidR="007B0FF6" w:rsidRPr="00854D14">
        <w:rPr>
          <w:rFonts w:ascii="Times New Roman" w:hAnsi="Times New Roman" w:cs="Times New Roman"/>
          <w:sz w:val="24"/>
          <w:szCs w:val="24"/>
        </w:rPr>
        <w:t>,</w:t>
      </w:r>
      <w:r w:rsidRPr="00854D14">
        <w:rPr>
          <w:rFonts w:ascii="Times New Roman" w:hAnsi="Times New Roman" w:cs="Times New Roman"/>
          <w:sz w:val="24"/>
          <w:szCs w:val="24"/>
        </w:rPr>
        <w:t xml:space="preserve"> </w:t>
      </w:r>
      <w:r w:rsidR="00C24C71" w:rsidRPr="00854D14">
        <w:rPr>
          <w:rFonts w:ascii="Times New Roman" w:hAnsi="Times New Roman" w:cs="Times New Roman"/>
          <w:sz w:val="24"/>
          <w:szCs w:val="24"/>
        </w:rPr>
        <w:t>“Still in the Aftermath of Waterloo</w:t>
      </w:r>
      <w:r w:rsidRPr="00854D14">
        <w:rPr>
          <w:rFonts w:ascii="Times New Roman" w:hAnsi="Times New Roman" w:cs="Times New Roman"/>
          <w:sz w:val="24"/>
          <w:szCs w:val="24"/>
        </w:rPr>
        <w:t>.</w:t>
      </w:r>
      <w:r w:rsidR="00C24C71" w:rsidRPr="00854D14">
        <w:rPr>
          <w:rFonts w:ascii="Times New Roman" w:hAnsi="Times New Roman" w:cs="Times New Roman"/>
          <w:sz w:val="24"/>
          <w:szCs w:val="24"/>
        </w:rPr>
        <w:t>”</w:t>
      </w:r>
    </w:p>
  </w:endnote>
  <w:endnote w:id="17">
    <w:p w14:paraId="16FD25F3" w14:textId="55309DC9" w:rsidR="00263F89" w:rsidRPr="00854D14" w:rsidRDefault="00263F89">
      <w:pPr>
        <w:pStyle w:val="NormalWeb"/>
        <w:spacing w:line="480" w:lineRule="auto"/>
      </w:pPr>
      <w:r w:rsidRPr="00854D14">
        <w:rPr>
          <w:rStyle w:val="EndnoteReference"/>
        </w:rPr>
        <w:endnoteRef/>
      </w:r>
      <w:r w:rsidRPr="00854D14">
        <w:rPr>
          <w:bCs/>
          <w:color w:val="000000"/>
        </w:rPr>
        <w:t xml:space="preserve"> </w:t>
      </w:r>
      <w:r w:rsidR="007B0FF6" w:rsidRPr="00854D14">
        <w:rPr>
          <w:bCs/>
          <w:color w:val="000000"/>
        </w:rPr>
        <w:t xml:space="preserve">Rory </w:t>
      </w:r>
      <w:r w:rsidRPr="00854D14">
        <w:rPr>
          <w:bCs/>
          <w:color w:val="000000"/>
        </w:rPr>
        <w:t xml:space="preserve">Cox, </w:t>
      </w:r>
      <w:r w:rsidR="007B0FF6" w:rsidRPr="00854D14">
        <w:rPr>
          <w:bCs/>
          <w:color w:val="000000"/>
        </w:rPr>
        <w:t>“</w:t>
      </w:r>
      <w:r w:rsidRPr="00854D14">
        <w:rPr>
          <w:bCs/>
          <w:color w:val="000000"/>
        </w:rPr>
        <w:t xml:space="preserve">A </w:t>
      </w:r>
      <w:r w:rsidR="007B0FF6" w:rsidRPr="00854D14">
        <w:rPr>
          <w:bCs/>
          <w:color w:val="000000"/>
        </w:rPr>
        <w:t>L</w:t>
      </w:r>
      <w:r w:rsidRPr="00854D14">
        <w:rPr>
          <w:bCs/>
          <w:color w:val="000000"/>
        </w:rPr>
        <w:t xml:space="preserve">aw of </w:t>
      </w:r>
      <w:r w:rsidR="007B0FF6" w:rsidRPr="00854D14">
        <w:rPr>
          <w:bCs/>
          <w:color w:val="000000"/>
        </w:rPr>
        <w:t>W</w:t>
      </w:r>
      <w:r w:rsidRPr="00854D14">
        <w:rPr>
          <w:bCs/>
          <w:color w:val="000000"/>
        </w:rPr>
        <w:t xml:space="preserve">ar? English </w:t>
      </w:r>
      <w:r w:rsidR="007B0FF6" w:rsidRPr="00854D14">
        <w:rPr>
          <w:bCs/>
          <w:color w:val="000000"/>
        </w:rPr>
        <w:t>P</w:t>
      </w:r>
      <w:r w:rsidRPr="00854D14">
        <w:rPr>
          <w:bCs/>
          <w:color w:val="000000"/>
        </w:rPr>
        <w:t xml:space="preserve">rotection and </w:t>
      </w:r>
      <w:r w:rsidR="007B0FF6" w:rsidRPr="00854D14">
        <w:rPr>
          <w:bCs/>
          <w:color w:val="000000"/>
        </w:rPr>
        <w:t>D</w:t>
      </w:r>
      <w:r w:rsidRPr="00854D14">
        <w:rPr>
          <w:bCs/>
          <w:color w:val="000000"/>
        </w:rPr>
        <w:t xml:space="preserve">estruction of </w:t>
      </w:r>
      <w:r w:rsidR="00A628B5" w:rsidRPr="00854D14">
        <w:rPr>
          <w:bCs/>
          <w:color w:val="000000"/>
        </w:rPr>
        <w:t>E</w:t>
      </w:r>
      <w:r w:rsidRPr="00854D14">
        <w:rPr>
          <w:bCs/>
          <w:color w:val="000000"/>
        </w:rPr>
        <w:t xml:space="preserve">cclesiastical </w:t>
      </w:r>
      <w:r w:rsidR="007B0FF6" w:rsidRPr="00854D14">
        <w:rPr>
          <w:bCs/>
          <w:color w:val="000000"/>
        </w:rPr>
        <w:t>P</w:t>
      </w:r>
      <w:r w:rsidRPr="00854D14">
        <w:rPr>
          <w:bCs/>
          <w:color w:val="000000"/>
        </w:rPr>
        <w:t xml:space="preserve">roperty during the </w:t>
      </w:r>
      <w:r w:rsidR="007B0FF6" w:rsidRPr="00854D14">
        <w:rPr>
          <w:bCs/>
          <w:color w:val="000000"/>
        </w:rPr>
        <w:t>F</w:t>
      </w:r>
      <w:r w:rsidRPr="00854D14">
        <w:rPr>
          <w:bCs/>
          <w:color w:val="000000"/>
        </w:rPr>
        <w:t xml:space="preserve">ourteenth </w:t>
      </w:r>
      <w:r w:rsidR="007B0FF6" w:rsidRPr="00854D14">
        <w:rPr>
          <w:bCs/>
          <w:color w:val="000000"/>
        </w:rPr>
        <w:t>C</w:t>
      </w:r>
      <w:r w:rsidRPr="00854D14">
        <w:rPr>
          <w:bCs/>
          <w:color w:val="000000"/>
        </w:rPr>
        <w:t xml:space="preserve">entury, </w:t>
      </w:r>
      <w:r w:rsidRPr="00854D14">
        <w:rPr>
          <w:bCs/>
          <w:i/>
          <w:iCs/>
          <w:color w:val="000000"/>
        </w:rPr>
        <w:t>English Historical Review</w:t>
      </w:r>
      <w:r w:rsidR="00FF219B" w:rsidRPr="00854D14">
        <w:rPr>
          <w:bCs/>
          <w:color w:val="000000"/>
        </w:rPr>
        <w:t xml:space="preserve"> </w:t>
      </w:r>
      <w:r w:rsidRPr="00854D14">
        <w:rPr>
          <w:bCs/>
          <w:color w:val="000000"/>
        </w:rPr>
        <w:t>128</w:t>
      </w:r>
      <w:r w:rsidR="007D09C2" w:rsidRPr="00854D14">
        <w:rPr>
          <w:bCs/>
          <w:color w:val="000000"/>
        </w:rPr>
        <w:t xml:space="preserve">, no. </w:t>
      </w:r>
      <w:r w:rsidRPr="00854D14">
        <w:rPr>
          <w:bCs/>
          <w:color w:val="000000"/>
        </w:rPr>
        <w:t xml:space="preserve">535 </w:t>
      </w:r>
      <w:r w:rsidR="007B0FF6" w:rsidRPr="00854D14">
        <w:rPr>
          <w:bCs/>
          <w:color w:val="000000"/>
        </w:rPr>
        <w:t xml:space="preserve">(2013): </w:t>
      </w:r>
      <w:r w:rsidRPr="00854D14">
        <w:rPr>
          <w:bCs/>
          <w:color w:val="000000"/>
        </w:rPr>
        <w:t xml:space="preserve">1381–1417. For the text of the </w:t>
      </w:r>
      <w:r w:rsidR="00F536AA" w:rsidRPr="00854D14">
        <w:rPr>
          <w:bCs/>
          <w:color w:val="000000"/>
        </w:rPr>
        <w:t>code</w:t>
      </w:r>
      <w:r w:rsidRPr="00854D14">
        <w:rPr>
          <w:bCs/>
          <w:color w:val="000000"/>
        </w:rPr>
        <w:t xml:space="preserve"> see Anne Curry, </w:t>
      </w:r>
      <w:r w:rsidR="00AD3467" w:rsidRPr="00854D14">
        <w:rPr>
          <w:bCs/>
          <w:color w:val="000000"/>
        </w:rPr>
        <w:t>“</w:t>
      </w:r>
      <w:r w:rsidRPr="00854D14">
        <w:rPr>
          <w:bCs/>
          <w:color w:val="000000"/>
        </w:rPr>
        <w:t>Disciplinary Ordinances for English and Franco</w:t>
      </w:r>
      <w:r w:rsidR="00815E62" w:rsidRPr="00854D14">
        <w:rPr>
          <w:bCs/>
          <w:color w:val="000000"/>
        </w:rPr>
        <w:t>–</w:t>
      </w:r>
      <w:r w:rsidRPr="00854D14">
        <w:rPr>
          <w:bCs/>
          <w:color w:val="000000"/>
        </w:rPr>
        <w:t xml:space="preserve">Scottish </w:t>
      </w:r>
      <w:r w:rsidR="00B9075A" w:rsidRPr="00854D14">
        <w:rPr>
          <w:bCs/>
          <w:color w:val="000000"/>
        </w:rPr>
        <w:t>A</w:t>
      </w:r>
      <w:r w:rsidRPr="00854D14">
        <w:rPr>
          <w:bCs/>
          <w:color w:val="000000"/>
        </w:rPr>
        <w:t xml:space="preserve">rmies in 1385: </w:t>
      </w:r>
      <w:r w:rsidR="00B9075A" w:rsidRPr="00854D14">
        <w:rPr>
          <w:bCs/>
          <w:color w:val="000000"/>
        </w:rPr>
        <w:t>A</w:t>
      </w:r>
      <w:r w:rsidRPr="00854D14">
        <w:rPr>
          <w:bCs/>
          <w:color w:val="000000"/>
        </w:rPr>
        <w:t xml:space="preserve">n </w:t>
      </w:r>
      <w:r w:rsidR="00B9075A" w:rsidRPr="00854D14">
        <w:rPr>
          <w:bCs/>
          <w:color w:val="000000"/>
        </w:rPr>
        <w:t>I</w:t>
      </w:r>
      <w:r w:rsidRPr="00854D14">
        <w:rPr>
          <w:bCs/>
          <w:color w:val="000000"/>
        </w:rPr>
        <w:t xml:space="preserve">nternational </w:t>
      </w:r>
      <w:r w:rsidR="00B9075A" w:rsidRPr="00854D14">
        <w:rPr>
          <w:bCs/>
          <w:color w:val="000000"/>
        </w:rPr>
        <w:t>C</w:t>
      </w:r>
      <w:r w:rsidRPr="00854D14">
        <w:rPr>
          <w:bCs/>
          <w:color w:val="000000"/>
        </w:rPr>
        <w:t>ode?</w:t>
      </w:r>
      <w:r w:rsidR="00AD3467" w:rsidRPr="00854D14">
        <w:rPr>
          <w:bCs/>
          <w:color w:val="000000"/>
        </w:rPr>
        <w:t>”</w:t>
      </w:r>
      <w:r w:rsidRPr="00854D14">
        <w:rPr>
          <w:bCs/>
          <w:color w:val="000000"/>
        </w:rPr>
        <w:t xml:space="preserve"> </w:t>
      </w:r>
      <w:r w:rsidRPr="00854D14">
        <w:rPr>
          <w:bCs/>
          <w:i/>
          <w:iCs/>
          <w:color w:val="000000"/>
        </w:rPr>
        <w:t>Journal of Medieval History</w:t>
      </w:r>
      <w:r w:rsidRPr="00854D14">
        <w:rPr>
          <w:bCs/>
          <w:color w:val="000000"/>
        </w:rPr>
        <w:t xml:space="preserve"> 37 (2011)</w:t>
      </w:r>
      <w:r w:rsidR="00B9075A" w:rsidRPr="00854D14">
        <w:rPr>
          <w:bCs/>
          <w:color w:val="000000"/>
        </w:rPr>
        <w:t>:</w:t>
      </w:r>
      <w:r w:rsidRPr="00854D14">
        <w:rPr>
          <w:bCs/>
          <w:color w:val="000000"/>
        </w:rPr>
        <w:t xml:space="preserve"> 269</w:t>
      </w:r>
      <w:r w:rsidR="007B1FE6" w:rsidRPr="00854D14">
        <w:rPr>
          <w:bCs/>
          <w:color w:val="000000"/>
        </w:rPr>
        <w:t>–</w:t>
      </w:r>
      <w:r w:rsidRPr="00854D14">
        <w:rPr>
          <w:bCs/>
          <w:color w:val="000000"/>
        </w:rPr>
        <w:t>94.</w:t>
      </w:r>
    </w:p>
  </w:endnote>
  <w:endnote w:id="18">
    <w:p w14:paraId="533CC9F5" w14:textId="45220634" w:rsidR="00263F89" w:rsidRPr="00854D14" w:rsidRDefault="00263F89">
      <w:pPr>
        <w:pStyle w:val="EndnoteText"/>
        <w:spacing w:line="480" w:lineRule="auto"/>
        <w:rPr>
          <w:rFonts w:ascii="Times New Roman" w:hAnsi="Times New Roman" w:cs="Times New Roman"/>
          <w:sz w:val="24"/>
          <w:szCs w:val="24"/>
        </w:rPr>
      </w:pPr>
      <w:r w:rsidRPr="00854D14">
        <w:rPr>
          <w:rStyle w:val="EndnoteReference"/>
          <w:rFonts w:ascii="Times New Roman" w:hAnsi="Times New Roman" w:cs="Times New Roman"/>
          <w:sz w:val="24"/>
          <w:szCs w:val="24"/>
        </w:rPr>
        <w:endnoteRef/>
      </w:r>
      <w:r w:rsidRPr="00854D14">
        <w:rPr>
          <w:rFonts w:ascii="Times New Roman" w:hAnsi="Times New Roman" w:cs="Times New Roman"/>
          <w:sz w:val="24"/>
          <w:szCs w:val="24"/>
        </w:rPr>
        <w:t xml:space="preserve"> </w:t>
      </w:r>
      <w:r w:rsidR="00704B8F" w:rsidRPr="00854D14">
        <w:rPr>
          <w:rFonts w:ascii="Times New Roman" w:hAnsi="Times New Roman" w:cs="Times New Roman"/>
          <w:sz w:val="24"/>
          <w:szCs w:val="24"/>
        </w:rPr>
        <w:t>For text</w:t>
      </w:r>
      <w:r w:rsidR="00706A93" w:rsidRPr="00854D14">
        <w:rPr>
          <w:rFonts w:ascii="Times New Roman" w:hAnsi="Times New Roman" w:cs="Times New Roman"/>
          <w:sz w:val="24"/>
          <w:szCs w:val="24"/>
        </w:rPr>
        <w:t>,</w:t>
      </w:r>
      <w:r w:rsidR="00704B8F" w:rsidRPr="00854D14">
        <w:rPr>
          <w:rFonts w:ascii="Times New Roman" w:hAnsi="Times New Roman" w:cs="Times New Roman"/>
          <w:sz w:val="24"/>
          <w:szCs w:val="24"/>
        </w:rPr>
        <w:t xml:space="preserve"> see “General Orders No. 100: The Lieber Code,” Yale Law School, </w:t>
      </w:r>
      <w:r w:rsidR="00A6049F" w:rsidRPr="00854D14">
        <w:rPr>
          <w:rFonts w:ascii="Times New Roman" w:hAnsi="Times New Roman" w:cs="Times New Roman"/>
          <w:sz w:val="24"/>
          <w:szCs w:val="24"/>
        </w:rPr>
        <w:t>t</w:t>
      </w:r>
      <w:r w:rsidR="00704B8F" w:rsidRPr="00854D14">
        <w:rPr>
          <w:rFonts w:ascii="Times New Roman" w:hAnsi="Times New Roman" w:cs="Times New Roman"/>
          <w:sz w:val="24"/>
          <w:szCs w:val="24"/>
        </w:rPr>
        <w:t xml:space="preserve">he Avalon Project, </w:t>
      </w:r>
      <w:r w:rsidR="008708F5" w:rsidRPr="00854D14">
        <w:rPr>
          <w:rFonts w:ascii="Times New Roman" w:hAnsi="Times New Roman" w:cs="Times New Roman"/>
          <w:bCs/>
          <w:color w:val="000000"/>
          <w:sz w:val="24"/>
          <w:szCs w:val="24"/>
          <w:lang w:eastAsia="en-GB"/>
        </w:rPr>
        <w:t>https://avalon.law.yale.edu/19th_century/lieber.asp</w:t>
      </w:r>
      <w:r w:rsidR="0026358B" w:rsidRPr="00854D14">
        <w:rPr>
          <w:rFonts w:ascii="Times New Roman" w:hAnsi="Times New Roman" w:cs="Times New Roman"/>
          <w:bCs/>
          <w:color w:val="000000"/>
          <w:sz w:val="24"/>
          <w:szCs w:val="24"/>
          <w:lang w:eastAsia="en-GB"/>
        </w:rPr>
        <w:t>.</w:t>
      </w:r>
    </w:p>
  </w:endnote>
  <w:endnote w:id="19">
    <w:p w14:paraId="5E1C8F19" w14:textId="63FF6C44" w:rsidR="00263F89" w:rsidRPr="00854D14" w:rsidRDefault="00263F89">
      <w:pPr>
        <w:pStyle w:val="EndnoteText"/>
        <w:spacing w:line="480" w:lineRule="auto"/>
        <w:rPr>
          <w:rFonts w:ascii="Times New Roman" w:hAnsi="Times New Roman" w:cs="Times New Roman"/>
          <w:sz w:val="24"/>
          <w:szCs w:val="24"/>
        </w:rPr>
      </w:pPr>
      <w:r w:rsidRPr="00854D14">
        <w:rPr>
          <w:rStyle w:val="EndnoteReference"/>
          <w:rFonts w:ascii="Times New Roman" w:hAnsi="Times New Roman" w:cs="Times New Roman"/>
          <w:sz w:val="24"/>
          <w:szCs w:val="24"/>
        </w:rPr>
        <w:endnoteRef/>
      </w:r>
      <w:r w:rsidR="0074316E" w:rsidRPr="00854D14">
        <w:rPr>
          <w:rFonts w:ascii="Times New Roman" w:hAnsi="Times New Roman" w:cs="Times New Roman"/>
          <w:sz w:val="24"/>
          <w:szCs w:val="24"/>
        </w:rPr>
        <w:t xml:space="preserve"> Convention (II) with Respect to the Laws and Customs of War on Land and its Annex: Regulations Concerning the Laws and Customs of War on Land, 1899,</w:t>
      </w:r>
      <w:r w:rsidRPr="00854D14">
        <w:rPr>
          <w:rFonts w:ascii="Times New Roman" w:hAnsi="Times New Roman" w:cs="Times New Roman"/>
          <w:sz w:val="24"/>
          <w:szCs w:val="24"/>
        </w:rPr>
        <w:t xml:space="preserve"> </w:t>
      </w:r>
      <w:r w:rsidR="0074316E" w:rsidRPr="00854D14">
        <w:rPr>
          <w:rFonts w:ascii="Times New Roman" w:hAnsi="Times New Roman" w:cs="Times New Roman"/>
          <w:sz w:val="24"/>
          <w:szCs w:val="24"/>
        </w:rPr>
        <w:t>https://ihl-databases.icrc.org/ihl/INTRO/150</w:t>
      </w:r>
      <w:r w:rsidRPr="00854D14">
        <w:rPr>
          <w:rFonts w:ascii="Times New Roman" w:hAnsi="Times New Roman" w:cs="Times New Roman"/>
          <w:sz w:val="24"/>
          <w:szCs w:val="24"/>
        </w:rPr>
        <w:t>;</w:t>
      </w:r>
      <w:r w:rsidR="0074316E" w:rsidRPr="00854D14">
        <w:rPr>
          <w:rFonts w:ascii="Times New Roman" w:hAnsi="Times New Roman" w:cs="Times New Roman"/>
          <w:sz w:val="24"/>
          <w:szCs w:val="24"/>
        </w:rPr>
        <w:t xml:space="preserve"> and</w:t>
      </w:r>
      <w:r w:rsidR="002D7951" w:rsidRPr="00854D14">
        <w:rPr>
          <w:rFonts w:ascii="Times New Roman" w:hAnsi="Times New Roman" w:cs="Times New Roman"/>
          <w:sz w:val="24"/>
          <w:szCs w:val="24"/>
        </w:rPr>
        <w:t xml:space="preserve"> Convention (IV) Respecting the Laws and Customs of War on Land and its Annex: Regulations Concerning the Laws and Customs of War on Land, 1907,</w:t>
      </w:r>
      <w:r w:rsidRPr="00854D14">
        <w:rPr>
          <w:rFonts w:ascii="Times New Roman" w:hAnsi="Times New Roman" w:cs="Times New Roman"/>
          <w:sz w:val="24"/>
          <w:szCs w:val="24"/>
        </w:rPr>
        <w:t xml:space="preserve"> </w:t>
      </w:r>
      <w:r w:rsidR="002D7951" w:rsidRPr="00854D14">
        <w:rPr>
          <w:rFonts w:ascii="Times New Roman" w:hAnsi="Times New Roman" w:cs="Times New Roman"/>
          <w:sz w:val="24"/>
          <w:szCs w:val="24"/>
        </w:rPr>
        <w:t>https://ihl-databases.icrc.org/ihl/INTRO/195.</w:t>
      </w:r>
    </w:p>
  </w:endnote>
  <w:endnote w:id="20">
    <w:p w14:paraId="144D7150" w14:textId="5DE86640" w:rsidR="00263F89" w:rsidRPr="00854D14" w:rsidRDefault="00263F89">
      <w:pPr>
        <w:spacing w:line="480" w:lineRule="auto"/>
        <w:rPr>
          <w:rFonts w:ascii="Times New Roman" w:eastAsia="Calibri" w:hAnsi="Times New Roman" w:cs="Times New Roman"/>
          <w:iCs/>
          <w:sz w:val="24"/>
          <w:szCs w:val="24"/>
        </w:rPr>
      </w:pPr>
      <w:r w:rsidRPr="00854D14">
        <w:rPr>
          <w:rStyle w:val="EndnoteReference"/>
          <w:rFonts w:ascii="Times New Roman" w:hAnsi="Times New Roman" w:cs="Times New Roman"/>
          <w:sz w:val="24"/>
          <w:szCs w:val="24"/>
        </w:rPr>
        <w:endnoteRef/>
      </w:r>
      <w:r w:rsidRPr="00854D14">
        <w:rPr>
          <w:rFonts w:ascii="Times New Roman" w:hAnsi="Times New Roman" w:cs="Times New Roman"/>
          <w:sz w:val="24"/>
          <w:szCs w:val="24"/>
        </w:rPr>
        <w:t xml:space="preserve"> Roger </w:t>
      </w:r>
      <w:r w:rsidRPr="00854D14">
        <w:rPr>
          <w:rFonts w:ascii="Times New Roman" w:eastAsia="Calibri" w:hAnsi="Times New Roman" w:cs="Times New Roman"/>
          <w:sz w:val="24"/>
          <w:szCs w:val="24"/>
        </w:rPr>
        <w:t xml:space="preserve">O’Keefe, </w:t>
      </w:r>
      <w:r w:rsidRPr="00854D14">
        <w:rPr>
          <w:rFonts w:ascii="Times New Roman" w:eastAsia="Calibri" w:hAnsi="Times New Roman" w:cs="Times New Roman"/>
          <w:i/>
          <w:iCs/>
          <w:sz w:val="24"/>
          <w:szCs w:val="24"/>
        </w:rPr>
        <w:t>The Protection of Cultural Property in Armed Conflict</w:t>
      </w:r>
      <w:r w:rsidRPr="00854D14">
        <w:rPr>
          <w:rFonts w:ascii="Times New Roman" w:eastAsia="Calibri" w:hAnsi="Times New Roman" w:cs="Times New Roman"/>
          <w:sz w:val="24"/>
          <w:szCs w:val="24"/>
        </w:rPr>
        <w:t xml:space="preserve"> </w:t>
      </w:r>
      <w:r w:rsidR="002B4735" w:rsidRPr="00854D14">
        <w:rPr>
          <w:rFonts w:ascii="Times New Roman" w:eastAsia="Calibri" w:hAnsi="Times New Roman" w:cs="Times New Roman"/>
          <w:sz w:val="24"/>
          <w:szCs w:val="24"/>
        </w:rPr>
        <w:t>(</w:t>
      </w:r>
      <w:r w:rsidRPr="00854D14">
        <w:rPr>
          <w:rFonts w:ascii="Times New Roman" w:eastAsia="Calibri" w:hAnsi="Times New Roman" w:cs="Times New Roman"/>
          <w:iCs/>
          <w:sz w:val="24"/>
          <w:szCs w:val="24"/>
        </w:rPr>
        <w:t>Cambridge</w:t>
      </w:r>
      <w:r w:rsidR="002B4735" w:rsidRPr="00854D14">
        <w:rPr>
          <w:rFonts w:ascii="Times New Roman" w:eastAsia="Calibri" w:hAnsi="Times New Roman" w:cs="Times New Roman"/>
          <w:iCs/>
          <w:sz w:val="24"/>
          <w:szCs w:val="24"/>
        </w:rPr>
        <w:t>: Cambridge</w:t>
      </w:r>
      <w:r w:rsidRPr="00854D14">
        <w:rPr>
          <w:rFonts w:ascii="Times New Roman" w:eastAsia="Calibri" w:hAnsi="Times New Roman" w:cs="Times New Roman"/>
          <w:iCs/>
          <w:sz w:val="24"/>
          <w:szCs w:val="24"/>
        </w:rPr>
        <w:t xml:space="preserve"> University Press, </w:t>
      </w:r>
      <w:r w:rsidRPr="00854D14">
        <w:rPr>
          <w:rFonts w:ascii="Times New Roman" w:eastAsia="Calibri" w:hAnsi="Times New Roman" w:cs="Times New Roman"/>
          <w:sz w:val="24"/>
          <w:szCs w:val="24"/>
        </w:rPr>
        <w:t>2006</w:t>
      </w:r>
      <w:r w:rsidR="002B4735" w:rsidRPr="00854D14">
        <w:rPr>
          <w:rFonts w:ascii="Times New Roman" w:eastAsia="Calibri" w:hAnsi="Times New Roman" w:cs="Times New Roman"/>
          <w:sz w:val="24"/>
          <w:szCs w:val="24"/>
        </w:rPr>
        <w:t>)</w:t>
      </w:r>
      <w:r w:rsidRPr="00854D14">
        <w:rPr>
          <w:rFonts w:ascii="Times New Roman" w:eastAsia="Calibri" w:hAnsi="Times New Roman" w:cs="Times New Roman"/>
          <w:sz w:val="24"/>
          <w:szCs w:val="24"/>
        </w:rPr>
        <w:t>, 41.</w:t>
      </w:r>
    </w:p>
  </w:endnote>
  <w:endnote w:id="21">
    <w:p w14:paraId="7A00B691" w14:textId="37A77FB0" w:rsidR="00263F89" w:rsidRPr="00854D14" w:rsidRDefault="00263F89">
      <w:pPr>
        <w:pStyle w:val="EndnoteText"/>
        <w:spacing w:line="480" w:lineRule="auto"/>
        <w:rPr>
          <w:rFonts w:ascii="Times New Roman" w:hAnsi="Times New Roman" w:cs="Times New Roman"/>
          <w:sz w:val="24"/>
          <w:szCs w:val="24"/>
        </w:rPr>
      </w:pPr>
      <w:r w:rsidRPr="00854D14">
        <w:rPr>
          <w:rStyle w:val="EndnoteReference"/>
          <w:rFonts w:ascii="Times New Roman" w:hAnsi="Times New Roman" w:cs="Times New Roman"/>
          <w:sz w:val="24"/>
          <w:szCs w:val="24"/>
        </w:rPr>
        <w:endnoteRef/>
      </w:r>
      <w:r w:rsidR="0041275F" w:rsidRPr="00854D14">
        <w:rPr>
          <w:rFonts w:ascii="Times New Roman" w:hAnsi="Times New Roman" w:cs="Times New Roman"/>
          <w:sz w:val="24"/>
          <w:szCs w:val="24"/>
        </w:rPr>
        <w:t xml:space="preserve"> Quoted </w:t>
      </w:r>
      <w:r w:rsidR="000E3782" w:rsidRPr="00854D14">
        <w:rPr>
          <w:rFonts w:ascii="Times New Roman" w:hAnsi="Times New Roman" w:cs="Times New Roman"/>
          <w:sz w:val="24"/>
          <w:szCs w:val="24"/>
        </w:rPr>
        <w:t xml:space="preserve">in </w:t>
      </w:r>
      <w:r w:rsidR="0041275F" w:rsidRPr="00854D14">
        <w:rPr>
          <w:rFonts w:ascii="Times New Roman" w:hAnsi="Times New Roman" w:cs="Times New Roman"/>
          <w:sz w:val="24"/>
          <w:szCs w:val="24"/>
        </w:rPr>
        <w:t>Firstworldwar.com,</w:t>
      </w:r>
      <w:r w:rsidR="000E3782" w:rsidRPr="00854D14">
        <w:rPr>
          <w:rFonts w:ascii="Times New Roman" w:hAnsi="Times New Roman" w:cs="Times New Roman"/>
          <w:sz w:val="24"/>
          <w:szCs w:val="24"/>
        </w:rPr>
        <w:t xml:space="preserve"> “Primary Documents: Sir Edmund Allenby on the Fall of Jerusalem, 9 December 1917,”</w:t>
      </w:r>
      <w:r w:rsidRPr="00854D14">
        <w:rPr>
          <w:rFonts w:ascii="Times New Roman" w:hAnsi="Times New Roman" w:cs="Times New Roman"/>
          <w:sz w:val="24"/>
          <w:szCs w:val="24"/>
        </w:rPr>
        <w:t xml:space="preserve"> </w:t>
      </w:r>
      <w:r w:rsidR="0041275F" w:rsidRPr="00854D14">
        <w:rPr>
          <w:rFonts w:ascii="Times New Roman" w:hAnsi="Times New Roman" w:cs="Times New Roman"/>
          <w:sz w:val="24"/>
          <w:szCs w:val="24"/>
        </w:rPr>
        <w:t>http://firstworldwar.com/source/jerusalem_allenbyprocl.htm.</w:t>
      </w:r>
    </w:p>
  </w:endnote>
  <w:endnote w:id="22">
    <w:p w14:paraId="068FB4A3" w14:textId="2FDA65FE" w:rsidR="00263F89" w:rsidRPr="00854D14" w:rsidRDefault="00263F89">
      <w:pPr>
        <w:pStyle w:val="EndnoteText"/>
        <w:spacing w:line="480" w:lineRule="auto"/>
        <w:rPr>
          <w:rFonts w:ascii="Times New Roman" w:hAnsi="Times New Roman" w:cs="Times New Roman"/>
          <w:sz w:val="24"/>
          <w:szCs w:val="24"/>
        </w:rPr>
      </w:pPr>
      <w:r w:rsidRPr="00854D14">
        <w:rPr>
          <w:rStyle w:val="EndnoteReference"/>
          <w:rFonts w:ascii="Times New Roman" w:hAnsi="Times New Roman" w:cs="Times New Roman"/>
          <w:sz w:val="24"/>
          <w:szCs w:val="24"/>
        </w:rPr>
        <w:endnoteRef/>
      </w:r>
      <w:r w:rsidRPr="00854D14">
        <w:rPr>
          <w:rFonts w:ascii="Times New Roman" w:hAnsi="Times New Roman" w:cs="Times New Roman"/>
          <w:sz w:val="24"/>
          <w:szCs w:val="24"/>
        </w:rPr>
        <w:t xml:space="preserve"> </w:t>
      </w:r>
      <w:r w:rsidR="00706A93" w:rsidRPr="00854D14">
        <w:rPr>
          <w:rFonts w:ascii="Times New Roman" w:hAnsi="Times New Roman" w:cs="Times New Roman"/>
          <w:sz w:val="24"/>
          <w:szCs w:val="24"/>
        </w:rPr>
        <w:t>See</w:t>
      </w:r>
      <w:r w:rsidR="004B0DF8" w:rsidRPr="00854D14">
        <w:rPr>
          <w:rFonts w:ascii="Times New Roman" w:hAnsi="Times New Roman" w:cs="Times New Roman"/>
          <w:sz w:val="24"/>
          <w:szCs w:val="24"/>
        </w:rPr>
        <w:t xml:space="preserve"> US Committee of the Blue Shield, “Roerich Pact,”</w:t>
      </w:r>
      <w:r w:rsidR="00706A93" w:rsidRPr="00854D14">
        <w:rPr>
          <w:rFonts w:ascii="Times New Roman" w:hAnsi="Times New Roman" w:cs="Times New Roman"/>
          <w:sz w:val="24"/>
          <w:szCs w:val="24"/>
        </w:rPr>
        <w:t xml:space="preserve"> </w:t>
      </w:r>
      <w:r w:rsidR="007E54E4" w:rsidRPr="00854D14">
        <w:rPr>
          <w:rFonts w:ascii="Times New Roman" w:hAnsi="Times New Roman" w:cs="Times New Roman"/>
          <w:sz w:val="24"/>
          <w:szCs w:val="24"/>
        </w:rPr>
        <w:t>https://uscbs.org/1935-roerich-pact.html.</w:t>
      </w:r>
    </w:p>
  </w:endnote>
  <w:endnote w:id="23">
    <w:p w14:paraId="0868D4D6" w14:textId="361430AC" w:rsidR="00263F89" w:rsidRPr="00854D14" w:rsidRDefault="00263F89">
      <w:pPr>
        <w:spacing w:line="480" w:lineRule="auto"/>
        <w:rPr>
          <w:rFonts w:ascii="Times New Roman" w:hAnsi="Times New Roman" w:cs="Times New Roman"/>
          <w:sz w:val="24"/>
          <w:szCs w:val="24"/>
        </w:rPr>
      </w:pPr>
      <w:r w:rsidRPr="00854D14">
        <w:rPr>
          <w:rStyle w:val="EndnoteReference"/>
          <w:rFonts w:ascii="Times New Roman" w:hAnsi="Times New Roman" w:cs="Times New Roman"/>
          <w:sz w:val="24"/>
          <w:szCs w:val="24"/>
        </w:rPr>
        <w:endnoteRef/>
      </w:r>
      <w:r w:rsidR="00AC6FD2" w:rsidRPr="00854D14">
        <w:rPr>
          <w:rFonts w:ascii="Times New Roman" w:hAnsi="Times New Roman" w:cs="Times New Roman"/>
          <w:sz w:val="24"/>
          <w:szCs w:val="24"/>
        </w:rPr>
        <w:t xml:space="preserve"> </w:t>
      </w:r>
      <w:r w:rsidRPr="00854D14">
        <w:rPr>
          <w:rFonts w:ascii="Times New Roman" w:hAnsi="Times New Roman" w:cs="Times New Roman"/>
          <w:sz w:val="24"/>
          <w:szCs w:val="24"/>
        </w:rPr>
        <w:t xml:space="preserve">Headquarters Allied Commission, </w:t>
      </w:r>
      <w:r w:rsidRPr="00854D14">
        <w:rPr>
          <w:rFonts w:ascii="Times New Roman" w:hAnsi="Times New Roman" w:cs="Times New Roman"/>
          <w:i/>
          <w:sz w:val="24"/>
          <w:szCs w:val="24"/>
        </w:rPr>
        <w:t>Report on the German Kunstschutz in Italy between 1943 and 1945</w:t>
      </w:r>
      <w:r w:rsidR="004E034C" w:rsidRPr="00854D14">
        <w:rPr>
          <w:rFonts w:ascii="Times New Roman" w:hAnsi="Times New Roman" w:cs="Times New Roman"/>
          <w:sz w:val="24"/>
          <w:szCs w:val="24"/>
        </w:rPr>
        <w:t>,</w:t>
      </w:r>
      <w:r w:rsidRPr="00854D14">
        <w:rPr>
          <w:rFonts w:ascii="Times New Roman" w:hAnsi="Times New Roman" w:cs="Times New Roman"/>
          <w:sz w:val="24"/>
          <w:szCs w:val="24"/>
        </w:rPr>
        <w:t xml:space="preserve"> </w:t>
      </w:r>
      <w:r w:rsidR="003D3805" w:rsidRPr="00854D14">
        <w:rPr>
          <w:rFonts w:ascii="Times New Roman" w:hAnsi="Times New Roman" w:cs="Times New Roman"/>
          <w:sz w:val="24"/>
          <w:szCs w:val="24"/>
        </w:rPr>
        <w:t xml:space="preserve">doc. no. T/209/30/3, </w:t>
      </w:r>
      <w:r w:rsidRPr="00854D14">
        <w:rPr>
          <w:rFonts w:ascii="Times New Roman" w:hAnsi="Times New Roman" w:cs="Times New Roman"/>
          <w:sz w:val="24"/>
          <w:szCs w:val="24"/>
        </w:rPr>
        <w:t>National Archives</w:t>
      </w:r>
      <w:r w:rsidR="003D3805" w:rsidRPr="00854D14">
        <w:rPr>
          <w:rFonts w:ascii="Times New Roman" w:hAnsi="Times New Roman" w:cs="Times New Roman"/>
          <w:sz w:val="24"/>
          <w:szCs w:val="24"/>
        </w:rPr>
        <w:t>, United Kingdom</w:t>
      </w:r>
      <w:r w:rsidRPr="00854D14">
        <w:rPr>
          <w:rFonts w:ascii="Times New Roman" w:hAnsi="Times New Roman" w:cs="Times New Roman"/>
          <w:sz w:val="24"/>
          <w:szCs w:val="24"/>
        </w:rPr>
        <w:t>.</w:t>
      </w:r>
    </w:p>
  </w:endnote>
  <w:endnote w:id="24">
    <w:p w14:paraId="38B9C878" w14:textId="701DC0F4" w:rsidR="00263F89" w:rsidRPr="00854D14" w:rsidRDefault="00263F89">
      <w:pPr>
        <w:spacing w:line="480" w:lineRule="auto"/>
        <w:rPr>
          <w:rFonts w:ascii="Times New Roman" w:hAnsi="Times New Roman" w:cs="Times New Roman"/>
          <w:sz w:val="24"/>
          <w:szCs w:val="24"/>
        </w:rPr>
      </w:pPr>
      <w:r w:rsidRPr="00854D14">
        <w:rPr>
          <w:rStyle w:val="EndnoteReference"/>
          <w:rFonts w:ascii="Times New Roman" w:hAnsi="Times New Roman" w:cs="Times New Roman"/>
          <w:sz w:val="24"/>
          <w:szCs w:val="24"/>
        </w:rPr>
        <w:endnoteRef/>
      </w:r>
      <w:r w:rsidRPr="00854D14">
        <w:rPr>
          <w:rFonts w:ascii="Times New Roman" w:eastAsia="Calibri" w:hAnsi="Times New Roman" w:cs="Times New Roman"/>
          <w:sz w:val="24"/>
          <w:szCs w:val="24"/>
        </w:rPr>
        <w:t xml:space="preserve"> </w:t>
      </w:r>
      <w:r w:rsidR="004378CB" w:rsidRPr="00854D14">
        <w:rPr>
          <w:rFonts w:ascii="Times New Roman" w:eastAsia="Calibri" w:hAnsi="Times New Roman" w:cs="Times New Roman"/>
          <w:sz w:val="24"/>
          <w:szCs w:val="24"/>
        </w:rPr>
        <w:t>L</w:t>
      </w:r>
      <w:r w:rsidR="00C60F2E" w:rsidRPr="00854D14">
        <w:rPr>
          <w:rFonts w:ascii="Times New Roman" w:eastAsia="Calibri" w:hAnsi="Times New Roman" w:cs="Times New Roman"/>
          <w:sz w:val="24"/>
          <w:szCs w:val="24"/>
        </w:rPr>
        <w:t>ynn</w:t>
      </w:r>
      <w:r w:rsidR="004378CB" w:rsidRPr="00854D14">
        <w:rPr>
          <w:rFonts w:ascii="Times New Roman" w:eastAsia="Calibri" w:hAnsi="Times New Roman" w:cs="Times New Roman"/>
          <w:sz w:val="24"/>
          <w:szCs w:val="24"/>
        </w:rPr>
        <w:t xml:space="preserve"> </w:t>
      </w:r>
      <w:r w:rsidRPr="00854D14">
        <w:rPr>
          <w:rFonts w:ascii="Times New Roman" w:hAnsi="Times New Roman" w:cs="Times New Roman"/>
          <w:sz w:val="24"/>
          <w:szCs w:val="24"/>
        </w:rPr>
        <w:t xml:space="preserve">Nicholas, </w:t>
      </w:r>
      <w:r w:rsidRPr="00854D14">
        <w:rPr>
          <w:rFonts w:ascii="Times New Roman" w:hAnsi="Times New Roman" w:cs="Times New Roman"/>
          <w:i/>
          <w:sz w:val="24"/>
          <w:szCs w:val="24"/>
        </w:rPr>
        <w:t xml:space="preserve">The Rape of Europa: </w:t>
      </w:r>
      <w:r w:rsidR="004378CB" w:rsidRPr="00854D14">
        <w:rPr>
          <w:rFonts w:ascii="Times New Roman" w:hAnsi="Times New Roman" w:cs="Times New Roman"/>
          <w:i/>
          <w:sz w:val="24"/>
          <w:szCs w:val="24"/>
        </w:rPr>
        <w:t>T</w:t>
      </w:r>
      <w:r w:rsidRPr="00854D14">
        <w:rPr>
          <w:rFonts w:ascii="Times New Roman" w:hAnsi="Times New Roman" w:cs="Times New Roman"/>
          <w:i/>
          <w:sz w:val="24"/>
          <w:szCs w:val="24"/>
        </w:rPr>
        <w:t>he Fate of Europe’s Treasures in the Third Reich and the Second World War</w:t>
      </w:r>
      <w:r w:rsidRPr="00854D14">
        <w:rPr>
          <w:rFonts w:ascii="Times New Roman" w:hAnsi="Times New Roman" w:cs="Times New Roman"/>
          <w:sz w:val="24"/>
          <w:szCs w:val="24"/>
        </w:rPr>
        <w:t xml:space="preserve"> (New York</w:t>
      </w:r>
      <w:r w:rsidR="004378CB" w:rsidRPr="00854D14">
        <w:rPr>
          <w:rFonts w:ascii="Times New Roman" w:hAnsi="Times New Roman" w:cs="Times New Roman"/>
          <w:sz w:val="24"/>
          <w:szCs w:val="24"/>
        </w:rPr>
        <w:t>:</w:t>
      </w:r>
      <w:r w:rsidRPr="00854D14">
        <w:rPr>
          <w:rFonts w:ascii="Times New Roman" w:hAnsi="Times New Roman" w:cs="Times New Roman"/>
          <w:sz w:val="24"/>
          <w:szCs w:val="24"/>
        </w:rPr>
        <w:t xml:space="preserve"> Vintage Books</w:t>
      </w:r>
      <w:r w:rsidR="004378CB" w:rsidRPr="00854D14">
        <w:rPr>
          <w:rFonts w:ascii="Times New Roman" w:hAnsi="Times New Roman" w:cs="Times New Roman"/>
          <w:sz w:val="24"/>
          <w:szCs w:val="24"/>
        </w:rPr>
        <w:t>,</w:t>
      </w:r>
      <w:r w:rsidRPr="00854D14">
        <w:rPr>
          <w:rFonts w:ascii="Times New Roman" w:hAnsi="Times New Roman" w:cs="Times New Roman"/>
          <w:sz w:val="24"/>
          <w:szCs w:val="24"/>
        </w:rPr>
        <w:t xml:space="preserve"> 1995); </w:t>
      </w:r>
      <w:r w:rsidR="00497650" w:rsidRPr="00854D14">
        <w:rPr>
          <w:rFonts w:ascii="Times New Roman" w:hAnsi="Times New Roman" w:cs="Times New Roman"/>
          <w:sz w:val="24"/>
          <w:szCs w:val="24"/>
        </w:rPr>
        <w:t xml:space="preserve">and </w:t>
      </w:r>
      <w:r w:rsidRPr="00854D14">
        <w:rPr>
          <w:rFonts w:ascii="Times New Roman" w:hAnsi="Times New Roman" w:cs="Times New Roman"/>
          <w:sz w:val="24"/>
          <w:szCs w:val="24"/>
        </w:rPr>
        <w:t xml:space="preserve">Lenard Woolley, </w:t>
      </w:r>
      <w:r w:rsidRPr="00854D14">
        <w:rPr>
          <w:rFonts w:ascii="Times New Roman" w:hAnsi="Times New Roman" w:cs="Times New Roman"/>
          <w:i/>
          <w:sz w:val="24"/>
          <w:szCs w:val="24"/>
        </w:rPr>
        <w:t xml:space="preserve">A Record of the Work Done by the Military Authorities for </w:t>
      </w:r>
      <w:r w:rsidR="00497650" w:rsidRPr="00854D14">
        <w:rPr>
          <w:rFonts w:ascii="Times New Roman" w:hAnsi="Times New Roman" w:cs="Times New Roman"/>
          <w:i/>
          <w:sz w:val="24"/>
          <w:szCs w:val="24"/>
        </w:rPr>
        <w:t>t</w:t>
      </w:r>
      <w:r w:rsidRPr="00854D14">
        <w:rPr>
          <w:rFonts w:ascii="Times New Roman" w:hAnsi="Times New Roman" w:cs="Times New Roman"/>
          <w:i/>
          <w:sz w:val="24"/>
          <w:szCs w:val="24"/>
        </w:rPr>
        <w:t>he Protection of the Treasures of Art and History in War Areas</w:t>
      </w:r>
      <w:r w:rsidRPr="00854D14">
        <w:rPr>
          <w:rFonts w:ascii="Times New Roman" w:hAnsi="Times New Roman" w:cs="Times New Roman"/>
          <w:sz w:val="24"/>
          <w:szCs w:val="24"/>
        </w:rPr>
        <w:t xml:space="preserve"> (London</w:t>
      </w:r>
      <w:r w:rsidR="00497650" w:rsidRPr="00854D14">
        <w:rPr>
          <w:rFonts w:ascii="Times New Roman" w:hAnsi="Times New Roman" w:cs="Times New Roman"/>
          <w:sz w:val="24"/>
          <w:szCs w:val="24"/>
        </w:rPr>
        <w:t>:</w:t>
      </w:r>
      <w:r w:rsidRPr="00854D14">
        <w:rPr>
          <w:rFonts w:ascii="Times New Roman" w:hAnsi="Times New Roman" w:cs="Times New Roman"/>
          <w:sz w:val="24"/>
          <w:szCs w:val="24"/>
        </w:rPr>
        <w:t xml:space="preserve"> </w:t>
      </w:r>
      <w:r w:rsidR="000D5945" w:rsidRPr="00854D14">
        <w:rPr>
          <w:rFonts w:ascii="Times New Roman" w:hAnsi="Times New Roman" w:cs="Times New Roman"/>
          <w:sz w:val="24"/>
          <w:szCs w:val="24"/>
        </w:rPr>
        <w:t>His</w:t>
      </w:r>
      <w:r w:rsidR="00AD0A81" w:rsidRPr="00854D14">
        <w:rPr>
          <w:rFonts w:ascii="Times New Roman" w:hAnsi="Times New Roman" w:cs="Times New Roman"/>
          <w:sz w:val="24"/>
          <w:szCs w:val="24"/>
        </w:rPr>
        <w:t xml:space="preserve"> Majesty’s Stationery Office, </w:t>
      </w:r>
      <w:r w:rsidRPr="00854D14">
        <w:rPr>
          <w:rFonts w:ascii="Times New Roman" w:hAnsi="Times New Roman" w:cs="Times New Roman"/>
          <w:sz w:val="24"/>
          <w:szCs w:val="24"/>
        </w:rPr>
        <w:t>1947)</w:t>
      </w:r>
      <w:r w:rsidRPr="00854D14">
        <w:rPr>
          <w:rFonts w:ascii="Times New Roman" w:eastAsia="Calibri" w:hAnsi="Times New Roman" w:cs="Times New Roman"/>
          <w:sz w:val="24"/>
          <w:szCs w:val="24"/>
        </w:rPr>
        <w:t>.</w:t>
      </w:r>
    </w:p>
  </w:endnote>
  <w:endnote w:id="25">
    <w:p w14:paraId="4A4C7C4F" w14:textId="408036EB" w:rsidR="00263F89" w:rsidRPr="00854D14" w:rsidRDefault="00263F89">
      <w:pPr>
        <w:spacing w:line="480" w:lineRule="auto"/>
        <w:rPr>
          <w:rFonts w:ascii="Times New Roman" w:hAnsi="Times New Roman" w:cs="Times New Roman"/>
          <w:sz w:val="24"/>
          <w:szCs w:val="24"/>
        </w:rPr>
      </w:pPr>
      <w:r w:rsidRPr="00854D14">
        <w:rPr>
          <w:rStyle w:val="EndnoteReference"/>
          <w:rFonts w:ascii="Times New Roman" w:hAnsi="Times New Roman" w:cs="Times New Roman"/>
          <w:sz w:val="24"/>
          <w:szCs w:val="24"/>
        </w:rPr>
        <w:endnoteRef/>
      </w:r>
      <w:r w:rsidR="00395288" w:rsidRPr="00854D14">
        <w:rPr>
          <w:rFonts w:ascii="Times New Roman" w:hAnsi="Times New Roman" w:cs="Times New Roman"/>
          <w:sz w:val="24"/>
          <w:szCs w:val="24"/>
        </w:rPr>
        <w:t xml:space="preserve"> Greg Bradsher and Sylvia Naylor, “General Dwight D. Eisenhower and the Protection of Cultural Property,” Blog of the Textual Records Division at the National Archives, 10 February 2014,</w:t>
      </w:r>
      <w:r w:rsidRPr="00854D14">
        <w:rPr>
          <w:rFonts w:ascii="Times New Roman" w:hAnsi="Times New Roman" w:cs="Times New Roman"/>
          <w:sz w:val="24"/>
          <w:szCs w:val="24"/>
        </w:rPr>
        <w:t xml:space="preserve"> </w:t>
      </w:r>
      <w:r w:rsidR="00D825F6" w:rsidRPr="00854D14">
        <w:rPr>
          <w:rFonts w:ascii="Times New Roman" w:hAnsi="Times New Roman" w:cs="Times New Roman"/>
          <w:sz w:val="24"/>
          <w:szCs w:val="24"/>
        </w:rPr>
        <w:t>https://text-message.blogs.archives.gov/2014/02/10/general-dwight-d-eisenhower-and-the-protection-of-cultural-property/.</w:t>
      </w:r>
    </w:p>
  </w:endnote>
  <w:endnote w:id="26">
    <w:p w14:paraId="7349BEEF" w14:textId="46BFD6B7" w:rsidR="00263F89" w:rsidRPr="00854D14" w:rsidRDefault="00263F89">
      <w:pPr>
        <w:spacing w:line="480" w:lineRule="auto"/>
        <w:rPr>
          <w:rFonts w:ascii="Times New Roman" w:hAnsi="Times New Roman" w:cs="Times New Roman"/>
          <w:sz w:val="24"/>
          <w:szCs w:val="24"/>
        </w:rPr>
      </w:pPr>
      <w:r w:rsidRPr="00854D14">
        <w:rPr>
          <w:rStyle w:val="EndnoteReference"/>
          <w:rFonts w:ascii="Times New Roman" w:hAnsi="Times New Roman" w:cs="Times New Roman"/>
          <w:sz w:val="24"/>
          <w:szCs w:val="24"/>
        </w:rPr>
        <w:endnoteRef/>
      </w:r>
      <w:r w:rsidRPr="00854D14">
        <w:rPr>
          <w:rFonts w:ascii="Times New Roman" w:hAnsi="Times New Roman" w:cs="Times New Roman"/>
          <w:sz w:val="24"/>
          <w:szCs w:val="24"/>
        </w:rPr>
        <w:t xml:space="preserve"> Robert Bevan, </w:t>
      </w:r>
      <w:r w:rsidRPr="00854D14">
        <w:rPr>
          <w:rFonts w:ascii="Times New Roman" w:hAnsi="Times New Roman" w:cs="Times New Roman"/>
          <w:i/>
          <w:iCs/>
          <w:sz w:val="24"/>
          <w:szCs w:val="24"/>
        </w:rPr>
        <w:t xml:space="preserve">The </w:t>
      </w:r>
      <w:r w:rsidR="00720E7A" w:rsidRPr="00854D14">
        <w:rPr>
          <w:rFonts w:ascii="Times New Roman" w:hAnsi="Times New Roman" w:cs="Times New Roman"/>
          <w:i/>
          <w:iCs/>
          <w:sz w:val="24"/>
          <w:szCs w:val="24"/>
        </w:rPr>
        <w:t>D</w:t>
      </w:r>
      <w:r w:rsidRPr="00854D14">
        <w:rPr>
          <w:rFonts w:ascii="Times New Roman" w:hAnsi="Times New Roman" w:cs="Times New Roman"/>
          <w:i/>
          <w:iCs/>
          <w:sz w:val="24"/>
          <w:szCs w:val="24"/>
        </w:rPr>
        <w:t xml:space="preserve">estruction of </w:t>
      </w:r>
      <w:r w:rsidR="00720E7A" w:rsidRPr="00854D14">
        <w:rPr>
          <w:rFonts w:ascii="Times New Roman" w:hAnsi="Times New Roman" w:cs="Times New Roman"/>
          <w:i/>
          <w:iCs/>
          <w:sz w:val="24"/>
          <w:szCs w:val="24"/>
        </w:rPr>
        <w:t>M</w:t>
      </w:r>
      <w:r w:rsidRPr="00854D14">
        <w:rPr>
          <w:rFonts w:ascii="Times New Roman" w:hAnsi="Times New Roman" w:cs="Times New Roman"/>
          <w:i/>
          <w:iCs/>
          <w:sz w:val="24"/>
          <w:szCs w:val="24"/>
        </w:rPr>
        <w:t xml:space="preserve">emory: </w:t>
      </w:r>
      <w:r w:rsidR="00720E7A" w:rsidRPr="00981DB9">
        <w:rPr>
          <w:rFonts w:ascii="Times New Roman" w:hAnsi="Times New Roman" w:cs="Times New Roman"/>
          <w:i/>
          <w:iCs/>
          <w:sz w:val="24"/>
          <w:szCs w:val="24"/>
        </w:rPr>
        <w:t>A</w:t>
      </w:r>
      <w:r w:rsidRPr="00981DB9">
        <w:rPr>
          <w:rFonts w:ascii="Times New Roman" w:hAnsi="Times New Roman" w:cs="Times New Roman"/>
          <w:i/>
          <w:iCs/>
          <w:sz w:val="24"/>
          <w:szCs w:val="24"/>
        </w:rPr>
        <w:t xml:space="preserve">rchitecture at </w:t>
      </w:r>
      <w:r w:rsidR="00720E7A" w:rsidRPr="00981DB9">
        <w:rPr>
          <w:rFonts w:ascii="Times New Roman" w:hAnsi="Times New Roman" w:cs="Times New Roman"/>
          <w:i/>
          <w:iCs/>
          <w:sz w:val="24"/>
          <w:szCs w:val="24"/>
        </w:rPr>
        <w:t>W</w:t>
      </w:r>
      <w:r w:rsidRPr="00981DB9">
        <w:rPr>
          <w:rFonts w:ascii="Times New Roman" w:hAnsi="Times New Roman" w:cs="Times New Roman"/>
          <w:i/>
          <w:iCs/>
          <w:sz w:val="24"/>
          <w:szCs w:val="24"/>
        </w:rPr>
        <w:t>ar</w:t>
      </w:r>
      <w:r w:rsidRPr="00981DB9">
        <w:rPr>
          <w:rFonts w:ascii="Times New Roman" w:hAnsi="Times New Roman" w:cs="Times New Roman"/>
          <w:sz w:val="24"/>
          <w:szCs w:val="24"/>
        </w:rPr>
        <w:t xml:space="preserve"> (London: Reaktion</w:t>
      </w:r>
      <w:r w:rsidR="00ED4799" w:rsidRPr="00981DB9">
        <w:rPr>
          <w:rFonts w:ascii="Times New Roman" w:hAnsi="Times New Roman" w:cs="Times New Roman"/>
          <w:sz w:val="24"/>
          <w:szCs w:val="24"/>
        </w:rPr>
        <w:t xml:space="preserve"> Books</w:t>
      </w:r>
      <w:r w:rsidR="00720E7A" w:rsidRPr="00981DB9">
        <w:rPr>
          <w:rFonts w:ascii="Times New Roman" w:hAnsi="Times New Roman" w:cs="Times New Roman"/>
          <w:sz w:val="24"/>
          <w:szCs w:val="24"/>
        </w:rPr>
        <w:t>,</w:t>
      </w:r>
      <w:r w:rsidRPr="00981DB9">
        <w:rPr>
          <w:rFonts w:ascii="Times New Roman" w:hAnsi="Times New Roman" w:cs="Times New Roman"/>
          <w:sz w:val="24"/>
          <w:szCs w:val="24"/>
        </w:rPr>
        <w:t xml:space="preserve"> 2006).</w:t>
      </w:r>
    </w:p>
  </w:endnote>
  <w:endnote w:id="27">
    <w:p w14:paraId="6F2EC7AA" w14:textId="494E7FE3" w:rsidR="00263F89" w:rsidRPr="00981DB9" w:rsidRDefault="00263F89">
      <w:pPr>
        <w:pStyle w:val="EndnoteText"/>
        <w:spacing w:line="480" w:lineRule="auto"/>
        <w:rPr>
          <w:rFonts w:ascii="Times New Roman" w:hAnsi="Times New Roman" w:cs="Times New Roman"/>
          <w:sz w:val="24"/>
          <w:szCs w:val="24"/>
        </w:rPr>
      </w:pPr>
      <w:r w:rsidRPr="00854D14">
        <w:rPr>
          <w:rStyle w:val="EndnoteReference"/>
          <w:rFonts w:ascii="Times New Roman" w:hAnsi="Times New Roman" w:cs="Times New Roman"/>
          <w:sz w:val="24"/>
          <w:szCs w:val="24"/>
        </w:rPr>
        <w:endnoteRef/>
      </w:r>
      <w:r w:rsidRPr="00854D14">
        <w:rPr>
          <w:rFonts w:ascii="Times New Roman" w:hAnsi="Times New Roman" w:cs="Times New Roman"/>
          <w:sz w:val="24"/>
          <w:szCs w:val="24"/>
        </w:rPr>
        <w:t xml:space="preserve"> See, e.g., Joris Kila, </w:t>
      </w:r>
      <w:r w:rsidRPr="00854D14">
        <w:rPr>
          <w:rFonts w:ascii="Times New Roman" w:hAnsi="Times New Roman" w:cs="Times New Roman"/>
          <w:i/>
          <w:sz w:val="24"/>
          <w:szCs w:val="24"/>
        </w:rPr>
        <w:t>Heritage under Siege</w:t>
      </w:r>
      <w:r w:rsidRPr="00854D14">
        <w:rPr>
          <w:rFonts w:ascii="Times New Roman" w:hAnsi="Times New Roman" w:cs="Times New Roman"/>
          <w:sz w:val="24"/>
          <w:szCs w:val="24"/>
        </w:rPr>
        <w:t xml:space="preserve"> (</w:t>
      </w:r>
      <w:r w:rsidR="00BF1163" w:rsidRPr="00854D14">
        <w:rPr>
          <w:rFonts w:ascii="Times New Roman" w:hAnsi="Times New Roman" w:cs="Times New Roman"/>
          <w:sz w:val="24"/>
          <w:szCs w:val="24"/>
        </w:rPr>
        <w:t>Leiden</w:t>
      </w:r>
      <w:r w:rsidR="000F0B18" w:rsidRPr="00854D14">
        <w:rPr>
          <w:rFonts w:ascii="Times New Roman" w:hAnsi="Times New Roman" w:cs="Times New Roman"/>
          <w:sz w:val="24"/>
          <w:szCs w:val="24"/>
        </w:rPr>
        <w:t>, Netherlands</w:t>
      </w:r>
      <w:r w:rsidR="00BF1163" w:rsidRPr="00854D14">
        <w:rPr>
          <w:rFonts w:ascii="Times New Roman" w:hAnsi="Times New Roman" w:cs="Times New Roman"/>
          <w:sz w:val="24"/>
          <w:szCs w:val="24"/>
        </w:rPr>
        <w:t xml:space="preserve">: </w:t>
      </w:r>
      <w:r w:rsidRPr="00981DB9">
        <w:rPr>
          <w:rFonts w:ascii="Times New Roman" w:hAnsi="Times New Roman" w:cs="Times New Roman"/>
          <w:sz w:val="24"/>
          <w:szCs w:val="24"/>
        </w:rPr>
        <w:t>Brill, 2012).</w:t>
      </w:r>
    </w:p>
  </w:endnote>
  <w:endnote w:id="28">
    <w:p w14:paraId="1BA28698" w14:textId="2567150E" w:rsidR="00854D14" w:rsidRPr="00981DB9" w:rsidRDefault="00854D14" w:rsidP="00981DB9">
      <w:pPr>
        <w:pStyle w:val="EndnoteText"/>
        <w:spacing w:line="480" w:lineRule="auto"/>
        <w:rPr>
          <w:rFonts w:ascii="Times New Roman" w:hAnsi="Times New Roman" w:cs="Times New Roman"/>
          <w:sz w:val="24"/>
          <w:szCs w:val="24"/>
          <w:lang w:val="en-US"/>
        </w:rPr>
      </w:pPr>
      <w:r w:rsidRPr="00981DB9">
        <w:rPr>
          <w:rStyle w:val="EndnoteReference"/>
          <w:rFonts w:ascii="Times New Roman" w:hAnsi="Times New Roman" w:cs="Times New Roman"/>
          <w:sz w:val="24"/>
          <w:szCs w:val="24"/>
        </w:rPr>
        <w:endnoteRef/>
      </w:r>
      <w:r w:rsidRPr="00981DB9">
        <w:rPr>
          <w:rFonts w:ascii="Times New Roman" w:hAnsi="Times New Roman" w:cs="Times New Roman"/>
          <w:sz w:val="24"/>
          <w:szCs w:val="24"/>
        </w:rPr>
        <w:t xml:space="preserve"> The full US Senate voted to ratify the treaty on 25 September 2008, but the United States only deposited its instrument of ratification on 13 March 2009.</w:t>
      </w:r>
    </w:p>
  </w:endnote>
  <w:endnote w:id="29">
    <w:p w14:paraId="2A19D1CB" w14:textId="638CF324" w:rsidR="00263F89" w:rsidRPr="00981DB9" w:rsidRDefault="00263F89" w:rsidP="00854D14">
      <w:pPr>
        <w:pStyle w:val="EndnoteText"/>
        <w:spacing w:line="480" w:lineRule="auto"/>
        <w:rPr>
          <w:rFonts w:ascii="Times New Roman" w:hAnsi="Times New Roman" w:cs="Times New Roman"/>
          <w:sz w:val="24"/>
          <w:szCs w:val="24"/>
        </w:rPr>
      </w:pPr>
      <w:r w:rsidRPr="00854D14">
        <w:rPr>
          <w:rStyle w:val="EndnoteReference"/>
          <w:rFonts w:ascii="Times New Roman" w:hAnsi="Times New Roman" w:cs="Times New Roman"/>
          <w:sz w:val="24"/>
          <w:szCs w:val="24"/>
        </w:rPr>
        <w:endnoteRef/>
      </w:r>
      <w:r w:rsidRPr="00854D14">
        <w:rPr>
          <w:rFonts w:ascii="Times New Roman" w:hAnsi="Times New Roman" w:cs="Times New Roman"/>
          <w:sz w:val="24"/>
          <w:szCs w:val="24"/>
        </w:rPr>
        <w:t xml:space="preserve"> See John Cooper, </w:t>
      </w:r>
      <w:r w:rsidRPr="00854D14">
        <w:rPr>
          <w:rFonts w:ascii="Times New Roman" w:hAnsi="Times New Roman" w:cs="Times New Roman"/>
          <w:i/>
          <w:iCs/>
          <w:sz w:val="24"/>
          <w:szCs w:val="24"/>
        </w:rPr>
        <w:t>Raphael Lemkin and the Struggle for the Genocide Convention</w:t>
      </w:r>
      <w:r w:rsidRPr="00854D14">
        <w:rPr>
          <w:rFonts w:ascii="Times New Roman" w:hAnsi="Times New Roman" w:cs="Times New Roman"/>
          <w:sz w:val="24"/>
          <w:szCs w:val="24"/>
        </w:rPr>
        <w:t xml:space="preserve"> (Basingstoke, </w:t>
      </w:r>
      <w:r w:rsidR="00D7377E" w:rsidRPr="00854D14">
        <w:rPr>
          <w:rFonts w:ascii="Times New Roman" w:hAnsi="Times New Roman" w:cs="Times New Roman"/>
          <w:sz w:val="24"/>
          <w:szCs w:val="24"/>
        </w:rPr>
        <w:t xml:space="preserve">UK: </w:t>
      </w:r>
      <w:r w:rsidRPr="00854D14">
        <w:rPr>
          <w:rFonts w:ascii="Times New Roman" w:hAnsi="Times New Roman" w:cs="Times New Roman"/>
          <w:sz w:val="24"/>
          <w:szCs w:val="24"/>
        </w:rPr>
        <w:t>Palgrave Macmillan, 2008).</w:t>
      </w:r>
    </w:p>
  </w:endnote>
  <w:endnote w:id="30">
    <w:p w14:paraId="48CC1862" w14:textId="6CDBABAB" w:rsidR="00263F89" w:rsidRPr="00854D14" w:rsidRDefault="00263F89" w:rsidP="00854D14">
      <w:pPr>
        <w:pStyle w:val="EndnoteText"/>
        <w:spacing w:line="480" w:lineRule="auto"/>
        <w:rPr>
          <w:rFonts w:ascii="Times New Roman" w:hAnsi="Times New Roman" w:cs="Times New Roman"/>
          <w:sz w:val="24"/>
          <w:szCs w:val="24"/>
        </w:rPr>
      </w:pPr>
      <w:r w:rsidRPr="00854D14">
        <w:rPr>
          <w:rStyle w:val="EndnoteReference"/>
          <w:rFonts w:ascii="Times New Roman" w:hAnsi="Times New Roman" w:cs="Times New Roman"/>
          <w:sz w:val="24"/>
          <w:szCs w:val="24"/>
        </w:rPr>
        <w:endnoteRef/>
      </w:r>
      <w:r w:rsidRPr="00854D14">
        <w:rPr>
          <w:rFonts w:ascii="Times New Roman" w:hAnsi="Times New Roman" w:cs="Times New Roman"/>
          <w:sz w:val="24"/>
          <w:szCs w:val="24"/>
        </w:rPr>
        <w:t xml:space="preserve"> Raphael Lemkin, </w:t>
      </w:r>
      <w:r w:rsidR="00275628" w:rsidRPr="00854D14">
        <w:rPr>
          <w:rFonts w:ascii="Times New Roman" w:hAnsi="Times New Roman" w:cs="Times New Roman"/>
          <w:sz w:val="24"/>
          <w:szCs w:val="24"/>
        </w:rPr>
        <w:t>“</w:t>
      </w:r>
      <w:r w:rsidRPr="00854D14">
        <w:rPr>
          <w:rFonts w:ascii="Times New Roman" w:hAnsi="Times New Roman" w:cs="Times New Roman"/>
          <w:sz w:val="24"/>
          <w:szCs w:val="24"/>
        </w:rPr>
        <w:t>The Evolution of the Genocide Convention</w:t>
      </w:r>
      <w:r w:rsidR="00275628" w:rsidRPr="00854D14">
        <w:rPr>
          <w:rFonts w:ascii="Times New Roman" w:hAnsi="Times New Roman" w:cs="Times New Roman"/>
          <w:sz w:val="24"/>
          <w:szCs w:val="24"/>
        </w:rPr>
        <w:t>,”</w:t>
      </w:r>
      <w:r w:rsidRPr="00854D14">
        <w:rPr>
          <w:rFonts w:ascii="Times New Roman" w:hAnsi="Times New Roman" w:cs="Times New Roman"/>
          <w:sz w:val="24"/>
          <w:szCs w:val="24"/>
        </w:rPr>
        <w:t xml:space="preserve"> Lemkin Papers, New York Public Library</w:t>
      </w:r>
      <w:r w:rsidR="00275628" w:rsidRPr="00854D14">
        <w:rPr>
          <w:rFonts w:ascii="Times New Roman" w:hAnsi="Times New Roman" w:cs="Times New Roman"/>
          <w:sz w:val="24"/>
          <w:szCs w:val="24"/>
        </w:rPr>
        <w:t>,</w:t>
      </w:r>
      <w:r w:rsidRPr="00854D14">
        <w:rPr>
          <w:rFonts w:ascii="Times New Roman" w:hAnsi="Times New Roman" w:cs="Times New Roman"/>
          <w:sz w:val="24"/>
          <w:szCs w:val="24"/>
        </w:rPr>
        <w:t xml:space="preserve"> cited in Bevan, </w:t>
      </w:r>
      <w:r w:rsidRPr="00854D14">
        <w:rPr>
          <w:rFonts w:ascii="Times New Roman" w:hAnsi="Times New Roman" w:cs="Times New Roman"/>
          <w:i/>
          <w:iCs/>
          <w:sz w:val="24"/>
          <w:szCs w:val="24"/>
        </w:rPr>
        <w:t>The Destruction of Memory</w:t>
      </w:r>
      <w:r w:rsidR="00275628" w:rsidRPr="00854D14">
        <w:rPr>
          <w:rFonts w:ascii="Times New Roman" w:hAnsi="Times New Roman" w:cs="Times New Roman"/>
          <w:sz w:val="24"/>
          <w:szCs w:val="24"/>
        </w:rPr>
        <w:t xml:space="preserve">, </w:t>
      </w:r>
      <w:r w:rsidRPr="00854D14">
        <w:rPr>
          <w:rFonts w:ascii="Times New Roman" w:hAnsi="Times New Roman" w:cs="Times New Roman"/>
          <w:sz w:val="24"/>
          <w:szCs w:val="24"/>
        </w:rPr>
        <w:t>210.</w:t>
      </w:r>
    </w:p>
  </w:endnote>
  <w:endnote w:id="31">
    <w:p w14:paraId="3F4475E7" w14:textId="6C5ABEC3" w:rsidR="00263F89" w:rsidRPr="00854D14" w:rsidRDefault="00263F89" w:rsidP="00981DB9">
      <w:pPr>
        <w:pStyle w:val="EndnoteText"/>
        <w:spacing w:line="480" w:lineRule="auto"/>
        <w:rPr>
          <w:rFonts w:ascii="Times New Roman" w:hAnsi="Times New Roman" w:cs="Times New Roman"/>
          <w:sz w:val="24"/>
          <w:szCs w:val="24"/>
        </w:rPr>
      </w:pPr>
      <w:r w:rsidRPr="00854D14">
        <w:rPr>
          <w:rStyle w:val="EndnoteReference"/>
          <w:rFonts w:ascii="Times New Roman" w:hAnsi="Times New Roman" w:cs="Times New Roman"/>
          <w:sz w:val="24"/>
          <w:szCs w:val="24"/>
        </w:rPr>
        <w:endnoteRef/>
      </w:r>
      <w:r w:rsidRPr="00854D14">
        <w:rPr>
          <w:rFonts w:ascii="Times New Roman" w:hAnsi="Times New Roman" w:cs="Times New Roman"/>
          <w:sz w:val="24"/>
          <w:szCs w:val="24"/>
        </w:rPr>
        <w:t xml:space="preserve"> Cooper, </w:t>
      </w:r>
      <w:r w:rsidR="00AB3329" w:rsidRPr="00854D14">
        <w:rPr>
          <w:rFonts w:ascii="Times New Roman" w:hAnsi="Times New Roman" w:cs="Times New Roman"/>
          <w:i/>
          <w:iCs/>
          <w:sz w:val="24"/>
          <w:szCs w:val="24"/>
        </w:rPr>
        <w:t>Raphael Lemkin and the Struggle for the Genocide Convention</w:t>
      </w:r>
      <w:r w:rsidR="00AB3329" w:rsidRPr="00854D14">
        <w:rPr>
          <w:rFonts w:ascii="Times New Roman" w:hAnsi="Times New Roman" w:cs="Times New Roman"/>
          <w:sz w:val="24"/>
          <w:szCs w:val="24"/>
        </w:rPr>
        <w:t>,</w:t>
      </w:r>
      <w:r w:rsidR="00AB3329" w:rsidRPr="00854D14" w:rsidDel="00AB3329">
        <w:rPr>
          <w:rFonts w:ascii="Times New Roman" w:hAnsi="Times New Roman" w:cs="Times New Roman"/>
          <w:sz w:val="24"/>
          <w:szCs w:val="24"/>
        </w:rPr>
        <w:t xml:space="preserve"> </w:t>
      </w:r>
      <w:r w:rsidRPr="00854D14">
        <w:rPr>
          <w:rFonts w:ascii="Times New Roman" w:hAnsi="Times New Roman" w:cs="Times New Roman"/>
          <w:sz w:val="24"/>
          <w:szCs w:val="24"/>
        </w:rPr>
        <w:t>158.</w:t>
      </w:r>
    </w:p>
  </w:endnote>
  <w:endnote w:id="32">
    <w:p w14:paraId="0116A015" w14:textId="5E1BE3A3" w:rsidR="00263F89" w:rsidRPr="00854D14" w:rsidRDefault="00263F89" w:rsidP="00981DB9">
      <w:pPr>
        <w:pStyle w:val="EndnoteText"/>
        <w:spacing w:line="480" w:lineRule="auto"/>
        <w:rPr>
          <w:rFonts w:ascii="Times New Roman" w:hAnsi="Times New Roman" w:cs="Times New Roman"/>
          <w:sz w:val="24"/>
          <w:szCs w:val="24"/>
        </w:rPr>
      </w:pPr>
      <w:r w:rsidRPr="00854D14">
        <w:rPr>
          <w:rStyle w:val="EndnoteReference"/>
          <w:rFonts w:ascii="Times New Roman" w:hAnsi="Times New Roman" w:cs="Times New Roman"/>
          <w:sz w:val="24"/>
          <w:szCs w:val="24"/>
        </w:rPr>
        <w:endnoteRef/>
      </w:r>
      <w:r w:rsidRPr="00854D14">
        <w:rPr>
          <w:rFonts w:ascii="Times New Roman" w:hAnsi="Times New Roman" w:cs="Times New Roman"/>
          <w:sz w:val="24"/>
          <w:szCs w:val="24"/>
        </w:rPr>
        <w:t xml:space="preserve"> Ricks, </w:t>
      </w:r>
      <w:r w:rsidRPr="00854D14">
        <w:rPr>
          <w:rFonts w:ascii="Times New Roman" w:hAnsi="Times New Roman" w:cs="Times New Roman"/>
          <w:i/>
          <w:sz w:val="24"/>
          <w:szCs w:val="24"/>
        </w:rPr>
        <w:t>Fiasco</w:t>
      </w:r>
      <w:r w:rsidRPr="00854D14">
        <w:rPr>
          <w:rFonts w:ascii="Times New Roman" w:hAnsi="Times New Roman" w:cs="Times New Roman"/>
          <w:sz w:val="24"/>
          <w:szCs w:val="24"/>
        </w:rPr>
        <w:t xml:space="preserve">; </w:t>
      </w:r>
      <w:r w:rsidR="005F5865" w:rsidRPr="00854D14">
        <w:rPr>
          <w:rFonts w:ascii="Times New Roman" w:hAnsi="Times New Roman" w:cs="Times New Roman"/>
          <w:sz w:val="24"/>
          <w:szCs w:val="24"/>
        </w:rPr>
        <w:t xml:space="preserve">and </w:t>
      </w:r>
      <w:r w:rsidRPr="00854D14">
        <w:rPr>
          <w:rFonts w:ascii="Times New Roman" w:hAnsi="Times New Roman" w:cs="Times New Roman"/>
          <w:sz w:val="24"/>
          <w:szCs w:val="24"/>
        </w:rPr>
        <w:t xml:space="preserve">Lawrence Rothfield, </w:t>
      </w:r>
      <w:r w:rsidRPr="00854D14">
        <w:rPr>
          <w:rFonts w:ascii="Times New Roman" w:hAnsi="Times New Roman" w:cs="Times New Roman"/>
          <w:i/>
          <w:sz w:val="24"/>
          <w:szCs w:val="24"/>
        </w:rPr>
        <w:t xml:space="preserve">The Rape of Mesopotamia: Behind the </w:t>
      </w:r>
      <w:r w:rsidR="000C75CE" w:rsidRPr="00981DB9">
        <w:rPr>
          <w:rFonts w:ascii="Times New Roman" w:hAnsi="Times New Roman" w:cs="Times New Roman"/>
          <w:i/>
          <w:sz w:val="24"/>
          <w:szCs w:val="24"/>
        </w:rPr>
        <w:t>L</w:t>
      </w:r>
      <w:r w:rsidRPr="00981DB9">
        <w:rPr>
          <w:rFonts w:ascii="Times New Roman" w:hAnsi="Times New Roman" w:cs="Times New Roman"/>
          <w:i/>
          <w:sz w:val="24"/>
          <w:szCs w:val="24"/>
        </w:rPr>
        <w:t xml:space="preserve">ooting of the Iraq </w:t>
      </w:r>
      <w:r w:rsidR="000C75CE" w:rsidRPr="00854D14">
        <w:rPr>
          <w:rFonts w:ascii="Times New Roman" w:hAnsi="Times New Roman" w:cs="Times New Roman"/>
          <w:i/>
          <w:sz w:val="24"/>
          <w:szCs w:val="24"/>
        </w:rPr>
        <w:t>M</w:t>
      </w:r>
      <w:r w:rsidRPr="00854D14">
        <w:rPr>
          <w:rFonts w:ascii="Times New Roman" w:hAnsi="Times New Roman" w:cs="Times New Roman"/>
          <w:i/>
          <w:sz w:val="24"/>
          <w:szCs w:val="24"/>
        </w:rPr>
        <w:t>useum</w:t>
      </w:r>
      <w:r w:rsidRPr="00854D14">
        <w:rPr>
          <w:rFonts w:ascii="Times New Roman" w:hAnsi="Times New Roman" w:cs="Times New Roman"/>
          <w:sz w:val="24"/>
          <w:szCs w:val="24"/>
        </w:rPr>
        <w:t xml:space="preserve"> (Chicago</w:t>
      </w:r>
      <w:r w:rsidR="000C75CE" w:rsidRPr="00854D14">
        <w:rPr>
          <w:rFonts w:ascii="Times New Roman" w:hAnsi="Times New Roman" w:cs="Times New Roman"/>
          <w:sz w:val="24"/>
          <w:szCs w:val="24"/>
        </w:rPr>
        <w:t>:</w:t>
      </w:r>
      <w:r w:rsidRPr="00854D14">
        <w:rPr>
          <w:rFonts w:ascii="Times New Roman" w:hAnsi="Times New Roman" w:cs="Times New Roman"/>
          <w:sz w:val="24"/>
          <w:szCs w:val="24"/>
        </w:rPr>
        <w:t xml:space="preserve"> University </w:t>
      </w:r>
      <w:r w:rsidR="00013C90" w:rsidRPr="00854D14">
        <w:rPr>
          <w:rFonts w:ascii="Times New Roman" w:hAnsi="Times New Roman" w:cs="Times New Roman"/>
          <w:sz w:val="24"/>
          <w:szCs w:val="24"/>
        </w:rPr>
        <w:t xml:space="preserve">of Chicago </w:t>
      </w:r>
      <w:r w:rsidRPr="00854D14">
        <w:rPr>
          <w:rFonts w:ascii="Times New Roman" w:hAnsi="Times New Roman" w:cs="Times New Roman"/>
          <w:sz w:val="24"/>
          <w:szCs w:val="24"/>
        </w:rPr>
        <w:t>Press</w:t>
      </w:r>
      <w:r w:rsidR="00013C90" w:rsidRPr="00854D14">
        <w:rPr>
          <w:rFonts w:ascii="Times New Roman" w:hAnsi="Times New Roman" w:cs="Times New Roman"/>
          <w:sz w:val="24"/>
          <w:szCs w:val="24"/>
        </w:rPr>
        <w:t>,</w:t>
      </w:r>
      <w:r w:rsidRPr="00854D14">
        <w:rPr>
          <w:rFonts w:ascii="Times New Roman" w:hAnsi="Times New Roman" w:cs="Times New Roman"/>
          <w:sz w:val="24"/>
          <w:szCs w:val="24"/>
        </w:rPr>
        <w:t xml:space="preserve"> 2009).</w:t>
      </w:r>
    </w:p>
  </w:endnote>
  <w:endnote w:id="33">
    <w:p w14:paraId="421545A9" w14:textId="5E3DEC3C" w:rsidR="00263F89" w:rsidRPr="00854D14" w:rsidRDefault="00263F89" w:rsidP="00981DB9">
      <w:pPr>
        <w:pStyle w:val="EndnoteText"/>
        <w:spacing w:line="480" w:lineRule="auto"/>
        <w:rPr>
          <w:rFonts w:ascii="Times New Roman" w:hAnsi="Times New Roman" w:cs="Times New Roman"/>
          <w:sz w:val="24"/>
          <w:szCs w:val="24"/>
        </w:rPr>
      </w:pPr>
      <w:r w:rsidRPr="00854D14">
        <w:rPr>
          <w:rStyle w:val="EndnoteReference"/>
          <w:rFonts w:ascii="Times New Roman" w:hAnsi="Times New Roman" w:cs="Times New Roman"/>
          <w:sz w:val="24"/>
          <w:szCs w:val="24"/>
        </w:rPr>
        <w:endnoteRef/>
      </w:r>
      <w:r w:rsidRPr="00854D14">
        <w:rPr>
          <w:rFonts w:ascii="Times New Roman" w:hAnsi="Times New Roman" w:cs="Times New Roman"/>
          <w:sz w:val="24"/>
          <w:szCs w:val="24"/>
        </w:rPr>
        <w:t xml:space="preserve"> Peter G</w:t>
      </w:r>
      <w:r w:rsidR="00D36C49" w:rsidRPr="00854D14">
        <w:rPr>
          <w:rFonts w:ascii="Times New Roman" w:hAnsi="Times New Roman" w:cs="Times New Roman"/>
          <w:sz w:val="24"/>
          <w:szCs w:val="24"/>
        </w:rPr>
        <w:t>.</w:t>
      </w:r>
      <w:r w:rsidRPr="00854D14">
        <w:rPr>
          <w:rFonts w:ascii="Times New Roman" w:hAnsi="Times New Roman" w:cs="Times New Roman"/>
          <w:sz w:val="24"/>
          <w:szCs w:val="24"/>
        </w:rPr>
        <w:t xml:space="preserve"> Stone, </w:t>
      </w:r>
      <w:r w:rsidR="00D36C49" w:rsidRPr="00854D14">
        <w:rPr>
          <w:rFonts w:ascii="Times New Roman" w:hAnsi="Times New Roman" w:cs="Times New Roman"/>
          <w:sz w:val="24"/>
          <w:szCs w:val="24"/>
        </w:rPr>
        <w:t>“</w:t>
      </w:r>
      <w:r w:rsidRPr="00854D14">
        <w:rPr>
          <w:rFonts w:ascii="Times New Roman" w:hAnsi="Times New Roman" w:cs="Times New Roman"/>
          <w:sz w:val="24"/>
          <w:szCs w:val="24"/>
        </w:rPr>
        <w:t xml:space="preserve">The </w:t>
      </w:r>
      <w:r w:rsidR="00D36C49" w:rsidRPr="00854D14">
        <w:rPr>
          <w:rFonts w:ascii="Times New Roman" w:hAnsi="Times New Roman" w:cs="Times New Roman"/>
          <w:sz w:val="24"/>
          <w:szCs w:val="24"/>
        </w:rPr>
        <w:t>I</w:t>
      </w:r>
      <w:r w:rsidRPr="00981DB9">
        <w:rPr>
          <w:rFonts w:ascii="Times New Roman" w:hAnsi="Times New Roman" w:cs="Times New Roman"/>
          <w:sz w:val="24"/>
          <w:szCs w:val="24"/>
        </w:rPr>
        <w:t xml:space="preserve">dentification and </w:t>
      </w:r>
      <w:r w:rsidR="00D36C49" w:rsidRPr="00981DB9">
        <w:rPr>
          <w:rFonts w:ascii="Times New Roman" w:hAnsi="Times New Roman" w:cs="Times New Roman"/>
          <w:sz w:val="24"/>
          <w:szCs w:val="24"/>
        </w:rPr>
        <w:t>P</w:t>
      </w:r>
      <w:r w:rsidRPr="00981DB9">
        <w:rPr>
          <w:rFonts w:ascii="Times New Roman" w:hAnsi="Times New Roman" w:cs="Times New Roman"/>
          <w:sz w:val="24"/>
          <w:szCs w:val="24"/>
        </w:rPr>
        <w:t xml:space="preserve">rotection of </w:t>
      </w:r>
      <w:r w:rsidR="00D36C49" w:rsidRPr="00981DB9">
        <w:rPr>
          <w:rFonts w:ascii="Times New Roman" w:hAnsi="Times New Roman" w:cs="Times New Roman"/>
          <w:sz w:val="24"/>
          <w:szCs w:val="24"/>
        </w:rPr>
        <w:t>C</w:t>
      </w:r>
      <w:r w:rsidRPr="00981DB9">
        <w:rPr>
          <w:rFonts w:ascii="Times New Roman" w:hAnsi="Times New Roman" w:cs="Times New Roman"/>
          <w:sz w:val="24"/>
          <w:szCs w:val="24"/>
        </w:rPr>
        <w:t xml:space="preserve">ultural </w:t>
      </w:r>
      <w:r w:rsidR="00D36C49" w:rsidRPr="00981DB9">
        <w:rPr>
          <w:rFonts w:ascii="Times New Roman" w:hAnsi="Times New Roman" w:cs="Times New Roman"/>
          <w:sz w:val="24"/>
          <w:szCs w:val="24"/>
        </w:rPr>
        <w:t>H</w:t>
      </w:r>
      <w:r w:rsidRPr="00981DB9">
        <w:rPr>
          <w:rFonts w:ascii="Times New Roman" w:hAnsi="Times New Roman" w:cs="Times New Roman"/>
          <w:sz w:val="24"/>
          <w:szCs w:val="24"/>
        </w:rPr>
        <w:t xml:space="preserve">eritage during the Iraq </w:t>
      </w:r>
      <w:r w:rsidR="00D36C49" w:rsidRPr="00854D14">
        <w:rPr>
          <w:rFonts w:ascii="Times New Roman" w:hAnsi="Times New Roman" w:cs="Times New Roman"/>
          <w:sz w:val="24"/>
          <w:szCs w:val="24"/>
        </w:rPr>
        <w:t>C</w:t>
      </w:r>
      <w:r w:rsidRPr="00854D14">
        <w:rPr>
          <w:rFonts w:ascii="Times New Roman" w:hAnsi="Times New Roman" w:cs="Times New Roman"/>
          <w:sz w:val="24"/>
          <w:szCs w:val="24"/>
        </w:rPr>
        <w:t xml:space="preserve">onflict: </w:t>
      </w:r>
      <w:r w:rsidR="00D36C49" w:rsidRPr="00854D14">
        <w:rPr>
          <w:rFonts w:ascii="Times New Roman" w:hAnsi="Times New Roman" w:cs="Times New Roman"/>
          <w:sz w:val="24"/>
          <w:szCs w:val="24"/>
        </w:rPr>
        <w:t>A</w:t>
      </w:r>
      <w:r w:rsidRPr="00854D14">
        <w:rPr>
          <w:rFonts w:ascii="Times New Roman" w:hAnsi="Times New Roman" w:cs="Times New Roman"/>
          <w:sz w:val="24"/>
          <w:szCs w:val="24"/>
        </w:rPr>
        <w:t xml:space="preserve"> </w:t>
      </w:r>
      <w:r w:rsidR="00D36C49" w:rsidRPr="00854D14">
        <w:rPr>
          <w:rFonts w:ascii="Times New Roman" w:hAnsi="Times New Roman" w:cs="Times New Roman"/>
          <w:sz w:val="24"/>
          <w:szCs w:val="24"/>
        </w:rPr>
        <w:t>P</w:t>
      </w:r>
      <w:r w:rsidRPr="00854D14">
        <w:rPr>
          <w:rFonts w:ascii="Times New Roman" w:hAnsi="Times New Roman" w:cs="Times New Roman"/>
          <w:sz w:val="24"/>
          <w:szCs w:val="24"/>
        </w:rPr>
        <w:t xml:space="preserve">eculiarly English </w:t>
      </w:r>
      <w:r w:rsidR="00D36C49" w:rsidRPr="00854D14">
        <w:rPr>
          <w:rFonts w:ascii="Times New Roman" w:hAnsi="Times New Roman" w:cs="Times New Roman"/>
          <w:sz w:val="24"/>
          <w:szCs w:val="24"/>
        </w:rPr>
        <w:t>T</w:t>
      </w:r>
      <w:r w:rsidRPr="00854D14">
        <w:rPr>
          <w:rFonts w:ascii="Times New Roman" w:hAnsi="Times New Roman" w:cs="Times New Roman"/>
          <w:sz w:val="24"/>
          <w:szCs w:val="24"/>
        </w:rPr>
        <w:t>ale</w:t>
      </w:r>
      <w:r w:rsidR="00D36C49" w:rsidRPr="00854D14">
        <w:rPr>
          <w:rFonts w:ascii="Times New Roman" w:hAnsi="Times New Roman" w:cs="Times New Roman"/>
          <w:sz w:val="24"/>
          <w:szCs w:val="24"/>
        </w:rPr>
        <w:t>,”</w:t>
      </w:r>
      <w:r w:rsidRPr="00854D14">
        <w:rPr>
          <w:rFonts w:ascii="Times New Roman" w:hAnsi="Times New Roman" w:cs="Times New Roman"/>
          <w:sz w:val="24"/>
          <w:szCs w:val="24"/>
        </w:rPr>
        <w:t xml:space="preserve"> </w:t>
      </w:r>
      <w:r w:rsidRPr="00854D14">
        <w:rPr>
          <w:rFonts w:ascii="Times New Roman" w:hAnsi="Times New Roman" w:cs="Times New Roman"/>
          <w:i/>
          <w:sz w:val="24"/>
          <w:szCs w:val="24"/>
        </w:rPr>
        <w:t>Antiquity</w:t>
      </w:r>
      <w:r w:rsidRPr="00854D14">
        <w:rPr>
          <w:rFonts w:ascii="Times New Roman" w:hAnsi="Times New Roman" w:cs="Times New Roman"/>
          <w:sz w:val="24"/>
          <w:szCs w:val="24"/>
        </w:rPr>
        <w:t xml:space="preserve"> </w:t>
      </w:r>
      <w:r w:rsidR="00D36C49" w:rsidRPr="00854D14">
        <w:rPr>
          <w:rFonts w:ascii="Times New Roman" w:hAnsi="Times New Roman" w:cs="Times New Roman"/>
          <w:sz w:val="24"/>
          <w:szCs w:val="24"/>
        </w:rPr>
        <w:t>79 (</w:t>
      </w:r>
      <w:r w:rsidRPr="00854D14">
        <w:rPr>
          <w:rFonts w:ascii="Times New Roman" w:hAnsi="Times New Roman" w:cs="Times New Roman"/>
          <w:sz w:val="24"/>
          <w:szCs w:val="24"/>
        </w:rPr>
        <w:t>2005</w:t>
      </w:r>
      <w:r w:rsidR="00D36C49" w:rsidRPr="00854D14">
        <w:rPr>
          <w:rFonts w:ascii="Times New Roman" w:hAnsi="Times New Roman" w:cs="Times New Roman"/>
          <w:sz w:val="24"/>
          <w:szCs w:val="24"/>
        </w:rPr>
        <w:t>)</w:t>
      </w:r>
      <w:r w:rsidRPr="00854D14">
        <w:rPr>
          <w:rFonts w:ascii="Times New Roman" w:hAnsi="Times New Roman" w:cs="Times New Roman"/>
          <w:sz w:val="24"/>
          <w:szCs w:val="24"/>
        </w:rPr>
        <w:t>: 933–43.</w:t>
      </w:r>
    </w:p>
  </w:endnote>
  <w:endnote w:id="34">
    <w:p w14:paraId="72F561AE" w14:textId="24E9EC3D" w:rsidR="00263F89" w:rsidRPr="00854D14" w:rsidRDefault="00263F89" w:rsidP="00981DB9">
      <w:pPr>
        <w:pStyle w:val="EndnoteText"/>
        <w:spacing w:line="480" w:lineRule="auto"/>
        <w:rPr>
          <w:rFonts w:ascii="Times New Roman" w:hAnsi="Times New Roman" w:cs="Times New Roman"/>
          <w:sz w:val="24"/>
          <w:szCs w:val="24"/>
        </w:rPr>
      </w:pPr>
      <w:r w:rsidRPr="00854D14">
        <w:rPr>
          <w:rStyle w:val="EndnoteReference"/>
          <w:rFonts w:ascii="Times New Roman" w:hAnsi="Times New Roman" w:cs="Times New Roman"/>
          <w:sz w:val="24"/>
          <w:szCs w:val="24"/>
        </w:rPr>
        <w:endnoteRef/>
      </w:r>
      <w:r w:rsidRPr="00854D14">
        <w:rPr>
          <w:rFonts w:ascii="Times New Roman" w:hAnsi="Times New Roman" w:cs="Times New Roman"/>
          <w:sz w:val="24"/>
          <w:szCs w:val="24"/>
        </w:rPr>
        <w:t xml:space="preserve"> </w:t>
      </w:r>
      <w:r w:rsidR="000D1F3B" w:rsidRPr="00854D14">
        <w:rPr>
          <w:rFonts w:ascii="Times New Roman" w:hAnsi="Times New Roman" w:cs="Times New Roman"/>
          <w:sz w:val="24"/>
          <w:szCs w:val="24"/>
        </w:rPr>
        <w:t xml:space="preserve">UN </w:t>
      </w:r>
      <w:r w:rsidR="00AA7B45" w:rsidRPr="00854D14">
        <w:rPr>
          <w:rFonts w:ascii="Times New Roman" w:hAnsi="Times New Roman" w:cs="Times New Roman"/>
          <w:sz w:val="24"/>
          <w:szCs w:val="24"/>
        </w:rPr>
        <w:t>S</w:t>
      </w:r>
      <w:r w:rsidR="000D1F3B" w:rsidRPr="00854D14">
        <w:rPr>
          <w:rFonts w:ascii="Times New Roman" w:hAnsi="Times New Roman" w:cs="Times New Roman"/>
          <w:sz w:val="24"/>
          <w:szCs w:val="24"/>
        </w:rPr>
        <w:t>ecurity Council</w:t>
      </w:r>
      <w:r w:rsidRPr="00854D14">
        <w:rPr>
          <w:rFonts w:ascii="Times New Roman" w:hAnsi="Times New Roman" w:cs="Times New Roman"/>
          <w:sz w:val="24"/>
          <w:szCs w:val="24"/>
        </w:rPr>
        <w:t xml:space="preserve">, </w:t>
      </w:r>
      <w:r w:rsidRPr="00854D14">
        <w:rPr>
          <w:rFonts w:ascii="Times New Roman" w:hAnsi="Times New Roman" w:cs="Times New Roman"/>
          <w:i/>
          <w:iCs/>
          <w:sz w:val="24"/>
          <w:szCs w:val="24"/>
        </w:rPr>
        <w:t>Final Report of the UN Commission of Experts Established Pursuant to SC Res. 780 (1992)</w:t>
      </w:r>
      <w:r w:rsidRPr="00854D14">
        <w:rPr>
          <w:rFonts w:ascii="Times New Roman" w:hAnsi="Times New Roman" w:cs="Times New Roman"/>
          <w:sz w:val="24"/>
          <w:szCs w:val="24"/>
        </w:rPr>
        <w:t xml:space="preserve">, </w:t>
      </w:r>
      <w:r w:rsidR="000D1F3B" w:rsidRPr="00854D14">
        <w:rPr>
          <w:rFonts w:ascii="Times New Roman" w:hAnsi="Times New Roman" w:cs="Times New Roman"/>
          <w:sz w:val="24"/>
          <w:szCs w:val="24"/>
        </w:rPr>
        <w:t>UN doc. S/1994/674, 27 May 1994</w:t>
      </w:r>
      <w:r w:rsidRPr="00854D14">
        <w:rPr>
          <w:rFonts w:ascii="Times New Roman" w:hAnsi="Times New Roman" w:cs="Times New Roman"/>
          <w:sz w:val="24"/>
          <w:szCs w:val="24"/>
        </w:rPr>
        <w:t>, Annex X: Mass Graves</w:t>
      </w:r>
      <w:r w:rsidR="00F23126" w:rsidRPr="00854D14">
        <w:rPr>
          <w:rFonts w:ascii="Times New Roman" w:hAnsi="Times New Roman" w:cs="Times New Roman"/>
          <w:sz w:val="24"/>
          <w:szCs w:val="24"/>
        </w:rPr>
        <w:t>,</w:t>
      </w:r>
      <w:r w:rsidRPr="00854D14">
        <w:rPr>
          <w:rFonts w:ascii="Times New Roman" w:hAnsi="Times New Roman" w:cs="Times New Roman"/>
          <w:sz w:val="24"/>
          <w:szCs w:val="24"/>
        </w:rPr>
        <w:t xml:space="preserve"> </w:t>
      </w:r>
      <w:r w:rsidR="003F1A7B" w:rsidRPr="00854D14">
        <w:rPr>
          <w:rFonts w:ascii="Times New Roman" w:hAnsi="Times New Roman" w:cs="Times New Roman"/>
          <w:sz w:val="24"/>
          <w:szCs w:val="24"/>
        </w:rPr>
        <w:t>http://heritage.sensecentar.org/assets/bosnia-herzegovina/sg-5-05-destroyed-buildings-eng.pdf.</w:t>
      </w:r>
    </w:p>
  </w:endnote>
  <w:endnote w:id="35">
    <w:p w14:paraId="777EA57D" w14:textId="3D18AED6" w:rsidR="00263F89" w:rsidRPr="00854D14" w:rsidRDefault="00263F89">
      <w:pPr>
        <w:pStyle w:val="EndnoteText"/>
        <w:spacing w:line="480" w:lineRule="auto"/>
        <w:rPr>
          <w:rFonts w:ascii="Times New Roman" w:hAnsi="Times New Roman" w:cs="Times New Roman"/>
          <w:sz w:val="24"/>
          <w:szCs w:val="24"/>
        </w:rPr>
      </w:pPr>
      <w:r w:rsidRPr="00854D14">
        <w:rPr>
          <w:rStyle w:val="EndnoteReference"/>
          <w:rFonts w:ascii="Times New Roman" w:hAnsi="Times New Roman" w:cs="Times New Roman"/>
          <w:sz w:val="24"/>
          <w:szCs w:val="24"/>
        </w:rPr>
        <w:endnoteRef/>
      </w:r>
      <w:r w:rsidRPr="00854D14">
        <w:rPr>
          <w:rFonts w:ascii="Times New Roman" w:hAnsi="Times New Roman" w:cs="Times New Roman"/>
          <w:sz w:val="24"/>
          <w:szCs w:val="24"/>
        </w:rPr>
        <w:t xml:space="preserve"> </w:t>
      </w:r>
      <w:r w:rsidR="00391EC3" w:rsidRPr="00854D14">
        <w:rPr>
          <w:rFonts w:ascii="Times New Roman" w:hAnsi="Times New Roman" w:cs="Times New Roman"/>
          <w:sz w:val="24"/>
          <w:szCs w:val="24"/>
        </w:rPr>
        <w:t xml:space="preserve">See </w:t>
      </w:r>
      <w:r w:rsidR="00C84667" w:rsidRPr="00854D14">
        <w:rPr>
          <w:rFonts w:ascii="Times New Roman" w:hAnsi="Times New Roman" w:cs="Times New Roman"/>
          <w:sz w:val="24"/>
          <w:szCs w:val="24"/>
        </w:rPr>
        <w:t xml:space="preserve">the website of </w:t>
      </w:r>
      <w:r w:rsidR="00391EC3" w:rsidRPr="00854D14">
        <w:rPr>
          <w:rFonts w:ascii="Times New Roman" w:hAnsi="Times New Roman" w:cs="Times New Roman"/>
          <w:sz w:val="24"/>
          <w:szCs w:val="24"/>
        </w:rPr>
        <w:t xml:space="preserve">Yazda, </w:t>
      </w:r>
      <w:r w:rsidR="0052147E" w:rsidRPr="00854D14">
        <w:rPr>
          <w:rFonts w:ascii="Times New Roman" w:hAnsi="Times New Roman" w:cs="Times New Roman"/>
          <w:sz w:val="24"/>
          <w:szCs w:val="24"/>
        </w:rPr>
        <w:t>https://www.yazda.org/.</w:t>
      </w:r>
    </w:p>
  </w:endnote>
  <w:endnote w:id="36">
    <w:p w14:paraId="0A57D033" w14:textId="76F816F0" w:rsidR="00263F89" w:rsidRPr="00854D14" w:rsidRDefault="00263F89">
      <w:pPr>
        <w:pStyle w:val="EndnoteText"/>
        <w:spacing w:line="480" w:lineRule="auto"/>
        <w:rPr>
          <w:rFonts w:ascii="Times New Roman" w:hAnsi="Times New Roman" w:cs="Times New Roman"/>
          <w:sz w:val="24"/>
          <w:szCs w:val="24"/>
        </w:rPr>
      </w:pPr>
      <w:r w:rsidRPr="00854D14">
        <w:rPr>
          <w:rStyle w:val="EndnoteReference"/>
          <w:rFonts w:ascii="Times New Roman" w:hAnsi="Times New Roman" w:cs="Times New Roman"/>
          <w:sz w:val="24"/>
          <w:szCs w:val="24"/>
        </w:rPr>
        <w:endnoteRef/>
      </w:r>
      <w:r w:rsidR="00391EC3" w:rsidRPr="00854D14">
        <w:rPr>
          <w:rFonts w:ascii="Times New Roman" w:hAnsi="Times New Roman" w:cs="Times New Roman"/>
          <w:sz w:val="24"/>
          <w:szCs w:val="24"/>
        </w:rPr>
        <w:t xml:space="preserve"> </w:t>
      </w:r>
      <w:r w:rsidR="00673CB9" w:rsidRPr="00854D14">
        <w:rPr>
          <w:rFonts w:ascii="Times New Roman" w:hAnsi="Times New Roman" w:cs="Times New Roman"/>
          <w:sz w:val="24"/>
          <w:szCs w:val="24"/>
        </w:rPr>
        <w:t xml:space="preserve">See ICRC, “The Geneva Conventions and </w:t>
      </w:r>
      <w:r w:rsidR="00377715" w:rsidRPr="00854D14">
        <w:rPr>
          <w:rFonts w:ascii="Times New Roman" w:hAnsi="Times New Roman" w:cs="Times New Roman"/>
          <w:sz w:val="24"/>
          <w:szCs w:val="24"/>
        </w:rPr>
        <w:t>T</w:t>
      </w:r>
      <w:r w:rsidR="00673CB9" w:rsidRPr="00854D14">
        <w:rPr>
          <w:rFonts w:ascii="Times New Roman" w:hAnsi="Times New Roman" w:cs="Times New Roman"/>
          <w:sz w:val="24"/>
          <w:szCs w:val="24"/>
        </w:rPr>
        <w:t>heir Commentaries,”</w:t>
      </w:r>
      <w:r w:rsidRPr="00854D14">
        <w:rPr>
          <w:rFonts w:ascii="Times New Roman" w:hAnsi="Times New Roman" w:cs="Times New Roman"/>
          <w:sz w:val="24"/>
          <w:szCs w:val="24"/>
        </w:rPr>
        <w:t xml:space="preserve"> </w:t>
      </w:r>
      <w:r w:rsidR="00391EC3" w:rsidRPr="00854D14">
        <w:rPr>
          <w:rFonts w:ascii="Times New Roman" w:hAnsi="Times New Roman" w:cs="Times New Roman"/>
          <w:sz w:val="24"/>
          <w:szCs w:val="24"/>
        </w:rPr>
        <w:t>https://www.icrc.org/en/war-and-law/treaties-customary-law/geneva-conventions.</w:t>
      </w:r>
    </w:p>
  </w:endnote>
  <w:endnote w:id="37">
    <w:p w14:paraId="0E0A38FD" w14:textId="1967067E" w:rsidR="00263F89" w:rsidRPr="00854D14" w:rsidRDefault="00263F89">
      <w:pPr>
        <w:pStyle w:val="EndnoteText"/>
        <w:spacing w:line="480" w:lineRule="auto"/>
        <w:rPr>
          <w:rFonts w:ascii="Times New Roman" w:hAnsi="Times New Roman" w:cs="Times New Roman"/>
          <w:sz w:val="24"/>
          <w:szCs w:val="24"/>
        </w:rPr>
      </w:pPr>
      <w:r w:rsidRPr="00854D14">
        <w:rPr>
          <w:rStyle w:val="EndnoteReference"/>
          <w:rFonts w:ascii="Times New Roman" w:hAnsi="Times New Roman" w:cs="Times New Roman"/>
          <w:sz w:val="24"/>
          <w:szCs w:val="24"/>
        </w:rPr>
        <w:endnoteRef/>
      </w:r>
      <w:r w:rsidR="009F4B42" w:rsidRPr="00854D14">
        <w:rPr>
          <w:rFonts w:ascii="Times New Roman" w:hAnsi="Times New Roman" w:cs="Times New Roman"/>
          <w:sz w:val="24"/>
          <w:szCs w:val="24"/>
        </w:rPr>
        <w:t xml:space="preserve"> See</w:t>
      </w:r>
      <w:r w:rsidR="006F07FE" w:rsidRPr="00854D14">
        <w:rPr>
          <w:rFonts w:ascii="Times New Roman" w:hAnsi="Times New Roman" w:cs="Times New Roman"/>
          <w:sz w:val="24"/>
          <w:szCs w:val="24"/>
        </w:rPr>
        <w:t xml:space="preserve"> Karima Bennoune</w:t>
      </w:r>
      <w:r w:rsidR="009F4B42" w:rsidRPr="00854D14">
        <w:rPr>
          <w:rFonts w:ascii="Times New Roman" w:hAnsi="Times New Roman" w:cs="Times New Roman"/>
          <w:sz w:val="24"/>
          <w:szCs w:val="24"/>
        </w:rPr>
        <w:t>,</w:t>
      </w:r>
      <w:r w:rsidR="002A4004" w:rsidRPr="00854D14">
        <w:rPr>
          <w:rFonts w:ascii="Times New Roman" w:hAnsi="Times New Roman" w:cs="Times New Roman"/>
          <w:sz w:val="24"/>
          <w:szCs w:val="24"/>
        </w:rPr>
        <w:t xml:space="preserve"> </w:t>
      </w:r>
      <w:r w:rsidR="002A4004" w:rsidRPr="00854D14">
        <w:rPr>
          <w:rFonts w:ascii="Times New Roman" w:hAnsi="Times New Roman" w:cs="Times New Roman"/>
          <w:i/>
          <w:iCs/>
          <w:sz w:val="24"/>
          <w:szCs w:val="24"/>
        </w:rPr>
        <w:t>Report of the Special Rapporteur in the Field of Cultural Rights</w:t>
      </w:r>
      <w:r w:rsidR="002A4004" w:rsidRPr="00854D14">
        <w:rPr>
          <w:rFonts w:ascii="Times New Roman" w:hAnsi="Times New Roman" w:cs="Times New Roman"/>
          <w:sz w:val="24"/>
          <w:szCs w:val="24"/>
        </w:rPr>
        <w:t xml:space="preserve">, </w:t>
      </w:r>
      <w:r w:rsidR="006F07FE" w:rsidRPr="00854D14">
        <w:rPr>
          <w:rFonts w:ascii="Times New Roman" w:hAnsi="Times New Roman" w:cs="Times New Roman"/>
          <w:sz w:val="24"/>
          <w:szCs w:val="24"/>
        </w:rPr>
        <w:t xml:space="preserve">General Assembly, </w:t>
      </w:r>
      <w:r w:rsidR="002A4004" w:rsidRPr="00854D14">
        <w:rPr>
          <w:rFonts w:ascii="Times New Roman" w:hAnsi="Times New Roman" w:cs="Times New Roman"/>
          <w:sz w:val="24"/>
          <w:szCs w:val="24"/>
        </w:rPr>
        <w:t>UN doc. A/71/317, 9 August 2016</w:t>
      </w:r>
      <w:r w:rsidR="00E23E37" w:rsidRPr="00854D14">
        <w:rPr>
          <w:rFonts w:ascii="Times New Roman" w:hAnsi="Times New Roman" w:cs="Times New Roman"/>
          <w:sz w:val="24"/>
          <w:szCs w:val="24"/>
        </w:rPr>
        <w:t>,</w:t>
      </w:r>
      <w:r w:rsidR="009F4B42" w:rsidRPr="00854D14">
        <w:rPr>
          <w:rFonts w:ascii="Times New Roman" w:hAnsi="Times New Roman" w:cs="Times New Roman"/>
          <w:sz w:val="24"/>
          <w:szCs w:val="24"/>
        </w:rPr>
        <w:t xml:space="preserve"> </w:t>
      </w:r>
      <w:r w:rsidR="004458E9" w:rsidRPr="00854D14">
        <w:rPr>
          <w:rFonts w:ascii="Times New Roman" w:hAnsi="Times New Roman" w:cs="Times New Roman"/>
          <w:sz w:val="24"/>
          <w:szCs w:val="24"/>
        </w:rPr>
        <w:t>https://www.ohchr.org/EN/Issues/CulturalRights/Pages/Intentionaldestructionofculturalheritage.aspx</w:t>
      </w:r>
      <w:r w:rsidR="001D76AD" w:rsidRPr="00854D14">
        <w:rPr>
          <w:rFonts w:ascii="Times New Roman" w:hAnsi="Times New Roman" w:cs="Times New Roman"/>
          <w:sz w:val="24"/>
          <w:szCs w:val="24"/>
        </w:rPr>
        <w:t>.</w:t>
      </w:r>
    </w:p>
  </w:endnote>
  <w:endnote w:id="38">
    <w:p w14:paraId="6FFB9FCE" w14:textId="77777777" w:rsidR="00444C5B" w:rsidRPr="00854D14" w:rsidRDefault="00444C5B">
      <w:pPr>
        <w:pStyle w:val="EndnoteText"/>
        <w:spacing w:line="480" w:lineRule="auto"/>
        <w:rPr>
          <w:rFonts w:ascii="Times New Roman" w:hAnsi="Times New Roman" w:cs="Times New Roman"/>
          <w:sz w:val="24"/>
          <w:szCs w:val="24"/>
        </w:rPr>
      </w:pPr>
      <w:r w:rsidRPr="00854D14">
        <w:rPr>
          <w:rStyle w:val="EndnoteReference"/>
          <w:rFonts w:ascii="Times New Roman" w:hAnsi="Times New Roman" w:cs="Times New Roman"/>
          <w:sz w:val="24"/>
          <w:szCs w:val="24"/>
        </w:rPr>
        <w:endnoteRef/>
      </w:r>
      <w:r w:rsidRPr="00854D14">
        <w:rPr>
          <w:rFonts w:ascii="Times New Roman" w:hAnsi="Times New Roman" w:cs="Times New Roman"/>
          <w:sz w:val="24"/>
          <w:szCs w:val="24"/>
        </w:rPr>
        <w:t xml:space="preserve"> For the text of the statute see ICC, https://www.icc-cpi.int/resource-library/documents/rs-eng.pdf.</w:t>
      </w:r>
    </w:p>
  </w:endnote>
  <w:endnote w:id="39">
    <w:p w14:paraId="2383D04A" w14:textId="39495B3B" w:rsidR="00263F89" w:rsidRPr="00854D14" w:rsidRDefault="00263F89">
      <w:pPr>
        <w:pStyle w:val="EndnoteText"/>
        <w:spacing w:line="480" w:lineRule="auto"/>
        <w:rPr>
          <w:rFonts w:ascii="Times New Roman" w:hAnsi="Times New Roman" w:cs="Times New Roman"/>
          <w:sz w:val="24"/>
          <w:szCs w:val="24"/>
        </w:rPr>
      </w:pPr>
      <w:r w:rsidRPr="00854D14">
        <w:rPr>
          <w:rStyle w:val="EndnoteReference"/>
          <w:rFonts w:ascii="Times New Roman" w:hAnsi="Times New Roman" w:cs="Times New Roman"/>
          <w:sz w:val="24"/>
          <w:szCs w:val="24"/>
        </w:rPr>
        <w:endnoteRef/>
      </w:r>
      <w:r w:rsidRPr="00854D14">
        <w:rPr>
          <w:rFonts w:ascii="Times New Roman" w:hAnsi="Times New Roman" w:cs="Times New Roman"/>
          <w:sz w:val="24"/>
          <w:szCs w:val="24"/>
        </w:rPr>
        <w:t xml:space="preserve"> See</w:t>
      </w:r>
      <w:r w:rsidR="00DF6E8B" w:rsidRPr="00854D14">
        <w:rPr>
          <w:rFonts w:ascii="Times New Roman" w:hAnsi="Times New Roman" w:cs="Times New Roman"/>
          <w:sz w:val="24"/>
          <w:szCs w:val="24"/>
        </w:rPr>
        <w:t>,</w:t>
      </w:r>
      <w:r w:rsidRPr="00854D14">
        <w:rPr>
          <w:rFonts w:ascii="Times New Roman" w:hAnsi="Times New Roman" w:cs="Times New Roman"/>
          <w:sz w:val="24"/>
          <w:szCs w:val="24"/>
        </w:rPr>
        <w:t xml:space="preserve"> e.g., Helen Walasek, </w:t>
      </w:r>
      <w:r w:rsidRPr="00854D14">
        <w:rPr>
          <w:rFonts w:ascii="Times New Roman" w:hAnsi="Times New Roman" w:cs="Times New Roman"/>
          <w:i/>
          <w:sz w:val="24"/>
          <w:szCs w:val="24"/>
        </w:rPr>
        <w:t>Bosnia and the Destruction of Cultural Heritage</w:t>
      </w:r>
      <w:r w:rsidRPr="00854D14">
        <w:rPr>
          <w:rFonts w:ascii="Times New Roman" w:hAnsi="Times New Roman" w:cs="Times New Roman"/>
          <w:sz w:val="24"/>
          <w:szCs w:val="24"/>
        </w:rPr>
        <w:t xml:space="preserve"> (</w:t>
      </w:r>
      <w:r w:rsidR="00DF6E8B" w:rsidRPr="00854D14">
        <w:rPr>
          <w:rFonts w:ascii="Times New Roman" w:hAnsi="Times New Roman" w:cs="Times New Roman"/>
          <w:sz w:val="24"/>
          <w:szCs w:val="24"/>
        </w:rPr>
        <w:t>Farnham, UK</w:t>
      </w:r>
      <w:r w:rsidRPr="00854D14">
        <w:rPr>
          <w:rFonts w:ascii="Times New Roman" w:hAnsi="Times New Roman" w:cs="Times New Roman"/>
          <w:sz w:val="24"/>
          <w:szCs w:val="24"/>
        </w:rPr>
        <w:t>: Ashgate</w:t>
      </w:r>
      <w:r w:rsidR="00DF6E8B" w:rsidRPr="00854D14">
        <w:rPr>
          <w:rFonts w:ascii="Times New Roman" w:hAnsi="Times New Roman" w:cs="Times New Roman"/>
          <w:sz w:val="24"/>
          <w:szCs w:val="24"/>
        </w:rPr>
        <w:t xml:space="preserve"> Publishing,</w:t>
      </w:r>
      <w:r w:rsidRPr="00854D14">
        <w:rPr>
          <w:rFonts w:ascii="Times New Roman" w:hAnsi="Times New Roman" w:cs="Times New Roman"/>
          <w:sz w:val="24"/>
          <w:szCs w:val="24"/>
        </w:rPr>
        <w:t xml:space="preserve"> 2015).</w:t>
      </w:r>
    </w:p>
  </w:endnote>
  <w:endnote w:id="40">
    <w:p w14:paraId="77A46657" w14:textId="342D034E" w:rsidR="00263F89" w:rsidRPr="00854D14" w:rsidRDefault="00263F89">
      <w:pPr>
        <w:pStyle w:val="EndnoteText"/>
        <w:spacing w:line="480" w:lineRule="auto"/>
        <w:rPr>
          <w:rFonts w:ascii="Times New Roman" w:hAnsi="Times New Roman" w:cs="Times New Roman"/>
          <w:sz w:val="24"/>
          <w:szCs w:val="24"/>
        </w:rPr>
      </w:pPr>
      <w:r w:rsidRPr="00854D14">
        <w:rPr>
          <w:rStyle w:val="EndnoteReference"/>
          <w:rFonts w:ascii="Times New Roman" w:hAnsi="Times New Roman" w:cs="Times New Roman"/>
          <w:sz w:val="24"/>
          <w:szCs w:val="24"/>
        </w:rPr>
        <w:endnoteRef/>
      </w:r>
      <w:r w:rsidRPr="00854D14">
        <w:rPr>
          <w:rFonts w:ascii="Times New Roman" w:hAnsi="Times New Roman" w:cs="Times New Roman"/>
          <w:sz w:val="24"/>
          <w:szCs w:val="24"/>
        </w:rPr>
        <w:t xml:space="preserve"> Munevera Zećo and William B. Tomljanovich</w:t>
      </w:r>
      <w:r w:rsidR="00C464CB" w:rsidRPr="00854D14">
        <w:rPr>
          <w:rFonts w:ascii="Times New Roman" w:hAnsi="Times New Roman" w:cs="Times New Roman"/>
          <w:sz w:val="24"/>
          <w:szCs w:val="24"/>
        </w:rPr>
        <w:t>,</w:t>
      </w:r>
      <w:r w:rsidRPr="00854D14">
        <w:rPr>
          <w:rFonts w:ascii="Times New Roman" w:hAnsi="Times New Roman" w:cs="Times New Roman"/>
          <w:sz w:val="24"/>
          <w:szCs w:val="24"/>
        </w:rPr>
        <w:t xml:space="preserve"> </w:t>
      </w:r>
      <w:r w:rsidR="00C464CB" w:rsidRPr="00854D14">
        <w:rPr>
          <w:rFonts w:ascii="Times New Roman" w:hAnsi="Times New Roman" w:cs="Times New Roman"/>
          <w:sz w:val="24"/>
          <w:szCs w:val="24"/>
        </w:rPr>
        <w:t>“</w:t>
      </w:r>
      <w:r w:rsidRPr="00854D14">
        <w:rPr>
          <w:rFonts w:ascii="Times New Roman" w:hAnsi="Times New Roman" w:cs="Times New Roman"/>
          <w:sz w:val="24"/>
          <w:szCs w:val="24"/>
        </w:rPr>
        <w:t>The National and University Library of Bosnia and Herzegovina during the Current War</w:t>
      </w:r>
      <w:r w:rsidR="00C464CB" w:rsidRPr="00854D14">
        <w:rPr>
          <w:rFonts w:ascii="Times New Roman" w:hAnsi="Times New Roman" w:cs="Times New Roman"/>
          <w:sz w:val="24"/>
          <w:szCs w:val="24"/>
        </w:rPr>
        <w:t>,”</w:t>
      </w:r>
      <w:r w:rsidRPr="00854D14">
        <w:rPr>
          <w:rFonts w:ascii="Times New Roman" w:hAnsi="Times New Roman" w:cs="Times New Roman"/>
          <w:sz w:val="24"/>
          <w:szCs w:val="24"/>
        </w:rPr>
        <w:t> </w:t>
      </w:r>
      <w:r w:rsidRPr="00854D14">
        <w:rPr>
          <w:rFonts w:ascii="Times New Roman" w:hAnsi="Times New Roman" w:cs="Times New Roman"/>
          <w:i/>
          <w:iCs/>
          <w:sz w:val="24"/>
          <w:szCs w:val="24"/>
        </w:rPr>
        <w:t>The Library Quarterly: Information, Community, Policy</w:t>
      </w:r>
      <w:r w:rsidRPr="00854D14">
        <w:rPr>
          <w:rFonts w:ascii="Times New Roman" w:hAnsi="Times New Roman" w:cs="Times New Roman"/>
          <w:sz w:val="24"/>
          <w:szCs w:val="24"/>
        </w:rPr>
        <w:t> 66, no. 3 (1996): 294</w:t>
      </w:r>
      <w:r w:rsidR="007B1FE6" w:rsidRPr="00854D14">
        <w:rPr>
          <w:rFonts w:ascii="Times New Roman" w:hAnsi="Times New Roman" w:cs="Times New Roman"/>
          <w:sz w:val="24"/>
          <w:szCs w:val="24"/>
        </w:rPr>
        <w:t>–</w:t>
      </w:r>
      <w:r w:rsidRPr="00854D14">
        <w:rPr>
          <w:rFonts w:ascii="Times New Roman" w:hAnsi="Times New Roman" w:cs="Times New Roman"/>
          <w:sz w:val="24"/>
          <w:szCs w:val="24"/>
        </w:rPr>
        <w:t>301.</w:t>
      </w:r>
    </w:p>
  </w:endnote>
  <w:endnote w:id="41">
    <w:p w14:paraId="10B0FCE5" w14:textId="7E6EEA07" w:rsidR="00263F89" w:rsidRPr="00854D14" w:rsidRDefault="00263F89">
      <w:pPr>
        <w:pStyle w:val="EndnoteText"/>
        <w:spacing w:line="480" w:lineRule="auto"/>
        <w:rPr>
          <w:rFonts w:ascii="Times New Roman" w:hAnsi="Times New Roman" w:cs="Times New Roman"/>
          <w:sz w:val="24"/>
          <w:szCs w:val="24"/>
        </w:rPr>
      </w:pPr>
      <w:r w:rsidRPr="00854D14">
        <w:rPr>
          <w:rStyle w:val="EndnoteReference"/>
          <w:rFonts w:ascii="Times New Roman" w:hAnsi="Times New Roman" w:cs="Times New Roman"/>
          <w:sz w:val="24"/>
          <w:szCs w:val="24"/>
        </w:rPr>
        <w:endnoteRef/>
      </w:r>
      <w:r w:rsidR="008B3A78" w:rsidRPr="00854D14">
        <w:rPr>
          <w:rFonts w:ascii="Times New Roman" w:hAnsi="Times New Roman" w:cs="Times New Roman"/>
          <w:sz w:val="24"/>
          <w:szCs w:val="24"/>
        </w:rPr>
        <w:t xml:space="preserve"> UNESCO, “UNESCO Director General Condemns Destruction of Nimrud in Iraq,” 6 March 2015,</w:t>
      </w:r>
      <w:r w:rsidRPr="00854D14">
        <w:rPr>
          <w:rFonts w:ascii="Times New Roman" w:hAnsi="Times New Roman" w:cs="Times New Roman"/>
          <w:sz w:val="24"/>
          <w:szCs w:val="24"/>
        </w:rPr>
        <w:t xml:space="preserve"> </w:t>
      </w:r>
      <w:r w:rsidR="002920AC" w:rsidRPr="00854D14">
        <w:rPr>
          <w:rFonts w:ascii="Times New Roman" w:hAnsi="Times New Roman" w:cs="Times New Roman"/>
          <w:sz w:val="24"/>
          <w:szCs w:val="24"/>
        </w:rPr>
        <w:t>http://whc.unesco.org/en/news/1244</w:t>
      </w:r>
      <w:r w:rsidRPr="00854D14">
        <w:rPr>
          <w:rFonts w:ascii="Times New Roman" w:hAnsi="Times New Roman" w:cs="Times New Roman"/>
          <w:sz w:val="24"/>
          <w:szCs w:val="24"/>
        </w:rPr>
        <w:t>. The destruction of religious sites in Timbu</w:t>
      </w:r>
      <w:r w:rsidR="002F4B27" w:rsidRPr="00854D14">
        <w:rPr>
          <w:rFonts w:ascii="Times New Roman" w:hAnsi="Times New Roman" w:cs="Times New Roman"/>
          <w:sz w:val="24"/>
          <w:szCs w:val="24"/>
        </w:rPr>
        <w:t>ktu</w:t>
      </w:r>
      <w:r w:rsidRPr="00854D14">
        <w:rPr>
          <w:rFonts w:ascii="Times New Roman" w:hAnsi="Times New Roman" w:cs="Times New Roman"/>
          <w:sz w:val="24"/>
          <w:szCs w:val="24"/>
        </w:rPr>
        <w:t xml:space="preserve"> led to the first prosecution at the International Criminal Court for crimes against cultural property</w:t>
      </w:r>
      <w:r w:rsidR="00B365F2" w:rsidRPr="00854D14">
        <w:rPr>
          <w:rFonts w:ascii="Times New Roman" w:hAnsi="Times New Roman" w:cs="Times New Roman"/>
          <w:sz w:val="24"/>
          <w:szCs w:val="24"/>
        </w:rPr>
        <w:t>:</w:t>
      </w:r>
      <w:r w:rsidRPr="00854D14">
        <w:rPr>
          <w:rFonts w:ascii="Times New Roman" w:hAnsi="Times New Roman" w:cs="Times New Roman"/>
          <w:sz w:val="24"/>
          <w:szCs w:val="24"/>
        </w:rPr>
        <w:t xml:space="preserve"> see </w:t>
      </w:r>
      <w:r w:rsidR="00B365F2" w:rsidRPr="00854D14">
        <w:rPr>
          <w:rFonts w:ascii="Times New Roman" w:hAnsi="Times New Roman" w:cs="Times New Roman"/>
          <w:sz w:val="24"/>
          <w:szCs w:val="24"/>
        </w:rPr>
        <w:t xml:space="preserve">ICC, </w:t>
      </w:r>
      <w:r w:rsidR="00F13395" w:rsidRPr="00854D14">
        <w:rPr>
          <w:rFonts w:ascii="Times New Roman" w:hAnsi="Times New Roman" w:cs="Times New Roman"/>
          <w:sz w:val="24"/>
          <w:szCs w:val="24"/>
        </w:rPr>
        <w:t>“Al</w:t>
      </w:r>
      <w:r w:rsidR="001D2FA8" w:rsidRPr="00854D14">
        <w:rPr>
          <w:rFonts w:ascii="Times New Roman" w:hAnsi="Times New Roman" w:cs="Times New Roman"/>
          <w:sz w:val="24"/>
          <w:szCs w:val="24"/>
        </w:rPr>
        <w:t xml:space="preserve"> </w:t>
      </w:r>
      <w:r w:rsidR="00F13395" w:rsidRPr="00854D14">
        <w:rPr>
          <w:rFonts w:ascii="Times New Roman" w:hAnsi="Times New Roman" w:cs="Times New Roman"/>
          <w:sz w:val="24"/>
          <w:szCs w:val="24"/>
        </w:rPr>
        <w:t>Madhi Case,”</w:t>
      </w:r>
      <w:r w:rsidR="00B365F2" w:rsidRPr="00854D14">
        <w:rPr>
          <w:rFonts w:ascii="Times New Roman" w:hAnsi="Times New Roman" w:cs="Times New Roman"/>
          <w:sz w:val="24"/>
          <w:szCs w:val="24"/>
        </w:rPr>
        <w:t xml:space="preserve"> https://www.icc-cpi.int/mali/al-mahdi/Pages/main.aspx.</w:t>
      </w:r>
      <w:r w:rsidRPr="00854D14">
        <w:rPr>
          <w:rFonts w:ascii="Times New Roman" w:hAnsi="Times New Roman" w:cs="Times New Roman"/>
          <w:sz w:val="24"/>
          <w:szCs w:val="24"/>
        </w:rPr>
        <w:t xml:space="preserve"> </w:t>
      </w:r>
    </w:p>
  </w:endnote>
  <w:endnote w:id="42">
    <w:p w14:paraId="546954D0" w14:textId="305260EA" w:rsidR="00263F89" w:rsidRPr="00854D14" w:rsidRDefault="00263F89">
      <w:pPr>
        <w:pStyle w:val="EndnoteText"/>
        <w:spacing w:line="480" w:lineRule="auto"/>
        <w:rPr>
          <w:rFonts w:ascii="Times New Roman" w:hAnsi="Times New Roman" w:cs="Times New Roman"/>
          <w:sz w:val="24"/>
          <w:szCs w:val="24"/>
        </w:rPr>
      </w:pPr>
      <w:r w:rsidRPr="00854D14">
        <w:rPr>
          <w:rStyle w:val="EndnoteReference"/>
          <w:rFonts w:ascii="Times New Roman" w:hAnsi="Times New Roman" w:cs="Times New Roman"/>
          <w:sz w:val="24"/>
          <w:szCs w:val="24"/>
        </w:rPr>
        <w:endnoteRef/>
      </w:r>
      <w:r w:rsidR="007176EC" w:rsidRPr="00854D14">
        <w:rPr>
          <w:rFonts w:ascii="Times New Roman" w:hAnsi="Times New Roman" w:cs="Times New Roman"/>
          <w:sz w:val="24"/>
          <w:szCs w:val="24"/>
        </w:rPr>
        <w:t xml:space="preserve"> UNESCO, “UN Security Council Adopts Historic Resolution for the Protection of Heritage,”</w:t>
      </w:r>
      <w:r w:rsidR="00AA4E93" w:rsidRPr="00854D14">
        <w:rPr>
          <w:rFonts w:ascii="Times New Roman" w:hAnsi="Times New Roman" w:cs="Times New Roman"/>
          <w:sz w:val="24"/>
          <w:szCs w:val="24"/>
        </w:rPr>
        <w:t xml:space="preserve"> 24 March 2017,</w:t>
      </w:r>
      <w:r w:rsidR="007176EC" w:rsidRPr="00854D14">
        <w:rPr>
          <w:rFonts w:ascii="Times New Roman" w:hAnsi="Times New Roman" w:cs="Times New Roman"/>
          <w:sz w:val="24"/>
          <w:szCs w:val="24"/>
        </w:rPr>
        <w:t xml:space="preserve"> https://en.unesco.org/news/security-council-adopts-historic-resolution-protection-heritage.</w:t>
      </w:r>
    </w:p>
  </w:endnote>
  <w:endnote w:id="43">
    <w:p w14:paraId="31280FE8" w14:textId="4EE6B8F5" w:rsidR="00263F89" w:rsidRPr="00854D14" w:rsidRDefault="00263F89">
      <w:pPr>
        <w:pStyle w:val="EndnoteText"/>
        <w:spacing w:line="480" w:lineRule="auto"/>
        <w:rPr>
          <w:rFonts w:ascii="Times New Roman" w:hAnsi="Times New Roman" w:cs="Times New Roman"/>
          <w:sz w:val="24"/>
          <w:szCs w:val="24"/>
        </w:rPr>
      </w:pPr>
      <w:r w:rsidRPr="00854D14">
        <w:rPr>
          <w:rStyle w:val="EndnoteReference"/>
          <w:rFonts w:ascii="Times New Roman" w:hAnsi="Times New Roman" w:cs="Times New Roman"/>
          <w:sz w:val="24"/>
          <w:szCs w:val="24"/>
        </w:rPr>
        <w:endnoteRef/>
      </w:r>
      <w:r w:rsidRPr="00854D14">
        <w:rPr>
          <w:rFonts w:ascii="Times New Roman" w:hAnsi="Times New Roman" w:cs="Times New Roman"/>
          <w:sz w:val="24"/>
          <w:szCs w:val="24"/>
        </w:rPr>
        <w:t xml:space="preserve"> Benjamin Isakhan, </w:t>
      </w:r>
      <w:r w:rsidR="009A4E94" w:rsidRPr="00854D14">
        <w:rPr>
          <w:rFonts w:ascii="Times New Roman" w:hAnsi="Times New Roman" w:cs="Times New Roman"/>
          <w:sz w:val="24"/>
          <w:szCs w:val="24"/>
        </w:rPr>
        <w:t>“</w:t>
      </w:r>
      <w:r w:rsidRPr="00854D14">
        <w:rPr>
          <w:rFonts w:ascii="Times New Roman" w:hAnsi="Times New Roman" w:cs="Times New Roman"/>
          <w:sz w:val="24"/>
          <w:szCs w:val="24"/>
        </w:rPr>
        <w:t xml:space="preserve">The Islamic State </w:t>
      </w:r>
      <w:r w:rsidR="009A4E94" w:rsidRPr="00854D14">
        <w:rPr>
          <w:rFonts w:ascii="Times New Roman" w:hAnsi="Times New Roman" w:cs="Times New Roman"/>
          <w:sz w:val="24"/>
          <w:szCs w:val="24"/>
        </w:rPr>
        <w:t>A</w:t>
      </w:r>
      <w:r w:rsidRPr="00854D14">
        <w:rPr>
          <w:rFonts w:ascii="Times New Roman" w:hAnsi="Times New Roman" w:cs="Times New Roman"/>
          <w:sz w:val="24"/>
          <w:szCs w:val="24"/>
        </w:rPr>
        <w:t xml:space="preserve">ttacks on Shia </w:t>
      </w:r>
      <w:r w:rsidR="009A4E94" w:rsidRPr="00854D14">
        <w:rPr>
          <w:rFonts w:ascii="Times New Roman" w:hAnsi="Times New Roman" w:cs="Times New Roman"/>
          <w:sz w:val="24"/>
          <w:szCs w:val="24"/>
        </w:rPr>
        <w:t>H</w:t>
      </w:r>
      <w:r w:rsidRPr="00854D14">
        <w:rPr>
          <w:rFonts w:ascii="Times New Roman" w:hAnsi="Times New Roman" w:cs="Times New Roman"/>
          <w:sz w:val="24"/>
          <w:szCs w:val="24"/>
        </w:rPr>
        <w:t xml:space="preserve">oly </w:t>
      </w:r>
      <w:r w:rsidR="009A4E94" w:rsidRPr="00854D14">
        <w:rPr>
          <w:rFonts w:ascii="Times New Roman" w:hAnsi="Times New Roman" w:cs="Times New Roman"/>
          <w:sz w:val="24"/>
          <w:szCs w:val="24"/>
        </w:rPr>
        <w:t>S</w:t>
      </w:r>
      <w:r w:rsidRPr="00854D14">
        <w:rPr>
          <w:rFonts w:ascii="Times New Roman" w:hAnsi="Times New Roman" w:cs="Times New Roman"/>
          <w:sz w:val="24"/>
          <w:szCs w:val="24"/>
        </w:rPr>
        <w:t xml:space="preserve">ites and the </w:t>
      </w:r>
      <w:r w:rsidR="009A4E94" w:rsidRPr="00854D14">
        <w:rPr>
          <w:rFonts w:ascii="Times New Roman" w:hAnsi="Times New Roman" w:cs="Times New Roman"/>
          <w:sz w:val="24"/>
          <w:szCs w:val="24"/>
        </w:rPr>
        <w:t>‘S</w:t>
      </w:r>
      <w:r w:rsidRPr="00854D14">
        <w:rPr>
          <w:rFonts w:ascii="Times New Roman" w:hAnsi="Times New Roman" w:cs="Times New Roman"/>
          <w:sz w:val="24"/>
          <w:szCs w:val="24"/>
        </w:rPr>
        <w:t xml:space="preserve">hrine </w:t>
      </w:r>
      <w:r w:rsidR="009A4E94" w:rsidRPr="00854D14">
        <w:rPr>
          <w:rFonts w:ascii="Times New Roman" w:hAnsi="Times New Roman" w:cs="Times New Roman"/>
          <w:sz w:val="24"/>
          <w:szCs w:val="24"/>
        </w:rPr>
        <w:t>P</w:t>
      </w:r>
      <w:r w:rsidRPr="00854D14">
        <w:rPr>
          <w:rFonts w:ascii="Times New Roman" w:hAnsi="Times New Roman" w:cs="Times New Roman"/>
          <w:sz w:val="24"/>
          <w:szCs w:val="24"/>
        </w:rPr>
        <w:t xml:space="preserve">rotection </w:t>
      </w:r>
      <w:r w:rsidR="009A4E94" w:rsidRPr="00854D14">
        <w:rPr>
          <w:rFonts w:ascii="Times New Roman" w:hAnsi="Times New Roman" w:cs="Times New Roman"/>
          <w:sz w:val="24"/>
          <w:szCs w:val="24"/>
        </w:rPr>
        <w:t>N</w:t>
      </w:r>
      <w:r w:rsidRPr="00854D14">
        <w:rPr>
          <w:rFonts w:ascii="Times New Roman" w:hAnsi="Times New Roman" w:cs="Times New Roman"/>
          <w:sz w:val="24"/>
          <w:szCs w:val="24"/>
        </w:rPr>
        <w:t>arrative</w:t>
      </w:r>
      <w:r w:rsidR="009A4E94" w:rsidRPr="00854D14">
        <w:rPr>
          <w:rFonts w:ascii="Times New Roman" w:hAnsi="Times New Roman" w:cs="Times New Roman"/>
          <w:sz w:val="24"/>
          <w:szCs w:val="24"/>
        </w:rPr>
        <w:t>’</w:t>
      </w:r>
      <w:r w:rsidRPr="00854D14">
        <w:rPr>
          <w:rFonts w:ascii="Times New Roman" w:hAnsi="Times New Roman" w:cs="Times New Roman"/>
          <w:sz w:val="24"/>
          <w:szCs w:val="24"/>
        </w:rPr>
        <w:t xml:space="preserve">: </w:t>
      </w:r>
      <w:r w:rsidR="009A4E94" w:rsidRPr="00854D14">
        <w:rPr>
          <w:rFonts w:ascii="Times New Roman" w:hAnsi="Times New Roman" w:cs="Times New Roman"/>
          <w:sz w:val="24"/>
          <w:szCs w:val="24"/>
        </w:rPr>
        <w:t>T</w:t>
      </w:r>
      <w:r w:rsidRPr="00854D14">
        <w:rPr>
          <w:rFonts w:ascii="Times New Roman" w:hAnsi="Times New Roman" w:cs="Times New Roman"/>
          <w:sz w:val="24"/>
          <w:szCs w:val="24"/>
        </w:rPr>
        <w:t xml:space="preserve">hreats to </w:t>
      </w:r>
      <w:r w:rsidR="009A4E94" w:rsidRPr="00854D14">
        <w:rPr>
          <w:rFonts w:ascii="Times New Roman" w:hAnsi="Times New Roman" w:cs="Times New Roman"/>
          <w:sz w:val="24"/>
          <w:szCs w:val="24"/>
        </w:rPr>
        <w:t>S</w:t>
      </w:r>
      <w:r w:rsidRPr="00854D14">
        <w:rPr>
          <w:rFonts w:ascii="Times New Roman" w:hAnsi="Times New Roman" w:cs="Times New Roman"/>
          <w:sz w:val="24"/>
          <w:szCs w:val="24"/>
        </w:rPr>
        <w:t xml:space="preserve">acred </w:t>
      </w:r>
      <w:r w:rsidR="009A4E94" w:rsidRPr="00854D14">
        <w:rPr>
          <w:rFonts w:ascii="Times New Roman" w:hAnsi="Times New Roman" w:cs="Times New Roman"/>
          <w:sz w:val="24"/>
          <w:szCs w:val="24"/>
        </w:rPr>
        <w:t>S</w:t>
      </w:r>
      <w:r w:rsidRPr="00854D14">
        <w:rPr>
          <w:rFonts w:ascii="Times New Roman" w:hAnsi="Times New Roman" w:cs="Times New Roman"/>
          <w:sz w:val="24"/>
          <w:szCs w:val="24"/>
        </w:rPr>
        <w:t xml:space="preserve">pace as a </w:t>
      </w:r>
      <w:r w:rsidR="009A4E94" w:rsidRPr="00854D14">
        <w:rPr>
          <w:rFonts w:ascii="Times New Roman" w:hAnsi="Times New Roman" w:cs="Times New Roman"/>
          <w:sz w:val="24"/>
          <w:szCs w:val="24"/>
        </w:rPr>
        <w:t>M</w:t>
      </w:r>
      <w:r w:rsidRPr="00854D14">
        <w:rPr>
          <w:rFonts w:ascii="Times New Roman" w:hAnsi="Times New Roman" w:cs="Times New Roman"/>
          <w:sz w:val="24"/>
          <w:szCs w:val="24"/>
        </w:rPr>
        <w:t xml:space="preserve">obilization </w:t>
      </w:r>
      <w:r w:rsidR="009A4E94" w:rsidRPr="00854D14">
        <w:rPr>
          <w:rFonts w:ascii="Times New Roman" w:hAnsi="Times New Roman" w:cs="Times New Roman"/>
          <w:sz w:val="24"/>
          <w:szCs w:val="24"/>
        </w:rPr>
        <w:t>F</w:t>
      </w:r>
      <w:r w:rsidRPr="00854D14">
        <w:rPr>
          <w:rFonts w:ascii="Times New Roman" w:hAnsi="Times New Roman" w:cs="Times New Roman"/>
          <w:sz w:val="24"/>
          <w:szCs w:val="24"/>
        </w:rPr>
        <w:t>rame</w:t>
      </w:r>
      <w:r w:rsidR="009A4E94" w:rsidRPr="00854D14">
        <w:rPr>
          <w:rFonts w:ascii="Times New Roman" w:hAnsi="Times New Roman" w:cs="Times New Roman"/>
          <w:sz w:val="24"/>
          <w:szCs w:val="24"/>
        </w:rPr>
        <w:t>,”</w:t>
      </w:r>
      <w:r w:rsidRPr="00854D14">
        <w:rPr>
          <w:rFonts w:ascii="Times New Roman" w:hAnsi="Times New Roman" w:cs="Times New Roman"/>
          <w:sz w:val="24"/>
          <w:szCs w:val="24"/>
        </w:rPr>
        <w:t xml:space="preserve"> </w:t>
      </w:r>
      <w:r w:rsidRPr="00854D14">
        <w:rPr>
          <w:rFonts w:ascii="Times New Roman" w:hAnsi="Times New Roman" w:cs="Times New Roman"/>
          <w:i/>
          <w:sz w:val="24"/>
          <w:szCs w:val="24"/>
        </w:rPr>
        <w:t>Terrorism and Political Violence</w:t>
      </w:r>
      <w:r w:rsidR="00E902EE" w:rsidRPr="00854D14">
        <w:rPr>
          <w:rFonts w:ascii="Times New Roman" w:hAnsi="Times New Roman" w:cs="Times New Roman"/>
          <w:iCs/>
          <w:sz w:val="24"/>
          <w:szCs w:val="24"/>
        </w:rPr>
        <w:t xml:space="preserve"> 32</w:t>
      </w:r>
      <w:r w:rsidRPr="00854D14">
        <w:rPr>
          <w:rFonts w:ascii="Times New Roman" w:hAnsi="Times New Roman" w:cs="Times New Roman"/>
          <w:sz w:val="24"/>
          <w:szCs w:val="24"/>
        </w:rPr>
        <w:t xml:space="preserve">, </w:t>
      </w:r>
      <w:r w:rsidR="00E902EE" w:rsidRPr="00854D14">
        <w:rPr>
          <w:rFonts w:ascii="Times New Roman" w:hAnsi="Times New Roman" w:cs="Times New Roman"/>
          <w:sz w:val="24"/>
          <w:szCs w:val="24"/>
        </w:rPr>
        <w:t xml:space="preserve">no. 4 </w:t>
      </w:r>
      <w:r w:rsidR="009A4E94" w:rsidRPr="00854D14">
        <w:rPr>
          <w:rFonts w:ascii="Times New Roman" w:hAnsi="Times New Roman" w:cs="Times New Roman"/>
          <w:sz w:val="24"/>
          <w:szCs w:val="24"/>
        </w:rPr>
        <w:t>(</w:t>
      </w:r>
      <w:r w:rsidRPr="00854D14">
        <w:rPr>
          <w:rFonts w:ascii="Times New Roman" w:hAnsi="Times New Roman" w:cs="Times New Roman"/>
          <w:sz w:val="24"/>
          <w:szCs w:val="24"/>
        </w:rPr>
        <w:t>2018</w:t>
      </w:r>
      <w:r w:rsidR="009A4E94" w:rsidRPr="00854D14">
        <w:rPr>
          <w:rFonts w:ascii="Times New Roman" w:hAnsi="Times New Roman" w:cs="Times New Roman"/>
          <w:sz w:val="24"/>
          <w:szCs w:val="24"/>
        </w:rPr>
        <w:t>):</w:t>
      </w:r>
      <w:r w:rsidRPr="00854D14">
        <w:rPr>
          <w:rFonts w:ascii="Times New Roman" w:hAnsi="Times New Roman" w:cs="Times New Roman"/>
          <w:sz w:val="24"/>
          <w:szCs w:val="24"/>
        </w:rPr>
        <w:t xml:space="preserve"> 1</w:t>
      </w:r>
      <w:r w:rsidR="007B1FE6" w:rsidRPr="00854D14">
        <w:rPr>
          <w:rFonts w:ascii="Times New Roman" w:hAnsi="Times New Roman" w:cs="Times New Roman"/>
          <w:sz w:val="24"/>
          <w:szCs w:val="24"/>
        </w:rPr>
        <w:t>–</w:t>
      </w:r>
      <w:r w:rsidRPr="00854D14">
        <w:rPr>
          <w:rFonts w:ascii="Times New Roman" w:hAnsi="Times New Roman" w:cs="Times New Roman"/>
          <w:sz w:val="24"/>
          <w:szCs w:val="24"/>
        </w:rPr>
        <w:t>25.</w:t>
      </w:r>
    </w:p>
  </w:endnote>
  <w:endnote w:id="44">
    <w:p w14:paraId="7EEE2CF0" w14:textId="6A982C11" w:rsidR="00263F89" w:rsidRPr="00854D14" w:rsidRDefault="00263F89">
      <w:pPr>
        <w:pStyle w:val="EndnoteText"/>
        <w:spacing w:line="480" w:lineRule="auto"/>
        <w:rPr>
          <w:rFonts w:ascii="Times New Roman" w:hAnsi="Times New Roman" w:cs="Times New Roman"/>
          <w:sz w:val="24"/>
          <w:szCs w:val="24"/>
        </w:rPr>
      </w:pPr>
      <w:r w:rsidRPr="00854D14">
        <w:rPr>
          <w:rStyle w:val="EndnoteReference"/>
          <w:rFonts w:ascii="Times New Roman" w:hAnsi="Times New Roman" w:cs="Times New Roman"/>
          <w:sz w:val="24"/>
          <w:szCs w:val="24"/>
        </w:rPr>
        <w:endnoteRef/>
      </w:r>
      <w:r w:rsidRPr="00854D14">
        <w:rPr>
          <w:rFonts w:ascii="Times New Roman" w:hAnsi="Times New Roman" w:cs="Times New Roman"/>
          <w:sz w:val="24"/>
          <w:szCs w:val="24"/>
        </w:rPr>
        <w:t xml:space="preserve"> Joanne Farchakh Bajjaly</w:t>
      </w:r>
      <w:r w:rsidR="00E902EE" w:rsidRPr="00854D14">
        <w:rPr>
          <w:rFonts w:ascii="Times New Roman" w:hAnsi="Times New Roman" w:cs="Times New Roman"/>
          <w:sz w:val="24"/>
          <w:szCs w:val="24"/>
        </w:rPr>
        <w:t>,</w:t>
      </w:r>
      <w:r w:rsidRPr="00854D14">
        <w:rPr>
          <w:rFonts w:ascii="Times New Roman" w:hAnsi="Times New Roman" w:cs="Times New Roman"/>
          <w:sz w:val="24"/>
          <w:szCs w:val="24"/>
        </w:rPr>
        <w:t xml:space="preserve"> pers</w:t>
      </w:r>
      <w:r w:rsidR="00E902EE" w:rsidRPr="00854D14">
        <w:rPr>
          <w:rFonts w:ascii="Times New Roman" w:hAnsi="Times New Roman" w:cs="Times New Roman"/>
          <w:sz w:val="24"/>
          <w:szCs w:val="24"/>
        </w:rPr>
        <w:t>onal</w:t>
      </w:r>
      <w:r w:rsidRPr="00854D14">
        <w:rPr>
          <w:rFonts w:ascii="Times New Roman" w:hAnsi="Times New Roman" w:cs="Times New Roman"/>
          <w:sz w:val="24"/>
          <w:szCs w:val="24"/>
        </w:rPr>
        <w:t xml:space="preserve"> comm</w:t>
      </w:r>
      <w:r w:rsidR="00E902EE" w:rsidRPr="00854D14">
        <w:rPr>
          <w:rFonts w:ascii="Times New Roman" w:hAnsi="Times New Roman" w:cs="Times New Roman"/>
          <w:sz w:val="24"/>
          <w:szCs w:val="24"/>
        </w:rPr>
        <w:t>unication with the author.</w:t>
      </w:r>
    </w:p>
  </w:endnote>
  <w:endnote w:id="45">
    <w:p w14:paraId="5B4CCAAA" w14:textId="45BFDB4C" w:rsidR="00263F89" w:rsidRPr="00854D14" w:rsidRDefault="00263F89">
      <w:pPr>
        <w:pStyle w:val="EndnoteText"/>
        <w:spacing w:line="480" w:lineRule="auto"/>
        <w:rPr>
          <w:rFonts w:ascii="Times New Roman" w:hAnsi="Times New Roman" w:cs="Times New Roman"/>
          <w:sz w:val="24"/>
          <w:szCs w:val="24"/>
        </w:rPr>
      </w:pPr>
      <w:r w:rsidRPr="00854D14">
        <w:rPr>
          <w:rStyle w:val="EndnoteReference"/>
          <w:rFonts w:ascii="Times New Roman" w:hAnsi="Times New Roman" w:cs="Times New Roman"/>
          <w:sz w:val="24"/>
          <w:szCs w:val="24"/>
        </w:rPr>
        <w:endnoteRef/>
      </w:r>
      <w:r w:rsidRPr="00854D14">
        <w:rPr>
          <w:rFonts w:ascii="Times New Roman" w:hAnsi="Times New Roman" w:cs="Times New Roman"/>
          <w:sz w:val="24"/>
          <w:szCs w:val="24"/>
        </w:rPr>
        <w:t xml:space="preserve"> </w:t>
      </w:r>
      <w:r w:rsidR="00BE37B2" w:rsidRPr="00854D14">
        <w:rPr>
          <w:rFonts w:ascii="Times New Roman" w:hAnsi="Times New Roman" w:cs="Times New Roman"/>
          <w:sz w:val="24"/>
          <w:szCs w:val="24"/>
        </w:rPr>
        <w:t xml:space="preserve">See American Society of Overseas Research, </w:t>
      </w:r>
      <w:r w:rsidRPr="00854D14">
        <w:rPr>
          <w:rFonts w:ascii="Times New Roman" w:hAnsi="Times New Roman" w:cs="Times New Roman"/>
          <w:sz w:val="24"/>
          <w:szCs w:val="24"/>
        </w:rPr>
        <w:t xml:space="preserve">ASOR </w:t>
      </w:r>
      <w:r w:rsidR="00BE37B2" w:rsidRPr="00854D14">
        <w:rPr>
          <w:rFonts w:ascii="Times New Roman" w:hAnsi="Times New Roman" w:cs="Times New Roman"/>
          <w:sz w:val="24"/>
          <w:szCs w:val="24"/>
        </w:rPr>
        <w:t>“W</w:t>
      </w:r>
      <w:r w:rsidRPr="00854D14">
        <w:rPr>
          <w:rFonts w:ascii="Times New Roman" w:hAnsi="Times New Roman" w:cs="Times New Roman"/>
          <w:sz w:val="24"/>
          <w:szCs w:val="24"/>
        </w:rPr>
        <w:t xml:space="preserve">eekly </w:t>
      </w:r>
      <w:r w:rsidR="00BE37B2" w:rsidRPr="00854D14">
        <w:rPr>
          <w:rFonts w:ascii="Times New Roman" w:hAnsi="Times New Roman" w:cs="Times New Roman"/>
          <w:sz w:val="24"/>
          <w:szCs w:val="24"/>
        </w:rPr>
        <w:t>R</w:t>
      </w:r>
      <w:r w:rsidRPr="00854D14">
        <w:rPr>
          <w:rFonts w:ascii="Times New Roman" w:hAnsi="Times New Roman" w:cs="Times New Roman"/>
          <w:sz w:val="24"/>
          <w:szCs w:val="24"/>
        </w:rPr>
        <w:t>eport 73</w:t>
      </w:r>
      <w:r w:rsidR="007B1FE6" w:rsidRPr="00854D14">
        <w:rPr>
          <w:rFonts w:ascii="Times New Roman" w:hAnsi="Times New Roman" w:cs="Times New Roman"/>
          <w:sz w:val="24"/>
          <w:szCs w:val="24"/>
        </w:rPr>
        <w:t>–</w:t>
      </w:r>
      <w:r w:rsidRPr="00854D14">
        <w:rPr>
          <w:rFonts w:ascii="Times New Roman" w:hAnsi="Times New Roman" w:cs="Times New Roman"/>
          <w:sz w:val="24"/>
          <w:szCs w:val="24"/>
        </w:rPr>
        <w:t>74</w:t>
      </w:r>
      <w:r w:rsidR="00BE37B2" w:rsidRPr="00854D14">
        <w:rPr>
          <w:rFonts w:ascii="Times New Roman" w:hAnsi="Times New Roman" w:cs="Times New Roman"/>
          <w:sz w:val="24"/>
          <w:szCs w:val="24"/>
        </w:rPr>
        <w:t>,”</w:t>
      </w:r>
      <w:r w:rsidR="00667EFE" w:rsidRPr="00854D14">
        <w:rPr>
          <w:rFonts w:ascii="Times New Roman" w:hAnsi="Times New Roman" w:cs="Times New Roman"/>
          <w:sz w:val="24"/>
          <w:szCs w:val="24"/>
        </w:rPr>
        <w:t xml:space="preserve"> 23 December 2015–5 January 2016,</w:t>
      </w:r>
      <w:r w:rsidRPr="00854D14">
        <w:rPr>
          <w:rFonts w:ascii="Times New Roman" w:hAnsi="Times New Roman" w:cs="Times New Roman"/>
          <w:sz w:val="24"/>
          <w:szCs w:val="24"/>
        </w:rPr>
        <w:t xml:space="preserve"> </w:t>
      </w:r>
      <w:r w:rsidR="00DA3015" w:rsidRPr="00854D14">
        <w:rPr>
          <w:rFonts w:ascii="Times New Roman" w:hAnsi="Times New Roman" w:cs="Times New Roman"/>
          <w:sz w:val="24"/>
          <w:szCs w:val="24"/>
        </w:rPr>
        <w:t>http://www.asor.org/chi/reports/weekly-monthly/2016/73-74.</w:t>
      </w:r>
    </w:p>
  </w:endnote>
  <w:endnote w:id="46">
    <w:p w14:paraId="6669503F" w14:textId="0889515B" w:rsidR="00263F89" w:rsidRPr="00854D14" w:rsidRDefault="00263F89">
      <w:pPr>
        <w:pStyle w:val="EndnoteText"/>
        <w:spacing w:line="480" w:lineRule="auto"/>
        <w:rPr>
          <w:rFonts w:ascii="Times New Roman" w:hAnsi="Times New Roman" w:cs="Times New Roman"/>
          <w:sz w:val="24"/>
          <w:szCs w:val="24"/>
        </w:rPr>
      </w:pPr>
      <w:r w:rsidRPr="00854D14">
        <w:rPr>
          <w:rStyle w:val="EndnoteReference"/>
          <w:rFonts w:ascii="Times New Roman" w:hAnsi="Times New Roman" w:cs="Times New Roman"/>
          <w:sz w:val="24"/>
          <w:szCs w:val="24"/>
        </w:rPr>
        <w:endnoteRef/>
      </w:r>
      <w:r w:rsidRPr="00854D14">
        <w:rPr>
          <w:rFonts w:ascii="Times New Roman" w:hAnsi="Times New Roman" w:cs="Times New Roman"/>
          <w:sz w:val="24"/>
          <w:szCs w:val="24"/>
        </w:rPr>
        <w:t xml:space="preserve"> Sarah Cascone, </w:t>
      </w:r>
      <w:r w:rsidR="00006A7B" w:rsidRPr="00854D14">
        <w:rPr>
          <w:rFonts w:ascii="Times New Roman" w:hAnsi="Times New Roman" w:cs="Times New Roman"/>
          <w:sz w:val="24"/>
          <w:szCs w:val="24"/>
        </w:rPr>
        <w:t>“</w:t>
      </w:r>
      <w:r w:rsidRPr="00854D14">
        <w:rPr>
          <w:rFonts w:ascii="Times New Roman" w:hAnsi="Times New Roman" w:cs="Times New Roman"/>
          <w:sz w:val="24"/>
          <w:szCs w:val="24"/>
        </w:rPr>
        <w:t>Syria’s Cultural Artefacts Are Blood Diamonds for ISIS</w:t>
      </w:r>
      <w:r w:rsidR="00006A7B" w:rsidRPr="00854D14">
        <w:rPr>
          <w:rFonts w:ascii="Times New Roman" w:hAnsi="Times New Roman" w:cs="Times New Roman"/>
          <w:sz w:val="24"/>
          <w:szCs w:val="24"/>
        </w:rPr>
        <w:t>,”</w:t>
      </w:r>
      <w:r w:rsidRPr="00854D14">
        <w:rPr>
          <w:rFonts w:ascii="Times New Roman" w:hAnsi="Times New Roman" w:cs="Times New Roman"/>
          <w:sz w:val="24"/>
          <w:szCs w:val="24"/>
        </w:rPr>
        <w:t xml:space="preserve"> </w:t>
      </w:r>
      <w:r w:rsidR="00890D64" w:rsidRPr="00854D14">
        <w:rPr>
          <w:rFonts w:ascii="Times New Roman" w:hAnsi="Times New Roman" w:cs="Times New Roman"/>
          <w:sz w:val="24"/>
          <w:szCs w:val="24"/>
        </w:rPr>
        <w:t xml:space="preserve">Artnet, 9 September </w:t>
      </w:r>
      <w:r w:rsidR="00006A7B" w:rsidRPr="00854D14">
        <w:rPr>
          <w:rFonts w:ascii="Times New Roman" w:hAnsi="Times New Roman" w:cs="Times New Roman"/>
          <w:sz w:val="24"/>
          <w:szCs w:val="24"/>
        </w:rPr>
        <w:t>2014, https://news.artnet.com/art-world/syrias-cultural-artifacts-are-blood-diamonds-for-isis-96814</w:t>
      </w:r>
      <w:r w:rsidR="007F10EB" w:rsidRPr="00854D14">
        <w:rPr>
          <w:rFonts w:ascii="Times New Roman" w:hAnsi="Times New Roman" w:cs="Times New Roman"/>
          <w:sz w:val="24"/>
          <w:szCs w:val="24"/>
        </w:rPr>
        <w:t>; and</w:t>
      </w:r>
      <w:r w:rsidRPr="00854D14">
        <w:rPr>
          <w:rFonts w:ascii="Times New Roman" w:hAnsi="Times New Roman" w:cs="Times New Roman"/>
          <w:sz w:val="24"/>
          <w:szCs w:val="24"/>
        </w:rPr>
        <w:t xml:space="preserve"> Simon Cox, </w:t>
      </w:r>
      <w:r w:rsidR="007F10EB" w:rsidRPr="00854D14">
        <w:rPr>
          <w:rFonts w:ascii="Times New Roman" w:hAnsi="Times New Roman" w:cs="Times New Roman"/>
          <w:sz w:val="24"/>
          <w:szCs w:val="24"/>
        </w:rPr>
        <w:t>“</w:t>
      </w:r>
      <w:r w:rsidRPr="00854D14">
        <w:rPr>
          <w:rFonts w:ascii="Times New Roman" w:hAnsi="Times New Roman" w:cs="Times New Roman"/>
          <w:sz w:val="24"/>
          <w:szCs w:val="24"/>
        </w:rPr>
        <w:t xml:space="preserve">The </w:t>
      </w:r>
      <w:r w:rsidR="007F10EB" w:rsidRPr="00854D14">
        <w:rPr>
          <w:rFonts w:ascii="Times New Roman" w:hAnsi="Times New Roman" w:cs="Times New Roman"/>
          <w:sz w:val="24"/>
          <w:szCs w:val="24"/>
        </w:rPr>
        <w:t>M</w:t>
      </w:r>
      <w:r w:rsidRPr="00854D14">
        <w:rPr>
          <w:rFonts w:ascii="Times New Roman" w:hAnsi="Times New Roman" w:cs="Times New Roman"/>
          <w:sz w:val="24"/>
          <w:szCs w:val="24"/>
        </w:rPr>
        <w:t xml:space="preserve">en </w:t>
      </w:r>
      <w:r w:rsidR="007F10EB" w:rsidRPr="00854D14">
        <w:rPr>
          <w:rFonts w:ascii="Times New Roman" w:hAnsi="Times New Roman" w:cs="Times New Roman"/>
          <w:sz w:val="24"/>
          <w:szCs w:val="24"/>
        </w:rPr>
        <w:t>W</w:t>
      </w:r>
      <w:r w:rsidRPr="00854D14">
        <w:rPr>
          <w:rFonts w:ascii="Times New Roman" w:hAnsi="Times New Roman" w:cs="Times New Roman"/>
          <w:sz w:val="24"/>
          <w:szCs w:val="24"/>
        </w:rPr>
        <w:t xml:space="preserve">ho </w:t>
      </w:r>
      <w:r w:rsidR="007F10EB" w:rsidRPr="00854D14">
        <w:rPr>
          <w:rFonts w:ascii="Times New Roman" w:hAnsi="Times New Roman" w:cs="Times New Roman"/>
          <w:sz w:val="24"/>
          <w:szCs w:val="24"/>
        </w:rPr>
        <w:t>S</w:t>
      </w:r>
      <w:r w:rsidRPr="00854D14">
        <w:rPr>
          <w:rFonts w:ascii="Times New Roman" w:hAnsi="Times New Roman" w:cs="Times New Roman"/>
          <w:sz w:val="24"/>
          <w:szCs w:val="24"/>
        </w:rPr>
        <w:t xml:space="preserve">muggle the </w:t>
      </w:r>
      <w:r w:rsidR="007F10EB" w:rsidRPr="00854D14">
        <w:rPr>
          <w:rFonts w:ascii="Times New Roman" w:hAnsi="Times New Roman" w:cs="Times New Roman"/>
          <w:sz w:val="24"/>
          <w:szCs w:val="24"/>
        </w:rPr>
        <w:t>L</w:t>
      </w:r>
      <w:r w:rsidRPr="00854D14">
        <w:rPr>
          <w:rFonts w:ascii="Times New Roman" w:hAnsi="Times New Roman" w:cs="Times New Roman"/>
          <w:sz w:val="24"/>
          <w:szCs w:val="24"/>
        </w:rPr>
        <w:t xml:space="preserve">oot that </w:t>
      </w:r>
      <w:r w:rsidR="007F10EB" w:rsidRPr="00854D14">
        <w:rPr>
          <w:rFonts w:ascii="Times New Roman" w:hAnsi="Times New Roman" w:cs="Times New Roman"/>
          <w:sz w:val="24"/>
          <w:szCs w:val="24"/>
        </w:rPr>
        <w:t>F</w:t>
      </w:r>
      <w:r w:rsidRPr="00854D14">
        <w:rPr>
          <w:rFonts w:ascii="Times New Roman" w:hAnsi="Times New Roman" w:cs="Times New Roman"/>
          <w:sz w:val="24"/>
          <w:szCs w:val="24"/>
        </w:rPr>
        <w:t>unds IS</w:t>
      </w:r>
      <w:r w:rsidR="007F10EB" w:rsidRPr="00854D14">
        <w:rPr>
          <w:rFonts w:ascii="Times New Roman" w:hAnsi="Times New Roman" w:cs="Times New Roman"/>
          <w:sz w:val="24"/>
          <w:szCs w:val="24"/>
        </w:rPr>
        <w:t>,” BBC, 17 February 2015,</w:t>
      </w:r>
      <w:r w:rsidRPr="00854D14">
        <w:rPr>
          <w:rFonts w:ascii="Times New Roman" w:hAnsi="Times New Roman" w:cs="Times New Roman"/>
          <w:sz w:val="24"/>
          <w:szCs w:val="24"/>
        </w:rPr>
        <w:t xml:space="preserve"> </w:t>
      </w:r>
      <w:r w:rsidR="007F10EB" w:rsidRPr="00854D14">
        <w:rPr>
          <w:rFonts w:ascii="Times New Roman" w:hAnsi="Times New Roman" w:cs="Times New Roman"/>
          <w:sz w:val="24"/>
          <w:szCs w:val="24"/>
        </w:rPr>
        <w:t>http://www.bbc.co.uk/news/magazine-31485439.</w:t>
      </w:r>
    </w:p>
  </w:endnote>
  <w:endnote w:id="47">
    <w:p w14:paraId="1126AC1A" w14:textId="1702D239" w:rsidR="00263F89" w:rsidRPr="00854D14" w:rsidRDefault="00263F89">
      <w:pPr>
        <w:pStyle w:val="EndnoteText"/>
        <w:spacing w:line="480" w:lineRule="auto"/>
        <w:rPr>
          <w:rFonts w:ascii="Times New Roman" w:hAnsi="Times New Roman" w:cs="Times New Roman"/>
          <w:sz w:val="24"/>
          <w:szCs w:val="24"/>
        </w:rPr>
      </w:pPr>
      <w:r w:rsidRPr="00854D14">
        <w:rPr>
          <w:rStyle w:val="EndnoteReference"/>
          <w:rFonts w:ascii="Times New Roman" w:hAnsi="Times New Roman" w:cs="Times New Roman"/>
          <w:sz w:val="24"/>
          <w:szCs w:val="24"/>
        </w:rPr>
        <w:endnoteRef/>
      </w:r>
      <w:r w:rsidR="007B0EE5" w:rsidRPr="00854D14">
        <w:rPr>
          <w:rFonts w:ascii="Times New Roman" w:hAnsi="Times New Roman" w:cs="Times New Roman"/>
          <w:sz w:val="24"/>
          <w:szCs w:val="24"/>
        </w:rPr>
        <w:t xml:space="preserve"> </w:t>
      </w:r>
      <w:r w:rsidR="005E5048" w:rsidRPr="00854D14">
        <w:rPr>
          <w:rFonts w:ascii="Times New Roman" w:hAnsi="Times New Roman" w:cs="Times New Roman"/>
          <w:sz w:val="24"/>
          <w:szCs w:val="24"/>
        </w:rPr>
        <w:t>World Customs Organization, “Cultural Heritage Programme,”</w:t>
      </w:r>
      <w:r w:rsidRPr="00854D14">
        <w:rPr>
          <w:rFonts w:ascii="Times New Roman" w:hAnsi="Times New Roman" w:cs="Times New Roman"/>
          <w:sz w:val="24"/>
          <w:szCs w:val="24"/>
        </w:rPr>
        <w:t xml:space="preserve"> </w:t>
      </w:r>
      <w:r w:rsidR="007B0EE5" w:rsidRPr="00854D14">
        <w:rPr>
          <w:rFonts w:ascii="Times New Roman" w:hAnsi="Times New Roman" w:cs="Times New Roman"/>
          <w:sz w:val="24"/>
          <w:szCs w:val="24"/>
        </w:rPr>
        <w:t>http://www.wcoomd.org/en/topics/enforcement-and-compliance/activities-and-programmes/cultural-heritage-programme.aspx.</w:t>
      </w:r>
      <w:r w:rsidRPr="00854D14">
        <w:rPr>
          <w:rFonts w:ascii="Times New Roman" w:hAnsi="Times New Roman" w:cs="Times New Roman"/>
          <w:sz w:val="24"/>
          <w:szCs w:val="24"/>
        </w:rPr>
        <w:t xml:space="preserve"> </w:t>
      </w:r>
    </w:p>
  </w:endnote>
  <w:endnote w:id="48">
    <w:p w14:paraId="2D9913FF" w14:textId="0E567D06" w:rsidR="00263F89" w:rsidRPr="00854D14" w:rsidRDefault="00263F89">
      <w:pPr>
        <w:pStyle w:val="EndnoteText"/>
        <w:spacing w:line="480" w:lineRule="auto"/>
        <w:rPr>
          <w:rFonts w:ascii="Times New Roman" w:hAnsi="Times New Roman" w:cs="Times New Roman"/>
          <w:sz w:val="24"/>
          <w:szCs w:val="24"/>
        </w:rPr>
      </w:pPr>
      <w:r w:rsidRPr="00854D14">
        <w:rPr>
          <w:rStyle w:val="EndnoteReference"/>
          <w:rFonts w:ascii="Times New Roman" w:hAnsi="Times New Roman" w:cs="Times New Roman"/>
          <w:sz w:val="24"/>
          <w:szCs w:val="24"/>
        </w:rPr>
        <w:endnoteRef/>
      </w:r>
      <w:r w:rsidRPr="00854D14">
        <w:rPr>
          <w:rFonts w:ascii="Times New Roman" w:hAnsi="Times New Roman" w:cs="Times New Roman"/>
          <w:sz w:val="24"/>
          <w:szCs w:val="24"/>
        </w:rPr>
        <w:t xml:space="preserve"> Thomas Hammes, </w:t>
      </w:r>
      <w:r w:rsidRPr="00854D14">
        <w:rPr>
          <w:rFonts w:ascii="Times New Roman" w:hAnsi="Times New Roman" w:cs="Times New Roman"/>
          <w:i/>
          <w:iCs/>
          <w:sz w:val="24"/>
          <w:szCs w:val="24"/>
        </w:rPr>
        <w:t xml:space="preserve">The Sling and </w:t>
      </w:r>
      <w:r w:rsidR="00972585" w:rsidRPr="00854D14">
        <w:rPr>
          <w:rFonts w:ascii="Times New Roman" w:hAnsi="Times New Roman" w:cs="Times New Roman"/>
          <w:i/>
          <w:iCs/>
          <w:sz w:val="24"/>
          <w:szCs w:val="24"/>
        </w:rPr>
        <w:t>t</w:t>
      </w:r>
      <w:r w:rsidRPr="00854D14">
        <w:rPr>
          <w:rFonts w:ascii="Times New Roman" w:hAnsi="Times New Roman" w:cs="Times New Roman"/>
          <w:i/>
          <w:iCs/>
          <w:sz w:val="24"/>
          <w:szCs w:val="24"/>
        </w:rPr>
        <w:t>he Stone: On War in the 21st Century</w:t>
      </w:r>
      <w:r w:rsidRPr="00854D14">
        <w:rPr>
          <w:rFonts w:ascii="Times New Roman" w:hAnsi="Times New Roman" w:cs="Times New Roman"/>
          <w:sz w:val="24"/>
          <w:szCs w:val="24"/>
        </w:rPr>
        <w:t xml:space="preserve"> (St</w:t>
      </w:r>
      <w:r w:rsidR="00BD04BC" w:rsidRPr="00854D14">
        <w:rPr>
          <w:rFonts w:ascii="Times New Roman" w:hAnsi="Times New Roman" w:cs="Times New Roman"/>
          <w:sz w:val="24"/>
          <w:szCs w:val="24"/>
        </w:rPr>
        <w:t>.</w:t>
      </w:r>
      <w:r w:rsidRPr="00854D14">
        <w:rPr>
          <w:rFonts w:ascii="Times New Roman" w:hAnsi="Times New Roman" w:cs="Times New Roman"/>
          <w:sz w:val="24"/>
          <w:szCs w:val="24"/>
        </w:rPr>
        <w:t xml:space="preserve"> Paul,</w:t>
      </w:r>
      <w:r w:rsidR="00BD04BC" w:rsidRPr="00854D14">
        <w:rPr>
          <w:rFonts w:ascii="Times New Roman" w:hAnsi="Times New Roman" w:cs="Times New Roman"/>
          <w:sz w:val="24"/>
          <w:szCs w:val="24"/>
        </w:rPr>
        <w:t xml:space="preserve"> MN: Zenith Press,</w:t>
      </w:r>
      <w:r w:rsidRPr="00854D14">
        <w:rPr>
          <w:rFonts w:ascii="Times New Roman" w:hAnsi="Times New Roman" w:cs="Times New Roman"/>
          <w:sz w:val="24"/>
          <w:szCs w:val="24"/>
        </w:rPr>
        <w:t xml:space="preserve"> 2004).</w:t>
      </w:r>
    </w:p>
  </w:endnote>
  <w:endnote w:id="49">
    <w:p w14:paraId="631B18CC" w14:textId="28078EE6" w:rsidR="00263F89" w:rsidRPr="00854D14" w:rsidRDefault="00263F89">
      <w:pPr>
        <w:pStyle w:val="EndnoteText"/>
        <w:spacing w:line="480" w:lineRule="auto"/>
        <w:rPr>
          <w:rFonts w:ascii="Times New Roman" w:hAnsi="Times New Roman" w:cs="Times New Roman"/>
          <w:sz w:val="24"/>
          <w:szCs w:val="24"/>
        </w:rPr>
      </w:pPr>
      <w:r w:rsidRPr="00854D14">
        <w:rPr>
          <w:rStyle w:val="EndnoteReference"/>
          <w:rFonts w:ascii="Times New Roman" w:hAnsi="Times New Roman" w:cs="Times New Roman"/>
          <w:sz w:val="24"/>
          <w:szCs w:val="24"/>
        </w:rPr>
        <w:endnoteRef/>
      </w:r>
      <w:r w:rsidRPr="00854D14">
        <w:rPr>
          <w:rFonts w:ascii="Times New Roman" w:hAnsi="Times New Roman" w:cs="Times New Roman"/>
          <w:sz w:val="24"/>
          <w:szCs w:val="24"/>
        </w:rPr>
        <w:t xml:space="preserve"> World Bank, </w:t>
      </w:r>
      <w:r w:rsidRPr="00854D14">
        <w:rPr>
          <w:rFonts w:ascii="Times New Roman" w:hAnsi="Times New Roman" w:cs="Times New Roman"/>
          <w:i/>
          <w:sz w:val="24"/>
          <w:szCs w:val="24"/>
        </w:rPr>
        <w:t xml:space="preserve">Cultural Heritage and Development: A Framework for Action in the Middle East and North Africa </w:t>
      </w:r>
      <w:r w:rsidRPr="00854D14">
        <w:rPr>
          <w:rFonts w:ascii="Times New Roman" w:hAnsi="Times New Roman" w:cs="Times New Roman"/>
          <w:iCs/>
          <w:sz w:val="24"/>
          <w:szCs w:val="24"/>
        </w:rPr>
        <w:t>(</w:t>
      </w:r>
      <w:r w:rsidRPr="00854D14">
        <w:rPr>
          <w:rFonts w:ascii="Times New Roman" w:hAnsi="Times New Roman" w:cs="Times New Roman"/>
          <w:sz w:val="24"/>
          <w:szCs w:val="24"/>
        </w:rPr>
        <w:t xml:space="preserve">Washington, </w:t>
      </w:r>
      <w:r w:rsidR="00041B27" w:rsidRPr="00854D14">
        <w:rPr>
          <w:rFonts w:ascii="Times New Roman" w:hAnsi="Times New Roman" w:cs="Times New Roman"/>
          <w:sz w:val="24"/>
          <w:szCs w:val="24"/>
        </w:rPr>
        <w:t xml:space="preserve">DC: </w:t>
      </w:r>
      <w:r w:rsidRPr="00854D14">
        <w:rPr>
          <w:rFonts w:ascii="Times New Roman" w:hAnsi="Times New Roman" w:cs="Times New Roman"/>
          <w:sz w:val="24"/>
          <w:szCs w:val="24"/>
        </w:rPr>
        <w:t>World Bank, 2001</w:t>
      </w:r>
      <w:r w:rsidR="006B6480" w:rsidRPr="00854D14">
        <w:rPr>
          <w:rFonts w:ascii="Times New Roman" w:hAnsi="Times New Roman" w:cs="Times New Roman"/>
          <w:sz w:val="24"/>
          <w:szCs w:val="24"/>
        </w:rPr>
        <w:t>)</w:t>
      </w:r>
      <w:r w:rsidRPr="00854D14">
        <w:rPr>
          <w:rFonts w:ascii="Times New Roman" w:hAnsi="Times New Roman" w:cs="Times New Roman"/>
          <w:sz w:val="24"/>
          <w:szCs w:val="24"/>
        </w:rPr>
        <w:t>, vii.</w:t>
      </w:r>
    </w:p>
  </w:endnote>
  <w:endnote w:id="50">
    <w:p w14:paraId="38B9F9B4" w14:textId="08F41443" w:rsidR="00263F89" w:rsidRPr="00854D14" w:rsidRDefault="00263F89">
      <w:pPr>
        <w:pStyle w:val="EndnoteText"/>
        <w:spacing w:line="480" w:lineRule="auto"/>
        <w:rPr>
          <w:rFonts w:ascii="Times New Roman" w:hAnsi="Times New Roman" w:cs="Times New Roman"/>
          <w:sz w:val="24"/>
          <w:szCs w:val="24"/>
        </w:rPr>
      </w:pPr>
      <w:r w:rsidRPr="00854D14">
        <w:rPr>
          <w:rStyle w:val="EndnoteReference"/>
          <w:rFonts w:ascii="Times New Roman" w:hAnsi="Times New Roman" w:cs="Times New Roman"/>
          <w:sz w:val="24"/>
          <w:szCs w:val="24"/>
        </w:rPr>
        <w:endnoteRef/>
      </w:r>
      <w:r w:rsidRPr="00854D14">
        <w:rPr>
          <w:rFonts w:ascii="Times New Roman" w:hAnsi="Times New Roman" w:cs="Times New Roman"/>
          <w:sz w:val="24"/>
          <w:szCs w:val="24"/>
        </w:rPr>
        <w:t xml:space="preserve"> See</w:t>
      </w:r>
      <w:r w:rsidR="00DB1DE4" w:rsidRPr="00854D14">
        <w:rPr>
          <w:rFonts w:ascii="Times New Roman" w:hAnsi="Times New Roman" w:cs="Times New Roman"/>
          <w:sz w:val="24"/>
          <w:szCs w:val="24"/>
        </w:rPr>
        <w:t>,</w:t>
      </w:r>
      <w:r w:rsidRPr="00854D14">
        <w:rPr>
          <w:rFonts w:ascii="Times New Roman" w:hAnsi="Times New Roman" w:cs="Times New Roman"/>
          <w:sz w:val="24"/>
          <w:szCs w:val="24"/>
        </w:rPr>
        <w:t xml:space="preserve"> e.g., Geoffrey Corn, </w:t>
      </w:r>
      <w:r w:rsidR="00AD3467" w:rsidRPr="00854D14">
        <w:rPr>
          <w:rFonts w:ascii="Times New Roman" w:hAnsi="Times New Roman" w:cs="Times New Roman"/>
          <w:sz w:val="24"/>
          <w:szCs w:val="24"/>
        </w:rPr>
        <w:t>“‘</w:t>
      </w:r>
      <w:r w:rsidRPr="00854D14">
        <w:rPr>
          <w:rFonts w:ascii="Times New Roman" w:hAnsi="Times New Roman" w:cs="Times New Roman"/>
          <w:sz w:val="24"/>
          <w:szCs w:val="24"/>
        </w:rPr>
        <w:t xml:space="preserve">Snipers in the Minaret: What </w:t>
      </w:r>
      <w:r w:rsidR="00DB1DE4" w:rsidRPr="00854D14">
        <w:rPr>
          <w:rFonts w:ascii="Times New Roman" w:hAnsi="Times New Roman" w:cs="Times New Roman"/>
          <w:sz w:val="24"/>
          <w:szCs w:val="24"/>
        </w:rPr>
        <w:t>I</w:t>
      </w:r>
      <w:r w:rsidRPr="00854D14">
        <w:rPr>
          <w:rFonts w:ascii="Times New Roman" w:hAnsi="Times New Roman" w:cs="Times New Roman"/>
          <w:sz w:val="24"/>
          <w:szCs w:val="24"/>
        </w:rPr>
        <w:t xml:space="preserve">s the </w:t>
      </w:r>
      <w:r w:rsidR="005840C6" w:rsidRPr="00854D14">
        <w:rPr>
          <w:rFonts w:ascii="Times New Roman" w:hAnsi="Times New Roman" w:cs="Times New Roman"/>
          <w:sz w:val="24"/>
          <w:szCs w:val="24"/>
        </w:rPr>
        <w:t>R</w:t>
      </w:r>
      <w:r w:rsidRPr="00854D14">
        <w:rPr>
          <w:rFonts w:ascii="Times New Roman" w:hAnsi="Times New Roman" w:cs="Times New Roman"/>
          <w:sz w:val="24"/>
          <w:szCs w:val="24"/>
        </w:rPr>
        <w:t>ule?</w:t>
      </w:r>
      <w:r w:rsidR="00AD3467" w:rsidRPr="00854D14">
        <w:rPr>
          <w:rFonts w:ascii="Times New Roman" w:hAnsi="Times New Roman" w:cs="Times New Roman"/>
          <w:sz w:val="24"/>
          <w:szCs w:val="24"/>
        </w:rPr>
        <w:t>’</w:t>
      </w:r>
      <w:r w:rsidRPr="00854D14">
        <w:rPr>
          <w:rFonts w:ascii="Times New Roman" w:hAnsi="Times New Roman" w:cs="Times New Roman"/>
          <w:sz w:val="24"/>
          <w:szCs w:val="24"/>
        </w:rPr>
        <w:t xml:space="preserve"> The </w:t>
      </w:r>
      <w:r w:rsidR="005840C6" w:rsidRPr="00854D14">
        <w:rPr>
          <w:rFonts w:ascii="Times New Roman" w:hAnsi="Times New Roman" w:cs="Times New Roman"/>
          <w:sz w:val="24"/>
          <w:szCs w:val="24"/>
        </w:rPr>
        <w:t>L</w:t>
      </w:r>
      <w:r w:rsidRPr="00854D14">
        <w:rPr>
          <w:rFonts w:ascii="Times New Roman" w:hAnsi="Times New Roman" w:cs="Times New Roman"/>
          <w:sz w:val="24"/>
          <w:szCs w:val="24"/>
        </w:rPr>
        <w:t xml:space="preserve">aw of </w:t>
      </w:r>
      <w:r w:rsidR="005840C6" w:rsidRPr="00854D14">
        <w:rPr>
          <w:rFonts w:ascii="Times New Roman" w:hAnsi="Times New Roman" w:cs="Times New Roman"/>
          <w:sz w:val="24"/>
          <w:szCs w:val="24"/>
        </w:rPr>
        <w:t>W</w:t>
      </w:r>
      <w:r w:rsidRPr="00854D14">
        <w:rPr>
          <w:rFonts w:ascii="Times New Roman" w:hAnsi="Times New Roman" w:cs="Times New Roman"/>
          <w:sz w:val="24"/>
          <w:szCs w:val="24"/>
        </w:rPr>
        <w:t xml:space="preserve">ar and the </w:t>
      </w:r>
      <w:r w:rsidR="005840C6" w:rsidRPr="00854D14">
        <w:rPr>
          <w:rFonts w:ascii="Times New Roman" w:hAnsi="Times New Roman" w:cs="Times New Roman"/>
          <w:sz w:val="24"/>
          <w:szCs w:val="24"/>
        </w:rPr>
        <w:t>P</w:t>
      </w:r>
      <w:r w:rsidRPr="00854D14">
        <w:rPr>
          <w:rFonts w:ascii="Times New Roman" w:hAnsi="Times New Roman" w:cs="Times New Roman"/>
          <w:sz w:val="24"/>
          <w:szCs w:val="24"/>
        </w:rPr>
        <w:t xml:space="preserve">rotection of </w:t>
      </w:r>
      <w:r w:rsidR="005840C6" w:rsidRPr="00854D14">
        <w:rPr>
          <w:rFonts w:ascii="Times New Roman" w:hAnsi="Times New Roman" w:cs="Times New Roman"/>
          <w:sz w:val="24"/>
          <w:szCs w:val="24"/>
        </w:rPr>
        <w:t>C</w:t>
      </w:r>
      <w:r w:rsidRPr="00854D14">
        <w:rPr>
          <w:rFonts w:ascii="Times New Roman" w:hAnsi="Times New Roman" w:cs="Times New Roman"/>
          <w:sz w:val="24"/>
          <w:szCs w:val="24"/>
        </w:rPr>
        <w:t xml:space="preserve">ultural </w:t>
      </w:r>
      <w:r w:rsidR="005840C6" w:rsidRPr="00854D14">
        <w:rPr>
          <w:rFonts w:ascii="Times New Roman" w:hAnsi="Times New Roman" w:cs="Times New Roman"/>
          <w:sz w:val="24"/>
          <w:szCs w:val="24"/>
        </w:rPr>
        <w:t>P</w:t>
      </w:r>
      <w:r w:rsidRPr="00854D14">
        <w:rPr>
          <w:rFonts w:ascii="Times New Roman" w:hAnsi="Times New Roman" w:cs="Times New Roman"/>
          <w:sz w:val="24"/>
          <w:szCs w:val="24"/>
        </w:rPr>
        <w:t xml:space="preserve">roperty: </w:t>
      </w:r>
      <w:r w:rsidR="005840C6" w:rsidRPr="00854D14">
        <w:rPr>
          <w:rFonts w:ascii="Times New Roman" w:hAnsi="Times New Roman" w:cs="Times New Roman"/>
          <w:sz w:val="24"/>
          <w:szCs w:val="24"/>
        </w:rPr>
        <w:t>A</w:t>
      </w:r>
      <w:r w:rsidRPr="00854D14">
        <w:rPr>
          <w:rFonts w:ascii="Times New Roman" w:hAnsi="Times New Roman" w:cs="Times New Roman"/>
          <w:sz w:val="24"/>
          <w:szCs w:val="24"/>
        </w:rPr>
        <w:t xml:space="preserve"> </w:t>
      </w:r>
      <w:r w:rsidR="005840C6" w:rsidRPr="00854D14">
        <w:rPr>
          <w:rFonts w:ascii="Times New Roman" w:hAnsi="Times New Roman" w:cs="Times New Roman"/>
          <w:sz w:val="24"/>
          <w:szCs w:val="24"/>
        </w:rPr>
        <w:t>C</w:t>
      </w:r>
      <w:r w:rsidRPr="00854D14">
        <w:rPr>
          <w:rFonts w:ascii="Times New Roman" w:hAnsi="Times New Roman" w:cs="Times New Roman"/>
          <w:sz w:val="24"/>
          <w:szCs w:val="24"/>
        </w:rPr>
        <w:t xml:space="preserve">omplex </w:t>
      </w:r>
      <w:r w:rsidR="005840C6" w:rsidRPr="00854D14">
        <w:rPr>
          <w:rFonts w:ascii="Times New Roman" w:hAnsi="Times New Roman" w:cs="Times New Roman"/>
          <w:sz w:val="24"/>
          <w:szCs w:val="24"/>
        </w:rPr>
        <w:t>E</w:t>
      </w:r>
      <w:r w:rsidRPr="00854D14">
        <w:rPr>
          <w:rFonts w:ascii="Times New Roman" w:hAnsi="Times New Roman" w:cs="Times New Roman"/>
          <w:sz w:val="24"/>
          <w:szCs w:val="24"/>
        </w:rPr>
        <w:t>quation</w:t>
      </w:r>
      <w:r w:rsidR="00AD3467" w:rsidRPr="00854D14">
        <w:rPr>
          <w:rFonts w:ascii="Times New Roman" w:hAnsi="Times New Roman" w:cs="Times New Roman"/>
          <w:sz w:val="24"/>
          <w:szCs w:val="24"/>
        </w:rPr>
        <w:t>,”</w:t>
      </w:r>
      <w:r w:rsidRPr="00854D14">
        <w:rPr>
          <w:rFonts w:ascii="Times New Roman" w:hAnsi="Times New Roman" w:cs="Times New Roman"/>
          <w:sz w:val="24"/>
          <w:szCs w:val="24"/>
        </w:rPr>
        <w:t xml:space="preserve"> </w:t>
      </w:r>
      <w:r w:rsidRPr="00854D14">
        <w:rPr>
          <w:rFonts w:ascii="Times New Roman" w:hAnsi="Times New Roman" w:cs="Times New Roman"/>
          <w:i/>
          <w:sz w:val="24"/>
          <w:szCs w:val="24"/>
        </w:rPr>
        <w:t>The Army Lawyer</w:t>
      </w:r>
      <w:r w:rsidR="0035533E" w:rsidRPr="00854D14">
        <w:rPr>
          <w:rFonts w:ascii="Times New Roman" w:hAnsi="Times New Roman" w:cs="Times New Roman"/>
          <w:iCs/>
          <w:sz w:val="24"/>
          <w:szCs w:val="24"/>
        </w:rPr>
        <w:t xml:space="preserve"> 2005</w:t>
      </w:r>
      <w:r w:rsidRPr="00854D14">
        <w:rPr>
          <w:rFonts w:ascii="Times New Roman" w:hAnsi="Times New Roman" w:cs="Times New Roman"/>
          <w:sz w:val="24"/>
          <w:szCs w:val="24"/>
        </w:rPr>
        <w:t xml:space="preserve">, </w:t>
      </w:r>
      <w:r w:rsidR="0035533E" w:rsidRPr="00854D14">
        <w:rPr>
          <w:rFonts w:ascii="Times New Roman" w:hAnsi="Times New Roman" w:cs="Times New Roman"/>
          <w:sz w:val="24"/>
          <w:szCs w:val="24"/>
        </w:rPr>
        <w:t xml:space="preserve">no. 7 </w:t>
      </w:r>
      <w:r w:rsidR="00190691" w:rsidRPr="00854D14">
        <w:rPr>
          <w:rFonts w:ascii="Times New Roman" w:hAnsi="Times New Roman" w:cs="Times New Roman"/>
          <w:sz w:val="24"/>
          <w:szCs w:val="24"/>
        </w:rPr>
        <w:t>(</w:t>
      </w:r>
      <w:r w:rsidRPr="00854D14">
        <w:rPr>
          <w:rFonts w:ascii="Times New Roman" w:hAnsi="Times New Roman" w:cs="Times New Roman"/>
          <w:sz w:val="24"/>
          <w:szCs w:val="24"/>
        </w:rPr>
        <w:t>2005</w:t>
      </w:r>
      <w:r w:rsidR="00190691" w:rsidRPr="00854D14">
        <w:rPr>
          <w:rFonts w:ascii="Times New Roman" w:hAnsi="Times New Roman" w:cs="Times New Roman"/>
          <w:sz w:val="24"/>
          <w:szCs w:val="24"/>
        </w:rPr>
        <w:t>):</w:t>
      </w:r>
      <w:r w:rsidRPr="00854D14">
        <w:rPr>
          <w:rFonts w:ascii="Times New Roman" w:hAnsi="Times New Roman" w:cs="Times New Roman"/>
          <w:sz w:val="24"/>
          <w:szCs w:val="24"/>
        </w:rPr>
        <w:t xml:space="preserve"> 28</w:t>
      </w:r>
      <w:r w:rsidR="007B1FE6" w:rsidRPr="00854D14">
        <w:rPr>
          <w:rFonts w:ascii="Times New Roman" w:hAnsi="Times New Roman" w:cs="Times New Roman"/>
          <w:sz w:val="24"/>
          <w:szCs w:val="24"/>
        </w:rPr>
        <w:t>–</w:t>
      </w:r>
      <w:r w:rsidRPr="00854D14">
        <w:rPr>
          <w:rFonts w:ascii="Times New Roman" w:hAnsi="Times New Roman" w:cs="Times New Roman"/>
          <w:sz w:val="24"/>
          <w:szCs w:val="24"/>
        </w:rPr>
        <w:t xml:space="preserve">40; John Curtis, </w:t>
      </w:r>
      <w:r w:rsidRPr="00854D14">
        <w:rPr>
          <w:rFonts w:ascii="Times New Roman" w:hAnsi="Times New Roman" w:cs="Times New Roman"/>
          <w:bCs/>
          <w:i/>
          <w:sz w:val="24"/>
          <w:szCs w:val="24"/>
        </w:rPr>
        <w:t>Report on Meeting at Babylon 11th</w:t>
      </w:r>
      <w:r w:rsidR="005803E2" w:rsidRPr="00854D14">
        <w:rPr>
          <w:rFonts w:ascii="Times New Roman" w:hAnsi="Times New Roman" w:cs="Times New Roman"/>
          <w:bCs/>
          <w:i/>
          <w:sz w:val="24"/>
          <w:szCs w:val="24"/>
        </w:rPr>
        <w:t>—</w:t>
      </w:r>
      <w:r w:rsidRPr="00854D14">
        <w:rPr>
          <w:rFonts w:ascii="Times New Roman" w:hAnsi="Times New Roman" w:cs="Times New Roman"/>
          <w:bCs/>
          <w:i/>
          <w:sz w:val="24"/>
          <w:szCs w:val="24"/>
        </w:rPr>
        <w:t>13th December 2004</w:t>
      </w:r>
      <w:r w:rsidR="00E432CB" w:rsidRPr="00854D14">
        <w:rPr>
          <w:rFonts w:ascii="Times New Roman" w:hAnsi="Times New Roman" w:cs="Times New Roman"/>
          <w:bCs/>
          <w:iCs/>
          <w:sz w:val="24"/>
          <w:szCs w:val="24"/>
        </w:rPr>
        <w:t xml:space="preserve"> </w:t>
      </w:r>
      <w:r w:rsidRPr="00854D14">
        <w:rPr>
          <w:rFonts w:ascii="Times New Roman" w:hAnsi="Times New Roman" w:cs="Times New Roman"/>
          <w:bCs/>
          <w:sz w:val="24"/>
          <w:szCs w:val="24"/>
        </w:rPr>
        <w:t>(</w:t>
      </w:r>
      <w:r w:rsidR="00E432CB" w:rsidRPr="00854D14">
        <w:rPr>
          <w:rFonts w:ascii="Times New Roman" w:hAnsi="Times New Roman" w:cs="Times New Roman"/>
          <w:bCs/>
          <w:sz w:val="24"/>
          <w:szCs w:val="24"/>
        </w:rPr>
        <w:t xml:space="preserve">London: </w:t>
      </w:r>
      <w:r w:rsidRPr="00854D14">
        <w:rPr>
          <w:rFonts w:ascii="Times New Roman" w:hAnsi="Times New Roman" w:cs="Times New Roman"/>
          <w:bCs/>
          <w:sz w:val="24"/>
          <w:szCs w:val="24"/>
        </w:rPr>
        <w:t>British Museum</w:t>
      </w:r>
      <w:r w:rsidR="00E432CB" w:rsidRPr="00854D14">
        <w:rPr>
          <w:rFonts w:ascii="Times New Roman" w:hAnsi="Times New Roman" w:cs="Times New Roman"/>
          <w:bCs/>
          <w:sz w:val="24"/>
          <w:szCs w:val="24"/>
        </w:rPr>
        <w:t>, January</w:t>
      </w:r>
      <w:r w:rsidRPr="00854D14">
        <w:rPr>
          <w:rFonts w:ascii="Times New Roman" w:hAnsi="Times New Roman" w:cs="Times New Roman"/>
          <w:sz w:val="24"/>
          <w:szCs w:val="24"/>
        </w:rPr>
        <w:t xml:space="preserve"> 2004); </w:t>
      </w:r>
      <w:r w:rsidR="00912BB8" w:rsidRPr="00854D14">
        <w:rPr>
          <w:rFonts w:ascii="Times New Roman" w:hAnsi="Times New Roman" w:cs="Times New Roman"/>
          <w:sz w:val="24"/>
          <w:szCs w:val="24"/>
        </w:rPr>
        <w:t>and</w:t>
      </w:r>
      <w:r w:rsidR="00842CF4" w:rsidRPr="00854D14">
        <w:rPr>
          <w:rFonts w:ascii="Times New Roman" w:hAnsi="Times New Roman" w:cs="Times New Roman"/>
          <w:sz w:val="24"/>
          <w:szCs w:val="24"/>
        </w:rPr>
        <w:t xml:space="preserve"> Mich</w:t>
      </w:r>
      <w:r w:rsidR="0097134E" w:rsidRPr="00854D14">
        <w:rPr>
          <w:rFonts w:ascii="Times New Roman" w:hAnsi="Times New Roman" w:cs="Times New Roman"/>
          <w:sz w:val="24"/>
          <w:szCs w:val="24"/>
        </w:rPr>
        <w:t>a</w:t>
      </w:r>
      <w:r w:rsidR="00842CF4" w:rsidRPr="00854D14">
        <w:rPr>
          <w:rFonts w:ascii="Times New Roman" w:hAnsi="Times New Roman" w:cs="Times New Roman"/>
          <w:sz w:val="24"/>
          <w:szCs w:val="24"/>
        </w:rPr>
        <w:t xml:space="preserve">el P. Phillips, “Learning a Hard History Lesson in ‘Talibanistan,’” </w:t>
      </w:r>
      <w:r w:rsidR="00842CF4" w:rsidRPr="00854D14">
        <w:rPr>
          <w:rFonts w:ascii="Times New Roman" w:hAnsi="Times New Roman" w:cs="Times New Roman"/>
          <w:i/>
          <w:iCs/>
          <w:sz w:val="24"/>
          <w:szCs w:val="24"/>
        </w:rPr>
        <w:t>Wall Street Journal</w:t>
      </w:r>
      <w:r w:rsidR="00842CF4" w:rsidRPr="00854D14">
        <w:rPr>
          <w:rFonts w:ascii="Times New Roman" w:hAnsi="Times New Roman" w:cs="Times New Roman"/>
          <w:sz w:val="24"/>
          <w:szCs w:val="24"/>
        </w:rPr>
        <w:t xml:space="preserve">, 14 May 2009, </w:t>
      </w:r>
      <w:r w:rsidR="00912BB8" w:rsidRPr="00854D14">
        <w:rPr>
          <w:rFonts w:ascii="Times New Roman" w:hAnsi="Times New Roman" w:cs="Times New Roman"/>
          <w:sz w:val="24"/>
          <w:szCs w:val="24"/>
        </w:rPr>
        <w:t>http://online.wsj.com/article/SB124224652409516525.html#articleTabs_slideshow%26articleTabs%3Darticle.</w:t>
      </w:r>
    </w:p>
  </w:endnote>
  <w:endnote w:id="51">
    <w:p w14:paraId="589014CC" w14:textId="76EA975B" w:rsidR="00263F89" w:rsidRPr="00854D14" w:rsidRDefault="00263F89">
      <w:pPr>
        <w:pStyle w:val="EndnoteText"/>
        <w:spacing w:line="480" w:lineRule="auto"/>
        <w:rPr>
          <w:rFonts w:ascii="Times New Roman" w:hAnsi="Times New Roman" w:cs="Times New Roman"/>
          <w:sz w:val="24"/>
          <w:szCs w:val="24"/>
        </w:rPr>
      </w:pPr>
      <w:r w:rsidRPr="00854D14">
        <w:rPr>
          <w:rStyle w:val="EndnoteReference"/>
          <w:rFonts w:ascii="Times New Roman" w:hAnsi="Times New Roman" w:cs="Times New Roman"/>
          <w:sz w:val="24"/>
          <w:szCs w:val="24"/>
        </w:rPr>
        <w:endnoteRef/>
      </w:r>
      <w:r w:rsidR="00F1779F" w:rsidRPr="00854D14">
        <w:rPr>
          <w:rFonts w:ascii="Times New Roman" w:hAnsi="Times New Roman" w:cs="Times New Roman"/>
          <w:sz w:val="24"/>
          <w:szCs w:val="24"/>
        </w:rPr>
        <w:t xml:space="preserve"> See Blue Shield, “Threats to Heritage,”</w:t>
      </w:r>
      <w:r w:rsidRPr="00854D14">
        <w:rPr>
          <w:rFonts w:ascii="Times New Roman" w:hAnsi="Times New Roman" w:cs="Times New Roman"/>
          <w:sz w:val="24"/>
          <w:szCs w:val="24"/>
        </w:rPr>
        <w:t xml:space="preserve"> </w:t>
      </w:r>
      <w:r w:rsidR="00A2698B" w:rsidRPr="00854D14">
        <w:rPr>
          <w:rFonts w:ascii="Times New Roman" w:hAnsi="Times New Roman" w:cs="Times New Roman"/>
          <w:sz w:val="24"/>
          <w:szCs w:val="24"/>
        </w:rPr>
        <w:t>https://theblueshield.org/why-we-do-it/threats-to-heritage/.</w:t>
      </w:r>
    </w:p>
  </w:endnote>
  <w:endnote w:id="52">
    <w:p w14:paraId="4D5E14BF" w14:textId="75EB89D9" w:rsidR="00263F89" w:rsidRPr="00854D14" w:rsidRDefault="00263F89">
      <w:pPr>
        <w:pStyle w:val="EndnoteText"/>
        <w:spacing w:line="480" w:lineRule="auto"/>
        <w:rPr>
          <w:rFonts w:ascii="Times New Roman" w:hAnsi="Times New Roman" w:cs="Times New Roman"/>
          <w:sz w:val="24"/>
          <w:szCs w:val="24"/>
        </w:rPr>
      </w:pPr>
      <w:r w:rsidRPr="00854D14">
        <w:rPr>
          <w:rStyle w:val="EndnoteReference"/>
          <w:rFonts w:ascii="Times New Roman" w:hAnsi="Times New Roman" w:cs="Times New Roman"/>
          <w:sz w:val="24"/>
          <w:szCs w:val="24"/>
        </w:rPr>
        <w:endnoteRef/>
      </w:r>
      <w:r w:rsidRPr="00854D14">
        <w:rPr>
          <w:rFonts w:ascii="Times New Roman" w:hAnsi="Times New Roman" w:cs="Times New Roman"/>
          <w:sz w:val="24"/>
          <w:szCs w:val="24"/>
        </w:rPr>
        <w:t xml:space="preserve"> See Ricks, </w:t>
      </w:r>
      <w:r w:rsidRPr="00854D14">
        <w:rPr>
          <w:rFonts w:ascii="Times New Roman" w:hAnsi="Times New Roman" w:cs="Times New Roman"/>
          <w:i/>
          <w:sz w:val="24"/>
          <w:szCs w:val="24"/>
        </w:rPr>
        <w:t>Fiasco</w:t>
      </w:r>
      <w:r w:rsidRPr="00854D14">
        <w:rPr>
          <w:rFonts w:ascii="Times New Roman" w:hAnsi="Times New Roman" w:cs="Times New Roman"/>
          <w:sz w:val="24"/>
          <w:szCs w:val="24"/>
        </w:rPr>
        <w:t>.</w:t>
      </w:r>
    </w:p>
  </w:endnote>
  <w:endnote w:id="53">
    <w:p w14:paraId="046CC877" w14:textId="03D0BCF5" w:rsidR="00263F89" w:rsidRPr="00854D14" w:rsidRDefault="00263F89">
      <w:pPr>
        <w:autoSpaceDE w:val="0"/>
        <w:autoSpaceDN w:val="0"/>
        <w:adjustRightInd w:val="0"/>
        <w:spacing w:line="480" w:lineRule="auto"/>
        <w:rPr>
          <w:rFonts w:ascii="Times New Roman" w:eastAsia="Times New Roman" w:hAnsi="Times New Roman" w:cs="Times New Roman"/>
          <w:sz w:val="24"/>
          <w:szCs w:val="24"/>
        </w:rPr>
      </w:pPr>
      <w:r w:rsidRPr="00854D14">
        <w:rPr>
          <w:rStyle w:val="EndnoteReference"/>
          <w:rFonts w:ascii="Times New Roman" w:hAnsi="Times New Roman" w:cs="Times New Roman"/>
          <w:sz w:val="24"/>
          <w:szCs w:val="24"/>
        </w:rPr>
        <w:endnoteRef/>
      </w:r>
      <w:r w:rsidRPr="00854D14">
        <w:rPr>
          <w:rFonts w:ascii="Times New Roman" w:hAnsi="Times New Roman" w:cs="Times New Roman"/>
          <w:sz w:val="24"/>
          <w:szCs w:val="24"/>
        </w:rPr>
        <w:t xml:space="preserve"> </w:t>
      </w:r>
      <w:r w:rsidR="0054360F" w:rsidRPr="00854D14">
        <w:rPr>
          <w:rFonts w:ascii="Times New Roman" w:hAnsi="Times New Roman" w:cs="Times New Roman"/>
          <w:sz w:val="24"/>
          <w:szCs w:val="24"/>
        </w:rPr>
        <w:t xml:space="preserve">Peter G. </w:t>
      </w:r>
      <w:r w:rsidRPr="00854D14">
        <w:rPr>
          <w:rFonts w:ascii="Times New Roman" w:eastAsia="Times New Roman" w:hAnsi="Times New Roman" w:cs="Times New Roman"/>
          <w:sz w:val="24"/>
          <w:szCs w:val="24"/>
        </w:rPr>
        <w:t>Stone</w:t>
      </w:r>
      <w:r w:rsidR="0054360F" w:rsidRPr="00854D14">
        <w:rPr>
          <w:rFonts w:ascii="Times New Roman" w:eastAsia="Times New Roman" w:hAnsi="Times New Roman" w:cs="Times New Roman"/>
          <w:sz w:val="24"/>
          <w:szCs w:val="24"/>
        </w:rPr>
        <w:t xml:space="preserve"> </w:t>
      </w:r>
      <w:r w:rsidRPr="00854D14">
        <w:rPr>
          <w:rFonts w:ascii="Times New Roman" w:eastAsia="Times New Roman" w:hAnsi="Times New Roman" w:cs="Times New Roman"/>
          <w:sz w:val="24"/>
          <w:szCs w:val="24"/>
        </w:rPr>
        <w:t xml:space="preserve">and </w:t>
      </w:r>
      <w:r w:rsidR="00F949A8" w:rsidRPr="00854D14">
        <w:rPr>
          <w:rFonts w:ascii="Times New Roman" w:hAnsi="Times New Roman" w:cs="Times New Roman"/>
          <w:sz w:val="24"/>
          <w:szCs w:val="24"/>
        </w:rPr>
        <w:t>Joanne</w:t>
      </w:r>
      <w:r w:rsidR="0054360F" w:rsidRPr="00854D14">
        <w:rPr>
          <w:rFonts w:ascii="Times New Roman" w:eastAsia="Times New Roman" w:hAnsi="Times New Roman" w:cs="Times New Roman"/>
          <w:sz w:val="24"/>
          <w:szCs w:val="24"/>
        </w:rPr>
        <w:t xml:space="preserve"> </w:t>
      </w:r>
      <w:r w:rsidRPr="00854D14">
        <w:rPr>
          <w:rFonts w:ascii="Times New Roman" w:eastAsia="Times New Roman" w:hAnsi="Times New Roman" w:cs="Times New Roman"/>
          <w:sz w:val="24"/>
          <w:szCs w:val="24"/>
        </w:rPr>
        <w:t>Farchakh Bajjaly, eds</w:t>
      </w:r>
      <w:r w:rsidR="0054360F" w:rsidRPr="00854D14">
        <w:rPr>
          <w:rFonts w:ascii="Times New Roman" w:eastAsia="Times New Roman" w:hAnsi="Times New Roman" w:cs="Times New Roman"/>
          <w:sz w:val="24"/>
          <w:szCs w:val="24"/>
        </w:rPr>
        <w:t>.</w:t>
      </w:r>
      <w:r w:rsidRPr="00854D14">
        <w:rPr>
          <w:rFonts w:ascii="Times New Roman" w:eastAsia="Times New Roman" w:hAnsi="Times New Roman" w:cs="Times New Roman"/>
          <w:sz w:val="24"/>
          <w:szCs w:val="24"/>
        </w:rPr>
        <w:t xml:space="preserve">, </w:t>
      </w:r>
      <w:r w:rsidRPr="00854D14">
        <w:rPr>
          <w:rFonts w:ascii="Times New Roman" w:eastAsia="Times New Roman" w:hAnsi="Times New Roman" w:cs="Times New Roman"/>
          <w:i/>
          <w:iCs/>
          <w:sz w:val="24"/>
          <w:szCs w:val="24"/>
        </w:rPr>
        <w:t>The Destruction of Cultural Heritage in Iraq</w:t>
      </w:r>
      <w:r w:rsidRPr="00854D14">
        <w:rPr>
          <w:rFonts w:ascii="Times New Roman" w:eastAsia="Times New Roman" w:hAnsi="Times New Roman" w:cs="Times New Roman"/>
          <w:sz w:val="24"/>
          <w:szCs w:val="24"/>
        </w:rPr>
        <w:t xml:space="preserve"> </w:t>
      </w:r>
      <w:r w:rsidR="0054360F" w:rsidRPr="00854D14">
        <w:rPr>
          <w:rFonts w:ascii="Times New Roman" w:eastAsia="Times New Roman" w:hAnsi="Times New Roman" w:cs="Times New Roman"/>
          <w:sz w:val="24"/>
          <w:szCs w:val="24"/>
        </w:rPr>
        <w:t>(</w:t>
      </w:r>
      <w:r w:rsidR="00670BF1" w:rsidRPr="00854D14">
        <w:rPr>
          <w:rFonts w:ascii="Times New Roman" w:eastAsia="Times New Roman" w:hAnsi="Times New Roman" w:cs="Times New Roman"/>
          <w:sz w:val="24"/>
          <w:szCs w:val="24"/>
        </w:rPr>
        <w:t xml:space="preserve">Woodbridge, UK: </w:t>
      </w:r>
      <w:r w:rsidRPr="00854D14">
        <w:rPr>
          <w:rFonts w:ascii="Times New Roman" w:eastAsia="Times New Roman" w:hAnsi="Times New Roman" w:cs="Times New Roman"/>
          <w:sz w:val="24"/>
          <w:szCs w:val="24"/>
        </w:rPr>
        <w:t xml:space="preserve">Boydell </w:t>
      </w:r>
      <w:r w:rsidR="00670BF1" w:rsidRPr="00854D14">
        <w:rPr>
          <w:rFonts w:ascii="Times New Roman" w:eastAsia="Times New Roman" w:hAnsi="Times New Roman" w:cs="Times New Roman"/>
          <w:sz w:val="24"/>
          <w:szCs w:val="24"/>
        </w:rPr>
        <w:t>&amp; Brewer</w:t>
      </w:r>
      <w:r w:rsidRPr="00854D14">
        <w:rPr>
          <w:rFonts w:ascii="Times New Roman" w:eastAsia="Times New Roman" w:hAnsi="Times New Roman" w:cs="Times New Roman"/>
          <w:sz w:val="24"/>
          <w:szCs w:val="24"/>
        </w:rPr>
        <w:t xml:space="preserve">, </w:t>
      </w:r>
      <w:r w:rsidR="0054360F" w:rsidRPr="00854D14">
        <w:rPr>
          <w:rFonts w:ascii="Times New Roman" w:eastAsia="Times New Roman" w:hAnsi="Times New Roman" w:cs="Times New Roman"/>
          <w:sz w:val="24"/>
          <w:szCs w:val="24"/>
        </w:rPr>
        <w:t>2008</w:t>
      </w:r>
      <w:r w:rsidR="00670BF1" w:rsidRPr="00854D14">
        <w:rPr>
          <w:rFonts w:ascii="Times New Roman" w:eastAsia="Times New Roman" w:hAnsi="Times New Roman" w:cs="Times New Roman"/>
          <w:sz w:val="24"/>
          <w:szCs w:val="24"/>
        </w:rPr>
        <w:t>).</w:t>
      </w:r>
    </w:p>
  </w:endnote>
  <w:endnote w:id="54">
    <w:p w14:paraId="4BEDE72B" w14:textId="12BE895A" w:rsidR="00263F89" w:rsidRPr="00854D14" w:rsidRDefault="00263F89">
      <w:pPr>
        <w:pStyle w:val="EndnoteText"/>
        <w:spacing w:line="480" w:lineRule="auto"/>
        <w:rPr>
          <w:rFonts w:ascii="Times New Roman" w:hAnsi="Times New Roman" w:cs="Times New Roman"/>
          <w:sz w:val="24"/>
          <w:szCs w:val="24"/>
        </w:rPr>
      </w:pPr>
      <w:r w:rsidRPr="00854D14">
        <w:rPr>
          <w:rStyle w:val="EndnoteReference"/>
          <w:rFonts w:ascii="Times New Roman" w:hAnsi="Times New Roman" w:cs="Times New Roman"/>
          <w:sz w:val="24"/>
          <w:szCs w:val="24"/>
        </w:rPr>
        <w:endnoteRef/>
      </w:r>
      <w:r w:rsidRPr="00854D14">
        <w:rPr>
          <w:rFonts w:ascii="Times New Roman" w:hAnsi="Times New Roman" w:cs="Times New Roman"/>
          <w:sz w:val="24"/>
          <w:szCs w:val="24"/>
        </w:rPr>
        <w:t xml:space="preserve"> See</w:t>
      </w:r>
      <w:r w:rsidR="00612CA7" w:rsidRPr="00854D14">
        <w:rPr>
          <w:rFonts w:ascii="Times New Roman" w:hAnsi="Times New Roman" w:cs="Times New Roman"/>
          <w:sz w:val="24"/>
          <w:szCs w:val="24"/>
        </w:rPr>
        <w:t>,</w:t>
      </w:r>
      <w:r w:rsidRPr="00854D14">
        <w:rPr>
          <w:rFonts w:ascii="Times New Roman" w:hAnsi="Times New Roman" w:cs="Times New Roman"/>
          <w:sz w:val="24"/>
          <w:szCs w:val="24"/>
        </w:rPr>
        <w:t xml:space="preserve"> e.g.</w:t>
      </w:r>
      <w:r w:rsidR="00612CA7" w:rsidRPr="00854D14">
        <w:rPr>
          <w:rFonts w:ascii="Times New Roman" w:hAnsi="Times New Roman" w:cs="Times New Roman"/>
          <w:sz w:val="24"/>
          <w:szCs w:val="24"/>
        </w:rPr>
        <w:t>,</w:t>
      </w:r>
      <w:r w:rsidRPr="00854D14">
        <w:rPr>
          <w:rFonts w:ascii="Times New Roman" w:hAnsi="Times New Roman" w:cs="Times New Roman"/>
          <w:sz w:val="24"/>
          <w:szCs w:val="24"/>
        </w:rPr>
        <w:t xml:space="preserve"> </w:t>
      </w:r>
      <w:r w:rsidR="00612CA7" w:rsidRPr="00854D14">
        <w:rPr>
          <w:rFonts w:ascii="Times New Roman" w:hAnsi="Times New Roman" w:cs="Times New Roman"/>
          <w:sz w:val="24"/>
          <w:szCs w:val="24"/>
        </w:rPr>
        <w:t>BBC, “ Iraqi Blast Damages Shia Shrine,” 22 February 2006, http://news.bbc.co.uk/1/hi/world/middle_east/4738472.stm</w:t>
      </w:r>
      <w:r w:rsidRPr="00854D14">
        <w:rPr>
          <w:rFonts w:ascii="Times New Roman" w:hAnsi="Times New Roman" w:cs="Times New Roman"/>
          <w:sz w:val="24"/>
          <w:szCs w:val="24"/>
        </w:rPr>
        <w:t xml:space="preserve">; </w:t>
      </w:r>
      <w:r w:rsidR="007E1AAB" w:rsidRPr="00854D14">
        <w:rPr>
          <w:rFonts w:ascii="Times New Roman" w:hAnsi="Times New Roman" w:cs="Times New Roman"/>
          <w:sz w:val="24"/>
          <w:szCs w:val="24"/>
        </w:rPr>
        <w:t xml:space="preserve">Damien Cave and Graham Bowley, “Shiite Leaders Appeal for Calm after New Shrine Attack,” </w:t>
      </w:r>
      <w:r w:rsidR="007E1AAB" w:rsidRPr="00854D14">
        <w:rPr>
          <w:rFonts w:ascii="Times New Roman" w:hAnsi="Times New Roman" w:cs="Times New Roman"/>
          <w:i/>
          <w:iCs/>
          <w:sz w:val="24"/>
          <w:szCs w:val="24"/>
        </w:rPr>
        <w:t>New York Times</w:t>
      </w:r>
      <w:r w:rsidR="007E1AAB" w:rsidRPr="00854D14">
        <w:rPr>
          <w:rFonts w:ascii="Times New Roman" w:hAnsi="Times New Roman" w:cs="Times New Roman"/>
          <w:sz w:val="24"/>
          <w:szCs w:val="24"/>
        </w:rPr>
        <w:t>, 13 June 2007, https://www.nytimes.com/2007/06/13/world/middleeast/13cnd-samarra.html</w:t>
      </w:r>
      <w:r w:rsidRPr="00854D14">
        <w:rPr>
          <w:rFonts w:ascii="Times New Roman" w:hAnsi="Times New Roman" w:cs="Times New Roman"/>
          <w:sz w:val="24"/>
          <w:szCs w:val="24"/>
        </w:rPr>
        <w:t xml:space="preserve">; and </w:t>
      </w:r>
      <w:r w:rsidR="001A4DCB" w:rsidRPr="00854D14">
        <w:rPr>
          <w:rFonts w:ascii="Times New Roman" w:hAnsi="Times New Roman" w:cs="Times New Roman"/>
          <w:sz w:val="24"/>
          <w:szCs w:val="24"/>
        </w:rPr>
        <w:t>B</w:t>
      </w:r>
      <w:r w:rsidR="002A37B9" w:rsidRPr="00854D14">
        <w:rPr>
          <w:rFonts w:ascii="Times New Roman" w:hAnsi="Times New Roman" w:cs="Times New Roman"/>
          <w:sz w:val="24"/>
          <w:szCs w:val="24"/>
        </w:rPr>
        <w:t>enjamin</w:t>
      </w:r>
      <w:r w:rsidR="001A4DCB" w:rsidRPr="00854D14">
        <w:rPr>
          <w:rFonts w:ascii="Times New Roman" w:hAnsi="Times New Roman" w:cs="Times New Roman"/>
          <w:sz w:val="24"/>
          <w:szCs w:val="24"/>
        </w:rPr>
        <w:t xml:space="preserve"> </w:t>
      </w:r>
      <w:r w:rsidRPr="00854D14">
        <w:rPr>
          <w:rFonts w:ascii="Times New Roman" w:hAnsi="Times New Roman" w:cs="Times New Roman"/>
          <w:sz w:val="24"/>
          <w:szCs w:val="24"/>
        </w:rPr>
        <w:t xml:space="preserve">Isakhan, </w:t>
      </w:r>
      <w:r w:rsidR="001A4DCB" w:rsidRPr="00854D14">
        <w:rPr>
          <w:rFonts w:ascii="Times New Roman" w:hAnsi="Times New Roman" w:cs="Times New Roman"/>
          <w:sz w:val="24"/>
          <w:szCs w:val="24"/>
        </w:rPr>
        <w:t>“</w:t>
      </w:r>
      <w:r w:rsidRPr="00854D14">
        <w:rPr>
          <w:rFonts w:ascii="Times New Roman" w:hAnsi="Times New Roman" w:cs="Times New Roman"/>
          <w:sz w:val="24"/>
          <w:szCs w:val="24"/>
        </w:rPr>
        <w:t xml:space="preserve">Heritage </w:t>
      </w:r>
      <w:r w:rsidR="001A4DCB" w:rsidRPr="00854D14">
        <w:rPr>
          <w:rFonts w:ascii="Times New Roman" w:hAnsi="Times New Roman" w:cs="Times New Roman"/>
          <w:sz w:val="24"/>
          <w:szCs w:val="24"/>
        </w:rPr>
        <w:t>D</w:t>
      </w:r>
      <w:r w:rsidRPr="00854D14">
        <w:rPr>
          <w:rFonts w:ascii="Times New Roman" w:hAnsi="Times New Roman" w:cs="Times New Roman"/>
          <w:sz w:val="24"/>
          <w:szCs w:val="24"/>
        </w:rPr>
        <w:t xml:space="preserve">estruction and </w:t>
      </w:r>
      <w:r w:rsidR="001A4DCB" w:rsidRPr="00854D14">
        <w:rPr>
          <w:rFonts w:ascii="Times New Roman" w:hAnsi="Times New Roman" w:cs="Times New Roman"/>
          <w:sz w:val="24"/>
          <w:szCs w:val="24"/>
        </w:rPr>
        <w:t>S</w:t>
      </w:r>
      <w:r w:rsidRPr="00854D14">
        <w:rPr>
          <w:rFonts w:ascii="Times New Roman" w:hAnsi="Times New Roman" w:cs="Times New Roman"/>
          <w:sz w:val="24"/>
          <w:szCs w:val="24"/>
        </w:rPr>
        <w:t xml:space="preserve">pikes in </w:t>
      </w:r>
      <w:r w:rsidR="001A4DCB" w:rsidRPr="00854D14">
        <w:rPr>
          <w:rFonts w:ascii="Times New Roman" w:hAnsi="Times New Roman" w:cs="Times New Roman"/>
          <w:sz w:val="24"/>
          <w:szCs w:val="24"/>
        </w:rPr>
        <w:t>V</w:t>
      </w:r>
      <w:r w:rsidRPr="00854D14">
        <w:rPr>
          <w:rFonts w:ascii="Times New Roman" w:hAnsi="Times New Roman" w:cs="Times New Roman"/>
          <w:sz w:val="24"/>
          <w:szCs w:val="24"/>
        </w:rPr>
        <w:t xml:space="preserve">iolence: </w:t>
      </w:r>
      <w:r w:rsidR="001A4DCB" w:rsidRPr="00854D14">
        <w:rPr>
          <w:rFonts w:ascii="Times New Roman" w:hAnsi="Times New Roman" w:cs="Times New Roman"/>
          <w:sz w:val="24"/>
          <w:szCs w:val="24"/>
        </w:rPr>
        <w:t>T</w:t>
      </w:r>
      <w:r w:rsidRPr="00854D14">
        <w:rPr>
          <w:rFonts w:ascii="Times New Roman" w:hAnsi="Times New Roman" w:cs="Times New Roman"/>
          <w:sz w:val="24"/>
          <w:szCs w:val="24"/>
        </w:rPr>
        <w:t>he Case of Iraq</w:t>
      </w:r>
      <w:r w:rsidR="001A4DCB" w:rsidRPr="00854D14">
        <w:rPr>
          <w:rFonts w:ascii="Times New Roman" w:hAnsi="Times New Roman" w:cs="Times New Roman"/>
          <w:sz w:val="24"/>
          <w:szCs w:val="24"/>
        </w:rPr>
        <w:t>,”</w:t>
      </w:r>
      <w:r w:rsidRPr="00854D14">
        <w:rPr>
          <w:rFonts w:ascii="Times New Roman" w:hAnsi="Times New Roman" w:cs="Times New Roman"/>
          <w:sz w:val="24"/>
          <w:szCs w:val="24"/>
        </w:rPr>
        <w:t xml:space="preserve"> </w:t>
      </w:r>
      <w:r w:rsidR="001A4DCB" w:rsidRPr="00854D14">
        <w:rPr>
          <w:rFonts w:ascii="Times New Roman" w:hAnsi="Times New Roman" w:cs="Times New Roman"/>
          <w:sz w:val="24"/>
          <w:szCs w:val="24"/>
        </w:rPr>
        <w:t xml:space="preserve">in </w:t>
      </w:r>
      <w:r w:rsidRPr="00854D14">
        <w:rPr>
          <w:rFonts w:ascii="Times New Roman" w:hAnsi="Times New Roman" w:cs="Times New Roman"/>
          <w:i/>
          <w:sz w:val="24"/>
          <w:szCs w:val="24"/>
        </w:rPr>
        <w:t>Cultural Heritage in the Crosshairs</w:t>
      </w:r>
      <w:r w:rsidR="001A4DCB" w:rsidRPr="00854D14">
        <w:rPr>
          <w:rFonts w:ascii="Times New Roman" w:hAnsi="Times New Roman" w:cs="Times New Roman"/>
          <w:iCs/>
          <w:sz w:val="24"/>
          <w:szCs w:val="24"/>
        </w:rPr>
        <w:t xml:space="preserve">, ed. </w:t>
      </w:r>
      <w:r w:rsidR="001A4DCB" w:rsidRPr="00854D14">
        <w:rPr>
          <w:rFonts w:ascii="Times New Roman" w:hAnsi="Times New Roman" w:cs="Times New Roman"/>
          <w:sz w:val="24"/>
          <w:szCs w:val="24"/>
        </w:rPr>
        <w:t>J</w:t>
      </w:r>
      <w:r w:rsidR="00670500" w:rsidRPr="00854D14">
        <w:rPr>
          <w:rFonts w:ascii="Times New Roman" w:hAnsi="Times New Roman" w:cs="Times New Roman"/>
          <w:sz w:val="24"/>
          <w:szCs w:val="24"/>
        </w:rPr>
        <w:t>oris</w:t>
      </w:r>
      <w:r w:rsidR="001A4DCB" w:rsidRPr="00854D14">
        <w:rPr>
          <w:rFonts w:ascii="Times New Roman" w:hAnsi="Times New Roman" w:cs="Times New Roman"/>
          <w:sz w:val="24"/>
          <w:szCs w:val="24"/>
        </w:rPr>
        <w:t xml:space="preserve"> Kila and J</w:t>
      </w:r>
      <w:r w:rsidR="00670500" w:rsidRPr="00854D14">
        <w:rPr>
          <w:rFonts w:ascii="Times New Roman" w:hAnsi="Times New Roman" w:cs="Times New Roman"/>
          <w:sz w:val="24"/>
          <w:szCs w:val="24"/>
        </w:rPr>
        <w:t>ames</w:t>
      </w:r>
      <w:r w:rsidR="001A4DCB" w:rsidRPr="00854D14">
        <w:rPr>
          <w:rFonts w:ascii="Times New Roman" w:hAnsi="Times New Roman" w:cs="Times New Roman"/>
          <w:sz w:val="24"/>
          <w:szCs w:val="24"/>
        </w:rPr>
        <w:t xml:space="preserve"> Zeidler</w:t>
      </w:r>
      <w:r w:rsidRPr="00854D14">
        <w:rPr>
          <w:rFonts w:ascii="Times New Roman" w:hAnsi="Times New Roman" w:cs="Times New Roman"/>
          <w:sz w:val="24"/>
          <w:szCs w:val="24"/>
        </w:rPr>
        <w:t xml:space="preserve"> </w:t>
      </w:r>
      <w:r w:rsidR="001A4DCB" w:rsidRPr="00854D14">
        <w:rPr>
          <w:rFonts w:ascii="Times New Roman" w:hAnsi="Times New Roman" w:cs="Times New Roman"/>
          <w:sz w:val="24"/>
          <w:szCs w:val="24"/>
        </w:rPr>
        <w:t>(</w:t>
      </w:r>
      <w:r w:rsidR="005434CB" w:rsidRPr="00854D14">
        <w:rPr>
          <w:rFonts w:ascii="Times New Roman" w:hAnsi="Times New Roman" w:cs="Times New Roman"/>
          <w:sz w:val="24"/>
          <w:szCs w:val="24"/>
        </w:rPr>
        <w:t xml:space="preserve">Leiden, Netherlands: </w:t>
      </w:r>
      <w:r w:rsidRPr="00854D14">
        <w:rPr>
          <w:rFonts w:ascii="Times New Roman" w:hAnsi="Times New Roman" w:cs="Times New Roman"/>
          <w:sz w:val="24"/>
          <w:szCs w:val="24"/>
        </w:rPr>
        <w:t xml:space="preserve">Brill, </w:t>
      </w:r>
      <w:r w:rsidR="001A4DCB" w:rsidRPr="00854D14">
        <w:rPr>
          <w:rFonts w:ascii="Times New Roman" w:hAnsi="Times New Roman" w:cs="Times New Roman"/>
          <w:sz w:val="24"/>
          <w:szCs w:val="24"/>
        </w:rPr>
        <w:t xml:space="preserve">2013), </w:t>
      </w:r>
      <w:r w:rsidRPr="00854D14">
        <w:rPr>
          <w:rFonts w:ascii="Times New Roman" w:hAnsi="Times New Roman" w:cs="Times New Roman"/>
          <w:sz w:val="24"/>
          <w:szCs w:val="24"/>
        </w:rPr>
        <w:t>237</w:t>
      </w:r>
      <w:r w:rsidR="007B1FE6" w:rsidRPr="00854D14">
        <w:rPr>
          <w:rFonts w:ascii="Times New Roman" w:hAnsi="Times New Roman" w:cs="Times New Roman"/>
          <w:sz w:val="24"/>
          <w:szCs w:val="24"/>
        </w:rPr>
        <w:t>–</w:t>
      </w:r>
      <w:r w:rsidRPr="00854D14">
        <w:rPr>
          <w:rFonts w:ascii="Times New Roman" w:hAnsi="Times New Roman" w:cs="Times New Roman"/>
          <w:sz w:val="24"/>
          <w:szCs w:val="24"/>
        </w:rPr>
        <w:t>38.</w:t>
      </w:r>
    </w:p>
  </w:endnote>
  <w:endnote w:id="55">
    <w:p w14:paraId="2A7ABA24" w14:textId="6BD4C12A" w:rsidR="00263F89" w:rsidRPr="00854D14" w:rsidRDefault="00263F89">
      <w:pPr>
        <w:spacing w:line="480" w:lineRule="auto"/>
        <w:rPr>
          <w:rFonts w:ascii="Times New Roman" w:hAnsi="Times New Roman" w:cs="Times New Roman"/>
          <w:sz w:val="24"/>
          <w:szCs w:val="24"/>
        </w:rPr>
      </w:pPr>
      <w:r w:rsidRPr="00854D14">
        <w:rPr>
          <w:rStyle w:val="EndnoteReference"/>
          <w:rFonts w:ascii="Times New Roman" w:hAnsi="Times New Roman" w:cs="Times New Roman"/>
          <w:sz w:val="24"/>
          <w:szCs w:val="24"/>
        </w:rPr>
        <w:endnoteRef/>
      </w:r>
      <w:r w:rsidRPr="00854D14">
        <w:rPr>
          <w:rFonts w:ascii="Times New Roman" w:hAnsi="Times New Roman" w:cs="Times New Roman"/>
          <w:sz w:val="24"/>
          <w:szCs w:val="24"/>
        </w:rPr>
        <w:t xml:space="preserve"> Stone, </w:t>
      </w:r>
      <w:r w:rsidR="00F70DDC" w:rsidRPr="00854D14">
        <w:rPr>
          <w:rFonts w:ascii="Times New Roman" w:hAnsi="Times New Roman" w:cs="Times New Roman"/>
          <w:sz w:val="24"/>
          <w:szCs w:val="24"/>
        </w:rPr>
        <w:t>“</w:t>
      </w:r>
      <w:r w:rsidRPr="00854D14">
        <w:rPr>
          <w:rFonts w:ascii="Times New Roman" w:hAnsi="Times New Roman" w:cs="Times New Roman"/>
          <w:sz w:val="24"/>
          <w:szCs w:val="24"/>
        </w:rPr>
        <w:t xml:space="preserve">The </w:t>
      </w:r>
      <w:r w:rsidR="00F70DDC" w:rsidRPr="00854D14">
        <w:rPr>
          <w:rFonts w:ascii="Times New Roman" w:hAnsi="Times New Roman" w:cs="Times New Roman"/>
          <w:sz w:val="24"/>
          <w:szCs w:val="24"/>
        </w:rPr>
        <w:t>I</w:t>
      </w:r>
      <w:r w:rsidRPr="00854D14">
        <w:rPr>
          <w:rFonts w:ascii="Times New Roman" w:hAnsi="Times New Roman" w:cs="Times New Roman"/>
          <w:sz w:val="24"/>
          <w:szCs w:val="24"/>
        </w:rPr>
        <w:t xml:space="preserve">dentification and </w:t>
      </w:r>
      <w:r w:rsidR="00F70DDC" w:rsidRPr="00854D14">
        <w:rPr>
          <w:rFonts w:ascii="Times New Roman" w:hAnsi="Times New Roman" w:cs="Times New Roman"/>
          <w:sz w:val="24"/>
          <w:szCs w:val="24"/>
        </w:rPr>
        <w:t>P</w:t>
      </w:r>
      <w:r w:rsidRPr="00854D14">
        <w:rPr>
          <w:rFonts w:ascii="Times New Roman" w:hAnsi="Times New Roman" w:cs="Times New Roman"/>
          <w:sz w:val="24"/>
          <w:szCs w:val="24"/>
        </w:rPr>
        <w:t xml:space="preserve">rotection of </w:t>
      </w:r>
      <w:r w:rsidR="00F70DDC" w:rsidRPr="00854D14">
        <w:rPr>
          <w:rFonts w:ascii="Times New Roman" w:hAnsi="Times New Roman" w:cs="Times New Roman"/>
          <w:sz w:val="24"/>
          <w:szCs w:val="24"/>
        </w:rPr>
        <w:t>C</w:t>
      </w:r>
      <w:r w:rsidRPr="00854D14">
        <w:rPr>
          <w:rFonts w:ascii="Times New Roman" w:hAnsi="Times New Roman" w:cs="Times New Roman"/>
          <w:sz w:val="24"/>
          <w:szCs w:val="24"/>
        </w:rPr>
        <w:t xml:space="preserve">ultural </w:t>
      </w:r>
      <w:r w:rsidR="00F70DDC" w:rsidRPr="00854D14">
        <w:rPr>
          <w:rFonts w:ascii="Times New Roman" w:hAnsi="Times New Roman" w:cs="Times New Roman"/>
          <w:sz w:val="24"/>
          <w:szCs w:val="24"/>
        </w:rPr>
        <w:t>H</w:t>
      </w:r>
      <w:r w:rsidRPr="00854D14">
        <w:rPr>
          <w:rFonts w:ascii="Times New Roman" w:hAnsi="Times New Roman" w:cs="Times New Roman"/>
          <w:sz w:val="24"/>
          <w:szCs w:val="24"/>
        </w:rPr>
        <w:t>eritage</w:t>
      </w:r>
      <w:r w:rsidR="00F70DDC" w:rsidRPr="00854D14">
        <w:rPr>
          <w:rFonts w:ascii="Times New Roman" w:hAnsi="Times New Roman" w:cs="Times New Roman"/>
          <w:sz w:val="24"/>
          <w:szCs w:val="24"/>
        </w:rPr>
        <w:t>”</w:t>
      </w:r>
      <w:r w:rsidRPr="00854D14">
        <w:rPr>
          <w:rFonts w:ascii="Times New Roman" w:hAnsi="Times New Roman" w:cs="Times New Roman"/>
          <w:sz w:val="24"/>
          <w:szCs w:val="24"/>
        </w:rPr>
        <w:t xml:space="preserve">; </w:t>
      </w:r>
      <w:r w:rsidR="00EE3A9E" w:rsidRPr="00854D14">
        <w:rPr>
          <w:rFonts w:ascii="Times New Roman" w:hAnsi="Times New Roman" w:cs="Times New Roman"/>
          <w:sz w:val="24"/>
          <w:szCs w:val="24"/>
        </w:rPr>
        <w:t xml:space="preserve">and </w:t>
      </w:r>
      <w:r w:rsidRPr="00854D14">
        <w:rPr>
          <w:rFonts w:ascii="Times New Roman" w:hAnsi="Times New Roman" w:cs="Times New Roman"/>
          <w:sz w:val="24"/>
          <w:szCs w:val="24"/>
        </w:rPr>
        <w:t>McGuire Gibson</w:t>
      </w:r>
      <w:r w:rsidR="00F70DDC" w:rsidRPr="00854D14">
        <w:rPr>
          <w:rFonts w:ascii="Times New Roman" w:hAnsi="Times New Roman" w:cs="Times New Roman"/>
          <w:sz w:val="24"/>
          <w:szCs w:val="24"/>
        </w:rPr>
        <w:t>,</w:t>
      </w:r>
      <w:r w:rsidRPr="00854D14">
        <w:rPr>
          <w:rFonts w:ascii="Times New Roman" w:hAnsi="Times New Roman" w:cs="Times New Roman"/>
          <w:sz w:val="24"/>
          <w:szCs w:val="24"/>
        </w:rPr>
        <w:t xml:space="preserve"> </w:t>
      </w:r>
      <w:r w:rsidR="00AD3467" w:rsidRPr="00854D14">
        <w:rPr>
          <w:rFonts w:ascii="Times New Roman" w:hAnsi="Times New Roman" w:cs="Times New Roman"/>
          <w:sz w:val="24"/>
          <w:szCs w:val="24"/>
        </w:rPr>
        <w:t>“</w:t>
      </w:r>
      <w:r w:rsidRPr="00854D14">
        <w:rPr>
          <w:rFonts w:ascii="Times New Roman" w:hAnsi="Times New Roman" w:cs="Times New Roman"/>
          <w:sz w:val="24"/>
          <w:szCs w:val="24"/>
        </w:rPr>
        <w:t xml:space="preserve">Culture as </w:t>
      </w:r>
      <w:r w:rsidR="00F70DDC" w:rsidRPr="00854D14">
        <w:rPr>
          <w:rFonts w:ascii="Times New Roman" w:hAnsi="Times New Roman" w:cs="Times New Roman"/>
          <w:sz w:val="24"/>
          <w:szCs w:val="24"/>
        </w:rPr>
        <w:t>A</w:t>
      </w:r>
      <w:r w:rsidRPr="00854D14">
        <w:rPr>
          <w:rFonts w:ascii="Times New Roman" w:hAnsi="Times New Roman" w:cs="Times New Roman"/>
          <w:sz w:val="24"/>
          <w:szCs w:val="24"/>
        </w:rPr>
        <w:t xml:space="preserve">fterthought: US </w:t>
      </w:r>
      <w:r w:rsidR="00F70DDC" w:rsidRPr="00854D14">
        <w:rPr>
          <w:rFonts w:ascii="Times New Roman" w:hAnsi="Times New Roman" w:cs="Times New Roman"/>
          <w:sz w:val="24"/>
          <w:szCs w:val="24"/>
        </w:rPr>
        <w:t>P</w:t>
      </w:r>
      <w:r w:rsidRPr="00854D14">
        <w:rPr>
          <w:rFonts w:ascii="Times New Roman" w:hAnsi="Times New Roman" w:cs="Times New Roman"/>
          <w:sz w:val="24"/>
          <w:szCs w:val="24"/>
        </w:rPr>
        <w:t xml:space="preserve">lanning and </w:t>
      </w:r>
      <w:r w:rsidR="00F70DDC" w:rsidRPr="00854D14">
        <w:rPr>
          <w:rFonts w:ascii="Times New Roman" w:hAnsi="Times New Roman" w:cs="Times New Roman"/>
          <w:sz w:val="24"/>
          <w:szCs w:val="24"/>
        </w:rPr>
        <w:t>N</w:t>
      </w:r>
      <w:r w:rsidRPr="00854D14">
        <w:rPr>
          <w:rFonts w:ascii="Times New Roman" w:hAnsi="Times New Roman" w:cs="Times New Roman"/>
          <w:sz w:val="24"/>
          <w:szCs w:val="24"/>
        </w:rPr>
        <w:t xml:space="preserve">on-planning in the </w:t>
      </w:r>
      <w:r w:rsidR="00F70DDC" w:rsidRPr="00854D14">
        <w:rPr>
          <w:rFonts w:ascii="Times New Roman" w:hAnsi="Times New Roman" w:cs="Times New Roman"/>
          <w:sz w:val="24"/>
          <w:szCs w:val="24"/>
        </w:rPr>
        <w:t>I</w:t>
      </w:r>
      <w:r w:rsidRPr="00854D14">
        <w:rPr>
          <w:rFonts w:ascii="Times New Roman" w:hAnsi="Times New Roman" w:cs="Times New Roman"/>
          <w:sz w:val="24"/>
          <w:szCs w:val="24"/>
        </w:rPr>
        <w:t>nvasion of Iraq</w:t>
      </w:r>
      <w:r w:rsidR="00AD3467" w:rsidRPr="00854D14">
        <w:rPr>
          <w:rFonts w:ascii="Times New Roman" w:hAnsi="Times New Roman" w:cs="Times New Roman"/>
          <w:sz w:val="24"/>
          <w:szCs w:val="24"/>
        </w:rPr>
        <w:t>,”</w:t>
      </w:r>
      <w:r w:rsidRPr="00854D14">
        <w:rPr>
          <w:rFonts w:ascii="Times New Roman" w:hAnsi="Times New Roman" w:cs="Times New Roman"/>
          <w:sz w:val="24"/>
          <w:szCs w:val="24"/>
        </w:rPr>
        <w:t xml:space="preserve"> </w:t>
      </w:r>
      <w:r w:rsidRPr="00854D14">
        <w:rPr>
          <w:rFonts w:ascii="Times New Roman" w:hAnsi="Times New Roman" w:cs="Times New Roman"/>
          <w:i/>
          <w:sz w:val="24"/>
          <w:szCs w:val="24"/>
        </w:rPr>
        <w:t>Conservation &amp; Management of Archaeological Sites</w:t>
      </w:r>
      <w:r w:rsidR="003B7196" w:rsidRPr="00854D14">
        <w:rPr>
          <w:rFonts w:ascii="Times New Roman" w:hAnsi="Times New Roman" w:cs="Times New Roman"/>
          <w:iCs/>
          <w:sz w:val="24"/>
          <w:szCs w:val="24"/>
        </w:rPr>
        <w:t xml:space="preserve"> 11</w:t>
      </w:r>
      <w:r w:rsidRPr="00854D14">
        <w:rPr>
          <w:rFonts w:ascii="Times New Roman" w:hAnsi="Times New Roman" w:cs="Times New Roman"/>
          <w:sz w:val="24"/>
          <w:szCs w:val="24"/>
        </w:rPr>
        <w:t xml:space="preserve">, </w:t>
      </w:r>
      <w:r w:rsidR="003B7196" w:rsidRPr="00854D14">
        <w:rPr>
          <w:rFonts w:ascii="Times New Roman" w:hAnsi="Times New Roman" w:cs="Times New Roman"/>
          <w:sz w:val="24"/>
          <w:szCs w:val="24"/>
        </w:rPr>
        <w:t>no</w:t>
      </w:r>
      <w:r w:rsidR="000E138A" w:rsidRPr="00854D14">
        <w:rPr>
          <w:rFonts w:ascii="Times New Roman" w:hAnsi="Times New Roman" w:cs="Times New Roman"/>
          <w:sz w:val="24"/>
          <w:szCs w:val="24"/>
        </w:rPr>
        <w:t>s</w:t>
      </w:r>
      <w:r w:rsidR="003B7196" w:rsidRPr="00854D14">
        <w:rPr>
          <w:rFonts w:ascii="Times New Roman" w:hAnsi="Times New Roman" w:cs="Times New Roman"/>
          <w:sz w:val="24"/>
          <w:szCs w:val="24"/>
        </w:rPr>
        <w:t xml:space="preserve">. 3–4 </w:t>
      </w:r>
      <w:r w:rsidR="0000789F" w:rsidRPr="00854D14">
        <w:rPr>
          <w:rFonts w:ascii="Times New Roman" w:hAnsi="Times New Roman" w:cs="Times New Roman"/>
          <w:sz w:val="24"/>
          <w:szCs w:val="24"/>
        </w:rPr>
        <w:t>(</w:t>
      </w:r>
      <w:r w:rsidRPr="00854D14">
        <w:rPr>
          <w:rFonts w:ascii="Times New Roman" w:hAnsi="Times New Roman" w:cs="Times New Roman"/>
          <w:sz w:val="24"/>
          <w:szCs w:val="24"/>
        </w:rPr>
        <w:t>2009</w:t>
      </w:r>
      <w:r w:rsidR="0000789F" w:rsidRPr="00854D14">
        <w:rPr>
          <w:rFonts w:ascii="Times New Roman" w:hAnsi="Times New Roman" w:cs="Times New Roman"/>
          <w:sz w:val="24"/>
          <w:szCs w:val="24"/>
        </w:rPr>
        <w:t>):</w:t>
      </w:r>
      <w:r w:rsidRPr="00854D14">
        <w:rPr>
          <w:rFonts w:ascii="Times New Roman" w:hAnsi="Times New Roman" w:cs="Times New Roman"/>
          <w:sz w:val="24"/>
          <w:szCs w:val="24"/>
        </w:rPr>
        <w:t xml:space="preserve"> 333</w:t>
      </w:r>
      <w:r w:rsidR="007B1FE6" w:rsidRPr="00854D14">
        <w:rPr>
          <w:rFonts w:ascii="Times New Roman" w:hAnsi="Times New Roman" w:cs="Times New Roman"/>
          <w:sz w:val="24"/>
          <w:szCs w:val="24"/>
        </w:rPr>
        <w:t>–</w:t>
      </w:r>
      <w:r w:rsidRPr="00854D14">
        <w:rPr>
          <w:rFonts w:ascii="Times New Roman" w:hAnsi="Times New Roman" w:cs="Times New Roman"/>
          <w:sz w:val="24"/>
          <w:szCs w:val="24"/>
        </w:rPr>
        <w:t>39.</w:t>
      </w:r>
    </w:p>
  </w:endnote>
  <w:endnote w:id="56">
    <w:p w14:paraId="4143BD5C" w14:textId="15636CAA" w:rsidR="00263F89" w:rsidRPr="00854D14" w:rsidRDefault="00263F89">
      <w:pPr>
        <w:pStyle w:val="EndnoteText"/>
        <w:spacing w:line="480" w:lineRule="auto"/>
        <w:rPr>
          <w:rFonts w:ascii="Times New Roman" w:hAnsi="Times New Roman" w:cs="Times New Roman"/>
          <w:sz w:val="24"/>
          <w:szCs w:val="24"/>
        </w:rPr>
      </w:pPr>
      <w:r w:rsidRPr="00854D14">
        <w:rPr>
          <w:rStyle w:val="EndnoteReference"/>
          <w:rFonts w:ascii="Times New Roman" w:hAnsi="Times New Roman" w:cs="Times New Roman"/>
          <w:sz w:val="24"/>
          <w:szCs w:val="24"/>
        </w:rPr>
        <w:endnoteRef/>
      </w:r>
      <w:r w:rsidR="00105750" w:rsidRPr="00854D14">
        <w:rPr>
          <w:rFonts w:ascii="Times New Roman" w:hAnsi="Times New Roman" w:cs="Times New Roman"/>
          <w:sz w:val="24"/>
          <w:szCs w:val="24"/>
        </w:rPr>
        <w:t xml:space="preserve"> </w:t>
      </w:r>
      <w:r w:rsidRPr="00854D14">
        <w:rPr>
          <w:rFonts w:ascii="Times New Roman" w:hAnsi="Times New Roman" w:cs="Times New Roman"/>
          <w:sz w:val="24"/>
          <w:szCs w:val="24"/>
        </w:rPr>
        <w:t>Peter G</w:t>
      </w:r>
      <w:r w:rsidR="002F3335" w:rsidRPr="00854D14">
        <w:rPr>
          <w:rFonts w:ascii="Times New Roman" w:hAnsi="Times New Roman" w:cs="Times New Roman"/>
          <w:sz w:val="24"/>
          <w:szCs w:val="24"/>
        </w:rPr>
        <w:t>.</w:t>
      </w:r>
      <w:r w:rsidRPr="00854D14">
        <w:rPr>
          <w:rFonts w:ascii="Times New Roman" w:hAnsi="Times New Roman" w:cs="Times New Roman"/>
          <w:sz w:val="24"/>
          <w:szCs w:val="24"/>
        </w:rPr>
        <w:t xml:space="preserve"> Stone, </w:t>
      </w:r>
      <w:r w:rsidR="002F3335" w:rsidRPr="00854D14">
        <w:rPr>
          <w:rFonts w:ascii="Times New Roman" w:hAnsi="Times New Roman" w:cs="Times New Roman"/>
          <w:sz w:val="24"/>
          <w:szCs w:val="24"/>
        </w:rPr>
        <w:t>“</w:t>
      </w:r>
      <w:r w:rsidRPr="00854D14">
        <w:rPr>
          <w:rFonts w:ascii="Times New Roman" w:hAnsi="Times New Roman" w:cs="Times New Roman"/>
          <w:sz w:val="24"/>
          <w:szCs w:val="24"/>
        </w:rPr>
        <w:t>War and Heritage: Using Inventories to Protect Cultural Property</w:t>
      </w:r>
      <w:r w:rsidR="002F3335" w:rsidRPr="00854D14">
        <w:rPr>
          <w:rFonts w:ascii="Times New Roman" w:hAnsi="Times New Roman" w:cs="Times New Roman"/>
          <w:sz w:val="24"/>
          <w:szCs w:val="24"/>
        </w:rPr>
        <w:t>,”</w:t>
      </w:r>
      <w:r w:rsidRPr="00854D14">
        <w:rPr>
          <w:rFonts w:ascii="Times New Roman" w:hAnsi="Times New Roman" w:cs="Times New Roman"/>
          <w:sz w:val="24"/>
          <w:szCs w:val="24"/>
        </w:rPr>
        <w:t xml:space="preserve"> </w:t>
      </w:r>
      <w:r w:rsidRPr="00854D14">
        <w:rPr>
          <w:rFonts w:ascii="Times New Roman" w:hAnsi="Times New Roman" w:cs="Times New Roman"/>
          <w:i/>
          <w:sz w:val="24"/>
          <w:szCs w:val="24"/>
        </w:rPr>
        <w:t>Conservation Perspectives</w:t>
      </w:r>
      <w:r w:rsidRPr="00854D14">
        <w:rPr>
          <w:rFonts w:ascii="Times New Roman" w:hAnsi="Times New Roman" w:cs="Times New Roman"/>
          <w:sz w:val="24"/>
          <w:szCs w:val="24"/>
        </w:rPr>
        <w:t xml:space="preserve"> </w:t>
      </w:r>
      <w:r w:rsidR="002F3335" w:rsidRPr="00854D14">
        <w:rPr>
          <w:rFonts w:ascii="Times New Roman" w:hAnsi="Times New Roman" w:cs="Times New Roman"/>
          <w:sz w:val="24"/>
          <w:szCs w:val="24"/>
        </w:rPr>
        <w:t>(</w:t>
      </w:r>
      <w:r w:rsidR="00912418" w:rsidRPr="00854D14">
        <w:rPr>
          <w:rFonts w:ascii="Times New Roman" w:hAnsi="Times New Roman" w:cs="Times New Roman"/>
          <w:sz w:val="24"/>
          <w:szCs w:val="24"/>
        </w:rPr>
        <w:t>t</w:t>
      </w:r>
      <w:r w:rsidRPr="00854D14">
        <w:rPr>
          <w:rFonts w:ascii="Times New Roman" w:hAnsi="Times New Roman" w:cs="Times New Roman"/>
          <w:sz w:val="24"/>
          <w:szCs w:val="24"/>
        </w:rPr>
        <w:t xml:space="preserve">he </w:t>
      </w:r>
      <w:r w:rsidR="00912418" w:rsidRPr="00854D14">
        <w:rPr>
          <w:rFonts w:ascii="Times New Roman" w:hAnsi="Times New Roman" w:cs="Times New Roman"/>
          <w:sz w:val="24"/>
          <w:szCs w:val="24"/>
        </w:rPr>
        <w:t>Getty Conservation Institute n</w:t>
      </w:r>
      <w:r w:rsidRPr="00854D14">
        <w:rPr>
          <w:rFonts w:ascii="Times New Roman" w:hAnsi="Times New Roman" w:cs="Times New Roman"/>
          <w:sz w:val="24"/>
          <w:szCs w:val="24"/>
        </w:rPr>
        <w:t>ewsletter</w:t>
      </w:r>
      <w:r w:rsidR="00912418" w:rsidRPr="00854D14">
        <w:rPr>
          <w:rFonts w:ascii="Times New Roman" w:hAnsi="Times New Roman" w:cs="Times New Roman"/>
          <w:sz w:val="24"/>
          <w:szCs w:val="24"/>
        </w:rPr>
        <w:t>)</w:t>
      </w:r>
      <w:r w:rsidRPr="00854D14">
        <w:rPr>
          <w:rFonts w:ascii="Times New Roman" w:hAnsi="Times New Roman" w:cs="Times New Roman"/>
          <w:sz w:val="24"/>
          <w:szCs w:val="24"/>
        </w:rPr>
        <w:t>, Fall 2013</w:t>
      </w:r>
      <w:r w:rsidR="00B57203" w:rsidRPr="00854D14">
        <w:rPr>
          <w:rFonts w:ascii="Times New Roman" w:hAnsi="Times New Roman" w:cs="Times New Roman"/>
          <w:sz w:val="24"/>
          <w:szCs w:val="24"/>
        </w:rPr>
        <w:t>,</w:t>
      </w:r>
      <w:r w:rsidRPr="00854D14">
        <w:rPr>
          <w:rFonts w:ascii="Times New Roman" w:hAnsi="Times New Roman" w:cs="Times New Roman"/>
          <w:sz w:val="24"/>
          <w:szCs w:val="24"/>
        </w:rPr>
        <w:t xml:space="preserve"> </w:t>
      </w:r>
      <w:r w:rsidR="002F3335" w:rsidRPr="00854D14">
        <w:rPr>
          <w:rFonts w:ascii="Times New Roman" w:hAnsi="Times New Roman" w:cs="Times New Roman"/>
          <w:sz w:val="24"/>
          <w:szCs w:val="24"/>
        </w:rPr>
        <w:t>http://www.getty.edu/conservation/publications_resources/newsletters/28_2/war_heritage.html</w:t>
      </w:r>
      <w:r w:rsidRPr="00854D14">
        <w:rPr>
          <w:rFonts w:ascii="Times New Roman" w:hAnsi="Times New Roman" w:cs="Times New Roman"/>
          <w:sz w:val="24"/>
          <w:szCs w:val="24"/>
        </w:rPr>
        <w:t xml:space="preserve">; </w:t>
      </w:r>
      <w:r w:rsidR="00B57203" w:rsidRPr="00854D14">
        <w:rPr>
          <w:rFonts w:ascii="Times New Roman" w:hAnsi="Times New Roman" w:cs="Times New Roman"/>
          <w:sz w:val="24"/>
          <w:szCs w:val="24"/>
        </w:rPr>
        <w:t xml:space="preserve">and </w:t>
      </w:r>
      <w:r w:rsidRPr="00854D14">
        <w:rPr>
          <w:rFonts w:ascii="Times New Roman" w:hAnsi="Times New Roman" w:cs="Times New Roman"/>
          <w:sz w:val="24"/>
          <w:szCs w:val="24"/>
        </w:rPr>
        <w:t xml:space="preserve">Emma Cunliffe, </w:t>
      </w:r>
      <w:r w:rsidR="00895B16" w:rsidRPr="00854D14">
        <w:rPr>
          <w:rFonts w:ascii="Times New Roman" w:hAnsi="Times New Roman" w:cs="Times New Roman"/>
          <w:sz w:val="24"/>
          <w:szCs w:val="24"/>
        </w:rPr>
        <w:t>“</w:t>
      </w:r>
      <w:r w:rsidRPr="00854D14">
        <w:rPr>
          <w:rFonts w:ascii="Times New Roman" w:hAnsi="Times New Roman" w:cs="Times New Roman"/>
          <w:sz w:val="24"/>
          <w:szCs w:val="24"/>
        </w:rPr>
        <w:t>No Strike Lists</w:t>
      </w:r>
      <w:r w:rsidR="005803E2" w:rsidRPr="00854D14">
        <w:rPr>
          <w:rFonts w:ascii="Times New Roman" w:hAnsi="Times New Roman" w:cs="Times New Roman"/>
          <w:sz w:val="24"/>
          <w:szCs w:val="24"/>
        </w:rPr>
        <w:t>—</w:t>
      </w:r>
      <w:r w:rsidRPr="00854D14">
        <w:rPr>
          <w:rFonts w:ascii="Times New Roman" w:hAnsi="Times New Roman" w:cs="Times New Roman"/>
          <w:sz w:val="24"/>
          <w:szCs w:val="24"/>
        </w:rPr>
        <w:t>From Use to Abuse?</w:t>
      </w:r>
      <w:r w:rsidR="00895B16" w:rsidRPr="00854D14">
        <w:rPr>
          <w:rFonts w:ascii="Times New Roman" w:hAnsi="Times New Roman" w:cs="Times New Roman"/>
          <w:sz w:val="24"/>
          <w:szCs w:val="24"/>
        </w:rPr>
        <w:t>”</w:t>
      </w:r>
      <w:r w:rsidRPr="00854D14">
        <w:rPr>
          <w:rFonts w:ascii="Times New Roman" w:hAnsi="Times New Roman" w:cs="Times New Roman"/>
          <w:sz w:val="24"/>
          <w:szCs w:val="24"/>
        </w:rPr>
        <w:t xml:space="preserve"> </w:t>
      </w:r>
      <w:r w:rsidRPr="00854D14">
        <w:rPr>
          <w:rFonts w:ascii="Times New Roman" w:hAnsi="Times New Roman" w:cs="Times New Roman"/>
          <w:i/>
          <w:iCs/>
          <w:sz w:val="24"/>
          <w:szCs w:val="24"/>
        </w:rPr>
        <w:t>Heritage in War</w:t>
      </w:r>
      <w:r w:rsidRPr="00854D14">
        <w:rPr>
          <w:rFonts w:ascii="Times New Roman" w:hAnsi="Times New Roman" w:cs="Times New Roman"/>
          <w:sz w:val="24"/>
          <w:szCs w:val="24"/>
        </w:rPr>
        <w:t xml:space="preserve"> </w:t>
      </w:r>
      <w:r w:rsidR="00B57203" w:rsidRPr="00854D14">
        <w:rPr>
          <w:rFonts w:ascii="Times New Roman" w:hAnsi="Times New Roman" w:cs="Times New Roman"/>
          <w:sz w:val="24"/>
          <w:szCs w:val="24"/>
        </w:rPr>
        <w:t>(b</w:t>
      </w:r>
      <w:r w:rsidRPr="00854D14">
        <w:rPr>
          <w:rFonts w:ascii="Times New Roman" w:hAnsi="Times New Roman" w:cs="Times New Roman"/>
          <w:sz w:val="24"/>
          <w:szCs w:val="24"/>
        </w:rPr>
        <w:t>log</w:t>
      </w:r>
      <w:r w:rsidR="00B57203" w:rsidRPr="00854D14">
        <w:rPr>
          <w:rFonts w:ascii="Times New Roman" w:hAnsi="Times New Roman" w:cs="Times New Roman"/>
          <w:sz w:val="24"/>
          <w:szCs w:val="24"/>
        </w:rPr>
        <w:t>)</w:t>
      </w:r>
      <w:r w:rsidRPr="00854D14">
        <w:rPr>
          <w:rFonts w:ascii="Times New Roman" w:hAnsi="Times New Roman" w:cs="Times New Roman"/>
          <w:sz w:val="24"/>
          <w:szCs w:val="24"/>
        </w:rPr>
        <w:t>, March 2020</w:t>
      </w:r>
      <w:r w:rsidR="00290AB9" w:rsidRPr="00854D14">
        <w:rPr>
          <w:rFonts w:ascii="Times New Roman" w:hAnsi="Times New Roman" w:cs="Times New Roman"/>
          <w:sz w:val="24"/>
          <w:szCs w:val="24"/>
        </w:rPr>
        <w:t>,</w:t>
      </w:r>
      <w:r w:rsidRPr="00854D14">
        <w:rPr>
          <w:rFonts w:ascii="Times New Roman" w:hAnsi="Times New Roman" w:cs="Times New Roman"/>
          <w:sz w:val="24"/>
          <w:szCs w:val="24"/>
        </w:rPr>
        <w:t xml:space="preserve"> </w:t>
      </w:r>
      <w:r w:rsidR="00B57203" w:rsidRPr="00854D14">
        <w:rPr>
          <w:rFonts w:ascii="Times New Roman" w:hAnsi="Times New Roman" w:cs="Times New Roman"/>
          <w:sz w:val="24"/>
          <w:szCs w:val="24"/>
        </w:rPr>
        <w:t>https://www.heritageinwar.com/single-post/2020/01/24/trump-and-iranian-cultural-property-heritage-destruction-war-crimes-and-the-implications.</w:t>
      </w:r>
      <w:r w:rsidRPr="00854D14">
        <w:rPr>
          <w:rFonts w:ascii="Times New Roman" w:hAnsi="Times New Roman" w:cs="Times New Roman"/>
          <w:sz w:val="24"/>
          <w:szCs w:val="24"/>
        </w:rPr>
        <w:t xml:space="preserve"> </w:t>
      </w:r>
    </w:p>
  </w:endnote>
  <w:endnote w:id="57">
    <w:p w14:paraId="5EC45ACC" w14:textId="1A8CF3F8" w:rsidR="00263F89" w:rsidRPr="00854D14" w:rsidRDefault="00263F89">
      <w:pPr>
        <w:spacing w:line="480" w:lineRule="auto"/>
        <w:rPr>
          <w:rFonts w:ascii="Times New Roman" w:hAnsi="Times New Roman" w:cs="Times New Roman"/>
          <w:sz w:val="24"/>
          <w:szCs w:val="24"/>
        </w:rPr>
      </w:pPr>
      <w:r w:rsidRPr="00854D14">
        <w:rPr>
          <w:rStyle w:val="EndnoteReference"/>
          <w:rFonts w:ascii="Times New Roman" w:hAnsi="Times New Roman" w:cs="Times New Roman"/>
          <w:sz w:val="24"/>
          <w:szCs w:val="24"/>
        </w:rPr>
        <w:endnoteRef/>
      </w:r>
      <w:r w:rsidR="00A124E4" w:rsidRPr="00854D14">
        <w:rPr>
          <w:rFonts w:ascii="Times New Roman" w:hAnsi="Times New Roman" w:cs="Times New Roman"/>
          <w:sz w:val="24"/>
          <w:szCs w:val="24"/>
        </w:rPr>
        <w:t xml:space="preserve"> </w:t>
      </w:r>
      <w:r w:rsidRPr="00854D14">
        <w:rPr>
          <w:rFonts w:ascii="Times New Roman" w:hAnsi="Times New Roman" w:cs="Times New Roman"/>
          <w:sz w:val="24"/>
          <w:szCs w:val="24"/>
        </w:rPr>
        <w:t xml:space="preserve">NATO, </w:t>
      </w:r>
      <w:r w:rsidRPr="00854D14">
        <w:rPr>
          <w:rFonts w:ascii="Times New Roman" w:hAnsi="Times New Roman" w:cs="Times New Roman"/>
          <w:i/>
          <w:sz w:val="24"/>
          <w:szCs w:val="24"/>
        </w:rPr>
        <w:t xml:space="preserve">Cultural </w:t>
      </w:r>
      <w:r w:rsidR="00F42D38" w:rsidRPr="00854D14">
        <w:rPr>
          <w:rFonts w:ascii="Times New Roman" w:hAnsi="Times New Roman" w:cs="Times New Roman"/>
          <w:i/>
          <w:sz w:val="24"/>
          <w:szCs w:val="24"/>
        </w:rPr>
        <w:t>P</w:t>
      </w:r>
      <w:r w:rsidRPr="00854D14">
        <w:rPr>
          <w:rFonts w:ascii="Times New Roman" w:hAnsi="Times New Roman" w:cs="Times New Roman"/>
          <w:i/>
          <w:sz w:val="24"/>
          <w:szCs w:val="24"/>
        </w:rPr>
        <w:t xml:space="preserve">roperty </w:t>
      </w:r>
      <w:r w:rsidR="00F42D38" w:rsidRPr="00854D14">
        <w:rPr>
          <w:rFonts w:ascii="Times New Roman" w:hAnsi="Times New Roman" w:cs="Times New Roman"/>
          <w:i/>
          <w:sz w:val="24"/>
          <w:szCs w:val="24"/>
        </w:rPr>
        <w:t>P</w:t>
      </w:r>
      <w:r w:rsidRPr="00854D14">
        <w:rPr>
          <w:rFonts w:ascii="Times New Roman" w:hAnsi="Times New Roman" w:cs="Times New Roman"/>
          <w:i/>
          <w:sz w:val="24"/>
          <w:szCs w:val="24"/>
        </w:rPr>
        <w:t>rotection in the Operations Planning Process</w:t>
      </w:r>
      <w:r w:rsidR="00105750" w:rsidRPr="00854D14">
        <w:rPr>
          <w:rFonts w:ascii="Times New Roman" w:hAnsi="Times New Roman" w:cs="Times New Roman"/>
          <w:iCs/>
          <w:sz w:val="24"/>
          <w:szCs w:val="24"/>
        </w:rPr>
        <w:t xml:space="preserve"> </w:t>
      </w:r>
      <w:r w:rsidR="00105750" w:rsidRPr="00854D14">
        <w:rPr>
          <w:rFonts w:ascii="Times New Roman" w:hAnsi="Times New Roman" w:cs="Times New Roman"/>
          <w:sz w:val="24"/>
          <w:szCs w:val="24"/>
        </w:rPr>
        <w:t xml:space="preserve">(Lisbon, Portugal: </w:t>
      </w:r>
      <w:r w:rsidRPr="00854D14">
        <w:rPr>
          <w:rFonts w:ascii="Times New Roman" w:hAnsi="Times New Roman" w:cs="Times New Roman"/>
          <w:sz w:val="24"/>
          <w:szCs w:val="24"/>
        </w:rPr>
        <w:t>NATO</w:t>
      </w:r>
      <w:r w:rsidR="00F42D38" w:rsidRPr="00854D14">
        <w:rPr>
          <w:rFonts w:ascii="Times New Roman" w:hAnsi="Times New Roman" w:cs="Times New Roman"/>
          <w:sz w:val="24"/>
          <w:szCs w:val="24"/>
        </w:rPr>
        <w:t>’</w:t>
      </w:r>
      <w:r w:rsidRPr="00854D14">
        <w:rPr>
          <w:rFonts w:ascii="Times New Roman" w:hAnsi="Times New Roman" w:cs="Times New Roman"/>
          <w:sz w:val="24"/>
          <w:szCs w:val="24"/>
        </w:rPr>
        <w:t>s Joint Analysis and Lessons Learned Centre, 2012</w:t>
      </w:r>
      <w:r w:rsidR="00105750" w:rsidRPr="00854D14">
        <w:rPr>
          <w:rFonts w:ascii="Times New Roman" w:hAnsi="Times New Roman" w:cs="Times New Roman"/>
          <w:sz w:val="24"/>
          <w:szCs w:val="24"/>
        </w:rPr>
        <w:t>), unclassified report.</w:t>
      </w:r>
    </w:p>
  </w:endnote>
  <w:endnote w:id="58">
    <w:p w14:paraId="2DDC1EED" w14:textId="2C782FA9" w:rsidR="00263F89" w:rsidRPr="00854D14" w:rsidRDefault="00263F89">
      <w:pPr>
        <w:pStyle w:val="EndnoteText"/>
        <w:spacing w:line="480" w:lineRule="auto"/>
        <w:rPr>
          <w:rFonts w:ascii="Times New Roman" w:hAnsi="Times New Roman" w:cs="Times New Roman"/>
          <w:sz w:val="24"/>
          <w:szCs w:val="24"/>
        </w:rPr>
      </w:pPr>
      <w:r w:rsidRPr="00854D14">
        <w:rPr>
          <w:rStyle w:val="EndnoteReference"/>
          <w:rFonts w:ascii="Times New Roman" w:hAnsi="Times New Roman" w:cs="Times New Roman"/>
          <w:sz w:val="24"/>
          <w:szCs w:val="24"/>
        </w:rPr>
        <w:endnoteRef/>
      </w:r>
      <w:r w:rsidR="005F324E" w:rsidRPr="00854D14">
        <w:rPr>
          <w:rFonts w:ascii="Times New Roman" w:hAnsi="Times New Roman" w:cs="Times New Roman"/>
          <w:sz w:val="24"/>
          <w:szCs w:val="24"/>
        </w:rPr>
        <w:t xml:space="preserve"> NATO, </w:t>
      </w:r>
      <w:r w:rsidRPr="00854D14">
        <w:rPr>
          <w:rFonts w:ascii="Times New Roman" w:hAnsi="Times New Roman" w:cs="Times New Roman"/>
          <w:sz w:val="24"/>
          <w:szCs w:val="24"/>
        </w:rPr>
        <w:t>iv.</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896388"/>
      <w:docPartObj>
        <w:docPartGallery w:val="Page Numbers (Bottom of Page)"/>
        <w:docPartUnique/>
      </w:docPartObj>
    </w:sdtPr>
    <w:sdtEndPr/>
    <w:sdtContent>
      <w:sdt>
        <w:sdtPr>
          <w:id w:val="-1769616900"/>
          <w:docPartObj>
            <w:docPartGallery w:val="Page Numbers (Top of Page)"/>
            <w:docPartUnique/>
          </w:docPartObj>
        </w:sdtPr>
        <w:sdtEndPr/>
        <w:sdtContent>
          <w:p w14:paraId="3669DE18" w14:textId="58A530C6" w:rsidR="00CF1BB2" w:rsidRPr="00E42AF5" w:rsidRDefault="00CF1BB2">
            <w:pPr>
              <w:pStyle w:val="Footer"/>
              <w:jc w:val="right"/>
            </w:pPr>
            <w:r w:rsidRPr="00E42AF5">
              <w:t xml:space="preserve"> </w:t>
            </w:r>
            <w:r w:rsidRPr="00E42AF5">
              <w:rPr>
                <w:bCs/>
                <w:sz w:val="24"/>
                <w:szCs w:val="24"/>
              </w:rPr>
              <w:fldChar w:fldCharType="begin"/>
            </w:r>
            <w:r w:rsidRPr="00E42AF5">
              <w:rPr>
                <w:bCs/>
              </w:rPr>
              <w:instrText xml:space="preserve"> PAGE </w:instrText>
            </w:r>
            <w:r w:rsidRPr="00E42AF5">
              <w:rPr>
                <w:bCs/>
                <w:sz w:val="24"/>
                <w:szCs w:val="24"/>
              </w:rPr>
              <w:fldChar w:fldCharType="separate"/>
            </w:r>
            <w:r w:rsidR="00F57FBC">
              <w:rPr>
                <w:bCs/>
                <w:noProof/>
              </w:rPr>
              <w:t>21</w:t>
            </w:r>
            <w:r w:rsidRPr="00E42AF5">
              <w:rPr>
                <w:bCs/>
                <w:sz w:val="24"/>
                <w:szCs w:val="24"/>
              </w:rPr>
              <w:fldChar w:fldCharType="end"/>
            </w:r>
          </w:p>
        </w:sdtContent>
      </w:sdt>
    </w:sdtContent>
  </w:sdt>
  <w:p w14:paraId="4C6A79C0" w14:textId="77777777" w:rsidR="00CF1BB2" w:rsidRDefault="00CF1B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22E32" w14:textId="77777777" w:rsidR="00B34714" w:rsidRDefault="00B34714" w:rsidP="00DC1721">
      <w:r>
        <w:separator/>
      </w:r>
    </w:p>
  </w:footnote>
  <w:footnote w:type="continuationSeparator" w:id="0">
    <w:p w14:paraId="40BE7EEC" w14:textId="77777777" w:rsidR="00B34714" w:rsidRDefault="00B34714" w:rsidP="00DC17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70C97"/>
    <w:multiLevelType w:val="multilevel"/>
    <w:tmpl w:val="744615E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F777D7E"/>
    <w:multiLevelType w:val="hybridMultilevel"/>
    <w:tmpl w:val="5E7076D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10B3518F"/>
    <w:multiLevelType w:val="hybridMultilevel"/>
    <w:tmpl w:val="4364C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7E4BAD"/>
    <w:multiLevelType w:val="multilevel"/>
    <w:tmpl w:val="BDEC99D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39A35BAC"/>
    <w:multiLevelType w:val="hybridMultilevel"/>
    <w:tmpl w:val="CE484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A27270C"/>
    <w:multiLevelType w:val="hybridMultilevel"/>
    <w:tmpl w:val="8084EBCC"/>
    <w:lvl w:ilvl="0" w:tplc="0809001B">
      <w:start w:val="1"/>
      <w:numFmt w:val="lowerRoman"/>
      <w:lvlText w:val="%1."/>
      <w:lvlJc w:val="righ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6" w15:restartNumberingAfterBreak="0">
    <w:nsid w:val="5D9201F9"/>
    <w:multiLevelType w:val="hybridMultilevel"/>
    <w:tmpl w:val="BEFE9672"/>
    <w:lvl w:ilvl="0" w:tplc="09E4D36A">
      <w:start w:val="1"/>
      <w:numFmt w:val="bullet"/>
      <w:lvlText w:val="•"/>
      <w:lvlJc w:val="left"/>
      <w:pPr>
        <w:tabs>
          <w:tab w:val="num" w:pos="720"/>
        </w:tabs>
        <w:ind w:left="720" w:hanging="360"/>
      </w:pPr>
      <w:rPr>
        <w:rFonts w:ascii="Arial" w:hAnsi="Arial" w:hint="default"/>
      </w:rPr>
    </w:lvl>
    <w:lvl w:ilvl="1" w:tplc="16EEF3F2" w:tentative="1">
      <w:start w:val="1"/>
      <w:numFmt w:val="bullet"/>
      <w:lvlText w:val="•"/>
      <w:lvlJc w:val="left"/>
      <w:pPr>
        <w:tabs>
          <w:tab w:val="num" w:pos="1440"/>
        </w:tabs>
        <w:ind w:left="1440" w:hanging="360"/>
      </w:pPr>
      <w:rPr>
        <w:rFonts w:ascii="Arial" w:hAnsi="Arial" w:hint="default"/>
      </w:rPr>
    </w:lvl>
    <w:lvl w:ilvl="2" w:tplc="1BB43040" w:tentative="1">
      <w:start w:val="1"/>
      <w:numFmt w:val="bullet"/>
      <w:lvlText w:val="•"/>
      <w:lvlJc w:val="left"/>
      <w:pPr>
        <w:tabs>
          <w:tab w:val="num" w:pos="2160"/>
        </w:tabs>
        <w:ind w:left="2160" w:hanging="360"/>
      </w:pPr>
      <w:rPr>
        <w:rFonts w:ascii="Arial" w:hAnsi="Arial" w:hint="default"/>
      </w:rPr>
    </w:lvl>
    <w:lvl w:ilvl="3" w:tplc="5B484E92" w:tentative="1">
      <w:start w:val="1"/>
      <w:numFmt w:val="bullet"/>
      <w:lvlText w:val="•"/>
      <w:lvlJc w:val="left"/>
      <w:pPr>
        <w:tabs>
          <w:tab w:val="num" w:pos="2880"/>
        </w:tabs>
        <w:ind w:left="2880" w:hanging="360"/>
      </w:pPr>
      <w:rPr>
        <w:rFonts w:ascii="Arial" w:hAnsi="Arial" w:hint="default"/>
      </w:rPr>
    </w:lvl>
    <w:lvl w:ilvl="4" w:tplc="CEFC3E8E" w:tentative="1">
      <w:start w:val="1"/>
      <w:numFmt w:val="bullet"/>
      <w:lvlText w:val="•"/>
      <w:lvlJc w:val="left"/>
      <w:pPr>
        <w:tabs>
          <w:tab w:val="num" w:pos="3600"/>
        </w:tabs>
        <w:ind w:left="3600" w:hanging="360"/>
      </w:pPr>
      <w:rPr>
        <w:rFonts w:ascii="Arial" w:hAnsi="Arial" w:hint="default"/>
      </w:rPr>
    </w:lvl>
    <w:lvl w:ilvl="5" w:tplc="4702A3AA" w:tentative="1">
      <w:start w:val="1"/>
      <w:numFmt w:val="bullet"/>
      <w:lvlText w:val="•"/>
      <w:lvlJc w:val="left"/>
      <w:pPr>
        <w:tabs>
          <w:tab w:val="num" w:pos="4320"/>
        </w:tabs>
        <w:ind w:left="4320" w:hanging="360"/>
      </w:pPr>
      <w:rPr>
        <w:rFonts w:ascii="Arial" w:hAnsi="Arial" w:hint="default"/>
      </w:rPr>
    </w:lvl>
    <w:lvl w:ilvl="6" w:tplc="19206142" w:tentative="1">
      <w:start w:val="1"/>
      <w:numFmt w:val="bullet"/>
      <w:lvlText w:val="•"/>
      <w:lvlJc w:val="left"/>
      <w:pPr>
        <w:tabs>
          <w:tab w:val="num" w:pos="5040"/>
        </w:tabs>
        <w:ind w:left="5040" w:hanging="360"/>
      </w:pPr>
      <w:rPr>
        <w:rFonts w:ascii="Arial" w:hAnsi="Arial" w:hint="default"/>
      </w:rPr>
    </w:lvl>
    <w:lvl w:ilvl="7" w:tplc="7DFE21D8" w:tentative="1">
      <w:start w:val="1"/>
      <w:numFmt w:val="bullet"/>
      <w:lvlText w:val="•"/>
      <w:lvlJc w:val="left"/>
      <w:pPr>
        <w:tabs>
          <w:tab w:val="num" w:pos="5760"/>
        </w:tabs>
        <w:ind w:left="5760" w:hanging="360"/>
      </w:pPr>
      <w:rPr>
        <w:rFonts w:ascii="Arial" w:hAnsi="Arial" w:hint="default"/>
      </w:rPr>
    </w:lvl>
    <w:lvl w:ilvl="8" w:tplc="A3383F5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5"/>
  </w:num>
  <w:num w:numId="3">
    <w:abstractNumId w:val="6"/>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888"/>
    <w:rsid w:val="00000148"/>
    <w:rsid w:val="000016EA"/>
    <w:rsid w:val="00003A6C"/>
    <w:rsid w:val="00003B4D"/>
    <w:rsid w:val="00004CCE"/>
    <w:rsid w:val="00006A7B"/>
    <w:rsid w:val="0000789F"/>
    <w:rsid w:val="00007F86"/>
    <w:rsid w:val="00010E8D"/>
    <w:rsid w:val="00013C90"/>
    <w:rsid w:val="00014A77"/>
    <w:rsid w:val="00016D15"/>
    <w:rsid w:val="000174B5"/>
    <w:rsid w:val="00017B31"/>
    <w:rsid w:val="00017F96"/>
    <w:rsid w:val="00021C84"/>
    <w:rsid w:val="000246F2"/>
    <w:rsid w:val="00024D77"/>
    <w:rsid w:val="00025269"/>
    <w:rsid w:val="00026739"/>
    <w:rsid w:val="000270C8"/>
    <w:rsid w:val="0002794C"/>
    <w:rsid w:val="00027AE1"/>
    <w:rsid w:val="00033222"/>
    <w:rsid w:val="00033615"/>
    <w:rsid w:val="00033794"/>
    <w:rsid w:val="00033CC4"/>
    <w:rsid w:val="0003571C"/>
    <w:rsid w:val="00035E03"/>
    <w:rsid w:val="0003755D"/>
    <w:rsid w:val="00037DE4"/>
    <w:rsid w:val="00037FCF"/>
    <w:rsid w:val="00041B27"/>
    <w:rsid w:val="00041F8C"/>
    <w:rsid w:val="000438F8"/>
    <w:rsid w:val="00043D86"/>
    <w:rsid w:val="00044BE2"/>
    <w:rsid w:val="000467ED"/>
    <w:rsid w:val="00046C22"/>
    <w:rsid w:val="00050CCC"/>
    <w:rsid w:val="00052ECA"/>
    <w:rsid w:val="000572E7"/>
    <w:rsid w:val="00057565"/>
    <w:rsid w:val="000610A2"/>
    <w:rsid w:val="0006175A"/>
    <w:rsid w:val="000649B4"/>
    <w:rsid w:val="00064FEB"/>
    <w:rsid w:val="0006523A"/>
    <w:rsid w:val="000653D4"/>
    <w:rsid w:val="00065FAA"/>
    <w:rsid w:val="00066146"/>
    <w:rsid w:val="00067402"/>
    <w:rsid w:val="00067E7F"/>
    <w:rsid w:val="0007174A"/>
    <w:rsid w:val="0007311C"/>
    <w:rsid w:val="0007712A"/>
    <w:rsid w:val="00080881"/>
    <w:rsid w:val="0008243A"/>
    <w:rsid w:val="000828B3"/>
    <w:rsid w:val="00083A3B"/>
    <w:rsid w:val="00085208"/>
    <w:rsid w:val="000902A0"/>
    <w:rsid w:val="00093B19"/>
    <w:rsid w:val="00093FE3"/>
    <w:rsid w:val="00095602"/>
    <w:rsid w:val="0009761D"/>
    <w:rsid w:val="000977AF"/>
    <w:rsid w:val="000A0667"/>
    <w:rsid w:val="000A4CEF"/>
    <w:rsid w:val="000A4DAC"/>
    <w:rsid w:val="000A7D81"/>
    <w:rsid w:val="000B4F23"/>
    <w:rsid w:val="000B6C33"/>
    <w:rsid w:val="000B7DB4"/>
    <w:rsid w:val="000C00C6"/>
    <w:rsid w:val="000C0834"/>
    <w:rsid w:val="000C43CA"/>
    <w:rsid w:val="000C44E7"/>
    <w:rsid w:val="000C60F7"/>
    <w:rsid w:val="000C6F0E"/>
    <w:rsid w:val="000C751C"/>
    <w:rsid w:val="000C75CE"/>
    <w:rsid w:val="000D0DF5"/>
    <w:rsid w:val="000D1E2C"/>
    <w:rsid w:val="000D1EB4"/>
    <w:rsid w:val="000D1F3B"/>
    <w:rsid w:val="000D5389"/>
    <w:rsid w:val="000D5945"/>
    <w:rsid w:val="000E0B49"/>
    <w:rsid w:val="000E0C48"/>
    <w:rsid w:val="000E138A"/>
    <w:rsid w:val="000E2174"/>
    <w:rsid w:val="000E2C1E"/>
    <w:rsid w:val="000E3782"/>
    <w:rsid w:val="000E3FBE"/>
    <w:rsid w:val="000E43D0"/>
    <w:rsid w:val="000E6223"/>
    <w:rsid w:val="000F0277"/>
    <w:rsid w:val="000F0B18"/>
    <w:rsid w:val="000F0B91"/>
    <w:rsid w:val="000F1261"/>
    <w:rsid w:val="000F19A3"/>
    <w:rsid w:val="000F2352"/>
    <w:rsid w:val="000F2681"/>
    <w:rsid w:val="000F3061"/>
    <w:rsid w:val="000F50D9"/>
    <w:rsid w:val="001028F8"/>
    <w:rsid w:val="00103BBC"/>
    <w:rsid w:val="00103DF9"/>
    <w:rsid w:val="00105750"/>
    <w:rsid w:val="00106426"/>
    <w:rsid w:val="00106567"/>
    <w:rsid w:val="00107DA1"/>
    <w:rsid w:val="001133CF"/>
    <w:rsid w:val="001135E8"/>
    <w:rsid w:val="0011362D"/>
    <w:rsid w:val="00114266"/>
    <w:rsid w:val="00120B38"/>
    <w:rsid w:val="00121F96"/>
    <w:rsid w:val="00124D62"/>
    <w:rsid w:val="00125447"/>
    <w:rsid w:val="001257F8"/>
    <w:rsid w:val="001261B2"/>
    <w:rsid w:val="00127A7C"/>
    <w:rsid w:val="0013089D"/>
    <w:rsid w:val="001351C9"/>
    <w:rsid w:val="00135C7B"/>
    <w:rsid w:val="00137A90"/>
    <w:rsid w:val="0014015A"/>
    <w:rsid w:val="00143492"/>
    <w:rsid w:val="00143564"/>
    <w:rsid w:val="001453BC"/>
    <w:rsid w:val="00146595"/>
    <w:rsid w:val="00150B85"/>
    <w:rsid w:val="001516C2"/>
    <w:rsid w:val="00151F93"/>
    <w:rsid w:val="00152BCE"/>
    <w:rsid w:val="001540B0"/>
    <w:rsid w:val="001545B0"/>
    <w:rsid w:val="00155205"/>
    <w:rsid w:val="00155CE6"/>
    <w:rsid w:val="00155F20"/>
    <w:rsid w:val="001607D3"/>
    <w:rsid w:val="0016188B"/>
    <w:rsid w:val="00162B1D"/>
    <w:rsid w:val="001638D7"/>
    <w:rsid w:val="001645F3"/>
    <w:rsid w:val="00165EA5"/>
    <w:rsid w:val="0016660C"/>
    <w:rsid w:val="00166795"/>
    <w:rsid w:val="00177199"/>
    <w:rsid w:val="001772FA"/>
    <w:rsid w:val="0017758E"/>
    <w:rsid w:val="00180A84"/>
    <w:rsid w:val="00181FAE"/>
    <w:rsid w:val="0018207E"/>
    <w:rsid w:val="00185922"/>
    <w:rsid w:val="0018655B"/>
    <w:rsid w:val="00186AC9"/>
    <w:rsid w:val="00186C78"/>
    <w:rsid w:val="00190691"/>
    <w:rsid w:val="00192AB6"/>
    <w:rsid w:val="00193FD6"/>
    <w:rsid w:val="001946AC"/>
    <w:rsid w:val="001A017D"/>
    <w:rsid w:val="001A244D"/>
    <w:rsid w:val="001A2B52"/>
    <w:rsid w:val="001A3888"/>
    <w:rsid w:val="001A4184"/>
    <w:rsid w:val="001A4DCB"/>
    <w:rsid w:val="001A5055"/>
    <w:rsid w:val="001A775D"/>
    <w:rsid w:val="001B129A"/>
    <w:rsid w:val="001B2859"/>
    <w:rsid w:val="001B5705"/>
    <w:rsid w:val="001B6B58"/>
    <w:rsid w:val="001C01D5"/>
    <w:rsid w:val="001C189C"/>
    <w:rsid w:val="001C27DD"/>
    <w:rsid w:val="001C3971"/>
    <w:rsid w:val="001C6A72"/>
    <w:rsid w:val="001C7247"/>
    <w:rsid w:val="001C7CED"/>
    <w:rsid w:val="001D0DE6"/>
    <w:rsid w:val="001D154E"/>
    <w:rsid w:val="001D2FA8"/>
    <w:rsid w:val="001D441B"/>
    <w:rsid w:val="001D551E"/>
    <w:rsid w:val="001D7229"/>
    <w:rsid w:val="001D76AD"/>
    <w:rsid w:val="001D7E3C"/>
    <w:rsid w:val="001E125D"/>
    <w:rsid w:val="001E19EE"/>
    <w:rsid w:val="001E2360"/>
    <w:rsid w:val="001E28FD"/>
    <w:rsid w:val="001E2974"/>
    <w:rsid w:val="001E3675"/>
    <w:rsid w:val="001E3F2F"/>
    <w:rsid w:val="001E40BE"/>
    <w:rsid w:val="001E4BF5"/>
    <w:rsid w:val="001E53B8"/>
    <w:rsid w:val="001E6B33"/>
    <w:rsid w:val="001F03A5"/>
    <w:rsid w:val="0020039E"/>
    <w:rsid w:val="00201748"/>
    <w:rsid w:val="00201A56"/>
    <w:rsid w:val="00201BC0"/>
    <w:rsid w:val="00203B41"/>
    <w:rsid w:val="00204E62"/>
    <w:rsid w:val="00210C0E"/>
    <w:rsid w:val="0021235E"/>
    <w:rsid w:val="00212791"/>
    <w:rsid w:val="00216117"/>
    <w:rsid w:val="00217212"/>
    <w:rsid w:val="002203C5"/>
    <w:rsid w:val="002212E3"/>
    <w:rsid w:val="00221E73"/>
    <w:rsid w:val="0022236A"/>
    <w:rsid w:val="002225FA"/>
    <w:rsid w:val="002231B6"/>
    <w:rsid w:val="00223A33"/>
    <w:rsid w:val="002335C9"/>
    <w:rsid w:val="00233A00"/>
    <w:rsid w:val="00233AD3"/>
    <w:rsid w:val="00233B4B"/>
    <w:rsid w:val="002366BD"/>
    <w:rsid w:val="00241B27"/>
    <w:rsid w:val="00245A95"/>
    <w:rsid w:val="00245BBB"/>
    <w:rsid w:val="0024617E"/>
    <w:rsid w:val="00250898"/>
    <w:rsid w:val="0025152C"/>
    <w:rsid w:val="0025206A"/>
    <w:rsid w:val="00252F2A"/>
    <w:rsid w:val="00253E27"/>
    <w:rsid w:val="00255DF8"/>
    <w:rsid w:val="002560E8"/>
    <w:rsid w:val="002565FD"/>
    <w:rsid w:val="002569F4"/>
    <w:rsid w:val="00260F69"/>
    <w:rsid w:val="00262E08"/>
    <w:rsid w:val="0026358B"/>
    <w:rsid w:val="00263888"/>
    <w:rsid w:val="00263F89"/>
    <w:rsid w:val="00265F46"/>
    <w:rsid w:val="00266A20"/>
    <w:rsid w:val="00266EA0"/>
    <w:rsid w:val="00267401"/>
    <w:rsid w:val="002702AF"/>
    <w:rsid w:val="002728FD"/>
    <w:rsid w:val="00274D17"/>
    <w:rsid w:val="00275628"/>
    <w:rsid w:val="0027581D"/>
    <w:rsid w:val="00275E09"/>
    <w:rsid w:val="00280304"/>
    <w:rsid w:val="00281DD7"/>
    <w:rsid w:val="002824D8"/>
    <w:rsid w:val="00282CB8"/>
    <w:rsid w:val="0028361F"/>
    <w:rsid w:val="00284602"/>
    <w:rsid w:val="002854B2"/>
    <w:rsid w:val="0028721A"/>
    <w:rsid w:val="00290302"/>
    <w:rsid w:val="00290AB9"/>
    <w:rsid w:val="002920AC"/>
    <w:rsid w:val="00292A3A"/>
    <w:rsid w:val="00293066"/>
    <w:rsid w:val="002962CF"/>
    <w:rsid w:val="00296E44"/>
    <w:rsid w:val="00297352"/>
    <w:rsid w:val="00297ADC"/>
    <w:rsid w:val="002A0E90"/>
    <w:rsid w:val="002A2181"/>
    <w:rsid w:val="002A3181"/>
    <w:rsid w:val="002A37B9"/>
    <w:rsid w:val="002A4004"/>
    <w:rsid w:val="002A66EA"/>
    <w:rsid w:val="002B17F5"/>
    <w:rsid w:val="002B1A3F"/>
    <w:rsid w:val="002B2410"/>
    <w:rsid w:val="002B24EB"/>
    <w:rsid w:val="002B2F51"/>
    <w:rsid w:val="002B4735"/>
    <w:rsid w:val="002B4B5F"/>
    <w:rsid w:val="002B579E"/>
    <w:rsid w:val="002B7832"/>
    <w:rsid w:val="002B7D04"/>
    <w:rsid w:val="002C1096"/>
    <w:rsid w:val="002C1A9E"/>
    <w:rsid w:val="002C1C02"/>
    <w:rsid w:val="002C1E9B"/>
    <w:rsid w:val="002C2D96"/>
    <w:rsid w:val="002C5107"/>
    <w:rsid w:val="002D13C0"/>
    <w:rsid w:val="002D2518"/>
    <w:rsid w:val="002D481B"/>
    <w:rsid w:val="002D5308"/>
    <w:rsid w:val="002D620C"/>
    <w:rsid w:val="002D7951"/>
    <w:rsid w:val="002E0D5B"/>
    <w:rsid w:val="002E1926"/>
    <w:rsid w:val="002E31EC"/>
    <w:rsid w:val="002E3561"/>
    <w:rsid w:val="002E4FCE"/>
    <w:rsid w:val="002E51FD"/>
    <w:rsid w:val="002E649F"/>
    <w:rsid w:val="002E7393"/>
    <w:rsid w:val="002F172B"/>
    <w:rsid w:val="002F191C"/>
    <w:rsid w:val="002F1CD8"/>
    <w:rsid w:val="002F2866"/>
    <w:rsid w:val="002F3335"/>
    <w:rsid w:val="002F374C"/>
    <w:rsid w:val="002F441C"/>
    <w:rsid w:val="002F4B27"/>
    <w:rsid w:val="002F7C24"/>
    <w:rsid w:val="0030028A"/>
    <w:rsid w:val="00303115"/>
    <w:rsid w:val="00303DC6"/>
    <w:rsid w:val="00305E87"/>
    <w:rsid w:val="00310481"/>
    <w:rsid w:val="003112EB"/>
    <w:rsid w:val="00311333"/>
    <w:rsid w:val="0031296D"/>
    <w:rsid w:val="00315C20"/>
    <w:rsid w:val="0031694D"/>
    <w:rsid w:val="003224CE"/>
    <w:rsid w:val="00323909"/>
    <w:rsid w:val="00323FCD"/>
    <w:rsid w:val="00327047"/>
    <w:rsid w:val="0032729E"/>
    <w:rsid w:val="0032765A"/>
    <w:rsid w:val="00331672"/>
    <w:rsid w:val="003324A8"/>
    <w:rsid w:val="00333940"/>
    <w:rsid w:val="00333C32"/>
    <w:rsid w:val="0033465A"/>
    <w:rsid w:val="00337101"/>
    <w:rsid w:val="0033750D"/>
    <w:rsid w:val="003414A3"/>
    <w:rsid w:val="00341CAF"/>
    <w:rsid w:val="00344CB5"/>
    <w:rsid w:val="003450EB"/>
    <w:rsid w:val="00346B9F"/>
    <w:rsid w:val="0034729B"/>
    <w:rsid w:val="003478EA"/>
    <w:rsid w:val="00351F66"/>
    <w:rsid w:val="00353225"/>
    <w:rsid w:val="0035337C"/>
    <w:rsid w:val="00353D16"/>
    <w:rsid w:val="0035533E"/>
    <w:rsid w:val="0035562C"/>
    <w:rsid w:val="00355930"/>
    <w:rsid w:val="0036051F"/>
    <w:rsid w:val="00360BA4"/>
    <w:rsid w:val="00363147"/>
    <w:rsid w:val="00364F4A"/>
    <w:rsid w:val="0036554B"/>
    <w:rsid w:val="0036557D"/>
    <w:rsid w:val="00367B92"/>
    <w:rsid w:val="0037296E"/>
    <w:rsid w:val="00375B58"/>
    <w:rsid w:val="00376D2D"/>
    <w:rsid w:val="0037760B"/>
    <w:rsid w:val="00377715"/>
    <w:rsid w:val="00384A68"/>
    <w:rsid w:val="00385467"/>
    <w:rsid w:val="003859AD"/>
    <w:rsid w:val="00387201"/>
    <w:rsid w:val="00387A88"/>
    <w:rsid w:val="00390783"/>
    <w:rsid w:val="00390FA8"/>
    <w:rsid w:val="00391EC3"/>
    <w:rsid w:val="0039394E"/>
    <w:rsid w:val="003942C9"/>
    <w:rsid w:val="00395288"/>
    <w:rsid w:val="00395346"/>
    <w:rsid w:val="003969E3"/>
    <w:rsid w:val="00397402"/>
    <w:rsid w:val="003A03AC"/>
    <w:rsid w:val="003A14DA"/>
    <w:rsid w:val="003A2503"/>
    <w:rsid w:val="003A2996"/>
    <w:rsid w:val="003A2A96"/>
    <w:rsid w:val="003A663B"/>
    <w:rsid w:val="003A7415"/>
    <w:rsid w:val="003B11C1"/>
    <w:rsid w:val="003B32DF"/>
    <w:rsid w:val="003B335C"/>
    <w:rsid w:val="003B45C9"/>
    <w:rsid w:val="003B517F"/>
    <w:rsid w:val="003B5640"/>
    <w:rsid w:val="003B6C4D"/>
    <w:rsid w:val="003B6E9D"/>
    <w:rsid w:val="003B7196"/>
    <w:rsid w:val="003C1891"/>
    <w:rsid w:val="003C239B"/>
    <w:rsid w:val="003C4589"/>
    <w:rsid w:val="003C520A"/>
    <w:rsid w:val="003D17D6"/>
    <w:rsid w:val="003D3805"/>
    <w:rsid w:val="003D49D1"/>
    <w:rsid w:val="003D4ACF"/>
    <w:rsid w:val="003D58CA"/>
    <w:rsid w:val="003E2D9F"/>
    <w:rsid w:val="003E3412"/>
    <w:rsid w:val="003E5604"/>
    <w:rsid w:val="003E56B0"/>
    <w:rsid w:val="003E6480"/>
    <w:rsid w:val="003E73DC"/>
    <w:rsid w:val="003F01C9"/>
    <w:rsid w:val="003F1A7B"/>
    <w:rsid w:val="003F1C16"/>
    <w:rsid w:val="003F439C"/>
    <w:rsid w:val="003F6EA0"/>
    <w:rsid w:val="00401312"/>
    <w:rsid w:val="004030AF"/>
    <w:rsid w:val="00404EB2"/>
    <w:rsid w:val="00407BDB"/>
    <w:rsid w:val="00410E69"/>
    <w:rsid w:val="00411327"/>
    <w:rsid w:val="0041275F"/>
    <w:rsid w:val="004134D4"/>
    <w:rsid w:val="004143AC"/>
    <w:rsid w:val="004146F4"/>
    <w:rsid w:val="0041510D"/>
    <w:rsid w:val="00417AAD"/>
    <w:rsid w:val="00420BA3"/>
    <w:rsid w:val="00422036"/>
    <w:rsid w:val="0042371B"/>
    <w:rsid w:val="004258DB"/>
    <w:rsid w:val="00425B0E"/>
    <w:rsid w:val="00426269"/>
    <w:rsid w:val="004276DD"/>
    <w:rsid w:val="00427F48"/>
    <w:rsid w:val="0043106B"/>
    <w:rsid w:val="00431C21"/>
    <w:rsid w:val="00432324"/>
    <w:rsid w:val="00435855"/>
    <w:rsid w:val="0043599E"/>
    <w:rsid w:val="00436014"/>
    <w:rsid w:val="004360E2"/>
    <w:rsid w:val="004378CB"/>
    <w:rsid w:val="004379E9"/>
    <w:rsid w:val="00437A96"/>
    <w:rsid w:val="00442F3F"/>
    <w:rsid w:val="00444C5B"/>
    <w:rsid w:val="004458E9"/>
    <w:rsid w:val="004467DC"/>
    <w:rsid w:val="00447A72"/>
    <w:rsid w:val="00450C18"/>
    <w:rsid w:val="004515C5"/>
    <w:rsid w:val="00453888"/>
    <w:rsid w:val="004550F1"/>
    <w:rsid w:val="00457165"/>
    <w:rsid w:val="004576B7"/>
    <w:rsid w:val="00457E1E"/>
    <w:rsid w:val="004614C2"/>
    <w:rsid w:val="00461AB8"/>
    <w:rsid w:val="00462800"/>
    <w:rsid w:val="00464380"/>
    <w:rsid w:val="00464D09"/>
    <w:rsid w:val="00464ECF"/>
    <w:rsid w:val="00467E3D"/>
    <w:rsid w:val="00470F77"/>
    <w:rsid w:val="00471739"/>
    <w:rsid w:val="00473253"/>
    <w:rsid w:val="00476F50"/>
    <w:rsid w:val="00477583"/>
    <w:rsid w:val="004775AE"/>
    <w:rsid w:val="00477F9E"/>
    <w:rsid w:val="004808A0"/>
    <w:rsid w:val="00481285"/>
    <w:rsid w:val="00482EE8"/>
    <w:rsid w:val="00483BEE"/>
    <w:rsid w:val="0048691B"/>
    <w:rsid w:val="004874DD"/>
    <w:rsid w:val="0049236B"/>
    <w:rsid w:val="00492EDA"/>
    <w:rsid w:val="00493C8E"/>
    <w:rsid w:val="004945DF"/>
    <w:rsid w:val="00496DC5"/>
    <w:rsid w:val="00497650"/>
    <w:rsid w:val="004977B2"/>
    <w:rsid w:val="004A0303"/>
    <w:rsid w:val="004A0FB9"/>
    <w:rsid w:val="004A1910"/>
    <w:rsid w:val="004A229D"/>
    <w:rsid w:val="004A29C8"/>
    <w:rsid w:val="004A496E"/>
    <w:rsid w:val="004A50B1"/>
    <w:rsid w:val="004A67A9"/>
    <w:rsid w:val="004A6FFD"/>
    <w:rsid w:val="004A74DE"/>
    <w:rsid w:val="004A79B3"/>
    <w:rsid w:val="004A7D14"/>
    <w:rsid w:val="004A7DFC"/>
    <w:rsid w:val="004B0DF8"/>
    <w:rsid w:val="004B1383"/>
    <w:rsid w:val="004B2F41"/>
    <w:rsid w:val="004B5F31"/>
    <w:rsid w:val="004B72B9"/>
    <w:rsid w:val="004C0AD8"/>
    <w:rsid w:val="004C1093"/>
    <w:rsid w:val="004C36D9"/>
    <w:rsid w:val="004C7549"/>
    <w:rsid w:val="004C7835"/>
    <w:rsid w:val="004C78F7"/>
    <w:rsid w:val="004C7EE7"/>
    <w:rsid w:val="004D0118"/>
    <w:rsid w:val="004D0E29"/>
    <w:rsid w:val="004D33D8"/>
    <w:rsid w:val="004D5838"/>
    <w:rsid w:val="004D7EF7"/>
    <w:rsid w:val="004E034C"/>
    <w:rsid w:val="004E0773"/>
    <w:rsid w:val="004E3A18"/>
    <w:rsid w:val="004F1D6C"/>
    <w:rsid w:val="004F2261"/>
    <w:rsid w:val="004F24BA"/>
    <w:rsid w:val="004F2B0A"/>
    <w:rsid w:val="004F3904"/>
    <w:rsid w:val="004F5AE5"/>
    <w:rsid w:val="004F67B1"/>
    <w:rsid w:val="0050498B"/>
    <w:rsid w:val="00504FBE"/>
    <w:rsid w:val="00506519"/>
    <w:rsid w:val="00506917"/>
    <w:rsid w:val="00506E7F"/>
    <w:rsid w:val="005101C3"/>
    <w:rsid w:val="00510B8D"/>
    <w:rsid w:val="00510E23"/>
    <w:rsid w:val="0051232D"/>
    <w:rsid w:val="005127B9"/>
    <w:rsid w:val="0051332B"/>
    <w:rsid w:val="00515111"/>
    <w:rsid w:val="00517233"/>
    <w:rsid w:val="005201EB"/>
    <w:rsid w:val="0052147E"/>
    <w:rsid w:val="005229E3"/>
    <w:rsid w:val="00522C92"/>
    <w:rsid w:val="00524762"/>
    <w:rsid w:val="00524A59"/>
    <w:rsid w:val="00527952"/>
    <w:rsid w:val="00533D8A"/>
    <w:rsid w:val="005351DB"/>
    <w:rsid w:val="005400D7"/>
    <w:rsid w:val="00540306"/>
    <w:rsid w:val="005417AC"/>
    <w:rsid w:val="005418B5"/>
    <w:rsid w:val="0054302E"/>
    <w:rsid w:val="005434CB"/>
    <w:rsid w:val="0054360F"/>
    <w:rsid w:val="00544116"/>
    <w:rsid w:val="005442FA"/>
    <w:rsid w:val="00546369"/>
    <w:rsid w:val="005477CF"/>
    <w:rsid w:val="00550574"/>
    <w:rsid w:val="00551909"/>
    <w:rsid w:val="0055374F"/>
    <w:rsid w:val="00553813"/>
    <w:rsid w:val="005540C9"/>
    <w:rsid w:val="005544CF"/>
    <w:rsid w:val="00554A4D"/>
    <w:rsid w:val="005554A8"/>
    <w:rsid w:val="00562BFB"/>
    <w:rsid w:val="00562D1C"/>
    <w:rsid w:val="005641EC"/>
    <w:rsid w:val="005658DB"/>
    <w:rsid w:val="00566C92"/>
    <w:rsid w:val="00571BCB"/>
    <w:rsid w:val="005736AA"/>
    <w:rsid w:val="00574035"/>
    <w:rsid w:val="005755A0"/>
    <w:rsid w:val="005758A9"/>
    <w:rsid w:val="00577CFC"/>
    <w:rsid w:val="005803E2"/>
    <w:rsid w:val="00581520"/>
    <w:rsid w:val="00582224"/>
    <w:rsid w:val="005831EF"/>
    <w:rsid w:val="00583250"/>
    <w:rsid w:val="005840C6"/>
    <w:rsid w:val="005858D8"/>
    <w:rsid w:val="00586208"/>
    <w:rsid w:val="00587F91"/>
    <w:rsid w:val="005907D0"/>
    <w:rsid w:val="00591546"/>
    <w:rsid w:val="00591FEA"/>
    <w:rsid w:val="005930A9"/>
    <w:rsid w:val="00595B05"/>
    <w:rsid w:val="00596D3C"/>
    <w:rsid w:val="005A22D7"/>
    <w:rsid w:val="005A50B2"/>
    <w:rsid w:val="005A5A56"/>
    <w:rsid w:val="005B1F6C"/>
    <w:rsid w:val="005B2003"/>
    <w:rsid w:val="005B24B3"/>
    <w:rsid w:val="005B4814"/>
    <w:rsid w:val="005B694F"/>
    <w:rsid w:val="005B69AC"/>
    <w:rsid w:val="005B7BA9"/>
    <w:rsid w:val="005C2417"/>
    <w:rsid w:val="005C27EF"/>
    <w:rsid w:val="005C47E7"/>
    <w:rsid w:val="005C63E0"/>
    <w:rsid w:val="005C6767"/>
    <w:rsid w:val="005D40EF"/>
    <w:rsid w:val="005D46CD"/>
    <w:rsid w:val="005D4920"/>
    <w:rsid w:val="005D529D"/>
    <w:rsid w:val="005D60AD"/>
    <w:rsid w:val="005D6287"/>
    <w:rsid w:val="005D6701"/>
    <w:rsid w:val="005D6D99"/>
    <w:rsid w:val="005E0F38"/>
    <w:rsid w:val="005E4AF9"/>
    <w:rsid w:val="005E4E76"/>
    <w:rsid w:val="005E5048"/>
    <w:rsid w:val="005E648B"/>
    <w:rsid w:val="005F324E"/>
    <w:rsid w:val="005F5865"/>
    <w:rsid w:val="005F5BBA"/>
    <w:rsid w:val="005F6583"/>
    <w:rsid w:val="005F75D3"/>
    <w:rsid w:val="00602628"/>
    <w:rsid w:val="00606FFD"/>
    <w:rsid w:val="00610111"/>
    <w:rsid w:val="00610223"/>
    <w:rsid w:val="0061039D"/>
    <w:rsid w:val="00612239"/>
    <w:rsid w:val="006123FE"/>
    <w:rsid w:val="00612CA7"/>
    <w:rsid w:val="006130E6"/>
    <w:rsid w:val="00614630"/>
    <w:rsid w:val="006167C3"/>
    <w:rsid w:val="00617F86"/>
    <w:rsid w:val="0062001D"/>
    <w:rsid w:val="006228C7"/>
    <w:rsid w:val="00623C3B"/>
    <w:rsid w:val="00623F90"/>
    <w:rsid w:val="00624209"/>
    <w:rsid w:val="00624734"/>
    <w:rsid w:val="00625A3F"/>
    <w:rsid w:val="00625D58"/>
    <w:rsid w:val="00626C43"/>
    <w:rsid w:val="00626EE3"/>
    <w:rsid w:val="006273A0"/>
    <w:rsid w:val="00631F2F"/>
    <w:rsid w:val="0063286E"/>
    <w:rsid w:val="0063412E"/>
    <w:rsid w:val="0063466C"/>
    <w:rsid w:val="006350E9"/>
    <w:rsid w:val="00635E06"/>
    <w:rsid w:val="00640082"/>
    <w:rsid w:val="00640988"/>
    <w:rsid w:val="00640B08"/>
    <w:rsid w:val="00643197"/>
    <w:rsid w:val="00643759"/>
    <w:rsid w:val="006456D2"/>
    <w:rsid w:val="006459DE"/>
    <w:rsid w:val="0065369D"/>
    <w:rsid w:val="006551C9"/>
    <w:rsid w:val="00655F7B"/>
    <w:rsid w:val="00657A1B"/>
    <w:rsid w:val="00657F5A"/>
    <w:rsid w:val="00661042"/>
    <w:rsid w:val="00661118"/>
    <w:rsid w:val="006615BD"/>
    <w:rsid w:val="0066354D"/>
    <w:rsid w:val="00664FFE"/>
    <w:rsid w:val="0066576C"/>
    <w:rsid w:val="00666613"/>
    <w:rsid w:val="00666F53"/>
    <w:rsid w:val="00667234"/>
    <w:rsid w:val="0066779F"/>
    <w:rsid w:val="00667EFE"/>
    <w:rsid w:val="00670500"/>
    <w:rsid w:val="00670BF1"/>
    <w:rsid w:val="00671428"/>
    <w:rsid w:val="006719A7"/>
    <w:rsid w:val="00673CB9"/>
    <w:rsid w:val="0067441D"/>
    <w:rsid w:val="00674EE7"/>
    <w:rsid w:val="00675FD0"/>
    <w:rsid w:val="0067665A"/>
    <w:rsid w:val="00676DC5"/>
    <w:rsid w:val="0067795F"/>
    <w:rsid w:val="0068164A"/>
    <w:rsid w:val="00682B65"/>
    <w:rsid w:val="00683955"/>
    <w:rsid w:val="006843A1"/>
    <w:rsid w:val="006903A7"/>
    <w:rsid w:val="006924F1"/>
    <w:rsid w:val="0069438E"/>
    <w:rsid w:val="0069584D"/>
    <w:rsid w:val="00696812"/>
    <w:rsid w:val="00696CBA"/>
    <w:rsid w:val="00697EA3"/>
    <w:rsid w:val="006A0963"/>
    <w:rsid w:val="006A1E3B"/>
    <w:rsid w:val="006A34FB"/>
    <w:rsid w:val="006A3650"/>
    <w:rsid w:val="006A6499"/>
    <w:rsid w:val="006A7910"/>
    <w:rsid w:val="006B1132"/>
    <w:rsid w:val="006B2031"/>
    <w:rsid w:val="006B4CDD"/>
    <w:rsid w:val="006B5D7E"/>
    <w:rsid w:val="006B6480"/>
    <w:rsid w:val="006B663B"/>
    <w:rsid w:val="006C62EE"/>
    <w:rsid w:val="006D1554"/>
    <w:rsid w:val="006D397E"/>
    <w:rsid w:val="006D47AB"/>
    <w:rsid w:val="006D5666"/>
    <w:rsid w:val="006D66DC"/>
    <w:rsid w:val="006E3C65"/>
    <w:rsid w:val="006E3F26"/>
    <w:rsid w:val="006E44B1"/>
    <w:rsid w:val="006E5717"/>
    <w:rsid w:val="006E716E"/>
    <w:rsid w:val="006F07FE"/>
    <w:rsid w:val="006F0B4F"/>
    <w:rsid w:val="006F179F"/>
    <w:rsid w:val="006F2F72"/>
    <w:rsid w:val="006F30E0"/>
    <w:rsid w:val="00700AF2"/>
    <w:rsid w:val="00700E10"/>
    <w:rsid w:val="007025F1"/>
    <w:rsid w:val="007030EE"/>
    <w:rsid w:val="00703669"/>
    <w:rsid w:val="00704B8F"/>
    <w:rsid w:val="00705A98"/>
    <w:rsid w:val="00706941"/>
    <w:rsid w:val="00706A93"/>
    <w:rsid w:val="0070737D"/>
    <w:rsid w:val="0071124E"/>
    <w:rsid w:val="007114D8"/>
    <w:rsid w:val="00711E08"/>
    <w:rsid w:val="00712B31"/>
    <w:rsid w:val="00712F04"/>
    <w:rsid w:val="00713DD7"/>
    <w:rsid w:val="00714154"/>
    <w:rsid w:val="007147CA"/>
    <w:rsid w:val="007148C5"/>
    <w:rsid w:val="0071527B"/>
    <w:rsid w:val="00715571"/>
    <w:rsid w:val="007176EC"/>
    <w:rsid w:val="00717A9F"/>
    <w:rsid w:val="0072029C"/>
    <w:rsid w:val="00720409"/>
    <w:rsid w:val="00720E7A"/>
    <w:rsid w:val="0072331E"/>
    <w:rsid w:val="00723D15"/>
    <w:rsid w:val="00726A46"/>
    <w:rsid w:val="00731011"/>
    <w:rsid w:val="0073379E"/>
    <w:rsid w:val="00733DD4"/>
    <w:rsid w:val="00734C29"/>
    <w:rsid w:val="007371BB"/>
    <w:rsid w:val="007375E2"/>
    <w:rsid w:val="00737A16"/>
    <w:rsid w:val="00737B88"/>
    <w:rsid w:val="0074316E"/>
    <w:rsid w:val="00743926"/>
    <w:rsid w:val="00743A84"/>
    <w:rsid w:val="00756E55"/>
    <w:rsid w:val="0075767E"/>
    <w:rsid w:val="007607BD"/>
    <w:rsid w:val="0076768D"/>
    <w:rsid w:val="00767CB4"/>
    <w:rsid w:val="00770741"/>
    <w:rsid w:val="0077112C"/>
    <w:rsid w:val="00771C88"/>
    <w:rsid w:val="007727E1"/>
    <w:rsid w:val="00772A36"/>
    <w:rsid w:val="007741C0"/>
    <w:rsid w:val="00775B36"/>
    <w:rsid w:val="00781198"/>
    <w:rsid w:val="007814D7"/>
    <w:rsid w:val="0078289E"/>
    <w:rsid w:val="00783E20"/>
    <w:rsid w:val="00784545"/>
    <w:rsid w:val="007847D0"/>
    <w:rsid w:val="00785312"/>
    <w:rsid w:val="00787472"/>
    <w:rsid w:val="00787A5B"/>
    <w:rsid w:val="00791853"/>
    <w:rsid w:val="007951E6"/>
    <w:rsid w:val="00795928"/>
    <w:rsid w:val="00797AF6"/>
    <w:rsid w:val="007A2E4D"/>
    <w:rsid w:val="007A38DF"/>
    <w:rsid w:val="007A4384"/>
    <w:rsid w:val="007A454D"/>
    <w:rsid w:val="007A6CD5"/>
    <w:rsid w:val="007A7A90"/>
    <w:rsid w:val="007B094B"/>
    <w:rsid w:val="007B0E40"/>
    <w:rsid w:val="007B0EE5"/>
    <w:rsid w:val="007B0FF6"/>
    <w:rsid w:val="007B1434"/>
    <w:rsid w:val="007B1FE6"/>
    <w:rsid w:val="007B2231"/>
    <w:rsid w:val="007B481D"/>
    <w:rsid w:val="007B4FBF"/>
    <w:rsid w:val="007C0A97"/>
    <w:rsid w:val="007C2220"/>
    <w:rsid w:val="007C246D"/>
    <w:rsid w:val="007C3D7C"/>
    <w:rsid w:val="007C45D8"/>
    <w:rsid w:val="007C6A48"/>
    <w:rsid w:val="007D01B7"/>
    <w:rsid w:val="007D0590"/>
    <w:rsid w:val="007D09C2"/>
    <w:rsid w:val="007D38DA"/>
    <w:rsid w:val="007D6BB0"/>
    <w:rsid w:val="007D79AD"/>
    <w:rsid w:val="007E001F"/>
    <w:rsid w:val="007E115B"/>
    <w:rsid w:val="007E1AAB"/>
    <w:rsid w:val="007E4B0B"/>
    <w:rsid w:val="007E54E4"/>
    <w:rsid w:val="007E7A37"/>
    <w:rsid w:val="007F10EB"/>
    <w:rsid w:val="007F1B99"/>
    <w:rsid w:val="007F26DA"/>
    <w:rsid w:val="007F36E1"/>
    <w:rsid w:val="007F60E7"/>
    <w:rsid w:val="007F71DC"/>
    <w:rsid w:val="007F78CD"/>
    <w:rsid w:val="008001D6"/>
    <w:rsid w:val="0080073B"/>
    <w:rsid w:val="00801F39"/>
    <w:rsid w:val="0080333C"/>
    <w:rsid w:val="00803BC1"/>
    <w:rsid w:val="00804241"/>
    <w:rsid w:val="00805CD0"/>
    <w:rsid w:val="0080762E"/>
    <w:rsid w:val="00807C21"/>
    <w:rsid w:val="00810D5D"/>
    <w:rsid w:val="00811E24"/>
    <w:rsid w:val="0081304E"/>
    <w:rsid w:val="00815E62"/>
    <w:rsid w:val="0081617C"/>
    <w:rsid w:val="008179F7"/>
    <w:rsid w:val="0082237A"/>
    <w:rsid w:val="00822EA1"/>
    <w:rsid w:val="0082463F"/>
    <w:rsid w:val="00825F7A"/>
    <w:rsid w:val="00826C34"/>
    <w:rsid w:val="0083251F"/>
    <w:rsid w:val="00834B86"/>
    <w:rsid w:val="00836647"/>
    <w:rsid w:val="00842CF4"/>
    <w:rsid w:val="00845662"/>
    <w:rsid w:val="00846504"/>
    <w:rsid w:val="00847377"/>
    <w:rsid w:val="008509BA"/>
    <w:rsid w:val="00851066"/>
    <w:rsid w:val="008529E1"/>
    <w:rsid w:val="00852EAC"/>
    <w:rsid w:val="00853B46"/>
    <w:rsid w:val="00854D14"/>
    <w:rsid w:val="008605DC"/>
    <w:rsid w:val="00860FE7"/>
    <w:rsid w:val="00861076"/>
    <w:rsid w:val="00861A5B"/>
    <w:rsid w:val="00861BF3"/>
    <w:rsid w:val="00866997"/>
    <w:rsid w:val="0087077A"/>
    <w:rsid w:val="008708F5"/>
    <w:rsid w:val="00870B94"/>
    <w:rsid w:val="00872EE2"/>
    <w:rsid w:val="008777A1"/>
    <w:rsid w:val="00877CB6"/>
    <w:rsid w:val="00877CF8"/>
    <w:rsid w:val="0088277D"/>
    <w:rsid w:val="00882AAC"/>
    <w:rsid w:val="00883B6F"/>
    <w:rsid w:val="00883D56"/>
    <w:rsid w:val="0088498B"/>
    <w:rsid w:val="00887502"/>
    <w:rsid w:val="00890D64"/>
    <w:rsid w:val="00891A4B"/>
    <w:rsid w:val="00892F60"/>
    <w:rsid w:val="00893BBA"/>
    <w:rsid w:val="008942A7"/>
    <w:rsid w:val="00894558"/>
    <w:rsid w:val="00894A82"/>
    <w:rsid w:val="00895B16"/>
    <w:rsid w:val="00897DD0"/>
    <w:rsid w:val="008A46B8"/>
    <w:rsid w:val="008A73B5"/>
    <w:rsid w:val="008A7E74"/>
    <w:rsid w:val="008B1DE3"/>
    <w:rsid w:val="008B39BA"/>
    <w:rsid w:val="008B3A78"/>
    <w:rsid w:val="008B53ED"/>
    <w:rsid w:val="008B55B6"/>
    <w:rsid w:val="008B57F8"/>
    <w:rsid w:val="008C021C"/>
    <w:rsid w:val="008C0688"/>
    <w:rsid w:val="008C17AF"/>
    <w:rsid w:val="008C1879"/>
    <w:rsid w:val="008C1CCC"/>
    <w:rsid w:val="008C22A4"/>
    <w:rsid w:val="008C3BF5"/>
    <w:rsid w:val="008C51A0"/>
    <w:rsid w:val="008C54F8"/>
    <w:rsid w:val="008D0AAA"/>
    <w:rsid w:val="008D0B80"/>
    <w:rsid w:val="008D0B96"/>
    <w:rsid w:val="008D119A"/>
    <w:rsid w:val="008D21CC"/>
    <w:rsid w:val="008D78BC"/>
    <w:rsid w:val="008E36A5"/>
    <w:rsid w:val="008E408F"/>
    <w:rsid w:val="008E5434"/>
    <w:rsid w:val="008E6A7A"/>
    <w:rsid w:val="008F1D8A"/>
    <w:rsid w:val="008F2ECF"/>
    <w:rsid w:val="008F3249"/>
    <w:rsid w:val="008F37A6"/>
    <w:rsid w:val="008F3DF5"/>
    <w:rsid w:val="008F51C9"/>
    <w:rsid w:val="008F73CF"/>
    <w:rsid w:val="008F7C7B"/>
    <w:rsid w:val="009000A5"/>
    <w:rsid w:val="009005F0"/>
    <w:rsid w:val="009019F4"/>
    <w:rsid w:val="00902844"/>
    <w:rsid w:val="00902CB1"/>
    <w:rsid w:val="00903EBF"/>
    <w:rsid w:val="0090445D"/>
    <w:rsid w:val="00904E1D"/>
    <w:rsid w:val="009057AF"/>
    <w:rsid w:val="00905C14"/>
    <w:rsid w:val="00906E4C"/>
    <w:rsid w:val="009078DC"/>
    <w:rsid w:val="00912418"/>
    <w:rsid w:val="00912BB8"/>
    <w:rsid w:val="00913505"/>
    <w:rsid w:val="00913895"/>
    <w:rsid w:val="00913F08"/>
    <w:rsid w:val="00922DC8"/>
    <w:rsid w:val="00926D17"/>
    <w:rsid w:val="0093240B"/>
    <w:rsid w:val="009339FF"/>
    <w:rsid w:val="009408AE"/>
    <w:rsid w:val="0094155F"/>
    <w:rsid w:val="0094170B"/>
    <w:rsid w:val="00941787"/>
    <w:rsid w:val="00942F28"/>
    <w:rsid w:val="009434D8"/>
    <w:rsid w:val="0095040E"/>
    <w:rsid w:val="00950F11"/>
    <w:rsid w:val="009514CA"/>
    <w:rsid w:val="0095205A"/>
    <w:rsid w:val="00953234"/>
    <w:rsid w:val="009560BB"/>
    <w:rsid w:val="00956FD6"/>
    <w:rsid w:val="00960EFA"/>
    <w:rsid w:val="00961893"/>
    <w:rsid w:val="00964940"/>
    <w:rsid w:val="00965CCB"/>
    <w:rsid w:val="00967CAE"/>
    <w:rsid w:val="0097134E"/>
    <w:rsid w:val="00971873"/>
    <w:rsid w:val="00972585"/>
    <w:rsid w:val="00974D2F"/>
    <w:rsid w:val="00974E19"/>
    <w:rsid w:val="00975250"/>
    <w:rsid w:val="0098085A"/>
    <w:rsid w:val="009813E9"/>
    <w:rsid w:val="00981466"/>
    <w:rsid w:val="00981DB9"/>
    <w:rsid w:val="00982957"/>
    <w:rsid w:val="009837BA"/>
    <w:rsid w:val="00983B49"/>
    <w:rsid w:val="00985FE8"/>
    <w:rsid w:val="00986A88"/>
    <w:rsid w:val="009872A4"/>
    <w:rsid w:val="0099274B"/>
    <w:rsid w:val="0099529A"/>
    <w:rsid w:val="009A246F"/>
    <w:rsid w:val="009A2960"/>
    <w:rsid w:val="009A414C"/>
    <w:rsid w:val="009A43D5"/>
    <w:rsid w:val="009A4E94"/>
    <w:rsid w:val="009A7046"/>
    <w:rsid w:val="009B0277"/>
    <w:rsid w:val="009B57E6"/>
    <w:rsid w:val="009B6C1E"/>
    <w:rsid w:val="009B7B84"/>
    <w:rsid w:val="009C0D63"/>
    <w:rsid w:val="009C18A7"/>
    <w:rsid w:val="009C195C"/>
    <w:rsid w:val="009C2D87"/>
    <w:rsid w:val="009D0954"/>
    <w:rsid w:val="009D17BE"/>
    <w:rsid w:val="009D252B"/>
    <w:rsid w:val="009D57CA"/>
    <w:rsid w:val="009D5A8A"/>
    <w:rsid w:val="009D630D"/>
    <w:rsid w:val="009E126B"/>
    <w:rsid w:val="009E16CB"/>
    <w:rsid w:val="009E1BE8"/>
    <w:rsid w:val="009E293D"/>
    <w:rsid w:val="009E4FAA"/>
    <w:rsid w:val="009E5082"/>
    <w:rsid w:val="009F2E90"/>
    <w:rsid w:val="009F2F76"/>
    <w:rsid w:val="009F4B42"/>
    <w:rsid w:val="009F6B71"/>
    <w:rsid w:val="00A0095B"/>
    <w:rsid w:val="00A00B22"/>
    <w:rsid w:val="00A00C54"/>
    <w:rsid w:val="00A02E3B"/>
    <w:rsid w:val="00A031E8"/>
    <w:rsid w:val="00A0361A"/>
    <w:rsid w:val="00A056E3"/>
    <w:rsid w:val="00A06449"/>
    <w:rsid w:val="00A064A9"/>
    <w:rsid w:val="00A06548"/>
    <w:rsid w:val="00A06A0E"/>
    <w:rsid w:val="00A06B5B"/>
    <w:rsid w:val="00A106E1"/>
    <w:rsid w:val="00A1183B"/>
    <w:rsid w:val="00A124E4"/>
    <w:rsid w:val="00A17063"/>
    <w:rsid w:val="00A17576"/>
    <w:rsid w:val="00A205EE"/>
    <w:rsid w:val="00A21823"/>
    <w:rsid w:val="00A2365E"/>
    <w:rsid w:val="00A24D50"/>
    <w:rsid w:val="00A266DA"/>
    <w:rsid w:val="00A2690A"/>
    <w:rsid w:val="00A2698B"/>
    <w:rsid w:val="00A26D4F"/>
    <w:rsid w:val="00A33699"/>
    <w:rsid w:val="00A34001"/>
    <w:rsid w:val="00A35E2E"/>
    <w:rsid w:val="00A36E47"/>
    <w:rsid w:val="00A37EB5"/>
    <w:rsid w:val="00A411AF"/>
    <w:rsid w:val="00A4488C"/>
    <w:rsid w:val="00A47DE7"/>
    <w:rsid w:val="00A5398D"/>
    <w:rsid w:val="00A54CEC"/>
    <w:rsid w:val="00A56AFB"/>
    <w:rsid w:val="00A60140"/>
    <w:rsid w:val="00A6049F"/>
    <w:rsid w:val="00A628B5"/>
    <w:rsid w:val="00A63DB8"/>
    <w:rsid w:val="00A63E7E"/>
    <w:rsid w:val="00A64247"/>
    <w:rsid w:val="00A645B0"/>
    <w:rsid w:val="00A64A25"/>
    <w:rsid w:val="00A66B31"/>
    <w:rsid w:val="00A67FFC"/>
    <w:rsid w:val="00A7051C"/>
    <w:rsid w:val="00A74AD8"/>
    <w:rsid w:val="00A74F27"/>
    <w:rsid w:val="00A825AA"/>
    <w:rsid w:val="00A8486E"/>
    <w:rsid w:val="00A8574B"/>
    <w:rsid w:val="00A86CE1"/>
    <w:rsid w:val="00A86F29"/>
    <w:rsid w:val="00A86FEA"/>
    <w:rsid w:val="00A9393E"/>
    <w:rsid w:val="00A939DB"/>
    <w:rsid w:val="00A949CF"/>
    <w:rsid w:val="00A96284"/>
    <w:rsid w:val="00A9702C"/>
    <w:rsid w:val="00AA0970"/>
    <w:rsid w:val="00AA21F7"/>
    <w:rsid w:val="00AA3052"/>
    <w:rsid w:val="00AA4E93"/>
    <w:rsid w:val="00AA5932"/>
    <w:rsid w:val="00AA683E"/>
    <w:rsid w:val="00AA7B45"/>
    <w:rsid w:val="00AB0E45"/>
    <w:rsid w:val="00AB31DA"/>
    <w:rsid w:val="00AB3329"/>
    <w:rsid w:val="00AB3F2F"/>
    <w:rsid w:val="00AB420E"/>
    <w:rsid w:val="00AB5B3E"/>
    <w:rsid w:val="00AB5E4A"/>
    <w:rsid w:val="00AB6076"/>
    <w:rsid w:val="00AB78AF"/>
    <w:rsid w:val="00AB7EC9"/>
    <w:rsid w:val="00AC0EC5"/>
    <w:rsid w:val="00AC1819"/>
    <w:rsid w:val="00AC28E0"/>
    <w:rsid w:val="00AC50D8"/>
    <w:rsid w:val="00AC6FD2"/>
    <w:rsid w:val="00AD0A81"/>
    <w:rsid w:val="00AD133C"/>
    <w:rsid w:val="00AD3467"/>
    <w:rsid w:val="00AD484F"/>
    <w:rsid w:val="00AD7E5D"/>
    <w:rsid w:val="00AE0D2C"/>
    <w:rsid w:val="00AE0E97"/>
    <w:rsid w:val="00AE2064"/>
    <w:rsid w:val="00AE2D66"/>
    <w:rsid w:val="00AE3EA7"/>
    <w:rsid w:val="00AE4227"/>
    <w:rsid w:val="00AE48E8"/>
    <w:rsid w:val="00AE5E1D"/>
    <w:rsid w:val="00AE60C9"/>
    <w:rsid w:val="00AF33B2"/>
    <w:rsid w:val="00AF441E"/>
    <w:rsid w:val="00AF5075"/>
    <w:rsid w:val="00AF7554"/>
    <w:rsid w:val="00B00A70"/>
    <w:rsid w:val="00B03753"/>
    <w:rsid w:val="00B11212"/>
    <w:rsid w:val="00B126CC"/>
    <w:rsid w:val="00B12BDE"/>
    <w:rsid w:val="00B133F8"/>
    <w:rsid w:val="00B15596"/>
    <w:rsid w:val="00B16499"/>
    <w:rsid w:val="00B1790D"/>
    <w:rsid w:val="00B20803"/>
    <w:rsid w:val="00B24094"/>
    <w:rsid w:val="00B24889"/>
    <w:rsid w:val="00B26D53"/>
    <w:rsid w:val="00B278B5"/>
    <w:rsid w:val="00B27D8C"/>
    <w:rsid w:val="00B313B6"/>
    <w:rsid w:val="00B337C5"/>
    <w:rsid w:val="00B34060"/>
    <w:rsid w:val="00B34714"/>
    <w:rsid w:val="00B36397"/>
    <w:rsid w:val="00B365F2"/>
    <w:rsid w:val="00B40020"/>
    <w:rsid w:val="00B40A9C"/>
    <w:rsid w:val="00B416E5"/>
    <w:rsid w:val="00B41C50"/>
    <w:rsid w:val="00B43236"/>
    <w:rsid w:val="00B43243"/>
    <w:rsid w:val="00B43985"/>
    <w:rsid w:val="00B44BAA"/>
    <w:rsid w:val="00B51248"/>
    <w:rsid w:val="00B53A1C"/>
    <w:rsid w:val="00B553EB"/>
    <w:rsid w:val="00B55B2B"/>
    <w:rsid w:val="00B5667C"/>
    <w:rsid w:val="00B56957"/>
    <w:rsid w:val="00B57203"/>
    <w:rsid w:val="00B617F9"/>
    <w:rsid w:val="00B61C62"/>
    <w:rsid w:val="00B623B4"/>
    <w:rsid w:val="00B628C0"/>
    <w:rsid w:val="00B63DD9"/>
    <w:rsid w:val="00B654FF"/>
    <w:rsid w:val="00B6759D"/>
    <w:rsid w:val="00B67BFD"/>
    <w:rsid w:val="00B67C66"/>
    <w:rsid w:val="00B67D0C"/>
    <w:rsid w:val="00B706BF"/>
    <w:rsid w:val="00B73ED8"/>
    <w:rsid w:val="00B73FB0"/>
    <w:rsid w:val="00B80CF4"/>
    <w:rsid w:val="00B81A7E"/>
    <w:rsid w:val="00B83CD4"/>
    <w:rsid w:val="00B842DD"/>
    <w:rsid w:val="00B85F3A"/>
    <w:rsid w:val="00B86963"/>
    <w:rsid w:val="00B8706A"/>
    <w:rsid w:val="00B9075A"/>
    <w:rsid w:val="00B90F2A"/>
    <w:rsid w:val="00B921B4"/>
    <w:rsid w:val="00B92C3E"/>
    <w:rsid w:val="00B92E0D"/>
    <w:rsid w:val="00B93CD1"/>
    <w:rsid w:val="00B979D6"/>
    <w:rsid w:val="00B97C22"/>
    <w:rsid w:val="00BA10FF"/>
    <w:rsid w:val="00BA3670"/>
    <w:rsid w:val="00BA5F5D"/>
    <w:rsid w:val="00BA5F6C"/>
    <w:rsid w:val="00BB0CE3"/>
    <w:rsid w:val="00BB7116"/>
    <w:rsid w:val="00BC171B"/>
    <w:rsid w:val="00BC29CB"/>
    <w:rsid w:val="00BC3517"/>
    <w:rsid w:val="00BC3786"/>
    <w:rsid w:val="00BC5EC3"/>
    <w:rsid w:val="00BC7151"/>
    <w:rsid w:val="00BC7A54"/>
    <w:rsid w:val="00BD04BC"/>
    <w:rsid w:val="00BD04D6"/>
    <w:rsid w:val="00BD12A6"/>
    <w:rsid w:val="00BD5A70"/>
    <w:rsid w:val="00BE0804"/>
    <w:rsid w:val="00BE1045"/>
    <w:rsid w:val="00BE1DD6"/>
    <w:rsid w:val="00BE37B2"/>
    <w:rsid w:val="00BE46C2"/>
    <w:rsid w:val="00BE48C7"/>
    <w:rsid w:val="00BE4A1A"/>
    <w:rsid w:val="00BE5068"/>
    <w:rsid w:val="00BE5659"/>
    <w:rsid w:val="00BF012C"/>
    <w:rsid w:val="00BF099E"/>
    <w:rsid w:val="00BF1163"/>
    <w:rsid w:val="00BF3105"/>
    <w:rsid w:val="00BF3465"/>
    <w:rsid w:val="00BF4D4E"/>
    <w:rsid w:val="00BF4D5F"/>
    <w:rsid w:val="00BF56CD"/>
    <w:rsid w:val="00BF632D"/>
    <w:rsid w:val="00BF6C94"/>
    <w:rsid w:val="00C009D5"/>
    <w:rsid w:val="00C02B1A"/>
    <w:rsid w:val="00C0366D"/>
    <w:rsid w:val="00C03BDB"/>
    <w:rsid w:val="00C0418B"/>
    <w:rsid w:val="00C04903"/>
    <w:rsid w:val="00C04B4D"/>
    <w:rsid w:val="00C050C2"/>
    <w:rsid w:val="00C109D9"/>
    <w:rsid w:val="00C13BAC"/>
    <w:rsid w:val="00C1563D"/>
    <w:rsid w:val="00C16EBA"/>
    <w:rsid w:val="00C16FBD"/>
    <w:rsid w:val="00C17F84"/>
    <w:rsid w:val="00C20B32"/>
    <w:rsid w:val="00C21F98"/>
    <w:rsid w:val="00C22DF3"/>
    <w:rsid w:val="00C24C71"/>
    <w:rsid w:val="00C26F69"/>
    <w:rsid w:val="00C27C1D"/>
    <w:rsid w:val="00C27F6A"/>
    <w:rsid w:val="00C30173"/>
    <w:rsid w:val="00C30CD2"/>
    <w:rsid w:val="00C31554"/>
    <w:rsid w:val="00C34ACE"/>
    <w:rsid w:val="00C360F8"/>
    <w:rsid w:val="00C365DE"/>
    <w:rsid w:val="00C373CB"/>
    <w:rsid w:val="00C4053E"/>
    <w:rsid w:val="00C464CB"/>
    <w:rsid w:val="00C508EE"/>
    <w:rsid w:val="00C54B20"/>
    <w:rsid w:val="00C55010"/>
    <w:rsid w:val="00C60F2E"/>
    <w:rsid w:val="00C633A7"/>
    <w:rsid w:val="00C666B3"/>
    <w:rsid w:val="00C6787A"/>
    <w:rsid w:val="00C70556"/>
    <w:rsid w:val="00C70E78"/>
    <w:rsid w:val="00C725E4"/>
    <w:rsid w:val="00C742A4"/>
    <w:rsid w:val="00C80296"/>
    <w:rsid w:val="00C805A6"/>
    <w:rsid w:val="00C81EDD"/>
    <w:rsid w:val="00C8208A"/>
    <w:rsid w:val="00C8383A"/>
    <w:rsid w:val="00C84667"/>
    <w:rsid w:val="00C849E5"/>
    <w:rsid w:val="00C84DF6"/>
    <w:rsid w:val="00C936A8"/>
    <w:rsid w:val="00C93DD5"/>
    <w:rsid w:val="00C93FF3"/>
    <w:rsid w:val="00C94111"/>
    <w:rsid w:val="00C95A76"/>
    <w:rsid w:val="00C960C1"/>
    <w:rsid w:val="00CA2A30"/>
    <w:rsid w:val="00CA4CD2"/>
    <w:rsid w:val="00CA504D"/>
    <w:rsid w:val="00CA53ED"/>
    <w:rsid w:val="00CA58C8"/>
    <w:rsid w:val="00CA6FE3"/>
    <w:rsid w:val="00CB2FC5"/>
    <w:rsid w:val="00CB5B20"/>
    <w:rsid w:val="00CB62AE"/>
    <w:rsid w:val="00CB7CF7"/>
    <w:rsid w:val="00CC0087"/>
    <w:rsid w:val="00CC1641"/>
    <w:rsid w:val="00CC17AA"/>
    <w:rsid w:val="00CC7333"/>
    <w:rsid w:val="00CD0F6C"/>
    <w:rsid w:val="00CD1C72"/>
    <w:rsid w:val="00CD1E0B"/>
    <w:rsid w:val="00CD2E86"/>
    <w:rsid w:val="00CD34A4"/>
    <w:rsid w:val="00CD431F"/>
    <w:rsid w:val="00CD543F"/>
    <w:rsid w:val="00CD6B30"/>
    <w:rsid w:val="00CD6C33"/>
    <w:rsid w:val="00CE1977"/>
    <w:rsid w:val="00CE1AE4"/>
    <w:rsid w:val="00CE1CAA"/>
    <w:rsid w:val="00CE4D9D"/>
    <w:rsid w:val="00CE506A"/>
    <w:rsid w:val="00CE565A"/>
    <w:rsid w:val="00CE7A4C"/>
    <w:rsid w:val="00CF1BB2"/>
    <w:rsid w:val="00CF1E55"/>
    <w:rsid w:val="00CF7023"/>
    <w:rsid w:val="00D00416"/>
    <w:rsid w:val="00D00C03"/>
    <w:rsid w:val="00D01D0C"/>
    <w:rsid w:val="00D0205C"/>
    <w:rsid w:val="00D060A9"/>
    <w:rsid w:val="00D07958"/>
    <w:rsid w:val="00D118D2"/>
    <w:rsid w:val="00D126A8"/>
    <w:rsid w:val="00D14675"/>
    <w:rsid w:val="00D163F9"/>
    <w:rsid w:val="00D17C37"/>
    <w:rsid w:val="00D22D34"/>
    <w:rsid w:val="00D2558B"/>
    <w:rsid w:val="00D31228"/>
    <w:rsid w:val="00D3162F"/>
    <w:rsid w:val="00D331FE"/>
    <w:rsid w:val="00D3381E"/>
    <w:rsid w:val="00D34A2B"/>
    <w:rsid w:val="00D36C49"/>
    <w:rsid w:val="00D3730B"/>
    <w:rsid w:val="00D37A21"/>
    <w:rsid w:val="00D37C06"/>
    <w:rsid w:val="00D409DA"/>
    <w:rsid w:val="00D41234"/>
    <w:rsid w:val="00D41A1B"/>
    <w:rsid w:val="00D42B27"/>
    <w:rsid w:val="00D42D02"/>
    <w:rsid w:val="00D43EFB"/>
    <w:rsid w:val="00D44560"/>
    <w:rsid w:val="00D468F9"/>
    <w:rsid w:val="00D46B10"/>
    <w:rsid w:val="00D4762F"/>
    <w:rsid w:val="00D47BD1"/>
    <w:rsid w:val="00D515C5"/>
    <w:rsid w:val="00D522C8"/>
    <w:rsid w:val="00D5327D"/>
    <w:rsid w:val="00D545F9"/>
    <w:rsid w:val="00D54720"/>
    <w:rsid w:val="00D57232"/>
    <w:rsid w:val="00D604BB"/>
    <w:rsid w:val="00D60A95"/>
    <w:rsid w:val="00D60C23"/>
    <w:rsid w:val="00D64DF1"/>
    <w:rsid w:val="00D671B4"/>
    <w:rsid w:val="00D677F2"/>
    <w:rsid w:val="00D70A95"/>
    <w:rsid w:val="00D72670"/>
    <w:rsid w:val="00D73060"/>
    <w:rsid w:val="00D7377E"/>
    <w:rsid w:val="00D767A4"/>
    <w:rsid w:val="00D76BC6"/>
    <w:rsid w:val="00D77E06"/>
    <w:rsid w:val="00D80EA0"/>
    <w:rsid w:val="00D80FBC"/>
    <w:rsid w:val="00D81D87"/>
    <w:rsid w:val="00D825F6"/>
    <w:rsid w:val="00D82924"/>
    <w:rsid w:val="00D8356A"/>
    <w:rsid w:val="00D86D22"/>
    <w:rsid w:val="00D90C41"/>
    <w:rsid w:val="00D91157"/>
    <w:rsid w:val="00D916EA"/>
    <w:rsid w:val="00D921E3"/>
    <w:rsid w:val="00D9613C"/>
    <w:rsid w:val="00D96DE7"/>
    <w:rsid w:val="00D97F2A"/>
    <w:rsid w:val="00DA0346"/>
    <w:rsid w:val="00DA3015"/>
    <w:rsid w:val="00DA48B0"/>
    <w:rsid w:val="00DA5BC9"/>
    <w:rsid w:val="00DB18CC"/>
    <w:rsid w:val="00DB1DE4"/>
    <w:rsid w:val="00DB4180"/>
    <w:rsid w:val="00DB4A2F"/>
    <w:rsid w:val="00DC143E"/>
    <w:rsid w:val="00DC1721"/>
    <w:rsid w:val="00DC2F58"/>
    <w:rsid w:val="00DC323F"/>
    <w:rsid w:val="00DC3EA8"/>
    <w:rsid w:val="00DC4D42"/>
    <w:rsid w:val="00DD040A"/>
    <w:rsid w:val="00DD14E0"/>
    <w:rsid w:val="00DD2802"/>
    <w:rsid w:val="00DD285C"/>
    <w:rsid w:val="00DD79B7"/>
    <w:rsid w:val="00DF0AC7"/>
    <w:rsid w:val="00DF2F61"/>
    <w:rsid w:val="00DF567F"/>
    <w:rsid w:val="00DF6E8B"/>
    <w:rsid w:val="00DF74AE"/>
    <w:rsid w:val="00DF790E"/>
    <w:rsid w:val="00DF7DE1"/>
    <w:rsid w:val="00E0308D"/>
    <w:rsid w:val="00E05F34"/>
    <w:rsid w:val="00E06E5C"/>
    <w:rsid w:val="00E07134"/>
    <w:rsid w:val="00E0777B"/>
    <w:rsid w:val="00E07AB7"/>
    <w:rsid w:val="00E1089D"/>
    <w:rsid w:val="00E1182D"/>
    <w:rsid w:val="00E12FB7"/>
    <w:rsid w:val="00E13357"/>
    <w:rsid w:val="00E13943"/>
    <w:rsid w:val="00E1533E"/>
    <w:rsid w:val="00E16001"/>
    <w:rsid w:val="00E16886"/>
    <w:rsid w:val="00E16F07"/>
    <w:rsid w:val="00E17641"/>
    <w:rsid w:val="00E2029C"/>
    <w:rsid w:val="00E205E6"/>
    <w:rsid w:val="00E21899"/>
    <w:rsid w:val="00E22256"/>
    <w:rsid w:val="00E23E37"/>
    <w:rsid w:val="00E24ED6"/>
    <w:rsid w:val="00E25509"/>
    <w:rsid w:val="00E31127"/>
    <w:rsid w:val="00E32B82"/>
    <w:rsid w:val="00E32F51"/>
    <w:rsid w:val="00E32FA0"/>
    <w:rsid w:val="00E34088"/>
    <w:rsid w:val="00E3497E"/>
    <w:rsid w:val="00E36BA2"/>
    <w:rsid w:val="00E409E6"/>
    <w:rsid w:val="00E41141"/>
    <w:rsid w:val="00E427AD"/>
    <w:rsid w:val="00E42AF5"/>
    <w:rsid w:val="00E432CB"/>
    <w:rsid w:val="00E4394C"/>
    <w:rsid w:val="00E43F95"/>
    <w:rsid w:val="00E45743"/>
    <w:rsid w:val="00E4607D"/>
    <w:rsid w:val="00E477FC"/>
    <w:rsid w:val="00E47939"/>
    <w:rsid w:val="00E52A49"/>
    <w:rsid w:val="00E53AF7"/>
    <w:rsid w:val="00E53DD2"/>
    <w:rsid w:val="00E54422"/>
    <w:rsid w:val="00E55E80"/>
    <w:rsid w:val="00E57727"/>
    <w:rsid w:val="00E61F1F"/>
    <w:rsid w:val="00E6348D"/>
    <w:rsid w:val="00E64EB1"/>
    <w:rsid w:val="00E654B4"/>
    <w:rsid w:val="00E669C5"/>
    <w:rsid w:val="00E66A9B"/>
    <w:rsid w:val="00E676B5"/>
    <w:rsid w:val="00E723E3"/>
    <w:rsid w:val="00E7383B"/>
    <w:rsid w:val="00E73AB3"/>
    <w:rsid w:val="00E745D3"/>
    <w:rsid w:val="00E74E06"/>
    <w:rsid w:val="00E802EC"/>
    <w:rsid w:val="00E8273F"/>
    <w:rsid w:val="00E82C4D"/>
    <w:rsid w:val="00E83075"/>
    <w:rsid w:val="00E84B22"/>
    <w:rsid w:val="00E85361"/>
    <w:rsid w:val="00E871D4"/>
    <w:rsid w:val="00E872A6"/>
    <w:rsid w:val="00E902EE"/>
    <w:rsid w:val="00E91E64"/>
    <w:rsid w:val="00EA18ED"/>
    <w:rsid w:val="00EA21CF"/>
    <w:rsid w:val="00EA4DF0"/>
    <w:rsid w:val="00EA68DD"/>
    <w:rsid w:val="00EB5C9D"/>
    <w:rsid w:val="00EB5CD1"/>
    <w:rsid w:val="00EB73A9"/>
    <w:rsid w:val="00EC0255"/>
    <w:rsid w:val="00EC1DF2"/>
    <w:rsid w:val="00EC4732"/>
    <w:rsid w:val="00EC4EC1"/>
    <w:rsid w:val="00EC6C66"/>
    <w:rsid w:val="00ED050E"/>
    <w:rsid w:val="00ED0BC5"/>
    <w:rsid w:val="00ED1A95"/>
    <w:rsid w:val="00ED4799"/>
    <w:rsid w:val="00ED6572"/>
    <w:rsid w:val="00ED6F98"/>
    <w:rsid w:val="00EE02FE"/>
    <w:rsid w:val="00EE122A"/>
    <w:rsid w:val="00EE1853"/>
    <w:rsid w:val="00EE3A9E"/>
    <w:rsid w:val="00EE4222"/>
    <w:rsid w:val="00EE53F2"/>
    <w:rsid w:val="00EE5909"/>
    <w:rsid w:val="00EE5ADF"/>
    <w:rsid w:val="00EE5F15"/>
    <w:rsid w:val="00EE6F3F"/>
    <w:rsid w:val="00EE7ACF"/>
    <w:rsid w:val="00EF0015"/>
    <w:rsid w:val="00EF07ED"/>
    <w:rsid w:val="00EF0D34"/>
    <w:rsid w:val="00EF14DF"/>
    <w:rsid w:val="00EF2427"/>
    <w:rsid w:val="00EF25CF"/>
    <w:rsid w:val="00EF785D"/>
    <w:rsid w:val="00EF7B3D"/>
    <w:rsid w:val="00F000CE"/>
    <w:rsid w:val="00F022EE"/>
    <w:rsid w:val="00F02446"/>
    <w:rsid w:val="00F06B89"/>
    <w:rsid w:val="00F07C7E"/>
    <w:rsid w:val="00F07FDA"/>
    <w:rsid w:val="00F10188"/>
    <w:rsid w:val="00F108A8"/>
    <w:rsid w:val="00F1233A"/>
    <w:rsid w:val="00F13164"/>
    <w:rsid w:val="00F13395"/>
    <w:rsid w:val="00F13DF8"/>
    <w:rsid w:val="00F15E1C"/>
    <w:rsid w:val="00F160B9"/>
    <w:rsid w:val="00F1779F"/>
    <w:rsid w:val="00F20485"/>
    <w:rsid w:val="00F207FC"/>
    <w:rsid w:val="00F2151C"/>
    <w:rsid w:val="00F23126"/>
    <w:rsid w:val="00F24968"/>
    <w:rsid w:val="00F2564F"/>
    <w:rsid w:val="00F25F58"/>
    <w:rsid w:val="00F322DC"/>
    <w:rsid w:val="00F3322C"/>
    <w:rsid w:val="00F35343"/>
    <w:rsid w:val="00F375A0"/>
    <w:rsid w:val="00F404DB"/>
    <w:rsid w:val="00F405C8"/>
    <w:rsid w:val="00F40625"/>
    <w:rsid w:val="00F40767"/>
    <w:rsid w:val="00F40BC6"/>
    <w:rsid w:val="00F40D75"/>
    <w:rsid w:val="00F42D38"/>
    <w:rsid w:val="00F4362D"/>
    <w:rsid w:val="00F44C41"/>
    <w:rsid w:val="00F513A1"/>
    <w:rsid w:val="00F51487"/>
    <w:rsid w:val="00F52072"/>
    <w:rsid w:val="00F536AA"/>
    <w:rsid w:val="00F53F71"/>
    <w:rsid w:val="00F5402A"/>
    <w:rsid w:val="00F57FBC"/>
    <w:rsid w:val="00F60A16"/>
    <w:rsid w:val="00F60D3C"/>
    <w:rsid w:val="00F64843"/>
    <w:rsid w:val="00F65352"/>
    <w:rsid w:val="00F655B8"/>
    <w:rsid w:val="00F70DDC"/>
    <w:rsid w:val="00F71555"/>
    <w:rsid w:val="00F72696"/>
    <w:rsid w:val="00F72AAA"/>
    <w:rsid w:val="00F730AB"/>
    <w:rsid w:val="00F73CC1"/>
    <w:rsid w:val="00F741E3"/>
    <w:rsid w:val="00F751FA"/>
    <w:rsid w:val="00F76293"/>
    <w:rsid w:val="00F80F35"/>
    <w:rsid w:val="00F84752"/>
    <w:rsid w:val="00F85A81"/>
    <w:rsid w:val="00F90242"/>
    <w:rsid w:val="00F90AFD"/>
    <w:rsid w:val="00F92A66"/>
    <w:rsid w:val="00F93885"/>
    <w:rsid w:val="00F949A8"/>
    <w:rsid w:val="00F97D12"/>
    <w:rsid w:val="00F97DA4"/>
    <w:rsid w:val="00FA1675"/>
    <w:rsid w:val="00FA1687"/>
    <w:rsid w:val="00FA23D0"/>
    <w:rsid w:val="00FA3A93"/>
    <w:rsid w:val="00FA49E6"/>
    <w:rsid w:val="00FB0AE5"/>
    <w:rsid w:val="00FB422B"/>
    <w:rsid w:val="00FB4D56"/>
    <w:rsid w:val="00FB7460"/>
    <w:rsid w:val="00FB7949"/>
    <w:rsid w:val="00FC00F7"/>
    <w:rsid w:val="00FC016A"/>
    <w:rsid w:val="00FC0EB8"/>
    <w:rsid w:val="00FC17C0"/>
    <w:rsid w:val="00FC1D3C"/>
    <w:rsid w:val="00FD0747"/>
    <w:rsid w:val="00FD131B"/>
    <w:rsid w:val="00FD620C"/>
    <w:rsid w:val="00FD7D6D"/>
    <w:rsid w:val="00FE090E"/>
    <w:rsid w:val="00FE19D1"/>
    <w:rsid w:val="00FE4A23"/>
    <w:rsid w:val="00FE58E2"/>
    <w:rsid w:val="00FE59C0"/>
    <w:rsid w:val="00FE5CBB"/>
    <w:rsid w:val="00FE6E43"/>
    <w:rsid w:val="00FF20DA"/>
    <w:rsid w:val="00FF219B"/>
    <w:rsid w:val="00FF508C"/>
    <w:rsid w:val="00FF6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241F8"/>
  <w15:chartTrackingRefBased/>
  <w15:docId w15:val="{4007F444-140C-4E14-BE58-5E596685A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37296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48E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721"/>
    <w:rPr>
      <w:color w:val="0000FF"/>
      <w:u w:val="single"/>
    </w:rPr>
  </w:style>
  <w:style w:type="paragraph" w:customStyle="1" w:styleId="FootnoteText1">
    <w:name w:val="Footnote Text1"/>
    <w:basedOn w:val="Normal"/>
    <w:next w:val="FootnoteText"/>
    <w:link w:val="FootnoteTextChar"/>
    <w:uiPriority w:val="99"/>
    <w:semiHidden/>
    <w:unhideWhenUsed/>
    <w:rsid w:val="00DC1721"/>
    <w:rPr>
      <w:sz w:val="20"/>
      <w:szCs w:val="20"/>
    </w:rPr>
  </w:style>
  <w:style w:type="character" w:customStyle="1" w:styleId="FootnoteTextChar">
    <w:name w:val="Footnote Text Char"/>
    <w:basedOn w:val="DefaultParagraphFont"/>
    <w:link w:val="FootnoteText1"/>
    <w:uiPriority w:val="99"/>
    <w:rsid w:val="00DC1721"/>
    <w:rPr>
      <w:sz w:val="20"/>
      <w:szCs w:val="20"/>
    </w:rPr>
  </w:style>
  <w:style w:type="character" w:styleId="FootnoteReference">
    <w:name w:val="footnote reference"/>
    <w:basedOn w:val="DefaultParagraphFont"/>
    <w:uiPriority w:val="99"/>
    <w:semiHidden/>
    <w:unhideWhenUsed/>
    <w:rsid w:val="00DC1721"/>
    <w:rPr>
      <w:vertAlign w:val="superscript"/>
    </w:rPr>
  </w:style>
  <w:style w:type="paragraph" w:styleId="FootnoteText">
    <w:name w:val="footnote text"/>
    <w:basedOn w:val="Normal"/>
    <w:link w:val="FootnoteTextChar1"/>
    <w:uiPriority w:val="99"/>
    <w:unhideWhenUsed/>
    <w:rsid w:val="00DC1721"/>
    <w:rPr>
      <w:sz w:val="20"/>
      <w:szCs w:val="20"/>
    </w:rPr>
  </w:style>
  <w:style w:type="character" w:customStyle="1" w:styleId="FootnoteTextChar1">
    <w:name w:val="Footnote Text Char1"/>
    <w:basedOn w:val="DefaultParagraphFont"/>
    <w:link w:val="FootnoteText"/>
    <w:uiPriority w:val="99"/>
    <w:rsid w:val="00DC1721"/>
    <w:rPr>
      <w:sz w:val="20"/>
      <w:szCs w:val="20"/>
    </w:rPr>
  </w:style>
  <w:style w:type="paragraph" w:styleId="ListParagraph">
    <w:name w:val="List Paragraph"/>
    <w:basedOn w:val="Normal"/>
    <w:uiPriority w:val="34"/>
    <w:qFormat/>
    <w:rsid w:val="00124D62"/>
    <w:pPr>
      <w:ind w:left="720"/>
      <w:contextualSpacing/>
    </w:pPr>
  </w:style>
  <w:style w:type="paragraph" w:styleId="Header">
    <w:name w:val="header"/>
    <w:basedOn w:val="Normal"/>
    <w:link w:val="HeaderChar"/>
    <w:uiPriority w:val="99"/>
    <w:unhideWhenUsed/>
    <w:rsid w:val="00E42AF5"/>
    <w:pPr>
      <w:tabs>
        <w:tab w:val="center" w:pos="4513"/>
        <w:tab w:val="right" w:pos="9026"/>
      </w:tabs>
    </w:pPr>
  </w:style>
  <w:style w:type="character" w:customStyle="1" w:styleId="HeaderChar">
    <w:name w:val="Header Char"/>
    <w:basedOn w:val="DefaultParagraphFont"/>
    <w:link w:val="Header"/>
    <w:uiPriority w:val="99"/>
    <w:rsid w:val="00E42AF5"/>
  </w:style>
  <w:style w:type="paragraph" w:styleId="Footer">
    <w:name w:val="footer"/>
    <w:basedOn w:val="Normal"/>
    <w:link w:val="FooterChar"/>
    <w:uiPriority w:val="99"/>
    <w:unhideWhenUsed/>
    <w:rsid w:val="00E42AF5"/>
    <w:pPr>
      <w:tabs>
        <w:tab w:val="center" w:pos="4513"/>
        <w:tab w:val="right" w:pos="9026"/>
      </w:tabs>
    </w:pPr>
  </w:style>
  <w:style w:type="character" w:customStyle="1" w:styleId="FooterChar">
    <w:name w:val="Footer Char"/>
    <w:basedOn w:val="DefaultParagraphFont"/>
    <w:link w:val="Footer"/>
    <w:uiPriority w:val="99"/>
    <w:rsid w:val="00E42AF5"/>
  </w:style>
  <w:style w:type="paragraph" w:styleId="NormalWeb">
    <w:name w:val="Normal (Web)"/>
    <w:basedOn w:val="Normal"/>
    <w:uiPriority w:val="99"/>
    <w:unhideWhenUsed/>
    <w:rsid w:val="00AE2064"/>
    <w:rPr>
      <w:rFonts w:ascii="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BB0CE3"/>
    <w:rPr>
      <w:sz w:val="16"/>
      <w:szCs w:val="16"/>
    </w:rPr>
  </w:style>
  <w:style w:type="paragraph" w:styleId="CommentText">
    <w:name w:val="annotation text"/>
    <w:basedOn w:val="Normal"/>
    <w:link w:val="CommentTextChar"/>
    <w:uiPriority w:val="99"/>
    <w:semiHidden/>
    <w:unhideWhenUsed/>
    <w:rsid w:val="00BB0CE3"/>
    <w:rPr>
      <w:sz w:val="20"/>
      <w:szCs w:val="20"/>
    </w:rPr>
  </w:style>
  <w:style w:type="character" w:customStyle="1" w:styleId="CommentTextChar">
    <w:name w:val="Comment Text Char"/>
    <w:basedOn w:val="DefaultParagraphFont"/>
    <w:link w:val="CommentText"/>
    <w:uiPriority w:val="99"/>
    <w:semiHidden/>
    <w:rsid w:val="00BB0CE3"/>
    <w:rPr>
      <w:sz w:val="20"/>
      <w:szCs w:val="20"/>
    </w:rPr>
  </w:style>
  <w:style w:type="paragraph" w:styleId="CommentSubject">
    <w:name w:val="annotation subject"/>
    <w:basedOn w:val="CommentText"/>
    <w:next w:val="CommentText"/>
    <w:link w:val="CommentSubjectChar"/>
    <w:uiPriority w:val="99"/>
    <w:semiHidden/>
    <w:unhideWhenUsed/>
    <w:rsid w:val="00BB0CE3"/>
    <w:rPr>
      <w:b/>
      <w:bCs/>
    </w:rPr>
  </w:style>
  <w:style w:type="character" w:customStyle="1" w:styleId="CommentSubjectChar">
    <w:name w:val="Comment Subject Char"/>
    <w:basedOn w:val="CommentTextChar"/>
    <w:link w:val="CommentSubject"/>
    <w:uiPriority w:val="99"/>
    <w:semiHidden/>
    <w:rsid w:val="00BB0CE3"/>
    <w:rPr>
      <w:b/>
      <w:bCs/>
      <w:sz w:val="20"/>
      <w:szCs w:val="20"/>
    </w:rPr>
  </w:style>
  <w:style w:type="paragraph" w:styleId="BalloonText">
    <w:name w:val="Balloon Text"/>
    <w:basedOn w:val="Normal"/>
    <w:link w:val="BalloonTextChar"/>
    <w:uiPriority w:val="99"/>
    <w:semiHidden/>
    <w:unhideWhenUsed/>
    <w:rsid w:val="00BB0C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0CE3"/>
    <w:rPr>
      <w:rFonts w:ascii="Segoe UI" w:hAnsi="Segoe UI" w:cs="Segoe UI"/>
      <w:sz w:val="18"/>
      <w:szCs w:val="18"/>
    </w:rPr>
  </w:style>
  <w:style w:type="character" w:customStyle="1" w:styleId="UnresolvedMention1">
    <w:name w:val="Unresolved Mention1"/>
    <w:basedOn w:val="DefaultParagraphFont"/>
    <w:uiPriority w:val="99"/>
    <w:semiHidden/>
    <w:unhideWhenUsed/>
    <w:rsid w:val="00E669C5"/>
    <w:rPr>
      <w:color w:val="605E5C"/>
      <w:shd w:val="clear" w:color="auto" w:fill="E1DFDD"/>
    </w:rPr>
  </w:style>
  <w:style w:type="paragraph" w:styleId="EndnoteText">
    <w:name w:val="endnote text"/>
    <w:basedOn w:val="Normal"/>
    <w:link w:val="EndnoteTextChar"/>
    <w:uiPriority w:val="99"/>
    <w:unhideWhenUsed/>
    <w:rsid w:val="00263F89"/>
    <w:rPr>
      <w:sz w:val="20"/>
      <w:szCs w:val="20"/>
    </w:rPr>
  </w:style>
  <w:style w:type="character" w:customStyle="1" w:styleId="EndnoteTextChar">
    <w:name w:val="Endnote Text Char"/>
    <w:basedOn w:val="DefaultParagraphFont"/>
    <w:link w:val="EndnoteText"/>
    <w:uiPriority w:val="99"/>
    <w:rsid w:val="00263F89"/>
    <w:rPr>
      <w:sz w:val="20"/>
      <w:szCs w:val="20"/>
    </w:rPr>
  </w:style>
  <w:style w:type="character" w:styleId="EndnoteReference">
    <w:name w:val="endnote reference"/>
    <w:basedOn w:val="DefaultParagraphFont"/>
    <w:uiPriority w:val="99"/>
    <w:semiHidden/>
    <w:unhideWhenUsed/>
    <w:rsid w:val="00263F89"/>
    <w:rPr>
      <w:vertAlign w:val="superscript"/>
    </w:rPr>
  </w:style>
  <w:style w:type="character" w:customStyle="1" w:styleId="Heading1Char">
    <w:name w:val="Heading 1 Char"/>
    <w:basedOn w:val="DefaultParagraphFont"/>
    <w:link w:val="Heading1"/>
    <w:uiPriority w:val="9"/>
    <w:rsid w:val="0037296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E48E8"/>
    <w:rPr>
      <w:rFonts w:asciiTheme="majorHAnsi" w:eastAsiaTheme="majorEastAsia" w:hAnsiTheme="majorHAnsi" w:cstheme="majorBidi"/>
      <w:color w:val="2E74B5" w:themeColor="accent1" w:themeShade="BF"/>
      <w:sz w:val="26"/>
      <w:szCs w:val="26"/>
    </w:rPr>
  </w:style>
  <w:style w:type="paragraph" w:styleId="Revision">
    <w:name w:val="Revision"/>
    <w:hidden/>
    <w:uiPriority w:val="99"/>
    <w:semiHidden/>
    <w:rsid w:val="00FC1D3C"/>
    <w:rPr>
      <w:rFonts w:eastAsiaTheme="minorEastAsia"/>
    </w:rPr>
  </w:style>
  <w:style w:type="character" w:styleId="FollowedHyperlink">
    <w:name w:val="FollowedHyperlink"/>
    <w:basedOn w:val="DefaultParagraphFont"/>
    <w:uiPriority w:val="99"/>
    <w:semiHidden/>
    <w:unhideWhenUsed/>
    <w:rsid w:val="00734C29"/>
    <w:rPr>
      <w:color w:val="954F72" w:themeColor="followedHyperlink"/>
      <w:u w:val="single"/>
    </w:rPr>
  </w:style>
  <w:style w:type="character" w:styleId="UnresolvedMention">
    <w:name w:val="Unresolved Mention"/>
    <w:basedOn w:val="DefaultParagraphFont"/>
    <w:uiPriority w:val="99"/>
    <w:semiHidden/>
    <w:unhideWhenUsed/>
    <w:rsid w:val="000572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62982">
      <w:bodyDiv w:val="1"/>
      <w:marLeft w:val="0"/>
      <w:marRight w:val="0"/>
      <w:marTop w:val="0"/>
      <w:marBottom w:val="0"/>
      <w:divBdr>
        <w:top w:val="none" w:sz="0" w:space="0" w:color="auto"/>
        <w:left w:val="none" w:sz="0" w:space="0" w:color="auto"/>
        <w:bottom w:val="none" w:sz="0" w:space="0" w:color="auto"/>
        <w:right w:val="none" w:sz="0" w:space="0" w:color="auto"/>
      </w:divBdr>
      <w:divsChild>
        <w:div w:id="157811886">
          <w:marLeft w:val="0"/>
          <w:marRight w:val="0"/>
          <w:marTop w:val="0"/>
          <w:marBottom w:val="0"/>
          <w:divBdr>
            <w:top w:val="none" w:sz="0" w:space="0" w:color="auto"/>
            <w:left w:val="none" w:sz="0" w:space="0" w:color="auto"/>
            <w:bottom w:val="none" w:sz="0" w:space="0" w:color="auto"/>
            <w:right w:val="none" w:sz="0" w:space="0" w:color="auto"/>
          </w:divBdr>
          <w:divsChild>
            <w:div w:id="296034960">
              <w:marLeft w:val="0"/>
              <w:marRight w:val="0"/>
              <w:marTop w:val="0"/>
              <w:marBottom w:val="0"/>
              <w:divBdr>
                <w:top w:val="none" w:sz="0" w:space="0" w:color="auto"/>
                <w:left w:val="none" w:sz="0" w:space="0" w:color="auto"/>
                <w:bottom w:val="none" w:sz="0" w:space="0" w:color="auto"/>
                <w:right w:val="none" w:sz="0" w:space="0" w:color="auto"/>
              </w:divBdr>
              <w:divsChild>
                <w:div w:id="2072729463">
                  <w:marLeft w:val="0"/>
                  <w:marRight w:val="0"/>
                  <w:marTop w:val="0"/>
                  <w:marBottom w:val="0"/>
                  <w:divBdr>
                    <w:top w:val="none" w:sz="0" w:space="0" w:color="auto"/>
                    <w:left w:val="none" w:sz="0" w:space="0" w:color="auto"/>
                    <w:bottom w:val="none" w:sz="0" w:space="0" w:color="auto"/>
                    <w:right w:val="none" w:sz="0" w:space="0" w:color="auto"/>
                  </w:divBdr>
                  <w:divsChild>
                    <w:div w:id="5658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94724">
      <w:bodyDiv w:val="1"/>
      <w:marLeft w:val="0"/>
      <w:marRight w:val="0"/>
      <w:marTop w:val="0"/>
      <w:marBottom w:val="0"/>
      <w:divBdr>
        <w:top w:val="none" w:sz="0" w:space="0" w:color="auto"/>
        <w:left w:val="none" w:sz="0" w:space="0" w:color="auto"/>
        <w:bottom w:val="none" w:sz="0" w:space="0" w:color="auto"/>
        <w:right w:val="none" w:sz="0" w:space="0" w:color="auto"/>
      </w:divBdr>
    </w:div>
    <w:div w:id="271789605">
      <w:bodyDiv w:val="1"/>
      <w:marLeft w:val="0"/>
      <w:marRight w:val="0"/>
      <w:marTop w:val="0"/>
      <w:marBottom w:val="0"/>
      <w:divBdr>
        <w:top w:val="none" w:sz="0" w:space="0" w:color="auto"/>
        <w:left w:val="none" w:sz="0" w:space="0" w:color="auto"/>
        <w:bottom w:val="none" w:sz="0" w:space="0" w:color="auto"/>
        <w:right w:val="none" w:sz="0" w:space="0" w:color="auto"/>
      </w:divBdr>
    </w:div>
    <w:div w:id="377357172">
      <w:bodyDiv w:val="1"/>
      <w:marLeft w:val="0"/>
      <w:marRight w:val="0"/>
      <w:marTop w:val="0"/>
      <w:marBottom w:val="0"/>
      <w:divBdr>
        <w:top w:val="none" w:sz="0" w:space="0" w:color="auto"/>
        <w:left w:val="none" w:sz="0" w:space="0" w:color="auto"/>
        <w:bottom w:val="none" w:sz="0" w:space="0" w:color="auto"/>
        <w:right w:val="none" w:sz="0" w:space="0" w:color="auto"/>
      </w:divBdr>
    </w:div>
    <w:div w:id="404301297">
      <w:bodyDiv w:val="1"/>
      <w:marLeft w:val="0"/>
      <w:marRight w:val="0"/>
      <w:marTop w:val="0"/>
      <w:marBottom w:val="0"/>
      <w:divBdr>
        <w:top w:val="none" w:sz="0" w:space="0" w:color="auto"/>
        <w:left w:val="none" w:sz="0" w:space="0" w:color="auto"/>
        <w:bottom w:val="none" w:sz="0" w:space="0" w:color="auto"/>
        <w:right w:val="none" w:sz="0" w:space="0" w:color="auto"/>
      </w:divBdr>
    </w:div>
    <w:div w:id="487554984">
      <w:bodyDiv w:val="1"/>
      <w:marLeft w:val="0"/>
      <w:marRight w:val="0"/>
      <w:marTop w:val="0"/>
      <w:marBottom w:val="0"/>
      <w:divBdr>
        <w:top w:val="none" w:sz="0" w:space="0" w:color="auto"/>
        <w:left w:val="none" w:sz="0" w:space="0" w:color="auto"/>
        <w:bottom w:val="none" w:sz="0" w:space="0" w:color="auto"/>
        <w:right w:val="none" w:sz="0" w:space="0" w:color="auto"/>
      </w:divBdr>
    </w:div>
    <w:div w:id="648094953">
      <w:bodyDiv w:val="1"/>
      <w:marLeft w:val="0"/>
      <w:marRight w:val="0"/>
      <w:marTop w:val="0"/>
      <w:marBottom w:val="0"/>
      <w:divBdr>
        <w:top w:val="none" w:sz="0" w:space="0" w:color="auto"/>
        <w:left w:val="none" w:sz="0" w:space="0" w:color="auto"/>
        <w:bottom w:val="none" w:sz="0" w:space="0" w:color="auto"/>
        <w:right w:val="none" w:sz="0" w:space="0" w:color="auto"/>
      </w:divBdr>
    </w:div>
    <w:div w:id="736124323">
      <w:bodyDiv w:val="1"/>
      <w:marLeft w:val="0"/>
      <w:marRight w:val="0"/>
      <w:marTop w:val="0"/>
      <w:marBottom w:val="0"/>
      <w:divBdr>
        <w:top w:val="none" w:sz="0" w:space="0" w:color="auto"/>
        <w:left w:val="none" w:sz="0" w:space="0" w:color="auto"/>
        <w:bottom w:val="none" w:sz="0" w:space="0" w:color="auto"/>
        <w:right w:val="none" w:sz="0" w:space="0" w:color="auto"/>
      </w:divBdr>
    </w:div>
    <w:div w:id="857619413">
      <w:bodyDiv w:val="1"/>
      <w:marLeft w:val="0"/>
      <w:marRight w:val="0"/>
      <w:marTop w:val="0"/>
      <w:marBottom w:val="0"/>
      <w:divBdr>
        <w:top w:val="none" w:sz="0" w:space="0" w:color="auto"/>
        <w:left w:val="none" w:sz="0" w:space="0" w:color="auto"/>
        <w:bottom w:val="none" w:sz="0" w:space="0" w:color="auto"/>
        <w:right w:val="none" w:sz="0" w:space="0" w:color="auto"/>
      </w:divBdr>
    </w:div>
    <w:div w:id="985162221">
      <w:bodyDiv w:val="1"/>
      <w:marLeft w:val="0"/>
      <w:marRight w:val="0"/>
      <w:marTop w:val="0"/>
      <w:marBottom w:val="0"/>
      <w:divBdr>
        <w:top w:val="none" w:sz="0" w:space="0" w:color="auto"/>
        <w:left w:val="none" w:sz="0" w:space="0" w:color="auto"/>
        <w:bottom w:val="none" w:sz="0" w:space="0" w:color="auto"/>
        <w:right w:val="none" w:sz="0" w:space="0" w:color="auto"/>
      </w:divBdr>
    </w:div>
    <w:div w:id="1009796394">
      <w:bodyDiv w:val="1"/>
      <w:marLeft w:val="0"/>
      <w:marRight w:val="0"/>
      <w:marTop w:val="0"/>
      <w:marBottom w:val="0"/>
      <w:divBdr>
        <w:top w:val="none" w:sz="0" w:space="0" w:color="auto"/>
        <w:left w:val="none" w:sz="0" w:space="0" w:color="auto"/>
        <w:bottom w:val="none" w:sz="0" w:space="0" w:color="auto"/>
        <w:right w:val="none" w:sz="0" w:space="0" w:color="auto"/>
      </w:divBdr>
    </w:div>
    <w:div w:id="1094788523">
      <w:bodyDiv w:val="1"/>
      <w:marLeft w:val="0"/>
      <w:marRight w:val="0"/>
      <w:marTop w:val="0"/>
      <w:marBottom w:val="0"/>
      <w:divBdr>
        <w:top w:val="none" w:sz="0" w:space="0" w:color="auto"/>
        <w:left w:val="none" w:sz="0" w:space="0" w:color="auto"/>
        <w:bottom w:val="none" w:sz="0" w:space="0" w:color="auto"/>
        <w:right w:val="none" w:sz="0" w:space="0" w:color="auto"/>
      </w:divBdr>
    </w:div>
    <w:div w:id="1159226809">
      <w:bodyDiv w:val="1"/>
      <w:marLeft w:val="0"/>
      <w:marRight w:val="0"/>
      <w:marTop w:val="0"/>
      <w:marBottom w:val="0"/>
      <w:divBdr>
        <w:top w:val="none" w:sz="0" w:space="0" w:color="auto"/>
        <w:left w:val="none" w:sz="0" w:space="0" w:color="auto"/>
        <w:bottom w:val="none" w:sz="0" w:space="0" w:color="auto"/>
        <w:right w:val="none" w:sz="0" w:space="0" w:color="auto"/>
      </w:divBdr>
    </w:div>
    <w:div w:id="1261448220">
      <w:bodyDiv w:val="1"/>
      <w:marLeft w:val="0"/>
      <w:marRight w:val="0"/>
      <w:marTop w:val="0"/>
      <w:marBottom w:val="0"/>
      <w:divBdr>
        <w:top w:val="none" w:sz="0" w:space="0" w:color="auto"/>
        <w:left w:val="none" w:sz="0" w:space="0" w:color="auto"/>
        <w:bottom w:val="none" w:sz="0" w:space="0" w:color="auto"/>
        <w:right w:val="none" w:sz="0" w:space="0" w:color="auto"/>
      </w:divBdr>
      <w:divsChild>
        <w:div w:id="2093700981">
          <w:marLeft w:val="0"/>
          <w:marRight w:val="0"/>
          <w:marTop w:val="0"/>
          <w:marBottom w:val="0"/>
          <w:divBdr>
            <w:top w:val="none" w:sz="0" w:space="0" w:color="auto"/>
            <w:left w:val="none" w:sz="0" w:space="0" w:color="auto"/>
            <w:bottom w:val="none" w:sz="0" w:space="0" w:color="auto"/>
            <w:right w:val="none" w:sz="0" w:space="0" w:color="auto"/>
          </w:divBdr>
          <w:divsChild>
            <w:div w:id="952177588">
              <w:marLeft w:val="0"/>
              <w:marRight w:val="0"/>
              <w:marTop w:val="0"/>
              <w:marBottom w:val="0"/>
              <w:divBdr>
                <w:top w:val="none" w:sz="0" w:space="0" w:color="auto"/>
                <w:left w:val="none" w:sz="0" w:space="0" w:color="auto"/>
                <w:bottom w:val="none" w:sz="0" w:space="0" w:color="auto"/>
                <w:right w:val="none" w:sz="0" w:space="0" w:color="auto"/>
              </w:divBdr>
              <w:divsChild>
                <w:div w:id="1225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287314">
      <w:bodyDiv w:val="1"/>
      <w:marLeft w:val="0"/>
      <w:marRight w:val="0"/>
      <w:marTop w:val="0"/>
      <w:marBottom w:val="0"/>
      <w:divBdr>
        <w:top w:val="none" w:sz="0" w:space="0" w:color="auto"/>
        <w:left w:val="none" w:sz="0" w:space="0" w:color="auto"/>
        <w:bottom w:val="none" w:sz="0" w:space="0" w:color="auto"/>
        <w:right w:val="none" w:sz="0" w:space="0" w:color="auto"/>
      </w:divBdr>
      <w:divsChild>
        <w:div w:id="90244951">
          <w:marLeft w:val="533"/>
          <w:marRight w:val="0"/>
          <w:marTop w:val="150"/>
          <w:marBottom w:val="0"/>
          <w:divBdr>
            <w:top w:val="none" w:sz="0" w:space="0" w:color="auto"/>
            <w:left w:val="none" w:sz="0" w:space="0" w:color="auto"/>
            <w:bottom w:val="none" w:sz="0" w:space="0" w:color="auto"/>
            <w:right w:val="none" w:sz="0" w:space="0" w:color="auto"/>
          </w:divBdr>
        </w:div>
        <w:div w:id="398864917">
          <w:marLeft w:val="533"/>
          <w:marRight w:val="0"/>
          <w:marTop w:val="150"/>
          <w:marBottom w:val="0"/>
          <w:divBdr>
            <w:top w:val="none" w:sz="0" w:space="0" w:color="auto"/>
            <w:left w:val="none" w:sz="0" w:space="0" w:color="auto"/>
            <w:bottom w:val="none" w:sz="0" w:space="0" w:color="auto"/>
            <w:right w:val="none" w:sz="0" w:space="0" w:color="auto"/>
          </w:divBdr>
        </w:div>
        <w:div w:id="718556729">
          <w:marLeft w:val="533"/>
          <w:marRight w:val="0"/>
          <w:marTop w:val="150"/>
          <w:marBottom w:val="0"/>
          <w:divBdr>
            <w:top w:val="none" w:sz="0" w:space="0" w:color="auto"/>
            <w:left w:val="none" w:sz="0" w:space="0" w:color="auto"/>
            <w:bottom w:val="none" w:sz="0" w:space="0" w:color="auto"/>
            <w:right w:val="none" w:sz="0" w:space="0" w:color="auto"/>
          </w:divBdr>
        </w:div>
        <w:div w:id="864906680">
          <w:marLeft w:val="533"/>
          <w:marRight w:val="0"/>
          <w:marTop w:val="150"/>
          <w:marBottom w:val="0"/>
          <w:divBdr>
            <w:top w:val="none" w:sz="0" w:space="0" w:color="auto"/>
            <w:left w:val="none" w:sz="0" w:space="0" w:color="auto"/>
            <w:bottom w:val="none" w:sz="0" w:space="0" w:color="auto"/>
            <w:right w:val="none" w:sz="0" w:space="0" w:color="auto"/>
          </w:divBdr>
        </w:div>
        <w:div w:id="1084574325">
          <w:marLeft w:val="533"/>
          <w:marRight w:val="0"/>
          <w:marTop w:val="150"/>
          <w:marBottom w:val="0"/>
          <w:divBdr>
            <w:top w:val="none" w:sz="0" w:space="0" w:color="auto"/>
            <w:left w:val="none" w:sz="0" w:space="0" w:color="auto"/>
            <w:bottom w:val="none" w:sz="0" w:space="0" w:color="auto"/>
            <w:right w:val="none" w:sz="0" w:space="0" w:color="auto"/>
          </w:divBdr>
        </w:div>
        <w:div w:id="1643730799">
          <w:marLeft w:val="533"/>
          <w:marRight w:val="0"/>
          <w:marTop w:val="150"/>
          <w:marBottom w:val="0"/>
          <w:divBdr>
            <w:top w:val="none" w:sz="0" w:space="0" w:color="auto"/>
            <w:left w:val="none" w:sz="0" w:space="0" w:color="auto"/>
            <w:bottom w:val="none" w:sz="0" w:space="0" w:color="auto"/>
            <w:right w:val="none" w:sz="0" w:space="0" w:color="auto"/>
          </w:divBdr>
        </w:div>
        <w:div w:id="1995797585">
          <w:marLeft w:val="533"/>
          <w:marRight w:val="0"/>
          <w:marTop w:val="150"/>
          <w:marBottom w:val="0"/>
          <w:divBdr>
            <w:top w:val="none" w:sz="0" w:space="0" w:color="auto"/>
            <w:left w:val="none" w:sz="0" w:space="0" w:color="auto"/>
            <w:bottom w:val="none" w:sz="0" w:space="0" w:color="auto"/>
            <w:right w:val="none" w:sz="0" w:space="0" w:color="auto"/>
          </w:divBdr>
        </w:div>
      </w:divsChild>
    </w:div>
    <w:div w:id="1878808651">
      <w:bodyDiv w:val="1"/>
      <w:marLeft w:val="0"/>
      <w:marRight w:val="0"/>
      <w:marTop w:val="0"/>
      <w:marBottom w:val="0"/>
      <w:divBdr>
        <w:top w:val="none" w:sz="0" w:space="0" w:color="auto"/>
        <w:left w:val="none" w:sz="0" w:space="0" w:color="auto"/>
        <w:bottom w:val="none" w:sz="0" w:space="0" w:color="auto"/>
        <w:right w:val="none" w:sz="0" w:space="0" w:color="auto"/>
      </w:divBdr>
    </w:div>
    <w:div w:id="1930969885">
      <w:bodyDiv w:val="1"/>
      <w:marLeft w:val="0"/>
      <w:marRight w:val="0"/>
      <w:marTop w:val="0"/>
      <w:marBottom w:val="0"/>
      <w:divBdr>
        <w:top w:val="none" w:sz="0" w:space="0" w:color="auto"/>
        <w:left w:val="none" w:sz="0" w:space="0" w:color="auto"/>
        <w:bottom w:val="none" w:sz="0" w:space="0" w:color="auto"/>
        <w:right w:val="none" w:sz="0" w:space="0" w:color="auto"/>
      </w:divBdr>
    </w:div>
    <w:div w:id="1956717827">
      <w:bodyDiv w:val="1"/>
      <w:marLeft w:val="0"/>
      <w:marRight w:val="0"/>
      <w:marTop w:val="0"/>
      <w:marBottom w:val="0"/>
      <w:divBdr>
        <w:top w:val="none" w:sz="0" w:space="0" w:color="auto"/>
        <w:left w:val="none" w:sz="0" w:space="0" w:color="auto"/>
        <w:bottom w:val="none" w:sz="0" w:space="0" w:color="auto"/>
        <w:right w:val="none" w:sz="0" w:space="0" w:color="auto"/>
      </w:divBdr>
    </w:div>
    <w:div w:id="1986003172">
      <w:bodyDiv w:val="1"/>
      <w:marLeft w:val="0"/>
      <w:marRight w:val="0"/>
      <w:marTop w:val="0"/>
      <w:marBottom w:val="0"/>
      <w:divBdr>
        <w:top w:val="none" w:sz="0" w:space="0" w:color="auto"/>
        <w:left w:val="none" w:sz="0" w:space="0" w:color="auto"/>
        <w:bottom w:val="none" w:sz="0" w:space="0" w:color="auto"/>
        <w:right w:val="none" w:sz="0" w:space="0" w:color="auto"/>
      </w:divBdr>
      <w:divsChild>
        <w:div w:id="824203607">
          <w:marLeft w:val="0"/>
          <w:marRight w:val="0"/>
          <w:marTop w:val="0"/>
          <w:marBottom w:val="0"/>
          <w:divBdr>
            <w:top w:val="none" w:sz="0" w:space="0" w:color="auto"/>
            <w:left w:val="none" w:sz="0" w:space="0" w:color="auto"/>
            <w:bottom w:val="none" w:sz="0" w:space="0" w:color="auto"/>
            <w:right w:val="none" w:sz="0" w:space="0" w:color="auto"/>
          </w:divBdr>
          <w:divsChild>
            <w:div w:id="1494877799">
              <w:marLeft w:val="0"/>
              <w:marRight w:val="0"/>
              <w:marTop w:val="0"/>
              <w:marBottom w:val="0"/>
              <w:divBdr>
                <w:top w:val="none" w:sz="0" w:space="0" w:color="auto"/>
                <w:left w:val="none" w:sz="0" w:space="0" w:color="auto"/>
                <w:bottom w:val="none" w:sz="0" w:space="0" w:color="auto"/>
                <w:right w:val="none" w:sz="0" w:space="0" w:color="auto"/>
              </w:divBdr>
              <w:divsChild>
                <w:div w:id="10947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700848">
      <w:bodyDiv w:val="1"/>
      <w:marLeft w:val="0"/>
      <w:marRight w:val="0"/>
      <w:marTop w:val="0"/>
      <w:marBottom w:val="0"/>
      <w:divBdr>
        <w:top w:val="none" w:sz="0" w:space="0" w:color="auto"/>
        <w:left w:val="none" w:sz="0" w:space="0" w:color="auto"/>
        <w:bottom w:val="none" w:sz="0" w:space="0" w:color="auto"/>
        <w:right w:val="none" w:sz="0" w:space="0" w:color="auto"/>
      </w:divBdr>
    </w:div>
    <w:div w:id="210688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reativecommons.org/licenses/by/4.0/" TargetMode="External"/><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D959B2D8FA5C4980890EF71530081A" ma:contentTypeVersion="10" ma:contentTypeDescription="Create a new document." ma:contentTypeScope="" ma:versionID="1d657bd01948b61e7360724d79da2156">
  <xsd:schema xmlns:xsd="http://www.w3.org/2001/XMLSchema" xmlns:xs="http://www.w3.org/2001/XMLSchema" xmlns:p="http://schemas.microsoft.com/office/2006/metadata/properties" xmlns:ns3="1ff86b73-d2ed-45d1-9e31-5b4a0d263f49" targetNamespace="http://schemas.microsoft.com/office/2006/metadata/properties" ma:root="true" ma:fieldsID="26d11bc5f92028e49111c3add6baec28" ns3:_="">
    <xsd:import namespace="1ff86b73-d2ed-45d1-9e31-5b4a0d263f4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f86b73-d2ed-45d1-9e31-5b4a0d263f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E9328-0B86-48C2-AE17-97268C9877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f86b73-d2ed-45d1-9e31-5b4a0d263f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3DEDE8-91E2-45EA-AF45-8496F92F159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422CFE6-80D9-45D1-9057-E855C8EA07B3}">
  <ds:schemaRefs>
    <ds:schemaRef ds:uri="http://schemas.microsoft.com/sharepoint/v3/contenttype/forms"/>
  </ds:schemaRefs>
</ds:datastoreItem>
</file>

<file path=customXml/itemProps4.xml><?xml version="1.0" encoding="utf-8"?>
<ds:datastoreItem xmlns:ds="http://schemas.openxmlformats.org/officeDocument/2006/customXml" ds:itemID="{E2C751E6-1FCA-674C-9234-7B1B67165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7222</Words>
  <Characters>41166</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Stone</dc:creator>
  <cp:keywords/>
  <dc:description/>
  <cp:lastModifiedBy>Laura diZerega</cp:lastModifiedBy>
  <cp:revision>5</cp:revision>
  <cp:lastPrinted>2021-04-28T11:34:00Z</cp:lastPrinted>
  <dcterms:created xsi:type="dcterms:W3CDTF">2021-11-01T20:06:00Z</dcterms:created>
  <dcterms:modified xsi:type="dcterms:W3CDTF">2021-12-17T19:57:00Z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0x010100D9D959B2D8FA5C4980890EF71530081A</vt:lpwstr>
  </property>
</Properties>
</file>