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3DA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"/>
        </w:rPr>
        <w:t>Культурное наследие и массовые злодеяния</w:t>
      </w:r>
    </w:p>
    <w:p w14:paraId="2EB1A14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Под редакцией Джеймса Куно и Томаса Дж. Уэйса</w:t>
      </w:r>
    </w:p>
    <w:p w14:paraId="7105136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5822DB6" w14:textId="71177AC3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Содержание</w:t>
      </w:r>
    </w:p>
    <w:p w14:paraId="1E20A3A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533970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Предисловие</w:t>
      </w:r>
    </w:p>
    <w:p w14:paraId="07360BC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Ирина Бокова</w:t>
      </w:r>
    </w:p>
    <w:p w14:paraId="3F6EFDD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200D7A40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Предисловие редакторов и благодарности</w:t>
      </w:r>
    </w:p>
    <w:p w14:paraId="4017ABD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Джеймс Куно и Томас Дж. Уэйс </w:t>
      </w:r>
    </w:p>
    <w:p w14:paraId="6729031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2B697AD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Введение</w:t>
      </w:r>
    </w:p>
    <w:p w14:paraId="0899E432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Джеймс Куно и Томас Дж. Уэйс</w:t>
      </w:r>
    </w:p>
    <w:p w14:paraId="12D4091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B6D704C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b/>
          <w:lang w:val="ru"/>
        </w:rPr>
      </w:pPr>
      <w:r>
        <w:rPr>
          <w:rFonts w:ascii="Times New Roman" w:hAnsi="Times New Roman" w:cs="Times New Roman"/>
          <w:b/>
          <w:bCs/>
          <w:lang w:val="ru"/>
        </w:rPr>
        <w:t>Часть 1. Культурное наследие и ценности</w:t>
      </w:r>
    </w:p>
    <w:p w14:paraId="607A159C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Введение</w:t>
      </w:r>
    </w:p>
    <w:p w14:paraId="469BE13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Джеймс Куно и Томас Дж. Уэйс</w:t>
      </w:r>
    </w:p>
    <w:p w14:paraId="651B786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9E80D6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1. Кто мы? Самосознание и культурное наследие</w:t>
      </w:r>
    </w:p>
    <w:p w14:paraId="0657AC9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Кваме Энтони Аппиа</w:t>
      </w:r>
    </w:p>
    <w:p w14:paraId="6C8429B0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25403E2C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2. Почему мы ценим культурное наследие? </w:t>
      </w:r>
    </w:p>
    <w:p w14:paraId="2C9DF3E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Нил Макгрегор</w:t>
      </w:r>
    </w:p>
    <w:p w14:paraId="42A3B20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1CF2663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3. Культурное наследие под ударом.Уроки истории </w:t>
      </w:r>
    </w:p>
    <w:p w14:paraId="1A48A02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Герман Парцингер</w:t>
      </w:r>
    </w:p>
    <w:p w14:paraId="6F35C7C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D3DC03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4. Культурное наследие поздней Античности</w:t>
      </w:r>
    </w:p>
    <w:p w14:paraId="4503A3F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Глен У. Боуэрсок</w:t>
      </w:r>
    </w:p>
    <w:p w14:paraId="37B63E8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589AE49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5. Письменное наследие исламского мира </w:t>
      </w:r>
    </w:p>
    <w:p w14:paraId="6DF0204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Сабин Шмидтке</w:t>
      </w:r>
    </w:p>
    <w:p w14:paraId="3013240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958F68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6. Определение ценности нашего культурного наследия</w:t>
      </w:r>
    </w:p>
    <w:p w14:paraId="14F693C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Исмаил Серагельдин</w:t>
      </w:r>
    </w:p>
    <w:p w14:paraId="52900100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983305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b/>
          <w:lang w:val="ru"/>
        </w:rPr>
      </w:pPr>
      <w:r>
        <w:rPr>
          <w:rFonts w:ascii="Times New Roman" w:hAnsi="Times New Roman" w:cs="Times New Roman"/>
          <w:b/>
          <w:bCs/>
          <w:lang w:val="ru"/>
        </w:rPr>
        <w:t>Часть 2. Культурное наследие под ударом.Недавняя история</w:t>
      </w:r>
    </w:p>
    <w:p w14:paraId="38E1930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Введение</w:t>
      </w:r>
    </w:p>
    <w:p w14:paraId="40D25A4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Джеймс Куно и Томас Дж. Уэйс</w:t>
      </w:r>
    </w:p>
    <w:p w14:paraId="60DDE40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B81CE0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7. Наследие уйгуров под воздействием китайских кампаний «антирелигиозного экстремизма» </w:t>
      </w:r>
    </w:p>
    <w:p w14:paraId="7DC9316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Рэйчел Харрис</w:t>
      </w:r>
    </w:p>
    <w:p w14:paraId="2A789D2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5D1A3140" w14:textId="3B3081F5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8. Когда мир – результат поражения, восстановление оборачивается разрушением. «Возрождение» культурного наследия в постконфликтных Шри-Ланке и Афганистане </w:t>
      </w:r>
    </w:p>
    <w:p w14:paraId="50E05D42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lastRenderedPageBreak/>
        <w:t>Кавита Сингх</w:t>
      </w:r>
    </w:p>
    <w:p w14:paraId="4A66943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5C515A72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9. Показное разрушение.Идеология ДАИШ (ИГИЛ) и война против культурного наследия в Ираке </w:t>
      </w:r>
    </w:p>
    <w:p w14:paraId="3807BE6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Джил Дж. Стайн</w:t>
      </w:r>
    </w:p>
    <w:p w14:paraId="1C2039F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1B5D0D6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10. Разрушение Алеппо. Последствия войны в Сирии для города - объекта Всемирного наследия </w:t>
      </w:r>
    </w:p>
    <w:p w14:paraId="5BD708B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Франческо Бандарин</w:t>
      </w:r>
    </w:p>
    <w:p w14:paraId="63775E4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0E393AD" w14:textId="5CF55642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11. Потерянное наследие Хомса. От уничтожения памятников к уничтожению</w:t>
      </w:r>
      <w:r w:rsidR="00197760">
        <w:rPr>
          <w:rFonts w:ascii="Times New Roman" w:hAnsi="Times New Roman" w:cs="Times New Roman"/>
          <w:lang w:val="ru"/>
        </w:rPr>
        <w:t xml:space="preserve"> </w:t>
      </w:r>
      <w:r>
        <w:rPr>
          <w:rFonts w:ascii="Times New Roman" w:hAnsi="Times New Roman" w:cs="Times New Roman"/>
          <w:lang w:val="ru"/>
        </w:rPr>
        <w:t>смысла</w:t>
      </w:r>
    </w:p>
    <w:p w14:paraId="65A539F9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Марва Аль-Сабуни</w:t>
      </w:r>
    </w:p>
    <w:p w14:paraId="0EADF57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42AF1200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12. Восстановление Сирии. Кто принимает решения? </w:t>
      </w:r>
    </w:p>
    <w:p w14:paraId="51526B2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Фредерик Декнател</w:t>
      </w:r>
    </w:p>
    <w:p w14:paraId="61E6B41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A9834F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13. Рукописная культура Йемена под ударом</w:t>
      </w:r>
    </w:p>
    <w:p w14:paraId="6C34DAA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Сабин Шмидтке</w:t>
      </w:r>
    </w:p>
    <w:p w14:paraId="42B5C46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523BE3F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14. Культурное наследие Мали в опасности.Разрушение мавзолеев святых в Тимбукту </w:t>
      </w:r>
    </w:p>
    <w:p w14:paraId="5EA4E73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Лазар Элунду Ассомо</w:t>
      </w:r>
    </w:p>
    <w:p w14:paraId="7748536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2CB43F0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15. Угроза для наследия коренных народов Гватемалы</w:t>
      </w:r>
    </w:p>
    <w:p w14:paraId="19E2DAC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lastRenderedPageBreak/>
        <w:t>Виктор Монтехо</w:t>
      </w:r>
    </w:p>
    <w:p w14:paraId="2EEF684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17FFB7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b/>
          <w:lang w:val="ru"/>
        </w:rPr>
      </w:pPr>
      <w:r>
        <w:rPr>
          <w:rFonts w:ascii="Times New Roman" w:hAnsi="Times New Roman" w:cs="Times New Roman"/>
          <w:b/>
          <w:bCs/>
          <w:lang w:val="ru"/>
        </w:rPr>
        <w:t>Часть 3. Культурное наследие и население в опасности</w:t>
      </w:r>
    </w:p>
    <w:p w14:paraId="15DE698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Введение</w:t>
      </w:r>
    </w:p>
    <w:p w14:paraId="1084535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Джеймс Куно и Томас Дж. Уэйс</w:t>
      </w:r>
    </w:p>
    <w:p w14:paraId="3F7CFF0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95076A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16. Культурная чистка и массовые злодеяния </w:t>
      </w:r>
    </w:p>
    <w:p w14:paraId="5EE4A69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Саймон Адамс</w:t>
      </w:r>
    </w:p>
    <w:p w14:paraId="04D85C2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B5427D2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17. Выбор между человеческой жизнью и культурным наследием в условиях войны </w:t>
      </w:r>
    </w:p>
    <w:p w14:paraId="6688937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Хьюго Слим</w:t>
      </w:r>
    </w:p>
    <w:p w14:paraId="208DC63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BE83B8F" w14:textId="4AFB0076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18. Спасение камней и спасение жизней.Гуманистический взгляд на защиту культурного наследия в условиях войны </w:t>
      </w:r>
    </w:p>
    <w:p w14:paraId="4741C1E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Пол Уайз</w:t>
      </w:r>
    </w:p>
    <w:p w14:paraId="40B7A1F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5FCE4B2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19. Привлечение негосударственных вооруженных групп для защиты культурного наследия </w:t>
      </w:r>
    </w:p>
    <w:p w14:paraId="0826657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Дженнифер Уэлш</w:t>
      </w:r>
    </w:p>
    <w:p w14:paraId="440EA26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5195BBC" w14:textId="1A4D8A95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20. Когда осядет пыль.Правосудие и самосознание после разрушения культурного наследия</w:t>
      </w:r>
    </w:p>
    <w:p w14:paraId="18E13AC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Филипп Сэндс и Ашрута Рай</w:t>
      </w:r>
    </w:p>
    <w:p w14:paraId="1397BBE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F116DA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b/>
          <w:lang w:val="ru"/>
        </w:rPr>
      </w:pPr>
      <w:r>
        <w:rPr>
          <w:rFonts w:ascii="Times New Roman" w:hAnsi="Times New Roman" w:cs="Times New Roman"/>
          <w:b/>
          <w:bCs/>
          <w:lang w:val="ru"/>
        </w:rPr>
        <w:t>Часть 4. Культурное наследие и международное право</w:t>
      </w:r>
    </w:p>
    <w:p w14:paraId="1AA98C59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Введение</w:t>
      </w:r>
    </w:p>
    <w:p w14:paraId="7579E78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Джеймс Куно и Томас Дж. Уэйс </w:t>
      </w:r>
    </w:p>
    <w:p w14:paraId="60B424E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9F852F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21. Защита культурного наследия.Связь между людьми и местами </w:t>
      </w:r>
    </w:p>
    <w:p w14:paraId="4693852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Патти Герстенблит</w:t>
      </w:r>
    </w:p>
    <w:p w14:paraId="2468F91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6A280CB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22. Международное гуманитарное право и защита культурных ценностей</w:t>
      </w:r>
    </w:p>
    <w:p w14:paraId="1D7BC462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Бенжамин Шарльер и Турал Мустафаев</w:t>
      </w:r>
    </w:p>
    <w:p w14:paraId="3029B48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4AFF591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23. Международные нормы в области прав человека и культурное наследие </w:t>
      </w:r>
    </w:p>
    <w:p w14:paraId="410A7E9C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Марк-Андре Ренольд и Алессандро Кеки</w:t>
      </w:r>
    </w:p>
    <w:p w14:paraId="4AA7EEA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277C520B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24. Обычаи, общие принципы и намеренное уничтожение культурных ценностей</w:t>
      </w:r>
    </w:p>
    <w:p w14:paraId="676438C0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Франческо Франчиони</w:t>
      </w:r>
    </w:p>
    <w:p w14:paraId="0AE205E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1C0934D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25. Привлечение к ответственности за уничтожение культурного наследия </w:t>
      </w:r>
    </w:p>
    <w:p w14:paraId="283C6E8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Джозеф Паудерли</w:t>
      </w:r>
    </w:p>
    <w:p w14:paraId="3169E04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45CDE17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26. Борьба с террористическими атаками против всемирного наследия и глобальная система управления культурным наследием </w:t>
      </w:r>
    </w:p>
    <w:p w14:paraId="064EFAE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Сабин фон Шорлемер</w:t>
      </w:r>
    </w:p>
    <w:p w14:paraId="1EFD437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75131A1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b/>
          <w:lang w:val="ru"/>
        </w:rPr>
      </w:pPr>
      <w:r>
        <w:rPr>
          <w:rFonts w:ascii="Times New Roman" w:hAnsi="Times New Roman" w:cs="Times New Roman"/>
          <w:b/>
          <w:bCs/>
          <w:lang w:val="ru"/>
        </w:rPr>
        <w:t>Часть 5. Культурное наследие и военная перспектива</w:t>
      </w:r>
    </w:p>
    <w:p w14:paraId="78DD55C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Введение</w:t>
      </w:r>
    </w:p>
    <w:p w14:paraId="5E30705C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Джеймс Куно и Томас Дж. Уэйс </w:t>
      </w:r>
    </w:p>
    <w:p w14:paraId="035354C3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2EE7806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27. Защита культурного наследия на поле боя.Сложный пример религии</w:t>
      </w:r>
    </w:p>
    <w:p w14:paraId="0236A94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Рон Э. Хасснер</w:t>
      </w:r>
    </w:p>
    <w:p w14:paraId="06098EF9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7BE891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28. Из Киото через Багдад в Тегеран.Лидерство, закон и защита культурного наследия</w:t>
      </w:r>
    </w:p>
    <w:p w14:paraId="239D8B9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Скотт Д. Саган</w:t>
      </w:r>
    </w:p>
    <w:p w14:paraId="6E00E769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3BA92E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29. Искусство ведения войны и защиты культурного наследия.Военная точка зрения </w:t>
      </w:r>
    </w:p>
    <w:p w14:paraId="17A21676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Рут Марголис Бейтлер и Декстер Дуган</w:t>
      </w:r>
    </w:p>
    <w:p w14:paraId="40447A58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1E1654C4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30. Миротворческие операции и защита культурного наследия </w:t>
      </w:r>
    </w:p>
    <w:p w14:paraId="59BEB207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Ричард Гован</w:t>
      </w:r>
    </w:p>
    <w:p w14:paraId="03C093A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09D67703" w14:textId="2BCA3632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31. Защита культурных ценностей в условиях вооруженного конфликта.Необходимость диалога и действий, объединяющих культурный, военный и гуманитарный сектора</w:t>
      </w:r>
    </w:p>
    <w:p w14:paraId="03A0667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Питер Г. Стоун</w:t>
      </w:r>
    </w:p>
    <w:p w14:paraId="3B86A0F1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6D9179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32. Когда мир только наступил. Опасность и обещание «поствоенного времени»</w:t>
      </w:r>
    </w:p>
    <w:p w14:paraId="416BC89D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Хью Икин</w:t>
      </w:r>
    </w:p>
    <w:p w14:paraId="5EFBFC0F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0401C12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 xml:space="preserve">Заключение.Будущие исследования, политика и повестка дня </w:t>
      </w:r>
    </w:p>
    <w:p w14:paraId="525C2972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Джеймс Куно и Томас Дж. Уэйс</w:t>
      </w:r>
    </w:p>
    <w:p w14:paraId="34AED54E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3239D17A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Рекомендуемые публикации</w:t>
      </w:r>
    </w:p>
    <w:p w14:paraId="6F25FB60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1F298BB6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  <w:r>
        <w:rPr>
          <w:rFonts w:ascii="Times New Roman" w:hAnsi="Times New Roman" w:cs="Times New Roman"/>
          <w:lang w:val="ru"/>
        </w:rPr>
        <w:t>Ключевые договоры и документы</w:t>
      </w:r>
    </w:p>
    <w:p w14:paraId="17E18615" w14:textId="77777777" w:rsidR="00D769EC" w:rsidRPr="00197760" w:rsidRDefault="00D769EC" w:rsidP="00D769EC">
      <w:pPr>
        <w:spacing w:line="480" w:lineRule="auto"/>
        <w:rPr>
          <w:rFonts w:ascii="Times New Roman" w:hAnsi="Times New Roman" w:cs="Times New Roman"/>
          <w:lang w:val="ru"/>
        </w:rPr>
      </w:pPr>
    </w:p>
    <w:p w14:paraId="41E1999D" w14:textId="77777777" w:rsidR="00D769EC" w:rsidRPr="00CD4771" w:rsidRDefault="00D769EC" w:rsidP="00D76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"/>
        </w:rPr>
        <w:t>Указатель</w:t>
      </w:r>
    </w:p>
    <w:p w14:paraId="4DA2BF85" w14:textId="77777777" w:rsidR="0052102A" w:rsidRDefault="0052102A"/>
    <w:sectPr w:rsidR="0052102A" w:rsidSect="00DD09B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B94" w14:textId="77777777" w:rsidR="00943979" w:rsidRDefault="00943979" w:rsidP="00D769EC">
      <w:r>
        <w:separator/>
      </w:r>
    </w:p>
  </w:endnote>
  <w:endnote w:type="continuationSeparator" w:id="0">
    <w:p w14:paraId="056EA082" w14:textId="77777777" w:rsidR="00943979" w:rsidRDefault="00943979" w:rsidP="00D7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787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38377" w14:textId="0A6B7E4D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ru"/>
          </w:rPr>
          <w:fldChar w:fldCharType="begin"/>
        </w:r>
        <w:r>
          <w:rPr>
            <w:rStyle w:val="PageNumber"/>
            <w:lang w:val="ru"/>
          </w:rPr>
          <w:instrText xml:space="preserve"> PAGE </w:instrText>
        </w:r>
        <w:r>
          <w:rPr>
            <w:rStyle w:val="PageNumber"/>
            <w:lang w:val="ru"/>
          </w:rPr>
          <w:fldChar w:fldCharType="end"/>
        </w:r>
      </w:p>
    </w:sdtContent>
  </w:sdt>
  <w:p w14:paraId="59176326" w14:textId="77777777" w:rsidR="00D769EC" w:rsidRDefault="00D769EC" w:rsidP="00D769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7130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D8101" w14:textId="7ACC6EF5" w:rsidR="00D769EC" w:rsidRDefault="00D769EC" w:rsidP="00CC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ru"/>
          </w:rPr>
          <w:fldChar w:fldCharType="begin"/>
        </w:r>
        <w:r>
          <w:rPr>
            <w:rStyle w:val="PageNumber"/>
            <w:lang w:val="ru"/>
          </w:rPr>
          <w:instrText xml:space="preserve"> PAGE </w:instrText>
        </w:r>
        <w:r>
          <w:rPr>
            <w:rStyle w:val="PageNumber"/>
            <w:lang w:val="ru"/>
          </w:rPr>
          <w:fldChar w:fldCharType="separate"/>
        </w:r>
        <w:r>
          <w:rPr>
            <w:rStyle w:val="PageNumber"/>
            <w:noProof/>
            <w:lang w:val="ru"/>
          </w:rPr>
          <w:t>1</w:t>
        </w:r>
        <w:r>
          <w:rPr>
            <w:rStyle w:val="PageNumber"/>
            <w:lang w:val="ru"/>
          </w:rPr>
          <w:fldChar w:fldCharType="end"/>
        </w:r>
      </w:p>
    </w:sdtContent>
  </w:sdt>
  <w:p w14:paraId="41CEF36D" w14:textId="77777777" w:rsidR="00D769EC" w:rsidRDefault="00D769EC" w:rsidP="00D769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D0C2" w14:textId="77777777" w:rsidR="00943979" w:rsidRDefault="00943979" w:rsidP="00D769EC">
      <w:r>
        <w:separator/>
      </w:r>
    </w:p>
  </w:footnote>
  <w:footnote w:type="continuationSeparator" w:id="0">
    <w:p w14:paraId="7E5C84B7" w14:textId="77777777" w:rsidR="00943979" w:rsidRDefault="00943979" w:rsidP="00D76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197760"/>
    <w:rsid w:val="004A3B1A"/>
    <w:rsid w:val="0052102A"/>
    <w:rsid w:val="00943979"/>
    <w:rsid w:val="00D769EC"/>
    <w:rsid w:val="00D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40B"/>
  <w15:chartTrackingRefBased/>
  <w15:docId w15:val="{B7AE4C83-295B-9E47-BDE3-6C3B57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6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EC"/>
  </w:style>
  <w:style w:type="character" w:styleId="PageNumber">
    <w:name w:val="page number"/>
    <w:basedOn w:val="DefaultParagraphFont"/>
    <w:uiPriority w:val="99"/>
    <w:semiHidden/>
    <w:unhideWhenUsed/>
    <w:rsid w:val="00D7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Reviewer</cp:lastModifiedBy>
  <cp:revision>2</cp:revision>
  <dcterms:created xsi:type="dcterms:W3CDTF">2021-12-21T01:25:00Z</dcterms:created>
  <dcterms:modified xsi:type="dcterms:W3CDTF">2022-01-10T19:06:00Z</dcterms:modified>
</cp:coreProperties>
</file>