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0D3DA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  <w:r w:rsidRPr="00EC7B6B">
        <w:rPr>
          <w:rFonts w:ascii="Times New Roman" w:hAnsi="Times New Roman" w:cs="Times New Roman"/>
          <w:lang w:val="es-419"/>
        </w:rPr>
        <w:t>Patrimonio cultural y atrocidades en masa</w:t>
      </w:r>
    </w:p>
    <w:p w14:paraId="2EB1A14B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  <w:r w:rsidRPr="00EC7B6B">
        <w:rPr>
          <w:rFonts w:ascii="Times New Roman" w:hAnsi="Times New Roman" w:cs="Times New Roman"/>
          <w:lang w:val="es-419"/>
        </w:rPr>
        <w:t>Editado por James Cuno y Thomas G. Weiss</w:t>
      </w:r>
    </w:p>
    <w:p w14:paraId="71051361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</w:p>
    <w:p w14:paraId="75822DB6" w14:textId="71177AC3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  <w:r w:rsidRPr="00EC7B6B">
        <w:rPr>
          <w:rFonts w:ascii="Times New Roman" w:hAnsi="Times New Roman" w:cs="Times New Roman"/>
          <w:lang w:val="es-419"/>
        </w:rPr>
        <w:t>Tabla de contenidos</w:t>
      </w:r>
    </w:p>
    <w:p w14:paraId="1E20A3AB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</w:p>
    <w:p w14:paraId="65339708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  <w:r w:rsidRPr="00EC7B6B">
        <w:rPr>
          <w:rFonts w:ascii="Times New Roman" w:hAnsi="Times New Roman" w:cs="Times New Roman"/>
          <w:lang w:val="es-419"/>
        </w:rPr>
        <w:t>Prólogo</w:t>
      </w:r>
    </w:p>
    <w:p w14:paraId="07360BCA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  <w:r w:rsidRPr="00EC7B6B">
        <w:rPr>
          <w:rFonts w:ascii="Times New Roman" w:hAnsi="Times New Roman" w:cs="Times New Roman"/>
          <w:lang w:val="es-419"/>
        </w:rPr>
        <w:t>Irina Bokova</w:t>
      </w:r>
    </w:p>
    <w:p w14:paraId="3F6EFDDA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</w:p>
    <w:p w14:paraId="200D7A40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  <w:r w:rsidRPr="00EC7B6B">
        <w:rPr>
          <w:rFonts w:ascii="Times New Roman" w:hAnsi="Times New Roman" w:cs="Times New Roman"/>
          <w:lang w:val="es-419"/>
        </w:rPr>
        <w:t>Prefacio y agradecimientos</w:t>
      </w:r>
    </w:p>
    <w:p w14:paraId="4017ABDD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  <w:r w:rsidRPr="00EC7B6B">
        <w:rPr>
          <w:rFonts w:ascii="Times New Roman" w:hAnsi="Times New Roman" w:cs="Times New Roman"/>
          <w:lang w:val="es-419"/>
        </w:rPr>
        <w:t xml:space="preserve">James Cuno y Thomas G. Weiss </w:t>
      </w:r>
    </w:p>
    <w:p w14:paraId="6729031E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</w:p>
    <w:p w14:paraId="2B697AD4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  <w:r w:rsidRPr="00EC7B6B">
        <w:rPr>
          <w:rFonts w:ascii="Times New Roman" w:hAnsi="Times New Roman" w:cs="Times New Roman"/>
          <w:lang w:val="es-419"/>
        </w:rPr>
        <w:t>Introducción</w:t>
      </w:r>
    </w:p>
    <w:p w14:paraId="0899E432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  <w:r w:rsidRPr="00EC7B6B">
        <w:rPr>
          <w:rFonts w:ascii="Times New Roman" w:hAnsi="Times New Roman" w:cs="Times New Roman"/>
          <w:lang w:val="es-419"/>
        </w:rPr>
        <w:t>James Cuno y Thomas G. Weiss</w:t>
      </w:r>
    </w:p>
    <w:p w14:paraId="12D40917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</w:p>
    <w:p w14:paraId="6B6D704C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b/>
          <w:lang w:val="es-419"/>
        </w:rPr>
      </w:pPr>
      <w:r w:rsidRPr="00EC7B6B">
        <w:rPr>
          <w:rFonts w:ascii="Times New Roman" w:hAnsi="Times New Roman" w:cs="Times New Roman"/>
          <w:b/>
          <w:bCs/>
          <w:lang w:val="es-419"/>
        </w:rPr>
        <w:t>Parte 1. El patrimonio cultural y los valores</w:t>
      </w:r>
    </w:p>
    <w:p w14:paraId="607A159C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  <w:r w:rsidRPr="00EC7B6B">
        <w:rPr>
          <w:rFonts w:ascii="Times New Roman" w:hAnsi="Times New Roman" w:cs="Times New Roman"/>
          <w:lang w:val="es-419"/>
        </w:rPr>
        <w:t>Introducción</w:t>
      </w:r>
    </w:p>
    <w:p w14:paraId="469BE135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  <w:r w:rsidRPr="00EC7B6B">
        <w:rPr>
          <w:rFonts w:ascii="Times New Roman" w:hAnsi="Times New Roman" w:cs="Times New Roman"/>
          <w:lang w:val="es-419"/>
        </w:rPr>
        <w:t>James Cuno y Thomas G. Weiss</w:t>
      </w:r>
    </w:p>
    <w:p w14:paraId="651B786E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</w:p>
    <w:p w14:paraId="69E80D6B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  <w:r w:rsidRPr="00EC7B6B">
        <w:rPr>
          <w:rFonts w:ascii="Times New Roman" w:hAnsi="Times New Roman" w:cs="Times New Roman"/>
          <w:lang w:val="es-419"/>
        </w:rPr>
        <w:t>1. ¿Quiénes somos? Identidad y patrimonio cultural</w:t>
      </w:r>
    </w:p>
    <w:p w14:paraId="0657AC93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  <w:r w:rsidRPr="00EC7B6B">
        <w:rPr>
          <w:rFonts w:ascii="Times New Roman" w:hAnsi="Times New Roman" w:cs="Times New Roman"/>
          <w:lang w:val="es-419"/>
        </w:rPr>
        <w:t>Kwame Anthony Appiah</w:t>
      </w:r>
    </w:p>
    <w:p w14:paraId="6C8429B0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</w:p>
    <w:p w14:paraId="25403E2C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  <w:r w:rsidRPr="00EC7B6B">
        <w:rPr>
          <w:rFonts w:ascii="Times New Roman" w:hAnsi="Times New Roman" w:cs="Times New Roman"/>
          <w:lang w:val="es-419"/>
        </w:rPr>
        <w:t xml:space="preserve">2. ¿Por qué valoramos el patrimonio cultural? </w:t>
      </w:r>
    </w:p>
    <w:p w14:paraId="2C9DF3EE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  <w:r w:rsidRPr="00EC7B6B">
        <w:rPr>
          <w:rFonts w:ascii="Times New Roman" w:hAnsi="Times New Roman" w:cs="Times New Roman"/>
          <w:lang w:val="es-419"/>
        </w:rPr>
        <w:t>Neil MacGregor</w:t>
      </w:r>
    </w:p>
    <w:p w14:paraId="42A3B20D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</w:p>
    <w:p w14:paraId="1CF2663B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  <w:r w:rsidRPr="00EC7B6B">
        <w:rPr>
          <w:rFonts w:ascii="Times New Roman" w:hAnsi="Times New Roman" w:cs="Times New Roman"/>
          <w:lang w:val="es-419"/>
        </w:rPr>
        <w:t xml:space="preserve">3. El patrimonio cultural amenazado: aprender de la historia </w:t>
      </w:r>
    </w:p>
    <w:p w14:paraId="1A48A02E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  <w:r w:rsidRPr="00EC7B6B">
        <w:rPr>
          <w:rFonts w:ascii="Times New Roman" w:hAnsi="Times New Roman" w:cs="Times New Roman"/>
          <w:lang w:val="es-419"/>
        </w:rPr>
        <w:t>Hermann Parzinger</w:t>
      </w:r>
    </w:p>
    <w:p w14:paraId="6F35C7C5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</w:p>
    <w:p w14:paraId="7D3DC035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  <w:r w:rsidRPr="00EC7B6B">
        <w:rPr>
          <w:rFonts w:ascii="Times New Roman" w:hAnsi="Times New Roman" w:cs="Times New Roman"/>
          <w:lang w:val="es-419"/>
        </w:rPr>
        <w:t>4. El patrimonio cultural de la Antigüedad tardía</w:t>
      </w:r>
    </w:p>
    <w:p w14:paraId="4503A3F8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  <w:r w:rsidRPr="00EC7B6B">
        <w:rPr>
          <w:rFonts w:ascii="Times New Roman" w:hAnsi="Times New Roman" w:cs="Times New Roman"/>
          <w:lang w:val="es-419"/>
        </w:rPr>
        <w:t>Glen W. Bowersock</w:t>
      </w:r>
    </w:p>
    <w:p w14:paraId="37B63E88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</w:p>
    <w:p w14:paraId="6589AE49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  <w:r w:rsidRPr="00EC7B6B">
        <w:rPr>
          <w:rFonts w:ascii="Times New Roman" w:hAnsi="Times New Roman" w:cs="Times New Roman"/>
          <w:lang w:val="es-419"/>
        </w:rPr>
        <w:t xml:space="preserve">5. El patrimonio escrito del mundo musulmán </w:t>
      </w:r>
    </w:p>
    <w:p w14:paraId="6DF02047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  <w:r w:rsidRPr="00EC7B6B">
        <w:rPr>
          <w:rFonts w:ascii="Times New Roman" w:hAnsi="Times New Roman" w:cs="Times New Roman"/>
          <w:lang w:val="es-419"/>
        </w:rPr>
        <w:t>Sabine Schmidtke</w:t>
      </w:r>
    </w:p>
    <w:p w14:paraId="30132401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</w:p>
    <w:p w14:paraId="6958F687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  <w:r w:rsidRPr="00EC7B6B">
        <w:rPr>
          <w:rFonts w:ascii="Times New Roman" w:hAnsi="Times New Roman" w:cs="Times New Roman"/>
          <w:lang w:val="es-419"/>
        </w:rPr>
        <w:t>6. La valoración del legado de nuestro patrimonio cultural</w:t>
      </w:r>
    </w:p>
    <w:p w14:paraId="14F693C7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  <w:r w:rsidRPr="00EC7B6B">
        <w:rPr>
          <w:rFonts w:ascii="Times New Roman" w:hAnsi="Times New Roman" w:cs="Times New Roman"/>
          <w:lang w:val="es-419"/>
        </w:rPr>
        <w:t>Ismail Serageldin</w:t>
      </w:r>
    </w:p>
    <w:p w14:paraId="52900100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</w:p>
    <w:p w14:paraId="79833051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b/>
          <w:lang w:val="es-419"/>
        </w:rPr>
      </w:pPr>
      <w:r w:rsidRPr="00EC7B6B">
        <w:rPr>
          <w:rFonts w:ascii="Times New Roman" w:hAnsi="Times New Roman" w:cs="Times New Roman"/>
          <w:b/>
          <w:bCs/>
          <w:lang w:val="es-419"/>
        </w:rPr>
        <w:t>Parte 2. El patrimonio cultural bajo asedio Casos recientes</w:t>
      </w:r>
    </w:p>
    <w:p w14:paraId="38E19308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  <w:r w:rsidRPr="00EC7B6B">
        <w:rPr>
          <w:rFonts w:ascii="Times New Roman" w:hAnsi="Times New Roman" w:cs="Times New Roman"/>
          <w:lang w:val="es-419"/>
        </w:rPr>
        <w:t>Introducción</w:t>
      </w:r>
    </w:p>
    <w:p w14:paraId="40D25A45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  <w:r w:rsidRPr="00EC7B6B">
        <w:rPr>
          <w:rFonts w:ascii="Times New Roman" w:hAnsi="Times New Roman" w:cs="Times New Roman"/>
          <w:lang w:val="es-419"/>
        </w:rPr>
        <w:t>James Cuno y Thomas G. Weiss</w:t>
      </w:r>
    </w:p>
    <w:p w14:paraId="60DDE407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</w:p>
    <w:p w14:paraId="3B81CE04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  <w:r w:rsidRPr="00EC7B6B">
        <w:rPr>
          <w:rFonts w:ascii="Times New Roman" w:hAnsi="Times New Roman" w:cs="Times New Roman"/>
          <w:lang w:val="es-419"/>
        </w:rPr>
        <w:t xml:space="preserve">7. El patrimonio uigur durante las campañas de “extremismo antirreligioso” de China </w:t>
      </w:r>
    </w:p>
    <w:p w14:paraId="7DC93163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  <w:r w:rsidRPr="00EC7B6B">
        <w:rPr>
          <w:rFonts w:ascii="Times New Roman" w:hAnsi="Times New Roman" w:cs="Times New Roman"/>
          <w:lang w:val="es-419"/>
        </w:rPr>
        <w:t>Rachel Harris</w:t>
      </w:r>
    </w:p>
    <w:p w14:paraId="2A789D2D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</w:p>
    <w:p w14:paraId="5D1A3140" w14:textId="2FB4BC9F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  <w:r w:rsidRPr="00EC7B6B">
        <w:rPr>
          <w:rFonts w:ascii="Times New Roman" w:hAnsi="Times New Roman" w:cs="Times New Roman"/>
          <w:lang w:val="es-419"/>
        </w:rPr>
        <w:t xml:space="preserve">8. Cuando la paz es derrota, la reconstrucción es daño: la “reconstrucción” del patrimonio en Sri Lanka y Afganistán tras el conflicto </w:t>
      </w:r>
    </w:p>
    <w:p w14:paraId="50E05D42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  <w:r w:rsidRPr="00EC7B6B">
        <w:rPr>
          <w:rFonts w:ascii="Times New Roman" w:hAnsi="Times New Roman" w:cs="Times New Roman"/>
          <w:lang w:val="es-419"/>
        </w:rPr>
        <w:t>Kavita Singh</w:t>
      </w:r>
    </w:p>
    <w:p w14:paraId="4A66943A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</w:p>
    <w:p w14:paraId="5C515A72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  <w:r w:rsidRPr="00EC7B6B">
        <w:rPr>
          <w:rFonts w:ascii="Times New Roman" w:hAnsi="Times New Roman" w:cs="Times New Roman"/>
          <w:lang w:val="es-419"/>
        </w:rPr>
        <w:t xml:space="preserve">9. Destrucción performativa: la ideología del Dáesh (Estado Islámico) y la guerra contra el patrimonio en Irak </w:t>
      </w:r>
    </w:p>
    <w:p w14:paraId="3807BE67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  <w:r w:rsidRPr="00EC7B6B">
        <w:rPr>
          <w:rFonts w:ascii="Times New Roman" w:hAnsi="Times New Roman" w:cs="Times New Roman"/>
          <w:lang w:val="es-419"/>
        </w:rPr>
        <w:t>Gil Stein</w:t>
      </w:r>
    </w:p>
    <w:p w14:paraId="1C2039FB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</w:p>
    <w:p w14:paraId="1B5D0D61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  <w:r w:rsidRPr="00EC7B6B">
        <w:rPr>
          <w:rFonts w:ascii="Times New Roman" w:hAnsi="Times New Roman" w:cs="Times New Roman"/>
          <w:lang w:val="es-419"/>
        </w:rPr>
        <w:t xml:space="preserve">10. La destrucción de Alepo: el impacto de la guerra siria en una Ciudad Patrimonio Mundial </w:t>
      </w:r>
    </w:p>
    <w:p w14:paraId="5BD708BF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  <w:r w:rsidRPr="00EC7B6B">
        <w:rPr>
          <w:rFonts w:ascii="Times New Roman" w:hAnsi="Times New Roman" w:cs="Times New Roman"/>
          <w:lang w:val="es-419"/>
        </w:rPr>
        <w:t>Francesco Bandarin</w:t>
      </w:r>
    </w:p>
    <w:p w14:paraId="63775E4D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</w:p>
    <w:p w14:paraId="70E393AD" w14:textId="43B4F1BC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  <w:r w:rsidRPr="00EC7B6B">
        <w:rPr>
          <w:rFonts w:ascii="Times New Roman" w:hAnsi="Times New Roman" w:cs="Times New Roman"/>
          <w:lang w:val="es-419"/>
        </w:rPr>
        <w:t>11. El patrimonio perdido de Homs: de la destrucción de monumentos a la destrucción de significado</w:t>
      </w:r>
    </w:p>
    <w:p w14:paraId="65A539F9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  <w:r w:rsidRPr="00EC7B6B">
        <w:rPr>
          <w:rFonts w:ascii="Times New Roman" w:hAnsi="Times New Roman" w:cs="Times New Roman"/>
          <w:lang w:val="es-419"/>
        </w:rPr>
        <w:t>Marwa Al-Sabouni</w:t>
      </w:r>
    </w:p>
    <w:p w14:paraId="0EADF57A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</w:p>
    <w:p w14:paraId="42AF1200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  <w:r w:rsidRPr="00EC7B6B">
        <w:rPr>
          <w:rFonts w:ascii="Times New Roman" w:hAnsi="Times New Roman" w:cs="Times New Roman"/>
          <w:lang w:val="es-419"/>
        </w:rPr>
        <w:t xml:space="preserve">12. Reconstrucción: ¿quién decide? </w:t>
      </w:r>
    </w:p>
    <w:p w14:paraId="51526B2E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  <w:r w:rsidRPr="00EC7B6B">
        <w:rPr>
          <w:rFonts w:ascii="Times New Roman" w:hAnsi="Times New Roman" w:cs="Times New Roman"/>
          <w:lang w:val="es-419"/>
        </w:rPr>
        <w:t>Frederick Deknatel</w:t>
      </w:r>
    </w:p>
    <w:p w14:paraId="61E6B41A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</w:p>
    <w:p w14:paraId="6A9834F7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  <w:r w:rsidRPr="00EC7B6B">
        <w:rPr>
          <w:rFonts w:ascii="Times New Roman" w:hAnsi="Times New Roman" w:cs="Times New Roman"/>
          <w:lang w:val="es-419"/>
        </w:rPr>
        <w:t>13. La cultura manuscrita de Yemen en peligro</w:t>
      </w:r>
    </w:p>
    <w:p w14:paraId="6C34DAAB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  <w:r w:rsidRPr="00EC7B6B">
        <w:rPr>
          <w:rFonts w:ascii="Times New Roman" w:hAnsi="Times New Roman" w:cs="Times New Roman"/>
          <w:lang w:val="es-419"/>
        </w:rPr>
        <w:t>Sabine Schmidtke</w:t>
      </w:r>
    </w:p>
    <w:p w14:paraId="42B5C463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</w:p>
    <w:p w14:paraId="523BE3F4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  <w:r w:rsidRPr="00EC7B6B">
        <w:rPr>
          <w:rFonts w:ascii="Times New Roman" w:hAnsi="Times New Roman" w:cs="Times New Roman"/>
          <w:lang w:val="es-419"/>
        </w:rPr>
        <w:t xml:space="preserve">14. El patrimonio cultural de Malí en peligro: la destrucción de los mausoleos de santos de Tombuctú </w:t>
      </w:r>
    </w:p>
    <w:p w14:paraId="5EA4E73F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  <w:r w:rsidRPr="00EC7B6B">
        <w:rPr>
          <w:rFonts w:ascii="Times New Roman" w:hAnsi="Times New Roman" w:cs="Times New Roman"/>
          <w:lang w:val="es-419"/>
        </w:rPr>
        <w:t>Lazare Eloundou Assomo</w:t>
      </w:r>
    </w:p>
    <w:p w14:paraId="77485365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</w:p>
    <w:p w14:paraId="2CB43F08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  <w:r w:rsidRPr="00EC7B6B">
        <w:rPr>
          <w:rFonts w:ascii="Times New Roman" w:hAnsi="Times New Roman" w:cs="Times New Roman"/>
          <w:lang w:val="es-419"/>
        </w:rPr>
        <w:t>15. Patrimonio indígena amenazado en Guatemala</w:t>
      </w:r>
    </w:p>
    <w:p w14:paraId="19E2DAC5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  <w:r w:rsidRPr="00EC7B6B">
        <w:rPr>
          <w:rFonts w:ascii="Times New Roman" w:hAnsi="Times New Roman" w:cs="Times New Roman"/>
          <w:lang w:val="es-419"/>
        </w:rPr>
        <w:lastRenderedPageBreak/>
        <w:t>Víctor Montejo</w:t>
      </w:r>
    </w:p>
    <w:p w14:paraId="2EEF6845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</w:p>
    <w:p w14:paraId="317FFB74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b/>
          <w:lang w:val="es-419"/>
        </w:rPr>
      </w:pPr>
      <w:r w:rsidRPr="00EC7B6B">
        <w:rPr>
          <w:rFonts w:ascii="Times New Roman" w:hAnsi="Times New Roman" w:cs="Times New Roman"/>
          <w:b/>
          <w:bCs/>
          <w:lang w:val="es-419"/>
        </w:rPr>
        <w:t>Parte 3. El patrimonio cultural y las poblaciones en riesgo</w:t>
      </w:r>
    </w:p>
    <w:p w14:paraId="15DE698F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  <w:r w:rsidRPr="00EC7B6B">
        <w:rPr>
          <w:rFonts w:ascii="Times New Roman" w:hAnsi="Times New Roman" w:cs="Times New Roman"/>
          <w:lang w:val="es-419"/>
        </w:rPr>
        <w:t>Introducción</w:t>
      </w:r>
    </w:p>
    <w:p w14:paraId="10845351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  <w:r w:rsidRPr="00EC7B6B">
        <w:rPr>
          <w:rFonts w:ascii="Times New Roman" w:hAnsi="Times New Roman" w:cs="Times New Roman"/>
          <w:lang w:val="es-419"/>
        </w:rPr>
        <w:t>James Cuno y Thomas G. Weiss</w:t>
      </w:r>
    </w:p>
    <w:p w14:paraId="3F7CFF07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</w:p>
    <w:p w14:paraId="395076A7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  <w:r w:rsidRPr="00EC7B6B">
        <w:rPr>
          <w:rFonts w:ascii="Times New Roman" w:hAnsi="Times New Roman" w:cs="Times New Roman"/>
          <w:lang w:val="es-419"/>
        </w:rPr>
        <w:t xml:space="preserve">16. Limpieza cultural y atrocidades en masa </w:t>
      </w:r>
    </w:p>
    <w:p w14:paraId="5EE4A69A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  <w:r w:rsidRPr="00EC7B6B">
        <w:rPr>
          <w:rFonts w:ascii="Times New Roman" w:hAnsi="Times New Roman" w:cs="Times New Roman"/>
          <w:lang w:val="es-419"/>
        </w:rPr>
        <w:t>Simon Adams</w:t>
      </w:r>
    </w:p>
    <w:p w14:paraId="04D85C28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</w:p>
    <w:p w14:paraId="7B5427D2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  <w:r w:rsidRPr="00EC7B6B">
        <w:rPr>
          <w:rFonts w:ascii="Times New Roman" w:hAnsi="Times New Roman" w:cs="Times New Roman"/>
          <w:lang w:val="es-419"/>
        </w:rPr>
        <w:t xml:space="preserve">17. La elección entre la vida humana y el patrimonio cultural en tiempos de guerra </w:t>
      </w:r>
    </w:p>
    <w:p w14:paraId="66889374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  <w:r w:rsidRPr="00EC7B6B">
        <w:rPr>
          <w:rFonts w:ascii="Times New Roman" w:hAnsi="Times New Roman" w:cs="Times New Roman"/>
          <w:lang w:val="es-419"/>
        </w:rPr>
        <w:t>Hugo Slim</w:t>
      </w:r>
    </w:p>
    <w:p w14:paraId="208DC633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</w:p>
    <w:p w14:paraId="6BE83B8F" w14:textId="0FAA8833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  <w:r w:rsidRPr="00EC7B6B">
        <w:rPr>
          <w:rFonts w:ascii="Times New Roman" w:hAnsi="Times New Roman" w:cs="Times New Roman"/>
          <w:lang w:val="es-419"/>
        </w:rPr>
        <w:t xml:space="preserve">18. Salvar piedras, salvar vidas: un enfoque humanitario a la protección del patrimonio cultural en tiempos de guerra </w:t>
      </w:r>
    </w:p>
    <w:p w14:paraId="4741C1E1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  <w:r w:rsidRPr="00EC7B6B">
        <w:rPr>
          <w:rFonts w:ascii="Times New Roman" w:hAnsi="Times New Roman" w:cs="Times New Roman"/>
          <w:lang w:val="es-419"/>
        </w:rPr>
        <w:t>Paul Wise</w:t>
      </w:r>
    </w:p>
    <w:p w14:paraId="40B7A1FD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</w:p>
    <w:p w14:paraId="5FCE4B2A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  <w:r w:rsidRPr="00EC7B6B">
        <w:rPr>
          <w:rFonts w:ascii="Times New Roman" w:hAnsi="Times New Roman" w:cs="Times New Roman"/>
          <w:lang w:val="es-419"/>
        </w:rPr>
        <w:t xml:space="preserve">19. Participación de grupos armados no gubernamentales en la protección del patrimonio cultural </w:t>
      </w:r>
    </w:p>
    <w:p w14:paraId="08266573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  <w:r w:rsidRPr="00EC7B6B">
        <w:rPr>
          <w:rFonts w:ascii="Times New Roman" w:hAnsi="Times New Roman" w:cs="Times New Roman"/>
          <w:lang w:val="es-419"/>
        </w:rPr>
        <w:t>Jennifer Welsh</w:t>
      </w:r>
    </w:p>
    <w:p w14:paraId="440EA26D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</w:p>
    <w:p w14:paraId="65195BBC" w14:textId="1C37CA45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  <w:r w:rsidRPr="00EC7B6B">
        <w:rPr>
          <w:rFonts w:ascii="Times New Roman" w:hAnsi="Times New Roman" w:cs="Times New Roman"/>
          <w:lang w:val="es-419"/>
        </w:rPr>
        <w:t>20. Una vez se asienta el polvo: justicia e identidad de transición tras la destrucción cultural</w:t>
      </w:r>
    </w:p>
    <w:p w14:paraId="18E13AC1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  <w:r w:rsidRPr="00EC7B6B">
        <w:rPr>
          <w:rFonts w:ascii="Times New Roman" w:hAnsi="Times New Roman" w:cs="Times New Roman"/>
          <w:lang w:val="es-419"/>
        </w:rPr>
        <w:t>Philippe Sands y Ashrutha Rai</w:t>
      </w:r>
    </w:p>
    <w:p w14:paraId="1397BBEF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</w:p>
    <w:p w14:paraId="3F116DAE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b/>
          <w:lang w:val="es-419"/>
        </w:rPr>
      </w:pPr>
      <w:r w:rsidRPr="00EC7B6B">
        <w:rPr>
          <w:rFonts w:ascii="Times New Roman" w:hAnsi="Times New Roman" w:cs="Times New Roman"/>
          <w:b/>
          <w:bCs/>
          <w:lang w:val="es-419"/>
        </w:rPr>
        <w:t>Parte 4. El patrimonio cultural y el derecho internacional</w:t>
      </w:r>
    </w:p>
    <w:p w14:paraId="1AA98C59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  <w:r w:rsidRPr="00EC7B6B">
        <w:rPr>
          <w:rFonts w:ascii="Times New Roman" w:hAnsi="Times New Roman" w:cs="Times New Roman"/>
          <w:lang w:val="es-419"/>
        </w:rPr>
        <w:lastRenderedPageBreak/>
        <w:t>Introducción</w:t>
      </w:r>
    </w:p>
    <w:p w14:paraId="7579E787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  <w:r w:rsidRPr="00EC7B6B">
        <w:rPr>
          <w:rFonts w:ascii="Times New Roman" w:hAnsi="Times New Roman" w:cs="Times New Roman"/>
          <w:lang w:val="es-419"/>
        </w:rPr>
        <w:t xml:space="preserve">James Cuno y Thomas G. Weiss </w:t>
      </w:r>
    </w:p>
    <w:p w14:paraId="60B424E5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</w:p>
    <w:p w14:paraId="79F852F5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  <w:r w:rsidRPr="00EC7B6B">
        <w:rPr>
          <w:rFonts w:ascii="Times New Roman" w:hAnsi="Times New Roman" w:cs="Times New Roman"/>
          <w:lang w:val="es-419"/>
        </w:rPr>
        <w:t xml:space="preserve">21. La protección del patrimonio cultural: lazos entre personas y lugares </w:t>
      </w:r>
    </w:p>
    <w:p w14:paraId="4693852D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  <w:r w:rsidRPr="00EC7B6B">
        <w:rPr>
          <w:rFonts w:ascii="Times New Roman" w:hAnsi="Times New Roman" w:cs="Times New Roman"/>
          <w:lang w:val="es-419"/>
        </w:rPr>
        <w:t>Patty Gerstenblith</w:t>
      </w:r>
    </w:p>
    <w:p w14:paraId="2468F913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</w:p>
    <w:p w14:paraId="6A280CB1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  <w:r w:rsidRPr="00EC7B6B">
        <w:rPr>
          <w:rFonts w:ascii="Times New Roman" w:hAnsi="Times New Roman" w:cs="Times New Roman"/>
          <w:lang w:val="es-419"/>
        </w:rPr>
        <w:t>22. El derecho humanitario internacional y la protección de la propiedad cultural</w:t>
      </w:r>
    </w:p>
    <w:p w14:paraId="1D7BC462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  <w:r w:rsidRPr="00EC7B6B">
        <w:rPr>
          <w:rFonts w:ascii="Times New Roman" w:hAnsi="Times New Roman" w:cs="Times New Roman"/>
          <w:lang w:val="es-419"/>
        </w:rPr>
        <w:t>Benjamin Charlier y Tural Mustafayev</w:t>
      </w:r>
    </w:p>
    <w:p w14:paraId="3029B487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</w:p>
    <w:p w14:paraId="4AFF591D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  <w:r w:rsidRPr="00EC7B6B">
        <w:rPr>
          <w:rFonts w:ascii="Times New Roman" w:hAnsi="Times New Roman" w:cs="Times New Roman"/>
          <w:lang w:val="es-419"/>
        </w:rPr>
        <w:t xml:space="preserve">23. Derecho humanitario internacional y derecho del patrimonio cultural </w:t>
      </w:r>
    </w:p>
    <w:p w14:paraId="410A7E9C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  <w:r w:rsidRPr="00EC7B6B">
        <w:rPr>
          <w:rFonts w:ascii="Times New Roman" w:hAnsi="Times New Roman" w:cs="Times New Roman"/>
          <w:lang w:val="es-419"/>
        </w:rPr>
        <w:t>Marc-André Renold y Alessandro Chechi</w:t>
      </w:r>
    </w:p>
    <w:p w14:paraId="4AA7EEAD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</w:p>
    <w:p w14:paraId="277C520B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  <w:r w:rsidRPr="00EC7B6B">
        <w:rPr>
          <w:rFonts w:ascii="Times New Roman" w:hAnsi="Times New Roman" w:cs="Times New Roman"/>
          <w:lang w:val="es-419"/>
        </w:rPr>
        <w:t>24. Costumbres, principios generales y destrucción deliberada de bienes culturales</w:t>
      </w:r>
    </w:p>
    <w:p w14:paraId="676438C0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  <w:r w:rsidRPr="00EC7B6B">
        <w:rPr>
          <w:rFonts w:ascii="Times New Roman" w:hAnsi="Times New Roman" w:cs="Times New Roman"/>
          <w:lang w:val="es-419"/>
        </w:rPr>
        <w:t>Francesco Francioni</w:t>
      </w:r>
    </w:p>
    <w:p w14:paraId="0AE205E7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</w:p>
    <w:p w14:paraId="1C0934D4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  <w:r w:rsidRPr="00EC7B6B">
        <w:rPr>
          <w:rFonts w:ascii="Times New Roman" w:hAnsi="Times New Roman" w:cs="Times New Roman"/>
          <w:lang w:val="es-419"/>
        </w:rPr>
        <w:t xml:space="preserve">25. Enjuiciamiento por la destrucción de patrimonio </w:t>
      </w:r>
    </w:p>
    <w:p w14:paraId="283C6E8D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  <w:r w:rsidRPr="00EC7B6B">
        <w:rPr>
          <w:rFonts w:ascii="Times New Roman" w:hAnsi="Times New Roman" w:cs="Times New Roman"/>
          <w:lang w:val="es-419"/>
        </w:rPr>
        <w:t>Joseph Powderly</w:t>
      </w:r>
    </w:p>
    <w:p w14:paraId="3169E047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</w:p>
    <w:p w14:paraId="45CDE174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  <w:r w:rsidRPr="00EC7B6B">
        <w:rPr>
          <w:rFonts w:ascii="Times New Roman" w:hAnsi="Times New Roman" w:cs="Times New Roman"/>
          <w:lang w:val="es-419"/>
        </w:rPr>
        <w:t xml:space="preserve">26. La lucha contra los ataques terroristas al patrimonio mundial y la gobernanza mundial del patrimonio cultural </w:t>
      </w:r>
    </w:p>
    <w:p w14:paraId="064EFAEE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  <w:r w:rsidRPr="00EC7B6B">
        <w:rPr>
          <w:rFonts w:ascii="Times New Roman" w:hAnsi="Times New Roman" w:cs="Times New Roman"/>
          <w:lang w:val="es-419"/>
        </w:rPr>
        <w:t>Sabine von Schorlemer</w:t>
      </w:r>
    </w:p>
    <w:p w14:paraId="1EFD437F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</w:p>
    <w:p w14:paraId="75131A1A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b/>
          <w:lang w:val="es-419"/>
        </w:rPr>
      </w:pPr>
      <w:r w:rsidRPr="00EC7B6B">
        <w:rPr>
          <w:rFonts w:ascii="Times New Roman" w:hAnsi="Times New Roman" w:cs="Times New Roman"/>
          <w:b/>
          <w:bCs/>
          <w:lang w:val="es-419"/>
        </w:rPr>
        <w:t>Parte 5. El patrimonio cultural y las perspectivas militares</w:t>
      </w:r>
    </w:p>
    <w:p w14:paraId="78DD55C5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  <w:r w:rsidRPr="00EC7B6B">
        <w:rPr>
          <w:rFonts w:ascii="Times New Roman" w:hAnsi="Times New Roman" w:cs="Times New Roman"/>
          <w:lang w:val="es-419"/>
        </w:rPr>
        <w:lastRenderedPageBreak/>
        <w:t>Introducción</w:t>
      </w:r>
    </w:p>
    <w:p w14:paraId="5E30705C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  <w:r w:rsidRPr="00EC7B6B">
        <w:rPr>
          <w:rFonts w:ascii="Times New Roman" w:hAnsi="Times New Roman" w:cs="Times New Roman"/>
          <w:lang w:val="es-419"/>
        </w:rPr>
        <w:t xml:space="preserve">James Cuno y Thomas G. Weiss </w:t>
      </w:r>
    </w:p>
    <w:p w14:paraId="035354C3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</w:p>
    <w:p w14:paraId="2EE7806D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  <w:r w:rsidRPr="00EC7B6B">
        <w:rPr>
          <w:rFonts w:ascii="Times New Roman" w:hAnsi="Times New Roman" w:cs="Times New Roman"/>
          <w:lang w:val="es-419"/>
        </w:rPr>
        <w:t>27. La protección del patrimonio cultural en el campo de batalla: el difícil caso de la religión</w:t>
      </w:r>
    </w:p>
    <w:p w14:paraId="0236A94D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  <w:r w:rsidRPr="00EC7B6B">
        <w:rPr>
          <w:rFonts w:ascii="Times New Roman" w:hAnsi="Times New Roman" w:cs="Times New Roman"/>
          <w:lang w:val="es-419"/>
        </w:rPr>
        <w:t>Ron E. Hassner</w:t>
      </w:r>
    </w:p>
    <w:p w14:paraId="06098EF9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</w:p>
    <w:p w14:paraId="37BE8914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  <w:r w:rsidRPr="00EC7B6B">
        <w:rPr>
          <w:rFonts w:ascii="Times New Roman" w:hAnsi="Times New Roman" w:cs="Times New Roman"/>
          <w:lang w:val="es-419"/>
        </w:rPr>
        <w:t>28. De Kioto a Bagdad a Teherán: liderazgo, derecho y protección del patrimonio cultural</w:t>
      </w:r>
    </w:p>
    <w:p w14:paraId="239D8B97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  <w:r w:rsidRPr="00EC7B6B">
        <w:rPr>
          <w:rFonts w:ascii="Times New Roman" w:hAnsi="Times New Roman" w:cs="Times New Roman"/>
          <w:lang w:val="es-419"/>
        </w:rPr>
        <w:t>Scott D. Sagan</w:t>
      </w:r>
    </w:p>
    <w:p w14:paraId="6E00E769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</w:p>
    <w:p w14:paraId="33BA92E4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  <w:r w:rsidRPr="00EC7B6B">
        <w:rPr>
          <w:rFonts w:ascii="Times New Roman" w:hAnsi="Times New Roman" w:cs="Times New Roman"/>
          <w:lang w:val="es-419"/>
        </w:rPr>
        <w:t>29. Practicar el arte de la guerra mientras se protege el patrimonio cultural: una perspectiva militar </w:t>
      </w:r>
    </w:p>
    <w:p w14:paraId="17A21676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  <w:r w:rsidRPr="00EC7B6B">
        <w:rPr>
          <w:rFonts w:ascii="Times New Roman" w:hAnsi="Times New Roman" w:cs="Times New Roman"/>
          <w:lang w:val="es-419"/>
        </w:rPr>
        <w:t>Ruth Margolies Beitler y Dexter W. Dugan</w:t>
      </w:r>
    </w:p>
    <w:p w14:paraId="40447A58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</w:p>
    <w:p w14:paraId="1E1654C4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  <w:r w:rsidRPr="00EC7B6B">
        <w:rPr>
          <w:rFonts w:ascii="Times New Roman" w:hAnsi="Times New Roman" w:cs="Times New Roman"/>
          <w:lang w:val="es-419"/>
        </w:rPr>
        <w:t xml:space="preserve">30. Operaciones de paz y protección del patrimonio cultural </w:t>
      </w:r>
    </w:p>
    <w:p w14:paraId="59BEB207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  <w:r w:rsidRPr="00EC7B6B">
        <w:rPr>
          <w:rFonts w:ascii="Times New Roman" w:hAnsi="Times New Roman" w:cs="Times New Roman"/>
          <w:lang w:val="es-419"/>
        </w:rPr>
        <w:t>Richard Gowan</w:t>
      </w:r>
    </w:p>
    <w:p w14:paraId="03C093AF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</w:p>
    <w:p w14:paraId="0DEE4B96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  <w:r w:rsidRPr="00EC7B6B">
        <w:rPr>
          <w:rFonts w:ascii="Times New Roman" w:hAnsi="Times New Roman" w:cs="Times New Roman"/>
          <w:lang w:val="es-419"/>
        </w:rPr>
        <w:t xml:space="preserve">31. La protección de la propiedad cultural en conflictos armados: Diálogo y acciones necesarios para integrar </w:t>
      </w:r>
    </w:p>
    <w:p w14:paraId="09D67703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  <w:r w:rsidRPr="00EC7B6B">
        <w:rPr>
          <w:rFonts w:ascii="Times New Roman" w:hAnsi="Times New Roman" w:cs="Times New Roman"/>
          <w:lang w:val="es-419"/>
        </w:rPr>
        <w:t>el patrimonio, las fuerzas armadas y los sectores humanitarios</w:t>
      </w:r>
    </w:p>
    <w:p w14:paraId="03A06671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  <w:r w:rsidRPr="00EC7B6B">
        <w:rPr>
          <w:rFonts w:ascii="Times New Roman" w:hAnsi="Times New Roman" w:cs="Times New Roman"/>
          <w:lang w:val="es-419"/>
        </w:rPr>
        <w:t>Peter G. Stone</w:t>
      </w:r>
    </w:p>
    <w:p w14:paraId="3B86A0F1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</w:p>
    <w:p w14:paraId="36D9179E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  <w:r w:rsidRPr="00EC7B6B">
        <w:rPr>
          <w:rFonts w:ascii="Times New Roman" w:hAnsi="Times New Roman" w:cs="Times New Roman"/>
          <w:lang w:val="es-419"/>
        </w:rPr>
        <w:t>32. Cuando estalla la paz: el peligro y la promesa de la “posguerra”</w:t>
      </w:r>
    </w:p>
    <w:p w14:paraId="416BC89D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  <w:r w:rsidRPr="00EC7B6B">
        <w:rPr>
          <w:rFonts w:ascii="Times New Roman" w:hAnsi="Times New Roman" w:cs="Times New Roman"/>
          <w:lang w:val="es-419"/>
        </w:rPr>
        <w:t>Hugh Eakin</w:t>
      </w:r>
    </w:p>
    <w:p w14:paraId="5EFBFC0F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</w:p>
    <w:p w14:paraId="0401C12A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  <w:r w:rsidRPr="00EC7B6B">
        <w:rPr>
          <w:rFonts w:ascii="Times New Roman" w:hAnsi="Times New Roman" w:cs="Times New Roman"/>
          <w:lang w:val="es-419"/>
        </w:rPr>
        <w:t xml:space="preserve">Conclusión: Hacia la investigación, las políticas y los planes de acción </w:t>
      </w:r>
    </w:p>
    <w:p w14:paraId="525C2972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  <w:r w:rsidRPr="00EC7B6B">
        <w:rPr>
          <w:rFonts w:ascii="Times New Roman" w:hAnsi="Times New Roman" w:cs="Times New Roman"/>
          <w:lang w:val="es-419"/>
        </w:rPr>
        <w:t>James Cuno y Thomas G. Weiss</w:t>
      </w:r>
    </w:p>
    <w:p w14:paraId="34AED54E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</w:p>
    <w:p w14:paraId="3239D17A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  <w:r w:rsidRPr="00EC7B6B">
        <w:rPr>
          <w:rFonts w:ascii="Times New Roman" w:hAnsi="Times New Roman" w:cs="Times New Roman"/>
          <w:lang w:val="es-419"/>
        </w:rPr>
        <w:t>Lecturas sugeridas</w:t>
      </w:r>
    </w:p>
    <w:p w14:paraId="6F25FB60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</w:p>
    <w:p w14:paraId="1F298BB6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  <w:r w:rsidRPr="00EC7B6B">
        <w:rPr>
          <w:rFonts w:ascii="Times New Roman" w:hAnsi="Times New Roman" w:cs="Times New Roman"/>
          <w:lang w:val="es-419"/>
        </w:rPr>
        <w:t>Tratados y documentos clave</w:t>
      </w:r>
    </w:p>
    <w:p w14:paraId="17E18615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</w:p>
    <w:p w14:paraId="41E1999D" w14:textId="77777777" w:rsidR="00D769EC" w:rsidRPr="00EC7B6B" w:rsidRDefault="00D769EC" w:rsidP="00D769EC">
      <w:pPr>
        <w:spacing w:line="480" w:lineRule="auto"/>
        <w:rPr>
          <w:rFonts w:ascii="Times New Roman" w:hAnsi="Times New Roman" w:cs="Times New Roman"/>
          <w:lang w:val="es-419"/>
        </w:rPr>
      </w:pPr>
      <w:r w:rsidRPr="00EC7B6B">
        <w:rPr>
          <w:rFonts w:ascii="Times New Roman" w:hAnsi="Times New Roman" w:cs="Times New Roman"/>
          <w:lang w:val="es-419"/>
        </w:rPr>
        <w:t>Índice</w:t>
      </w:r>
    </w:p>
    <w:p w14:paraId="4DA2BF85" w14:textId="77777777" w:rsidR="0052102A" w:rsidRPr="00EC7B6B" w:rsidRDefault="0052102A">
      <w:pPr>
        <w:rPr>
          <w:lang w:val="es-419"/>
        </w:rPr>
      </w:pPr>
    </w:p>
    <w:sectPr w:rsidR="0052102A" w:rsidRPr="00EC7B6B" w:rsidSect="00DD09BD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02B94" w14:textId="77777777" w:rsidR="00943979" w:rsidRDefault="00943979" w:rsidP="00D769EC">
      <w:r>
        <w:separator/>
      </w:r>
    </w:p>
  </w:endnote>
  <w:endnote w:type="continuationSeparator" w:id="0">
    <w:p w14:paraId="056EA082" w14:textId="77777777" w:rsidR="00943979" w:rsidRDefault="00943979" w:rsidP="00D76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137877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1438377" w14:textId="0A6B7E4D" w:rsidR="00D769EC" w:rsidRDefault="00D769EC" w:rsidP="00CC4EE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  <w:lang w:val="es"/>
          </w:rPr>
          <w:fldChar w:fldCharType="begin"/>
        </w:r>
        <w:r>
          <w:rPr>
            <w:rStyle w:val="PageNumber"/>
            <w:lang w:val="es"/>
          </w:rPr>
          <w:instrText xml:space="preserve"> PAGE </w:instrText>
        </w:r>
        <w:r>
          <w:rPr>
            <w:rStyle w:val="PageNumber"/>
            <w:lang w:val="es"/>
          </w:rPr>
          <w:fldChar w:fldCharType="end"/>
        </w:r>
      </w:p>
    </w:sdtContent>
  </w:sdt>
  <w:p w14:paraId="59176326" w14:textId="77777777" w:rsidR="00D769EC" w:rsidRDefault="00D769EC" w:rsidP="00D769E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0713030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B5D8101" w14:textId="7ACC6EF5" w:rsidR="00D769EC" w:rsidRDefault="00D769EC" w:rsidP="00CC4EE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  <w:lang w:val="es"/>
          </w:rPr>
          <w:fldChar w:fldCharType="begin"/>
        </w:r>
        <w:r>
          <w:rPr>
            <w:rStyle w:val="PageNumber"/>
            <w:lang w:val="es"/>
          </w:rPr>
          <w:instrText xml:space="preserve"> PAGE </w:instrText>
        </w:r>
        <w:r>
          <w:rPr>
            <w:rStyle w:val="PageNumber"/>
            <w:lang w:val="es"/>
          </w:rPr>
          <w:fldChar w:fldCharType="separate"/>
        </w:r>
        <w:r>
          <w:rPr>
            <w:rStyle w:val="PageNumber"/>
            <w:noProof/>
            <w:lang w:val="es"/>
          </w:rPr>
          <w:t>1</w:t>
        </w:r>
        <w:r>
          <w:rPr>
            <w:rStyle w:val="PageNumber"/>
            <w:lang w:val="es"/>
          </w:rPr>
          <w:fldChar w:fldCharType="end"/>
        </w:r>
      </w:p>
    </w:sdtContent>
  </w:sdt>
  <w:p w14:paraId="41CEF36D" w14:textId="77777777" w:rsidR="00D769EC" w:rsidRDefault="00D769EC" w:rsidP="00D769E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ED0C2" w14:textId="77777777" w:rsidR="00943979" w:rsidRDefault="00943979" w:rsidP="00D769EC">
      <w:r>
        <w:separator/>
      </w:r>
    </w:p>
  </w:footnote>
  <w:footnote w:type="continuationSeparator" w:id="0">
    <w:p w14:paraId="7E5C84B7" w14:textId="77777777" w:rsidR="00943979" w:rsidRDefault="00943979" w:rsidP="00D769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9EC"/>
    <w:rsid w:val="004A3B1A"/>
    <w:rsid w:val="0052102A"/>
    <w:rsid w:val="00943979"/>
    <w:rsid w:val="00D769EC"/>
    <w:rsid w:val="00DD09BD"/>
    <w:rsid w:val="00EC7B6B"/>
    <w:rsid w:val="00FE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2140B"/>
  <w15:chartTrackingRefBased/>
  <w15:docId w15:val="{B7AE4C83-295B-9E47-BDE3-6C3B577D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9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769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69EC"/>
  </w:style>
  <w:style w:type="character" w:styleId="PageNumber">
    <w:name w:val="page number"/>
    <w:basedOn w:val="DefaultParagraphFont"/>
    <w:uiPriority w:val="99"/>
    <w:semiHidden/>
    <w:unhideWhenUsed/>
    <w:rsid w:val="00D76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612</Words>
  <Characters>3493</Characters>
  <Application>Microsoft Office Word</Application>
  <DocSecurity>0</DocSecurity>
  <Lines>29</Lines>
  <Paragraphs>8</Paragraphs>
  <ScaleCrop>false</ScaleCrop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diZerega</dc:creator>
  <cp:keywords/>
  <dc:description/>
  <cp:lastModifiedBy>Reviewer</cp:lastModifiedBy>
  <cp:revision>3</cp:revision>
  <dcterms:created xsi:type="dcterms:W3CDTF">2021-12-21T01:25:00Z</dcterms:created>
  <dcterms:modified xsi:type="dcterms:W3CDTF">2022-01-10T18:52:00Z</dcterms:modified>
</cp:coreProperties>
</file>