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8F4FF" w14:textId="4492A5B7" w:rsidR="00B61308" w:rsidRPr="00394CB8" w:rsidRDefault="004B5266" w:rsidP="001B7C4C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394CB8">
        <w:rPr>
          <w:rFonts w:ascii="Times New Roman" w:hAnsi="Times New Roman" w:cs="Times New Roman"/>
          <w:b/>
        </w:rPr>
        <w:t>PREFACE</w:t>
      </w:r>
    </w:p>
    <w:p w14:paraId="6F60096C" w14:textId="77777777" w:rsidR="00C515A5" w:rsidRPr="00394CB8" w:rsidRDefault="00C515A5" w:rsidP="001860DE">
      <w:pPr>
        <w:spacing w:line="480" w:lineRule="auto"/>
        <w:rPr>
          <w:rFonts w:ascii="Times New Roman" w:hAnsi="Times New Roman" w:cs="Times New Roman"/>
        </w:rPr>
      </w:pPr>
    </w:p>
    <w:p w14:paraId="089BAAE3" w14:textId="6084501C" w:rsidR="00CC47FD" w:rsidRPr="00394CB8" w:rsidRDefault="004B5266" w:rsidP="001860DE">
      <w:pPr>
        <w:spacing w:line="480" w:lineRule="auto"/>
        <w:rPr>
          <w:rFonts w:ascii="Times New Roman" w:hAnsi="Times New Roman" w:cs="Times New Roman"/>
        </w:rPr>
      </w:pPr>
      <w:r w:rsidRPr="00394CB8">
        <w:rPr>
          <w:rFonts w:ascii="Times New Roman" w:hAnsi="Times New Roman" w:cs="Times New Roman"/>
        </w:rPr>
        <w:t xml:space="preserve">This </w:t>
      </w:r>
      <w:r w:rsidRPr="00394CB8">
        <w:rPr>
          <w:rFonts w:ascii="Times New Roman" w:hAnsi="Times New Roman" w:cs="Times New Roman"/>
          <w:i/>
        </w:rPr>
        <w:t>CVA</w:t>
      </w:r>
      <w:r w:rsidRPr="00394CB8">
        <w:rPr>
          <w:rFonts w:ascii="Times New Roman" w:hAnsi="Times New Roman" w:cs="Times New Roman"/>
        </w:rPr>
        <w:t xml:space="preserve"> fascicule present</w:t>
      </w:r>
      <w:r w:rsidR="007C390E" w:rsidRPr="00394CB8">
        <w:rPr>
          <w:rFonts w:ascii="Times New Roman" w:hAnsi="Times New Roman" w:cs="Times New Roman"/>
        </w:rPr>
        <w:t>s</w:t>
      </w:r>
      <w:r w:rsidRPr="00394CB8">
        <w:rPr>
          <w:rFonts w:ascii="Times New Roman" w:hAnsi="Times New Roman" w:cs="Times New Roman"/>
        </w:rPr>
        <w:t xml:space="preserve"> </w:t>
      </w:r>
      <w:r w:rsidR="007C390E" w:rsidRPr="00394CB8">
        <w:rPr>
          <w:rFonts w:ascii="Times New Roman" w:hAnsi="Times New Roman" w:cs="Times New Roman"/>
        </w:rPr>
        <w:t xml:space="preserve">a selection of </w:t>
      </w:r>
      <w:r w:rsidR="00C515A5" w:rsidRPr="00394CB8">
        <w:rPr>
          <w:rFonts w:ascii="Times New Roman" w:hAnsi="Times New Roman" w:cs="Times New Roman"/>
        </w:rPr>
        <w:t xml:space="preserve">Attic red-figure kraters from </w:t>
      </w:r>
      <w:r w:rsidRPr="00394CB8">
        <w:rPr>
          <w:rFonts w:ascii="Times New Roman" w:hAnsi="Times New Roman" w:cs="Times New Roman"/>
        </w:rPr>
        <w:t>the</w:t>
      </w:r>
      <w:r w:rsidR="00C515A5" w:rsidRPr="00394CB8">
        <w:rPr>
          <w:rFonts w:ascii="Times New Roman" w:hAnsi="Times New Roman" w:cs="Times New Roman"/>
        </w:rPr>
        <w:t xml:space="preserve"> collection of the</w:t>
      </w:r>
      <w:r w:rsidRPr="00394CB8">
        <w:rPr>
          <w:rFonts w:ascii="Times New Roman" w:hAnsi="Times New Roman" w:cs="Times New Roman"/>
        </w:rPr>
        <w:t xml:space="preserve"> J. Paul Getty Museum</w:t>
      </w:r>
      <w:r w:rsidR="00C515A5" w:rsidRPr="00394CB8">
        <w:rPr>
          <w:rFonts w:ascii="Times New Roman" w:hAnsi="Times New Roman" w:cs="Times New Roman"/>
        </w:rPr>
        <w:t>.</w:t>
      </w:r>
      <w:r w:rsidRPr="00394CB8">
        <w:rPr>
          <w:rFonts w:ascii="Times New Roman" w:hAnsi="Times New Roman" w:cs="Times New Roman"/>
        </w:rPr>
        <w:t xml:space="preserve"> </w:t>
      </w:r>
      <w:r w:rsidR="00412D37" w:rsidRPr="00394CB8">
        <w:rPr>
          <w:rFonts w:ascii="Times New Roman" w:hAnsi="Times New Roman" w:cs="Times New Roman"/>
        </w:rPr>
        <w:t xml:space="preserve">The </w:t>
      </w:r>
      <w:r w:rsidRPr="00394CB8">
        <w:rPr>
          <w:rFonts w:ascii="Times New Roman" w:hAnsi="Times New Roman" w:cs="Times New Roman"/>
        </w:rPr>
        <w:t>volume contains the column</w:t>
      </w:r>
      <w:r w:rsidR="00C515A5" w:rsidRPr="00394CB8">
        <w:rPr>
          <w:rFonts w:ascii="Times New Roman" w:hAnsi="Times New Roman" w:cs="Times New Roman"/>
        </w:rPr>
        <w:t>-</w:t>
      </w:r>
      <w:r w:rsidRPr="00394CB8">
        <w:rPr>
          <w:rFonts w:ascii="Times New Roman" w:hAnsi="Times New Roman" w:cs="Times New Roman"/>
        </w:rPr>
        <w:t xml:space="preserve"> and volute</w:t>
      </w:r>
      <w:r w:rsidR="00C515A5" w:rsidRPr="00394CB8">
        <w:rPr>
          <w:rFonts w:ascii="Times New Roman" w:hAnsi="Times New Roman" w:cs="Times New Roman"/>
        </w:rPr>
        <w:t>-</w:t>
      </w:r>
      <w:r w:rsidRPr="00394CB8">
        <w:rPr>
          <w:rFonts w:ascii="Times New Roman" w:hAnsi="Times New Roman" w:cs="Times New Roman"/>
        </w:rPr>
        <w:t xml:space="preserve">kraters, </w:t>
      </w:r>
      <w:r w:rsidR="007C390E" w:rsidRPr="00394CB8">
        <w:rPr>
          <w:rFonts w:ascii="Times New Roman" w:hAnsi="Times New Roman" w:cs="Times New Roman"/>
        </w:rPr>
        <w:t>which</w:t>
      </w:r>
      <w:r w:rsidRPr="00394CB8">
        <w:rPr>
          <w:rFonts w:ascii="Times New Roman" w:hAnsi="Times New Roman" w:cs="Times New Roman"/>
        </w:rPr>
        <w:t xml:space="preserve"> range from 520</w:t>
      </w:r>
      <w:r w:rsidR="00C515A5" w:rsidRPr="00394CB8">
        <w:rPr>
          <w:rFonts w:ascii="Times New Roman" w:hAnsi="Times New Roman" w:cs="Times New Roman"/>
        </w:rPr>
        <w:t>/</w:t>
      </w:r>
      <w:r w:rsidRPr="00394CB8">
        <w:rPr>
          <w:rFonts w:ascii="Times New Roman" w:hAnsi="Times New Roman" w:cs="Times New Roman"/>
        </w:rPr>
        <w:t xml:space="preserve">510 B.C. </w:t>
      </w:r>
      <w:r w:rsidR="00C515A5" w:rsidRPr="00394CB8">
        <w:rPr>
          <w:rFonts w:ascii="Times New Roman" w:hAnsi="Times New Roman" w:cs="Times New Roman"/>
        </w:rPr>
        <w:t xml:space="preserve">to </w:t>
      </w:r>
      <w:r w:rsidRPr="00394CB8">
        <w:rPr>
          <w:rFonts w:ascii="Times New Roman" w:hAnsi="Times New Roman" w:cs="Times New Roman"/>
        </w:rPr>
        <w:t xml:space="preserve">the early </w:t>
      </w:r>
      <w:r w:rsidR="008C22AC">
        <w:rPr>
          <w:rFonts w:ascii="Times New Roman" w:hAnsi="Times New Roman" w:cs="Times New Roman"/>
        </w:rPr>
        <w:t>four</w:t>
      </w:r>
      <w:r w:rsidR="008C22AC" w:rsidRPr="00394CB8">
        <w:rPr>
          <w:rFonts w:ascii="Times New Roman" w:hAnsi="Times New Roman" w:cs="Times New Roman"/>
        </w:rPr>
        <w:t xml:space="preserve">th </w:t>
      </w:r>
      <w:r w:rsidRPr="00394CB8">
        <w:rPr>
          <w:rFonts w:ascii="Times New Roman" w:hAnsi="Times New Roman" w:cs="Times New Roman"/>
        </w:rPr>
        <w:t>c</w:t>
      </w:r>
      <w:r w:rsidR="00C515A5" w:rsidRPr="00394CB8">
        <w:rPr>
          <w:rFonts w:ascii="Times New Roman" w:hAnsi="Times New Roman" w:cs="Times New Roman"/>
        </w:rPr>
        <w:t>entury</w:t>
      </w:r>
      <w:r w:rsidRPr="00394CB8">
        <w:rPr>
          <w:rFonts w:ascii="Times New Roman" w:hAnsi="Times New Roman" w:cs="Times New Roman"/>
        </w:rPr>
        <w:t xml:space="preserve"> B.C.</w:t>
      </w:r>
      <w:r w:rsidR="007C390E" w:rsidRPr="00394CB8">
        <w:rPr>
          <w:rFonts w:ascii="Times New Roman" w:hAnsi="Times New Roman" w:cs="Times New Roman"/>
        </w:rPr>
        <w:t>;</w:t>
      </w:r>
      <w:r w:rsidRPr="00394CB8">
        <w:rPr>
          <w:rFonts w:ascii="Times New Roman" w:hAnsi="Times New Roman" w:cs="Times New Roman"/>
        </w:rPr>
        <w:t xml:space="preserve"> many are works of known potters and painters. Their presentation accords, in general, with the chronological sequence established by </w:t>
      </w:r>
      <w:r w:rsidR="00C515A5" w:rsidRPr="00394CB8">
        <w:rPr>
          <w:rFonts w:ascii="Times New Roman" w:hAnsi="Times New Roman" w:cs="Times New Roman"/>
        </w:rPr>
        <w:t xml:space="preserve">Sir John </w:t>
      </w:r>
      <w:r w:rsidRPr="00394CB8">
        <w:rPr>
          <w:rFonts w:ascii="Times New Roman" w:hAnsi="Times New Roman" w:cs="Times New Roman"/>
        </w:rPr>
        <w:t xml:space="preserve">Beazley. The descriptions follow the format provided by the members of the USA </w:t>
      </w:r>
      <w:r w:rsidRPr="00394CB8">
        <w:rPr>
          <w:rFonts w:ascii="Times New Roman" w:hAnsi="Times New Roman" w:cs="Times New Roman"/>
          <w:i/>
        </w:rPr>
        <w:t>CVA</w:t>
      </w:r>
      <w:r w:rsidRPr="00394CB8">
        <w:rPr>
          <w:rFonts w:ascii="Times New Roman" w:hAnsi="Times New Roman" w:cs="Times New Roman"/>
        </w:rPr>
        <w:t xml:space="preserve"> Committee</w:t>
      </w:r>
      <w:r w:rsidR="00A82C6D" w:rsidRPr="00394CB8">
        <w:rPr>
          <w:rFonts w:ascii="Times New Roman" w:hAnsi="Times New Roman" w:cs="Times New Roman"/>
        </w:rPr>
        <w:t>, and</w:t>
      </w:r>
      <w:r w:rsidRPr="00394CB8">
        <w:rPr>
          <w:rFonts w:ascii="Times New Roman" w:hAnsi="Times New Roman" w:cs="Times New Roman"/>
        </w:rPr>
        <w:t xml:space="preserve"> </w:t>
      </w:r>
      <w:r w:rsidR="00A82C6D" w:rsidRPr="00394CB8">
        <w:rPr>
          <w:rFonts w:ascii="Times New Roman" w:hAnsi="Times New Roman" w:cs="Times New Roman"/>
        </w:rPr>
        <w:t>a</w:t>
      </w:r>
      <w:r w:rsidRPr="00394CB8">
        <w:rPr>
          <w:rFonts w:ascii="Times New Roman" w:hAnsi="Times New Roman" w:cs="Times New Roman"/>
        </w:rPr>
        <w:t xml:space="preserve">ttributions </w:t>
      </w:r>
      <w:r w:rsidR="00A82C6D" w:rsidRPr="00394CB8">
        <w:rPr>
          <w:rFonts w:ascii="Times New Roman" w:hAnsi="Times New Roman" w:cs="Times New Roman"/>
        </w:rPr>
        <w:t xml:space="preserve">made by other scholars </w:t>
      </w:r>
      <w:r w:rsidRPr="00394CB8">
        <w:rPr>
          <w:rFonts w:ascii="Times New Roman" w:hAnsi="Times New Roman" w:cs="Times New Roman"/>
        </w:rPr>
        <w:t>are credited under the heading ATTRIBUTION AND DATE.</w:t>
      </w:r>
      <w:r w:rsidR="00854F87" w:rsidRPr="00394CB8">
        <w:rPr>
          <w:rFonts w:ascii="Times New Roman" w:hAnsi="Times New Roman" w:cs="Times New Roman"/>
        </w:rPr>
        <w:t xml:space="preserve"> </w:t>
      </w:r>
      <w:r w:rsidR="00CC47FD" w:rsidRPr="00394CB8">
        <w:rPr>
          <w:rFonts w:ascii="Times New Roman" w:hAnsi="Times New Roman" w:cs="Times New Roman"/>
        </w:rPr>
        <w:t>These vases have come to the Museum from a vari</w:t>
      </w:r>
      <w:r w:rsidR="000863C0" w:rsidRPr="00394CB8">
        <w:rPr>
          <w:rFonts w:ascii="Times New Roman" w:hAnsi="Times New Roman" w:cs="Times New Roman"/>
        </w:rPr>
        <w:t>ety of sources</w:t>
      </w:r>
      <w:r w:rsidR="009A3F32" w:rsidRPr="00394CB8">
        <w:rPr>
          <w:rFonts w:ascii="Times New Roman" w:hAnsi="Times New Roman" w:cs="Times New Roman"/>
        </w:rPr>
        <w:t>,</w:t>
      </w:r>
      <w:r w:rsidR="000863C0" w:rsidRPr="00394CB8">
        <w:rPr>
          <w:rFonts w:ascii="Times New Roman" w:hAnsi="Times New Roman" w:cs="Times New Roman"/>
        </w:rPr>
        <w:t xml:space="preserve"> most</w:t>
      </w:r>
      <w:r w:rsidR="009A3F32" w:rsidRPr="00394CB8">
        <w:rPr>
          <w:rFonts w:ascii="Times New Roman" w:hAnsi="Times New Roman" w:cs="Times New Roman"/>
        </w:rPr>
        <w:t xml:space="preserve">ly from </w:t>
      </w:r>
      <w:r w:rsidR="000863C0" w:rsidRPr="00394CB8">
        <w:rPr>
          <w:rFonts w:ascii="Times New Roman" w:hAnsi="Times New Roman" w:cs="Times New Roman"/>
        </w:rPr>
        <w:t xml:space="preserve">the art market. </w:t>
      </w:r>
      <w:r w:rsidR="009A3F32" w:rsidRPr="00394CB8">
        <w:rPr>
          <w:rFonts w:ascii="Times New Roman" w:hAnsi="Times New Roman" w:cs="Times New Roman"/>
        </w:rPr>
        <w:t>A number were part of the collection of</w:t>
      </w:r>
      <w:r w:rsidR="000863C0" w:rsidRPr="00394CB8">
        <w:rPr>
          <w:rFonts w:ascii="Times New Roman" w:hAnsi="Times New Roman" w:cs="Times New Roman"/>
        </w:rPr>
        <w:t xml:space="preserve"> </w:t>
      </w:r>
      <w:r w:rsidR="009A3F32" w:rsidRPr="00394CB8">
        <w:rPr>
          <w:rFonts w:ascii="Times New Roman" w:hAnsi="Times New Roman" w:cs="Times New Roman"/>
        </w:rPr>
        <w:t xml:space="preserve">Walter and Molly </w:t>
      </w:r>
      <w:proofErr w:type="spellStart"/>
      <w:r w:rsidR="009A3F32" w:rsidRPr="00394CB8">
        <w:rPr>
          <w:rFonts w:ascii="Times New Roman" w:hAnsi="Times New Roman" w:cs="Times New Roman"/>
        </w:rPr>
        <w:t>Bareiss</w:t>
      </w:r>
      <w:proofErr w:type="spellEnd"/>
      <w:r w:rsidR="000863C0" w:rsidRPr="00394CB8">
        <w:rPr>
          <w:rFonts w:ascii="Times New Roman" w:hAnsi="Times New Roman" w:cs="Times New Roman"/>
        </w:rPr>
        <w:t>. The origin of the vases</w:t>
      </w:r>
      <w:r w:rsidR="00C515A5" w:rsidRPr="00394CB8">
        <w:rPr>
          <w:rFonts w:ascii="Times New Roman" w:hAnsi="Times New Roman" w:cs="Times New Roman"/>
        </w:rPr>
        <w:t>,</w:t>
      </w:r>
      <w:r w:rsidR="000863C0" w:rsidRPr="00394CB8">
        <w:rPr>
          <w:rFonts w:ascii="Times New Roman" w:hAnsi="Times New Roman" w:cs="Times New Roman"/>
        </w:rPr>
        <w:t xml:space="preserve"> along with the</w:t>
      </w:r>
      <w:r w:rsidR="009A3F32" w:rsidRPr="00394CB8">
        <w:rPr>
          <w:rFonts w:ascii="Times New Roman" w:hAnsi="Times New Roman" w:cs="Times New Roman"/>
        </w:rPr>
        <w:t>ir known histories</w:t>
      </w:r>
      <w:r w:rsidR="000863C0" w:rsidRPr="00394CB8">
        <w:rPr>
          <w:rFonts w:ascii="Times New Roman" w:hAnsi="Times New Roman" w:cs="Times New Roman"/>
        </w:rPr>
        <w:t xml:space="preserve">, is provided under the heading PROVENANCE. </w:t>
      </w:r>
      <w:r w:rsidR="00854F87" w:rsidRPr="00394CB8">
        <w:rPr>
          <w:rFonts w:ascii="Times New Roman" w:hAnsi="Times New Roman" w:cs="Times New Roman"/>
        </w:rPr>
        <w:t>The last version of the complete manuscript was delivered in late 2013</w:t>
      </w:r>
      <w:r w:rsidR="009A3F32" w:rsidRPr="00394CB8">
        <w:rPr>
          <w:rFonts w:ascii="Times New Roman" w:hAnsi="Times New Roman" w:cs="Times New Roman"/>
        </w:rPr>
        <w:t>.</w:t>
      </w:r>
      <w:r w:rsidR="00854F87" w:rsidRPr="00394CB8">
        <w:rPr>
          <w:rFonts w:ascii="Times New Roman" w:hAnsi="Times New Roman" w:cs="Times New Roman"/>
        </w:rPr>
        <w:t xml:space="preserve"> </w:t>
      </w:r>
      <w:r w:rsidR="009A3F32" w:rsidRPr="00394CB8">
        <w:rPr>
          <w:rFonts w:ascii="Times New Roman" w:hAnsi="Times New Roman" w:cs="Times New Roman"/>
        </w:rPr>
        <w:t>S</w:t>
      </w:r>
      <w:r w:rsidR="00854F87" w:rsidRPr="00394CB8">
        <w:rPr>
          <w:rFonts w:ascii="Times New Roman" w:hAnsi="Times New Roman" w:cs="Times New Roman"/>
        </w:rPr>
        <w:t>ince then</w:t>
      </w:r>
      <w:r w:rsidR="00C515A5" w:rsidRPr="00394CB8">
        <w:rPr>
          <w:rFonts w:ascii="Times New Roman" w:hAnsi="Times New Roman" w:cs="Times New Roman"/>
        </w:rPr>
        <w:t>,</w:t>
      </w:r>
      <w:r w:rsidR="00854F87" w:rsidRPr="00394CB8">
        <w:rPr>
          <w:rFonts w:ascii="Times New Roman" w:hAnsi="Times New Roman" w:cs="Times New Roman"/>
        </w:rPr>
        <w:t xml:space="preserve"> s</w:t>
      </w:r>
      <w:r w:rsidR="009A3F32" w:rsidRPr="00394CB8">
        <w:rPr>
          <w:rFonts w:ascii="Times New Roman" w:hAnsi="Times New Roman" w:cs="Times New Roman"/>
        </w:rPr>
        <w:t>ome</w:t>
      </w:r>
      <w:r w:rsidR="00854F87" w:rsidRPr="00394CB8">
        <w:rPr>
          <w:rFonts w:ascii="Times New Roman" w:hAnsi="Times New Roman" w:cs="Times New Roman"/>
        </w:rPr>
        <w:t xml:space="preserve"> </w:t>
      </w:r>
      <w:r w:rsidR="00161BE9" w:rsidRPr="00394CB8">
        <w:rPr>
          <w:rFonts w:ascii="Times New Roman" w:hAnsi="Times New Roman" w:cs="Times New Roman"/>
        </w:rPr>
        <w:t xml:space="preserve">new </w:t>
      </w:r>
      <w:r w:rsidR="009A3F32" w:rsidRPr="00394CB8">
        <w:rPr>
          <w:rFonts w:ascii="Times New Roman" w:hAnsi="Times New Roman" w:cs="Times New Roman"/>
        </w:rPr>
        <w:t>bibliograp</w:t>
      </w:r>
      <w:r w:rsidR="004C5F60" w:rsidRPr="00394CB8">
        <w:rPr>
          <w:rFonts w:ascii="Times New Roman" w:hAnsi="Times New Roman" w:cs="Times New Roman"/>
        </w:rPr>
        <w:t>hic</w:t>
      </w:r>
      <w:r w:rsidR="009A3F32" w:rsidRPr="00394CB8">
        <w:rPr>
          <w:rFonts w:ascii="Times New Roman" w:hAnsi="Times New Roman" w:cs="Times New Roman"/>
        </w:rPr>
        <w:t xml:space="preserve"> </w:t>
      </w:r>
      <w:r w:rsidR="00854F87" w:rsidRPr="00394CB8">
        <w:rPr>
          <w:rFonts w:ascii="Times New Roman" w:hAnsi="Times New Roman" w:cs="Times New Roman"/>
        </w:rPr>
        <w:t xml:space="preserve">references </w:t>
      </w:r>
      <w:r w:rsidR="009A3F32" w:rsidRPr="00394CB8">
        <w:rPr>
          <w:rFonts w:ascii="Times New Roman" w:hAnsi="Times New Roman" w:cs="Times New Roman"/>
        </w:rPr>
        <w:t xml:space="preserve">have </w:t>
      </w:r>
      <w:r w:rsidR="00161BE9" w:rsidRPr="00394CB8">
        <w:rPr>
          <w:rFonts w:ascii="Times New Roman" w:hAnsi="Times New Roman" w:cs="Times New Roman"/>
        </w:rPr>
        <w:t xml:space="preserve">appeared </w:t>
      </w:r>
      <w:r w:rsidR="00854F87" w:rsidRPr="00394CB8">
        <w:rPr>
          <w:rFonts w:ascii="Times New Roman" w:hAnsi="Times New Roman" w:cs="Times New Roman"/>
        </w:rPr>
        <w:t xml:space="preserve">and </w:t>
      </w:r>
      <w:r w:rsidR="00C515A5" w:rsidRPr="00394CB8">
        <w:rPr>
          <w:rFonts w:ascii="Times New Roman" w:hAnsi="Times New Roman" w:cs="Times New Roman"/>
        </w:rPr>
        <w:t xml:space="preserve">are </w:t>
      </w:r>
      <w:r w:rsidR="00854F87" w:rsidRPr="00394CB8">
        <w:rPr>
          <w:rFonts w:ascii="Times New Roman" w:hAnsi="Times New Roman" w:cs="Times New Roman"/>
        </w:rPr>
        <w:t xml:space="preserve">included in the entries. </w:t>
      </w:r>
      <w:r w:rsidR="009A3F32" w:rsidRPr="00394CB8">
        <w:rPr>
          <w:rFonts w:ascii="Times New Roman" w:hAnsi="Times New Roman" w:cs="Times New Roman"/>
        </w:rPr>
        <w:t>A</w:t>
      </w:r>
      <w:r w:rsidR="00854F87" w:rsidRPr="00394CB8">
        <w:rPr>
          <w:rFonts w:ascii="Times New Roman" w:hAnsi="Times New Roman" w:cs="Times New Roman"/>
        </w:rPr>
        <w:t>dditions to the bibliography were made</w:t>
      </w:r>
      <w:r w:rsidR="009A3F32" w:rsidRPr="00394CB8">
        <w:rPr>
          <w:rFonts w:ascii="Times New Roman" w:hAnsi="Times New Roman" w:cs="Times New Roman"/>
        </w:rPr>
        <w:t xml:space="preserve"> until</w:t>
      </w:r>
      <w:r w:rsidR="00854F87" w:rsidRPr="00394CB8">
        <w:rPr>
          <w:rFonts w:ascii="Times New Roman" w:hAnsi="Times New Roman" w:cs="Times New Roman"/>
        </w:rPr>
        <w:t xml:space="preserve"> 201</w:t>
      </w:r>
      <w:r w:rsidR="00CC47FD" w:rsidRPr="00394CB8">
        <w:rPr>
          <w:rFonts w:ascii="Times New Roman" w:hAnsi="Times New Roman" w:cs="Times New Roman"/>
        </w:rPr>
        <w:t>5</w:t>
      </w:r>
      <w:r w:rsidR="009A3F32" w:rsidRPr="00394CB8">
        <w:rPr>
          <w:rFonts w:ascii="Times New Roman" w:hAnsi="Times New Roman" w:cs="Times New Roman"/>
        </w:rPr>
        <w:t>,</w:t>
      </w:r>
      <w:r w:rsidR="00CC47FD" w:rsidRPr="00394CB8">
        <w:rPr>
          <w:rFonts w:ascii="Times New Roman" w:hAnsi="Times New Roman" w:cs="Times New Roman"/>
        </w:rPr>
        <w:t xml:space="preserve"> with a few </w:t>
      </w:r>
      <w:r w:rsidR="00C515A5" w:rsidRPr="00394CB8">
        <w:rPr>
          <w:rFonts w:ascii="Times New Roman" w:hAnsi="Times New Roman" w:cs="Times New Roman"/>
        </w:rPr>
        <w:t xml:space="preserve">more </w:t>
      </w:r>
      <w:r w:rsidR="00CC47FD" w:rsidRPr="00394CB8">
        <w:rPr>
          <w:rFonts w:ascii="Times New Roman" w:hAnsi="Times New Roman" w:cs="Times New Roman"/>
        </w:rPr>
        <w:t xml:space="preserve">in 2016 </w:t>
      </w:r>
      <w:r w:rsidR="009A3F32" w:rsidRPr="00394CB8">
        <w:rPr>
          <w:rFonts w:ascii="Times New Roman" w:hAnsi="Times New Roman" w:cs="Times New Roman"/>
        </w:rPr>
        <w:t>and</w:t>
      </w:r>
      <w:r w:rsidR="00CC47FD" w:rsidRPr="00394CB8">
        <w:rPr>
          <w:rFonts w:ascii="Times New Roman" w:hAnsi="Times New Roman" w:cs="Times New Roman"/>
        </w:rPr>
        <w:t xml:space="preserve"> 2017</w:t>
      </w:r>
      <w:r w:rsidR="00854F87" w:rsidRPr="00394CB8">
        <w:rPr>
          <w:rFonts w:ascii="Times New Roman" w:hAnsi="Times New Roman" w:cs="Times New Roman"/>
        </w:rPr>
        <w:t>.</w:t>
      </w:r>
      <w:r w:rsidRPr="00394CB8">
        <w:rPr>
          <w:rFonts w:ascii="Times New Roman" w:hAnsi="Times New Roman" w:cs="Times New Roman"/>
        </w:rPr>
        <w:t xml:space="preserve"> </w:t>
      </w:r>
    </w:p>
    <w:p w14:paraId="56F78E8B" w14:textId="77777777" w:rsidR="00507CD3" w:rsidRPr="00394CB8" w:rsidRDefault="00507CD3" w:rsidP="001860DE">
      <w:pPr>
        <w:spacing w:line="480" w:lineRule="auto"/>
        <w:rPr>
          <w:rFonts w:ascii="Times New Roman" w:hAnsi="Times New Roman" w:cs="Times New Roman"/>
        </w:rPr>
      </w:pPr>
    </w:p>
    <w:p w14:paraId="62228C3B" w14:textId="230ED7A6" w:rsidR="004241EC" w:rsidRPr="00D269EB" w:rsidRDefault="004B5266" w:rsidP="0095070A">
      <w:pPr>
        <w:spacing w:line="480" w:lineRule="auto"/>
        <w:rPr>
          <w:rFonts w:ascii="Times New Roman" w:hAnsi="Times New Roman" w:cs="Times New Roman"/>
        </w:rPr>
      </w:pPr>
      <w:r w:rsidRPr="00394CB8">
        <w:rPr>
          <w:rFonts w:ascii="Times New Roman" w:hAnsi="Times New Roman" w:cs="Times New Roman"/>
        </w:rPr>
        <w:t>The Getty Museum’s coral-red volute-</w:t>
      </w:r>
      <w:r w:rsidRPr="00726806">
        <w:rPr>
          <w:rFonts w:ascii="Times New Roman" w:hAnsi="Times New Roman" w:cs="Times New Roman"/>
          <w:color w:val="000000" w:themeColor="text1"/>
        </w:rPr>
        <w:t>krater (</w:t>
      </w:r>
      <w:hyperlink r:id="rId8" w:history="1">
        <w:r w:rsidRPr="00726806">
          <w:rPr>
            <w:rStyle w:val="Hyperlink"/>
            <w:rFonts w:ascii="Times New Roman" w:hAnsi="Times New Roman" w:cs="Times New Roman"/>
            <w:color w:val="000000" w:themeColor="text1"/>
          </w:rPr>
          <w:t>84.AE.974</w:t>
        </w:r>
      </w:hyperlink>
      <w:r w:rsidRPr="00726806">
        <w:rPr>
          <w:rFonts w:ascii="Times New Roman" w:hAnsi="Times New Roman" w:cs="Times New Roman"/>
          <w:color w:val="000000" w:themeColor="text1"/>
        </w:rPr>
        <w:t xml:space="preserve">) </w:t>
      </w:r>
      <w:r w:rsidRPr="00394CB8">
        <w:rPr>
          <w:rFonts w:ascii="Times New Roman" w:hAnsi="Times New Roman" w:cs="Times New Roman"/>
        </w:rPr>
        <w:t>is not included in this volume. Ever since its acquisition in 1984, it has regularly been published as an exceptional instance of the use of coral-red on a large scale,</w:t>
      </w:r>
      <w:r w:rsidR="008C22AC" w:rsidRPr="00394CB8">
        <w:rPr>
          <w:rStyle w:val="EndnoteReference"/>
          <w:rFonts w:ascii="Times New Roman" w:hAnsi="Times New Roman" w:cs="Times New Roman"/>
        </w:rPr>
        <w:endnoteReference w:id="1"/>
      </w:r>
      <w:r w:rsidR="008C22AC" w:rsidRPr="00394CB8">
        <w:rPr>
          <w:rFonts w:ascii="Times New Roman" w:hAnsi="Times New Roman" w:cs="Times New Roman"/>
        </w:rPr>
        <w:t xml:space="preserve"> </w:t>
      </w:r>
      <w:r w:rsidRPr="00394CB8">
        <w:rPr>
          <w:rFonts w:ascii="Times New Roman" w:hAnsi="Times New Roman" w:cs="Times New Roman"/>
        </w:rPr>
        <w:t xml:space="preserve">but in 2013, Dyfri Williams and Jasper Gaunt contacted the Getty Museum with serious concerns about the vase’s authenticity. </w:t>
      </w:r>
      <w:r w:rsidR="00EA67E3" w:rsidRPr="00394CB8">
        <w:rPr>
          <w:rFonts w:ascii="Times New Roman" w:hAnsi="Times New Roman" w:cs="Times New Roman"/>
        </w:rPr>
        <w:t xml:space="preserve">Their doubts were manifold, spanning the application and use of coral-red, the potting of the vessel, its overall decorative scheme and subsidiary ornament, as well </w:t>
      </w:r>
      <w:r w:rsidR="00EA67E3" w:rsidRPr="00D269EB">
        <w:rPr>
          <w:rFonts w:ascii="Times New Roman" w:hAnsi="Times New Roman" w:cs="Times New Roman"/>
        </w:rPr>
        <w:t xml:space="preserve">as many aspects of the iconography. </w:t>
      </w:r>
      <w:r w:rsidR="00372BDD" w:rsidRPr="00372BDD">
        <w:rPr>
          <w:rFonts w:ascii="Times New Roman" w:hAnsi="Times New Roman" w:cs="Times New Roman"/>
        </w:rPr>
        <w:t xml:space="preserve">Williams and Gaunt will discuss their concerns in a </w:t>
      </w:r>
      <w:r w:rsidR="00372BDD" w:rsidRPr="00372BDD">
        <w:rPr>
          <w:rFonts w:ascii="Times New Roman" w:hAnsi="Times New Roman" w:cs="Times New Roman"/>
        </w:rPr>
        <w:lastRenderedPageBreak/>
        <w:t>forthcoming study.</w:t>
      </w:r>
      <w:r w:rsidR="00682969">
        <w:rPr>
          <w:rStyle w:val="EndnoteReference"/>
          <w:rFonts w:ascii="Times New Roman" w:hAnsi="Times New Roman" w:cs="Times New Roman"/>
        </w:rPr>
        <w:endnoteReference w:id="2"/>
      </w:r>
      <w:r w:rsidR="00372BDD">
        <w:rPr>
          <w:rFonts w:ascii="Times New Roman" w:hAnsi="Times New Roman" w:cs="Times New Roman"/>
        </w:rPr>
        <w:t xml:space="preserve"> </w:t>
      </w:r>
      <w:r w:rsidR="004241EC" w:rsidRPr="00D269EB">
        <w:rPr>
          <w:rFonts w:ascii="Times New Roman" w:hAnsi="Times New Roman" w:cs="Times New Roman"/>
        </w:rPr>
        <w:t>Technical</w:t>
      </w:r>
      <w:r w:rsidR="00D269EB">
        <w:rPr>
          <w:rFonts w:ascii="Times New Roman" w:hAnsi="Times New Roman" w:cs="Times New Roman"/>
        </w:rPr>
        <w:t xml:space="preserve"> </w:t>
      </w:r>
      <w:r w:rsidR="004241EC" w:rsidRPr="00D269EB">
        <w:rPr>
          <w:rFonts w:ascii="Times New Roman" w:hAnsi="Times New Roman" w:cs="Times New Roman"/>
        </w:rPr>
        <w:t>exami</w:t>
      </w:r>
      <w:bookmarkStart w:id="0" w:name="_GoBack"/>
      <w:bookmarkEnd w:id="0"/>
      <w:r w:rsidR="004241EC" w:rsidRPr="00D269EB">
        <w:rPr>
          <w:rFonts w:ascii="Times New Roman" w:hAnsi="Times New Roman" w:cs="Times New Roman"/>
        </w:rPr>
        <w:t xml:space="preserve">nations are still being undertaken and will be published as soon as completed, but all parties have agreed that it is inappropriate to include the krater in this </w:t>
      </w:r>
      <w:r w:rsidR="004241EC" w:rsidRPr="005C1684">
        <w:rPr>
          <w:rFonts w:ascii="Times New Roman" w:hAnsi="Times New Roman" w:cs="Times New Roman"/>
          <w:i/>
        </w:rPr>
        <w:t>CVA</w:t>
      </w:r>
      <w:r w:rsidR="004241EC" w:rsidRPr="00D269EB">
        <w:rPr>
          <w:rFonts w:ascii="Times New Roman" w:hAnsi="Times New Roman" w:cs="Times New Roman"/>
        </w:rPr>
        <w:t>.</w:t>
      </w:r>
    </w:p>
    <w:p w14:paraId="789CF807" w14:textId="77777777" w:rsidR="00507CD3" w:rsidRPr="00D269EB" w:rsidRDefault="00507CD3" w:rsidP="001860DE">
      <w:pPr>
        <w:spacing w:line="480" w:lineRule="auto"/>
        <w:rPr>
          <w:rFonts w:ascii="Times New Roman" w:hAnsi="Times New Roman" w:cs="Times New Roman"/>
        </w:rPr>
      </w:pPr>
    </w:p>
    <w:p w14:paraId="50A9376A" w14:textId="676C5810" w:rsidR="000A45AC" w:rsidRPr="00D269EB" w:rsidRDefault="0019506B" w:rsidP="0095070A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D269EB">
        <w:rPr>
          <w:rFonts w:ascii="Times New Roman" w:hAnsi="Times New Roman" w:cs="Times New Roman"/>
        </w:rPr>
        <w:t>The preparation of th</w:t>
      </w:r>
      <w:r w:rsidR="007921E2">
        <w:rPr>
          <w:rFonts w:ascii="Times New Roman" w:hAnsi="Times New Roman" w:cs="Times New Roman"/>
        </w:rPr>
        <w:t>is</w:t>
      </w:r>
      <w:r w:rsidRPr="00D269EB">
        <w:rPr>
          <w:rFonts w:ascii="Times New Roman" w:hAnsi="Times New Roman" w:cs="Times New Roman"/>
        </w:rPr>
        <w:t xml:space="preserve"> volume began years ago, when I was invited by</w:t>
      </w:r>
      <w:r w:rsidRPr="00394CB8">
        <w:rPr>
          <w:rFonts w:ascii="Times New Roman" w:hAnsi="Times New Roman" w:cs="Times New Roman"/>
        </w:rPr>
        <w:t xml:space="preserve"> Dr. M</w:t>
      </w:r>
      <w:r w:rsidR="007C390E" w:rsidRPr="00394CB8">
        <w:rPr>
          <w:rFonts w:ascii="Times New Roman" w:hAnsi="Times New Roman" w:cs="Times New Roman"/>
        </w:rPr>
        <w:t>arion</w:t>
      </w:r>
      <w:r w:rsidRPr="00394CB8">
        <w:rPr>
          <w:rFonts w:ascii="Times New Roman" w:hAnsi="Times New Roman" w:cs="Times New Roman"/>
        </w:rPr>
        <w:t xml:space="preserve"> True, curator of </w:t>
      </w:r>
      <w:r w:rsidR="009B423C" w:rsidRPr="00394CB8">
        <w:rPr>
          <w:rFonts w:ascii="Times New Roman" w:hAnsi="Times New Roman" w:cs="Times New Roman"/>
        </w:rPr>
        <w:t>a</w:t>
      </w:r>
      <w:r w:rsidRPr="00394CB8">
        <w:rPr>
          <w:rFonts w:ascii="Times New Roman" w:hAnsi="Times New Roman" w:cs="Times New Roman"/>
        </w:rPr>
        <w:t>ntiquities at that time, to undertake this</w:t>
      </w:r>
      <w:r w:rsidR="00056EEF" w:rsidRPr="00394CB8">
        <w:rPr>
          <w:rFonts w:ascii="Times New Roman" w:hAnsi="Times New Roman" w:cs="Times New Roman"/>
        </w:rPr>
        <w:t xml:space="preserve"> project</w:t>
      </w:r>
      <w:r w:rsidRPr="00394CB8">
        <w:rPr>
          <w:rFonts w:ascii="Times New Roman" w:hAnsi="Times New Roman" w:cs="Times New Roman"/>
        </w:rPr>
        <w:t xml:space="preserve">. I would like to thank her for trusting me </w:t>
      </w:r>
      <w:r w:rsidR="004C5F60" w:rsidRPr="00394CB8">
        <w:rPr>
          <w:rFonts w:ascii="Times New Roman" w:hAnsi="Times New Roman" w:cs="Times New Roman"/>
        </w:rPr>
        <w:t xml:space="preserve">with </w:t>
      </w:r>
      <w:r w:rsidRPr="00394CB8">
        <w:rPr>
          <w:rFonts w:ascii="Times New Roman" w:hAnsi="Times New Roman" w:cs="Times New Roman"/>
        </w:rPr>
        <w:t xml:space="preserve">the material and </w:t>
      </w:r>
      <w:r w:rsidR="004B370F">
        <w:rPr>
          <w:rFonts w:ascii="Times New Roman" w:hAnsi="Times New Roman" w:cs="Times New Roman"/>
        </w:rPr>
        <w:t xml:space="preserve">for </w:t>
      </w:r>
      <w:r w:rsidRPr="00394CB8">
        <w:rPr>
          <w:rFonts w:ascii="Times New Roman" w:hAnsi="Times New Roman" w:cs="Times New Roman"/>
        </w:rPr>
        <w:t xml:space="preserve">all her support. </w:t>
      </w:r>
      <w:r w:rsidR="00056EEF" w:rsidRPr="00394CB8">
        <w:rPr>
          <w:rFonts w:ascii="Times New Roman" w:hAnsi="Times New Roman" w:cs="Times New Roman"/>
        </w:rPr>
        <w:t>I studied the vases during two short visits, the last in 2003. The members of the Museum’s Department of Antiquities, however, were</w:t>
      </w:r>
      <w:r w:rsidR="0089140D" w:rsidRPr="00394CB8">
        <w:rPr>
          <w:rFonts w:ascii="Times New Roman" w:hAnsi="Times New Roman" w:cs="Times New Roman"/>
        </w:rPr>
        <w:t xml:space="preserve"> always most helpful </w:t>
      </w:r>
      <w:r w:rsidR="009A3F32" w:rsidRPr="00394CB8">
        <w:rPr>
          <w:rFonts w:ascii="Times New Roman" w:hAnsi="Times New Roman" w:cs="Times New Roman"/>
        </w:rPr>
        <w:t>to</w:t>
      </w:r>
      <w:r w:rsidR="0089140D" w:rsidRPr="00394CB8">
        <w:rPr>
          <w:rFonts w:ascii="Times New Roman" w:hAnsi="Times New Roman" w:cs="Times New Roman"/>
        </w:rPr>
        <w:t xml:space="preserve"> me</w:t>
      </w:r>
      <w:r w:rsidR="009B423C" w:rsidRPr="00394CB8">
        <w:rPr>
          <w:rFonts w:ascii="Times New Roman" w:hAnsi="Times New Roman" w:cs="Times New Roman"/>
        </w:rPr>
        <w:t>,</w:t>
      </w:r>
      <w:r w:rsidR="0089140D" w:rsidRPr="00394CB8">
        <w:rPr>
          <w:rFonts w:ascii="Times New Roman" w:hAnsi="Times New Roman" w:cs="Times New Roman"/>
        </w:rPr>
        <w:t xml:space="preserve"> and I thank them for that. </w:t>
      </w:r>
      <w:r w:rsidR="004A4F31" w:rsidRPr="00394CB8">
        <w:rPr>
          <w:rFonts w:ascii="Times New Roman" w:hAnsi="Times New Roman" w:cs="Times New Roman"/>
        </w:rPr>
        <w:t xml:space="preserve">Jens Daehner and </w:t>
      </w:r>
      <w:r w:rsidR="0089140D" w:rsidRPr="00394CB8">
        <w:rPr>
          <w:rFonts w:ascii="Times New Roman" w:hAnsi="Times New Roman" w:cs="Times New Roman"/>
        </w:rPr>
        <w:t>Kenneth Lapatin assisted me in various ways</w:t>
      </w:r>
      <w:r w:rsidR="009A3F32" w:rsidRPr="00394CB8">
        <w:rPr>
          <w:rFonts w:ascii="Times New Roman" w:hAnsi="Times New Roman" w:cs="Times New Roman"/>
        </w:rPr>
        <w:t xml:space="preserve"> during</w:t>
      </w:r>
      <w:r w:rsidR="0089140D" w:rsidRPr="00394CB8">
        <w:rPr>
          <w:rFonts w:ascii="Times New Roman" w:hAnsi="Times New Roman" w:cs="Times New Roman"/>
        </w:rPr>
        <w:t xml:space="preserve"> the earlier years of this project, while </w:t>
      </w:r>
      <w:r w:rsidR="009A3F32" w:rsidRPr="00394CB8">
        <w:rPr>
          <w:rFonts w:ascii="Times New Roman" w:hAnsi="Times New Roman" w:cs="Times New Roman"/>
        </w:rPr>
        <w:t>in recent</w:t>
      </w:r>
      <w:r w:rsidR="0089140D" w:rsidRPr="00394CB8">
        <w:rPr>
          <w:rFonts w:ascii="Times New Roman" w:hAnsi="Times New Roman" w:cs="Times New Roman"/>
        </w:rPr>
        <w:t xml:space="preserve"> years David Saunders has been of tremendous help and </w:t>
      </w:r>
      <w:r w:rsidR="004C5F60" w:rsidRPr="00394CB8">
        <w:rPr>
          <w:rFonts w:ascii="Times New Roman" w:hAnsi="Times New Roman" w:cs="Times New Roman"/>
        </w:rPr>
        <w:t xml:space="preserve">a great </w:t>
      </w:r>
      <w:r w:rsidR="0089140D" w:rsidRPr="00394CB8">
        <w:rPr>
          <w:rFonts w:ascii="Times New Roman" w:hAnsi="Times New Roman" w:cs="Times New Roman"/>
        </w:rPr>
        <w:t xml:space="preserve">source of information; I am very grateful to him for everything </w:t>
      </w:r>
      <w:r w:rsidR="004C5F60" w:rsidRPr="00394CB8">
        <w:rPr>
          <w:rFonts w:ascii="Times New Roman" w:hAnsi="Times New Roman" w:cs="Times New Roman"/>
        </w:rPr>
        <w:t xml:space="preserve">that </w:t>
      </w:r>
      <w:r w:rsidR="0089140D" w:rsidRPr="00394CB8">
        <w:rPr>
          <w:rFonts w:ascii="Times New Roman" w:hAnsi="Times New Roman" w:cs="Times New Roman"/>
        </w:rPr>
        <w:t xml:space="preserve">he </w:t>
      </w:r>
      <w:r w:rsidR="004C5F60" w:rsidRPr="00394CB8">
        <w:rPr>
          <w:rFonts w:ascii="Times New Roman" w:hAnsi="Times New Roman" w:cs="Times New Roman"/>
        </w:rPr>
        <w:t>has done</w:t>
      </w:r>
      <w:r w:rsidR="0089140D" w:rsidRPr="00394CB8">
        <w:rPr>
          <w:rFonts w:ascii="Times New Roman" w:hAnsi="Times New Roman" w:cs="Times New Roman"/>
        </w:rPr>
        <w:t xml:space="preserve">. </w:t>
      </w:r>
      <w:r w:rsidR="00EF6A9A" w:rsidRPr="00394CB8">
        <w:rPr>
          <w:rFonts w:ascii="Times New Roman" w:hAnsi="Times New Roman" w:cs="Times New Roman"/>
        </w:rPr>
        <w:t>Jeff</w:t>
      </w:r>
      <w:r w:rsidR="009A3F32" w:rsidRPr="00394CB8">
        <w:rPr>
          <w:rFonts w:ascii="Times New Roman" w:hAnsi="Times New Roman" w:cs="Times New Roman"/>
        </w:rPr>
        <w:t>rey</w:t>
      </w:r>
      <w:r w:rsidR="00EF6A9A" w:rsidRPr="00394CB8">
        <w:rPr>
          <w:rFonts w:ascii="Times New Roman" w:hAnsi="Times New Roman" w:cs="Times New Roman"/>
        </w:rPr>
        <w:t xml:space="preserve"> Maish shared with me the results of his analysis o</w:t>
      </w:r>
      <w:r w:rsidR="005E7A5D">
        <w:rPr>
          <w:rFonts w:ascii="Times New Roman" w:hAnsi="Times New Roman" w:cs="Times New Roman"/>
        </w:rPr>
        <w:t>f</w:t>
      </w:r>
      <w:r w:rsidR="00EF6A9A" w:rsidRPr="00394CB8">
        <w:rPr>
          <w:rFonts w:ascii="Times New Roman" w:hAnsi="Times New Roman" w:cs="Times New Roman"/>
        </w:rPr>
        <w:t xml:space="preserve"> the </w:t>
      </w:r>
      <w:r w:rsidR="009B423C" w:rsidRPr="00394CB8">
        <w:rPr>
          <w:rFonts w:ascii="Times New Roman" w:hAnsi="Times New Roman" w:cs="Times New Roman"/>
        </w:rPr>
        <w:t>coral-</w:t>
      </w:r>
      <w:r w:rsidR="00EF6A9A" w:rsidRPr="00394CB8">
        <w:rPr>
          <w:rFonts w:ascii="Times New Roman" w:hAnsi="Times New Roman" w:cs="Times New Roman"/>
        </w:rPr>
        <w:t xml:space="preserve">red </w:t>
      </w:r>
      <w:r w:rsidR="00EF6A9A" w:rsidRPr="003E0D39">
        <w:rPr>
          <w:rFonts w:ascii="Times New Roman" w:hAnsi="Times New Roman" w:cs="Times New Roman"/>
          <w:color w:val="000000" w:themeColor="text1"/>
        </w:rPr>
        <w:t>krater (</w:t>
      </w:r>
      <w:hyperlink r:id="rId9" w:history="1">
        <w:r w:rsidR="00EF6A9A" w:rsidRPr="003E0D39">
          <w:rPr>
            <w:rStyle w:val="Hyperlink"/>
            <w:rFonts w:ascii="Times New Roman" w:hAnsi="Times New Roman" w:cs="Times New Roman"/>
            <w:color w:val="000000" w:themeColor="text1"/>
          </w:rPr>
          <w:t>84.AE.974</w:t>
        </w:r>
      </w:hyperlink>
      <w:r w:rsidR="00EF6A9A" w:rsidRPr="003E0D39">
        <w:rPr>
          <w:rFonts w:ascii="Times New Roman" w:hAnsi="Times New Roman" w:cs="Times New Roman"/>
          <w:color w:val="000000" w:themeColor="text1"/>
        </w:rPr>
        <w:t>)</w:t>
      </w:r>
      <w:r w:rsidR="005E7A5D" w:rsidRPr="003E0D39">
        <w:rPr>
          <w:rFonts w:ascii="Times New Roman" w:hAnsi="Times New Roman" w:cs="Times New Roman"/>
          <w:color w:val="000000" w:themeColor="text1"/>
        </w:rPr>
        <w:t xml:space="preserve"> and</w:t>
      </w:r>
      <w:r w:rsidR="00DE59E6" w:rsidRPr="003E0D39">
        <w:rPr>
          <w:rFonts w:ascii="Times New Roman" w:hAnsi="Times New Roman" w:cs="Times New Roman"/>
          <w:color w:val="000000" w:themeColor="text1"/>
        </w:rPr>
        <w:t xml:space="preserve"> </w:t>
      </w:r>
      <w:r w:rsidR="005E7A5D" w:rsidRPr="00B90411">
        <w:rPr>
          <w:rFonts w:ascii="Times New Roman" w:hAnsi="Times New Roman" w:cs="Times New Roman"/>
          <w:color w:val="000000" w:themeColor="text1"/>
        </w:rPr>
        <w:t>provided the measurements for</w:t>
      </w:r>
      <w:r w:rsidR="00D269EB" w:rsidRPr="00B90411">
        <w:rPr>
          <w:rFonts w:ascii="Times New Roman" w:hAnsi="Times New Roman" w:cs="Times New Roman"/>
          <w:color w:val="000000" w:themeColor="text1"/>
        </w:rPr>
        <w:t xml:space="preserve"> many of the</w:t>
      </w:r>
      <w:r w:rsidR="005E7A5D" w:rsidRPr="00B90411">
        <w:rPr>
          <w:rFonts w:ascii="Times New Roman" w:hAnsi="Times New Roman" w:cs="Times New Roman"/>
          <w:color w:val="000000" w:themeColor="text1"/>
        </w:rPr>
        <w:t xml:space="preserve"> </w:t>
      </w:r>
      <w:r w:rsidR="00D269EB" w:rsidRPr="00B90411">
        <w:rPr>
          <w:rFonts w:ascii="Times New Roman" w:hAnsi="Times New Roman" w:cs="Times New Roman"/>
          <w:color w:val="000000" w:themeColor="text1"/>
        </w:rPr>
        <w:t>kraters</w:t>
      </w:r>
      <w:r w:rsidR="005E7A5D" w:rsidRPr="00B90411">
        <w:rPr>
          <w:rFonts w:ascii="Times New Roman" w:hAnsi="Times New Roman" w:cs="Times New Roman"/>
          <w:color w:val="000000" w:themeColor="text1"/>
        </w:rPr>
        <w:t xml:space="preserve"> in this volume</w:t>
      </w:r>
      <w:r w:rsidR="00D269EB" w:rsidRPr="00B90411">
        <w:rPr>
          <w:rFonts w:ascii="Times New Roman" w:hAnsi="Times New Roman" w:cs="Times New Roman"/>
          <w:color w:val="000000" w:themeColor="text1"/>
        </w:rPr>
        <w:t xml:space="preserve">. </w:t>
      </w:r>
      <w:r w:rsidR="0089140D" w:rsidRPr="00B90411">
        <w:rPr>
          <w:rFonts w:ascii="Times New Roman" w:hAnsi="Times New Roman" w:cs="Times New Roman"/>
          <w:color w:val="000000" w:themeColor="text1"/>
        </w:rPr>
        <w:t>Karol</w:t>
      </w:r>
      <w:r w:rsidR="0089140D" w:rsidRPr="00D269EB">
        <w:rPr>
          <w:rFonts w:ascii="Times New Roman" w:hAnsi="Times New Roman" w:cs="Times New Roman"/>
          <w:color w:val="000000" w:themeColor="text1"/>
        </w:rPr>
        <w:t xml:space="preserve"> Wight, Claire Lyons</w:t>
      </w:r>
      <w:r w:rsidR="009B423C" w:rsidRPr="00D269EB">
        <w:rPr>
          <w:rFonts w:ascii="Times New Roman" w:hAnsi="Times New Roman" w:cs="Times New Roman"/>
          <w:color w:val="000000" w:themeColor="text1"/>
        </w:rPr>
        <w:t>,</w:t>
      </w:r>
      <w:r w:rsidR="0089140D" w:rsidRPr="00D269EB">
        <w:rPr>
          <w:rFonts w:ascii="Times New Roman" w:hAnsi="Times New Roman" w:cs="Times New Roman"/>
          <w:color w:val="000000" w:themeColor="text1"/>
        </w:rPr>
        <w:t xml:space="preserve"> and Jeffrey Spier </w:t>
      </w:r>
      <w:r w:rsidR="002A2281" w:rsidRPr="00D269EB">
        <w:rPr>
          <w:rFonts w:ascii="Times New Roman" w:hAnsi="Times New Roman" w:cs="Times New Roman"/>
          <w:color w:val="000000" w:themeColor="text1"/>
        </w:rPr>
        <w:t>facilitated</w:t>
      </w:r>
      <w:r w:rsidR="00311952" w:rsidRPr="00D269EB">
        <w:rPr>
          <w:rFonts w:ascii="Times New Roman" w:hAnsi="Times New Roman" w:cs="Times New Roman"/>
          <w:color w:val="000000" w:themeColor="text1"/>
        </w:rPr>
        <w:t xml:space="preserve"> in various </w:t>
      </w:r>
      <w:r w:rsidR="00311952" w:rsidRPr="00394CB8">
        <w:rPr>
          <w:rFonts w:ascii="Times New Roman" w:hAnsi="Times New Roman" w:cs="Times New Roman"/>
        </w:rPr>
        <w:t>practical issues regarding this publication</w:t>
      </w:r>
      <w:r w:rsidR="009B423C" w:rsidRPr="00394CB8">
        <w:rPr>
          <w:rFonts w:ascii="Times New Roman" w:hAnsi="Times New Roman" w:cs="Times New Roman"/>
        </w:rPr>
        <w:t>,</w:t>
      </w:r>
      <w:r w:rsidR="00EF6A9A" w:rsidRPr="00394CB8">
        <w:rPr>
          <w:rFonts w:ascii="Times New Roman" w:hAnsi="Times New Roman" w:cs="Times New Roman"/>
        </w:rPr>
        <w:t xml:space="preserve"> and</w:t>
      </w:r>
      <w:r w:rsidR="00974F17" w:rsidRPr="00394CB8">
        <w:rPr>
          <w:rFonts w:ascii="Times New Roman" w:hAnsi="Times New Roman" w:cs="Times New Roman"/>
        </w:rPr>
        <w:t xml:space="preserve"> Judith Barr </w:t>
      </w:r>
      <w:r w:rsidR="009B423C" w:rsidRPr="00394CB8">
        <w:rPr>
          <w:rFonts w:ascii="Times New Roman" w:hAnsi="Times New Roman" w:cs="Times New Roman"/>
        </w:rPr>
        <w:t>provided</w:t>
      </w:r>
      <w:r w:rsidR="00EF6A9A" w:rsidRPr="00394CB8">
        <w:rPr>
          <w:rFonts w:ascii="Times New Roman" w:hAnsi="Times New Roman" w:cs="Times New Roman"/>
        </w:rPr>
        <w:t xml:space="preserve"> some</w:t>
      </w:r>
      <w:r w:rsidR="00974F17" w:rsidRPr="00394CB8">
        <w:rPr>
          <w:rFonts w:ascii="Times New Roman" w:hAnsi="Times New Roman" w:cs="Times New Roman"/>
        </w:rPr>
        <w:t xml:space="preserve"> </w:t>
      </w:r>
      <w:r w:rsidR="00EF6A9A" w:rsidRPr="00394CB8">
        <w:rPr>
          <w:rFonts w:ascii="Times New Roman" w:hAnsi="Times New Roman" w:cs="Times New Roman"/>
        </w:rPr>
        <w:t xml:space="preserve">new </w:t>
      </w:r>
      <w:r w:rsidR="00974F17" w:rsidRPr="00394CB8">
        <w:rPr>
          <w:rFonts w:ascii="Times New Roman" w:hAnsi="Times New Roman" w:cs="Times New Roman"/>
        </w:rPr>
        <w:t>references on the kraters.</w:t>
      </w:r>
      <w:r w:rsidR="00311952" w:rsidRPr="00394CB8">
        <w:rPr>
          <w:rFonts w:ascii="Times New Roman" w:hAnsi="Times New Roman" w:cs="Times New Roman"/>
        </w:rPr>
        <w:t xml:space="preserve"> </w:t>
      </w:r>
    </w:p>
    <w:p w14:paraId="352FD09D" w14:textId="77777777" w:rsidR="000A45AC" w:rsidRDefault="000A45AC" w:rsidP="001860DE">
      <w:pPr>
        <w:spacing w:line="480" w:lineRule="auto"/>
        <w:rPr>
          <w:rFonts w:ascii="Times New Roman" w:hAnsi="Times New Roman" w:cs="Times New Roman"/>
        </w:rPr>
      </w:pPr>
    </w:p>
    <w:p w14:paraId="1FD62E01" w14:textId="44CCE4A5" w:rsidR="00DE59E6" w:rsidRPr="007D5831" w:rsidRDefault="0019506B" w:rsidP="0095070A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394CB8">
        <w:rPr>
          <w:rFonts w:ascii="Times New Roman" w:hAnsi="Times New Roman" w:cs="Times New Roman"/>
        </w:rPr>
        <w:t>During the</w:t>
      </w:r>
      <w:r w:rsidR="004B5266" w:rsidRPr="00394CB8">
        <w:rPr>
          <w:rFonts w:ascii="Times New Roman" w:hAnsi="Times New Roman" w:cs="Times New Roman"/>
        </w:rPr>
        <w:t xml:space="preserve"> long process </w:t>
      </w:r>
      <w:r w:rsidRPr="00394CB8">
        <w:rPr>
          <w:rFonts w:ascii="Times New Roman" w:hAnsi="Times New Roman" w:cs="Times New Roman"/>
        </w:rPr>
        <w:t xml:space="preserve">of this </w:t>
      </w:r>
      <w:r w:rsidRPr="00394CB8">
        <w:rPr>
          <w:rFonts w:ascii="Times New Roman" w:hAnsi="Times New Roman" w:cs="Times New Roman"/>
          <w:i/>
        </w:rPr>
        <w:t>CVA</w:t>
      </w:r>
      <w:r w:rsidRPr="00394CB8">
        <w:rPr>
          <w:rFonts w:ascii="Times New Roman" w:hAnsi="Times New Roman" w:cs="Times New Roman"/>
        </w:rPr>
        <w:t xml:space="preserve"> </w:t>
      </w:r>
      <w:r w:rsidR="004B5266" w:rsidRPr="00394CB8">
        <w:rPr>
          <w:rFonts w:ascii="Times New Roman" w:hAnsi="Times New Roman" w:cs="Times New Roman"/>
        </w:rPr>
        <w:t xml:space="preserve">I was assisted </w:t>
      </w:r>
      <w:r w:rsidR="0089140D" w:rsidRPr="00394CB8">
        <w:rPr>
          <w:rFonts w:ascii="Times New Roman" w:hAnsi="Times New Roman" w:cs="Times New Roman"/>
        </w:rPr>
        <w:t xml:space="preserve">also </w:t>
      </w:r>
      <w:r w:rsidR="004B5266" w:rsidRPr="00394CB8">
        <w:rPr>
          <w:rFonts w:ascii="Times New Roman" w:hAnsi="Times New Roman" w:cs="Times New Roman"/>
        </w:rPr>
        <w:t xml:space="preserve">by many friends and colleagues in various ways. </w:t>
      </w:r>
      <w:r w:rsidR="0089140D" w:rsidRPr="00394CB8">
        <w:rPr>
          <w:rFonts w:ascii="Times New Roman" w:hAnsi="Times New Roman" w:cs="Times New Roman"/>
        </w:rPr>
        <w:t xml:space="preserve">I thank Robert Guy </w:t>
      </w:r>
      <w:r w:rsidR="00001302" w:rsidRPr="00394CB8">
        <w:rPr>
          <w:rFonts w:ascii="Times New Roman" w:hAnsi="Times New Roman" w:cs="Times New Roman"/>
        </w:rPr>
        <w:t xml:space="preserve">for </w:t>
      </w:r>
      <w:r w:rsidR="009B423C" w:rsidRPr="00394CB8">
        <w:rPr>
          <w:rFonts w:ascii="Times New Roman" w:hAnsi="Times New Roman" w:cs="Times New Roman"/>
        </w:rPr>
        <w:t xml:space="preserve">all his useful comments and for </w:t>
      </w:r>
      <w:r w:rsidR="00001302" w:rsidRPr="00394CB8">
        <w:rPr>
          <w:rFonts w:ascii="Times New Roman" w:hAnsi="Times New Roman" w:cs="Times New Roman"/>
        </w:rPr>
        <w:t>responding immediately to my attribution inquiries</w:t>
      </w:r>
      <w:r w:rsidR="009B423C" w:rsidRPr="00394CB8">
        <w:rPr>
          <w:rFonts w:ascii="Times New Roman" w:hAnsi="Times New Roman" w:cs="Times New Roman"/>
        </w:rPr>
        <w:t>.</w:t>
      </w:r>
      <w:r w:rsidR="00001302" w:rsidRPr="00394CB8">
        <w:rPr>
          <w:rFonts w:ascii="Times New Roman" w:hAnsi="Times New Roman" w:cs="Times New Roman"/>
        </w:rPr>
        <w:t xml:space="preserve"> Michael Padgett was always </w:t>
      </w:r>
      <w:r w:rsidR="002A2281" w:rsidRPr="00394CB8">
        <w:rPr>
          <w:rFonts w:ascii="Times New Roman" w:hAnsi="Times New Roman" w:cs="Times New Roman"/>
        </w:rPr>
        <w:t xml:space="preserve">available </w:t>
      </w:r>
      <w:r w:rsidR="00001302" w:rsidRPr="00394CB8">
        <w:rPr>
          <w:rFonts w:ascii="Times New Roman" w:hAnsi="Times New Roman" w:cs="Times New Roman"/>
        </w:rPr>
        <w:t xml:space="preserve">to discuss </w:t>
      </w:r>
      <w:r w:rsidR="00974F17" w:rsidRPr="00394CB8">
        <w:rPr>
          <w:rFonts w:ascii="Times New Roman" w:hAnsi="Times New Roman" w:cs="Times New Roman"/>
        </w:rPr>
        <w:t>any questions</w:t>
      </w:r>
      <w:r w:rsidR="002A2281" w:rsidRPr="00394CB8">
        <w:rPr>
          <w:rFonts w:ascii="Times New Roman" w:hAnsi="Times New Roman" w:cs="Times New Roman"/>
        </w:rPr>
        <w:t>,</w:t>
      </w:r>
      <w:r w:rsidR="004C5F60" w:rsidRPr="00394CB8">
        <w:rPr>
          <w:rFonts w:ascii="Times New Roman" w:hAnsi="Times New Roman" w:cs="Times New Roman"/>
        </w:rPr>
        <w:t xml:space="preserve"> and</w:t>
      </w:r>
      <w:r w:rsidR="00974F17" w:rsidRPr="00394CB8">
        <w:rPr>
          <w:rFonts w:ascii="Times New Roman" w:hAnsi="Times New Roman" w:cs="Times New Roman"/>
        </w:rPr>
        <w:t xml:space="preserve"> </w:t>
      </w:r>
      <w:r w:rsidR="002A2281" w:rsidRPr="00394CB8">
        <w:rPr>
          <w:rFonts w:ascii="Times New Roman" w:hAnsi="Times New Roman" w:cs="Times New Roman"/>
        </w:rPr>
        <w:t xml:space="preserve">he </w:t>
      </w:r>
      <w:r w:rsidR="00974F17" w:rsidRPr="00394CB8">
        <w:rPr>
          <w:rFonts w:ascii="Times New Roman" w:hAnsi="Times New Roman" w:cs="Times New Roman"/>
        </w:rPr>
        <w:t>provid</w:t>
      </w:r>
      <w:r w:rsidR="004C5F60" w:rsidRPr="00394CB8">
        <w:rPr>
          <w:rFonts w:ascii="Times New Roman" w:hAnsi="Times New Roman" w:cs="Times New Roman"/>
        </w:rPr>
        <w:t>ed</w:t>
      </w:r>
      <w:r w:rsidR="00EF6A9A" w:rsidRPr="00394CB8">
        <w:rPr>
          <w:rFonts w:ascii="Times New Roman" w:hAnsi="Times New Roman" w:cs="Times New Roman"/>
        </w:rPr>
        <w:t xml:space="preserve"> a lot of information. Alan Shapiro </w:t>
      </w:r>
      <w:r w:rsidR="004B370F">
        <w:rPr>
          <w:rFonts w:ascii="Times New Roman" w:hAnsi="Times New Roman" w:cs="Times New Roman"/>
        </w:rPr>
        <w:t>furnished</w:t>
      </w:r>
      <w:r w:rsidR="00EF6A9A" w:rsidRPr="00394CB8">
        <w:rPr>
          <w:rFonts w:ascii="Times New Roman" w:hAnsi="Times New Roman" w:cs="Times New Roman"/>
        </w:rPr>
        <w:t xml:space="preserve"> input and observations on iconography, while Michalis </w:t>
      </w:r>
      <w:proofErr w:type="spellStart"/>
      <w:r w:rsidR="00EF6A9A" w:rsidRPr="00394CB8">
        <w:rPr>
          <w:rFonts w:ascii="Times New Roman" w:hAnsi="Times New Roman" w:cs="Times New Roman"/>
        </w:rPr>
        <w:t>Tiverios</w:t>
      </w:r>
      <w:proofErr w:type="spellEnd"/>
      <w:r w:rsidR="00EF6A9A" w:rsidRPr="00394CB8">
        <w:rPr>
          <w:rFonts w:ascii="Times New Roman" w:hAnsi="Times New Roman" w:cs="Times New Roman"/>
        </w:rPr>
        <w:t xml:space="preserve"> </w:t>
      </w:r>
      <w:r w:rsidR="004B370F" w:rsidRPr="00394CB8">
        <w:rPr>
          <w:rFonts w:ascii="Times New Roman" w:hAnsi="Times New Roman" w:cs="Times New Roman"/>
        </w:rPr>
        <w:t>ma</w:t>
      </w:r>
      <w:r w:rsidR="004B370F">
        <w:rPr>
          <w:rFonts w:ascii="Times New Roman" w:hAnsi="Times New Roman" w:cs="Times New Roman"/>
        </w:rPr>
        <w:t>de</w:t>
      </w:r>
      <w:r w:rsidR="004B370F" w:rsidRPr="00394CB8">
        <w:rPr>
          <w:rFonts w:ascii="Times New Roman" w:hAnsi="Times New Roman" w:cs="Times New Roman"/>
        </w:rPr>
        <w:t xml:space="preserve"> </w:t>
      </w:r>
      <w:r w:rsidR="004B370F">
        <w:rPr>
          <w:rFonts w:ascii="Times New Roman" w:hAnsi="Times New Roman" w:cs="Times New Roman"/>
        </w:rPr>
        <w:t xml:space="preserve">very </w:t>
      </w:r>
      <w:r w:rsidR="004B370F" w:rsidRPr="00394CB8">
        <w:rPr>
          <w:rFonts w:ascii="Times New Roman" w:hAnsi="Times New Roman" w:cs="Times New Roman"/>
        </w:rPr>
        <w:t xml:space="preserve">constructive remarks </w:t>
      </w:r>
      <w:r w:rsidR="004B370F">
        <w:rPr>
          <w:rFonts w:ascii="Times New Roman" w:hAnsi="Times New Roman" w:cs="Times New Roman"/>
        </w:rPr>
        <w:t xml:space="preserve">on </w:t>
      </w:r>
      <w:r w:rsidR="00EF6A9A" w:rsidRPr="00394CB8">
        <w:rPr>
          <w:rFonts w:ascii="Times New Roman" w:hAnsi="Times New Roman" w:cs="Times New Roman"/>
        </w:rPr>
        <w:t>a much earlier version of this manuscript.</w:t>
      </w:r>
      <w:r w:rsidR="009A3F32" w:rsidRPr="00394CB8">
        <w:rPr>
          <w:rFonts w:ascii="Times New Roman" w:hAnsi="Times New Roman" w:cs="Times New Roman"/>
        </w:rPr>
        <w:t xml:space="preserve"> I thank</w:t>
      </w:r>
      <w:r w:rsidR="00EF6A9A" w:rsidRPr="00394CB8">
        <w:rPr>
          <w:rFonts w:ascii="Times New Roman" w:hAnsi="Times New Roman" w:cs="Times New Roman"/>
        </w:rPr>
        <w:t xml:space="preserve"> </w:t>
      </w:r>
      <w:r w:rsidR="007D5831" w:rsidRPr="00394CB8">
        <w:rPr>
          <w:rFonts w:ascii="Times New Roman" w:hAnsi="Times New Roman" w:cs="Times New Roman"/>
        </w:rPr>
        <w:t>Jasper Gaunt</w:t>
      </w:r>
      <w:r w:rsidR="00697A2D" w:rsidRPr="00394CB8">
        <w:rPr>
          <w:rFonts w:ascii="Times New Roman" w:hAnsi="Times New Roman" w:cs="Times New Roman"/>
        </w:rPr>
        <w:t>,</w:t>
      </w:r>
      <w:r w:rsidR="004A4F31" w:rsidRPr="00394CB8">
        <w:rPr>
          <w:rFonts w:ascii="Times New Roman" w:hAnsi="Times New Roman" w:cs="Times New Roman"/>
        </w:rPr>
        <w:t xml:space="preserve"> Ariel Hermann</w:t>
      </w:r>
      <w:r w:rsidR="00697A2D" w:rsidRPr="00394CB8">
        <w:rPr>
          <w:rFonts w:ascii="Times New Roman" w:hAnsi="Times New Roman" w:cs="Times New Roman"/>
        </w:rPr>
        <w:t xml:space="preserve">, </w:t>
      </w:r>
      <w:proofErr w:type="gramStart"/>
      <w:r w:rsidR="007D5831" w:rsidRPr="00394CB8">
        <w:rPr>
          <w:rFonts w:ascii="Times New Roman" w:hAnsi="Times New Roman" w:cs="Times New Roman"/>
        </w:rPr>
        <w:t>An</w:t>
      </w:r>
      <w:proofErr w:type="gramEnd"/>
      <w:r w:rsidR="007D5831" w:rsidRPr="00394CB8">
        <w:rPr>
          <w:rFonts w:ascii="Times New Roman" w:hAnsi="Times New Roman" w:cs="Times New Roman"/>
        </w:rPr>
        <w:t xml:space="preserve"> Jiang</w:t>
      </w:r>
      <w:r w:rsidR="007D5831">
        <w:rPr>
          <w:rFonts w:ascii="Times New Roman" w:hAnsi="Times New Roman" w:cs="Times New Roman"/>
        </w:rPr>
        <w:t>,</w:t>
      </w:r>
      <w:r w:rsidR="007D5831" w:rsidRPr="00394CB8">
        <w:rPr>
          <w:rFonts w:ascii="Times New Roman" w:hAnsi="Times New Roman" w:cs="Times New Roman"/>
        </w:rPr>
        <w:t xml:space="preserve"> </w:t>
      </w:r>
      <w:r w:rsidR="007D5831" w:rsidRPr="00394CB8">
        <w:rPr>
          <w:rFonts w:ascii="Times New Roman" w:hAnsi="Times New Roman" w:cs="Times New Roman"/>
        </w:rPr>
        <w:lastRenderedPageBreak/>
        <w:t>Susan Matheson</w:t>
      </w:r>
      <w:r w:rsidR="007D5831">
        <w:rPr>
          <w:rFonts w:ascii="Times New Roman" w:hAnsi="Times New Roman" w:cs="Times New Roman"/>
        </w:rPr>
        <w:t>,</w:t>
      </w:r>
      <w:r w:rsidR="007D5831" w:rsidRPr="00394CB8">
        <w:rPr>
          <w:rFonts w:ascii="Times New Roman" w:hAnsi="Times New Roman" w:cs="Times New Roman"/>
        </w:rPr>
        <w:t xml:space="preserve"> Elizabeth Langridge </w:t>
      </w:r>
      <w:proofErr w:type="spellStart"/>
      <w:r w:rsidR="007D5831" w:rsidRPr="00394CB8">
        <w:rPr>
          <w:rFonts w:ascii="Times New Roman" w:hAnsi="Times New Roman" w:cs="Times New Roman"/>
        </w:rPr>
        <w:t>Noti</w:t>
      </w:r>
      <w:proofErr w:type="spellEnd"/>
      <w:r w:rsidR="007D5831">
        <w:rPr>
          <w:rFonts w:ascii="Times New Roman" w:hAnsi="Times New Roman" w:cs="Times New Roman"/>
        </w:rPr>
        <w:t>, and</w:t>
      </w:r>
      <w:r w:rsidR="007D5831" w:rsidRPr="00394CB8">
        <w:rPr>
          <w:rFonts w:ascii="Times New Roman" w:hAnsi="Times New Roman" w:cs="Times New Roman"/>
        </w:rPr>
        <w:t xml:space="preserve"> </w:t>
      </w:r>
      <w:proofErr w:type="spellStart"/>
      <w:r w:rsidR="00697A2D" w:rsidRPr="00394CB8">
        <w:rPr>
          <w:rFonts w:ascii="Times New Roman" w:hAnsi="Times New Roman" w:cs="Times New Roman"/>
        </w:rPr>
        <w:t>Dyfri</w:t>
      </w:r>
      <w:proofErr w:type="spellEnd"/>
      <w:r w:rsidR="00697A2D" w:rsidRPr="00394CB8">
        <w:rPr>
          <w:rFonts w:ascii="Times New Roman" w:hAnsi="Times New Roman" w:cs="Times New Roman"/>
        </w:rPr>
        <w:t xml:space="preserve"> Williams for photos, information</w:t>
      </w:r>
      <w:r w:rsidR="004B370F">
        <w:rPr>
          <w:rFonts w:ascii="Times New Roman" w:hAnsi="Times New Roman" w:cs="Times New Roman"/>
        </w:rPr>
        <w:t>,</w:t>
      </w:r>
      <w:r w:rsidR="00697A2D" w:rsidRPr="00394CB8">
        <w:rPr>
          <w:rFonts w:ascii="Times New Roman" w:hAnsi="Times New Roman" w:cs="Times New Roman"/>
        </w:rPr>
        <w:t xml:space="preserve"> and discussions</w:t>
      </w:r>
      <w:r w:rsidR="004C5F60" w:rsidRPr="00394CB8">
        <w:rPr>
          <w:rFonts w:ascii="Times New Roman" w:hAnsi="Times New Roman" w:cs="Times New Roman"/>
        </w:rPr>
        <w:t>,</w:t>
      </w:r>
      <w:r w:rsidR="00697A2D" w:rsidRPr="00394CB8">
        <w:rPr>
          <w:rFonts w:ascii="Times New Roman" w:hAnsi="Times New Roman" w:cs="Times New Roman"/>
        </w:rPr>
        <w:t xml:space="preserve"> and of course the </w:t>
      </w:r>
      <w:r w:rsidR="00697A2D" w:rsidRPr="00394CB8">
        <w:rPr>
          <w:rFonts w:ascii="Times New Roman" w:hAnsi="Times New Roman" w:cs="Times New Roman"/>
          <w:i/>
        </w:rPr>
        <w:t>CVA</w:t>
      </w:r>
      <w:r w:rsidR="00697A2D" w:rsidRPr="00394CB8">
        <w:rPr>
          <w:rFonts w:ascii="Times New Roman" w:hAnsi="Times New Roman" w:cs="Times New Roman"/>
        </w:rPr>
        <w:t xml:space="preserve"> Committee</w:t>
      </w:r>
      <w:r w:rsidR="002A2281" w:rsidRPr="00394CB8">
        <w:rPr>
          <w:rFonts w:ascii="Times New Roman" w:hAnsi="Times New Roman" w:cs="Times New Roman"/>
        </w:rPr>
        <w:t>––</w:t>
      </w:r>
      <w:r w:rsidR="004C5F60" w:rsidRPr="00394CB8">
        <w:rPr>
          <w:rFonts w:ascii="Times New Roman" w:hAnsi="Times New Roman" w:cs="Times New Roman"/>
        </w:rPr>
        <w:t>Guy Hedreen, Susan Matheson, Tyler Jo Smith, and John H. Oakley (chair)</w:t>
      </w:r>
      <w:r w:rsidR="002A2281" w:rsidRPr="00394CB8">
        <w:rPr>
          <w:rFonts w:ascii="Times New Roman" w:hAnsi="Times New Roman" w:cs="Times New Roman"/>
        </w:rPr>
        <w:t>––</w:t>
      </w:r>
      <w:r w:rsidR="00697A2D" w:rsidRPr="00394CB8">
        <w:rPr>
          <w:rFonts w:ascii="Times New Roman" w:hAnsi="Times New Roman" w:cs="Times New Roman"/>
        </w:rPr>
        <w:t>for all their valuable comments, notes</w:t>
      </w:r>
      <w:r w:rsidR="002A2281" w:rsidRPr="00394CB8">
        <w:rPr>
          <w:rFonts w:ascii="Times New Roman" w:hAnsi="Times New Roman" w:cs="Times New Roman"/>
        </w:rPr>
        <w:t>,</w:t>
      </w:r>
      <w:r w:rsidR="00697A2D" w:rsidRPr="00394CB8">
        <w:rPr>
          <w:rFonts w:ascii="Times New Roman" w:hAnsi="Times New Roman" w:cs="Times New Roman"/>
        </w:rPr>
        <w:t xml:space="preserve"> and clarifications. They have contributed significantly </w:t>
      </w:r>
      <w:r w:rsidR="00AA1724">
        <w:rPr>
          <w:rFonts w:ascii="Times New Roman" w:hAnsi="Times New Roman" w:cs="Times New Roman"/>
        </w:rPr>
        <w:t xml:space="preserve">to </w:t>
      </w:r>
      <w:r w:rsidR="00697A2D" w:rsidRPr="00394CB8">
        <w:rPr>
          <w:rFonts w:ascii="Times New Roman" w:hAnsi="Times New Roman" w:cs="Times New Roman"/>
        </w:rPr>
        <w:t xml:space="preserve">improving my manuscript. </w:t>
      </w:r>
      <w:r w:rsidR="00DE59E6" w:rsidRPr="007D5831">
        <w:rPr>
          <w:rFonts w:ascii="Times New Roman" w:hAnsi="Times New Roman" w:cs="Times New Roman"/>
          <w:color w:val="000000" w:themeColor="text1"/>
        </w:rPr>
        <w:t xml:space="preserve">Any omissions or remaining errors are fully my responsibility. </w:t>
      </w:r>
    </w:p>
    <w:p w14:paraId="49CBD38C" w14:textId="77777777" w:rsidR="007C390E" w:rsidRPr="00394CB8" w:rsidRDefault="007C390E" w:rsidP="001860DE">
      <w:pPr>
        <w:spacing w:line="480" w:lineRule="auto"/>
        <w:rPr>
          <w:rFonts w:ascii="Times New Roman" w:hAnsi="Times New Roman" w:cs="Times New Roman"/>
        </w:rPr>
      </w:pPr>
    </w:p>
    <w:p w14:paraId="48D79526" w14:textId="1A1CDE72" w:rsidR="00697A2D" w:rsidRPr="00394CB8" w:rsidRDefault="000A45AC" w:rsidP="001860D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finally, </w:t>
      </w:r>
      <w:r w:rsidR="00697A2D" w:rsidRPr="00394CB8">
        <w:rPr>
          <w:rFonts w:ascii="Times New Roman" w:hAnsi="Times New Roman" w:cs="Times New Roman"/>
        </w:rPr>
        <w:t>I would like to thank my son Dimitris for his patience and support; this volume is dedicated to him.</w:t>
      </w:r>
    </w:p>
    <w:p w14:paraId="67C37FE8" w14:textId="77777777" w:rsidR="001860DE" w:rsidRDefault="001860DE" w:rsidP="001860DE">
      <w:pPr>
        <w:spacing w:line="480" w:lineRule="auto"/>
        <w:rPr>
          <w:rFonts w:ascii="Times New Roman" w:hAnsi="Times New Roman" w:cs="Times New Roman"/>
        </w:rPr>
      </w:pPr>
    </w:p>
    <w:p w14:paraId="44179627" w14:textId="7216979E" w:rsidR="00C515A5" w:rsidRDefault="00782602" w:rsidP="001860DE">
      <w:pPr>
        <w:spacing w:line="48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Despoina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Tsiafakis</w:t>
      </w:r>
      <w:proofErr w:type="spellEnd"/>
    </w:p>
    <w:p w14:paraId="4DFD206F" w14:textId="5377AAA2" w:rsidR="006C409C" w:rsidRDefault="006C409C" w:rsidP="001860DE">
      <w:pPr>
        <w:spacing w:line="480" w:lineRule="auto"/>
        <w:jc w:val="right"/>
        <w:rPr>
          <w:rFonts w:ascii="Times New Roman" w:hAnsi="Times New Roman" w:cs="Times New Roman"/>
        </w:rPr>
      </w:pPr>
      <w:r w:rsidRPr="006C409C">
        <w:rPr>
          <w:rFonts w:ascii="Times New Roman" w:hAnsi="Times New Roman" w:cs="Times New Roman"/>
        </w:rPr>
        <w:t xml:space="preserve">Director of Research at the </w:t>
      </w:r>
      <w:r w:rsidR="003C509E">
        <w:rPr>
          <w:rFonts w:ascii="Times New Roman" w:hAnsi="Times New Roman" w:cs="Times New Roman"/>
        </w:rPr>
        <w:t>“</w:t>
      </w:r>
      <w:r w:rsidRPr="006C409C">
        <w:rPr>
          <w:rFonts w:ascii="Times New Roman" w:hAnsi="Times New Roman" w:cs="Times New Roman"/>
        </w:rPr>
        <w:t>Athena</w:t>
      </w:r>
      <w:r w:rsidR="003C509E">
        <w:rPr>
          <w:rFonts w:ascii="Times New Roman" w:hAnsi="Times New Roman" w:cs="Times New Roman"/>
        </w:rPr>
        <w:t>”</w:t>
      </w:r>
      <w:r w:rsidRPr="006C409C">
        <w:rPr>
          <w:rFonts w:ascii="Times New Roman" w:hAnsi="Times New Roman" w:cs="Times New Roman"/>
        </w:rPr>
        <w:t xml:space="preserve"> Research &amp; Innovation Center in Information, Communication &amp; Knowledge Technologies, Xanthi Department, Greece</w:t>
      </w:r>
    </w:p>
    <w:p w14:paraId="30D9D97A" w14:textId="77777777" w:rsidR="003C509E" w:rsidRPr="00394CB8" w:rsidRDefault="003C509E" w:rsidP="001860DE">
      <w:pPr>
        <w:spacing w:line="480" w:lineRule="auto"/>
        <w:rPr>
          <w:rFonts w:ascii="Times New Roman" w:hAnsi="Times New Roman" w:cs="Times New Roman"/>
        </w:rPr>
      </w:pPr>
    </w:p>
    <w:sectPr w:rsidR="003C509E" w:rsidRPr="00394CB8" w:rsidSect="00767236">
      <w:footerReference w:type="even" r:id="rId10"/>
      <w:footerReference w:type="default" r:id="rId11"/>
      <w:endnotePr>
        <w:numFmt w:val="decimal"/>
      </w:end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CF028" w14:textId="77777777" w:rsidR="0070761A" w:rsidRDefault="0070761A">
      <w:r>
        <w:separator/>
      </w:r>
    </w:p>
  </w:endnote>
  <w:endnote w:type="continuationSeparator" w:id="0">
    <w:p w14:paraId="4C88C131" w14:textId="77777777" w:rsidR="0070761A" w:rsidRDefault="0070761A">
      <w:r>
        <w:continuationSeparator/>
      </w:r>
    </w:p>
  </w:endnote>
  <w:endnote w:id="1">
    <w:p w14:paraId="430213E7" w14:textId="1B9976C4" w:rsidR="008C22AC" w:rsidRPr="00682969" w:rsidRDefault="008C22AC" w:rsidP="00682969">
      <w:pPr>
        <w:pStyle w:val="NormalWeb"/>
        <w:spacing w:before="0" w:beforeAutospacing="0" w:after="0" w:afterAutospacing="0" w:line="480" w:lineRule="auto"/>
        <w:rPr>
          <w:i/>
        </w:rPr>
      </w:pPr>
      <w:r w:rsidRPr="003C509E">
        <w:rPr>
          <w:rStyle w:val="EndnoteReference"/>
        </w:rPr>
        <w:endnoteRef/>
      </w:r>
      <w:r w:rsidR="007D5831" w:rsidRPr="003C509E">
        <w:t xml:space="preserve"> </w:t>
      </w:r>
      <w:r w:rsidR="003C509E" w:rsidRPr="003C509E">
        <w:t>{{</w:t>
      </w:r>
      <w:r w:rsidRPr="003C509E">
        <w:rPr>
          <w:i/>
        </w:rPr>
        <w:t>BAPD</w:t>
      </w:r>
      <w:r w:rsidR="003C509E" w:rsidRPr="003C509E">
        <w:t xml:space="preserve">}} </w:t>
      </w:r>
      <w:r w:rsidRPr="003C509E">
        <w:t xml:space="preserve">16201; “Acquisitions/1984,” </w:t>
      </w:r>
      <w:r w:rsidR="003C509E" w:rsidRPr="003C509E">
        <w:t>{{</w:t>
      </w:r>
      <w:proofErr w:type="spellStart"/>
      <w:r w:rsidRPr="003C509E">
        <w:rPr>
          <w:i/>
        </w:rPr>
        <w:t>GettyMusJ</w:t>
      </w:r>
      <w:proofErr w:type="spellEnd"/>
      <w:r w:rsidR="003C509E" w:rsidRPr="003C509E">
        <w:t xml:space="preserve">}} </w:t>
      </w:r>
      <w:r w:rsidRPr="003C509E">
        <w:t xml:space="preserve">13 (1985): 170, no. 24; J. V. Noble, </w:t>
      </w:r>
      <w:r w:rsidRPr="003C509E">
        <w:rPr>
          <w:i/>
        </w:rPr>
        <w:t>The Techniques of Painted Attic Pottery</w:t>
      </w:r>
      <w:r w:rsidRPr="003C509E">
        <w:t xml:space="preserve">, 2nd ed. (New York, 1988), pl. 7; M. </w:t>
      </w:r>
      <w:proofErr w:type="spellStart"/>
      <w:r w:rsidRPr="003C509E">
        <w:t>Pipili</w:t>
      </w:r>
      <w:proofErr w:type="spellEnd"/>
      <w:r w:rsidRPr="003C509E">
        <w:t xml:space="preserve">, in </w:t>
      </w:r>
      <w:r w:rsidR="003C509E" w:rsidRPr="003C509E">
        <w:t>{{</w:t>
      </w:r>
      <w:r w:rsidRPr="003C509E">
        <w:rPr>
          <w:i/>
        </w:rPr>
        <w:t>LIMC</w:t>
      </w:r>
      <w:r w:rsidR="003C509E" w:rsidRPr="003C509E">
        <w:t>}}</w:t>
      </w:r>
      <w:r w:rsidR="00D269EB" w:rsidRPr="003C509E">
        <w:t>, vol.</w:t>
      </w:r>
      <w:r w:rsidRPr="003C509E">
        <w:t xml:space="preserve"> 5 (1990)</w:t>
      </w:r>
      <w:r w:rsidR="00123939" w:rsidRPr="003C509E">
        <w:t>,</w:t>
      </w:r>
      <w:r w:rsidRPr="003C509E">
        <w:t xml:space="preserve"> pt. 1, p. 692, </w:t>
      </w:r>
      <w:proofErr w:type="spellStart"/>
      <w:r w:rsidRPr="003C509E">
        <w:t>s.v</w:t>
      </w:r>
      <w:proofErr w:type="spellEnd"/>
      <w:r w:rsidRPr="003C509E">
        <w:t>. “</w:t>
      </w:r>
      <w:proofErr w:type="spellStart"/>
      <w:r w:rsidRPr="003C509E">
        <w:t>Iolaos</w:t>
      </w:r>
      <w:proofErr w:type="spellEnd"/>
      <w:r w:rsidRPr="003C509E">
        <w:t xml:space="preserve">”; </w:t>
      </w:r>
      <w:r w:rsidR="003C509E" w:rsidRPr="003C509E">
        <w:t>{{</w:t>
      </w:r>
      <w:proofErr w:type="spellStart"/>
      <w:r w:rsidRPr="003C509E">
        <w:t>Schleiffenbaum</w:t>
      </w:r>
      <w:proofErr w:type="spellEnd"/>
      <w:r w:rsidRPr="003C509E">
        <w:t xml:space="preserve">, </w:t>
      </w:r>
      <w:proofErr w:type="spellStart"/>
      <w:r w:rsidRPr="003C509E">
        <w:rPr>
          <w:i/>
        </w:rPr>
        <w:t>Volutenkrater</w:t>
      </w:r>
      <w:proofErr w:type="spellEnd"/>
      <w:r w:rsidR="003C509E" w:rsidRPr="003C509E">
        <w:t>}}</w:t>
      </w:r>
      <w:r w:rsidRPr="003C509E">
        <w:t xml:space="preserve">, p. 368, no. V289; </w:t>
      </w:r>
      <w:r w:rsidRPr="003C509E">
        <w:rPr>
          <w:bCs/>
        </w:rPr>
        <w:t xml:space="preserve">H. </w:t>
      </w:r>
      <w:proofErr w:type="spellStart"/>
      <w:r w:rsidRPr="003C509E">
        <w:rPr>
          <w:bCs/>
        </w:rPr>
        <w:t>Froning</w:t>
      </w:r>
      <w:proofErr w:type="spellEnd"/>
      <w:r w:rsidRPr="003C509E">
        <w:rPr>
          <w:bCs/>
        </w:rPr>
        <w:t xml:space="preserve">, “La forma </w:t>
      </w:r>
      <w:proofErr w:type="spellStart"/>
      <w:r w:rsidRPr="003C509E">
        <w:rPr>
          <w:bCs/>
        </w:rPr>
        <w:t>rappresentativa</w:t>
      </w:r>
      <w:proofErr w:type="spellEnd"/>
      <w:r w:rsidRPr="003C509E">
        <w:rPr>
          <w:bCs/>
        </w:rPr>
        <w:t xml:space="preserve"> </w:t>
      </w:r>
      <w:proofErr w:type="spellStart"/>
      <w:r w:rsidRPr="003C509E">
        <w:rPr>
          <w:bCs/>
        </w:rPr>
        <w:t>ciclica</w:t>
      </w:r>
      <w:proofErr w:type="spellEnd"/>
      <w:r w:rsidRPr="003C509E">
        <w:rPr>
          <w:bCs/>
        </w:rPr>
        <w:t xml:space="preserve"> </w:t>
      </w:r>
      <w:proofErr w:type="spellStart"/>
      <w:r w:rsidRPr="003C509E">
        <w:rPr>
          <w:bCs/>
        </w:rPr>
        <w:t>nell’arte</w:t>
      </w:r>
      <w:proofErr w:type="spellEnd"/>
      <w:r w:rsidRPr="003C509E">
        <w:rPr>
          <w:bCs/>
        </w:rPr>
        <w:t xml:space="preserve"> </w:t>
      </w:r>
      <w:proofErr w:type="spellStart"/>
      <w:r w:rsidRPr="003C509E">
        <w:rPr>
          <w:bCs/>
        </w:rPr>
        <w:t>classica</w:t>
      </w:r>
      <w:proofErr w:type="spellEnd"/>
      <w:r w:rsidRPr="003C509E">
        <w:rPr>
          <w:bCs/>
        </w:rPr>
        <w:t xml:space="preserve">,” in </w:t>
      </w:r>
      <w:proofErr w:type="spellStart"/>
      <w:r w:rsidRPr="003C509E">
        <w:rPr>
          <w:bCs/>
          <w:i/>
        </w:rPr>
        <w:t>Coloquio</w:t>
      </w:r>
      <w:proofErr w:type="spellEnd"/>
      <w:r w:rsidRPr="003C509E">
        <w:rPr>
          <w:i/>
        </w:rPr>
        <w:t xml:space="preserve"> </w:t>
      </w:r>
      <w:proofErr w:type="spellStart"/>
      <w:r w:rsidRPr="003C509E">
        <w:rPr>
          <w:i/>
        </w:rPr>
        <w:t>sobre</w:t>
      </w:r>
      <w:proofErr w:type="spellEnd"/>
      <w:r w:rsidRPr="003C509E">
        <w:rPr>
          <w:i/>
        </w:rPr>
        <w:t xml:space="preserve"> </w:t>
      </w:r>
      <w:proofErr w:type="spellStart"/>
      <w:r w:rsidRPr="003C509E">
        <w:rPr>
          <w:i/>
        </w:rPr>
        <w:t>Teseo</w:t>
      </w:r>
      <w:proofErr w:type="spellEnd"/>
      <w:r w:rsidRPr="003C509E">
        <w:rPr>
          <w:i/>
        </w:rPr>
        <w:t xml:space="preserve"> y la Copa de </w:t>
      </w:r>
      <w:proofErr w:type="spellStart"/>
      <w:r w:rsidRPr="003C509E">
        <w:rPr>
          <w:i/>
        </w:rPr>
        <w:t>Aison</w:t>
      </w:r>
      <w:proofErr w:type="spellEnd"/>
      <w:r w:rsidRPr="003C509E">
        <w:t xml:space="preserve">, ed. R. Olmos (Madrid, 1992), pp. 139–41, figs. 10–12; A. Shapiro, </w:t>
      </w:r>
      <w:r w:rsidRPr="003C509E">
        <w:rPr>
          <w:i/>
        </w:rPr>
        <w:t>Personifications in Greek Art:</w:t>
      </w:r>
      <w:r w:rsidRPr="003C509E">
        <w:t xml:space="preserve"> </w:t>
      </w:r>
      <w:r w:rsidRPr="003C509E">
        <w:rPr>
          <w:i/>
        </w:rPr>
        <w:t>The Representation of Abstract Concepts</w:t>
      </w:r>
      <w:r w:rsidR="00D92F3F" w:rsidRPr="003C509E">
        <w:rPr>
          <w:i/>
        </w:rPr>
        <w:t>,</w:t>
      </w:r>
      <w:r w:rsidRPr="003C509E">
        <w:rPr>
          <w:i/>
        </w:rPr>
        <w:t xml:space="preserve"> 600–400 B.C. </w:t>
      </w:r>
      <w:r w:rsidRPr="003C509E">
        <w:t>(Zurich, 1993), pp. 150–51, fig. 109 and p. 254, no. 104</w:t>
      </w:r>
      <w:r w:rsidR="003C509E" w:rsidRPr="003C509E">
        <w:t xml:space="preserve"> </w:t>
      </w:r>
      <w:proofErr w:type="spellStart"/>
      <w:r w:rsidRPr="003C509E">
        <w:rPr>
          <w:i/>
        </w:rPr>
        <w:t>bis</w:t>
      </w:r>
      <w:proofErr w:type="spellEnd"/>
      <w:r w:rsidRPr="003C509E">
        <w:t xml:space="preserve">; </w:t>
      </w:r>
      <w:r w:rsidRPr="003C509E">
        <w:rPr>
          <w:i/>
        </w:rPr>
        <w:t>The J. Paul Getty Museum: Handbook of the Antiquities Collection</w:t>
      </w:r>
      <w:r w:rsidRPr="003C509E">
        <w:t xml:space="preserve"> (Los Angeles, 2002; rev. ed. 2010), p. 73; </w:t>
      </w:r>
      <w:r w:rsidR="003C509E" w:rsidRPr="003C509E">
        <w:t>{{</w:t>
      </w:r>
      <w:r w:rsidRPr="003C509E">
        <w:t>Gaunt, “</w:t>
      </w:r>
      <w:r w:rsidRPr="003C509E">
        <w:rPr>
          <w:iCs/>
        </w:rPr>
        <w:t>Attic Volute Krater</w:t>
      </w:r>
      <w:r w:rsidRPr="003C509E">
        <w:t>”</w:t>
      </w:r>
      <w:r w:rsidR="003C509E" w:rsidRPr="003C509E">
        <w:t>}},</w:t>
      </w:r>
      <w:r w:rsidRPr="003C509E">
        <w:t xml:space="preserve"> p. 531, cat. no. 52; </w:t>
      </w:r>
      <w:r w:rsidR="00855934">
        <w:t>{{</w:t>
      </w:r>
      <w:r w:rsidRPr="003C509E">
        <w:rPr>
          <w:i/>
        </w:rPr>
        <w:t>Colors of Clay</w:t>
      </w:r>
      <w:r w:rsidR="00855934">
        <w:t>}}</w:t>
      </w:r>
      <w:r w:rsidRPr="003C509E">
        <w:rPr>
          <w:lang w:val="de-DE"/>
        </w:rPr>
        <w:t xml:space="preserve">, pp. 66–68, cat. no. 13, figs. 13.1–13.3; I. Kader, “Und es losten die Glieder . . . Hypnos, Thanatos, Eros,” in </w:t>
      </w:r>
      <w:r w:rsidRPr="003C509E">
        <w:rPr>
          <w:i/>
          <w:lang w:val="de-DE"/>
        </w:rPr>
        <w:t>Süßer Schlummer:</w:t>
      </w:r>
      <w:r w:rsidRPr="003C509E">
        <w:rPr>
          <w:rFonts w:ascii="Arial Unicode MS" w:eastAsia="Arial Unicode MS" w:hAnsi="Arial Unicode MS" w:cs="Arial Unicode MS" w:hint="eastAsia"/>
          <w:i/>
          <w:iCs/>
          <w:color w:val="000000"/>
          <w:sz w:val="17"/>
          <w:szCs w:val="17"/>
        </w:rPr>
        <w:t xml:space="preserve"> </w:t>
      </w:r>
      <w:r w:rsidRPr="003C509E">
        <w:rPr>
          <w:rFonts w:hint="eastAsia"/>
          <w:i/>
          <w:iCs/>
        </w:rPr>
        <w:t xml:space="preserve">Der </w:t>
      </w:r>
      <w:proofErr w:type="spellStart"/>
      <w:r w:rsidRPr="003C509E">
        <w:rPr>
          <w:rFonts w:hint="eastAsia"/>
          <w:i/>
          <w:iCs/>
        </w:rPr>
        <w:t>Schlaf</w:t>
      </w:r>
      <w:proofErr w:type="spellEnd"/>
      <w:r w:rsidRPr="003C509E">
        <w:rPr>
          <w:rFonts w:hint="eastAsia"/>
          <w:i/>
          <w:iCs/>
        </w:rPr>
        <w:t xml:space="preserve"> in der Kunst</w:t>
      </w:r>
      <w:r w:rsidRPr="003C509E">
        <w:rPr>
          <w:i/>
          <w:iCs/>
        </w:rPr>
        <w:t>;</w:t>
      </w:r>
      <w:r w:rsidRPr="003C509E">
        <w:rPr>
          <w:rFonts w:hint="eastAsia"/>
          <w:i/>
          <w:iCs/>
        </w:rPr>
        <w:t xml:space="preserve"> </w:t>
      </w:r>
      <w:proofErr w:type="spellStart"/>
      <w:r w:rsidRPr="003C509E">
        <w:rPr>
          <w:rFonts w:hint="eastAsia"/>
          <w:i/>
          <w:iCs/>
        </w:rPr>
        <w:t>Residenzgalerie</w:t>
      </w:r>
      <w:proofErr w:type="spellEnd"/>
      <w:r w:rsidRPr="003C509E">
        <w:rPr>
          <w:rFonts w:hint="eastAsia"/>
          <w:i/>
          <w:iCs/>
        </w:rPr>
        <w:t xml:space="preserve"> Salzburg, 15.7.–1.11.2006</w:t>
      </w:r>
      <w:r w:rsidRPr="003C509E">
        <w:rPr>
          <w:lang w:val="de-DE"/>
        </w:rPr>
        <w:t xml:space="preserve">, ed. </w:t>
      </w:r>
      <w:r w:rsidRPr="003C509E">
        <w:rPr>
          <w:lang w:val="en-GB"/>
        </w:rPr>
        <w:t xml:space="preserve">E. </w:t>
      </w:r>
      <w:proofErr w:type="spellStart"/>
      <w:r w:rsidRPr="003C509E">
        <w:rPr>
          <w:lang w:val="en-GB"/>
        </w:rPr>
        <w:t>Oehring</w:t>
      </w:r>
      <w:proofErr w:type="spellEnd"/>
      <w:r w:rsidRPr="003C509E">
        <w:rPr>
          <w:lang w:val="en-GB"/>
        </w:rPr>
        <w:t xml:space="preserve"> (Salzburg, 2006), p. 16, fig. 2; </w:t>
      </w:r>
      <w:r w:rsidR="003C509E" w:rsidRPr="003C509E">
        <w:rPr>
          <w:lang w:val="en-GB"/>
        </w:rPr>
        <w:t>{{</w:t>
      </w:r>
      <w:r w:rsidRPr="003C509E">
        <w:rPr>
          <w:i/>
          <w:lang w:val="en-GB"/>
        </w:rPr>
        <w:t>Special Techniques in Athenian Vases</w:t>
      </w:r>
      <w:r w:rsidR="003C509E" w:rsidRPr="003C509E">
        <w:rPr>
          <w:lang w:val="en-GB"/>
        </w:rPr>
        <w:t>}}</w:t>
      </w:r>
      <w:r w:rsidRPr="003C509E">
        <w:rPr>
          <w:lang w:val="en-GB"/>
        </w:rPr>
        <w:t xml:space="preserve">, p. xiii; </w:t>
      </w:r>
      <w:r w:rsidRPr="003C509E">
        <w:t xml:space="preserve">B. Sparkes, “Why Special Techniques?,” in </w:t>
      </w:r>
      <w:r w:rsidR="003C509E" w:rsidRPr="003C509E">
        <w:t>{{</w:t>
      </w:r>
      <w:r w:rsidRPr="003C509E">
        <w:rPr>
          <w:i/>
        </w:rPr>
        <w:t>Special Techniques in Athenian Vases</w:t>
      </w:r>
      <w:r w:rsidR="003C509E" w:rsidRPr="003C509E">
        <w:t>}}</w:t>
      </w:r>
      <w:r w:rsidRPr="003C509E">
        <w:t>, p. 25; M. S. Walton</w:t>
      </w:r>
      <w:r w:rsidR="00946FF8" w:rsidRPr="003C509E">
        <w:t xml:space="preserve"> et al.</w:t>
      </w:r>
      <w:r w:rsidRPr="003C509E">
        <w:t xml:space="preserve">, “A Preliminary Investigation of Coral-red Glosses Found on Attic Greek Pottery,” in </w:t>
      </w:r>
      <w:r w:rsidR="00855934">
        <w:t>{{</w:t>
      </w:r>
      <w:r w:rsidRPr="003C509E">
        <w:rPr>
          <w:i/>
        </w:rPr>
        <w:t>Special Techniques in Athenian Vases</w:t>
      </w:r>
      <w:r w:rsidR="00855934">
        <w:t>}}</w:t>
      </w:r>
      <w:r w:rsidRPr="003C509E">
        <w:t>, p. 97, table 1 (incorrectly cited as 89.</w:t>
      </w:r>
      <w:r w:rsidR="00855934">
        <w:t>AE</w:t>
      </w:r>
      <w:r w:rsidRPr="003C509E">
        <w:t>.974); M. S. Walton</w:t>
      </w:r>
      <w:r w:rsidR="00946FF8" w:rsidRPr="003C509E">
        <w:t xml:space="preserve"> et al.</w:t>
      </w:r>
      <w:r w:rsidRPr="003C509E">
        <w:t>,</w:t>
      </w:r>
      <w:r w:rsidRPr="003C509E" w:rsidDel="004667EC">
        <w:t xml:space="preserve"> </w:t>
      </w:r>
      <w:r w:rsidRPr="003C509E">
        <w:t xml:space="preserve">“Characterization of Coral Red Slips on Greek Attic Pottery,” </w:t>
      </w:r>
      <w:r w:rsidRPr="003C509E">
        <w:rPr>
          <w:i/>
        </w:rPr>
        <w:t>Archaeometry</w:t>
      </w:r>
      <w:r w:rsidRPr="003C509E">
        <w:t xml:space="preserve"> 51</w:t>
      </w:r>
      <w:r w:rsidR="003E53C9">
        <w:t xml:space="preserve">, no. </w:t>
      </w:r>
      <w:r w:rsidRPr="003C509E">
        <w:t xml:space="preserve">3 (2009): 383–96; </w:t>
      </w:r>
      <w:r w:rsidRPr="003C509E">
        <w:rPr>
          <w:lang w:val="en-GB"/>
        </w:rPr>
        <w:t xml:space="preserve">A. Cohen, </w:t>
      </w:r>
      <w:r w:rsidRPr="003C509E">
        <w:rPr>
          <w:i/>
          <w:lang w:val="en-GB"/>
        </w:rPr>
        <w:t>Art in the Era of Alexander the Great: Paradigms of Manhood and Their Cultural Traditions</w:t>
      </w:r>
      <w:r w:rsidRPr="003C509E">
        <w:rPr>
          <w:lang w:val="en-GB"/>
        </w:rPr>
        <w:t xml:space="preserve"> (New York, 2010), pp. 35, 37, 107, pls. 5, 7, 47;</w:t>
      </w:r>
      <w:r w:rsidR="003A676B" w:rsidRPr="003C509E">
        <w:t xml:space="preserve"> </w:t>
      </w:r>
      <w:r w:rsidRPr="003C509E">
        <w:t xml:space="preserve">J. H. Oakley, </w:t>
      </w:r>
      <w:r w:rsidRPr="003C509E">
        <w:rPr>
          <w:i/>
        </w:rPr>
        <w:t>The Greek Vase: Art of the Storyteller</w:t>
      </w:r>
      <w:r w:rsidRPr="003C509E">
        <w:t xml:space="preserve"> (Los Angeles, 2013)</w:t>
      </w:r>
      <w:r w:rsidR="005E7A5D" w:rsidRPr="003C509E">
        <w:t>,</w:t>
      </w:r>
      <w:r w:rsidRPr="003C509E">
        <w:t xml:space="preserve"> pp. 66–67, figs. 2–4;</w:t>
      </w:r>
      <w:r w:rsidRPr="003C509E">
        <w:rPr>
          <w:lang w:val="en-GB"/>
        </w:rPr>
        <w:t xml:space="preserve"> </w:t>
      </w:r>
      <w:r w:rsidRPr="003C509E">
        <w:t xml:space="preserve">J. M. Padgett, “The Serpent in the Garden: Herakles, </w:t>
      </w:r>
      <w:proofErr w:type="spellStart"/>
      <w:r w:rsidRPr="003C509E">
        <w:t>Ladon</w:t>
      </w:r>
      <w:proofErr w:type="spellEnd"/>
      <w:r w:rsidRPr="003C509E">
        <w:t xml:space="preserve">, and the Hydra,” in </w:t>
      </w:r>
      <w:r w:rsidRPr="003C509E">
        <w:rPr>
          <w:i/>
        </w:rPr>
        <w:t>Approaching the Ancient Artifact: Representation, Narrative, and Function; A Festschrift in Honor of H. Alan Shapiro</w:t>
      </w:r>
      <w:r w:rsidRPr="003C509E">
        <w:t xml:space="preserve">, ed. A. </w:t>
      </w:r>
      <w:proofErr w:type="spellStart"/>
      <w:r w:rsidRPr="003C509E">
        <w:t>Avramidou</w:t>
      </w:r>
      <w:proofErr w:type="spellEnd"/>
      <w:r w:rsidRPr="003C509E">
        <w:t xml:space="preserve"> and D. Demetriou (Berlin and Boston, 2014), pp. 49–50, n</w:t>
      </w:r>
      <w:r w:rsidR="00946FF8" w:rsidRPr="003C509E">
        <w:t xml:space="preserve">ote </w:t>
      </w:r>
      <w:r w:rsidRPr="003C509E">
        <w:t xml:space="preserve">19; C. C. Mattusch, </w:t>
      </w:r>
      <w:r w:rsidRPr="003C509E">
        <w:rPr>
          <w:i/>
        </w:rPr>
        <w:t xml:space="preserve">Enduring </w:t>
      </w:r>
      <w:r w:rsidRPr="00682969">
        <w:rPr>
          <w:i/>
        </w:rPr>
        <w:t>Bronze: Ancient Art, Modern Views</w:t>
      </w:r>
      <w:r w:rsidRPr="00682969">
        <w:t xml:space="preserve"> (Los Angeles, 2014), pp. 76–77, fig. 56.</w:t>
      </w:r>
    </w:p>
  </w:endnote>
  <w:endnote w:id="2">
    <w:p w14:paraId="709E4DDD" w14:textId="696DF206" w:rsidR="00682969" w:rsidRPr="00682969" w:rsidRDefault="00682969" w:rsidP="00682969">
      <w:pPr>
        <w:pStyle w:val="EndnoteText"/>
        <w:spacing w:line="480" w:lineRule="auto"/>
        <w:rPr>
          <w:rFonts w:ascii="Times New Roman" w:hAnsi="Times New Roman" w:cs="Times New Roman"/>
        </w:rPr>
      </w:pPr>
      <w:r w:rsidRPr="00682969">
        <w:rPr>
          <w:rStyle w:val="EndnoteReference"/>
          <w:rFonts w:ascii="Times New Roman" w:hAnsi="Times New Roman" w:cs="Times New Roman"/>
        </w:rPr>
        <w:endnoteRef/>
      </w:r>
      <w:r w:rsidRPr="006829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Forthcoming: “</w:t>
      </w:r>
      <w:r w:rsidRPr="00682969">
        <w:rPr>
          <w:rFonts w:ascii="Times New Roman" w:hAnsi="Times New Roman" w:cs="Times New Roman"/>
        </w:rPr>
        <w:t>Corrupting the Past: Forged Greek Pottery from the Late 18th Century to the Case of the Coral</w:t>
      </w:r>
      <w:r>
        <w:rPr>
          <w:rFonts w:ascii="Times New Roman" w:hAnsi="Times New Roman" w:cs="Times New Roman"/>
        </w:rPr>
        <w:t>-</w:t>
      </w:r>
      <w:r w:rsidR="007921E2">
        <w:rPr>
          <w:rFonts w:ascii="Times New Roman" w:hAnsi="Times New Roman" w:cs="Times New Roman"/>
        </w:rPr>
        <w:t>R</w:t>
      </w:r>
      <w:r w:rsidRPr="00682969">
        <w:rPr>
          <w:rFonts w:ascii="Times New Roman" w:hAnsi="Times New Roman" w:cs="Times New Roman"/>
        </w:rPr>
        <w:t>ed Volute-krater in Malibu and the Falsification of Thermoluminescence Readings.</w:t>
      </w:r>
      <w:r>
        <w:rPr>
          <w:rFonts w:ascii="Times New Roman" w:hAnsi="Times New Roman" w:cs="Times New Roman"/>
        </w:rPr>
        <w:t>”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0A4A7" w14:textId="77777777" w:rsidR="00F30CDA" w:rsidRDefault="006062D7" w:rsidP="00841F1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30CD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7A06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695198" w14:textId="77777777" w:rsidR="00F30CDA" w:rsidRDefault="00F30C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63FE6" w14:textId="77777777" w:rsidR="00F30CDA" w:rsidRDefault="006062D7" w:rsidP="00841F1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30CD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41EC">
      <w:rPr>
        <w:rStyle w:val="PageNumber"/>
        <w:noProof/>
      </w:rPr>
      <w:t>2</w:t>
    </w:r>
    <w:r>
      <w:rPr>
        <w:rStyle w:val="PageNumber"/>
      </w:rPr>
      <w:fldChar w:fldCharType="end"/>
    </w:r>
  </w:p>
  <w:p w14:paraId="2E7E13A7" w14:textId="77777777" w:rsidR="00F30CDA" w:rsidRDefault="00F30C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3DD42" w14:textId="77777777" w:rsidR="0070761A" w:rsidRDefault="0070761A">
      <w:r>
        <w:separator/>
      </w:r>
    </w:p>
  </w:footnote>
  <w:footnote w:type="continuationSeparator" w:id="0">
    <w:p w14:paraId="5FE773BD" w14:textId="77777777" w:rsidR="0070761A" w:rsidRDefault="00707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E55A3"/>
    <w:multiLevelType w:val="hybridMultilevel"/>
    <w:tmpl w:val="B1F234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42D1D"/>
    <w:multiLevelType w:val="hybridMultilevel"/>
    <w:tmpl w:val="3F7E55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236"/>
    <w:rsid w:val="00001302"/>
    <w:rsid w:val="0001156E"/>
    <w:rsid w:val="00013101"/>
    <w:rsid w:val="0002505F"/>
    <w:rsid w:val="00034977"/>
    <w:rsid w:val="00051736"/>
    <w:rsid w:val="0005223C"/>
    <w:rsid w:val="00056EEF"/>
    <w:rsid w:val="0005755B"/>
    <w:rsid w:val="00061A56"/>
    <w:rsid w:val="00063360"/>
    <w:rsid w:val="00065E74"/>
    <w:rsid w:val="000723F5"/>
    <w:rsid w:val="00074A04"/>
    <w:rsid w:val="000863C0"/>
    <w:rsid w:val="000A45AC"/>
    <w:rsid w:val="000B3681"/>
    <w:rsid w:val="000C4997"/>
    <w:rsid w:val="000D4099"/>
    <w:rsid w:val="000E34F1"/>
    <w:rsid w:val="000F0795"/>
    <w:rsid w:val="000F292D"/>
    <w:rsid w:val="00101FD9"/>
    <w:rsid w:val="001027AC"/>
    <w:rsid w:val="00105F4B"/>
    <w:rsid w:val="001064AA"/>
    <w:rsid w:val="001079FD"/>
    <w:rsid w:val="00123939"/>
    <w:rsid w:val="00161BE9"/>
    <w:rsid w:val="001656AA"/>
    <w:rsid w:val="00166044"/>
    <w:rsid w:val="00173491"/>
    <w:rsid w:val="00177E43"/>
    <w:rsid w:val="00185641"/>
    <w:rsid w:val="001860DE"/>
    <w:rsid w:val="00186600"/>
    <w:rsid w:val="0019506B"/>
    <w:rsid w:val="001A4963"/>
    <w:rsid w:val="001A5365"/>
    <w:rsid w:val="001A5624"/>
    <w:rsid w:val="001B0070"/>
    <w:rsid w:val="001B647D"/>
    <w:rsid w:val="001B7C4C"/>
    <w:rsid w:val="001C0204"/>
    <w:rsid w:val="001C1C04"/>
    <w:rsid w:val="001C68CC"/>
    <w:rsid w:val="001D0349"/>
    <w:rsid w:val="001D0F59"/>
    <w:rsid w:val="00202D44"/>
    <w:rsid w:val="00203C1B"/>
    <w:rsid w:val="00205CF0"/>
    <w:rsid w:val="00231D48"/>
    <w:rsid w:val="00235658"/>
    <w:rsid w:val="00250F45"/>
    <w:rsid w:val="002550B2"/>
    <w:rsid w:val="002666A3"/>
    <w:rsid w:val="00271981"/>
    <w:rsid w:val="00271F39"/>
    <w:rsid w:val="00280A08"/>
    <w:rsid w:val="00282BA4"/>
    <w:rsid w:val="002944B2"/>
    <w:rsid w:val="002A1905"/>
    <w:rsid w:val="002A2281"/>
    <w:rsid w:val="002A459E"/>
    <w:rsid w:val="002B18B6"/>
    <w:rsid w:val="002C6DC8"/>
    <w:rsid w:val="002D3D1D"/>
    <w:rsid w:val="002E411F"/>
    <w:rsid w:val="00303EC5"/>
    <w:rsid w:val="00311952"/>
    <w:rsid w:val="00312BD3"/>
    <w:rsid w:val="00312DF2"/>
    <w:rsid w:val="00317A4C"/>
    <w:rsid w:val="00326DDF"/>
    <w:rsid w:val="00334012"/>
    <w:rsid w:val="00351875"/>
    <w:rsid w:val="003562B6"/>
    <w:rsid w:val="003579CC"/>
    <w:rsid w:val="00357FB4"/>
    <w:rsid w:val="00371448"/>
    <w:rsid w:val="00372BDD"/>
    <w:rsid w:val="00374920"/>
    <w:rsid w:val="00376A0E"/>
    <w:rsid w:val="00377630"/>
    <w:rsid w:val="00381BD5"/>
    <w:rsid w:val="003850B7"/>
    <w:rsid w:val="003911FE"/>
    <w:rsid w:val="00394CB8"/>
    <w:rsid w:val="003A4952"/>
    <w:rsid w:val="003A676B"/>
    <w:rsid w:val="003B638F"/>
    <w:rsid w:val="003C509E"/>
    <w:rsid w:val="003D336D"/>
    <w:rsid w:val="003D5D72"/>
    <w:rsid w:val="003E0D39"/>
    <w:rsid w:val="003E53C9"/>
    <w:rsid w:val="003F0C60"/>
    <w:rsid w:val="003F6EDE"/>
    <w:rsid w:val="003F701D"/>
    <w:rsid w:val="00402C3E"/>
    <w:rsid w:val="0040329D"/>
    <w:rsid w:val="00412D37"/>
    <w:rsid w:val="004132BA"/>
    <w:rsid w:val="004229AF"/>
    <w:rsid w:val="00423ED4"/>
    <w:rsid w:val="004241EC"/>
    <w:rsid w:val="00433DAF"/>
    <w:rsid w:val="004362A0"/>
    <w:rsid w:val="004446E1"/>
    <w:rsid w:val="00457433"/>
    <w:rsid w:val="00457D73"/>
    <w:rsid w:val="00463DD3"/>
    <w:rsid w:val="004667EC"/>
    <w:rsid w:val="00483E31"/>
    <w:rsid w:val="0049097D"/>
    <w:rsid w:val="004A4C16"/>
    <w:rsid w:val="004A4F31"/>
    <w:rsid w:val="004A509C"/>
    <w:rsid w:val="004B370F"/>
    <w:rsid w:val="004B5266"/>
    <w:rsid w:val="004C163B"/>
    <w:rsid w:val="004C5F60"/>
    <w:rsid w:val="004E0CA1"/>
    <w:rsid w:val="004F0094"/>
    <w:rsid w:val="004F2688"/>
    <w:rsid w:val="004F2821"/>
    <w:rsid w:val="004F7C47"/>
    <w:rsid w:val="00500427"/>
    <w:rsid w:val="00501A50"/>
    <w:rsid w:val="00507CD3"/>
    <w:rsid w:val="005177EF"/>
    <w:rsid w:val="00523F30"/>
    <w:rsid w:val="00524B43"/>
    <w:rsid w:val="005476AD"/>
    <w:rsid w:val="00552388"/>
    <w:rsid w:val="00565270"/>
    <w:rsid w:val="00565A91"/>
    <w:rsid w:val="005826B1"/>
    <w:rsid w:val="005A23E6"/>
    <w:rsid w:val="005C1684"/>
    <w:rsid w:val="005C42E6"/>
    <w:rsid w:val="005C6441"/>
    <w:rsid w:val="005D3DBF"/>
    <w:rsid w:val="005D4778"/>
    <w:rsid w:val="005E7A5D"/>
    <w:rsid w:val="005F2D5D"/>
    <w:rsid w:val="00600ED0"/>
    <w:rsid w:val="006062D7"/>
    <w:rsid w:val="00606F20"/>
    <w:rsid w:val="0061114E"/>
    <w:rsid w:val="0061140B"/>
    <w:rsid w:val="006129FA"/>
    <w:rsid w:val="00613E5B"/>
    <w:rsid w:val="006243AD"/>
    <w:rsid w:val="0062465E"/>
    <w:rsid w:val="0062783C"/>
    <w:rsid w:val="006305CB"/>
    <w:rsid w:val="00634838"/>
    <w:rsid w:val="006443B3"/>
    <w:rsid w:val="00675AD2"/>
    <w:rsid w:val="00680458"/>
    <w:rsid w:val="00682121"/>
    <w:rsid w:val="006827D4"/>
    <w:rsid w:val="00682969"/>
    <w:rsid w:val="00682BE3"/>
    <w:rsid w:val="00696EF8"/>
    <w:rsid w:val="00697A2D"/>
    <w:rsid w:val="006A2D22"/>
    <w:rsid w:val="006B69E1"/>
    <w:rsid w:val="006C409C"/>
    <w:rsid w:val="006D2132"/>
    <w:rsid w:val="006D2476"/>
    <w:rsid w:val="006D25DD"/>
    <w:rsid w:val="006D481B"/>
    <w:rsid w:val="006E0E1C"/>
    <w:rsid w:val="006F1664"/>
    <w:rsid w:val="006F7DCB"/>
    <w:rsid w:val="00703A31"/>
    <w:rsid w:val="0070761A"/>
    <w:rsid w:val="0070790F"/>
    <w:rsid w:val="00710CB6"/>
    <w:rsid w:val="0071505F"/>
    <w:rsid w:val="00721B6E"/>
    <w:rsid w:val="00726806"/>
    <w:rsid w:val="00741114"/>
    <w:rsid w:val="00750193"/>
    <w:rsid w:val="0076412F"/>
    <w:rsid w:val="00767236"/>
    <w:rsid w:val="00782602"/>
    <w:rsid w:val="00783DC1"/>
    <w:rsid w:val="007921E2"/>
    <w:rsid w:val="007B002F"/>
    <w:rsid w:val="007B6359"/>
    <w:rsid w:val="007C390E"/>
    <w:rsid w:val="007C56D9"/>
    <w:rsid w:val="007D2869"/>
    <w:rsid w:val="007D57C8"/>
    <w:rsid w:val="007D5831"/>
    <w:rsid w:val="007E279F"/>
    <w:rsid w:val="007E421F"/>
    <w:rsid w:val="007F6C11"/>
    <w:rsid w:val="00801903"/>
    <w:rsid w:val="00802AA2"/>
    <w:rsid w:val="00811246"/>
    <w:rsid w:val="008302E6"/>
    <w:rsid w:val="00832EBB"/>
    <w:rsid w:val="00834A17"/>
    <w:rsid w:val="00841F12"/>
    <w:rsid w:val="00847A06"/>
    <w:rsid w:val="00854F87"/>
    <w:rsid w:val="00855934"/>
    <w:rsid w:val="00865B65"/>
    <w:rsid w:val="00870064"/>
    <w:rsid w:val="0087439E"/>
    <w:rsid w:val="0089140D"/>
    <w:rsid w:val="008961D6"/>
    <w:rsid w:val="008A420C"/>
    <w:rsid w:val="008A4728"/>
    <w:rsid w:val="008B058C"/>
    <w:rsid w:val="008C22AC"/>
    <w:rsid w:val="008C5840"/>
    <w:rsid w:val="008D6E87"/>
    <w:rsid w:val="008E197E"/>
    <w:rsid w:val="008E1B12"/>
    <w:rsid w:val="00902878"/>
    <w:rsid w:val="00914818"/>
    <w:rsid w:val="00932AAA"/>
    <w:rsid w:val="00933A5E"/>
    <w:rsid w:val="00944B24"/>
    <w:rsid w:val="00946FF8"/>
    <w:rsid w:val="0095070A"/>
    <w:rsid w:val="00955BA5"/>
    <w:rsid w:val="00963F40"/>
    <w:rsid w:val="00972763"/>
    <w:rsid w:val="00974F17"/>
    <w:rsid w:val="00976185"/>
    <w:rsid w:val="0098766F"/>
    <w:rsid w:val="00987688"/>
    <w:rsid w:val="009A3F32"/>
    <w:rsid w:val="009B3AA4"/>
    <w:rsid w:val="009B423C"/>
    <w:rsid w:val="009C2F4A"/>
    <w:rsid w:val="009C47CD"/>
    <w:rsid w:val="009C7B46"/>
    <w:rsid w:val="009D215C"/>
    <w:rsid w:val="009D3E8E"/>
    <w:rsid w:val="009F2BF0"/>
    <w:rsid w:val="009F6117"/>
    <w:rsid w:val="00A0566E"/>
    <w:rsid w:val="00A148DE"/>
    <w:rsid w:val="00A16BBE"/>
    <w:rsid w:val="00A1738F"/>
    <w:rsid w:val="00A214B2"/>
    <w:rsid w:val="00A21F0C"/>
    <w:rsid w:val="00A27F29"/>
    <w:rsid w:val="00A54134"/>
    <w:rsid w:val="00A56BEC"/>
    <w:rsid w:val="00A70C04"/>
    <w:rsid w:val="00A73567"/>
    <w:rsid w:val="00A82890"/>
    <w:rsid w:val="00A82C6D"/>
    <w:rsid w:val="00A85FE8"/>
    <w:rsid w:val="00A96107"/>
    <w:rsid w:val="00AA1724"/>
    <w:rsid w:val="00AE60F3"/>
    <w:rsid w:val="00AF25FA"/>
    <w:rsid w:val="00AF472E"/>
    <w:rsid w:val="00AF4F4D"/>
    <w:rsid w:val="00B20361"/>
    <w:rsid w:val="00B27CC8"/>
    <w:rsid w:val="00B3312D"/>
    <w:rsid w:val="00B36B4F"/>
    <w:rsid w:val="00B40AE5"/>
    <w:rsid w:val="00B53D78"/>
    <w:rsid w:val="00B56F13"/>
    <w:rsid w:val="00B61308"/>
    <w:rsid w:val="00B6732E"/>
    <w:rsid w:val="00B74929"/>
    <w:rsid w:val="00B75C5F"/>
    <w:rsid w:val="00B87827"/>
    <w:rsid w:val="00B90411"/>
    <w:rsid w:val="00B90523"/>
    <w:rsid w:val="00B95A5D"/>
    <w:rsid w:val="00BA7923"/>
    <w:rsid w:val="00BB6822"/>
    <w:rsid w:val="00BB7B9B"/>
    <w:rsid w:val="00BC4DF4"/>
    <w:rsid w:val="00BD331E"/>
    <w:rsid w:val="00BD60B1"/>
    <w:rsid w:val="00BD7DD8"/>
    <w:rsid w:val="00BF1883"/>
    <w:rsid w:val="00BF4CE9"/>
    <w:rsid w:val="00C00330"/>
    <w:rsid w:val="00C10C99"/>
    <w:rsid w:val="00C12075"/>
    <w:rsid w:val="00C15000"/>
    <w:rsid w:val="00C32B9E"/>
    <w:rsid w:val="00C338C0"/>
    <w:rsid w:val="00C410E3"/>
    <w:rsid w:val="00C45A13"/>
    <w:rsid w:val="00C515A5"/>
    <w:rsid w:val="00C516E8"/>
    <w:rsid w:val="00C61852"/>
    <w:rsid w:val="00C62F9A"/>
    <w:rsid w:val="00C6483C"/>
    <w:rsid w:val="00C74D4A"/>
    <w:rsid w:val="00C82D41"/>
    <w:rsid w:val="00C85998"/>
    <w:rsid w:val="00C92E03"/>
    <w:rsid w:val="00C9412B"/>
    <w:rsid w:val="00C97345"/>
    <w:rsid w:val="00CA0F56"/>
    <w:rsid w:val="00CA1621"/>
    <w:rsid w:val="00CB1909"/>
    <w:rsid w:val="00CB3B14"/>
    <w:rsid w:val="00CC47FD"/>
    <w:rsid w:val="00CD355F"/>
    <w:rsid w:val="00CD676D"/>
    <w:rsid w:val="00CE45B1"/>
    <w:rsid w:val="00D03A04"/>
    <w:rsid w:val="00D0701B"/>
    <w:rsid w:val="00D172F8"/>
    <w:rsid w:val="00D2142F"/>
    <w:rsid w:val="00D269EB"/>
    <w:rsid w:val="00D41910"/>
    <w:rsid w:val="00D67E3A"/>
    <w:rsid w:val="00D779E2"/>
    <w:rsid w:val="00D825A4"/>
    <w:rsid w:val="00D92F3F"/>
    <w:rsid w:val="00D94DC1"/>
    <w:rsid w:val="00D97216"/>
    <w:rsid w:val="00DB095C"/>
    <w:rsid w:val="00DB34DB"/>
    <w:rsid w:val="00DB66DC"/>
    <w:rsid w:val="00DC4D51"/>
    <w:rsid w:val="00DC5EAF"/>
    <w:rsid w:val="00DD01BA"/>
    <w:rsid w:val="00DE59E6"/>
    <w:rsid w:val="00DF3645"/>
    <w:rsid w:val="00E0144A"/>
    <w:rsid w:val="00E02ADA"/>
    <w:rsid w:val="00E158B1"/>
    <w:rsid w:val="00E22C47"/>
    <w:rsid w:val="00E245BC"/>
    <w:rsid w:val="00E324DC"/>
    <w:rsid w:val="00E33EE0"/>
    <w:rsid w:val="00E41BB4"/>
    <w:rsid w:val="00E443A8"/>
    <w:rsid w:val="00E47C0F"/>
    <w:rsid w:val="00E570BE"/>
    <w:rsid w:val="00E84DFF"/>
    <w:rsid w:val="00E90C73"/>
    <w:rsid w:val="00EA1754"/>
    <w:rsid w:val="00EA55D8"/>
    <w:rsid w:val="00EA67E3"/>
    <w:rsid w:val="00EA73D5"/>
    <w:rsid w:val="00EB5D60"/>
    <w:rsid w:val="00EC5170"/>
    <w:rsid w:val="00EC51C1"/>
    <w:rsid w:val="00EC749A"/>
    <w:rsid w:val="00EE6915"/>
    <w:rsid w:val="00EE6B6D"/>
    <w:rsid w:val="00EF1D4C"/>
    <w:rsid w:val="00EF29C2"/>
    <w:rsid w:val="00EF6A9A"/>
    <w:rsid w:val="00EF7ABE"/>
    <w:rsid w:val="00F01526"/>
    <w:rsid w:val="00F0332E"/>
    <w:rsid w:val="00F11658"/>
    <w:rsid w:val="00F20267"/>
    <w:rsid w:val="00F30CDA"/>
    <w:rsid w:val="00F314AF"/>
    <w:rsid w:val="00F338A4"/>
    <w:rsid w:val="00F47BF6"/>
    <w:rsid w:val="00F51F71"/>
    <w:rsid w:val="00F555BC"/>
    <w:rsid w:val="00F55FBB"/>
    <w:rsid w:val="00F56781"/>
    <w:rsid w:val="00F63B16"/>
    <w:rsid w:val="00F64E6D"/>
    <w:rsid w:val="00F83C0A"/>
    <w:rsid w:val="00F90378"/>
    <w:rsid w:val="00FA0467"/>
    <w:rsid w:val="00FA3A34"/>
    <w:rsid w:val="00FC6A42"/>
    <w:rsid w:val="00FD23C5"/>
    <w:rsid w:val="00FD4DC1"/>
    <w:rsid w:val="00FD5D7F"/>
    <w:rsid w:val="00FE51A3"/>
    <w:rsid w:val="00FF3A39"/>
    <w:rsid w:val="00FF664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A3375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71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E27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7A1E15"/>
    <w:rPr>
      <w:rFonts w:ascii="Lucida Grande" w:hAnsi="Lucida Grande" w:cs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7A1E15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8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38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34838"/>
  </w:style>
  <w:style w:type="character" w:styleId="Hyperlink">
    <w:name w:val="Hyperlink"/>
    <w:basedOn w:val="DefaultParagraphFont"/>
    <w:uiPriority w:val="99"/>
    <w:unhideWhenUsed/>
    <w:rsid w:val="00A21F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43AD"/>
    <w:rPr>
      <w:color w:val="800080" w:themeColor="followedHyperlink"/>
      <w:u w:val="single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E27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B058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D94DC1"/>
  </w:style>
  <w:style w:type="character" w:customStyle="1" w:styleId="FootnoteTextChar">
    <w:name w:val="Footnote Text Char"/>
    <w:basedOn w:val="DefaultParagraphFont"/>
    <w:link w:val="FootnoteText"/>
    <w:uiPriority w:val="99"/>
    <w:rsid w:val="00D94DC1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D94D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3497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4977"/>
    <w:rPr>
      <w:sz w:val="24"/>
      <w:szCs w:val="24"/>
    </w:rPr>
  </w:style>
  <w:style w:type="character" w:styleId="EndnoteReference">
    <w:name w:val="endnote reference"/>
    <w:basedOn w:val="DefaultParagraphFont"/>
    <w:uiPriority w:val="99"/>
    <w:semiHidden/>
    <w:unhideWhenUsed/>
    <w:rsid w:val="00034977"/>
    <w:rPr>
      <w:vertAlign w:val="superscript"/>
    </w:rPr>
  </w:style>
  <w:style w:type="paragraph" w:styleId="Revision">
    <w:name w:val="Revision"/>
    <w:hidden/>
    <w:uiPriority w:val="99"/>
    <w:semiHidden/>
    <w:rsid w:val="00457D73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E02A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C39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9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90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90E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826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82602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70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7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tty.edu/art/collection/objects/10911/attributed-to-kleophrades-painter-and-a-pupil-attic-red-figure-volute-krater-greek-attic-480-470-b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getty.edu/art/collection/objects/10911/attributed-to-kleophrades-painter-and-a-pupil-attic-red-figure-volute-krater-greek-attic-480-470-b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9A174-5057-B941-8B6A-6DE066099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Jasper Gaunt</dc:creator>
  <cp:lastModifiedBy>Rachel Barth</cp:lastModifiedBy>
  <cp:revision>4</cp:revision>
  <cp:lastPrinted>2013-07-25T14:27:00Z</cp:lastPrinted>
  <dcterms:created xsi:type="dcterms:W3CDTF">2018-12-13T01:22:00Z</dcterms:created>
  <dcterms:modified xsi:type="dcterms:W3CDTF">2018-12-13T01:26:00Z</dcterms:modified>
</cp:coreProperties>
</file>