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3F363" w14:textId="19CB12B2" w:rsidR="002451F8" w:rsidRPr="00E37FCD" w:rsidRDefault="00D74102" w:rsidP="00E652C9">
      <w:pPr>
        <w:rPr>
          <w:lang w:val="en-US"/>
        </w:rPr>
      </w:pPr>
      <w:r w:rsidRPr="00E37FCD">
        <w:rPr>
          <w:lang w:val="en-US"/>
        </w:rPr>
        <w:t>F</w:t>
      </w:r>
      <w:r w:rsidR="00AD25ED" w:rsidRPr="00E37FCD">
        <w:rPr>
          <w:lang w:val="en-US"/>
        </w:rPr>
        <w:t>rom</w:t>
      </w:r>
      <w:r w:rsidRPr="00E37FCD">
        <w:rPr>
          <w:lang w:val="en-US"/>
        </w:rPr>
        <w:t xml:space="preserve"> T</w:t>
      </w:r>
      <w:r w:rsidR="00AD25ED" w:rsidRPr="00E37FCD">
        <w:rPr>
          <w:lang w:val="en-US"/>
        </w:rPr>
        <w:t>hutmose</w:t>
      </w:r>
      <w:r w:rsidR="00055CE7" w:rsidRPr="00E37FCD">
        <w:rPr>
          <w:lang w:val="en-US"/>
        </w:rPr>
        <w:t xml:space="preserve"> III </w:t>
      </w:r>
      <w:r w:rsidR="00AD25ED" w:rsidRPr="00E37FCD">
        <w:rPr>
          <w:lang w:val="en-US"/>
        </w:rPr>
        <w:t>to</w:t>
      </w:r>
      <w:r w:rsidR="00055CE7" w:rsidRPr="00E37FCD">
        <w:rPr>
          <w:lang w:val="en-US"/>
        </w:rPr>
        <w:t xml:space="preserve"> </w:t>
      </w:r>
      <w:r w:rsidR="00AD25ED" w:rsidRPr="00E37FCD">
        <w:rPr>
          <w:lang w:val="en-US"/>
        </w:rPr>
        <w:t>Homer</w:t>
      </w:r>
      <w:r w:rsidR="00055CE7" w:rsidRPr="00E37FCD">
        <w:rPr>
          <w:lang w:val="en-US"/>
        </w:rPr>
        <w:t xml:space="preserve"> </w:t>
      </w:r>
      <w:r w:rsidR="00AD25ED" w:rsidRPr="00E37FCD">
        <w:rPr>
          <w:lang w:val="en-US"/>
        </w:rPr>
        <w:t>to</w:t>
      </w:r>
      <w:r w:rsidR="00055CE7" w:rsidRPr="00E37FCD">
        <w:rPr>
          <w:lang w:val="en-US"/>
        </w:rPr>
        <w:t xml:space="preserve"> B</w:t>
      </w:r>
      <w:r w:rsidR="00AD25ED" w:rsidRPr="00E37FCD">
        <w:rPr>
          <w:lang w:val="en-US"/>
        </w:rPr>
        <w:t xml:space="preserve">lackadder: </w:t>
      </w:r>
      <w:r w:rsidR="00B02F45" w:rsidRPr="00E37FCD">
        <w:rPr>
          <w:lang w:val="en-US"/>
        </w:rPr>
        <w:t>E</w:t>
      </w:r>
      <w:r w:rsidR="00AD25ED" w:rsidRPr="00E37FCD">
        <w:rPr>
          <w:lang w:val="en-US"/>
        </w:rPr>
        <w:t xml:space="preserve">gypt, the Aegean, and the </w:t>
      </w:r>
      <w:r w:rsidR="00340C03" w:rsidRPr="00E37FCD">
        <w:rPr>
          <w:lang w:val="en-US"/>
        </w:rPr>
        <w:t>“</w:t>
      </w:r>
      <w:r w:rsidR="00AD25ED" w:rsidRPr="00E37FCD">
        <w:rPr>
          <w:lang w:val="en-US"/>
        </w:rPr>
        <w:t>Barbarian</w:t>
      </w:r>
      <w:r w:rsidR="000A3625" w:rsidRPr="00E37FCD">
        <w:rPr>
          <w:lang w:val="en-US"/>
        </w:rPr>
        <w:t xml:space="preserve"> </w:t>
      </w:r>
      <w:r w:rsidR="00AD25ED" w:rsidRPr="00E37FCD">
        <w:rPr>
          <w:lang w:val="en-US"/>
        </w:rPr>
        <w:t>Periphery</w:t>
      </w:r>
      <w:r w:rsidR="00340C03" w:rsidRPr="00E37FCD">
        <w:rPr>
          <w:lang w:val="en-US"/>
        </w:rPr>
        <w:t>”</w:t>
      </w:r>
      <w:r w:rsidR="00AD25ED" w:rsidRPr="00E37FCD">
        <w:rPr>
          <w:lang w:val="en-US"/>
        </w:rPr>
        <w:t xml:space="preserve"> of the Late Bronze Age World System </w:t>
      </w:r>
    </w:p>
    <w:p w14:paraId="0F41D71C" w14:textId="505A6362" w:rsidR="00B74EA2" w:rsidRPr="00E37FCD" w:rsidRDefault="00B74EA2" w:rsidP="00E652C9">
      <w:pPr>
        <w:rPr>
          <w:lang w:val="en-US"/>
        </w:rPr>
      </w:pPr>
      <w:r w:rsidRPr="00E37FCD">
        <w:rPr>
          <w:lang w:val="en-US"/>
        </w:rPr>
        <w:t>Jorrit M. Kelder</w:t>
      </w:r>
    </w:p>
    <w:p w14:paraId="722CEBA3" w14:textId="72F8100F" w:rsidR="00D74102" w:rsidRPr="00E37FCD" w:rsidRDefault="00D74102" w:rsidP="00E652C9">
      <w:pPr>
        <w:rPr>
          <w:lang w:val="en-US"/>
        </w:rPr>
      </w:pPr>
    </w:p>
    <w:p w14:paraId="4058C1C7" w14:textId="2DC628C7" w:rsidR="00DD0960" w:rsidRPr="00E37FCD" w:rsidRDefault="00E37FCD" w:rsidP="00E652C9">
      <w:pPr>
        <w:rPr>
          <w:lang w:val="en-US"/>
        </w:rPr>
      </w:pPr>
      <w:r w:rsidRPr="00E37FCD">
        <w:rPr>
          <w:lang w:val="en-US"/>
        </w:rPr>
        <w:t>Although</w:t>
      </w:r>
      <w:r w:rsidR="00C61FD4" w:rsidRPr="00E37FCD">
        <w:rPr>
          <w:lang w:val="en-US"/>
        </w:rPr>
        <w:t xml:space="preserve"> numerous studies have focused on various aspects of Late Bronze Age </w:t>
      </w:r>
      <w:r w:rsidR="00AA2B69" w:rsidRPr="00E37FCD">
        <w:rPr>
          <w:lang w:val="en-US"/>
        </w:rPr>
        <w:t>interconnections</w:t>
      </w:r>
      <w:r w:rsidR="00A1691E" w:rsidRPr="00E37FCD">
        <w:rPr>
          <w:lang w:val="en-US"/>
        </w:rPr>
        <w:t xml:space="preserve"> (</w:t>
      </w:r>
      <w:r w:rsidR="00C61FD4" w:rsidRPr="00E37FCD">
        <w:rPr>
          <w:lang w:val="en-US"/>
        </w:rPr>
        <w:t xml:space="preserve">such as the exchange of objects, raw materials, </w:t>
      </w:r>
      <w:r w:rsidR="000A71DD" w:rsidRPr="00E37FCD">
        <w:rPr>
          <w:lang w:val="en-US"/>
        </w:rPr>
        <w:t xml:space="preserve">animals and plants, </w:t>
      </w:r>
      <w:r w:rsidR="00C61FD4" w:rsidRPr="00E37FCD">
        <w:rPr>
          <w:lang w:val="en-US"/>
        </w:rPr>
        <w:t>specialist craftsmen</w:t>
      </w:r>
      <w:r w:rsidRPr="00E37FCD">
        <w:rPr>
          <w:lang w:val="en-US"/>
        </w:rPr>
        <w:t>,</w:t>
      </w:r>
      <w:r w:rsidR="00C61FD4" w:rsidRPr="00E37FCD">
        <w:rPr>
          <w:lang w:val="en-US"/>
        </w:rPr>
        <w:t xml:space="preserve"> artists</w:t>
      </w:r>
      <w:r w:rsidR="00B106D0">
        <w:rPr>
          <w:lang w:val="en-US"/>
        </w:rPr>
        <w:t>,</w:t>
      </w:r>
      <w:r w:rsidR="00C61FD4" w:rsidRPr="00E37FCD">
        <w:rPr>
          <w:lang w:val="en-US"/>
        </w:rPr>
        <w:t xml:space="preserve"> and even diplomatic marr</w:t>
      </w:r>
      <w:r w:rsidR="00A1691E" w:rsidRPr="00E37FCD">
        <w:rPr>
          <w:lang w:val="en-US"/>
        </w:rPr>
        <w:t>iages),</w:t>
      </w:r>
      <w:r w:rsidR="00C61FD4" w:rsidRPr="00E37FCD">
        <w:rPr>
          <w:lang w:val="en-US"/>
        </w:rPr>
        <w:t xml:space="preserve"> the role of </w:t>
      </w:r>
      <w:r w:rsidR="003E2696" w:rsidRPr="00E37FCD">
        <w:rPr>
          <w:lang w:val="en-US"/>
        </w:rPr>
        <w:t xml:space="preserve">the military in the exchange of technologies and ideas has </w:t>
      </w:r>
      <w:r w:rsidR="00C61FD4" w:rsidRPr="00E37FCD">
        <w:rPr>
          <w:lang w:val="en-US"/>
        </w:rPr>
        <w:t>remained remarkably understudied.</w:t>
      </w:r>
      <w:r w:rsidR="003E2696" w:rsidRPr="00E37FCD">
        <w:rPr>
          <w:lang w:val="en-US"/>
        </w:rPr>
        <w:t xml:space="preserve"> </w:t>
      </w:r>
      <w:r w:rsidR="00DD0960" w:rsidRPr="00E37FCD">
        <w:rPr>
          <w:lang w:val="en-US"/>
        </w:rPr>
        <w:t xml:space="preserve">By highlighting a number of </w:t>
      </w:r>
      <w:r w:rsidR="00AA2B69" w:rsidRPr="00E37FCD">
        <w:rPr>
          <w:lang w:val="en-US"/>
        </w:rPr>
        <w:t>art</w:t>
      </w:r>
      <w:r w:rsidRPr="00E37FCD">
        <w:rPr>
          <w:lang w:val="en-US"/>
        </w:rPr>
        <w:t>i</w:t>
      </w:r>
      <w:r w:rsidR="00AA2B69" w:rsidRPr="00E37FCD">
        <w:rPr>
          <w:lang w:val="en-US"/>
        </w:rPr>
        <w:t>facts</w:t>
      </w:r>
      <w:r w:rsidR="00DD0960" w:rsidRPr="00E37FCD">
        <w:rPr>
          <w:lang w:val="en-US"/>
        </w:rPr>
        <w:t xml:space="preserve"> that have been found throughout the eastern Mediterrane</w:t>
      </w:r>
      <w:r w:rsidR="001B02AE" w:rsidRPr="00E37FCD">
        <w:rPr>
          <w:lang w:val="en-US"/>
        </w:rPr>
        <w:t>an, this paper seeks to explore</w:t>
      </w:r>
      <w:r w:rsidR="00DD0960" w:rsidRPr="00E37FCD">
        <w:rPr>
          <w:lang w:val="en-US"/>
        </w:rPr>
        <w:t xml:space="preserve"> the role of </w:t>
      </w:r>
      <w:r w:rsidR="003E2696" w:rsidRPr="00E37FCD">
        <w:rPr>
          <w:lang w:val="en-US"/>
        </w:rPr>
        <w:t xml:space="preserve">the military and especially </w:t>
      </w:r>
      <w:r w:rsidR="00DD0960" w:rsidRPr="00E37FCD">
        <w:rPr>
          <w:lang w:val="en-US"/>
        </w:rPr>
        <w:t xml:space="preserve">mercenaries as a conduit of knowledge and ideas in the Late Bronze Age eastern Mediterranean and beyond. </w:t>
      </w:r>
    </w:p>
    <w:p w14:paraId="5AFA8873" w14:textId="77777777" w:rsidR="00130D8F" w:rsidRPr="00E37FCD" w:rsidRDefault="00130D8F" w:rsidP="00E652C9">
      <w:pPr>
        <w:rPr>
          <w:lang w:val="en-US"/>
        </w:rPr>
      </w:pPr>
    </w:p>
    <w:p w14:paraId="1FB39F32" w14:textId="26171736" w:rsidR="00E37FCD" w:rsidRPr="00E37FCD" w:rsidRDefault="00DC088C" w:rsidP="00E652C9">
      <w:pPr>
        <w:rPr>
          <w:lang w:val="en-US"/>
        </w:rPr>
      </w:pPr>
      <w:r w:rsidRPr="00E37FCD">
        <w:rPr>
          <w:lang w:val="en-US"/>
        </w:rPr>
        <w:t>A S</w:t>
      </w:r>
      <w:r w:rsidR="000A05DE" w:rsidRPr="00E37FCD">
        <w:rPr>
          <w:lang w:val="en-US"/>
        </w:rPr>
        <w:t>tone Mace</w:t>
      </w:r>
      <w:r w:rsidR="00E37FCD" w:rsidRPr="00E37FCD">
        <w:rPr>
          <w:lang w:val="en-US"/>
        </w:rPr>
        <w:t>-H</w:t>
      </w:r>
      <w:r w:rsidR="000A05DE" w:rsidRPr="00E37FCD">
        <w:rPr>
          <w:lang w:val="en-US"/>
        </w:rPr>
        <w:t>ead in the Age of Bronze</w:t>
      </w:r>
    </w:p>
    <w:p w14:paraId="11BFBECA" w14:textId="2705AC66" w:rsidR="00DC088C" w:rsidRPr="00E37FCD" w:rsidRDefault="000A05DE" w:rsidP="00E652C9">
      <w:pPr>
        <w:rPr>
          <w:lang w:val="en-US"/>
        </w:rPr>
      </w:pPr>
      <w:r w:rsidRPr="00E37FCD">
        <w:rPr>
          <w:lang w:val="en-US"/>
        </w:rPr>
        <w:t xml:space="preserve"> </w:t>
      </w:r>
    </w:p>
    <w:p w14:paraId="040718DD" w14:textId="6A54D468" w:rsidR="008B37FB" w:rsidRPr="00E37FCD" w:rsidRDefault="003E2696" w:rsidP="00E652C9">
      <w:pPr>
        <w:rPr>
          <w:lang w:val="en-US"/>
        </w:rPr>
      </w:pPr>
      <w:r w:rsidRPr="00E37FCD">
        <w:rPr>
          <w:lang w:val="en-US"/>
        </w:rPr>
        <w:t xml:space="preserve">Few sites illustrate the </w:t>
      </w:r>
      <w:r w:rsidR="00B72DCB" w:rsidRPr="00E37FCD">
        <w:rPr>
          <w:lang w:val="en-US"/>
        </w:rPr>
        <w:t xml:space="preserve">close </w:t>
      </w:r>
      <w:r w:rsidR="002D67DA" w:rsidRPr="00E37FCD">
        <w:rPr>
          <w:lang w:val="en-US"/>
        </w:rPr>
        <w:t xml:space="preserve">Bronze Age </w:t>
      </w:r>
      <w:r w:rsidR="00B72DCB" w:rsidRPr="00E37FCD">
        <w:rPr>
          <w:lang w:val="en-US"/>
        </w:rPr>
        <w:t xml:space="preserve">relations between the Aegean, Cyprus, the Levant, and Egypt </w:t>
      </w:r>
      <w:r w:rsidR="0032276B" w:rsidRPr="00E37FCD">
        <w:rPr>
          <w:lang w:val="en-US"/>
        </w:rPr>
        <w:t>as</w:t>
      </w:r>
      <w:r w:rsidR="00B72DCB" w:rsidRPr="00E37FCD">
        <w:rPr>
          <w:lang w:val="en-US"/>
        </w:rPr>
        <w:t xml:space="preserve"> well as the Uluburun</w:t>
      </w:r>
      <w:r w:rsidR="00E80D18" w:rsidRPr="00E37FCD">
        <w:rPr>
          <w:lang w:val="en-US"/>
        </w:rPr>
        <w:t xml:space="preserve"> shipwreck</w:t>
      </w:r>
      <w:r w:rsidR="00A278C2" w:rsidRPr="00E37FCD">
        <w:rPr>
          <w:lang w:val="en-US"/>
        </w:rPr>
        <w:t>.</w:t>
      </w:r>
      <w:r w:rsidR="008B37FB" w:rsidRPr="00E37FCD">
        <w:rPr>
          <w:rStyle w:val="EndnoteReference"/>
          <w:rFonts w:cs="Courier New"/>
          <w:szCs w:val="24"/>
          <w:lang w:val="en-US"/>
        </w:rPr>
        <w:endnoteReference w:id="2"/>
      </w:r>
      <w:r w:rsidR="008B37FB" w:rsidRPr="00E37FCD">
        <w:rPr>
          <w:lang w:val="en-US"/>
        </w:rPr>
        <w:t xml:space="preserve"> The ship, measuring </w:t>
      </w:r>
      <w:r w:rsidR="005A395A">
        <w:rPr>
          <w:lang w:val="en-US"/>
        </w:rPr>
        <w:t>approximately</w:t>
      </w:r>
      <w:r w:rsidR="008B37FB" w:rsidRPr="00E37FCD">
        <w:rPr>
          <w:lang w:val="en-US"/>
        </w:rPr>
        <w:t xml:space="preserve"> </w:t>
      </w:r>
      <w:r w:rsidR="00E37FCD" w:rsidRPr="00E37FCD">
        <w:rPr>
          <w:lang w:val="en-US"/>
        </w:rPr>
        <w:t>twenty</w:t>
      </w:r>
      <w:r w:rsidR="008B37FB" w:rsidRPr="00E37FCD">
        <w:rPr>
          <w:lang w:val="en-US"/>
        </w:rPr>
        <w:t xml:space="preserve"> meters, was probably of Levantine build and on its way to the north when it sank soon after 1305 BC (if the dendrochronological data may be believed).</w:t>
      </w:r>
      <w:r w:rsidR="008B37FB" w:rsidRPr="00E37FCD">
        <w:rPr>
          <w:rStyle w:val="EndnoteReference"/>
          <w:rFonts w:cs="Courier New"/>
          <w:szCs w:val="24"/>
          <w:lang w:val="en-US"/>
        </w:rPr>
        <w:endnoteReference w:id="3"/>
      </w:r>
      <w:r w:rsidR="008B37FB" w:rsidRPr="00E37FCD">
        <w:rPr>
          <w:lang w:val="en-US"/>
        </w:rPr>
        <w:t xml:space="preserve"> Its cargo was preserved at the bottom of the </w:t>
      </w:r>
      <w:r w:rsidR="00E37FCD" w:rsidRPr="00E37FCD">
        <w:rPr>
          <w:lang w:val="en-US"/>
        </w:rPr>
        <w:t>Gulf</w:t>
      </w:r>
      <w:r w:rsidR="008B37FB" w:rsidRPr="00E37FCD">
        <w:rPr>
          <w:lang w:val="en-US"/>
        </w:rPr>
        <w:t xml:space="preserve"> of Antalya</w:t>
      </w:r>
      <w:r w:rsidR="005A395A">
        <w:rPr>
          <w:lang w:val="en-US"/>
        </w:rPr>
        <w:t xml:space="preserve"> (south of present-day Antalya Province, Turkey) </w:t>
      </w:r>
      <w:r w:rsidR="008B37FB" w:rsidRPr="00E37FCD">
        <w:rPr>
          <w:lang w:val="en-US"/>
        </w:rPr>
        <w:t>providing a unique insight into the complexity of Late Bronze Age long-distance exchange and the sheer scale and variety of objects and materials that were transported</w:t>
      </w:r>
      <w:r w:rsidR="00061DBE">
        <w:rPr>
          <w:lang w:val="en-US"/>
        </w:rPr>
        <w:t xml:space="preserve"> </w:t>
      </w:r>
      <w:r w:rsidR="00061DBE" w:rsidRPr="00226959">
        <w:rPr>
          <w:b/>
          <w:lang w:val="en-US"/>
        </w:rPr>
        <w:t>(</w:t>
      </w:r>
      <w:bookmarkStart w:id="0" w:name="_GoBack"/>
      <w:r w:rsidR="00061DBE" w:rsidRPr="00226959">
        <w:rPr>
          <w:b/>
          <w:lang w:val="en-US"/>
        </w:rPr>
        <w:t>fig</w:t>
      </w:r>
      <w:bookmarkEnd w:id="0"/>
      <w:r w:rsidR="00061DBE" w:rsidRPr="00226959">
        <w:rPr>
          <w:b/>
          <w:lang w:val="en-US"/>
        </w:rPr>
        <w:t xml:space="preserve">. </w:t>
      </w:r>
      <w:r w:rsidR="00F2337C">
        <w:rPr>
          <w:b/>
          <w:lang w:val="en-US"/>
        </w:rPr>
        <w:t>1.</w:t>
      </w:r>
      <w:r w:rsidR="00061DBE" w:rsidRPr="00226959">
        <w:rPr>
          <w:b/>
          <w:lang w:val="en-US"/>
        </w:rPr>
        <w:t>1)</w:t>
      </w:r>
      <w:r w:rsidR="008B37FB" w:rsidRPr="00E37FCD">
        <w:rPr>
          <w:lang w:val="en-US"/>
        </w:rPr>
        <w:t>. Apart from a whopping ten tons in copper oxhide</w:t>
      </w:r>
      <w:r w:rsidR="00E37FCD" w:rsidRPr="00E37FCD">
        <w:rPr>
          <w:lang w:val="en-US"/>
        </w:rPr>
        <w:t xml:space="preserve"> </w:t>
      </w:r>
      <w:r w:rsidR="008B37FB" w:rsidRPr="00E37FCD">
        <w:rPr>
          <w:lang w:val="en-US"/>
        </w:rPr>
        <w:t>bun-shaped and oval</w:t>
      </w:r>
      <w:r w:rsidR="008B37FB" w:rsidRPr="008B37FB">
        <w:rPr>
          <w:rFonts w:cs="Times New Roman"/>
          <w:szCs w:val="24"/>
          <w:lang w:val="en-US"/>
        </w:rPr>
        <w:t xml:space="preserve"> ingots</w:t>
      </w:r>
      <w:r w:rsidR="008B37FB" w:rsidRPr="00E37FCD">
        <w:rPr>
          <w:lang w:val="en-US"/>
        </w:rPr>
        <w:t xml:space="preserve">, the ship carried Canaanite vessels (containing pistacia resin among other things), glass ingots of uncertain (possibly Egyptian) origin, ebony and ivory, silver </w:t>
      </w:r>
      <w:r w:rsidR="008B37FB" w:rsidRPr="00E37FCD">
        <w:rPr>
          <w:lang w:val="en-US"/>
        </w:rPr>
        <w:lastRenderedPageBreak/>
        <w:t>and gold jewelry from Egypt and the Levant, and a smaller group of objects that came from the Aegean world, including eighteen stirrup jars and a flask, two Mycenaean-type swords, razors, and two glass relief</w:t>
      </w:r>
      <w:r w:rsidR="00E37FCD" w:rsidRPr="00E37FCD">
        <w:rPr>
          <w:lang w:val="en-US"/>
        </w:rPr>
        <w:t xml:space="preserve"> </w:t>
      </w:r>
      <w:r w:rsidR="008B37FB" w:rsidRPr="00E37FCD">
        <w:rPr>
          <w:lang w:val="en-US"/>
        </w:rPr>
        <w:t>plaques, which are thought to have been part of two pectorals. Cemal Pulak, the excavator of the wreck, has proposed that these Aegean objects were the personal effects of two high-ranking Mycenaeans, who may have been acting as emissaries of a Mycenaean king.</w:t>
      </w:r>
      <w:r w:rsidR="008B37FB" w:rsidRPr="00E37FCD">
        <w:rPr>
          <w:rStyle w:val="EndnoteReference"/>
          <w:rFonts w:cs="Courier New"/>
          <w:szCs w:val="24"/>
          <w:lang w:val="en-US"/>
        </w:rPr>
        <w:endnoteReference w:id="4"/>
      </w:r>
      <w:r w:rsidR="008B37FB" w:rsidRPr="00E37FCD">
        <w:rPr>
          <w:lang w:val="en-US"/>
        </w:rPr>
        <w:t xml:space="preserve"> Although this interpretation must remain conjecture, the cargo of the ship does indeed resemble many of the items that are listed in the Amarna </w:t>
      </w:r>
      <w:r w:rsidR="005A395A">
        <w:rPr>
          <w:lang w:val="en-US"/>
        </w:rPr>
        <w:t>L</w:t>
      </w:r>
      <w:r w:rsidR="008B37FB" w:rsidRPr="00E37FCD">
        <w:rPr>
          <w:lang w:val="en-US"/>
        </w:rPr>
        <w:t>etters as part of diplomatic gift exchange</w:t>
      </w:r>
      <w:r w:rsidR="00061DBE">
        <w:rPr>
          <w:lang w:val="en-US"/>
        </w:rPr>
        <w:t>s</w:t>
      </w:r>
      <w:r w:rsidR="00B74EA2" w:rsidRPr="00E37FCD">
        <w:rPr>
          <w:lang w:val="en-US"/>
        </w:rPr>
        <w:t>.</w:t>
      </w:r>
      <w:r w:rsidR="00E37FCD" w:rsidRPr="00E37FCD">
        <w:rPr>
          <w:rStyle w:val="EndnoteReference"/>
          <w:rFonts w:cs="Courier New"/>
          <w:szCs w:val="24"/>
          <w:lang w:val="en-US"/>
        </w:rPr>
        <w:endnoteReference w:id="5"/>
      </w:r>
    </w:p>
    <w:p w14:paraId="15109BAC" w14:textId="2CF7E136" w:rsidR="008B37FB" w:rsidRPr="00E37FCD" w:rsidRDefault="00B74EA2" w:rsidP="00E652C9">
      <w:pPr>
        <w:rPr>
          <w:lang w:val="en-US"/>
        </w:rPr>
      </w:pPr>
      <w:r w:rsidRPr="00E37FCD">
        <w:rPr>
          <w:noProof/>
          <w:lang w:val="en-US" w:eastAsia="nl-NL"/>
        </w:rPr>
        <w:tab/>
      </w:r>
      <w:r w:rsidR="008B37FB" w:rsidRPr="00E37FCD">
        <w:rPr>
          <w:lang w:val="en-US"/>
        </w:rPr>
        <w:t>What may lend further credibility to Pulak’s suggestion is the presence of a remarkable diptych. The material</w:t>
      </w:r>
      <w:r w:rsidR="00E37FCD">
        <w:rPr>
          <w:lang w:val="en-US"/>
        </w:rPr>
        <w:t>s</w:t>
      </w:r>
      <w:r w:rsidR="008B37FB" w:rsidRPr="00E37FCD">
        <w:rPr>
          <w:lang w:val="en-US"/>
        </w:rPr>
        <w:t xml:space="preserve"> of this folded writing board</w:t>
      </w:r>
      <w:r w:rsidR="00E37FCD" w:rsidRPr="00E37FCD">
        <w:rPr>
          <w:lang w:val="en-US"/>
        </w:rPr>
        <w:t>—</w:t>
      </w:r>
      <w:r w:rsidR="008B37FB" w:rsidRPr="00E37FCD">
        <w:rPr>
          <w:lang w:val="en-US"/>
        </w:rPr>
        <w:t>choice boxwood and ivory</w:t>
      </w:r>
      <w:r w:rsidR="00E37FCD" w:rsidRPr="00E37FCD">
        <w:rPr>
          <w:lang w:val="en-US"/>
        </w:rPr>
        <w:t>—</w:t>
      </w:r>
      <w:r w:rsidR="008B37FB" w:rsidRPr="00E37FCD">
        <w:rPr>
          <w:lang w:val="en-US"/>
        </w:rPr>
        <w:t>suggest that it was not a mere trader’s log but rather a diplomatic passport, perhaps including a list of the gifts that were to be presented at court (like those we know from the Amarna archive).</w:t>
      </w:r>
      <w:r w:rsidR="008B37FB" w:rsidRPr="00E37FCD">
        <w:rPr>
          <w:rStyle w:val="EndnoteReference"/>
          <w:rFonts w:cs="Courier New"/>
          <w:szCs w:val="24"/>
          <w:lang w:val="en-US"/>
        </w:rPr>
        <w:endnoteReference w:id="6"/>
      </w:r>
      <w:r w:rsidR="008B37FB" w:rsidRPr="00E37FCD">
        <w:rPr>
          <w:lang w:val="en-US"/>
        </w:rPr>
        <w:t xml:space="preserve"> This does not necessarily require its bearer to be a Mycenaean, although</w:t>
      </w:r>
      <w:r w:rsidR="007F5517">
        <w:rPr>
          <w:lang w:val="en-US"/>
        </w:rPr>
        <w:t xml:space="preserve"> M</w:t>
      </w:r>
      <w:r w:rsidR="001A76BD">
        <w:rPr>
          <w:lang w:val="en-US"/>
        </w:rPr>
        <w:t>artien</w:t>
      </w:r>
      <w:r w:rsidR="008B37FB" w:rsidRPr="00E37FCD">
        <w:rPr>
          <w:lang w:val="en-US"/>
        </w:rPr>
        <w:t xml:space="preserve"> Dillo has observed that the signs engraved on the diptych’s edges seem to represent Mycenaean numerals.</w:t>
      </w:r>
      <w:r w:rsidR="008B37FB" w:rsidRPr="00E37FCD">
        <w:rPr>
          <w:rStyle w:val="EndnoteReference"/>
          <w:rFonts w:cs="Courier New"/>
          <w:szCs w:val="24"/>
          <w:lang w:val="en-US"/>
        </w:rPr>
        <w:endnoteReference w:id="7"/>
      </w:r>
      <w:r w:rsidR="008B37FB" w:rsidRPr="00E37FCD">
        <w:rPr>
          <w:lang w:val="en-US"/>
        </w:rPr>
        <w:t xml:space="preserve"> It thus seems reasonable to assume, with Pulak, that the Uluburun ship was indeed laden with diplomatic gifts destined for one of the palatial centers in the Mycenaean world and that at least two of its passengers were Mycenaean diplomats, escorting their precious cargo. </w:t>
      </w:r>
    </w:p>
    <w:p w14:paraId="2018D15A" w14:textId="6B9DC621" w:rsidR="008B37FB" w:rsidRPr="00E37FCD" w:rsidRDefault="00B74EA2" w:rsidP="00E652C9">
      <w:pPr>
        <w:rPr>
          <w:lang w:val="en-US"/>
        </w:rPr>
      </w:pPr>
      <w:r w:rsidRPr="00E37FCD">
        <w:rPr>
          <w:lang w:val="en-US"/>
        </w:rPr>
        <w:tab/>
      </w:r>
      <w:r w:rsidR="008B37FB" w:rsidRPr="00E37FCD">
        <w:rPr>
          <w:lang w:val="en-US"/>
        </w:rPr>
        <w:t>The voyage to and from the Levant (or even f</w:t>
      </w:r>
      <w:r w:rsidR="00000935">
        <w:rPr>
          <w:lang w:val="en-US"/>
        </w:rPr>
        <w:t>u</w:t>
      </w:r>
      <w:r w:rsidR="008B37FB" w:rsidRPr="00E37FCD">
        <w:rPr>
          <w:lang w:val="en-US"/>
        </w:rPr>
        <w:t xml:space="preserve">rther south, to Egypt) was not without its risks, as indeed is demonstrated by the very fact that the Uluburun ship sank. But apart from bad weather, human factors could also imperil the Late Bronze Age traveler. There is ample evidence for this in contemporary texts, </w:t>
      </w:r>
      <w:r w:rsidR="0072306A">
        <w:rPr>
          <w:lang w:val="en-US"/>
        </w:rPr>
        <w:t>in which</w:t>
      </w:r>
      <w:r w:rsidR="008B37FB" w:rsidRPr="00E37FCD">
        <w:rPr>
          <w:lang w:val="en-US"/>
        </w:rPr>
        <w:t xml:space="preserve"> there are references to rulers detaining foreign diplomats, trade embargoes prohibiting ships from entering port (such as the so-called Sausgamuwa Treaty), and</w:t>
      </w:r>
      <w:r w:rsidR="00340C03" w:rsidRPr="00E37FCD">
        <w:rPr>
          <w:lang w:val="en-US"/>
        </w:rPr>
        <w:t>—</w:t>
      </w:r>
      <w:r w:rsidR="008B37FB" w:rsidRPr="00E37FCD">
        <w:rPr>
          <w:lang w:val="en-US"/>
        </w:rPr>
        <w:t>more frequently</w:t>
      </w:r>
      <w:r w:rsidR="00340C03" w:rsidRPr="00E37FCD">
        <w:rPr>
          <w:lang w:val="en-US"/>
        </w:rPr>
        <w:t>—</w:t>
      </w:r>
      <w:r w:rsidR="008B37FB" w:rsidRPr="00E37FCD">
        <w:rPr>
          <w:lang w:val="en-US"/>
        </w:rPr>
        <w:t>piracy.</w:t>
      </w:r>
      <w:r w:rsidR="008B37FB" w:rsidRPr="00E37FCD">
        <w:rPr>
          <w:rStyle w:val="EndnoteReference"/>
          <w:rFonts w:cs="Courier New"/>
          <w:szCs w:val="24"/>
          <w:lang w:val="en-US"/>
        </w:rPr>
        <w:endnoteReference w:id="8"/>
      </w:r>
      <w:r w:rsidR="008B37FB" w:rsidRPr="00E37FCD">
        <w:rPr>
          <w:lang w:val="en-US"/>
        </w:rPr>
        <w:t xml:space="preserve"> The messengers on board the Uluburun ship may have prepared for such eventualities. Both appear to have carried swords, and they may have even had their </w:t>
      </w:r>
      <w:r w:rsidR="008B37FB" w:rsidRPr="00E37FCD">
        <w:rPr>
          <w:lang w:val="en-US"/>
        </w:rPr>
        <w:lastRenderedPageBreak/>
        <w:t>own escort. These Mycenaeans were not the only conspicuous people on</w:t>
      </w:r>
      <w:r w:rsidR="0072306A">
        <w:rPr>
          <w:lang w:val="en-US"/>
        </w:rPr>
        <w:t xml:space="preserve"> </w:t>
      </w:r>
      <w:r w:rsidR="008B37FB" w:rsidRPr="00E37FCD">
        <w:rPr>
          <w:lang w:val="en-US"/>
        </w:rPr>
        <w:t>board. Pulak has suggested that a remarkable stone mace</w:t>
      </w:r>
      <w:r w:rsidR="0072306A">
        <w:rPr>
          <w:lang w:val="en-US"/>
        </w:rPr>
        <w:t>-</w:t>
      </w:r>
      <w:r w:rsidR="008B37FB" w:rsidRPr="00E37FCD">
        <w:rPr>
          <w:lang w:val="en-US"/>
        </w:rPr>
        <w:t>head of a type known from the Carpathian-Pontic region found in the Uluburun wreck may have belonged to a</w:t>
      </w:r>
      <w:r w:rsidR="00340C03" w:rsidRPr="00E37FCD">
        <w:rPr>
          <w:lang w:val="en-US"/>
        </w:rPr>
        <w:t>—</w:t>
      </w:r>
      <w:r w:rsidR="008B37FB" w:rsidRPr="00E37FCD">
        <w:rPr>
          <w:lang w:val="en-US"/>
        </w:rPr>
        <w:t>clearly important</w:t>
      </w:r>
      <w:r w:rsidR="00340C03" w:rsidRPr="00E37FCD">
        <w:rPr>
          <w:lang w:val="en-US"/>
        </w:rPr>
        <w:t>—</w:t>
      </w:r>
      <w:r w:rsidR="008B37FB" w:rsidRPr="00E37FCD">
        <w:rPr>
          <w:lang w:val="en-US"/>
        </w:rPr>
        <w:t xml:space="preserve">northerner </w:t>
      </w:r>
      <w:r w:rsidR="008B37FB" w:rsidRPr="00226959">
        <w:rPr>
          <w:b/>
          <w:lang w:val="en-US"/>
        </w:rPr>
        <w:t>(</w:t>
      </w:r>
      <w:r w:rsidR="003D0A9B" w:rsidRPr="00226959">
        <w:rPr>
          <w:b/>
          <w:lang w:val="en-US"/>
        </w:rPr>
        <w:t>f</w:t>
      </w:r>
      <w:r w:rsidR="008B37FB" w:rsidRPr="00226959">
        <w:rPr>
          <w:b/>
          <w:lang w:val="en-US"/>
        </w:rPr>
        <w:t xml:space="preserve">ig. </w:t>
      </w:r>
      <w:r w:rsidR="00D355F3">
        <w:rPr>
          <w:b/>
          <w:lang w:val="en-US"/>
        </w:rPr>
        <w:t>1.</w:t>
      </w:r>
      <w:r w:rsidR="008B37FB" w:rsidRPr="00226959">
        <w:rPr>
          <w:b/>
          <w:lang w:val="en-US"/>
        </w:rPr>
        <w:t>2)</w:t>
      </w:r>
      <w:r w:rsidR="008B37FB" w:rsidRPr="00E37FCD">
        <w:rPr>
          <w:lang w:val="en-US"/>
        </w:rPr>
        <w:t>.</w:t>
      </w:r>
      <w:r w:rsidR="008B37FB" w:rsidRPr="00E37FCD">
        <w:rPr>
          <w:rStyle w:val="EndnoteReference"/>
          <w:rFonts w:cs="Courier New"/>
          <w:szCs w:val="24"/>
          <w:lang w:val="en-US"/>
        </w:rPr>
        <w:endnoteReference w:id="9"/>
      </w:r>
      <w:r w:rsidR="008B37FB" w:rsidRPr="00E37FCD">
        <w:rPr>
          <w:lang w:val="en-US"/>
        </w:rPr>
        <w:t xml:space="preserve"> Several other objects</w:t>
      </w:r>
      <w:r w:rsidR="00BC635C">
        <w:rPr>
          <w:lang w:val="en-US"/>
        </w:rPr>
        <w:t>—</w:t>
      </w:r>
      <w:r w:rsidR="008B37FB" w:rsidRPr="00E37FCD">
        <w:rPr>
          <w:lang w:val="en-US"/>
        </w:rPr>
        <w:t xml:space="preserve">including a particular type of dress pin, a bronze sword with </w:t>
      </w:r>
      <w:r w:rsidR="0072306A">
        <w:rPr>
          <w:lang w:val="en-US"/>
        </w:rPr>
        <w:t>c</w:t>
      </w:r>
      <w:r w:rsidR="008B37FB" w:rsidRPr="00E37FCD">
        <w:rPr>
          <w:lang w:val="en-US"/>
        </w:rPr>
        <w:t>entral Mediterranean (but also Balkan) parallels, and various spearheads of a type that was common in Macedonia</w:t>
      </w:r>
      <w:r w:rsidR="00BC635C">
        <w:rPr>
          <w:lang w:val="en-US"/>
        </w:rPr>
        <w:t>—</w:t>
      </w:r>
      <w:r w:rsidR="008B37FB" w:rsidRPr="00E37FCD">
        <w:rPr>
          <w:lang w:val="en-US"/>
        </w:rPr>
        <w:t xml:space="preserve">may </w:t>
      </w:r>
      <w:r w:rsidR="0072306A" w:rsidRPr="00E37FCD">
        <w:rPr>
          <w:lang w:val="en-US"/>
        </w:rPr>
        <w:t xml:space="preserve">also </w:t>
      </w:r>
      <w:r w:rsidR="008B37FB" w:rsidRPr="00E37FCD">
        <w:rPr>
          <w:lang w:val="en-US"/>
        </w:rPr>
        <w:t>have belonged to this person (or perhaps even several “northerners”).</w:t>
      </w:r>
      <w:r w:rsidR="008B37FB" w:rsidRPr="00E37FCD">
        <w:rPr>
          <w:rStyle w:val="EndnoteReference"/>
          <w:rFonts w:cs="Courier New"/>
          <w:szCs w:val="24"/>
          <w:lang w:val="en-US"/>
        </w:rPr>
        <w:endnoteReference w:id="10"/>
      </w:r>
      <w:r w:rsidR="008B37FB" w:rsidRPr="00E37FCD">
        <w:rPr>
          <w:lang w:val="en-US"/>
        </w:rPr>
        <w:t xml:space="preserve"> In view of the quantity of weapons, it is unlikely that this “northerner” was a merchant or envoy himself; instead he may have been on board as a member of the Mycenaeans’ cort</w:t>
      </w:r>
      <w:r w:rsidR="0072306A">
        <w:rPr>
          <w:lang w:val="en-US"/>
        </w:rPr>
        <w:t>e</w:t>
      </w:r>
      <w:r w:rsidR="008B37FB" w:rsidRPr="00E37FCD">
        <w:rPr>
          <w:lang w:val="en-US"/>
        </w:rPr>
        <w:t>ge. Heavily armed, he could have served as their bodyguard, although the presence of the mace</w:t>
      </w:r>
      <w:r w:rsidR="0072306A">
        <w:rPr>
          <w:lang w:val="en-US"/>
        </w:rPr>
        <w:t>-</w:t>
      </w:r>
      <w:r w:rsidR="008B37FB" w:rsidRPr="00E37FCD">
        <w:rPr>
          <w:lang w:val="en-US"/>
        </w:rPr>
        <w:t>head may point toward a more ceremonial task as “mace</w:t>
      </w:r>
      <w:r w:rsidR="0072306A">
        <w:rPr>
          <w:lang w:val="en-US"/>
        </w:rPr>
        <w:t>-</w:t>
      </w:r>
      <w:r w:rsidR="008B37FB" w:rsidRPr="00E37FCD">
        <w:rPr>
          <w:lang w:val="en-US"/>
        </w:rPr>
        <w:t>bearer”</w:t>
      </w:r>
      <w:r w:rsidR="00340C03" w:rsidRPr="00E37FCD">
        <w:rPr>
          <w:lang w:val="en-US"/>
        </w:rPr>
        <w:t>—</w:t>
      </w:r>
      <w:r w:rsidR="008B37FB" w:rsidRPr="00E37FCD">
        <w:rPr>
          <w:lang w:val="en-US"/>
        </w:rPr>
        <w:t xml:space="preserve">announcing the arrival of, and instilling awe for, his Mycenaean companions (in the manner of </w:t>
      </w:r>
      <w:r w:rsidR="008B37FB" w:rsidRPr="00E37FCD">
        <w:rPr>
          <w:rStyle w:val="st"/>
          <w:rFonts w:cs="Courier New"/>
          <w:szCs w:val="24"/>
          <w:lang w:val="en-US"/>
        </w:rPr>
        <w:t xml:space="preserve">Amirullah the </w:t>
      </w:r>
      <w:r w:rsidR="008B37FB" w:rsidRPr="00E37FCD">
        <w:rPr>
          <w:rStyle w:val="Emphasis"/>
          <w:rFonts w:cs="Courier New"/>
          <w:i w:val="0"/>
          <w:szCs w:val="24"/>
          <w:lang w:val="en-US"/>
        </w:rPr>
        <w:t>mace</w:t>
      </w:r>
      <w:r w:rsidR="008B37FB" w:rsidRPr="00E37FCD">
        <w:rPr>
          <w:rStyle w:val="st"/>
          <w:rFonts w:cs="Courier New"/>
          <w:szCs w:val="24"/>
          <w:lang w:val="en-US"/>
        </w:rPr>
        <w:t>-</w:t>
      </w:r>
      <w:r w:rsidR="008B37FB" w:rsidRPr="00E37FCD">
        <w:rPr>
          <w:rStyle w:val="Emphasis"/>
          <w:rFonts w:cs="Courier New"/>
          <w:i w:val="0"/>
          <w:szCs w:val="24"/>
          <w:lang w:val="en-US"/>
        </w:rPr>
        <w:t xml:space="preserve">bearer, employed by Josiah Harlan on his </w:t>
      </w:r>
      <w:r w:rsidR="00B77509">
        <w:rPr>
          <w:rStyle w:val="Emphasis"/>
          <w:rFonts w:cs="Courier New"/>
          <w:i w:val="0"/>
          <w:szCs w:val="24"/>
          <w:lang w:val="en-US"/>
        </w:rPr>
        <w:t>v</w:t>
      </w:r>
      <w:r w:rsidR="008B37FB" w:rsidRPr="00E37FCD">
        <w:rPr>
          <w:rStyle w:val="Emphasis"/>
          <w:rFonts w:cs="Courier New"/>
          <w:i w:val="0"/>
          <w:szCs w:val="24"/>
          <w:lang w:val="en-US"/>
        </w:rPr>
        <w:t>oyages through Afghanistan</w:t>
      </w:r>
      <w:r w:rsidR="00B77509">
        <w:rPr>
          <w:rStyle w:val="Emphasis"/>
          <w:rFonts w:cs="Courier New"/>
          <w:i w:val="0"/>
          <w:szCs w:val="24"/>
          <w:lang w:val="en-US"/>
        </w:rPr>
        <w:t xml:space="preserve"> in the nineteenth century</w:t>
      </w:r>
      <w:r w:rsidR="008B37FB" w:rsidRPr="00E37FCD">
        <w:rPr>
          <w:rStyle w:val="Emphasis"/>
          <w:rFonts w:cs="Courier New"/>
          <w:i w:val="0"/>
          <w:szCs w:val="24"/>
          <w:lang w:val="en-US"/>
        </w:rPr>
        <w:t>)</w:t>
      </w:r>
      <w:r w:rsidR="003D0A9B" w:rsidRPr="00E37FCD">
        <w:rPr>
          <w:rStyle w:val="Emphasis"/>
          <w:rFonts w:cs="Courier New"/>
          <w:i w:val="0"/>
          <w:szCs w:val="24"/>
          <w:lang w:val="en-US"/>
        </w:rPr>
        <w:t>.</w:t>
      </w:r>
      <w:r w:rsidR="008B37FB" w:rsidRPr="00E37FCD">
        <w:rPr>
          <w:rStyle w:val="EndnoteReference"/>
          <w:rFonts w:cs="Courier New"/>
          <w:szCs w:val="24"/>
          <w:lang w:val="en-US"/>
        </w:rPr>
        <w:endnoteReference w:id="11"/>
      </w:r>
      <w:r w:rsidR="008B37FB" w:rsidRPr="00E37FCD">
        <w:rPr>
          <w:rStyle w:val="Emphasis"/>
          <w:rFonts w:cs="Courier New"/>
          <w:i w:val="0"/>
          <w:szCs w:val="24"/>
          <w:lang w:val="en-US"/>
        </w:rPr>
        <w:t xml:space="preserve"> </w:t>
      </w:r>
    </w:p>
    <w:p w14:paraId="31D92C50" w14:textId="77777777" w:rsidR="008B37FB" w:rsidRPr="00E37FCD" w:rsidRDefault="008B37FB" w:rsidP="00E652C9">
      <w:pPr>
        <w:rPr>
          <w:lang w:val="en-US"/>
        </w:rPr>
      </w:pPr>
    </w:p>
    <w:p w14:paraId="32A6CAF3" w14:textId="146F785B" w:rsidR="0072306A" w:rsidRDefault="008B37FB" w:rsidP="00E652C9">
      <w:pPr>
        <w:rPr>
          <w:lang w:val="en-US"/>
        </w:rPr>
      </w:pPr>
      <w:r w:rsidRPr="00E37FCD">
        <w:rPr>
          <w:lang w:val="en-US"/>
        </w:rPr>
        <w:t>M</w:t>
      </w:r>
      <w:r w:rsidR="000A05DE" w:rsidRPr="00E37FCD">
        <w:rPr>
          <w:lang w:val="en-US"/>
        </w:rPr>
        <w:t>ercenaries from the Edge of the World?</w:t>
      </w:r>
    </w:p>
    <w:p w14:paraId="4D012153" w14:textId="02C09F2A" w:rsidR="008B37FB" w:rsidRPr="00E37FCD" w:rsidRDefault="000A05DE" w:rsidP="00E652C9">
      <w:pPr>
        <w:rPr>
          <w:lang w:val="en-US"/>
        </w:rPr>
      </w:pPr>
      <w:r w:rsidRPr="00E37FCD">
        <w:rPr>
          <w:lang w:val="en-US"/>
        </w:rPr>
        <w:t xml:space="preserve"> </w:t>
      </w:r>
    </w:p>
    <w:p w14:paraId="3F685DC5" w14:textId="7D96EB00" w:rsidR="008B37FB" w:rsidRPr="00E37FCD" w:rsidRDefault="008B37FB" w:rsidP="00E652C9">
      <w:pPr>
        <w:rPr>
          <w:lang w:val="en-US"/>
        </w:rPr>
      </w:pPr>
      <w:r w:rsidRPr="00E37FCD">
        <w:rPr>
          <w:lang w:val="en-US"/>
        </w:rPr>
        <w:t>Could the “mace</w:t>
      </w:r>
      <w:r w:rsidR="0072306A">
        <w:rPr>
          <w:lang w:val="en-US"/>
        </w:rPr>
        <w:t>-</w:t>
      </w:r>
      <w:r w:rsidRPr="00E37FCD">
        <w:rPr>
          <w:lang w:val="en-US"/>
        </w:rPr>
        <w:t>bearer” have been a mercenary from the edges of the Mycenaean palatial world? Although the Bronze Age in the Balkans to a large extent remains an archaeological terra incognita, recent research suggests that the regions to the north of Greece</w:t>
      </w:r>
      <w:r w:rsidR="00340C03" w:rsidRPr="00E37FCD">
        <w:rPr>
          <w:lang w:val="en-US"/>
        </w:rPr>
        <w:t>—</w:t>
      </w:r>
      <w:r w:rsidRPr="00E37FCD">
        <w:rPr>
          <w:lang w:val="en-US"/>
        </w:rPr>
        <w:t>Serbia, Bulgaria, Romania</w:t>
      </w:r>
      <w:r w:rsidR="0072306A">
        <w:rPr>
          <w:lang w:val="en-US"/>
        </w:rPr>
        <w:t>,</w:t>
      </w:r>
      <w:r w:rsidRPr="00E37FCD">
        <w:rPr>
          <w:lang w:val="en-US"/>
        </w:rPr>
        <w:t xml:space="preserve"> and especially the Carpathian basin</w:t>
      </w:r>
      <w:r w:rsidR="00340C03" w:rsidRPr="00E37FCD">
        <w:rPr>
          <w:lang w:val="en-US"/>
        </w:rPr>
        <w:t>—</w:t>
      </w:r>
      <w:r w:rsidRPr="00E37FCD">
        <w:rPr>
          <w:lang w:val="en-US"/>
        </w:rPr>
        <w:t xml:space="preserve">were involved in the Mediterranean world to a far greater extent than has hitherto been thought. Though the precise nature of the area’s relations with the Mycenaean world remains unclear, one can be reasonably sure that Mycenaean demand for metals played an important role in these connections. The Carpathians were rich in gold, silver, and copper, and there is good evidence for extensive mining and metalworking (and </w:t>
      </w:r>
      <w:r w:rsidRPr="00E37FCD">
        <w:rPr>
          <w:lang w:val="en-US"/>
        </w:rPr>
        <w:lastRenderedPageBreak/>
        <w:t>related lead pollution) in the region during the Late Bronze Age and, indeed, even before that.</w:t>
      </w:r>
      <w:r w:rsidRPr="00E37FCD">
        <w:rPr>
          <w:rStyle w:val="EndnoteReference"/>
          <w:rFonts w:cs="Courier New"/>
          <w:szCs w:val="24"/>
          <w:lang w:val="en-US"/>
        </w:rPr>
        <w:endnoteReference w:id="12"/>
      </w:r>
      <w:r w:rsidRPr="00E37FCD">
        <w:rPr>
          <w:lang w:val="en-US"/>
        </w:rPr>
        <w:t xml:space="preserve"> In exchange for metals and finished objects (for the skills of the Carpathian smiths were considerable), as well as objects and materials from regions further to the north, such as amber, Aegean traders provided their Carpathian neighbors with materials and objects from the Mediterranean, the Near East, and beyond.</w:t>
      </w:r>
      <w:r w:rsidRPr="00E37FCD">
        <w:rPr>
          <w:rStyle w:val="EndnoteReference"/>
          <w:rFonts w:cs="Courier New"/>
          <w:szCs w:val="24"/>
          <w:lang w:val="en-US"/>
        </w:rPr>
        <w:endnoteReference w:id="13"/>
      </w:r>
      <w:r w:rsidRPr="00E37FCD">
        <w:rPr>
          <w:lang w:val="en-US"/>
        </w:rPr>
        <w:t xml:space="preserve"> In such a context of relatively close connections between the Mycenaean world and its northern neighbors, it is plausible to assume that Mycenaean elites employed foreign mercenaries from the Balkan</w:t>
      </w:r>
      <w:r w:rsidR="00000935">
        <w:rPr>
          <w:lang w:val="en-US"/>
        </w:rPr>
        <w:t>s</w:t>
      </w:r>
      <w:r w:rsidRPr="00E37FCD">
        <w:rPr>
          <w:lang w:val="en-US"/>
        </w:rPr>
        <w:t>.</w:t>
      </w:r>
      <w:r w:rsidRPr="00E37FCD">
        <w:rPr>
          <w:rStyle w:val="EndnoteReference"/>
          <w:rFonts w:cs="Courier New"/>
          <w:szCs w:val="24"/>
          <w:lang w:val="en-US"/>
        </w:rPr>
        <w:endnoteReference w:id="14"/>
      </w:r>
      <w:r w:rsidRPr="00E37FCD">
        <w:rPr>
          <w:lang w:val="en-US"/>
        </w:rPr>
        <w:t xml:space="preserve"> The fact that a significant p</w:t>
      </w:r>
      <w:r w:rsidR="00BC635C">
        <w:rPr>
          <w:lang w:val="en-US"/>
        </w:rPr>
        <w:t>ortion</w:t>
      </w:r>
      <w:r w:rsidRPr="00E37FCD">
        <w:rPr>
          <w:lang w:val="en-US"/>
        </w:rPr>
        <w:t xml:space="preserve"> of the Mycenaean imports (or possible local imitations of them) in southern Bulgaria consist of swords and spearheads may further support such a scenario.</w:t>
      </w:r>
      <w:r w:rsidRPr="00E37FCD">
        <w:rPr>
          <w:rStyle w:val="EndnoteReference"/>
          <w:rFonts w:cs="Courier New"/>
          <w:szCs w:val="24"/>
          <w:lang w:val="en-US"/>
        </w:rPr>
        <w:endnoteReference w:id="15"/>
      </w:r>
    </w:p>
    <w:p w14:paraId="7C3D8F10" w14:textId="603CF4E2" w:rsidR="008B37FB" w:rsidRPr="00E37FCD" w:rsidRDefault="00B74EA2" w:rsidP="00E652C9">
      <w:pPr>
        <w:rPr>
          <w:lang w:val="en-US"/>
        </w:rPr>
      </w:pPr>
      <w:r w:rsidRPr="00E37FCD">
        <w:rPr>
          <w:lang w:val="en-US"/>
        </w:rPr>
        <w:tab/>
      </w:r>
      <w:r w:rsidR="008B37FB" w:rsidRPr="00E37FCD">
        <w:rPr>
          <w:lang w:val="en-US"/>
        </w:rPr>
        <w:t>The Mycenaeans would not have been alone in their practice of employing foreigners in their army, for the tradition was already well established throughout the Near East by the fourteenth century BC. There, too, mercenaries typically came from the “periphery”</w:t>
      </w:r>
      <w:r w:rsidR="00340C03" w:rsidRPr="00E37FCD">
        <w:rPr>
          <w:lang w:val="en-US"/>
        </w:rPr>
        <w:t>—</w:t>
      </w:r>
      <w:r w:rsidR="008B37FB" w:rsidRPr="00E37FCD">
        <w:rPr>
          <w:lang w:val="en-US"/>
        </w:rPr>
        <w:t>regions that were perceived as uncivilized and dangerous</w:t>
      </w:r>
      <w:r w:rsidR="00340C03" w:rsidRPr="00E37FCD">
        <w:rPr>
          <w:lang w:val="en-US"/>
        </w:rPr>
        <w:t>—</w:t>
      </w:r>
      <w:r w:rsidR="008B37FB" w:rsidRPr="00E37FCD">
        <w:rPr>
          <w:lang w:val="en-US"/>
        </w:rPr>
        <w:t>and it is precisely for those qualities that their inhabitants made such good soldiers. One of the earliest references to the recruitment of mercenaries is a text from the reign of Zimri-Lim</w:t>
      </w:r>
      <w:r w:rsidR="00556735">
        <w:rPr>
          <w:lang w:val="en-US"/>
        </w:rPr>
        <w:t xml:space="preserve"> (c</w:t>
      </w:r>
      <w:r w:rsidR="00D5532C">
        <w:rPr>
          <w:lang w:val="en-US"/>
        </w:rPr>
        <w:t>a</w:t>
      </w:r>
      <w:r w:rsidR="00556735">
        <w:rPr>
          <w:lang w:val="en-US"/>
        </w:rPr>
        <w:t>. 1779</w:t>
      </w:r>
      <w:r w:rsidR="00D5532C">
        <w:rPr>
          <w:lang w:val="en-US"/>
        </w:rPr>
        <w:t>–</w:t>
      </w:r>
      <w:r w:rsidR="00556735">
        <w:rPr>
          <w:lang w:val="en-US"/>
        </w:rPr>
        <w:t>1761</w:t>
      </w:r>
      <w:r w:rsidR="000065A7">
        <w:rPr>
          <w:lang w:val="en-US"/>
        </w:rPr>
        <w:t xml:space="preserve"> BC</w:t>
      </w:r>
      <w:r w:rsidR="00556735">
        <w:rPr>
          <w:lang w:val="en-US"/>
        </w:rPr>
        <w:t>)</w:t>
      </w:r>
      <w:r w:rsidR="008B37FB" w:rsidRPr="00E37FCD">
        <w:rPr>
          <w:lang w:val="en-US"/>
        </w:rPr>
        <w:t>, king of the powerful city-state of Mari</w:t>
      </w:r>
      <w:r w:rsidR="00556735">
        <w:rPr>
          <w:lang w:val="en-US"/>
        </w:rPr>
        <w:t xml:space="preserve"> </w:t>
      </w:r>
      <w:r w:rsidR="001A76BD">
        <w:rPr>
          <w:lang w:val="en-US"/>
        </w:rPr>
        <w:t>(</w:t>
      </w:r>
      <w:r w:rsidR="00556735">
        <w:rPr>
          <w:lang w:val="en-US"/>
        </w:rPr>
        <w:t>in northern Mesopotamia</w:t>
      </w:r>
      <w:r w:rsidR="001A76BD">
        <w:rPr>
          <w:lang w:val="en-US"/>
        </w:rPr>
        <w:t>)</w:t>
      </w:r>
      <w:r w:rsidR="008B37FB" w:rsidRPr="00E37FCD">
        <w:rPr>
          <w:lang w:val="en-US"/>
        </w:rPr>
        <w:t xml:space="preserve">, who recruited </w:t>
      </w:r>
      <w:r w:rsidR="00000935">
        <w:rPr>
          <w:lang w:val="en-US"/>
        </w:rPr>
        <w:t>five thousand</w:t>
      </w:r>
      <w:r w:rsidR="008B37FB" w:rsidRPr="00E37FCD">
        <w:rPr>
          <w:lang w:val="en-US"/>
        </w:rPr>
        <w:t xml:space="preserve"> soldiers from the Hana, a generic term for nomads. These Bedouin were clearly preferable as soldiers to the “civilized” people of Mari itself, as contemporary texts emphasize their qualities as soldiers and their capacity to deal with wild animals such as lions.</w:t>
      </w:r>
      <w:r w:rsidR="008B37FB" w:rsidRPr="00E37FCD">
        <w:rPr>
          <w:rStyle w:val="EndnoteReference"/>
          <w:rFonts w:cs="Courier New"/>
          <w:szCs w:val="24"/>
          <w:lang w:val="en-US"/>
        </w:rPr>
        <w:endnoteReference w:id="16"/>
      </w:r>
    </w:p>
    <w:p w14:paraId="66C6363D" w14:textId="62EBECDA" w:rsidR="008B37FB" w:rsidRPr="00E37FCD" w:rsidRDefault="00B74EA2" w:rsidP="00E652C9">
      <w:pPr>
        <w:rPr>
          <w:lang w:val="en-US"/>
        </w:rPr>
      </w:pPr>
      <w:r w:rsidRPr="00E37FCD">
        <w:rPr>
          <w:lang w:val="en-US"/>
        </w:rPr>
        <w:tab/>
      </w:r>
      <w:r w:rsidR="008B37FB" w:rsidRPr="00E37FCD">
        <w:rPr>
          <w:lang w:val="en-US"/>
        </w:rPr>
        <w:t xml:space="preserve">Egypt, too, had a long tradition of incorporating foreign specialists into its army. There, though, they appear to </w:t>
      </w:r>
      <w:r w:rsidR="00BC635C">
        <w:rPr>
          <w:lang w:val="en-US"/>
        </w:rPr>
        <w:t xml:space="preserve">have </w:t>
      </w:r>
      <w:r w:rsidR="008B37FB" w:rsidRPr="00E37FCD">
        <w:rPr>
          <w:lang w:val="en-US"/>
        </w:rPr>
        <w:t>be</w:t>
      </w:r>
      <w:r w:rsidR="00BC635C">
        <w:rPr>
          <w:lang w:val="en-US"/>
        </w:rPr>
        <w:t>en</w:t>
      </w:r>
      <w:r w:rsidR="008B37FB" w:rsidRPr="00E37FCD">
        <w:rPr>
          <w:lang w:val="en-US"/>
        </w:rPr>
        <w:t xml:space="preserve"> drawn </w:t>
      </w:r>
      <w:r w:rsidR="009A0B23" w:rsidRPr="00E37FCD">
        <w:rPr>
          <w:lang w:val="en-US"/>
        </w:rPr>
        <w:t xml:space="preserve">mostly </w:t>
      </w:r>
      <w:r w:rsidR="008B37FB" w:rsidRPr="00E37FCD">
        <w:rPr>
          <w:lang w:val="en-US"/>
        </w:rPr>
        <w:t>from conquered people, from territories that fell under pharaonic control. The best</w:t>
      </w:r>
      <w:r w:rsidR="009A0B23">
        <w:rPr>
          <w:lang w:val="en-US"/>
        </w:rPr>
        <w:t>-</w:t>
      </w:r>
      <w:r w:rsidR="008B37FB" w:rsidRPr="00E37FCD">
        <w:rPr>
          <w:lang w:val="en-US"/>
        </w:rPr>
        <w:t xml:space="preserve">known example for this practice is the inclusion of Nubian archers in the Egyptian army. But other specialist corps, such as the Medjay, were similarly </w:t>
      </w:r>
      <w:r w:rsidR="008B37FB" w:rsidRPr="00E37FCD">
        <w:rPr>
          <w:lang w:val="en-US"/>
        </w:rPr>
        <w:lastRenderedPageBreak/>
        <w:t>relied on.</w:t>
      </w:r>
      <w:r w:rsidR="009A0B23" w:rsidRPr="00E37FCD">
        <w:rPr>
          <w:rStyle w:val="EndnoteReference"/>
          <w:rFonts w:cs="Courier New"/>
          <w:szCs w:val="24"/>
          <w:lang w:val="en-US"/>
        </w:rPr>
        <w:endnoteReference w:id="17"/>
      </w:r>
      <w:r w:rsidR="008B37FB" w:rsidRPr="00E37FCD">
        <w:rPr>
          <w:lang w:val="en-US"/>
        </w:rPr>
        <w:t xml:space="preserve"> By the time of the New Kingdom (ca. 1550</w:t>
      </w:r>
      <w:r w:rsidR="002022FD">
        <w:rPr>
          <w:lang w:val="en-US"/>
        </w:rPr>
        <w:t>–</w:t>
      </w:r>
      <w:r w:rsidR="008B37FB" w:rsidRPr="00E37FCD">
        <w:rPr>
          <w:lang w:val="en-US"/>
        </w:rPr>
        <w:t>10</w:t>
      </w:r>
      <w:r w:rsidR="003B3A53">
        <w:rPr>
          <w:lang w:val="en-US"/>
        </w:rPr>
        <w:t>69</w:t>
      </w:r>
      <w:r w:rsidR="008B37FB" w:rsidRPr="00E37FCD">
        <w:rPr>
          <w:lang w:val="en-US"/>
        </w:rPr>
        <w:t xml:space="preserve"> BC), Egyptian texts mention other foreigners in the Egyptian army, including Libyans, Canaanites, and Sherden</w:t>
      </w:r>
      <w:r w:rsidR="00340C03" w:rsidRPr="00E37FCD">
        <w:rPr>
          <w:lang w:val="en-US"/>
        </w:rPr>
        <w:t>—</w:t>
      </w:r>
      <w:r w:rsidR="008B37FB" w:rsidRPr="00E37FCD">
        <w:rPr>
          <w:lang w:val="en-US"/>
        </w:rPr>
        <w:t xml:space="preserve">the last known </w:t>
      </w:r>
      <w:r w:rsidR="009A0B23" w:rsidRPr="00E37FCD">
        <w:rPr>
          <w:lang w:val="en-US"/>
        </w:rPr>
        <w:t xml:space="preserve">mostly </w:t>
      </w:r>
      <w:r w:rsidR="008B37FB" w:rsidRPr="00E37FCD">
        <w:rPr>
          <w:lang w:val="en-US"/>
        </w:rPr>
        <w:t xml:space="preserve">from texts dating to the end of the Bronze Age, </w:t>
      </w:r>
      <w:r w:rsidR="003E3117">
        <w:rPr>
          <w:lang w:val="en-US"/>
        </w:rPr>
        <w:t>in which</w:t>
      </w:r>
      <w:r w:rsidR="008B37FB" w:rsidRPr="00E37FCD">
        <w:rPr>
          <w:lang w:val="en-US"/>
        </w:rPr>
        <w:t xml:space="preserve"> they are part of </w:t>
      </w:r>
      <w:r w:rsidR="00D46FBB">
        <w:rPr>
          <w:lang w:val="en-US"/>
        </w:rPr>
        <w:t xml:space="preserve">the </w:t>
      </w:r>
      <w:r w:rsidR="008B37FB" w:rsidRPr="00E37FCD">
        <w:rPr>
          <w:lang w:val="en-US"/>
        </w:rPr>
        <w:t xml:space="preserve">invading “Sea Peoples,” a collection of various peoples whose origins are still unclear but who seem to have coalesced, at least occasionally, into larger seaborne raiding parties. It remains unclear how most of these foreigners entered the Egyptian army, though in the case of the Sherden the texts indicate that they were forced into service following their defeat at the hands of the Egyptians. </w:t>
      </w:r>
    </w:p>
    <w:p w14:paraId="015A034C" w14:textId="77777777" w:rsidR="008B37FB" w:rsidRPr="00E37FCD" w:rsidRDefault="008B37FB" w:rsidP="00E652C9">
      <w:pPr>
        <w:rPr>
          <w:lang w:val="en-US"/>
        </w:rPr>
      </w:pPr>
    </w:p>
    <w:p w14:paraId="094A8602" w14:textId="13540551" w:rsidR="008B37FB" w:rsidRDefault="000A05DE" w:rsidP="00E652C9">
      <w:pPr>
        <w:rPr>
          <w:lang w:val="en-US"/>
        </w:rPr>
      </w:pPr>
      <w:r w:rsidRPr="00E37FCD">
        <w:rPr>
          <w:lang w:val="en-US"/>
        </w:rPr>
        <w:t>Faith and Technology</w:t>
      </w:r>
    </w:p>
    <w:p w14:paraId="195CA954" w14:textId="77777777" w:rsidR="009A0B23" w:rsidRPr="00E37FCD" w:rsidRDefault="009A0B23" w:rsidP="00E652C9">
      <w:pPr>
        <w:rPr>
          <w:lang w:val="en-US"/>
        </w:rPr>
      </w:pPr>
    </w:p>
    <w:p w14:paraId="0B03BADE" w14:textId="2EA9FAFF" w:rsidR="008B37FB" w:rsidRPr="00E37FCD" w:rsidRDefault="008B37FB" w:rsidP="00E652C9">
      <w:pPr>
        <w:rPr>
          <w:lang w:val="en-US"/>
        </w:rPr>
      </w:pPr>
      <w:r w:rsidRPr="00E37FCD">
        <w:rPr>
          <w:lang w:val="en-US"/>
        </w:rPr>
        <w:t xml:space="preserve">The Sherden are of particular interest as an example of how mercenaries served as a conduit for the introduction of military technologies. Though they are probably first mentioned in a letter in the Amarna archive (EA 122) from Rib-hadda, mayor of Gubla (Byblos), as </w:t>
      </w:r>
      <w:r w:rsidRPr="000065A7">
        <w:rPr>
          <w:i/>
          <w:lang w:val="en-US"/>
        </w:rPr>
        <w:t>še</w:t>
      </w:r>
      <w:r w:rsidR="00340C03" w:rsidRPr="000065A7">
        <w:rPr>
          <w:i/>
          <w:lang w:val="en-US"/>
        </w:rPr>
        <w:t>-</w:t>
      </w:r>
      <w:r w:rsidRPr="000065A7">
        <w:rPr>
          <w:i/>
          <w:lang w:val="en-US"/>
        </w:rPr>
        <w:t>er</w:t>
      </w:r>
      <w:r w:rsidR="00340C03" w:rsidRPr="000065A7">
        <w:rPr>
          <w:i/>
          <w:lang w:val="en-US"/>
        </w:rPr>
        <w:t>-</w:t>
      </w:r>
      <w:r w:rsidRPr="000065A7">
        <w:rPr>
          <w:i/>
          <w:lang w:val="en-US"/>
        </w:rPr>
        <w:t>ta</w:t>
      </w:r>
      <w:r w:rsidR="00340C03" w:rsidRPr="000065A7">
        <w:rPr>
          <w:i/>
          <w:lang w:val="en-US"/>
        </w:rPr>
        <w:t>-</w:t>
      </w:r>
      <w:r w:rsidRPr="000065A7">
        <w:rPr>
          <w:i/>
          <w:lang w:val="en-US"/>
        </w:rPr>
        <w:t>an</w:t>
      </w:r>
      <w:r w:rsidR="00340C03" w:rsidRPr="000065A7">
        <w:rPr>
          <w:i/>
          <w:lang w:val="en-US"/>
        </w:rPr>
        <w:t>-</w:t>
      </w:r>
      <w:r w:rsidRPr="000065A7">
        <w:rPr>
          <w:i/>
          <w:lang w:val="en-US"/>
        </w:rPr>
        <w:t>nu</w:t>
      </w:r>
      <w:r w:rsidRPr="00E37FCD">
        <w:rPr>
          <w:lang w:val="en-US"/>
        </w:rPr>
        <w:t xml:space="preserve">, they appear in Egyptian iconography </w:t>
      </w:r>
      <w:r w:rsidR="00250088" w:rsidRPr="00E37FCD">
        <w:rPr>
          <w:lang w:val="en-US"/>
        </w:rPr>
        <w:t xml:space="preserve">only </w:t>
      </w:r>
      <w:r w:rsidRPr="00E37FCD">
        <w:rPr>
          <w:lang w:val="en-US"/>
        </w:rPr>
        <w:t>during the reign of Ramesses II, half a century or so later. They are shown wearing a distinctive type of horned helmet with a curious globular crest on top and carrying a circular shield with multiple (metal?) bosses while wielding a sword of an uncertain, though definitely un-Egyptian type</w:t>
      </w:r>
      <w:r w:rsidR="00557DFB">
        <w:rPr>
          <w:lang w:val="en-US"/>
        </w:rPr>
        <w:t>, perhaps related to the Naue II sword</w:t>
      </w:r>
      <w:r w:rsidR="009E63BF">
        <w:rPr>
          <w:lang w:val="en-US"/>
        </w:rPr>
        <w:t>,</w:t>
      </w:r>
      <w:r w:rsidR="00557DFB">
        <w:rPr>
          <w:lang w:val="en-US"/>
        </w:rPr>
        <w:t xml:space="preserve"> </w:t>
      </w:r>
      <w:r w:rsidR="009E63BF">
        <w:rPr>
          <w:lang w:val="en-US"/>
        </w:rPr>
        <w:t>which</w:t>
      </w:r>
      <w:r w:rsidR="00557DFB">
        <w:rPr>
          <w:lang w:val="en-US"/>
        </w:rPr>
        <w:t xml:space="preserve"> originated in Europe in the fifteenth century BC</w:t>
      </w:r>
      <w:r w:rsidRPr="00E37FCD">
        <w:rPr>
          <w:lang w:val="en-US"/>
        </w:rPr>
        <w:t>. The</w:t>
      </w:r>
      <w:r w:rsidR="00B17703">
        <w:rPr>
          <w:lang w:val="en-US"/>
        </w:rPr>
        <w:t xml:space="preserve"> Sherden</w:t>
      </w:r>
      <w:r w:rsidRPr="00E37FCD">
        <w:rPr>
          <w:lang w:val="en-US"/>
        </w:rPr>
        <w:t xml:space="preserve"> ships are unlike anything the Egyptians had seen before. Like the “northerner” on the Uluburun ship, the Sherden were, after their defeat and incorporation into the Egyptian army, valued as bodyguards and accompan</w:t>
      </w:r>
      <w:r w:rsidR="004B0117">
        <w:rPr>
          <w:lang w:val="en-US"/>
        </w:rPr>
        <w:t>ied</w:t>
      </w:r>
      <w:r w:rsidRPr="00E37FCD">
        <w:rPr>
          <w:lang w:val="en-US"/>
        </w:rPr>
        <w:t xml:space="preserve"> Ramesses II at the </w:t>
      </w:r>
      <w:r w:rsidR="00BC635C">
        <w:rPr>
          <w:lang w:val="en-US"/>
        </w:rPr>
        <w:t>B</w:t>
      </w:r>
      <w:r w:rsidRPr="00E37FCD">
        <w:rPr>
          <w:lang w:val="en-US"/>
        </w:rPr>
        <w:t xml:space="preserve">attle of Kadesh </w:t>
      </w:r>
      <w:r w:rsidR="00B74EA2" w:rsidRPr="00226959">
        <w:rPr>
          <w:b/>
          <w:lang w:val="en-US"/>
        </w:rPr>
        <w:t>(</w:t>
      </w:r>
      <w:r w:rsidR="003D0A9B" w:rsidRPr="00226959">
        <w:rPr>
          <w:b/>
          <w:lang w:val="en-US"/>
        </w:rPr>
        <w:t>f</w:t>
      </w:r>
      <w:r w:rsidR="00B74EA2" w:rsidRPr="00226959">
        <w:rPr>
          <w:b/>
          <w:lang w:val="en-US"/>
        </w:rPr>
        <w:t xml:space="preserve">ig. </w:t>
      </w:r>
      <w:r w:rsidR="00D355F3">
        <w:rPr>
          <w:b/>
          <w:lang w:val="en-US"/>
        </w:rPr>
        <w:t>1.</w:t>
      </w:r>
      <w:r w:rsidR="00B74EA2" w:rsidRPr="00226959">
        <w:rPr>
          <w:b/>
          <w:lang w:val="en-US"/>
        </w:rPr>
        <w:t>3)</w:t>
      </w:r>
      <w:r w:rsidR="00B74EA2" w:rsidRPr="00E37FCD">
        <w:rPr>
          <w:lang w:val="en-US"/>
        </w:rPr>
        <w:t>.</w:t>
      </w:r>
      <w:r w:rsidR="004B0117" w:rsidRPr="00E37FCD">
        <w:rPr>
          <w:rStyle w:val="EndnoteReference"/>
          <w:rFonts w:cs="Courier New"/>
          <w:szCs w:val="24"/>
          <w:lang w:val="en-US"/>
        </w:rPr>
        <w:endnoteReference w:id="18"/>
      </w:r>
      <w:r w:rsidR="00B74EA2" w:rsidRPr="00E37FCD">
        <w:rPr>
          <w:lang w:val="en-US"/>
        </w:rPr>
        <w:t xml:space="preserve"> </w:t>
      </w:r>
    </w:p>
    <w:p w14:paraId="2533595F" w14:textId="2E605B93" w:rsidR="008B37FB" w:rsidRPr="00E37FCD" w:rsidRDefault="00B74EA2" w:rsidP="00E652C9">
      <w:pPr>
        <w:rPr>
          <w:lang w:val="en-US"/>
        </w:rPr>
      </w:pPr>
      <w:r w:rsidRPr="00E37FCD">
        <w:rPr>
          <w:lang w:val="en-US"/>
        </w:rPr>
        <w:tab/>
      </w:r>
      <w:r w:rsidR="008B37FB" w:rsidRPr="00E37FCD">
        <w:rPr>
          <w:lang w:val="en-US"/>
        </w:rPr>
        <w:t xml:space="preserve">Although the precise terms of their employment in Egypt are unknown, it is clear that many Sherden never left the land of the Nile. Instead they settled there, acquired land </w:t>
      </w:r>
      <w:r w:rsidR="008B37FB" w:rsidRPr="00E37FCD">
        <w:rPr>
          <w:lang w:val="en-US"/>
        </w:rPr>
        <w:lastRenderedPageBreak/>
        <w:t>(presumably in payment for their military service), and Egyptianized to a remarkable extent. Nevertheless, there is evidence that they retained some of their own cultural characteristics and</w:t>
      </w:r>
      <w:r w:rsidR="00340C03" w:rsidRPr="00E37FCD">
        <w:rPr>
          <w:lang w:val="en-US"/>
        </w:rPr>
        <w:t>—</w:t>
      </w:r>
      <w:r w:rsidR="008B37FB" w:rsidRPr="00E37FCD">
        <w:rPr>
          <w:lang w:val="en-US"/>
        </w:rPr>
        <w:t>a century after their first appearance in Egypt, early in the reign of Ramesses II</w:t>
      </w:r>
      <w:r w:rsidR="00340C03" w:rsidRPr="00E37FCD">
        <w:rPr>
          <w:lang w:val="en-US"/>
        </w:rPr>
        <w:t>—</w:t>
      </w:r>
      <w:r w:rsidR="008B37FB" w:rsidRPr="00E37FCD">
        <w:rPr>
          <w:lang w:val="en-US"/>
        </w:rPr>
        <w:t>still stood out from the Egyptians. Papyri from the reigns of Ramesses V (the Wilbour Papyrus) and Ramesses IX (the Adoption Papyrus) still identify Sherden among the Egyptian population, in particular at the site of Gurob.</w:t>
      </w:r>
      <w:r w:rsidR="008B37FB" w:rsidRPr="00E37FCD">
        <w:rPr>
          <w:rStyle w:val="EndnoteReference"/>
          <w:rFonts w:cs="Courier New"/>
          <w:szCs w:val="24"/>
          <w:lang w:val="en-US"/>
        </w:rPr>
        <w:endnoteReference w:id="19"/>
      </w:r>
      <w:r w:rsidR="008B37FB" w:rsidRPr="00E37FCD">
        <w:rPr>
          <w:lang w:val="en-US"/>
        </w:rPr>
        <w:t xml:space="preserve"> There is some archaeological evidence to support this. </w:t>
      </w:r>
      <w:r w:rsidR="00B9692D">
        <w:rPr>
          <w:lang w:val="en-US"/>
        </w:rPr>
        <w:t xml:space="preserve">W. M. Flinders </w:t>
      </w:r>
      <w:r w:rsidR="008B37FB" w:rsidRPr="00E37FCD">
        <w:rPr>
          <w:lang w:val="en-US"/>
        </w:rPr>
        <w:t xml:space="preserve">Petrie, during his excavations at Gurob, was struck by the </w:t>
      </w:r>
      <w:r w:rsidR="00B9692D">
        <w:rPr>
          <w:lang w:val="en-US"/>
        </w:rPr>
        <w:t>quantity</w:t>
      </w:r>
      <w:r w:rsidR="008B37FB" w:rsidRPr="00E37FCD">
        <w:rPr>
          <w:lang w:val="en-US"/>
        </w:rPr>
        <w:t xml:space="preserve"> of imports at the site, especially Mycenaean pottery, as well a number of peculiar features, notably various groups of burnt objects, </w:t>
      </w:r>
      <w:r w:rsidR="003E7BE3">
        <w:rPr>
          <w:lang w:val="en-US"/>
        </w:rPr>
        <w:t>which</w:t>
      </w:r>
      <w:r w:rsidR="008B37FB" w:rsidRPr="00E37FCD">
        <w:rPr>
          <w:lang w:val="en-US"/>
        </w:rPr>
        <w:t>, he suggested, might indicate Aegean cremation customs.</w:t>
      </w:r>
      <w:r w:rsidR="008B37FB" w:rsidRPr="00E37FCD">
        <w:rPr>
          <w:rStyle w:val="EndnoteReference"/>
          <w:rFonts w:cs="Courier New"/>
          <w:szCs w:val="24"/>
          <w:lang w:val="en-US"/>
        </w:rPr>
        <w:endnoteReference w:id="20"/>
      </w:r>
      <w:r w:rsidR="008B37FB" w:rsidRPr="00E37FCD">
        <w:rPr>
          <w:lang w:val="en-US"/>
        </w:rPr>
        <w:t xml:space="preserve"> This suggestion has recently been questioned,</w:t>
      </w:r>
      <w:r w:rsidR="008B37FB" w:rsidRPr="00E37FCD">
        <w:rPr>
          <w:rStyle w:val="EndnoteReference"/>
          <w:rFonts w:cs="Courier New"/>
          <w:szCs w:val="24"/>
          <w:lang w:val="en-US"/>
        </w:rPr>
        <w:endnoteReference w:id="21"/>
      </w:r>
      <w:r w:rsidR="008B37FB" w:rsidRPr="00E37FCD">
        <w:rPr>
          <w:lang w:val="en-US"/>
        </w:rPr>
        <w:t xml:space="preserve"> and Petrie’s so-called Burnt Groups may </w:t>
      </w:r>
      <w:r w:rsidR="00B9692D" w:rsidRPr="00E37FCD">
        <w:rPr>
          <w:lang w:val="en-US"/>
        </w:rPr>
        <w:t xml:space="preserve">be </w:t>
      </w:r>
      <w:r w:rsidR="008B37FB" w:rsidRPr="00E37FCD">
        <w:rPr>
          <w:lang w:val="en-US"/>
        </w:rPr>
        <w:t xml:space="preserve">more plausibly identified as the remains of looted graves, probably dating to the Third Intermediate Period (the burning may be explained as a crude attempt by the looters to extract any metal). Although Petrie’s argument for a Mycenaean tradition of cremation at Gurob thus seems questionable, various other finds at Gurob do suggest a foreign presence at the site. They include the occurrence of non-Egyptian names on coffins, including a certain Anen-Tursha, who, despite his name, seems to have risen to prominence in the pharaonic administration, eventually attaining the position of deputy overseer of the royal harem. </w:t>
      </w:r>
    </w:p>
    <w:p w14:paraId="3A913CF1" w14:textId="35C30EA2" w:rsidR="008B37FB" w:rsidRPr="00E37FCD" w:rsidRDefault="00B74EA2" w:rsidP="00E652C9">
      <w:pPr>
        <w:rPr>
          <w:lang w:val="en-US"/>
        </w:rPr>
      </w:pPr>
      <w:r w:rsidRPr="00E37FCD">
        <w:rPr>
          <w:lang w:val="en-US"/>
        </w:rPr>
        <w:tab/>
      </w:r>
      <w:r w:rsidR="008B37FB" w:rsidRPr="00E37FCD">
        <w:rPr>
          <w:lang w:val="en-US"/>
        </w:rPr>
        <w:t>Most significant and spectacular is a wooden ship</w:t>
      </w:r>
      <w:r w:rsidR="008B37FB" w:rsidRPr="008B37FB">
        <w:rPr>
          <w:rFonts w:cs="Times New Roman"/>
          <w:szCs w:val="24"/>
          <w:lang w:val="en-US"/>
        </w:rPr>
        <w:t>-</w:t>
      </w:r>
      <w:r w:rsidR="008B37FB" w:rsidRPr="00E37FCD">
        <w:rPr>
          <w:lang w:val="en-US"/>
        </w:rPr>
        <w:t>cart</w:t>
      </w:r>
      <w:r w:rsidR="00BD0985">
        <w:rPr>
          <w:lang w:val="en-US"/>
        </w:rPr>
        <w:t xml:space="preserve"> model</w:t>
      </w:r>
      <w:r w:rsidR="008B37FB" w:rsidRPr="00E37FCD">
        <w:rPr>
          <w:lang w:val="en-US"/>
        </w:rPr>
        <w:t xml:space="preserve"> </w:t>
      </w:r>
      <w:r w:rsidR="008B37FB" w:rsidRPr="00226959">
        <w:rPr>
          <w:b/>
          <w:lang w:val="en-US"/>
        </w:rPr>
        <w:t>(</w:t>
      </w:r>
      <w:r w:rsidR="003D0A9B" w:rsidRPr="00226959">
        <w:rPr>
          <w:b/>
          <w:lang w:val="en-US"/>
        </w:rPr>
        <w:t>f</w:t>
      </w:r>
      <w:r w:rsidR="008B37FB" w:rsidRPr="00226959">
        <w:rPr>
          <w:b/>
          <w:lang w:val="en-US"/>
        </w:rPr>
        <w:t xml:space="preserve">ig. </w:t>
      </w:r>
      <w:r w:rsidR="00D355F3">
        <w:rPr>
          <w:b/>
          <w:lang w:val="en-US"/>
        </w:rPr>
        <w:t>1.</w:t>
      </w:r>
      <w:r w:rsidR="008B37FB" w:rsidRPr="00226959">
        <w:rPr>
          <w:b/>
          <w:lang w:val="en-US"/>
        </w:rPr>
        <w:t>4)</w:t>
      </w:r>
      <w:r w:rsidR="008B37FB" w:rsidRPr="00E37FCD">
        <w:rPr>
          <w:lang w:val="en-US"/>
        </w:rPr>
        <w:t>.</w:t>
      </w:r>
      <w:r w:rsidR="008B37FB" w:rsidRPr="00E37FCD">
        <w:rPr>
          <w:rStyle w:val="EndnoteReference"/>
          <w:rFonts w:cs="Courier New"/>
          <w:szCs w:val="24"/>
          <w:lang w:val="en-US"/>
        </w:rPr>
        <w:endnoteReference w:id="22"/>
      </w:r>
      <w:r w:rsidR="008B37FB" w:rsidRPr="00E37FCD">
        <w:rPr>
          <w:lang w:val="en-US"/>
        </w:rPr>
        <w:t xml:space="preserve"> Petrie, when he discovered the remains of this model, assumed that it represented an Egyptian barge. A recent study by Shelley Wachsmann has now shown this to be wrong; instead, he notes, it</w:t>
      </w:r>
      <w:r w:rsidR="009D7F16" w:rsidRPr="00E37FCD">
        <w:rPr>
          <w:lang w:val="en-US"/>
        </w:rPr>
        <w:t xml:space="preserve"> “</w:t>
      </w:r>
      <w:r w:rsidR="008B37FB" w:rsidRPr="00E37FCD">
        <w:rPr>
          <w:lang w:val="en-US"/>
        </w:rPr>
        <w:t xml:space="preserve">represents a land-based cultic ship (cart) that had been patterned after an actual ship, in this case a </w:t>
      </w:r>
      <w:r w:rsidR="008B37FB" w:rsidRPr="00E652C9">
        <w:rPr>
          <w:i/>
          <w:lang w:val="en-US"/>
        </w:rPr>
        <w:t>pentakonter</w:t>
      </w:r>
      <w:r w:rsidR="008B37FB" w:rsidRPr="00E37FCD">
        <w:rPr>
          <w:lang w:val="en-US"/>
        </w:rPr>
        <w:t xml:space="preserve">. Put simply, the Gurob model is a copy of a copy. And while the Gurob model was thus twice removed from the original war galley that served as its prototype, the information that </w:t>
      </w:r>
      <w:r w:rsidR="008B37FB" w:rsidRPr="00E37FCD">
        <w:rPr>
          <w:lang w:val="en-US"/>
        </w:rPr>
        <w:lastRenderedPageBreak/>
        <w:t>the model supplies regarding the transfer of cult in the seam between the Late Bronze and Iron Ages cannot be overemphasized.</w:t>
      </w:r>
      <w:r w:rsidR="009D7F16" w:rsidRPr="00E37FCD">
        <w:rPr>
          <w:lang w:val="en-US"/>
        </w:rPr>
        <w:t>”</w:t>
      </w:r>
      <w:r w:rsidR="008B37FB" w:rsidRPr="00E37FCD">
        <w:rPr>
          <w:rStyle w:val="EndnoteReference"/>
          <w:rFonts w:cs="Courier New"/>
          <w:szCs w:val="24"/>
          <w:lang w:val="en-US"/>
        </w:rPr>
        <w:endnoteReference w:id="23"/>
      </w:r>
      <w:r w:rsidR="008B37FB" w:rsidRPr="00E37FCD">
        <w:rPr>
          <w:lang w:val="en-US"/>
        </w:rPr>
        <w:t xml:space="preserve"> The ship, then, is a remarkable example of religious syncretism, for while in Egypt models of barges are known from religious processions, in which they were usually carried on long poles by priests, the example from Gurob is a novel, foreign type of ship that</w:t>
      </w:r>
      <w:r w:rsidR="00340C03" w:rsidRPr="00E37FCD">
        <w:rPr>
          <w:lang w:val="en-US"/>
        </w:rPr>
        <w:t>—</w:t>
      </w:r>
      <w:r w:rsidR="008B37FB" w:rsidRPr="00E37FCD">
        <w:rPr>
          <w:lang w:val="en-US"/>
        </w:rPr>
        <w:t>in Egypt at least</w:t>
      </w:r>
      <w:r w:rsidR="00340C03" w:rsidRPr="00E37FCD">
        <w:rPr>
          <w:lang w:val="en-US"/>
        </w:rPr>
        <w:t>—</w:t>
      </w:r>
      <w:r w:rsidR="008B37FB" w:rsidRPr="00E37FCD">
        <w:rPr>
          <w:lang w:val="en-US"/>
        </w:rPr>
        <w:t>was clearly associated with the Sea People</w:t>
      </w:r>
      <w:r w:rsidR="003E3117">
        <w:rPr>
          <w:lang w:val="en-US"/>
        </w:rPr>
        <w:t>s,</w:t>
      </w:r>
      <w:r w:rsidR="008B37FB" w:rsidRPr="00E37FCD">
        <w:rPr>
          <w:lang w:val="en-US"/>
        </w:rPr>
        <w:t xml:space="preserve"> </w:t>
      </w:r>
      <w:r w:rsidR="003E3117" w:rsidRPr="00E37FCD">
        <w:rPr>
          <w:lang w:val="en-US"/>
        </w:rPr>
        <w:t>in particular</w:t>
      </w:r>
      <w:r w:rsidR="008B37FB" w:rsidRPr="00E37FCD">
        <w:rPr>
          <w:lang w:val="en-US"/>
        </w:rPr>
        <w:t xml:space="preserve"> the Sherden. As such, the Gurob ship model not only </w:t>
      </w:r>
      <w:r w:rsidR="003E3117" w:rsidRPr="00E37FCD">
        <w:rPr>
          <w:lang w:val="en-US"/>
        </w:rPr>
        <w:t xml:space="preserve">serves </w:t>
      </w:r>
      <w:r w:rsidR="008B37FB" w:rsidRPr="00E37FCD">
        <w:rPr>
          <w:lang w:val="en-US"/>
        </w:rPr>
        <w:t>as an example of religious syncretism but also demonstrates the role of foreigners in the transfer of military naval technology.</w:t>
      </w:r>
    </w:p>
    <w:p w14:paraId="565B9C5B" w14:textId="7AA5F298" w:rsidR="008B37FB" w:rsidRPr="00E37FCD" w:rsidRDefault="00B74EA2" w:rsidP="00E652C9">
      <w:pPr>
        <w:rPr>
          <w:lang w:val="en-US"/>
        </w:rPr>
      </w:pPr>
      <w:r w:rsidRPr="00E37FCD">
        <w:rPr>
          <w:lang w:val="en-US"/>
        </w:rPr>
        <w:tab/>
      </w:r>
      <w:r w:rsidR="008B37FB" w:rsidRPr="00E37FCD">
        <w:rPr>
          <w:lang w:val="en-US"/>
        </w:rPr>
        <w:t>In a series of important publications, Jeffrey Emanuel has demonstrated the importance of the Sea People</w:t>
      </w:r>
      <w:r w:rsidR="003E3117">
        <w:rPr>
          <w:lang w:val="en-US"/>
        </w:rPr>
        <w:t>s</w:t>
      </w:r>
      <w:r w:rsidR="008B37FB" w:rsidRPr="00E37FCD">
        <w:rPr>
          <w:lang w:val="en-US"/>
        </w:rPr>
        <w:t xml:space="preserve"> as a catalyst for maritime innovation.</w:t>
      </w:r>
      <w:r w:rsidR="008B37FB" w:rsidRPr="00E37FCD">
        <w:rPr>
          <w:rStyle w:val="EndnoteReference"/>
          <w:rFonts w:cs="Courier New"/>
          <w:szCs w:val="24"/>
          <w:lang w:val="en-US"/>
        </w:rPr>
        <w:endnoteReference w:id="24"/>
      </w:r>
      <w:r w:rsidR="008B37FB" w:rsidRPr="00E37FCD">
        <w:rPr>
          <w:lang w:val="en-US"/>
        </w:rPr>
        <w:t xml:space="preserve"> While various novel features, such as the loose-footed, brailed sail and the top-mounted crow’s nest, were already known in the Levant from the fourteenth century BC onward, it appears that their full military potential, especially in combination with the new (Aegean?) type of war</w:t>
      </w:r>
      <w:r w:rsidR="003E3117">
        <w:rPr>
          <w:lang w:val="en-US"/>
        </w:rPr>
        <w:t xml:space="preserve"> </w:t>
      </w:r>
      <w:r w:rsidR="008B37FB" w:rsidRPr="00E37FCD">
        <w:rPr>
          <w:lang w:val="en-US"/>
        </w:rPr>
        <w:t xml:space="preserve">galley, like that represented by the ship model from Gurob, was first realized by groups such as the Sherden. It </w:t>
      </w:r>
      <w:r w:rsidR="002022FD">
        <w:rPr>
          <w:lang w:val="en-US"/>
        </w:rPr>
        <w:t>wa</w:t>
      </w:r>
      <w:r w:rsidR="008B37FB" w:rsidRPr="00E37FCD">
        <w:rPr>
          <w:lang w:val="en-US"/>
        </w:rPr>
        <w:t>s only after encountering the first groups of Sea People early in the reign of Ramesses II that Egyptian shipwrights took notice of the value of innovations and started implementing them in their own designs. The change can be traced, as Emanuel has shown, in various Egyptian reliefs of the 19</w:t>
      </w:r>
      <w:r w:rsidR="008B37FB" w:rsidRPr="003E3117">
        <w:rPr>
          <w:lang w:val="en-US"/>
        </w:rPr>
        <w:t>th</w:t>
      </w:r>
      <w:r w:rsidR="008B37FB" w:rsidRPr="00E37FCD">
        <w:rPr>
          <w:lang w:val="en-US"/>
        </w:rPr>
        <w:t xml:space="preserve"> Dynasty. While Egyptian ships at the time of Ramesses II’s first encounters with the Sherden were typically Egyptian, those that </w:t>
      </w:r>
      <w:r w:rsidR="00D63DD0">
        <w:rPr>
          <w:lang w:val="en-US"/>
        </w:rPr>
        <w:t>we</w:t>
      </w:r>
      <w:r w:rsidR="008B37FB" w:rsidRPr="00E37FCD">
        <w:rPr>
          <w:lang w:val="en-US"/>
        </w:rPr>
        <w:t>re deployed by Ramesses III (as shown on the walls of his temple at Medinet Habu), although still based on Egyptian riverine ships rather than the Aegean galley, are otherwise remarkably similar to the ships of their foes, with a top-mounted crow’s nest and a loose-footed, brailed sail. Thus the arrival in Egypt of the Sea People</w:t>
      </w:r>
      <w:r w:rsidR="00D63DD0">
        <w:rPr>
          <w:lang w:val="en-US"/>
        </w:rPr>
        <w:t>s</w:t>
      </w:r>
      <w:r w:rsidR="00340C03" w:rsidRPr="00E37FCD">
        <w:rPr>
          <w:lang w:val="en-US"/>
        </w:rPr>
        <w:t>—</w:t>
      </w:r>
      <w:r w:rsidR="008B37FB" w:rsidRPr="00E37FCD">
        <w:rPr>
          <w:lang w:val="en-US"/>
        </w:rPr>
        <w:t>despite the havoc they wrought</w:t>
      </w:r>
      <w:r w:rsidR="00340C03" w:rsidRPr="00E37FCD">
        <w:rPr>
          <w:lang w:val="en-US"/>
        </w:rPr>
        <w:t>—</w:t>
      </w:r>
      <w:r w:rsidR="008B37FB" w:rsidRPr="00E37FCD">
        <w:rPr>
          <w:lang w:val="en-US"/>
        </w:rPr>
        <w:t xml:space="preserve">is also associated with a number of remarkable breakthroughs in ship design that, in </w:t>
      </w:r>
      <w:r w:rsidR="008B37FB" w:rsidRPr="00E37FCD">
        <w:rPr>
          <w:lang w:val="en-US"/>
        </w:rPr>
        <w:lastRenderedPageBreak/>
        <w:t>many ways, influenced the shipbuilding traditions in Greece and Phoenicia in the millennium to come.</w:t>
      </w:r>
      <w:r w:rsidR="008B37FB" w:rsidRPr="00E37FCD">
        <w:rPr>
          <w:rStyle w:val="EndnoteReference"/>
          <w:rFonts w:cs="Courier New"/>
          <w:szCs w:val="24"/>
          <w:lang w:val="en-US"/>
        </w:rPr>
        <w:endnoteReference w:id="25"/>
      </w:r>
    </w:p>
    <w:p w14:paraId="138A3869" w14:textId="77777777" w:rsidR="008B37FB" w:rsidRPr="00E37FCD" w:rsidRDefault="008B37FB" w:rsidP="00E652C9">
      <w:pPr>
        <w:rPr>
          <w:lang w:val="en-US"/>
        </w:rPr>
      </w:pPr>
    </w:p>
    <w:p w14:paraId="09F1B1ED" w14:textId="63168616" w:rsidR="00D63DD0" w:rsidRDefault="008B37FB" w:rsidP="00E652C9">
      <w:pPr>
        <w:rPr>
          <w:lang w:val="en-US"/>
        </w:rPr>
      </w:pPr>
      <w:r w:rsidRPr="00E37FCD">
        <w:rPr>
          <w:lang w:val="en-US"/>
        </w:rPr>
        <w:t>T</w:t>
      </w:r>
      <w:r w:rsidR="000A05DE" w:rsidRPr="00E37FCD">
        <w:rPr>
          <w:lang w:val="en-US"/>
        </w:rPr>
        <w:t>raveling Soldiers, Traveling Tales</w:t>
      </w:r>
    </w:p>
    <w:p w14:paraId="6A355B71" w14:textId="337E28D8" w:rsidR="008B37FB" w:rsidRPr="00E37FCD" w:rsidRDefault="000A05DE" w:rsidP="00E652C9">
      <w:pPr>
        <w:rPr>
          <w:lang w:val="en-US"/>
        </w:rPr>
      </w:pPr>
      <w:r w:rsidRPr="00E37FCD">
        <w:rPr>
          <w:lang w:val="en-US"/>
        </w:rPr>
        <w:t xml:space="preserve"> </w:t>
      </w:r>
    </w:p>
    <w:p w14:paraId="575929B2" w14:textId="597A9053" w:rsidR="008B37FB" w:rsidRPr="00E37FCD" w:rsidRDefault="008B37FB" w:rsidP="00E652C9">
      <w:pPr>
        <w:rPr>
          <w:lang w:val="en-US"/>
        </w:rPr>
      </w:pPr>
      <w:r w:rsidRPr="00E37FCD">
        <w:rPr>
          <w:lang w:val="en-US"/>
        </w:rPr>
        <w:t xml:space="preserve">It seems reasonable to assume that mercenaries were important agents in the transfer of military technology, tying the peripheries of the ancient world to the centers of urban societies. This process of transfer, however, extended both ways. Plate armor appeared in temperate Europe during the </w:t>
      </w:r>
      <w:r w:rsidR="00D63DD0">
        <w:rPr>
          <w:lang w:val="en-US"/>
        </w:rPr>
        <w:t>thirteenth</w:t>
      </w:r>
      <w:r w:rsidRPr="00E37FCD">
        <w:rPr>
          <w:lang w:val="en-US"/>
        </w:rPr>
        <w:t xml:space="preserve"> century BC</w:t>
      </w:r>
      <w:r w:rsidR="00D63DD0">
        <w:rPr>
          <w:lang w:val="en-US"/>
        </w:rPr>
        <w:t>,</w:t>
      </w:r>
      <w:r w:rsidRPr="00E37FCD">
        <w:rPr>
          <w:lang w:val="en-US"/>
        </w:rPr>
        <w:t xml:space="preserve"> at around the same time </w:t>
      </w:r>
      <w:r w:rsidR="00D63DD0">
        <w:rPr>
          <w:lang w:val="en-US"/>
        </w:rPr>
        <w:t>that</w:t>
      </w:r>
      <w:r w:rsidRPr="00E37FCD">
        <w:rPr>
          <w:lang w:val="en-US"/>
        </w:rPr>
        <w:t xml:space="preserve"> the Naue II sword came to Greece.</w:t>
      </w:r>
      <w:r w:rsidRPr="00E37FCD">
        <w:rPr>
          <w:rStyle w:val="EndnoteReference"/>
          <w:rFonts w:cs="Courier New"/>
          <w:szCs w:val="24"/>
          <w:lang w:val="en-US"/>
        </w:rPr>
        <w:endnoteReference w:id="26"/>
      </w:r>
      <w:r w:rsidRPr="00E37FCD">
        <w:rPr>
          <w:lang w:val="en-US"/>
        </w:rPr>
        <w:t xml:space="preserve"> It is quite likely that other, less tangible or archaeologically demonstrable know-how traveled with these new types of weapons</w:t>
      </w:r>
      <w:r w:rsidR="00712E9D">
        <w:rPr>
          <w:lang w:val="en-US"/>
        </w:rPr>
        <w:t xml:space="preserve"> </w:t>
      </w:r>
      <w:r w:rsidRPr="00E37FCD">
        <w:rPr>
          <w:lang w:val="en-US"/>
        </w:rPr>
        <w:t xml:space="preserve">including, as </w:t>
      </w:r>
      <w:r w:rsidR="00D63DD0">
        <w:rPr>
          <w:lang w:val="en-US"/>
        </w:rPr>
        <w:t xml:space="preserve">N. K. </w:t>
      </w:r>
      <w:r w:rsidRPr="00E37FCD">
        <w:rPr>
          <w:lang w:val="en-US"/>
        </w:rPr>
        <w:t>Sandars has suggested</w:t>
      </w:r>
      <w:r w:rsidR="00712E9D">
        <w:rPr>
          <w:lang w:val="en-US"/>
        </w:rPr>
        <w:t>,</w:t>
      </w:r>
      <w:r w:rsidRPr="00E37FCD">
        <w:rPr>
          <w:rStyle w:val="EndnoteReference"/>
          <w:rFonts w:cs="Courier New"/>
          <w:szCs w:val="24"/>
          <w:lang w:val="en-US"/>
        </w:rPr>
        <w:endnoteReference w:id="27"/>
      </w:r>
      <w:r w:rsidR="00712E9D">
        <w:rPr>
          <w:lang w:val="en-US"/>
        </w:rPr>
        <w:t xml:space="preserve"> </w:t>
      </w:r>
      <w:r w:rsidRPr="00E37FCD">
        <w:rPr>
          <w:lang w:val="en-US"/>
        </w:rPr>
        <w:t>foreign combat tactics, but one may also think of popular stories of love and war</w:t>
      </w:r>
      <w:r w:rsidR="00D63DD0">
        <w:rPr>
          <w:lang w:val="en-US"/>
        </w:rPr>
        <w:t xml:space="preserve">, </w:t>
      </w:r>
      <w:r w:rsidRPr="00E37FCD">
        <w:rPr>
          <w:lang w:val="en-US"/>
        </w:rPr>
        <w:t xml:space="preserve">the type of stories that would have been recited or sung around a traveler’s or military campfire. Indeed, the “northern mercenary” on board the Uluburun ship may have been one those who brought new ideas from the Balkans to the Aegean. </w:t>
      </w:r>
    </w:p>
    <w:p w14:paraId="28E81FAC" w14:textId="3C1E6973" w:rsidR="008B37FB" w:rsidRPr="00E37FCD" w:rsidRDefault="009D7F16" w:rsidP="00E652C9">
      <w:pPr>
        <w:rPr>
          <w:lang w:val="en-US"/>
        </w:rPr>
      </w:pPr>
      <w:r w:rsidRPr="00E37FCD">
        <w:rPr>
          <w:lang w:val="en-US"/>
        </w:rPr>
        <w:tab/>
      </w:r>
      <w:r w:rsidR="008B37FB" w:rsidRPr="00E37FCD">
        <w:rPr>
          <w:lang w:val="en-US"/>
        </w:rPr>
        <w:t>Mycenaean Greece was dotted with palatial centers that were home to a literate elite. From Hittite texts, we know that Mycenaean rulers were involved in high-level diplomacy, participated in royal gift exchange, and personally knew highborn Hittite officers and probably even Hittite royalty.</w:t>
      </w:r>
      <w:r w:rsidR="008B37FB" w:rsidRPr="00E37FCD">
        <w:rPr>
          <w:rStyle w:val="EndnoteReference"/>
          <w:rFonts w:cs="Courier New"/>
          <w:szCs w:val="24"/>
          <w:lang w:val="en-US"/>
        </w:rPr>
        <w:endnoteReference w:id="28"/>
      </w:r>
      <w:r w:rsidR="008B37FB" w:rsidRPr="00E37FCD">
        <w:rPr>
          <w:lang w:val="en-US"/>
        </w:rPr>
        <w:t xml:space="preserve"> Tawagalawa/Ete(w)okle(we)s, the brother of the </w:t>
      </w:r>
      <w:r w:rsidR="00D63DD0">
        <w:rPr>
          <w:lang w:val="en-US"/>
        </w:rPr>
        <w:t>k</w:t>
      </w:r>
      <w:r w:rsidR="008B37FB" w:rsidRPr="00E37FCD">
        <w:rPr>
          <w:lang w:val="en-US"/>
        </w:rPr>
        <w:t>ing of Ahhiyawa, for example, reportedly rode together with the personal charioteer of the Hittite king. The Mycenaeans themselves may have served as foreign mercenaries.</w:t>
      </w:r>
      <w:r w:rsidR="008B37FB" w:rsidRPr="00E37FCD">
        <w:rPr>
          <w:rStyle w:val="EndnoteReference"/>
          <w:rFonts w:cs="Courier New"/>
          <w:szCs w:val="24"/>
          <w:lang w:val="en-US"/>
        </w:rPr>
        <w:endnoteReference w:id="29"/>
      </w:r>
      <w:r w:rsidR="008B37FB" w:rsidRPr="00E37FCD">
        <w:rPr>
          <w:lang w:val="en-US"/>
        </w:rPr>
        <w:t xml:space="preserve"> A sword that was captured during a Hittite campaign against the Assuwa League of western Anatolia, for example, is of a clearly Aegean-inspired type (even though its dedicatory inscription indicates that it was used by </w:t>
      </w:r>
      <w:r w:rsidR="008B37FB" w:rsidRPr="00E37FCD">
        <w:rPr>
          <w:lang w:val="en-US"/>
        </w:rPr>
        <w:lastRenderedPageBreak/>
        <w:t>a soldier of, and probably forged in, Assuwa</w:t>
      </w:r>
      <w:r w:rsidR="008B37FB" w:rsidRPr="00E37FCD">
        <w:rPr>
          <w:rStyle w:val="EndnoteReference"/>
          <w:rFonts w:cs="Courier New"/>
          <w:szCs w:val="24"/>
          <w:lang w:val="en-US"/>
        </w:rPr>
        <w:endnoteReference w:id="30"/>
      </w:r>
      <w:r w:rsidR="008B37FB" w:rsidRPr="00E37FCD">
        <w:rPr>
          <w:lang w:val="en-US"/>
        </w:rPr>
        <w:t xml:space="preserve">), and two texts from the Hittite vassal state of Ugarit suggest that, at least toward the end of the Bronze Age, the Hittites may have employed soldiers from the Mycenaean world (although the exact identification of the men from Hiyawa and the nature of the PAD.MEŠ </w:t>
      </w:r>
      <w:r w:rsidR="000F215E">
        <w:rPr>
          <w:lang w:val="en-US"/>
        </w:rPr>
        <w:t>[</w:t>
      </w:r>
      <w:r w:rsidR="008B37FB" w:rsidRPr="00E37FCD">
        <w:rPr>
          <w:lang w:val="en-US"/>
        </w:rPr>
        <w:t>metal supplies, payment, foodstuff?</w:t>
      </w:r>
      <w:r w:rsidR="000F215E">
        <w:rPr>
          <w:lang w:val="en-US"/>
        </w:rPr>
        <w:t>]</w:t>
      </w:r>
      <w:r w:rsidR="008B37FB" w:rsidRPr="00E37FCD">
        <w:rPr>
          <w:lang w:val="en-US"/>
        </w:rPr>
        <w:t xml:space="preserve"> they are expecting, is debated).</w:t>
      </w:r>
      <w:r w:rsidR="008B37FB" w:rsidRPr="00E37FCD">
        <w:rPr>
          <w:rStyle w:val="EndnoteReference"/>
          <w:rFonts w:cs="Courier New"/>
          <w:szCs w:val="24"/>
          <w:lang w:val="en-US"/>
        </w:rPr>
        <w:endnoteReference w:id="31"/>
      </w:r>
      <w:r w:rsidR="008B37FB" w:rsidRPr="00E37FCD">
        <w:rPr>
          <w:lang w:val="en-US"/>
        </w:rPr>
        <w:t xml:space="preserve"> Similarly, there are indications that Mycenaeans served in the Egyptian pharaoh’s armies from at least the Amarna period onward. The famous pictorial papyrus found at Akhetaten </w:t>
      </w:r>
      <w:r w:rsidR="00712E9D">
        <w:rPr>
          <w:lang w:val="en-US"/>
        </w:rPr>
        <w:t xml:space="preserve">(Tell el-Amarna) </w:t>
      </w:r>
      <w:r w:rsidR="008B37FB" w:rsidRPr="00E37FCD">
        <w:rPr>
          <w:lang w:val="en-US"/>
        </w:rPr>
        <w:t>offers a rare glimpse of these Aegeans, who wear boar’s</w:t>
      </w:r>
      <w:r w:rsidR="000F215E">
        <w:rPr>
          <w:lang w:val="en-US"/>
        </w:rPr>
        <w:t>-</w:t>
      </w:r>
      <w:r w:rsidR="008B37FB" w:rsidRPr="00E37FCD">
        <w:rPr>
          <w:lang w:val="en-US"/>
        </w:rPr>
        <w:t xml:space="preserve">tusk helmets but are otherwise dressed like Egyptians </w:t>
      </w:r>
      <w:r w:rsidR="008B37FB" w:rsidRPr="00226959">
        <w:rPr>
          <w:b/>
          <w:lang w:val="en-US"/>
        </w:rPr>
        <w:t>(</w:t>
      </w:r>
      <w:r w:rsidR="003D0A9B" w:rsidRPr="00226959">
        <w:rPr>
          <w:b/>
          <w:lang w:val="en-US"/>
        </w:rPr>
        <w:t>f</w:t>
      </w:r>
      <w:r w:rsidR="008B37FB" w:rsidRPr="00226959">
        <w:rPr>
          <w:b/>
          <w:lang w:val="en-US"/>
        </w:rPr>
        <w:t xml:space="preserve">ig. </w:t>
      </w:r>
      <w:r w:rsidR="00D355F3">
        <w:rPr>
          <w:b/>
          <w:lang w:val="en-US"/>
        </w:rPr>
        <w:t>1.</w:t>
      </w:r>
      <w:r w:rsidR="008B37FB" w:rsidRPr="00226959">
        <w:rPr>
          <w:b/>
          <w:lang w:val="en-US"/>
        </w:rPr>
        <w:t>5)</w:t>
      </w:r>
      <w:r w:rsidR="008B37FB" w:rsidRPr="00E37FCD">
        <w:rPr>
          <w:lang w:val="en-US"/>
        </w:rPr>
        <w:t>.</w:t>
      </w:r>
      <w:r w:rsidR="008B37FB" w:rsidRPr="00E37FCD">
        <w:rPr>
          <w:rStyle w:val="EndnoteReference"/>
          <w:rFonts w:cs="Courier New"/>
          <w:szCs w:val="24"/>
          <w:lang w:val="en-US"/>
        </w:rPr>
        <w:endnoteReference w:id="32"/>
      </w:r>
      <w:r w:rsidR="008B37FB" w:rsidRPr="00E37FCD">
        <w:rPr>
          <w:lang w:val="en-US"/>
        </w:rPr>
        <w:t xml:space="preserve"> </w:t>
      </w:r>
    </w:p>
    <w:p w14:paraId="79F6EC22" w14:textId="28F03F97" w:rsidR="008B37FB" w:rsidRPr="00E37FCD" w:rsidRDefault="00B74EA2" w:rsidP="00E652C9">
      <w:pPr>
        <w:rPr>
          <w:lang w:val="en-US"/>
        </w:rPr>
      </w:pPr>
      <w:r w:rsidRPr="00E37FCD">
        <w:rPr>
          <w:lang w:val="en-US"/>
        </w:rPr>
        <w:tab/>
      </w:r>
      <w:r w:rsidR="008B37FB" w:rsidRPr="00E37FCD">
        <w:rPr>
          <w:lang w:val="en-US"/>
        </w:rPr>
        <w:t>Archaeology offers some additional evidence in the form of a piece of just such a boar’s</w:t>
      </w:r>
      <w:r w:rsidR="000F215E">
        <w:rPr>
          <w:lang w:val="en-US"/>
        </w:rPr>
        <w:t>-</w:t>
      </w:r>
      <w:r w:rsidR="008B37FB" w:rsidRPr="00E37FCD">
        <w:rPr>
          <w:lang w:val="en-US"/>
        </w:rPr>
        <w:t>tusk helmet that was found at Pi-</w:t>
      </w:r>
      <w:r w:rsidR="008A0240">
        <w:rPr>
          <w:lang w:val="en-US"/>
        </w:rPr>
        <w:t>R</w:t>
      </w:r>
      <w:r w:rsidR="008B37FB" w:rsidRPr="00E37FCD">
        <w:rPr>
          <w:lang w:val="en-US"/>
        </w:rPr>
        <w:t>amesse</w:t>
      </w:r>
      <w:r w:rsidR="00D5532C">
        <w:rPr>
          <w:lang w:val="en-US"/>
        </w:rPr>
        <w:t>,</w:t>
      </w:r>
      <w:r w:rsidR="00712E9D">
        <w:rPr>
          <w:lang w:val="en-US"/>
        </w:rPr>
        <w:t xml:space="preserve"> in the </w:t>
      </w:r>
      <w:r w:rsidR="00D5532C">
        <w:rPr>
          <w:lang w:val="en-US"/>
        </w:rPr>
        <w:t>Nile</w:t>
      </w:r>
      <w:r w:rsidR="00712E9D">
        <w:rPr>
          <w:lang w:val="en-US"/>
        </w:rPr>
        <w:t xml:space="preserve"> Delta</w:t>
      </w:r>
      <w:r w:rsidR="008B37FB" w:rsidRPr="00E37FCD">
        <w:rPr>
          <w:lang w:val="en-US"/>
        </w:rPr>
        <w:t>.</w:t>
      </w:r>
      <w:r w:rsidR="008B37FB" w:rsidRPr="00E37FCD">
        <w:rPr>
          <w:rStyle w:val="EndnoteReference"/>
          <w:rFonts w:cs="Courier New"/>
          <w:szCs w:val="24"/>
          <w:lang w:val="en-US"/>
        </w:rPr>
        <w:endnoteReference w:id="33"/>
      </w:r>
      <w:r w:rsidR="008B37FB" w:rsidRPr="00E37FCD">
        <w:rPr>
          <w:lang w:val="en-US"/>
        </w:rPr>
        <w:t xml:space="preserve"> The Gurob </w:t>
      </w:r>
      <w:r w:rsidR="008A0240">
        <w:rPr>
          <w:lang w:val="en-US"/>
        </w:rPr>
        <w:t>s</w:t>
      </w:r>
      <w:r w:rsidR="008B37FB" w:rsidRPr="00E37FCD">
        <w:rPr>
          <w:lang w:val="en-US"/>
        </w:rPr>
        <w:t xml:space="preserve">hip model, moreover, may similarly hint at a Mycenaean presence, for even though the origins of the Sherden remain murky, the ship they used is clearly Aegean-inspired. In fact, its black and red paint is so idiosyncratic that both Wachsmann and Emanuel pointed out the similarity to the ships of the Achaeans in Homer’s </w:t>
      </w:r>
      <w:r w:rsidR="008B37FB" w:rsidRPr="00E652C9">
        <w:rPr>
          <w:i/>
          <w:lang w:val="en-US"/>
        </w:rPr>
        <w:t>Iliad</w:t>
      </w:r>
      <w:r w:rsidR="003D5EC3">
        <w:rPr>
          <w:lang w:val="en-US"/>
        </w:rPr>
        <w:t>. Emanuel writes</w:t>
      </w:r>
      <w:r w:rsidR="008B37FB" w:rsidRPr="00E37FCD">
        <w:rPr>
          <w:lang w:val="en-US"/>
        </w:rPr>
        <w:t>:</w:t>
      </w:r>
      <w:r w:rsidR="009D7F16" w:rsidRPr="00E37FCD">
        <w:rPr>
          <w:lang w:val="en-US"/>
        </w:rPr>
        <w:t xml:space="preserve"> “</w:t>
      </w:r>
      <w:r w:rsidR="008B37FB" w:rsidRPr="00E37FCD">
        <w:rPr>
          <w:lang w:val="en-US"/>
        </w:rPr>
        <w:t>This preserved polychromatic schema not only makes the model unique among known representations of Helladic ships, but it aligns with</w:t>
      </w:r>
      <w:r w:rsidR="00340C03" w:rsidRPr="00E37FCD">
        <w:rPr>
          <w:lang w:val="en-US"/>
        </w:rPr>
        <w:t>—</w:t>
      </w:r>
      <w:r w:rsidR="008B37FB" w:rsidRPr="00E37FCD">
        <w:rPr>
          <w:lang w:val="en-US"/>
        </w:rPr>
        <w:t>and helps us visually understand</w:t>
      </w:r>
      <w:r w:rsidR="00340C03" w:rsidRPr="00E37FCD">
        <w:rPr>
          <w:lang w:val="en-US"/>
        </w:rPr>
        <w:t>—</w:t>
      </w:r>
      <w:r w:rsidR="008B37FB" w:rsidRPr="00E37FCD">
        <w:rPr>
          <w:lang w:val="en-US"/>
        </w:rPr>
        <w:t xml:space="preserve">both Homer’s description of the Achaeans’ ships as μέλας </w:t>
      </w:r>
      <w:r w:rsidR="003D5EC3">
        <w:rPr>
          <w:lang w:val="en-US"/>
        </w:rPr>
        <w:t>‘</w:t>
      </w:r>
      <w:r w:rsidR="008B37FB" w:rsidRPr="00E37FCD">
        <w:rPr>
          <w:lang w:val="en-US"/>
        </w:rPr>
        <w:t>black,</w:t>
      </w:r>
      <w:r w:rsidR="003D5EC3">
        <w:rPr>
          <w:lang w:val="en-US"/>
        </w:rPr>
        <w:t>’</w:t>
      </w:r>
      <w:r w:rsidR="008B37FB" w:rsidRPr="00E37FCD">
        <w:rPr>
          <w:lang w:val="en-US"/>
        </w:rPr>
        <w:t xml:space="preserve"> his reference to Odysseus’ ships specifically as μιλτοπάρῃος </w:t>
      </w:r>
      <w:r w:rsidR="003D5EC3">
        <w:rPr>
          <w:lang w:val="en-US"/>
        </w:rPr>
        <w:t>‘</w:t>
      </w:r>
      <w:r w:rsidR="008B37FB" w:rsidRPr="00E37FCD">
        <w:rPr>
          <w:lang w:val="en-US"/>
        </w:rPr>
        <w:t>red</w:t>
      </w:r>
      <w:r w:rsidR="00340C03" w:rsidRPr="00E37FCD">
        <w:rPr>
          <w:lang w:val="en-US"/>
        </w:rPr>
        <w:t>-</w:t>
      </w:r>
      <w:r w:rsidR="008B37FB" w:rsidRPr="00E37FCD">
        <w:rPr>
          <w:lang w:val="en-US"/>
        </w:rPr>
        <w:t>cheeked.</w:t>
      </w:r>
      <w:r w:rsidR="003D5EC3">
        <w:rPr>
          <w:lang w:val="en-US"/>
        </w:rPr>
        <w:t>’</w:t>
      </w:r>
      <w:r w:rsidR="008B37FB" w:rsidRPr="00E37FCD">
        <w:rPr>
          <w:lang w:val="en-US"/>
        </w:rPr>
        <w:t xml:space="preserve"> Odysseus’ ships are also referred to as φοινικοπάρῃος </w:t>
      </w:r>
      <w:r w:rsidR="003D5EC3">
        <w:rPr>
          <w:lang w:val="en-US"/>
        </w:rPr>
        <w:t>‘</w:t>
      </w:r>
      <w:r w:rsidR="008B37FB" w:rsidRPr="00E37FCD">
        <w:rPr>
          <w:lang w:val="en-US"/>
        </w:rPr>
        <w:t>purple</w:t>
      </w:r>
      <w:r w:rsidR="00340C03" w:rsidRPr="00E37FCD">
        <w:rPr>
          <w:lang w:val="en-US"/>
        </w:rPr>
        <w:t>-</w:t>
      </w:r>
      <w:r w:rsidR="008B37FB" w:rsidRPr="00E37FCD">
        <w:rPr>
          <w:lang w:val="en-US"/>
        </w:rPr>
        <w:t>cheeked,</w:t>
      </w:r>
      <w:r w:rsidR="003D5EC3">
        <w:rPr>
          <w:lang w:val="en-US"/>
        </w:rPr>
        <w:t>’</w:t>
      </w:r>
      <w:r w:rsidR="008B37FB" w:rsidRPr="00E37FCD">
        <w:rPr>
          <w:lang w:val="en-US"/>
        </w:rPr>
        <w:t xml:space="preserve"> but most noteworthy is the fact that only Odysseus’ ships are identified by the </w:t>
      </w:r>
      <w:r w:rsidR="003D5EC3">
        <w:rPr>
          <w:lang w:val="en-US"/>
        </w:rPr>
        <w:t>‘</w:t>
      </w:r>
      <w:r w:rsidR="008B37FB" w:rsidRPr="00E37FCD">
        <w:rPr>
          <w:lang w:val="en-US"/>
        </w:rPr>
        <w:t>red</w:t>
      </w:r>
      <w:r w:rsidR="00340C03" w:rsidRPr="00E37FCD">
        <w:rPr>
          <w:lang w:val="en-US"/>
        </w:rPr>
        <w:t>-</w:t>
      </w:r>
      <w:r w:rsidR="003D5EC3">
        <w:rPr>
          <w:lang w:val="en-US"/>
        </w:rPr>
        <w:t>’</w:t>
      </w:r>
      <w:r w:rsidR="008B37FB" w:rsidRPr="00E37FCD">
        <w:rPr>
          <w:lang w:val="en-US"/>
        </w:rPr>
        <w:t xml:space="preserve"> and </w:t>
      </w:r>
      <w:r w:rsidR="003D5EC3">
        <w:rPr>
          <w:lang w:val="en-US"/>
        </w:rPr>
        <w:t>‘</w:t>
      </w:r>
      <w:r w:rsidR="008B37FB" w:rsidRPr="00E37FCD">
        <w:rPr>
          <w:lang w:val="en-US"/>
        </w:rPr>
        <w:t>purple</w:t>
      </w:r>
      <w:r w:rsidR="00340C03" w:rsidRPr="00E37FCD">
        <w:rPr>
          <w:lang w:val="en-US"/>
        </w:rPr>
        <w:t>-</w:t>
      </w:r>
      <w:r w:rsidR="008B37FB" w:rsidRPr="00E37FCD">
        <w:rPr>
          <w:lang w:val="en-US"/>
        </w:rPr>
        <w:t>cheeked</w:t>
      </w:r>
      <w:r w:rsidR="003D5EC3">
        <w:rPr>
          <w:lang w:val="en-US"/>
        </w:rPr>
        <w:t>’</w:t>
      </w:r>
      <w:r w:rsidR="008B37FB" w:rsidRPr="00E37FCD">
        <w:rPr>
          <w:lang w:val="en-US"/>
        </w:rPr>
        <w:t xml:space="preserve"> epithets.</w:t>
      </w:r>
      <w:r w:rsidR="009D7F16" w:rsidRPr="00E37FCD">
        <w:rPr>
          <w:lang w:val="en-US"/>
        </w:rPr>
        <w:t>”</w:t>
      </w:r>
      <w:r w:rsidR="008B37FB" w:rsidRPr="00E37FCD">
        <w:rPr>
          <w:rStyle w:val="EndnoteReference"/>
          <w:rFonts w:cs="Courier New"/>
          <w:szCs w:val="24"/>
          <w:lang w:val="en-US"/>
        </w:rPr>
        <w:endnoteReference w:id="34"/>
      </w:r>
      <w:r w:rsidR="009D7F16" w:rsidRPr="00E37FCD">
        <w:rPr>
          <w:lang w:val="en-US"/>
        </w:rPr>
        <w:t xml:space="preserve"> </w:t>
      </w:r>
      <w:r w:rsidR="008B37FB" w:rsidRPr="00E37FCD">
        <w:rPr>
          <w:lang w:val="en-US"/>
        </w:rPr>
        <w:t xml:space="preserve">It is likely that, like Odysseus, at least some of these Mycenaean mercenaries entered Egyptian service voluntarily or, at the very least, were able to leave Egypt after their period of service ended. </w:t>
      </w:r>
      <w:r w:rsidR="00157C17">
        <w:rPr>
          <w:lang w:val="en-US"/>
        </w:rPr>
        <w:t>A</w:t>
      </w:r>
      <w:r w:rsidR="00157C17" w:rsidRPr="00E37FCD">
        <w:rPr>
          <w:lang w:val="en-US"/>
        </w:rPr>
        <w:t xml:space="preserve"> piece of scale armor of a type worn by Near Eastern charioteers, stamped with the cartouche of Ramesses II</w:t>
      </w:r>
      <w:r w:rsidR="00157C17">
        <w:rPr>
          <w:lang w:val="en-US"/>
        </w:rPr>
        <w:t>—a</w:t>
      </w:r>
      <w:r w:rsidR="008B37FB" w:rsidRPr="00E37FCD">
        <w:rPr>
          <w:lang w:val="en-US"/>
        </w:rPr>
        <w:t xml:space="preserve"> </w:t>
      </w:r>
      <w:r w:rsidR="008B37FB" w:rsidRPr="00E37FCD">
        <w:rPr>
          <w:lang w:val="en-US"/>
        </w:rPr>
        <w:lastRenderedPageBreak/>
        <w:t xml:space="preserve">rare find </w:t>
      </w:r>
      <w:r w:rsidR="003D5EC3" w:rsidRPr="00E37FCD">
        <w:rPr>
          <w:lang w:val="en-US"/>
        </w:rPr>
        <w:t>on the island of Salamis, off the coast of Athens</w:t>
      </w:r>
      <w:r w:rsidR="00157C17">
        <w:rPr>
          <w:lang w:val="en-US"/>
        </w:rPr>
        <w:t>—</w:t>
      </w:r>
      <w:r w:rsidR="008B37FB" w:rsidRPr="00E37FCD">
        <w:rPr>
          <w:lang w:val="en-US"/>
        </w:rPr>
        <w:t>may have belonged to one of these returning soldiers.</w:t>
      </w:r>
      <w:r w:rsidR="008B37FB" w:rsidRPr="00E37FCD">
        <w:rPr>
          <w:rStyle w:val="EndnoteReference"/>
          <w:rFonts w:cs="Courier New"/>
          <w:szCs w:val="24"/>
          <w:lang w:val="en-US"/>
        </w:rPr>
        <w:endnoteReference w:id="35"/>
      </w:r>
      <w:r w:rsidR="008B37FB" w:rsidRPr="00E37FCD">
        <w:rPr>
          <w:lang w:val="en-US"/>
        </w:rPr>
        <w:t xml:space="preserve"> </w:t>
      </w:r>
    </w:p>
    <w:p w14:paraId="430CF072" w14:textId="7B19A1F0" w:rsidR="00C22622" w:rsidRPr="00E37FCD" w:rsidRDefault="00B74EA2" w:rsidP="00E652C9">
      <w:pPr>
        <w:rPr>
          <w:lang w:val="en-US"/>
        </w:rPr>
      </w:pPr>
      <w:r w:rsidRPr="00E37FCD">
        <w:rPr>
          <w:lang w:val="en-US"/>
        </w:rPr>
        <w:tab/>
      </w:r>
      <w:r w:rsidR="008B37FB" w:rsidRPr="00E37FCD">
        <w:rPr>
          <w:lang w:val="en-US"/>
        </w:rPr>
        <w:t>There can be no doubt that these returning warriors were held in high regard and had a special status in their communities. Apart from bringing souvenirs such as scale armor with them, they doubtless told stories about their experiences in distant lands. These stories, of course, were embellished with fantastic elements, hearsay, and pure fantasy that served as a conduit for literary topoi. The remarkable parallel between the Egyptian pharaoh Amenhotep II, who showed off his military prowess by shooting arrows through a copper ingot, and Odysseus’</w:t>
      </w:r>
      <w:r w:rsidR="003D5EC3">
        <w:rPr>
          <w:lang w:val="en-US"/>
        </w:rPr>
        <w:t>s</w:t>
      </w:r>
      <w:r w:rsidR="008B37FB" w:rsidRPr="00E37FCD">
        <w:rPr>
          <w:lang w:val="en-US"/>
        </w:rPr>
        <w:t xml:space="preserve"> ability to shoot an arrow through a row of twelve ax</w:t>
      </w:r>
      <w:r w:rsidR="00D5532C">
        <w:rPr>
          <w:lang w:val="en-US"/>
        </w:rPr>
        <w:t>-</w:t>
      </w:r>
      <w:r w:rsidR="008B37FB" w:rsidRPr="00E37FCD">
        <w:rPr>
          <w:lang w:val="en-US"/>
        </w:rPr>
        <w:t>heads, may be understood through the prism of such storytelling, whereby an original Egyptian story was transferred to Greek epic.</w:t>
      </w:r>
      <w:r w:rsidR="008B37FB" w:rsidRPr="00E37FCD">
        <w:rPr>
          <w:rStyle w:val="EndnoteReference"/>
          <w:rFonts w:cs="Courier New"/>
          <w:szCs w:val="24"/>
          <w:lang w:val="en-US"/>
        </w:rPr>
        <w:endnoteReference w:id="36"/>
      </w:r>
      <w:r w:rsidR="008B37FB" w:rsidRPr="00E37FCD">
        <w:rPr>
          <w:lang w:val="en-US"/>
        </w:rPr>
        <w:t xml:space="preserve"> Odysseus, in particular, seems to have had quite a few Egyptian-inspired tricks up his sleeve. Apart from his abilities with his bow, his famous trick with the Trojan horse is remarkably similar to the Egyptian story of the general Djehuty, who served under Thutmose III and is reported to have captured the enemy city of Joppa by concealing his soldiers in large baskets offered to the ruler of the city as tribute </w:t>
      </w:r>
      <w:r w:rsidRPr="00226959">
        <w:rPr>
          <w:b/>
          <w:lang w:val="en-US"/>
        </w:rPr>
        <w:t>(</w:t>
      </w:r>
      <w:r w:rsidR="003D0A9B" w:rsidRPr="00226959">
        <w:rPr>
          <w:b/>
          <w:lang w:val="en-US"/>
        </w:rPr>
        <w:t>f</w:t>
      </w:r>
      <w:r w:rsidRPr="00226959">
        <w:rPr>
          <w:b/>
          <w:lang w:val="en-US"/>
        </w:rPr>
        <w:t xml:space="preserve">ig. </w:t>
      </w:r>
      <w:r w:rsidR="00D355F3">
        <w:rPr>
          <w:b/>
          <w:lang w:val="en-US"/>
        </w:rPr>
        <w:t>1.</w:t>
      </w:r>
      <w:r w:rsidRPr="00226959">
        <w:rPr>
          <w:b/>
          <w:lang w:val="en-US"/>
        </w:rPr>
        <w:t>6)</w:t>
      </w:r>
      <w:r w:rsidRPr="00E37FCD">
        <w:rPr>
          <w:lang w:val="en-US"/>
        </w:rPr>
        <w:t>.</w:t>
      </w:r>
      <w:r w:rsidR="000A63D9" w:rsidRPr="00E37FCD">
        <w:rPr>
          <w:rStyle w:val="EndnoteReference"/>
          <w:rFonts w:cs="Courier New"/>
          <w:szCs w:val="24"/>
          <w:lang w:val="en-US"/>
        </w:rPr>
        <w:endnoteReference w:id="37"/>
      </w:r>
      <w:r w:rsidRPr="00E37FCD">
        <w:rPr>
          <w:lang w:val="en-US"/>
        </w:rPr>
        <w:t xml:space="preserve"> </w:t>
      </w:r>
    </w:p>
    <w:p w14:paraId="397675DA" w14:textId="27CD70A4" w:rsidR="00CC7BDA" w:rsidRPr="00E37FCD" w:rsidRDefault="00B74EA2" w:rsidP="00E652C9">
      <w:pPr>
        <w:rPr>
          <w:lang w:val="en-US"/>
        </w:rPr>
      </w:pPr>
      <w:r w:rsidRPr="00E37FCD">
        <w:rPr>
          <w:lang w:val="en-US"/>
        </w:rPr>
        <w:tab/>
      </w:r>
      <w:r w:rsidR="00055CE7" w:rsidRPr="00E37FCD">
        <w:rPr>
          <w:lang w:val="en-US"/>
        </w:rPr>
        <w:t xml:space="preserve">Not all of these literary elements need to have come to Greece via returning mercenaries, of course, though it would make sense for precisely this type of </w:t>
      </w:r>
      <w:r w:rsidR="00497BDE" w:rsidRPr="00E37FCD">
        <w:rPr>
          <w:lang w:val="en-US"/>
        </w:rPr>
        <w:t xml:space="preserve">adventurer </w:t>
      </w:r>
      <w:r w:rsidR="00055CE7" w:rsidRPr="00E37FCD">
        <w:rPr>
          <w:lang w:val="en-US"/>
        </w:rPr>
        <w:t>to be familiar with heroic stories</w:t>
      </w:r>
      <w:r w:rsidR="00E37FCD" w:rsidRPr="00E37FCD">
        <w:rPr>
          <w:lang w:val="en-US"/>
        </w:rPr>
        <w:t>—</w:t>
      </w:r>
      <w:r w:rsidR="00497BDE" w:rsidRPr="00E37FCD">
        <w:rPr>
          <w:lang w:val="en-US"/>
        </w:rPr>
        <w:t xml:space="preserve">having learned them, </w:t>
      </w:r>
      <w:r w:rsidR="00055CE7" w:rsidRPr="00E37FCD">
        <w:rPr>
          <w:lang w:val="en-US"/>
        </w:rPr>
        <w:t>perhaps</w:t>
      </w:r>
      <w:r w:rsidR="00497BDE" w:rsidRPr="00E37FCD">
        <w:rPr>
          <w:lang w:val="en-US"/>
        </w:rPr>
        <w:t>,</w:t>
      </w:r>
      <w:r w:rsidR="00055CE7" w:rsidRPr="00E37FCD">
        <w:rPr>
          <w:lang w:val="en-US"/>
        </w:rPr>
        <w:t xml:space="preserve"> </w:t>
      </w:r>
      <w:r w:rsidR="00497BDE" w:rsidRPr="00E37FCD">
        <w:rPr>
          <w:lang w:val="en-US"/>
        </w:rPr>
        <w:t>from</w:t>
      </w:r>
      <w:r w:rsidR="00055CE7" w:rsidRPr="00E37FCD">
        <w:rPr>
          <w:lang w:val="en-US"/>
        </w:rPr>
        <w:t xml:space="preserve"> foreign comrades at the campfire</w:t>
      </w:r>
      <w:r w:rsidR="00340C03" w:rsidRPr="00E37FCD">
        <w:rPr>
          <w:lang w:val="en-US"/>
        </w:rPr>
        <w:t>—</w:t>
      </w:r>
      <w:r w:rsidR="00055CE7" w:rsidRPr="00E37FCD">
        <w:rPr>
          <w:lang w:val="en-US"/>
        </w:rPr>
        <w:t>and to integrate them in</w:t>
      </w:r>
      <w:r w:rsidR="000A63D9">
        <w:rPr>
          <w:lang w:val="en-US"/>
        </w:rPr>
        <w:t>to</w:t>
      </w:r>
      <w:r w:rsidR="00055CE7" w:rsidRPr="00E37FCD">
        <w:rPr>
          <w:lang w:val="en-US"/>
        </w:rPr>
        <w:t xml:space="preserve"> their own songs of glory and fame. </w:t>
      </w:r>
      <w:r w:rsidR="00497BDE" w:rsidRPr="00E37FCD">
        <w:rPr>
          <w:lang w:val="en-US"/>
        </w:rPr>
        <w:t>T</w:t>
      </w:r>
      <w:r w:rsidR="00055CE7" w:rsidRPr="00E37FCD">
        <w:rPr>
          <w:lang w:val="en-US"/>
        </w:rPr>
        <w:t>he similarities between Near E</w:t>
      </w:r>
      <w:r w:rsidR="005A09E6" w:rsidRPr="00E37FCD">
        <w:rPr>
          <w:lang w:val="en-US"/>
        </w:rPr>
        <w:t>astern stories about Gilgamesh,</w:t>
      </w:r>
      <w:r w:rsidR="00055CE7" w:rsidRPr="00E37FCD">
        <w:rPr>
          <w:lang w:val="en-US"/>
        </w:rPr>
        <w:t xml:space="preserve"> Djeh</w:t>
      </w:r>
      <w:r w:rsidR="0016007E" w:rsidRPr="00E37FCD">
        <w:rPr>
          <w:lang w:val="en-US"/>
        </w:rPr>
        <w:t>u</w:t>
      </w:r>
      <w:r w:rsidR="00055CE7" w:rsidRPr="00E37FCD">
        <w:rPr>
          <w:lang w:val="en-US"/>
        </w:rPr>
        <w:t xml:space="preserve">ty, </w:t>
      </w:r>
      <w:r w:rsidR="00EE6F69" w:rsidRPr="00E37FCD">
        <w:rPr>
          <w:lang w:val="en-US"/>
        </w:rPr>
        <w:t>Amenhotep</w:t>
      </w:r>
      <w:r w:rsidR="00055CE7" w:rsidRPr="00E37FCD">
        <w:rPr>
          <w:lang w:val="en-US"/>
        </w:rPr>
        <w:t xml:space="preserve"> </w:t>
      </w:r>
      <w:r w:rsidR="00EE6F69" w:rsidRPr="00E37FCD">
        <w:rPr>
          <w:lang w:val="en-US"/>
        </w:rPr>
        <w:t>II</w:t>
      </w:r>
      <w:r w:rsidR="00055CE7" w:rsidRPr="00E37FCD">
        <w:rPr>
          <w:lang w:val="en-US"/>
        </w:rPr>
        <w:t>, the Greek epic cycle, and</w:t>
      </w:r>
      <w:r w:rsidR="00340C03" w:rsidRPr="00E37FCD">
        <w:rPr>
          <w:lang w:val="en-US"/>
        </w:rPr>
        <w:t>—</w:t>
      </w:r>
      <w:r w:rsidR="00055CE7" w:rsidRPr="00E37FCD">
        <w:rPr>
          <w:lang w:val="en-US"/>
        </w:rPr>
        <w:t>eventually</w:t>
      </w:r>
      <w:r w:rsidR="00340C03" w:rsidRPr="00E37FCD">
        <w:rPr>
          <w:lang w:val="en-US"/>
        </w:rPr>
        <w:t>—</w:t>
      </w:r>
      <w:r w:rsidR="00055CE7" w:rsidRPr="00E37FCD">
        <w:rPr>
          <w:lang w:val="en-US"/>
        </w:rPr>
        <w:t>northern European epics</w:t>
      </w:r>
      <w:r w:rsidR="00497BDE" w:rsidRPr="00E37FCD">
        <w:rPr>
          <w:lang w:val="en-US"/>
        </w:rPr>
        <w:t>,</w:t>
      </w:r>
      <w:r w:rsidR="00055CE7" w:rsidRPr="00E37FCD">
        <w:rPr>
          <w:lang w:val="en-US"/>
        </w:rPr>
        <w:t xml:space="preserve"> such as the song of Beowulf, </w:t>
      </w:r>
      <w:r w:rsidR="00497BDE" w:rsidRPr="00E37FCD">
        <w:rPr>
          <w:lang w:val="en-US"/>
        </w:rPr>
        <w:t>can</w:t>
      </w:r>
      <w:r w:rsidR="00CC7BDA" w:rsidRPr="00E37FCD">
        <w:rPr>
          <w:lang w:val="en-US"/>
        </w:rPr>
        <w:t xml:space="preserve"> be seen in the context of these Late Bronze Age military connections</w:t>
      </w:r>
      <w:r w:rsidR="00BF7602" w:rsidRPr="00E37FCD">
        <w:rPr>
          <w:lang w:val="en-US"/>
        </w:rPr>
        <w:t xml:space="preserve"> </w:t>
      </w:r>
      <w:r w:rsidR="00BF7602" w:rsidRPr="00480434">
        <w:rPr>
          <w:lang w:val="en-US"/>
        </w:rPr>
        <w:t>(</w:t>
      </w:r>
      <w:r w:rsidR="003D0A9B" w:rsidRPr="00480434">
        <w:rPr>
          <w:lang w:val="en-US"/>
        </w:rPr>
        <w:t xml:space="preserve">see </w:t>
      </w:r>
      <w:r w:rsidR="00BF7602" w:rsidRPr="00480434">
        <w:rPr>
          <w:lang w:val="en-US"/>
        </w:rPr>
        <w:t xml:space="preserve">fig. </w:t>
      </w:r>
      <w:r w:rsidR="00D355F3">
        <w:rPr>
          <w:lang w:val="en-US"/>
        </w:rPr>
        <w:t>1.</w:t>
      </w:r>
      <w:r w:rsidR="00BF7602" w:rsidRPr="00480434">
        <w:rPr>
          <w:lang w:val="en-US"/>
        </w:rPr>
        <w:t>6)</w:t>
      </w:r>
      <w:r w:rsidR="00CC7BDA" w:rsidRPr="00480434">
        <w:rPr>
          <w:lang w:val="en-US"/>
        </w:rPr>
        <w:t>.</w:t>
      </w:r>
      <w:r w:rsidR="00CC7BDA" w:rsidRPr="00E37FCD">
        <w:rPr>
          <w:lang w:val="en-US"/>
        </w:rPr>
        <w:t xml:space="preserve"> Elements of these shared topoi (perhaps even some sort of shared warrior ethos) are preserved even in contemporary culture. As such, we may </w:t>
      </w:r>
      <w:r w:rsidR="00CC7BDA" w:rsidRPr="00E37FCD">
        <w:rPr>
          <w:lang w:val="en-US"/>
        </w:rPr>
        <w:lastRenderedPageBreak/>
        <w:t xml:space="preserve">perhaps be forgiven </w:t>
      </w:r>
      <w:r w:rsidR="00497BDE" w:rsidRPr="00E37FCD">
        <w:rPr>
          <w:lang w:val="en-US"/>
        </w:rPr>
        <w:t>in considering</w:t>
      </w:r>
      <w:r w:rsidR="00CC7BDA" w:rsidRPr="00E37FCD">
        <w:rPr>
          <w:lang w:val="en-US"/>
        </w:rPr>
        <w:t xml:space="preserve"> Baldrick’s catchphrase</w:t>
      </w:r>
      <w:r w:rsidR="00EC6516">
        <w:rPr>
          <w:lang w:val="en-US"/>
        </w:rPr>
        <w:t xml:space="preserve"> in the BBC television series </w:t>
      </w:r>
      <w:r w:rsidR="00EC6516" w:rsidRPr="000065A7">
        <w:rPr>
          <w:i/>
          <w:lang w:val="en-US"/>
        </w:rPr>
        <w:t>Blackadder</w:t>
      </w:r>
      <w:r w:rsidR="00497BDE" w:rsidRPr="00E37FCD">
        <w:rPr>
          <w:lang w:val="en-US"/>
        </w:rPr>
        <w:t>,</w:t>
      </w:r>
      <w:r w:rsidR="00CC7BDA" w:rsidRPr="00E37FCD">
        <w:rPr>
          <w:lang w:val="en-US"/>
        </w:rPr>
        <w:t xml:space="preserve"> “My Lord, I have a cunning plan</w:t>
      </w:r>
      <w:r w:rsidR="00497BDE" w:rsidRPr="00E37FCD">
        <w:rPr>
          <w:lang w:val="en-US"/>
        </w:rPr>
        <w:t>,</w:t>
      </w:r>
      <w:r w:rsidR="00CC7BDA" w:rsidRPr="00E37FCD">
        <w:rPr>
          <w:lang w:val="en-US"/>
        </w:rPr>
        <w:t xml:space="preserve">” as a late </w:t>
      </w:r>
      <w:r w:rsidR="00497BDE" w:rsidRPr="00E37FCD">
        <w:rPr>
          <w:lang w:val="en-US"/>
        </w:rPr>
        <w:t>twentieth</w:t>
      </w:r>
      <w:r w:rsidR="00927E4A">
        <w:rPr>
          <w:lang w:val="en-US"/>
        </w:rPr>
        <w:t>-</w:t>
      </w:r>
      <w:r w:rsidR="00CC7BDA" w:rsidRPr="00E37FCD">
        <w:rPr>
          <w:lang w:val="en-US"/>
        </w:rPr>
        <w:t xml:space="preserve">century (AD) reflection of a story that originated in early </w:t>
      </w:r>
      <w:r w:rsidR="00497BDE" w:rsidRPr="00E37FCD">
        <w:rPr>
          <w:lang w:val="en-US"/>
        </w:rPr>
        <w:t>fourteenth</w:t>
      </w:r>
      <w:r w:rsidR="000A63D9">
        <w:rPr>
          <w:lang w:val="en-US"/>
        </w:rPr>
        <w:t>-</w:t>
      </w:r>
      <w:r w:rsidR="00CC7BDA" w:rsidRPr="00E37FCD">
        <w:rPr>
          <w:lang w:val="en-US"/>
        </w:rPr>
        <w:t xml:space="preserve">century (BC) Egypt and entered European lore through the </w:t>
      </w:r>
      <w:r w:rsidR="00B72423" w:rsidRPr="00E37FCD">
        <w:rPr>
          <w:lang w:val="en-US"/>
        </w:rPr>
        <w:t>Greek and Roman epic cycle</w:t>
      </w:r>
      <w:r w:rsidR="00CC7BDA" w:rsidRPr="00E37FCD">
        <w:rPr>
          <w:lang w:val="en-US"/>
        </w:rPr>
        <w:t xml:space="preserve">. </w:t>
      </w:r>
    </w:p>
    <w:p w14:paraId="29F79442" w14:textId="753FDBC5" w:rsidR="00480434" w:rsidRDefault="00480434" w:rsidP="00E652C9">
      <w:pPr>
        <w:rPr>
          <w:sz w:val="21"/>
          <w:szCs w:val="21"/>
        </w:rPr>
      </w:pPr>
    </w:p>
    <w:p w14:paraId="2DDF136C" w14:textId="61276780" w:rsidR="00480434" w:rsidRPr="00480434" w:rsidRDefault="00480434" w:rsidP="00E652C9">
      <w:pPr>
        <w:rPr>
          <w:szCs w:val="24"/>
        </w:rPr>
      </w:pPr>
      <w:r w:rsidRPr="00480434">
        <w:rPr>
          <w:szCs w:val="24"/>
        </w:rPr>
        <w:t>Notes</w:t>
      </w:r>
    </w:p>
    <w:p w14:paraId="7950FA37" w14:textId="5D7699CF" w:rsidR="00927E4A" w:rsidRPr="00480434" w:rsidRDefault="00927E4A" w:rsidP="00E652C9">
      <w:pPr>
        <w:rPr>
          <w:szCs w:val="24"/>
        </w:rPr>
      </w:pPr>
      <w:r w:rsidRPr="00480434">
        <w:rPr>
          <w:szCs w:val="24"/>
          <w:highlight w:val="yellow"/>
        </w:rPr>
        <w:t>[unnumbered note]</w:t>
      </w:r>
    </w:p>
    <w:p w14:paraId="194B1DDC" w14:textId="1AAF1994" w:rsidR="00CC7BDA" w:rsidRPr="00480434" w:rsidRDefault="00927E4A" w:rsidP="00E652C9">
      <w:pPr>
        <w:rPr>
          <w:szCs w:val="24"/>
          <w:lang w:val="en-US"/>
        </w:rPr>
      </w:pPr>
      <w:r w:rsidRPr="00480434">
        <w:rPr>
          <w:szCs w:val="24"/>
          <w:lang w:val="en-US"/>
        </w:rPr>
        <w:t>I owe a debt of gratitude to Aaron Burke and Barry Molloy for their feedback and stimulating discussions on ancient mercenaries and ancient technology transfer between the Mycenaean world and the Balkans, and to Luigi Prada for his feedback regarding the Egyptian evidence presented here. I should also like to thank the organizers of the symposium “Egypt, Greece, Rome: Cross-Cultural Encounters in Antiquity”—Jeffrey Spier, Sara E. Cole, and Timothy Potts—for their invitation to present this paper. All views presented here are, of course, my own. I am grateful to Grace Tsai of the Institute for Nautical Archaeology for her assistance in obtaining an image of the mace-head from the Uluburun shipwreck.</w:t>
      </w:r>
    </w:p>
    <w:p w14:paraId="7746D3CA" w14:textId="77777777" w:rsidR="00526134" w:rsidRPr="00E37FCD" w:rsidRDefault="00526134" w:rsidP="00E652C9">
      <w:pPr>
        <w:rPr>
          <w:lang w:val="en-US"/>
        </w:rPr>
      </w:pPr>
    </w:p>
    <w:sectPr w:rsidR="00526134" w:rsidRPr="00E37FCD" w:rsidSect="009D7F16">
      <w:headerReference w:type="default" r:id="rId8"/>
      <w:footerReference w:type="even" r:id="rId9"/>
      <w:footerReference w:type="default" r:id="rId10"/>
      <w:endnotePr>
        <w:numFmt w:val="decimal"/>
      </w:endnotePr>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350AA" w14:textId="77777777" w:rsidR="007C1682" w:rsidRDefault="007C1682" w:rsidP="00904845">
      <w:pPr>
        <w:spacing w:line="240" w:lineRule="auto"/>
      </w:pPr>
      <w:r>
        <w:separator/>
      </w:r>
    </w:p>
  </w:endnote>
  <w:endnote w:type="continuationSeparator" w:id="0">
    <w:p w14:paraId="379EF166" w14:textId="77777777" w:rsidR="007C1682" w:rsidRDefault="007C1682" w:rsidP="00904845">
      <w:pPr>
        <w:spacing w:line="240" w:lineRule="auto"/>
      </w:pPr>
      <w:r>
        <w:continuationSeparator/>
      </w:r>
    </w:p>
  </w:endnote>
  <w:endnote w:type="continuationNotice" w:id="1">
    <w:p w14:paraId="7090FF60" w14:textId="77777777" w:rsidR="007C1682" w:rsidRDefault="007C1682">
      <w:pPr>
        <w:spacing w:line="240" w:lineRule="auto"/>
      </w:pPr>
    </w:p>
  </w:endnote>
  <w:endnote w:id="2">
    <w:p w14:paraId="41281E10" w14:textId="2851B81A" w:rsidR="008B37FB" w:rsidRPr="00480434" w:rsidRDefault="008B37FB" w:rsidP="000A63D9">
      <w:pPr>
        <w:pStyle w:val="EndnoteText"/>
        <w:spacing w:line="480" w:lineRule="auto"/>
        <w:rPr>
          <w:rFonts w:cs="Courier New"/>
          <w:sz w:val="21"/>
          <w:szCs w:val="21"/>
          <w:lang w:val="en-US"/>
        </w:rPr>
      </w:pPr>
    </w:p>
    <w:p w14:paraId="01AC52CD" w14:textId="7071FA70"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See Bachhuber 2006; </w:t>
      </w:r>
      <w:r w:rsidR="00E55E13" w:rsidRPr="00480434">
        <w:rPr>
          <w:rFonts w:cs="Courier New"/>
          <w:sz w:val="21"/>
          <w:szCs w:val="21"/>
          <w:lang w:val="en-US"/>
        </w:rPr>
        <w:t xml:space="preserve">C. </w:t>
      </w:r>
      <w:r w:rsidRPr="00480434">
        <w:rPr>
          <w:rFonts w:cs="Courier New"/>
          <w:sz w:val="21"/>
          <w:szCs w:val="21"/>
          <w:lang w:val="en-US"/>
        </w:rPr>
        <w:t xml:space="preserve">Pulak </w:t>
      </w:r>
      <w:r w:rsidR="00F0687C" w:rsidRPr="00480434">
        <w:rPr>
          <w:rFonts w:cs="Courier New"/>
          <w:sz w:val="21"/>
          <w:szCs w:val="21"/>
          <w:lang w:val="en-US"/>
        </w:rPr>
        <w:t xml:space="preserve">in </w:t>
      </w:r>
      <w:r w:rsidR="00F0687C" w:rsidRPr="00480434">
        <w:rPr>
          <w:lang w:val="en-US"/>
        </w:rPr>
        <w:t>Aruz, Benzel, and Evans 2008, 372–73</w:t>
      </w:r>
      <w:r w:rsidR="00205CD5" w:rsidRPr="00480434">
        <w:rPr>
          <w:rFonts w:cs="Courier New"/>
          <w:sz w:val="21"/>
          <w:szCs w:val="21"/>
          <w:lang w:val="en-US"/>
        </w:rPr>
        <w:t>;</w:t>
      </w:r>
      <w:r w:rsidRPr="00480434">
        <w:rPr>
          <w:rFonts w:cs="Courier New"/>
          <w:sz w:val="21"/>
          <w:szCs w:val="21"/>
          <w:lang w:val="en-US"/>
        </w:rPr>
        <w:t xml:space="preserve"> </w:t>
      </w:r>
      <w:r w:rsidR="00F0687C" w:rsidRPr="00480434">
        <w:rPr>
          <w:rFonts w:cs="Courier New"/>
          <w:sz w:val="21"/>
          <w:szCs w:val="21"/>
          <w:lang w:val="en-US"/>
        </w:rPr>
        <w:t xml:space="preserve">C. Pulak in </w:t>
      </w:r>
      <w:r w:rsidR="00F0687C" w:rsidRPr="00480434">
        <w:rPr>
          <w:lang w:val="en-US"/>
        </w:rPr>
        <w:t>Aruz, Benzel, and Evans 2008, 374–75</w:t>
      </w:r>
      <w:r w:rsidRPr="00480434">
        <w:rPr>
          <w:rFonts w:cs="Courier New"/>
          <w:sz w:val="21"/>
          <w:szCs w:val="21"/>
          <w:lang w:val="en-US"/>
        </w:rPr>
        <w:t>.</w:t>
      </w:r>
    </w:p>
  </w:endnote>
  <w:endnote w:id="3">
    <w:p w14:paraId="4BD941AB" w14:textId="05331B94"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Pulak 1998, 214, based on Kuniholm et al. 1996, 782; but see Manning et al. 2001, 2535</w:t>
      </w:r>
      <w:r w:rsidR="00205CD5" w:rsidRPr="00480434">
        <w:rPr>
          <w:rFonts w:cs="Courier New"/>
          <w:sz w:val="21"/>
          <w:szCs w:val="21"/>
          <w:lang w:val="en-US"/>
        </w:rPr>
        <w:t>,</w:t>
      </w:r>
      <w:r w:rsidRPr="00480434">
        <w:rPr>
          <w:rFonts w:cs="Courier New"/>
          <w:sz w:val="21"/>
          <w:szCs w:val="21"/>
          <w:lang w:val="en-US"/>
        </w:rPr>
        <w:t xml:space="preserve"> for some caution regarding the reliability of this date. </w:t>
      </w:r>
    </w:p>
  </w:endnote>
  <w:endnote w:id="4">
    <w:p w14:paraId="074EB427" w14:textId="7866FC04"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w:t>
      </w:r>
      <w:r w:rsidR="00F0687C" w:rsidRPr="00480434">
        <w:rPr>
          <w:rFonts w:cs="Courier New"/>
          <w:sz w:val="21"/>
          <w:szCs w:val="21"/>
          <w:lang w:val="en-US"/>
        </w:rPr>
        <w:t xml:space="preserve">C. Pulak in </w:t>
      </w:r>
      <w:r w:rsidR="00F0687C" w:rsidRPr="00480434">
        <w:rPr>
          <w:lang w:val="en-US"/>
        </w:rPr>
        <w:t>Aruz, Benzel, and Evans 2008, 374–75</w:t>
      </w:r>
      <w:r w:rsidRPr="00480434">
        <w:rPr>
          <w:rFonts w:cs="Courier New"/>
          <w:sz w:val="21"/>
          <w:szCs w:val="21"/>
          <w:lang w:val="en-US"/>
        </w:rPr>
        <w:t>. Bachhuber (2006) reanalyzed and critiqued Pulak’s identification of “Mycenaeans” on</w:t>
      </w:r>
      <w:r w:rsidR="00F0687C" w:rsidRPr="00480434">
        <w:rPr>
          <w:rFonts w:cs="Courier New"/>
          <w:sz w:val="21"/>
          <w:szCs w:val="21"/>
          <w:lang w:val="en-US"/>
        </w:rPr>
        <w:t xml:space="preserve"> </w:t>
      </w:r>
      <w:r w:rsidRPr="00480434">
        <w:rPr>
          <w:rFonts w:cs="Courier New"/>
          <w:sz w:val="21"/>
          <w:szCs w:val="21"/>
          <w:lang w:val="en-US"/>
        </w:rPr>
        <w:t>board the ship. Whil</w:t>
      </w:r>
      <w:r w:rsidR="00205CD5" w:rsidRPr="00480434">
        <w:rPr>
          <w:rFonts w:cs="Courier New"/>
          <w:sz w:val="21"/>
          <w:szCs w:val="21"/>
          <w:lang w:val="en-US"/>
        </w:rPr>
        <w:t>e</w:t>
      </w:r>
      <w:r w:rsidRPr="00480434">
        <w:rPr>
          <w:rFonts w:cs="Courier New"/>
          <w:sz w:val="21"/>
          <w:szCs w:val="21"/>
          <w:lang w:val="en-US"/>
        </w:rPr>
        <w:t xml:space="preserve"> Bachhuber (2006</w:t>
      </w:r>
      <w:r w:rsidR="00205CD5" w:rsidRPr="00480434">
        <w:rPr>
          <w:rFonts w:cs="Courier New"/>
          <w:sz w:val="21"/>
          <w:szCs w:val="21"/>
          <w:lang w:val="en-US"/>
        </w:rPr>
        <w:t>,</w:t>
      </w:r>
      <w:r w:rsidRPr="00480434">
        <w:rPr>
          <w:rFonts w:cs="Courier New"/>
          <w:sz w:val="21"/>
          <w:szCs w:val="21"/>
          <w:lang w:val="en-US"/>
        </w:rPr>
        <w:t xml:space="preserve"> 353) does indeed note that “we must tread carefully when discussing the personnel on board of the ship,” he also noted that “the pairing of several of the object-types of Aegean manufacture and the observation that many of the object types had not been identified beyond the Aegean prior to the ship’s excavation </w:t>
      </w:r>
      <w:r w:rsidR="00205CD5" w:rsidRPr="00480434">
        <w:rPr>
          <w:rFonts w:cs="Courier New"/>
          <w:sz w:val="21"/>
          <w:szCs w:val="21"/>
          <w:lang w:val="en-US"/>
        </w:rPr>
        <w:t>. . .</w:t>
      </w:r>
      <w:r w:rsidRPr="00480434">
        <w:rPr>
          <w:rFonts w:cs="Courier New"/>
          <w:sz w:val="21"/>
          <w:szCs w:val="21"/>
          <w:lang w:val="en-US"/>
        </w:rPr>
        <w:t xml:space="preserve"> is enough, for the purposes of this discussion, to suggest that individuals with greater affinity to the Aegean area (as opposed to the Near East or Egypt), may have owned the objects, and so I refer here to them as ‘individuals of possible Aegean origin</w:t>
      </w:r>
      <w:r w:rsidR="00205CD5" w:rsidRPr="00480434">
        <w:rPr>
          <w:rFonts w:cs="Courier New"/>
          <w:sz w:val="21"/>
          <w:szCs w:val="21"/>
          <w:lang w:val="en-US"/>
        </w:rPr>
        <w:t>.</w:t>
      </w:r>
      <w:r w:rsidRPr="00480434">
        <w:rPr>
          <w:rFonts w:cs="Courier New"/>
          <w:sz w:val="21"/>
          <w:szCs w:val="21"/>
          <w:lang w:val="en-US"/>
        </w:rPr>
        <w:t>’” In the end, much remains a question of weighing probabilities when it comes to reconstructing the ancient world: in this particular case, I feel that all the available evidence supports Pulak’s (and my own) identification of the passengers on board the ship, whereas alternative explanations require much more (circumstantial or special) pleading.</w:t>
      </w:r>
    </w:p>
  </w:endnote>
  <w:endnote w:id="5">
    <w:p w14:paraId="39203ABA" w14:textId="77777777" w:rsidR="00E37FCD" w:rsidRPr="00480434" w:rsidRDefault="00E37FCD"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For example, letters 33 and 34, from the King of Cyprus, and letter 14, which includes an inventory of Egyptian gifts.</w:t>
      </w:r>
    </w:p>
  </w:endnote>
  <w:endnote w:id="6">
    <w:p w14:paraId="2723C3C4" w14:textId="030C1534"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Kelder 2016, 3</w:t>
      </w:r>
      <w:r w:rsidR="008D2E8F" w:rsidRPr="00480434">
        <w:rPr>
          <w:rFonts w:cs="Courier New"/>
          <w:sz w:val="21"/>
          <w:szCs w:val="21"/>
          <w:lang w:val="en-US"/>
        </w:rPr>
        <w:t>–</w:t>
      </w:r>
      <w:r w:rsidRPr="00480434">
        <w:rPr>
          <w:rFonts w:cs="Courier New"/>
          <w:sz w:val="21"/>
          <w:szCs w:val="21"/>
          <w:lang w:val="en-US"/>
        </w:rPr>
        <w:t>5.</w:t>
      </w:r>
    </w:p>
  </w:endnote>
  <w:endnote w:id="7">
    <w:p w14:paraId="5C9ECFF0" w14:textId="7F8F95FD"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Reported in Waal, forthcoming. </w:t>
      </w:r>
    </w:p>
  </w:endnote>
  <w:endnote w:id="8">
    <w:p w14:paraId="777B794E" w14:textId="21DF1D7E"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For example, Amarna Text 38, which refers to raids on Cypriot towns</w:t>
      </w:r>
      <w:r w:rsidR="00205CD5" w:rsidRPr="00480434">
        <w:rPr>
          <w:rFonts w:cs="Courier New"/>
          <w:sz w:val="21"/>
          <w:szCs w:val="21"/>
          <w:lang w:val="en-US"/>
        </w:rPr>
        <w:t>.</w:t>
      </w:r>
    </w:p>
  </w:endnote>
  <w:endnote w:id="9">
    <w:p w14:paraId="7F9E1D64" w14:textId="408FE8FE"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w:t>
      </w:r>
      <w:r w:rsidR="00F0687C" w:rsidRPr="00480434">
        <w:rPr>
          <w:rFonts w:cs="Courier New"/>
          <w:sz w:val="21"/>
          <w:szCs w:val="21"/>
          <w:lang w:val="en-US"/>
        </w:rPr>
        <w:t xml:space="preserve">C. Pulak in </w:t>
      </w:r>
      <w:r w:rsidR="00F0687C" w:rsidRPr="00480434">
        <w:rPr>
          <w:lang w:val="en-US"/>
        </w:rPr>
        <w:t xml:space="preserve">Aruz, Benzel, and Evans 2008, </w:t>
      </w:r>
      <w:r w:rsidRPr="00480434">
        <w:rPr>
          <w:rFonts w:cs="Courier New"/>
          <w:sz w:val="21"/>
          <w:szCs w:val="21"/>
          <w:lang w:val="en-US"/>
        </w:rPr>
        <w:t>372</w:t>
      </w:r>
      <w:r w:rsidR="008D2E8F" w:rsidRPr="00480434">
        <w:rPr>
          <w:rFonts w:cs="Courier New"/>
          <w:sz w:val="21"/>
          <w:szCs w:val="21"/>
          <w:lang w:val="en-US"/>
        </w:rPr>
        <w:t>–</w:t>
      </w:r>
      <w:r w:rsidRPr="00480434">
        <w:rPr>
          <w:rFonts w:cs="Courier New"/>
          <w:sz w:val="21"/>
          <w:szCs w:val="21"/>
          <w:lang w:val="en-US"/>
        </w:rPr>
        <w:t>73</w:t>
      </w:r>
      <w:r w:rsidR="00157C17">
        <w:rPr>
          <w:rFonts w:cs="Courier New"/>
          <w:sz w:val="21"/>
          <w:szCs w:val="21"/>
          <w:lang w:val="en-US"/>
        </w:rPr>
        <w:t>.</w:t>
      </w:r>
    </w:p>
  </w:endnote>
  <w:endnote w:id="10">
    <w:p w14:paraId="6B1388CA" w14:textId="0CC5920B"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I owe this suggestion, and the identification of at least six spearheads as of “northern” type, to Barry Molloy (personal communication, August </w:t>
      </w:r>
      <w:r w:rsidR="00205CD5" w:rsidRPr="00480434">
        <w:rPr>
          <w:rFonts w:cs="Courier New"/>
          <w:sz w:val="21"/>
          <w:szCs w:val="21"/>
          <w:lang w:val="en-US"/>
        </w:rPr>
        <w:t xml:space="preserve">2, </w:t>
      </w:r>
      <w:r w:rsidRPr="00480434">
        <w:rPr>
          <w:rFonts w:cs="Courier New"/>
          <w:sz w:val="21"/>
          <w:szCs w:val="21"/>
          <w:lang w:val="en-US"/>
        </w:rPr>
        <w:t>2018)</w:t>
      </w:r>
      <w:r w:rsidR="00205CD5" w:rsidRPr="00480434">
        <w:rPr>
          <w:rFonts w:cs="Courier New"/>
          <w:sz w:val="21"/>
          <w:szCs w:val="21"/>
          <w:lang w:val="en-US"/>
        </w:rPr>
        <w:t>.</w:t>
      </w:r>
    </w:p>
  </w:endnote>
  <w:endnote w:id="11">
    <w:p w14:paraId="6FDA756B" w14:textId="1280637A"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w:t>
      </w:r>
      <w:r w:rsidR="00F0687C" w:rsidRPr="00480434">
        <w:rPr>
          <w:rFonts w:cs="Courier New"/>
          <w:sz w:val="21"/>
          <w:szCs w:val="21"/>
          <w:lang w:val="en-US"/>
        </w:rPr>
        <w:t xml:space="preserve">C. Pulak in </w:t>
      </w:r>
      <w:r w:rsidR="00F0687C" w:rsidRPr="00480434">
        <w:rPr>
          <w:lang w:val="en-US"/>
        </w:rPr>
        <w:t>Aruz, Benzel, and Evans 2008, 374–75</w:t>
      </w:r>
      <w:r w:rsidRPr="00480434">
        <w:rPr>
          <w:rFonts w:cs="Courier New"/>
          <w:sz w:val="21"/>
          <w:szCs w:val="21"/>
          <w:lang w:val="en-US"/>
        </w:rPr>
        <w:t>; for Harlan, see Macintyre 2004.</w:t>
      </w:r>
    </w:p>
  </w:endnote>
  <w:endnote w:id="12">
    <w:p w14:paraId="04769B32" w14:textId="2920B4F7"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For evidence of early lead pollution, see Longman et al. 2018, with further references. See Harding 2000</w:t>
      </w:r>
      <w:r w:rsidR="00205CD5" w:rsidRPr="00480434">
        <w:rPr>
          <w:rFonts w:cs="Courier New"/>
          <w:sz w:val="21"/>
          <w:szCs w:val="21"/>
          <w:lang w:val="en-US"/>
        </w:rPr>
        <w:t>,</w:t>
      </w:r>
      <w:r w:rsidRPr="00480434">
        <w:rPr>
          <w:rFonts w:cs="Courier New"/>
          <w:sz w:val="21"/>
          <w:szCs w:val="21"/>
          <w:lang w:val="en-US"/>
        </w:rPr>
        <w:t xml:space="preserve"> 204</w:t>
      </w:r>
      <w:r w:rsidR="008D2E8F" w:rsidRPr="00480434">
        <w:rPr>
          <w:rFonts w:cs="Courier New"/>
          <w:sz w:val="21"/>
          <w:szCs w:val="21"/>
          <w:lang w:val="en-US"/>
        </w:rPr>
        <w:t>–</w:t>
      </w:r>
      <w:r w:rsidRPr="00480434">
        <w:rPr>
          <w:rFonts w:cs="Courier New"/>
          <w:sz w:val="21"/>
          <w:szCs w:val="21"/>
          <w:lang w:val="en-US"/>
        </w:rPr>
        <w:t>10 (esp. 210, with further references)</w:t>
      </w:r>
      <w:r w:rsidR="00205CD5" w:rsidRPr="00480434">
        <w:rPr>
          <w:rFonts w:cs="Courier New"/>
          <w:sz w:val="21"/>
          <w:szCs w:val="21"/>
          <w:lang w:val="en-US"/>
        </w:rPr>
        <w:t>,</w:t>
      </w:r>
      <w:r w:rsidRPr="00480434">
        <w:rPr>
          <w:rFonts w:cs="Courier New"/>
          <w:sz w:val="21"/>
          <w:szCs w:val="21"/>
          <w:lang w:val="en-US"/>
        </w:rPr>
        <w:t xml:space="preserve"> for an overview of the available evidence for metal mining and </w:t>
      </w:r>
      <w:r w:rsidR="00205CD5" w:rsidRPr="00480434">
        <w:rPr>
          <w:rFonts w:cs="Courier New"/>
          <w:sz w:val="21"/>
          <w:szCs w:val="21"/>
          <w:lang w:val="en-US"/>
        </w:rPr>
        <w:t>metal</w:t>
      </w:r>
      <w:r w:rsidRPr="00480434">
        <w:rPr>
          <w:rFonts w:cs="Courier New"/>
          <w:sz w:val="21"/>
          <w:szCs w:val="21"/>
          <w:lang w:val="en-US"/>
        </w:rPr>
        <w:t>working.</w:t>
      </w:r>
    </w:p>
  </w:endnote>
  <w:endnote w:id="13">
    <w:p w14:paraId="1FB58293" w14:textId="650C0F0F"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The trade route connecting the ancient Near East with northern Europe may be reconstructed on the basis of glass beads, produced in Mesopotamia and Egypt, throughout these regions. The Mycenaean world appears to have functioned as the nexus of a European and Mediterranean network. See, most recently</w:t>
      </w:r>
      <w:r w:rsidR="00927E4A" w:rsidRPr="00480434">
        <w:rPr>
          <w:rFonts w:cs="Courier New"/>
          <w:sz w:val="21"/>
          <w:szCs w:val="21"/>
          <w:lang w:val="en-US"/>
        </w:rPr>
        <w:t>,</w:t>
      </w:r>
      <w:r w:rsidRPr="00480434">
        <w:rPr>
          <w:rFonts w:cs="Courier New"/>
          <w:sz w:val="21"/>
          <w:szCs w:val="21"/>
          <w:lang w:val="en-US"/>
        </w:rPr>
        <w:t xml:space="preserve"> </w:t>
      </w:r>
      <w:r w:rsidR="00205CD5" w:rsidRPr="00480434">
        <w:rPr>
          <w:rFonts w:cs="Courier New"/>
          <w:sz w:val="21"/>
          <w:szCs w:val="21"/>
          <w:lang w:val="en-US"/>
        </w:rPr>
        <w:t xml:space="preserve">Varberg, Gratuze, and Kaul </w:t>
      </w:r>
      <w:r w:rsidRPr="00480434">
        <w:rPr>
          <w:rFonts w:cs="Courier New"/>
          <w:sz w:val="21"/>
          <w:szCs w:val="21"/>
          <w:lang w:val="en-US"/>
        </w:rPr>
        <w:t xml:space="preserve">2015 and </w:t>
      </w:r>
      <w:r w:rsidR="00205CD5" w:rsidRPr="00480434">
        <w:rPr>
          <w:rFonts w:cs="Courier New"/>
          <w:sz w:val="21"/>
          <w:szCs w:val="21"/>
          <w:lang w:val="en-US"/>
        </w:rPr>
        <w:t xml:space="preserve">Varberg et al. </w:t>
      </w:r>
      <w:r w:rsidRPr="00480434">
        <w:rPr>
          <w:rFonts w:cs="Courier New"/>
          <w:sz w:val="21"/>
          <w:szCs w:val="21"/>
          <w:lang w:val="en-US"/>
        </w:rPr>
        <w:t xml:space="preserve">2016. The distribution of Late Bronze Age swords in Europe (as proposed by Drews 2017) appears remarkably similar, suggesting close connections between three distinct regions (southern Sweden / northern Denmark, the Carpathians, and the Aegean; see Vandkilde 2014), whereas the distribution of amber almost exactly matches the </w:t>
      </w:r>
      <w:r w:rsidR="00205CD5" w:rsidRPr="00480434">
        <w:rPr>
          <w:rFonts w:cs="Courier New"/>
          <w:sz w:val="21"/>
          <w:szCs w:val="21"/>
          <w:lang w:val="en-US"/>
        </w:rPr>
        <w:t>“</w:t>
      </w:r>
      <w:r w:rsidRPr="00480434">
        <w:rPr>
          <w:rFonts w:cs="Courier New"/>
          <w:sz w:val="21"/>
          <w:szCs w:val="21"/>
          <w:lang w:val="en-US"/>
        </w:rPr>
        <w:t>glass-map</w:t>
      </w:r>
      <w:r w:rsidR="00205CD5" w:rsidRPr="00480434">
        <w:rPr>
          <w:rFonts w:cs="Courier New"/>
          <w:sz w:val="21"/>
          <w:szCs w:val="21"/>
          <w:lang w:val="en-US"/>
        </w:rPr>
        <w:t>”</w:t>
      </w:r>
      <w:r w:rsidRPr="00480434">
        <w:rPr>
          <w:rFonts w:cs="Courier New"/>
          <w:sz w:val="21"/>
          <w:szCs w:val="21"/>
          <w:lang w:val="en-US"/>
        </w:rPr>
        <w:t xml:space="preserve"> (see Causey 2011, 89</w:t>
      </w:r>
      <w:r w:rsidR="008D2E8F" w:rsidRPr="00480434">
        <w:rPr>
          <w:rFonts w:cs="Courier New"/>
          <w:sz w:val="21"/>
          <w:szCs w:val="21"/>
          <w:lang w:val="en-US"/>
        </w:rPr>
        <w:t>–</w:t>
      </w:r>
      <w:r w:rsidRPr="00480434">
        <w:rPr>
          <w:rFonts w:cs="Courier New"/>
          <w:sz w:val="21"/>
          <w:szCs w:val="21"/>
          <w:lang w:val="en-US"/>
        </w:rPr>
        <w:t>90, with further references, for an overview of the distribution of amber).</w:t>
      </w:r>
    </w:p>
  </w:endnote>
  <w:endnote w:id="14">
    <w:p w14:paraId="2A0C8A53" w14:textId="608FF277"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There may even be some linguistic evidence for military interaction between the Mycenaean world and the people living north of it. The Greek term </w:t>
      </w:r>
      <w:r w:rsidRPr="00480434">
        <w:rPr>
          <w:rFonts w:cs="Courier New"/>
          <w:i/>
          <w:sz w:val="21"/>
          <w:szCs w:val="21"/>
          <w:lang w:val="en-US"/>
        </w:rPr>
        <w:t>lawagetas</w:t>
      </w:r>
      <w:r w:rsidRPr="00480434">
        <w:rPr>
          <w:rFonts w:cs="Courier New"/>
          <w:sz w:val="21"/>
          <w:szCs w:val="21"/>
          <w:lang w:val="en-US"/>
        </w:rPr>
        <w:t xml:space="preserve">, though it does not survive the collapse of the Bronze Age in Greece itself, did survive into the Iron Age in Phrygian, as one of the titles of King Midas. Unlike the title </w:t>
      </w:r>
      <w:r w:rsidRPr="00480434">
        <w:rPr>
          <w:rFonts w:cs="Courier New"/>
          <w:i/>
          <w:sz w:val="21"/>
          <w:szCs w:val="21"/>
          <w:lang w:val="en-US"/>
        </w:rPr>
        <w:t>wanax</w:t>
      </w:r>
      <w:r w:rsidRPr="00480434">
        <w:rPr>
          <w:rFonts w:cs="Courier New"/>
          <w:sz w:val="21"/>
          <w:szCs w:val="21"/>
          <w:lang w:val="en-US"/>
        </w:rPr>
        <w:t xml:space="preserve">, for instance, which did survive as a royal and divine title in Homer, </w:t>
      </w:r>
      <w:r w:rsidRPr="00480434">
        <w:rPr>
          <w:rFonts w:cs="Courier New"/>
          <w:i/>
          <w:sz w:val="21"/>
          <w:szCs w:val="21"/>
          <w:lang w:val="en-US"/>
        </w:rPr>
        <w:t>lawagetas</w:t>
      </w:r>
      <w:r w:rsidRPr="00480434">
        <w:rPr>
          <w:rFonts w:cs="Courier New"/>
          <w:sz w:val="21"/>
          <w:szCs w:val="21"/>
          <w:lang w:val="en-US"/>
        </w:rPr>
        <w:t xml:space="preserve"> cannot have been borrowed by the Phrygians from the Greeks in post-Mycenaean times. As a result, one must assume that it is a Phrygian cognate of the Mycenaean title (</w:t>
      </w:r>
      <w:r w:rsidR="00FE22F0">
        <w:rPr>
          <w:rFonts w:cs="Courier New"/>
          <w:sz w:val="21"/>
          <w:szCs w:val="21"/>
          <w:lang w:val="en-US"/>
        </w:rPr>
        <w:t>see</w:t>
      </w:r>
      <w:r w:rsidRPr="00480434">
        <w:rPr>
          <w:rFonts w:cs="Courier New"/>
          <w:sz w:val="21"/>
          <w:szCs w:val="21"/>
          <w:lang w:val="en-US"/>
        </w:rPr>
        <w:t xml:space="preserve"> Ruppenstein 2015) or, more likely, that the Phrygians adopted this term in Mycenaean palatial times, that is, before </w:t>
      </w:r>
      <w:r w:rsidR="000E5807" w:rsidRPr="00480434">
        <w:rPr>
          <w:rFonts w:cs="Courier New"/>
          <w:sz w:val="21"/>
          <w:szCs w:val="21"/>
          <w:lang w:val="en-US"/>
        </w:rPr>
        <w:t>around</w:t>
      </w:r>
      <w:r w:rsidRPr="00480434">
        <w:rPr>
          <w:rFonts w:cs="Courier New"/>
          <w:sz w:val="21"/>
          <w:szCs w:val="21"/>
          <w:lang w:val="en-US"/>
        </w:rPr>
        <w:t xml:space="preserve"> 1200 BC (see also Morris 2003, 8). It is significant that this Mycenaean title, with its overtly military connotations (in Linear B, the title is thought to designate a local prince, as noted in Kelder 2008, or military commander; its literal meaning is “leader of the armed men”), survived in Phrygian.</w:t>
      </w:r>
    </w:p>
  </w:endnote>
  <w:endnote w:id="15">
    <w:p w14:paraId="25687045" w14:textId="0D559ED8"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See Leshtakov 2011; Bouzek 2018, 128. See Bouzek 1994, 217</w:t>
      </w:r>
      <w:r w:rsidR="008D2E8F" w:rsidRPr="00480434">
        <w:rPr>
          <w:rFonts w:cs="Courier New"/>
          <w:sz w:val="21"/>
          <w:szCs w:val="21"/>
          <w:lang w:val="en-US"/>
        </w:rPr>
        <w:t>–</w:t>
      </w:r>
      <w:r w:rsidRPr="00480434">
        <w:rPr>
          <w:rFonts w:cs="Courier New"/>
          <w:sz w:val="21"/>
          <w:szCs w:val="21"/>
          <w:lang w:val="en-US"/>
        </w:rPr>
        <w:t>23</w:t>
      </w:r>
      <w:r w:rsidR="000E5807" w:rsidRPr="00480434">
        <w:rPr>
          <w:rFonts w:cs="Courier New"/>
          <w:sz w:val="21"/>
          <w:szCs w:val="21"/>
          <w:lang w:val="en-US"/>
        </w:rPr>
        <w:t>,</w:t>
      </w:r>
      <w:r w:rsidRPr="00480434">
        <w:rPr>
          <w:rFonts w:cs="Courier New"/>
          <w:sz w:val="21"/>
          <w:szCs w:val="21"/>
          <w:lang w:val="en-US"/>
        </w:rPr>
        <w:t xml:space="preserve"> and Jung 2018 (esp. maps 1 and 2, 242) for an overview of the available evidence.  </w:t>
      </w:r>
    </w:p>
  </w:endnote>
  <w:endnote w:id="16">
    <w:p w14:paraId="5720A44A" w14:textId="77BBE054"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Heimpel 2003, 29; Trimm 2017, 121.</w:t>
      </w:r>
    </w:p>
  </w:endnote>
  <w:endnote w:id="17">
    <w:p w14:paraId="308AD259" w14:textId="77777777" w:rsidR="009A0B23" w:rsidRPr="00480434" w:rsidRDefault="009A0B23"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Originally a generic Egyptian term to designate groups in the Lower Nubian eastern desert, the term Medjay by the Middle Kingdom may have been adopted by some of these groups, whose members were drafted into the military to patrol the desert routes; see Litzka 2011.</w:t>
      </w:r>
    </w:p>
  </w:endnote>
  <w:endnote w:id="18">
    <w:p w14:paraId="0AFA8514" w14:textId="77777777" w:rsidR="004B0117" w:rsidRPr="00480434" w:rsidRDefault="004B0117"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For an overview of their role in the military, see Abbas 2017.</w:t>
      </w:r>
    </w:p>
  </w:endnote>
  <w:endnote w:id="19">
    <w:p w14:paraId="5DF77400" w14:textId="364C6FEC"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The Wilbour Papyrus is now </w:t>
      </w:r>
      <w:r w:rsidR="005616EF">
        <w:rPr>
          <w:rFonts w:cs="Courier New"/>
          <w:sz w:val="21"/>
          <w:szCs w:val="21"/>
          <w:lang w:val="en-US"/>
        </w:rPr>
        <w:t>in</w:t>
      </w:r>
      <w:r w:rsidR="005616EF" w:rsidRPr="00480434">
        <w:rPr>
          <w:rFonts w:cs="Courier New"/>
          <w:sz w:val="21"/>
          <w:szCs w:val="21"/>
          <w:lang w:val="en-US"/>
        </w:rPr>
        <w:t xml:space="preserve"> </w:t>
      </w:r>
      <w:r w:rsidRPr="00480434">
        <w:rPr>
          <w:rFonts w:cs="Courier New"/>
          <w:sz w:val="21"/>
          <w:szCs w:val="21"/>
          <w:lang w:val="en-US"/>
        </w:rPr>
        <w:t>the Brooklyn Museum</w:t>
      </w:r>
      <w:r w:rsidR="00FE22F0">
        <w:rPr>
          <w:rFonts w:cs="Courier New"/>
          <w:sz w:val="21"/>
          <w:szCs w:val="21"/>
          <w:lang w:val="en-US"/>
        </w:rPr>
        <w:t>, 34.5596.4</w:t>
      </w:r>
      <w:r w:rsidR="0043142C">
        <w:rPr>
          <w:rFonts w:cs="Courier New"/>
          <w:sz w:val="21"/>
          <w:szCs w:val="21"/>
          <w:lang w:val="en-US"/>
        </w:rPr>
        <w:t>,</w:t>
      </w:r>
      <w:r w:rsidRPr="00480434">
        <w:rPr>
          <w:rFonts w:cs="Courier New"/>
          <w:sz w:val="21"/>
          <w:szCs w:val="21"/>
          <w:lang w:val="en-US"/>
        </w:rPr>
        <w:t xml:space="preserve"> </w:t>
      </w:r>
      <w:hyperlink r:id="rId1" w:history="1">
        <w:r w:rsidRPr="00157C17">
          <w:rPr>
            <w:rStyle w:val="Hyperlink"/>
            <w:rFonts w:cs="Courier New"/>
            <w:sz w:val="21"/>
            <w:szCs w:val="21"/>
            <w:lang w:val="en-US"/>
          </w:rPr>
          <w:t>https://www.brooklynmuseum.org/opencollection/objects/152121</w:t>
        </w:r>
      </w:hyperlink>
      <w:r w:rsidRPr="00480434">
        <w:rPr>
          <w:rFonts w:cs="Courier New"/>
          <w:sz w:val="21"/>
          <w:szCs w:val="21"/>
          <w:lang w:val="en-US"/>
        </w:rPr>
        <w:t>; see also Gardiner 1948. For the Adoption Papyrus, see Gardiner 194</w:t>
      </w:r>
      <w:r w:rsidR="00827549" w:rsidRPr="00480434">
        <w:rPr>
          <w:rFonts w:cs="Courier New"/>
          <w:sz w:val="21"/>
          <w:szCs w:val="21"/>
          <w:lang w:val="en-US"/>
        </w:rPr>
        <w:t>1</w:t>
      </w:r>
      <w:r w:rsidRPr="00480434">
        <w:rPr>
          <w:rFonts w:cs="Courier New"/>
          <w:sz w:val="21"/>
          <w:szCs w:val="21"/>
          <w:lang w:val="en-US"/>
        </w:rPr>
        <w:t>.</w:t>
      </w:r>
    </w:p>
  </w:endnote>
  <w:endnote w:id="20">
    <w:p w14:paraId="3398EBF9" w14:textId="1FFF296B"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Petrie 1891, 16.</w:t>
      </w:r>
    </w:p>
  </w:endnote>
  <w:endnote w:id="21">
    <w:p w14:paraId="6155220D" w14:textId="13FEE00D"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See Gasperini 2018.</w:t>
      </w:r>
    </w:p>
  </w:endnote>
  <w:endnote w:id="22">
    <w:p w14:paraId="66F75002" w14:textId="692566E5"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Petrie 1890, 36</w:t>
      </w:r>
      <w:r w:rsidR="000E5807" w:rsidRPr="00480434">
        <w:rPr>
          <w:rFonts w:cs="Courier New"/>
          <w:sz w:val="21"/>
          <w:szCs w:val="21"/>
          <w:lang w:val="en-US"/>
        </w:rPr>
        <w:t>,</w:t>
      </w:r>
      <w:r w:rsidRPr="00480434">
        <w:rPr>
          <w:rFonts w:cs="Courier New"/>
          <w:sz w:val="21"/>
          <w:szCs w:val="21"/>
          <w:lang w:val="en-US"/>
        </w:rPr>
        <w:t xml:space="preserve"> 40</w:t>
      </w:r>
      <w:r w:rsidR="008D2E8F" w:rsidRPr="00480434">
        <w:rPr>
          <w:rFonts w:cs="Courier New"/>
          <w:sz w:val="21"/>
          <w:szCs w:val="21"/>
          <w:lang w:val="en-US"/>
        </w:rPr>
        <w:t>–</w:t>
      </w:r>
      <w:r w:rsidRPr="00480434">
        <w:rPr>
          <w:rFonts w:cs="Courier New"/>
          <w:sz w:val="21"/>
          <w:szCs w:val="21"/>
          <w:lang w:val="en-US"/>
        </w:rPr>
        <w:t>41.</w:t>
      </w:r>
    </w:p>
  </w:endnote>
  <w:endnote w:id="23">
    <w:p w14:paraId="1A08486F" w14:textId="26C58F1A" w:rsidR="008B37FB" w:rsidRPr="000065A7" w:rsidRDefault="008B37FB" w:rsidP="000A63D9">
      <w:pPr>
        <w:pStyle w:val="EndnoteText"/>
        <w:spacing w:line="480" w:lineRule="auto"/>
        <w:rPr>
          <w:rFonts w:cs="Times New Roman"/>
          <w:sz w:val="24"/>
          <w:szCs w:val="24"/>
          <w:lang w:val="en-US"/>
        </w:rPr>
      </w:pPr>
      <w:r w:rsidRPr="00480434">
        <w:rPr>
          <w:rStyle w:val="EndnoteReference"/>
          <w:rFonts w:cs="Courier New"/>
          <w:sz w:val="21"/>
          <w:szCs w:val="21"/>
          <w:lang w:val="en-US"/>
        </w:rPr>
        <w:endnoteRef/>
      </w:r>
      <w:r w:rsidRPr="00480434">
        <w:rPr>
          <w:rFonts w:cs="Courier New"/>
          <w:sz w:val="21"/>
          <w:szCs w:val="21"/>
          <w:lang w:val="en-US"/>
        </w:rPr>
        <w:t xml:space="preserve"> Wachsmann 2018; </w:t>
      </w:r>
      <w:r w:rsidR="000E5807" w:rsidRPr="00480434">
        <w:rPr>
          <w:rFonts w:cs="Courier New"/>
          <w:sz w:val="21"/>
          <w:szCs w:val="21"/>
          <w:lang w:val="en-US"/>
        </w:rPr>
        <w:t>for an in-depth study of the ship model and its cultural context, see</w:t>
      </w:r>
      <w:r w:rsidRPr="00480434">
        <w:rPr>
          <w:rFonts w:cs="Courier New"/>
          <w:sz w:val="21"/>
          <w:szCs w:val="21"/>
          <w:lang w:val="en-US"/>
        </w:rPr>
        <w:t xml:space="preserve"> Wachsmann 2013.</w:t>
      </w:r>
      <w:r w:rsidR="00736E2D">
        <w:rPr>
          <w:rFonts w:cs="Courier New"/>
          <w:sz w:val="21"/>
          <w:szCs w:val="21"/>
          <w:lang w:val="en-US"/>
        </w:rPr>
        <w:t xml:space="preserve"> </w:t>
      </w:r>
    </w:p>
  </w:endnote>
  <w:endnote w:id="24">
    <w:p w14:paraId="11CB95AE" w14:textId="4E771709"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Emanuel 2014</w:t>
      </w:r>
      <w:r w:rsidR="00CD06F8" w:rsidRPr="00480434">
        <w:rPr>
          <w:rFonts w:cs="Courier New"/>
          <w:sz w:val="21"/>
          <w:szCs w:val="21"/>
          <w:lang w:val="en-US"/>
        </w:rPr>
        <w:t>b</w:t>
      </w:r>
      <w:r w:rsidRPr="00480434">
        <w:rPr>
          <w:rFonts w:cs="Courier New"/>
          <w:sz w:val="21"/>
          <w:szCs w:val="21"/>
          <w:lang w:val="en-US"/>
        </w:rPr>
        <w:t>; Emanuel 2017.</w:t>
      </w:r>
      <w:r w:rsidR="00F5353D">
        <w:rPr>
          <w:rFonts w:cs="Courier New"/>
          <w:sz w:val="21"/>
          <w:szCs w:val="21"/>
          <w:lang w:val="en-US"/>
        </w:rPr>
        <w:t xml:space="preserve"> </w:t>
      </w:r>
      <w:r w:rsidR="00F5353D" w:rsidRPr="00F5353D">
        <w:rPr>
          <w:rFonts w:cs="Courier New"/>
          <w:sz w:val="21"/>
          <w:szCs w:val="21"/>
          <w:lang w:val="en-US"/>
        </w:rPr>
        <w:t>A digital supplement to Wachsmann 2013, including a 3</w:t>
      </w:r>
      <w:r w:rsidR="00F5353D">
        <w:rPr>
          <w:rFonts w:cs="Courier New"/>
          <w:sz w:val="21"/>
          <w:szCs w:val="21"/>
          <w:lang w:val="en-US"/>
        </w:rPr>
        <w:t>-</w:t>
      </w:r>
      <w:r w:rsidR="00F5353D" w:rsidRPr="00F5353D">
        <w:rPr>
          <w:rFonts w:cs="Courier New"/>
          <w:sz w:val="21"/>
          <w:szCs w:val="21"/>
          <w:lang w:val="en-US"/>
        </w:rPr>
        <w:t xml:space="preserve">D reconstruction of the model, can be found </w:t>
      </w:r>
      <w:r w:rsidR="00F5353D">
        <w:rPr>
          <w:rFonts w:cs="Courier New"/>
          <w:sz w:val="21"/>
          <w:szCs w:val="21"/>
          <w:lang w:val="en-US"/>
        </w:rPr>
        <w:t>at</w:t>
      </w:r>
      <w:r w:rsidR="00F5353D" w:rsidRPr="00F5353D">
        <w:rPr>
          <w:rFonts w:cs="Courier New"/>
          <w:sz w:val="21"/>
          <w:szCs w:val="21"/>
          <w:lang w:val="en-US"/>
        </w:rPr>
        <w:t xml:space="preserve"> </w:t>
      </w:r>
      <w:hyperlink r:id="rId2" w:history="1">
        <w:r w:rsidR="00F5353D" w:rsidRPr="00F5353D">
          <w:rPr>
            <w:rStyle w:val="Hyperlink"/>
            <w:rFonts w:cs="Courier New"/>
            <w:sz w:val="21"/>
            <w:szCs w:val="21"/>
            <w:lang w:val="en-US"/>
          </w:rPr>
          <w:t>http://www.vizin.org/Gurob/Gurob.html</w:t>
        </w:r>
      </w:hyperlink>
      <w:r w:rsidR="00F5353D" w:rsidRPr="00F5353D">
        <w:rPr>
          <w:rFonts w:cs="Courier New"/>
          <w:sz w:val="21"/>
          <w:szCs w:val="21"/>
          <w:lang w:val="en-US"/>
        </w:rPr>
        <w:t>.</w:t>
      </w:r>
    </w:p>
  </w:endnote>
  <w:endnote w:id="25">
    <w:p w14:paraId="14761A85" w14:textId="63A5AC56"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Emanuel 2014</w:t>
      </w:r>
      <w:r w:rsidR="00CD06F8" w:rsidRPr="00480434">
        <w:rPr>
          <w:rFonts w:cs="Courier New"/>
          <w:sz w:val="21"/>
          <w:szCs w:val="21"/>
          <w:lang w:val="en-US"/>
        </w:rPr>
        <w:t>b</w:t>
      </w:r>
      <w:r w:rsidRPr="00480434">
        <w:rPr>
          <w:rFonts w:cs="Courier New"/>
          <w:sz w:val="21"/>
          <w:szCs w:val="21"/>
          <w:lang w:val="en-US"/>
        </w:rPr>
        <w:t>, 165, 173</w:t>
      </w:r>
      <w:r w:rsidR="008D2E8F" w:rsidRPr="00480434">
        <w:rPr>
          <w:rFonts w:cs="Courier New"/>
          <w:sz w:val="21"/>
          <w:szCs w:val="21"/>
          <w:lang w:val="en-US"/>
        </w:rPr>
        <w:t>–7</w:t>
      </w:r>
      <w:r w:rsidRPr="00480434">
        <w:rPr>
          <w:rFonts w:cs="Courier New"/>
          <w:sz w:val="21"/>
          <w:szCs w:val="21"/>
          <w:lang w:val="en-US"/>
        </w:rPr>
        <w:t>4.</w:t>
      </w:r>
    </w:p>
  </w:endnote>
  <w:endnote w:id="26">
    <w:p w14:paraId="48CCF9A1" w14:textId="1DECBD25"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For the origins of plate armor in the Aegean and Europe, see Molloy 2012; see Kristiansen and Suchowska-Ducke 2015 for the possible role of mercenaries in the networks of exchange. </w:t>
      </w:r>
    </w:p>
  </w:endnote>
  <w:endnote w:id="27">
    <w:p w14:paraId="24996EFE" w14:textId="21A35D2A"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Sandars 1978, 96. </w:t>
      </w:r>
    </w:p>
  </w:endnote>
  <w:endnote w:id="28">
    <w:p w14:paraId="6BDE3893" w14:textId="65D1436B" w:rsidR="008B37FB" w:rsidRPr="000065A7"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w:t>
      </w:r>
      <w:r w:rsidR="005B45E1">
        <w:rPr>
          <w:rFonts w:cs="Courier New"/>
          <w:sz w:val="21"/>
          <w:szCs w:val="21"/>
          <w:lang w:val="en-US"/>
        </w:rPr>
        <w:t xml:space="preserve">The </w:t>
      </w:r>
      <w:r w:rsidR="005B45E1" w:rsidRPr="005B45E1">
        <w:rPr>
          <w:rFonts w:cs="Courier New"/>
          <w:sz w:val="21"/>
          <w:szCs w:val="21"/>
          <w:lang w:val="en-US"/>
        </w:rPr>
        <w:t>Tawagalawa Letter</w:t>
      </w:r>
      <w:r w:rsidR="005B45E1">
        <w:rPr>
          <w:rFonts w:cs="Courier New"/>
          <w:sz w:val="21"/>
          <w:szCs w:val="21"/>
          <w:lang w:val="en-US"/>
        </w:rPr>
        <w:t xml:space="preserve"> is </w:t>
      </w:r>
      <w:r w:rsidR="005B45E1" w:rsidRPr="005B45E1">
        <w:rPr>
          <w:rFonts w:cs="Courier New"/>
          <w:sz w:val="21"/>
          <w:szCs w:val="21"/>
          <w:lang w:val="en-US"/>
        </w:rPr>
        <w:t>a famous Hittite text detailing the exploits of a certain Piyamaradu and Tawagalawa</w:t>
      </w:r>
      <w:r w:rsidR="005B45E1">
        <w:rPr>
          <w:rFonts w:cs="Courier New"/>
          <w:sz w:val="21"/>
          <w:szCs w:val="21"/>
          <w:lang w:val="en-US"/>
        </w:rPr>
        <w:t xml:space="preserve">: </w:t>
      </w:r>
      <w:r w:rsidRPr="000065A7">
        <w:rPr>
          <w:rFonts w:cs="Courier New"/>
          <w:sz w:val="21"/>
          <w:szCs w:val="21"/>
          <w:lang w:val="en-US"/>
        </w:rPr>
        <w:t>Taw.§8</w:t>
      </w:r>
      <w:r w:rsidRPr="005B45E1">
        <w:rPr>
          <w:rFonts w:cs="Courier New"/>
          <w:sz w:val="21"/>
          <w:szCs w:val="21"/>
          <w:lang w:val="en-US"/>
        </w:rPr>
        <w:t>,</w:t>
      </w:r>
      <w:r w:rsidR="000E5807" w:rsidRPr="00480434">
        <w:rPr>
          <w:rFonts w:cs="Courier New"/>
          <w:sz w:val="21"/>
          <w:szCs w:val="21"/>
          <w:lang w:val="en-US"/>
        </w:rPr>
        <w:t xml:space="preserve"> </w:t>
      </w:r>
      <w:r w:rsidRPr="00480434">
        <w:rPr>
          <w:rFonts w:cs="Courier New"/>
          <w:sz w:val="21"/>
          <w:szCs w:val="21"/>
          <w:lang w:val="en-US"/>
        </w:rPr>
        <w:t>59–62; see Kelder 2010, 28.</w:t>
      </w:r>
      <w:r w:rsidR="00927E4A" w:rsidRPr="00480434">
        <w:rPr>
          <w:rFonts w:cs="Courier New"/>
          <w:sz w:val="21"/>
          <w:szCs w:val="21"/>
          <w:lang w:val="en-US"/>
        </w:rPr>
        <w:t xml:space="preserve"> </w:t>
      </w:r>
      <w:r w:rsidR="00646454">
        <w:rPr>
          <w:rFonts w:cs="Courier New"/>
          <w:b/>
          <w:bCs/>
          <w:color w:val="D883FF"/>
          <w:sz w:val="21"/>
          <w:szCs w:val="21"/>
          <w:lang w:val="en-US"/>
        </w:rPr>
        <w:t xml:space="preserve"> </w:t>
      </w:r>
    </w:p>
  </w:endnote>
  <w:endnote w:id="29">
    <w:p w14:paraId="76610945" w14:textId="10704EC1"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Drews 2017, 206, proposes that the Mycenaeans themselves may have initially arrived in the Aegean as small bands of mercenaries. He suggests that these early charioteers, around the latter part of the </w:t>
      </w:r>
      <w:r w:rsidRPr="000065A7">
        <w:rPr>
          <w:rFonts w:cs="Courier New"/>
          <w:sz w:val="21"/>
          <w:szCs w:val="21"/>
          <w:lang w:val="en-US"/>
        </w:rPr>
        <w:t>M</w:t>
      </w:r>
      <w:r w:rsidR="00FE22F0" w:rsidRPr="000065A7">
        <w:rPr>
          <w:rFonts w:cs="Courier New"/>
          <w:sz w:val="21"/>
          <w:szCs w:val="21"/>
          <w:lang w:val="en-US"/>
        </w:rPr>
        <w:t xml:space="preserve">iddle </w:t>
      </w:r>
      <w:r w:rsidRPr="000065A7">
        <w:rPr>
          <w:rFonts w:cs="Courier New"/>
          <w:sz w:val="21"/>
          <w:szCs w:val="21"/>
          <w:lang w:val="en-US"/>
        </w:rPr>
        <w:t>H</w:t>
      </w:r>
      <w:r w:rsidR="00FE22F0" w:rsidRPr="000065A7">
        <w:rPr>
          <w:rFonts w:cs="Courier New"/>
          <w:sz w:val="21"/>
          <w:szCs w:val="21"/>
          <w:lang w:val="en-US"/>
        </w:rPr>
        <w:t>elladic</w:t>
      </w:r>
      <w:r w:rsidRPr="00480434">
        <w:rPr>
          <w:rFonts w:cs="Courier New"/>
          <w:sz w:val="21"/>
          <w:szCs w:val="21"/>
          <w:lang w:val="en-US"/>
        </w:rPr>
        <w:t xml:space="preserve"> II period, may possibly have been hired by the rulers of Crete, to keep strongholds on the Greek mainland in check. “These military professionals,” he writes, “would have brought back to their homeland [which Drews situates in southern Caucasia, most likely in what is now Armenia; </w:t>
      </w:r>
      <w:r w:rsidR="00F76B36" w:rsidRPr="00480434">
        <w:rPr>
          <w:rFonts w:cs="Courier New"/>
          <w:sz w:val="21"/>
          <w:szCs w:val="21"/>
          <w:lang w:val="en-US"/>
        </w:rPr>
        <w:t xml:space="preserve">see </w:t>
      </w:r>
      <w:r w:rsidRPr="00480434">
        <w:rPr>
          <w:rFonts w:cs="Courier New"/>
          <w:sz w:val="21"/>
          <w:szCs w:val="21"/>
          <w:lang w:val="en-US"/>
        </w:rPr>
        <w:t>217</w:t>
      </w:r>
      <w:r w:rsidR="0043142C">
        <w:rPr>
          <w:rFonts w:cs="Courier New"/>
          <w:sz w:val="21"/>
          <w:szCs w:val="21"/>
          <w:lang w:val="en-US"/>
        </w:rPr>
        <w:t>–</w:t>
      </w:r>
      <w:r w:rsidR="006957B8">
        <w:rPr>
          <w:rFonts w:cs="Courier New"/>
          <w:sz w:val="21"/>
          <w:szCs w:val="21"/>
          <w:lang w:val="en-US"/>
        </w:rPr>
        <w:t xml:space="preserve">28, esp. 222] </w:t>
      </w:r>
      <w:r w:rsidRPr="00480434">
        <w:rPr>
          <w:rFonts w:cs="Courier New"/>
          <w:sz w:val="21"/>
          <w:szCs w:val="21"/>
          <w:lang w:val="en-US"/>
        </w:rPr>
        <w:t xml:space="preserve">tales about a metal-rich land that was ripe for a takeover.” They eventually turned on their former masters. </w:t>
      </w:r>
    </w:p>
  </w:endnote>
  <w:endnote w:id="30">
    <w:p w14:paraId="1C12105C" w14:textId="536197DB"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See, for example, Cline 1996.</w:t>
      </w:r>
    </w:p>
  </w:endnote>
  <w:endnote w:id="31">
    <w:p w14:paraId="13BA759D" w14:textId="19715047"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See Singer 2006, 250</w:t>
      </w:r>
      <w:r w:rsidR="008D2E8F" w:rsidRPr="00480434">
        <w:rPr>
          <w:rFonts w:cs="Courier New"/>
          <w:sz w:val="21"/>
          <w:szCs w:val="21"/>
          <w:lang w:val="en-US"/>
        </w:rPr>
        <w:t>–</w:t>
      </w:r>
      <w:r w:rsidRPr="00480434">
        <w:rPr>
          <w:rFonts w:cs="Courier New"/>
          <w:sz w:val="21"/>
          <w:szCs w:val="21"/>
          <w:lang w:val="en-US"/>
        </w:rPr>
        <w:t>58; Bryce 2016.</w:t>
      </w:r>
    </w:p>
  </w:endnote>
  <w:endnote w:id="32">
    <w:p w14:paraId="54AD0EBE" w14:textId="704F3BCB"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Schofield and Parkinson 1994.</w:t>
      </w:r>
    </w:p>
  </w:endnote>
  <w:endnote w:id="33">
    <w:p w14:paraId="34AE4E99" w14:textId="4F0E7F8A"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Pusch 198</w:t>
      </w:r>
      <w:r w:rsidR="008C015D" w:rsidRPr="00480434">
        <w:rPr>
          <w:rFonts w:cs="Courier New"/>
          <w:sz w:val="21"/>
          <w:szCs w:val="21"/>
          <w:lang w:val="en-US"/>
        </w:rPr>
        <w:t>9</w:t>
      </w:r>
      <w:r w:rsidRPr="00480434">
        <w:rPr>
          <w:rFonts w:cs="Courier New"/>
          <w:sz w:val="21"/>
          <w:szCs w:val="21"/>
          <w:lang w:val="en-US"/>
        </w:rPr>
        <w:t>, 254.</w:t>
      </w:r>
    </w:p>
  </w:endnote>
  <w:endnote w:id="34">
    <w:p w14:paraId="31B1A2E2" w14:textId="75CB986E"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Emanuel 2014</w:t>
      </w:r>
      <w:r w:rsidR="00CD06F8" w:rsidRPr="00480434">
        <w:rPr>
          <w:rFonts w:cs="Courier New"/>
          <w:sz w:val="21"/>
          <w:szCs w:val="21"/>
          <w:lang w:val="en-US"/>
        </w:rPr>
        <w:t>a</w:t>
      </w:r>
      <w:r w:rsidRPr="00480434">
        <w:rPr>
          <w:rFonts w:cs="Courier New"/>
          <w:sz w:val="21"/>
          <w:szCs w:val="21"/>
          <w:lang w:val="en-US"/>
        </w:rPr>
        <w:t>, 17. See also S. Wachsmann in Spier, Potts, and Cole 2018, 61</w:t>
      </w:r>
      <w:r w:rsidR="008D2E8F" w:rsidRPr="00480434">
        <w:rPr>
          <w:rFonts w:cs="Courier New"/>
          <w:sz w:val="21"/>
          <w:szCs w:val="21"/>
          <w:lang w:val="en-US"/>
        </w:rPr>
        <w:t>–</w:t>
      </w:r>
      <w:r w:rsidRPr="00480434">
        <w:rPr>
          <w:rFonts w:cs="Courier New"/>
          <w:sz w:val="21"/>
          <w:szCs w:val="21"/>
          <w:lang w:val="en-US"/>
        </w:rPr>
        <w:t>62</w:t>
      </w:r>
      <w:r w:rsidR="00F76B36" w:rsidRPr="00480434">
        <w:rPr>
          <w:rFonts w:cs="Courier New"/>
          <w:sz w:val="21"/>
          <w:szCs w:val="21"/>
          <w:lang w:val="en-US"/>
        </w:rPr>
        <w:t>,</w:t>
      </w:r>
      <w:r w:rsidRPr="00480434">
        <w:rPr>
          <w:rFonts w:cs="Courier New"/>
          <w:sz w:val="21"/>
          <w:szCs w:val="21"/>
          <w:lang w:val="en-US"/>
        </w:rPr>
        <w:t xml:space="preserve"> </w:t>
      </w:r>
      <w:r w:rsidR="00F76B36" w:rsidRPr="00480434">
        <w:rPr>
          <w:rFonts w:cs="Courier New"/>
          <w:sz w:val="21"/>
          <w:szCs w:val="21"/>
          <w:lang w:val="en-US"/>
        </w:rPr>
        <w:t>no</w:t>
      </w:r>
      <w:r w:rsidRPr="00480434">
        <w:rPr>
          <w:rFonts w:cs="Courier New"/>
          <w:sz w:val="21"/>
          <w:szCs w:val="21"/>
          <w:lang w:val="en-US"/>
        </w:rPr>
        <w:t xml:space="preserve">. 47. </w:t>
      </w:r>
    </w:p>
  </w:endnote>
  <w:endnote w:id="35">
    <w:p w14:paraId="49C83E69" w14:textId="6EF6F765"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Whitley et al. 2005–6, 14.</w:t>
      </w:r>
    </w:p>
  </w:endnote>
  <w:endnote w:id="36">
    <w:p w14:paraId="0F142220" w14:textId="1EA3AE9F" w:rsidR="008B37FB" w:rsidRPr="00480434" w:rsidRDefault="008B37FB"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Morris 200</w:t>
      </w:r>
      <w:r w:rsidR="00F0687C" w:rsidRPr="00480434">
        <w:rPr>
          <w:rFonts w:cs="Courier New"/>
          <w:sz w:val="21"/>
          <w:szCs w:val="21"/>
          <w:lang w:val="en-US"/>
        </w:rPr>
        <w:t>8</w:t>
      </w:r>
      <w:r w:rsidRPr="00480434">
        <w:rPr>
          <w:rFonts w:cs="Courier New"/>
          <w:sz w:val="21"/>
          <w:szCs w:val="21"/>
          <w:lang w:val="en-US"/>
        </w:rPr>
        <w:t>, 439.</w:t>
      </w:r>
    </w:p>
  </w:endnote>
  <w:endnote w:id="37">
    <w:p w14:paraId="6B9DA130" w14:textId="14DD75EA" w:rsidR="000A63D9" w:rsidRPr="00480434" w:rsidRDefault="000A63D9" w:rsidP="000A63D9">
      <w:pPr>
        <w:pStyle w:val="EndnoteText"/>
        <w:spacing w:line="480" w:lineRule="auto"/>
        <w:rPr>
          <w:rFonts w:cs="Courier New"/>
          <w:sz w:val="21"/>
          <w:szCs w:val="21"/>
          <w:lang w:val="en-US"/>
        </w:rPr>
      </w:pPr>
      <w:r w:rsidRPr="00480434">
        <w:rPr>
          <w:rStyle w:val="EndnoteReference"/>
          <w:rFonts w:cs="Courier New"/>
          <w:sz w:val="21"/>
          <w:szCs w:val="21"/>
          <w:lang w:val="en-US"/>
        </w:rPr>
        <w:endnoteRef/>
      </w:r>
      <w:r w:rsidRPr="00480434">
        <w:rPr>
          <w:rFonts w:cs="Courier New"/>
          <w:sz w:val="21"/>
          <w:szCs w:val="21"/>
          <w:lang w:val="en-US"/>
        </w:rPr>
        <w:t xml:space="preserve"> </w:t>
      </w:r>
      <w:r w:rsidR="00A45D1B">
        <w:rPr>
          <w:rFonts w:cs="Courier New"/>
          <w:sz w:val="21"/>
          <w:szCs w:val="21"/>
          <w:lang w:val="en-US"/>
        </w:rPr>
        <w:t>Papyrus: London, British Museum, EA 10060</w:t>
      </w:r>
      <w:r w:rsidR="0043142C">
        <w:rPr>
          <w:rFonts w:cs="Courier New"/>
          <w:sz w:val="21"/>
          <w:szCs w:val="21"/>
          <w:lang w:val="en-US"/>
        </w:rPr>
        <w:t xml:space="preserve">, </w:t>
      </w:r>
      <w:hyperlink r:id="rId3" w:history="1">
        <w:r w:rsidR="00646454" w:rsidRPr="001E79A8">
          <w:rPr>
            <w:rStyle w:val="Hyperlink"/>
            <w:rFonts w:cs="Courier New"/>
            <w:sz w:val="21"/>
            <w:szCs w:val="21"/>
            <w:lang w:val="en-US"/>
          </w:rPr>
          <w:t>https://www.britishmuseum.org/collection/object/Y_EA10060</w:t>
        </w:r>
      </w:hyperlink>
      <w:r w:rsidR="00646454">
        <w:rPr>
          <w:rFonts w:cs="Courier New"/>
          <w:sz w:val="21"/>
          <w:szCs w:val="21"/>
          <w:lang w:val="en-US"/>
        </w:rPr>
        <w:t xml:space="preserve">. </w:t>
      </w:r>
      <w:r w:rsidRPr="00480434">
        <w:rPr>
          <w:rFonts w:cs="Courier New"/>
          <w:sz w:val="21"/>
          <w:szCs w:val="21"/>
          <w:lang w:val="en-US"/>
        </w:rPr>
        <w:t>Hansen 2002, 171–75.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2224778"/>
      <w:docPartObj>
        <w:docPartGallery w:val="Page Numbers (Bottom of Page)"/>
        <w:docPartUnique/>
      </w:docPartObj>
    </w:sdtPr>
    <w:sdtEndPr>
      <w:rPr>
        <w:rStyle w:val="PageNumber"/>
      </w:rPr>
    </w:sdtEndPr>
    <w:sdtContent>
      <w:p w14:paraId="500D9A2A" w14:textId="16A8EBD0" w:rsidR="00B74EA2" w:rsidRDefault="00B74EA2" w:rsidP="00222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5C2C4" w14:textId="77777777" w:rsidR="00B74EA2" w:rsidRDefault="00B74EA2" w:rsidP="00B74E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9625740"/>
      <w:docPartObj>
        <w:docPartGallery w:val="Page Numbers (Bottom of Page)"/>
        <w:docPartUnique/>
      </w:docPartObj>
    </w:sdtPr>
    <w:sdtEndPr>
      <w:rPr>
        <w:rStyle w:val="PageNumber"/>
      </w:rPr>
    </w:sdtEndPr>
    <w:sdtContent>
      <w:p w14:paraId="5B630453" w14:textId="33069EE3" w:rsidR="00B74EA2" w:rsidRDefault="00B74EA2" w:rsidP="00222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A76BD">
          <w:rPr>
            <w:rStyle w:val="PageNumber"/>
            <w:noProof/>
          </w:rPr>
          <w:t>12</w:t>
        </w:r>
        <w:r>
          <w:rPr>
            <w:rStyle w:val="PageNumber"/>
          </w:rPr>
          <w:fldChar w:fldCharType="end"/>
        </w:r>
      </w:p>
    </w:sdtContent>
  </w:sdt>
  <w:p w14:paraId="3AB20B29" w14:textId="77777777" w:rsidR="00B74EA2" w:rsidRDefault="00B74EA2" w:rsidP="00B74E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60698" w14:textId="77777777" w:rsidR="007C1682" w:rsidRDefault="007C1682" w:rsidP="00904845">
      <w:pPr>
        <w:spacing w:line="240" w:lineRule="auto"/>
      </w:pPr>
      <w:r>
        <w:separator/>
      </w:r>
    </w:p>
  </w:footnote>
  <w:footnote w:type="continuationSeparator" w:id="0">
    <w:p w14:paraId="6F5192CE" w14:textId="77777777" w:rsidR="007C1682" w:rsidRDefault="007C1682" w:rsidP="00904845">
      <w:pPr>
        <w:spacing w:line="240" w:lineRule="auto"/>
      </w:pPr>
      <w:r>
        <w:continuationSeparator/>
      </w:r>
    </w:p>
  </w:footnote>
  <w:footnote w:type="continuationNotice" w:id="1">
    <w:p w14:paraId="0997E5B3" w14:textId="77777777" w:rsidR="007C1682" w:rsidRDefault="007C16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68C37" w14:textId="77777777" w:rsidR="005B5A94" w:rsidRDefault="005B5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C32BC"/>
    <w:multiLevelType w:val="hybridMultilevel"/>
    <w:tmpl w:val="8B188BF8"/>
    <w:lvl w:ilvl="0" w:tplc="6826D22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45"/>
    <w:rsid w:val="00000935"/>
    <w:rsid w:val="000028A0"/>
    <w:rsid w:val="000064E5"/>
    <w:rsid w:val="000065A7"/>
    <w:rsid w:val="00033509"/>
    <w:rsid w:val="00034FE1"/>
    <w:rsid w:val="00035D28"/>
    <w:rsid w:val="000546AB"/>
    <w:rsid w:val="00055200"/>
    <w:rsid w:val="00055CE7"/>
    <w:rsid w:val="00061DBE"/>
    <w:rsid w:val="00062265"/>
    <w:rsid w:val="00091663"/>
    <w:rsid w:val="00092C47"/>
    <w:rsid w:val="000A05DE"/>
    <w:rsid w:val="000A3625"/>
    <w:rsid w:val="000A46E2"/>
    <w:rsid w:val="000A63D9"/>
    <w:rsid w:val="000A71DD"/>
    <w:rsid w:val="000B3F5E"/>
    <w:rsid w:val="000C2298"/>
    <w:rsid w:val="000C240A"/>
    <w:rsid w:val="000C5EF3"/>
    <w:rsid w:val="000D04E5"/>
    <w:rsid w:val="000D66C2"/>
    <w:rsid w:val="000E280F"/>
    <w:rsid w:val="000E5807"/>
    <w:rsid w:val="000F095E"/>
    <w:rsid w:val="000F215E"/>
    <w:rsid w:val="000F433B"/>
    <w:rsid w:val="00103560"/>
    <w:rsid w:val="0011154A"/>
    <w:rsid w:val="0012370A"/>
    <w:rsid w:val="00127ED2"/>
    <w:rsid w:val="00130D8F"/>
    <w:rsid w:val="00145F3E"/>
    <w:rsid w:val="00152C98"/>
    <w:rsid w:val="00156920"/>
    <w:rsid w:val="00157C17"/>
    <w:rsid w:val="0016007E"/>
    <w:rsid w:val="00160BAB"/>
    <w:rsid w:val="00166E20"/>
    <w:rsid w:val="00167E3D"/>
    <w:rsid w:val="001710F3"/>
    <w:rsid w:val="00171CE8"/>
    <w:rsid w:val="00172B16"/>
    <w:rsid w:val="0017654D"/>
    <w:rsid w:val="0018204B"/>
    <w:rsid w:val="001906AD"/>
    <w:rsid w:val="001A76BD"/>
    <w:rsid w:val="001B02AE"/>
    <w:rsid w:val="001B0890"/>
    <w:rsid w:val="001C70E2"/>
    <w:rsid w:val="001C756D"/>
    <w:rsid w:val="001D4914"/>
    <w:rsid w:val="001F2C50"/>
    <w:rsid w:val="002022FD"/>
    <w:rsid w:val="002038DD"/>
    <w:rsid w:val="00205CD5"/>
    <w:rsid w:val="00206C6F"/>
    <w:rsid w:val="00220320"/>
    <w:rsid w:val="00220C17"/>
    <w:rsid w:val="00226959"/>
    <w:rsid w:val="00234B00"/>
    <w:rsid w:val="00244F34"/>
    <w:rsid w:val="002451F8"/>
    <w:rsid w:val="0024586A"/>
    <w:rsid w:val="00246D26"/>
    <w:rsid w:val="00250088"/>
    <w:rsid w:val="002509F3"/>
    <w:rsid w:val="0027021E"/>
    <w:rsid w:val="0027096A"/>
    <w:rsid w:val="002717CE"/>
    <w:rsid w:val="00282FCD"/>
    <w:rsid w:val="0029168E"/>
    <w:rsid w:val="00296A68"/>
    <w:rsid w:val="002A00C4"/>
    <w:rsid w:val="002B64BE"/>
    <w:rsid w:val="002B718A"/>
    <w:rsid w:val="002D67DA"/>
    <w:rsid w:val="002D7C61"/>
    <w:rsid w:val="002E0DC3"/>
    <w:rsid w:val="002E61AB"/>
    <w:rsid w:val="002F0246"/>
    <w:rsid w:val="002F4C5D"/>
    <w:rsid w:val="00301AF9"/>
    <w:rsid w:val="003077DC"/>
    <w:rsid w:val="00311150"/>
    <w:rsid w:val="0031204B"/>
    <w:rsid w:val="00313785"/>
    <w:rsid w:val="0032276B"/>
    <w:rsid w:val="00340741"/>
    <w:rsid w:val="00340C03"/>
    <w:rsid w:val="00347B79"/>
    <w:rsid w:val="0035570E"/>
    <w:rsid w:val="003679B9"/>
    <w:rsid w:val="00370E2C"/>
    <w:rsid w:val="00372B46"/>
    <w:rsid w:val="0038192F"/>
    <w:rsid w:val="0038501D"/>
    <w:rsid w:val="00387DA2"/>
    <w:rsid w:val="003A35EE"/>
    <w:rsid w:val="003A6C0F"/>
    <w:rsid w:val="003B3A53"/>
    <w:rsid w:val="003C196A"/>
    <w:rsid w:val="003D0A9B"/>
    <w:rsid w:val="003D5EC3"/>
    <w:rsid w:val="003E1FA9"/>
    <w:rsid w:val="003E2696"/>
    <w:rsid w:val="003E3117"/>
    <w:rsid w:val="003E6229"/>
    <w:rsid w:val="003E7BE3"/>
    <w:rsid w:val="003F1A67"/>
    <w:rsid w:val="003F2A73"/>
    <w:rsid w:val="00414F14"/>
    <w:rsid w:val="0042458D"/>
    <w:rsid w:val="004246FB"/>
    <w:rsid w:val="0043142C"/>
    <w:rsid w:val="00452B04"/>
    <w:rsid w:val="004665E3"/>
    <w:rsid w:val="00473BF2"/>
    <w:rsid w:val="00480434"/>
    <w:rsid w:val="004915E9"/>
    <w:rsid w:val="00497BDE"/>
    <w:rsid w:val="004B0117"/>
    <w:rsid w:val="004B3F8F"/>
    <w:rsid w:val="004C12F6"/>
    <w:rsid w:val="004D1FF5"/>
    <w:rsid w:val="004D2695"/>
    <w:rsid w:val="004D6C69"/>
    <w:rsid w:val="004E41ED"/>
    <w:rsid w:val="004E5F97"/>
    <w:rsid w:val="004F3A47"/>
    <w:rsid w:val="005129CC"/>
    <w:rsid w:val="00524148"/>
    <w:rsid w:val="00524BCA"/>
    <w:rsid w:val="0052584C"/>
    <w:rsid w:val="00526134"/>
    <w:rsid w:val="00534A9D"/>
    <w:rsid w:val="005466AB"/>
    <w:rsid w:val="00556704"/>
    <w:rsid w:val="00556735"/>
    <w:rsid w:val="00556F72"/>
    <w:rsid w:val="00557DFB"/>
    <w:rsid w:val="005616EF"/>
    <w:rsid w:val="00571834"/>
    <w:rsid w:val="0057380F"/>
    <w:rsid w:val="00585FB4"/>
    <w:rsid w:val="0059240A"/>
    <w:rsid w:val="00596BB6"/>
    <w:rsid w:val="005A09E6"/>
    <w:rsid w:val="005A395A"/>
    <w:rsid w:val="005B45E1"/>
    <w:rsid w:val="005B5A94"/>
    <w:rsid w:val="005F079F"/>
    <w:rsid w:val="00601B96"/>
    <w:rsid w:val="006026F9"/>
    <w:rsid w:val="006177AE"/>
    <w:rsid w:val="006203A4"/>
    <w:rsid w:val="0062152F"/>
    <w:rsid w:val="00646454"/>
    <w:rsid w:val="00651DD9"/>
    <w:rsid w:val="006552C7"/>
    <w:rsid w:val="00672C04"/>
    <w:rsid w:val="006776B2"/>
    <w:rsid w:val="006810E4"/>
    <w:rsid w:val="0068300C"/>
    <w:rsid w:val="00690A47"/>
    <w:rsid w:val="0069335E"/>
    <w:rsid w:val="006957B8"/>
    <w:rsid w:val="006969D2"/>
    <w:rsid w:val="006A584E"/>
    <w:rsid w:val="006B03B1"/>
    <w:rsid w:val="006D3A9C"/>
    <w:rsid w:val="006D47BD"/>
    <w:rsid w:val="006D577C"/>
    <w:rsid w:val="006E747C"/>
    <w:rsid w:val="006F09C2"/>
    <w:rsid w:val="006F21F8"/>
    <w:rsid w:val="007007C0"/>
    <w:rsid w:val="00701612"/>
    <w:rsid w:val="00701AE9"/>
    <w:rsid w:val="00712E9D"/>
    <w:rsid w:val="00713602"/>
    <w:rsid w:val="0072306A"/>
    <w:rsid w:val="00736E2D"/>
    <w:rsid w:val="00740BAA"/>
    <w:rsid w:val="00756E6A"/>
    <w:rsid w:val="0076733E"/>
    <w:rsid w:val="0077035A"/>
    <w:rsid w:val="00780CAE"/>
    <w:rsid w:val="00780EF5"/>
    <w:rsid w:val="00793C64"/>
    <w:rsid w:val="00793F75"/>
    <w:rsid w:val="007A7145"/>
    <w:rsid w:val="007B3DAC"/>
    <w:rsid w:val="007C1682"/>
    <w:rsid w:val="007C20C6"/>
    <w:rsid w:val="007D128D"/>
    <w:rsid w:val="007D76F5"/>
    <w:rsid w:val="007E2F4B"/>
    <w:rsid w:val="007F0748"/>
    <w:rsid w:val="007F5517"/>
    <w:rsid w:val="008132AB"/>
    <w:rsid w:val="008212E4"/>
    <w:rsid w:val="008237DA"/>
    <w:rsid w:val="00826F4E"/>
    <w:rsid w:val="00827549"/>
    <w:rsid w:val="008313D5"/>
    <w:rsid w:val="008477BC"/>
    <w:rsid w:val="0086214A"/>
    <w:rsid w:val="0086587A"/>
    <w:rsid w:val="00867547"/>
    <w:rsid w:val="00867796"/>
    <w:rsid w:val="00870820"/>
    <w:rsid w:val="00877E84"/>
    <w:rsid w:val="0089186E"/>
    <w:rsid w:val="008A0240"/>
    <w:rsid w:val="008A3037"/>
    <w:rsid w:val="008A55A9"/>
    <w:rsid w:val="008B277F"/>
    <w:rsid w:val="008B2BD2"/>
    <w:rsid w:val="008B37FB"/>
    <w:rsid w:val="008B7909"/>
    <w:rsid w:val="008C015D"/>
    <w:rsid w:val="008C19D5"/>
    <w:rsid w:val="008C2BD9"/>
    <w:rsid w:val="008D2E8F"/>
    <w:rsid w:val="008E60D1"/>
    <w:rsid w:val="008E6CB3"/>
    <w:rsid w:val="008F0515"/>
    <w:rsid w:val="008F3569"/>
    <w:rsid w:val="00904845"/>
    <w:rsid w:val="00915616"/>
    <w:rsid w:val="00921A48"/>
    <w:rsid w:val="00922B53"/>
    <w:rsid w:val="00927E4A"/>
    <w:rsid w:val="00930FD7"/>
    <w:rsid w:val="009448DE"/>
    <w:rsid w:val="00946871"/>
    <w:rsid w:val="009A0B23"/>
    <w:rsid w:val="009A7CE7"/>
    <w:rsid w:val="009B20E6"/>
    <w:rsid w:val="009C0ACE"/>
    <w:rsid w:val="009D7F16"/>
    <w:rsid w:val="009E63BF"/>
    <w:rsid w:val="009F2F17"/>
    <w:rsid w:val="009F30D1"/>
    <w:rsid w:val="009F3271"/>
    <w:rsid w:val="009F34AB"/>
    <w:rsid w:val="00A000BC"/>
    <w:rsid w:val="00A1691E"/>
    <w:rsid w:val="00A233E0"/>
    <w:rsid w:val="00A278C2"/>
    <w:rsid w:val="00A3498E"/>
    <w:rsid w:val="00A45D1B"/>
    <w:rsid w:val="00A509C0"/>
    <w:rsid w:val="00A5310A"/>
    <w:rsid w:val="00A5362C"/>
    <w:rsid w:val="00A6227B"/>
    <w:rsid w:val="00A7004A"/>
    <w:rsid w:val="00A76E79"/>
    <w:rsid w:val="00A876C2"/>
    <w:rsid w:val="00AA2B69"/>
    <w:rsid w:val="00AA71DA"/>
    <w:rsid w:val="00AB1F7A"/>
    <w:rsid w:val="00AB5131"/>
    <w:rsid w:val="00AD12BC"/>
    <w:rsid w:val="00AD25ED"/>
    <w:rsid w:val="00AD3BF3"/>
    <w:rsid w:val="00AE55EF"/>
    <w:rsid w:val="00AF446B"/>
    <w:rsid w:val="00B023E7"/>
    <w:rsid w:val="00B02F45"/>
    <w:rsid w:val="00B03798"/>
    <w:rsid w:val="00B106D0"/>
    <w:rsid w:val="00B154CC"/>
    <w:rsid w:val="00B17703"/>
    <w:rsid w:val="00B25E5A"/>
    <w:rsid w:val="00B3550E"/>
    <w:rsid w:val="00B4319D"/>
    <w:rsid w:val="00B4673F"/>
    <w:rsid w:val="00B54B8D"/>
    <w:rsid w:val="00B64618"/>
    <w:rsid w:val="00B72423"/>
    <w:rsid w:val="00B72DCB"/>
    <w:rsid w:val="00B74EA2"/>
    <w:rsid w:val="00B76149"/>
    <w:rsid w:val="00B77509"/>
    <w:rsid w:val="00B81B61"/>
    <w:rsid w:val="00B9692D"/>
    <w:rsid w:val="00B970B7"/>
    <w:rsid w:val="00BB2C89"/>
    <w:rsid w:val="00BC32E7"/>
    <w:rsid w:val="00BC635C"/>
    <w:rsid w:val="00BD0985"/>
    <w:rsid w:val="00BD1238"/>
    <w:rsid w:val="00BD56C2"/>
    <w:rsid w:val="00BE65F3"/>
    <w:rsid w:val="00BF7602"/>
    <w:rsid w:val="00C05DE3"/>
    <w:rsid w:val="00C21364"/>
    <w:rsid w:val="00C22622"/>
    <w:rsid w:val="00C25315"/>
    <w:rsid w:val="00C53EA1"/>
    <w:rsid w:val="00C57A90"/>
    <w:rsid w:val="00C61FD4"/>
    <w:rsid w:val="00C83E43"/>
    <w:rsid w:val="00C93351"/>
    <w:rsid w:val="00C963B9"/>
    <w:rsid w:val="00C966A5"/>
    <w:rsid w:val="00CA0579"/>
    <w:rsid w:val="00CB20C4"/>
    <w:rsid w:val="00CB36B3"/>
    <w:rsid w:val="00CB6E36"/>
    <w:rsid w:val="00CC5264"/>
    <w:rsid w:val="00CC743F"/>
    <w:rsid w:val="00CC7BDA"/>
    <w:rsid w:val="00CD06F8"/>
    <w:rsid w:val="00CD20DA"/>
    <w:rsid w:val="00CF10D5"/>
    <w:rsid w:val="00D04D1E"/>
    <w:rsid w:val="00D068CD"/>
    <w:rsid w:val="00D110E0"/>
    <w:rsid w:val="00D135E4"/>
    <w:rsid w:val="00D16155"/>
    <w:rsid w:val="00D355F3"/>
    <w:rsid w:val="00D367F4"/>
    <w:rsid w:val="00D46FBB"/>
    <w:rsid w:val="00D50328"/>
    <w:rsid w:val="00D5532C"/>
    <w:rsid w:val="00D63DD0"/>
    <w:rsid w:val="00D74102"/>
    <w:rsid w:val="00D76230"/>
    <w:rsid w:val="00D812B6"/>
    <w:rsid w:val="00D82244"/>
    <w:rsid w:val="00D87490"/>
    <w:rsid w:val="00D95354"/>
    <w:rsid w:val="00D9542B"/>
    <w:rsid w:val="00DC088C"/>
    <w:rsid w:val="00DC73BB"/>
    <w:rsid w:val="00DC7FDC"/>
    <w:rsid w:val="00DD0960"/>
    <w:rsid w:val="00DE6F99"/>
    <w:rsid w:val="00DF0446"/>
    <w:rsid w:val="00DF1CA0"/>
    <w:rsid w:val="00DF41C1"/>
    <w:rsid w:val="00DF5619"/>
    <w:rsid w:val="00DF5A49"/>
    <w:rsid w:val="00E015F2"/>
    <w:rsid w:val="00E076CA"/>
    <w:rsid w:val="00E15E28"/>
    <w:rsid w:val="00E20065"/>
    <w:rsid w:val="00E26B82"/>
    <w:rsid w:val="00E30E0B"/>
    <w:rsid w:val="00E35218"/>
    <w:rsid w:val="00E364EF"/>
    <w:rsid w:val="00E37FCD"/>
    <w:rsid w:val="00E40376"/>
    <w:rsid w:val="00E55E13"/>
    <w:rsid w:val="00E6092A"/>
    <w:rsid w:val="00E6480C"/>
    <w:rsid w:val="00E652C9"/>
    <w:rsid w:val="00E67A52"/>
    <w:rsid w:val="00E74905"/>
    <w:rsid w:val="00E80D18"/>
    <w:rsid w:val="00EA3CFB"/>
    <w:rsid w:val="00EA4A3F"/>
    <w:rsid w:val="00EC1D73"/>
    <w:rsid w:val="00EC4434"/>
    <w:rsid w:val="00EC574F"/>
    <w:rsid w:val="00EC601B"/>
    <w:rsid w:val="00EC6516"/>
    <w:rsid w:val="00ED29B5"/>
    <w:rsid w:val="00EE2433"/>
    <w:rsid w:val="00EE6F69"/>
    <w:rsid w:val="00EF2AE6"/>
    <w:rsid w:val="00EF6A45"/>
    <w:rsid w:val="00F01D6B"/>
    <w:rsid w:val="00F03FEF"/>
    <w:rsid w:val="00F040BE"/>
    <w:rsid w:val="00F04E19"/>
    <w:rsid w:val="00F0687C"/>
    <w:rsid w:val="00F14D68"/>
    <w:rsid w:val="00F2337C"/>
    <w:rsid w:val="00F25722"/>
    <w:rsid w:val="00F365F6"/>
    <w:rsid w:val="00F368C8"/>
    <w:rsid w:val="00F50A86"/>
    <w:rsid w:val="00F5353D"/>
    <w:rsid w:val="00F66335"/>
    <w:rsid w:val="00F66487"/>
    <w:rsid w:val="00F702C1"/>
    <w:rsid w:val="00F75BFC"/>
    <w:rsid w:val="00F76B36"/>
    <w:rsid w:val="00F8040A"/>
    <w:rsid w:val="00F85247"/>
    <w:rsid w:val="00F971C2"/>
    <w:rsid w:val="00FA6BF8"/>
    <w:rsid w:val="00FB0A7F"/>
    <w:rsid w:val="00FB4764"/>
    <w:rsid w:val="00FB4B39"/>
    <w:rsid w:val="00FC09BC"/>
    <w:rsid w:val="00FC452D"/>
    <w:rsid w:val="00FD732C"/>
    <w:rsid w:val="00FE22F0"/>
    <w:rsid w:val="00FE7B9A"/>
    <w:rsid w:val="00FE7E0D"/>
    <w:rsid w:val="00FF5C1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78A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2C9"/>
    <w:pPr>
      <w:spacing w:after="0"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1710F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04845"/>
    <w:pPr>
      <w:spacing w:line="240" w:lineRule="auto"/>
    </w:pPr>
    <w:rPr>
      <w:sz w:val="20"/>
      <w:szCs w:val="20"/>
    </w:rPr>
  </w:style>
  <w:style w:type="character" w:customStyle="1" w:styleId="FootnoteTextChar">
    <w:name w:val="Footnote Text Char"/>
    <w:basedOn w:val="DefaultParagraphFont"/>
    <w:link w:val="FootnoteText"/>
    <w:uiPriority w:val="99"/>
    <w:rsid w:val="00904845"/>
    <w:rPr>
      <w:sz w:val="20"/>
      <w:szCs w:val="20"/>
      <w:lang w:val="en-GB"/>
    </w:rPr>
  </w:style>
  <w:style w:type="character" w:styleId="FootnoteReference">
    <w:name w:val="footnote reference"/>
    <w:basedOn w:val="DefaultParagraphFont"/>
    <w:uiPriority w:val="99"/>
    <w:unhideWhenUsed/>
    <w:rsid w:val="00904845"/>
    <w:rPr>
      <w:vertAlign w:val="superscript"/>
    </w:rPr>
  </w:style>
  <w:style w:type="character" w:customStyle="1" w:styleId="st">
    <w:name w:val="st"/>
    <w:basedOn w:val="DefaultParagraphFont"/>
    <w:rsid w:val="000F095E"/>
  </w:style>
  <w:style w:type="character" w:styleId="Emphasis">
    <w:name w:val="Emphasis"/>
    <w:basedOn w:val="DefaultParagraphFont"/>
    <w:uiPriority w:val="20"/>
    <w:qFormat/>
    <w:rsid w:val="000F095E"/>
    <w:rPr>
      <w:i/>
      <w:iCs/>
    </w:rPr>
  </w:style>
  <w:style w:type="character" w:customStyle="1" w:styleId="highwire-citation-authors">
    <w:name w:val="highwire-citation-authors"/>
    <w:basedOn w:val="DefaultParagraphFont"/>
    <w:rsid w:val="00E20065"/>
  </w:style>
  <w:style w:type="character" w:customStyle="1" w:styleId="highwire-citation-author">
    <w:name w:val="highwire-citation-author"/>
    <w:basedOn w:val="DefaultParagraphFont"/>
    <w:rsid w:val="00E20065"/>
  </w:style>
  <w:style w:type="character" w:customStyle="1" w:styleId="highwire-cite-metadata-journal">
    <w:name w:val="highwire-cite-metadata-journal"/>
    <w:basedOn w:val="DefaultParagraphFont"/>
    <w:rsid w:val="00E20065"/>
  </w:style>
  <w:style w:type="character" w:customStyle="1" w:styleId="highwire-cite-metadata-date">
    <w:name w:val="highwire-cite-metadata-date"/>
    <w:basedOn w:val="DefaultParagraphFont"/>
    <w:rsid w:val="00E20065"/>
  </w:style>
  <w:style w:type="character" w:customStyle="1" w:styleId="highwire-cite-metadata-volume">
    <w:name w:val="highwire-cite-metadata-volume"/>
    <w:basedOn w:val="DefaultParagraphFont"/>
    <w:rsid w:val="00E20065"/>
  </w:style>
  <w:style w:type="character" w:customStyle="1" w:styleId="highwire-cite-metadata-issue">
    <w:name w:val="highwire-cite-metadata-issue"/>
    <w:basedOn w:val="DefaultParagraphFont"/>
    <w:rsid w:val="00E20065"/>
  </w:style>
  <w:style w:type="character" w:customStyle="1" w:styleId="highwire-cite-metadata-pages">
    <w:name w:val="highwire-cite-metadata-pages"/>
    <w:basedOn w:val="DefaultParagraphFont"/>
    <w:rsid w:val="00E20065"/>
  </w:style>
  <w:style w:type="paragraph" w:styleId="BalloonText">
    <w:name w:val="Balloon Text"/>
    <w:basedOn w:val="Normal"/>
    <w:link w:val="BalloonTextChar"/>
    <w:uiPriority w:val="99"/>
    <w:semiHidden/>
    <w:unhideWhenUsed/>
    <w:rsid w:val="007D76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F5"/>
    <w:rPr>
      <w:rFonts w:ascii="Tahoma" w:hAnsi="Tahoma" w:cs="Tahoma"/>
      <w:sz w:val="16"/>
      <w:szCs w:val="16"/>
      <w:lang w:val="en-GB"/>
    </w:rPr>
  </w:style>
  <w:style w:type="character" w:styleId="Hyperlink">
    <w:name w:val="Hyperlink"/>
    <w:basedOn w:val="DefaultParagraphFont"/>
    <w:uiPriority w:val="99"/>
    <w:unhideWhenUsed/>
    <w:rsid w:val="00220320"/>
    <w:rPr>
      <w:color w:val="0000FF" w:themeColor="hyperlink"/>
      <w:u w:val="single"/>
    </w:rPr>
  </w:style>
  <w:style w:type="character" w:customStyle="1" w:styleId="st1">
    <w:name w:val="st1"/>
    <w:basedOn w:val="DefaultParagraphFont"/>
    <w:rsid w:val="00C963B9"/>
  </w:style>
  <w:style w:type="character" w:styleId="HTMLCite">
    <w:name w:val="HTML Cite"/>
    <w:basedOn w:val="DefaultParagraphFont"/>
    <w:uiPriority w:val="99"/>
    <w:semiHidden/>
    <w:unhideWhenUsed/>
    <w:rsid w:val="00A278C2"/>
    <w:rPr>
      <w:i/>
      <w:iCs/>
      <w:vanish w:val="0"/>
      <w:webHidden w:val="0"/>
      <w:color w:val="696969"/>
      <w:specVanish w:val="0"/>
    </w:rPr>
  </w:style>
  <w:style w:type="character" w:styleId="CommentReference">
    <w:name w:val="annotation reference"/>
    <w:basedOn w:val="DefaultParagraphFont"/>
    <w:uiPriority w:val="99"/>
    <w:semiHidden/>
    <w:unhideWhenUsed/>
    <w:rsid w:val="00E80D18"/>
    <w:rPr>
      <w:sz w:val="16"/>
      <w:szCs w:val="16"/>
    </w:rPr>
  </w:style>
  <w:style w:type="paragraph" w:styleId="CommentText">
    <w:name w:val="annotation text"/>
    <w:basedOn w:val="Normal"/>
    <w:link w:val="CommentTextChar"/>
    <w:uiPriority w:val="99"/>
    <w:semiHidden/>
    <w:unhideWhenUsed/>
    <w:rsid w:val="00E80D18"/>
    <w:pPr>
      <w:spacing w:line="240" w:lineRule="auto"/>
    </w:pPr>
    <w:rPr>
      <w:sz w:val="20"/>
      <w:szCs w:val="20"/>
    </w:rPr>
  </w:style>
  <w:style w:type="character" w:customStyle="1" w:styleId="CommentTextChar">
    <w:name w:val="Comment Text Char"/>
    <w:basedOn w:val="DefaultParagraphFont"/>
    <w:link w:val="CommentText"/>
    <w:uiPriority w:val="99"/>
    <w:semiHidden/>
    <w:rsid w:val="00E80D18"/>
    <w:rPr>
      <w:sz w:val="20"/>
      <w:szCs w:val="20"/>
      <w:lang w:val="en-GB"/>
    </w:rPr>
  </w:style>
  <w:style w:type="paragraph" w:styleId="CommentSubject">
    <w:name w:val="annotation subject"/>
    <w:basedOn w:val="CommentText"/>
    <w:next w:val="CommentText"/>
    <w:link w:val="CommentSubjectChar"/>
    <w:uiPriority w:val="99"/>
    <w:semiHidden/>
    <w:unhideWhenUsed/>
    <w:rsid w:val="00E80D18"/>
    <w:rPr>
      <w:b/>
      <w:bCs/>
    </w:rPr>
  </w:style>
  <w:style w:type="character" w:customStyle="1" w:styleId="CommentSubjectChar">
    <w:name w:val="Comment Subject Char"/>
    <w:basedOn w:val="CommentTextChar"/>
    <w:link w:val="CommentSubject"/>
    <w:uiPriority w:val="99"/>
    <w:semiHidden/>
    <w:rsid w:val="00E80D18"/>
    <w:rPr>
      <w:b/>
      <w:bCs/>
      <w:sz w:val="20"/>
      <w:szCs w:val="20"/>
      <w:lang w:val="en-GB"/>
    </w:rPr>
  </w:style>
  <w:style w:type="paragraph" w:styleId="Revision">
    <w:name w:val="Revision"/>
    <w:hidden/>
    <w:uiPriority w:val="99"/>
    <w:semiHidden/>
    <w:rsid w:val="00E67A52"/>
    <w:pPr>
      <w:spacing w:after="0" w:line="240" w:lineRule="auto"/>
    </w:pPr>
    <w:rPr>
      <w:lang w:val="en-GB"/>
    </w:rPr>
  </w:style>
  <w:style w:type="character" w:customStyle="1" w:styleId="Heading1Char">
    <w:name w:val="Heading 1 Char"/>
    <w:basedOn w:val="DefaultParagraphFont"/>
    <w:link w:val="Heading1"/>
    <w:uiPriority w:val="9"/>
    <w:rsid w:val="001710F3"/>
    <w:rPr>
      <w:rFonts w:asciiTheme="majorHAnsi" w:eastAsiaTheme="majorEastAsia" w:hAnsiTheme="majorHAnsi" w:cstheme="majorBidi"/>
      <w:color w:val="365F91" w:themeColor="accent1" w:themeShade="BF"/>
      <w:sz w:val="32"/>
      <w:szCs w:val="32"/>
      <w:lang w:val="en-GB"/>
    </w:rPr>
  </w:style>
  <w:style w:type="paragraph" w:styleId="EndnoteText">
    <w:name w:val="endnote text"/>
    <w:basedOn w:val="Normal"/>
    <w:link w:val="EndnoteTextChar"/>
    <w:uiPriority w:val="99"/>
    <w:semiHidden/>
    <w:unhideWhenUsed/>
    <w:rsid w:val="008B37FB"/>
    <w:pPr>
      <w:spacing w:line="240" w:lineRule="auto"/>
    </w:pPr>
    <w:rPr>
      <w:sz w:val="20"/>
      <w:szCs w:val="20"/>
    </w:rPr>
  </w:style>
  <w:style w:type="character" w:customStyle="1" w:styleId="EndnoteTextChar">
    <w:name w:val="Endnote Text Char"/>
    <w:basedOn w:val="DefaultParagraphFont"/>
    <w:link w:val="EndnoteText"/>
    <w:uiPriority w:val="99"/>
    <w:semiHidden/>
    <w:rsid w:val="008B37FB"/>
    <w:rPr>
      <w:sz w:val="20"/>
      <w:szCs w:val="20"/>
      <w:lang w:val="en-GB"/>
    </w:rPr>
  </w:style>
  <w:style w:type="character" w:styleId="EndnoteReference">
    <w:name w:val="endnote reference"/>
    <w:basedOn w:val="DefaultParagraphFont"/>
    <w:uiPriority w:val="99"/>
    <w:semiHidden/>
    <w:unhideWhenUsed/>
    <w:rsid w:val="008B37FB"/>
    <w:rPr>
      <w:vertAlign w:val="superscript"/>
    </w:rPr>
  </w:style>
  <w:style w:type="paragraph" w:styleId="Footer">
    <w:name w:val="footer"/>
    <w:basedOn w:val="Normal"/>
    <w:link w:val="FooterChar"/>
    <w:uiPriority w:val="99"/>
    <w:unhideWhenUsed/>
    <w:rsid w:val="00B74EA2"/>
    <w:pPr>
      <w:tabs>
        <w:tab w:val="center" w:pos="4680"/>
        <w:tab w:val="right" w:pos="9360"/>
      </w:tabs>
      <w:spacing w:line="240" w:lineRule="auto"/>
    </w:pPr>
  </w:style>
  <w:style w:type="character" w:customStyle="1" w:styleId="FooterChar">
    <w:name w:val="Footer Char"/>
    <w:basedOn w:val="DefaultParagraphFont"/>
    <w:link w:val="Footer"/>
    <w:uiPriority w:val="99"/>
    <w:rsid w:val="00B74EA2"/>
    <w:rPr>
      <w:lang w:val="en-GB"/>
    </w:rPr>
  </w:style>
  <w:style w:type="character" w:styleId="PageNumber">
    <w:name w:val="page number"/>
    <w:basedOn w:val="DefaultParagraphFont"/>
    <w:uiPriority w:val="99"/>
    <w:semiHidden/>
    <w:unhideWhenUsed/>
    <w:rsid w:val="00B74EA2"/>
  </w:style>
  <w:style w:type="character" w:styleId="FollowedHyperlink">
    <w:name w:val="FollowedHyperlink"/>
    <w:basedOn w:val="DefaultParagraphFont"/>
    <w:uiPriority w:val="99"/>
    <w:semiHidden/>
    <w:unhideWhenUsed/>
    <w:rsid w:val="000E5807"/>
    <w:rPr>
      <w:color w:val="800080" w:themeColor="followedHyperlink"/>
      <w:u w:val="single"/>
    </w:rPr>
  </w:style>
  <w:style w:type="paragraph" w:styleId="Header">
    <w:name w:val="header"/>
    <w:basedOn w:val="Normal"/>
    <w:link w:val="HeaderChar"/>
    <w:uiPriority w:val="99"/>
    <w:unhideWhenUsed/>
    <w:rsid w:val="005B5A94"/>
    <w:pPr>
      <w:tabs>
        <w:tab w:val="center" w:pos="4680"/>
        <w:tab w:val="right" w:pos="9360"/>
      </w:tabs>
      <w:spacing w:line="240" w:lineRule="auto"/>
    </w:pPr>
  </w:style>
  <w:style w:type="character" w:customStyle="1" w:styleId="HeaderChar">
    <w:name w:val="Header Char"/>
    <w:basedOn w:val="DefaultParagraphFont"/>
    <w:link w:val="Header"/>
    <w:uiPriority w:val="99"/>
    <w:rsid w:val="005B5A94"/>
    <w:rPr>
      <w:rFonts w:ascii="Times New Roman" w:hAnsi="Times New Roman"/>
      <w:sz w:val="24"/>
      <w:lang w:val="en-GB"/>
    </w:rPr>
  </w:style>
  <w:style w:type="character" w:customStyle="1" w:styleId="UnresolvedMention1">
    <w:name w:val="Unresolved Mention1"/>
    <w:basedOn w:val="DefaultParagraphFont"/>
    <w:uiPriority w:val="99"/>
    <w:semiHidden/>
    <w:unhideWhenUsed/>
    <w:rsid w:val="00646454"/>
    <w:rPr>
      <w:color w:val="605E5C"/>
      <w:shd w:val="clear" w:color="auto" w:fill="E1DFDD"/>
    </w:rPr>
  </w:style>
  <w:style w:type="character" w:styleId="UnresolvedMention">
    <w:name w:val="Unresolved Mention"/>
    <w:basedOn w:val="DefaultParagraphFont"/>
    <w:uiPriority w:val="99"/>
    <w:semiHidden/>
    <w:unhideWhenUsed/>
    <w:rsid w:val="00157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5674">
      <w:bodyDiv w:val="1"/>
      <w:marLeft w:val="0"/>
      <w:marRight w:val="0"/>
      <w:marTop w:val="0"/>
      <w:marBottom w:val="0"/>
      <w:divBdr>
        <w:top w:val="none" w:sz="0" w:space="0" w:color="auto"/>
        <w:left w:val="none" w:sz="0" w:space="0" w:color="auto"/>
        <w:bottom w:val="none" w:sz="0" w:space="0" w:color="auto"/>
        <w:right w:val="none" w:sz="0" w:space="0" w:color="auto"/>
      </w:divBdr>
    </w:div>
    <w:div w:id="503517375">
      <w:bodyDiv w:val="1"/>
      <w:marLeft w:val="0"/>
      <w:marRight w:val="0"/>
      <w:marTop w:val="0"/>
      <w:marBottom w:val="0"/>
      <w:divBdr>
        <w:top w:val="none" w:sz="0" w:space="0" w:color="auto"/>
        <w:left w:val="none" w:sz="0" w:space="0" w:color="auto"/>
        <w:bottom w:val="none" w:sz="0" w:space="0" w:color="auto"/>
        <w:right w:val="none" w:sz="0" w:space="0" w:color="auto"/>
      </w:divBdr>
    </w:div>
    <w:div w:id="517693249">
      <w:bodyDiv w:val="1"/>
      <w:marLeft w:val="0"/>
      <w:marRight w:val="0"/>
      <w:marTop w:val="0"/>
      <w:marBottom w:val="0"/>
      <w:divBdr>
        <w:top w:val="none" w:sz="0" w:space="0" w:color="auto"/>
        <w:left w:val="none" w:sz="0" w:space="0" w:color="auto"/>
        <w:bottom w:val="none" w:sz="0" w:space="0" w:color="auto"/>
        <w:right w:val="none" w:sz="0" w:space="0" w:color="auto"/>
      </w:divBdr>
      <w:divsChild>
        <w:div w:id="1090852426">
          <w:marLeft w:val="0"/>
          <w:marRight w:val="0"/>
          <w:marTop w:val="0"/>
          <w:marBottom w:val="0"/>
          <w:divBdr>
            <w:top w:val="none" w:sz="0" w:space="0" w:color="auto"/>
            <w:left w:val="none" w:sz="0" w:space="0" w:color="auto"/>
            <w:bottom w:val="none" w:sz="0" w:space="0" w:color="auto"/>
            <w:right w:val="none" w:sz="0" w:space="0" w:color="auto"/>
          </w:divBdr>
          <w:divsChild>
            <w:div w:id="1259483324">
              <w:marLeft w:val="0"/>
              <w:marRight w:val="0"/>
              <w:marTop w:val="0"/>
              <w:marBottom w:val="0"/>
              <w:divBdr>
                <w:top w:val="none" w:sz="0" w:space="0" w:color="auto"/>
                <w:left w:val="none" w:sz="0" w:space="0" w:color="auto"/>
                <w:bottom w:val="none" w:sz="0" w:space="0" w:color="auto"/>
                <w:right w:val="none" w:sz="0" w:space="0" w:color="auto"/>
              </w:divBdr>
              <w:divsChild>
                <w:div w:id="214438665">
                  <w:marLeft w:val="0"/>
                  <w:marRight w:val="0"/>
                  <w:marTop w:val="0"/>
                  <w:marBottom w:val="0"/>
                  <w:divBdr>
                    <w:top w:val="none" w:sz="0" w:space="0" w:color="auto"/>
                    <w:left w:val="none" w:sz="0" w:space="0" w:color="auto"/>
                    <w:bottom w:val="none" w:sz="0" w:space="0" w:color="auto"/>
                    <w:right w:val="none" w:sz="0" w:space="0" w:color="auto"/>
                  </w:divBdr>
                  <w:divsChild>
                    <w:div w:id="1017925668">
                      <w:marLeft w:val="0"/>
                      <w:marRight w:val="0"/>
                      <w:marTop w:val="0"/>
                      <w:marBottom w:val="0"/>
                      <w:divBdr>
                        <w:top w:val="none" w:sz="0" w:space="0" w:color="auto"/>
                        <w:left w:val="none" w:sz="0" w:space="0" w:color="auto"/>
                        <w:bottom w:val="none" w:sz="0" w:space="0" w:color="auto"/>
                        <w:right w:val="none" w:sz="0" w:space="0" w:color="auto"/>
                      </w:divBdr>
                      <w:divsChild>
                        <w:div w:id="942953920">
                          <w:marLeft w:val="0"/>
                          <w:marRight w:val="0"/>
                          <w:marTop w:val="0"/>
                          <w:marBottom w:val="0"/>
                          <w:divBdr>
                            <w:top w:val="none" w:sz="0" w:space="0" w:color="auto"/>
                            <w:left w:val="none" w:sz="0" w:space="0" w:color="auto"/>
                            <w:bottom w:val="none" w:sz="0" w:space="0" w:color="auto"/>
                            <w:right w:val="none" w:sz="0" w:space="0" w:color="auto"/>
                          </w:divBdr>
                          <w:divsChild>
                            <w:div w:id="698048627">
                              <w:marLeft w:val="0"/>
                              <w:marRight w:val="0"/>
                              <w:marTop w:val="0"/>
                              <w:marBottom w:val="0"/>
                              <w:divBdr>
                                <w:top w:val="single" w:sz="6" w:space="0" w:color="CCCCCC"/>
                                <w:left w:val="single" w:sz="2" w:space="0" w:color="CCCCCC"/>
                                <w:bottom w:val="single" w:sz="2" w:space="0" w:color="CCCCCC"/>
                                <w:right w:val="single" w:sz="2" w:space="0" w:color="CCCCCC"/>
                              </w:divBdr>
                              <w:divsChild>
                                <w:div w:id="1174807512">
                                  <w:marLeft w:val="0"/>
                                  <w:marRight w:val="0"/>
                                  <w:marTop w:val="0"/>
                                  <w:marBottom w:val="0"/>
                                  <w:divBdr>
                                    <w:top w:val="none" w:sz="0" w:space="0" w:color="auto"/>
                                    <w:left w:val="none" w:sz="0" w:space="0" w:color="auto"/>
                                    <w:bottom w:val="none" w:sz="0" w:space="0" w:color="auto"/>
                                    <w:right w:val="none" w:sz="0" w:space="0" w:color="auto"/>
                                  </w:divBdr>
                                  <w:divsChild>
                                    <w:div w:id="783036107">
                                      <w:marLeft w:val="0"/>
                                      <w:marRight w:val="0"/>
                                      <w:marTop w:val="0"/>
                                      <w:marBottom w:val="0"/>
                                      <w:divBdr>
                                        <w:top w:val="none" w:sz="0" w:space="0" w:color="auto"/>
                                        <w:left w:val="none" w:sz="0" w:space="0" w:color="auto"/>
                                        <w:bottom w:val="none" w:sz="0" w:space="0" w:color="auto"/>
                                        <w:right w:val="none" w:sz="0" w:space="0" w:color="auto"/>
                                      </w:divBdr>
                                      <w:divsChild>
                                        <w:div w:id="529609716">
                                          <w:marLeft w:val="0"/>
                                          <w:marRight w:val="0"/>
                                          <w:marTop w:val="0"/>
                                          <w:marBottom w:val="0"/>
                                          <w:divBdr>
                                            <w:top w:val="none" w:sz="0" w:space="0" w:color="auto"/>
                                            <w:left w:val="none" w:sz="0" w:space="0" w:color="auto"/>
                                            <w:bottom w:val="none" w:sz="0" w:space="0" w:color="auto"/>
                                            <w:right w:val="none" w:sz="0" w:space="0" w:color="auto"/>
                                          </w:divBdr>
                                          <w:divsChild>
                                            <w:div w:id="1701708631">
                                              <w:marLeft w:val="0"/>
                                              <w:marRight w:val="0"/>
                                              <w:marTop w:val="0"/>
                                              <w:marBottom w:val="0"/>
                                              <w:divBdr>
                                                <w:top w:val="none" w:sz="0" w:space="0" w:color="auto"/>
                                                <w:left w:val="none" w:sz="0" w:space="0" w:color="auto"/>
                                                <w:bottom w:val="none" w:sz="0" w:space="0" w:color="auto"/>
                                                <w:right w:val="none" w:sz="0" w:space="0" w:color="auto"/>
                                              </w:divBdr>
                                              <w:divsChild>
                                                <w:div w:id="1385720191">
                                                  <w:marLeft w:val="0"/>
                                                  <w:marRight w:val="0"/>
                                                  <w:marTop w:val="0"/>
                                                  <w:marBottom w:val="0"/>
                                                  <w:divBdr>
                                                    <w:top w:val="none" w:sz="0" w:space="0" w:color="auto"/>
                                                    <w:left w:val="none" w:sz="0" w:space="0" w:color="auto"/>
                                                    <w:bottom w:val="none" w:sz="0" w:space="0" w:color="auto"/>
                                                    <w:right w:val="none" w:sz="0" w:space="0" w:color="auto"/>
                                                  </w:divBdr>
                                                  <w:divsChild>
                                                    <w:div w:id="445807537">
                                                      <w:marLeft w:val="0"/>
                                                      <w:marRight w:val="0"/>
                                                      <w:marTop w:val="0"/>
                                                      <w:marBottom w:val="0"/>
                                                      <w:divBdr>
                                                        <w:top w:val="none" w:sz="0" w:space="0" w:color="auto"/>
                                                        <w:left w:val="none" w:sz="0" w:space="0" w:color="auto"/>
                                                        <w:bottom w:val="none" w:sz="0" w:space="0" w:color="auto"/>
                                                        <w:right w:val="none" w:sz="0" w:space="0" w:color="auto"/>
                                                      </w:divBdr>
                                                      <w:divsChild>
                                                        <w:div w:id="463231453">
                                                          <w:marLeft w:val="0"/>
                                                          <w:marRight w:val="0"/>
                                                          <w:marTop w:val="0"/>
                                                          <w:marBottom w:val="0"/>
                                                          <w:divBdr>
                                                            <w:top w:val="none" w:sz="0" w:space="0" w:color="auto"/>
                                                            <w:left w:val="none" w:sz="0" w:space="0" w:color="auto"/>
                                                            <w:bottom w:val="none" w:sz="0" w:space="0" w:color="auto"/>
                                                            <w:right w:val="none" w:sz="0" w:space="0" w:color="auto"/>
                                                          </w:divBdr>
                                                          <w:divsChild>
                                                            <w:div w:id="380980190">
                                                              <w:marLeft w:val="0"/>
                                                              <w:marRight w:val="0"/>
                                                              <w:marTop w:val="0"/>
                                                              <w:marBottom w:val="0"/>
                                                              <w:divBdr>
                                                                <w:top w:val="none" w:sz="0" w:space="0" w:color="auto"/>
                                                                <w:left w:val="none" w:sz="0" w:space="0" w:color="auto"/>
                                                                <w:bottom w:val="none" w:sz="0" w:space="0" w:color="auto"/>
                                                                <w:right w:val="none" w:sz="0" w:space="0" w:color="auto"/>
                                                              </w:divBdr>
                                                              <w:divsChild>
                                                                <w:div w:id="758139443">
                                                                  <w:marLeft w:val="0"/>
                                                                  <w:marRight w:val="0"/>
                                                                  <w:marTop w:val="0"/>
                                                                  <w:marBottom w:val="0"/>
                                                                  <w:divBdr>
                                                                    <w:top w:val="none" w:sz="0" w:space="0" w:color="auto"/>
                                                                    <w:left w:val="none" w:sz="0" w:space="0" w:color="auto"/>
                                                                    <w:bottom w:val="none" w:sz="0" w:space="0" w:color="auto"/>
                                                                    <w:right w:val="none" w:sz="0" w:space="0" w:color="auto"/>
                                                                  </w:divBdr>
                                                                </w:div>
                                                                <w:div w:id="262227900">
                                                                  <w:marLeft w:val="0"/>
                                                                  <w:marRight w:val="0"/>
                                                                  <w:marTop w:val="0"/>
                                                                  <w:marBottom w:val="0"/>
                                                                  <w:divBdr>
                                                                    <w:top w:val="none" w:sz="0" w:space="0" w:color="auto"/>
                                                                    <w:left w:val="none" w:sz="0" w:space="0" w:color="auto"/>
                                                                    <w:bottom w:val="none" w:sz="0" w:space="0" w:color="auto"/>
                                                                    <w:right w:val="none" w:sz="0" w:space="0" w:color="auto"/>
                                                                  </w:divBdr>
                                                                  <w:divsChild>
                                                                    <w:div w:id="5916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3324690">
      <w:bodyDiv w:val="1"/>
      <w:marLeft w:val="0"/>
      <w:marRight w:val="0"/>
      <w:marTop w:val="0"/>
      <w:marBottom w:val="0"/>
      <w:divBdr>
        <w:top w:val="none" w:sz="0" w:space="0" w:color="auto"/>
        <w:left w:val="none" w:sz="0" w:space="0" w:color="auto"/>
        <w:bottom w:val="none" w:sz="0" w:space="0" w:color="auto"/>
        <w:right w:val="none" w:sz="0" w:space="0" w:color="auto"/>
      </w:divBdr>
      <w:divsChild>
        <w:div w:id="1806505036">
          <w:marLeft w:val="0"/>
          <w:marRight w:val="0"/>
          <w:marTop w:val="0"/>
          <w:marBottom w:val="0"/>
          <w:divBdr>
            <w:top w:val="none" w:sz="0" w:space="0" w:color="auto"/>
            <w:left w:val="none" w:sz="0" w:space="0" w:color="auto"/>
            <w:bottom w:val="none" w:sz="0" w:space="0" w:color="auto"/>
            <w:right w:val="none" w:sz="0" w:space="0" w:color="auto"/>
          </w:divBdr>
        </w:div>
        <w:div w:id="764616372">
          <w:marLeft w:val="0"/>
          <w:marRight w:val="0"/>
          <w:marTop w:val="0"/>
          <w:marBottom w:val="0"/>
          <w:divBdr>
            <w:top w:val="none" w:sz="0" w:space="0" w:color="auto"/>
            <w:left w:val="none" w:sz="0" w:space="0" w:color="auto"/>
            <w:bottom w:val="none" w:sz="0" w:space="0" w:color="auto"/>
            <w:right w:val="none" w:sz="0" w:space="0" w:color="auto"/>
          </w:divBdr>
        </w:div>
        <w:div w:id="2021806708">
          <w:marLeft w:val="0"/>
          <w:marRight w:val="0"/>
          <w:marTop w:val="0"/>
          <w:marBottom w:val="0"/>
          <w:divBdr>
            <w:top w:val="none" w:sz="0" w:space="0" w:color="auto"/>
            <w:left w:val="none" w:sz="0" w:space="0" w:color="auto"/>
            <w:bottom w:val="none" w:sz="0" w:space="0" w:color="auto"/>
            <w:right w:val="none" w:sz="0" w:space="0" w:color="auto"/>
          </w:divBdr>
        </w:div>
        <w:div w:id="1260604730">
          <w:marLeft w:val="0"/>
          <w:marRight w:val="0"/>
          <w:marTop w:val="0"/>
          <w:marBottom w:val="0"/>
          <w:divBdr>
            <w:top w:val="none" w:sz="0" w:space="0" w:color="auto"/>
            <w:left w:val="none" w:sz="0" w:space="0" w:color="auto"/>
            <w:bottom w:val="none" w:sz="0" w:space="0" w:color="auto"/>
            <w:right w:val="none" w:sz="0" w:space="0" w:color="auto"/>
          </w:divBdr>
        </w:div>
        <w:div w:id="1479683704">
          <w:marLeft w:val="0"/>
          <w:marRight w:val="0"/>
          <w:marTop w:val="0"/>
          <w:marBottom w:val="0"/>
          <w:divBdr>
            <w:top w:val="none" w:sz="0" w:space="0" w:color="auto"/>
            <w:left w:val="none" w:sz="0" w:space="0" w:color="auto"/>
            <w:bottom w:val="none" w:sz="0" w:space="0" w:color="auto"/>
            <w:right w:val="none" w:sz="0" w:space="0" w:color="auto"/>
          </w:divBdr>
        </w:div>
        <w:div w:id="971524145">
          <w:marLeft w:val="0"/>
          <w:marRight w:val="0"/>
          <w:marTop w:val="0"/>
          <w:marBottom w:val="0"/>
          <w:divBdr>
            <w:top w:val="none" w:sz="0" w:space="0" w:color="auto"/>
            <w:left w:val="none" w:sz="0" w:space="0" w:color="auto"/>
            <w:bottom w:val="none" w:sz="0" w:space="0" w:color="auto"/>
            <w:right w:val="none" w:sz="0" w:space="0" w:color="auto"/>
          </w:divBdr>
        </w:div>
        <w:div w:id="372703867">
          <w:marLeft w:val="0"/>
          <w:marRight w:val="0"/>
          <w:marTop w:val="0"/>
          <w:marBottom w:val="0"/>
          <w:divBdr>
            <w:top w:val="none" w:sz="0" w:space="0" w:color="auto"/>
            <w:left w:val="none" w:sz="0" w:space="0" w:color="auto"/>
            <w:bottom w:val="none" w:sz="0" w:space="0" w:color="auto"/>
            <w:right w:val="none" w:sz="0" w:space="0" w:color="auto"/>
          </w:divBdr>
        </w:div>
        <w:div w:id="598685962">
          <w:marLeft w:val="0"/>
          <w:marRight w:val="0"/>
          <w:marTop w:val="0"/>
          <w:marBottom w:val="0"/>
          <w:divBdr>
            <w:top w:val="none" w:sz="0" w:space="0" w:color="auto"/>
            <w:left w:val="none" w:sz="0" w:space="0" w:color="auto"/>
            <w:bottom w:val="none" w:sz="0" w:space="0" w:color="auto"/>
            <w:right w:val="none" w:sz="0" w:space="0" w:color="auto"/>
          </w:divBdr>
        </w:div>
        <w:div w:id="1247567678">
          <w:marLeft w:val="0"/>
          <w:marRight w:val="0"/>
          <w:marTop w:val="0"/>
          <w:marBottom w:val="0"/>
          <w:divBdr>
            <w:top w:val="none" w:sz="0" w:space="0" w:color="auto"/>
            <w:left w:val="none" w:sz="0" w:space="0" w:color="auto"/>
            <w:bottom w:val="none" w:sz="0" w:space="0" w:color="auto"/>
            <w:right w:val="none" w:sz="0" w:space="0" w:color="auto"/>
          </w:divBdr>
        </w:div>
        <w:div w:id="1693337880">
          <w:marLeft w:val="0"/>
          <w:marRight w:val="0"/>
          <w:marTop w:val="0"/>
          <w:marBottom w:val="0"/>
          <w:divBdr>
            <w:top w:val="none" w:sz="0" w:space="0" w:color="auto"/>
            <w:left w:val="none" w:sz="0" w:space="0" w:color="auto"/>
            <w:bottom w:val="none" w:sz="0" w:space="0" w:color="auto"/>
            <w:right w:val="none" w:sz="0" w:space="0" w:color="auto"/>
          </w:divBdr>
        </w:div>
        <w:div w:id="1242449294">
          <w:marLeft w:val="0"/>
          <w:marRight w:val="0"/>
          <w:marTop w:val="0"/>
          <w:marBottom w:val="0"/>
          <w:divBdr>
            <w:top w:val="none" w:sz="0" w:space="0" w:color="auto"/>
            <w:left w:val="none" w:sz="0" w:space="0" w:color="auto"/>
            <w:bottom w:val="none" w:sz="0" w:space="0" w:color="auto"/>
            <w:right w:val="none" w:sz="0" w:space="0" w:color="auto"/>
          </w:divBdr>
        </w:div>
        <w:div w:id="1861597">
          <w:marLeft w:val="0"/>
          <w:marRight w:val="0"/>
          <w:marTop w:val="0"/>
          <w:marBottom w:val="0"/>
          <w:divBdr>
            <w:top w:val="none" w:sz="0" w:space="0" w:color="auto"/>
            <w:left w:val="none" w:sz="0" w:space="0" w:color="auto"/>
            <w:bottom w:val="none" w:sz="0" w:space="0" w:color="auto"/>
            <w:right w:val="none" w:sz="0" w:space="0" w:color="auto"/>
          </w:divBdr>
        </w:div>
        <w:div w:id="890308547">
          <w:marLeft w:val="0"/>
          <w:marRight w:val="0"/>
          <w:marTop w:val="0"/>
          <w:marBottom w:val="0"/>
          <w:divBdr>
            <w:top w:val="none" w:sz="0" w:space="0" w:color="auto"/>
            <w:left w:val="none" w:sz="0" w:space="0" w:color="auto"/>
            <w:bottom w:val="none" w:sz="0" w:space="0" w:color="auto"/>
            <w:right w:val="none" w:sz="0" w:space="0" w:color="auto"/>
          </w:divBdr>
        </w:div>
        <w:div w:id="1390765050">
          <w:marLeft w:val="0"/>
          <w:marRight w:val="0"/>
          <w:marTop w:val="0"/>
          <w:marBottom w:val="0"/>
          <w:divBdr>
            <w:top w:val="none" w:sz="0" w:space="0" w:color="auto"/>
            <w:left w:val="none" w:sz="0" w:space="0" w:color="auto"/>
            <w:bottom w:val="none" w:sz="0" w:space="0" w:color="auto"/>
            <w:right w:val="none" w:sz="0" w:space="0" w:color="auto"/>
          </w:divBdr>
        </w:div>
        <w:div w:id="606893146">
          <w:marLeft w:val="0"/>
          <w:marRight w:val="0"/>
          <w:marTop w:val="0"/>
          <w:marBottom w:val="0"/>
          <w:divBdr>
            <w:top w:val="none" w:sz="0" w:space="0" w:color="auto"/>
            <w:left w:val="none" w:sz="0" w:space="0" w:color="auto"/>
            <w:bottom w:val="none" w:sz="0" w:space="0" w:color="auto"/>
            <w:right w:val="none" w:sz="0" w:space="0" w:color="auto"/>
          </w:divBdr>
        </w:div>
        <w:div w:id="981617326">
          <w:marLeft w:val="0"/>
          <w:marRight w:val="0"/>
          <w:marTop w:val="0"/>
          <w:marBottom w:val="0"/>
          <w:divBdr>
            <w:top w:val="none" w:sz="0" w:space="0" w:color="auto"/>
            <w:left w:val="none" w:sz="0" w:space="0" w:color="auto"/>
            <w:bottom w:val="none" w:sz="0" w:space="0" w:color="auto"/>
            <w:right w:val="none" w:sz="0" w:space="0" w:color="auto"/>
          </w:divBdr>
        </w:div>
        <w:div w:id="485586413">
          <w:marLeft w:val="0"/>
          <w:marRight w:val="0"/>
          <w:marTop w:val="0"/>
          <w:marBottom w:val="0"/>
          <w:divBdr>
            <w:top w:val="none" w:sz="0" w:space="0" w:color="auto"/>
            <w:left w:val="none" w:sz="0" w:space="0" w:color="auto"/>
            <w:bottom w:val="none" w:sz="0" w:space="0" w:color="auto"/>
            <w:right w:val="none" w:sz="0" w:space="0" w:color="auto"/>
          </w:divBdr>
        </w:div>
        <w:div w:id="621496625">
          <w:marLeft w:val="0"/>
          <w:marRight w:val="0"/>
          <w:marTop w:val="0"/>
          <w:marBottom w:val="0"/>
          <w:divBdr>
            <w:top w:val="none" w:sz="0" w:space="0" w:color="auto"/>
            <w:left w:val="none" w:sz="0" w:space="0" w:color="auto"/>
            <w:bottom w:val="none" w:sz="0" w:space="0" w:color="auto"/>
            <w:right w:val="none" w:sz="0" w:space="0" w:color="auto"/>
          </w:divBdr>
        </w:div>
        <w:div w:id="200753580">
          <w:marLeft w:val="0"/>
          <w:marRight w:val="0"/>
          <w:marTop w:val="0"/>
          <w:marBottom w:val="0"/>
          <w:divBdr>
            <w:top w:val="none" w:sz="0" w:space="0" w:color="auto"/>
            <w:left w:val="none" w:sz="0" w:space="0" w:color="auto"/>
            <w:bottom w:val="none" w:sz="0" w:space="0" w:color="auto"/>
            <w:right w:val="none" w:sz="0" w:space="0" w:color="auto"/>
          </w:divBdr>
        </w:div>
        <w:div w:id="119107577">
          <w:marLeft w:val="0"/>
          <w:marRight w:val="0"/>
          <w:marTop w:val="0"/>
          <w:marBottom w:val="0"/>
          <w:divBdr>
            <w:top w:val="none" w:sz="0" w:space="0" w:color="auto"/>
            <w:left w:val="none" w:sz="0" w:space="0" w:color="auto"/>
            <w:bottom w:val="none" w:sz="0" w:space="0" w:color="auto"/>
            <w:right w:val="none" w:sz="0" w:space="0" w:color="auto"/>
          </w:divBdr>
        </w:div>
        <w:div w:id="1607470048">
          <w:marLeft w:val="0"/>
          <w:marRight w:val="0"/>
          <w:marTop w:val="0"/>
          <w:marBottom w:val="0"/>
          <w:divBdr>
            <w:top w:val="none" w:sz="0" w:space="0" w:color="auto"/>
            <w:left w:val="none" w:sz="0" w:space="0" w:color="auto"/>
            <w:bottom w:val="none" w:sz="0" w:space="0" w:color="auto"/>
            <w:right w:val="none" w:sz="0" w:space="0" w:color="auto"/>
          </w:divBdr>
        </w:div>
        <w:div w:id="516583809">
          <w:marLeft w:val="0"/>
          <w:marRight w:val="0"/>
          <w:marTop w:val="0"/>
          <w:marBottom w:val="0"/>
          <w:divBdr>
            <w:top w:val="none" w:sz="0" w:space="0" w:color="auto"/>
            <w:left w:val="none" w:sz="0" w:space="0" w:color="auto"/>
            <w:bottom w:val="none" w:sz="0" w:space="0" w:color="auto"/>
            <w:right w:val="none" w:sz="0" w:space="0" w:color="auto"/>
          </w:divBdr>
        </w:div>
        <w:div w:id="2028022980">
          <w:marLeft w:val="0"/>
          <w:marRight w:val="0"/>
          <w:marTop w:val="0"/>
          <w:marBottom w:val="0"/>
          <w:divBdr>
            <w:top w:val="none" w:sz="0" w:space="0" w:color="auto"/>
            <w:left w:val="none" w:sz="0" w:space="0" w:color="auto"/>
            <w:bottom w:val="none" w:sz="0" w:space="0" w:color="auto"/>
            <w:right w:val="none" w:sz="0" w:space="0" w:color="auto"/>
          </w:divBdr>
        </w:div>
        <w:div w:id="1966346526">
          <w:marLeft w:val="0"/>
          <w:marRight w:val="0"/>
          <w:marTop w:val="0"/>
          <w:marBottom w:val="0"/>
          <w:divBdr>
            <w:top w:val="none" w:sz="0" w:space="0" w:color="auto"/>
            <w:left w:val="none" w:sz="0" w:space="0" w:color="auto"/>
            <w:bottom w:val="none" w:sz="0" w:space="0" w:color="auto"/>
            <w:right w:val="none" w:sz="0" w:space="0" w:color="auto"/>
          </w:divBdr>
        </w:div>
        <w:div w:id="1195533071">
          <w:marLeft w:val="0"/>
          <w:marRight w:val="0"/>
          <w:marTop w:val="0"/>
          <w:marBottom w:val="0"/>
          <w:divBdr>
            <w:top w:val="none" w:sz="0" w:space="0" w:color="auto"/>
            <w:left w:val="none" w:sz="0" w:space="0" w:color="auto"/>
            <w:bottom w:val="none" w:sz="0" w:space="0" w:color="auto"/>
            <w:right w:val="none" w:sz="0" w:space="0" w:color="auto"/>
          </w:divBdr>
        </w:div>
        <w:div w:id="1292054004">
          <w:marLeft w:val="0"/>
          <w:marRight w:val="0"/>
          <w:marTop w:val="0"/>
          <w:marBottom w:val="0"/>
          <w:divBdr>
            <w:top w:val="none" w:sz="0" w:space="0" w:color="auto"/>
            <w:left w:val="none" w:sz="0" w:space="0" w:color="auto"/>
            <w:bottom w:val="none" w:sz="0" w:space="0" w:color="auto"/>
            <w:right w:val="none" w:sz="0" w:space="0" w:color="auto"/>
          </w:divBdr>
        </w:div>
        <w:div w:id="1927105441">
          <w:marLeft w:val="0"/>
          <w:marRight w:val="0"/>
          <w:marTop w:val="0"/>
          <w:marBottom w:val="0"/>
          <w:divBdr>
            <w:top w:val="none" w:sz="0" w:space="0" w:color="auto"/>
            <w:left w:val="none" w:sz="0" w:space="0" w:color="auto"/>
            <w:bottom w:val="none" w:sz="0" w:space="0" w:color="auto"/>
            <w:right w:val="none" w:sz="0" w:space="0" w:color="auto"/>
          </w:divBdr>
        </w:div>
        <w:div w:id="225385622">
          <w:marLeft w:val="0"/>
          <w:marRight w:val="0"/>
          <w:marTop w:val="0"/>
          <w:marBottom w:val="0"/>
          <w:divBdr>
            <w:top w:val="none" w:sz="0" w:space="0" w:color="auto"/>
            <w:left w:val="none" w:sz="0" w:space="0" w:color="auto"/>
            <w:bottom w:val="none" w:sz="0" w:space="0" w:color="auto"/>
            <w:right w:val="none" w:sz="0" w:space="0" w:color="auto"/>
          </w:divBdr>
        </w:div>
        <w:div w:id="619801795">
          <w:marLeft w:val="0"/>
          <w:marRight w:val="0"/>
          <w:marTop w:val="0"/>
          <w:marBottom w:val="0"/>
          <w:divBdr>
            <w:top w:val="none" w:sz="0" w:space="0" w:color="auto"/>
            <w:left w:val="none" w:sz="0" w:space="0" w:color="auto"/>
            <w:bottom w:val="none" w:sz="0" w:space="0" w:color="auto"/>
            <w:right w:val="none" w:sz="0" w:space="0" w:color="auto"/>
          </w:divBdr>
        </w:div>
        <w:div w:id="687217875">
          <w:marLeft w:val="0"/>
          <w:marRight w:val="0"/>
          <w:marTop w:val="0"/>
          <w:marBottom w:val="0"/>
          <w:divBdr>
            <w:top w:val="none" w:sz="0" w:space="0" w:color="auto"/>
            <w:left w:val="none" w:sz="0" w:space="0" w:color="auto"/>
            <w:bottom w:val="none" w:sz="0" w:space="0" w:color="auto"/>
            <w:right w:val="none" w:sz="0" w:space="0" w:color="auto"/>
          </w:divBdr>
        </w:div>
        <w:div w:id="1318341999">
          <w:marLeft w:val="0"/>
          <w:marRight w:val="0"/>
          <w:marTop w:val="0"/>
          <w:marBottom w:val="0"/>
          <w:divBdr>
            <w:top w:val="none" w:sz="0" w:space="0" w:color="auto"/>
            <w:left w:val="none" w:sz="0" w:space="0" w:color="auto"/>
            <w:bottom w:val="none" w:sz="0" w:space="0" w:color="auto"/>
            <w:right w:val="none" w:sz="0" w:space="0" w:color="auto"/>
          </w:divBdr>
        </w:div>
      </w:divsChild>
    </w:div>
    <w:div w:id="944534414">
      <w:bodyDiv w:val="1"/>
      <w:marLeft w:val="0"/>
      <w:marRight w:val="0"/>
      <w:marTop w:val="0"/>
      <w:marBottom w:val="0"/>
      <w:divBdr>
        <w:top w:val="none" w:sz="0" w:space="0" w:color="auto"/>
        <w:left w:val="none" w:sz="0" w:space="0" w:color="auto"/>
        <w:bottom w:val="none" w:sz="0" w:space="0" w:color="auto"/>
        <w:right w:val="none" w:sz="0" w:space="0" w:color="auto"/>
      </w:divBdr>
    </w:div>
    <w:div w:id="965701479">
      <w:bodyDiv w:val="1"/>
      <w:marLeft w:val="0"/>
      <w:marRight w:val="0"/>
      <w:marTop w:val="0"/>
      <w:marBottom w:val="0"/>
      <w:divBdr>
        <w:top w:val="none" w:sz="0" w:space="0" w:color="auto"/>
        <w:left w:val="none" w:sz="0" w:space="0" w:color="auto"/>
        <w:bottom w:val="none" w:sz="0" w:space="0" w:color="auto"/>
        <w:right w:val="none" w:sz="0" w:space="0" w:color="auto"/>
      </w:divBdr>
    </w:div>
    <w:div w:id="1007370480">
      <w:bodyDiv w:val="1"/>
      <w:marLeft w:val="0"/>
      <w:marRight w:val="0"/>
      <w:marTop w:val="0"/>
      <w:marBottom w:val="0"/>
      <w:divBdr>
        <w:top w:val="none" w:sz="0" w:space="0" w:color="auto"/>
        <w:left w:val="none" w:sz="0" w:space="0" w:color="auto"/>
        <w:bottom w:val="none" w:sz="0" w:space="0" w:color="auto"/>
        <w:right w:val="none" w:sz="0" w:space="0" w:color="auto"/>
      </w:divBdr>
    </w:div>
    <w:div w:id="1155295930">
      <w:bodyDiv w:val="1"/>
      <w:marLeft w:val="0"/>
      <w:marRight w:val="0"/>
      <w:marTop w:val="0"/>
      <w:marBottom w:val="0"/>
      <w:divBdr>
        <w:top w:val="none" w:sz="0" w:space="0" w:color="auto"/>
        <w:left w:val="none" w:sz="0" w:space="0" w:color="auto"/>
        <w:bottom w:val="none" w:sz="0" w:space="0" w:color="auto"/>
        <w:right w:val="none" w:sz="0" w:space="0" w:color="auto"/>
      </w:divBdr>
    </w:div>
    <w:div w:id="1251814757">
      <w:bodyDiv w:val="1"/>
      <w:marLeft w:val="0"/>
      <w:marRight w:val="0"/>
      <w:marTop w:val="0"/>
      <w:marBottom w:val="0"/>
      <w:divBdr>
        <w:top w:val="none" w:sz="0" w:space="0" w:color="auto"/>
        <w:left w:val="none" w:sz="0" w:space="0" w:color="auto"/>
        <w:bottom w:val="none" w:sz="0" w:space="0" w:color="auto"/>
        <w:right w:val="none" w:sz="0" w:space="0" w:color="auto"/>
      </w:divBdr>
      <w:divsChild>
        <w:div w:id="900092599">
          <w:marLeft w:val="0"/>
          <w:marRight w:val="0"/>
          <w:marTop w:val="0"/>
          <w:marBottom w:val="0"/>
          <w:divBdr>
            <w:top w:val="none" w:sz="0" w:space="0" w:color="auto"/>
            <w:left w:val="none" w:sz="0" w:space="0" w:color="auto"/>
            <w:bottom w:val="none" w:sz="0" w:space="0" w:color="auto"/>
            <w:right w:val="none" w:sz="0" w:space="0" w:color="auto"/>
          </w:divBdr>
        </w:div>
      </w:divsChild>
    </w:div>
    <w:div w:id="1286078620">
      <w:bodyDiv w:val="1"/>
      <w:marLeft w:val="0"/>
      <w:marRight w:val="0"/>
      <w:marTop w:val="0"/>
      <w:marBottom w:val="0"/>
      <w:divBdr>
        <w:top w:val="none" w:sz="0" w:space="0" w:color="auto"/>
        <w:left w:val="none" w:sz="0" w:space="0" w:color="auto"/>
        <w:bottom w:val="none" w:sz="0" w:space="0" w:color="auto"/>
        <w:right w:val="none" w:sz="0" w:space="0" w:color="auto"/>
      </w:divBdr>
    </w:div>
    <w:div w:id="1345670748">
      <w:bodyDiv w:val="1"/>
      <w:marLeft w:val="0"/>
      <w:marRight w:val="0"/>
      <w:marTop w:val="0"/>
      <w:marBottom w:val="0"/>
      <w:divBdr>
        <w:top w:val="none" w:sz="0" w:space="0" w:color="auto"/>
        <w:left w:val="none" w:sz="0" w:space="0" w:color="auto"/>
        <w:bottom w:val="none" w:sz="0" w:space="0" w:color="auto"/>
        <w:right w:val="none" w:sz="0" w:space="0" w:color="auto"/>
      </w:divBdr>
      <w:divsChild>
        <w:div w:id="1150098236">
          <w:marLeft w:val="0"/>
          <w:marRight w:val="0"/>
          <w:marTop w:val="0"/>
          <w:marBottom w:val="0"/>
          <w:divBdr>
            <w:top w:val="none" w:sz="0" w:space="0" w:color="auto"/>
            <w:left w:val="none" w:sz="0" w:space="0" w:color="auto"/>
            <w:bottom w:val="none" w:sz="0" w:space="0" w:color="auto"/>
            <w:right w:val="none" w:sz="0" w:space="0" w:color="auto"/>
          </w:divBdr>
          <w:divsChild>
            <w:div w:id="1975207526">
              <w:marLeft w:val="0"/>
              <w:marRight w:val="0"/>
              <w:marTop w:val="0"/>
              <w:marBottom w:val="0"/>
              <w:divBdr>
                <w:top w:val="none" w:sz="0" w:space="0" w:color="auto"/>
                <w:left w:val="none" w:sz="0" w:space="0" w:color="auto"/>
                <w:bottom w:val="none" w:sz="0" w:space="0" w:color="auto"/>
                <w:right w:val="none" w:sz="0" w:space="0" w:color="auto"/>
              </w:divBdr>
              <w:divsChild>
                <w:div w:id="18120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41595">
      <w:bodyDiv w:val="1"/>
      <w:marLeft w:val="0"/>
      <w:marRight w:val="0"/>
      <w:marTop w:val="0"/>
      <w:marBottom w:val="0"/>
      <w:divBdr>
        <w:top w:val="none" w:sz="0" w:space="0" w:color="auto"/>
        <w:left w:val="none" w:sz="0" w:space="0" w:color="auto"/>
        <w:bottom w:val="none" w:sz="0" w:space="0" w:color="auto"/>
        <w:right w:val="none" w:sz="0" w:space="0" w:color="auto"/>
      </w:divBdr>
    </w:div>
    <w:div w:id="1492868006">
      <w:bodyDiv w:val="1"/>
      <w:marLeft w:val="0"/>
      <w:marRight w:val="0"/>
      <w:marTop w:val="0"/>
      <w:marBottom w:val="0"/>
      <w:divBdr>
        <w:top w:val="none" w:sz="0" w:space="0" w:color="auto"/>
        <w:left w:val="none" w:sz="0" w:space="0" w:color="auto"/>
        <w:bottom w:val="none" w:sz="0" w:space="0" w:color="auto"/>
        <w:right w:val="none" w:sz="0" w:space="0" w:color="auto"/>
      </w:divBdr>
    </w:div>
    <w:div w:id="1504273758">
      <w:bodyDiv w:val="1"/>
      <w:marLeft w:val="0"/>
      <w:marRight w:val="0"/>
      <w:marTop w:val="0"/>
      <w:marBottom w:val="0"/>
      <w:divBdr>
        <w:top w:val="none" w:sz="0" w:space="0" w:color="auto"/>
        <w:left w:val="none" w:sz="0" w:space="0" w:color="auto"/>
        <w:bottom w:val="none" w:sz="0" w:space="0" w:color="auto"/>
        <w:right w:val="none" w:sz="0" w:space="0" w:color="auto"/>
      </w:divBdr>
    </w:div>
    <w:div w:id="1787045079">
      <w:bodyDiv w:val="1"/>
      <w:marLeft w:val="0"/>
      <w:marRight w:val="0"/>
      <w:marTop w:val="0"/>
      <w:marBottom w:val="0"/>
      <w:divBdr>
        <w:top w:val="none" w:sz="0" w:space="0" w:color="auto"/>
        <w:left w:val="none" w:sz="0" w:space="0" w:color="auto"/>
        <w:bottom w:val="none" w:sz="0" w:space="0" w:color="auto"/>
        <w:right w:val="none" w:sz="0" w:space="0" w:color="auto"/>
      </w:divBdr>
      <w:divsChild>
        <w:div w:id="365446595">
          <w:marLeft w:val="0"/>
          <w:marRight w:val="0"/>
          <w:marTop w:val="0"/>
          <w:marBottom w:val="0"/>
          <w:divBdr>
            <w:top w:val="none" w:sz="0" w:space="0" w:color="auto"/>
            <w:left w:val="none" w:sz="0" w:space="0" w:color="auto"/>
            <w:bottom w:val="none" w:sz="0" w:space="0" w:color="auto"/>
            <w:right w:val="none" w:sz="0" w:space="0" w:color="auto"/>
          </w:divBdr>
          <w:divsChild>
            <w:div w:id="159930208">
              <w:marLeft w:val="0"/>
              <w:marRight w:val="0"/>
              <w:marTop w:val="0"/>
              <w:marBottom w:val="0"/>
              <w:divBdr>
                <w:top w:val="none" w:sz="0" w:space="0" w:color="auto"/>
                <w:left w:val="none" w:sz="0" w:space="0" w:color="auto"/>
                <w:bottom w:val="none" w:sz="0" w:space="0" w:color="auto"/>
                <w:right w:val="none" w:sz="0" w:space="0" w:color="auto"/>
              </w:divBdr>
              <w:divsChild>
                <w:div w:id="705452419">
                  <w:marLeft w:val="0"/>
                  <w:marRight w:val="0"/>
                  <w:marTop w:val="0"/>
                  <w:marBottom w:val="0"/>
                  <w:divBdr>
                    <w:top w:val="none" w:sz="0" w:space="0" w:color="auto"/>
                    <w:left w:val="none" w:sz="0" w:space="0" w:color="auto"/>
                    <w:bottom w:val="none" w:sz="0" w:space="0" w:color="auto"/>
                    <w:right w:val="none" w:sz="0" w:space="0" w:color="auto"/>
                  </w:divBdr>
                  <w:divsChild>
                    <w:div w:id="175536651">
                      <w:marLeft w:val="0"/>
                      <w:marRight w:val="0"/>
                      <w:marTop w:val="0"/>
                      <w:marBottom w:val="0"/>
                      <w:divBdr>
                        <w:top w:val="none" w:sz="0" w:space="0" w:color="auto"/>
                        <w:left w:val="none" w:sz="0" w:space="0" w:color="auto"/>
                        <w:bottom w:val="none" w:sz="0" w:space="0" w:color="auto"/>
                        <w:right w:val="none" w:sz="0" w:space="0" w:color="auto"/>
                      </w:divBdr>
                      <w:divsChild>
                        <w:div w:id="1254316926">
                          <w:marLeft w:val="0"/>
                          <w:marRight w:val="0"/>
                          <w:marTop w:val="0"/>
                          <w:marBottom w:val="0"/>
                          <w:divBdr>
                            <w:top w:val="none" w:sz="0" w:space="0" w:color="auto"/>
                            <w:left w:val="none" w:sz="0" w:space="0" w:color="auto"/>
                            <w:bottom w:val="none" w:sz="0" w:space="0" w:color="auto"/>
                            <w:right w:val="none" w:sz="0" w:space="0" w:color="auto"/>
                          </w:divBdr>
                          <w:divsChild>
                            <w:div w:id="189294935">
                              <w:marLeft w:val="0"/>
                              <w:marRight w:val="0"/>
                              <w:marTop w:val="0"/>
                              <w:marBottom w:val="0"/>
                              <w:divBdr>
                                <w:top w:val="single" w:sz="6" w:space="0" w:color="CCCCCC"/>
                                <w:left w:val="single" w:sz="2" w:space="0" w:color="CCCCCC"/>
                                <w:bottom w:val="single" w:sz="2" w:space="0" w:color="CCCCCC"/>
                                <w:right w:val="single" w:sz="2" w:space="0" w:color="CCCCCC"/>
                              </w:divBdr>
                              <w:divsChild>
                                <w:div w:id="1866289478">
                                  <w:marLeft w:val="0"/>
                                  <w:marRight w:val="0"/>
                                  <w:marTop w:val="0"/>
                                  <w:marBottom w:val="0"/>
                                  <w:divBdr>
                                    <w:top w:val="none" w:sz="0" w:space="0" w:color="auto"/>
                                    <w:left w:val="none" w:sz="0" w:space="0" w:color="auto"/>
                                    <w:bottom w:val="none" w:sz="0" w:space="0" w:color="auto"/>
                                    <w:right w:val="none" w:sz="0" w:space="0" w:color="auto"/>
                                  </w:divBdr>
                                  <w:divsChild>
                                    <w:div w:id="1095251858">
                                      <w:marLeft w:val="0"/>
                                      <w:marRight w:val="0"/>
                                      <w:marTop w:val="0"/>
                                      <w:marBottom w:val="0"/>
                                      <w:divBdr>
                                        <w:top w:val="none" w:sz="0" w:space="0" w:color="auto"/>
                                        <w:left w:val="none" w:sz="0" w:space="0" w:color="auto"/>
                                        <w:bottom w:val="none" w:sz="0" w:space="0" w:color="auto"/>
                                        <w:right w:val="none" w:sz="0" w:space="0" w:color="auto"/>
                                      </w:divBdr>
                                      <w:divsChild>
                                        <w:div w:id="587809131">
                                          <w:marLeft w:val="0"/>
                                          <w:marRight w:val="0"/>
                                          <w:marTop w:val="0"/>
                                          <w:marBottom w:val="0"/>
                                          <w:divBdr>
                                            <w:top w:val="none" w:sz="0" w:space="0" w:color="auto"/>
                                            <w:left w:val="none" w:sz="0" w:space="0" w:color="auto"/>
                                            <w:bottom w:val="none" w:sz="0" w:space="0" w:color="auto"/>
                                            <w:right w:val="none" w:sz="0" w:space="0" w:color="auto"/>
                                          </w:divBdr>
                                          <w:divsChild>
                                            <w:div w:id="919294636">
                                              <w:marLeft w:val="0"/>
                                              <w:marRight w:val="0"/>
                                              <w:marTop w:val="0"/>
                                              <w:marBottom w:val="0"/>
                                              <w:divBdr>
                                                <w:top w:val="none" w:sz="0" w:space="0" w:color="auto"/>
                                                <w:left w:val="none" w:sz="0" w:space="0" w:color="auto"/>
                                                <w:bottom w:val="none" w:sz="0" w:space="0" w:color="auto"/>
                                                <w:right w:val="none" w:sz="0" w:space="0" w:color="auto"/>
                                              </w:divBdr>
                                              <w:divsChild>
                                                <w:div w:id="197591168">
                                                  <w:marLeft w:val="0"/>
                                                  <w:marRight w:val="0"/>
                                                  <w:marTop w:val="0"/>
                                                  <w:marBottom w:val="0"/>
                                                  <w:divBdr>
                                                    <w:top w:val="none" w:sz="0" w:space="0" w:color="auto"/>
                                                    <w:left w:val="none" w:sz="0" w:space="0" w:color="auto"/>
                                                    <w:bottom w:val="none" w:sz="0" w:space="0" w:color="auto"/>
                                                    <w:right w:val="none" w:sz="0" w:space="0" w:color="auto"/>
                                                  </w:divBdr>
                                                  <w:divsChild>
                                                    <w:div w:id="156577932">
                                                      <w:marLeft w:val="0"/>
                                                      <w:marRight w:val="0"/>
                                                      <w:marTop w:val="0"/>
                                                      <w:marBottom w:val="0"/>
                                                      <w:divBdr>
                                                        <w:top w:val="none" w:sz="0" w:space="0" w:color="auto"/>
                                                        <w:left w:val="none" w:sz="0" w:space="0" w:color="auto"/>
                                                        <w:bottom w:val="none" w:sz="0" w:space="0" w:color="auto"/>
                                                        <w:right w:val="none" w:sz="0" w:space="0" w:color="auto"/>
                                                      </w:divBdr>
                                                      <w:divsChild>
                                                        <w:div w:id="907887394">
                                                          <w:marLeft w:val="0"/>
                                                          <w:marRight w:val="0"/>
                                                          <w:marTop w:val="0"/>
                                                          <w:marBottom w:val="0"/>
                                                          <w:divBdr>
                                                            <w:top w:val="none" w:sz="0" w:space="0" w:color="auto"/>
                                                            <w:left w:val="none" w:sz="0" w:space="0" w:color="auto"/>
                                                            <w:bottom w:val="none" w:sz="0" w:space="0" w:color="auto"/>
                                                            <w:right w:val="none" w:sz="0" w:space="0" w:color="auto"/>
                                                          </w:divBdr>
                                                          <w:divsChild>
                                                            <w:div w:id="1523737568">
                                                              <w:marLeft w:val="0"/>
                                                              <w:marRight w:val="0"/>
                                                              <w:marTop w:val="0"/>
                                                              <w:marBottom w:val="0"/>
                                                              <w:divBdr>
                                                                <w:top w:val="none" w:sz="0" w:space="0" w:color="auto"/>
                                                                <w:left w:val="none" w:sz="0" w:space="0" w:color="auto"/>
                                                                <w:bottom w:val="none" w:sz="0" w:space="0" w:color="auto"/>
                                                                <w:right w:val="none" w:sz="0" w:space="0" w:color="auto"/>
                                                              </w:divBdr>
                                                              <w:divsChild>
                                                                <w:div w:id="797378342">
                                                                  <w:marLeft w:val="0"/>
                                                                  <w:marRight w:val="0"/>
                                                                  <w:marTop w:val="0"/>
                                                                  <w:marBottom w:val="0"/>
                                                                  <w:divBdr>
                                                                    <w:top w:val="none" w:sz="0" w:space="0" w:color="auto"/>
                                                                    <w:left w:val="none" w:sz="0" w:space="0" w:color="auto"/>
                                                                    <w:bottom w:val="none" w:sz="0" w:space="0" w:color="auto"/>
                                                                    <w:right w:val="none" w:sz="0" w:space="0" w:color="auto"/>
                                                                  </w:divBdr>
                                                                </w:div>
                                                                <w:div w:id="1514610329">
                                                                  <w:marLeft w:val="0"/>
                                                                  <w:marRight w:val="0"/>
                                                                  <w:marTop w:val="0"/>
                                                                  <w:marBottom w:val="0"/>
                                                                  <w:divBdr>
                                                                    <w:top w:val="none" w:sz="0" w:space="0" w:color="auto"/>
                                                                    <w:left w:val="none" w:sz="0" w:space="0" w:color="auto"/>
                                                                    <w:bottom w:val="none" w:sz="0" w:space="0" w:color="auto"/>
                                                                    <w:right w:val="none" w:sz="0" w:space="0" w:color="auto"/>
                                                                  </w:divBdr>
                                                                  <w:divsChild>
                                                                    <w:div w:id="11718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0794446">
      <w:bodyDiv w:val="1"/>
      <w:marLeft w:val="0"/>
      <w:marRight w:val="0"/>
      <w:marTop w:val="0"/>
      <w:marBottom w:val="0"/>
      <w:divBdr>
        <w:top w:val="none" w:sz="0" w:space="0" w:color="auto"/>
        <w:left w:val="none" w:sz="0" w:space="0" w:color="auto"/>
        <w:bottom w:val="none" w:sz="0" w:space="0" w:color="auto"/>
        <w:right w:val="none" w:sz="0" w:space="0" w:color="auto"/>
      </w:divBdr>
      <w:divsChild>
        <w:div w:id="2106999235">
          <w:marLeft w:val="0"/>
          <w:marRight w:val="0"/>
          <w:marTop w:val="0"/>
          <w:marBottom w:val="0"/>
          <w:divBdr>
            <w:top w:val="none" w:sz="0" w:space="0" w:color="auto"/>
            <w:left w:val="none" w:sz="0" w:space="0" w:color="auto"/>
            <w:bottom w:val="none" w:sz="0" w:space="0" w:color="auto"/>
            <w:right w:val="none" w:sz="0" w:space="0" w:color="auto"/>
          </w:divBdr>
        </w:div>
      </w:divsChild>
    </w:div>
    <w:div w:id="1967925255">
      <w:bodyDiv w:val="1"/>
      <w:marLeft w:val="0"/>
      <w:marRight w:val="0"/>
      <w:marTop w:val="0"/>
      <w:marBottom w:val="0"/>
      <w:divBdr>
        <w:top w:val="none" w:sz="0" w:space="0" w:color="auto"/>
        <w:left w:val="none" w:sz="0" w:space="0" w:color="auto"/>
        <w:bottom w:val="none" w:sz="0" w:space="0" w:color="auto"/>
        <w:right w:val="none" w:sz="0" w:space="0" w:color="auto"/>
      </w:divBdr>
    </w:div>
    <w:div w:id="2009669611">
      <w:bodyDiv w:val="1"/>
      <w:marLeft w:val="0"/>
      <w:marRight w:val="0"/>
      <w:marTop w:val="0"/>
      <w:marBottom w:val="0"/>
      <w:divBdr>
        <w:top w:val="none" w:sz="0" w:space="0" w:color="auto"/>
        <w:left w:val="none" w:sz="0" w:space="0" w:color="auto"/>
        <w:bottom w:val="none" w:sz="0" w:space="0" w:color="auto"/>
        <w:right w:val="none" w:sz="0" w:space="0" w:color="auto"/>
      </w:divBdr>
    </w:div>
    <w:div w:id="2014990844">
      <w:bodyDiv w:val="1"/>
      <w:marLeft w:val="0"/>
      <w:marRight w:val="0"/>
      <w:marTop w:val="0"/>
      <w:marBottom w:val="0"/>
      <w:divBdr>
        <w:top w:val="none" w:sz="0" w:space="0" w:color="auto"/>
        <w:left w:val="none" w:sz="0" w:space="0" w:color="auto"/>
        <w:bottom w:val="none" w:sz="0" w:space="0" w:color="auto"/>
        <w:right w:val="none" w:sz="0" w:space="0" w:color="auto"/>
      </w:divBdr>
      <w:divsChild>
        <w:div w:id="295111340">
          <w:marLeft w:val="0"/>
          <w:marRight w:val="0"/>
          <w:marTop w:val="0"/>
          <w:marBottom w:val="0"/>
          <w:divBdr>
            <w:top w:val="none" w:sz="0" w:space="0" w:color="auto"/>
            <w:left w:val="none" w:sz="0" w:space="0" w:color="auto"/>
            <w:bottom w:val="none" w:sz="0" w:space="0" w:color="auto"/>
            <w:right w:val="none" w:sz="0" w:space="0" w:color="auto"/>
          </w:divBdr>
          <w:divsChild>
            <w:div w:id="907419223">
              <w:marLeft w:val="0"/>
              <w:marRight w:val="0"/>
              <w:marTop w:val="0"/>
              <w:marBottom w:val="0"/>
              <w:divBdr>
                <w:top w:val="none" w:sz="0" w:space="0" w:color="auto"/>
                <w:left w:val="none" w:sz="0" w:space="0" w:color="auto"/>
                <w:bottom w:val="none" w:sz="0" w:space="0" w:color="auto"/>
                <w:right w:val="none" w:sz="0" w:space="0" w:color="auto"/>
              </w:divBdr>
              <w:divsChild>
                <w:div w:id="1851605425">
                  <w:marLeft w:val="0"/>
                  <w:marRight w:val="0"/>
                  <w:marTop w:val="0"/>
                  <w:marBottom w:val="0"/>
                  <w:divBdr>
                    <w:top w:val="none" w:sz="0" w:space="0" w:color="auto"/>
                    <w:left w:val="none" w:sz="0" w:space="0" w:color="auto"/>
                    <w:bottom w:val="none" w:sz="0" w:space="0" w:color="auto"/>
                    <w:right w:val="none" w:sz="0" w:space="0" w:color="auto"/>
                  </w:divBdr>
                  <w:divsChild>
                    <w:div w:id="1296569979">
                      <w:marLeft w:val="0"/>
                      <w:marRight w:val="0"/>
                      <w:marTop w:val="0"/>
                      <w:marBottom w:val="0"/>
                      <w:divBdr>
                        <w:top w:val="none" w:sz="0" w:space="0" w:color="auto"/>
                        <w:left w:val="none" w:sz="0" w:space="0" w:color="auto"/>
                        <w:bottom w:val="none" w:sz="0" w:space="0" w:color="auto"/>
                        <w:right w:val="none" w:sz="0" w:space="0" w:color="auto"/>
                      </w:divBdr>
                      <w:divsChild>
                        <w:div w:id="1674334449">
                          <w:marLeft w:val="0"/>
                          <w:marRight w:val="0"/>
                          <w:marTop w:val="0"/>
                          <w:marBottom w:val="0"/>
                          <w:divBdr>
                            <w:top w:val="none" w:sz="0" w:space="0" w:color="auto"/>
                            <w:left w:val="none" w:sz="0" w:space="0" w:color="auto"/>
                            <w:bottom w:val="none" w:sz="0" w:space="0" w:color="auto"/>
                            <w:right w:val="none" w:sz="0" w:space="0" w:color="auto"/>
                          </w:divBdr>
                          <w:divsChild>
                            <w:div w:id="2146582441">
                              <w:marLeft w:val="0"/>
                              <w:marRight w:val="0"/>
                              <w:marTop w:val="0"/>
                              <w:marBottom w:val="0"/>
                              <w:divBdr>
                                <w:top w:val="none" w:sz="0" w:space="0" w:color="auto"/>
                                <w:left w:val="none" w:sz="0" w:space="0" w:color="auto"/>
                                <w:bottom w:val="none" w:sz="0" w:space="0" w:color="auto"/>
                                <w:right w:val="none" w:sz="0" w:space="0" w:color="auto"/>
                              </w:divBdr>
                              <w:divsChild>
                                <w:div w:id="1037923616">
                                  <w:marLeft w:val="0"/>
                                  <w:marRight w:val="0"/>
                                  <w:marTop w:val="0"/>
                                  <w:marBottom w:val="0"/>
                                  <w:divBdr>
                                    <w:top w:val="none" w:sz="0" w:space="0" w:color="auto"/>
                                    <w:left w:val="none" w:sz="0" w:space="0" w:color="auto"/>
                                    <w:bottom w:val="none" w:sz="0" w:space="0" w:color="auto"/>
                                    <w:right w:val="none" w:sz="0" w:space="0" w:color="auto"/>
                                  </w:divBdr>
                                  <w:divsChild>
                                    <w:div w:id="1619987135">
                                      <w:marLeft w:val="0"/>
                                      <w:marRight w:val="0"/>
                                      <w:marTop w:val="0"/>
                                      <w:marBottom w:val="0"/>
                                      <w:divBdr>
                                        <w:top w:val="none" w:sz="0" w:space="0" w:color="auto"/>
                                        <w:left w:val="none" w:sz="0" w:space="0" w:color="auto"/>
                                        <w:bottom w:val="none" w:sz="0" w:space="0" w:color="auto"/>
                                        <w:right w:val="none" w:sz="0" w:space="0" w:color="auto"/>
                                      </w:divBdr>
                                      <w:divsChild>
                                        <w:div w:id="1058281369">
                                          <w:marLeft w:val="0"/>
                                          <w:marRight w:val="0"/>
                                          <w:marTop w:val="0"/>
                                          <w:marBottom w:val="0"/>
                                          <w:divBdr>
                                            <w:top w:val="none" w:sz="0" w:space="0" w:color="auto"/>
                                            <w:left w:val="none" w:sz="0" w:space="0" w:color="auto"/>
                                            <w:bottom w:val="none" w:sz="0" w:space="0" w:color="auto"/>
                                            <w:right w:val="none" w:sz="0" w:space="0" w:color="auto"/>
                                          </w:divBdr>
                                          <w:divsChild>
                                            <w:div w:id="2091468259">
                                              <w:marLeft w:val="0"/>
                                              <w:marRight w:val="0"/>
                                              <w:marTop w:val="0"/>
                                              <w:marBottom w:val="0"/>
                                              <w:divBdr>
                                                <w:top w:val="none" w:sz="0" w:space="0" w:color="auto"/>
                                                <w:left w:val="none" w:sz="0" w:space="0" w:color="auto"/>
                                                <w:bottom w:val="none" w:sz="0" w:space="0" w:color="auto"/>
                                                <w:right w:val="none" w:sz="0" w:space="0" w:color="auto"/>
                                              </w:divBdr>
                                              <w:divsChild>
                                                <w:div w:id="931741243">
                                                  <w:marLeft w:val="0"/>
                                                  <w:marRight w:val="0"/>
                                                  <w:marTop w:val="0"/>
                                                  <w:marBottom w:val="0"/>
                                                  <w:divBdr>
                                                    <w:top w:val="none" w:sz="0" w:space="0" w:color="auto"/>
                                                    <w:left w:val="none" w:sz="0" w:space="0" w:color="auto"/>
                                                    <w:bottom w:val="none" w:sz="0" w:space="0" w:color="auto"/>
                                                    <w:right w:val="none" w:sz="0" w:space="0" w:color="auto"/>
                                                  </w:divBdr>
                                                  <w:divsChild>
                                                    <w:div w:id="2091271498">
                                                      <w:marLeft w:val="0"/>
                                                      <w:marRight w:val="0"/>
                                                      <w:marTop w:val="0"/>
                                                      <w:marBottom w:val="0"/>
                                                      <w:divBdr>
                                                        <w:top w:val="none" w:sz="0" w:space="0" w:color="auto"/>
                                                        <w:left w:val="none" w:sz="0" w:space="0" w:color="auto"/>
                                                        <w:bottom w:val="none" w:sz="0" w:space="0" w:color="auto"/>
                                                        <w:right w:val="none" w:sz="0" w:space="0" w:color="auto"/>
                                                      </w:divBdr>
                                                      <w:divsChild>
                                                        <w:div w:id="1824009279">
                                                          <w:marLeft w:val="0"/>
                                                          <w:marRight w:val="0"/>
                                                          <w:marTop w:val="0"/>
                                                          <w:marBottom w:val="0"/>
                                                          <w:divBdr>
                                                            <w:top w:val="none" w:sz="0" w:space="0" w:color="auto"/>
                                                            <w:left w:val="none" w:sz="0" w:space="0" w:color="auto"/>
                                                            <w:bottom w:val="none" w:sz="0" w:space="0" w:color="auto"/>
                                                            <w:right w:val="none" w:sz="0" w:space="0" w:color="auto"/>
                                                          </w:divBdr>
                                                          <w:divsChild>
                                                            <w:div w:id="1579973110">
                                                              <w:marLeft w:val="0"/>
                                                              <w:marRight w:val="0"/>
                                                              <w:marTop w:val="0"/>
                                                              <w:marBottom w:val="0"/>
                                                              <w:divBdr>
                                                                <w:top w:val="none" w:sz="0" w:space="0" w:color="auto"/>
                                                                <w:left w:val="none" w:sz="0" w:space="0" w:color="auto"/>
                                                                <w:bottom w:val="none" w:sz="0" w:space="0" w:color="auto"/>
                                                                <w:right w:val="none" w:sz="0" w:space="0" w:color="auto"/>
                                                              </w:divBdr>
                                                              <w:divsChild>
                                                                <w:div w:id="655648054">
                                                                  <w:marLeft w:val="0"/>
                                                                  <w:marRight w:val="0"/>
                                                                  <w:marTop w:val="0"/>
                                                                  <w:marBottom w:val="0"/>
                                                                  <w:divBdr>
                                                                    <w:top w:val="none" w:sz="0" w:space="0" w:color="auto"/>
                                                                    <w:left w:val="none" w:sz="0" w:space="0" w:color="auto"/>
                                                                    <w:bottom w:val="none" w:sz="0" w:space="0" w:color="auto"/>
                                                                    <w:right w:val="none" w:sz="0" w:space="0" w:color="auto"/>
                                                                  </w:divBdr>
                                                                  <w:divsChild>
                                                                    <w:div w:id="1039864080">
                                                                      <w:marLeft w:val="0"/>
                                                                      <w:marRight w:val="0"/>
                                                                      <w:marTop w:val="0"/>
                                                                      <w:marBottom w:val="0"/>
                                                                      <w:divBdr>
                                                                        <w:top w:val="none" w:sz="0" w:space="0" w:color="auto"/>
                                                                        <w:left w:val="none" w:sz="0" w:space="0" w:color="auto"/>
                                                                        <w:bottom w:val="none" w:sz="0" w:space="0" w:color="auto"/>
                                                                        <w:right w:val="none" w:sz="0" w:space="0" w:color="auto"/>
                                                                      </w:divBdr>
                                                                      <w:divsChild>
                                                                        <w:div w:id="1678195901">
                                                                          <w:marLeft w:val="0"/>
                                                                          <w:marRight w:val="0"/>
                                                                          <w:marTop w:val="0"/>
                                                                          <w:marBottom w:val="0"/>
                                                                          <w:divBdr>
                                                                            <w:top w:val="none" w:sz="0" w:space="0" w:color="auto"/>
                                                                            <w:left w:val="none" w:sz="0" w:space="0" w:color="auto"/>
                                                                            <w:bottom w:val="none" w:sz="0" w:space="0" w:color="auto"/>
                                                                            <w:right w:val="none" w:sz="0" w:space="0" w:color="auto"/>
                                                                          </w:divBdr>
                                                                          <w:divsChild>
                                                                            <w:div w:id="1007944613">
                                                                              <w:marLeft w:val="0"/>
                                                                              <w:marRight w:val="0"/>
                                                                              <w:marTop w:val="0"/>
                                                                              <w:marBottom w:val="0"/>
                                                                              <w:divBdr>
                                                                                <w:top w:val="none" w:sz="0" w:space="0" w:color="auto"/>
                                                                                <w:left w:val="none" w:sz="0" w:space="0" w:color="auto"/>
                                                                                <w:bottom w:val="none" w:sz="0" w:space="0" w:color="auto"/>
                                                                                <w:right w:val="none" w:sz="0" w:space="0" w:color="auto"/>
                                                                              </w:divBdr>
                                                                              <w:divsChild>
                                                                                <w:div w:id="843087869">
                                                                                  <w:marLeft w:val="0"/>
                                                                                  <w:marRight w:val="0"/>
                                                                                  <w:marTop w:val="0"/>
                                                                                  <w:marBottom w:val="0"/>
                                                                                  <w:divBdr>
                                                                                    <w:top w:val="none" w:sz="0" w:space="0" w:color="auto"/>
                                                                                    <w:left w:val="none" w:sz="0" w:space="0" w:color="auto"/>
                                                                                    <w:bottom w:val="none" w:sz="0" w:space="0" w:color="auto"/>
                                                                                    <w:right w:val="none" w:sz="0" w:space="0" w:color="auto"/>
                                                                                  </w:divBdr>
                                                                                  <w:divsChild>
                                                                                    <w:div w:id="12179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britishmuseum.org/collection/object/Y_EA10060" TargetMode="External"/><Relationship Id="rId2" Type="http://schemas.openxmlformats.org/officeDocument/2006/relationships/hyperlink" Target="http://www.vizin.org/Gurob/Gurob.html" TargetMode="External"/><Relationship Id="rId1" Type="http://schemas.openxmlformats.org/officeDocument/2006/relationships/hyperlink" Target="https://www.brooklynmuseum.org/opencollection/objects/15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F0163-B90C-5B48-8392-E69BAEE4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Laura diZerega</cp:lastModifiedBy>
  <cp:revision>2</cp:revision>
  <cp:lastPrinted>2021-03-13T02:42:00Z</cp:lastPrinted>
  <dcterms:created xsi:type="dcterms:W3CDTF">2021-09-27T20:15:00Z</dcterms:created>
  <dcterms:modified xsi:type="dcterms:W3CDTF">2021-09-27T20:15:00Z</dcterms:modified>
</cp:coreProperties>
</file>