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AD26" w14:textId="6F9DC0A6" w:rsidR="00F15A9D" w:rsidRDefault="00823BE5" w:rsidP="00314E3E">
      <w:r>
        <w:t>“</w:t>
      </w:r>
      <w:r w:rsidR="00F643AF">
        <w:t xml:space="preserve">I </w:t>
      </w:r>
      <w:r w:rsidR="003A2746">
        <w:t>A</w:t>
      </w:r>
      <w:r w:rsidR="00F643AF">
        <w:t>m Isis</w:t>
      </w:r>
      <w:r>
        <w:t>”</w:t>
      </w:r>
      <w:r w:rsidR="00824279">
        <w:t xml:space="preserve">: </w:t>
      </w:r>
      <w:r w:rsidR="00F643AF">
        <w:t xml:space="preserve">The </w:t>
      </w:r>
      <w:r w:rsidR="002040C6">
        <w:t>R</w:t>
      </w:r>
      <w:r w:rsidR="00F643AF">
        <w:t xml:space="preserve">ole of </w:t>
      </w:r>
      <w:r w:rsidR="002040C6">
        <w:t>Sp</w:t>
      </w:r>
      <w:r w:rsidR="00F643AF">
        <w:t xml:space="preserve">eech in the </w:t>
      </w:r>
      <w:r w:rsidR="002040C6">
        <w:t>C</w:t>
      </w:r>
      <w:r w:rsidR="00F643AF">
        <w:t>ult of Isis</w:t>
      </w:r>
    </w:p>
    <w:p w14:paraId="71A87970" w14:textId="462FCF9B" w:rsidR="006060A1" w:rsidRPr="002040C6" w:rsidRDefault="00B726CD" w:rsidP="00314E3E">
      <w:r w:rsidRPr="002040C6">
        <w:t>M</w:t>
      </w:r>
      <w:r w:rsidR="002040C6">
        <w:t>artin</w:t>
      </w:r>
      <w:r w:rsidRPr="002040C6">
        <w:t xml:space="preserve"> Bommas</w:t>
      </w:r>
    </w:p>
    <w:p w14:paraId="2B3E32EC" w14:textId="11F4980B" w:rsidR="00587081" w:rsidRDefault="00587081" w:rsidP="00314E3E"/>
    <w:p w14:paraId="7D82857E" w14:textId="6F799BA9" w:rsidR="004F36DB" w:rsidRDefault="00B365CD" w:rsidP="00314E3E">
      <w:r>
        <w:t>In ancient Egypt</w:t>
      </w:r>
      <w:r w:rsidR="00C8145E">
        <w:t>ian texts</w:t>
      </w:r>
      <w:r>
        <w:t xml:space="preserve">, no </w:t>
      </w:r>
      <w:r w:rsidR="00C8145E">
        <w:t>deity</w:t>
      </w:r>
      <w:r>
        <w:t xml:space="preserve"> sp</w:t>
      </w:r>
      <w:r w:rsidR="00C8145E">
        <w:t>eaks</w:t>
      </w:r>
      <w:r>
        <w:t xml:space="preserve"> more than Isis. </w:t>
      </w:r>
      <w:r w:rsidR="002F41B5">
        <w:t xml:space="preserve">The goddess </w:t>
      </w:r>
      <w:r w:rsidR="005A28AB">
        <w:t xml:space="preserve">was </w:t>
      </w:r>
      <w:r w:rsidR="00904D72">
        <w:t>depicted</w:t>
      </w:r>
      <w:r w:rsidR="005A28AB">
        <w:t xml:space="preserve"> as interact</w:t>
      </w:r>
      <w:r w:rsidR="002F41B5">
        <w:t>ing</w:t>
      </w:r>
      <w:r w:rsidR="005A28AB">
        <w:t xml:space="preserve"> with other </w:t>
      </w:r>
      <w:r w:rsidR="002F41B5">
        <w:t>deities</w:t>
      </w:r>
      <w:r w:rsidR="00904D72">
        <w:t>,</w:t>
      </w:r>
      <w:r w:rsidR="005A28AB">
        <w:t xml:space="preserve"> as well as with her followers</w:t>
      </w:r>
      <w:r w:rsidR="00904D72">
        <w:t>,</w:t>
      </w:r>
      <w:r w:rsidR="005A28AB">
        <w:t xml:space="preserve"> through speech.</w:t>
      </w:r>
      <w:r w:rsidR="00146ECA">
        <w:t xml:space="preserve"> F</w:t>
      </w:r>
      <w:r w:rsidR="006D2113">
        <w:t xml:space="preserve">eatures unique to </w:t>
      </w:r>
      <w:r w:rsidR="002F41B5">
        <w:t>her</w:t>
      </w:r>
      <w:r w:rsidR="006D2113">
        <w:t xml:space="preserve"> were translated</w:t>
      </w:r>
      <w:r w:rsidR="00146ECA">
        <w:t xml:space="preserve"> across cultural and linguistic boundaries</w:t>
      </w:r>
      <w:r w:rsidR="006D2113">
        <w:t xml:space="preserve"> as her expand</w:t>
      </w:r>
      <w:r w:rsidR="00382FDE">
        <w:t>ing</w:t>
      </w:r>
      <w:r w:rsidR="006D2113">
        <w:t xml:space="preserve"> biography respond</w:t>
      </w:r>
      <w:r w:rsidR="00382FDE">
        <w:t>ed</w:t>
      </w:r>
      <w:r w:rsidR="006D2113">
        <w:t xml:space="preserve"> to Greek influences </w:t>
      </w:r>
      <w:r w:rsidR="002F41B5">
        <w:t xml:space="preserve">following </w:t>
      </w:r>
      <w:r w:rsidR="006D2113">
        <w:t>Alexander the Great</w:t>
      </w:r>
      <w:r w:rsidR="00823BE5">
        <w:t>’</w:t>
      </w:r>
      <w:r w:rsidR="006D2113">
        <w:t>s conquest of Egypt</w:t>
      </w:r>
      <w:r w:rsidR="002A4DD8">
        <w:t xml:space="preserve"> in 332 BC</w:t>
      </w:r>
      <w:r w:rsidR="006D2113">
        <w:t xml:space="preserve">. One of these </w:t>
      </w:r>
      <w:r w:rsidR="00A669EC">
        <w:t xml:space="preserve">characteristics </w:t>
      </w:r>
      <w:r w:rsidR="006D2113">
        <w:t>is her ability to</w:t>
      </w:r>
      <w:r>
        <w:t xml:space="preserve"> engage in dialogue</w:t>
      </w:r>
      <w:r w:rsidR="006D2113">
        <w:t xml:space="preserve"> with others and to communicate </w:t>
      </w:r>
      <w:r w:rsidR="00A669EC">
        <w:t>effectively</w:t>
      </w:r>
      <w:r w:rsidR="006D2113">
        <w:t xml:space="preserve">. </w:t>
      </w:r>
      <w:r w:rsidR="00A669EC">
        <w:t xml:space="preserve">Her </w:t>
      </w:r>
      <w:r w:rsidR="001A3DFD">
        <w:t>verbal communication</w:t>
      </w:r>
      <w:r w:rsidR="00211FCD">
        <w:t xml:space="preserve"> was a pivotal factor in the development of her cult as the world</w:t>
      </w:r>
      <w:r w:rsidR="00823BE5">
        <w:t>’</w:t>
      </w:r>
      <w:r w:rsidR="00211FCD">
        <w:t xml:space="preserve">s first universal religion. </w:t>
      </w:r>
      <w:r w:rsidR="00307949">
        <w:t xml:space="preserve">This essay examines </w:t>
      </w:r>
      <w:r w:rsidR="00B87B3E">
        <w:t xml:space="preserve">the </w:t>
      </w:r>
      <w:r w:rsidR="00307949">
        <w:t>oral patterns and performative speech acts</w:t>
      </w:r>
      <w:r w:rsidR="00B87B3E">
        <w:t xml:space="preserve"> of Isis</w:t>
      </w:r>
      <w:r w:rsidR="00307949">
        <w:t xml:space="preserve"> in pharaonic texts</w:t>
      </w:r>
      <w:r w:rsidR="004F3EDD">
        <w:t xml:space="preserve"> from the Old Kingdom onward</w:t>
      </w:r>
      <w:r w:rsidR="00307949">
        <w:t xml:space="preserve"> and how her role as a communicator was </w:t>
      </w:r>
      <w:r w:rsidR="004F3EDD">
        <w:t xml:space="preserve">later </w:t>
      </w:r>
      <w:r w:rsidR="004F36DB">
        <w:t xml:space="preserve">a </w:t>
      </w:r>
      <w:r w:rsidR="0015324A">
        <w:t xml:space="preserve">central </w:t>
      </w:r>
      <w:r w:rsidR="004F36DB">
        <w:t>feature of</w:t>
      </w:r>
      <w:r w:rsidR="00307949">
        <w:t xml:space="preserve"> Greco-Roman </w:t>
      </w:r>
      <w:r w:rsidR="00A669EC">
        <w:t>versions of</w:t>
      </w:r>
      <w:r w:rsidR="00307949">
        <w:t xml:space="preserve"> her cult. In the Hellenistic period Isis </w:t>
      </w:r>
      <w:r w:rsidR="00211FCD">
        <w:t>became</w:t>
      </w:r>
      <w:r w:rsidR="00307949">
        <w:t xml:space="preserve"> a universal </w:t>
      </w:r>
      <w:r w:rsidR="00B044C9">
        <w:t>deity</w:t>
      </w:r>
      <w:r w:rsidR="00307949">
        <w:t xml:space="preserve"> as changes were made </w:t>
      </w:r>
      <w:r w:rsidR="00A669EC">
        <w:t xml:space="preserve">to </w:t>
      </w:r>
      <w:r w:rsidR="00307949">
        <w:t>both her textual and iconographic representation</w:t>
      </w:r>
      <w:r w:rsidR="00A669EC">
        <w:t>s</w:t>
      </w:r>
      <w:r w:rsidR="00307949">
        <w:t xml:space="preserve"> in order for her to appeal to non-Egyptian audience</w:t>
      </w:r>
      <w:r w:rsidR="00B87B3E">
        <w:t>s</w:t>
      </w:r>
      <w:r w:rsidR="00307949">
        <w:t xml:space="preserve"> across the Mediterranean and beyond for </w:t>
      </w:r>
      <w:r w:rsidR="00382FDE">
        <w:t xml:space="preserve">a period of </w:t>
      </w:r>
      <w:r w:rsidR="00307949">
        <w:t xml:space="preserve">more than six hundred years. </w:t>
      </w:r>
    </w:p>
    <w:p w14:paraId="21592637" w14:textId="450950CE" w:rsidR="006C67A2" w:rsidRDefault="003A2746" w:rsidP="00314E3E">
      <w:r w:rsidRPr="009B0E02">
        <w:tab/>
      </w:r>
      <w:r w:rsidR="00307949">
        <w:t>First, it will be crucial to understand</w:t>
      </w:r>
      <w:r w:rsidR="00307949" w:rsidRPr="00824279">
        <w:t xml:space="preserve"> with which deities Isis interacted in ancient Egypt and </w:t>
      </w:r>
      <w:r w:rsidR="00307949">
        <w:t xml:space="preserve">the various </w:t>
      </w:r>
      <w:r w:rsidR="00307949" w:rsidRPr="00824279">
        <w:t>form</w:t>
      </w:r>
      <w:r w:rsidR="00307949">
        <w:t>s of oral practice that were in</w:t>
      </w:r>
      <w:r w:rsidR="00307949" w:rsidRPr="00824279">
        <w:t xml:space="preserve"> place.</w:t>
      </w:r>
      <w:r w:rsidR="00307949">
        <w:t xml:space="preserve"> </w:t>
      </w:r>
      <w:r w:rsidR="00307949" w:rsidRPr="00192936">
        <w:t xml:space="preserve">Next, </w:t>
      </w:r>
      <w:r w:rsidR="00307949">
        <w:t>we</w:t>
      </w:r>
      <w:r w:rsidR="00307949" w:rsidRPr="00192936">
        <w:t xml:space="preserve"> will look</w:t>
      </w:r>
      <w:r w:rsidR="00307949">
        <w:t xml:space="preserve"> into the areas Isis defined through spoken language and the tangible data archaeology provides. Finally, the concept of monotheism as revealed in Isis cults will be considered, which not only influenced the emergence of </w:t>
      </w:r>
      <w:r w:rsidR="00FC3673">
        <w:t xml:space="preserve">other </w:t>
      </w:r>
      <w:r w:rsidR="00307949">
        <w:t xml:space="preserve">universal divinities but also shaped religious thinking in </w:t>
      </w:r>
      <w:r w:rsidR="002A4DD8">
        <w:t>l</w:t>
      </w:r>
      <w:r w:rsidR="00307949">
        <w:t xml:space="preserve">ate </w:t>
      </w:r>
      <w:r w:rsidR="002A4DD8">
        <w:t>a</w:t>
      </w:r>
      <w:r w:rsidR="00307949">
        <w:t xml:space="preserve">ntiquity. </w:t>
      </w:r>
      <w:r w:rsidR="0094272F">
        <w:t>I</w:t>
      </w:r>
      <w:r w:rsidR="006D2113">
        <w:t>t was not only mythical</w:t>
      </w:r>
      <w:r w:rsidR="00211FCD">
        <w:t>,</w:t>
      </w:r>
      <w:r w:rsidR="006D2113">
        <w:t xml:space="preserve"> </w:t>
      </w:r>
      <w:r w:rsidR="00211FCD">
        <w:t xml:space="preserve">narrative </w:t>
      </w:r>
      <w:r w:rsidR="006D2113">
        <w:t xml:space="preserve">elements of the biography of Isis that </w:t>
      </w:r>
      <w:r w:rsidR="0094272F">
        <w:t>were</w:t>
      </w:r>
      <w:r w:rsidR="006D2113">
        <w:t xml:space="preserve"> rewritten over time; </w:t>
      </w:r>
      <w:r w:rsidR="0094272F">
        <w:t xml:space="preserve">her interactions </w:t>
      </w:r>
      <w:r w:rsidR="006D2113">
        <w:t>with her pharaonic husband</w:t>
      </w:r>
      <w:r w:rsidR="002A4DD8">
        <w:t>,</w:t>
      </w:r>
      <w:r w:rsidR="006D2113">
        <w:t xml:space="preserve"> Osiris</w:t>
      </w:r>
      <w:r w:rsidR="002A4DD8">
        <w:t>,</w:t>
      </w:r>
      <w:r w:rsidR="006D2113">
        <w:t xml:space="preserve"> and later with her Hellenistic consort</w:t>
      </w:r>
      <w:r w:rsidR="002A4DD8">
        <w:t>,</w:t>
      </w:r>
      <w:r w:rsidR="006D2113">
        <w:t xml:space="preserve"> Serapis</w:t>
      </w:r>
      <w:r w:rsidR="002A4DD8">
        <w:t>,</w:t>
      </w:r>
      <w:r w:rsidR="0094272F">
        <w:t xml:space="preserve"> are indicative of her transition from </w:t>
      </w:r>
      <w:r w:rsidR="00C8145E">
        <w:t xml:space="preserve">a </w:t>
      </w:r>
      <w:r w:rsidR="0094272F">
        <w:t xml:space="preserve">goddess who communicated </w:t>
      </w:r>
      <w:r w:rsidR="002A4DD8">
        <w:t xml:space="preserve">only </w:t>
      </w:r>
      <w:r w:rsidR="0094272F">
        <w:t xml:space="preserve">with other gods to a </w:t>
      </w:r>
      <w:r w:rsidR="0094272F">
        <w:lastRenderedPageBreak/>
        <w:t>recipient of prayers</w:t>
      </w:r>
      <w:r w:rsidR="002A4DD8">
        <w:t>—</w:t>
      </w:r>
      <w:r w:rsidR="00382FDE">
        <w:t>one who could both speak and listen</w:t>
      </w:r>
      <w:r w:rsidR="002A4DD8">
        <w:t>—</w:t>
      </w:r>
      <w:r w:rsidR="005574FE">
        <w:t xml:space="preserve">with </w:t>
      </w:r>
      <w:r w:rsidR="0094272F">
        <w:t xml:space="preserve">universal appeal. </w:t>
      </w:r>
      <w:r w:rsidR="007F410C">
        <w:t>I</w:t>
      </w:r>
      <w:r w:rsidR="00B34649">
        <w:t xml:space="preserve">n </w:t>
      </w:r>
      <w:r w:rsidR="00C23850">
        <w:t xml:space="preserve">Egyptian </w:t>
      </w:r>
      <w:r w:rsidR="00B34649">
        <w:t>religious texts</w:t>
      </w:r>
      <w:r w:rsidR="007F410C">
        <w:t>,</w:t>
      </w:r>
      <w:r w:rsidR="00B34649">
        <w:t xml:space="preserve"> dialogues formed part of mythical narratives whose function it was to trigger action</w:t>
      </w:r>
      <w:r w:rsidR="005574FE">
        <w:t>s</w:t>
      </w:r>
      <w:r w:rsidR="00B34649">
        <w:t xml:space="preserve"> through speech. These speech acts </w:t>
      </w:r>
      <w:r w:rsidR="005574FE">
        <w:t>a</w:t>
      </w:r>
      <w:r w:rsidR="00B34649">
        <w:t>re performative, which means that by making an utterance</w:t>
      </w:r>
      <w:r w:rsidR="005574FE">
        <w:t>,</w:t>
      </w:r>
      <w:r w:rsidR="00B34649">
        <w:t xml:space="preserve"> </w:t>
      </w:r>
      <w:r w:rsidR="002A4DD8">
        <w:t>the speaker</w:t>
      </w:r>
      <w:r w:rsidR="00B34649">
        <w:t xml:space="preserve"> carrie</w:t>
      </w:r>
      <w:r w:rsidR="002A4DD8">
        <w:t>s</w:t>
      </w:r>
      <w:r w:rsidR="00B34649">
        <w:t xml:space="preserve"> out</w:t>
      </w:r>
      <w:r w:rsidR="002A4DD8">
        <w:t xml:space="preserve"> actions</w:t>
      </w:r>
      <w:r w:rsidR="00B34649">
        <w:t>.</w:t>
      </w:r>
      <w:r w:rsidR="006C67A2">
        <w:rPr>
          <w:rStyle w:val="EndnoteReference"/>
          <w:rFonts w:cstheme="minorHAnsi"/>
        </w:rPr>
        <w:endnoteReference w:id="2"/>
      </w:r>
      <w:r w:rsidR="006C67A2">
        <w:t xml:space="preserve"> Isis is a goddess who creates actions through words.</w:t>
      </w:r>
    </w:p>
    <w:p w14:paraId="21B135E8" w14:textId="77777777" w:rsidR="006C67A2" w:rsidRDefault="006C67A2" w:rsidP="00314E3E"/>
    <w:p w14:paraId="5A0E5744" w14:textId="700CB510" w:rsidR="006C67A2" w:rsidRDefault="006C67A2" w:rsidP="00314E3E">
      <w:r w:rsidRPr="002040C6">
        <w:t>Isis</w:t>
      </w:r>
      <w:r w:rsidR="00823BE5">
        <w:t>’</w:t>
      </w:r>
      <w:r w:rsidR="002A4DD8">
        <w:t>s</w:t>
      </w:r>
      <w:r w:rsidRPr="002040C6">
        <w:t xml:space="preserve"> Speech in Pharaonic Texts</w:t>
      </w:r>
      <w:bookmarkStart w:id="0" w:name="_GoBack"/>
      <w:bookmarkEnd w:id="0"/>
    </w:p>
    <w:p w14:paraId="6265ACEF" w14:textId="77777777" w:rsidR="003A2746" w:rsidRDefault="003A2746" w:rsidP="00314E3E"/>
    <w:p w14:paraId="008F46CA" w14:textId="7430B45D" w:rsidR="006C67A2" w:rsidRDefault="006C67A2" w:rsidP="00314E3E">
      <w:r w:rsidRPr="00824279">
        <w:t xml:space="preserve">Isis, </w:t>
      </w:r>
      <w:r>
        <w:t xml:space="preserve">companion of the god </w:t>
      </w:r>
      <w:r w:rsidRPr="00824279">
        <w:t>Osiris</w:t>
      </w:r>
      <w:r>
        <w:t xml:space="preserve"> </w:t>
      </w:r>
      <w:r w:rsidRPr="00824279">
        <w:t>an</w:t>
      </w:r>
      <w:r>
        <w:t>d mother of their child</w:t>
      </w:r>
      <w:r w:rsidR="002A4DD8">
        <w:t>,</w:t>
      </w:r>
      <w:r>
        <w:t xml:space="preserve"> Horus </w:t>
      </w:r>
      <w:r w:rsidRPr="006C67A2">
        <w:rPr>
          <w:highlight w:val="yellow"/>
        </w:rPr>
        <w:t xml:space="preserve">(fig. </w:t>
      </w:r>
      <w:r w:rsidR="00D8474C">
        <w:rPr>
          <w:highlight w:val="yellow"/>
        </w:rPr>
        <w:t>3.1</w:t>
      </w:r>
      <w:r w:rsidRPr="006C67A2">
        <w:rPr>
          <w:highlight w:val="yellow"/>
        </w:rPr>
        <w:t>)</w:t>
      </w:r>
      <w:r>
        <w:t>,</w:t>
      </w:r>
      <w:r w:rsidRPr="00824279">
        <w:rPr>
          <w:rStyle w:val="EndnoteReference"/>
          <w:rFonts w:cstheme="minorHAnsi"/>
        </w:rPr>
        <w:endnoteReference w:id="3"/>
      </w:r>
      <w:r w:rsidRPr="00824279">
        <w:t xml:space="preserve"> is a prime example of the eloquence of </w:t>
      </w:r>
      <w:r>
        <w:t xml:space="preserve">the </w:t>
      </w:r>
      <w:r w:rsidRPr="00824279">
        <w:t xml:space="preserve">Egyptian </w:t>
      </w:r>
      <w:r>
        <w:t>god</w:t>
      </w:r>
      <w:r w:rsidRPr="00824279">
        <w:t xml:space="preserve">s. </w:t>
      </w:r>
      <w:r>
        <w:t>No deity</w:t>
      </w:r>
      <w:r w:rsidRPr="00824279">
        <w:t xml:space="preserve"> can be described in terms of character and cultic function</w:t>
      </w:r>
      <w:r>
        <w:t xml:space="preserve"> better than Isis based on the texts that capture her direct speech</w:t>
      </w:r>
      <w:r w:rsidRPr="00824279">
        <w:t>. Th</w:t>
      </w:r>
      <w:r>
        <w:t>e</w:t>
      </w:r>
      <w:r w:rsidRPr="00824279">
        <w:t xml:space="preserve"> </w:t>
      </w:r>
      <w:r>
        <w:t>abundance</w:t>
      </w:r>
      <w:r w:rsidRPr="00824279">
        <w:t xml:space="preserve"> </w:t>
      </w:r>
      <w:r>
        <w:t xml:space="preserve">of sources in which </w:t>
      </w:r>
      <w:r w:rsidR="002A4DD8">
        <w:t>she</w:t>
      </w:r>
      <w:r>
        <w:t xml:space="preserve"> speaks </w:t>
      </w:r>
      <w:r w:rsidRPr="00824279">
        <w:t>can best be exp</w:t>
      </w:r>
      <w:r>
        <w:t>lained by the effectiveness of her</w:t>
      </w:r>
      <w:r w:rsidRPr="00824279">
        <w:t xml:space="preserve"> words</w:t>
      </w:r>
      <w:r w:rsidR="002A4DD8">
        <w:t>—</w:t>
      </w:r>
      <w:r>
        <w:t>no goddess has more influence over mythical events than she does</w:t>
      </w:r>
      <w:r w:rsidRPr="00824279">
        <w:t>. This</w:t>
      </w:r>
      <w:r>
        <w:t xml:space="preserve"> attribute</w:t>
      </w:r>
      <w:r w:rsidRPr="00824279">
        <w:t xml:space="preserve"> may have </w:t>
      </w:r>
      <w:r>
        <w:t xml:space="preserve">had </w:t>
      </w:r>
      <w:r w:rsidRPr="00824279">
        <w:t>its beginning in the myth of Osiris,</w:t>
      </w:r>
      <w:r>
        <w:t xml:space="preserve"> a narrative that the ancient Egyptians never told in a single, continuous story but </w:t>
      </w:r>
      <w:r w:rsidR="002A4DD8">
        <w:t xml:space="preserve">imparted </w:t>
      </w:r>
      <w:r>
        <w:t xml:space="preserve">through a loose </w:t>
      </w:r>
      <w:r w:rsidR="00400D7A">
        <w:t>collection of</w:t>
      </w:r>
      <w:r>
        <w:t xml:space="preserve"> references.</w:t>
      </w:r>
      <w:r>
        <w:rPr>
          <w:rStyle w:val="EndnoteReference"/>
          <w:rFonts w:cstheme="minorHAnsi"/>
        </w:rPr>
        <w:endnoteReference w:id="4"/>
      </w:r>
      <w:r>
        <w:t xml:space="preserve"> One of the main events this myth describes is the search for the murdered Osiris by his sisters, Isis and Nephthys. Eventually the goddesses</w:t>
      </w:r>
      <w:r w:rsidRPr="00824279">
        <w:t xml:space="preserve"> find Osiris lying</w:t>
      </w:r>
      <w:r>
        <w:t xml:space="preserve"> dead</w:t>
      </w:r>
      <w:r w:rsidRPr="00824279">
        <w:t xml:space="preserve"> on his side, </w:t>
      </w:r>
      <w:r w:rsidR="00823BE5">
        <w:t>“</w:t>
      </w:r>
      <w:r w:rsidRPr="00824279">
        <w:t>because his brother Seth threw him to the ground in Nedit</w:t>
      </w:r>
      <w:r>
        <w:t>.</w:t>
      </w:r>
      <w:r w:rsidR="00823BE5">
        <w:t>”</w:t>
      </w:r>
      <w:r w:rsidRPr="00824279">
        <w:rPr>
          <w:rStyle w:val="EndnoteReference"/>
          <w:rFonts w:cstheme="minorHAnsi"/>
        </w:rPr>
        <w:endnoteReference w:id="5"/>
      </w:r>
      <w:r w:rsidRPr="00824279">
        <w:t xml:space="preserve"> Alrea</w:t>
      </w:r>
      <w:r>
        <w:t>dy in the Pyramid T</w:t>
      </w:r>
      <w:r w:rsidRPr="00824279">
        <w:t xml:space="preserve">exts of the Old Kingdom, which </w:t>
      </w:r>
      <w:r>
        <w:t>we</w:t>
      </w:r>
      <w:r w:rsidRPr="00824279">
        <w:t>re fi</w:t>
      </w:r>
      <w:r>
        <w:t>rst canonized in writing around 2350 BC</w:t>
      </w:r>
      <w:r w:rsidRPr="00824279">
        <w:t xml:space="preserve">, the </w:t>
      </w:r>
      <w:r>
        <w:t xml:space="preserve">two </w:t>
      </w:r>
      <w:r w:rsidRPr="00824279">
        <w:t>sisters</w:t>
      </w:r>
      <w:r>
        <w:t xml:space="preserve"> </w:t>
      </w:r>
      <w:r w:rsidRPr="00824279">
        <w:t xml:space="preserve">are </w:t>
      </w:r>
      <w:r>
        <w:t>assigned</w:t>
      </w:r>
      <w:r w:rsidRPr="00824279">
        <w:t xml:space="preserve"> the role of weeping and lamenting</w:t>
      </w:r>
      <w:r>
        <w:t xml:space="preserve"> mourners</w:t>
      </w:r>
      <w:r w:rsidRPr="00824279">
        <w:t>.</w:t>
      </w:r>
      <w:r w:rsidRPr="00824279">
        <w:rPr>
          <w:rStyle w:val="EndnoteReference"/>
          <w:rFonts w:cstheme="minorHAnsi"/>
        </w:rPr>
        <w:endnoteReference w:id="6"/>
      </w:r>
      <w:r w:rsidRPr="00824279">
        <w:t xml:space="preserve"> </w:t>
      </w:r>
      <w:r w:rsidR="002A4DD8">
        <w:t>Around 2000 BC,</w:t>
      </w:r>
      <w:r w:rsidR="002A4DD8" w:rsidRPr="00824279">
        <w:t xml:space="preserve"> </w:t>
      </w:r>
      <w:r w:rsidR="002A4DD8">
        <w:t>i</w:t>
      </w:r>
      <w:r w:rsidRPr="00824279">
        <w:t>n the Middle Kingdom</w:t>
      </w:r>
      <w:r>
        <w:t xml:space="preserve">, </w:t>
      </w:r>
      <w:r w:rsidRPr="00824279">
        <w:t>the speech of Isis is reproduced literally</w:t>
      </w:r>
      <w:r>
        <w:t xml:space="preserve"> in a Coffin Text of a private individual</w:t>
      </w:r>
      <w:r w:rsidRPr="00824279">
        <w:t xml:space="preserve">, which suggests that the finding of Osiris and the subsequent lamentation </w:t>
      </w:r>
      <w:r w:rsidR="00DA2A0C">
        <w:t>for</w:t>
      </w:r>
      <w:r w:rsidRPr="00824279">
        <w:t xml:space="preserve"> the dead was staged and ritually performed</w:t>
      </w:r>
      <w:r>
        <w:t xml:space="preserve"> as part of Egyptian funerals</w:t>
      </w:r>
      <w:r w:rsidRPr="00824279">
        <w:t>:</w:t>
      </w:r>
    </w:p>
    <w:p w14:paraId="2893B365" w14:textId="77777777" w:rsidR="006C67A2" w:rsidRPr="00824279" w:rsidRDefault="006C67A2" w:rsidP="00314E3E"/>
    <w:p w14:paraId="139B5C5F" w14:textId="676D2DF8" w:rsidR="006C67A2" w:rsidRPr="00824279" w:rsidRDefault="002658AB" w:rsidP="00A344F0">
      <w:pPr>
        <w:ind w:left="720"/>
      </w:pPr>
      <w:r>
        <w:rPr>
          <w:color w:val="8FC8F4" w:themeColor="accent5" w:themeTint="99"/>
        </w:rPr>
        <w:lastRenderedPageBreak/>
        <w:t xml:space="preserve">[block quote] </w:t>
      </w:r>
      <w:r w:rsidR="00823BE5">
        <w:t>“</w:t>
      </w:r>
      <w:r w:rsidR="006C67A2" w:rsidRPr="00824279">
        <w:t>Oh tired</w:t>
      </w:r>
      <w:r w:rsidR="006C67A2">
        <w:t xml:space="preserve"> one</w:t>
      </w:r>
      <w:r w:rsidR="006C67A2" w:rsidRPr="00824279">
        <w:t>, oh tired</w:t>
      </w:r>
      <w:r w:rsidR="006C67A2">
        <w:t xml:space="preserve"> one</w:t>
      </w:r>
      <w:r w:rsidR="006C67A2" w:rsidRPr="00824279">
        <w:t>, lying there!</w:t>
      </w:r>
    </w:p>
    <w:p w14:paraId="4A3369B3" w14:textId="77777777" w:rsidR="006C67A2" w:rsidRPr="00824279" w:rsidRDefault="006C67A2" w:rsidP="00A344F0">
      <w:pPr>
        <w:ind w:left="720"/>
      </w:pPr>
      <w:r w:rsidRPr="00824279">
        <w:t>Tired in this place you did not know I knew.</w:t>
      </w:r>
    </w:p>
    <w:p w14:paraId="316ADE6B" w14:textId="601E5DC2" w:rsidR="006C67A2" w:rsidRPr="00824279" w:rsidRDefault="006C67A2" w:rsidP="00A344F0">
      <w:pPr>
        <w:ind w:left="720"/>
      </w:pPr>
      <w:r>
        <w:t>Behold, I have found you in this your</w:t>
      </w:r>
      <w:r w:rsidRPr="00824279">
        <w:t xml:space="preserve"> place, great weary</w:t>
      </w:r>
      <w:r>
        <w:t xml:space="preserve"> one</w:t>
      </w:r>
      <w:r w:rsidRPr="00824279">
        <w:t>.</w:t>
      </w:r>
      <w:r w:rsidR="00823BE5">
        <w:t>”</w:t>
      </w:r>
      <w:r w:rsidRPr="00824279">
        <w:t xml:space="preserve"> </w:t>
      </w:r>
    </w:p>
    <w:p w14:paraId="6BE37DB1" w14:textId="32D4CA37" w:rsidR="006C67A2" w:rsidRPr="00824279" w:rsidRDefault="00823BE5" w:rsidP="00A344F0">
      <w:pPr>
        <w:ind w:left="720"/>
      </w:pPr>
      <w:r>
        <w:t>“</w:t>
      </w:r>
      <w:r w:rsidR="006C67A2" w:rsidRPr="00824279">
        <w:t>Sister,</w:t>
      </w:r>
      <w:r>
        <w:t>”</w:t>
      </w:r>
      <w:r w:rsidR="006C67A2" w:rsidRPr="00824279">
        <w:t xml:space="preserve"> Isis says t</w:t>
      </w:r>
      <w:r w:rsidR="006C67A2">
        <w:t xml:space="preserve">o Nepthys, </w:t>
      </w:r>
      <w:r>
        <w:t>“</w:t>
      </w:r>
      <w:r w:rsidR="006C67A2">
        <w:t>our brother is this!</w:t>
      </w:r>
      <w:r w:rsidR="006C67A2" w:rsidRPr="00824279">
        <w:t xml:space="preserve"> </w:t>
      </w:r>
    </w:p>
    <w:p w14:paraId="1159F2CE" w14:textId="285E600C" w:rsidR="006C67A2" w:rsidRPr="00824279" w:rsidRDefault="006C67A2" w:rsidP="00A344F0">
      <w:pPr>
        <w:ind w:left="720"/>
      </w:pPr>
      <w:r w:rsidRPr="00824279">
        <w:t>Come, let</w:t>
      </w:r>
      <w:r w:rsidR="00823BE5">
        <w:t>’</w:t>
      </w:r>
      <w:r w:rsidRPr="00824279">
        <w:t>s lift his head,</w:t>
      </w:r>
    </w:p>
    <w:p w14:paraId="42C473EB" w14:textId="47976B73" w:rsidR="006C67A2" w:rsidRPr="00824279" w:rsidRDefault="006C67A2" w:rsidP="00A344F0">
      <w:pPr>
        <w:ind w:left="720"/>
      </w:pPr>
      <w:r w:rsidRPr="00824279">
        <w:t>come, let</w:t>
      </w:r>
      <w:r w:rsidR="00823BE5">
        <w:t>’</w:t>
      </w:r>
      <w:r w:rsidRPr="00824279">
        <w:t>s join his bones together,</w:t>
      </w:r>
    </w:p>
    <w:p w14:paraId="059FE939" w14:textId="474ABEB2" w:rsidR="006C67A2" w:rsidRDefault="006C67A2" w:rsidP="00A344F0">
      <w:pPr>
        <w:ind w:left="720"/>
      </w:pPr>
      <w:r w:rsidRPr="00824279">
        <w:t>come, let us tend his limbs!</w:t>
      </w:r>
      <w:r w:rsidR="00823BE5">
        <w:t>”</w:t>
      </w:r>
      <w:r w:rsidRPr="00824279">
        <w:rPr>
          <w:rStyle w:val="EndnoteReference"/>
          <w:rFonts w:cstheme="minorHAnsi"/>
        </w:rPr>
        <w:endnoteReference w:id="7"/>
      </w:r>
      <w:r w:rsidRPr="00824279">
        <w:t xml:space="preserve"> </w:t>
      </w:r>
      <w:r w:rsidR="002658AB">
        <w:rPr>
          <w:color w:val="8FC8F4" w:themeColor="accent5" w:themeTint="99"/>
        </w:rPr>
        <w:t>[end block quote]</w:t>
      </w:r>
    </w:p>
    <w:p w14:paraId="67592B52" w14:textId="77777777" w:rsidR="006C67A2" w:rsidRDefault="006C67A2" w:rsidP="00314E3E"/>
    <w:p w14:paraId="5CDBFE30" w14:textId="136EA6EA" w:rsidR="006C67A2" w:rsidRDefault="003A2746" w:rsidP="00314E3E">
      <w:r w:rsidRPr="009B0E02">
        <w:tab/>
      </w:r>
      <w:r w:rsidR="006C67A2">
        <w:t>Already in</w:t>
      </w:r>
      <w:r w:rsidR="006C67A2" w:rsidRPr="00824279">
        <w:t xml:space="preserve"> the Old Kingdom</w:t>
      </w:r>
      <w:r w:rsidR="006C67A2">
        <w:t xml:space="preserve"> texts about Isis</w:t>
      </w:r>
      <w:r w:rsidR="006C67A2" w:rsidRPr="00824279">
        <w:t xml:space="preserve"> </w:t>
      </w:r>
      <w:r w:rsidR="006C67A2">
        <w:t>include</w:t>
      </w:r>
      <w:r w:rsidR="006C67A2" w:rsidRPr="00824279">
        <w:t xml:space="preserve"> </w:t>
      </w:r>
      <w:r w:rsidR="006C67A2">
        <w:t>her</w:t>
      </w:r>
      <w:r w:rsidR="006C67A2" w:rsidRPr="00824279">
        <w:t xml:space="preserve"> lament</w:t>
      </w:r>
      <w:r w:rsidR="00111851">
        <w:t>ation</w:t>
      </w:r>
      <w:r w:rsidR="006C67A2" w:rsidRPr="00824279">
        <w:t xml:space="preserve">s but also </w:t>
      </w:r>
      <w:r w:rsidR="006C67A2">
        <w:t xml:space="preserve">her </w:t>
      </w:r>
      <w:r w:rsidR="006C67A2" w:rsidRPr="00824279">
        <w:t xml:space="preserve">comfort and encouragement for the deceased Osiris. </w:t>
      </w:r>
      <w:r w:rsidR="006C67A2">
        <w:t>Throughout the myth t</w:t>
      </w:r>
      <w:r w:rsidR="006C67A2" w:rsidRPr="00824279">
        <w:t xml:space="preserve">he dialogue </w:t>
      </w:r>
      <w:r w:rsidR="006C67A2">
        <w:t>between Isis and</w:t>
      </w:r>
      <w:r w:rsidR="006C67A2" w:rsidRPr="00824279">
        <w:t xml:space="preserve"> Osiris</w:t>
      </w:r>
      <w:r w:rsidR="006C67A2">
        <w:t xml:space="preserve"> </w:t>
      </w:r>
      <w:r w:rsidR="006C67A2" w:rsidRPr="00824279">
        <w:t xml:space="preserve">is one-sided because Osiris is already dead and must remain passive as a recipient of </w:t>
      </w:r>
      <w:r w:rsidR="006C67A2">
        <w:t>Isis</w:t>
      </w:r>
      <w:r w:rsidR="00823BE5">
        <w:t>’</w:t>
      </w:r>
      <w:r w:rsidR="000A64EF">
        <w:t>s</w:t>
      </w:r>
      <w:r w:rsidR="006C67A2" w:rsidRPr="00824279">
        <w:t xml:space="preserve"> words, as well as the entire</w:t>
      </w:r>
      <w:r w:rsidR="006C67A2">
        <w:t xml:space="preserve"> set of</w:t>
      </w:r>
      <w:r w:rsidR="006C67A2" w:rsidRPr="00824279">
        <w:t xml:space="preserve"> death rituals. </w:t>
      </w:r>
      <w:r w:rsidR="006C67A2">
        <w:t>Isis addresses Osiris</w:t>
      </w:r>
      <w:r w:rsidR="00823BE5">
        <w:t>’</w:t>
      </w:r>
      <w:r w:rsidR="000A64EF">
        <w:t>s</w:t>
      </w:r>
      <w:r w:rsidR="006C67A2">
        <w:t xml:space="preserve"> body</w:t>
      </w:r>
      <w:r w:rsidR="00DA2A0C">
        <w:t>,</w:t>
      </w:r>
      <w:r w:rsidR="006C67A2">
        <w:t xml:space="preserve"> and what she says comes into being. </w:t>
      </w:r>
      <w:r w:rsidR="006C67A2" w:rsidRPr="00824279">
        <w:t xml:space="preserve">So says a </w:t>
      </w:r>
      <w:r w:rsidR="006C67A2">
        <w:t>C</w:t>
      </w:r>
      <w:r w:rsidR="006C67A2" w:rsidRPr="00824279">
        <w:t xml:space="preserve">offin </w:t>
      </w:r>
      <w:r w:rsidR="006C67A2">
        <w:t>T</w:t>
      </w:r>
      <w:r w:rsidR="006C67A2" w:rsidRPr="00824279">
        <w:t>ext of the Middle Kingdom:</w:t>
      </w:r>
    </w:p>
    <w:p w14:paraId="6FBB985C" w14:textId="77777777" w:rsidR="006C67A2" w:rsidRPr="00824279" w:rsidRDefault="006C67A2" w:rsidP="00314E3E"/>
    <w:p w14:paraId="7EB36F52" w14:textId="4703D491" w:rsidR="006C67A2" w:rsidRPr="00824279" w:rsidRDefault="002658AB" w:rsidP="00A344F0">
      <w:pPr>
        <w:ind w:left="720"/>
      </w:pPr>
      <w:r>
        <w:rPr>
          <w:color w:val="8FC8F4" w:themeColor="accent5" w:themeTint="99"/>
        </w:rPr>
        <w:t>[block quote]</w:t>
      </w:r>
      <w:r w:rsidR="00783945">
        <w:rPr>
          <w:color w:val="8FC8F4" w:themeColor="accent5" w:themeTint="99"/>
        </w:rPr>
        <w:t xml:space="preserve"> </w:t>
      </w:r>
      <w:r w:rsidR="006C67A2" w:rsidRPr="00824279">
        <w:t>Greetings, Osiris N here,</w:t>
      </w:r>
      <w:r w:rsidR="00A344F0" w:rsidRPr="00824279">
        <w:rPr>
          <w:rStyle w:val="EndnoteReference"/>
          <w:rFonts w:cstheme="minorHAnsi"/>
        </w:rPr>
        <w:endnoteReference w:id="8"/>
      </w:r>
      <w:r w:rsidR="006C67A2" w:rsidRPr="00824279">
        <w:t xml:space="preserve"> </w:t>
      </w:r>
    </w:p>
    <w:p w14:paraId="44C28E9B" w14:textId="77777777" w:rsidR="006C67A2" w:rsidRPr="00824279" w:rsidRDefault="006C67A2" w:rsidP="00A344F0">
      <w:pPr>
        <w:ind w:left="720"/>
      </w:pPr>
      <w:r w:rsidRPr="00824279">
        <w:t>with what Isis, the mistress of the western deserts, says</w:t>
      </w:r>
      <w:r>
        <w:t>:</w:t>
      </w:r>
    </w:p>
    <w:p w14:paraId="76E5A6D9" w14:textId="77777777" w:rsidR="006C67A2" w:rsidRPr="00824279" w:rsidRDefault="006C67A2" w:rsidP="00A344F0">
      <w:pPr>
        <w:ind w:left="720"/>
      </w:pPr>
      <w:r w:rsidRPr="00824279">
        <w:t>In fro</w:t>
      </w:r>
      <w:r>
        <w:t>nt be your seat in the tent of the g</w:t>
      </w:r>
      <w:r w:rsidRPr="00824279">
        <w:t>od.</w:t>
      </w:r>
    </w:p>
    <w:p w14:paraId="633ECB2A" w14:textId="77777777" w:rsidR="006C67A2" w:rsidRPr="00824279" w:rsidRDefault="006C67A2" w:rsidP="00A344F0">
      <w:pPr>
        <w:ind w:left="720"/>
      </w:pPr>
      <w:r w:rsidRPr="00824279">
        <w:t>May she pronounce your beautiful name in the barque</w:t>
      </w:r>
      <w:r>
        <w:t xml:space="preserve"> (the sun-barque of Ra)</w:t>
      </w:r>
    </w:p>
    <w:p w14:paraId="7B04FFAB" w14:textId="214DC546" w:rsidR="006C67A2" w:rsidRPr="00824279" w:rsidRDefault="006C67A2" w:rsidP="00A344F0">
      <w:pPr>
        <w:ind w:left="720"/>
      </w:pPr>
      <w:r w:rsidRPr="00824279">
        <w:t>on the day the characters are calculated</w:t>
      </w:r>
      <w:r>
        <w:t xml:space="preserve"> (when the dead are summoned)</w:t>
      </w:r>
      <w:r w:rsidRPr="00824279">
        <w:t>.</w:t>
      </w:r>
      <w:r w:rsidR="000A64EF">
        <w:rPr>
          <w:rStyle w:val="EndnoteReference"/>
        </w:rPr>
        <w:endnoteReference w:id="9"/>
      </w:r>
      <w:r w:rsidR="002658AB">
        <w:t xml:space="preserve"> </w:t>
      </w:r>
      <w:r w:rsidR="002658AB">
        <w:rPr>
          <w:color w:val="8FC8F4" w:themeColor="accent5" w:themeTint="99"/>
        </w:rPr>
        <w:t>[end block quote]</w:t>
      </w:r>
    </w:p>
    <w:p w14:paraId="28659A44" w14:textId="2A2BCDDC" w:rsidR="006C67A2" w:rsidRDefault="006C67A2" w:rsidP="00314E3E"/>
    <w:p w14:paraId="29B23921" w14:textId="4B92BCC9" w:rsidR="006C67A2" w:rsidRDefault="006C67A2" w:rsidP="00314E3E">
      <w:r>
        <w:lastRenderedPageBreak/>
        <w:t xml:space="preserve">The following utterance, which belongs to a speech that is attested in the six Osiris liturgies of the Ptolemaic </w:t>
      </w:r>
      <w:r w:rsidR="00DA2A0C">
        <w:t>p</w:t>
      </w:r>
      <w:r>
        <w:t>eriod, is a later example of Isis</w:t>
      </w:r>
      <w:r w:rsidR="00823BE5">
        <w:t>’</w:t>
      </w:r>
      <w:r w:rsidR="00DA2A0C">
        <w:t>s</w:t>
      </w:r>
      <w:r>
        <w:t xml:space="preserve"> protective speech on behalf of Osiris.</w:t>
      </w:r>
      <w:r>
        <w:rPr>
          <w:rStyle w:val="EndnoteReference"/>
          <w:rFonts w:cstheme="minorHAnsi"/>
        </w:rPr>
        <w:endnoteReference w:id="10"/>
      </w:r>
      <w:r>
        <w:t xml:space="preserve"> Here Isis addresses the </w:t>
      </w:r>
      <w:r w:rsidR="00DA2A0C">
        <w:t>f</w:t>
      </w:r>
      <w:r>
        <w:t xml:space="preserve">our </w:t>
      </w:r>
      <w:r w:rsidR="00DA2A0C">
        <w:t>s</w:t>
      </w:r>
      <w:r>
        <w:t>ons of Horus:</w:t>
      </w:r>
    </w:p>
    <w:p w14:paraId="0ACB9BD4" w14:textId="77777777" w:rsidR="006C67A2" w:rsidRDefault="006C67A2" w:rsidP="00314E3E"/>
    <w:p w14:paraId="354682C7" w14:textId="718FB82E" w:rsidR="006C67A2" w:rsidRPr="00C14931" w:rsidRDefault="002658AB" w:rsidP="00A344F0">
      <w:pPr>
        <w:ind w:left="720"/>
      </w:pPr>
      <w:r>
        <w:rPr>
          <w:color w:val="8FC8F4" w:themeColor="accent5" w:themeTint="99"/>
        </w:rPr>
        <w:t xml:space="preserve">[block quote] </w:t>
      </w:r>
      <w:r w:rsidR="006C67A2">
        <w:t xml:space="preserve">Isis says: </w:t>
      </w:r>
      <w:r w:rsidR="00823BE5">
        <w:t>“</w:t>
      </w:r>
      <w:r w:rsidR="006C67A2" w:rsidRPr="00C14931">
        <w:t xml:space="preserve">Come, </w:t>
      </w:r>
    </w:p>
    <w:p w14:paraId="6D13D353" w14:textId="4F5D30D6" w:rsidR="006C67A2" w:rsidRPr="00C14931" w:rsidRDefault="006C67A2" w:rsidP="00A344F0">
      <w:pPr>
        <w:ind w:left="720"/>
      </w:pPr>
      <w:r w:rsidRPr="00C14931">
        <w:t xml:space="preserve">you four </w:t>
      </w:r>
      <w:r w:rsidRPr="008F5DEA">
        <w:rPr>
          <w:i/>
          <w:iCs/>
        </w:rPr>
        <w:t>A</w:t>
      </w:r>
      <w:r w:rsidR="008F5DEA" w:rsidRPr="008F5DEA">
        <w:rPr>
          <w:i/>
          <w:iCs/>
        </w:rPr>
        <w:t>k</w:t>
      </w:r>
      <w:r w:rsidRPr="008F5DEA">
        <w:rPr>
          <w:i/>
          <w:iCs/>
        </w:rPr>
        <w:t>h</w:t>
      </w:r>
      <w:r w:rsidRPr="00C14931">
        <w:t xml:space="preserve">-spirits, who cross the </w:t>
      </w:r>
      <w:r>
        <w:t xml:space="preserve">cool </w:t>
      </w:r>
      <w:r w:rsidRPr="00C14931">
        <w:t>heaven!</w:t>
      </w:r>
    </w:p>
    <w:p w14:paraId="2C9EF87C" w14:textId="240980B1" w:rsidR="006C67A2" w:rsidRPr="00C14931" w:rsidRDefault="006C67A2" w:rsidP="00A344F0">
      <w:pPr>
        <w:ind w:left="720"/>
      </w:pPr>
      <w:r w:rsidRPr="00C14931">
        <w:t>Amset, Hapj, Duamutef</w:t>
      </w:r>
      <w:r w:rsidR="000709CD">
        <w:t>,</w:t>
      </w:r>
      <w:r w:rsidRPr="00C14931">
        <w:t xml:space="preserve"> and Qebehsenuef:</w:t>
      </w:r>
      <w:r w:rsidRPr="00C14931">
        <w:tab/>
      </w:r>
    </w:p>
    <w:p w14:paraId="69AF8516" w14:textId="77777777" w:rsidR="006C67A2" w:rsidRPr="00C14931" w:rsidRDefault="006C67A2" w:rsidP="00A344F0">
      <w:pPr>
        <w:ind w:left="720"/>
      </w:pPr>
      <w:r w:rsidRPr="00C14931">
        <w:t>Protect your father Osiris!</w:t>
      </w:r>
    </w:p>
    <w:p w14:paraId="0D91873E" w14:textId="77777777" w:rsidR="006C67A2" w:rsidRPr="00C14931" w:rsidRDefault="006C67A2" w:rsidP="00A344F0">
      <w:pPr>
        <w:ind w:left="720"/>
      </w:pPr>
      <w:r>
        <w:t>Subdue</w:t>
      </w:r>
      <w:r w:rsidRPr="00C14931">
        <w:t xml:space="preserve"> his enemies for him.</w:t>
      </w:r>
    </w:p>
    <w:p w14:paraId="22FE1EBB" w14:textId="429F1BCA" w:rsidR="006C67A2" w:rsidRPr="00C14931" w:rsidRDefault="006C67A2" w:rsidP="00A344F0">
      <w:pPr>
        <w:ind w:left="720"/>
      </w:pPr>
      <w:r>
        <w:t>Take for him (Osiris) his (</w:t>
      </w:r>
      <w:r w:rsidRPr="00C14931">
        <w:t>Seth</w:t>
      </w:r>
      <w:r w:rsidR="00823BE5">
        <w:t>’</w:t>
      </w:r>
      <w:r>
        <w:t>s</w:t>
      </w:r>
      <w:r w:rsidRPr="00C14931">
        <w:t xml:space="preserve">) allies </w:t>
      </w:r>
    </w:p>
    <w:p w14:paraId="09EDB12C" w14:textId="72495473" w:rsidR="006C67A2" w:rsidRPr="001F5E64" w:rsidRDefault="006C67A2" w:rsidP="00A344F0">
      <w:pPr>
        <w:ind w:left="720"/>
      </w:pPr>
      <w:r w:rsidRPr="00C14931">
        <w:t>to the custody of the eastern execution site.</w:t>
      </w:r>
      <w:r w:rsidR="00823BE5">
        <w:t>”</w:t>
      </w:r>
      <w:r w:rsidRPr="001F5E64">
        <w:rPr>
          <w:rStyle w:val="EndnoteReference"/>
        </w:rPr>
        <w:endnoteReference w:id="11"/>
      </w:r>
      <w:r w:rsidR="002658AB">
        <w:t xml:space="preserve"> </w:t>
      </w:r>
      <w:r w:rsidR="002658AB">
        <w:rPr>
          <w:color w:val="8FC8F4" w:themeColor="accent5" w:themeTint="99"/>
        </w:rPr>
        <w:t>[end block quote]</w:t>
      </w:r>
    </w:p>
    <w:p w14:paraId="6D8530E8" w14:textId="77777777" w:rsidR="006C67A2" w:rsidRDefault="006C67A2" w:rsidP="00314E3E"/>
    <w:p w14:paraId="69AF1273" w14:textId="67F415DD" w:rsidR="006C67A2" w:rsidRDefault="003A2746" w:rsidP="00314E3E">
      <w:r w:rsidRPr="009B0E02">
        <w:tab/>
      </w:r>
      <w:r w:rsidR="006C67A2">
        <w:t>While Osiris has been killed by his brother Seth and his limbs dispersed all over Egypt to make sure his body cannot be found and buried, his mourning sister-wife refuses to accept that Osiris is dead. In fact, no text ever described Osiris as a dead person</w:t>
      </w:r>
      <w:r w:rsidR="00DA2A0C">
        <w:t>;</w:t>
      </w:r>
      <w:r w:rsidR="006C67A2">
        <w:t xml:space="preserve"> the word that describes him</w:t>
      </w:r>
      <w:r w:rsidR="002A4DD8">
        <w:t>—</w:t>
      </w:r>
      <w:r w:rsidR="00F61CF9" w:rsidRPr="00F61CF9">
        <w:rPr>
          <w:rFonts w:ascii="Transliteration" w:hAnsi="Transliteration"/>
          <w:i/>
          <w:highlight w:val="magenta"/>
        </w:rPr>
        <w:t>mwt</w:t>
      </w:r>
      <w:r w:rsidR="002A4DD8" w:rsidRPr="00A021E6">
        <w:t>—</w:t>
      </w:r>
      <w:r w:rsidR="006C67A2">
        <w:t xml:space="preserve">is used </w:t>
      </w:r>
      <w:r w:rsidR="00DA2A0C">
        <w:t xml:space="preserve">exclusively </w:t>
      </w:r>
      <w:r w:rsidR="006C67A2">
        <w:t xml:space="preserve">for revenants who never received a burial </w:t>
      </w:r>
      <w:r w:rsidR="00A021E6">
        <w:t>in accordance with</w:t>
      </w:r>
      <w:r w:rsidR="006C67A2">
        <w:t xml:space="preserve"> funerary rituals. Isis does not accept the killing of her brother-husband</w:t>
      </w:r>
      <w:r w:rsidR="00DA2A0C">
        <w:t>,</w:t>
      </w:r>
      <w:r w:rsidR="006C67A2">
        <w:t xml:space="preserve"> and therefore her </w:t>
      </w:r>
      <w:r w:rsidR="006C67A2" w:rsidRPr="00824279">
        <w:t>role is not limited to lamenting</w:t>
      </w:r>
      <w:r w:rsidR="006C67A2">
        <w:t>.</w:t>
      </w:r>
      <w:r w:rsidR="006C67A2" w:rsidRPr="00824279">
        <w:t xml:space="preserve"> </w:t>
      </w:r>
      <w:r w:rsidR="006C67A2">
        <w:t>T</w:t>
      </w:r>
      <w:r w:rsidR="006C67A2" w:rsidRPr="00824279">
        <w:t>ogether with her sister</w:t>
      </w:r>
      <w:r w:rsidR="00DA2A0C">
        <w:t>,</w:t>
      </w:r>
      <w:r w:rsidR="006C67A2" w:rsidRPr="00824279">
        <w:t xml:space="preserve"> Nephthys</w:t>
      </w:r>
      <w:r w:rsidR="00DA2A0C">
        <w:t>,</w:t>
      </w:r>
      <w:r w:rsidR="006C67A2" w:rsidRPr="00824279">
        <w:t xml:space="preserve"> she searches for the body parts of the deceased Osiris, which the Nile has washed ashore all over Egypt</w:t>
      </w:r>
      <w:r w:rsidR="006C67A2">
        <w:t>,</w:t>
      </w:r>
      <w:r w:rsidR="006C67A2">
        <w:rPr>
          <w:rStyle w:val="EndnoteReference"/>
          <w:rFonts w:cstheme="minorHAnsi"/>
        </w:rPr>
        <w:endnoteReference w:id="12"/>
      </w:r>
      <w:r w:rsidR="006C67A2" w:rsidRPr="00824279">
        <w:t xml:space="preserve"> and fends off the enemies of Osiris</w:t>
      </w:r>
      <w:r w:rsidR="006C67A2">
        <w:t xml:space="preserve"> sent out by Seth. The early 18</w:t>
      </w:r>
      <w:r w:rsidR="006C67A2" w:rsidRPr="00DA2A0C">
        <w:t>th</w:t>
      </w:r>
      <w:r w:rsidR="006C67A2" w:rsidRPr="00824279">
        <w:t xml:space="preserve"> Dynasty </w:t>
      </w:r>
      <w:r w:rsidR="006C67A2">
        <w:t xml:space="preserve">stela of Amunmose, a man who held the title </w:t>
      </w:r>
      <w:r w:rsidR="00823BE5">
        <w:t>“</w:t>
      </w:r>
      <w:r w:rsidR="006C67A2">
        <w:t>Chief of Amun</w:t>
      </w:r>
      <w:r w:rsidR="00823BE5">
        <w:t>’</w:t>
      </w:r>
      <w:r w:rsidR="006C67A2">
        <w:t>s Flocks,</w:t>
      </w:r>
      <w:r w:rsidR="00823BE5">
        <w:t>”</w:t>
      </w:r>
      <w:r w:rsidR="006C67A2">
        <w:t xml:space="preserve"> </w:t>
      </w:r>
      <w:r w:rsidR="006C67A2" w:rsidRPr="00824279">
        <w:t xml:space="preserve">contains </w:t>
      </w:r>
      <w:r w:rsidR="006C67A2">
        <w:t>the most complete pharaonic version of the Osiris myth:</w:t>
      </w:r>
    </w:p>
    <w:p w14:paraId="073A3DBB" w14:textId="77777777" w:rsidR="006C67A2" w:rsidRPr="00824279" w:rsidRDefault="006C67A2" w:rsidP="00314E3E"/>
    <w:p w14:paraId="7C63C2AE" w14:textId="78E09C08" w:rsidR="006C67A2" w:rsidRPr="00824279" w:rsidRDefault="002658AB" w:rsidP="00A344F0">
      <w:pPr>
        <w:ind w:left="720"/>
      </w:pPr>
      <w:r>
        <w:rPr>
          <w:color w:val="8FC8F4" w:themeColor="accent5" w:themeTint="99"/>
        </w:rPr>
        <w:lastRenderedPageBreak/>
        <w:t xml:space="preserve">[block quote] </w:t>
      </w:r>
      <w:r w:rsidR="006C67A2" w:rsidRPr="00824279">
        <w:t>His sister has provided his defense,</w:t>
      </w:r>
    </w:p>
    <w:p w14:paraId="1A30858C" w14:textId="207A4143" w:rsidR="006C67A2" w:rsidRPr="00824279" w:rsidRDefault="006C67A2" w:rsidP="00A344F0">
      <w:pPr>
        <w:ind w:left="720"/>
      </w:pPr>
      <w:r w:rsidRPr="00824279">
        <w:t xml:space="preserve">she has driven away the rebels and fended off the deeds of the screamer (Seth) </w:t>
      </w:r>
    </w:p>
    <w:p w14:paraId="52801AE8" w14:textId="77777777" w:rsidR="006C67A2" w:rsidRPr="00824279" w:rsidRDefault="006C67A2" w:rsidP="00A344F0">
      <w:pPr>
        <w:ind w:left="720"/>
      </w:pPr>
      <w:r w:rsidRPr="00824279">
        <w:t>through the magic power of her mouth;</w:t>
      </w:r>
    </w:p>
    <w:p w14:paraId="17952853" w14:textId="77777777" w:rsidR="006C67A2" w:rsidRPr="00824279" w:rsidRDefault="006C67A2" w:rsidP="00A344F0">
      <w:pPr>
        <w:ind w:left="720"/>
      </w:pPr>
      <w:r w:rsidRPr="00824279">
        <w:t>the power of the tongue, whose words do not go astray,</w:t>
      </w:r>
    </w:p>
    <w:p w14:paraId="5038BD29" w14:textId="581EC9D3" w:rsidR="006C67A2" w:rsidRPr="00824279" w:rsidRDefault="006C67A2" w:rsidP="00A344F0">
      <w:pPr>
        <w:ind w:left="720"/>
      </w:pPr>
      <w:r w:rsidRPr="00824279">
        <w:t>effective in commanding.</w:t>
      </w:r>
      <w:r w:rsidRPr="00824279">
        <w:rPr>
          <w:rStyle w:val="EndnoteReference"/>
          <w:rFonts w:cstheme="minorHAnsi"/>
        </w:rPr>
        <w:endnoteReference w:id="13"/>
      </w:r>
      <w:r w:rsidRPr="00824279">
        <w:t xml:space="preserve"> </w:t>
      </w:r>
      <w:r w:rsidR="002658AB">
        <w:rPr>
          <w:color w:val="8FC8F4" w:themeColor="accent5" w:themeTint="99"/>
        </w:rPr>
        <w:t>[end block quote]</w:t>
      </w:r>
    </w:p>
    <w:p w14:paraId="2BBDB2E6" w14:textId="77777777" w:rsidR="006C67A2" w:rsidRDefault="006C67A2" w:rsidP="00314E3E"/>
    <w:p w14:paraId="2784F5B3" w14:textId="0770CC5F" w:rsidR="006C67A2" w:rsidRDefault="003A2746" w:rsidP="00314E3E">
      <w:r w:rsidRPr="009B0E02">
        <w:tab/>
      </w:r>
      <w:r w:rsidR="006C67A2">
        <w:t>In j</w:t>
      </w:r>
      <w:r w:rsidR="006C67A2" w:rsidRPr="00824279">
        <w:t xml:space="preserve">oining together </w:t>
      </w:r>
      <w:r w:rsidR="006C67A2">
        <w:t>Osiris</w:t>
      </w:r>
      <w:r w:rsidR="00823BE5">
        <w:t>’</w:t>
      </w:r>
      <w:r w:rsidR="00A021E6">
        <w:t>s</w:t>
      </w:r>
      <w:r w:rsidR="006C67A2" w:rsidRPr="00824279">
        <w:t xml:space="preserve"> limbs</w:t>
      </w:r>
      <w:r w:rsidR="006C67A2">
        <w:t>, Isis makes his</w:t>
      </w:r>
      <w:r w:rsidR="006C67A2" w:rsidRPr="00824279">
        <w:t xml:space="preserve"> death treatable</w:t>
      </w:r>
      <w:r w:rsidR="006C67A2">
        <w:t>,</w:t>
      </w:r>
      <w:r w:rsidR="006C67A2" w:rsidRPr="00824279">
        <w:t xml:space="preserve"> and </w:t>
      </w:r>
      <w:r w:rsidR="006C67A2">
        <w:t>it is through</w:t>
      </w:r>
      <w:r w:rsidR="006C67A2" w:rsidRPr="00824279">
        <w:t xml:space="preserve"> </w:t>
      </w:r>
      <w:r w:rsidR="006C67A2">
        <w:t xml:space="preserve">her speech that </w:t>
      </w:r>
      <w:r w:rsidR="00A021E6">
        <w:t>he</w:t>
      </w:r>
      <w:r w:rsidR="006C67A2" w:rsidRPr="00824279">
        <w:t xml:space="preserve"> receives his new status as ruler in the realm of the dead. This mythical sequenc</w:t>
      </w:r>
      <w:r w:rsidR="006C67A2">
        <w:t xml:space="preserve">e informed </w:t>
      </w:r>
      <w:r w:rsidR="006C67A2" w:rsidRPr="00824279">
        <w:t xml:space="preserve">Egyptian </w:t>
      </w:r>
      <w:r w:rsidR="006C67A2">
        <w:t xml:space="preserve">funerary </w:t>
      </w:r>
      <w:r w:rsidR="006C67A2" w:rsidRPr="00824279">
        <w:t>belief, for it is here that the interaction of linguistic and physical treatment of the body of Osiris becomes most evident</w:t>
      </w:r>
      <w:r w:rsidR="006C67A2">
        <w:t>, and the deceased, who is equated with Osiris, is not forgotten</w:t>
      </w:r>
      <w:r w:rsidR="006C67A2" w:rsidRPr="00824279">
        <w:t xml:space="preserve">. In the process of mummification, which provides </w:t>
      </w:r>
      <w:r w:rsidR="006C67A2">
        <w:t>protection of the physical body,</w:t>
      </w:r>
      <w:r w:rsidR="006C67A2" w:rsidRPr="00824279">
        <w:t xml:space="preserve"> the </w:t>
      </w:r>
      <w:r w:rsidR="006C67A2">
        <w:t xml:space="preserve">associated </w:t>
      </w:r>
      <w:r w:rsidR="006C67A2" w:rsidRPr="00824279">
        <w:t>linguistic utterance</w:t>
      </w:r>
      <w:r w:rsidR="006C67A2">
        <w:t>s</w:t>
      </w:r>
      <w:r w:rsidR="006C67A2" w:rsidRPr="00824279">
        <w:t xml:space="preserve"> become social action aimed at</w:t>
      </w:r>
      <w:r w:rsidR="006C67A2">
        <w:t xml:space="preserve"> introducing </w:t>
      </w:r>
      <w:r w:rsidR="006C67A2" w:rsidRPr="00824279">
        <w:t>Osiris</w:t>
      </w:r>
      <w:r w:rsidR="006C67A2">
        <w:t xml:space="preserve"> (the deceased)</w:t>
      </w:r>
      <w:r w:rsidR="006C67A2" w:rsidRPr="00824279">
        <w:t xml:space="preserve"> </w:t>
      </w:r>
      <w:r w:rsidR="006C67A2">
        <w:t>to the community of gods in the realm of the dead, which guarantees his eternal existence. By having his or her body symbolically collected and joined together just as Osiris</w:t>
      </w:r>
      <w:r w:rsidR="00823BE5">
        <w:t>’</w:t>
      </w:r>
      <w:r w:rsidR="00DA2A0C">
        <w:t>s</w:t>
      </w:r>
      <w:r w:rsidR="006C67A2">
        <w:t xml:space="preserve"> was, the deceased escapes eternal death. Death in ancient Egypt therefore is not something that can happen in isolation: it requires others </w:t>
      </w:r>
      <w:r w:rsidR="00DA2A0C">
        <w:t>t</w:t>
      </w:r>
      <w:r w:rsidR="006C67A2">
        <w:t xml:space="preserve">o care for the body so that it can die successfully and enter a life in the beyond. Re-membering and remembering are the central aspects of mummification: the physical care for the dead and linguistic management of death. The ancient Egyptians had various terms for these procedures. </w:t>
      </w:r>
      <w:r w:rsidR="006C67A2" w:rsidRPr="00824279">
        <w:t xml:space="preserve">One of the Egyptian expressions </w:t>
      </w:r>
      <w:r w:rsidR="006C67A2">
        <w:t>for addressing</w:t>
      </w:r>
      <w:r w:rsidR="006C67A2" w:rsidRPr="00824279">
        <w:t xml:space="preserve"> and healing </w:t>
      </w:r>
      <w:r w:rsidR="006C67A2">
        <w:t xml:space="preserve">the </w:t>
      </w:r>
      <w:r w:rsidR="006C67A2" w:rsidRPr="00824279">
        <w:t xml:space="preserve">Osiris corpse is </w:t>
      </w:r>
      <w:r w:rsidR="008F5DEA" w:rsidRPr="008D7956">
        <w:rPr>
          <w:rFonts w:ascii="Transliteration" w:hAnsi="Transliteration"/>
          <w:highlight w:val="magenta"/>
        </w:rPr>
        <w:t>hn.w</w:t>
      </w:r>
      <w:r w:rsidR="006C67A2" w:rsidRPr="00824279">
        <w:t xml:space="preserve"> </w:t>
      </w:r>
      <w:r w:rsidR="00823BE5">
        <w:t>“</w:t>
      </w:r>
      <w:r w:rsidR="006C67A2" w:rsidRPr="00824279">
        <w:t>jubilation</w:t>
      </w:r>
      <w:r w:rsidR="006C67A2">
        <w:t>,</w:t>
      </w:r>
      <w:r w:rsidR="00823BE5">
        <w:t>”</w:t>
      </w:r>
      <w:r w:rsidR="006C67A2" w:rsidRPr="00824279">
        <w:t xml:space="preserve"> which</w:t>
      </w:r>
      <w:r w:rsidR="00DA2A0C">
        <w:t>,</w:t>
      </w:r>
      <w:r w:rsidR="006C67A2" w:rsidRPr="00824279">
        <w:t xml:space="preserve"> according to the Osiris hymn o</w:t>
      </w:r>
      <w:r w:rsidR="006C67A2">
        <w:t>n the stela of Amunmose</w:t>
      </w:r>
      <w:r w:rsidR="00DA2A0C">
        <w:t>,</w:t>
      </w:r>
      <w:r w:rsidR="006C67A2" w:rsidRPr="00824279">
        <w:t xml:space="preserve"> begins </w:t>
      </w:r>
      <w:r w:rsidR="006C67A2">
        <w:t>with the rejuvenation of a dead body</w:t>
      </w:r>
      <w:r w:rsidR="006C67A2" w:rsidRPr="00824279">
        <w:t xml:space="preserve">, </w:t>
      </w:r>
      <w:r w:rsidR="006C67A2">
        <w:t>that is,</w:t>
      </w:r>
      <w:r w:rsidR="006C67A2" w:rsidRPr="00824279">
        <w:t xml:space="preserve"> mummification:</w:t>
      </w:r>
    </w:p>
    <w:p w14:paraId="20A4564E" w14:textId="77777777" w:rsidR="00E734DA" w:rsidRPr="00824279" w:rsidRDefault="00E734DA" w:rsidP="00314E3E"/>
    <w:p w14:paraId="32D2AD31" w14:textId="74D36603" w:rsidR="006C67A2" w:rsidRPr="00824279" w:rsidRDefault="002658AB" w:rsidP="00A344F0">
      <w:pPr>
        <w:ind w:left="720"/>
      </w:pPr>
      <w:r>
        <w:rPr>
          <w:color w:val="8FC8F4" w:themeColor="accent5" w:themeTint="99"/>
        </w:rPr>
        <w:lastRenderedPageBreak/>
        <w:t xml:space="preserve">[block quote] </w:t>
      </w:r>
      <w:r w:rsidR="006C67A2" w:rsidRPr="00824279">
        <w:t>Isis, the magical powerful, the protector of her brother,</w:t>
      </w:r>
    </w:p>
    <w:p w14:paraId="574B107C" w14:textId="77777777" w:rsidR="006C67A2" w:rsidRPr="00824279" w:rsidRDefault="006C67A2" w:rsidP="00A344F0">
      <w:pPr>
        <w:ind w:left="720"/>
      </w:pPr>
      <w:r>
        <w:t>who sought him tirelessly</w:t>
      </w:r>
      <w:r w:rsidRPr="00824279">
        <w:t>,</w:t>
      </w:r>
    </w:p>
    <w:p w14:paraId="75C43D29" w14:textId="77777777" w:rsidR="006C67A2" w:rsidRPr="00824279" w:rsidRDefault="006C67A2" w:rsidP="00A344F0">
      <w:pPr>
        <w:ind w:left="720"/>
      </w:pPr>
      <w:r w:rsidRPr="00824279">
        <w:t>who passed through this country in mourning</w:t>
      </w:r>
    </w:p>
    <w:p w14:paraId="046B3F1D" w14:textId="77777777" w:rsidR="006C67A2" w:rsidRPr="00824279" w:rsidRDefault="006C67A2" w:rsidP="00A344F0">
      <w:pPr>
        <w:ind w:left="720"/>
      </w:pPr>
      <w:r w:rsidRPr="00824279">
        <w:t>and did not rest until she had found him,</w:t>
      </w:r>
    </w:p>
    <w:p w14:paraId="216100B2" w14:textId="77777777" w:rsidR="006C67A2" w:rsidRPr="00824279" w:rsidRDefault="006C67A2" w:rsidP="00A344F0">
      <w:pPr>
        <w:ind w:left="720"/>
      </w:pPr>
      <w:r w:rsidRPr="00824279">
        <w:t>who gave shade with her feathers</w:t>
      </w:r>
    </w:p>
    <w:p w14:paraId="2164793E" w14:textId="77777777" w:rsidR="006C67A2" w:rsidRPr="00824279" w:rsidRDefault="006C67A2" w:rsidP="00A344F0">
      <w:pPr>
        <w:ind w:left="720"/>
      </w:pPr>
      <w:r w:rsidRPr="00824279">
        <w:t>and breathed a breath of air with her wings,</w:t>
      </w:r>
    </w:p>
    <w:p w14:paraId="268C0B6D" w14:textId="0EA7D838" w:rsidR="006C67A2" w:rsidRPr="00824279" w:rsidRDefault="006C67A2" w:rsidP="00A344F0">
      <w:pPr>
        <w:ind w:left="720"/>
      </w:pPr>
      <w:r>
        <w:t xml:space="preserve">who rejoiced (literally: </w:t>
      </w:r>
      <w:r w:rsidR="00823BE5">
        <w:t>“</w:t>
      </w:r>
      <w:r>
        <w:t>made</w:t>
      </w:r>
      <w:r w:rsidRPr="00824279">
        <w:t xml:space="preserve"> </w:t>
      </w:r>
      <w:r w:rsidR="008F5DEA" w:rsidRPr="008D7956">
        <w:rPr>
          <w:rFonts w:ascii="Transliteration" w:hAnsi="Transliteration"/>
          <w:highlight w:val="magenta"/>
        </w:rPr>
        <w:t>hn.w</w:t>
      </w:r>
      <w:r w:rsidR="00823BE5">
        <w:rPr>
          <w:iCs/>
        </w:rPr>
        <w:t>”</w:t>
      </w:r>
      <w:r w:rsidRPr="00824279">
        <w:t xml:space="preserve">), </w:t>
      </w:r>
      <w:r w:rsidR="00823BE5">
        <w:t>“</w:t>
      </w:r>
      <w:r w:rsidRPr="00824279">
        <w:t>mourner of her brother</w:t>
      </w:r>
      <w:r>
        <w:t>.</w:t>
      </w:r>
      <w:r w:rsidR="00823BE5">
        <w:t>”</w:t>
      </w:r>
      <w:r w:rsidRPr="00824279">
        <w:rPr>
          <w:rStyle w:val="EndnoteReference"/>
          <w:rFonts w:cstheme="minorHAnsi"/>
          <w:lang w:val="de-CH"/>
        </w:rPr>
        <w:endnoteReference w:id="14"/>
      </w:r>
      <w:r w:rsidRPr="00824279">
        <w:t xml:space="preserve"> </w:t>
      </w:r>
      <w:r w:rsidR="002658AB">
        <w:rPr>
          <w:color w:val="8FC8F4" w:themeColor="accent5" w:themeTint="99"/>
        </w:rPr>
        <w:t>[end block quote]</w:t>
      </w:r>
    </w:p>
    <w:p w14:paraId="659F2E82" w14:textId="77777777" w:rsidR="006C67A2" w:rsidRPr="00824279" w:rsidRDefault="006C67A2" w:rsidP="00314E3E"/>
    <w:p w14:paraId="7E167168" w14:textId="6A7F10C1" w:rsidR="006C67A2" w:rsidRDefault="003A2746" w:rsidP="00314E3E">
      <w:r w:rsidRPr="009B0E02">
        <w:tab/>
      </w:r>
      <w:r w:rsidR="006C67A2" w:rsidRPr="00824279">
        <w:t xml:space="preserve">Through the power of her words, Isis also succeeds in conceiving </w:t>
      </w:r>
      <w:r w:rsidR="006C67A2">
        <w:t>a</w:t>
      </w:r>
      <w:r w:rsidR="006C67A2" w:rsidRPr="00824279">
        <w:t xml:space="preserve"> son</w:t>
      </w:r>
      <w:r w:rsidR="006C67A2">
        <w:t>, Horus,</w:t>
      </w:r>
      <w:r w:rsidR="006C67A2" w:rsidRPr="00824279">
        <w:t xml:space="preserve"> with Osiris after his death</w:t>
      </w:r>
      <w:r w:rsidR="006C67A2">
        <w:t xml:space="preserve"> </w:t>
      </w:r>
      <w:r w:rsidR="006C67A2" w:rsidRPr="006C67A2">
        <w:rPr>
          <w:highlight w:val="yellow"/>
        </w:rPr>
        <w:t xml:space="preserve">(fig. </w:t>
      </w:r>
      <w:r w:rsidR="001C15BE">
        <w:rPr>
          <w:highlight w:val="yellow"/>
        </w:rPr>
        <w:t>3.2</w:t>
      </w:r>
      <w:r w:rsidR="006C67A2" w:rsidRPr="006C67A2">
        <w:rPr>
          <w:highlight w:val="yellow"/>
        </w:rPr>
        <w:t>)</w:t>
      </w:r>
      <w:r w:rsidR="006C67A2">
        <w:t>.</w:t>
      </w:r>
      <w:r w:rsidR="006C67A2" w:rsidRPr="00824279">
        <w:t xml:space="preserve"> </w:t>
      </w:r>
      <w:r w:rsidR="006C67A2">
        <w:t>W</w:t>
      </w:r>
      <w:r w:rsidR="006C67A2" w:rsidRPr="00824279">
        <w:t xml:space="preserve">ith </w:t>
      </w:r>
      <w:r w:rsidR="006C67A2">
        <w:t>Horus</w:t>
      </w:r>
      <w:r w:rsidR="00823BE5">
        <w:t>’</w:t>
      </w:r>
      <w:r w:rsidR="00DA2A0C">
        <w:t>s</w:t>
      </w:r>
      <w:r w:rsidR="006C67A2" w:rsidRPr="00824279">
        <w:t xml:space="preserve"> birth the Osiris </w:t>
      </w:r>
      <w:r w:rsidR="006C67A2">
        <w:t>story</w:t>
      </w:r>
      <w:r w:rsidR="006C67A2" w:rsidRPr="00824279">
        <w:t xml:space="preserve"> enters a sec</w:t>
      </w:r>
      <w:r w:rsidR="006C67A2">
        <w:t xml:space="preserve">ond phase, which is called the Horus </w:t>
      </w:r>
      <w:r w:rsidR="00DA2A0C">
        <w:t>m</w:t>
      </w:r>
      <w:r w:rsidR="006C67A2" w:rsidRPr="00824279">
        <w:t xml:space="preserve">yth. None of these myths would function without Isis; she is the link but also the </w:t>
      </w:r>
      <w:r w:rsidR="006C67A2">
        <w:t>mythical antecedent for what is told.</w:t>
      </w:r>
      <w:r w:rsidR="006C67A2" w:rsidRPr="00824279">
        <w:t xml:space="preserve"> </w:t>
      </w:r>
      <w:r w:rsidR="006C67A2">
        <w:t xml:space="preserve">The Horus </w:t>
      </w:r>
      <w:r w:rsidR="001F038F">
        <w:t>m</w:t>
      </w:r>
      <w:r w:rsidR="006C67A2" w:rsidRPr="00824279">
        <w:t>yth</w:t>
      </w:r>
      <w:r w:rsidR="006C67A2">
        <w:t xml:space="preserve"> </w:t>
      </w:r>
      <w:r w:rsidR="006C67A2" w:rsidRPr="00824279">
        <w:t xml:space="preserve">revolves around </w:t>
      </w:r>
      <w:r w:rsidR="006C67A2">
        <w:t>Isis</w:t>
      </w:r>
      <w:r w:rsidR="00823BE5">
        <w:t>’</w:t>
      </w:r>
      <w:r w:rsidR="001F038F">
        <w:t>s</w:t>
      </w:r>
      <w:r w:rsidR="006C67A2" w:rsidRPr="00824279">
        <w:t xml:space="preserve"> son, whom the mother raises</w:t>
      </w:r>
      <w:r w:rsidR="006C67A2">
        <w:t xml:space="preserve"> by herself</w:t>
      </w:r>
      <w:r w:rsidR="006C67A2" w:rsidRPr="00824279">
        <w:t xml:space="preserve"> in a hidden place in the papyrus thicket of the Nile Delta.</w:t>
      </w:r>
      <w:r w:rsidR="006C67A2" w:rsidRPr="00824279">
        <w:rPr>
          <w:rStyle w:val="EndnoteReference"/>
          <w:rFonts w:cstheme="minorHAnsi"/>
        </w:rPr>
        <w:endnoteReference w:id="15"/>
      </w:r>
      <w:r w:rsidR="006C67A2">
        <w:t xml:space="preserve"> Isis</w:t>
      </w:r>
      <w:r w:rsidR="00823BE5">
        <w:t>’</w:t>
      </w:r>
      <w:r w:rsidR="001F038F">
        <w:t>s</w:t>
      </w:r>
      <w:r w:rsidR="006C67A2">
        <w:t xml:space="preserve"> magic and healing powers are central to the themes of the Horus </w:t>
      </w:r>
      <w:r w:rsidR="001F038F">
        <w:t>m</w:t>
      </w:r>
      <w:r w:rsidR="006C67A2">
        <w:t xml:space="preserve">yth as well. </w:t>
      </w:r>
      <w:r w:rsidR="006C67A2" w:rsidRPr="00824279">
        <w:t>T</w:t>
      </w:r>
      <w:r w:rsidR="006C67A2">
        <w:t xml:space="preserve">hus, a text from the New Kingdom Ramesside </w:t>
      </w:r>
      <w:r w:rsidR="00A42063">
        <w:t>p</w:t>
      </w:r>
      <w:r w:rsidR="006C67A2" w:rsidRPr="00824279">
        <w:t>eriod</w:t>
      </w:r>
      <w:r w:rsidR="006C67A2">
        <w:t xml:space="preserve"> (1295</w:t>
      </w:r>
      <w:r w:rsidR="001F4A7C">
        <w:t>–</w:t>
      </w:r>
      <w:r w:rsidR="006C67A2">
        <w:t>1069 BC)</w:t>
      </w:r>
      <w:r w:rsidR="006C67A2" w:rsidRPr="00824279">
        <w:t xml:space="preserve">, </w:t>
      </w:r>
      <w:r w:rsidR="006C67A2">
        <w:t xml:space="preserve">known as the London Medical Papyrus, </w:t>
      </w:r>
      <w:r w:rsidR="006C67A2" w:rsidRPr="00824279">
        <w:t>which can be a</w:t>
      </w:r>
      <w:r w:rsidR="001F4A7C">
        <w:t>ssign</w:t>
      </w:r>
      <w:r w:rsidR="006C67A2">
        <w:t>ed to the genre of magical discourse,</w:t>
      </w:r>
      <w:r w:rsidR="006C67A2" w:rsidRPr="00824279">
        <w:t xml:space="preserve"> preserved all the details necessary to </w:t>
      </w:r>
      <w:r w:rsidR="006C67A2">
        <w:t>alter</w:t>
      </w:r>
      <w:r w:rsidR="006C67A2" w:rsidRPr="00824279">
        <w:t xml:space="preserve"> fate with the</w:t>
      </w:r>
      <w:r w:rsidR="006C67A2">
        <w:t xml:space="preserve"> help of myth. The utterance</w:t>
      </w:r>
      <w:r w:rsidR="006C67A2" w:rsidRPr="00824279">
        <w:t xml:space="preserve"> consists of two parts, a recital and a manual. The text to be recited by the magician has some peculiarities, since it does not </w:t>
      </w:r>
      <w:r w:rsidR="006C67A2">
        <w:t>lay</w:t>
      </w:r>
      <w:r w:rsidR="006C67A2" w:rsidRPr="00824279">
        <w:t xml:space="preserve"> out the entire myth but mentions in a quotation </w:t>
      </w:r>
      <w:r w:rsidR="009D2496" w:rsidRPr="00824279">
        <w:t xml:space="preserve">only </w:t>
      </w:r>
      <w:r w:rsidR="006C67A2" w:rsidRPr="00824279">
        <w:t xml:space="preserve">what is </w:t>
      </w:r>
      <w:r w:rsidR="006C67A2">
        <w:t xml:space="preserve">already </w:t>
      </w:r>
      <w:r w:rsidR="006C67A2" w:rsidRPr="00824279">
        <w:t>known to the initiate, thus preventing the uninitiated from grasping the mythical secret and letting it slip out at the wrong opportunity. Not unlike th</w:t>
      </w:r>
      <w:r w:rsidR="006C67A2">
        <w:t xml:space="preserve">e later texts of the so-called </w:t>
      </w:r>
      <w:r w:rsidR="0023689D">
        <w:t>c</w:t>
      </w:r>
      <w:r w:rsidR="006C67A2">
        <w:t>ippi of Horus, the</w:t>
      </w:r>
      <w:r w:rsidR="006C67A2" w:rsidRPr="00824279">
        <w:t xml:space="preserve"> </w:t>
      </w:r>
      <w:r w:rsidR="00823BE5">
        <w:t>“</w:t>
      </w:r>
      <w:r w:rsidR="006C67A2" w:rsidRPr="00824279">
        <w:t>incantation of a cremation</w:t>
      </w:r>
      <w:r w:rsidR="006C67A2">
        <w:t>,</w:t>
      </w:r>
      <w:r w:rsidR="00823BE5">
        <w:t>”</w:t>
      </w:r>
      <w:r w:rsidR="006C67A2" w:rsidRPr="00824279">
        <w:t xml:space="preserve"> is </w:t>
      </w:r>
      <w:r w:rsidR="006C67A2">
        <w:t>laid out as follows</w:t>
      </w:r>
      <w:r w:rsidR="006C67A2" w:rsidRPr="00824279">
        <w:t xml:space="preserve">: </w:t>
      </w:r>
    </w:p>
    <w:p w14:paraId="320E456A" w14:textId="77777777" w:rsidR="00E734DA" w:rsidRPr="00824279" w:rsidRDefault="00E734DA" w:rsidP="00314E3E"/>
    <w:p w14:paraId="3E09920D" w14:textId="2607ADE8" w:rsidR="006C67A2" w:rsidRPr="00824279" w:rsidRDefault="002658AB" w:rsidP="00A344F0">
      <w:pPr>
        <w:ind w:left="720"/>
      </w:pPr>
      <w:r>
        <w:rPr>
          <w:color w:val="8FC8F4" w:themeColor="accent5" w:themeTint="99"/>
        </w:rPr>
        <w:lastRenderedPageBreak/>
        <w:t xml:space="preserve">[block quote] </w:t>
      </w:r>
      <w:r w:rsidR="006C67A2" w:rsidRPr="00824279">
        <w:t>Horus was a child inside his nest,</w:t>
      </w:r>
    </w:p>
    <w:p w14:paraId="1034CC86" w14:textId="77777777" w:rsidR="006C67A2" w:rsidRPr="00824279" w:rsidRDefault="006C67A2" w:rsidP="00A344F0">
      <w:pPr>
        <w:ind w:left="720"/>
      </w:pPr>
      <w:r w:rsidRPr="00824279">
        <w:t xml:space="preserve">A fire </w:t>
      </w:r>
      <w:r>
        <w:t xml:space="preserve">(fever) </w:t>
      </w:r>
      <w:r w:rsidRPr="00824279">
        <w:t>had fallen into his limbs,</w:t>
      </w:r>
    </w:p>
    <w:p w14:paraId="5496F550" w14:textId="77777777" w:rsidR="006C67A2" w:rsidRPr="00824279" w:rsidRDefault="006C67A2" w:rsidP="00A344F0">
      <w:pPr>
        <w:ind w:left="720"/>
      </w:pPr>
      <w:r w:rsidRPr="00824279">
        <w:t>he did not know it, it did not know him.</w:t>
      </w:r>
    </w:p>
    <w:p w14:paraId="3E4DE697" w14:textId="77777777" w:rsidR="006C67A2" w:rsidRPr="00824279" w:rsidRDefault="006C67A2" w:rsidP="00A344F0">
      <w:pPr>
        <w:ind w:left="720"/>
      </w:pPr>
      <w:r w:rsidRPr="00824279">
        <w:t>His mother was not there to conjure it,</w:t>
      </w:r>
    </w:p>
    <w:p w14:paraId="4D93F13E" w14:textId="77777777" w:rsidR="006C67A2" w:rsidRPr="00824279" w:rsidRDefault="006C67A2" w:rsidP="00A344F0">
      <w:pPr>
        <w:ind w:left="720"/>
      </w:pPr>
      <w:r w:rsidRPr="00824279">
        <w:t>his father had gone for a walk</w:t>
      </w:r>
    </w:p>
    <w:p w14:paraId="3F9AAED1" w14:textId="77777777" w:rsidR="006C67A2" w:rsidRPr="00824279" w:rsidRDefault="006C67A2" w:rsidP="00A344F0">
      <w:pPr>
        <w:ind w:left="720"/>
      </w:pPr>
      <w:r w:rsidRPr="00824279">
        <w:t>(with) Haphap and Amset.</w:t>
      </w:r>
    </w:p>
    <w:p w14:paraId="2C3152DB" w14:textId="77777777" w:rsidR="006C67A2" w:rsidRPr="00824279" w:rsidRDefault="006C67A2" w:rsidP="00A344F0">
      <w:pPr>
        <w:ind w:left="720"/>
      </w:pPr>
      <w:r w:rsidRPr="00824279">
        <w:t>The son was small, the fire strong,</w:t>
      </w:r>
    </w:p>
    <w:p w14:paraId="7B44679C" w14:textId="77777777" w:rsidR="006C67A2" w:rsidRPr="00824279" w:rsidRDefault="006C67A2" w:rsidP="00A344F0">
      <w:pPr>
        <w:ind w:left="720"/>
      </w:pPr>
      <w:r w:rsidRPr="00824279">
        <w:t>nobody was there to save him from it.</w:t>
      </w:r>
    </w:p>
    <w:p w14:paraId="0A47B387" w14:textId="77777777" w:rsidR="006C67A2" w:rsidRPr="00824279" w:rsidRDefault="006C67A2" w:rsidP="00A344F0">
      <w:pPr>
        <w:ind w:left="720"/>
      </w:pPr>
      <w:r w:rsidRPr="00824279">
        <w:t>Then Isis stepped out of the workhouse</w:t>
      </w:r>
    </w:p>
    <w:p w14:paraId="7BBEEC39" w14:textId="77777777" w:rsidR="006C67A2" w:rsidRPr="00824279" w:rsidRDefault="006C67A2" w:rsidP="00A344F0">
      <w:pPr>
        <w:ind w:left="720"/>
      </w:pPr>
      <w:r w:rsidRPr="00824279">
        <w:t xml:space="preserve">at the time she loosened her thread: </w:t>
      </w:r>
    </w:p>
    <w:p w14:paraId="66795106" w14:textId="73C65FB3" w:rsidR="006C67A2" w:rsidRPr="00824279" w:rsidRDefault="00823BE5" w:rsidP="00A344F0">
      <w:pPr>
        <w:ind w:left="720"/>
      </w:pPr>
      <w:r>
        <w:t>“</w:t>
      </w:r>
      <w:r w:rsidR="006C67A2" w:rsidRPr="00824279">
        <w:t>Come, my sister Nephthys, with me,</w:t>
      </w:r>
    </w:p>
    <w:p w14:paraId="57263902" w14:textId="77777777" w:rsidR="006C67A2" w:rsidRPr="00824279" w:rsidRDefault="006C67A2" w:rsidP="00A344F0">
      <w:pPr>
        <w:ind w:left="720"/>
      </w:pPr>
      <w:r w:rsidRPr="00824279">
        <w:t>accompany me.</w:t>
      </w:r>
    </w:p>
    <w:p w14:paraId="7065D5CB" w14:textId="77777777" w:rsidR="006C67A2" w:rsidRPr="00824279" w:rsidRDefault="006C67A2" w:rsidP="00A344F0">
      <w:pPr>
        <w:ind w:left="720"/>
      </w:pPr>
      <w:r w:rsidRPr="00824279">
        <w:t>I was deaf, my thread surrounded (me).</w:t>
      </w:r>
    </w:p>
    <w:p w14:paraId="0DC7C54F" w14:textId="77777777" w:rsidR="006C67A2" w:rsidRPr="00824279" w:rsidRDefault="006C67A2" w:rsidP="00A344F0">
      <w:pPr>
        <w:ind w:left="720"/>
      </w:pPr>
      <w:r>
        <w:t>Clear my way</w:t>
      </w:r>
      <w:r w:rsidRPr="00824279">
        <w:t xml:space="preserve"> that I may do what I understand,</w:t>
      </w:r>
    </w:p>
    <w:p w14:paraId="43E92537" w14:textId="77777777" w:rsidR="006C67A2" w:rsidRPr="00824279" w:rsidRDefault="006C67A2" w:rsidP="00A344F0">
      <w:pPr>
        <w:ind w:left="720"/>
      </w:pPr>
      <w:r w:rsidRPr="00824279">
        <w:t xml:space="preserve">that I extinguish it </w:t>
      </w:r>
      <w:r>
        <w:t xml:space="preserve">(the fire) </w:t>
      </w:r>
      <w:r w:rsidRPr="00824279">
        <w:t>with my milk</w:t>
      </w:r>
    </w:p>
    <w:p w14:paraId="62458DB0" w14:textId="24CE4AB5" w:rsidR="006C67A2" w:rsidRPr="00824279" w:rsidRDefault="006C67A2" w:rsidP="00A344F0">
      <w:pPr>
        <w:ind w:left="720"/>
      </w:pPr>
      <w:r w:rsidRPr="00824279">
        <w:t>and with the healthy water that is between my thighs.</w:t>
      </w:r>
      <w:r w:rsidR="00823BE5">
        <w:t>”</w:t>
      </w:r>
      <w:r w:rsidRPr="00824279">
        <w:rPr>
          <w:rStyle w:val="EndnoteReference"/>
          <w:rFonts w:cstheme="minorHAnsi"/>
        </w:rPr>
        <w:endnoteReference w:id="16"/>
      </w:r>
      <w:r w:rsidR="002658AB">
        <w:t xml:space="preserve"> </w:t>
      </w:r>
      <w:r w:rsidR="002658AB">
        <w:rPr>
          <w:color w:val="8FC8F4" w:themeColor="accent5" w:themeTint="99"/>
        </w:rPr>
        <w:t>[end block quote]</w:t>
      </w:r>
    </w:p>
    <w:p w14:paraId="2159898F" w14:textId="77777777" w:rsidR="006C67A2" w:rsidRDefault="006C67A2" w:rsidP="00314E3E"/>
    <w:p w14:paraId="372114F6" w14:textId="362BA07A" w:rsidR="006C67A2" w:rsidRDefault="006C67A2" w:rsidP="00314E3E">
      <w:r>
        <w:t>In this utterance, Isis not only appears as the mother who heals her son</w:t>
      </w:r>
      <w:r w:rsidR="004F4143">
        <w:t xml:space="preserve"> but</w:t>
      </w:r>
      <w:r w:rsidRPr="00824279">
        <w:t xml:space="preserve"> </w:t>
      </w:r>
      <w:r>
        <w:t xml:space="preserve">also </w:t>
      </w:r>
      <w:r w:rsidRPr="00824279">
        <w:t>shares her concerns with her sister</w:t>
      </w:r>
      <w:r w:rsidR="004F4143">
        <w:t>,</w:t>
      </w:r>
      <w:r w:rsidRPr="00824279">
        <w:t xml:space="preserve"> Nephthys. </w:t>
      </w:r>
      <w:r>
        <w:t>This makes her</w:t>
      </w:r>
      <w:r w:rsidRPr="00824279">
        <w:t xml:space="preserve"> one of the few deities of ancient Egypt who not only </w:t>
      </w:r>
      <w:r>
        <w:t>acts silently but also communicates with and confides in others</w:t>
      </w:r>
      <w:r w:rsidRPr="00824279">
        <w:t>. Apparently, already in the Ramesside</w:t>
      </w:r>
      <w:r>
        <w:t xml:space="preserve"> </w:t>
      </w:r>
      <w:r w:rsidR="004F4143">
        <w:t>p</w:t>
      </w:r>
      <w:r>
        <w:t xml:space="preserve">eriod, religious texts </w:t>
      </w:r>
      <w:r w:rsidRPr="00824279">
        <w:t>atta</w:t>
      </w:r>
      <w:r>
        <w:t>ched importance to the fact that Isis</w:t>
      </w:r>
      <w:r w:rsidRPr="00824279">
        <w:t xml:space="preserve"> c</w:t>
      </w:r>
      <w:r>
        <w:t>ould</w:t>
      </w:r>
      <w:r w:rsidRPr="00824279">
        <w:t xml:space="preserve"> </w:t>
      </w:r>
      <w:r>
        <w:t xml:space="preserve">listen and </w:t>
      </w:r>
      <w:r w:rsidRPr="00824279">
        <w:t>take ad</w:t>
      </w:r>
      <w:r>
        <w:t>vice from others and could</w:t>
      </w:r>
      <w:r w:rsidRPr="00824279">
        <w:t xml:space="preserve"> </w:t>
      </w:r>
      <w:r>
        <w:t>take action even in moments of imminent danger</w:t>
      </w:r>
      <w:r w:rsidRPr="00824279">
        <w:t xml:space="preserve">. </w:t>
      </w:r>
    </w:p>
    <w:p w14:paraId="73A25EA8" w14:textId="51755F8A" w:rsidR="006C67A2" w:rsidRDefault="003A2746" w:rsidP="00314E3E">
      <w:r w:rsidRPr="009B0E02">
        <w:lastRenderedPageBreak/>
        <w:tab/>
      </w:r>
      <w:r w:rsidR="006C67A2">
        <w:t>Whereas Isis</w:t>
      </w:r>
      <w:r w:rsidR="00823BE5">
        <w:t>’</w:t>
      </w:r>
      <w:r w:rsidR="004F4143">
        <w:t>s</w:t>
      </w:r>
      <w:r w:rsidR="006C67A2">
        <w:t xml:space="preserve"> communication with Osiris went in one direction, with the </w:t>
      </w:r>
      <w:r w:rsidR="004F4143">
        <w:t xml:space="preserve">child </w:t>
      </w:r>
      <w:r w:rsidR="006C67A2">
        <w:t>Horus (Greek: Harpokrates from Her-pa-khered, Horus-the-</w:t>
      </w:r>
      <w:r w:rsidR="00854CB9">
        <w:t>C</w:t>
      </w:r>
      <w:r w:rsidR="006C67A2">
        <w:t>hild)</w:t>
      </w:r>
      <w:r w:rsidR="004F4143">
        <w:t>,</w:t>
      </w:r>
      <w:r w:rsidR="006C67A2" w:rsidRPr="00824279">
        <w:t xml:space="preserve"> a dialogue </w:t>
      </w:r>
      <w:r w:rsidR="006C67A2">
        <w:t>can be</w:t>
      </w:r>
      <w:r w:rsidR="006C67A2" w:rsidRPr="00824279">
        <w:t xml:space="preserve"> imagin</w:t>
      </w:r>
      <w:r w:rsidR="006C67A2">
        <w:t>ed,</w:t>
      </w:r>
      <w:r w:rsidR="006C67A2" w:rsidRPr="00824279">
        <w:t xml:space="preserve"> and indeed </w:t>
      </w:r>
      <w:r w:rsidR="006C67A2">
        <w:t>in one</w:t>
      </w:r>
      <w:r w:rsidR="006C67A2" w:rsidRPr="00824279">
        <w:t xml:space="preserve"> </w:t>
      </w:r>
      <w:r w:rsidR="00086F25">
        <w:t>D</w:t>
      </w:r>
      <w:r w:rsidR="006C67A2" w:rsidRPr="00824279">
        <w:t xml:space="preserve">emotic text </w:t>
      </w:r>
      <w:r w:rsidR="006C67A2">
        <w:t xml:space="preserve">it is probably </w:t>
      </w:r>
      <w:r w:rsidR="006C67A2" w:rsidRPr="00824279">
        <w:t>Isis ask</w:t>
      </w:r>
      <w:r w:rsidR="006C67A2">
        <w:t>ing</w:t>
      </w:r>
      <w:r w:rsidR="006C67A2" w:rsidRPr="00824279">
        <w:t xml:space="preserve"> t</w:t>
      </w:r>
      <w:r w:rsidR="006C67A2">
        <w:t>he divine child</w:t>
      </w:r>
      <w:r w:rsidR="006C67A2" w:rsidRPr="00824279">
        <w:t xml:space="preserve"> about the violation and restoration of the world order.</w:t>
      </w:r>
      <w:r w:rsidR="006C67A2" w:rsidRPr="00824279">
        <w:rPr>
          <w:rStyle w:val="EndnoteReference"/>
          <w:rFonts w:cstheme="minorHAnsi"/>
        </w:rPr>
        <w:endnoteReference w:id="17"/>
      </w:r>
      <w:r w:rsidR="006C67A2" w:rsidRPr="00824279">
        <w:t xml:space="preserve"> This text, which is difficult to understand, has no </w:t>
      </w:r>
      <w:r w:rsidR="006C67A2">
        <w:t xml:space="preserve">known </w:t>
      </w:r>
      <w:r w:rsidR="006C67A2" w:rsidRPr="00824279">
        <w:t xml:space="preserve">parallel and is probably </w:t>
      </w:r>
      <w:r w:rsidR="006C67A2">
        <w:t xml:space="preserve">best </w:t>
      </w:r>
      <w:r w:rsidR="006C67A2" w:rsidRPr="00824279">
        <w:t>understood as a narrative interpre</w:t>
      </w:r>
      <w:r w:rsidR="006C67A2">
        <w:t xml:space="preserve">tation of the well-known Horus </w:t>
      </w:r>
      <w:r w:rsidR="0023689D">
        <w:t>m</w:t>
      </w:r>
      <w:r w:rsidR="006C67A2" w:rsidRPr="00824279">
        <w:t xml:space="preserve">yth, </w:t>
      </w:r>
      <w:r w:rsidR="006C67A2">
        <w:t>perhaps</w:t>
      </w:r>
      <w:r w:rsidR="006C67A2" w:rsidRPr="00824279">
        <w:t xml:space="preserve"> in the </w:t>
      </w:r>
      <w:r w:rsidR="006C67A2">
        <w:t>context</w:t>
      </w:r>
      <w:r w:rsidR="006C67A2" w:rsidRPr="00824279">
        <w:t xml:space="preserve"> of an Isis oracle in </w:t>
      </w:r>
      <w:r w:rsidR="006C67A2">
        <w:t xml:space="preserve">a </w:t>
      </w:r>
      <w:r w:rsidR="006C67A2" w:rsidRPr="00824279">
        <w:t>temple or in the field of domestic magic.</w:t>
      </w:r>
      <w:r w:rsidR="006C67A2">
        <w:rPr>
          <w:rStyle w:val="EndnoteReference"/>
          <w:rFonts w:cstheme="minorHAnsi"/>
        </w:rPr>
        <w:endnoteReference w:id="18"/>
      </w:r>
      <w:r w:rsidR="006C67A2" w:rsidRPr="00824279">
        <w:t xml:space="preserve"> Much clearer</w:t>
      </w:r>
      <w:r w:rsidR="006C67A2">
        <w:t xml:space="preserve"> </w:t>
      </w:r>
      <w:r w:rsidR="006C67A2" w:rsidRPr="00824279">
        <w:t xml:space="preserve">is </w:t>
      </w:r>
      <w:r w:rsidR="006C67A2">
        <w:t>Spell</w:t>
      </w:r>
      <w:r w:rsidR="006C67A2" w:rsidRPr="00824279">
        <w:t xml:space="preserve"> </w:t>
      </w:r>
      <w:r w:rsidR="006C67A2">
        <w:t>6</w:t>
      </w:r>
      <w:r w:rsidR="006C67A2" w:rsidRPr="00824279">
        <w:t xml:space="preserve"> </w:t>
      </w:r>
      <w:r w:rsidR="006C67A2">
        <w:t>of the so-called Metternich Stel</w:t>
      </w:r>
      <w:r w:rsidR="00C12A87">
        <w:t>a</w:t>
      </w:r>
      <w:r w:rsidR="006C67A2">
        <w:t xml:space="preserve">, a </w:t>
      </w:r>
      <w:r w:rsidR="0023689D">
        <w:t>c</w:t>
      </w:r>
      <w:r w:rsidR="006C67A2">
        <w:t>ippus of Horus from the reign of the 30</w:t>
      </w:r>
      <w:r w:rsidR="006C67A2" w:rsidRPr="00DA42D2">
        <w:t>th</w:t>
      </w:r>
      <w:r w:rsidR="006C67A2">
        <w:t xml:space="preserve"> Dynasty pharaoh Nec</w:t>
      </w:r>
      <w:r w:rsidR="006C67A2" w:rsidRPr="00824279">
        <w:t xml:space="preserve">tanebo I </w:t>
      </w:r>
      <w:r w:rsidR="006C67A2">
        <w:t>(</w:t>
      </w:r>
      <w:r w:rsidR="00C12A87">
        <w:t xml:space="preserve">r. </w:t>
      </w:r>
      <w:r w:rsidR="006C67A2" w:rsidRPr="00824279">
        <w:t>360</w:t>
      </w:r>
      <w:r w:rsidR="00203AEF">
        <w:t>–</w:t>
      </w:r>
      <w:r w:rsidR="006C67A2" w:rsidRPr="00824279">
        <w:t>342 BC</w:t>
      </w:r>
      <w:r w:rsidR="006C67A2">
        <w:t>).</w:t>
      </w:r>
      <w:r w:rsidR="006C67A2">
        <w:rPr>
          <w:rStyle w:val="EndnoteReference"/>
          <w:rFonts w:cstheme="minorHAnsi"/>
        </w:rPr>
        <w:endnoteReference w:id="19"/>
      </w:r>
      <w:r w:rsidR="006C67A2">
        <w:t xml:space="preserve"> This spell is </w:t>
      </w:r>
      <w:r w:rsidR="006C67A2" w:rsidRPr="00824279">
        <w:t>introd</w:t>
      </w:r>
      <w:r w:rsidR="006C67A2">
        <w:t xml:space="preserve">uced with the words </w:t>
      </w:r>
      <w:r w:rsidR="00823BE5">
        <w:t>“</w:t>
      </w:r>
      <w:r w:rsidR="006C67A2">
        <w:t>I am Isis</w:t>
      </w:r>
      <w:r w:rsidR="00823BE5">
        <w:t>”</w:t>
      </w:r>
      <w:r w:rsidR="006C67A2">
        <w:t xml:space="preserve">; it is not only Isis, however, who speaks. </w:t>
      </w:r>
      <w:r w:rsidR="006C67A2" w:rsidRPr="00824279">
        <w:t xml:space="preserve">Isis </w:t>
      </w:r>
      <w:r w:rsidR="006C67A2">
        <w:t xml:space="preserve">is said to </w:t>
      </w:r>
      <w:r w:rsidR="00111851">
        <w:t xml:space="preserve">have left </w:t>
      </w:r>
      <w:r w:rsidR="006C67A2" w:rsidRPr="00824279">
        <w:t>the spinning mill where her brother Seth, the murderer of Osiris, sent h</w:t>
      </w:r>
      <w:r w:rsidR="006C67A2">
        <w:t xml:space="preserve">er to work in the evening. It is </w:t>
      </w:r>
      <w:r w:rsidR="00111851">
        <w:t>t</w:t>
      </w:r>
      <w:r w:rsidR="006C67A2">
        <w:t xml:space="preserve">here that </w:t>
      </w:r>
      <w:r w:rsidR="006C67A2" w:rsidRPr="00824279">
        <w:t>she meets Thot</w:t>
      </w:r>
      <w:r w:rsidR="006C67A2">
        <w:t>h</w:t>
      </w:r>
      <w:r w:rsidR="006C67A2" w:rsidRPr="00824279">
        <w:t>, the Egyptian god of wisdom</w:t>
      </w:r>
      <w:r w:rsidR="006C67A2">
        <w:t>. He reminds her of the fact that Horus is the heir of Osiris, who one day must be enthroned as the ruler of Egypt:</w:t>
      </w:r>
    </w:p>
    <w:p w14:paraId="07D45550" w14:textId="77777777" w:rsidR="00E734DA" w:rsidRPr="00824279" w:rsidRDefault="00E734DA" w:rsidP="00314E3E"/>
    <w:p w14:paraId="37164DD7" w14:textId="4E7B9BEF" w:rsidR="006C67A2" w:rsidRPr="00824279" w:rsidRDefault="002658AB" w:rsidP="00111851">
      <w:pPr>
        <w:ind w:left="720"/>
      </w:pPr>
      <w:r>
        <w:rPr>
          <w:color w:val="8FC8F4" w:themeColor="accent5" w:themeTint="99"/>
        </w:rPr>
        <w:t xml:space="preserve">[block quote] </w:t>
      </w:r>
      <w:r w:rsidR="006C67A2" w:rsidRPr="00824279">
        <w:t>Come, divine Isis!</w:t>
      </w:r>
    </w:p>
    <w:p w14:paraId="6DB4FFDA" w14:textId="77777777" w:rsidR="006C67A2" w:rsidRPr="00824279" w:rsidRDefault="006C67A2" w:rsidP="00111851">
      <w:pPr>
        <w:ind w:left="720"/>
      </w:pPr>
      <w:r w:rsidRPr="00824279">
        <w:t xml:space="preserve">It is also good to hear </w:t>
      </w:r>
      <w:r>
        <w:t>(to others)</w:t>
      </w:r>
    </w:p>
    <w:p w14:paraId="53C84ABA" w14:textId="77777777" w:rsidR="006C67A2" w:rsidRPr="00824279" w:rsidRDefault="006C67A2" w:rsidP="00111851">
      <w:pPr>
        <w:ind w:left="720"/>
      </w:pPr>
      <w:r>
        <w:t xml:space="preserve">And </w:t>
      </w:r>
      <w:r w:rsidRPr="00824279">
        <w:t>one lives when the other leads him.</w:t>
      </w:r>
    </w:p>
    <w:p w14:paraId="45E79737" w14:textId="10890F68" w:rsidR="006C67A2" w:rsidRPr="00824279" w:rsidRDefault="006C67A2" w:rsidP="00111851">
      <w:pPr>
        <w:ind w:left="720"/>
      </w:pPr>
      <w:r w:rsidRPr="00824279">
        <w:t>Why don</w:t>
      </w:r>
      <w:r w:rsidR="00823BE5">
        <w:t>’</w:t>
      </w:r>
      <w:r w:rsidRPr="00824279">
        <w:t xml:space="preserve">t you hide with the young son? </w:t>
      </w:r>
    </w:p>
    <w:p w14:paraId="60A0E40F" w14:textId="5592001B" w:rsidR="006C67A2" w:rsidRPr="00824279" w:rsidRDefault="006C67A2" w:rsidP="00111851">
      <w:pPr>
        <w:ind w:left="720"/>
      </w:pPr>
      <w:r w:rsidRPr="00824279">
        <w:t>that he may come to us (the gods),</w:t>
      </w:r>
    </w:p>
    <w:p w14:paraId="1759ED71" w14:textId="77777777" w:rsidR="006C67A2" w:rsidRPr="00824279" w:rsidRDefault="006C67A2" w:rsidP="00111851">
      <w:pPr>
        <w:ind w:left="720"/>
      </w:pPr>
      <w:r>
        <w:t>once his</w:t>
      </w:r>
      <w:r w:rsidRPr="00824279">
        <w:t xml:space="preserve"> limbs are firm</w:t>
      </w:r>
    </w:p>
    <w:p w14:paraId="6FF6C14B" w14:textId="77777777" w:rsidR="006C67A2" w:rsidRPr="00824279" w:rsidRDefault="006C67A2" w:rsidP="00111851">
      <w:pPr>
        <w:ind w:left="720"/>
      </w:pPr>
      <w:r w:rsidRPr="00824279">
        <w:t>and all his powers have been created,</w:t>
      </w:r>
    </w:p>
    <w:p w14:paraId="686251C1" w14:textId="77777777" w:rsidR="006C67A2" w:rsidRPr="00824279" w:rsidRDefault="006C67A2" w:rsidP="00111851">
      <w:pPr>
        <w:ind w:left="720"/>
      </w:pPr>
      <w:r w:rsidRPr="00824279">
        <w:t xml:space="preserve">and you let him sit down on his throne, </w:t>
      </w:r>
    </w:p>
    <w:p w14:paraId="1EE74E87" w14:textId="2FF60C0A" w:rsidR="006C67A2" w:rsidRDefault="006C67A2" w:rsidP="00111851">
      <w:pPr>
        <w:ind w:left="720"/>
      </w:pPr>
      <w:r w:rsidRPr="00824279">
        <w:t>by granting him the office of ruler of the two countries</w:t>
      </w:r>
      <w:r>
        <w:t>.</w:t>
      </w:r>
      <w:r>
        <w:rPr>
          <w:rStyle w:val="EndnoteReference"/>
          <w:rFonts w:cstheme="minorHAnsi"/>
        </w:rPr>
        <w:endnoteReference w:id="20"/>
      </w:r>
      <w:r w:rsidRPr="00824279">
        <w:t xml:space="preserve"> </w:t>
      </w:r>
      <w:r w:rsidR="002658AB">
        <w:rPr>
          <w:color w:val="8FC8F4" w:themeColor="accent5" w:themeTint="99"/>
        </w:rPr>
        <w:t>[end block quote]</w:t>
      </w:r>
    </w:p>
    <w:p w14:paraId="2ABC5CB9" w14:textId="77777777" w:rsidR="006C67A2" w:rsidRPr="00824279" w:rsidRDefault="006C67A2" w:rsidP="00314E3E"/>
    <w:p w14:paraId="173DEA38" w14:textId="6DA52D72" w:rsidR="006C67A2" w:rsidRDefault="006C67A2" w:rsidP="00314E3E">
      <w:r w:rsidRPr="00824279">
        <w:lastRenderedPageBreak/>
        <w:t>The utterance continues and reports how Isis is joined by seven scorpions that gather together and, for somewhat obscure reasons, sting the daughter of a lady</w:t>
      </w:r>
      <w:r w:rsidR="00B31F5A">
        <w:t>,</w:t>
      </w:r>
      <w:r w:rsidRPr="00824279">
        <w:t xml:space="preserve"> who is then immediately inf</w:t>
      </w:r>
      <w:r>
        <w:t>licted</w:t>
      </w:r>
      <w:r w:rsidRPr="00824279">
        <w:t xml:space="preserve"> with </w:t>
      </w:r>
      <w:r>
        <w:t xml:space="preserve">some sort of </w:t>
      </w:r>
      <w:r w:rsidRPr="00824279">
        <w:t xml:space="preserve">fever. Isis, who feels responsible, steps in and speaks: </w:t>
      </w:r>
    </w:p>
    <w:p w14:paraId="6FD99680" w14:textId="77777777" w:rsidR="00E734DA" w:rsidRPr="00824279" w:rsidRDefault="00E734DA" w:rsidP="00314E3E"/>
    <w:p w14:paraId="3D4F24FC" w14:textId="53AAD3B9" w:rsidR="006C67A2" w:rsidRPr="00824279" w:rsidRDefault="002658AB" w:rsidP="00111851">
      <w:pPr>
        <w:ind w:left="720"/>
      </w:pPr>
      <w:r>
        <w:rPr>
          <w:color w:val="8FC8F4" w:themeColor="accent5" w:themeTint="99"/>
        </w:rPr>
        <w:t xml:space="preserve">[block quote] </w:t>
      </w:r>
      <w:r w:rsidR="006C67A2" w:rsidRPr="00824279">
        <w:t>Come to me, come to me!</w:t>
      </w:r>
    </w:p>
    <w:p w14:paraId="204AABB2" w14:textId="77777777" w:rsidR="006C67A2" w:rsidRPr="00824279" w:rsidRDefault="006C67A2" w:rsidP="00111851">
      <w:pPr>
        <w:ind w:left="720"/>
      </w:pPr>
      <w:r w:rsidRPr="00824279">
        <w:t>Behold, my mouth has life.</w:t>
      </w:r>
    </w:p>
    <w:p w14:paraId="6BA97E77" w14:textId="77777777" w:rsidR="006C67A2" w:rsidRPr="00824279" w:rsidRDefault="006C67A2" w:rsidP="00111851">
      <w:pPr>
        <w:ind w:left="720"/>
      </w:pPr>
      <w:r w:rsidRPr="00824279">
        <w:t>I am the daughter who is known in her city,</w:t>
      </w:r>
    </w:p>
    <w:p w14:paraId="60657AEA" w14:textId="77777777" w:rsidR="006C67A2" w:rsidRPr="00824279" w:rsidRDefault="006C67A2" w:rsidP="00111851">
      <w:pPr>
        <w:ind w:left="720"/>
      </w:pPr>
      <w:r w:rsidRPr="00824279">
        <w:t>because the worm gives way because of her utterance,</w:t>
      </w:r>
    </w:p>
    <w:p w14:paraId="30293B33" w14:textId="1B3D5225" w:rsidR="006C67A2" w:rsidRPr="00824279" w:rsidRDefault="006C67A2" w:rsidP="00111851">
      <w:pPr>
        <w:ind w:left="720"/>
      </w:pPr>
      <w:r w:rsidRPr="00824279">
        <w:t>after my father raised me to know</w:t>
      </w:r>
      <w:r>
        <w:t>.</w:t>
      </w:r>
      <w:r>
        <w:rPr>
          <w:rStyle w:val="EndnoteReference"/>
          <w:rFonts w:cstheme="minorHAnsi"/>
        </w:rPr>
        <w:endnoteReference w:id="21"/>
      </w:r>
      <w:r w:rsidRPr="00824279">
        <w:t xml:space="preserve"> </w:t>
      </w:r>
      <w:r w:rsidR="002658AB">
        <w:rPr>
          <w:color w:val="8FC8F4" w:themeColor="accent5" w:themeTint="99"/>
        </w:rPr>
        <w:t>[end block quote]</w:t>
      </w:r>
    </w:p>
    <w:p w14:paraId="38D0E55A" w14:textId="77777777" w:rsidR="006C67A2" w:rsidRPr="00824279" w:rsidRDefault="006C67A2" w:rsidP="00314E3E"/>
    <w:p w14:paraId="40FB6EA9" w14:textId="7520BE5A" w:rsidR="006C67A2" w:rsidRDefault="006C67A2" w:rsidP="00314E3E">
      <w:r w:rsidRPr="00824279">
        <w:t>Isis manages to save</w:t>
      </w:r>
      <w:r>
        <w:t xml:space="preserve"> the child from death, but more is to come.</w:t>
      </w:r>
      <w:r w:rsidRPr="00824279">
        <w:t xml:space="preserve"> Her </w:t>
      </w:r>
      <w:r>
        <w:t>next</w:t>
      </w:r>
      <w:r w:rsidRPr="00824279">
        <w:t xml:space="preserve"> words, repeated twice, are meaningful: they equate the dangers of the scorpions</w:t>
      </w:r>
      <w:r w:rsidR="00823BE5">
        <w:t>’</w:t>
      </w:r>
      <w:r w:rsidRPr="00824279">
        <w:t xml:space="preserve"> poison with the fate of Horus</w:t>
      </w:r>
      <w:r>
        <w:t>, who appears to be in a similar situation</w:t>
      </w:r>
      <w:r w:rsidRPr="00824279">
        <w:t>. Here we are dealing with ritual language, which creates emphasis and meaning through repetition:</w:t>
      </w:r>
    </w:p>
    <w:p w14:paraId="1C864409" w14:textId="77777777" w:rsidR="00E734DA" w:rsidRPr="00824279" w:rsidRDefault="00E734DA" w:rsidP="00314E3E"/>
    <w:p w14:paraId="08D10F62" w14:textId="006E461C" w:rsidR="006C67A2" w:rsidRPr="00824279" w:rsidRDefault="002658AB" w:rsidP="00111851">
      <w:pPr>
        <w:ind w:left="720"/>
      </w:pPr>
      <w:r>
        <w:rPr>
          <w:color w:val="8FC8F4" w:themeColor="accent5" w:themeTint="99"/>
        </w:rPr>
        <w:t xml:space="preserve">[block quote] </w:t>
      </w:r>
      <w:r w:rsidR="006C67A2" w:rsidRPr="00824279">
        <w:t>Oh, may the child live and the poison die,</w:t>
      </w:r>
    </w:p>
    <w:p w14:paraId="5747C8BD" w14:textId="77777777" w:rsidR="006C67A2" w:rsidRPr="00824279" w:rsidRDefault="006C67A2" w:rsidP="00111851">
      <w:pPr>
        <w:ind w:left="720"/>
      </w:pPr>
      <w:r>
        <w:t>may Ra</w:t>
      </w:r>
      <w:r w:rsidRPr="00824279">
        <w:t xml:space="preserve"> live and the poison die</w:t>
      </w:r>
      <w:r>
        <w:t>,</w:t>
      </w:r>
    </w:p>
    <w:p w14:paraId="77ECE5F4" w14:textId="77777777" w:rsidR="006C67A2" w:rsidRPr="00824279" w:rsidRDefault="006C67A2" w:rsidP="00111851">
      <w:pPr>
        <w:ind w:left="720"/>
      </w:pPr>
      <w:r w:rsidRPr="00824279">
        <w:t xml:space="preserve">then Horus may (also) recover for his mother Isis, </w:t>
      </w:r>
    </w:p>
    <w:p w14:paraId="563EC60A" w14:textId="428414E8" w:rsidR="006C67A2" w:rsidRPr="00824279" w:rsidRDefault="006C67A2" w:rsidP="00111851">
      <w:pPr>
        <w:ind w:left="720"/>
      </w:pPr>
      <w:r w:rsidRPr="00824279">
        <w:t>then the sick person may also recover</w:t>
      </w:r>
      <w:r>
        <w:t>.</w:t>
      </w:r>
      <w:r>
        <w:rPr>
          <w:rStyle w:val="EndnoteReference"/>
          <w:rFonts w:cstheme="minorHAnsi"/>
        </w:rPr>
        <w:endnoteReference w:id="22"/>
      </w:r>
      <w:r w:rsidRPr="00824279">
        <w:t xml:space="preserve"> </w:t>
      </w:r>
      <w:r w:rsidR="002658AB">
        <w:rPr>
          <w:color w:val="8FC8F4" w:themeColor="accent5" w:themeTint="99"/>
        </w:rPr>
        <w:t>[end block quote]</w:t>
      </w:r>
    </w:p>
    <w:p w14:paraId="414045F9" w14:textId="77777777" w:rsidR="006C67A2" w:rsidRPr="00824279" w:rsidRDefault="006C67A2" w:rsidP="00314E3E"/>
    <w:p w14:paraId="59C94137" w14:textId="0C238189" w:rsidR="006C67A2" w:rsidRPr="00824279" w:rsidRDefault="006C67A2" w:rsidP="00314E3E">
      <w:r>
        <w:t>This speech</w:t>
      </w:r>
      <w:r w:rsidRPr="00824279">
        <w:t xml:space="preserve"> introduces Horus as the </w:t>
      </w:r>
      <w:r>
        <w:t>prototypical</w:t>
      </w:r>
      <w:r w:rsidRPr="00824279">
        <w:t xml:space="preserve"> sick </w:t>
      </w:r>
      <w:r>
        <w:t>patient,</w:t>
      </w:r>
      <w:r w:rsidRPr="00824279">
        <w:t xml:space="preserve"> who can </w:t>
      </w:r>
      <w:r>
        <w:t xml:space="preserve">be </w:t>
      </w:r>
      <w:r w:rsidRPr="00824279">
        <w:t>heal</w:t>
      </w:r>
      <w:r>
        <w:t>ed</w:t>
      </w:r>
      <w:r w:rsidRPr="00824279">
        <w:t xml:space="preserve"> through the power of his mother</w:t>
      </w:r>
      <w:r w:rsidR="00823BE5">
        <w:t>’</w:t>
      </w:r>
      <w:r w:rsidRPr="00824279">
        <w:t>s magic words</w:t>
      </w:r>
      <w:r w:rsidRPr="00824279">
        <w:rPr>
          <w:rStyle w:val="EndnoteReference"/>
          <w:rFonts w:cstheme="minorHAnsi"/>
        </w:rPr>
        <w:endnoteReference w:id="23"/>
      </w:r>
      <w:r w:rsidRPr="00824279">
        <w:t xml:space="preserve"> and thus becomes the model for every sick person. </w:t>
      </w:r>
      <w:r w:rsidR="00B31F5A">
        <w:lastRenderedPageBreak/>
        <w:t>Moreover</w:t>
      </w:r>
      <w:r w:rsidRPr="00824279">
        <w:t xml:space="preserve">, it lays the foundation for the healing power of Isis, which </w:t>
      </w:r>
      <w:r>
        <w:t>was</w:t>
      </w:r>
      <w:r w:rsidRPr="00824279">
        <w:t xml:space="preserve"> one of </w:t>
      </w:r>
      <w:r>
        <w:t>her cult</w:t>
      </w:r>
      <w:r w:rsidR="00823BE5">
        <w:t>’</w:t>
      </w:r>
      <w:r>
        <w:t>s</w:t>
      </w:r>
      <w:r w:rsidRPr="00824279">
        <w:t xml:space="preserve"> most </w:t>
      </w:r>
      <w:r>
        <w:t>celebrated</w:t>
      </w:r>
      <w:r w:rsidRPr="00824279">
        <w:t xml:space="preserve"> qualities during its triumphal </w:t>
      </w:r>
      <w:r>
        <w:t>proliferation throughout</w:t>
      </w:r>
      <w:r w:rsidRPr="00824279">
        <w:t xml:space="preserve"> the Mediterranean.</w:t>
      </w:r>
    </w:p>
    <w:p w14:paraId="4A1229DF" w14:textId="63C78C68" w:rsidR="00E734DA" w:rsidRDefault="003A2746" w:rsidP="00314E3E">
      <w:r w:rsidRPr="009B0E02">
        <w:tab/>
      </w:r>
      <w:r w:rsidR="006C67A2" w:rsidRPr="00824279">
        <w:t>Spell 14 of the Metternich</w:t>
      </w:r>
      <w:r w:rsidR="006C67A2">
        <w:t xml:space="preserve"> S</w:t>
      </w:r>
      <w:r w:rsidR="006C67A2" w:rsidRPr="00824279">
        <w:t>tel</w:t>
      </w:r>
      <w:r w:rsidR="00C12A87">
        <w:t>a</w:t>
      </w:r>
      <w:r w:rsidR="006C67A2" w:rsidRPr="00824279">
        <w:t xml:space="preserve"> makes clear where </w:t>
      </w:r>
      <w:r w:rsidR="00111851" w:rsidRPr="00824279">
        <w:t>Isis</w:t>
      </w:r>
      <w:r w:rsidR="00111851">
        <w:t>’s</w:t>
      </w:r>
      <w:r w:rsidR="006C67A2" w:rsidRPr="00824279">
        <w:t xml:space="preserve"> </w:t>
      </w:r>
      <w:r w:rsidR="00111851" w:rsidRPr="00824279">
        <w:t xml:space="preserve">knowledge of </w:t>
      </w:r>
      <w:r w:rsidR="006C67A2" w:rsidRPr="00824279">
        <w:t>healing and magic comes from. The power of Isis</w:t>
      </w:r>
      <w:r w:rsidR="00823BE5">
        <w:t>’</w:t>
      </w:r>
      <w:r w:rsidR="00B31F5A">
        <w:t>s</w:t>
      </w:r>
      <w:r w:rsidR="006C67A2" w:rsidRPr="00824279">
        <w:t xml:space="preserve"> language is probably most clearly expressed </w:t>
      </w:r>
      <w:r w:rsidR="006C67A2">
        <w:t>here</w:t>
      </w:r>
      <w:r w:rsidR="006C67A2" w:rsidRPr="00824279">
        <w:t>, again in a self-description:</w:t>
      </w:r>
    </w:p>
    <w:p w14:paraId="72FF1937" w14:textId="65ECD772" w:rsidR="006C67A2" w:rsidRPr="00824279" w:rsidRDefault="006C67A2" w:rsidP="00314E3E">
      <w:r w:rsidRPr="00824279">
        <w:t xml:space="preserve"> </w:t>
      </w:r>
    </w:p>
    <w:p w14:paraId="3F7759B4" w14:textId="327DD123" w:rsidR="006C67A2" w:rsidRPr="00824279" w:rsidRDefault="002658AB" w:rsidP="00111851">
      <w:pPr>
        <w:ind w:left="720"/>
      </w:pPr>
      <w:r>
        <w:rPr>
          <w:color w:val="8FC8F4" w:themeColor="accent5" w:themeTint="99"/>
        </w:rPr>
        <w:t xml:space="preserve">[block quote] </w:t>
      </w:r>
      <w:r w:rsidR="006C67A2" w:rsidRPr="00824279">
        <w:t>I am Isis, the goddess, the owner of magic,</w:t>
      </w:r>
    </w:p>
    <w:p w14:paraId="60B918A5" w14:textId="5DE066E3" w:rsidR="006C67A2" w:rsidRPr="00824279" w:rsidRDefault="006C67A2" w:rsidP="00111851">
      <w:pPr>
        <w:ind w:left="720"/>
      </w:pPr>
      <w:r>
        <w:t xml:space="preserve">who performs magic with powerful speech and </w:t>
      </w:r>
      <w:r w:rsidRPr="00824279">
        <w:t>with chosen words</w:t>
      </w:r>
      <w:r w:rsidR="00C12A87">
        <w:t>.</w:t>
      </w:r>
      <w:r>
        <w:rPr>
          <w:rStyle w:val="EndnoteReference"/>
          <w:rFonts w:cstheme="minorHAnsi"/>
        </w:rPr>
        <w:endnoteReference w:id="24"/>
      </w:r>
      <w:r w:rsidRPr="00824279">
        <w:t xml:space="preserve"> </w:t>
      </w:r>
      <w:r w:rsidR="002658AB">
        <w:rPr>
          <w:color w:val="8FC8F4" w:themeColor="accent5" w:themeTint="99"/>
        </w:rPr>
        <w:t>[end block quote]</w:t>
      </w:r>
    </w:p>
    <w:p w14:paraId="5EEADBCC" w14:textId="77777777" w:rsidR="006C67A2" w:rsidRDefault="006C67A2" w:rsidP="00314E3E"/>
    <w:p w14:paraId="18D7BA11" w14:textId="538A422F" w:rsidR="006C67A2" w:rsidRDefault="006C67A2" w:rsidP="00314E3E">
      <w:r>
        <w:t xml:space="preserve">In this episode </w:t>
      </w:r>
      <w:r w:rsidRPr="00824279">
        <w:t xml:space="preserve">Horus, hidden in </w:t>
      </w:r>
      <w:r>
        <w:t>a papyrus thicket</w:t>
      </w:r>
      <w:r w:rsidRPr="00824279">
        <w:t xml:space="preserve">, </w:t>
      </w:r>
      <w:r>
        <w:t>appears to have been tracked down by Seth</w:t>
      </w:r>
      <w:r w:rsidR="00823BE5">
        <w:t>’</w:t>
      </w:r>
      <w:r>
        <w:t xml:space="preserve">s marauding gang, </w:t>
      </w:r>
      <w:r w:rsidRPr="00824279">
        <w:t>stabbed by a poison-bearing animal,</w:t>
      </w:r>
      <w:r>
        <w:t xml:space="preserve"> and</w:t>
      </w:r>
      <w:r w:rsidRPr="00824279">
        <w:t xml:space="preserve"> </w:t>
      </w:r>
      <w:r>
        <w:t xml:space="preserve">left to die. </w:t>
      </w:r>
      <w:r w:rsidRPr="00824279">
        <w:t xml:space="preserve">Isis was at first powerless. </w:t>
      </w:r>
      <w:r>
        <w:t>Although</w:t>
      </w:r>
      <w:r w:rsidRPr="00824279">
        <w:t xml:space="preserve"> she asked her nei</w:t>
      </w:r>
      <w:r>
        <w:t>ghbors (the inhabitants of the Nile D</w:t>
      </w:r>
      <w:r w:rsidRPr="00824279">
        <w:t xml:space="preserve">elta) for help, no one could </w:t>
      </w:r>
      <w:r>
        <w:t>assist</w:t>
      </w:r>
      <w:r w:rsidRPr="00824279">
        <w:t xml:space="preserve"> her. Even her sister</w:t>
      </w:r>
      <w:r w:rsidR="00B31F5A">
        <w:t>,</w:t>
      </w:r>
      <w:r w:rsidRPr="00824279">
        <w:t xml:space="preserve"> Nephthys</w:t>
      </w:r>
      <w:r w:rsidR="00B31F5A">
        <w:t>,</w:t>
      </w:r>
      <w:r w:rsidRPr="00824279">
        <w:t xml:space="preserve"> did not succeed in saving the </w:t>
      </w:r>
      <w:r>
        <w:t>young Horus</w:t>
      </w:r>
      <w:r w:rsidRPr="00824279">
        <w:t xml:space="preserve"> until Isis </w:t>
      </w:r>
      <w:r>
        <w:t xml:space="preserve">as a last resort </w:t>
      </w:r>
      <w:r w:rsidRPr="00824279">
        <w:t>cal</w:t>
      </w:r>
      <w:r>
        <w:t>led upon the gods for help. T</w:t>
      </w:r>
      <w:r w:rsidRPr="00824279">
        <w:t>he sun was interrupted in its course because of the violence of her calling</w:t>
      </w:r>
      <w:r>
        <w:t>.</w:t>
      </w:r>
      <w:r>
        <w:rPr>
          <w:rStyle w:val="EndnoteReference"/>
          <w:rFonts w:cstheme="minorHAnsi"/>
        </w:rPr>
        <w:endnoteReference w:id="25"/>
      </w:r>
      <w:r>
        <w:t xml:space="preserve"> Once again, it was Thoth who tried</w:t>
      </w:r>
      <w:r w:rsidRPr="00824279">
        <w:t xml:space="preserve"> to calm Isis, but she call</w:t>
      </w:r>
      <w:r>
        <w:t>ed</w:t>
      </w:r>
      <w:r w:rsidRPr="00824279">
        <w:t xml:space="preserve"> to him angrily: </w:t>
      </w:r>
    </w:p>
    <w:p w14:paraId="032224C6" w14:textId="77777777" w:rsidR="00E734DA" w:rsidRPr="00824279" w:rsidRDefault="00E734DA" w:rsidP="00314E3E"/>
    <w:p w14:paraId="2709E4E9" w14:textId="6C770826" w:rsidR="006C67A2" w:rsidRPr="00824279" w:rsidRDefault="002658AB" w:rsidP="00111851">
      <w:pPr>
        <w:ind w:left="720"/>
      </w:pPr>
      <w:r>
        <w:rPr>
          <w:color w:val="8FC8F4" w:themeColor="accent5" w:themeTint="99"/>
        </w:rPr>
        <w:t xml:space="preserve">[block quote] </w:t>
      </w:r>
      <w:r w:rsidR="006C67A2" w:rsidRPr="00824279">
        <w:t>Oh, Thot</w:t>
      </w:r>
      <w:r w:rsidR="006C67A2">
        <w:t>h</w:t>
      </w:r>
      <w:r w:rsidR="006C67A2" w:rsidRPr="00824279">
        <w:t>, how great is your thought,</w:t>
      </w:r>
    </w:p>
    <w:p w14:paraId="419F841A" w14:textId="3623F011" w:rsidR="006C67A2" w:rsidRPr="00824279" w:rsidRDefault="006C67A2" w:rsidP="00111851">
      <w:pPr>
        <w:ind w:left="720"/>
      </w:pPr>
      <w:r w:rsidRPr="00824279">
        <w:t xml:space="preserve">but how hesitant is </w:t>
      </w:r>
      <w:r>
        <w:t xml:space="preserve">(also) </w:t>
      </w:r>
      <w:r w:rsidRPr="00824279">
        <w:t xml:space="preserve">your behavior </w:t>
      </w:r>
      <w:r>
        <w:t>(</w:t>
      </w:r>
      <w:r w:rsidRPr="00824279">
        <w:t>.</w:t>
      </w:r>
      <w:r w:rsidR="00B31F5A">
        <w:t xml:space="preserve"> </w:t>
      </w:r>
      <w:r w:rsidRPr="00824279">
        <w:t>.</w:t>
      </w:r>
      <w:r w:rsidR="00B31F5A">
        <w:t xml:space="preserve"> </w:t>
      </w:r>
      <w:r w:rsidRPr="00824279">
        <w:t>.</w:t>
      </w:r>
      <w:r>
        <w:t>)</w:t>
      </w:r>
      <w:r w:rsidRPr="00824279">
        <w:t>.</w:t>
      </w:r>
    </w:p>
    <w:p w14:paraId="1F9BC1E6" w14:textId="23BC4880" w:rsidR="006C67A2" w:rsidRPr="00824279" w:rsidRDefault="006C67A2" w:rsidP="00111851">
      <w:pPr>
        <w:ind w:left="720"/>
      </w:pPr>
      <w:r w:rsidRPr="00824279">
        <w:t xml:space="preserve">Behold, Horus is </w:t>
      </w:r>
      <w:r>
        <w:t xml:space="preserve">in </w:t>
      </w:r>
      <w:r w:rsidRPr="00824279">
        <w:t>need because of the poison</w:t>
      </w:r>
    </w:p>
    <w:p w14:paraId="356A4FF9" w14:textId="77777777" w:rsidR="006C67A2" w:rsidRPr="00824279" w:rsidRDefault="006C67A2" w:rsidP="00111851">
      <w:pPr>
        <w:ind w:left="720"/>
      </w:pPr>
      <w:r w:rsidRPr="00824279">
        <w:t>And his misfortune is such a bad one,</w:t>
      </w:r>
    </w:p>
    <w:p w14:paraId="4A8ADEDF" w14:textId="48B9F65F" w:rsidR="006C67A2" w:rsidRPr="00824279" w:rsidRDefault="006C67A2" w:rsidP="00111851">
      <w:pPr>
        <w:ind w:left="720"/>
      </w:pPr>
      <w:r w:rsidRPr="00824279">
        <w:t>that the very n</w:t>
      </w:r>
      <w:r>
        <w:t>eedy (child) will die.</w:t>
      </w:r>
      <w:r>
        <w:rPr>
          <w:rStyle w:val="EndnoteReference"/>
          <w:rFonts w:cstheme="minorHAnsi"/>
        </w:rPr>
        <w:endnoteReference w:id="26"/>
      </w:r>
      <w:r>
        <w:t xml:space="preserve"> </w:t>
      </w:r>
      <w:r w:rsidR="002658AB">
        <w:rPr>
          <w:color w:val="8FC8F4" w:themeColor="accent5" w:themeTint="99"/>
        </w:rPr>
        <w:t>[end block quote]</w:t>
      </w:r>
    </w:p>
    <w:p w14:paraId="4C94DB91" w14:textId="77777777" w:rsidR="006C67A2" w:rsidRDefault="006C67A2" w:rsidP="00314E3E"/>
    <w:p w14:paraId="6AE7E99A" w14:textId="63AD4B77" w:rsidR="006C67A2" w:rsidRDefault="006C67A2" w:rsidP="00314E3E">
      <w:r>
        <w:t>It is because Isis is able to call upon others for assistance that Horus is saved.</w:t>
      </w:r>
    </w:p>
    <w:p w14:paraId="2CE0216C" w14:textId="77777777" w:rsidR="006C67A2" w:rsidRPr="00824279" w:rsidRDefault="006C67A2" w:rsidP="00314E3E"/>
    <w:p w14:paraId="17571213" w14:textId="77777777" w:rsidR="00E734DA" w:rsidRPr="00E734DA" w:rsidRDefault="006C67A2" w:rsidP="00314E3E">
      <w:r w:rsidRPr="00E734DA">
        <w:t>Speech in Lamentation and Burial</w:t>
      </w:r>
    </w:p>
    <w:p w14:paraId="3962F602" w14:textId="77777777" w:rsidR="003A2746" w:rsidRDefault="003A2746" w:rsidP="00314E3E"/>
    <w:p w14:paraId="4B52D140" w14:textId="785C83CC" w:rsidR="006C67A2" w:rsidRPr="008D3279" w:rsidRDefault="006C67A2" w:rsidP="00314E3E">
      <w:r w:rsidRPr="00824279">
        <w:t>When investigatin</w:t>
      </w:r>
      <w:r>
        <w:t xml:space="preserve">g </w:t>
      </w:r>
      <w:r w:rsidRPr="00824279">
        <w:t>deities</w:t>
      </w:r>
      <w:r>
        <w:t xml:space="preserve"> who interact with one another through speech</w:t>
      </w:r>
      <w:r w:rsidRPr="00824279">
        <w:t xml:space="preserve"> in ancient Egypt, </w:t>
      </w:r>
      <w:r>
        <w:t xml:space="preserve">including Isis, </w:t>
      </w:r>
      <w:r w:rsidRPr="00824279">
        <w:t>cult hymns</w:t>
      </w:r>
      <w:r>
        <w:t xml:space="preserve"> play an important role.</w:t>
      </w:r>
      <w:r w:rsidRPr="00824279">
        <w:rPr>
          <w:rStyle w:val="EndnoteReference"/>
          <w:rFonts w:cstheme="minorHAnsi"/>
          <w:lang w:val="de-CH"/>
        </w:rPr>
        <w:endnoteReference w:id="27"/>
      </w:r>
      <w:r w:rsidRPr="00824279">
        <w:t xml:space="preserve"> </w:t>
      </w:r>
      <w:r>
        <w:t xml:space="preserve">In Egypt these hymns take the form of </w:t>
      </w:r>
      <w:r w:rsidRPr="00824279">
        <w:t>monologues directed</w:t>
      </w:r>
      <w:r>
        <w:t xml:space="preserve"> to three types of audiences: </w:t>
      </w:r>
      <w:r w:rsidRPr="00824279">
        <w:t>a deity</w:t>
      </w:r>
      <w:r>
        <w:t xml:space="preserve"> who remains passive during the performance</w:t>
      </w:r>
      <w:r w:rsidRPr="00824279">
        <w:t xml:space="preserve"> </w:t>
      </w:r>
      <w:r>
        <w:t xml:space="preserve">(hymns to the gods), </w:t>
      </w:r>
      <w:r w:rsidRPr="00824279">
        <w:t xml:space="preserve">a previously defined </w:t>
      </w:r>
      <w:r>
        <w:t xml:space="preserve">active </w:t>
      </w:r>
      <w:r w:rsidRPr="00824279">
        <w:t xml:space="preserve">group of believers </w:t>
      </w:r>
      <w:r>
        <w:t xml:space="preserve">to whom a god speaks </w:t>
      </w:r>
      <w:r w:rsidRPr="00824279">
        <w:t>(aretalogy)</w:t>
      </w:r>
      <w:r>
        <w:t>,</w:t>
      </w:r>
      <w:r w:rsidRPr="00824279">
        <w:rPr>
          <w:rStyle w:val="EndnoteReference"/>
          <w:rFonts w:cstheme="minorHAnsi"/>
        </w:rPr>
        <w:endnoteReference w:id="28"/>
      </w:r>
      <w:r w:rsidRPr="00824279">
        <w:t xml:space="preserve"> </w:t>
      </w:r>
      <w:r>
        <w:t>and</w:t>
      </w:r>
      <w:r w:rsidRPr="00824279">
        <w:t xml:space="preserve"> </w:t>
      </w:r>
      <w:r>
        <w:t>a</w:t>
      </w:r>
      <w:r w:rsidRPr="00824279">
        <w:t xml:space="preserve"> de</w:t>
      </w:r>
      <w:r>
        <w:t>ceased individual who recites the hymn for himself. A dialogue</w:t>
      </w:r>
      <w:r w:rsidRPr="00824279">
        <w:t xml:space="preserve"> is not </w:t>
      </w:r>
      <w:r>
        <w:t>the intended outcome,</w:t>
      </w:r>
      <w:r w:rsidRPr="00824279">
        <w:t xml:space="preserve"> although the</w:t>
      </w:r>
      <w:r>
        <w:t xml:space="preserve"> hymns</w:t>
      </w:r>
      <w:r w:rsidR="00823BE5">
        <w:t>’</w:t>
      </w:r>
      <w:r w:rsidRPr="00824279">
        <w:t xml:space="preserve"> basic function </w:t>
      </w:r>
      <w:r>
        <w:t xml:space="preserve">as a form </w:t>
      </w:r>
      <w:r w:rsidRPr="00824279">
        <w:t>of communication is beyond doubt</w:t>
      </w:r>
      <w:r>
        <w:t>.</w:t>
      </w:r>
      <w:r>
        <w:rPr>
          <w:rStyle w:val="EndnoteReference"/>
          <w:rFonts w:cstheme="minorHAnsi"/>
        </w:rPr>
        <w:endnoteReference w:id="29"/>
      </w:r>
      <w:r w:rsidRPr="00824279">
        <w:t xml:space="preserve"> </w:t>
      </w:r>
      <w:r>
        <w:t>As</w:t>
      </w:r>
      <w:r w:rsidRPr="00824279">
        <w:t xml:space="preserve"> hymns aim at </w:t>
      </w:r>
      <w:r w:rsidR="00823BE5">
        <w:t>“</w:t>
      </w:r>
      <w:r w:rsidRPr="00824279">
        <w:t>involving an imaginary or actual reader</w:t>
      </w:r>
      <w:r>
        <w:t>,</w:t>
      </w:r>
      <w:r w:rsidR="00823BE5">
        <w:t>”</w:t>
      </w:r>
      <w:r w:rsidRPr="00824279">
        <w:rPr>
          <w:rStyle w:val="EndnoteReference"/>
          <w:rFonts w:cstheme="minorHAnsi"/>
        </w:rPr>
        <w:endnoteReference w:id="30"/>
      </w:r>
      <w:r w:rsidRPr="00824279">
        <w:t xml:space="preserve"> </w:t>
      </w:r>
      <w:r>
        <w:t>their purpose is not</w:t>
      </w:r>
      <w:r w:rsidRPr="00824279">
        <w:t xml:space="preserve"> an exchange </w:t>
      </w:r>
      <w:r>
        <w:t>of words in the form of a response or even a dialogue;</w:t>
      </w:r>
      <w:r w:rsidRPr="00824279">
        <w:t xml:space="preserve"> the speaker d</w:t>
      </w:r>
      <w:r>
        <w:t xml:space="preserve">oes not expect a spoken response, and </w:t>
      </w:r>
      <w:r w:rsidRPr="00824279">
        <w:t xml:space="preserve">the person addressed usually remains passive. </w:t>
      </w:r>
      <w:r>
        <w:t>In certain circumstances a verbal act takes place separately, for instance</w:t>
      </w:r>
      <w:r w:rsidR="009A7752">
        <w:t>,</w:t>
      </w:r>
      <w:r>
        <w:t xml:space="preserve"> in the form of an offering ritual that follows the hymn. </w:t>
      </w:r>
      <w:r w:rsidRPr="00824279">
        <w:t xml:space="preserve">If, </w:t>
      </w:r>
      <w:r w:rsidR="009A7752">
        <w:t>however</w:t>
      </w:r>
      <w:r w:rsidRPr="00824279">
        <w:t xml:space="preserve">, a hymn is intended to </w:t>
      </w:r>
      <w:r>
        <w:t>receive a response</w:t>
      </w:r>
      <w:r w:rsidRPr="00824279">
        <w:t>, the situation must be changed, for example</w:t>
      </w:r>
      <w:r w:rsidR="009A7752">
        <w:t>,</w:t>
      </w:r>
      <w:r w:rsidRPr="00824279">
        <w:t xml:space="preserve"> by introducing affirmative verbal forms such as the imperative, </w:t>
      </w:r>
      <w:r>
        <w:t>which we have seen above in Isis</w:t>
      </w:r>
      <w:r w:rsidR="00823BE5">
        <w:t>’</w:t>
      </w:r>
      <w:r>
        <w:t xml:space="preserve">s address to the </w:t>
      </w:r>
      <w:r w:rsidR="009A7752">
        <w:t>s</w:t>
      </w:r>
      <w:r>
        <w:t>ons of Horus.</w:t>
      </w:r>
    </w:p>
    <w:p w14:paraId="433263B5" w14:textId="5FD56797" w:rsidR="006C67A2" w:rsidRPr="00824279" w:rsidRDefault="003A2746" w:rsidP="00314E3E">
      <w:r w:rsidRPr="009B0E02">
        <w:tab/>
      </w:r>
      <w:r w:rsidR="006C67A2" w:rsidRPr="00824279">
        <w:t>While in magic</w:t>
      </w:r>
      <w:r w:rsidR="006C67A2">
        <w:t>al</w:t>
      </w:r>
      <w:r w:rsidR="006C67A2" w:rsidRPr="00824279">
        <w:t xml:space="preserve"> texts the </w:t>
      </w:r>
      <w:r w:rsidR="006C67A2">
        <w:t xml:space="preserve">individual performing the </w:t>
      </w:r>
      <w:r w:rsidR="006C67A2" w:rsidRPr="00824279">
        <w:t>ritual appear</w:t>
      </w:r>
      <w:r w:rsidR="006C67A2">
        <w:t>s</w:t>
      </w:r>
      <w:r w:rsidR="006C67A2" w:rsidRPr="00824279">
        <w:t xml:space="preserve"> in the role of </w:t>
      </w:r>
      <w:r w:rsidR="006C67A2">
        <w:t xml:space="preserve">a </w:t>
      </w:r>
      <w:r w:rsidR="006C67A2" w:rsidRPr="00824279">
        <w:t>god to force a certain positive or negative tur</w:t>
      </w:r>
      <w:r w:rsidR="006C67A2">
        <w:t xml:space="preserve">n against the background of </w:t>
      </w:r>
      <w:r w:rsidR="006C67A2" w:rsidRPr="00824279">
        <w:t>myth</w:t>
      </w:r>
      <w:r w:rsidR="006C67A2">
        <w:t>ical events, funerary</w:t>
      </w:r>
      <w:r w:rsidR="006C67A2" w:rsidRPr="00824279">
        <w:t xml:space="preserve"> texts are more complex. Here we are dealing with literature for the dead</w:t>
      </w:r>
      <w:r w:rsidR="006C67A2">
        <w:t>, such as</w:t>
      </w:r>
      <w:r w:rsidR="006C67A2" w:rsidRPr="00824279">
        <w:t xml:space="preserve"> texts read by the deceased himself</w:t>
      </w:r>
      <w:r w:rsidR="006C67A2">
        <w:t xml:space="preserve"> (the Book of the Dead</w:t>
      </w:r>
      <w:r w:rsidR="006C67A2" w:rsidRPr="00824279">
        <w:t>)</w:t>
      </w:r>
      <w:r w:rsidR="006C67A2">
        <w:t>,</w:t>
      </w:r>
      <w:r w:rsidR="006C67A2" w:rsidRPr="00824279">
        <w:rPr>
          <w:rStyle w:val="EndnoteReference"/>
          <w:rFonts w:cstheme="minorHAnsi"/>
        </w:rPr>
        <w:endnoteReference w:id="31"/>
      </w:r>
      <w:r w:rsidR="006C67A2" w:rsidRPr="00824279">
        <w:t xml:space="preserve"> recitations (performed by priests for the deceased in the roles of gods</w:t>
      </w:r>
      <w:r w:rsidR="006C67A2">
        <w:t>, such as the Nightly Vigil</w:t>
      </w:r>
      <w:r w:rsidR="006C67A2" w:rsidRPr="00824279">
        <w:t>), wishes</w:t>
      </w:r>
      <w:r w:rsidR="006C67A2">
        <w:t>,</w:t>
      </w:r>
      <w:r w:rsidR="006C67A2" w:rsidRPr="00824279">
        <w:rPr>
          <w:rStyle w:val="EndnoteReference"/>
          <w:rFonts w:cstheme="minorHAnsi"/>
        </w:rPr>
        <w:endnoteReference w:id="32"/>
      </w:r>
      <w:r w:rsidR="006C67A2" w:rsidRPr="00824279">
        <w:t xml:space="preserve"> and prayers</w:t>
      </w:r>
      <w:r w:rsidR="006C67A2">
        <w:t xml:space="preserve"> of the deceased,</w:t>
      </w:r>
      <w:r w:rsidR="006C67A2" w:rsidRPr="00824279">
        <w:rPr>
          <w:rStyle w:val="EndnoteReference"/>
          <w:rFonts w:cstheme="minorHAnsi"/>
        </w:rPr>
        <w:endnoteReference w:id="33"/>
      </w:r>
      <w:r w:rsidR="006C67A2" w:rsidRPr="00824279">
        <w:t xml:space="preserve"> and sometimes </w:t>
      </w:r>
      <w:r w:rsidR="006C67A2">
        <w:t xml:space="preserve">even </w:t>
      </w:r>
      <w:r w:rsidR="006C67A2" w:rsidRPr="00824279">
        <w:t>personal testimonies representing individual opinions.</w:t>
      </w:r>
      <w:r w:rsidR="006C67A2" w:rsidRPr="00824279">
        <w:rPr>
          <w:rStyle w:val="EndnoteReference"/>
          <w:rFonts w:cstheme="minorHAnsi"/>
        </w:rPr>
        <w:endnoteReference w:id="34"/>
      </w:r>
      <w:r w:rsidR="006C67A2">
        <w:t xml:space="preserve"> The recitation texts</w:t>
      </w:r>
      <w:r w:rsidR="009A7752">
        <w:t>—</w:t>
      </w:r>
      <w:r w:rsidR="006C67A2">
        <w:t>including</w:t>
      </w:r>
      <w:r w:rsidR="006C67A2" w:rsidRPr="00824279">
        <w:t xml:space="preserve"> lament</w:t>
      </w:r>
      <w:r w:rsidR="00111851">
        <w:t>ation</w:t>
      </w:r>
      <w:r w:rsidR="006C67A2" w:rsidRPr="00824279">
        <w:t>s and mourning of the deceased, in whic</w:t>
      </w:r>
      <w:r w:rsidR="006C67A2">
        <w:t xml:space="preserve">h Isis sometimes appears as a </w:t>
      </w:r>
      <w:r w:rsidR="006C67A2">
        <w:lastRenderedPageBreak/>
        <w:t>speaker</w:t>
      </w:r>
      <w:r w:rsidR="009A7752">
        <w:t>—</w:t>
      </w:r>
      <w:r w:rsidR="006C67A2" w:rsidRPr="00824279">
        <w:t xml:space="preserve">fall into four categories: canonical </w:t>
      </w:r>
      <w:r w:rsidR="00111851" w:rsidRPr="00824279">
        <w:t>lament</w:t>
      </w:r>
      <w:r w:rsidR="00111851">
        <w:t>ation</w:t>
      </w:r>
      <w:r w:rsidR="00111851" w:rsidRPr="00824279">
        <w:t>s</w:t>
      </w:r>
      <w:r w:rsidR="006C67A2" w:rsidRPr="00824279">
        <w:t xml:space="preserve">, personal </w:t>
      </w:r>
      <w:r w:rsidR="00111851" w:rsidRPr="00824279">
        <w:t>lament</w:t>
      </w:r>
      <w:r w:rsidR="00111851">
        <w:t>ation</w:t>
      </w:r>
      <w:r w:rsidR="00111851" w:rsidRPr="00824279">
        <w:t>s</w:t>
      </w:r>
      <w:r w:rsidR="006C67A2">
        <w:t>,</w:t>
      </w:r>
      <w:r w:rsidR="006C67A2" w:rsidRPr="00824279">
        <w:rPr>
          <w:rStyle w:val="EndnoteReference"/>
          <w:rFonts w:cstheme="minorHAnsi"/>
        </w:rPr>
        <w:endnoteReference w:id="35"/>
      </w:r>
      <w:r w:rsidR="006C67A2" w:rsidRPr="00824279">
        <w:t xml:space="preserve"> </w:t>
      </w:r>
      <w:r w:rsidR="00111851" w:rsidRPr="00824279">
        <w:t>lament</w:t>
      </w:r>
      <w:r w:rsidR="00111851">
        <w:t>ation</w:t>
      </w:r>
      <w:r w:rsidR="00111851" w:rsidRPr="00824279">
        <w:t>s</w:t>
      </w:r>
      <w:r w:rsidR="006C67A2" w:rsidRPr="00824279">
        <w:t xml:space="preserve"> during the funeral procession, and </w:t>
      </w:r>
      <w:r w:rsidR="008D4048">
        <w:t>the L</w:t>
      </w:r>
      <w:r w:rsidR="006C67A2" w:rsidRPr="00824279">
        <w:t>amentations of Isis and Nephthys</w:t>
      </w:r>
      <w:r w:rsidR="006C67A2">
        <w:t>.</w:t>
      </w:r>
      <w:r w:rsidR="006C67A2">
        <w:rPr>
          <w:rStyle w:val="EndnoteReference"/>
          <w:rFonts w:cstheme="minorHAnsi"/>
        </w:rPr>
        <w:endnoteReference w:id="36"/>
      </w:r>
      <w:r w:rsidR="006C67A2" w:rsidRPr="00824279">
        <w:t xml:space="preserve"> </w:t>
      </w:r>
    </w:p>
    <w:p w14:paraId="7F280053" w14:textId="4955BE34" w:rsidR="006C67A2" w:rsidRDefault="003A2746" w:rsidP="00314E3E">
      <w:r w:rsidRPr="009B0E02">
        <w:tab/>
      </w:r>
      <w:r w:rsidR="006C67A2" w:rsidRPr="00824279">
        <w:t xml:space="preserve">Recitation texts of the first category, the </w:t>
      </w:r>
      <w:r w:rsidR="006C67A2" w:rsidRPr="00B71034">
        <w:t xml:space="preserve">canonical </w:t>
      </w:r>
      <w:r w:rsidR="00111851" w:rsidRPr="00824279">
        <w:t>lament</w:t>
      </w:r>
      <w:r w:rsidR="00111851">
        <w:t>ation</w:t>
      </w:r>
      <w:r w:rsidR="00111851" w:rsidRPr="00824279">
        <w:t>s</w:t>
      </w:r>
      <w:r w:rsidR="006C67A2" w:rsidRPr="00824279">
        <w:t xml:space="preserve">, under which the lamentation </w:t>
      </w:r>
      <w:r w:rsidR="006C67A2">
        <w:t>for</w:t>
      </w:r>
      <w:r w:rsidR="006C67A2" w:rsidRPr="00824279">
        <w:t xml:space="preserve"> the deceased is subsumed, have </w:t>
      </w:r>
      <w:r w:rsidR="006C67A2">
        <w:t>their origin in</w:t>
      </w:r>
      <w:r w:rsidR="006C67A2" w:rsidRPr="00824279">
        <w:t xml:space="preserve"> </w:t>
      </w:r>
      <w:r w:rsidR="00823BE5">
        <w:t>t</w:t>
      </w:r>
      <w:r w:rsidR="006C67A2" w:rsidRPr="00824279">
        <w:t xml:space="preserve">ransfiguration </w:t>
      </w:r>
      <w:r w:rsidR="00823BE5">
        <w:t>t</w:t>
      </w:r>
      <w:r w:rsidR="006C67A2" w:rsidRPr="00824279">
        <w:t xml:space="preserve">exts and were unified at an early </w:t>
      </w:r>
      <w:r w:rsidR="006C67A2">
        <w:t>date</w:t>
      </w:r>
      <w:r w:rsidR="006C67A2" w:rsidRPr="00824279">
        <w:t>.</w:t>
      </w:r>
      <w:r w:rsidR="006C67A2" w:rsidRPr="00824279">
        <w:rPr>
          <w:rStyle w:val="EndnoteReference"/>
          <w:rFonts w:cstheme="minorHAnsi"/>
        </w:rPr>
        <w:endnoteReference w:id="37"/>
      </w:r>
      <w:r w:rsidR="006C67A2" w:rsidRPr="00824279">
        <w:t xml:space="preserve"> These recitations</w:t>
      </w:r>
      <w:r w:rsidR="006C67A2">
        <w:t xml:space="preserve"> are referred to as </w:t>
      </w:r>
      <w:r w:rsidR="00823BE5">
        <w:t>g</w:t>
      </w:r>
      <w:r w:rsidR="006C67A2">
        <w:t xml:space="preserve">lorification </w:t>
      </w:r>
      <w:r w:rsidR="00823BE5">
        <w:t>t</w:t>
      </w:r>
      <w:r w:rsidR="006C67A2">
        <w:t xml:space="preserve">exts, which make up part of elaborate </w:t>
      </w:r>
      <w:r w:rsidR="00823BE5">
        <w:t>m</w:t>
      </w:r>
      <w:r w:rsidR="006C67A2">
        <w:t xml:space="preserve">ortuary </w:t>
      </w:r>
      <w:r w:rsidR="00823BE5">
        <w:t>l</w:t>
      </w:r>
      <w:r w:rsidR="006C67A2">
        <w:t>iturgies.</w:t>
      </w:r>
      <w:r w:rsidR="006C67A2">
        <w:rPr>
          <w:rStyle w:val="EndnoteReference"/>
          <w:rFonts w:cstheme="minorHAnsi"/>
        </w:rPr>
        <w:endnoteReference w:id="38"/>
      </w:r>
      <w:r w:rsidR="006C67A2">
        <w:t xml:space="preserve"> Their aim is to transform a dead person into an </w:t>
      </w:r>
      <w:r w:rsidR="008F5DEA" w:rsidRPr="008D7956">
        <w:rPr>
          <w:rFonts w:ascii="Transliteration" w:hAnsi="Transliteration"/>
          <w:highlight w:val="magenta"/>
        </w:rPr>
        <w:t>Ax</w:t>
      </w:r>
      <w:r w:rsidR="006F541D">
        <w:t xml:space="preserve"> (</w:t>
      </w:r>
      <w:r w:rsidR="006F541D" w:rsidRPr="006F541D">
        <w:rPr>
          <w:i/>
          <w:iCs/>
        </w:rPr>
        <w:t>akh</w:t>
      </w:r>
      <w:r w:rsidR="006F541D">
        <w:t>),</w:t>
      </w:r>
      <w:r w:rsidR="006C67A2">
        <w:t xml:space="preserve"> a </w:t>
      </w:r>
      <w:r w:rsidR="00823BE5">
        <w:t>“</w:t>
      </w:r>
      <w:r w:rsidR="006C67A2">
        <w:t>glorified spirit,</w:t>
      </w:r>
      <w:r w:rsidR="00823BE5">
        <w:t>”</w:t>
      </w:r>
      <w:r w:rsidR="006C67A2">
        <w:t xml:space="preserve"> who receives the status of an Osiris N. These texts are at home both </w:t>
      </w:r>
      <w:r w:rsidR="006C67A2" w:rsidRPr="00824279">
        <w:t xml:space="preserve">in the embalming </w:t>
      </w:r>
      <w:r w:rsidR="006C67A2">
        <w:t xml:space="preserve">hall and in the burial chamber and were </w:t>
      </w:r>
      <w:r w:rsidR="006C67A2" w:rsidRPr="00824279">
        <w:t>canonized as early as the Old Kingdom</w:t>
      </w:r>
      <w:r w:rsidR="006C67A2">
        <w:t>,</w:t>
      </w:r>
      <w:r w:rsidR="006C67A2" w:rsidRPr="00824279">
        <w:t xml:space="preserve"> </w:t>
      </w:r>
      <w:r w:rsidR="006C67A2">
        <w:t xml:space="preserve">around 2350 BC, </w:t>
      </w:r>
      <w:r w:rsidR="006C67A2" w:rsidRPr="00824279">
        <w:t>inside the pyramid o</w:t>
      </w:r>
      <w:r w:rsidR="006C67A2">
        <w:t>f the 5</w:t>
      </w:r>
      <w:r w:rsidR="006C67A2" w:rsidRPr="009A7752">
        <w:t>th</w:t>
      </w:r>
      <w:r w:rsidR="006C67A2">
        <w:t xml:space="preserve"> Dynasty pharaoh Unas at Saqqara. Minimally edited</w:t>
      </w:r>
      <w:r w:rsidR="006C67A2" w:rsidRPr="00824279">
        <w:t xml:space="preserve"> and handed down from the Middle Kin</w:t>
      </w:r>
      <w:r w:rsidR="006C67A2">
        <w:t>gdom at the latest until Roman t</w:t>
      </w:r>
      <w:r w:rsidR="006C67A2" w:rsidRPr="00824279">
        <w:t>imes</w:t>
      </w:r>
      <w:r w:rsidR="006C67A2">
        <w:t xml:space="preserve">, these texts had a lifetime of more than </w:t>
      </w:r>
      <w:r w:rsidR="009A7752">
        <w:t>twenty-four hundred</w:t>
      </w:r>
      <w:r w:rsidR="006C67A2">
        <w:t xml:space="preserve"> years</w:t>
      </w:r>
      <w:r w:rsidR="006C67A2" w:rsidRPr="00824279">
        <w:t xml:space="preserve">. </w:t>
      </w:r>
      <w:r w:rsidR="006C67A2">
        <w:t xml:space="preserve">Forming the largest corpus of funerary texts in ancient Egypt, the </w:t>
      </w:r>
      <w:r w:rsidR="00823BE5">
        <w:t>m</w:t>
      </w:r>
      <w:r w:rsidR="006C67A2">
        <w:t xml:space="preserve">ortuary </w:t>
      </w:r>
      <w:r w:rsidR="00823BE5">
        <w:t>l</w:t>
      </w:r>
      <w:r w:rsidR="006C67A2">
        <w:t xml:space="preserve">iturgies are also the oldest continuously used funerary texts in the world. They address </w:t>
      </w:r>
      <w:r w:rsidR="009A7752">
        <w:t xml:space="preserve">primarily </w:t>
      </w:r>
      <w:r w:rsidR="006C67A2">
        <w:t xml:space="preserve">the transformation of the dead individual, a role that was traditionally performed by Isis, and the ascension of the dead to the sky in his transformation as an </w:t>
      </w:r>
      <w:r w:rsidR="006C67A2" w:rsidRPr="00A344F0">
        <w:rPr>
          <w:i/>
        </w:rPr>
        <w:t>akh</w:t>
      </w:r>
      <w:r w:rsidR="006C67A2">
        <w:t>.</w:t>
      </w:r>
    </w:p>
    <w:p w14:paraId="3CA16DBC" w14:textId="5FD22880" w:rsidR="006C67A2" w:rsidRDefault="003A2746" w:rsidP="00314E3E">
      <w:r w:rsidRPr="009B0E02">
        <w:tab/>
      </w:r>
      <w:r w:rsidR="006C67A2" w:rsidRPr="00824279">
        <w:t xml:space="preserve">The dominant theme </w:t>
      </w:r>
      <w:r w:rsidR="006C67A2">
        <w:t>of the first of these main topics</w:t>
      </w:r>
      <w:r w:rsidR="006C67A2" w:rsidRPr="00824279">
        <w:t xml:space="preserve"> is the impressive description of the mourning of Osiris during mum</w:t>
      </w:r>
      <w:r w:rsidR="006C67A2">
        <w:t>mification in the embalming hall</w:t>
      </w:r>
      <w:r w:rsidR="006C67A2" w:rsidRPr="00824279">
        <w:t xml:space="preserve">. A </w:t>
      </w:r>
      <w:r w:rsidR="006C67A2">
        <w:t>C</w:t>
      </w:r>
      <w:r w:rsidR="006C67A2" w:rsidRPr="00824279">
        <w:t xml:space="preserve">offin </w:t>
      </w:r>
      <w:r w:rsidR="006C67A2">
        <w:t>T</w:t>
      </w:r>
      <w:r w:rsidR="006C67A2" w:rsidRPr="00824279">
        <w:t xml:space="preserve">ext of the Middle Kingdom describes the triple constellation of </w:t>
      </w:r>
      <w:r w:rsidR="006C67A2">
        <w:t xml:space="preserve">the </w:t>
      </w:r>
      <w:r w:rsidR="006C67A2" w:rsidRPr="00824279">
        <w:t xml:space="preserve">active Isis and Nephthys and passive Osiris. The </w:t>
      </w:r>
      <w:r w:rsidR="006C67A2">
        <w:t>setting</w:t>
      </w:r>
      <w:r w:rsidR="006C67A2" w:rsidRPr="00824279">
        <w:t xml:space="preserve"> is t</w:t>
      </w:r>
      <w:r w:rsidR="006C67A2">
        <w:t>he nocturnal hourly vigils, in the early morning hours</w:t>
      </w:r>
      <w:r w:rsidR="006C67A2" w:rsidDel="00F16BCE">
        <w:t xml:space="preserve"> </w:t>
      </w:r>
      <w:r w:rsidR="006C67A2" w:rsidRPr="00824279">
        <w:t xml:space="preserve">before the funeral procession to the tomb begins: </w:t>
      </w:r>
    </w:p>
    <w:p w14:paraId="494A17BD" w14:textId="77777777" w:rsidR="00E734DA" w:rsidRPr="00824279" w:rsidRDefault="00E734DA" w:rsidP="00314E3E"/>
    <w:p w14:paraId="17FB8942" w14:textId="68766B1F" w:rsidR="006C67A2" w:rsidRPr="00824279" w:rsidRDefault="002658AB" w:rsidP="00D41EF9">
      <w:pPr>
        <w:ind w:left="720"/>
      </w:pPr>
      <w:r>
        <w:rPr>
          <w:color w:val="8FC8F4" w:themeColor="accent5" w:themeTint="99"/>
        </w:rPr>
        <w:t xml:space="preserve">[block quote] </w:t>
      </w:r>
      <w:r w:rsidR="006C67A2">
        <w:t>Trembling befalls</w:t>
      </w:r>
      <w:r w:rsidR="006C67A2" w:rsidRPr="00824279">
        <w:t xml:space="preserve"> the eastern land</w:t>
      </w:r>
      <w:r w:rsidR="006C67A2">
        <w:t xml:space="preserve"> of light</w:t>
      </w:r>
    </w:p>
    <w:p w14:paraId="27CD7927" w14:textId="160447B9" w:rsidR="006C67A2" w:rsidRPr="00824279" w:rsidRDefault="00FA6951" w:rsidP="00D41EF9">
      <w:pPr>
        <w:ind w:left="720"/>
      </w:pPr>
      <w:r>
        <w:t>a</w:t>
      </w:r>
      <w:r w:rsidR="006C67A2">
        <w:t xml:space="preserve">t </w:t>
      </w:r>
      <w:r w:rsidR="006C67A2" w:rsidRPr="00824279">
        <w:t xml:space="preserve">the wailing from the </w:t>
      </w:r>
      <w:r w:rsidR="008F5DEA" w:rsidRPr="008D7956">
        <w:rPr>
          <w:rFonts w:ascii="Transliteration" w:hAnsi="Transliteration"/>
          <w:highlight w:val="magenta"/>
        </w:rPr>
        <w:t>wry.t</w:t>
      </w:r>
      <w:r w:rsidR="006C67A2" w:rsidRPr="00824279">
        <w:t>.</w:t>
      </w:r>
    </w:p>
    <w:p w14:paraId="10AD8E49" w14:textId="77777777" w:rsidR="006C67A2" w:rsidRPr="00824279" w:rsidRDefault="006C67A2" w:rsidP="00D41EF9">
      <w:pPr>
        <w:ind w:left="720"/>
      </w:pPr>
      <w:r w:rsidRPr="00824279">
        <w:lastRenderedPageBreak/>
        <w:t>Isis is in great lamentation,</w:t>
      </w:r>
    </w:p>
    <w:p w14:paraId="6D383413" w14:textId="77777777" w:rsidR="006C67A2" w:rsidRPr="00824279" w:rsidRDefault="006C67A2" w:rsidP="00D41EF9">
      <w:pPr>
        <w:ind w:left="720"/>
      </w:pPr>
      <w:r w:rsidRPr="00824279">
        <w:t>Nephthys cries</w:t>
      </w:r>
    </w:p>
    <w:p w14:paraId="2032A787" w14:textId="1C00527C" w:rsidR="006C67A2" w:rsidRPr="00824279" w:rsidRDefault="006C67A2" w:rsidP="00D41EF9">
      <w:pPr>
        <w:ind w:left="720"/>
      </w:pPr>
      <w:r w:rsidRPr="00824279">
        <w:t>this oldest god, the lord of gods</w:t>
      </w:r>
      <w:r>
        <w:t xml:space="preserve"> (Osiris).</w:t>
      </w:r>
      <w:r w:rsidRPr="00824279">
        <w:rPr>
          <w:rStyle w:val="EndnoteReference"/>
          <w:rFonts w:cstheme="minorHAnsi"/>
        </w:rPr>
        <w:endnoteReference w:id="39"/>
      </w:r>
      <w:r w:rsidR="002658AB">
        <w:t xml:space="preserve"> </w:t>
      </w:r>
      <w:r w:rsidR="002658AB">
        <w:rPr>
          <w:color w:val="8FC8F4" w:themeColor="accent5" w:themeTint="99"/>
        </w:rPr>
        <w:t>[end block quote]</w:t>
      </w:r>
    </w:p>
    <w:p w14:paraId="1DC4C7D9" w14:textId="77777777" w:rsidR="006C67A2" w:rsidRDefault="006C67A2" w:rsidP="00314E3E"/>
    <w:p w14:paraId="5251ABCD" w14:textId="06259783" w:rsidR="006C67A2" w:rsidRDefault="006C67A2" w:rsidP="00314E3E">
      <w:r w:rsidRPr="00824279">
        <w:t>The second category, the personal l</w:t>
      </w:r>
      <w:r>
        <w:t>ament</w:t>
      </w:r>
      <w:r w:rsidR="00111851">
        <w:t>ation</w:t>
      </w:r>
      <w:r>
        <w:t xml:space="preserve">s, are individual compositions. Here </w:t>
      </w:r>
      <w:r w:rsidRPr="00824279">
        <w:t>no t</w:t>
      </w:r>
      <w:r>
        <w:t>wo texts are alike</w:t>
      </w:r>
      <w:r w:rsidR="00823BE5">
        <w:t>,</w:t>
      </w:r>
      <w:r>
        <w:t xml:space="preserve"> and no actual reenactment of the </w:t>
      </w:r>
      <w:r w:rsidR="00823BE5">
        <w:t>m</w:t>
      </w:r>
      <w:r>
        <w:t>yth of Osiris is envisaged by the speaker, as an example from the New Kingdom Theban Tomb 338 (Maia) shows</w:t>
      </w:r>
      <w:r w:rsidRPr="00824279">
        <w:t xml:space="preserve">. </w:t>
      </w:r>
      <w:r>
        <w:t>The mythical subject</w:t>
      </w:r>
      <w:r w:rsidR="00B31F5A">
        <w:t xml:space="preserve"> </w:t>
      </w:r>
      <w:r>
        <w:t>of this spell is, again, Isis mourning Osiris:</w:t>
      </w:r>
    </w:p>
    <w:p w14:paraId="7BDCBC8B" w14:textId="77777777" w:rsidR="00E734DA" w:rsidRPr="00824279" w:rsidRDefault="00E734DA" w:rsidP="00314E3E"/>
    <w:p w14:paraId="2238B56F" w14:textId="03D84F40" w:rsidR="006C67A2" w:rsidRPr="00824279" w:rsidRDefault="002658AB" w:rsidP="00D41EF9">
      <w:pPr>
        <w:ind w:left="720"/>
      </w:pPr>
      <w:r>
        <w:rPr>
          <w:color w:val="8FC8F4" w:themeColor="accent5" w:themeTint="99"/>
        </w:rPr>
        <w:t xml:space="preserve">[block quote] </w:t>
      </w:r>
      <w:r w:rsidR="006C67A2" w:rsidRPr="00824279">
        <w:t>His beloved (sister?) Tai-imentet, she says</w:t>
      </w:r>
    </w:p>
    <w:p w14:paraId="7495349E" w14:textId="7DE0FF90" w:rsidR="006C67A2" w:rsidRPr="00824279" w:rsidRDefault="00823BE5" w:rsidP="00D41EF9">
      <w:pPr>
        <w:ind w:left="720"/>
      </w:pPr>
      <w:r>
        <w:t>“</w:t>
      </w:r>
      <w:r w:rsidR="006C67A2" w:rsidRPr="00824279">
        <w:t>My eyes are full of tears,</w:t>
      </w:r>
    </w:p>
    <w:p w14:paraId="1B1094AD" w14:textId="77777777" w:rsidR="006C67A2" w:rsidRPr="00824279" w:rsidRDefault="006C67A2" w:rsidP="00D41EF9">
      <w:pPr>
        <w:ind w:left="720"/>
      </w:pPr>
      <w:r w:rsidRPr="00824279">
        <w:t>my heart is full of sorrow,</w:t>
      </w:r>
    </w:p>
    <w:p w14:paraId="66246D50" w14:textId="77777777" w:rsidR="006C67A2" w:rsidRPr="00824279" w:rsidRDefault="006C67A2" w:rsidP="00D41EF9">
      <w:pPr>
        <w:ind w:left="720"/>
      </w:pPr>
      <w:r w:rsidRPr="00824279">
        <w:t>and my body is filled with pain for my good brother!</w:t>
      </w:r>
    </w:p>
    <w:p w14:paraId="1E82864F" w14:textId="77777777" w:rsidR="006C67A2" w:rsidRPr="00824279" w:rsidRDefault="006C67A2" w:rsidP="00D41EF9">
      <w:pPr>
        <w:ind w:left="720"/>
      </w:pPr>
      <w:r w:rsidRPr="00824279">
        <w:t>If I (nevertheless) find out what hurts him (the body),</w:t>
      </w:r>
    </w:p>
    <w:p w14:paraId="10673BED" w14:textId="2C80DEE0" w:rsidR="006C67A2" w:rsidRPr="00824279" w:rsidRDefault="006C67A2" w:rsidP="00D41EF9">
      <w:pPr>
        <w:ind w:left="720"/>
      </w:pPr>
      <w:r w:rsidRPr="00824279">
        <w:t>I would command that he (the pain) leave him</w:t>
      </w:r>
      <w:r>
        <w:t>.</w:t>
      </w:r>
      <w:r w:rsidR="00823BE5">
        <w:t>”</w:t>
      </w:r>
      <w:r>
        <w:rPr>
          <w:rStyle w:val="EndnoteReference"/>
          <w:rFonts w:cstheme="minorHAnsi"/>
        </w:rPr>
        <w:endnoteReference w:id="40"/>
      </w:r>
      <w:r w:rsidRPr="00824279">
        <w:t xml:space="preserve"> </w:t>
      </w:r>
      <w:r w:rsidR="002658AB">
        <w:rPr>
          <w:color w:val="8FC8F4" w:themeColor="accent5" w:themeTint="99"/>
        </w:rPr>
        <w:t>[end block quote]</w:t>
      </w:r>
    </w:p>
    <w:p w14:paraId="171D8D42" w14:textId="77777777" w:rsidR="006C67A2" w:rsidRDefault="006C67A2" w:rsidP="00314E3E"/>
    <w:p w14:paraId="6372A18D" w14:textId="2585DCA8" w:rsidR="006C67A2" w:rsidRDefault="006C67A2" w:rsidP="00314E3E">
      <w:r w:rsidRPr="00824279">
        <w:t xml:space="preserve">The third category contains </w:t>
      </w:r>
      <w:r>
        <w:t>lamentations</w:t>
      </w:r>
      <w:r w:rsidRPr="00824279">
        <w:t xml:space="preserve"> during the funeral procession. </w:t>
      </w:r>
      <w:r>
        <w:t xml:space="preserve">We </w:t>
      </w:r>
      <w:r w:rsidRPr="00824279">
        <w:t xml:space="preserve">are informed </w:t>
      </w:r>
      <w:r>
        <w:t>o</w:t>
      </w:r>
      <w:r w:rsidRPr="00824279">
        <w:t xml:space="preserve">f their existence </w:t>
      </w:r>
      <w:r w:rsidR="006000C9" w:rsidRPr="00824279">
        <w:t xml:space="preserve">mainly </w:t>
      </w:r>
      <w:r w:rsidR="006000C9">
        <w:t>through</w:t>
      </w:r>
      <w:r w:rsidRPr="00824279">
        <w:t xml:space="preserve"> indirect references, such as quotations and incipits of funeral songs, as well as by ritual referen</w:t>
      </w:r>
      <w:r>
        <w:t xml:space="preserve">ces, such as that of the Papyrus </w:t>
      </w:r>
      <w:r w:rsidRPr="00824279">
        <w:t xml:space="preserve">Ramesseum E from the </w:t>
      </w:r>
      <w:r>
        <w:t xml:space="preserve">early </w:t>
      </w:r>
      <w:r w:rsidRPr="00824279">
        <w:t>Middle Kingdom</w:t>
      </w:r>
      <w:r>
        <w:t xml:space="preserve"> (ca. 1950 BC)</w:t>
      </w:r>
      <w:r w:rsidR="006000C9">
        <w:t>,</w:t>
      </w:r>
      <w:r>
        <w:t xml:space="preserve"> in which the agents of the</w:t>
      </w:r>
      <w:r w:rsidRPr="00824279">
        <w:t xml:space="preserve"> funeral procession are listed:</w:t>
      </w:r>
    </w:p>
    <w:p w14:paraId="78CB7056" w14:textId="77777777" w:rsidR="00E734DA" w:rsidRPr="00824279" w:rsidRDefault="00E734DA" w:rsidP="00314E3E"/>
    <w:p w14:paraId="3FAC8FBD" w14:textId="123C46F2" w:rsidR="006C67A2" w:rsidRPr="00824279" w:rsidRDefault="002658AB" w:rsidP="00D41EF9">
      <w:pPr>
        <w:ind w:left="720"/>
      </w:pPr>
      <w:r>
        <w:rPr>
          <w:color w:val="8FC8F4" w:themeColor="accent5" w:themeTint="99"/>
        </w:rPr>
        <w:t>[block quote]</w:t>
      </w:r>
      <w:r w:rsidRPr="00824279">
        <w:t xml:space="preserve"> </w:t>
      </w:r>
      <w:r w:rsidR="006C67A2" w:rsidRPr="00824279">
        <w:t>[</w:t>
      </w:r>
      <w:r w:rsidR="006C67A2">
        <w:t>proceeding of</w:t>
      </w:r>
      <w:r w:rsidR="006C67A2" w:rsidRPr="00824279">
        <w:t xml:space="preserve"> the mourners] and K[enut] women</w:t>
      </w:r>
    </w:p>
    <w:p w14:paraId="5A13269E" w14:textId="57AD8DEF" w:rsidR="006C67A2" w:rsidRPr="00824279" w:rsidRDefault="006C67A2" w:rsidP="00D41EF9">
      <w:pPr>
        <w:ind w:left="720"/>
      </w:pPr>
      <w:r>
        <w:t>to all Rechit-</w:t>
      </w:r>
      <w:r w:rsidRPr="00824279">
        <w:t>people while they mourn.</w:t>
      </w:r>
      <w:r w:rsidRPr="00824279">
        <w:rPr>
          <w:rStyle w:val="EndnoteReference"/>
          <w:rFonts w:cstheme="minorHAnsi"/>
        </w:rPr>
        <w:endnoteReference w:id="41"/>
      </w:r>
      <w:r w:rsidR="002658AB">
        <w:t xml:space="preserve"> </w:t>
      </w:r>
      <w:r w:rsidR="002658AB">
        <w:rPr>
          <w:color w:val="8FC8F4" w:themeColor="accent5" w:themeTint="99"/>
        </w:rPr>
        <w:t>[end block quote]</w:t>
      </w:r>
    </w:p>
    <w:p w14:paraId="2BBD56E3" w14:textId="77777777" w:rsidR="006C67A2" w:rsidRPr="00824279" w:rsidRDefault="006C67A2" w:rsidP="00314E3E"/>
    <w:p w14:paraId="19BB13FD" w14:textId="4E28E4EC" w:rsidR="006C67A2" w:rsidRPr="00824279" w:rsidRDefault="003A2746" w:rsidP="00314E3E">
      <w:r w:rsidRPr="009B0E02">
        <w:tab/>
      </w:r>
      <w:r w:rsidR="006C67A2" w:rsidRPr="00824279">
        <w:t>The fourth category contains the most extensive collection of mourn</w:t>
      </w:r>
      <w:r w:rsidR="006C67A2">
        <w:t>ing songs of Isis and Nephthys</w:t>
      </w:r>
      <w:r w:rsidR="006C67A2" w:rsidRPr="00824279">
        <w:t>. The chants</w:t>
      </w:r>
      <w:r w:rsidR="00D41EF9">
        <w:t>,</w:t>
      </w:r>
      <w:r w:rsidR="006C67A2" w:rsidRPr="00824279">
        <w:t xml:space="preserve"> known in </w:t>
      </w:r>
      <w:r w:rsidR="006C67A2">
        <w:t xml:space="preserve">scholarly </w:t>
      </w:r>
      <w:r w:rsidR="006C67A2" w:rsidRPr="00824279">
        <w:t>literature as lamentations</w:t>
      </w:r>
      <w:r w:rsidR="006C67A2">
        <w:t>,</w:t>
      </w:r>
      <w:r w:rsidR="006C67A2" w:rsidRPr="00824279">
        <w:t xml:space="preserve"> </w:t>
      </w:r>
      <w:r w:rsidR="006C67A2">
        <w:t>reenact the myth of Osiris</w:t>
      </w:r>
      <w:r w:rsidR="00D41EF9">
        <w:t xml:space="preserve"> and</w:t>
      </w:r>
      <w:r w:rsidR="006C67A2" w:rsidRPr="00824279">
        <w:t xml:space="preserve"> accompanied the </w:t>
      </w:r>
      <w:r w:rsidR="006C67A2">
        <w:t>funeral procession. In these lamentations</w:t>
      </w:r>
      <w:r w:rsidR="006C67A2" w:rsidRPr="00824279">
        <w:t>, Isis and Nepht</w:t>
      </w:r>
      <w:r w:rsidR="006C67A2">
        <w:t>h</w:t>
      </w:r>
      <w:r w:rsidR="006C67A2" w:rsidRPr="00824279">
        <w:t>ys are recogniz</w:t>
      </w:r>
      <w:r w:rsidR="006C67A2">
        <w:t>able as independent actors</w:t>
      </w:r>
      <w:r w:rsidR="006C67A2" w:rsidRPr="00824279">
        <w:t xml:space="preserve"> who want to awaken </w:t>
      </w:r>
      <w:r w:rsidR="006C67A2">
        <w:t xml:space="preserve">their dead brother and prepare for his </w:t>
      </w:r>
      <w:r w:rsidR="006C67A2" w:rsidRPr="00824279">
        <w:t xml:space="preserve">entrance into the </w:t>
      </w:r>
      <w:r w:rsidR="006C67A2">
        <w:t>underworld</w:t>
      </w:r>
      <w:r w:rsidR="006C67A2" w:rsidRPr="00824279">
        <w:t xml:space="preserve"> </w:t>
      </w:r>
      <w:r w:rsidR="006C67A2">
        <w:t>through their songs of mourning</w:t>
      </w:r>
      <w:r w:rsidR="006C67A2" w:rsidRPr="00824279">
        <w:t>. Isis and Nephthys play a</w:t>
      </w:r>
      <w:r w:rsidR="006C67A2">
        <w:t>lmost interchangeable roles and</w:t>
      </w:r>
      <w:r w:rsidR="006C67A2" w:rsidRPr="00824279">
        <w:t xml:space="preserve"> </w:t>
      </w:r>
      <w:r w:rsidR="006C67A2">
        <w:t>ultimately serve the purpose of introducing</w:t>
      </w:r>
      <w:r w:rsidR="006C67A2" w:rsidRPr="00824279">
        <w:t xml:space="preserve"> Osiris to his mother</w:t>
      </w:r>
      <w:r w:rsidR="00D41EF9">
        <w:t>,</w:t>
      </w:r>
      <w:r w:rsidR="006C67A2" w:rsidRPr="00824279">
        <w:t xml:space="preserve"> Nut, who</w:t>
      </w:r>
      <w:r w:rsidR="00823BE5">
        <w:t>—</w:t>
      </w:r>
      <w:r w:rsidR="006C67A2" w:rsidRPr="00824279">
        <w:t>interpreted as a coffin</w:t>
      </w:r>
      <w:r w:rsidR="00823BE5">
        <w:t>—</w:t>
      </w:r>
      <w:r w:rsidR="006C67A2" w:rsidRPr="00824279">
        <w:t>embraces him, as t</w:t>
      </w:r>
      <w:r w:rsidR="006C67A2">
        <w:t>he Pyramid T</w:t>
      </w:r>
      <w:r w:rsidR="006C67A2" w:rsidRPr="00824279">
        <w:t>exts</w:t>
      </w:r>
      <w:r w:rsidR="006C67A2">
        <w:t xml:space="preserve"> state</w:t>
      </w:r>
      <w:r w:rsidR="006C67A2" w:rsidRPr="00824279">
        <w:t xml:space="preserve">: </w:t>
      </w:r>
    </w:p>
    <w:p w14:paraId="38FA9C5D" w14:textId="77777777" w:rsidR="006C67A2" w:rsidRPr="00824279" w:rsidRDefault="006C67A2" w:rsidP="00314E3E">
      <w:r>
        <w:tab/>
      </w:r>
    </w:p>
    <w:p w14:paraId="014D7242" w14:textId="45066618" w:rsidR="006C67A2" w:rsidRPr="00824279" w:rsidRDefault="00783945" w:rsidP="00D41EF9">
      <w:pPr>
        <w:ind w:left="720"/>
      </w:pPr>
      <w:r>
        <w:rPr>
          <w:color w:val="8FC8F4" w:themeColor="accent5" w:themeTint="99"/>
        </w:rPr>
        <w:t xml:space="preserve">[block quote] </w:t>
      </w:r>
      <w:r w:rsidR="006C67A2" w:rsidRPr="00824279">
        <w:t>Nephthys has embraced all your limbs</w:t>
      </w:r>
    </w:p>
    <w:p w14:paraId="1324F29F" w14:textId="29730188" w:rsidR="006C67A2" w:rsidRPr="00824279" w:rsidRDefault="006C67A2" w:rsidP="00D41EF9">
      <w:pPr>
        <w:ind w:left="720"/>
      </w:pPr>
      <w:r w:rsidRPr="00824279">
        <w:t xml:space="preserve">in </w:t>
      </w:r>
      <w:r>
        <w:t>this</w:t>
      </w:r>
      <w:r w:rsidRPr="00824279">
        <w:t xml:space="preserve"> her name </w:t>
      </w:r>
      <w:r w:rsidR="00823BE5">
        <w:t>“</w:t>
      </w:r>
      <w:r w:rsidRPr="00824279">
        <w:t>Seshat, Lady of the builders.</w:t>
      </w:r>
      <w:r w:rsidR="00823BE5">
        <w:t>”</w:t>
      </w:r>
    </w:p>
    <w:p w14:paraId="0B7C6A6C" w14:textId="77777777" w:rsidR="006C67A2" w:rsidRPr="00824279" w:rsidRDefault="006C67A2" w:rsidP="00D41EF9">
      <w:pPr>
        <w:ind w:left="720"/>
      </w:pPr>
      <w:r w:rsidRPr="00824279">
        <w:t>She has let you be healed by handing you over to your mother Nut</w:t>
      </w:r>
    </w:p>
    <w:p w14:paraId="3F0B7A1A" w14:textId="3C0E98D8" w:rsidR="006C67A2" w:rsidRPr="00824279" w:rsidRDefault="006C67A2" w:rsidP="00D41EF9">
      <w:pPr>
        <w:ind w:left="720"/>
      </w:pPr>
      <w:r>
        <w:t>in he</w:t>
      </w:r>
      <w:r w:rsidRPr="00824279">
        <w:t xml:space="preserve">r name </w:t>
      </w:r>
      <w:r w:rsidR="00823BE5">
        <w:t>“</w:t>
      </w:r>
      <w:r w:rsidRPr="00824279">
        <w:t>burial.</w:t>
      </w:r>
      <w:r w:rsidR="00823BE5">
        <w:t>”</w:t>
      </w:r>
    </w:p>
    <w:p w14:paraId="365816DE" w14:textId="3E8B5E46" w:rsidR="006C67A2" w:rsidRPr="00824279" w:rsidRDefault="006C67A2" w:rsidP="00D41EF9">
      <w:pPr>
        <w:ind w:left="720"/>
      </w:pPr>
      <w:r w:rsidRPr="00824279">
        <w:t xml:space="preserve">She has embraced you in her name </w:t>
      </w:r>
      <w:r w:rsidR="00823BE5">
        <w:t>“</w:t>
      </w:r>
      <w:r w:rsidRPr="00824279">
        <w:t>coffin.</w:t>
      </w:r>
      <w:r w:rsidR="00823BE5">
        <w:t>”</w:t>
      </w:r>
      <w:r w:rsidRPr="00824279">
        <w:rPr>
          <w:rStyle w:val="EndnoteReference"/>
          <w:rFonts w:cstheme="minorHAnsi"/>
        </w:rPr>
        <w:t xml:space="preserve"> </w:t>
      </w:r>
      <w:r w:rsidRPr="00824279">
        <w:rPr>
          <w:rStyle w:val="EndnoteReference"/>
          <w:rFonts w:cstheme="minorHAnsi"/>
        </w:rPr>
        <w:endnoteReference w:id="42"/>
      </w:r>
      <w:r w:rsidRPr="00824279">
        <w:t xml:space="preserve"> </w:t>
      </w:r>
      <w:r w:rsidR="00783945">
        <w:rPr>
          <w:color w:val="8FC8F4" w:themeColor="accent5" w:themeTint="99"/>
        </w:rPr>
        <w:t>[end block quote]</w:t>
      </w:r>
    </w:p>
    <w:p w14:paraId="6C721584" w14:textId="77777777" w:rsidR="006C67A2" w:rsidRPr="00824279" w:rsidRDefault="006C67A2" w:rsidP="00314E3E"/>
    <w:p w14:paraId="6FB0651B" w14:textId="4F546558" w:rsidR="006C67A2" w:rsidRPr="00824279" w:rsidRDefault="006C67A2" w:rsidP="00314E3E">
      <w:r w:rsidRPr="00824279">
        <w:t>According to the myth, restitution takes eight days</w:t>
      </w:r>
      <w:r>
        <w:t>, the</w:t>
      </w:r>
      <w:r w:rsidRPr="00824279">
        <w:t xml:space="preserve"> time needed to </w:t>
      </w:r>
      <w:r>
        <w:t>reanimate</w:t>
      </w:r>
      <w:r w:rsidRPr="00824279">
        <w:t xml:space="preserve"> Osiris to the point where he can even hear the </w:t>
      </w:r>
      <w:r>
        <w:t>lamentations</w:t>
      </w:r>
      <w:r w:rsidRPr="00824279">
        <w:t xml:space="preserve"> and </w:t>
      </w:r>
      <w:r>
        <w:t>glorifications</w:t>
      </w:r>
      <w:r w:rsidRPr="00824279">
        <w:t>. According to P</w:t>
      </w:r>
      <w:r>
        <w:t xml:space="preserve">yramid </w:t>
      </w:r>
      <w:r w:rsidRPr="00824279">
        <w:t>T</w:t>
      </w:r>
      <w:r>
        <w:t>ext</w:t>
      </w:r>
      <w:r w:rsidRPr="00824279">
        <w:t xml:space="preserve"> 670 and C</w:t>
      </w:r>
      <w:r>
        <w:t xml:space="preserve">offin </w:t>
      </w:r>
      <w:r w:rsidRPr="00824279">
        <w:t>T</w:t>
      </w:r>
      <w:r>
        <w:t>ext</w:t>
      </w:r>
      <w:r w:rsidRPr="00824279">
        <w:t xml:space="preserve"> 754, this restitution takes place in two intervals of four days each, whose names contain </w:t>
      </w:r>
      <w:r>
        <w:t>plays on words</w:t>
      </w:r>
      <w:r w:rsidRPr="00824279">
        <w:t xml:space="preserve">: </w:t>
      </w:r>
      <w:r w:rsidR="008D3279">
        <w:t>o</w:t>
      </w:r>
      <w:r w:rsidR="008D3279" w:rsidRPr="00824279">
        <w:t xml:space="preserve">n the </w:t>
      </w:r>
      <w:r w:rsidR="008F5DEA" w:rsidRPr="00824279">
        <w:t>fourth day (</w:t>
      </w:r>
      <w:r w:rsidR="008F5DEA" w:rsidRPr="008D7956">
        <w:rPr>
          <w:rFonts w:ascii="Transliteration" w:hAnsi="Transliteration"/>
          <w:highlight w:val="magenta"/>
        </w:rPr>
        <w:t>jfdw</w:t>
      </w:r>
      <w:r w:rsidR="008F5DEA" w:rsidRPr="00824279">
        <w:t xml:space="preserve">) the evil was </w:t>
      </w:r>
      <w:r w:rsidR="008F5DEA">
        <w:t>“</w:t>
      </w:r>
      <w:r w:rsidR="008F5DEA" w:rsidRPr="00824279">
        <w:t>wiped away</w:t>
      </w:r>
      <w:r w:rsidR="008F5DEA">
        <w:t>”</w:t>
      </w:r>
      <w:r w:rsidR="008F5DEA" w:rsidRPr="00824279">
        <w:t xml:space="preserve"> </w:t>
      </w:r>
      <w:r w:rsidR="008F5DEA" w:rsidRPr="008D7956">
        <w:rPr>
          <w:rFonts w:ascii="Transliteration" w:hAnsi="Transliteration"/>
        </w:rPr>
        <w:t>(</w:t>
      </w:r>
      <w:r w:rsidR="008F5DEA" w:rsidRPr="008D7956">
        <w:rPr>
          <w:rFonts w:ascii="Transliteration" w:hAnsi="Transliteration"/>
          <w:highlight w:val="magenta"/>
        </w:rPr>
        <w:t>fd</w:t>
      </w:r>
      <w:r w:rsidR="008F5DEA" w:rsidRPr="008D7956">
        <w:rPr>
          <w:rFonts w:ascii="Transliteration" w:hAnsi="Transliteration"/>
        </w:rPr>
        <w:t>),</w:t>
      </w:r>
      <w:r w:rsidR="008F5DEA">
        <w:t xml:space="preserve"> on the eighth day (</w:t>
      </w:r>
      <w:r w:rsidR="008F5DEA" w:rsidRPr="008D7956">
        <w:rPr>
          <w:rFonts w:ascii="Transliteration" w:hAnsi="Transliteration"/>
          <w:highlight w:val="magenta"/>
        </w:rPr>
        <w:t>Xmn.w</w:t>
      </w:r>
      <w:r w:rsidR="008F5DEA" w:rsidRPr="00824279">
        <w:t>) Osir</w:t>
      </w:r>
      <w:r w:rsidR="008F5DEA">
        <w:t>is “</w:t>
      </w:r>
      <w:r w:rsidR="008F5DEA" w:rsidRPr="00824279">
        <w:t>forgot</w:t>
      </w:r>
      <w:r w:rsidR="008F5DEA">
        <w:t>”</w:t>
      </w:r>
      <w:r w:rsidR="008F5DEA" w:rsidRPr="00824279">
        <w:t xml:space="preserve"> (</w:t>
      </w:r>
      <w:r w:rsidR="008F5DEA" w:rsidRPr="008D7956">
        <w:rPr>
          <w:rFonts w:ascii="Transliteration" w:hAnsi="Transliteration"/>
          <w:highlight w:val="magenta"/>
        </w:rPr>
        <w:t>Xmn</w:t>
      </w:r>
      <w:r w:rsidR="008F5DEA" w:rsidRPr="00824279">
        <w:t>) what was done</w:t>
      </w:r>
      <w:r w:rsidR="008D3279" w:rsidRPr="00824279">
        <w:t xml:space="preserve"> to him</w:t>
      </w:r>
      <w:r>
        <w:t>.</w:t>
      </w:r>
      <w:r>
        <w:rPr>
          <w:rStyle w:val="EndnoteReference"/>
          <w:rFonts w:cstheme="minorHAnsi"/>
        </w:rPr>
        <w:endnoteReference w:id="43"/>
      </w:r>
      <w:r w:rsidRPr="00824279">
        <w:t xml:space="preserve"> According to </w:t>
      </w:r>
      <w:r>
        <w:t>C</w:t>
      </w:r>
      <w:r w:rsidRPr="00824279">
        <w:t xml:space="preserve">offin </w:t>
      </w:r>
      <w:r>
        <w:t>T</w:t>
      </w:r>
      <w:r w:rsidRPr="00824279">
        <w:t xml:space="preserve">ext 345, these days are holidays on which the deceased is addressed: </w:t>
      </w:r>
    </w:p>
    <w:p w14:paraId="65C4A106" w14:textId="77777777" w:rsidR="00E734DA" w:rsidRDefault="00E734DA" w:rsidP="00314E3E"/>
    <w:p w14:paraId="5D23BC43" w14:textId="0BC43E6F" w:rsidR="006C67A2" w:rsidRPr="00824279" w:rsidRDefault="00783945" w:rsidP="00D41EF9">
      <w:pPr>
        <w:ind w:left="720"/>
      </w:pPr>
      <w:r>
        <w:rPr>
          <w:color w:val="8FC8F4" w:themeColor="accent5" w:themeTint="99"/>
        </w:rPr>
        <w:t xml:space="preserve">[block quote] </w:t>
      </w:r>
      <w:r w:rsidR="006C67A2" w:rsidRPr="00824279">
        <w:t>O Osiris N here,</w:t>
      </w:r>
    </w:p>
    <w:p w14:paraId="3EFA2F21" w14:textId="77777777" w:rsidR="006C67A2" w:rsidRPr="00824279" w:rsidRDefault="006C67A2" w:rsidP="00D41EF9">
      <w:pPr>
        <w:ind w:left="720"/>
      </w:pPr>
      <w:r w:rsidRPr="00824279">
        <w:lastRenderedPageBreak/>
        <w:t>those who mou</w:t>
      </w:r>
      <w:r>
        <w:t>rned Osiris shall mourn for you</w:t>
      </w:r>
    </w:p>
    <w:p w14:paraId="1EEEE832" w14:textId="77777777" w:rsidR="006C67A2" w:rsidRPr="00824279" w:rsidRDefault="006C67A2" w:rsidP="00D41EF9">
      <w:pPr>
        <w:ind w:left="720"/>
      </w:pPr>
      <w:r w:rsidRPr="00824279">
        <w:t>on that feast of the fourth day.</w:t>
      </w:r>
    </w:p>
    <w:p w14:paraId="4E4E8C85" w14:textId="77777777" w:rsidR="006C67A2" w:rsidRPr="00824279" w:rsidRDefault="006C67A2" w:rsidP="00D41EF9">
      <w:pPr>
        <w:ind w:left="720"/>
      </w:pPr>
      <w:r w:rsidRPr="00824279">
        <w:t>Those who lamented Osiris shall lament you</w:t>
      </w:r>
    </w:p>
    <w:p w14:paraId="3671B9A9" w14:textId="77777777" w:rsidR="006C67A2" w:rsidRPr="00824279" w:rsidRDefault="006C67A2" w:rsidP="00D41EF9">
      <w:pPr>
        <w:ind w:left="720"/>
      </w:pPr>
      <w:r w:rsidRPr="00824279">
        <w:t>on that feast of the eighth day,</w:t>
      </w:r>
    </w:p>
    <w:p w14:paraId="43EC5F16" w14:textId="77777777" w:rsidR="006C67A2" w:rsidRPr="00824279" w:rsidRDefault="006C67A2" w:rsidP="00D41EF9">
      <w:pPr>
        <w:ind w:left="720"/>
      </w:pPr>
      <w:r w:rsidRPr="00824279">
        <w:t>on which the gods fainted.</w:t>
      </w:r>
    </w:p>
    <w:p w14:paraId="5E08AEE6" w14:textId="77777777" w:rsidR="006C67A2" w:rsidRPr="00824279" w:rsidRDefault="006C67A2" w:rsidP="00D41EF9">
      <w:pPr>
        <w:ind w:left="720"/>
      </w:pPr>
      <w:r w:rsidRPr="00824279">
        <w:t>O Osiris N here,</w:t>
      </w:r>
    </w:p>
    <w:p w14:paraId="0E2A9A94" w14:textId="77777777" w:rsidR="006C67A2" w:rsidRPr="00824279" w:rsidRDefault="006C67A2" w:rsidP="00D41EF9">
      <w:pPr>
        <w:ind w:left="720"/>
      </w:pPr>
      <w:r w:rsidRPr="00824279">
        <w:t>may Horus cleanse you in that lake of cooling!</w:t>
      </w:r>
    </w:p>
    <w:p w14:paraId="1378DE42" w14:textId="77777777" w:rsidR="006C67A2" w:rsidRPr="00824279" w:rsidRDefault="006C67A2" w:rsidP="00D41EF9">
      <w:pPr>
        <w:ind w:left="720"/>
      </w:pPr>
      <w:r w:rsidRPr="00824279">
        <w:t>O Osiris N here,</w:t>
      </w:r>
    </w:p>
    <w:p w14:paraId="1EF35030" w14:textId="52CD1A0F" w:rsidR="006C67A2" w:rsidRPr="00824279" w:rsidRDefault="006C67A2" w:rsidP="00D41EF9">
      <w:pPr>
        <w:ind w:left="720"/>
      </w:pPr>
      <w:r w:rsidRPr="00824279">
        <w:t>may Anubis, the embalmer, cover you.</w:t>
      </w:r>
      <w:r w:rsidRPr="00824279">
        <w:rPr>
          <w:rStyle w:val="EndnoteReference"/>
          <w:rFonts w:cstheme="minorHAnsi"/>
        </w:rPr>
        <w:endnoteReference w:id="44"/>
      </w:r>
      <w:r w:rsidRPr="00824279">
        <w:t xml:space="preserve"> </w:t>
      </w:r>
      <w:r w:rsidR="00783945">
        <w:rPr>
          <w:color w:val="8FC8F4" w:themeColor="accent5" w:themeTint="99"/>
        </w:rPr>
        <w:t>[end block quote]</w:t>
      </w:r>
    </w:p>
    <w:p w14:paraId="7757FC7A" w14:textId="77777777" w:rsidR="006C67A2" w:rsidRPr="00824279" w:rsidRDefault="006C67A2" w:rsidP="00314E3E"/>
    <w:p w14:paraId="057DD99F" w14:textId="1FE3B342" w:rsidR="006C67A2" w:rsidRDefault="003A2746" w:rsidP="00314E3E">
      <w:r w:rsidRPr="009B0E02">
        <w:tab/>
      </w:r>
      <w:r w:rsidR="006C67A2" w:rsidRPr="00824279">
        <w:t xml:space="preserve">In the </w:t>
      </w:r>
      <w:r w:rsidR="006C67A2">
        <w:t>funerary cult</w:t>
      </w:r>
      <w:r w:rsidR="006C67A2" w:rsidRPr="00824279">
        <w:t xml:space="preserve"> the myth of Osiris is </w:t>
      </w:r>
      <w:r w:rsidR="006C67A2">
        <w:t>integrated</w:t>
      </w:r>
      <w:r w:rsidR="006C67A2" w:rsidRPr="00824279">
        <w:t xml:space="preserve"> with a cult calendar, which prescribes the duration of certain ritual processes in</w:t>
      </w:r>
      <w:r w:rsidR="006C67A2">
        <w:t xml:space="preserve"> detail. In other words, </w:t>
      </w:r>
      <w:r w:rsidR="006C67A2" w:rsidRPr="00824279">
        <w:t>myt</w:t>
      </w:r>
      <w:r w:rsidR="006C67A2">
        <w:t>h is synchronized in order to receive authenticity.</w:t>
      </w:r>
      <w:r w:rsidR="006C67A2">
        <w:rPr>
          <w:rStyle w:val="EndnoteReference"/>
          <w:rFonts w:cstheme="minorHAnsi"/>
        </w:rPr>
        <w:endnoteReference w:id="45"/>
      </w:r>
      <w:r w:rsidR="006C67A2">
        <w:t xml:space="preserve"> </w:t>
      </w:r>
      <w:r w:rsidR="006C67A2" w:rsidRPr="00824279">
        <w:t>Papyrus Berlin 3008</w:t>
      </w:r>
      <w:r w:rsidR="00400D7A">
        <w:t>—</w:t>
      </w:r>
      <w:r w:rsidR="006C67A2">
        <w:t>a Ptolemaic</w:t>
      </w:r>
      <w:r w:rsidR="00547900">
        <w:rPr>
          <w:rFonts w:cstheme="minorHAnsi"/>
        </w:rPr>
        <w:t xml:space="preserve"> </w:t>
      </w:r>
      <w:r w:rsidR="006C67A2">
        <w:t xml:space="preserve">period document that records </w:t>
      </w:r>
      <w:r w:rsidR="00400D7A">
        <w:t>a later copy of the Lamentations of Isis and Nephthys, which were originally composed at an uncertain date—</w:t>
      </w:r>
      <w:r w:rsidR="006C67A2" w:rsidRPr="00824279">
        <w:t xml:space="preserve">names the time and place of performance in detail: </w:t>
      </w:r>
      <w:r w:rsidR="006C67A2">
        <w:t xml:space="preserve">the </w:t>
      </w:r>
      <w:r w:rsidR="006C67A2" w:rsidRPr="00824279">
        <w:t>fourth month of the flood, day 25, in all temples of Osiris Chontamenti.</w:t>
      </w:r>
      <w:r w:rsidR="006C67A2">
        <w:rPr>
          <w:rStyle w:val="EndnoteReference"/>
          <w:rFonts w:cstheme="minorHAnsi"/>
        </w:rPr>
        <w:endnoteReference w:id="46"/>
      </w:r>
      <w:r w:rsidR="006C67A2" w:rsidRPr="00824279">
        <w:t xml:space="preserve"> </w:t>
      </w:r>
      <w:r w:rsidR="006C67A2">
        <w:t>Thus it becomes evident that the mourning is</w:t>
      </w:r>
      <w:r w:rsidR="006C67A2" w:rsidRPr="00824279">
        <w:t xml:space="preserve"> a nationwide, ambulant lamentation. Apart from the deadlines to be observed, the theatrical character of these </w:t>
      </w:r>
      <w:r w:rsidR="006C67A2">
        <w:t>performances</w:t>
      </w:r>
      <w:r w:rsidR="006C67A2" w:rsidRPr="00824279">
        <w:t xml:space="preserve"> is </w:t>
      </w:r>
      <w:r w:rsidR="006C67A2">
        <w:t>supported</w:t>
      </w:r>
      <w:r w:rsidR="006C67A2" w:rsidRPr="00824279">
        <w:t xml:space="preserve"> by the alternat</w:t>
      </w:r>
      <w:r w:rsidR="00D41EF9">
        <w:t>ing</w:t>
      </w:r>
      <w:r w:rsidR="006C67A2" w:rsidRPr="00824279">
        <w:t xml:space="preserve"> speeches of the two </w:t>
      </w:r>
      <w:r w:rsidR="006C67A2">
        <w:t>participants,</w:t>
      </w:r>
      <w:r w:rsidR="006C67A2" w:rsidRPr="00824279">
        <w:t xml:space="preserve"> Isis and Nephthys, who address Osiris in quick succession:</w:t>
      </w:r>
    </w:p>
    <w:p w14:paraId="529FC297" w14:textId="77777777" w:rsidR="00E734DA" w:rsidRPr="00824279" w:rsidRDefault="00E734DA" w:rsidP="00314E3E"/>
    <w:p w14:paraId="481261A2" w14:textId="030101FF" w:rsidR="006C67A2" w:rsidRPr="00824279" w:rsidRDefault="00783945" w:rsidP="00D41EF9">
      <w:pPr>
        <w:ind w:left="720"/>
      </w:pPr>
      <w:r>
        <w:rPr>
          <w:color w:val="8FC8F4" w:themeColor="accent5" w:themeTint="99"/>
        </w:rPr>
        <w:t xml:space="preserve">[block quote] </w:t>
      </w:r>
      <w:r w:rsidR="006C67A2" w:rsidRPr="00824279">
        <w:t>Nephthys speaks, she says:</w:t>
      </w:r>
    </w:p>
    <w:p w14:paraId="04385886" w14:textId="56C89DDD" w:rsidR="006C67A2" w:rsidRPr="00824279" w:rsidRDefault="00823BE5" w:rsidP="00D41EF9">
      <w:pPr>
        <w:ind w:left="720"/>
      </w:pPr>
      <w:r>
        <w:t>“</w:t>
      </w:r>
      <w:r w:rsidR="006C67A2">
        <w:t>O good king, come to your</w:t>
      </w:r>
      <w:r w:rsidR="006C67A2" w:rsidRPr="00824279">
        <w:t xml:space="preserve"> house,</w:t>
      </w:r>
    </w:p>
    <w:p w14:paraId="00A8C9E6" w14:textId="77777777" w:rsidR="006C67A2" w:rsidRPr="00824279" w:rsidRDefault="006C67A2" w:rsidP="00D41EF9">
      <w:pPr>
        <w:ind w:left="720"/>
      </w:pPr>
      <w:r w:rsidRPr="00824279">
        <w:t>Onnophris, justified, come to Djedet</w:t>
      </w:r>
    </w:p>
    <w:p w14:paraId="66563F64" w14:textId="77777777" w:rsidR="006C67A2" w:rsidRPr="00824279" w:rsidRDefault="006C67A2" w:rsidP="00D41EF9">
      <w:pPr>
        <w:ind w:left="720"/>
      </w:pPr>
      <w:r w:rsidRPr="00824279">
        <w:lastRenderedPageBreak/>
        <w:t>Oh, passionate bull, come to Anpet,</w:t>
      </w:r>
    </w:p>
    <w:p w14:paraId="15CABA12" w14:textId="16CE7F7A" w:rsidR="006C67A2" w:rsidRPr="00824279" w:rsidRDefault="006C67A2" w:rsidP="00D41EF9">
      <w:pPr>
        <w:ind w:left="720"/>
      </w:pPr>
      <w:r w:rsidRPr="00824279">
        <w:t>oh, lover of women, come to Hat-mechit</w:t>
      </w:r>
      <w:r w:rsidR="00944693">
        <w:t>,</w:t>
      </w:r>
    </w:p>
    <w:p w14:paraId="1D510235" w14:textId="77777777" w:rsidR="006C67A2" w:rsidRPr="00824279" w:rsidRDefault="006C67A2" w:rsidP="00D41EF9">
      <w:pPr>
        <w:ind w:left="720"/>
      </w:pPr>
      <w:r w:rsidRPr="00824279">
        <w:t>come to Djedet, to the place your Ba loves.</w:t>
      </w:r>
    </w:p>
    <w:p w14:paraId="47CE7189" w14:textId="77777777" w:rsidR="006C67A2" w:rsidRPr="00824279" w:rsidRDefault="006C67A2" w:rsidP="00D41EF9">
      <w:pPr>
        <w:ind w:left="720"/>
      </w:pPr>
      <w:r w:rsidRPr="00824279">
        <w:t>The Bas of your fathers are your companions,</w:t>
      </w:r>
    </w:p>
    <w:p w14:paraId="55E67D25" w14:textId="77777777" w:rsidR="006C67A2" w:rsidRPr="00824279" w:rsidRDefault="006C67A2" w:rsidP="00D41EF9">
      <w:pPr>
        <w:ind w:left="720"/>
      </w:pPr>
      <w:r w:rsidRPr="00824279">
        <w:t>your young son Horus, the child of your sister, is before you.</w:t>
      </w:r>
    </w:p>
    <w:p w14:paraId="065BCF42" w14:textId="77777777" w:rsidR="006C67A2" w:rsidRPr="00824279" w:rsidRDefault="006C67A2" w:rsidP="00D41EF9">
      <w:pPr>
        <w:ind w:left="720"/>
      </w:pPr>
      <w:r w:rsidRPr="00824279">
        <w:t>I am the light that guides you every day,</w:t>
      </w:r>
    </w:p>
    <w:p w14:paraId="0B2AD027" w14:textId="750EAA6A" w:rsidR="006C67A2" w:rsidRPr="00824279" w:rsidRDefault="006C67A2" w:rsidP="00D41EF9">
      <w:pPr>
        <w:ind w:left="720"/>
      </w:pPr>
      <w:r w:rsidRPr="00824279">
        <w:t>I will never leave you.</w:t>
      </w:r>
      <w:r w:rsidR="00823BE5">
        <w:t>”</w:t>
      </w:r>
      <w:r w:rsidR="00783945">
        <w:t xml:space="preserve"> </w:t>
      </w:r>
      <w:r w:rsidR="00783945">
        <w:rPr>
          <w:color w:val="8FC8F4" w:themeColor="accent5" w:themeTint="99"/>
        </w:rPr>
        <w:t>[end block quote]</w:t>
      </w:r>
    </w:p>
    <w:p w14:paraId="04800BFD" w14:textId="77777777" w:rsidR="006C67A2" w:rsidRPr="00824279" w:rsidRDefault="006C67A2" w:rsidP="00314E3E"/>
    <w:p w14:paraId="3F5895A5" w14:textId="5C4E3997" w:rsidR="006C67A2" w:rsidRDefault="006C67A2" w:rsidP="00314E3E">
      <w:r>
        <w:t>Turning</w:t>
      </w:r>
      <w:r w:rsidRPr="00824279">
        <w:t xml:space="preserve"> to Osiris, Nephthys continues:</w:t>
      </w:r>
    </w:p>
    <w:p w14:paraId="40043025" w14:textId="77777777" w:rsidR="006C67A2" w:rsidRPr="00824279" w:rsidRDefault="006C67A2" w:rsidP="00314E3E"/>
    <w:p w14:paraId="44719F47" w14:textId="518ADC9A" w:rsidR="006C67A2" w:rsidRPr="00824279" w:rsidRDefault="00783945" w:rsidP="00D41EF9">
      <w:pPr>
        <w:ind w:left="720"/>
      </w:pPr>
      <w:r>
        <w:rPr>
          <w:color w:val="8FC8F4" w:themeColor="accent5" w:themeTint="99"/>
        </w:rPr>
        <w:t xml:space="preserve">[block quote] </w:t>
      </w:r>
      <w:r w:rsidR="006C67A2" w:rsidRPr="00824279">
        <w:t>Oh, you Heliopolitan, come to Sais,</w:t>
      </w:r>
    </w:p>
    <w:p w14:paraId="55F83372" w14:textId="1EAD8422" w:rsidR="006C67A2" w:rsidRPr="00824279" w:rsidRDefault="002F4F04" w:rsidP="00D41EF9">
      <w:pPr>
        <w:ind w:left="720"/>
      </w:pPr>
      <w:r>
        <w:t>“</w:t>
      </w:r>
      <w:r w:rsidR="006C67A2">
        <w:t>Saite</w:t>
      </w:r>
      <w:r>
        <w:t>”</w:t>
      </w:r>
      <w:r w:rsidR="006C67A2" w:rsidRPr="00824279">
        <w:t xml:space="preserve"> is your name.</w:t>
      </w:r>
    </w:p>
    <w:p w14:paraId="2DDA6F49" w14:textId="11562418" w:rsidR="006C67A2" w:rsidRPr="00824279" w:rsidRDefault="006C67A2" w:rsidP="00D41EF9">
      <w:pPr>
        <w:ind w:left="720"/>
      </w:pPr>
      <w:r w:rsidRPr="00824279">
        <w:t>Come to Sais to see your mother Neith</w:t>
      </w:r>
      <w:r>
        <w:t xml:space="preserve"> </w:t>
      </w:r>
      <w:r w:rsidRPr="00382F4E">
        <w:t>(Isis)</w:t>
      </w:r>
      <w:r w:rsidRPr="00824279">
        <w:t>,</w:t>
      </w:r>
    </w:p>
    <w:p w14:paraId="2FEC1950" w14:textId="77777777" w:rsidR="006C67A2" w:rsidRPr="00824279" w:rsidRDefault="006C67A2" w:rsidP="00D41EF9">
      <w:pPr>
        <w:ind w:left="720"/>
      </w:pPr>
      <w:r w:rsidRPr="00824279">
        <w:t>good child, you shall not move away from her.</w:t>
      </w:r>
    </w:p>
    <w:p w14:paraId="0F93EB15" w14:textId="77777777" w:rsidR="006C67A2" w:rsidRPr="00824279" w:rsidRDefault="006C67A2" w:rsidP="00D41EF9">
      <w:pPr>
        <w:ind w:left="720"/>
      </w:pPr>
      <w:r w:rsidRPr="00824279">
        <w:t>Come to the breasts that overflow,</w:t>
      </w:r>
    </w:p>
    <w:p w14:paraId="38AE3003" w14:textId="53B96178" w:rsidR="006C67A2" w:rsidRPr="00824279" w:rsidRDefault="006C67A2" w:rsidP="00D41EF9">
      <w:pPr>
        <w:ind w:left="720"/>
      </w:pPr>
      <w:r w:rsidRPr="00824279">
        <w:t>good brother, you shall not depart from her.</w:t>
      </w:r>
      <w:r w:rsidR="00783945">
        <w:t xml:space="preserve"> </w:t>
      </w:r>
      <w:r w:rsidR="00783945">
        <w:rPr>
          <w:color w:val="8FC8F4" w:themeColor="accent5" w:themeTint="99"/>
        </w:rPr>
        <w:t>[end block quote]</w:t>
      </w:r>
    </w:p>
    <w:p w14:paraId="0D74C373" w14:textId="77777777" w:rsidR="006C67A2" w:rsidRPr="00824279" w:rsidRDefault="006C67A2" w:rsidP="00314E3E"/>
    <w:p w14:paraId="537ADCE1" w14:textId="41257D4F" w:rsidR="006C67A2" w:rsidRDefault="006C67A2" w:rsidP="00314E3E">
      <w:r>
        <w:t xml:space="preserve">Finally, </w:t>
      </w:r>
      <w:r w:rsidR="002F4F04">
        <w:t xml:space="preserve">speaking </w:t>
      </w:r>
      <w:r>
        <w:t>to</w:t>
      </w:r>
      <w:r w:rsidRPr="00824279">
        <w:t xml:space="preserve"> the ritual </w:t>
      </w:r>
      <w:r>
        <w:t xml:space="preserve">recipient, the deceased, </w:t>
      </w:r>
      <w:r w:rsidRPr="00382F4E">
        <w:t>Neith (</w:t>
      </w:r>
      <w:r>
        <w:t>that is,</w:t>
      </w:r>
      <w:r w:rsidRPr="00382F4E">
        <w:t xml:space="preserve"> Isis)</w:t>
      </w:r>
      <w:r>
        <w:t xml:space="preserve"> says</w:t>
      </w:r>
      <w:r w:rsidRPr="00824279">
        <w:t>:</w:t>
      </w:r>
    </w:p>
    <w:p w14:paraId="55C8E4FA" w14:textId="77777777" w:rsidR="006C67A2" w:rsidRPr="00824279" w:rsidRDefault="006C67A2" w:rsidP="00314E3E"/>
    <w:p w14:paraId="2B78963B" w14:textId="01247D7C" w:rsidR="006C67A2" w:rsidRPr="00824279" w:rsidRDefault="00783945" w:rsidP="00BA1662">
      <w:pPr>
        <w:ind w:left="720"/>
      </w:pPr>
      <w:r>
        <w:rPr>
          <w:color w:val="8FC8F4" w:themeColor="accent5" w:themeTint="99"/>
        </w:rPr>
        <w:t xml:space="preserve">[block quote] </w:t>
      </w:r>
      <w:r w:rsidR="006C67A2" w:rsidRPr="00824279">
        <w:t>Oh, my son, come to Sais,</w:t>
      </w:r>
    </w:p>
    <w:p w14:paraId="4C281DE4" w14:textId="77777777" w:rsidR="006C67A2" w:rsidRPr="00824279" w:rsidRDefault="006C67A2" w:rsidP="00BA1662">
      <w:pPr>
        <w:ind w:left="720"/>
      </w:pPr>
      <w:r w:rsidRPr="00824279">
        <w:t>Osiris N.</w:t>
      </w:r>
    </w:p>
    <w:p w14:paraId="3A0F801B" w14:textId="77777777" w:rsidR="006C67A2" w:rsidRPr="00824279" w:rsidRDefault="006C67A2" w:rsidP="00BA1662">
      <w:pPr>
        <w:ind w:left="720"/>
      </w:pPr>
      <w:r w:rsidRPr="00824279">
        <w:t>Come to Sais, your city,</w:t>
      </w:r>
    </w:p>
    <w:p w14:paraId="7FB26233" w14:textId="33EBEC11" w:rsidR="006C67A2" w:rsidRPr="00824279" w:rsidRDefault="00944693" w:rsidP="00BA1662">
      <w:pPr>
        <w:ind w:left="720"/>
      </w:pPr>
      <w:r>
        <w:t>y</w:t>
      </w:r>
      <w:r w:rsidR="006C67A2" w:rsidRPr="00824279">
        <w:t>our place is in the palace,</w:t>
      </w:r>
    </w:p>
    <w:p w14:paraId="796E28EC" w14:textId="77777777" w:rsidR="006C67A2" w:rsidRPr="00824279" w:rsidRDefault="006C67A2" w:rsidP="00BA1662">
      <w:pPr>
        <w:ind w:left="720"/>
      </w:pPr>
      <w:r w:rsidRPr="00824279">
        <w:lastRenderedPageBreak/>
        <w:t>you will rest here beside your mother.</w:t>
      </w:r>
    </w:p>
    <w:p w14:paraId="1224E33E" w14:textId="77777777" w:rsidR="006C67A2" w:rsidRPr="00824279" w:rsidRDefault="006C67A2" w:rsidP="00BA1662">
      <w:pPr>
        <w:ind w:left="720"/>
      </w:pPr>
      <w:r w:rsidRPr="00824279">
        <w:t>She will protect your body, drive away your enemies,</w:t>
      </w:r>
    </w:p>
    <w:p w14:paraId="2C2E7E97" w14:textId="77777777" w:rsidR="006C67A2" w:rsidRPr="00824279" w:rsidRDefault="006C67A2" w:rsidP="00BA1662">
      <w:pPr>
        <w:ind w:left="720"/>
      </w:pPr>
      <w:r w:rsidRPr="00824279">
        <w:t>it will protect your body forever.</w:t>
      </w:r>
    </w:p>
    <w:p w14:paraId="0EBB421F" w14:textId="77777777" w:rsidR="006C67A2" w:rsidRPr="00824279" w:rsidRDefault="006C67A2" w:rsidP="00BA1662">
      <w:pPr>
        <w:ind w:left="720"/>
      </w:pPr>
      <w:r w:rsidRPr="00824279">
        <w:t>Oh, good King, come to your house,</w:t>
      </w:r>
    </w:p>
    <w:p w14:paraId="40E45BE1" w14:textId="0BBDB8DE" w:rsidR="006C67A2" w:rsidRPr="00824279" w:rsidRDefault="006C67A2" w:rsidP="00BA1662">
      <w:pPr>
        <w:ind w:left="720"/>
      </w:pPr>
      <w:r w:rsidRPr="00824279">
        <w:t>Lord of Sais, come to Sais!</w:t>
      </w:r>
      <w:r w:rsidRPr="00824279">
        <w:rPr>
          <w:rStyle w:val="EndnoteReference"/>
          <w:rFonts w:cstheme="minorHAnsi"/>
        </w:rPr>
        <w:endnoteReference w:id="47"/>
      </w:r>
      <w:r w:rsidRPr="00824279">
        <w:t xml:space="preserve"> </w:t>
      </w:r>
      <w:r w:rsidR="00783945">
        <w:rPr>
          <w:color w:val="8FC8F4" w:themeColor="accent5" w:themeTint="99"/>
        </w:rPr>
        <w:t>[end block quote]</w:t>
      </w:r>
    </w:p>
    <w:p w14:paraId="13A59E8F" w14:textId="77777777" w:rsidR="006C67A2" w:rsidRPr="00824279" w:rsidRDefault="006C67A2" w:rsidP="00314E3E"/>
    <w:p w14:paraId="53C082EE" w14:textId="41FA921A" w:rsidR="006C67A2" w:rsidRDefault="003A2746" w:rsidP="00314E3E">
      <w:r w:rsidRPr="009B0E02">
        <w:tab/>
      </w:r>
      <w:r w:rsidR="006C67A2" w:rsidRPr="00824279">
        <w:t xml:space="preserve">In this </w:t>
      </w:r>
      <w:r w:rsidR="006C67A2">
        <w:t>passage</w:t>
      </w:r>
      <w:r w:rsidR="006C67A2" w:rsidRPr="00824279">
        <w:t xml:space="preserve"> Nephthys </w:t>
      </w:r>
      <w:r w:rsidR="006C67A2">
        <w:t xml:space="preserve">refers to </w:t>
      </w:r>
      <w:r w:rsidR="006C67A2" w:rsidRPr="00824279">
        <w:t>the Osiris myth</w:t>
      </w:r>
      <w:r w:rsidR="006C67A2">
        <w:t>, which</w:t>
      </w:r>
      <w:r w:rsidR="006C67A2" w:rsidRPr="00824279">
        <w:t xml:space="preserve"> is intended </w:t>
      </w:r>
      <w:r w:rsidR="006C67A2">
        <w:t>as a model</w:t>
      </w:r>
      <w:r w:rsidR="006C67A2" w:rsidRPr="00824279">
        <w:t xml:space="preserve"> for the deceased. The</w:t>
      </w:r>
      <w:r w:rsidR="006C67A2">
        <w:t>re</w:t>
      </w:r>
      <w:r w:rsidR="006C67A2" w:rsidRPr="00824279">
        <w:t xml:space="preserve"> follow</w:t>
      </w:r>
      <w:r w:rsidR="006C67A2">
        <w:t>s a</w:t>
      </w:r>
      <w:r w:rsidR="006C67A2" w:rsidRPr="00824279">
        <w:t xml:space="preserve"> speech </w:t>
      </w:r>
      <w:r w:rsidR="006C67A2">
        <w:t xml:space="preserve">by </w:t>
      </w:r>
      <w:r w:rsidR="006C67A2" w:rsidRPr="00824279">
        <w:t xml:space="preserve">Isis </w:t>
      </w:r>
      <w:r w:rsidR="006C67A2">
        <w:t xml:space="preserve">that </w:t>
      </w:r>
      <w:r w:rsidR="006C67A2" w:rsidRPr="00824279">
        <w:t>begins with similar words but is more detai</w:t>
      </w:r>
      <w:r w:rsidR="006C67A2">
        <w:t xml:space="preserve">led and deals above all </w:t>
      </w:r>
      <w:r w:rsidR="006C67A2" w:rsidRPr="00824279">
        <w:t>with the death rites thems</w:t>
      </w:r>
      <w:r w:rsidR="006C67A2">
        <w:t>elves in order</w:t>
      </w:r>
      <w:r w:rsidR="00B31F5A">
        <w:t xml:space="preserve"> </w:t>
      </w:r>
      <w:r w:rsidR="006C67A2">
        <w:t>to reassure her husband</w:t>
      </w:r>
      <w:r w:rsidR="006C67A2" w:rsidDel="00F10419">
        <w:t xml:space="preserve"> </w:t>
      </w:r>
      <w:r w:rsidR="006C67A2">
        <w:t xml:space="preserve">of their reliability. The main theme is a review of the succession to the throne of Egypt. Isis, the </w:t>
      </w:r>
      <w:r w:rsidR="00823BE5">
        <w:t>“</w:t>
      </w:r>
      <w:r w:rsidR="006C67A2">
        <w:t>King Maker,</w:t>
      </w:r>
      <w:r w:rsidR="00823BE5">
        <w:t>”</w:t>
      </w:r>
      <w:r w:rsidR="006C67A2">
        <w:rPr>
          <w:rStyle w:val="EndnoteReference"/>
          <w:rFonts w:cstheme="minorHAnsi"/>
        </w:rPr>
        <w:endnoteReference w:id="48"/>
      </w:r>
      <w:r w:rsidR="006C67A2">
        <w:t xml:space="preserve"> uses the contact with Osiris to praise their son</w:t>
      </w:r>
      <w:r w:rsidR="002F4F04">
        <w:t>,</w:t>
      </w:r>
      <w:r w:rsidR="006C67A2">
        <w:t xml:space="preserve"> Horus, the future king of Egypt:</w:t>
      </w:r>
    </w:p>
    <w:p w14:paraId="4C70EF95" w14:textId="77777777" w:rsidR="00E734DA" w:rsidRPr="00824279" w:rsidRDefault="00E734DA" w:rsidP="00314E3E"/>
    <w:p w14:paraId="1B6BBA08" w14:textId="39031CF5" w:rsidR="006C67A2" w:rsidRPr="00824279" w:rsidRDefault="00783945" w:rsidP="00BA1662">
      <w:pPr>
        <w:ind w:left="720"/>
      </w:pPr>
      <w:r>
        <w:rPr>
          <w:color w:val="8FC8F4" w:themeColor="accent5" w:themeTint="99"/>
        </w:rPr>
        <w:t xml:space="preserve">[block quote] </w:t>
      </w:r>
      <w:r w:rsidR="006C67A2" w:rsidRPr="00824279">
        <w:t>Isis speaks, she says:</w:t>
      </w:r>
    </w:p>
    <w:p w14:paraId="0ECC8905" w14:textId="62DDF5CC" w:rsidR="006C67A2" w:rsidRPr="00824279" w:rsidRDefault="002F4F04" w:rsidP="00BA1662">
      <w:pPr>
        <w:ind w:left="720"/>
      </w:pPr>
      <w:r>
        <w:t>“</w:t>
      </w:r>
      <w:r w:rsidR="006C67A2" w:rsidRPr="00824279">
        <w:t>Come to your house, come to your house,</w:t>
      </w:r>
    </w:p>
    <w:p w14:paraId="57B13C90" w14:textId="77777777" w:rsidR="006C67A2" w:rsidRPr="00824279" w:rsidRDefault="006C67A2" w:rsidP="00BA1662">
      <w:pPr>
        <w:ind w:left="720"/>
      </w:pPr>
      <w:r w:rsidRPr="00824279">
        <w:t>good king, come to your house.</w:t>
      </w:r>
    </w:p>
    <w:p w14:paraId="456D3F8C" w14:textId="77777777" w:rsidR="006C67A2" w:rsidRPr="00824279" w:rsidRDefault="006C67A2" w:rsidP="00BA1662">
      <w:pPr>
        <w:ind w:left="720"/>
      </w:pPr>
      <w:r w:rsidRPr="00824279">
        <w:t>Come, see your son Horus</w:t>
      </w:r>
    </w:p>
    <w:p w14:paraId="0B2BB288" w14:textId="77777777" w:rsidR="006C67A2" w:rsidRPr="00824279" w:rsidRDefault="006C67A2" w:rsidP="00BA1662">
      <w:pPr>
        <w:ind w:left="720"/>
      </w:pPr>
      <w:r w:rsidRPr="00824279">
        <w:t>as king of gods and men.</w:t>
      </w:r>
    </w:p>
    <w:p w14:paraId="266CC8A0" w14:textId="77777777" w:rsidR="006C67A2" w:rsidRPr="00824279" w:rsidRDefault="006C67A2" w:rsidP="00BA1662">
      <w:pPr>
        <w:ind w:left="720"/>
      </w:pPr>
      <w:r w:rsidRPr="00824279">
        <w:t>He has conquered cities and regions</w:t>
      </w:r>
    </w:p>
    <w:p w14:paraId="365964F6" w14:textId="77777777" w:rsidR="006C67A2" w:rsidRPr="00824279" w:rsidRDefault="006C67A2" w:rsidP="00BA1662">
      <w:pPr>
        <w:ind w:left="720"/>
      </w:pPr>
      <w:r w:rsidRPr="00824279">
        <w:t>with the greatness of his fame.</w:t>
      </w:r>
    </w:p>
    <w:p w14:paraId="1E830C1C" w14:textId="77777777" w:rsidR="006C67A2" w:rsidRPr="00824279" w:rsidRDefault="006C67A2" w:rsidP="00BA1662">
      <w:pPr>
        <w:ind w:left="720"/>
      </w:pPr>
      <w:r w:rsidRPr="00824279">
        <w:t>Heaven and earth are in awe of him,</w:t>
      </w:r>
    </w:p>
    <w:p w14:paraId="24744060" w14:textId="77777777" w:rsidR="006C67A2" w:rsidRPr="00824279" w:rsidRDefault="006C67A2" w:rsidP="00BA1662">
      <w:pPr>
        <w:ind w:left="720"/>
      </w:pPr>
      <w:r w:rsidRPr="00824279">
        <w:t>the bow-land is in fear of him.</w:t>
      </w:r>
    </w:p>
    <w:p w14:paraId="1AD6712D" w14:textId="77777777" w:rsidR="006C67A2" w:rsidRPr="00824279" w:rsidRDefault="006C67A2" w:rsidP="00BA1662">
      <w:pPr>
        <w:ind w:left="720"/>
      </w:pPr>
      <w:r w:rsidRPr="00824279">
        <w:t>Your court of gods and men belong to him</w:t>
      </w:r>
    </w:p>
    <w:p w14:paraId="2FC09E12" w14:textId="22798255" w:rsidR="006C67A2" w:rsidRPr="00824279" w:rsidRDefault="006C67A2" w:rsidP="00BA1662">
      <w:pPr>
        <w:ind w:left="720"/>
      </w:pPr>
      <w:r w:rsidRPr="00824279">
        <w:t>in the Two Lands, performing your rites.</w:t>
      </w:r>
    </w:p>
    <w:p w14:paraId="0B7CE066" w14:textId="77777777" w:rsidR="006C67A2" w:rsidRPr="00824279" w:rsidRDefault="006C67A2" w:rsidP="00BA1662">
      <w:pPr>
        <w:ind w:left="720"/>
      </w:pPr>
      <w:r w:rsidRPr="00824279">
        <w:lastRenderedPageBreak/>
        <w:t xml:space="preserve">Your two sisters with you </w:t>
      </w:r>
      <w:r>
        <w:t xml:space="preserve">libate for </w:t>
      </w:r>
      <w:r w:rsidRPr="00824279">
        <w:t>your Ka,</w:t>
      </w:r>
    </w:p>
    <w:p w14:paraId="50B963F3" w14:textId="268C4181" w:rsidR="006C67A2" w:rsidRPr="00824279" w:rsidRDefault="00944693" w:rsidP="00BA1662">
      <w:pPr>
        <w:ind w:left="720"/>
      </w:pPr>
      <w:r>
        <w:t>y</w:t>
      </w:r>
      <w:r w:rsidR="006C67A2" w:rsidRPr="00824279">
        <w:t>our son Horus brings you sacrifices</w:t>
      </w:r>
    </w:p>
    <w:p w14:paraId="733C3246" w14:textId="796EB4FE" w:rsidR="006C67A2" w:rsidRPr="00824279" w:rsidRDefault="006C67A2" w:rsidP="00BA1662">
      <w:pPr>
        <w:ind w:left="720"/>
      </w:pPr>
      <w:r w:rsidRPr="00824279">
        <w:t xml:space="preserve">in the form </w:t>
      </w:r>
      <w:r>
        <w:t>of bread, beer, oxen</w:t>
      </w:r>
      <w:r w:rsidR="006F541D">
        <w:t>,</w:t>
      </w:r>
      <w:r>
        <w:t xml:space="preserve"> and fowl</w:t>
      </w:r>
      <w:r w:rsidRPr="00824279">
        <w:t>.</w:t>
      </w:r>
    </w:p>
    <w:p w14:paraId="67618ED4" w14:textId="637B30B7" w:rsidR="006C67A2" w:rsidRPr="00824279" w:rsidRDefault="006C67A2" w:rsidP="00BA1662">
      <w:pPr>
        <w:ind w:left="720"/>
      </w:pPr>
      <w:r w:rsidRPr="00824279">
        <w:t>Thot</w:t>
      </w:r>
      <w:r>
        <w:t>h</w:t>
      </w:r>
      <w:r w:rsidRPr="00824279">
        <w:t xml:space="preserve"> recites your liturgy</w:t>
      </w:r>
    </w:p>
    <w:p w14:paraId="24B14E55" w14:textId="6DB9AF60" w:rsidR="006C67A2" w:rsidRPr="00824279" w:rsidRDefault="00944693" w:rsidP="00BA1662">
      <w:pPr>
        <w:ind w:left="720"/>
      </w:pPr>
      <w:r>
        <w:t>a</w:t>
      </w:r>
      <w:r w:rsidR="006C67A2" w:rsidRPr="00824279">
        <w:t>nd addresses you with his sayings.</w:t>
      </w:r>
    </w:p>
    <w:p w14:paraId="4116DB43" w14:textId="77777777" w:rsidR="006C67A2" w:rsidRPr="00824279" w:rsidRDefault="006C67A2" w:rsidP="00BA1662">
      <w:pPr>
        <w:ind w:left="720"/>
      </w:pPr>
      <w:r w:rsidRPr="00824279">
        <w:t>The sons of Horus guard your body</w:t>
      </w:r>
    </w:p>
    <w:p w14:paraId="24E65EA7" w14:textId="0789FAF4" w:rsidR="006C67A2" w:rsidRPr="00824279" w:rsidRDefault="00944693" w:rsidP="00BA1662">
      <w:pPr>
        <w:ind w:left="720"/>
      </w:pPr>
      <w:r>
        <w:t>a</w:t>
      </w:r>
      <w:r w:rsidR="006C67A2" w:rsidRPr="00824279">
        <w:t>nd daily worship your Ka.</w:t>
      </w:r>
    </w:p>
    <w:p w14:paraId="34C9E0D2" w14:textId="77777777" w:rsidR="006C67A2" w:rsidRPr="00824279" w:rsidRDefault="006C67A2" w:rsidP="00BA1662">
      <w:pPr>
        <w:ind w:left="720"/>
      </w:pPr>
      <w:r w:rsidRPr="00824279">
        <w:t>Your son Horus stands up for your name and your shrine,</w:t>
      </w:r>
    </w:p>
    <w:p w14:paraId="3FC29BF3" w14:textId="77777777" w:rsidR="006C67A2" w:rsidRPr="00824279" w:rsidRDefault="006C67A2" w:rsidP="00BA1662">
      <w:pPr>
        <w:ind w:left="720"/>
      </w:pPr>
      <w:r w:rsidRPr="00824279">
        <w:t>and makes sacrifices to your Ka.</w:t>
      </w:r>
    </w:p>
    <w:p w14:paraId="27E593F1" w14:textId="77777777" w:rsidR="006C67A2" w:rsidRPr="00824279" w:rsidRDefault="006C67A2" w:rsidP="00BA1662">
      <w:pPr>
        <w:ind w:left="720"/>
      </w:pPr>
      <w:r w:rsidRPr="00824279">
        <w:t>The gods, with vessels of water in their hands,</w:t>
      </w:r>
    </w:p>
    <w:p w14:paraId="2D695626" w14:textId="77777777" w:rsidR="006C67A2" w:rsidRPr="00824279" w:rsidRDefault="006C67A2" w:rsidP="00BA1662">
      <w:pPr>
        <w:ind w:left="720"/>
      </w:pPr>
      <w:r w:rsidRPr="00824279">
        <w:t>pour out water for your Ka.</w:t>
      </w:r>
    </w:p>
    <w:p w14:paraId="3D1AC23A" w14:textId="77777777" w:rsidR="006C67A2" w:rsidRPr="00824279" w:rsidRDefault="006C67A2" w:rsidP="00BA1662">
      <w:pPr>
        <w:ind w:left="720"/>
      </w:pPr>
      <w:r w:rsidRPr="00824279">
        <w:t>Come to your court, King our Lord,</w:t>
      </w:r>
    </w:p>
    <w:p w14:paraId="4699FD6B" w14:textId="01FF6CB4" w:rsidR="006C67A2" w:rsidRDefault="006C67A2" w:rsidP="00BA1662">
      <w:pPr>
        <w:ind w:left="720"/>
      </w:pPr>
      <w:r w:rsidRPr="00824279">
        <w:t>do not leave him.</w:t>
      </w:r>
      <w:r w:rsidR="00823BE5">
        <w:t>”</w:t>
      </w:r>
      <w:r w:rsidR="00783945">
        <w:t xml:space="preserve"> </w:t>
      </w:r>
      <w:r w:rsidR="00783945">
        <w:rPr>
          <w:color w:val="8FC8F4" w:themeColor="accent5" w:themeTint="99"/>
        </w:rPr>
        <w:t>[end block quote]</w:t>
      </w:r>
    </w:p>
    <w:p w14:paraId="1C9BBD40" w14:textId="77777777" w:rsidR="006C67A2" w:rsidRPr="00824279" w:rsidRDefault="006C67A2" w:rsidP="00314E3E"/>
    <w:p w14:paraId="394107E0" w14:textId="119743A9" w:rsidR="006C67A2" w:rsidRPr="00824279" w:rsidRDefault="006C67A2" w:rsidP="00314E3E">
      <w:r>
        <w:t>This</w:t>
      </w:r>
      <w:r w:rsidRPr="00824279">
        <w:t xml:space="preserve"> concluding speech of Isis mak</w:t>
      </w:r>
      <w:r>
        <w:t xml:space="preserve">es it clear that the primary function of these </w:t>
      </w:r>
      <w:r w:rsidRPr="00824279">
        <w:t>lamentations is</w:t>
      </w:r>
      <w:r>
        <w:t xml:space="preserve"> to introduce the deceased to both his earthly family and </w:t>
      </w:r>
      <w:r w:rsidRPr="00824279">
        <w:t xml:space="preserve">the gods </w:t>
      </w:r>
      <w:r>
        <w:t>in the afterlife through the reception of offerings</w:t>
      </w:r>
      <w:r w:rsidRPr="00824279">
        <w:t xml:space="preserve">. </w:t>
      </w:r>
    </w:p>
    <w:p w14:paraId="13601C9F" w14:textId="77777777" w:rsidR="004C302D" w:rsidRDefault="003A2746" w:rsidP="00314E3E">
      <w:r w:rsidRPr="009B0E02">
        <w:tab/>
      </w:r>
      <w:r w:rsidR="006C67A2" w:rsidRPr="00824279">
        <w:t>Of great importance, however, is the postscript to the lamentations of</w:t>
      </w:r>
      <w:r w:rsidR="006C67A2">
        <w:t xml:space="preserve"> Papyrus Berlin 3008. This passage </w:t>
      </w:r>
      <w:r w:rsidR="006C67A2" w:rsidRPr="00824279">
        <w:t>explains the context of the performance in more detail</w:t>
      </w:r>
      <w:r w:rsidR="002F4F04">
        <w:t>,</w:t>
      </w:r>
      <w:r w:rsidR="006C67A2" w:rsidRPr="00824279">
        <w:t xml:space="preserve"> and although</w:t>
      </w:r>
      <w:r w:rsidR="002A4DD8">
        <w:t>—</w:t>
      </w:r>
      <w:r w:rsidR="006C67A2" w:rsidRPr="00824279">
        <w:t xml:space="preserve">as </w:t>
      </w:r>
      <w:r w:rsidR="006C67A2">
        <w:t xml:space="preserve">made clear by the designation of </w:t>
      </w:r>
      <w:r w:rsidR="006C67A2" w:rsidRPr="00824279">
        <w:t>all temples of Osiris Chontamenti</w:t>
      </w:r>
      <w:r w:rsidR="006C67A2">
        <w:t xml:space="preserve"> as the location of the events</w:t>
      </w:r>
      <w:r w:rsidR="002A4DD8">
        <w:t>—</w:t>
      </w:r>
      <w:r w:rsidR="006C67A2" w:rsidRPr="00824279">
        <w:t>the text is at home in temple ritual</w:t>
      </w:r>
      <w:r w:rsidR="00BA1662">
        <w:t>,</w:t>
      </w:r>
      <w:r w:rsidR="006C67A2" w:rsidRPr="00824279">
        <w:t xml:space="preserve"> it </w:t>
      </w:r>
      <w:r w:rsidR="006C67A2">
        <w:t>harks back to</w:t>
      </w:r>
      <w:r w:rsidR="006C67A2" w:rsidRPr="00824279">
        <w:t xml:space="preserve"> its original use in funera</w:t>
      </w:r>
      <w:r w:rsidR="006C67A2">
        <w:t>ry</w:t>
      </w:r>
      <w:r w:rsidR="006C67A2" w:rsidRPr="00824279">
        <w:t xml:space="preserve"> rites. But this postscript is highly significant for another reason, namely the location of these rites. Even though there is no lack of </w:t>
      </w:r>
      <w:r w:rsidR="006C67A2">
        <w:t>evidence for</w:t>
      </w:r>
      <w:r w:rsidR="006C67A2" w:rsidRPr="00824279">
        <w:t xml:space="preserve"> the procession of the dead in ancient Egyptian </w:t>
      </w:r>
      <w:r w:rsidR="006C67A2">
        <w:t xml:space="preserve">texts and </w:t>
      </w:r>
      <w:r w:rsidR="006C67A2">
        <w:lastRenderedPageBreak/>
        <w:t>monuments</w:t>
      </w:r>
      <w:r w:rsidR="006C67A2" w:rsidRPr="00824279">
        <w:t xml:space="preserve">, the </w:t>
      </w:r>
      <w:r w:rsidR="006C67A2">
        <w:t xml:space="preserve">textual </w:t>
      </w:r>
      <w:r w:rsidR="006C67A2" w:rsidRPr="00824279">
        <w:t>sources ar</w:t>
      </w:r>
      <w:r w:rsidR="006C67A2">
        <w:t xml:space="preserve">e surprisingly silent about the </w:t>
      </w:r>
      <w:r w:rsidR="006C67A2" w:rsidRPr="00824279">
        <w:t xml:space="preserve">events of the actual burial. </w:t>
      </w:r>
      <w:r w:rsidR="006C67A2">
        <w:t>T</w:t>
      </w:r>
      <w:r w:rsidR="006C67A2" w:rsidRPr="00824279">
        <w:t>here are</w:t>
      </w:r>
      <w:r w:rsidR="006C67A2">
        <w:t>, however,</w:t>
      </w:r>
      <w:r w:rsidR="006C67A2" w:rsidRPr="00824279">
        <w:t xml:space="preserve"> texts, again </w:t>
      </w:r>
      <w:r w:rsidR="006C67A2">
        <w:t xml:space="preserve">mortuary </w:t>
      </w:r>
      <w:r w:rsidR="006C67A2" w:rsidRPr="00824279">
        <w:t xml:space="preserve">liturgies, as well as the book with the title </w:t>
      </w:r>
      <w:r w:rsidR="00823BE5">
        <w:t>“</w:t>
      </w:r>
      <w:r w:rsidR="006C67A2" w:rsidRPr="00824279">
        <w:t>The God</w:t>
      </w:r>
      <w:r w:rsidR="00823BE5">
        <w:t>’</w:t>
      </w:r>
      <w:r w:rsidR="006C67A2" w:rsidRPr="00824279">
        <w:t>s protection is around (me)</w:t>
      </w:r>
      <w:r w:rsidR="006C67A2">
        <w:t>,</w:t>
      </w:r>
      <w:r w:rsidR="00823BE5">
        <w:t>”</w:t>
      </w:r>
      <w:r w:rsidR="006C67A2" w:rsidRPr="00824279">
        <w:rPr>
          <w:rStyle w:val="EndnoteReference"/>
          <w:rFonts w:cstheme="minorHAnsi"/>
          <w:lang w:val="de-CH"/>
        </w:rPr>
        <w:endnoteReference w:id="49"/>
      </w:r>
      <w:r w:rsidR="006C67A2" w:rsidRPr="00824279">
        <w:t xml:space="preserve"> whose recitation accompanied the lowering of the coffin into </w:t>
      </w:r>
      <w:r w:rsidR="006C67A2">
        <w:t>its</w:t>
      </w:r>
      <w:r w:rsidR="006C67A2" w:rsidRPr="00824279">
        <w:t xml:space="preserve"> chamber</w:t>
      </w:r>
      <w:r w:rsidR="006C67A2">
        <w:t xml:space="preserve"> via the tomb shaft</w:t>
      </w:r>
      <w:r w:rsidR="006C67A2" w:rsidRPr="00824279">
        <w:t xml:space="preserve">. It can be assumed that </w:t>
      </w:r>
      <w:r w:rsidR="006C67A2">
        <w:t xml:space="preserve">in the tombs of the Ramesside </w:t>
      </w:r>
      <w:r w:rsidR="002F4F04">
        <w:t>p</w:t>
      </w:r>
      <w:r w:rsidR="006C67A2" w:rsidRPr="00824279">
        <w:t xml:space="preserve">eriod a change in architectural </w:t>
      </w:r>
      <w:r w:rsidR="006C67A2">
        <w:t xml:space="preserve">practices </w:t>
      </w:r>
      <w:r w:rsidR="006C67A2" w:rsidRPr="00824279">
        <w:t>made it possible for the closest family members to accompany the deceased to the door of the burial chamber</w:t>
      </w:r>
      <w:r w:rsidR="006C67A2">
        <w:t>. B</w:t>
      </w:r>
      <w:r w:rsidR="006C67A2" w:rsidRPr="00824279">
        <w:t>y means of winding descents</w:t>
      </w:r>
      <w:r w:rsidR="006C67A2" w:rsidRPr="006538CF">
        <w:t xml:space="preserve"> </w:t>
      </w:r>
      <w:r w:rsidR="006C67A2" w:rsidRPr="00824279">
        <w:t>underground</w:t>
      </w:r>
      <w:r w:rsidR="006C67A2">
        <w:t>, so-called sloping passages,</w:t>
      </w:r>
      <w:r w:rsidR="006C67A2">
        <w:rPr>
          <w:rStyle w:val="EndnoteReference"/>
          <w:rFonts w:cstheme="minorHAnsi"/>
        </w:rPr>
        <w:endnoteReference w:id="50"/>
      </w:r>
      <w:r w:rsidR="006C67A2">
        <w:t xml:space="preserve"> the living were able to accompany the deceased to </w:t>
      </w:r>
      <w:r w:rsidR="00BA1662">
        <w:t>the</w:t>
      </w:r>
      <w:r w:rsidR="006C67A2">
        <w:t xml:space="preserve"> final resting place</w:t>
      </w:r>
      <w:r w:rsidR="006C67A2" w:rsidRPr="00824279">
        <w:t xml:space="preserve">. </w:t>
      </w:r>
      <w:r w:rsidR="006C67A2">
        <w:t>T</w:t>
      </w:r>
      <w:r w:rsidR="006C67A2" w:rsidRPr="00824279">
        <w:t>he major</w:t>
      </w:r>
      <w:r w:rsidR="006C67A2">
        <w:t xml:space="preserve">ity of Egyptian burial chambers, though, could </w:t>
      </w:r>
      <w:r w:rsidR="006C67A2" w:rsidRPr="00824279">
        <w:t xml:space="preserve">be reached </w:t>
      </w:r>
      <w:r w:rsidR="002F4F04" w:rsidRPr="00824279">
        <w:t xml:space="preserve">only </w:t>
      </w:r>
      <w:r w:rsidR="006C67A2" w:rsidRPr="00824279">
        <w:t>via narrow vertical shafts</w:t>
      </w:r>
      <w:r w:rsidR="006C67A2">
        <w:t>,</w:t>
      </w:r>
      <w:r w:rsidR="006C67A2">
        <w:rPr>
          <w:rStyle w:val="EndnoteReference"/>
          <w:rFonts w:cstheme="minorHAnsi"/>
        </w:rPr>
        <w:endnoteReference w:id="51"/>
      </w:r>
      <w:r w:rsidR="006C67A2" w:rsidRPr="00824279">
        <w:t xml:space="preserve"> with </w:t>
      </w:r>
      <w:r w:rsidR="006C67A2">
        <w:t xml:space="preserve">simple </w:t>
      </w:r>
      <w:r w:rsidR="006C67A2" w:rsidRPr="00824279">
        <w:t>steps carved out of the rock, each of which offered space for only one person to ascend and descend</w:t>
      </w:r>
      <w:r w:rsidR="006C67A2">
        <w:t xml:space="preserve">, and </w:t>
      </w:r>
      <w:r w:rsidR="002F4F04">
        <w:t xml:space="preserve">were </w:t>
      </w:r>
      <w:r w:rsidR="006C67A2">
        <w:t>certainly not designed to cater to the elderly</w:t>
      </w:r>
      <w:r w:rsidR="006C67A2" w:rsidRPr="00824279">
        <w:t xml:space="preserve">. </w:t>
      </w:r>
      <w:r w:rsidR="006C67A2">
        <w:t>Since in most cases</w:t>
      </w:r>
      <w:r w:rsidR="006C67A2" w:rsidRPr="00824279">
        <w:t xml:space="preserve"> the final rites could not be performed in front of the door of the burial </w:t>
      </w:r>
      <w:r w:rsidR="006C67A2">
        <w:t>chamber, they</w:t>
      </w:r>
      <w:r w:rsidR="006C67A2" w:rsidRPr="00824279">
        <w:t xml:space="preserve"> had to be </w:t>
      </w:r>
      <w:r w:rsidR="006C67A2">
        <w:t>carried out</w:t>
      </w:r>
      <w:r w:rsidR="006C67A2" w:rsidRPr="00824279">
        <w:t xml:space="preserve"> aboveground </w:t>
      </w:r>
      <w:r w:rsidR="006C67A2">
        <w:t xml:space="preserve">and </w:t>
      </w:r>
      <w:r w:rsidR="006C67A2" w:rsidRPr="00824279">
        <w:t xml:space="preserve">at a time when only the closest </w:t>
      </w:r>
      <w:r w:rsidR="006C67A2">
        <w:t>relatives</w:t>
      </w:r>
      <w:r w:rsidR="006C67A2" w:rsidRPr="00824279">
        <w:t xml:space="preserve"> were still gathered. </w:t>
      </w:r>
    </w:p>
    <w:p w14:paraId="0ED7EF06" w14:textId="6936B81B" w:rsidR="006C67A2" w:rsidRDefault="004C302D" w:rsidP="00314E3E">
      <w:r w:rsidRPr="009B0E02">
        <w:tab/>
      </w:r>
      <w:r w:rsidR="006C67A2" w:rsidRPr="00824279">
        <w:t xml:space="preserve">The lamentations of Papyrus Berlin 3008 provide information about this event, which is also anchored in ritual. Here the interaction given </w:t>
      </w:r>
      <w:r w:rsidR="006C67A2">
        <w:t>in</w:t>
      </w:r>
      <w:r w:rsidR="006C67A2" w:rsidRPr="00824279">
        <w:t xml:space="preserve"> the myth can be </w:t>
      </w:r>
      <w:r w:rsidR="006C67A2">
        <w:t>considered in comparison</w:t>
      </w:r>
      <w:r w:rsidR="006C67A2" w:rsidRPr="00824279">
        <w:t xml:space="preserve"> to </w:t>
      </w:r>
      <w:r w:rsidR="006C67A2">
        <w:t xml:space="preserve">actual </w:t>
      </w:r>
      <w:r w:rsidR="006C67A2" w:rsidRPr="00824279">
        <w:t>conditions during the burial, since the persons appearing</w:t>
      </w:r>
      <w:r w:rsidR="006C67A2">
        <w:t xml:space="preserve"> in it</w:t>
      </w:r>
      <w:r w:rsidR="006C67A2" w:rsidRPr="00824279">
        <w:t xml:space="preserve"> play </w:t>
      </w:r>
      <w:r w:rsidR="006C67A2">
        <w:t xml:space="preserve">the </w:t>
      </w:r>
      <w:r w:rsidR="006C67A2" w:rsidRPr="00824279">
        <w:t>roles of gods. This unique text, which immediately follows the speech of Isis</w:t>
      </w:r>
      <w:r w:rsidR="003A4264">
        <w:t>, describes the ritual</w:t>
      </w:r>
      <w:r w:rsidR="006C67A2">
        <w:t>:</w:t>
      </w:r>
    </w:p>
    <w:p w14:paraId="6824807A" w14:textId="77777777" w:rsidR="00E734DA" w:rsidRPr="00824279" w:rsidRDefault="00E734DA" w:rsidP="00314E3E"/>
    <w:p w14:paraId="0CF97A12" w14:textId="2A08E825" w:rsidR="006C67A2" w:rsidRPr="00824279" w:rsidRDefault="00783945" w:rsidP="003A4264">
      <w:pPr>
        <w:ind w:left="720"/>
      </w:pPr>
      <w:r>
        <w:rPr>
          <w:color w:val="8FC8F4" w:themeColor="accent5" w:themeTint="99"/>
        </w:rPr>
        <w:t xml:space="preserve">[block quote] </w:t>
      </w:r>
      <w:r w:rsidR="006C67A2" w:rsidRPr="00824279">
        <w:t xml:space="preserve">Now </w:t>
      </w:r>
      <w:r w:rsidR="006C67A2">
        <w:t>after</w:t>
      </w:r>
      <w:r w:rsidR="00B31F5A">
        <w:t xml:space="preserve"> </w:t>
      </w:r>
      <w:r w:rsidR="006C67A2" w:rsidRPr="00824279">
        <w:t>t</w:t>
      </w:r>
      <w:r w:rsidR="006C67A2">
        <w:t>his has been recited, the burial site</w:t>
      </w:r>
      <w:r w:rsidR="006C67A2" w:rsidRPr="00824279">
        <w:t xml:space="preserve"> must be completely sealed off so that it is not seen or heard </w:t>
      </w:r>
      <w:r w:rsidR="006C67A2">
        <w:t xml:space="preserve">of </w:t>
      </w:r>
      <w:r w:rsidR="006C67A2" w:rsidRPr="00824279">
        <w:t xml:space="preserve">by anyone other than the </w:t>
      </w:r>
      <w:r w:rsidR="006C67A2">
        <w:t>recitation priest and the sem-</w:t>
      </w:r>
      <w:r w:rsidR="006C67A2" w:rsidRPr="00824279">
        <w:t>priest. Bring two women with beautiful bodies. They are to be made to sit on the floor at the main entrance to the hall</w:t>
      </w:r>
      <w:r w:rsidR="006C67A2">
        <w:t xml:space="preserve"> of appearance</w:t>
      </w:r>
      <w:r w:rsidR="006C67A2" w:rsidRPr="00824279">
        <w:t xml:space="preserve">. On their arms the names of Isis and Nephthys are to be written. Vessels of faience filled with water shall be placed in their right hands, </w:t>
      </w:r>
      <w:r w:rsidR="006C67A2">
        <w:lastRenderedPageBreak/>
        <w:t>offering bread from</w:t>
      </w:r>
      <w:r w:rsidR="006C67A2" w:rsidRPr="00824279">
        <w:t xml:space="preserve"> Memphis in their left hands, and their heads shall be inclined. To be performed in the third hour of the day, as well as in the eighth hour of</w:t>
      </w:r>
      <w:r w:rsidR="006C67A2">
        <w:t xml:space="preserve"> the day. You shall</w:t>
      </w:r>
      <w:r w:rsidR="006C67A2" w:rsidRPr="00824279">
        <w:t xml:space="preserve"> not be tired</w:t>
      </w:r>
      <w:r w:rsidR="006C67A2">
        <w:t xml:space="preserve"> </w:t>
      </w:r>
      <w:r w:rsidR="006C67A2" w:rsidRPr="00824279">
        <w:t>in reciting this book in the hour of the feast.</w:t>
      </w:r>
      <w:r w:rsidR="006C67A2">
        <w:rPr>
          <w:rStyle w:val="EndnoteReference"/>
          <w:rFonts w:cstheme="minorHAnsi"/>
        </w:rPr>
        <w:endnoteReference w:id="52"/>
      </w:r>
      <w:r w:rsidR="006C67A2">
        <w:t xml:space="preserve"> </w:t>
      </w:r>
      <w:r>
        <w:rPr>
          <w:color w:val="8FC8F4" w:themeColor="accent5" w:themeTint="99"/>
        </w:rPr>
        <w:t>[end block quote]</w:t>
      </w:r>
    </w:p>
    <w:p w14:paraId="4C5F1469" w14:textId="77777777" w:rsidR="006C67A2" w:rsidRDefault="006C67A2" w:rsidP="00314E3E"/>
    <w:p w14:paraId="1F76EF36" w14:textId="7341D46C" w:rsidR="006C67A2" w:rsidRPr="001120D2" w:rsidRDefault="006C67A2" w:rsidP="00314E3E">
      <w:r w:rsidRPr="00824279">
        <w:t>From this postscript it becomes cle</w:t>
      </w:r>
      <w:r>
        <w:t>ar that the lamentations of P</w:t>
      </w:r>
      <w:r w:rsidRPr="00824279">
        <w:t xml:space="preserve">apyrus Berlin 3008 were to be recited during the </w:t>
      </w:r>
      <w:r>
        <w:t>lowering</w:t>
      </w:r>
      <w:r w:rsidRPr="00824279">
        <w:t xml:space="preserve"> of the coffin by two women who appeared in the mythical roles of Isis and Nephthys. At the end of column 5 of the papyrus manuscript there is a sketchy drawing showing the two women, each holding a loaf of bread </w:t>
      </w:r>
      <w:r w:rsidR="003A4264">
        <w:t xml:space="preserve">in one hand </w:t>
      </w:r>
      <w:r w:rsidRPr="00824279">
        <w:t xml:space="preserve">and a vessel in </w:t>
      </w:r>
      <w:r w:rsidR="003A4264">
        <w:t>the other</w:t>
      </w:r>
      <w:r w:rsidRPr="00824279">
        <w:t xml:space="preserve">. One may assume that these vessels are the blue faience bowls, </w:t>
      </w:r>
      <w:r>
        <w:t>usually</w:t>
      </w:r>
      <w:r w:rsidRPr="00824279">
        <w:t xml:space="preserve"> decorated with aquatic motifs, whose meaning in the </w:t>
      </w:r>
      <w:r>
        <w:t>funerary cult</w:t>
      </w:r>
      <w:r w:rsidRPr="00824279">
        <w:t xml:space="preserve"> has not yet been fully explored.</w:t>
      </w:r>
      <w:r w:rsidRPr="00824279">
        <w:rPr>
          <w:rStyle w:val="EndnoteReference"/>
          <w:rFonts w:cstheme="minorHAnsi"/>
        </w:rPr>
        <w:endnoteReference w:id="53"/>
      </w:r>
    </w:p>
    <w:p w14:paraId="30C3AF2E" w14:textId="24F9FB85" w:rsidR="006C67A2" w:rsidRPr="00824279" w:rsidRDefault="003A2746" w:rsidP="00314E3E">
      <w:r w:rsidRPr="009B0E02">
        <w:tab/>
      </w:r>
      <w:r w:rsidR="006C67A2" w:rsidRPr="00824279">
        <w:t>In addition to the drawing on the papyrus manuscript itself, the unique ritual instruction of Papyrus Berlin 3008 can now be reconciled with a drawing on a</w:t>
      </w:r>
      <w:r w:rsidR="006C67A2">
        <w:t xml:space="preserve"> New Kingdom</w:t>
      </w:r>
      <w:r w:rsidR="006C67A2" w:rsidRPr="00824279">
        <w:t xml:space="preserve"> </w:t>
      </w:r>
      <w:r w:rsidR="006C67A2">
        <w:t>ostracon</w:t>
      </w:r>
      <w:r w:rsidR="006C67A2" w:rsidRPr="00824279">
        <w:t xml:space="preserve"> on which the</w:t>
      </w:r>
      <w:r w:rsidR="006C67A2">
        <w:t xml:space="preserve"> coffin is depicted as a pictogram. This she</w:t>
      </w:r>
      <w:r w:rsidR="006C67A2" w:rsidRPr="00824279">
        <w:t>rd, apparently from Sheikh Abd el-</w:t>
      </w:r>
      <w:r w:rsidR="00FD2E5A">
        <w:t>Q</w:t>
      </w:r>
      <w:r w:rsidR="006C67A2" w:rsidRPr="00824279">
        <w:t xml:space="preserve">urna, is part of the former Gardiner Collection and is now in the Manchester Museum, University of Manchester </w:t>
      </w:r>
      <w:r w:rsidR="006C67A2" w:rsidRPr="006C67A2">
        <w:rPr>
          <w:highlight w:val="yellow"/>
        </w:rPr>
        <w:t xml:space="preserve">(fig. </w:t>
      </w:r>
      <w:r w:rsidR="001C15BE">
        <w:rPr>
          <w:highlight w:val="yellow"/>
        </w:rPr>
        <w:t>3.3</w:t>
      </w:r>
      <w:r w:rsidR="006C67A2" w:rsidRPr="006C67A2">
        <w:rPr>
          <w:highlight w:val="yellow"/>
        </w:rPr>
        <w:t>)</w:t>
      </w:r>
      <w:r w:rsidR="006C67A2">
        <w:t>. Though it has been published a number of times,</w:t>
      </w:r>
      <w:r w:rsidR="006C67A2">
        <w:rPr>
          <w:rStyle w:val="EndnoteReference"/>
          <w:rFonts w:cstheme="minorHAnsi"/>
        </w:rPr>
        <w:endnoteReference w:id="54"/>
      </w:r>
      <w:r w:rsidR="00B31F5A">
        <w:t xml:space="preserve"> </w:t>
      </w:r>
      <w:r w:rsidR="006C67A2" w:rsidRPr="00824279">
        <w:t>it has never been considered in its original context and associated with recitation texts</w:t>
      </w:r>
      <w:r w:rsidR="006C67A2">
        <w:t xml:space="preserve"> performed, as depicted in the drawing</w:t>
      </w:r>
      <w:r w:rsidR="006C67A2" w:rsidRPr="00824279">
        <w:t xml:space="preserve">. There can be no doubt that the structure </w:t>
      </w:r>
      <w:r w:rsidR="006C67A2">
        <w:t>shown</w:t>
      </w:r>
      <w:r w:rsidR="006C67A2" w:rsidRPr="00824279">
        <w:t xml:space="preserve"> </w:t>
      </w:r>
      <w:r w:rsidR="006C67A2">
        <w:t>o</w:t>
      </w:r>
      <w:r w:rsidR="006C67A2" w:rsidRPr="00824279">
        <w:t>n the ostracon is a cross</w:t>
      </w:r>
      <w:r w:rsidR="00E9157E">
        <w:t xml:space="preserve"> </w:t>
      </w:r>
      <w:r w:rsidR="006C67A2" w:rsidRPr="00824279">
        <w:t xml:space="preserve">section of a </w:t>
      </w:r>
      <w:r w:rsidR="006C67A2">
        <w:t xml:space="preserve">tomb </w:t>
      </w:r>
      <w:r w:rsidR="006C67A2" w:rsidRPr="00824279">
        <w:t xml:space="preserve">shaft </w:t>
      </w:r>
      <w:r w:rsidR="006C67A2">
        <w:t>in which</w:t>
      </w:r>
      <w:r w:rsidR="006C67A2" w:rsidRPr="00824279">
        <w:t xml:space="preserve"> a person</w:t>
      </w:r>
      <w:r w:rsidR="006C67A2">
        <w:t xml:space="preserve"> is seen descending. Most probably a priest, this person</w:t>
      </w:r>
      <w:r w:rsidR="006C67A2" w:rsidRPr="00824279">
        <w:t xml:space="preserve"> uses steps that have been </w:t>
      </w:r>
      <w:r w:rsidR="006C67A2">
        <w:t>cut</w:t>
      </w:r>
      <w:r w:rsidR="006C67A2" w:rsidRPr="00824279">
        <w:t xml:space="preserve"> into two opposing shaft walls. Ancient Egyptian depictions of </w:t>
      </w:r>
      <w:r w:rsidR="006C67A2">
        <w:t>underground tombs of this kind have</w:t>
      </w:r>
      <w:r w:rsidR="006C67A2" w:rsidRPr="00824279">
        <w:t xml:space="preserve"> rarely </w:t>
      </w:r>
      <w:r w:rsidR="006C67A2">
        <w:t>survived</w:t>
      </w:r>
      <w:r w:rsidR="006C67A2" w:rsidRPr="00824279">
        <w:t xml:space="preserve">, but a </w:t>
      </w:r>
      <w:r w:rsidR="006C67A2">
        <w:t>representation</w:t>
      </w:r>
      <w:r w:rsidR="006C67A2" w:rsidRPr="00824279">
        <w:t xml:space="preserve"> on the papyrus of Nebqed</w:t>
      </w:r>
      <w:r w:rsidR="006C67A2">
        <w:t>, from the reign of the 18</w:t>
      </w:r>
      <w:r w:rsidR="006C67A2" w:rsidRPr="00E9157E">
        <w:t>th</w:t>
      </w:r>
      <w:r w:rsidR="006C67A2">
        <w:t xml:space="preserve"> Dynasty pharaoh Amenhotep III (</w:t>
      </w:r>
      <w:r w:rsidR="00FD2E5A">
        <w:t xml:space="preserve">r. </w:t>
      </w:r>
      <w:r w:rsidR="006C67A2">
        <w:t>1391</w:t>
      </w:r>
      <w:r w:rsidR="00203AEF">
        <w:t>–</w:t>
      </w:r>
      <w:r w:rsidR="006C67A2">
        <w:t xml:space="preserve">1353 BC), </w:t>
      </w:r>
      <w:r w:rsidR="006C67A2" w:rsidRPr="00824279">
        <w:t>shows that the Egyptians were quite concerned with the question of what happened in the underground part of the tombs</w:t>
      </w:r>
      <w:r w:rsidR="006C67A2">
        <w:t>,</w:t>
      </w:r>
      <w:r w:rsidR="006C67A2">
        <w:rPr>
          <w:rStyle w:val="EndnoteReference"/>
          <w:rFonts w:cstheme="minorHAnsi"/>
        </w:rPr>
        <w:endnoteReference w:id="55"/>
      </w:r>
      <w:r w:rsidR="006C67A2" w:rsidRPr="00824279">
        <w:t xml:space="preserve"> </w:t>
      </w:r>
      <w:r w:rsidR="006C67A2">
        <w:t>which was usually sealed off and therefore inaccessible</w:t>
      </w:r>
      <w:r w:rsidR="006C67A2" w:rsidRPr="00824279">
        <w:t xml:space="preserve">. While the </w:t>
      </w:r>
      <w:r w:rsidR="006C67A2">
        <w:t>papyrus of Nebqed</w:t>
      </w:r>
      <w:r w:rsidR="006C67A2" w:rsidRPr="00824279">
        <w:t xml:space="preserve"> </w:t>
      </w:r>
      <w:r w:rsidR="006C67A2">
        <w:t>depicts</w:t>
      </w:r>
      <w:r w:rsidR="006C67A2" w:rsidRPr="00824279">
        <w:t xml:space="preserve"> </w:t>
      </w:r>
      <w:r w:rsidR="006C67A2">
        <w:lastRenderedPageBreak/>
        <w:t xml:space="preserve">only </w:t>
      </w:r>
      <w:r w:rsidR="006C67A2" w:rsidRPr="00824279">
        <w:t>the suppl</w:t>
      </w:r>
      <w:r w:rsidR="006C67A2">
        <w:t>ies</w:t>
      </w:r>
      <w:r w:rsidR="006C67A2" w:rsidRPr="00824279">
        <w:t xml:space="preserve"> </w:t>
      </w:r>
      <w:r w:rsidR="006C67A2">
        <w:t xml:space="preserve">for </w:t>
      </w:r>
      <w:r w:rsidR="006C67A2" w:rsidRPr="00824279">
        <w:t xml:space="preserve">the dead </w:t>
      </w:r>
      <w:r w:rsidR="006C67A2">
        <w:t>individual</w:t>
      </w:r>
      <w:r w:rsidR="00823BE5">
        <w:t>’</w:t>
      </w:r>
      <w:r w:rsidR="006C67A2">
        <w:t>s body provided by the Ba-bird</w:t>
      </w:r>
      <w:r w:rsidR="006C67A2" w:rsidRPr="00824279">
        <w:t xml:space="preserve">, the ostracon from Manchester throws light on aboveground and underground </w:t>
      </w:r>
      <w:r w:rsidR="006C67A2">
        <w:t>funerary</w:t>
      </w:r>
      <w:r w:rsidR="006C67A2" w:rsidRPr="00824279">
        <w:t xml:space="preserve"> rites</w:t>
      </w:r>
      <w:r w:rsidR="006C67A2">
        <w:t>,</w:t>
      </w:r>
      <w:r w:rsidR="006C67A2" w:rsidRPr="00824279">
        <w:rPr>
          <w:rStyle w:val="EndnoteReference"/>
          <w:rFonts w:cstheme="minorHAnsi"/>
        </w:rPr>
        <w:endnoteReference w:id="56"/>
      </w:r>
      <w:r w:rsidR="006C67A2" w:rsidRPr="00824279">
        <w:t xml:space="preserve"> </w:t>
      </w:r>
      <w:r w:rsidR="006C67A2">
        <w:t>depicting various stages of the final burial.</w:t>
      </w:r>
    </w:p>
    <w:p w14:paraId="2DC1B4CA" w14:textId="2977E973" w:rsidR="006C67A2" w:rsidRPr="000E07B2" w:rsidRDefault="003A2746" w:rsidP="00314E3E">
      <w:r w:rsidRPr="009B0E02">
        <w:tab/>
      </w:r>
      <w:r w:rsidR="006C67A2" w:rsidRPr="00824279">
        <w:t xml:space="preserve">As indicated in the ritual instruction of Papyrus Berlin 3008, a </w:t>
      </w:r>
      <w:r w:rsidR="006C67A2">
        <w:t>lector</w:t>
      </w:r>
      <w:r w:rsidR="006C67A2" w:rsidRPr="00824279">
        <w:t xml:space="preserve"> priest is indeed </w:t>
      </w:r>
      <w:r w:rsidR="006C67A2">
        <w:t>present during the rites at the mouth of the tomb shown on ostracon Manchester 5886. There he is shown burning incense</w:t>
      </w:r>
      <w:r w:rsidR="006C67A2" w:rsidRPr="00824279">
        <w:t xml:space="preserve"> and </w:t>
      </w:r>
      <w:r w:rsidR="006C67A2">
        <w:t xml:space="preserve">pouring a </w:t>
      </w:r>
      <w:r w:rsidR="006C67A2" w:rsidRPr="00824279">
        <w:t>libat</w:t>
      </w:r>
      <w:r w:rsidR="006C67A2">
        <w:t xml:space="preserve">ion. Next to him </w:t>
      </w:r>
      <w:r w:rsidR="006C67A2" w:rsidRPr="00824279">
        <w:t xml:space="preserve">four </w:t>
      </w:r>
      <w:r w:rsidR="006C67A2">
        <w:t>mourning</w:t>
      </w:r>
      <w:r w:rsidR="006C67A2" w:rsidRPr="00824279">
        <w:t xml:space="preserve"> women are </w:t>
      </w:r>
      <w:r w:rsidR="006C67A2">
        <w:t>shown. F</w:t>
      </w:r>
      <w:r w:rsidR="006C67A2" w:rsidRPr="00824279">
        <w:t>rom left to right</w:t>
      </w:r>
      <w:r w:rsidR="006C67A2">
        <w:t xml:space="preserve">, </w:t>
      </w:r>
      <w:r w:rsidR="006C67A2" w:rsidRPr="00824279">
        <w:t>one holds her hand in front of her face, the next two have both hands raised</w:t>
      </w:r>
      <w:r w:rsidR="006C67A2">
        <w:t>,</w:t>
      </w:r>
      <w:r w:rsidR="006C67A2" w:rsidRPr="00824279">
        <w:t xml:space="preserve"> and the fourth </w:t>
      </w:r>
      <w:r w:rsidR="006C67A2">
        <w:t xml:space="preserve">female </w:t>
      </w:r>
      <w:r w:rsidR="006C67A2" w:rsidRPr="00824279">
        <w:t xml:space="preserve">has her arms and hair hanging down. There is nothing to suggest that </w:t>
      </w:r>
      <w:r w:rsidR="0085289C" w:rsidRPr="00824279">
        <w:t xml:space="preserve">two of the </w:t>
      </w:r>
      <w:r w:rsidR="0085289C">
        <w:t>female figures represent</w:t>
      </w:r>
      <w:r w:rsidR="0085289C" w:rsidRPr="00824279">
        <w:t xml:space="preserve"> </w:t>
      </w:r>
      <w:r w:rsidR="006C67A2" w:rsidRPr="00824279">
        <w:t>Isis and Nephthys, but according to</w:t>
      </w:r>
      <w:r w:rsidR="006C67A2">
        <w:t xml:space="preserve"> the information provided by</w:t>
      </w:r>
      <w:r w:rsidR="006C67A2" w:rsidRPr="00824279">
        <w:t xml:space="preserve"> Papyrus Berlin </w:t>
      </w:r>
      <w:r w:rsidR="006C67A2">
        <w:t>3008</w:t>
      </w:r>
      <w:r w:rsidR="00E9157E">
        <w:t>,</w:t>
      </w:r>
      <w:r w:rsidR="006C67A2">
        <w:t xml:space="preserve"> the</w:t>
      </w:r>
      <w:r w:rsidR="006C67A2" w:rsidRPr="00824279">
        <w:t xml:space="preserve"> mourning rites </w:t>
      </w:r>
      <w:r w:rsidR="006C67A2">
        <w:t xml:space="preserve">are to be expected </w:t>
      </w:r>
      <w:r w:rsidR="006C67A2" w:rsidRPr="00824279">
        <w:t>here</w:t>
      </w:r>
      <w:r w:rsidR="006C67A2">
        <w:t>, together with lamentations, incense</w:t>
      </w:r>
      <w:r w:rsidR="00E9157E">
        <w:t>,</w:t>
      </w:r>
      <w:r w:rsidR="006C67A2">
        <w:t xml:space="preserve"> and libation spells</w:t>
      </w:r>
      <w:r w:rsidR="006C67A2" w:rsidRPr="00824279">
        <w:t>.</w:t>
      </w:r>
      <w:r w:rsidR="006C67A2">
        <w:t xml:space="preserve"> The scene shown on the top of the Manchester ostracon depicts the closing chapter of the funerary ritual. The scene at the bottom is related to the final rites</w:t>
      </w:r>
      <w:r w:rsidR="00E60215">
        <w:t>,</w:t>
      </w:r>
      <w:r w:rsidR="006C67A2">
        <w:t xml:space="preserve"> </w:t>
      </w:r>
      <w:r w:rsidR="00E60215">
        <w:t xml:space="preserve">which </w:t>
      </w:r>
      <w:r w:rsidR="006C67A2">
        <w:t xml:space="preserve">include the deposition of the coffin. Therefore, it seems that the ostracon describes the final funeral rites in chronological order: </w:t>
      </w:r>
      <w:r w:rsidR="0085289C">
        <w:t>a</w:t>
      </w:r>
      <w:r w:rsidR="006C67A2">
        <w:t xml:space="preserve">fter the coffin is placed in the burial chamber and recitations of funerary spells have finished, the priest climbs up through the tomb shaft and conducts, together with mourners, the final rites. The standardized execution of these rituals is marked by recitations of mortuary liturgies in the burial chamber and the </w:t>
      </w:r>
      <w:r w:rsidR="00E60215">
        <w:t>L</w:t>
      </w:r>
      <w:r w:rsidR="006C67A2">
        <w:t>amentations of Isis and Nephthys outside the tomb.</w:t>
      </w:r>
    </w:p>
    <w:p w14:paraId="7B41804C" w14:textId="7F3B52DD" w:rsidR="006C67A2" w:rsidRDefault="003A2746" w:rsidP="00314E3E">
      <w:r w:rsidRPr="009B0E02">
        <w:tab/>
      </w:r>
      <w:r w:rsidR="006C67A2">
        <w:t>T</w:t>
      </w:r>
      <w:r w:rsidR="006C67A2" w:rsidRPr="00824279">
        <w:t xml:space="preserve">he </w:t>
      </w:r>
      <w:r w:rsidR="006C67A2">
        <w:t>activities</w:t>
      </w:r>
      <w:r w:rsidR="006C67A2" w:rsidRPr="00824279">
        <w:t xml:space="preserve"> of Isis in </w:t>
      </w:r>
      <w:r w:rsidR="006C67A2">
        <w:t>ancient Egyptian funerary cult</w:t>
      </w:r>
      <w:r w:rsidR="006C67A2" w:rsidRPr="00824279">
        <w:t xml:space="preserve"> </w:t>
      </w:r>
      <w:r w:rsidR="006C67A2">
        <w:t>suggest</w:t>
      </w:r>
      <w:r w:rsidR="006C67A2" w:rsidRPr="00824279">
        <w:t xml:space="preserve"> </w:t>
      </w:r>
      <w:r w:rsidR="006C67A2">
        <w:t>two different roles,</w:t>
      </w:r>
      <w:r w:rsidR="006C67A2" w:rsidRPr="00824279">
        <w:t xml:space="preserve"> which are at first glance close</w:t>
      </w:r>
      <w:r w:rsidR="006C67A2">
        <w:t>ly</w:t>
      </w:r>
      <w:r w:rsidR="006C67A2" w:rsidRPr="00824279">
        <w:t xml:space="preserve"> </w:t>
      </w:r>
      <w:r w:rsidR="006C67A2">
        <w:t>connected</w:t>
      </w:r>
      <w:r w:rsidR="006C67A2" w:rsidRPr="00824279">
        <w:t xml:space="preserve">. </w:t>
      </w:r>
      <w:r w:rsidR="006C67A2">
        <w:t>D</w:t>
      </w:r>
      <w:r w:rsidR="006C67A2" w:rsidRPr="00824279">
        <w:t xml:space="preserve">uring the </w:t>
      </w:r>
      <w:r w:rsidR="006C67A2">
        <w:t>funerary</w:t>
      </w:r>
      <w:r w:rsidR="006C67A2" w:rsidRPr="00824279">
        <w:t xml:space="preserve"> rites, she helps to transform the deceased into Osiris and to </w:t>
      </w:r>
      <w:r w:rsidR="006C67A2">
        <w:t>introduce</w:t>
      </w:r>
      <w:r w:rsidR="006C67A2" w:rsidRPr="00824279">
        <w:t xml:space="preserve"> </w:t>
      </w:r>
      <w:r w:rsidR="006C67A2">
        <w:t xml:space="preserve">him to the other gods </w:t>
      </w:r>
      <w:r w:rsidR="006C67A2" w:rsidRPr="00824279">
        <w:t xml:space="preserve">in the hereafter. </w:t>
      </w:r>
      <w:r w:rsidR="006C67A2">
        <w:t>T</w:t>
      </w:r>
      <w:r w:rsidR="006C67A2" w:rsidRPr="00824279">
        <w:t xml:space="preserve">he passive god Osiris is the </w:t>
      </w:r>
      <w:r w:rsidR="00823BE5">
        <w:t>“</w:t>
      </w:r>
      <w:r w:rsidR="006C67A2" w:rsidRPr="00824279">
        <w:t>interlocutor</w:t>
      </w:r>
      <w:r w:rsidR="006C67A2">
        <w:t>,</w:t>
      </w:r>
      <w:r w:rsidR="00823BE5">
        <w:t>”</w:t>
      </w:r>
      <w:r w:rsidR="006C67A2" w:rsidRPr="00824279">
        <w:t xml:space="preserve"> who</w:t>
      </w:r>
      <w:r w:rsidR="006C67A2">
        <w:t>, while he does not speak,</w:t>
      </w:r>
      <w:r w:rsidR="006C67A2" w:rsidRPr="00824279">
        <w:t xml:space="preserve"> still reacts </w:t>
      </w:r>
      <w:r w:rsidR="006C67A2">
        <w:t xml:space="preserve">within the confines of the funerary rituals </w:t>
      </w:r>
      <w:r w:rsidR="006C67A2" w:rsidRPr="00824279">
        <w:t>when he stands up</w:t>
      </w:r>
      <w:r w:rsidR="006C67A2">
        <w:t xml:space="preserve"> to receive his offerings</w:t>
      </w:r>
      <w:r w:rsidR="006C67A2" w:rsidRPr="00824279">
        <w:t xml:space="preserve">, </w:t>
      </w:r>
      <w:r w:rsidR="006C67A2">
        <w:t>ascends to the sky</w:t>
      </w:r>
      <w:r w:rsidR="006C67A2" w:rsidRPr="00824279">
        <w:t xml:space="preserve">, </w:t>
      </w:r>
      <w:r w:rsidR="006C67A2">
        <w:t>and so on.</w:t>
      </w:r>
      <w:r w:rsidR="006C67A2" w:rsidRPr="00824279">
        <w:t xml:space="preserve"> These </w:t>
      </w:r>
      <w:r w:rsidR="006C67A2" w:rsidRPr="00824279">
        <w:lastRenderedPageBreak/>
        <w:t>rites are located in the embalming hall or</w:t>
      </w:r>
      <w:r w:rsidR="002A4DD8">
        <w:t>—</w:t>
      </w:r>
      <w:r w:rsidR="006C67A2" w:rsidRPr="00824279">
        <w:t xml:space="preserve">insofar as they coincide with the </w:t>
      </w:r>
      <w:r w:rsidR="006C67A2">
        <w:t>offering</w:t>
      </w:r>
      <w:r w:rsidR="006C67A2" w:rsidRPr="00824279">
        <w:t xml:space="preserve"> rites</w:t>
      </w:r>
      <w:r w:rsidR="002A4DD8">
        <w:t>—</w:t>
      </w:r>
      <w:r w:rsidR="006C67A2" w:rsidRPr="00824279">
        <w:t xml:space="preserve">in the </w:t>
      </w:r>
      <w:r w:rsidR="006C67A2">
        <w:t>sphere of the tomb, accompanied by glorification texts known from mortuary liturgies</w:t>
      </w:r>
      <w:r w:rsidR="006C67A2" w:rsidRPr="00824279">
        <w:t>. The second category includes the mourning rites</w:t>
      </w:r>
      <w:r w:rsidR="006C67A2">
        <w:t>,</w:t>
      </w:r>
      <w:r w:rsidR="006C67A2">
        <w:rPr>
          <w:rStyle w:val="EndnoteReference"/>
          <w:rFonts w:cstheme="minorHAnsi"/>
        </w:rPr>
        <w:endnoteReference w:id="57"/>
      </w:r>
      <w:r w:rsidR="006C67A2" w:rsidRPr="00824279">
        <w:t xml:space="preserve"> in which Osiris is bid farewell</w:t>
      </w:r>
      <w:r w:rsidR="006C67A2">
        <w:t>, accompanied by lamentations</w:t>
      </w:r>
      <w:r w:rsidR="006C67A2" w:rsidRPr="00824279">
        <w:t xml:space="preserve">. </w:t>
      </w:r>
      <w:r w:rsidR="006C67A2">
        <w:t xml:space="preserve">But what performances and speech precede these final rituals and how does Isis guarantee their success? </w:t>
      </w:r>
      <w:r w:rsidR="006C67A2" w:rsidRPr="00824279">
        <w:t>An imp</w:t>
      </w:r>
      <w:r w:rsidR="006C67A2">
        <w:t xml:space="preserve">ortant part of the farewell takes place when the dead individual is embraced. </w:t>
      </w:r>
      <w:r w:rsidR="006C67A2" w:rsidRPr="00824279">
        <w:t xml:space="preserve">According to </w:t>
      </w:r>
      <w:r w:rsidR="006C67A2">
        <w:t>a Coffin T</w:t>
      </w:r>
      <w:r w:rsidR="006C67A2" w:rsidRPr="00824279">
        <w:t>ext</w:t>
      </w:r>
      <w:r w:rsidR="006C67A2">
        <w:t>,</w:t>
      </w:r>
      <w:r w:rsidR="006C67A2" w:rsidRPr="00824279">
        <w:t xml:space="preserve"> the farewell </w:t>
      </w:r>
      <w:r w:rsidR="006C67A2">
        <w:t>occurs</w:t>
      </w:r>
      <w:r w:rsidR="006C67A2" w:rsidRPr="00824279">
        <w:t xml:space="preserve"> at the entrance of the </w:t>
      </w:r>
      <w:r w:rsidR="006C67A2">
        <w:t>tomb before the interment of the deceased, when his dead body descends to the burial chamber located at the end of the tomb shaft</w:t>
      </w:r>
      <w:r w:rsidR="006C67A2" w:rsidRPr="00824279">
        <w:t xml:space="preserve">: </w:t>
      </w:r>
    </w:p>
    <w:p w14:paraId="4D711B3A" w14:textId="77777777" w:rsidR="00E734DA" w:rsidRPr="00824279" w:rsidRDefault="00E734DA" w:rsidP="00314E3E"/>
    <w:p w14:paraId="1AE3D86D" w14:textId="52B7F221" w:rsidR="006C67A2" w:rsidRPr="00824279" w:rsidRDefault="00783945" w:rsidP="00E60215">
      <w:pPr>
        <w:ind w:left="720"/>
      </w:pPr>
      <w:r>
        <w:rPr>
          <w:color w:val="8FC8F4" w:themeColor="accent5" w:themeTint="99"/>
        </w:rPr>
        <w:t>[block quote]</w:t>
      </w:r>
      <w:r w:rsidR="006C67A2" w:rsidRPr="00824279">
        <w:t>Anubis, the lord of the mouth of the shaft, is awake,</w:t>
      </w:r>
    </w:p>
    <w:p w14:paraId="31F287F8" w14:textId="77777777" w:rsidR="006C67A2" w:rsidRPr="00824279" w:rsidRDefault="006C67A2" w:rsidP="00E60215">
      <w:pPr>
        <w:ind w:left="720"/>
      </w:pPr>
      <w:r w:rsidRPr="00824279">
        <w:t>about this god, the son of the lord of gods.</w:t>
      </w:r>
    </w:p>
    <w:p w14:paraId="4056FBAD" w14:textId="77777777" w:rsidR="006C67A2" w:rsidRPr="00824279" w:rsidRDefault="006C67A2" w:rsidP="00E60215">
      <w:pPr>
        <w:ind w:left="720"/>
      </w:pPr>
      <w:r w:rsidRPr="00824279">
        <w:t>Isis has her arms around you,</w:t>
      </w:r>
    </w:p>
    <w:p w14:paraId="6401F9BB" w14:textId="75D0B23A" w:rsidR="006C67A2" w:rsidRDefault="006C67A2" w:rsidP="00E60215">
      <w:pPr>
        <w:ind w:left="720"/>
      </w:pPr>
      <w:r w:rsidRPr="00824279">
        <w:t xml:space="preserve">as she </w:t>
      </w:r>
      <w:r>
        <w:t>did</w:t>
      </w:r>
      <w:r w:rsidRPr="00824279">
        <w:t xml:space="preserve"> for the Lord of All.</w:t>
      </w:r>
      <w:r w:rsidRPr="00824279">
        <w:rPr>
          <w:rStyle w:val="EndnoteReference"/>
          <w:rFonts w:cstheme="minorHAnsi"/>
        </w:rPr>
        <w:endnoteReference w:id="58"/>
      </w:r>
      <w:r w:rsidRPr="00824279">
        <w:t xml:space="preserve"> </w:t>
      </w:r>
      <w:r w:rsidR="00783945">
        <w:rPr>
          <w:color w:val="8FC8F4" w:themeColor="accent5" w:themeTint="99"/>
        </w:rPr>
        <w:t>[end block quote]</w:t>
      </w:r>
    </w:p>
    <w:p w14:paraId="78F296ED" w14:textId="77777777" w:rsidR="006C67A2" w:rsidRPr="00824279" w:rsidRDefault="006C67A2" w:rsidP="00314E3E"/>
    <w:p w14:paraId="3AD66BA0" w14:textId="39CD192C" w:rsidR="006C67A2" w:rsidRDefault="003A2746" w:rsidP="00314E3E">
      <w:r w:rsidRPr="009B0E02">
        <w:tab/>
      </w:r>
      <w:r w:rsidR="006C67A2">
        <w:t>T</w:t>
      </w:r>
      <w:r w:rsidR="006C67A2" w:rsidRPr="00824279">
        <w:t>he mention of the</w:t>
      </w:r>
      <w:r w:rsidR="006C67A2">
        <w:t xml:space="preserve"> </w:t>
      </w:r>
      <w:r w:rsidR="006C67A2" w:rsidRPr="00824279">
        <w:t>Lord</w:t>
      </w:r>
      <w:r w:rsidR="006C67A2">
        <w:t xml:space="preserve"> of All</w:t>
      </w:r>
      <w:r w:rsidR="006C67A2" w:rsidRPr="00824279">
        <w:t xml:space="preserve"> and the reference to the sunset</w:t>
      </w:r>
      <w:r w:rsidR="006C67A2" w:rsidRPr="00824279">
        <w:rPr>
          <w:rStyle w:val="EndnoteReference"/>
          <w:rFonts w:cstheme="minorHAnsi"/>
        </w:rPr>
        <w:endnoteReference w:id="59"/>
      </w:r>
      <w:r w:rsidR="006C67A2" w:rsidRPr="00824279">
        <w:t xml:space="preserve"> are </w:t>
      </w:r>
      <w:r w:rsidR="006C67A2">
        <w:t>both</w:t>
      </w:r>
      <w:r w:rsidR="006C67A2" w:rsidRPr="00824279">
        <w:t xml:space="preserve"> chosen </w:t>
      </w:r>
      <w:r w:rsidR="006C67A2">
        <w:t>deliberatel</w:t>
      </w:r>
      <w:r w:rsidR="006C67A2" w:rsidRPr="00824279">
        <w:t>y.</w:t>
      </w:r>
      <w:r w:rsidR="006C67A2">
        <w:rPr>
          <w:rStyle w:val="EndnoteReference"/>
          <w:rFonts w:cstheme="minorHAnsi"/>
        </w:rPr>
        <w:endnoteReference w:id="60"/>
      </w:r>
      <w:r w:rsidR="006C67A2" w:rsidRPr="00824279">
        <w:t xml:space="preserve"> In the cult of the sun, as in the </w:t>
      </w:r>
      <w:r w:rsidR="006C67A2">
        <w:t>funerary cult</w:t>
      </w:r>
      <w:r w:rsidR="006C67A2" w:rsidRPr="00824279">
        <w:t xml:space="preserve">, the sky goddess Nut is usually the one with whom the idea of </w:t>
      </w:r>
      <w:r w:rsidR="006C67A2">
        <w:t xml:space="preserve">an </w:t>
      </w:r>
      <w:r w:rsidR="006C67A2" w:rsidRPr="00824279">
        <w:t xml:space="preserve">embrace is associated. </w:t>
      </w:r>
      <w:r w:rsidR="006C67A2">
        <w:t xml:space="preserve">While relatives embrace the dead to bid a last farewell, Nut embraces him in a gesture of welcome. Within </w:t>
      </w:r>
      <w:r w:rsidR="006C67A2" w:rsidRPr="00824279">
        <w:t>the mythical model of the death of Osiris, this concept is particularly attractive because Nut is in fact the mother of Osiris</w:t>
      </w:r>
      <w:r w:rsidR="006C67A2">
        <w:t>,</w:t>
      </w:r>
      <w:r w:rsidR="006C67A2" w:rsidRPr="00824279">
        <w:rPr>
          <w:rStyle w:val="EndnoteReference"/>
          <w:rFonts w:cstheme="minorHAnsi"/>
        </w:rPr>
        <w:endnoteReference w:id="61"/>
      </w:r>
      <w:r w:rsidR="006C67A2" w:rsidRPr="00824279">
        <w:t xml:space="preserve"> and the embrace of the dead </w:t>
      </w:r>
      <w:r w:rsidR="006C67A2">
        <w:t xml:space="preserve">by </w:t>
      </w:r>
      <w:r w:rsidR="006C67A2" w:rsidRPr="00824279">
        <w:t xml:space="preserve">Nut </w:t>
      </w:r>
      <w:r w:rsidR="006C67A2">
        <w:t>became</w:t>
      </w:r>
      <w:r w:rsidR="006C67A2" w:rsidRPr="00824279">
        <w:t xml:space="preserve"> </w:t>
      </w:r>
      <w:r w:rsidR="006C67A2">
        <w:t>a central motif of funerary belief,</w:t>
      </w:r>
      <w:r w:rsidR="006C67A2" w:rsidRPr="00824279">
        <w:rPr>
          <w:rStyle w:val="EndnoteReference"/>
          <w:rFonts w:cstheme="minorHAnsi"/>
          <w:lang w:val="de-CH"/>
        </w:rPr>
        <w:endnoteReference w:id="62"/>
      </w:r>
      <w:r w:rsidR="006C67A2">
        <w:rPr>
          <w:lang w:val="de-CH"/>
        </w:rPr>
        <w:t xml:space="preserve"> </w:t>
      </w:r>
      <w:r w:rsidR="006C67A2" w:rsidRPr="006000C9">
        <w:t>referring to rebirth. Nut welcomes and physically embraces Osiris, after</w:t>
      </w:r>
      <w:r w:rsidR="006C67A2">
        <w:rPr>
          <w:lang w:val="de-CH"/>
        </w:rPr>
        <w:t xml:space="preserve"> </w:t>
      </w:r>
      <w:r w:rsidR="006C67A2" w:rsidRPr="00B31F5A">
        <w:t>Horus has ensured his father</w:t>
      </w:r>
      <w:r w:rsidR="00823BE5">
        <w:t>’</w:t>
      </w:r>
      <w:r w:rsidR="006C67A2" w:rsidRPr="00B31F5A">
        <w:t>s well-being in the beyond</w:t>
      </w:r>
      <w:r w:rsidR="006C67A2">
        <w:rPr>
          <w:lang w:val="de-CH"/>
        </w:rPr>
        <w:t>.</w:t>
      </w:r>
      <w:r w:rsidR="00B31F5A">
        <w:rPr>
          <w:lang w:val="de-CH"/>
        </w:rPr>
        <w:t xml:space="preserve"> </w:t>
      </w:r>
      <w:r w:rsidR="006C67A2" w:rsidRPr="00824279">
        <w:t xml:space="preserve">In a </w:t>
      </w:r>
      <w:r w:rsidR="006C67A2">
        <w:t>C</w:t>
      </w:r>
      <w:r w:rsidR="006C67A2" w:rsidRPr="00824279">
        <w:t>offin</w:t>
      </w:r>
      <w:r w:rsidR="006C67A2">
        <w:t xml:space="preserve"> Text of the Middle Kingdom </w:t>
      </w:r>
      <w:r w:rsidR="0085289C">
        <w:t>that</w:t>
      </w:r>
      <w:r w:rsidR="006C67A2">
        <w:t xml:space="preserve"> discusses the attachment of the </w:t>
      </w:r>
      <w:r w:rsidR="006C67A2" w:rsidRPr="00824279">
        <w:t xml:space="preserve">head </w:t>
      </w:r>
      <w:r w:rsidR="006C67A2">
        <w:lastRenderedPageBreak/>
        <w:t>during the process of mummification</w:t>
      </w:r>
      <w:r w:rsidR="006C67A2" w:rsidRPr="00824279">
        <w:t xml:space="preserve">, the </w:t>
      </w:r>
      <w:r w:rsidR="006C67A2">
        <w:t xml:space="preserve">lector </w:t>
      </w:r>
      <w:r w:rsidR="006C67A2" w:rsidRPr="00824279">
        <w:t>priest describes this process in the words of Osiris as follows:</w:t>
      </w:r>
    </w:p>
    <w:p w14:paraId="19C01FDC" w14:textId="77777777" w:rsidR="00E734DA" w:rsidRPr="00824279" w:rsidRDefault="00E734DA" w:rsidP="00314E3E"/>
    <w:p w14:paraId="4EEBBA28" w14:textId="60C11EBF" w:rsidR="006C67A2" w:rsidRPr="00824279" w:rsidRDefault="00783945" w:rsidP="004E2704">
      <w:pPr>
        <w:ind w:left="720"/>
      </w:pPr>
      <w:r>
        <w:rPr>
          <w:color w:val="8FC8F4" w:themeColor="accent5" w:themeTint="99"/>
        </w:rPr>
        <w:t>[block quote]</w:t>
      </w:r>
      <w:r w:rsidR="006C67A2" w:rsidRPr="00824279">
        <w:t xml:space="preserve">My mother </w:t>
      </w:r>
      <w:r w:rsidR="006C67A2">
        <w:t xml:space="preserve">(Nut) </w:t>
      </w:r>
      <w:r w:rsidR="006C67A2" w:rsidRPr="00824279">
        <w:t>gave me he</w:t>
      </w:r>
      <w:r w:rsidR="006C67A2">
        <w:t>r secret transfiguration spells</w:t>
      </w:r>
      <w:r w:rsidR="006C67A2" w:rsidRPr="00824279">
        <w:t>,</w:t>
      </w:r>
    </w:p>
    <w:p w14:paraId="445172FD" w14:textId="77777777" w:rsidR="006C67A2" w:rsidRPr="00824279" w:rsidRDefault="006C67A2" w:rsidP="004E2704">
      <w:pPr>
        <w:ind w:left="720"/>
      </w:pPr>
      <w:r>
        <w:t>as</w:t>
      </w:r>
      <w:r w:rsidRPr="00824279">
        <w:t xml:space="preserve"> my son spread his arms over me,</w:t>
      </w:r>
    </w:p>
    <w:p w14:paraId="03B52151" w14:textId="77777777" w:rsidR="006C67A2" w:rsidRPr="00824279" w:rsidRDefault="006C67A2" w:rsidP="004E2704">
      <w:pPr>
        <w:ind w:left="720"/>
      </w:pPr>
      <w:r w:rsidRPr="00824279">
        <w:t>to remove the injury that Seth did to me,</w:t>
      </w:r>
    </w:p>
    <w:p w14:paraId="56CBC5E4" w14:textId="62525DE5" w:rsidR="006C67A2" w:rsidRPr="00824279" w:rsidRDefault="006C67A2" w:rsidP="004E2704">
      <w:pPr>
        <w:ind w:left="720"/>
      </w:pPr>
      <w:r>
        <w:t xml:space="preserve">in order </w:t>
      </w:r>
      <w:r w:rsidRPr="00824279">
        <w:t>to hide</w:t>
      </w:r>
      <w:r>
        <w:t xml:space="preserve"> (or: heal)</w:t>
      </w:r>
      <w:r w:rsidRPr="00824279">
        <w:t xml:space="preserve"> what he </w:t>
      </w:r>
      <w:r>
        <w:t xml:space="preserve">(Seth) </w:t>
      </w:r>
      <w:r w:rsidRPr="00824279">
        <w:t>did to me.</w:t>
      </w:r>
      <w:r w:rsidRPr="00824279">
        <w:rPr>
          <w:rStyle w:val="EndnoteReference"/>
          <w:rFonts w:cstheme="minorHAnsi"/>
        </w:rPr>
        <w:endnoteReference w:id="63"/>
      </w:r>
      <w:r w:rsidR="00783945">
        <w:t xml:space="preserve"> </w:t>
      </w:r>
      <w:r w:rsidR="00783945">
        <w:rPr>
          <w:color w:val="8FC8F4" w:themeColor="accent5" w:themeTint="99"/>
        </w:rPr>
        <w:t>[end block quote]</w:t>
      </w:r>
    </w:p>
    <w:p w14:paraId="62738EC6" w14:textId="77777777" w:rsidR="006C67A2" w:rsidRPr="00824279" w:rsidRDefault="006C67A2" w:rsidP="00314E3E"/>
    <w:p w14:paraId="06391EB2" w14:textId="0A75FB1B" w:rsidR="006C67A2" w:rsidRDefault="003A2746" w:rsidP="00314E3E">
      <w:r w:rsidRPr="009B0E02">
        <w:tab/>
      </w:r>
      <w:r w:rsidR="006C67A2" w:rsidRPr="00824279">
        <w:t xml:space="preserve">Isis, </w:t>
      </w:r>
      <w:r w:rsidR="0085289C">
        <w:t>however</w:t>
      </w:r>
      <w:r w:rsidR="006C67A2">
        <w:t xml:space="preserve">, takes on her traditional </w:t>
      </w:r>
      <w:r w:rsidR="006C67A2" w:rsidRPr="00824279">
        <w:t xml:space="preserve">mythical role </w:t>
      </w:r>
      <w:r w:rsidR="006C67A2">
        <w:t>as</w:t>
      </w:r>
      <w:r w:rsidR="006C67A2" w:rsidRPr="00824279">
        <w:t xml:space="preserve"> the wife and sister</w:t>
      </w:r>
      <w:r w:rsidR="006C67A2" w:rsidRPr="00A009B3">
        <w:t xml:space="preserve"> </w:t>
      </w:r>
      <w:r w:rsidR="006C67A2">
        <w:t xml:space="preserve">equipped with </w:t>
      </w:r>
      <w:r w:rsidR="006C67A2" w:rsidRPr="00824279">
        <w:t>magical</w:t>
      </w:r>
      <w:r w:rsidR="006C67A2">
        <w:t xml:space="preserve"> power. In t</w:t>
      </w:r>
      <w:r w:rsidR="006C67A2" w:rsidRPr="00824279">
        <w:t>he following text, Isis as goddess of the West (</w:t>
      </w:r>
      <w:r w:rsidR="006C67A2">
        <w:t>that is</w:t>
      </w:r>
      <w:r w:rsidR="004E2704">
        <w:t>,</w:t>
      </w:r>
      <w:r w:rsidR="006C67A2" w:rsidRPr="00824279">
        <w:t xml:space="preserve"> the necropolis)</w:t>
      </w:r>
      <w:r w:rsidR="006C67A2">
        <w:t xml:space="preserve"> explains this constellation in her own words, reassuring her husband of her love and protection:</w:t>
      </w:r>
      <w:r w:rsidR="006C67A2" w:rsidRPr="00824279">
        <w:t xml:space="preserve"> </w:t>
      </w:r>
    </w:p>
    <w:p w14:paraId="749C5086" w14:textId="77777777" w:rsidR="00E734DA" w:rsidRPr="00824279" w:rsidRDefault="00E734DA" w:rsidP="00314E3E"/>
    <w:p w14:paraId="585B4132" w14:textId="2172B146" w:rsidR="006C67A2" w:rsidRPr="00824279" w:rsidRDefault="00783945" w:rsidP="004E2704">
      <w:pPr>
        <w:ind w:left="720"/>
      </w:pPr>
      <w:r>
        <w:rPr>
          <w:color w:val="8FC8F4" w:themeColor="accent5" w:themeTint="99"/>
        </w:rPr>
        <w:t xml:space="preserve">[block quote] </w:t>
      </w:r>
      <w:r w:rsidR="006C67A2" w:rsidRPr="00824279">
        <w:t xml:space="preserve">O </w:t>
      </w:r>
      <w:r w:rsidR="006C67A2">
        <w:t>Osiris N</w:t>
      </w:r>
      <w:r w:rsidR="006C67A2" w:rsidRPr="00824279">
        <w:t>, welcome in peace!</w:t>
      </w:r>
    </w:p>
    <w:p w14:paraId="3FE0ED49" w14:textId="77777777" w:rsidR="006C67A2" w:rsidRPr="00824279" w:rsidRDefault="006C67A2" w:rsidP="004E2704">
      <w:pPr>
        <w:ind w:left="720"/>
      </w:pPr>
      <w:r w:rsidRPr="00824279">
        <w:t>I unite myself with you, I embrace you with my arms,</w:t>
      </w:r>
    </w:p>
    <w:p w14:paraId="32FBE65B" w14:textId="77777777" w:rsidR="006C67A2" w:rsidRPr="00824279" w:rsidRDefault="006C67A2" w:rsidP="004E2704">
      <w:pPr>
        <w:ind w:left="720"/>
      </w:pPr>
      <w:r w:rsidRPr="00824279">
        <w:t>I bring life to your limbs;</w:t>
      </w:r>
    </w:p>
    <w:p w14:paraId="04C10CED" w14:textId="77777777" w:rsidR="006C67A2" w:rsidRPr="00824279" w:rsidRDefault="006C67A2" w:rsidP="004E2704">
      <w:pPr>
        <w:ind w:left="720"/>
      </w:pPr>
      <w:r w:rsidRPr="00824279">
        <w:t>I remain as the protection of your body,</w:t>
      </w:r>
    </w:p>
    <w:p w14:paraId="7D1987BB" w14:textId="48079D4D" w:rsidR="006C67A2" w:rsidRDefault="006C67A2" w:rsidP="004E2704">
      <w:pPr>
        <w:ind w:left="720"/>
      </w:pPr>
      <w:r w:rsidRPr="00824279">
        <w:t>I will wrap my arms around you for all eternity</w:t>
      </w:r>
      <w:r>
        <w:t>.</w:t>
      </w:r>
      <w:r>
        <w:rPr>
          <w:rStyle w:val="EndnoteReference"/>
          <w:rFonts w:cstheme="minorHAnsi"/>
        </w:rPr>
        <w:endnoteReference w:id="64"/>
      </w:r>
      <w:r>
        <w:t xml:space="preserve"> </w:t>
      </w:r>
      <w:r w:rsidR="00783945">
        <w:rPr>
          <w:color w:val="8FC8F4" w:themeColor="accent5" w:themeTint="99"/>
        </w:rPr>
        <w:t>[end block quote]</w:t>
      </w:r>
    </w:p>
    <w:p w14:paraId="62B1C4F4" w14:textId="77777777" w:rsidR="006C67A2" w:rsidRPr="00824279" w:rsidRDefault="006C67A2" w:rsidP="00314E3E"/>
    <w:p w14:paraId="142995F2" w14:textId="63D08907" w:rsidR="006C67A2" w:rsidRDefault="006C67A2" w:rsidP="00314E3E">
      <w:r>
        <w:t>Apart from Isis</w:t>
      </w:r>
      <w:r w:rsidR="00823BE5">
        <w:t>’</w:t>
      </w:r>
      <w:r w:rsidR="0085289C">
        <w:t>s</w:t>
      </w:r>
      <w:r>
        <w:t xml:space="preserve"> authority as a goddess of magic, her traditional roles </w:t>
      </w:r>
      <w:r w:rsidR="00C64A70">
        <w:t>within funerary texts are widely varied</w:t>
      </w:r>
      <w:r>
        <w:t>, with her responsibilities as supporter of rituals and orchestrator of lamentations being the most important. She is able to fulfil</w:t>
      </w:r>
      <w:r w:rsidR="0085289C">
        <w:t>l</w:t>
      </w:r>
      <w:r>
        <w:t xml:space="preserve"> both duties </w:t>
      </w:r>
      <w:r w:rsidR="0085289C">
        <w:t xml:space="preserve">only </w:t>
      </w:r>
      <w:r>
        <w:t xml:space="preserve">through her ability to interact with other gods and her eloquence, paired with her perseverance in protecting her family. Her success in changing the fate of those she cares for is based on the ancient Egyptian understanding </w:t>
      </w:r>
      <w:r>
        <w:lastRenderedPageBreak/>
        <w:t>that death is not final. Clinical death, to use a modern term, is only a disease, and as a result, an individual suffering from death can be healed. Just as Isis can save her young child from deadly fever with powerful and persuasive utterances, she can override the possibility of a person</w:t>
      </w:r>
      <w:r w:rsidR="00823BE5">
        <w:t>’</w:t>
      </w:r>
      <w:r>
        <w:t>s second, and final, death through the application of myth played out in ritual. Or in other words, Isis</w:t>
      </w:r>
      <w:r w:rsidR="00823BE5">
        <w:t>’</w:t>
      </w:r>
      <w:r>
        <w:t xml:space="preserve">s spoken words are the medicine that ultimately saves the patient, the ritual is the surgery, and finally myth functions as an operation theater. No other goddess in ancient Egypt had the healing powers of Isis or </w:t>
      </w:r>
      <w:r w:rsidR="0085289C">
        <w:t>wa</w:t>
      </w:r>
      <w:r>
        <w:t xml:space="preserve">s able to perform the ritual and live the myth that enabled her authority. </w:t>
      </w:r>
    </w:p>
    <w:p w14:paraId="5B149791" w14:textId="77777777" w:rsidR="006C67A2" w:rsidRDefault="006C67A2" w:rsidP="00314E3E"/>
    <w:p w14:paraId="40AEBE9D" w14:textId="77777777" w:rsidR="00E734DA" w:rsidRDefault="006C67A2" w:rsidP="00314E3E">
      <w:r w:rsidRPr="00E734DA">
        <w:t>Hellenized Isis</w:t>
      </w:r>
    </w:p>
    <w:p w14:paraId="75139778" w14:textId="77777777" w:rsidR="003A2746" w:rsidRDefault="003A2746" w:rsidP="00314E3E"/>
    <w:p w14:paraId="66F00F16" w14:textId="3BBE4AD4" w:rsidR="006C67A2" w:rsidRPr="00824279" w:rsidRDefault="006C67A2" w:rsidP="00314E3E">
      <w:r>
        <w:t xml:space="preserve">For the ancient Greeks, Isis was particularly attractive because their own pantheon did not include a goddess who simultaneously possessed all these characteristics: a healer, a communicator, a protector, a fertility figure, a mother, and one who promised life after death. Individual female goddesses embodied some aspects of Isis, and the </w:t>
      </w:r>
      <w:r w:rsidRPr="00A344F0">
        <w:rPr>
          <w:i/>
        </w:rPr>
        <w:t>interpretatio Graeca</w:t>
      </w:r>
      <w:r>
        <w:t xml:space="preserve"> (the Greek explanation and understanding of what was regarded as Egyptian religion) helped Isis</w:t>
      </w:r>
      <w:r w:rsidR="001B3376">
        <w:t xml:space="preserve"> worshippers</w:t>
      </w:r>
      <w:r>
        <w:t xml:space="preserve"> to adjust </w:t>
      </w:r>
      <w:r w:rsidR="001B3376">
        <w:t xml:space="preserve">her </w:t>
      </w:r>
      <w:r>
        <w:t>gradually to a new role in Greece as her cult was adopted. This development was significant enough to carry Isis via the island of Delos into Italy,</w:t>
      </w:r>
      <w:r>
        <w:rPr>
          <w:rStyle w:val="EndnoteReference"/>
          <w:rFonts w:cstheme="minorHAnsi"/>
        </w:rPr>
        <w:endnoteReference w:id="65"/>
      </w:r>
      <w:r>
        <w:t xml:space="preserve"> before she eventually returned to Egypt as a Hellenized goddess during the Roman period </w:t>
      </w:r>
      <w:r w:rsidRPr="006C67A2">
        <w:rPr>
          <w:highlight w:val="yellow"/>
        </w:rPr>
        <w:t xml:space="preserve">(fig. </w:t>
      </w:r>
      <w:r w:rsidR="001C15BE">
        <w:rPr>
          <w:highlight w:val="yellow"/>
        </w:rPr>
        <w:t>3.4</w:t>
      </w:r>
      <w:r w:rsidRPr="006C67A2">
        <w:rPr>
          <w:highlight w:val="yellow"/>
        </w:rPr>
        <w:t>)</w:t>
      </w:r>
      <w:r>
        <w:t>.</w:t>
      </w:r>
      <w:r>
        <w:rPr>
          <w:rStyle w:val="EndnoteReference"/>
          <w:rFonts w:cstheme="minorHAnsi"/>
        </w:rPr>
        <w:endnoteReference w:id="66"/>
      </w:r>
    </w:p>
    <w:p w14:paraId="79310268" w14:textId="6DE45659" w:rsidR="006C67A2" w:rsidRDefault="003A2746" w:rsidP="00314E3E">
      <w:pPr>
        <w:rPr>
          <w:highlight w:val="yellow"/>
        </w:rPr>
      </w:pPr>
      <w:r w:rsidRPr="009B0E02">
        <w:tab/>
      </w:r>
      <w:r w:rsidR="006C67A2" w:rsidRPr="00E60756">
        <w:t>W</w:t>
      </w:r>
      <w:r w:rsidR="006C67A2">
        <w:t xml:space="preserve">hile the healing power of Isis was certainly one of the features that attracted ancient Greeks to her the most, her role in the Osiris myth must have appeared as a paradox. To outsiders, it appeared that she had the power to awaken the dead, and while this may have appealed to some, this aspect of Isis was undoubtedly not regarded as useful. The Greeks did not </w:t>
      </w:r>
      <w:r w:rsidR="006C67A2">
        <w:lastRenderedPageBreak/>
        <w:t>worship dead gods</w:t>
      </w:r>
      <w:r w:rsidR="007B70EF">
        <w:t>,</w:t>
      </w:r>
      <w:r w:rsidR="006C67A2">
        <w:rPr>
          <w:rStyle w:val="EndnoteReference"/>
          <w:rFonts w:cstheme="minorHAnsi"/>
        </w:rPr>
        <w:endnoteReference w:id="67"/>
      </w:r>
      <w:r w:rsidR="006C67A2">
        <w:t xml:space="preserve"> and</w:t>
      </w:r>
      <w:r w:rsidR="007B70EF">
        <w:t xml:space="preserve"> they</w:t>
      </w:r>
      <w:r w:rsidR="006C67A2">
        <w:t xml:space="preserve"> may have had political reservations regarding the resurrection of previous kings or dead husbands, making the myth of Osiris as Isis</w:t>
      </w:r>
      <w:r w:rsidR="00823BE5">
        <w:t>’</w:t>
      </w:r>
      <w:r w:rsidR="006C67A2">
        <w:t>s companion unappealing enough to have him written out of the role. When Isis reached foreign shores,</w:t>
      </w:r>
      <w:r w:rsidR="006C67A2">
        <w:rPr>
          <w:rStyle w:val="EndnoteReference"/>
          <w:rFonts w:cstheme="minorHAnsi"/>
        </w:rPr>
        <w:endnoteReference w:id="68"/>
      </w:r>
      <w:r w:rsidR="006C67A2">
        <w:t xml:space="preserve"> she had left Osiris behind, as his character was untranslatable into the Greek worldview.</w:t>
      </w:r>
    </w:p>
    <w:p w14:paraId="3007C2B9" w14:textId="12246E22" w:rsidR="006C67A2" w:rsidRPr="00824279" w:rsidRDefault="003A2746" w:rsidP="00314E3E">
      <w:r w:rsidRPr="009B0E02">
        <w:tab/>
      </w:r>
      <w:r w:rsidR="006C67A2">
        <w:t>As f</w:t>
      </w:r>
      <w:r w:rsidR="006C67A2" w:rsidRPr="00824279">
        <w:t xml:space="preserve">or the Hellenized Isis, her role in </w:t>
      </w:r>
      <w:r w:rsidR="006C67A2">
        <w:t>funerary cult had to give way</w:t>
      </w:r>
      <w:r w:rsidR="006C67A2" w:rsidRPr="00824279">
        <w:t xml:space="preserve"> </w:t>
      </w:r>
      <w:r w:rsidR="006C67A2">
        <w:t xml:space="preserve">just as her iconography and the architecture of sanctuaries dedicated to her changed from their pharaonic antecedents </w:t>
      </w:r>
      <w:r w:rsidR="006C67A2" w:rsidRPr="006C67A2">
        <w:rPr>
          <w:highlight w:val="yellow"/>
        </w:rPr>
        <w:t xml:space="preserve">(fig. </w:t>
      </w:r>
      <w:r w:rsidR="001C15BE">
        <w:rPr>
          <w:highlight w:val="yellow"/>
        </w:rPr>
        <w:t>3.5</w:t>
      </w:r>
      <w:r w:rsidR="006C67A2" w:rsidRPr="006C67A2">
        <w:rPr>
          <w:highlight w:val="yellow"/>
        </w:rPr>
        <w:t>)</w:t>
      </w:r>
      <w:r w:rsidR="006C67A2" w:rsidRPr="00824279">
        <w:t xml:space="preserve">. Accordingly, Osiris cults are very rare </w:t>
      </w:r>
      <w:r w:rsidR="006C67A2">
        <w:t>outside of Egypt,</w:t>
      </w:r>
      <w:r w:rsidR="006C67A2" w:rsidRPr="00824279">
        <w:t xml:space="preserve"> and where they </w:t>
      </w:r>
      <w:r w:rsidR="006C67A2">
        <w:t>do appear</w:t>
      </w:r>
      <w:r w:rsidR="00823BE5">
        <w:t>—</w:t>
      </w:r>
      <w:r w:rsidR="006C67A2" w:rsidRPr="00824279">
        <w:t>as</w:t>
      </w:r>
      <w:r w:rsidR="00686457">
        <w:t>,</w:t>
      </w:r>
      <w:r w:rsidR="006C67A2" w:rsidRPr="00824279">
        <w:t xml:space="preserve"> for example</w:t>
      </w:r>
      <w:r w:rsidR="00686457">
        <w:t>,</w:t>
      </w:r>
      <w:r w:rsidR="006C67A2" w:rsidRPr="00824279">
        <w:t xml:space="preserve"> in Delos</w:t>
      </w:r>
      <w:r w:rsidR="00823BE5">
        <w:t>—</w:t>
      </w:r>
      <w:r w:rsidR="006C67A2" w:rsidRPr="00824279">
        <w:t>almost nothing is known about them</w:t>
      </w:r>
      <w:r w:rsidR="006C67A2">
        <w:t xml:space="preserve">, or they </w:t>
      </w:r>
      <w:r w:rsidR="00686457">
        <w:t>were</w:t>
      </w:r>
      <w:r w:rsidR="006C67A2">
        <w:t xml:space="preserve"> completely redesigned to transform Osiris, previously the god of the dead, into a god of happiness and bacchanalia through his association with Dionysus.</w:t>
      </w:r>
      <w:r w:rsidR="006C67A2">
        <w:rPr>
          <w:rStyle w:val="EndnoteReference"/>
          <w:rFonts w:cstheme="minorHAnsi"/>
        </w:rPr>
        <w:endnoteReference w:id="69"/>
      </w:r>
      <w:r w:rsidR="006C67A2">
        <w:t xml:space="preserve"> In Ptolemaic Egypt and throughout the Mediterranean, Isis was given a new consort, the god Serapis, who combined aspects of Osiris and the sacred Apis bull of Memphis. Isis</w:t>
      </w:r>
      <w:r w:rsidR="00823BE5">
        <w:t>’</w:t>
      </w:r>
      <w:r w:rsidR="00686457">
        <w:t>s</w:t>
      </w:r>
      <w:r w:rsidR="006C67A2">
        <w:t xml:space="preserve"> ability to listen to others and take advice</w:t>
      </w:r>
      <w:r w:rsidR="006C67A2" w:rsidRPr="00824279">
        <w:t xml:space="preserve"> was preserved when she appeared together with Serapis as a team of </w:t>
      </w:r>
      <w:r w:rsidR="00823BE5">
        <w:t>“</w:t>
      </w:r>
      <w:r w:rsidR="006C67A2" w:rsidRPr="00824279">
        <w:t>hearing and healing gods</w:t>
      </w:r>
      <w:r w:rsidR="006C67A2">
        <w:t>.</w:t>
      </w:r>
      <w:r w:rsidR="00823BE5">
        <w:t>”</w:t>
      </w:r>
      <w:r w:rsidR="006C67A2" w:rsidRPr="00824279">
        <w:rPr>
          <w:rStyle w:val="EndnoteReference"/>
          <w:rFonts w:cstheme="minorHAnsi"/>
          <w:lang w:val="de-CH"/>
        </w:rPr>
        <w:endnoteReference w:id="70"/>
      </w:r>
    </w:p>
    <w:p w14:paraId="68363CE0" w14:textId="76B49025" w:rsidR="006C67A2" w:rsidRDefault="003A2746" w:rsidP="00314E3E">
      <w:r w:rsidRPr="009B0E02">
        <w:tab/>
      </w:r>
      <w:r w:rsidR="006C67A2">
        <w:t xml:space="preserve">The role of Isis in relation to Osiris became limited to the finding of the sacred water of the Nile. The emergence of </w:t>
      </w:r>
      <w:r w:rsidR="006C67A2" w:rsidRPr="00824279">
        <w:t>the</w:t>
      </w:r>
      <w:r w:rsidR="006C67A2">
        <w:t xml:space="preserve"> sacred water, the</w:t>
      </w:r>
      <w:r w:rsidR="006C67A2" w:rsidRPr="00824279">
        <w:t xml:space="preserve"> sacramental interpretation of the </w:t>
      </w:r>
      <w:r w:rsidR="006C67A2">
        <w:t xml:space="preserve">bodily fluid of Osiris, </w:t>
      </w:r>
      <w:r w:rsidR="006C67A2" w:rsidRPr="00824279">
        <w:t xml:space="preserve">was celebrated </w:t>
      </w:r>
      <w:r w:rsidR="006C67A2">
        <w:t>as an annual Isis festival</w:t>
      </w:r>
      <w:r w:rsidR="006C67A2" w:rsidRPr="00824279">
        <w:t xml:space="preserve"> </w:t>
      </w:r>
      <w:r w:rsidR="006C67A2">
        <w:t>called</w:t>
      </w:r>
      <w:r w:rsidR="006C67A2" w:rsidRPr="00824279">
        <w:t xml:space="preserve"> </w:t>
      </w:r>
      <w:r w:rsidR="006C67A2" w:rsidRPr="00A344F0">
        <w:rPr>
          <w:i/>
        </w:rPr>
        <w:t>inventio Osiridis</w:t>
      </w:r>
      <w:r w:rsidR="006C67A2" w:rsidRPr="00824279">
        <w:t xml:space="preserve"> every year </w:t>
      </w:r>
      <w:r w:rsidR="006C67A2">
        <w:t xml:space="preserve">between October </w:t>
      </w:r>
      <w:r w:rsidR="00686457">
        <w:t xml:space="preserve">29 </w:t>
      </w:r>
      <w:r w:rsidR="006C67A2">
        <w:t xml:space="preserve">and November </w:t>
      </w:r>
      <w:r w:rsidR="00686457">
        <w:t xml:space="preserve">2 </w:t>
      </w:r>
      <w:r w:rsidR="006C67A2">
        <w:t>all across the Roman Empire.</w:t>
      </w:r>
      <w:r w:rsidR="006C67A2">
        <w:rPr>
          <w:rStyle w:val="EndnoteReference"/>
          <w:rFonts w:cstheme="minorHAnsi"/>
        </w:rPr>
        <w:endnoteReference w:id="71"/>
      </w:r>
      <w:r w:rsidR="006C67A2">
        <w:t xml:space="preserve"> </w:t>
      </w:r>
      <w:r w:rsidR="006C67A2" w:rsidRPr="00AC770D">
        <w:t xml:space="preserve">The concept of the river as the embodiment of </w:t>
      </w:r>
      <w:r w:rsidR="007A0220">
        <w:t xml:space="preserve">the </w:t>
      </w:r>
      <w:r w:rsidR="006C67A2" w:rsidRPr="00AC770D">
        <w:t xml:space="preserve">bodily </w:t>
      </w:r>
      <w:r w:rsidR="007A0220">
        <w:t>f</w:t>
      </w:r>
      <w:r w:rsidR="006C67A2" w:rsidRPr="00AC770D">
        <w:t xml:space="preserve">luids of Osiris is not </w:t>
      </w:r>
      <w:r w:rsidR="006C67A2">
        <w:t>restricted to</w:t>
      </w:r>
      <w:r w:rsidR="006C67A2" w:rsidRPr="00AC770D">
        <w:t xml:space="preserve"> the Nile Valley. It is also present in Greek riverine</w:t>
      </w:r>
      <w:r w:rsidR="006C67A2" w:rsidRPr="00AC770D" w:rsidDel="007C7110">
        <w:t xml:space="preserve"> </w:t>
      </w:r>
      <w:r w:rsidR="006C67A2">
        <w:t>landscapes</w:t>
      </w:r>
      <w:r w:rsidR="00686457">
        <w:t>,</w:t>
      </w:r>
      <w:r w:rsidR="006C67A2">
        <w:t xml:space="preserve"> including</w:t>
      </w:r>
      <w:r w:rsidR="006C67A2" w:rsidRPr="00824279">
        <w:t xml:space="preserve"> the Inopos </w:t>
      </w:r>
      <w:r w:rsidR="006C67A2">
        <w:t>River</w:t>
      </w:r>
      <w:r w:rsidR="00686457">
        <w:t>,</w:t>
      </w:r>
      <w:r w:rsidR="006C67A2">
        <w:t xml:space="preserve"> </w:t>
      </w:r>
      <w:r w:rsidR="006C67A2" w:rsidRPr="00824279">
        <w:t>on the island of Delos</w:t>
      </w:r>
      <w:r w:rsidR="006C67A2">
        <w:t>,</w:t>
      </w:r>
      <w:r w:rsidR="006C67A2" w:rsidRPr="00824279">
        <w:t xml:space="preserve"> </w:t>
      </w:r>
      <w:r w:rsidR="006C67A2">
        <w:t>which was thought to flow underneath the ocean bed to take the floods of the Nile to Greece.</w:t>
      </w:r>
      <w:r w:rsidR="006C67A2">
        <w:rPr>
          <w:rStyle w:val="EndnoteReference"/>
          <w:rFonts w:cstheme="minorHAnsi"/>
        </w:rPr>
        <w:endnoteReference w:id="72"/>
      </w:r>
      <w:r w:rsidR="006C67A2">
        <w:t xml:space="preserve"> The finding of the sacred water</w:t>
      </w:r>
      <w:r w:rsidR="006C67A2" w:rsidRPr="00824279">
        <w:t xml:space="preserve"> is the central ritual </w:t>
      </w:r>
      <w:r w:rsidR="006C67A2">
        <w:t xml:space="preserve">of </w:t>
      </w:r>
      <w:r w:rsidR="00686457">
        <w:t xml:space="preserve">the </w:t>
      </w:r>
      <w:r w:rsidR="006C67A2">
        <w:t xml:space="preserve">Hellenistic Isis cult, </w:t>
      </w:r>
      <w:r w:rsidR="006C67A2" w:rsidRPr="00824279">
        <w:t xml:space="preserve">and sanctuaries </w:t>
      </w:r>
      <w:r w:rsidR="006C67A2">
        <w:t>of</w:t>
      </w:r>
      <w:r w:rsidR="006C67A2" w:rsidRPr="00824279">
        <w:t xml:space="preserve"> Egyptian deities in the Aegean and Italy were </w:t>
      </w:r>
      <w:r w:rsidR="006C67A2">
        <w:t>without exception</w:t>
      </w:r>
      <w:r w:rsidR="006C67A2" w:rsidRPr="00824279">
        <w:t xml:space="preserve"> placed at natural or artificial water sources</w:t>
      </w:r>
      <w:r w:rsidR="006C67A2">
        <w:t>.</w:t>
      </w:r>
      <w:r w:rsidR="006C67A2">
        <w:rPr>
          <w:rStyle w:val="EndnoteReference"/>
          <w:rFonts w:cstheme="minorHAnsi"/>
        </w:rPr>
        <w:endnoteReference w:id="73"/>
      </w:r>
      <w:r w:rsidR="006C67A2">
        <w:t xml:space="preserve"> </w:t>
      </w:r>
    </w:p>
    <w:p w14:paraId="0EB117A0" w14:textId="24904F91" w:rsidR="006C67A2" w:rsidRDefault="003A2746" w:rsidP="00314E3E">
      <w:r w:rsidRPr="009B0E02">
        <w:lastRenderedPageBreak/>
        <w:tab/>
      </w:r>
      <w:r w:rsidR="006C67A2">
        <w:t>In the Mediterranean</w:t>
      </w:r>
      <w:r w:rsidR="006C67A2" w:rsidRPr="00824279">
        <w:t xml:space="preserve">, however, the interaction of the goddess </w:t>
      </w:r>
      <w:r w:rsidR="006C67A2">
        <w:t>with other deities i</w:t>
      </w:r>
      <w:r w:rsidR="006C67A2" w:rsidRPr="00824279">
        <w:t>s limited</w:t>
      </w:r>
      <w:r w:rsidR="006C67A2">
        <w:t>. Isis is not silent, but she lacks others with whom to communicate. Instead of talking to other gods, she</w:t>
      </w:r>
      <w:r w:rsidR="006C67A2" w:rsidRPr="00824279">
        <w:t xml:space="preserve"> replaces them or shares sanctuaries with them, as in the cit</w:t>
      </w:r>
      <w:r w:rsidR="007A0220">
        <w:t>ies</w:t>
      </w:r>
      <w:r w:rsidR="006C67A2" w:rsidRPr="00824279">
        <w:t xml:space="preserve"> of Kyme</w:t>
      </w:r>
      <w:r w:rsidR="007B70EF">
        <w:t xml:space="preserve"> (</w:t>
      </w:r>
      <w:r w:rsidR="00547900">
        <w:t xml:space="preserve">in </w:t>
      </w:r>
      <w:r w:rsidR="007B70EF">
        <w:t>Asia Minor)</w:t>
      </w:r>
      <w:r w:rsidR="006C67A2">
        <w:t>,</w:t>
      </w:r>
      <w:r w:rsidR="006C67A2">
        <w:rPr>
          <w:rStyle w:val="EndnoteReference"/>
          <w:rFonts w:cstheme="minorHAnsi"/>
        </w:rPr>
        <w:endnoteReference w:id="74"/>
      </w:r>
      <w:r w:rsidR="006C67A2" w:rsidRPr="009829A8">
        <w:t xml:space="preserve"> Pergamon</w:t>
      </w:r>
      <w:r w:rsidR="006C67A2">
        <w:t>,</w:t>
      </w:r>
      <w:r w:rsidR="006C67A2">
        <w:rPr>
          <w:rStyle w:val="EndnoteReference"/>
          <w:rFonts w:cstheme="minorHAnsi"/>
        </w:rPr>
        <w:endnoteReference w:id="75"/>
      </w:r>
      <w:r w:rsidR="006C67A2" w:rsidRPr="009829A8">
        <w:t xml:space="preserve"> and many </w:t>
      </w:r>
      <w:r w:rsidR="007A0220">
        <w:t>others</w:t>
      </w:r>
      <w:r w:rsidR="006C67A2" w:rsidRPr="009829A8">
        <w:t xml:space="preserve"> </w:t>
      </w:r>
      <w:r w:rsidR="006C67A2">
        <w:t>throughout the Aegean.</w:t>
      </w:r>
      <w:r w:rsidR="006C67A2">
        <w:rPr>
          <w:rStyle w:val="EndnoteReference"/>
          <w:rFonts w:cstheme="minorHAnsi"/>
        </w:rPr>
        <w:endnoteReference w:id="76"/>
      </w:r>
      <w:r w:rsidR="006C67A2">
        <w:t xml:space="preserve"> </w:t>
      </w:r>
      <w:r w:rsidR="006C67A2" w:rsidRPr="00824279">
        <w:t>What is important</w:t>
      </w:r>
      <w:r w:rsidR="006C67A2">
        <w:t xml:space="preserve"> to note</w:t>
      </w:r>
      <w:r w:rsidR="006C67A2" w:rsidRPr="00824279">
        <w:t>, however, especially in vie</w:t>
      </w:r>
      <w:r w:rsidR="006C67A2">
        <w:t xml:space="preserve">w of her unprecedented success in the Mediterranean, is the eloquence and </w:t>
      </w:r>
      <w:r w:rsidR="006C67A2" w:rsidRPr="00824279">
        <w:t>sophisticated rhetoric</w:t>
      </w:r>
      <w:r w:rsidR="006C67A2">
        <w:t xml:space="preserve"> Isis was still known for</w:t>
      </w:r>
      <w:r w:rsidR="006C67A2" w:rsidRPr="00824279">
        <w:t>.</w:t>
      </w:r>
      <w:r w:rsidR="006C67A2">
        <w:t xml:space="preserve"> </w:t>
      </w:r>
    </w:p>
    <w:p w14:paraId="63879531" w14:textId="0216B482" w:rsidR="006C67A2" w:rsidRDefault="003A2746" w:rsidP="00314E3E">
      <w:r w:rsidRPr="009B0E02">
        <w:tab/>
      </w:r>
      <w:r w:rsidR="006C67A2">
        <w:t>Probably the most important self-testimony of the goddess, which was spread exclusively in the Aegean, was the Hellenistic Isis</w:t>
      </w:r>
      <w:r w:rsidR="003C0737">
        <w:t xml:space="preserve"> a</w:t>
      </w:r>
      <w:r w:rsidR="006C67A2">
        <w:t>retalogy.</w:t>
      </w:r>
      <w:r w:rsidR="006C67A2">
        <w:rPr>
          <w:rStyle w:val="EndnoteReference"/>
          <w:rFonts w:cstheme="minorHAnsi"/>
        </w:rPr>
        <w:endnoteReference w:id="77"/>
      </w:r>
      <w:r w:rsidR="006C67A2">
        <w:t xml:space="preserve"> Isis</w:t>
      </w:r>
      <w:r w:rsidR="00823BE5">
        <w:t>’</w:t>
      </w:r>
      <w:r w:rsidR="003C0737">
        <w:t>s</w:t>
      </w:r>
      <w:r w:rsidR="006C67A2">
        <w:t xml:space="preserve"> transition from Egyptian to universal goddess is evident in this text, which opens with the statement </w:t>
      </w:r>
      <w:r w:rsidR="00823BE5">
        <w:t>“</w:t>
      </w:r>
      <w:r w:rsidR="006C67A2">
        <w:t>I am Isis.</w:t>
      </w:r>
      <w:r w:rsidR="00823BE5">
        <w:t>”</w:t>
      </w:r>
      <w:r w:rsidR="006C67A2" w:rsidRPr="00824279">
        <w:rPr>
          <w:rStyle w:val="EndnoteReference"/>
          <w:rFonts w:cstheme="minorHAnsi"/>
        </w:rPr>
        <w:endnoteReference w:id="78"/>
      </w:r>
      <w:r w:rsidR="006C67A2">
        <w:t xml:space="preserve"> Her ability to monologize, as she does in the </w:t>
      </w:r>
      <w:r w:rsidR="003C0737">
        <w:t>a</w:t>
      </w:r>
      <w:r w:rsidR="006C67A2">
        <w:t xml:space="preserve">retalogy, is indeed not something new, as pharaonic texts demonstrate. Versions of the </w:t>
      </w:r>
      <w:r w:rsidR="003C0737">
        <w:t>a</w:t>
      </w:r>
      <w:r w:rsidR="006C67A2">
        <w:t xml:space="preserve">retalogy have been discovered on inscriptions in sanctuaries dedicated to Egyptian gods in Kyme, Thessaloniki, Maroneia, Andros, Telmessos, and on the </w:t>
      </w:r>
      <w:r w:rsidR="001969B4">
        <w:t>i</w:t>
      </w:r>
      <w:r w:rsidR="006C67A2">
        <w:t>slands of Ios and Delos.</w:t>
      </w:r>
      <w:r w:rsidR="006C67A2">
        <w:rPr>
          <w:rStyle w:val="EndnoteReference"/>
          <w:rFonts w:cstheme="minorHAnsi"/>
        </w:rPr>
        <w:endnoteReference w:id="79"/>
      </w:r>
      <w:r w:rsidR="006C67A2">
        <w:t xml:space="preserve"> Later Roman authors quoted the </w:t>
      </w:r>
      <w:r w:rsidR="001969B4">
        <w:t>a</w:t>
      </w:r>
      <w:r w:rsidR="006C67A2">
        <w:t xml:space="preserve">retalogy as well: Diodorus Siculus used a version of this text supposedly from Memphis in the first century BC. In his </w:t>
      </w:r>
      <w:r w:rsidR="006C67A2" w:rsidRPr="00A344F0">
        <w:rPr>
          <w:i/>
        </w:rPr>
        <w:t>Bibliotheca Historica</w:t>
      </w:r>
      <w:r w:rsidR="006C67A2">
        <w:t xml:space="preserve">, he not only refers to the </w:t>
      </w:r>
      <w:r w:rsidR="00BC299C">
        <w:t>a</w:t>
      </w:r>
      <w:r w:rsidR="006C67A2">
        <w:t>retalogy of Isis but also alludes to her parting from Egypt:</w:t>
      </w:r>
    </w:p>
    <w:p w14:paraId="69F949B3" w14:textId="77777777" w:rsidR="00E734DA" w:rsidRDefault="00E734DA" w:rsidP="00314E3E"/>
    <w:p w14:paraId="5598731D" w14:textId="7C403A27" w:rsidR="006C67A2" w:rsidRDefault="00783945" w:rsidP="007A0220">
      <w:pPr>
        <w:ind w:left="720"/>
      </w:pPr>
      <w:r>
        <w:rPr>
          <w:color w:val="8FC8F4" w:themeColor="accent5" w:themeTint="99"/>
        </w:rPr>
        <w:t xml:space="preserve">[block quote] </w:t>
      </w:r>
      <w:r w:rsidR="006C67A2" w:rsidRPr="00C02F31">
        <w:t>I am Isis, the queen of every land, she who was instructed of Hermes, and whatsoever laws I have established, these can no man make</w:t>
      </w:r>
      <w:r w:rsidR="006C67A2">
        <w:t xml:space="preserve"> </w:t>
      </w:r>
      <w:r w:rsidR="006C67A2" w:rsidRPr="00C02F31">
        <w:t>void. I am the eldest daughter of the youngest god Cronus; I am the wife and sister of the king Osiris; I am she who first discovered fruits for mankind; I am the mother of Horus the king; I am she who riseth in the star that is in the Constellation of th</w:t>
      </w:r>
      <w:r w:rsidR="006C67A2">
        <w:t xml:space="preserve">e Dog; </w:t>
      </w:r>
      <w:r w:rsidR="006C67A2" w:rsidRPr="00C02F31">
        <w:t>by me was the city of Bubastus built. Farewell, farewell, O Egypt that nurtured me</w:t>
      </w:r>
      <w:r w:rsidR="006C67A2">
        <w:t>.</w:t>
      </w:r>
      <w:r w:rsidR="006C67A2">
        <w:rPr>
          <w:rStyle w:val="EndnoteReference"/>
          <w:rFonts w:cstheme="minorHAnsi"/>
        </w:rPr>
        <w:endnoteReference w:id="80"/>
      </w:r>
      <w:r w:rsidR="006C67A2">
        <w:t xml:space="preserve"> </w:t>
      </w:r>
      <w:r>
        <w:rPr>
          <w:color w:val="8FC8F4" w:themeColor="accent5" w:themeTint="99"/>
        </w:rPr>
        <w:t>[block quote]</w:t>
      </w:r>
    </w:p>
    <w:p w14:paraId="0F004B4A" w14:textId="77777777" w:rsidR="006C67A2" w:rsidRDefault="006C67A2" w:rsidP="00314E3E"/>
    <w:p w14:paraId="7C7A2840" w14:textId="423E8203" w:rsidR="006C67A2" w:rsidRDefault="003A2746" w:rsidP="00314E3E">
      <w:r w:rsidRPr="009B0E02">
        <w:lastRenderedPageBreak/>
        <w:tab/>
      </w:r>
      <w:r w:rsidR="006C67A2">
        <w:t>These texts</w:t>
      </w:r>
      <w:r w:rsidR="00B31F5A">
        <w:t xml:space="preserve"> </w:t>
      </w:r>
      <w:r w:rsidR="006C67A2" w:rsidRPr="00824279">
        <w:t>show striking similaritie</w:t>
      </w:r>
      <w:r w:rsidR="006C67A2">
        <w:t xml:space="preserve">s </w:t>
      </w:r>
      <w:r w:rsidR="00BC299C">
        <w:t>to</w:t>
      </w:r>
      <w:r w:rsidR="006C67A2">
        <w:t xml:space="preserve"> the Isis hymn in the eleventh</w:t>
      </w:r>
      <w:r w:rsidR="006C67A2" w:rsidRPr="00824279">
        <w:t xml:space="preserve"> book of the </w:t>
      </w:r>
      <w:r w:rsidR="006C67A2" w:rsidRPr="00A344F0">
        <w:rPr>
          <w:i/>
        </w:rPr>
        <w:t>Metamorphoses</w:t>
      </w:r>
      <w:r w:rsidR="006C67A2" w:rsidRPr="00824279">
        <w:t xml:space="preserve"> of Apuleius.</w:t>
      </w:r>
      <w:r w:rsidR="006C67A2">
        <w:rPr>
          <w:rStyle w:val="EndnoteReference"/>
          <w:rFonts w:cstheme="minorHAnsi"/>
        </w:rPr>
        <w:endnoteReference w:id="81"/>
      </w:r>
      <w:r w:rsidR="006C67A2" w:rsidRPr="00824279">
        <w:t xml:space="preserve"> In this text Isis speaks in the first person </w:t>
      </w:r>
      <w:r w:rsidR="006C67A2">
        <w:t xml:space="preserve">as well </w:t>
      </w:r>
      <w:r w:rsidR="006C67A2" w:rsidRPr="00824279">
        <w:t>and describes her qualities, functions</w:t>
      </w:r>
      <w:r w:rsidR="006C67A2">
        <w:t>,</w:t>
      </w:r>
      <w:r w:rsidR="006C67A2" w:rsidRPr="00824279">
        <w:t xml:space="preserve"> and power of action. </w:t>
      </w:r>
      <w:r w:rsidR="006C67A2">
        <w:t>Although the</w:t>
      </w:r>
      <w:r w:rsidR="006C67A2" w:rsidRPr="00824279">
        <w:t xml:space="preserve"> </w:t>
      </w:r>
      <w:r w:rsidR="006C67A2">
        <w:t xml:space="preserve">content of the </w:t>
      </w:r>
      <w:r w:rsidR="006C67A2" w:rsidRPr="00824279">
        <w:t>Isis</w:t>
      </w:r>
      <w:r w:rsidR="00BC299C">
        <w:t xml:space="preserve"> a</w:t>
      </w:r>
      <w:r w:rsidR="006C67A2" w:rsidRPr="00824279">
        <w:t xml:space="preserve">retalogy is </w:t>
      </w:r>
      <w:r w:rsidR="006C67A2">
        <w:t>primarily</w:t>
      </w:r>
      <w:r w:rsidR="006C67A2" w:rsidRPr="00824279">
        <w:t xml:space="preserve"> Greek in </w:t>
      </w:r>
      <w:r w:rsidR="006C67A2">
        <w:t>origin</w:t>
      </w:r>
      <w:r w:rsidR="006C67A2" w:rsidRPr="00824279">
        <w:t xml:space="preserve"> and addresses an exclusively Greek audience</w:t>
      </w:r>
      <w:r w:rsidR="006C67A2">
        <w:t xml:space="preserve">, it retains some knowledge of the Egyptian cult of the goddess. </w:t>
      </w:r>
      <w:r w:rsidR="006C67A2" w:rsidRPr="00824279">
        <w:t xml:space="preserve">In the </w:t>
      </w:r>
      <w:r w:rsidR="006C67A2">
        <w:t>fifty-five</w:t>
      </w:r>
      <w:r w:rsidR="006C67A2" w:rsidRPr="00824279">
        <w:t xml:space="preserve"> lines of the fully preserved, stylized version of the text from </w:t>
      </w:r>
      <w:r w:rsidR="006C67A2" w:rsidRPr="007A0220">
        <w:t>Kyme</w:t>
      </w:r>
      <w:r w:rsidR="006C67A2" w:rsidRPr="00824279">
        <w:t>,</w:t>
      </w:r>
      <w:r w:rsidR="006C67A2">
        <w:rPr>
          <w:rStyle w:val="EndnoteReference"/>
          <w:rFonts w:cstheme="minorHAnsi"/>
        </w:rPr>
        <w:endnoteReference w:id="82"/>
      </w:r>
      <w:r w:rsidR="006C67A2" w:rsidRPr="00824279">
        <w:t xml:space="preserve"> twelve </w:t>
      </w:r>
      <w:r w:rsidR="006C67A2">
        <w:t>aspects of Isis</w:t>
      </w:r>
      <w:r w:rsidR="006C67A2" w:rsidRPr="00824279">
        <w:t xml:space="preserve"> mentioned </w:t>
      </w:r>
      <w:r w:rsidR="006C67A2">
        <w:t>are consistent</w:t>
      </w:r>
      <w:r w:rsidR="006C67A2" w:rsidRPr="00824279">
        <w:t xml:space="preserve"> with the pharaonic </w:t>
      </w:r>
      <w:r w:rsidR="006C67A2">
        <w:t>goddess</w:t>
      </w:r>
      <w:r w:rsidR="006C67A2" w:rsidRPr="00824279">
        <w:t>. At fir</w:t>
      </w:r>
      <w:r w:rsidR="006C67A2">
        <w:t>st glance this seems to be a considerable number</w:t>
      </w:r>
      <w:r w:rsidR="006C67A2" w:rsidRPr="00824279">
        <w:t>, but in view of the fact that the Isis</w:t>
      </w:r>
      <w:r w:rsidR="00BC299C">
        <w:t xml:space="preserve"> a</w:t>
      </w:r>
      <w:r w:rsidR="006C67A2" w:rsidRPr="00824279">
        <w:t xml:space="preserve">retalogy names a total of </w:t>
      </w:r>
      <w:r w:rsidR="006C67A2">
        <w:t>fifty</w:t>
      </w:r>
      <w:r w:rsidR="006C67A2" w:rsidRPr="00824279">
        <w:t xml:space="preserve"> areas of responsibility </w:t>
      </w:r>
      <w:r w:rsidR="006C67A2">
        <w:t>for</w:t>
      </w:r>
      <w:r w:rsidR="006C67A2" w:rsidRPr="00824279">
        <w:t xml:space="preserve"> Isis, </w:t>
      </w:r>
      <w:r w:rsidR="006C67A2">
        <w:t xml:space="preserve">this correspondence is rather low and raises doubts regarding </w:t>
      </w:r>
      <w:r w:rsidR="006C67A2" w:rsidRPr="00824279">
        <w:t xml:space="preserve">genuine references to </w:t>
      </w:r>
      <w:r w:rsidR="00BC299C">
        <w:t>p</w:t>
      </w:r>
      <w:r w:rsidR="006C67A2" w:rsidRPr="00824279">
        <w:t>haraonic Egypt.</w:t>
      </w:r>
      <w:r w:rsidR="006C67A2" w:rsidRPr="00824279">
        <w:rPr>
          <w:rStyle w:val="EndnoteReference"/>
          <w:rFonts w:cstheme="minorHAnsi"/>
        </w:rPr>
        <w:endnoteReference w:id="83"/>
      </w:r>
      <w:r w:rsidR="006C67A2" w:rsidRPr="00824279">
        <w:t xml:space="preserve"> </w:t>
      </w:r>
      <w:r w:rsidR="006C67A2">
        <w:t>Three</w:t>
      </w:r>
      <w:r w:rsidR="00BC299C">
        <w:t>-</w:t>
      </w:r>
      <w:r w:rsidR="006C67A2">
        <w:t>quarters of the new Isis</w:t>
      </w:r>
      <w:r w:rsidR="00823BE5">
        <w:t>’</w:t>
      </w:r>
      <w:r w:rsidR="00BC299C">
        <w:t>s</w:t>
      </w:r>
      <w:r w:rsidR="006C67A2">
        <w:t xml:space="preserve"> characteristics are Greek in origin and not Egyptian. In other words</w:t>
      </w:r>
      <w:r w:rsidR="007A0220">
        <w:t>,</w:t>
      </w:r>
      <w:r w:rsidR="006C67A2">
        <w:t xml:space="preserve"> the goddess Isis who arrived in the Aegean is essentially a product of Hellenistic religious thinking.</w:t>
      </w:r>
      <w:r w:rsidR="006C67A2">
        <w:tab/>
      </w:r>
    </w:p>
    <w:p w14:paraId="7CE73E31" w14:textId="6C6A3300" w:rsidR="006C67A2" w:rsidRPr="00824279" w:rsidRDefault="003A2746" w:rsidP="00314E3E">
      <w:r w:rsidRPr="009B0E02">
        <w:tab/>
      </w:r>
      <w:r w:rsidR="006C67A2">
        <w:t>In the Hellenistic period</w:t>
      </w:r>
      <w:r w:rsidR="006C67A2">
        <w:rPr>
          <w:rFonts w:cstheme="minorHAnsi"/>
        </w:rPr>
        <w:t>,</w:t>
      </w:r>
      <w:r w:rsidR="006C67A2">
        <w:t xml:space="preserve"> Isis was associated with not only spoken but also written language. In the I</w:t>
      </w:r>
      <w:r w:rsidR="006C67A2" w:rsidRPr="00824279">
        <w:t>sis</w:t>
      </w:r>
      <w:r w:rsidR="00BC299C">
        <w:t xml:space="preserve"> a</w:t>
      </w:r>
      <w:r w:rsidR="006C67A2">
        <w:t>retalogy she claims to be the</w:t>
      </w:r>
      <w:r w:rsidR="006C67A2" w:rsidRPr="00824279">
        <w:t xml:space="preserve"> inventor of </w:t>
      </w:r>
      <w:r w:rsidR="006C67A2">
        <w:t>the Egyptian script</w:t>
      </w:r>
      <w:r w:rsidR="006C67A2" w:rsidRPr="00824279">
        <w:t xml:space="preserve">: </w:t>
      </w:r>
      <w:r w:rsidR="00823BE5">
        <w:t>“</w:t>
      </w:r>
      <w:r w:rsidR="006C67A2" w:rsidRPr="00824279">
        <w:t>I am Isis, the mistress of every country. I was brought up by Hermes (Thot</w:t>
      </w:r>
      <w:r w:rsidR="006C67A2">
        <w:t>h</w:t>
      </w:r>
      <w:r w:rsidR="006C67A2" w:rsidRPr="00824279">
        <w:t>), and with Hermes I invent</w:t>
      </w:r>
      <w:r w:rsidR="006C67A2">
        <w:t>ed the script, the hieroglyphs</w:t>
      </w:r>
      <w:r w:rsidR="006C67A2" w:rsidRPr="00824279">
        <w:t xml:space="preserve"> and the </w:t>
      </w:r>
      <w:r w:rsidR="00086F25">
        <w:t>D</w:t>
      </w:r>
      <w:r w:rsidR="006C67A2" w:rsidRPr="00824279">
        <w:t>emotic script, so that not everything would be written with the same characters</w:t>
      </w:r>
      <w:r w:rsidR="006C67A2">
        <w:t>.</w:t>
      </w:r>
      <w:r w:rsidR="00823BE5">
        <w:t>”</w:t>
      </w:r>
      <w:r w:rsidR="006C67A2" w:rsidRPr="00824279">
        <w:rPr>
          <w:rStyle w:val="EndnoteReference"/>
          <w:rFonts w:cstheme="minorHAnsi"/>
        </w:rPr>
        <w:endnoteReference w:id="84"/>
      </w:r>
      <w:r w:rsidR="006C67A2" w:rsidRPr="00824279">
        <w:t xml:space="preserve"> </w:t>
      </w:r>
      <w:r w:rsidR="006C67A2">
        <w:t xml:space="preserve">Gods could communicate with one another through writing. </w:t>
      </w:r>
      <w:r w:rsidR="006C67A2" w:rsidRPr="00824279">
        <w:t xml:space="preserve">We are </w:t>
      </w:r>
      <w:r w:rsidR="006C67A2">
        <w:t xml:space="preserve">indeed </w:t>
      </w:r>
      <w:r w:rsidR="006C67A2" w:rsidRPr="00824279">
        <w:t>informed that the ancient Egyptian gods sometimes wrote to each other</w:t>
      </w:r>
      <w:r w:rsidR="006C67A2">
        <w:t xml:space="preserve"> </w:t>
      </w:r>
      <w:r w:rsidR="006C67A2" w:rsidRPr="00824279">
        <w:t xml:space="preserve">in </w:t>
      </w:r>
      <w:r w:rsidR="006C67A2">
        <w:t xml:space="preserve">the form of </w:t>
      </w:r>
      <w:r w:rsidR="006C67A2" w:rsidRPr="00824279">
        <w:t>letters</w:t>
      </w:r>
      <w:r w:rsidR="006C67A2">
        <w:t>.</w:t>
      </w:r>
      <w:r w:rsidR="006C67A2" w:rsidRPr="00824279">
        <w:rPr>
          <w:rStyle w:val="EndnoteReference"/>
          <w:rFonts w:cstheme="minorHAnsi"/>
        </w:rPr>
        <w:endnoteReference w:id="85"/>
      </w:r>
      <w:r w:rsidR="006C67A2">
        <w:t xml:space="preserve"> During the Hellenistic </w:t>
      </w:r>
      <w:r w:rsidR="00547900">
        <w:t>p</w:t>
      </w:r>
      <w:r w:rsidR="006C67A2">
        <w:t>eriod this practice did not cease:</w:t>
      </w:r>
      <w:r w:rsidR="006C67A2" w:rsidRPr="00824279">
        <w:t xml:space="preserve"> Serapis </w:t>
      </w:r>
      <w:r w:rsidR="002B754F">
        <w:t>wa</w:t>
      </w:r>
      <w:r w:rsidR="006C67A2" w:rsidRPr="00824279">
        <w:t>s known as a letter writer.</w:t>
      </w:r>
      <w:r w:rsidR="006C67A2" w:rsidRPr="00824279">
        <w:rPr>
          <w:rStyle w:val="EndnoteReference"/>
          <w:rFonts w:cstheme="minorHAnsi"/>
        </w:rPr>
        <w:endnoteReference w:id="86"/>
      </w:r>
      <w:r w:rsidR="006C67A2" w:rsidRPr="00824279">
        <w:t xml:space="preserve"> </w:t>
      </w:r>
      <w:r w:rsidR="00BC299C">
        <w:t>T</w:t>
      </w:r>
      <w:r w:rsidR="006C67A2" w:rsidRPr="00824279">
        <w:t>he majority of the gods</w:t>
      </w:r>
      <w:r w:rsidR="00823BE5">
        <w:t>’</w:t>
      </w:r>
      <w:r w:rsidR="006C67A2" w:rsidRPr="00824279">
        <w:t xml:space="preserve"> utterances </w:t>
      </w:r>
      <w:r w:rsidR="002B754F">
        <w:t>we</w:t>
      </w:r>
      <w:r w:rsidR="006C67A2" w:rsidRPr="00824279">
        <w:t>re spoken</w:t>
      </w:r>
      <w:r w:rsidR="00BC299C">
        <w:t>, however,</w:t>
      </w:r>
      <w:r w:rsidR="006C67A2" w:rsidRPr="00824279">
        <w:t xml:space="preserve"> and not written. In Hellenistic times Isis c</w:t>
      </w:r>
      <w:r w:rsidR="002B754F">
        <w:t>ould</w:t>
      </w:r>
      <w:r w:rsidR="006C67A2" w:rsidRPr="00824279">
        <w:t xml:space="preserve"> apparently even </w:t>
      </w:r>
      <w:r w:rsidR="006C67A2">
        <w:t>bestow</w:t>
      </w:r>
      <w:r w:rsidR="006C67A2" w:rsidRPr="00824279">
        <w:t xml:space="preserve"> lang</w:t>
      </w:r>
      <w:r w:rsidR="006C67A2">
        <w:t>uage itself. Thus, in a literary Isis</w:t>
      </w:r>
      <w:r w:rsidR="00BC299C">
        <w:t xml:space="preserve"> a</w:t>
      </w:r>
      <w:r w:rsidR="006C67A2">
        <w:t>r</w:t>
      </w:r>
      <w:r w:rsidR="006C67A2" w:rsidRPr="00824279">
        <w:t xml:space="preserve">etalogy from the </w:t>
      </w:r>
      <w:r w:rsidR="006C67A2" w:rsidRPr="00A344F0">
        <w:rPr>
          <w:i/>
        </w:rPr>
        <w:t>Vita Aesopi</w:t>
      </w:r>
      <w:r w:rsidR="002B754F">
        <w:rPr>
          <w:iCs/>
        </w:rPr>
        <w:t>,</w:t>
      </w:r>
      <w:r w:rsidR="006C67A2" w:rsidRPr="00824279">
        <w:t xml:space="preserve"> a story has been preserved in which the mute slave Aesop meets the goddess Isis with the help of a priestess.</w:t>
      </w:r>
      <w:r w:rsidR="006C67A2" w:rsidRPr="00824279">
        <w:rPr>
          <w:rStyle w:val="EndnoteReference"/>
          <w:rFonts w:cstheme="minorHAnsi"/>
        </w:rPr>
        <w:endnoteReference w:id="87"/>
      </w:r>
      <w:r w:rsidR="006C67A2" w:rsidRPr="00824279">
        <w:t xml:space="preserve"> In her prayer the priestess compares the absence of language </w:t>
      </w:r>
      <w:r w:rsidR="00BC299C">
        <w:t>to</w:t>
      </w:r>
      <w:r w:rsidR="006C67A2" w:rsidRPr="00824279">
        <w:t xml:space="preserve"> the absence of light:</w:t>
      </w:r>
      <w:r w:rsidR="006229A1">
        <w:t xml:space="preserve"> </w:t>
      </w:r>
      <w:r w:rsidR="00823BE5">
        <w:t>“</w:t>
      </w:r>
      <w:r w:rsidR="006C67A2" w:rsidRPr="00824279">
        <w:t xml:space="preserve">At least give him language, for you are able to bring back what has fallen into </w:t>
      </w:r>
      <w:r w:rsidR="006C67A2" w:rsidRPr="00824279">
        <w:lastRenderedPageBreak/>
        <w:t>darkness.</w:t>
      </w:r>
      <w:r w:rsidR="00823BE5">
        <w:t>”</w:t>
      </w:r>
      <w:r w:rsidR="006C67A2">
        <w:rPr>
          <w:rStyle w:val="EndnoteReference"/>
          <w:rFonts w:cstheme="minorHAnsi"/>
        </w:rPr>
        <w:endnoteReference w:id="88"/>
      </w:r>
      <w:r w:rsidR="006C67A2" w:rsidRPr="00824279">
        <w:t xml:space="preserve"> </w:t>
      </w:r>
      <w:r w:rsidR="006C67A2">
        <w:t>But Aesop, once he</w:t>
      </w:r>
      <w:r w:rsidR="006C67A2" w:rsidRPr="00824279">
        <w:t xml:space="preserve"> regain</w:t>
      </w:r>
      <w:r w:rsidR="006C67A2">
        <w:t>s</w:t>
      </w:r>
      <w:r w:rsidR="006C67A2" w:rsidRPr="00824279">
        <w:t xml:space="preserve"> his language, wonders:</w:t>
      </w:r>
      <w:r w:rsidR="006229A1">
        <w:t xml:space="preserve"> </w:t>
      </w:r>
      <w:r w:rsidR="00823BE5">
        <w:t>“</w:t>
      </w:r>
      <w:r w:rsidR="006C67A2" w:rsidRPr="00824279">
        <w:t>Where did I get the language from? (.</w:t>
      </w:r>
      <w:r w:rsidR="007A0220">
        <w:t xml:space="preserve"> . .</w:t>
      </w:r>
      <w:r w:rsidR="006C67A2" w:rsidRPr="00824279">
        <w:t>) Certainly in gratitude for the fact that I acted piously against the priestess. So it is good to be pious. I expect to receive from the gods the good hopes (for a better hereafter)</w:t>
      </w:r>
      <w:r w:rsidR="006C67A2">
        <w:t>.</w:t>
      </w:r>
      <w:r w:rsidR="00823BE5">
        <w:t>”</w:t>
      </w:r>
      <w:r w:rsidR="006C67A2">
        <w:rPr>
          <w:rStyle w:val="EndnoteReference"/>
          <w:rFonts w:cstheme="minorHAnsi"/>
        </w:rPr>
        <w:endnoteReference w:id="89"/>
      </w:r>
      <w:r w:rsidR="006C67A2" w:rsidRPr="00824279">
        <w:t xml:space="preserve"> </w:t>
      </w:r>
    </w:p>
    <w:p w14:paraId="4E49D995" w14:textId="0B9BBBB3" w:rsidR="006C67A2" w:rsidRPr="00824279" w:rsidRDefault="003A2746" w:rsidP="00314E3E">
      <w:r w:rsidRPr="009B0E02">
        <w:tab/>
      </w:r>
      <w:r w:rsidR="006C67A2">
        <w:t>T</w:t>
      </w:r>
      <w:r w:rsidR="006C67A2" w:rsidRPr="00824279">
        <w:t>he relationship of Isis with her interlocutors has undergone a change</w:t>
      </w:r>
      <w:r w:rsidR="006C67A2">
        <w:t>.</w:t>
      </w:r>
      <w:r w:rsidR="006C67A2" w:rsidRPr="00824279">
        <w:t xml:space="preserve"> In Egypt, Isis sp</w:t>
      </w:r>
      <w:r w:rsidR="002B754F">
        <w:t>oke</w:t>
      </w:r>
      <w:r w:rsidR="006C67A2" w:rsidRPr="00824279">
        <w:t xml:space="preserve"> with gods but </w:t>
      </w:r>
      <w:r w:rsidR="006C67A2">
        <w:t>usually not with mortals,</w:t>
      </w:r>
      <w:r w:rsidR="006C67A2" w:rsidRPr="00824279">
        <w:rPr>
          <w:rStyle w:val="EndnoteReference"/>
          <w:rFonts w:cstheme="minorHAnsi"/>
        </w:rPr>
        <w:endnoteReference w:id="90"/>
      </w:r>
      <w:r w:rsidR="006C67A2" w:rsidRPr="00824279">
        <w:t xml:space="preserve"> in accordance with her mythical role. In the Aegean, she sp</w:t>
      </w:r>
      <w:r w:rsidR="002B754F">
        <w:t>oke</w:t>
      </w:r>
      <w:r w:rsidR="006C67A2" w:rsidRPr="00824279">
        <w:t xml:space="preserve"> with the cult community but not with the gods. The example of </w:t>
      </w:r>
      <w:r w:rsidR="006C67A2">
        <w:t xml:space="preserve">the god </w:t>
      </w:r>
      <w:r w:rsidR="006C67A2" w:rsidRPr="00824279">
        <w:t xml:space="preserve">Serapis, </w:t>
      </w:r>
      <w:r w:rsidR="006C67A2">
        <w:t>her</w:t>
      </w:r>
      <w:r w:rsidR="006C67A2" w:rsidRPr="00824279">
        <w:t xml:space="preserve"> </w:t>
      </w:r>
      <w:r w:rsidR="006C67A2">
        <w:t>consort</w:t>
      </w:r>
      <w:r w:rsidR="006C67A2" w:rsidRPr="00824279">
        <w:t xml:space="preserve"> in the Aegean, may explain this circumstance: </w:t>
      </w:r>
      <w:r w:rsidR="006C67A2">
        <w:t xml:space="preserve">with him </w:t>
      </w:r>
      <w:r w:rsidR="006C67A2" w:rsidRPr="00824279">
        <w:t>ther</w:t>
      </w:r>
      <w:r w:rsidR="006C67A2">
        <w:t>e is no linguistic interaction. Instead her</w:t>
      </w:r>
      <w:r w:rsidR="006C67A2" w:rsidRPr="00824279">
        <w:t xml:space="preserve"> </w:t>
      </w:r>
      <w:r w:rsidR="006C67A2">
        <w:t>pairing</w:t>
      </w:r>
      <w:r w:rsidR="006C67A2" w:rsidRPr="00824279">
        <w:t xml:space="preserve"> with Serapis </w:t>
      </w:r>
      <w:r w:rsidR="006C67A2">
        <w:t>involve</w:t>
      </w:r>
      <w:r w:rsidR="002B754F">
        <w:t>d</w:t>
      </w:r>
      <w:r w:rsidR="006C67A2" w:rsidRPr="00824279">
        <w:t xml:space="preserve"> more </w:t>
      </w:r>
      <w:r w:rsidR="00BC299C">
        <w:t xml:space="preserve">of </w:t>
      </w:r>
      <w:r w:rsidR="006C67A2" w:rsidRPr="00824279">
        <w:t>a division of tasks between two self-</w:t>
      </w:r>
      <w:r w:rsidR="006C67A2">
        <w:t>reliant</w:t>
      </w:r>
      <w:r w:rsidR="006C67A2" w:rsidRPr="00824279">
        <w:t xml:space="preserve"> deities than a constructive cooperation. This approach help</w:t>
      </w:r>
      <w:r w:rsidR="002B754F">
        <w:t>ed</w:t>
      </w:r>
      <w:r w:rsidR="006C67A2" w:rsidRPr="00824279">
        <w:t xml:space="preserve"> believers to differentiate the sometimes specific functions of Isis and Serapis, but it also makes it difficult to understand how the gods </w:t>
      </w:r>
      <w:r w:rsidR="002B754F">
        <w:t>we</w:t>
      </w:r>
      <w:r w:rsidR="006C67A2">
        <w:t>re assigned</w:t>
      </w:r>
      <w:r w:rsidR="006C67A2" w:rsidRPr="00824279">
        <w:t xml:space="preserve"> to certain tasks. For example, Serapis </w:t>
      </w:r>
      <w:r w:rsidR="002B754F">
        <w:t>wa</w:t>
      </w:r>
      <w:r w:rsidR="006C67A2" w:rsidRPr="00824279">
        <w:t>s regarded as a god who liberates slaves, especially in Boeotia,</w:t>
      </w:r>
      <w:r w:rsidR="006C67A2">
        <w:rPr>
          <w:rStyle w:val="EndnoteReference"/>
          <w:rFonts w:cstheme="minorHAnsi"/>
        </w:rPr>
        <w:endnoteReference w:id="91"/>
      </w:r>
      <w:r w:rsidR="006C67A2" w:rsidRPr="00824279">
        <w:t xml:space="preserve"> </w:t>
      </w:r>
      <w:r w:rsidR="006C67A2">
        <w:t>and</w:t>
      </w:r>
      <w:r w:rsidR="006C67A2" w:rsidRPr="00824279">
        <w:t xml:space="preserve"> Isis </w:t>
      </w:r>
      <w:r w:rsidR="006C67A2">
        <w:t>act</w:t>
      </w:r>
      <w:r w:rsidR="002B754F">
        <w:t>ed</w:t>
      </w:r>
      <w:r w:rsidR="006C67A2">
        <w:t xml:space="preserve"> </w:t>
      </w:r>
      <w:r w:rsidR="006C67A2" w:rsidRPr="00824279">
        <w:t>as a nurse for the sick and women in childb</w:t>
      </w:r>
      <w:r w:rsidR="006C67A2">
        <w:t>irth.</w:t>
      </w:r>
      <w:r w:rsidR="006C67A2">
        <w:rPr>
          <w:rStyle w:val="EndnoteReference"/>
          <w:rFonts w:cstheme="minorHAnsi"/>
        </w:rPr>
        <w:endnoteReference w:id="92"/>
      </w:r>
      <w:r w:rsidR="006C67A2">
        <w:t xml:space="preserve"> </w:t>
      </w:r>
      <w:r w:rsidR="006C67A2" w:rsidRPr="00824279">
        <w:t xml:space="preserve">In the Peloponnese, </w:t>
      </w:r>
      <w:r w:rsidR="00BC299C">
        <w:t>in contrast</w:t>
      </w:r>
      <w:r w:rsidR="006C67A2" w:rsidRPr="00824279">
        <w:t xml:space="preserve">, Serapis </w:t>
      </w:r>
      <w:r w:rsidR="002B754F">
        <w:t>wa</w:t>
      </w:r>
      <w:r w:rsidR="006C67A2" w:rsidRPr="00824279">
        <w:t>s equated with Asclepius, the god of salvation</w:t>
      </w:r>
      <w:r w:rsidR="006C67A2">
        <w:t>,</w:t>
      </w:r>
      <w:r w:rsidR="006C67A2">
        <w:rPr>
          <w:rStyle w:val="EndnoteReference"/>
          <w:rFonts w:cstheme="minorHAnsi"/>
        </w:rPr>
        <w:endnoteReference w:id="93"/>
      </w:r>
      <w:r w:rsidR="006C67A2">
        <w:t xml:space="preserve"> </w:t>
      </w:r>
      <w:r w:rsidR="006C67A2" w:rsidRPr="00824279">
        <w:t xml:space="preserve">while in the name of Isis, it seems, a sanatorium </w:t>
      </w:r>
      <w:r w:rsidR="002B754F">
        <w:t>wa</w:t>
      </w:r>
      <w:r w:rsidR="006C67A2" w:rsidRPr="00824279">
        <w:t>s maintained in Philippi</w:t>
      </w:r>
      <w:r w:rsidR="006C67A2">
        <w:t>.</w:t>
      </w:r>
      <w:r w:rsidR="006C67A2">
        <w:rPr>
          <w:rStyle w:val="EndnoteReference"/>
          <w:rFonts w:cstheme="minorHAnsi"/>
        </w:rPr>
        <w:endnoteReference w:id="94"/>
      </w:r>
      <w:r w:rsidR="006C67A2">
        <w:t xml:space="preserve"> This diversity of functions</w:t>
      </w:r>
      <w:r w:rsidR="006C67A2" w:rsidRPr="00824279">
        <w:t xml:space="preserve"> make</w:t>
      </w:r>
      <w:r w:rsidR="006C67A2">
        <w:t>s</w:t>
      </w:r>
      <w:r w:rsidR="006C67A2" w:rsidRPr="00824279">
        <w:t xml:space="preserve"> it difficult t</w:t>
      </w:r>
      <w:r w:rsidR="006C67A2">
        <w:t>o assign clear responsibilities to Isis and Serapis</w:t>
      </w:r>
      <w:r w:rsidR="006C67A2" w:rsidRPr="00824279">
        <w:t xml:space="preserve">. The Hellenized Isis, </w:t>
      </w:r>
      <w:r w:rsidR="006C67A2">
        <w:t>who</w:t>
      </w:r>
      <w:r w:rsidR="006C67A2" w:rsidRPr="00824279">
        <w:t xml:space="preserve"> </w:t>
      </w:r>
      <w:r w:rsidR="002B754F">
        <w:t>wa</w:t>
      </w:r>
      <w:r w:rsidR="006C67A2" w:rsidRPr="00824279">
        <w:t xml:space="preserve">s invoked by cult communities as the </w:t>
      </w:r>
      <w:r w:rsidR="00823BE5">
        <w:t>“</w:t>
      </w:r>
      <w:r w:rsidR="006C67A2">
        <w:t xml:space="preserve">One of a </w:t>
      </w:r>
      <w:r w:rsidR="006C67A2" w:rsidRPr="00824279">
        <w:t>Thousand Names</w:t>
      </w:r>
      <w:r w:rsidR="00823BE5">
        <w:t>”</w:t>
      </w:r>
      <w:r w:rsidR="006C67A2" w:rsidRPr="00824279">
        <w:t xml:space="preserve"> and at the same time as </w:t>
      </w:r>
      <w:r w:rsidR="00823BE5">
        <w:t>“</w:t>
      </w:r>
      <w:r w:rsidR="006C67A2" w:rsidRPr="00824279">
        <w:t>the Only One</w:t>
      </w:r>
      <w:r w:rsidR="006C67A2">
        <w:t>,</w:t>
      </w:r>
      <w:r w:rsidR="00823BE5">
        <w:t>”</w:t>
      </w:r>
      <w:r w:rsidR="006C67A2" w:rsidRPr="00824279">
        <w:t xml:space="preserve"> ha</w:t>
      </w:r>
      <w:r w:rsidR="002B754F">
        <w:t>d</w:t>
      </w:r>
      <w:r w:rsidR="006C67A2" w:rsidRPr="00824279">
        <w:t xml:space="preserve"> successfully discarded the high degree of specialization of a</w:t>
      </w:r>
      <w:r w:rsidR="006C67A2">
        <w:t>n ancient Egyptian</w:t>
      </w:r>
      <w:r w:rsidR="006C67A2" w:rsidRPr="00824279">
        <w:t xml:space="preserve"> deity</w:t>
      </w:r>
      <w:r w:rsidR="006C67A2">
        <w:t xml:space="preserve"> and c</w:t>
      </w:r>
      <w:r w:rsidR="002B754F">
        <w:t>ould</w:t>
      </w:r>
      <w:r w:rsidR="006C67A2">
        <w:t xml:space="preserve"> be interpreted and worshipped in a wide variety of ways</w:t>
      </w:r>
      <w:r w:rsidR="006C67A2" w:rsidRPr="00824279">
        <w:t>. These henotheistic traits, however, ha</w:t>
      </w:r>
      <w:r w:rsidR="0095022E">
        <w:t>d</w:t>
      </w:r>
      <w:r w:rsidR="00C14F0E">
        <w:t xml:space="preserve"> </w:t>
      </w:r>
      <w:r w:rsidR="006C67A2" w:rsidRPr="00824279">
        <w:t>their price</w:t>
      </w:r>
      <w:r w:rsidR="00BC299C">
        <w:t>—</w:t>
      </w:r>
      <w:r w:rsidR="006C67A2" w:rsidRPr="00824279">
        <w:t xml:space="preserve">namely, </w:t>
      </w:r>
      <w:r w:rsidR="006C67A2">
        <w:t>her detachment</w:t>
      </w:r>
      <w:r w:rsidR="00BC299C">
        <w:t>,</w:t>
      </w:r>
      <w:r w:rsidR="006C67A2">
        <w:t xml:space="preserve"> resulting in</w:t>
      </w:r>
      <w:r w:rsidR="006C67A2" w:rsidRPr="00824279">
        <w:t xml:space="preserve"> a lack of engagement with the other</w:t>
      </w:r>
      <w:r w:rsidR="006C67A2">
        <w:t xml:space="preserve"> gods</w:t>
      </w:r>
      <w:r w:rsidR="006C67A2" w:rsidRPr="00824279">
        <w:t xml:space="preserve">. Thus it is precisely the hymnal exclamation </w:t>
      </w:r>
      <w:r w:rsidR="00823BE5">
        <w:t>“</w:t>
      </w:r>
      <w:r w:rsidR="006C67A2" w:rsidRPr="00824279">
        <w:t>I am Isis</w:t>
      </w:r>
      <w:r w:rsidR="006C67A2">
        <w:t>,</w:t>
      </w:r>
      <w:r w:rsidR="00823BE5">
        <w:t>”</w:t>
      </w:r>
      <w:r w:rsidR="006C67A2" w:rsidRPr="00824279">
        <w:t xml:space="preserve"> already </w:t>
      </w:r>
      <w:r w:rsidR="006C67A2">
        <w:t>emerging</w:t>
      </w:r>
      <w:r w:rsidR="006C67A2" w:rsidRPr="00824279">
        <w:t xml:space="preserve"> toward the end of pharaonic culture, that describes the maturing of Isis into a universal goddess, while at the same time diminishing her </w:t>
      </w:r>
      <w:r w:rsidR="006C67A2">
        <w:t>powers</w:t>
      </w:r>
      <w:r w:rsidR="006C67A2" w:rsidRPr="00824279">
        <w:t xml:space="preserve"> of communication and interaction. </w:t>
      </w:r>
    </w:p>
    <w:p w14:paraId="022D05AB" w14:textId="20D98EA0" w:rsidR="006C67A2" w:rsidRDefault="003A2746" w:rsidP="00314E3E">
      <w:r w:rsidRPr="009B0E02">
        <w:lastRenderedPageBreak/>
        <w:tab/>
      </w:r>
      <w:r w:rsidR="006C67A2" w:rsidRPr="00824279">
        <w:t xml:space="preserve">Interaction between gods is naturally possible </w:t>
      </w:r>
      <w:r w:rsidR="00BC299C" w:rsidRPr="00824279">
        <w:t xml:space="preserve">only </w:t>
      </w:r>
      <w:r w:rsidR="006C67A2" w:rsidRPr="00824279">
        <w:t>where other gods exist</w:t>
      </w:r>
      <w:r w:rsidR="00BC299C">
        <w:t>—</w:t>
      </w:r>
      <w:r w:rsidR="006C67A2">
        <w:t>that is,</w:t>
      </w:r>
      <w:r w:rsidR="006C67A2" w:rsidRPr="00824279">
        <w:t xml:space="preserve"> in p</w:t>
      </w:r>
      <w:r w:rsidR="006C67A2">
        <w:t>olytheistic</w:t>
      </w:r>
      <w:r w:rsidR="006C67A2" w:rsidRPr="00824279">
        <w:t xml:space="preserve"> religions and not in monotheism. Isis is t</w:t>
      </w:r>
      <w:r w:rsidR="006C67A2">
        <w:t>he</w:t>
      </w:r>
      <w:r w:rsidR="006C67A2" w:rsidRPr="00824279">
        <w:t xml:space="preserve"> example of a deity who mastered th</w:t>
      </w:r>
      <w:r w:rsidR="006C67A2">
        <w:t>e</w:t>
      </w:r>
      <w:r w:rsidR="006C67A2" w:rsidRPr="00824279">
        <w:t xml:space="preserve"> transition from a polytheistic to a henotheistic deity, even if not permanently</w:t>
      </w:r>
      <w:r w:rsidR="006C67A2">
        <w:t>.</w:t>
      </w:r>
      <w:r w:rsidR="006C67A2" w:rsidRPr="00824279">
        <w:rPr>
          <w:rStyle w:val="EndnoteReference"/>
          <w:rFonts w:cstheme="minorHAnsi"/>
        </w:rPr>
        <w:endnoteReference w:id="95"/>
      </w:r>
      <w:r w:rsidR="006C67A2" w:rsidRPr="00824279">
        <w:t xml:space="preserve"> For the </w:t>
      </w:r>
      <w:r w:rsidR="006C67A2">
        <w:t>canonization</w:t>
      </w:r>
      <w:r w:rsidR="006C67A2" w:rsidRPr="00824279">
        <w:t xml:space="preserve"> of monotheism </w:t>
      </w:r>
      <w:r w:rsidR="006C67A2">
        <w:t>after polytheism</w:t>
      </w:r>
      <w:r w:rsidR="006C67A2" w:rsidRPr="00824279">
        <w:t xml:space="preserve">, however, experiences with the </w:t>
      </w:r>
      <w:r w:rsidR="006C67A2">
        <w:t xml:space="preserve">autonomous </w:t>
      </w:r>
      <w:r w:rsidR="006C67A2" w:rsidRPr="00824279">
        <w:t xml:space="preserve">rule of Isis were certainly groundbreaking, defining </w:t>
      </w:r>
      <w:r w:rsidR="006C67A2">
        <w:t xml:space="preserve">the renunciation of interaction with other divinities as desirable, since it proved that other gods no longer existed. </w:t>
      </w:r>
    </w:p>
    <w:p w14:paraId="148368C0" w14:textId="584256D5" w:rsidR="00F2108E" w:rsidRPr="006000C9" w:rsidRDefault="003A2746" w:rsidP="00314E3E">
      <w:r w:rsidRPr="009B0E02">
        <w:tab/>
      </w:r>
      <w:r w:rsidR="006C67A2">
        <w:t>Inscriptions dating to 100 BC in the temple of Horus at Edfu (room E)</w:t>
      </w:r>
      <w:r w:rsidR="0049397D">
        <w:t>,</w:t>
      </w:r>
      <w:r w:rsidR="006C67A2">
        <w:t xml:space="preserve"> written in hieroglyphs</w:t>
      </w:r>
      <w:r w:rsidR="0049397D">
        <w:t>,</w:t>
      </w:r>
      <w:r w:rsidR="006C67A2">
        <w:t xml:space="preserve"> have Isis say</w:t>
      </w:r>
      <w:r>
        <w:t>,</w:t>
      </w:r>
      <w:r w:rsidR="006C67A2">
        <w:t xml:space="preserve"> </w:t>
      </w:r>
      <w:r w:rsidR="00823BE5">
        <w:t>“</w:t>
      </w:r>
      <w:r w:rsidR="006C67A2">
        <w:t>I am the only one.</w:t>
      </w:r>
      <w:r w:rsidR="00823BE5">
        <w:t>”</w:t>
      </w:r>
      <w:r w:rsidR="006C67A2">
        <w:rPr>
          <w:rStyle w:val="EndnoteReference"/>
          <w:rFonts w:cstheme="minorHAnsi"/>
        </w:rPr>
        <w:endnoteReference w:id="96"/>
      </w:r>
      <w:r w:rsidR="006C67A2">
        <w:t xml:space="preserve"> Three</w:t>
      </w:r>
      <w:r w:rsidR="0049397D">
        <w:t xml:space="preserve"> </w:t>
      </w:r>
      <w:r w:rsidR="006C67A2">
        <w:t xml:space="preserve">hundred years later, a Latin inscription discovered in the Mithraeum of Santa Maria Capua Vetere addresses Isis as </w:t>
      </w:r>
      <w:r w:rsidR="00823BE5">
        <w:t>“</w:t>
      </w:r>
      <w:r w:rsidR="006C67A2">
        <w:t>una quae est omnia</w:t>
      </w:r>
      <w:r w:rsidR="00823BE5">
        <w:t>”</w:t>
      </w:r>
      <w:r w:rsidR="006C67A2">
        <w:t xml:space="preserve"> </w:t>
      </w:r>
      <w:r w:rsidR="00BC299C">
        <w:t>(</w:t>
      </w:r>
      <w:r w:rsidR="006C67A2">
        <w:t xml:space="preserve">the </w:t>
      </w:r>
      <w:r w:rsidR="00456E27">
        <w:t>o</w:t>
      </w:r>
      <w:r w:rsidR="006C67A2">
        <w:t>ne who is all</w:t>
      </w:r>
      <w:r w:rsidR="00BC299C">
        <w:t>)</w:t>
      </w:r>
      <w:r w:rsidR="006C67A2">
        <w:t>,</w:t>
      </w:r>
      <w:r w:rsidR="006C67A2">
        <w:rPr>
          <w:rStyle w:val="EndnoteReference"/>
          <w:rFonts w:cstheme="minorHAnsi"/>
        </w:rPr>
        <w:endnoteReference w:id="97"/>
      </w:r>
      <w:r w:rsidR="006C67A2">
        <w:t xml:space="preserve"> thus identifying her claim for exclusivity within the respective pantheons. Once again Isis is defined by language. The Romans were particularly aware of the fact that t</w:t>
      </w:r>
      <w:r w:rsidR="006C67A2" w:rsidRPr="00514241">
        <w:t xml:space="preserve">he boundary of thought formed by </w:t>
      </w:r>
      <w:r w:rsidR="006C67A2">
        <w:t xml:space="preserve">the Judeo-Christian </w:t>
      </w:r>
      <w:r w:rsidR="006C67A2" w:rsidRPr="00514241">
        <w:t>God simultaneously draws the decisive language boundary; all other boundaries of the human language have only the character of demarcatio</w:t>
      </w:r>
      <w:r w:rsidR="006C67A2">
        <w:t xml:space="preserve">ns. In the dialogue </w:t>
      </w:r>
      <w:r w:rsidR="006C67A2" w:rsidRPr="00A344F0">
        <w:rPr>
          <w:i/>
        </w:rPr>
        <w:t>Octavius</w:t>
      </w:r>
      <w:r w:rsidR="00456E27">
        <w:t>,</w:t>
      </w:r>
      <w:r w:rsidR="006C67A2">
        <w:t xml:space="preserve"> authored by the early Latin apologist Marcus </w:t>
      </w:r>
      <w:r w:rsidR="006C67A2" w:rsidRPr="00514241">
        <w:t xml:space="preserve">Minucius Felix </w:t>
      </w:r>
      <w:r w:rsidR="006C67A2">
        <w:t>(d. AD 250) a point is made that one God cannot be defined or described by any other name:</w:t>
      </w:r>
      <w:r w:rsidR="006C67A2" w:rsidRPr="00514241">
        <w:t xml:space="preserve"> </w:t>
      </w:r>
      <w:r w:rsidR="00823BE5">
        <w:t>“</w:t>
      </w:r>
      <w:r w:rsidR="006C67A2" w:rsidRPr="00514241">
        <w:t>If I call him father, you will think of him earthly; if I call him king, you may consider him corporeal; if I call him lord, you will consider him mortal in the end (.</w:t>
      </w:r>
      <w:r w:rsidR="00456E27">
        <w:t xml:space="preserve"> </w:t>
      </w:r>
      <w:r w:rsidR="006C67A2" w:rsidRPr="00514241">
        <w:t>.</w:t>
      </w:r>
      <w:r w:rsidR="00456E27">
        <w:t xml:space="preserve"> </w:t>
      </w:r>
      <w:r w:rsidR="006C67A2" w:rsidRPr="00514241">
        <w:t>.). Remove the attachment from names, and you will see him in his glory!</w:t>
      </w:r>
      <w:r w:rsidR="00823BE5">
        <w:t>”</w:t>
      </w:r>
      <w:r w:rsidR="006C67A2">
        <w:rPr>
          <w:rStyle w:val="EndnoteReference"/>
          <w:rFonts w:cstheme="minorHAnsi"/>
        </w:rPr>
        <w:endnoteReference w:id="98"/>
      </w:r>
      <w:r w:rsidR="006000C9">
        <w:t xml:space="preserve"> </w:t>
      </w:r>
      <w:r w:rsidR="00265F26">
        <w:t>Monotheistic religions trust in the autho</w:t>
      </w:r>
      <w:r w:rsidR="00E04050">
        <w:t>ritative communications of one G</w:t>
      </w:r>
      <w:r w:rsidR="00265F26">
        <w:t>od</w:t>
      </w:r>
      <w:r w:rsidR="006341ED">
        <w:t>,</w:t>
      </w:r>
      <w:r w:rsidR="00265F26">
        <w:t xml:space="preserve"> and the first divinity who </w:t>
      </w:r>
      <w:r w:rsidR="006341ED">
        <w:t>brought things into being</w:t>
      </w:r>
      <w:r w:rsidR="00265F26">
        <w:t xml:space="preserve"> with words was Isis.</w:t>
      </w:r>
      <w:r w:rsidR="00E04050">
        <w:rPr>
          <w:lang w:val="de-CH"/>
        </w:rPr>
        <w:t xml:space="preserve"> </w:t>
      </w:r>
    </w:p>
    <w:p w14:paraId="70EE3D6A" w14:textId="63CECD60" w:rsidR="00E24089" w:rsidRDefault="00E24089" w:rsidP="00314E3E">
      <w:pPr>
        <w:rPr>
          <w:lang w:val="de-CH"/>
        </w:rPr>
      </w:pPr>
    </w:p>
    <w:sectPr w:rsidR="00E24089" w:rsidSect="003A2746">
      <w:headerReference w:type="default" r:id="rId8"/>
      <w:footerReference w:type="even" r:id="rId9"/>
      <w:footerReference w:type="default" r:id="rId10"/>
      <w:endnotePr>
        <w:numFmt w:val="decimal"/>
      </w:endnotePr>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1CFF2" w14:textId="77777777" w:rsidR="00BC0FA8" w:rsidRDefault="00BC0FA8" w:rsidP="00F24C62">
      <w:r>
        <w:separator/>
      </w:r>
    </w:p>
  </w:endnote>
  <w:endnote w:type="continuationSeparator" w:id="0">
    <w:p w14:paraId="1685281A" w14:textId="77777777" w:rsidR="00BC0FA8" w:rsidRDefault="00BC0FA8" w:rsidP="00F24C62">
      <w:r>
        <w:continuationSeparator/>
      </w:r>
    </w:p>
  </w:endnote>
  <w:endnote w:type="continuationNotice" w:id="1">
    <w:p w14:paraId="3AB97C78" w14:textId="77777777" w:rsidR="00BC0FA8" w:rsidRDefault="00BC0FA8">
      <w:pPr>
        <w:spacing w:line="240" w:lineRule="auto"/>
      </w:pPr>
    </w:p>
  </w:endnote>
  <w:endnote w:id="2">
    <w:p w14:paraId="741BC23A" w14:textId="7777777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Austin 1962.</w:t>
      </w:r>
    </w:p>
  </w:endnote>
  <w:endnote w:id="3">
    <w:p w14:paraId="0325D051" w14:textId="040A17C1"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The abundance of popular literature on pharaonic Isis is matched only by a few reliable monographs, such as the fundamental work of Münster (1968) and the work of Dunand (2000), which also deals with the expansion of Isis into the Mediterranean.</w:t>
      </w:r>
    </w:p>
  </w:endnote>
  <w:endnote w:id="4">
    <w:p w14:paraId="5B0C7083" w14:textId="4EF2FAAC"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The earliest examples of the myth of Osiris as a consistent narrative appear only in the work of later Greek historians: Diodorus Siculus in the first century AD (</w:t>
      </w:r>
      <w:r w:rsidRPr="00604F08">
        <w:rPr>
          <w:i/>
          <w:sz w:val="21"/>
          <w:szCs w:val="21"/>
        </w:rPr>
        <w:t>Bibliotheca Historica</w:t>
      </w:r>
      <w:r w:rsidRPr="00604F08">
        <w:rPr>
          <w:sz w:val="21"/>
          <w:szCs w:val="21"/>
        </w:rPr>
        <w:t xml:space="preserve"> 1.21) and Plutarch in the early second century AD (</w:t>
      </w:r>
      <w:r w:rsidRPr="00604F08">
        <w:rPr>
          <w:i/>
          <w:sz w:val="21"/>
          <w:szCs w:val="21"/>
        </w:rPr>
        <w:t>De Iside et Osiride</w:t>
      </w:r>
      <w:r w:rsidRPr="00604F08">
        <w:rPr>
          <w:sz w:val="21"/>
          <w:szCs w:val="21"/>
        </w:rPr>
        <w:t xml:space="preserve">; see Griffiths 1970). </w:t>
      </w:r>
    </w:p>
  </w:endnote>
  <w:endnote w:id="5">
    <w:p w14:paraId="5CB571D7" w14:textId="5A876BF4"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Sethe 1910, PT 532=Pyr. §1256b; PT 701=Pyr. §2188a.</w:t>
      </w:r>
    </w:p>
  </w:endnote>
  <w:endnote w:id="6">
    <w:p w14:paraId="37DD2AB6" w14:textId="184556D2"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Sethe 1910, PT 535=Pyr. §1281a–1282a; PT 701=Pyr. §2192b.</w:t>
      </w:r>
    </w:p>
  </w:endnote>
  <w:endnote w:id="7">
    <w:p w14:paraId="3ABC5E49" w14:textId="37206E56"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De Buck 1935, CT 74=I 306a–f.</w:t>
      </w:r>
    </w:p>
  </w:endnote>
  <w:endnote w:id="8">
    <w:p w14:paraId="3D396B0F" w14:textId="10608719"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The abbreviation </w:t>
      </w:r>
      <w:r w:rsidRPr="00604F08">
        <w:rPr>
          <w:i/>
          <w:sz w:val="21"/>
          <w:szCs w:val="21"/>
        </w:rPr>
        <w:t>N</w:t>
      </w:r>
      <w:r w:rsidRPr="00604F08">
        <w:rPr>
          <w:sz w:val="21"/>
          <w:szCs w:val="21"/>
        </w:rPr>
        <w:t xml:space="preserve"> denotes the individual deceased person who is ritually transformed into an Osiris, not the god Osiris.</w:t>
      </w:r>
    </w:p>
  </w:endnote>
  <w:endnote w:id="9">
    <w:p w14:paraId="472EFF18" w14:textId="65734ECE"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CT 48 = I.211d–212a.</w:t>
      </w:r>
    </w:p>
  </w:endnote>
  <w:endnote w:id="10">
    <w:p w14:paraId="239E4368" w14:textId="0C70CA33" w:rsidR="001B3376" w:rsidRPr="00604F08" w:rsidRDefault="001B3376" w:rsidP="00604F08">
      <w:pPr>
        <w:pStyle w:val="EndnoteText"/>
        <w:rPr>
          <w:bCs/>
          <w:color w:val="FF0000"/>
          <w:sz w:val="21"/>
          <w:szCs w:val="21"/>
        </w:rPr>
      </w:pPr>
      <w:r w:rsidRPr="00604F08">
        <w:rPr>
          <w:rStyle w:val="EndnoteReference"/>
          <w:sz w:val="21"/>
          <w:szCs w:val="21"/>
        </w:rPr>
        <w:endnoteRef/>
      </w:r>
      <w:r w:rsidRPr="00604F08">
        <w:rPr>
          <w:sz w:val="21"/>
          <w:szCs w:val="21"/>
        </w:rPr>
        <w:t xml:space="preserve"> For example, on </w:t>
      </w:r>
      <w:r w:rsidRPr="00FD59C5">
        <w:rPr>
          <w:sz w:val="21"/>
          <w:szCs w:val="21"/>
        </w:rPr>
        <w:t>Papyrus Louvre</w:t>
      </w:r>
      <w:r w:rsidRPr="00604F08">
        <w:rPr>
          <w:sz w:val="21"/>
          <w:szCs w:val="21"/>
        </w:rPr>
        <w:t xml:space="preserve"> </w:t>
      </w:r>
      <w:r w:rsidR="0041199E" w:rsidRPr="00604F08">
        <w:rPr>
          <w:sz w:val="21"/>
          <w:szCs w:val="21"/>
        </w:rPr>
        <w:t xml:space="preserve">N </w:t>
      </w:r>
      <w:r w:rsidRPr="00604F08">
        <w:rPr>
          <w:sz w:val="21"/>
          <w:szCs w:val="21"/>
        </w:rPr>
        <w:t>3129 L/37.13–15</w:t>
      </w:r>
      <w:r w:rsidR="00400D7A" w:rsidRPr="00604F08">
        <w:rPr>
          <w:sz w:val="21"/>
          <w:szCs w:val="21"/>
        </w:rPr>
        <w:t xml:space="preserve">, </w:t>
      </w:r>
      <w:hyperlink r:id="rId1" w:history="1">
        <w:r w:rsidR="00400D7A" w:rsidRPr="00604F08">
          <w:rPr>
            <w:rStyle w:val="Hyperlink"/>
            <w:sz w:val="21"/>
            <w:szCs w:val="21"/>
          </w:rPr>
          <w:t>https://collections.louvre.fr/en/ark:/53355/cl010378546</w:t>
        </w:r>
      </w:hyperlink>
      <w:r w:rsidRPr="00604F08">
        <w:rPr>
          <w:sz w:val="21"/>
          <w:szCs w:val="21"/>
        </w:rPr>
        <w:t xml:space="preserve">; </w:t>
      </w:r>
      <w:r w:rsidR="0041199E" w:rsidRPr="00604F08">
        <w:rPr>
          <w:sz w:val="21"/>
          <w:szCs w:val="21"/>
        </w:rPr>
        <w:t>Trismegistos n</w:t>
      </w:r>
      <w:r w:rsidR="002E3C51" w:rsidRPr="00604F08">
        <w:rPr>
          <w:sz w:val="21"/>
          <w:szCs w:val="21"/>
        </w:rPr>
        <w:t>o</w:t>
      </w:r>
      <w:r w:rsidR="0041199E" w:rsidRPr="00604F08">
        <w:rPr>
          <w:sz w:val="21"/>
          <w:szCs w:val="21"/>
        </w:rPr>
        <w:t>. 56940</w:t>
      </w:r>
      <w:r w:rsidR="002E3C51" w:rsidRPr="00604F08">
        <w:rPr>
          <w:sz w:val="21"/>
          <w:szCs w:val="21"/>
        </w:rPr>
        <w:t>,</w:t>
      </w:r>
      <w:r w:rsidR="0041199E" w:rsidRPr="00604F08">
        <w:rPr>
          <w:sz w:val="21"/>
          <w:szCs w:val="21"/>
        </w:rPr>
        <w:t xml:space="preserve"> </w:t>
      </w:r>
      <w:hyperlink r:id="rId2" w:history="1">
        <w:r w:rsidR="0041199E" w:rsidRPr="00604F08">
          <w:rPr>
            <w:rStyle w:val="Hyperlink"/>
            <w:sz w:val="21"/>
            <w:szCs w:val="21"/>
          </w:rPr>
          <w:t>https://www.trismegistos.org/hhp/detail.php?tm=56940</w:t>
        </w:r>
      </w:hyperlink>
      <w:r w:rsidR="0041199E" w:rsidRPr="00604F08">
        <w:rPr>
          <w:sz w:val="21"/>
          <w:szCs w:val="21"/>
        </w:rPr>
        <w:t xml:space="preserve">; </w:t>
      </w:r>
      <w:r w:rsidRPr="00604F08">
        <w:rPr>
          <w:sz w:val="21"/>
          <w:szCs w:val="21"/>
        </w:rPr>
        <w:t xml:space="preserve">see Assmann 2008, 49–50 (including other sources). </w:t>
      </w:r>
    </w:p>
  </w:endnote>
  <w:endnote w:id="11">
    <w:p w14:paraId="098CA0DC" w14:textId="614B0636"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Assmann 2008, 49–50. Unless otherwise noted, all translations of ancient texts are the author’s own.</w:t>
      </w:r>
    </w:p>
  </w:endnote>
  <w:endnote w:id="12">
    <w:p w14:paraId="00826E45" w14:textId="2FC8D77C"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Münster 1968, 2–3.</w:t>
      </w:r>
    </w:p>
  </w:endnote>
  <w:endnote w:id="13">
    <w:p w14:paraId="6779EC03" w14:textId="76950900"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Paris, Musée du Louvre, </w:t>
      </w:r>
      <w:r w:rsidR="00FD65A9" w:rsidRPr="00604F08">
        <w:rPr>
          <w:sz w:val="21"/>
          <w:szCs w:val="21"/>
          <w:lang w:val="fr-FR"/>
        </w:rPr>
        <w:t>Département</w:t>
      </w:r>
      <w:r w:rsidRPr="00604F08">
        <w:rPr>
          <w:sz w:val="21"/>
          <w:szCs w:val="21"/>
          <w:lang w:val="fr-FR"/>
        </w:rPr>
        <w:t xml:space="preserve"> </w:t>
      </w:r>
      <w:r w:rsidR="0041199E" w:rsidRPr="00604F08">
        <w:rPr>
          <w:sz w:val="21"/>
          <w:szCs w:val="21"/>
          <w:lang w:val="fr-FR"/>
        </w:rPr>
        <w:t>des Antiquités égyptiennes</w:t>
      </w:r>
      <w:r w:rsidRPr="00604F08">
        <w:rPr>
          <w:sz w:val="21"/>
          <w:szCs w:val="21"/>
        </w:rPr>
        <w:t>, C 286</w:t>
      </w:r>
      <w:r w:rsidR="002E3C51" w:rsidRPr="00604F08">
        <w:rPr>
          <w:sz w:val="21"/>
          <w:szCs w:val="21"/>
        </w:rPr>
        <w:t>,</w:t>
      </w:r>
      <w:r w:rsidR="0041199E" w:rsidRPr="00604F08">
        <w:rPr>
          <w:sz w:val="21"/>
          <w:szCs w:val="21"/>
        </w:rPr>
        <w:t xml:space="preserve"> </w:t>
      </w:r>
      <w:hyperlink r:id="rId3" w:history="1">
        <w:r w:rsidR="0041199E" w:rsidRPr="00604F08">
          <w:rPr>
            <w:rStyle w:val="Hyperlink"/>
            <w:sz w:val="21"/>
            <w:szCs w:val="21"/>
          </w:rPr>
          <w:t>https://collections.louvre.fr/en/ark:/53355/cl010026515</w:t>
        </w:r>
      </w:hyperlink>
      <w:r w:rsidRPr="00604F08">
        <w:rPr>
          <w:sz w:val="21"/>
          <w:szCs w:val="21"/>
        </w:rPr>
        <w:t>; translation in Assmann 1999, 479.</w:t>
      </w:r>
    </w:p>
  </w:endnote>
  <w:endnote w:id="14">
    <w:p w14:paraId="4B601298" w14:textId="54343CD1"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Lines 14–15, after Moret 1930, 714.</w:t>
      </w:r>
    </w:p>
  </w:endnote>
  <w:endnote w:id="15">
    <w:p w14:paraId="4BE0A1A3" w14:textId="7C1D3265"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Last reviewed in a monograph by Forgeau 2010, esp. 45–56.</w:t>
      </w:r>
    </w:p>
  </w:endnote>
  <w:endnote w:id="16">
    <w:p w14:paraId="07E354E3" w14:textId="37E0B6A3"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pMed. London XIV, 8–14</w:t>
      </w:r>
      <w:r w:rsidR="0041199E" w:rsidRPr="00604F08">
        <w:rPr>
          <w:sz w:val="21"/>
          <w:szCs w:val="21"/>
        </w:rPr>
        <w:t>;</w:t>
      </w:r>
      <w:r w:rsidRPr="00604F08">
        <w:rPr>
          <w:sz w:val="21"/>
          <w:szCs w:val="21"/>
        </w:rPr>
        <w:t xml:space="preserve"> translated, for example, in Assmann 2004, 43. London, British Museum, EA</w:t>
      </w:r>
      <w:r w:rsidR="0041199E" w:rsidRPr="00604F08">
        <w:rPr>
          <w:sz w:val="21"/>
          <w:szCs w:val="21"/>
        </w:rPr>
        <w:t xml:space="preserve"> </w:t>
      </w:r>
      <w:r w:rsidRPr="00604F08">
        <w:rPr>
          <w:sz w:val="21"/>
          <w:szCs w:val="21"/>
        </w:rPr>
        <w:t>1005</w:t>
      </w:r>
      <w:r w:rsidR="0041199E" w:rsidRPr="00604F08">
        <w:rPr>
          <w:sz w:val="21"/>
          <w:szCs w:val="21"/>
        </w:rPr>
        <w:t>9; Trismegistos n</w:t>
      </w:r>
      <w:r w:rsidR="002E3C51" w:rsidRPr="00604F08">
        <w:rPr>
          <w:sz w:val="21"/>
          <w:szCs w:val="21"/>
        </w:rPr>
        <w:t>o</w:t>
      </w:r>
      <w:r w:rsidR="0041199E" w:rsidRPr="00604F08">
        <w:rPr>
          <w:sz w:val="21"/>
          <w:szCs w:val="21"/>
        </w:rPr>
        <w:t>. 380900</w:t>
      </w:r>
      <w:r w:rsidR="002E3C51" w:rsidRPr="00604F08">
        <w:rPr>
          <w:sz w:val="21"/>
          <w:szCs w:val="21"/>
        </w:rPr>
        <w:t>,</w:t>
      </w:r>
      <w:r w:rsidR="0041199E" w:rsidRPr="00604F08">
        <w:rPr>
          <w:sz w:val="21"/>
          <w:szCs w:val="21"/>
        </w:rPr>
        <w:t xml:space="preserve"> </w:t>
      </w:r>
      <w:hyperlink r:id="rId4" w:history="1">
        <w:r w:rsidR="0041199E" w:rsidRPr="00604F08">
          <w:rPr>
            <w:rStyle w:val="Hyperlink"/>
            <w:sz w:val="21"/>
            <w:szCs w:val="21"/>
          </w:rPr>
          <w:t>https://www.trismegistos.org/hhp/detail.php?tm=380900&amp;i=2676</w:t>
        </w:r>
      </w:hyperlink>
      <w:r w:rsidR="002E3C51" w:rsidRPr="00604F08">
        <w:rPr>
          <w:sz w:val="21"/>
          <w:szCs w:val="21"/>
        </w:rPr>
        <w:t>.</w:t>
      </w:r>
    </w:p>
  </w:endnote>
  <w:endnote w:id="17">
    <w:p w14:paraId="03A5C269" w14:textId="2C18A6A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Papyrus Wien D. 12006; see Stadler 2004. On the question of the identity of the interlocutors, see also Dielemans 2009, 227–28.</w:t>
      </w:r>
      <w:r w:rsidR="0041199E" w:rsidRPr="00604F08">
        <w:rPr>
          <w:sz w:val="21"/>
          <w:szCs w:val="21"/>
        </w:rPr>
        <w:t xml:space="preserve"> Vienna, </w:t>
      </w:r>
      <w:r w:rsidR="0041199E" w:rsidRPr="00604F08">
        <w:rPr>
          <w:sz w:val="21"/>
          <w:szCs w:val="21"/>
          <w:lang w:val="de-DE"/>
        </w:rPr>
        <w:t>Papyrussammlung der Österreichischen Nationalbibliothek</w:t>
      </w:r>
      <w:r w:rsidR="0041199E" w:rsidRPr="00604F08">
        <w:rPr>
          <w:sz w:val="21"/>
          <w:szCs w:val="21"/>
        </w:rPr>
        <w:t xml:space="preserve">. </w:t>
      </w:r>
    </w:p>
  </w:endnote>
  <w:endnote w:id="18">
    <w:p w14:paraId="0D2D6DE3" w14:textId="2098BED1"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Stadler 2004, 272–73.</w:t>
      </w:r>
    </w:p>
  </w:endnote>
  <w:endnote w:id="19">
    <w:p w14:paraId="3788D929" w14:textId="52804958"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New York, Metropolitan Museum of Art, 50.85</w:t>
      </w:r>
      <w:r w:rsidR="002E3C51" w:rsidRPr="00604F08">
        <w:rPr>
          <w:sz w:val="21"/>
          <w:szCs w:val="21"/>
        </w:rPr>
        <w:t>,</w:t>
      </w:r>
      <w:r w:rsidR="0041199E" w:rsidRPr="00604F08">
        <w:rPr>
          <w:sz w:val="21"/>
          <w:szCs w:val="21"/>
        </w:rPr>
        <w:t xml:space="preserve"> </w:t>
      </w:r>
      <w:hyperlink r:id="rId5" w:history="1">
        <w:r w:rsidR="0041199E" w:rsidRPr="00604F08">
          <w:rPr>
            <w:rStyle w:val="Hyperlink"/>
            <w:sz w:val="21"/>
            <w:szCs w:val="21"/>
          </w:rPr>
          <w:t>https://www.metmuseum.org/art/collection/search/546037</w:t>
        </w:r>
      </w:hyperlink>
      <w:r w:rsidRPr="00604F08">
        <w:rPr>
          <w:sz w:val="21"/>
          <w:szCs w:val="21"/>
        </w:rPr>
        <w:t>; Sander-Hansen 1956, 35–43.</w:t>
      </w:r>
    </w:p>
  </w:endnote>
  <w:endnote w:id="20">
    <w:p w14:paraId="0669D5A1" w14:textId="55856F02"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Sander-Hansen 1956, 41.</w:t>
      </w:r>
    </w:p>
  </w:endnote>
  <w:endnote w:id="21">
    <w:p w14:paraId="379DCEDE" w14:textId="41071738"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Sander-Hansen 1956, 41.</w:t>
      </w:r>
    </w:p>
  </w:endnote>
  <w:endnote w:id="22">
    <w:p w14:paraId="7A0ACFD6" w14:textId="2103801E"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Sander-Hansen 1956, 41–42.</w:t>
      </w:r>
    </w:p>
  </w:endnote>
  <w:endnote w:id="23">
    <w:p w14:paraId="091FE19B" w14:textId="00D7899A"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For Isis as a magician who uses language, see Ritner 1993, 33–34.</w:t>
      </w:r>
    </w:p>
  </w:endnote>
  <w:endnote w:id="24">
    <w:p w14:paraId="0BB7A8F2" w14:textId="26F67E0B"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Sander-Hansen 1956, 38; Ritner 1993, 34.</w:t>
      </w:r>
    </w:p>
  </w:endnote>
  <w:endnote w:id="25">
    <w:p w14:paraId="10012DB0" w14:textId="42858956"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Sander-Hansen 1956, 72.</w:t>
      </w:r>
    </w:p>
  </w:endnote>
  <w:endnote w:id="26">
    <w:p w14:paraId="5E2BB8C4" w14:textId="6A08DE68"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Sander-Hansen 1956, 72. </w:t>
      </w:r>
    </w:p>
  </w:endnote>
  <w:endnote w:id="27">
    <w:p w14:paraId="13787E03" w14:textId="1ECB48AC"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Baruq and Daumas 1980; Assmann 1999.</w:t>
      </w:r>
    </w:p>
  </w:endnote>
  <w:endnote w:id="28">
    <w:p w14:paraId="1086FE07" w14:textId="2A579423"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In hymns to the gods, priests or believers name and address a deity and proclaim its power to work. In contrast, in the Isis aretalogy the deity herself addresses believers and functions as a confessional hymn. Assmann (1975, 425) has applied the concept of aretalogy also to the texts of so-called personal piety, which he understood as “proclaiming the power of a deity.” Only a few texts take on the character of a miracle story, for example, the “Dream Revelation of Hathor” (see Assmann 1978). The term </w:t>
      </w:r>
      <w:r w:rsidRPr="00604F08">
        <w:rPr>
          <w:i/>
          <w:sz w:val="21"/>
          <w:szCs w:val="21"/>
        </w:rPr>
        <w:t>aretalogy</w:t>
      </w:r>
      <w:r w:rsidRPr="00604F08">
        <w:rPr>
          <w:sz w:val="21"/>
          <w:szCs w:val="21"/>
        </w:rPr>
        <w:t xml:space="preserve"> has not become generally accepted for this genre of text, though.</w:t>
      </w:r>
    </w:p>
  </w:endnote>
  <w:endnote w:id="29">
    <w:p w14:paraId="328B25D2" w14:textId="0E4BBAF1"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Knigge 2006, 16, 31–35.</w:t>
      </w:r>
    </w:p>
  </w:endnote>
  <w:endnote w:id="30">
    <w:p w14:paraId="25CC0A37" w14:textId="2CDF2DDD"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Knigge 2006, 35. The term </w:t>
      </w:r>
      <w:r w:rsidRPr="00604F08">
        <w:rPr>
          <w:i/>
          <w:sz w:val="21"/>
          <w:szCs w:val="21"/>
        </w:rPr>
        <w:t>audience</w:t>
      </w:r>
      <w:r w:rsidRPr="00604F08">
        <w:rPr>
          <w:sz w:val="21"/>
          <w:szCs w:val="21"/>
        </w:rPr>
        <w:t xml:space="preserve"> may be more appropriate.</w:t>
      </w:r>
    </w:p>
  </w:endnote>
  <w:endnote w:id="31">
    <w:p w14:paraId="1FB0B840" w14:textId="380B57AD"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Probably the most important collection of texts is the so-called Book of the Dead, in which the majority of the sayings are neither used liturgically nor recited individually by priests but “read” by the dead themselves.</w:t>
      </w:r>
    </w:p>
  </w:endnote>
  <w:endnote w:id="32">
    <w:p w14:paraId="599921AD" w14:textId="169E8D6B"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This is probably the largest group; see Assmann 2002, 31.</w:t>
      </w:r>
    </w:p>
  </w:endnote>
  <w:endnote w:id="33">
    <w:p w14:paraId="62ADCD0D" w14:textId="7087222F"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Particularly noteworthy here are the widespread Nut spells, which go back to models from the Old Kingdom and became more prominent, especially from the New Kingdom onward; see Falck 2001, 49–74; Bommas 2010, 53, fig. 37.</w:t>
      </w:r>
    </w:p>
  </w:endnote>
  <w:endnote w:id="34">
    <w:p w14:paraId="40A05872" w14:textId="677A236F"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These are mainly ceiling texts in tombs of the New Kingdom; see Assmann 2005b, 347–88; Bommas 2015, 562–64.</w:t>
      </w:r>
    </w:p>
  </w:endnote>
  <w:endnote w:id="35">
    <w:p w14:paraId="626DD664" w14:textId="75709026"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Lamentations by children are described by Assmann as “self-claims”; see Assmann and Kucharek 2008, 878.</w:t>
      </w:r>
    </w:p>
  </w:endnote>
  <w:endnote w:id="36">
    <w:p w14:paraId="37E817D9" w14:textId="53AE49DE"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Smith 2009, 67–166, esp. texts 1, 2, 4–6.</w:t>
      </w:r>
    </w:p>
  </w:endnote>
  <w:endnote w:id="37">
    <w:p w14:paraId="2AC6B763" w14:textId="290E0FB9"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For example, the sequence of lamentations in Coffin Text proverbs CT 51–59 (Assmann 2002, 269) and CT 74 as well as Totenbuch chapter Tb 172 (Assmann 2002, 53). These compilations must be distinguished from individual creations; see Assmann and Kucharek 2008, 865.</w:t>
      </w:r>
    </w:p>
  </w:endnote>
  <w:endnote w:id="38">
    <w:p w14:paraId="0FBE2273" w14:textId="1B7DF8DC"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Assmann 2005a.</w:t>
      </w:r>
    </w:p>
  </w:endnote>
  <w:endnote w:id="39">
    <w:p w14:paraId="24760A83" w14:textId="64C95B89"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Beginning of De Buck 1935, CT 49=I.215a–d; Assmann 2002, 266.</w:t>
      </w:r>
    </w:p>
  </w:endnote>
  <w:endnote w:id="40">
    <w:p w14:paraId="43576D70" w14:textId="41D03A6A"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Assmann and Kucharek 2008, 585.</w:t>
      </w:r>
    </w:p>
  </w:endnote>
  <w:endnote w:id="41">
    <w:p w14:paraId="5F7E0A3F" w14:textId="4F7180DF"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Díaz Hernández 2014, 27 (col. 83–84). For the performance of this ritual, see Bommas 2020.</w:t>
      </w:r>
    </w:p>
  </w:endnote>
  <w:endnote w:id="42">
    <w:p w14:paraId="015BF7BF" w14:textId="1BC99626"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Sethe 1910, PT 364 = Pyr. §616a–e.</w:t>
      </w:r>
    </w:p>
  </w:endnote>
  <w:endnote w:id="43">
    <w:p w14:paraId="6A3C8EBD" w14:textId="6904D8AF"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Assmann 2002, 436.</w:t>
      </w:r>
    </w:p>
  </w:endnote>
  <w:endnote w:id="44">
    <w:p w14:paraId="403BFA3B" w14:textId="1F92018E"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De Buck 1951, CT 345; Assmann 2002, 436.</w:t>
      </w:r>
    </w:p>
  </w:endnote>
  <w:endnote w:id="45">
    <w:p w14:paraId="59749029" w14:textId="6AE9DB7F"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1999, 137.</w:t>
      </w:r>
    </w:p>
  </w:endnote>
  <w:endnote w:id="46">
    <w:p w14:paraId="1236895E" w14:textId="1EB2E8EC"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Berlin, Staatliche Museen, P. 3008</w:t>
      </w:r>
      <w:r w:rsidR="002E3C51" w:rsidRPr="00604F08">
        <w:rPr>
          <w:sz w:val="21"/>
          <w:szCs w:val="21"/>
        </w:rPr>
        <w:t>;</w:t>
      </w:r>
      <w:r w:rsidRPr="00604F08">
        <w:rPr>
          <w:sz w:val="21"/>
          <w:szCs w:val="21"/>
        </w:rPr>
        <w:t xml:space="preserve"> Trismegistos n</w:t>
      </w:r>
      <w:r w:rsidR="002E3C51" w:rsidRPr="00604F08">
        <w:rPr>
          <w:sz w:val="21"/>
          <w:szCs w:val="21"/>
        </w:rPr>
        <w:t>o</w:t>
      </w:r>
      <w:r w:rsidRPr="00604F08">
        <w:rPr>
          <w:sz w:val="21"/>
          <w:szCs w:val="21"/>
        </w:rPr>
        <w:t>. 57089</w:t>
      </w:r>
      <w:r w:rsidR="002E3C51" w:rsidRPr="00604F08">
        <w:rPr>
          <w:sz w:val="21"/>
          <w:szCs w:val="21"/>
        </w:rPr>
        <w:t>,</w:t>
      </w:r>
      <w:r w:rsidRPr="00604F08">
        <w:rPr>
          <w:sz w:val="21"/>
          <w:szCs w:val="21"/>
        </w:rPr>
        <w:t xml:space="preserve"> </w:t>
      </w:r>
      <w:hyperlink r:id="rId6" w:history="1">
        <w:r w:rsidRPr="00604F08">
          <w:rPr>
            <w:rStyle w:val="Hyperlink"/>
            <w:sz w:val="21"/>
            <w:szCs w:val="21"/>
          </w:rPr>
          <w:t>https://www.trismegistos.org/hhp/detail.php?tm=57089</w:t>
        </w:r>
      </w:hyperlink>
      <w:r w:rsidRPr="00604F08">
        <w:rPr>
          <w:sz w:val="21"/>
          <w:szCs w:val="21"/>
        </w:rPr>
        <w:t xml:space="preserve">. </w:t>
      </w:r>
    </w:p>
  </w:endnote>
  <w:endnote w:id="47">
    <w:p w14:paraId="57FB8AD7" w14:textId="5603443B"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For </w:t>
      </w:r>
      <w:r w:rsidR="005505A6" w:rsidRPr="00604F08">
        <w:rPr>
          <w:sz w:val="21"/>
          <w:szCs w:val="21"/>
        </w:rPr>
        <w:t xml:space="preserve">Papyrus </w:t>
      </w:r>
      <w:r w:rsidRPr="00604F08">
        <w:rPr>
          <w:sz w:val="21"/>
          <w:szCs w:val="21"/>
        </w:rPr>
        <w:t>Berlin 3008, see Lichtheim 2006, 116–21; Smith 2009, 129–34.</w:t>
      </w:r>
    </w:p>
  </w:endnote>
  <w:endnote w:id="48">
    <w:p w14:paraId="205F0912" w14:textId="2BB3F9D3"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2011a.</w:t>
      </w:r>
    </w:p>
  </w:endnote>
  <w:endnote w:id="49">
    <w:p w14:paraId="680A4480" w14:textId="7777777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Altenmüller 1975, 762.</w:t>
      </w:r>
    </w:p>
  </w:endnote>
  <w:endnote w:id="50">
    <w:p w14:paraId="7E0D291A" w14:textId="57B5D12B"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Assmann 1984, 284–86.</w:t>
      </w:r>
    </w:p>
  </w:endnote>
  <w:endnote w:id="51">
    <w:p w14:paraId="6CF2E001" w14:textId="47EDE408" w:rsidR="001B3376" w:rsidRPr="00604F08" w:rsidRDefault="001B3376" w:rsidP="00604F08">
      <w:pPr>
        <w:pStyle w:val="EndnoteText"/>
        <w:rPr>
          <w:bCs/>
          <w:color w:val="FF0000"/>
          <w:sz w:val="21"/>
          <w:szCs w:val="21"/>
        </w:rPr>
      </w:pPr>
      <w:r w:rsidRPr="00604F08">
        <w:rPr>
          <w:rStyle w:val="EndnoteReference"/>
          <w:sz w:val="21"/>
          <w:szCs w:val="21"/>
        </w:rPr>
        <w:endnoteRef/>
      </w:r>
      <w:r w:rsidRPr="00604F08">
        <w:rPr>
          <w:sz w:val="21"/>
          <w:szCs w:val="21"/>
        </w:rPr>
        <w:t xml:space="preserve"> It is hard to image that the recently reexcavated but still unpublished shaft of the tomb of the governor of Beni Hassan, Baqet II (BH33), dating to the early Middle Kingdom (ca. 2000 BC), was accessed by family members, given its depth of twenty-four meters; Naguib Kanawati, Macquarie University, Sydney, communication with the author, </w:t>
      </w:r>
      <w:r w:rsidR="008D3279" w:rsidRPr="00604F08">
        <w:rPr>
          <w:sz w:val="21"/>
          <w:szCs w:val="21"/>
        </w:rPr>
        <w:t>November 15, 2019</w:t>
      </w:r>
      <w:r w:rsidRPr="00604F08">
        <w:rPr>
          <w:sz w:val="21"/>
          <w:szCs w:val="21"/>
        </w:rPr>
        <w:t xml:space="preserve">. </w:t>
      </w:r>
    </w:p>
  </w:endnote>
  <w:endnote w:id="52">
    <w:p w14:paraId="1DD07CC5" w14:textId="1043BEE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Smith 2009, 133–34. Perhaps the final sentence refers to the long recitations during the burial ritual? </w:t>
      </w:r>
    </w:p>
  </w:endnote>
  <w:endnote w:id="53">
    <w:p w14:paraId="584C8C49" w14:textId="32F7B9C3" w:rsidR="001B3376" w:rsidRPr="00604F08" w:rsidRDefault="001B3376" w:rsidP="00604F08">
      <w:pPr>
        <w:pStyle w:val="EndnoteText"/>
        <w:rPr>
          <w:color w:val="D883FF"/>
          <w:sz w:val="21"/>
          <w:szCs w:val="21"/>
        </w:rPr>
      </w:pPr>
      <w:r w:rsidRPr="00604F08">
        <w:rPr>
          <w:rStyle w:val="EndnoteReference"/>
          <w:sz w:val="21"/>
          <w:szCs w:val="21"/>
        </w:rPr>
        <w:endnoteRef/>
      </w:r>
      <w:r w:rsidRPr="00604F08">
        <w:rPr>
          <w:sz w:val="21"/>
          <w:szCs w:val="21"/>
        </w:rPr>
        <w:t xml:space="preserve"> For the meaning of these bowls in the cult of the dead, see the approach of Strauss-Seeber 1974.</w:t>
      </w:r>
    </w:p>
  </w:endnote>
  <w:endnote w:id="54">
    <w:p w14:paraId="1E97151D" w14:textId="0AF3D8F0"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Gardiner 1913; Steindorff and Wolf 1936, 47, fig. 11; David 2007, 186.</w:t>
      </w:r>
    </w:p>
  </w:endnote>
  <w:endnote w:id="55">
    <w:p w14:paraId="020734CF" w14:textId="24A400FC"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Paris, Musée du Louvre, </w:t>
      </w:r>
      <w:r w:rsidR="002613F7" w:rsidRPr="00604F08">
        <w:rPr>
          <w:sz w:val="21"/>
          <w:szCs w:val="21"/>
          <w:lang w:val="fr-FR"/>
        </w:rPr>
        <w:t>Département</w:t>
      </w:r>
      <w:r w:rsidRPr="00604F08">
        <w:rPr>
          <w:sz w:val="21"/>
          <w:szCs w:val="21"/>
          <w:lang w:val="fr-FR"/>
        </w:rPr>
        <w:t xml:space="preserve"> </w:t>
      </w:r>
      <w:r w:rsidR="0041199E" w:rsidRPr="00604F08">
        <w:rPr>
          <w:sz w:val="21"/>
          <w:szCs w:val="21"/>
          <w:lang w:val="fr-FR"/>
        </w:rPr>
        <w:t>des Antiquités égyptiennes</w:t>
      </w:r>
      <w:r w:rsidRPr="00604F08">
        <w:rPr>
          <w:sz w:val="21"/>
          <w:szCs w:val="21"/>
        </w:rPr>
        <w:t>, N 3068</w:t>
      </w:r>
      <w:r w:rsidR="00FD59C5">
        <w:rPr>
          <w:sz w:val="21"/>
          <w:szCs w:val="21"/>
        </w:rPr>
        <w:t>,</w:t>
      </w:r>
      <w:r w:rsidR="00AD2A75" w:rsidRPr="00604F08">
        <w:rPr>
          <w:sz w:val="21"/>
          <w:szCs w:val="21"/>
        </w:rPr>
        <w:t xml:space="preserve"> </w:t>
      </w:r>
      <w:hyperlink r:id="rId7" w:history="1">
        <w:r w:rsidR="00AD2A75" w:rsidRPr="00FD59C5">
          <w:rPr>
            <w:rStyle w:val="Hyperlink"/>
            <w:sz w:val="21"/>
            <w:szCs w:val="21"/>
          </w:rPr>
          <w:t>https://collections.louvre.fr/en/ark:/53355/cl010003125</w:t>
        </w:r>
      </w:hyperlink>
      <w:r w:rsidR="00AD2A75" w:rsidRPr="00604F08">
        <w:rPr>
          <w:sz w:val="21"/>
          <w:szCs w:val="21"/>
        </w:rPr>
        <w:t>;</w:t>
      </w:r>
      <w:r w:rsidRPr="00604F08">
        <w:rPr>
          <w:sz w:val="21"/>
          <w:szCs w:val="21"/>
        </w:rPr>
        <w:t xml:space="preserve"> D’Auria, Lacovara, and Roehrig 1992, 44.</w:t>
      </w:r>
      <w:r w:rsidR="0041199E" w:rsidRPr="00604F08">
        <w:rPr>
          <w:sz w:val="21"/>
          <w:szCs w:val="21"/>
        </w:rPr>
        <w:t xml:space="preserve"> </w:t>
      </w:r>
    </w:p>
  </w:endnote>
  <w:endnote w:id="56">
    <w:p w14:paraId="0BAEC190" w14:textId="35620585"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w:t>
      </w:r>
      <w:r w:rsidR="00EB3462" w:rsidRPr="00604F08">
        <w:rPr>
          <w:sz w:val="21"/>
          <w:szCs w:val="21"/>
        </w:rPr>
        <w:t xml:space="preserve">The University of Manchester, The </w:t>
      </w:r>
      <w:r w:rsidRPr="00604F08">
        <w:rPr>
          <w:sz w:val="21"/>
          <w:szCs w:val="21"/>
        </w:rPr>
        <w:t>Manchester Museum, 5886</w:t>
      </w:r>
      <w:r w:rsidR="00FD59C5">
        <w:rPr>
          <w:sz w:val="21"/>
          <w:szCs w:val="21"/>
        </w:rPr>
        <w:t>,</w:t>
      </w:r>
      <w:r w:rsidR="00EB3462" w:rsidRPr="00604F08">
        <w:rPr>
          <w:sz w:val="21"/>
          <w:szCs w:val="21"/>
        </w:rPr>
        <w:t xml:space="preserve"> </w:t>
      </w:r>
      <w:hyperlink r:id="rId8" w:history="1">
        <w:r w:rsidR="00EB3462" w:rsidRPr="00DB2371">
          <w:rPr>
            <w:rStyle w:val="Hyperlink"/>
            <w:sz w:val="21"/>
            <w:szCs w:val="21"/>
          </w:rPr>
          <w:t>http://harbour.man.ac.uk/mmcustom/Display.php?irn=100351.php</w:t>
        </w:r>
      </w:hyperlink>
      <w:r w:rsidRPr="00604F08">
        <w:rPr>
          <w:sz w:val="21"/>
          <w:szCs w:val="21"/>
        </w:rPr>
        <w:t>. I would like to thank Campbell Price, curator of Egypt and Sudan, Manchester Museum, University of Manchester, for the generously granted rights of use.</w:t>
      </w:r>
    </w:p>
  </w:endnote>
  <w:endnote w:id="57">
    <w:p w14:paraId="3662CCC4" w14:textId="033D3C82"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Kucharek 2005, 342–58.</w:t>
      </w:r>
    </w:p>
  </w:endnote>
  <w:endnote w:id="58">
    <w:p w14:paraId="4A445A26" w14:textId="28D98AB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De Buck 1935, CT 50 = I.228b–c; see Assmann 2002, 279.</w:t>
      </w:r>
    </w:p>
  </w:endnote>
  <w:endnote w:id="59">
    <w:p w14:paraId="1D981501" w14:textId="7777777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Is this to be understood as the time for the final rites at the tomb shaft?</w:t>
      </w:r>
    </w:p>
  </w:endnote>
  <w:endnote w:id="60">
    <w:p w14:paraId="4FF89EAC" w14:textId="36B48F91"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On the connection between the course of the sun and the fate of the dead, which is particularly tangible in this passage, see Assmann 1990, chap. 6.</w:t>
      </w:r>
    </w:p>
  </w:endnote>
  <w:endnote w:id="61">
    <w:p w14:paraId="6E6A86C0" w14:textId="15A9C091" w:rsidR="001B3376" w:rsidRPr="00604F08" w:rsidRDefault="001B3376" w:rsidP="00604F08">
      <w:pPr>
        <w:rPr>
          <w:sz w:val="21"/>
          <w:szCs w:val="21"/>
        </w:rPr>
      </w:pPr>
      <w:r w:rsidRPr="00604F08">
        <w:rPr>
          <w:rStyle w:val="EndnoteReference"/>
          <w:sz w:val="21"/>
          <w:szCs w:val="21"/>
        </w:rPr>
        <w:endnoteRef/>
      </w:r>
      <w:r w:rsidRPr="00604F08">
        <w:rPr>
          <w:sz w:val="21"/>
          <w:szCs w:val="21"/>
        </w:rPr>
        <w:t xml:space="preserve"> This myth is cited in pLeiden I 346 (see Bommas 1999, 15–17) and in the fragments pBologna KS 3359 </w:t>
      </w:r>
      <w:r w:rsidR="00F848B8" w:rsidRPr="00604F08">
        <w:rPr>
          <w:color w:val="FF0000"/>
          <w:sz w:val="21"/>
          <w:szCs w:val="21"/>
        </w:rPr>
        <w:t xml:space="preserve"> </w:t>
      </w:r>
      <w:r w:rsidRPr="00604F08">
        <w:rPr>
          <w:sz w:val="21"/>
          <w:szCs w:val="21"/>
        </w:rPr>
        <w:t>(to be discussed by the author in a forthcoming publication)</w:t>
      </w:r>
      <w:r w:rsidR="002E3C51" w:rsidRPr="00604F08">
        <w:rPr>
          <w:sz w:val="21"/>
          <w:szCs w:val="21"/>
        </w:rPr>
        <w:t>;</w:t>
      </w:r>
      <w:r w:rsidR="008843BE" w:rsidRPr="00604F08">
        <w:rPr>
          <w:sz w:val="21"/>
          <w:szCs w:val="21"/>
        </w:rPr>
        <w:t xml:space="preserve"> pLeiden</w:t>
      </w:r>
      <w:r w:rsidR="003E6F9D" w:rsidRPr="00604F08">
        <w:rPr>
          <w:sz w:val="21"/>
          <w:szCs w:val="21"/>
        </w:rPr>
        <w:t xml:space="preserve"> I 346</w:t>
      </w:r>
      <w:r w:rsidR="002E3C51" w:rsidRPr="00604F08">
        <w:rPr>
          <w:sz w:val="21"/>
          <w:szCs w:val="21"/>
        </w:rPr>
        <w:t>,</w:t>
      </w:r>
      <w:r w:rsidR="008843BE" w:rsidRPr="00604F08">
        <w:rPr>
          <w:sz w:val="21"/>
          <w:szCs w:val="21"/>
        </w:rPr>
        <w:t xml:space="preserve"> Leiden, </w:t>
      </w:r>
      <w:r w:rsidR="005505A6" w:rsidRPr="00604F08">
        <w:rPr>
          <w:sz w:val="21"/>
          <w:szCs w:val="21"/>
        </w:rPr>
        <w:t>Rijksmuseum van Oudheden</w:t>
      </w:r>
      <w:r w:rsidR="008843BE" w:rsidRPr="00604F08">
        <w:rPr>
          <w:sz w:val="21"/>
          <w:szCs w:val="21"/>
        </w:rPr>
        <w:t xml:space="preserve">, </w:t>
      </w:r>
      <w:r w:rsidR="005505A6" w:rsidRPr="00604F08">
        <w:rPr>
          <w:sz w:val="21"/>
          <w:szCs w:val="21"/>
        </w:rPr>
        <w:t>AMS 23a vel 1</w:t>
      </w:r>
      <w:r w:rsidR="002E3C51" w:rsidRPr="00604F08">
        <w:rPr>
          <w:sz w:val="21"/>
          <w:szCs w:val="21"/>
        </w:rPr>
        <w:t xml:space="preserve">, </w:t>
      </w:r>
      <w:hyperlink r:id="rId9" w:history="1">
        <w:r w:rsidR="002E3C51" w:rsidRPr="00604F08">
          <w:rPr>
            <w:rStyle w:val="Hyperlink"/>
            <w:sz w:val="21"/>
            <w:szCs w:val="21"/>
          </w:rPr>
          <w:t>https://www.rmo.nl/collectie/collectiezoeker/collectiestuk/?object=170923</w:t>
        </w:r>
      </w:hyperlink>
      <w:r w:rsidR="00617E76" w:rsidRPr="00604F08">
        <w:rPr>
          <w:sz w:val="21"/>
          <w:szCs w:val="21"/>
        </w:rPr>
        <w:t>; Trismegistos n</w:t>
      </w:r>
      <w:r w:rsidR="002E3C51" w:rsidRPr="00604F08">
        <w:rPr>
          <w:sz w:val="21"/>
          <w:szCs w:val="21"/>
        </w:rPr>
        <w:t>o</w:t>
      </w:r>
      <w:r w:rsidR="00617E76" w:rsidRPr="00604F08">
        <w:rPr>
          <w:sz w:val="21"/>
          <w:szCs w:val="21"/>
        </w:rPr>
        <w:t>. 34724</w:t>
      </w:r>
      <w:r w:rsidR="002E3C51" w:rsidRPr="00604F08">
        <w:rPr>
          <w:sz w:val="21"/>
          <w:szCs w:val="21"/>
        </w:rPr>
        <w:t>,</w:t>
      </w:r>
      <w:r w:rsidR="00617E76" w:rsidRPr="00604F08">
        <w:rPr>
          <w:sz w:val="21"/>
          <w:szCs w:val="21"/>
        </w:rPr>
        <w:t xml:space="preserve"> </w:t>
      </w:r>
      <w:hyperlink r:id="rId10" w:history="1">
        <w:r w:rsidR="00617E76" w:rsidRPr="00604F08">
          <w:rPr>
            <w:rStyle w:val="Hyperlink"/>
            <w:sz w:val="21"/>
            <w:szCs w:val="21"/>
          </w:rPr>
          <w:t>https://www.trismegistos.org/text/34724</w:t>
        </w:r>
      </w:hyperlink>
      <w:r w:rsidR="00604F08">
        <w:rPr>
          <w:sz w:val="21"/>
          <w:szCs w:val="21"/>
        </w:rPr>
        <w:t>;</w:t>
      </w:r>
      <w:r w:rsidR="00617E76" w:rsidRPr="00604F08">
        <w:rPr>
          <w:sz w:val="21"/>
          <w:szCs w:val="21"/>
        </w:rPr>
        <w:t xml:space="preserve"> pBologna</w:t>
      </w:r>
      <w:r w:rsidR="003E6F9D" w:rsidRPr="00604F08">
        <w:rPr>
          <w:sz w:val="21"/>
          <w:szCs w:val="21"/>
        </w:rPr>
        <w:t xml:space="preserve"> KS 3359</w:t>
      </w:r>
      <w:r w:rsidR="00617E76" w:rsidRPr="00604F08">
        <w:rPr>
          <w:sz w:val="21"/>
          <w:szCs w:val="21"/>
        </w:rPr>
        <w:t>: Bologna, Museo Civico Archeologico, 3359; Trismegistos n</w:t>
      </w:r>
      <w:r w:rsidR="002E3C51" w:rsidRPr="00604F08">
        <w:rPr>
          <w:sz w:val="21"/>
          <w:szCs w:val="21"/>
        </w:rPr>
        <w:t>o</w:t>
      </w:r>
      <w:r w:rsidR="00617E76" w:rsidRPr="00604F08">
        <w:rPr>
          <w:sz w:val="21"/>
          <w:szCs w:val="21"/>
        </w:rPr>
        <w:t>. 110258</w:t>
      </w:r>
      <w:r w:rsidR="002E3C51" w:rsidRPr="00604F08">
        <w:rPr>
          <w:sz w:val="21"/>
          <w:szCs w:val="21"/>
        </w:rPr>
        <w:t>,</w:t>
      </w:r>
      <w:r w:rsidR="00617E76" w:rsidRPr="00604F08">
        <w:rPr>
          <w:sz w:val="21"/>
          <w:szCs w:val="21"/>
        </w:rPr>
        <w:t xml:space="preserve"> </w:t>
      </w:r>
      <w:hyperlink r:id="rId11" w:history="1">
        <w:r w:rsidR="00617E76" w:rsidRPr="00604F08">
          <w:rPr>
            <w:rStyle w:val="Hyperlink"/>
            <w:sz w:val="21"/>
            <w:szCs w:val="21"/>
          </w:rPr>
          <w:t>https://www.trismegistos.org/hhp/detail.php?tm=110258</w:t>
        </w:r>
      </w:hyperlink>
      <w:r w:rsidR="002E3C51" w:rsidRPr="00604F08">
        <w:rPr>
          <w:sz w:val="21"/>
          <w:szCs w:val="21"/>
        </w:rPr>
        <w:t>.</w:t>
      </w:r>
    </w:p>
  </w:endnote>
  <w:endnote w:id="62">
    <w:p w14:paraId="07C06738" w14:textId="69864095"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See Rusch 1922, n. 20.</w:t>
      </w:r>
    </w:p>
  </w:endnote>
  <w:endnote w:id="63">
    <w:p w14:paraId="7B447F5F" w14:textId="69B6B916"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De Buck 1956, CT 532 = VI.126i–l; translated in Assmann 2002, 245.</w:t>
      </w:r>
    </w:p>
  </w:endnote>
  <w:endnote w:id="64">
    <w:p w14:paraId="41E5D799" w14:textId="21E78132"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Davies and Gardiner 1915, plate X.</w:t>
      </w:r>
    </w:p>
  </w:endnote>
  <w:endnote w:id="65">
    <w:p w14:paraId="227FAB0A" w14:textId="7777777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Malaise 1972.</w:t>
      </w:r>
    </w:p>
  </w:endnote>
  <w:endnote w:id="66">
    <w:p w14:paraId="16D175A1" w14:textId="2C93069C"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2006, 221–39. </w:t>
      </w:r>
    </w:p>
  </w:endnote>
  <w:endnote w:id="67">
    <w:p w14:paraId="50B8BC3A" w14:textId="7777777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2005a, 25.</w:t>
      </w:r>
    </w:p>
  </w:endnote>
  <w:endnote w:id="68">
    <w:p w14:paraId="0DD749EA" w14:textId="4C9552A8" w:rsidR="001B3376" w:rsidRPr="00604F08" w:rsidRDefault="001B3376" w:rsidP="00604F08">
      <w:pPr>
        <w:pStyle w:val="EndnoteText"/>
        <w:rPr>
          <w:bCs/>
          <w:color w:val="FF0000"/>
          <w:sz w:val="21"/>
          <w:szCs w:val="21"/>
        </w:rPr>
      </w:pPr>
      <w:r w:rsidRPr="00604F08">
        <w:rPr>
          <w:rStyle w:val="EndnoteReference"/>
          <w:sz w:val="21"/>
          <w:szCs w:val="21"/>
        </w:rPr>
        <w:endnoteRef/>
      </w:r>
      <w:r w:rsidRPr="00604F08">
        <w:rPr>
          <w:sz w:val="21"/>
          <w:szCs w:val="21"/>
        </w:rPr>
        <w:t xml:space="preserve"> She is first attested in Piraeus in 333/332 BC; see Bommas 2005</w:t>
      </w:r>
      <w:r w:rsidR="008D3279" w:rsidRPr="00604F08">
        <w:rPr>
          <w:sz w:val="21"/>
          <w:szCs w:val="21"/>
        </w:rPr>
        <w:t>a</w:t>
      </w:r>
      <w:r w:rsidRPr="00604F08">
        <w:rPr>
          <w:sz w:val="21"/>
          <w:szCs w:val="21"/>
        </w:rPr>
        <w:t>, 33–34.</w:t>
      </w:r>
    </w:p>
  </w:endnote>
  <w:endnote w:id="69">
    <w:p w14:paraId="2A156724" w14:textId="6A3927DA"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2013, 100–101.</w:t>
      </w:r>
    </w:p>
  </w:endnote>
  <w:endnote w:id="70">
    <w:p w14:paraId="34C6130B" w14:textId="2FF51C0D"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Witt 1997, 185–97; Bommas 2005a, 14.</w:t>
      </w:r>
    </w:p>
  </w:endnote>
  <w:endnote w:id="71">
    <w:p w14:paraId="7388C437" w14:textId="1F2F28EC"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2011b, 85–91.</w:t>
      </w:r>
    </w:p>
  </w:endnote>
  <w:endnote w:id="72">
    <w:p w14:paraId="6DC7ED80" w14:textId="22EBECAA"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2005a, 58.</w:t>
      </w:r>
    </w:p>
  </w:endnote>
  <w:endnote w:id="73">
    <w:p w14:paraId="62507614" w14:textId="13FDEE7E"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Wild 1981. </w:t>
      </w:r>
    </w:p>
  </w:endnote>
  <w:endnote w:id="74">
    <w:p w14:paraId="49DB2F43" w14:textId="6593FF89"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2005a, 52.</w:t>
      </w:r>
    </w:p>
  </w:endnote>
  <w:endnote w:id="75">
    <w:p w14:paraId="5EE77C8A" w14:textId="00897ACA"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Mania 2001; Bommas 2005b.</w:t>
      </w:r>
    </w:p>
  </w:endnote>
  <w:endnote w:id="76">
    <w:p w14:paraId="0101AD72" w14:textId="3B448508"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2005a.</w:t>
      </w:r>
    </w:p>
  </w:endnote>
  <w:endnote w:id="77">
    <w:p w14:paraId="29AFA056" w14:textId="5D381593"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Totti 1985, 1–4; translated in Merkelbach 2001, 115–18. Where the text actually comes from is the subject of a heated debate that cannot be discussed in detail here. Basically, two camps have formed (Stadler 2005, 7–9), one of which believes that this text, written in Greek, is—as the text itself claims—of Egyptian origin. (Quack 2003 translated the Greek text into a fictitious demotic. This is a questionable procedure without probative value.) The other considers the text to be Greek and its self-referential character to be secondary due to stylistic investigations and nongenuine functional descriptions of Isis.</w:t>
      </w:r>
    </w:p>
  </w:endnote>
  <w:endnote w:id="78">
    <w:p w14:paraId="7F256EA4" w14:textId="6C23A2FB"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On the concept of aretalogy in ancient Egypt, see Assmann 1975. The incipit of this text was used by Jan Bergmann as the title of his book (Bergmann 1968).</w:t>
      </w:r>
    </w:p>
  </w:endnote>
  <w:endnote w:id="79">
    <w:p w14:paraId="51A6DAAF" w14:textId="4690EBD6"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Merkelbach 2003, 113; Bommas 2005</w:t>
      </w:r>
      <w:r w:rsidR="008D3279" w:rsidRPr="00604F08">
        <w:rPr>
          <w:sz w:val="21"/>
          <w:szCs w:val="21"/>
        </w:rPr>
        <w:t>a</w:t>
      </w:r>
      <w:r w:rsidRPr="00604F08">
        <w:rPr>
          <w:sz w:val="21"/>
          <w:szCs w:val="21"/>
        </w:rPr>
        <w:t>, 52–53; see also Mazurek 2018, 635n126</w:t>
      </w:r>
      <w:r w:rsidR="00604F08">
        <w:rPr>
          <w:sz w:val="21"/>
          <w:szCs w:val="21"/>
        </w:rPr>
        <w:t>.</w:t>
      </w:r>
    </w:p>
  </w:endnote>
  <w:endnote w:id="80">
    <w:p w14:paraId="69CF52B0" w14:textId="2D8E7815"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Diodorus Siculus, </w:t>
      </w:r>
      <w:r w:rsidRPr="00604F08">
        <w:rPr>
          <w:i/>
          <w:sz w:val="21"/>
          <w:szCs w:val="21"/>
        </w:rPr>
        <w:t>Bibliotheca Historica</w:t>
      </w:r>
      <w:r w:rsidRPr="00604F08">
        <w:rPr>
          <w:sz w:val="21"/>
          <w:szCs w:val="21"/>
        </w:rPr>
        <w:t xml:space="preserve"> 1.27; translated in Oldfather 1933–67, 1:86–89. </w:t>
      </w:r>
    </w:p>
  </w:endnote>
  <w:endnote w:id="81">
    <w:p w14:paraId="09204471" w14:textId="3136645E" w:rsidR="001B3376" w:rsidRPr="00604F08" w:rsidRDefault="001B3376" w:rsidP="00604F08">
      <w:pPr>
        <w:pStyle w:val="EndnoteText"/>
        <w:rPr>
          <w:bCs/>
          <w:color w:val="FF0000"/>
          <w:sz w:val="21"/>
          <w:szCs w:val="21"/>
        </w:rPr>
      </w:pPr>
      <w:r w:rsidRPr="00604F08">
        <w:rPr>
          <w:rStyle w:val="EndnoteReference"/>
          <w:sz w:val="21"/>
          <w:szCs w:val="21"/>
        </w:rPr>
        <w:endnoteRef/>
      </w:r>
      <w:r w:rsidRPr="00604F08">
        <w:rPr>
          <w:sz w:val="21"/>
          <w:szCs w:val="21"/>
        </w:rPr>
        <w:t xml:space="preserve"> Apul</w:t>
      </w:r>
      <w:r w:rsidR="001A37FB" w:rsidRPr="00604F08">
        <w:rPr>
          <w:sz w:val="21"/>
          <w:szCs w:val="21"/>
        </w:rPr>
        <w:t>eius,</w:t>
      </w:r>
      <w:r w:rsidRPr="00604F08">
        <w:rPr>
          <w:sz w:val="21"/>
          <w:szCs w:val="21"/>
        </w:rPr>
        <w:t xml:space="preserve"> </w:t>
      </w:r>
      <w:r w:rsidRPr="00604F08">
        <w:rPr>
          <w:i/>
          <w:sz w:val="21"/>
          <w:szCs w:val="21"/>
        </w:rPr>
        <w:t>Met</w:t>
      </w:r>
      <w:r w:rsidR="00317592" w:rsidRPr="00604F08">
        <w:rPr>
          <w:i/>
          <w:sz w:val="21"/>
          <w:szCs w:val="21"/>
        </w:rPr>
        <w:t>amorphoses</w:t>
      </w:r>
      <w:r w:rsidRPr="00604F08">
        <w:rPr>
          <w:sz w:val="21"/>
          <w:szCs w:val="21"/>
        </w:rPr>
        <w:t xml:space="preserve"> XI.5. See Kenney 2004; Mazurek 2018, </w:t>
      </w:r>
      <w:r w:rsidR="008D3279" w:rsidRPr="00604F08">
        <w:rPr>
          <w:sz w:val="21"/>
          <w:szCs w:val="21"/>
        </w:rPr>
        <w:t>6</w:t>
      </w:r>
      <w:r w:rsidRPr="00604F08">
        <w:rPr>
          <w:sz w:val="21"/>
          <w:szCs w:val="21"/>
        </w:rPr>
        <w:t>22–23.</w:t>
      </w:r>
    </w:p>
  </w:endnote>
  <w:endnote w:id="82">
    <w:p w14:paraId="35EE66DD" w14:textId="44D037E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2004, 142</w:t>
      </w:r>
      <w:r w:rsidR="002658AB">
        <w:rPr>
          <w:sz w:val="21"/>
          <w:szCs w:val="21"/>
        </w:rPr>
        <w:t>n</w:t>
      </w:r>
      <w:r w:rsidRPr="00604F08">
        <w:rPr>
          <w:sz w:val="21"/>
          <w:szCs w:val="21"/>
        </w:rPr>
        <w:t xml:space="preserve">15. </w:t>
      </w:r>
    </w:p>
  </w:endnote>
  <w:endnote w:id="83">
    <w:p w14:paraId="15ECEE86" w14:textId="501D7982"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Müller </w:t>
      </w:r>
      <w:r w:rsidR="003A20A2">
        <w:rPr>
          <w:sz w:val="21"/>
          <w:szCs w:val="21"/>
        </w:rPr>
        <w:t>(</w:t>
      </w:r>
      <w:r w:rsidRPr="00604F08">
        <w:rPr>
          <w:sz w:val="21"/>
          <w:szCs w:val="21"/>
        </w:rPr>
        <w:t>1961, 89–90</w:t>
      </w:r>
      <w:r w:rsidR="003A20A2">
        <w:rPr>
          <w:sz w:val="21"/>
          <w:szCs w:val="21"/>
        </w:rPr>
        <w:t>,</w:t>
      </w:r>
      <w:r w:rsidRPr="00604F08">
        <w:rPr>
          <w:sz w:val="21"/>
          <w:szCs w:val="21"/>
        </w:rPr>
        <w:t xml:space="preserve"> including the texts in hieroglyphs) drew attention to the Isis hymns on both sides of the entrance to the central chapel of the temple of Isis at Aswan; see the more recent (and sometimes deviating) copy by Bresciani 1978, 102, 104. Another example for the self-portrayal of a deity is the stel</w:t>
      </w:r>
      <w:r w:rsidR="002658AB">
        <w:rPr>
          <w:sz w:val="21"/>
          <w:szCs w:val="21"/>
        </w:rPr>
        <w:t>a</w:t>
      </w:r>
      <w:r w:rsidRPr="00604F08">
        <w:rPr>
          <w:sz w:val="21"/>
          <w:szCs w:val="21"/>
        </w:rPr>
        <w:t xml:space="preserve"> of Amenhotep III, found behind the Colossi of Memnon, in which Amun-Re speaks in the first person. </w:t>
      </w:r>
    </w:p>
  </w:endnote>
  <w:endnote w:id="84">
    <w:p w14:paraId="173B46CA" w14:textId="09523066"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Translated in Merkelbach 2001, 115.</w:t>
      </w:r>
    </w:p>
  </w:endnote>
  <w:endnote w:id="85">
    <w:p w14:paraId="58177060" w14:textId="402397E3"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Thus in the “Narrative of Horus and Seth”; Lichtheim 1976, 215. On the subject of the celestial letters, or </w:t>
      </w:r>
      <w:r w:rsidRPr="00604F08">
        <w:rPr>
          <w:i/>
          <w:sz w:val="21"/>
          <w:szCs w:val="21"/>
        </w:rPr>
        <w:t>Himmelsbriefe</w:t>
      </w:r>
      <w:r w:rsidRPr="00604F08">
        <w:rPr>
          <w:sz w:val="21"/>
          <w:szCs w:val="21"/>
        </w:rPr>
        <w:t>, see Merkelbach 2001, 126–27, with an example of the introduction of the Serapis cult in Opus; Bommas 2005a, 90.</w:t>
      </w:r>
    </w:p>
  </w:endnote>
  <w:endnote w:id="86">
    <w:p w14:paraId="063743BA" w14:textId="70DC8BF1"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In addition to celestial letters, invitations to cult banquets should also be mentioned, which have been documented only in Egypt—but there in large numbers; Bommas 2005a, 99–100, fig. 120; Sharp 2010, 97–98, fig. 90.</w:t>
      </w:r>
    </w:p>
  </w:endnote>
  <w:endnote w:id="87">
    <w:p w14:paraId="112DE7A7" w14:textId="5193B63D"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Possibly this text originates from the Artemis cult; see Merkelbach 2001, 222.</w:t>
      </w:r>
    </w:p>
  </w:endnote>
  <w:endnote w:id="88">
    <w:p w14:paraId="467C9E7B" w14:textId="4207D69A"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Merkelbach 2001, 223.</w:t>
      </w:r>
    </w:p>
  </w:endnote>
  <w:endnote w:id="89">
    <w:p w14:paraId="70EB134E" w14:textId="133F87A7"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Merkelbach 2001, 223.</w:t>
      </w:r>
    </w:p>
  </w:endnote>
  <w:endnote w:id="90">
    <w:p w14:paraId="291CA42C" w14:textId="299AD503"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The only early exception known to me is an oracle scene from the Ramesside period, in which a colonel of the security authority named Pa-en-Ra during a barque procession first addresses Isis hymnally before receiving her oracle’s message (Oxford, Ashmolean Museum 1894; Frood 2007, 194).</w:t>
      </w:r>
    </w:p>
  </w:endnote>
  <w:endnote w:id="91">
    <w:p w14:paraId="48F1029F" w14:textId="126588D9"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2005a, 69–70.</w:t>
      </w:r>
    </w:p>
  </w:endnote>
  <w:endnote w:id="92">
    <w:p w14:paraId="3C443EBD" w14:textId="36E2F91A"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2005a, 34.</w:t>
      </w:r>
    </w:p>
  </w:endnote>
  <w:endnote w:id="93">
    <w:p w14:paraId="75BC1D15" w14:textId="1345C239"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2011b, 82–83.</w:t>
      </w:r>
    </w:p>
  </w:endnote>
  <w:endnote w:id="94">
    <w:p w14:paraId="790AE42B" w14:textId="467E261F"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Bommas 2002, 134–35.</w:t>
      </w:r>
    </w:p>
  </w:endnote>
  <w:endnote w:id="95">
    <w:p w14:paraId="4AD2EFCB" w14:textId="762AB212"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For a definition of henotheism in relation to prophetic monotheism, see Lang 1998, 152.</w:t>
      </w:r>
    </w:p>
  </w:endnote>
  <w:endnote w:id="96">
    <w:p w14:paraId="574AB375" w14:textId="33EA93DB"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Junker 1910, 59 (ad 51), 117 (ad 66).</w:t>
      </w:r>
    </w:p>
  </w:endnote>
  <w:endnote w:id="97">
    <w:p w14:paraId="3504AB0D" w14:textId="724546DA"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Merkelbach 2001, 98.</w:t>
      </w:r>
    </w:p>
  </w:endnote>
  <w:endnote w:id="98">
    <w:p w14:paraId="19462759" w14:textId="1F3AE380" w:rsidR="001B3376" w:rsidRPr="00604F08" w:rsidRDefault="001B3376" w:rsidP="00604F08">
      <w:pPr>
        <w:pStyle w:val="EndnoteText"/>
        <w:rPr>
          <w:sz w:val="21"/>
          <w:szCs w:val="21"/>
        </w:rPr>
      </w:pPr>
      <w:r w:rsidRPr="00604F08">
        <w:rPr>
          <w:rStyle w:val="EndnoteReference"/>
          <w:sz w:val="21"/>
          <w:szCs w:val="21"/>
        </w:rPr>
        <w:endnoteRef/>
      </w:r>
      <w:r w:rsidRPr="00604F08">
        <w:rPr>
          <w:sz w:val="21"/>
          <w:szCs w:val="21"/>
        </w:rPr>
        <w:t xml:space="preserve"> Minucius Felix, </w:t>
      </w:r>
      <w:r w:rsidRPr="00604F08">
        <w:rPr>
          <w:i/>
          <w:sz w:val="21"/>
          <w:szCs w:val="21"/>
        </w:rPr>
        <w:t>Octavius</w:t>
      </w:r>
      <w:r w:rsidRPr="00604F08">
        <w:rPr>
          <w:sz w:val="21"/>
          <w:szCs w:val="21"/>
        </w:rPr>
        <w:t xml:space="preserve"> 18.10. For an English translation of the entire chapter, see </w:t>
      </w:r>
      <w:hyperlink r:id="rId12" w:anchor="P5633_859358" w:history="1">
        <w:r w:rsidRPr="002658AB">
          <w:rPr>
            <w:rStyle w:val="Hyperlink"/>
            <w:sz w:val="21"/>
            <w:szCs w:val="21"/>
          </w:rPr>
          <w:t>http://www.tertullian.org/fathers2/ANF-04/anf04-34.htm#P5633_859358</w:t>
        </w:r>
      </w:hyperlink>
      <w:r w:rsidRPr="00604F08">
        <w:rPr>
          <w:sz w:val="21"/>
          <w:szCs w:val="2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Tahoma">
    <w:panose1 w:val="020B0604030504040204"/>
    <w:charset w:val="00"/>
    <w:family w:val="swiss"/>
    <w:pitch w:val="variable"/>
    <w:sig w:usb0="E1002EFF" w:usb1="C000605B" w:usb2="00000029" w:usb3="00000000" w:csb0="000101FF" w:csb1="00000000"/>
  </w:font>
  <w:font w:name="Transliteration">
    <w:altName w:val="Cambria"/>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3648763"/>
      <w:docPartObj>
        <w:docPartGallery w:val="Page Numbers (Bottom of Page)"/>
        <w:docPartUnique/>
      </w:docPartObj>
    </w:sdtPr>
    <w:sdtEndPr>
      <w:rPr>
        <w:rStyle w:val="PageNumber"/>
      </w:rPr>
    </w:sdtEndPr>
    <w:sdtContent>
      <w:p w14:paraId="3CEED120" w14:textId="25C9316C" w:rsidR="001B3376" w:rsidRDefault="001B3376" w:rsidP="004464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87FE1" w14:textId="77777777" w:rsidR="001B3376" w:rsidRDefault="001B3376" w:rsidP="004464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2489043"/>
      <w:docPartObj>
        <w:docPartGallery w:val="Page Numbers (Bottom of Page)"/>
        <w:docPartUnique/>
      </w:docPartObj>
    </w:sdtPr>
    <w:sdtEndPr>
      <w:rPr>
        <w:rStyle w:val="PageNumber"/>
      </w:rPr>
    </w:sdtEndPr>
    <w:sdtContent>
      <w:p w14:paraId="37930540" w14:textId="3B733D42" w:rsidR="001B3376" w:rsidRDefault="001B3376" w:rsidP="004464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A0E58D" w14:textId="77777777" w:rsidR="001B3376" w:rsidRDefault="001B3376" w:rsidP="0044649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1A90A" w14:textId="77777777" w:rsidR="00BC0FA8" w:rsidRDefault="00BC0FA8" w:rsidP="00F24C62">
      <w:r>
        <w:separator/>
      </w:r>
    </w:p>
  </w:footnote>
  <w:footnote w:type="continuationSeparator" w:id="0">
    <w:p w14:paraId="24794333" w14:textId="77777777" w:rsidR="00BC0FA8" w:rsidRDefault="00BC0FA8" w:rsidP="00F24C62">
      <w:r>
        <w:continuationSeparator/>
      </w:r>
    </w:p>
  </w:footnote>
  <w:footnote w:type="continuationNotice" w:id="1">
    <w:p w14:paraId="22914CF6" w14:textId="77777777" w:rsidR="00BC0FA8" w:rsidRDefault="00BC0FA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9B470" w14:textId="77777777" w:rsidR="001B3376" w:rsidRDefault="001B33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48CD0C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5A6D56"/>
    <w:multiLevelType w:val="hybridMultilevel"/>
    <w:tmpl w:val="43EE6C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61B"/>
    <w:rsid w:val="00000F31"/>
    <w:rsid w:val="000159B7"/>
    <w:rsid w:val="00020250"/>
    <w:rsid w:val="0002690D"/>
    <w:rsid w:val="0003238E"/>
    <w:rsid w:val="0003561E"/>
    <w:rsid w:val="000437D0"/>
    <w:rsid w:val="00051E1B"/>
    <w:rsid w:val="0005484E"/>
    <w:rsid w:val="00063140"/>
    <w:rsid w:val="00063992"/>
    <w:rsid w:val="00063A96"/>
    <w:rsid w:val="00063F7C"/>
    <w:rsid w:val="0006515A"/>
    <w:rsid w:val="000709CD"/>
    <w:rsid w:val="00070A50"/>
    <w:rsid w:val="0007241D"/>
    <w:rsid w:val="00075B44"/>
    <w:rsid w:val="0008005E"/>
    <w:rsid w:val="00081C84"/>
    <w:rsid w:val="0008468F"/>
    <w:rsid w:val="00086B28"/>
    <w:rsid w:val="00086F25"/>
    <w:rsid w:val="00086F69"/>
    <w:rsid w:val="0009169F"/>
    <w:rsid w:val="00092844"/>
    <w:rsid w:val="00096035"/>
    <w:rsid w:val="000A05F8"/>
    <w:rsid w:val="000A34D7"/>
    <w:rsid w:val="000A4C77"/>
    <w:rsid w:val="000A64EF"/>
    <w:rsid w:val="000A7C10"/>
    <w:rsid w:val="000B4188"/>
    <w:rsid w:val="000C3629"/>
    <w:rsid w:val="000C46C4"/>
    <w:rsid w:val="000C780C"/>
    <w:rsid w:val="000E07B2"/>
    <w:rsid w:val="000E7442"/>
    <w:rsid w:val="000F55A9"/>
    <w:rsid w:val="000F603B"/>
    <w:rsid w:val="00101DBF"/>
    <w:rsid w:val="0010354D"/>
    <w:rsid w:val="001038DF"/>
    <w:rsid w:val="00105681"/>
    <w:rsid w:val="00107473"/>
    <w:rsid w:val="001116C3"/>
    <w:rsid w:val="00111851"/>
    <w:rsid w:val="001120D2"/>
    <w:rsid w:val="00112DC9"/>
    <w:rsid w:val="001143BD"/>
    <w:rsid w:val="00120299"/>
    <w:rsid w:val="001229CA"/>
    <w:rsid w:val="00127ECA"/>
    <w:rsid w:val="00134174"/>
    <w:rsid w:val="001370E5"/>
    <w:rsid w:val="00144788"/>
    <w:rsid w:val="00146ECA"/>
    <w:rsid w:val="00147B58"/>
    <w:rsid w:val="0015324A"/>
    <w:rsid w:val="001560AC"/>
    <w:rsid w:val="00156BFC"/>
    <w:rsid w:val="00162667"/>
    <w:rsid w:val="00173F75"/>
    <w:rsid w:val="00174FD5"/>
    <w:rsid w:val="00175689"/>
    <w:rsid w:val="0017661B"/>
    <w:rsid w:val="00176A45"/>
    <w:rsid w:val="00176FD8"/>
    <w:rsid w:val="0017724A"/>
    <w:rsid w:val="00185A21"/>
    <w:rsid w:val="00190AEB"/>
    <w:rsid w:val="00192936"/>
    <w:rsid w:val="001969B4"/>
    <w:rsid w:val="00196DC7"/>
    <w:rsid w:val="001A0984"/>
    <w:rsid w:val="001A0D5B"/>
    <w:rsid w:val="001A37FB"/>
    <w:rsid w:val="001A3DFD"/>
    <w:rsid w:val="001A612D"/>
    <w:rsid w:val="001B0C5A"/>
    <w:rsid w:val="001B14CA"/>
    <w:rsid w:val="001B3376"/>
    <w:rsid w:val="001B403D"/>
    <w:rsid w:val="001B7D46"/>
    <w:rsid w:val="001C15BE"/>
    <w:rsid w:val="001C249F"/>
    <w:rsid w:val="001C510F"/>
    <w:rsid w:val="001D3B86"/>
    <w:rsid w:val="001E1F01"/>
    <w:rsid w:val="001E48DC"/>
    <w:rsid w:val="001E5E4E"/>
    <w:rsid w:val="001F038F"/>
    <w:rsid w:val="001F4A7C"/>
    <w:rsid w:val="00203AEF"/>
    <w:rsid w:val="002040C6"/>
    <w:rsid w:val="00211FCD"/>
    <w:rsid w:val="00214088"/>
    <w:rsid w:val="00221DDC"/>
    <w:rsid w:val="00232ADF"/>
    <w:rsid w:val="0023689D"/>
    <w:rsid w:val="00244C6F"/>
    <w:rsid w:val="002613F7"/>
    <w:rsid w:val="002639F2"/>
    <w:rsid w:val="00264D40"/>
    <w:rsid w:val="002658AB"/>
    <w:rsid w:val="00265F26"/>
    <w:rsid w:val="00272AC7"/>
    <w:rsid w:val="0027321D"/>
    <w:rsid w:val="00274798"/>
    <w:rsid w:val="00280695"/>
    <w:rsid w:val="00290BAE"/>
    <w:rsid w:val="00294058"/>
    <w:rsid w:val="00297142"/>
    <w:rsid w:val="002A0E14"/>
    <w:rsid w:val="002A2299"/>
    <w:rsid w:val="002A4DD8"/>
    <w:rsid w:val="002A5DC1"/>
    <w:rsid w:val="002B42D1"/>
    <w:rsid w:val="002B754F"/>
    <w:rsid w:val="002C6C93"/>
    <w:rsid w:val="002C7AC4"/>
    <w:rsid w:val="002D0956"/>
    <w:rsid w:val="002D1429"/>
    <w:rsid w:val="002D1E54"/>
    <w:rsid w:val="002D35AF"/>
    <w:rsid w:val="002D37C5"/>
    <w:rsid w:val="002E3C51"/>
    <w:rsid w:val="002F41B5"/>
    <w:rsid w:val="002F4F04"/>
    <w:rsid w:val="00300FFF"/>
    <w:rsid w:val="00301A47"/>
    <w:rsid w:val="00301FEF"/>
    <w:rsid w:val="00303AD9"/>
    <w:rsid w:val="00305F82"/>
    <w:rsid w:val="00307949"/>
    <w:rsid w:val="00311170"/>
    <w:rsid w:val="00313325"/>
    <w:rsid w:val="00313732"/>
    <w:rsid w:val="00314613"/>
    <w:rsid w:val="00314E3E"/>
    <w:rsid w:val="00317592"/>
    <w:rsid w:val="003247DF"/>
    <w:rsid w:val="00325130"/>
    <w:rsid w:val="00327DC4"/>
    <w:rsid w:val="0033685F"/>
    <w:rsid w:val="00344A7B"/>
    <w:rsid w:val="00356F60"/>
    <w:rsid w:val="00357A7B"/>
    <w:rsid w:val="00360C43"/>
    <w:rsid w:val="0036210D"/>
    <w:rsid w:val="00363F37"/>
    <w:rsid w:val="00366BD6"/>
    <w:rsid w:val="0037657F"/>
    <w:rsid w:val="00377571"/>
    <w:rsid w:val="003818F5"/>
    <w:rsid w:val="00382F4E"/>
    <w:rsid w:val="00382FDE"/>
    <w:rsid w:val="003963A8"/>
    <w:rsid w:val="003A1634"/>
    <w:rsid w:val="003A1864"/>
    <w:rsid w:val="003A1BEE"/>
    <w:rsid w:val="003A20A2"/>
    <w:rsid w:val="003A2746"/>
    <w:rsid w:val="003A4264"/>
    <w:rsid w:val="003A69FA"/>
    <w:rsid w:val="003B07E6"/>
    <w:rsid w:val="003B13C1"/>
    <w:rsid w:val="003C0737"/>
    <w:rsid w:val="003C0DFB"/>
    <w:rsid w:val="003C1CF2"/>
    <w:rsid w:val="003C3D79"/>
    <w:rsid w:val="003C474B"/>
    <w:rsid w:val="003C47E1"/>
    <w:rsid w:val="003D006F"/>
    <w:rsid w:val="003D3107"/>
    <w:rsid w:val="003E09DF"/>
    <w:rsid w:val="003E612F"/>
    <w:rsid w:val="003E6F9D"/>
    <w:rsid w:val="003F325E"/>
    <w:rsid w:val="003F49AA"/>
    <w:rsid w:val="003F4EA0"/>
    <w:rsid w:val="003F5A75"/>
    <w:rsid w:val="003F6750"/>
    <w:rsid w:val="00400115"/>
    <w:rsid w:val="00400D7A"/>
    <w:rsid w:val="00401831"/>
    <w:rsid w:val="00402FCC"/>
    <w:rsid w:val="004063A3"/>
    <w:rsid w:val="0040680F"/>
    <w:rsid w:val="0041199E"/>
    <w:rsid w:val="004131C5"/>
    <w:rsid w:val="00415286"/>
    <w:rsid w:val="00416E3C"/>
    <w:rsid w:val="00420E86"/>
    <w:rsid w:val="0042195E"/>
    <w:rsid w:val="00422004"/>
    <w:rsid w:val="0042308F"/>
    <w:rsid w:val="004239DF"/>
    <w:rsid w:val="004252AF"/>
    <w:rsid w:val="00433748"/>
    <w:rsid w:val="00440B0E"/>
    <w:rsid w:val="00446494"/>
    <w:rsid w:val="00447136"/>
    <w:rsid w:val="00452DD4"/>
    <w:rsid w:val="00453ADE"/>
    <w:rsid w:val="00453AE9"/>
    <w:rsid w:val="00456E27"/>
    <w:rsid w:val="0046147C"/>
    <w:rsid w:val="00466DC8"/>
    <w:rsid w:val="00470443"/>
    <w:rsid w:val="0048121D"/>
    <w:rsid w:val="004834DA"/>
    <w:rsid w:val="0049397D"/>
    <w:rsid w:val="004957C0"/>
    <w:rsid w:val="004A3D48"/>
    <w:rsid w:val="004A75B2"/>
    <w:rsid w:val="004B7B3B"/>
    <w:rsid w:val="004C1675"/>
    <w:rsid w:val="004C2AD8"/>
    <w:rsid w:val="004C302D"/>
    <w:rsid w:val="004C508E"/>
    <w:rsid w:val="004C6332"/>
    <w:rsid w:val="004D5A99"/>
    <w:rsid w:val="004D5F87"/>
    <w:rsid w:val="004E1E1F"/>
    <w:rsid w:val="004E2704"/>
    <w:rsid w:val="004E290C"/>
    <w:rsid w:val="004E7369"/>
    <w:rsid w:val="004F0D4C"/>
    <w:rsid w:val="004F19D3"/>
    <w:rsid w:val="004F207F"/>
    <w:rsid w:val="004F247D"/>
    <w:rsid w:val="004F36DB"/>
    <w:rsid w:val="004F3EDD"/>
    <w:rsid w:val="004F4143"/>
    <w:rsid w:val="004F554D"/>
    <w:rsid w:val="004F7241"/>
    <w:rsid w:val="00502513"/>
    <w:rsid w:val="00504C28"/>
    <w:rsid w:val="00514241"/>
    <w:rsid w:val="005241C9"/>
    <w:rsid w:val="005355B6"/>
    <w:rsid w:val="00536284"/>
    <w:rsid w:val="00543365"/>
    <w:rsid w:val="0054379A"/>
    <w:rsid w:val="00544DAB"/>
    <w:rsid w:val="00545201"/>
    <w:rsid w:val="00547900"/>
    <w:rsid w:val="005505A6"/>
    <w:rsid w:val="005574FE"/>
    <w:rsid w:val="00560A1E"/>
    <w:rsid w:val="00567E09"/>
    <w:rsid w:val="0058045A"/>
    <w:rsid w:val="0058303F"/>
    <w:rsid w:val="00587081"/>
    <w:rsid w:val="005875E7"/>
    <w:rsid w:val="005908B0"/>
    <w:rsid w:val="005A1179"/>
    <w:rsid w:val="005A175F"/>
    <w:rsid w:val="005A28AB"/>
    <w:rsid w:val="005A291E"/>
    <w:rsid w:val="005A29B2"/>
    <w:rsid w:val="005A2AB8"/>
    <w:rsid w:val="005C010B"/>
    <w:rsid w:val="005C100A"/>
    <w:rsid w:val="005C14AB"/>
    <w:rsid w:val="005C704F"/>
    <w:rsid w:val="005E1A38"/>
    <w:rsid w:val="005E6985"/>
    <w:rsid w:val="005E7622"/>
    <w:rsid w:val="005F3B23"/>
    <w:rsid w:val="006000C9"/>
    <w:rsid w:val="00603537"/>
    <w:rsid w:val="00604F08"/>
    <w:rsid w:val="00605BBA"/>
    <w:rsid w:val="006060A1"/>
    <w:rsid w:val="0061253C"/>
    <w:rsid w:val="0061300A"/>
    <w:rsid w:val="0061466E"/>
    <w:rsid w:val="00615097"/>
    <w:rsid w:val="00617E76"/>
    <w:rsid w:val="006229A1"/>
    <w:rsid w:val="00623A42"/>
    <w:rsid w:val="00624999"/>
    <w:rsid w:val="00626772"/>
    <w:rsid w:val="00627672"/>
    <w:rsid w:val="006341ED"/>
    <w:rsid w:val="00642D6A"/>
    <w:rsid w:val="006436BC"/>
    <w:rsid w:val="00650EFA"/>
    <w:rsid w:val="006538CF"/>
    <w:rsid w:val="00653BD6"/>
    <w:rsid w:val="00664B2F"/>
    <w:rsid w:val="00664DAF"/>
    <w:rsid w:val="006769A4"/>
    <w:rsid w:val="00676ABF"/>
    <w:rsid w:val="0067751D"/>
    <w:rsid w:val="00682008"/>
    <w:rsid w:val="00682184"/>
    <w:rsid w:val="006839E9"/>
    <w:rsid w:val="00686457"/>
    <w:rsid w:val="00690C7E"/>
    <w:rsid w:val="00694D05"/>
    <w:rsid w:val="006969E1"/>
    <w:rsid w:val="006A28F6"/>
    <w:rsid w:val="006A6BB0"/>
    <w:rsid w:val="006B5BD2"/>
    <w:rsid w:val="006B6196"/>
    <w:rsid w:val="006C2E53"/>
    <w:rsid w:val="006C67A2"/>
    <w:rsid w:val="006D2113"/>
    <w:rsid w:val="006D4E21"/>
    <w:rsid w:val="006E12FD"/>
    <w:rsid w:val="006E7481"/>
    <w:rsid w:val="006F541D"/>
    <w:rsid w:val="00700DA4"/>
    <w:rsid w:val="00701005"/>
    <w:rsid w:val="007029DE"/>
    <w:rsid w:val="007075C4"/>
    <w:rsid w:val="00707A92"/>
    <w:rsid w:val="00713CBE"/>
    <w:rsid w:val="00714908"/>
    <w:rsid w:val="00716E09"/>
    <w:rsid w:val="007170CC"/>
    <w:rsid w:val="00720C8E"/>
    <w:rsid w:val="00720F38"/>
    <w:rsid w:val="00726498"/>
    <w:rsid w:val="00736D61"/>
    <w:rsid w:val="0073772D"/>
    <w:rsid w:val="00741AFA"/>
    <w:rsid w:val="00744C7B"/>
    <w:rsid w:val="007505B0"/>
    <w:rsid w:val="0076419A"/>
    <w:rsid w:val="00771D3C"/>
    <w:rsid w:val="00781E89"/>
    <w:rsid w:val="00782D1D"/>
    <w:rsid w:val="00783945"/>
    <w:rsid w:val="0078708C"/>
    <w:rsid w:val="00791916"/>
    <w:rsid w:val="00796455"/>
    <w:rsid w:val="007A0220"/>
    <w:rsid w:val="007A366A"/>
    <w:rsid w:val="007B2AD4"/>
    <w:rsid w:val="007B70EF"/>
    <w:rsid w:val="007C0C22"/>
    <w:rsid w:val="007C7110"/>
    <w:rsid w:val="007C776B"/>
    <w:rsid w:val="007D2C5A"/>
    <w:rsid w:val="007D42E5"/>
    <w:rsid w:val="007E4849"/>
    <w:rsid w:val="007F410C"/>
    <w:rsid w:val="007F7857"/>
    <w:rsid w:val="008108D2"/>
    <w:rsid w:val="0081170A"/>
    <w:rsid w:val="0081662A"/>
    <w:rsid w:val="00822DCC"/>
    <w:rsid w:val="00823BE5"/>
    <w:rsid w:val="00824279"/>
    <w:rsid w:val="00830508"/>
    <w:rsid w:val="00830969"/>
    <w:rsid w:val="00831315"/>
    <w:rsid w:val="00834FA0"/>
    <w:rsid w:val="00835A37"/>
    <w:rsid w:val="00840C87"/>
    <w:rsid w:val="00851438"/>
    <w:rsid w:val="0085289C"/>
    <w:rsid w:val="00854CB9"/>
    <w:rsid w:val="008560B4"/>
    <w:rsid w:val="0085621A"/>
    <w:rsid w:val="00871757"/>
    <w:rsid w:val="0087192D"/>
    <w:rsid w:val="008801DA"/>
    <w:rsid w:val="00880A31"/>
    <w:rsid w:val="008824B0"/>
    <w:rsid w:val="008843BE"/>
    <w:rsid w:val="00884A2C"/>
    <w:rsid w:val="00884A34"/>
    <w:rsid w:val="008907C3"/>
    <w:rsid w:val="00891BC1"/>
    <w:rsid w:val="008942FD"/>
    <w:rsid w:val="008949B6"/>
    <w:rsid w:val="00894B9C"/>
    <w:rsid w:val="00895CE6"/>
    <w:rsid w:val="00896C83"/>
    <w:rsid w:val="008973A5"/>
    <w:rsid w:val="00897645"/>
    <w:rsid w:val="008A0D47"/>
    <w:rsid w:val="008B5BDC"/>
    <w:rsid w:val="008B6B9E"/>
    <w:rsid w:val="008D2C28"/>
    <w:rsid w:val="008D2CE4"/>
    <w:rsid w:val="008D31AC"/>
    <w:rsid w:val="008D3279"/>
    <w:rsid w:val="008D33BE"/>
    <w:rsid w:val="008D4048"/>
    <w:rsid w:val="008D45CB"/>
    <w:rsid w:val="008E6BCD"/>
    <w:rsid w:val="008F2D13"/>
    <w:rsid w:val="008F3534"/>
    <w:rsid w:val="008F5DEA"/>
    <w:rsid w:val="00904CDC"/>
    <w:rsid w:val="00904D72"/>
    <w:rsid w:val="00906130"/>
    <w:rsid w:val="009105C3"/>
    <w:rsid w:val="0092089B"/>
    <w:rsid w:val="00924CC7"/>
    <w:rsid w:val="00930EF6"/>
    <w:rsid w:val="00931A81"/>
    <w:rsid w:val="00932672"/>
    <w:rsid w:val="0094272F"/>
    <w:rsid w:val="00944693"/>
    <w:rsid w:val="009455EE"/>
    <w:rsid w:val="0095022E"/>
    <w:rsid w:val="00954803"/>
    <w:rsid w:val="00961BBF"/>
    <w:rsid w:val="00963F07"/>
    <w:rsid w:val="009652B8"/>
    <w:rsid w:val="00966E1F"/>
    <w:rsid w:val="009673D4"/>
    <w:rsid w:val="0097165F"/>
    <w:rsid w:val="00973C56"/>
    <w:rsid w:val="00974D5A"/>
    <w:rsid w:val="009829A8"/>
    <w:rsid w:val="00983102"/>
    <w:rsid w:val="0098465A"/>
    <w:rsid w:val="00985C41"/>
    <w:rsid w:val="00994171"/>
    <w:rsid w:val="009965A5"/>
    <w:rsid w:val="00997068"/>
    <w:rsid w:val="009A220A"/>
    <w:rsid w:val="009A29AF"/>
    <w:rsid w:val="009A4B31"/>
    <w:rsid w:val="009A63DF"/>
    <w:rsid w:val="009A7752"/>
    <w:rsid w:val="009D202D"/>
    <w:rsid w:val="009D2496"/>
    <w:rsid w:val="009D3A4F"/>
    <w:rsid w:val="009D4BF8"/>
    <w:rsid w:val="009D502E"/>
    <w:rsid w:val="009D53BA"/>
    <w:rsid w:val="009D6919"/>
    <w:rsid w:val="009E081F"/>
    <w:rsid w:val="009F15C7"/>
    <w:rsid w:val="009F5A35"/>
    <w:rsid w:val="009F5AFD"/>
    <w:rsid w:val="00A009B3"/>
    <w:rsid w:val="00A019C8"/>
    <w:rsid w:val="00A021E6"/>
    <w:rsid w:val="00A11DA7"/>
    <w:rsid w:val="00A126BB"/>
    <w:rsid w:val="00A12D32"/>
    <w:rsid w:val="00A14B7F"/>
    <w:rsid w:val="00A157C9"/>
    <w:rsid w:val="00A2073A"/>
    <w:rsid w:val="00A2079F"/>
    <w:rsid w:val="00A22AD9"/>
    <w:rsid w:val="00A22ED1"/>
    <w:rsid w:val="00A245D2"/>
    <w:rsid w:val="00A2674C"/>
    <w:rsid w:val="00A278C5"/>
    <w:rsid w:val="00A30243"/>
    <w:rsid w:val="00A314B3"/>
    <w:rsid w:val="00A319EF"/>
    <w:rsid w:val="00A344F0"/>
    <w:rsid w:val="00A37F7A"/>
    <w:rsid w:val="00A401EC"/>
    <w:rsid w:val="00A42063"/>
    <w:rsid w:val="00A42129"/>
    <w:rsid w:val="00A43FF0"/>
    <w:rsid w:val="00A444C4"/>
    <w:rsid w:val="00A52E3B"/>
    <w:rsid w:val="00A54E9E"/>
    <w:rsid w:val="00A57CE5"/>
    <w:rsid w:val="00A60E90"/>
    <w:rsid w:val="00A62B04"/>
    <w:rsid w:val="00A636DC"/>
    <w:rsid w:val="00A669EC"/>
    <w:rsid w:val="00A67751"/>
    <w:rsid w:val="00A77D74"/>
    <w:rsid w:val="00AA195E"/>
    <w:rsid w:val="00AA6F56"/>
    <w:rsid w:val="00AB50C8"/>
    <w:rsid w:val="00AB7324"/>
    <w:rsid w:val="00AC66C8"/>
    <w:rsid w:val="00AC770D"/>
    <w:rsid w:val="00AD2A75"/>
    <w:rsid w:val="00AD2DF5"/>
    <w:rsid w:val="00AD7633"/>
    <w:rsid w:val="00AD799B"/>
    <w:rsid w:val="00AE1A29"/>
    <w:rsid w:val="00AE434F"/>
    <w:rsid w:val="00AE5A61"/>
    <w:rsid w:val="00AE6AF9"/>
    <w:rsid w:val="00AE6F12"/>
    <w:rsid w:val="00AF4903"/>
    <w:rsid w:val="00B0279E"/>
    <w:rsid w:val="00B044C9"/>
    <w:rsid w:val="00B11BB5"/>
    <w:rsid w:val="00B15B55"/>
    <w:rsid w:val="00B15C23"/>
    <w:rsid w:val="00B220FC"/>
    <w:rsid w:val="00B226C7"/>
    <w:rsid w:val="00B31F5A"/>
    <w:rsid w:val="00B34649"/>
    <w:rsid w:val="00B365CD"/>
    <w:rsid w:val="00B4007D"/>
    <w:rsid w:val="00B40884"/>
    <w:rsid w:val="00B43840"/>
    <w:rsid w:val="00B44BBF"/>
    <w:rsid w:val="00B70C49"/>
    <w:rsid w:val="00B71034"/>
    <w:rsid w:val="00B717DC"/>
    <w:rsid w:val="00B726CD"/>
    <w:rsid w:val="00B74BCC"/>
    <w:rsid w:val="00B77A5B"/>
    <w:rsid w:val="00B77F2D"/>
    <w:rsid w:val="00B834F6"/>
    <w:rsid w:val="00B87B3E"/>
    <w:rsid w:val="00B95AEB"/>
    <w:rsid w:val="00BA1662"/>
    <w:rsid w:val="00BA3D91"/>
    <w:rsid w:val="00BA3FBF"/>
    <w:rsid w:val="00BA6C6C"/>
    <w:rsid w:val="00BC0D31"/>
    <w:rsid w:val="00BC0DCC"/>
    <w:rsid w:val="00BC0FA8"/>
    <w:rsid w:val="00BC263D"/>
    <w:rsid w:val="00BC26C5"/>
    <w:rsid w:val="00BC299C"/>
    <w:rsid w:val="00BC2DDE"/>
    <w:rsid w:val="00BC36DA"/>
    <w:rsid w:val="00BC4A67"/>
    <w:rsid w:val="00BC731D"/>
    <w:rsid w:val="00BD25A6"/>
    <w:rsid w:val="00BE3C6E"/>
    <w:rsid w:val="00BE666B"/>
    <w:rsid w:val="00BF2DF0"/>
    <w:rsid w:val="00BF4B52"/>
    <w:rsid w:val="00BF5AC9"/>
    <w:rsid w:val="00C00C2C"/>
    <w:rsid w:val="00C012CB"/>
    <w:rsid w:val="00C01402"/>
    <w:rsid w:val="00C10783"/>
    <w:rsid w:val="00C12A87"/>
    <w:rsid w:val="00C14931"/>
    <w:rsid w:val="00C14F0E"/>
    <w:rsid w:val="00C17DED"/>
    <w:rsid w:val="00C20998"/>
    <w:rsid w:val="00C2254E"/>
    <w:rsid w:val="00C23304"/>
    <w:rsid w:val="00C23850"/>
    <w:rsid w:val="00C31F2B"/>
    <w:rsid w:val="00C4349A"/>
    <w:rsid w:val="00C62B82"/>
    <w:rsid w:val="00C64154"/>
    <w:rsid w:val="00C64A70"/>
    <w:rsid w:val="00C67D3E"/>
    <w:rsid w:val="00C8145E"/>
    <w:rsid w:val="00C81E95"/>
    <w:rsid w:val="00C8533D"/>
    <w:rsid w:val="00C92266"/>
    <w:rsid w:val="00C94A01"/>
    <w:rsid w:val="00C971DD"/>
    <w:rsid w:val="00C97A30"/>
    <w:rsid w:val="00CA0E67"/>
    <w:rsid w:val="00CA498E"/>
    <w:rsid w:val="00CB19BE"/>
    <w:rsid w:val="00CB4500"/>
    <w:rsid w:val="00CC0E05"/>
    <w:rsid w:val="00CC0FC8"/>
    <w:rsid w:val="00CC246A"/>
    <w:rsid w:val="00CC6F04"/>
    <w:rsid w:val="00CD28B0"/>
    <w:rsid w:val="00CD46B6"/>
    <w:rsid w:val="00CD4BD0"/>
    <w:rsid w:val="00CD5B6C"/>
    <w:rsid w:val="00CE164F"/>
    <w:rsid w:val="00CE45F2"/>
    <w:rsid w:val="00CE7C03"/>
    <w:rsid w:val="00CF3DA4"/>
    <w:rsid w:val="00CF66AF"/>
    <w:rsid w:val="00CF6A65"/>
    <w:rsid w:val="00D05BE8"/>
    <w:rsid w:val="00D131C0"/>
    <w:rsid w:val="00D24EBA"/>
    <w:rsid w:val="00D262B6"/>
    <w:rsid w:val="00D27314"/>
    <w:rsid w:val="00D27C87"/>
    <w:rsid w:val="00D304EF"/>
    <w:rsid w:val="00D30CB2"/>
    <w:rsid w:val="00D32DA5"/>
    <w:rsid w:val="00D408B4"/>
    <w:rsid w:val="00D40955"/>
    <w:rsid w:val="00D41EF9"/>
    <w:rsid w:val="00D41F79"/>
    <w:rsid w:val="00D45E82"/>
    <w:rsid w:val="00D466B7"/>
    <w:rsid w:val="00D540BF"/>
    <w:rsid w:val="00D647CF"/>
    <w:rsid w:val="00D649F7"/>
    <w:rsid w:val="00D71952"/>
    <w:rsid w:val="00D725B8"/>
    <w:rsid w:val="00D74890"/>
    <w:rsid w:val="00D76246"/>
    <w:rsid w:val="00D77CFA"/>
    <w:rsid w:val="00D8474C"/>
    <w:rsid w:val="00D8667D"/>
    <w:rsid w:val="00D914EF"/>
    <w:rsid w:val="00D918C9"/>
    <w:rsid w:val="00D97A71"/>
    <w:rsid w:val="00DA2A0C"/>
    <w:rsid w:val="00DA42D2"/>
    <w:rsid w:val="00DB2371"/>
    <w:rsid w:val="00DB533B"/>
    <w:rsid w:val="00DC5519"/>
    <w:rsid w:val="00DC6F46"/>
    <w:rsid w:val="00DD2CBC"/>
    <w:rsid w:val="00DD2F33"/>
    <w:rsid w:val="00DD5A75"/>
    <w:rsid w:val="00DE040C"/>
    <w:rsid w:val="00DE2785"/>
    <w:rsid w:val="00DE4C9E"/>
    <w:rsid w:val="00DE4FB8"/>
    <w:rsid w:val="00DE697B"/>
    <w:rsid w:val="00DE7FEC"/>
    <w:rsid w:val="00DF360D"/>
    <w:rsid w:val="00DF46A5"/>
    <w:rsid w:val="00DF5F8E"/>
    <w:rsid w:val="00E00632"/>
    <w:rsid w:val="00E03DDC"/>
    <w:rsid w:val="00E04050"/>
    <w:rsid w:val="00E0649C"/>
    <w:rsid w:val="00E07259"/>
    <w:rsid w:val="00E135B1"/>
    <w:rsid w:val="00E20887"/>
    <w:rsid w:val="00E21668"/>
    <w:rsid w:val="00E229D6"/>
    <w:rsid w:val="00E24089"/>
    <w:rsid w:val="00E26D9D"/>
    <w:rsid w:val="00E27017"/>
    <w:rsid w:val="00E27701"/>
    <w:rsid w:val="00E27A3B"/>
    <w:rsid w:val="00E31E41"/>
    <w:rsid w:val="00E32501"/>
    <w:rsid w:val="00E35808"/>
    <w:rsid w:val="00E36063"/>
    <w:rsid w:val="00E36849"/>
    <w:rsid w:val="00E37934"/>
    <w:rsid w:val="00E424F3"/>
    <w:rsid w:val="00E47A34"/>
    <w:rsid w:val="00E54CCB"/>
    <w:rsid w:val="00E55BD1"/>
    <w:rsid w:val="00E600ED"/>
    <w:rsid w:val="00E60215"/>
    <w:rsid w:val="00E60756"/>
    <w:rsid w:val="00E67579"/>
    <w:rsid w:val="00E72689"/>
    <w:rsid w:val="00E734DA"/>
    <w:rsid w:val="00E75B6B"/>
    <w:rsid w:val="00E760B1"/>
    <w:rsid w:val="00E80406"/>
    <w:rsid w:val="00E90DC7"/>
    <w:rsid w:val="00E9157E"/>
    <w:rsid w:val="00E91775"/>
    <w:rsid w:val="00EA1E71"/>
    <w:rsid w:val="00EA66FB"/>
    <w:rsid w:val="00EB1B8E"/>
    <w:rsid w:val="00EB3030"/>
    <w:rsid w:val="00EB3462"/>
    <w:rsid w:val="00EB57B4"/>
    <w:rsid w:val="00EC1FD7"/>
    <w:rsid w:val="00ED7289"/>
    <w:rsid w:val="00EE1F58"/>
    <w:rsid w:val="00EE3DB8"/>
    <w:rsid w:val="00EF1381"/>
    <w:rsid w:val="00F02710"/>
    <w:rsid w:val="00F034D4"/>
    <w:rsid w:val="00F05BF1"/>
    <w:rsid w:val="00F06C22"/>
    <w:rsid w:val="00F10419"/>
    <w:rsid w:val="00F15A9D"/>
    <w:rsid w:val="00F16BCE"/>
    <w:rsid w:val="00F2108E"/>
    <w:rsid w:val="00F21C17"/>
    <w:rsid w:val="00F229B7"/>
    <w:rsid w:val="00F240C2"/>
    <w:rsid w:val="00F24C62"/>
    <w:rsid w:val="00F26230"/>
    <w:rsid w:val="00F2707A"/>
    <w:rsid w:val="00F27522"/>
    <w:rsid w:val="00F30ABD"/>
    <w:rsid w:val="00F30FC3"/>
    <w:rsid w:val="00F35C94"/>
    <w:rsid w:val="00F37431"/>
    <w:rsid w:val="00F449DD"/>
    <w:rsid w:val="00F547A2"/>
    <w:rsid w:val="00F54DA7"/>
    <w:rsid w:val="00F61503"/>
    <w:rsid w:val="00F61CF9"/>
    <w:rsid w:val="00F643AF"/>
    <w:rsid w:val="00F66F11"/>
    <w:rsid w:val="00F672E7"/>
    <w:rsid w:val="00F848B8"/>
    <w:rsid w:val="00F84FE2"/>
    <w:rsid w:val="00F9463F"/>
    <w:rsid w:val="00F964B1"/>
    <w:rsid w:val="00F96B03"/>
    <w:rsid w:val="00FA295A"/>
    <w:rsid w:val="00FA44B4"/>
    <w:rsid w:val="00FA5212"/>
    <w:rsid w:val="00FA6951"/>
    <w:rsid w:val="00FA6F3B"/>
    <w:rsid w:val="00FA78BE"/>
    <w:rsid w:val="00FB068E"/>
    <w:rsid w:val="00FB1F23"/>
    <w:rsid w:val="00FB41E9"/>
    <w:rsid w:val="00FB42FA"/>
    <w:rsid w:val="00FB6685"/>
    <w:rsid w:val="00FB7217"/>
    <w:rsid w:val="00FC0AFF"/>
    <w:rsid w:val="00FC118C"/>
    <w:rsid w:val="00FC3673"/>
    <w:rsid w:val="00FC6C42"/>
    <w:rsid w:val="00FC7459"/>
    <w:rsid w:val="00FD0ECC"/>
    <w:rsid w:val="00FD2E5A"/>
    <w:rsid w:val="00FD59C5"/>
    <w:rsid w:val="00FD640F"/>
    <w:rsid w:val="00FD65A9"/>
    <w:rsid w:val="00FD73DD"/>
    <w:rsid w:val="00FE20ED"/>
    <w:rsid w:val="00FE7A3B"/>
    <w:rsid w:val="00FF6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43A8D"/>
  <w15:docId w15:val="{E024FACE-0E96-0B49-AD07-C6085D80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4E3E"/>
    <w:pPr>
      <w:spacing w:after="0" w:line="48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1B"/>
    <w:pPr>
      <w:spacing w:after="200" w:line="276" w:lineRule="auto"/>
      <w:ind w:left="720"/>
      <w:contextualSpacing/>
    </w:pPr>
    <w:rPr>
      <w:rFonts w:asciiTheme="minorHAnsi" w:eastAsiaTheme="minorHAnsi" w:hAnsiTheme="minorHAnsi" w:cstheme="minorBidi"/>
      <w:sz w:val="22"/>
      <w:szCs w:val="22"/>
      <w:lang w:val="en-GB"/>
    </w:rPr>
  </w:style>
  <w:style w:type="paragraph" w:styleId="FootnoteText">
    <w:name w:val="footnote text"/>
    <w:basedOn w:val="Normal"/>
    <w:link w:val="FootnoteTextChar"/>
    <w:semiHidden/>
    <w:rsid w:val="00F24C62"/>
    <w:rPr>
      <w:sz w:val="20"/>
      <w:szCs w:val="20"/>
      <w:lang w:val="de-DE" w:eastAsia="de-DE"/>
    </w:rPr>
  </w:style>
  <w:style w:type="character" w:customStyle="1" w:styleId="FootnoteTextChar">
    <w:name w:val="Footnote Text Char"/>
    <w:basedOn w:val="DefaultParagraphFont"/>
    <w:link w:val="FootnoteText"/>
    <w:semiHidden/>
    <w:rsid w:val="00F24C62"/>
    <w:rPr>
      <w:rFonts w:ascii="Times New Roman" w:eastAsia="Times New Roman" w:hAnsi="Times New Roman" w:cs="Times New Roman"/>
      <w:sz w:val="20"/>
      <w:szCs w:val="20"/>
      <w:lang w:val="de-DE" w:eastAsia="de-DE"/>
    </w:rPr>
  </w:style>
  <w:style w:type="character" w:styleId="FootnoteReference">
    <w:name w:val="footnote reference"/>
    <w:basedOn w:val="DefaultParagraphFont"/>
    <w:semiHidden/>
    <w:rsid w:val="00F24C62"/>
    <w:rPr>
      <w:vertAlign w:val="superscript"/>
    </w:rPr>
  </w:style>
  <w:style w:type="paragraph" w:styleId="ListBullet">
    <w:name w:val="List Bullet"/>
    <w:basedOn w:val="Normal"/>
    <w:autoRedefine/>
    <w:rsid w:val="002C6C93"/>
    <w:pPr>
      <w:numPr>
        <w:numId w:val="2"/>
      </w:numPr>
    </w:pPr>
    <w:rPr>
      <w:lang w:val="de-DE" w:eastAsia="de-DE"/>
    </w:rPr>
  </w:style>
  <w:style w:type="paragraph" w:customStyle="1" w:styleId="z2">
    <w:name w:val="z2"/>
    <w:basedOn w:val="Normal"/>
    <w:rsid w:val="00C14931"/>
    <w:pPr>
      <w:tabs>
        <w:tab w:val="left" w:pos="851"/>
        <w:tab w:val="left" w:pos="3969"/>
      </w:tabs>
      <w:overflowPunct w:val="0"/>
      <w:autoSpaceDE w:val="0"/>
      <w:autoSpaceDN w:val="0"/>
      <w:adjustRightInd w:val="0"/>
      <w:spacing w:line="312" w:lineRule="exact"/>
      <w:ind w:left="5103" w:hanging="5103"/>
      <w:jc w:val="both"/>
      <w:textAlignment w:val="baseline"/>
    </w:pPr>
    <w:rPr>
      <w:rFonts w:ascii="Garamond" w:hAnsi="Garamond"/>
      <w:szCs w:val="20"/>
      <w:lang w:val="de-DE" w:eastAsia="de-DE"/>
    </w:rPr>
  </w:style>
  <w:style w:type="character" w:styleId="Hyperlink">
    <w:name w:val="Hyperlink"/>
    <w:basedOn w:val="DefaultParagraphFont"/>
    <w:uiPriority w:val="99"/>
    <w:unhideWhenUsed/>
    <w:rsid w:val="00E04050"/>
    <w:rPr>
      <w:color w:val="0066FF" w:themeColor="hyperlink"/>
      <w:u w:val="single"/>
    </w:rPr>
  </w:style>
  <w:style w:type="paragraph" w:styleId="BalloonText">
    <w:name w:val="Balloon Text"/>
    <w:basedOn w:val="Normal"/>
    <w:link w:val="BalloonTextChar"/>
    <w:uiPriority w:val="99"/>
    <w:semiHidden/>
    <w:unhideWhenUsed/>
    <w:rsid w:val="0007241D"/>
    <w:rPr>
      <w:rFonts w:ascii="Tahoma" w:eastAsiaTheme="minorHAnsi" w:hAnsi="Tahoma" w:cs="Tahoma"/>
      <w:sz w:val="16"/>
      <w:szCs w:val="16"/>
      <w:lang w:val="en-GB"/>
    </w:rPr>
  </w:style>
  <w:style w:type="character" w:customStyle="1" w:styleId="BalloonTextChar">
    <w:name w:val="Balloon Text Char"/>
    <w:basedOn w:val="DefaultParagraphFont"/>
    <w:link w:val="BalloonText"/>
    <w:uiPriority w:val="99"/>
    <w:semiHidden/>
    <w:rsid w:val="0007241D"/>
    <w:rPr>
      <w:rFonts w:ascii="Tahoma" w:hAnsi="Tahoma" w:cs="Tahoma"/>
      <w:sz w:val="16"/>
      <w:szCs w:val="16"/>
    </w:rPr>
  </w:style>
  <w:style w:type="character" w:styleId="CommentReference">
    <w:name w:val="annotation reference"/>
    <w:basedOn w:val="DefaultParagraphFont"/>
    <w:uiPriority w:val="99"/>
    <w:semiHidden/>
    <w:unhideWhenUsed/>
    <w:rsid w:val="001E48DC"/>
    <w:rPr>
      <w:sz w:val="16"/>
      <w:szCs w:val="16"/>
    </w:rPr>
  </w:style>
  <w:style w:type="paragraph" w:styleId="CommentText">
    <w:name w:val="annotation text"/>
    <w:basedOn w:val="Normal"/>
    <w:link w:val="CommentTextChar"/>
    <w:uiPriority w:val="99"/>
    <w:semiHidden/>
    <w:unhideWhenUsed/>
    <w:rsid w:val="001E48DC"/>
    <w:pPr>
      <w:spacing w:after="200"/>
    </w:pPr>
    <w:rPr>
      <w:rFonts w:asciiTheme="minorHAnsi" w:eastAsia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1E48DC"/>
    <w:rPr>
      <w:sz w:val="20"/>
      <w:szCs w:val="20"/>
    </w:rPr>
  </w:style>
  <w:style w:type="paragraph" w:styleId="CommentSubject">
    <w:name w:val="annotation subject"/>
    <w:basedOn w:val="CommentText"/>
    <w:next w:val="CommentText"/>
    <w:link w:val="CommentSubjectChar"/>
    <w:uiPriority w:val="99"/>
    <w:semiHidden/>
    <w:unhideWhenUsed/>
    <w:rsid w:val="001E48DC"/>
    <w:rPr>
      <w:b/>
      <w:bCs/>
    </w:rPr>
  </w:style>
  <w:style w:type="character" w:customStyle="1" w:styleId="CommentSubjectChar">
    <w:name w:val="Comment Subject Char"/>
    <w:basedOn w:val="CommentTextChar"/>
    <w:link w:val="CommentSubject"/>
    <w:uiPriority w:val="99"/>
    <w:semiHidden/>
    <w:rsid w:val="001E48DC"/>
    <w:rPr>
      <w:b/>
      <w:bCs/>
      <w:sz w:val="20"/>
      <w:szCs w:val="20"/>
    </w:rPr>
  </w:style>
  <w:style w:type="paragraph" w:styleId="Revision">
    <w:name w:val="Revision"/>
    <w:hidden/>
    <w:uiPriority w:val="99"/>
    <w:semiHidden/>
    <w:rsid w:val="00E31E41"/>
    <w:pPr>
      <w:spacing w:after="0" w:line="240" w:lineRule="auto"/>
    </w:pPr>
  </w:style>
  <w:style w:type="paragraph" w:styleId="Footer">
    <w:name w:val="footer"/>
    <w:basedOn w:val="Normal"/>
    <w:link w:val="FooterChar"/>
    <w:uiPriority w:val="99"/>
    <w:unhideWhenUsed/>
    <w:rsid w:val="00446494"/>
    <w:pPr>
      <w:tabs>
        <w:tab w:val="center" w:pos="4680"/>
        <w:tab w:val="right" w:pos="9360"/>
      </w:tabs>
    </w:pPr>
  </w:style>
  <w:style w:type="character" w:customStyle="1" w:styleId="FooterChar">
    <w:name w:val="Footer Char"/>
    <w:basedOn w:val="DefaultParagraphFont"/>
    <w:link w:val="Footer"/>
    <w:uiPriority w:val="99"/>
    <w:rsid w:val="00446494"/>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446494"/>
  </w:style>
  <w:style w:type="paragraph" w:styleId="EndnoteText">
    <w:name w:val="endnote text"/>
    <w:basedOn w:val="Normal"/>
    <w:link w:val="EndnoteTextChar"/>
    <w:uiPriority w:val="99"/>
    <w:semiHidden/>
    <w:unhideWhenUsed/>
    <w:rsid w:val="006C67A2"/>
    <w:rPr>
      <w:sz w:val="20"/>
      <w:szCs w:val="20"/>
    </w:rPr>
  </w:style>
  <w:style w:type="character" w:customStyle="1" w:styleId="EndnoteTextChar">
    <w:name w:val="Endnote Text Char"/>
    <w:basedOn w:val="DefaultParagraphFont"/>
    <w:link w:val="EndnoteText"/>
    <w:uiPriority w:val="99"/>
    <w:semiHidden/>
    <w:rsid w:val="006C67A2"/>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6C67A2"/>
    <w:rPr>
      <w:vertAlign w:val="superscript"/>
    </w:rPr>
  </w:style>
  <w:style w:type="character" w:styleId="FollowedHyperlink">
    <w:name w:val="FollowedHyperlink"/>
    <w:basedOn w:val="DefaultParagraphFont"/>
    <w:uiPriority w:val="99"/>
    <w:semiHidden/>
    <w:unhideWhenUsed/>
    <w:rsid w:val="00B834F6"/>
    <w:rPr>
      <w:color w:val="666699" w:themeColor="followedHyperlink"/>
      <w:u w:val="single"/>
    </w:rPr>
  </w:style>
  <w:style w:type="paragraph" w:styleId="Header">
    <w:name w:val="header"/>
    <w:basedOn w:val="Normal"/>
    <w:link w:val="HeaderChar"/>
    <w:uiPriority w:val="99"/>
    <w:unhideWhenUsed/>
    <w:rsid w:val="0081662A"/>
    <w:pPr>
      <w:tabs>
        <w:tab w:val="center" w:pos="4680"/>
        <w:tab w:val="right" w:pos="9360"/>
      </w:tabs>
      <w:spacing w:line="240" w:lineRule="auto"/>
    </w:pPr>
  </w:style>
  <w:style w:type="character" w:customStyle="1" w:styleId="HeaderChar">
    <w:name w:val="Header Char"/>
    <w:basedOn w:val="DefaultParagraphFont"/>
    <w:link w:val="Header"/>
    <w:uiPriority w:val="99"/>
    <w:rsid w:val="0081662A"/>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C12A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03662">
      <w:bodyDiv w:val="1"/>
      <w:marLeft w:val="0"/>
      <w:marRight w:val="0"/>
      <w:marTop w:val="0"/>
      <w:marBottom w:val="0"/>
      <w:divBdr>
        <w:top w:val="none" w:sz="0" w:space="0" w:color="auto"/>
        <w:left w:val="none" w:sz="0" w:space="0" w:color="auto"/>
        <w:bottom w:val="none" w:sz="0" w:space="0" w:color="auto"/>
        <w:right w:val="none" w:sz="0" w:space="0" w:color="auto"/>
      </w:divBdr>
    </w:div>
    <w:div w:id="318461591">
      <w:bodyDiv w:val="1"/>
      <w:marLeft w:val="0"/>
      <w:marRight w:val="0"/>
      <w:marTop w:val="0"/>
      <w:marBottom w:val="0"/>
      <w:divBdr>
        <w:top w:val="none" w:sz="0" w:space="0" w:color="auto"/>
        <w:left w:val="none" w:sz="0" w:space="0" w:color="auto"/>
        <w:bottom w:val="none" w:sz="0" w:space="0" w:color="auto"/>
        <w:right w:val="none" w:sz="0" w:space="0" w:color="auto"/>
      </w:divBdr>
    </w:div>
    <w:div w:id="508644636">
      <w:bodyDiv w:val="1"/>
      <w:marLeft w:val="0"/>
      <w:marRight w:val="0"/>
      <w:marTop w:val="0"/>
      <w:marBottom w:val="0"/>
      <w:divBdr>
        <w:top w:val="none" w:sz="0" w:space="0" w:color="auto"/>
        <w:left w:val="none" w:sz="0" w:space="0" w:color="auto"/>
        <w:bottom w:val="none" w:sz="0" w:space="0" w:color="auto"/>
        <w:right w:val="none" w:sz="0" w:space="0" w:color="auto"/>
      </w:divBdr>
    </w:div>
    <w:div w:id="909464771">
      <w:bodyDiv w:val="1"/>
      <w:marLeft w:val="0"/>
      <w:marRight w:val="0"/>
      <w:marTop w:val="0"/>
      <w:marBottom w:val="0"/>
      <w:divBdr>
        <w:top w:val="none" w:sz="0" w:space="0" w:color="auto"/>
        <w:left w:val="none" w:sz="0" w:space="0" w:color="auto"/>
        <w:bottom w:val="none" w:sz="0" w:space="0" w:color="auto"/>
        <w:right w:val="none" w:sz="0" w:space="0" w:color="auto"/>
      </w:divBdr>
    </w:div>
    <w:div w:id="13304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8" Type="http://schemas.openxmlformats.org/officeDocument/2006/relationships/hyperlink" Target="http://harbour.man.ac.uk/mmcustom/Display.php?irn=100351&amp;QueryPage=%2Fmmcustom%2FEgyptQuery.php" TargetMode="External"/><Relationship Id="rId3" Type="http://schemas.openxmlformats.org/officeDocument/2006/relationships/hyperlink" Target="https://collections.louvre.fr/en/ark:/53355/cl010026515" TargetMode="External"/><Relationship Id="rId7" Type="http://schemas.openxmlformats.org/officeDocument/2006/relationships/hyperlink" Target="https://collections.louvre.fr/en/ark:/53355/cl010003125" TargetMode="External"/><Relationship Id="rId12" Type="http://schemas.openxmlformats.org/officeDocument/2006/relationships/hyperlink" Target="http://www.tertullian.org/fathers2/ANF-04/anf04-34.htm" TargetMode="External"/><Relationship Id="rId2" Type="http://schemas.openxmlformats.org/officeDocument/2006/relationships/hyperlink" Target="https://www.trismegistos.org/hhp/detail.php?tm=56940" TargetMode="External"/><Relationship Id="rId1" Type="http://schemas.openxmlformats.org/officeDocument/2006/relationships/hyperlink" Target="https://collections.louvre.fr/en/ark:/53355/cl010378546" TargetMode="External"/><Relationship Id="rId6" Type="http://schemas.openxmlformats.org/officeDocument/2006/relationships/hyperlink" Target="https://www.trismegistos.org/hhp/detail.php?tm=57089" TargetMode="External"/><Relationship Id="rId11" Type="http://schemas.openxmlformats.org/officeDocument/2006/relationships/hyperlink" Target="https://www.trismegistos.org/hhp/detail.php?tm=110258" TargetMode="External"/><Relationship Id="rId5" Type="http://schemas.openxmlformats.org/officeDocument/2006/relationships/hyperlink" Target="https://www.metmuseum.org/art/collection/search/546037" TargetMode="External"/><Relationship Id="rId10" Type="http://schemas.openxmlformats.org/officeDocument/2006/relationships/hyperlink" Target="https://www.trismegistos.org/text/34724" TargetMode="External"/><Relationship Id="rId4" Type="http://schemas.openxmlformats.org/officeDocument/2006/relationships/hyperlink" Target="https://www.trismegistos.org/hhp/detail.php?tm=380900&amp;i=2676" TargetMode="External"/><Relationship Id="rId9" Type="http://schemas.openxmlformats.org/officeDocument/2006/relationships/hyperlink" Target="https://www.rmo.nl/collectie/collectiezoeker/collectiestuk/?object=170923"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FC55FA-BCB2-C44F-AF19-AB518FA5C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6881</Words>
  <Characters>39225</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Laura diZerega</cp:lastModifiedBy>
  <cp:revision>2</cp:revision>
  <cp:lastPrinted>2021-04-07T08:54:00Z</cp:lastPrinted>
  <dcterms:created xsi:type="dcterms:W3CDTF">2021-09-28T17:46:00Z</dcterms:created>
  <dcterms:modified xsi:type="dcterms:W3CDTF">2021-09-28T17:46:00Z</dcterms:modified>
</cp:coreProperties>
</file>