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2E97" w14:textId="0E8B4891" w:rsidR="00D1089F" w:rsidRDefault="00D1089F" w:rsidP="00947A91">
      <w:pPr>
        <w:pStyle w:val="NormalWeb"/>
        <w:spacing w:before="0" w:beforeAutospacing="0" w:after="0" w:afterAutospacing="0" w:line="480" w:lineRule="auto"/>
        <w:rPr>
          <w:b/>
          <w:bCs/>
          <w:color w:val="000000"/>
        </w:rPr>
      </w:pPr>
      <w:r w:rsidRPr="00A8249B">
        <w:rPr>
          <w:b/>
          <w:bCs/>
          <w:color w:val="000000"/>
        </w:rPr>
        <w:t>French Silver</w:t>
      </w:r>
    </w:p>
    <w:p w14:paraId="4DDC4630" w14:textId="5D313115" w:rsidR="001F65DC" w:rsidRPr="00D62404" w:rsidRDefault="001F65DC" w:rsidP="001F65DC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Foreword</w:t>
      </w:r>
    </w:p>
    <w:p w14:paraId="167D710A" w14:textId="77777777" w:rsidR="001F65DC" w:rsidRDefault="001F65DC" w:rsidP="001F65DC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contributor: </w:t>
      </w:r>
    </w:p>
    <w:p w14:paraId="656638B0" w14:textId="412C4628" w:rsidR="001F65DC" w:rsidRDefault="001F65DC" w:rsidP="001F65DC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Timothy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99B0A6" w14:textId="54E7851B" w:rsidR="001F65DC" w:rsidRDefault="001F65DC" w:rsidP="001F65DC">
      <w:pPr>
        <w:pStyle w:val="Header"/>
        <w:tabs>
          <w:tab w:val="clear" w:pos="4680"/>
          <w:tab w:val="clear" w:pos="936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Potts</w:t>
      </w:r>
    </w:p>
    <w:p w14:paraId="2DE6A007" w14:textId="7E5BCB4A" w:rsidR="001F65DC" w:rsidRDefault="001F65DC" w:rsidP="001F65DC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short_title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Foreword</w:t>
      </w:r>
    </w:p>
    <w:p w14:paraId="4DB4C976" w14:textId="77777777" w:rsidR="00A8249B" w:rsidRDefault="00A8249B" w:rsidP="001A2B7C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209196A8" w14:textId="3AA6002C" w:rsidR="00A6655B" w:rsidRPr="00873BA2" w:rsidRDefault="00481AB9" w:rsidP="001A2B7C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873BA2">
        <w:rPr>
          <w:color w:val="000000"/>
        </w:rPr>
        <w:t xml:space="preserve">Although </w:t>
      </w:r>
      <w:proofErr w:type="gramStart"/>
      <w:r w:rsidR="00664246">
        <w:rPr>
          <w:color w:val="000000"/>
        </w:rPr>
        <w:t>small</w:t>
      </w:r>
      <w:r w:rsidRPr="00873BA2">
        <w:rPr>
          <w:color w:val="000000"/>
        </w:rPr>
        <w:t xml:space="preserve"> in size</w:t>
      </w:r>
      <w:proofErr w:type="gramEnd"/>
      <w:r w:rsidRPr="00873BA2">
        <w:rPr>
          <w:color w:val="000000"/>
        </w:rPr>
        <w:t>, t</w:t>
      </w:r>
      <w:r w:rsidR="00A6655B" w:rsidRPr="00873BA2">
        <w:rPr>
          <w:color w:val="000000"/>
        </w:rPr>
        <w:t xml:space="preserve">he </w:t>
      </w:r>
      <w:r w:rsidR="003D3E5C">
        <w:rPr>
          <w:color w:val="000000"/>
        </w:rPr>
        <w:t xml:space="preserve">J. Paul </w:t>
      </w:r>
      <w:r w:rsidR="00A6655B" w:rsidRPr="00873BA2">
        <w:rPr>
          <w:color w:val="000000"/>
        </w:rPr>
        <w:t xml:space="preserve">Getty Museum’s collection of seventeenth- and eighteenth-century French </w:t>
      </w:r>
      <w:r w:rsidR="000235ED" w:rsidRPr="00873BA2">
        <w:rPr>
          <w:color w:val="000000"/>
        </w:rPr>
        <w:t>silver</w:t>
      </w:r>
      <w:r w:rsidR="00A6655B" w:rsidRPr="00873BA2">
        <w:rPr>
          <w:color w:val="000000"/>
        </w:rPr>
        <w:t xml:space="preserve"> enjoys international renown for </w:t>
      </w:r>
      <w:r w:rsidR="000235ED" w:rsidRPr="00873BA2">
        <w:rPr>
          <w:color w:val="000000"/>
        </w:rPr>
        <w:t>the</w:t>
      </w:r>
      <w:r w:rsidR="00A6655B" w:rsidRPr="00873BA2">
        <w:rPr>
          <w:color w:val="000000"/>
        </w:rPr>
        <w:t xml:space="preserve"> exceptional quality and prestigious provenance of many of its objects. </w:t>
      </w:r>
      <w:r w:rsidR="00F70389">
        <w:rPr>
          <w:rFonts w:eastAsiaTheme="minorEastAsia"/>
        </w:rPr>
        <w:t>P</w:t>
      </w:r>
      <w:r w:rsidR="00873BA2" w:rsidRPr="00873BA2">
        <w:rPr>
          <w:rFonts w:eastAsiaTheme="minorEastAsia"/>
        </w:rPr>
        <w:t xml:space="preserve">roportionally little French silver from this period </w:t>
      </w:r>
      <w:r w:rsidR="00F70389">
        <w:rPr>
          <w:rFonts w:eastAsiaTheme="minorEastAsia"/>
        </w:rPr>
        <w:t>survives</w:t>
      </w:r>
      <w:r w:rsidR="00873BA2" w:rsidRPr="00873BA2">
        <w:rPr>
          <w:rFonts w:eastAsiaTheme="minorEastAsia"/>
        </w:rPr>
        <w:t xml:space="preserve"> due to episodic </w:t>
      </w:r>
      <w:r w:rsidR="00873BA2" w:rsidRPr="0020439E">
        <w:rPr>
          <w:rFonts w:eastAsiaTheme="minorEastAsia"/>
        </w:rPr>
        <w:t>melt</w:t>
      </w:r>
      <w:r w:rsidR="00401F0D">
        <w:rPr>
          <w:rFonts w:eastAsiaTheme="minorEastAsia"/>
        </w:rPr>
        <w:t>ing down</w:t>
      </w:r>
      <w:r w:rsidR="00E44275">
        <w:rPr>
          <w:rFonts w:eastAsiaTheme="minorEastAsia"/>
        </w:rPr>
        <w:t>s</w:t>
      </w:r>
      <w:r w:rsidR="00873BA2" w:rsidRPr="00873BA2">
        <w:rPr>
          <w:rFonts w:eastAsiaTheme="minorEastAsia"/>
        </w:rPr>
        <w:t xml:space="preserve"> during </w:t>
      </w:r>
      <w:r w:rsidR="00572604">
        <w:rPr>
          <w:rFonts w:eastAsiaTheme="minorEastAsia"/>
        </w:rPr>
        <w:t>periods</w:t>
      </w:r>
      <w:r w:rsidR="00572604" w:rsidRPr="00873BA2">
        <w:rPr>
          <w:rFonts w:eastAsiaTheme="minorEastAsia"/>
        </w:rPr>
        <w:t xml:space="preserve"> </w:t>
      </w:r>
      <w:r w:rsidR="00873BA2" w:rsidRPr="00873BA2">
        <w:rPr>
          <w:rFonts w:eastAsiaTheme="minorEastAsia"/>
        </w:rPr>
        <w:t>of</w:t>
      </w:r>
      <w:r w:rsidR="00F12A79">
        <w:rPr>
          <w:rFonts w:eastAsiaTheme="minorEastAsia"/>
        </w:rPr>
        <w:t xml:space="preserve"> austerity a</w:t>
      </w:r>
      <w:r w:rsidR="00873BA2" w:rsidRPr="00873BA2">
        <w:rPr>
          <w:rFonts w:eastAsiaTheme="minorEastAsia"/>
        </w:rPr>
        <w:t>nd upheaval</w:t>
      </w:r>
      <w:r w:rsidR="00A8249B">
        <w:rPr>
          <w:rFonts w:eastAsiaTheme="minorEastAsia"/>
        </w:rPr>
        <w:t>, including the French Revolution</w:t>
      </w:r>
      <w:r w:rsidR="00F70389">
        <w:rPr>
          <w:rFonts w:eastAsiaTheme="minorEastAsia"/>
        </w:rPr>
        <w:t>. Th</w:t>
      </w:r>
      <w:r w:rsidR="00AE7BDF">
        <w:rPr>
          <w:rFonts w:eastAsiaTheme="minorEastAsia"/>
        </w:rPr>
        <w:t>e extraordinary quality and richness of th</w:t>
      </w:r>
      <w:r w:rsidR="00F70389">
        <w:rPr>
          <w:rFonts w:eastAsiaTheme="minorEastAsia"/>
        </w:rPr>
        <w:t>e G</w:t>
      </w:r>
      <w:r w:rsidR="00AE7BDF">
        <w:rPr>
          <w:rFonts w:eastAsiaTheme="minorEastAsia"/>
        </w:rPr>
        <w:t>etty’s holdings</w:t>
      </w:r>
      <w:r w:rsidR="00873BA2" w:rsidRPr="00873BA2">
        <w:rPr>
          <w:rFonts w:eastAsiaTheme="minorEastAsia"/>
        </w:rPr>
        <w:t xml:space="preserve"> reflect the discerning taste of those who built the collection</w:t>
      </w:r>
      <w:r w:rsidR="003D3E5C">
        <w:rPr>
          <w:rFonts w:eastAsiaTheme="minorEastAsia"/>
        </w:rPr>
        <w:t>,</w:t>
      </w:r>
      <w:r w:rsidR="005A2372">
        <w:rPr>
          <w:rFonts w:eastAsiaTheme="minorEastAsia"/>
        </w:rPr>
        <w:t xml:space="preserve"> as well as their astute approach to seiz</w:t>
      </w:r>
      <w:r w:rsidR="003D3E5C">
        <w:rPr>
          <w:rFonts w:eastAsiaTheme="minorEastAsia"/>
        </w:rPr>
        <w:t>ing</w:t>
      </w:r>
      <w:r w:rsidR="005A2372">
        <w:rPr>
          <w:rFonts w:eastAsiaTheme="minorEastAsia"/>
        </w:rPr>
        <w:t xml:space="preserve"> </w:t>
      </w:r>
      <w:r w:rsidR="005A2372" w:rsidRPr="00873BA2">
        <w:rPr>
          <w:rFonts w:eastAsiaTheme="minorEastAsia"/>
        </w:rPr>
        <w:t>opportunities presented by the art market</w:t>
      </w:r>
      <w:r w:rsidR="00873BA2" w:rsidRPr="00873BA2">
        <w:rPr>
          <w:rFonts w:eastAsiaTheme="minorEastAsia"/>
        </w:rPr>
        <w:t xml:space="preserve">. </w:t>
      </w:r>
      <w:r w:rsidRPr="00873BA2">
        <w:rPr>
          <w:color w:val="000000"/>
        </w:rPr>
        <w:t>While t</w:t>
      </w:r>
      <w:r w:rsidR="00A6655B" w:rsidRPr="00873BA2">
        <w:rPr>
          <w:color w:val="000000"/>
        </w:rPr>
        <w:t xml:space="preserve">he </w:t>
      </w:r>
      <w:r w:rsidR="00CE77F2">
        <w:rPr>
          <w:color w:val="000000"/>
        </w:rPr>
        <w:t>M</w:t>
      </w:r>
      <w:r w:rsidR="00A6655B" w:rsidRPr="00873BA2">
        <w:rPr>
          <w:color w:val="000000"/>
        </w:rPr>
        <w:t>useum’s founder, J. Paul Getty</w:t>
      </w:r>
      <w:r w:rsidR="009318E5" w:rsidRPr="00873BA2">
        <w:rPr>
          <w:color w:val="000000"/>
        </w:rPr>
        <w:t xml:space="preserve"> (1892–1976)</w:t>
      </w:r>
      <w:r w:rsidR="00A6655B" w:rsidRPr="00873BA2">
        <w:rPr>
          <w:color w:val="000000"/>
        </w:rPr>
        <w:t xml:space="preserve">, collected </w:t>
      </w:r>
      <w:r w:rsidRPr="00873BA2">
        <w:rPr>
          <w:color w:val="000000"/>
        </w:rPr>
        <w:t xml:space="preserve">mostly British </w:t>
      </w:r>
      <w:r w:rsidR="00572604">
        <w:rPr>
          <w:color w:val="000000"/>
        </w:rPr>
        <w:t>silver</w:t>
      </w:r>
      <w:r w:rsidR="00572604" w:rsidRPr="00873BA2">
        <w:rPr>
          <w:color w:val="000000"/>
        </w:rPr>
        <w:t xml:space="preserve"> </w:t>
      </w:r>
      <w:r w:rsidR="00F01EAD" w:rsidRPr="00873BA2">
        <w:rPr>
          <w:color w:val="000000"/>
        </w:rPr>
        <w:t>during his life</w:t>
      </w:r>
      <w:r w:rsidR="00401F0D">
        <w:rPr>
          <w:color w:val="000000"/>
        </w:rPr>
        <w:t>time</w:t>
      </w:r>
      <w:r w:rsidRPr="00873BA2">
        <w:rPr>
          <w:color w:val="000000"/>
        </w:rPr>
        <w:t xml:space="preserve">, </w:t>
      </w:r>
      <w:r w:rsidR="00401F0D">
        <w:rPr>
          <w:color w:val="000000"/>
        </w:rPr>
        <w:t>the</w:t>
      </w:r>
      <w:r w:rsidR="00401F0D" w:rsidRPr="00873BA2">
        <w:rPr>
          <w:color w:val="000000"/>
        </w:rPr>
        <w:t xml:space="preserve"> </w:t>
      </w:r>
      <w:r w:rsidR="005A2372">
        <w:rPr>
          <w:color w:val="000000"/>
        </w:rPr>
        <w:t>successful bid</w:t>
      </w:r>
      <w:r w:rsidR="00873BA2" w:rsidRPr="00873BA2">
        <w:rPr>
          <w:color w:val="000000"/>
        </w:rPr>
        <w:t xml:space="preserve"> </w:t>
      </w:r>
      <w:r w:rsidR="005A2372">
        <w:rPr>
          <w:color w:val="000000"/>
        </w:rPr>
        <w:t>for</w:t>
      </w:r>
      <w:r w:rsidR="00F01EAD" w:rsidRPr="00873BA2">
        <w:rPr>
          <w:color w:val="000000"/>
        </w:rPr>
        <w:t xml:space="preserve"> three major </w:t>
      </w:r>
      <w:r w:rsidR="00AE7BDF">
        <w:rPr>
          <w:color w:val="000000"/>
        </w:rPr>
        <w:t xml:space="preserve">examples of </w:t>
      </w:r>
      <w:r w:rsidR="00F01EAD" w:rsidRPr="00873BA2">
        <w:rPr>
          <w:color w:val="000000"/>
        </w:rPr>
        <w:t xml:space="preserve">French silver </w:t>
      </w:r>
      <w:r w:rsidR="005A2372">
        <w:rPr>
          <w:color w:val="000000"/>
        </w:rPr>
        <w:t>at an important</w:t>
      </w:r>
      <w:r w:rsidR="00F01EAD" w:rsidRPr="00873BA2">
        <w:rPr>
          <w:color w:val="000000"/>
        </w:rPr>
        <w:t xml:space="preserve"> </w:t>
      </w:r>
      <w:r w:rsidR="005A2372">
        <w:rPr>
          <w:color w:val="000000"/>
        </w:rPr>
        <w:t>auction</w:t>
      </w:r>
      <w:r w:rsidR="008F0E21">
        <w:rPr>
          <w:color w:val="000000"/>
        </w:rPr>
        <w:t xml:space="preserve"> in 1971</w:t>
      </w:r>
      <w:r w:rsidR="005A2372">
        <w:rPr>
          <w:color w:val="000000"/>
        </w:rPr>
        <w:t xml:space="preserve">, </w:t>
      </w:r>
      <w:r w:rsidR="005A2372" w:rsidRPr="00873BA2">
        <w:rPr>
          <w:color w:val="000000"/>
        </w:rPr>
        <w:t>five years before his death</w:t>
      </w:r>
      <w:r w:rsidR="00BE0544">
        <w:rPr>
          <w:color w:val="000000"/>
        </w:rPr>
        <w:t>,</w:t>
      </w:r>
      <w:r w:rsidR="00F01EAD" w:rsidRPr="00873BA2">
        <w:rPr>
          <w:color w:val="000000"/>
        </w:rPr>
        <w:t xml:space="preserve"> </w:t>
      </w:r>
      <w:r w:rsidR="00300D07" w:rsidRPr="00873BA2">
        <w:rPr>
          <w:color w:val="000000"/>
        </w:rPr>
        <w:t>marked</w:t>
      </w:r>
      <w:r w:rsidR="00300D07">
        <w:rPr>
          <w:color w:val="000000"/>
        </w:rPr>
        <w:t xml:space="preserve"> </w:t>
      </w:r>
      <w:r w:rsidR="00873BA2">
        <w:rPr>
          <w:color w:val="000000"/>
        </w:rPr>
        <w:t>a spectacular</w:t>
      </w:r>
      <w:r w:rsidR="00F01EAD" w:rsidRPr="00873BA2">
        <w:rPr>
          <w:color w:val="000000"/>
        </w:rPr>
        <w:t xml:space="preserve"> start of the collection. </w:t>
      </w:r>
      <w:r w:rsidR="001C4871" w:rsidRPr="00873BA2">
        <w:rPr>
          <w:color w:val="000000"/>
        </w:rPr>
        <w:t xml:space="preserve">Gillian Wilson (1941–2019), </w:t>
      </w:r>
      <w:r w:rsidR="00A6655B" w:rsidRPr="00873BA2">
        <w:rPr>
          <w:color w:val="000000"/>
        </w:rPr>
        <w:t xml:space="preserve">whom Mr. Getty hired as the Museum’s decorative arts curator in 1971, </w:t>
      </w:r>
      <w:r w:rsidR="00BA28EF" w:rsidRPr="00873BA2">
        <w:rPr>
          <w:color w:val="000000"/>
        </w:rPr>
        <w:t>started to</w:t>
      </w:r>
      <w:r w:rsidR="00A6655B" w:rsidRPr="00873BA2">
        <w:rPr>
          <w:color w:val="000000"/>
        </w:rPr>
        <w:t xml:space="preserve"> expand</w:t>
      </w:r>
      <w:r w:rsidR="00BA28EF" w:rsidRPr="00873BA2">
        <w:rPr>
          <w:color w:val="000000"/>
        </w:rPr>
        <w:t xml:space="preserve"> </w:t>
      </w:r>
      <w:r w:rsidR="00EA7768">
        <w:rPr>
          <w:color w:val="000000"/>
        </w:rPr>
        <w:t>the silver collection</w:t>
      </w:r>
      <w:r w:rsidR="00BA28EF" w:rsidRPr="00873BA2">
        <w:rPr>
          <w:color w:val="000000"/>
        </w:rPr>
        <w:t xml:space="preserve"> in 1981</w:t>
      </w:r>
      <w:r w:rsidR="00BE0544">
        <w:rPr>
          <w:color w:val="000000"/>
        </w:rPr>
        <w:t xml:space="preserve">, when the founder’s bequest to the institution was being </w:t>
      </w:r>
      <w:r w:rsidR="00F50DF9">
        <w:rPr>
          <w:color w:val="000000"/>
        </w:rPr>
        <w:t>finalized</w:t>
      </w:r>
      <w:r w:rsidR="00072600">
        <w:rPr>
          <w:color w:val="000000"/>
        </w:rPr>
        <w:t xml:space="preserve">: it is thanks to the </w:t>
      </w:r>
      <w:r w:rsidR="00072600" w:rsidRPr="00873BA2">
        <w:rPr>
          <w:color w:val="000000"/>
        </w:rPr>
        <w:t xml:space="preserve">significant additions </w:t>
      </w:r>
      <w:r w:rsidR="00072600">
        <w:rPr>
          <w:color w:val="000000"/>
        </w:rPr>
        <w:t xml:space="preserve">she continued to make </w:t>
      </w:r>
      <w:r w:rsidR="00072600" w:rsidRPr="00873BA2">
        <w:rPr>
          <w:color w:val="000000"/>
        </w:rPr>
        <w:t xml:space="preserve">until her retirement in </w:t>
      </w:r>
      <w:r w:rsidR="00072600">
        <w:rPr>
          <w:color w:val="000000"/>
        </w:rPr>
        <w:t xml:space="preserve">2003 that the Museum </w:t>
      </w:r>
      <w:r w:rsidR="00300D07">
        <w:rPr>
          <w:color w:val="000000"/>
        </w:rPr>
        <w:t xml:space="preserve">holds </w:t>
      </w:r>
      <w:r w:rsidR="00072600">
        <w:rPr>
          <w:color w:val="000000"/>
        </w:rPr>
        <w:t>such an outstanding, coherent group of French silver dating from the sevent</w:t>
      </w:r>
      <w:r w:rsidR="006755C6">
        <w:rPr>
          <w:color w:val="000000"/>
        </w:rPr>
        <w:t>e</w:t>
      </w:r>
      <w:r w:rsidR="00072600">
        <w:rPr>
          <w:color w:val="000000"/>
        </w:rPr>
        <w:t>e</w:t>
      </w:r>
      <w:r w:rsidR="006755C6">
        <w:rPr>
          <w:color w:val="000000"/>
        </w:rPr>
        <w:t>n</w:t>
      </w:r>
      <w:r w:rsidR="00072600">
        <w:rPr>
          <w:color w:val="000000"/>
        </w:rPr>
        <w:t>th and eighteenth centuries.</w:t>
      </w:r>
    </w:p>
    <w:p w14:paraId="0C4D646E" w14:textId="6CEB6DBF" w:rsidR="00A6655B" w:rsidRPr="00873BA2" w:rsidRDefault="00A6655B" w:rsidP="001A2B7C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 w:rsidRPr="00873BA2">
        <w:rPr>
          <w:color w:val="000000"/>
        </w:rPr>
        <w:t xml:space="preserve">This publication continues a distinguished series of </w:t>
      </w:r>
      <w:r w:rsidR="00401F0D">
        <w:rPr>
          <w:color w:val="000000"/>
        </w:rPr>
        <w:t>catalogues of</w:t>
      </w:r>
      <w:r w:rsidRPr="00873BA2">
        <w:rPr>
          <w:color w:val="000000"/>
        </w:rPr>
        <w:t xml:space="preserve"> the Getty’s decorative arts </w:t>
      </w:r>
      <w:r w:rsidR="00300D07">
        <w:rPr>
          <w:color w:val="000000"/>
        </w:rPr>
        <w:t>collection</w:t>
      </w:r>
      <w:r w:rsidRPr="00873BA2">
        <w:rPr>
          <w:color w:val="000000"/>
        </w:rPr>
        <w:t xml:space="preserve">, which began with the summary catalogue </w:t>
      </w:r>
      <w:r w:rsidR="00300D07">
        <w:rPr>
          <w:color w:val="000000"/>
        </w:rPr>
        <w:t xml:space="preserve">issued in 1977 </w:t>
      </w:r>
      <w:r w:rsidRPr="00873BA2">
        <w:rPr>
          <w:color w:val="000000"/>
        </w:rPr>
        <w:t xml:space="preserve">(with two updated </w:t>
      </w:r>
      <w:r w:rsidRPr="00873BA2">
        <w:rPr>
          <w:color w:val="000000"/>
        </w:rPr>
        <w:lastRenderedPageBreak/>
        <w:t xml:space="preserve">editions </w:t>
      </w:r>
      <w:r w:rsidR="00EA7768">
        <w:rPr>
          <w:color w:val="000000"/>
        </w:rPr>
        <w:t xml:space="preserve">released </w:t>
      </w:r>
      <w:r w:rsidRPr="00873BA2">
        <w:rPr>
          <w:color w:val="000000"/>
        </w:rPr>
        <w:t xml:space="preserve">in 1993 and 2001). Several subsequent publications explored specific categories: Vincennes and </w:t>
      </w:r>
      <w:proofErr w:type="spellStart"/>
      <w:r w:rsidRPr="00873BA2">
        <w:rPr>
          <w:color w:val="000000"/>
        </w:rPr>
        <w:t>Sèvres</w:t>
      </w:r>
      <w:proofErr w:type="spellEnd"/>
      <w:r w:rsidRPr="00873BA2">
        <w:rPr>
          <w:color w:val="000000"/>
        </w:rPr>
        <w:t xml:space="preserve"> porcelain in 1991, clocks in 1996, tapestries and textiles in 1997, mounted Asian porcelain in 1999, and the magisterial </w:t>
      </w:r>
      <w:r w:rsidRPr="00873BA2">
        <w:rPr>
          <w:rStyle w:val="Emphasis"/>
          <w:color w:val="000000"/>
        </w:rPr>
        <w:t xml:space="preserve">French Furniture and Gilt Bronzes, Baroque and </w:t>
      </w:r>
      <w:proofErr w:type="spellStart"/>
      <w:r w:rsidRPr="00873BA2">
        <w:rPr>
          <w:rStyle w:val="Emphasis"/>
          <w:color w:val="000000"/>
        </w:rPr>
        <w:t>Régence</w:t>
      </w:r>
      <w:proofErr w:type="spellEnd"/>
      <w:r w:rsidRPr="00873BA2">
        <w:rPr>
          <w:rStyle w:val="Emphasis"/>
          <w:color w:val="000000"/>
        </w:rPr>
        <w:t>: Catalogue of the J. Paul Getty Museum Collection</w:t>
      </w:r>
      <w:r w:rsidRPr="00873BA2">
        <w:rPr>
          <w:color w:val="000000"/>
        </w:rPr>
        <w:t xml:space="preserve"> by Gillian Wilson in 2008. The </w:t>
      </w:r>
      <w:r w:rsidR="008518CD" w:rsidRPr="00873BA2">
        <w:rPr>
          <w:color w:val="000000"/>
        </w:rPr>
        <w:t>recent</w:t>
      </w:r>
      <w:r w:rsidRPr="00873BA2">
        <w:rPr>
          <w:color w:val="000000"/>
        </w:rPr>
        <w:t xml:space="preserve"> </w:t>
      </w:r>
      <w:r w:rsidR="00F37D79" w:rsidRPr="00873BA2">
        <w:rPr>
          <w:color w:val="000000"/>
        </w:rPr>
        <w:t xml:space="preserve">2022 </w:t>
      </w:r>
      <w:r w:rsidRPr="00873BA2">
        <w:rPr>
          <w:color w:val="000000"/>
        </w:rPr>
        <w:t xml:space="preserve">publication </w:t>
      </w:r>
      <w:r w:rsidR="00F37D79" w:rsidRPr="00873BA2">
        <w:rPr>
          <w:i/>
          <w:iCs/>
          <w:color w:val="000000"/>
        </w:rPr>
        <w:t>French</w:t>
      </w:r>
      <w:r w:rsidRPr="00873BA2">
        <w:rPr>
          <w:i/>
          <w:iCs/>
          <w:color w:val="000000"/>
        </w:rPr>
        <w:t xml:space="preserve"> Rococo </w:t>
      </w:r>
      <w:proofErr w:type="spellStart"/>
      <w:r w:rsidR="00EA7768">
        <w:rPr>
          <w:rStyle w:val="Emphasis"/>
          <w:color w:val="000000"/>
        </w:rPr>
        <w:t>É</w:t>
      </w:r>
      <w:r w:rsidRPr="00873BA2">
        <w:rPr>
          <w:rStyle w:val="Emphasis"/>
          <w:color w:val="000000"/>
        </w:rPr>
        <w:t>bénisterie</w:t>
      </w:r>
      <w:proofErr w:type="spellEnd"/>
      <w:r w:rsidRPr="00873BA2">
        <w:rPr>
          <w:i/>
          <w:iCs/>
          <w:color w:val="000000"/>
        </w:rPr>
        <w:t> </w:t>
      </w:r>
      <w:r w:rsidR="00F37D79" w:rsidRPr="00873BA2">
        <w:rPr>
          <w:i/>
          <w:iCs/>
          <w:color w:val="000000"/>
        </w:rPr>
        <w:t>in the J. Paul Getty Museum</w:t>
      </w:r>
      <w:r w:rsidR="00BB22B2" w:rsidRPr="00873BA2">
        <w:rPr>
          <w:color w:val="000000"/>
        </w:rPr>
        <w:t xml:space="preserve">, </w:t>
      </w:r>
      <w:r w:rsidRPr="00873BA2">
        <w:rPr>
          <w:color w:val="000000"/>
        </w:rPr>
        <w:t>a companion to the latter volume</w:t>
      </w:r>
      <w:r w:rsidR="00BB22B2" w:rsidRPr="00873BA2">
        <w:rPr>
          <w:color w:val="000000"/>
        </w:rPr>
        <w:t xml:space="preserve">, </w:t>
      </w:r>
      <w:r w:rsidR="00F37D79" w:rsidRPr="00873BA2">
        <w:rPr>
          <w:color w:val="000000"/>
        </w:rPr>
        <w:t>was</w:t>
      </w:r>
      <w:r w:rsidRPr="00873BA2">
        <w:rPr>
          <w:color w:val="000000"/>
        </w:rPr>
        <w:t xml:space="preserve"> the first Getty decorative arts </w:t>
      </w:r>
      <w:r w:rsidR="00C81CA8">
        <w:rPr>
          <w:color w:val="000000"/>
        </w:rPr>
        <w:t>catalogue</w:t>
      </w:r>
      <w:r w:rsidR="00C81CA8" w:rsidRPr="00873BA2">
        <w:rPr>
          <w:color w:val="000000"/>
        </w:rPr>
        <w:t xml:space="preserve"> </w:t>
      </w:r>
      <w:r w:rsidRPr="00873BA2">
        <w:rPr>
          <w:color w:val="000000"/>
        </w:rPr>
        <w:t xml:space="preserve">to be published online, with a parallel print-on-demand option. </w:t>
      </w:r>
      <w:r w:rsidR="00F37D79" w:rsidRPr="00873BA2">
        <w:rPr>
          <w:color w:val="000000"/>
        </w:rPr>
        <w:t>Th</w:t>
      </w:r>
      <w:r w:rsidR="00401F0D">
        <w:rPr>
          <w:color w:val="000000"/>
        </w:rPr>
        <w:t>e</w:t>
      </w:r>
      <w:r w:rsidR="00664246">
        <w:rPr>
          <w:color w:val="000000"/>
        </w:rPr>
        <w:t xml:space="preserve"> present</w:t>
      </w:r>
      <w:r w:rsidR="00F37D79" w:rsidRPr="00873BA2">
        <w:rPr>
          <w:color w:val="000000"/>
        </w:rPr>
        <w:t xml:space="preserve"> catalogue of French silver is the second </w:t>
      </w:r>
      <w:r w:rsidR="00113002">
        <w:rPr>
          <w:color w:val="000000"/>
        </w:rPr>
        <w:t>in</w:t>
      </w:r>
      <w:r w:rsidR="00F37D79" w:rsidRPr="00873BA2">
        <w:rPr>
          <w:color w:val="000000"/>
        </w:rPr>
        <w:t xml:space="preserve"> </w:t>
      </w:r>
      <w:r w:rsidRPr="00873BA2">
        <w:rPr>
          <w:color w:val="000000"/>
        </w:rPr>
        <w:t xml:space="preserve">this </w:t>
      </w:r>
      <w:r w:rsidR="00A8249B">
        <w:rPr>
          <w:color w:val="000000"/>
        </w:rPr>
        <w:t xml:space="preserve">digital </w:t>
      </w:r>
      <w:r w:rsidRPr="00873BA2">
        <w:rPr>
          <w:color w:val="000000"/>
        </w:rPr>
        <w:t>format</w:t>
      </w:r>
      <w:r w:rsidR="0011477C">
        <w:rPr>
          <w:color w:val="000000"/>
        </w:rPr>
        <w:t xml:space="preserve">, </w:t>
      </w:r>
      <w:r w:rsidR="00113002">
        <w:rPr>
          <w:color w:val="000000"/>
        </w:rPr>
        <w:t xml:space="preserve">which </w:t>
      </w:r>
      <w:r w:rsidR="0011477C">
        <w:rPr>
          <w:color w:val="000000"/>
        </w:rPr>
        <w:t>allow</w:t>
      </w:r>
      <w:r w:rsidR="00113002">
        <w:rPr>
          <w:color w:val="000000"/>
        </w:rPr>
        <w:t>s</w:t>
      </w:r>
      <w:r w:rsidR="0011477C">
        <w:rPr>
          <w:color w:val="000000"/>
        </w:rPr>
        <w:t xml:space="preserve"> </w:t>
      </w:r>
      <w:r w:rsidR="00904449">
        <w:rPr>
          <w:color w:val="000000"/>
        </w:rPr>
        <w:t xml:space="preserve">us </w:t>
      </w:r>
      <w:r w:rsidR="00113002">
        <w:rPr>
          <w:color w:val="000000"/>
        </w:rPr>
        <w:t xml:space="preserve">not only </w:t>
      </w:r>
      <w:r w:rsidR="00904449">
        <w:rPr>
          <w:color w:val="000000"/>
        </w:rPr>
        <w:t xml:space="preserve">to </w:t>
      </w:r>
      <w:r w:rsidRPr="0011477C">
        <w:rPr>
          <w:color w:val="000000"/>
        </w:rPr>
        <w:t xml:space="preserve">reach a broader audience </w:t>
      </w:r>
      <w:r w:rsidR="00113002">
        <w:rPr>
          <w:color w:val="000000"/>
        </w:rPr>
        <w:t xml:space="preserve">but also </w:t>
      </w:r>
      <w:r w:rsidR="009632D7">
        <w:rPr>
          <w:color w:val="000000"/>
        </w:rPr>
        <w:t xml:space="preserve">to </w:t>
      </w:r>
      <w:r w:rsidRPr="0011477C">
        <w:rPr>
          <w:color w:val="000000"/>
        </w:rPr>
        <w:t>facilitate</w:t>
      </w:r>
      <w:r w:rsidR="009632D7">
        <w:rPr>
          <w:color w:val="000000"/>
        </w:rPr>
        <w:t>—</w:t>
      </w:r>
      <w:r w:rsidR="00113002">
        <w:rPr>
          <w:color w:val="000000"/>
        </w:rPr>
        <w:t>through its enhanced features</w:t>
      </w:r>
      <w:r w:rsidR="009632D7">
        <w:rPr>
          <w:color w:val="000000"/>
        </w:rPr>
        <w:t>—</w:t>
      </w:r>
      <w:r w:rsidRPr="0011477C">
        <w:rPr>
          <w:color w:val="000000"/>
        </w:rPr>
        <w:t xml:space="preserve">exploration of these </w:t>
      </w:r>
      <w:r w:rsidR="00626415">
        <w:rPr>
          <w:color w:val="000000"/>
        </w:rPr>
        <w:t>remarkable</w:t>
      </w:r>
      <w:r w:rsidR="00626415" w:rsidRPr="0011477C">
        <w:rPr>
          <w:color w:val="000000"/>
        </w:rPr>
        <w:t xml:space="preserve"> </w:t>
      </w:r>
      <w:r w:rsidRPr="0011477C">
        <w:rPr>
          <w:color w:val="000000"/>
        </w:rPr>
        <w:t>works of art.</w:t>
      </w:r>
    </w:p>
    <w:p w14:paraId="0B1C5F54" w14:textId="64BEE2A3" w:rsidR="0072623F" w:rsidRDefault="00904449" w:rsidP="001A2B7C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>
        <w:rPr>
          <w:color w:val="000000"/>
        </w:rPr>
        <w:t>The</w:t>
      </w:r>
      <w:r w:rsidR="00A6655B" w:rsidRPr="00873BA2">
        <w:rPr>
          <w:color w:val="000000"/>
        </w:rPr>
        <w:t xml:space="preserve"> introductory essay </w:t>
      </w:r>
      <w:r w:rsidR="00401F0D">
        <w:rPr>
          <w:color w:val="000000"/>
        </w:rPr>
        <w:t>on</w:t>
      </w:r>
      <w:r>
        <w:rPr>
          <w:color w:val="000000"/>
        </w:rPr>
        <w:t xml:space="preserve"> how</w:t>
      </w:r>
      <w:r w:rsidR="00A6655B" w:rsidRPr="00873BA2">
        <w:rPr>
          <w:color w:val="000000"/>
        </w:rPr>
        <w:t xml:space="preserve"> the </w:t>
      </w:r>
      <w:r w:rsidR="00113002">
        <w:rPr>
          <w:color w:val="000000"/>
        </w:rPr>
        <w:t>Getty</w:t>
      </w:r>
      <w:r>
        <w:rPr>
          <w:color w:val="000000"/>
        </w:rPr>
        <w:t>’s</w:t>
      </w:r>
      <w:r w:rsidR="00A6655B" w:rsidRPr="00873BA2">
        <w:rPr>
          <w:color w:val="000000"/>
        </w:rPr>
        <w:t> </w:t>
      </w:r>
      <w:r>
        <w:rPr>
          <w:color w:val="000000"/>
        </w:rPr>
        <w:t xml:space="preserve">collection of </w:t>
      </w:r>
      <w:r w:rsidR="00BB22B2" w:rsidRPr="00873BA2">
        <w:rPr>
          <w:rStyle w:val="Emphasis"/>
          <w:i w:val="0"/>
          <w:iCs w:val="0"/>
          <w:color w:val="000000"/>
        </w:rPr>
        <w:t>French silver</w:t>
      </w:r>
      <w:r w:rsidR="00A6655B" w:rsidRPr="00873BA2">
        <w:rPr>
          <w:color w:val="000000"/>
        </w:rPr>
        <w:t> </w:t>
      </w:r>
      <w:r>
        <w:rPr>
          <w:color w:val="000000"/>
        </w:rPr>
        <w:t>was formed is followed by</w:t>
      </w:r>
      <w:r w:rsidR="00756E69" w:rsidRPr="00873BA2">
        <w:rPr>
          <w:color w:val="000000"/>
        </w:rPr>
        <w:t xml:space="preserve"> ten entries</w:t>
      </w:r>
      <w:r>
        <w:rPr>
          <w:color w:val="000000"/>
        </w:rPr>
        <w:t>,</w:t>
      </w:r>
      <w:r w:rsidR="00756E69" w:rsidRPr="00873BA2">
        <w:rPr>
          <w:color w:val="000000"/>
        </w:rPr>
        <w:t xml:space="preserve"> </w:t>
      </w:r>
      <w:r w:rsidR="00A960FD">
        <w:rPr>
          <w:color w:val="000000"/>
        </w:rPr>
        <w:t>presented in chronological order</w:t>
      </w:r>
      <w:r>
        <w:rPr>
          <w:color w:val="000000"/>
        </w:rPr>
        <w:t>, that</w:t>
      </w:r>
      <w:r w:rsidR="00A960FD">
        <w:rPr>
          <w:color w:val="000000"/>
        </w:rPr>
        <w:t xml:space="preserve"> </w:t>
      </w:r>
      <w:r w:rsidR="00756E69" w:rsidRPr="00873BA2">
        <w:rPr>
          <w:color w:val="000000"/>
        </w:rPr>
        <w:t xml:space="preserve">provide a </w:t>
      </w:r>
      <w:r w:rsidR="004122E7">
        <w:rPr>
          <w:color w:val="000000"/>
        </w:rPr>
        <w:t>comprehensive</w:t>
      </w:r>
      <w:r w:rsidR="004122E7" w:rsidRPr="00873BA2">
        <w:rPr>
          <w:color w:val="000000"/>
        </w:rPr>
        <w:t xml:space="preserve"> </w:t>
      </w:r>
      <w:r w:rsidR="00756E69" w:rsidRPr="00873BA2">
        <w:rPr>
          <w:color w:val="000000"/>
        </w:rPr>
        <w:t xml:space="preserve">analysis of </w:t>
      </w:r>
      <w:r>
        <w:rPr>
          <w:color w:val="000000"/>
        </w:rPr>
        <w:t>the</w:t>
      </w:r>
      <w:r w:rsidR="00756E69" w:rsidRPr="00873BA2">
        <w:rPr>
          <w:color w:val="000000"/>
        </w:rPr>
        <w:t xml:space="preserve"> thirty-three pieces and components</w:t>
      </w:r>
      <w:r w:rsidR="00B85D90" w:rsidRPr="00873BA2">
        <w:rPr>
          <w:color w:val="000000"/>
        </w:rPr>
        <w:t xml:space="preserve"> that compose </w:t>
      </w:r>
      <w:r>
        <w:rPr>
          <w:color w:val="000000"/>
        </w:rPr>
        <w:t>the collection</w:t>
      </w:r>
      <w:r w:rsidR="00B85D90" w:rsidRPr="00873BA2">
        <w:rPr>
          <w:color w:val="000000"/>
        </w:rPr>
        <w:t>.</w:t>
      </w:r>
      <w:r w:rsidR="001C4871" w:rsidRPr="00873BA2">
        <w:rPr>
          <w:color w:val="000000"/>
        </w:rPr>
        <w:t xml:space="preserve"> </w:t>
      </w:r>
      <w:r w:rsidR="00956F5C">
        <w:rPr>
          <w:color w:val="000000"/>
        </w:rPr>
        <w:t>Each entry provides a</w:t>
      </w:r>
      <w:r w:rsidR="0011477C">
        <w:rPr>
          <w:color w:val="000000"/>
        </w:rPr>
        <w:t xml:space="preserve"> </w:t>
      </w:r>
      <w:r w:rsidRPr="004122E7">
        <w:rPr>
          <w:color w:val="000000"/>
        </w:rPr>
        <w:t>thorough</w:t>
      </w:r>
      <w:r>
        <w:rPr>
          <w:color w:val="000000"/>
        </w:rPr>
        <w:t xml:space="preserve"> </w:t>
      </w:r>
      <w:r w:rsidR="0011477C">
        <w:rPr>
          <w:color w:val="000000"/>
        </w:rPr>
        <w:t>re</w:t>
      </w:r>
      <w:r w:rsidR="0011477C" w:rsidRPr="00873BA2">
        <w:rPr>
          <w:color w:val="000000"/>
        </w:rPr>
        <w:t xml:space="preserve">identification and </w:t>
      </w:r>
      <w:r w:rsidR="00956F5C">
        <w:rPr>
          <w:color w:val="000000"/>
        </w:rPr>
        <w:t xml:space="preserve">detailed </w:t>
      </w:r>
      <w:r w:rsidR="0011477C" w:rsidRPr="00873BA2">
        <w:rPr>
          <w:color w:val="000000"/>
        </w:rPr>
        <w:t>illustration</w:t>
      </w:r>
      <w:r w:rsidR="00956F5C">
        <w:rPr>
          <w:color w:val="000000"/>
        </w:rPr>
        <w:t>s</w:t>
      </w:r>
      <w:r w:rsidR="0011477C" w:rsidRPr="00873BA2">
        <w:rPr>
          <w:color w:val="000000"/>
        </w:rPr>
        <w:t xml:space="preserve"> of </w:t>
      </w:r>
      <w:r w:rsidR="0011477C">
        <w:rPr>
          <w:color w:val="000000"/>
        </w:rPr>
        <w:t>hallmarks, engraved signatures, inscriptions, and armorials</w:t>
      </w:r>
      <w:r w:rsidR="006C049D">
        <w:rPr>
          <w:color w:val="000000"/>
        </w:rPr>
        <w:t>, while note</w:t>
      </w:r>
      <w:r w:rsidR="00C45BE9">
        <w:rPr>
          <w:color w:val="000000"/>
        </w:rPr>
        <w:t>s to the reader</w:t>
      </w:r>
      <w:r w:rsidR="006C049D">
        <w:rPr>
          <w:color w:val="000000"/>
        </w:rPr>
        <w:t xml:space="preserve"> explain the use of hallmarks and </w:t>
      </w:r>
      <w:r w:rsidR="000A603B">
        <w:rPr>
          <w:color w:val="000000"/>
        </w:rPr>
        <w:t xml:space="preserve">units of </w:t>
      </w:r>
      <w:r w:rsidR="006C049D">
        <w:rPr>
          <w:color w:val="000000"/>
        </w:rPr>
        <w:t>measure in eighteenth-century Europe</w:t>
      </w:r>
      <w:r w:rsidR="0011477C">
        <w:rPr>
          <w:color w:val="000000"/>
        </w:rPr>
        <w:t xml:space="preserve">. </w:t>
      </w:r>
      <w:r w:rsidR="00F04A76">
        <w:rPr>
          <w:color w:val="000000"/>
        </w:rPr>
        <w:t>Our understanding of o</w:t>
      </w:r>
      <w:r w:rsidR="001C4871" w:rsidRPr="00873BA2">
        <w:rPr>
          <w:color w:val="000000"/>
        </w:rPr>
        <w:t xml:space="preserve">ne of the most complex objects, the </w:t>
      </w:r>
      <w:r w:rsidR="0011477C">
        <w:rPr>
          <w:color w:val="000000"/>
        </w:rPr>
        <w:t xml:space="preserve">large </w:t>
      </w:r>
      <w:r w:rsidR="00D760BF">
        <w:rPr>
          <w:i/>
          <w:iCs/>
          <w:color w:val="000000"/>
        </w:rPr>
        <w:t xml:space="preserve">Water </w:t>
      </w:r>
      <w:r w:rsidR="001C4871" w:rsidRPr="0011477C">
        <w:rPr>
          <w:i/>
          <w:iCs/>
          <w:color w:val="000000"/>
        </w:rPr>
        <w:t>Fountain</w:t>
      </w:r>
      <w:r w:rsidR="0011477C">
        <w:rPr>
          <w:color w:val="000000"/>
        </w:rPr>
        <w:t xml:space="preserve"> (82.DG.17)</w:t>
      </w:r>
      <w:r w:rsidR="001C4871" w:rsidRPr="00873BA2">
        <w:rPr>
          <w:color w:val="000000"/>
        </w:rPr>
        <w:t xml:space="preserve">, is </w:t>
      </w:r>
      <w:r w:rsidR="00C25E95">
        <w:rPr>
          <w:color w:val="000000"/>
        </w:rPr>
        <w:t>supplemented</w:t>
      </w:r>
      <w:r w:rsidR="00F04A76">
        <w:rPr>
          <w:color w:val="000000"/>
        </w:rPr>
        <w:t xml:space="preserve"> </w:t>
      </w:r>
      <w:r w:rsidR="00401F0D">
        <w:rPr>
          <w:color w:val="000000"/>
        </w:rPr>
        <w:t>by</w:t>
      </w:r>
      <w:r w:rsidR="00401F0D" w:rsidRPr="00873BA2">
        <w:rPr>
          <w:color w:val="000000"/>
        </w:rPr>
        <w:t xml:space="preserve"> </w:t>
      </w:r>
      <w:r w:rsidR="001C4871" w:rsidRPr="00873BA2">
        <w:rPr>
          <w:color w:val="000000"/>
        </w:rPr>
        <w:t xml:space="preserve">a technical </w:t>
      </w:r>
      <w:r w:rsidR="00F04A76">
        <w:rPr>
          <w:color w:val="000000"/>
        </w:rPr>
        <w:t>study written</w:t>
      </w:r>
      <w:r w:rsidR="00F04A76" w:rsidRPr="00873BA2">
        <w:rPr>
          <w:color w:val="000000"/>
        </w:rPr>
        <w:t xml:space="preserve"> </w:t>
      </w:r>
      <w:r w:rsidR="001C4871" w:rsidRPr="00873BA2">
        <w:rPr>
          <w:color w:val="000000"/>
        </w:rPr>
        <w:t>by conservators</w:t>
      </w:r>
      <w:r w:rsidR="00C25E95">
        <w:rPr>
          <w:color w:val="000000"/>
        </w:rPr>
        <w:t xml:space="preserve"> Jessica </w:t>
      </w:r>
      <w:proofErr w:type="spellStart"/>
      <w:r w:rsidR="00C25E95">
        <w:rPr>
          <w:color w:val="000000"/>
        </w:rPr>
        <w:t>Chasen</w:t>
      </w:r>
      <w:proofErr w:type="spellEnd"/>
      <w:r w:rsidR="00C25E95">
        <w:rPr>
          <w:color w:val="000000"/>
        </w:rPr>
        <w:t xml:space="preserve"> and Julie Wolfe</w:t>
      </w:r>
      <w:r w:rsidR="00887AEA">
        <w:rPr>
          <w:color w:val="000000"/>
        </w:rPr>
        <w:t xml:space="preserve">, </w:t>
      </w:r>
      <w:r w:rsidR="00F04A76">
        <w:rPr>
          <w:color w:val="000000"/>
        </w:rPr>
        <w:t>including</w:t>
      </w:r>
      <w:r w:rsidR="00887AEA">
        <w:rPr>
          <w:color w:val="000000"/>
        </w:rPr>
        <w:t xml:space="preserve"> a compelling 3-D X-</w:t>
      </w:r>
      <w:r w:rsidR="00D760BF">
        <w:rPr>
          <w:color w:val="000000"/>
        </w:rPr>
        <w:t>r</w:t>
      </w:r>
      <w:r w:rsidR="00887AEA">
        <w:rPr>
          <w:color w:val="000000"/>
        </w:rPr>
        <w:t>ay illustration</w:t>
      </w:r>
      <w:r w:rsidR="001C4871" w:rsidRPr="00873BA2">
        <w:rPr>
          <w:color w:val="000000"/>
        </w:rPr>
        <w:t xml:space="preserve">. </w:t>
      </w:r>
      <w:r w:rsidR="0011477C">
        <w:rPr>
          <w:color w:val="000000"/>
        </w:rPr>
        <w:t>F</w:t>
      </w:r>
      <w:r w:rsidR="00887AEA">
        <w:rPr>
          <w:color w:val="000000"/>
        </w:rPr>
        <w:t>ive</w:t>
      </w:r>
      <w:r w:rsidR="0095609D">
        <w:rPr>
          <w:color w:val="000000"/>
        </w:rPr>
        <w:t xml:space="preserve"> of the most spectacular objects are illustrated with </w:t>
      </w:r>
      <w:r w:rsidR="00401F0D">
        <w:rPr>
          <w:color w:val="000000"/>
        </w:rPr>
        <w:t xml:space="preserve">interactive </w:t>
      </w:r>
      <w:r w:rsidR="0095609D">
        <w:rPr>
          <w:color w:val="000000"/>
        </w:rPr>
        <w:t xml:space="preserve">360-degree views, a </w:t>
      </w:r>
      <w:r w:rsidR="00113002">
        <w:rPr>
          <w:color w:val="000000"/>
        </w:rPr>
        <w:t>tool</w:t>
      </w:r>
      <w:r w:rsidR="0095609D">
        <w:rPr>
          <w:color w:val="000000"/>
        </w:rPr>
        <w:t xml:space="preserve"> that enrich</w:t>
      </w:r>
      <w:r w:rsidR="00F04A76">
        <w:rPr>
          <w:color w:val="000000"/>
        </w:rPr>
        <w:t>es</w:t>
      </w:r>
      <w:r w:rsidR="0095609D">
        <w:rPr>
          <w:color w:val="000000"/>
        </w:rPr>
        <w:t xml:space="preserve"> the reader’s experience in appreciating the </w:t>
      </w:r>
      <w:r w:rsidR="00F04A76">
        <w:rPr>
          <w:color w:val="000000"/>
        </w:rPr>
        <w:t xml:space="preserve">extraordinary </w:t>
      </w:r>
      <w:r w:rsidR="008F105C">
        <w:rPr>
          <w:color w:val="000000"/>
        </w:rPr>
        <w:t>inventiveness and skillful execution of the Parisian masters who created these works</w:t>
      </w:r>
      <w:r w:rsidR="00F04A76">
        <w:rPr>
          <w:color w:val="000000"/>
        </w:rPr>
        <w:t xml:space="preserve"> of art</w:t>
      </w:r>
      <w:r w:rsidR="00364C98">
        <w:rPr>
          <w:color w:val="000000"/>
        </w:rPr>
        <w:t xml:space="preserve">. </w:t>
      </w:r>
      <w:proofErr w:type="gramStart"/>
      <w:r w:rsidR="0011477C">
        <w:rPr>
          <w:color w:val="000000"/>
        </w:rPr>
        <w:t>Short</w:t>
      </w:r>
      <w:proofErr w:type="gramEnd"/>
      <w:r w:rsidR="0011477C">
        <w:rPr>
          <w:color w:val="000000"/>
        </w:rPr>
        <w:t xml:space="preserve"> biographies of these </w:t>
      </w:r>
      <w:r w:rsidR="00364C98">
        <w:rPr>
          <w:color w:val="000000"/>
        </w:rPr>
        <w:t xml:space="preserve">artists </w:t>
      </w:r>
      <w:r w:rsidR="0011477C">
        <w:rPr>
          <w:color w:val="000000"/>
        </w:rPr>
        <w:t xml:space="preserve">are offered </w:t>
      </w:r>
      <w:r w:rsidR="00364C98">
        <w:rPr>
          <w:color w:val="000000"/>
        </w:rPr>
        <w:t>in</w:t>
      </w:r>
      <w:r w:rsidR="0011477C">
        <w:rPr>
          <w:color w:val="000000"/>
        </w:rPr>
        <w:t xml:space="preserve"> an appendix</w:t>
      </w:r>
      <w:r w:rsidR="00364C98">
        <w:rPr>
          <w:color w:val="000000"/>
        </w:rPr>
        <w:t>, highlighting the successful career</w:t>
      </w:r>
      <w:r w:rsidR="00401F0D">
        <w:rPr>
          <w:color w:val="000000"/>
        </w:rPr>
        <w:t>s</w:t>
      </w:r>
      <w:r w:rsidR="00364C98">
        <w:rPr>
          <w:color w:val="000000"/>
        </w:rPr>
        <w:t xml:space="preserve"> their craftmanship allowed them to </w:t>
      </w:r>
      <w:r w:rsidR="00A960FD">
        <w:rPr>
          <w:color w:val="000000"/>
        </w:rPr>
        <w:t>enjoy</w:t>
      </w:r>
      <w:r w:rsidR="00364C98">
        <w:rPr>
          <w:color w:val="000000"/>
        </w:rPr>
        <w:t>.</w:t>
      </w:r>
    </w:p>
    <w:p w14:paraId="101288AF" w14:textId="2A6EE79D" w:rsidR="00A6655B" w:rsidRDefault="008E467B" w:rsidP="001A2B7C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>
        <w:rPr>
          <w:color w:val="000000"/>
        </w:rPr>
        <w:lastRenderedPageBreak/>
        <w:t>I</w:t>
      </w:r>
      <w:r w:rsidR="00A960FD">
        <w:rPr>
          <w:color w:val="000000"/>
        </w:rPr>
        <w:t>n</w:t>
      </w:r>
      <w:r w:rsidR="00364C98">
        <w:rPr>
          <w:color w:val="000000"/>
        </w:rPr>
        <w:t xml:space="preserve"> </w:t>
      </w:r>
      <w:r w:rsidR="00A960FD">
        <w:rPr>
          <w:color w:val="000000"/>
        </w:rPr>
        <w:t>many ways, this publication offers much more than a scholarly catalog</w:t>
      </w:r>
      <w:r>
        <w:rPr>
          <w:color w:val="000000"/>
        </w:rPr>
        <w:t>ue</w:t>
      </w:r>
      <w:r w:rsidR="00A960FD">
        <w:rPr>
          <w:color w:val="000000"/>
        </w:rPr>
        <w:t xml:space="preserve"> of the French silver collection. It </w:t>
      </w:r>
      <w:r w:rsidR="00F04A76">
        <w:rPr>
          <w:color w:val="000000"/>
        </w:rPr>
        <w:t xml:space="preserve">also </w:t>
      </w:r>
      <w:r w:rsidR="00A960FD">
        <w:rPr>
          <w:color w:val="000000"/>
        </w:rPr>
        <w:t xml:space="preserve">provides insights </w:t>
      </w:r>
      <w:r w:rsidR="00956F5C">
        <w:rPr>
          <w:color w:val="000000"/>
        </w:rPr>
        <w:t xml:space="preserve">into </w:t>
      </w:r>
      <w:r w:rsidR="00A960FD">
        <w:rPr>
          <w:color w:val="000000"/>
        </w:rPr>
        <w:t>French aristocrat</w:t>
      </w:r>
      <w:r w:rsidR="00D80BEE">
        <w:rPr>
          <w:color w:val="000000"/>
        </w:rPr>
        <w:t>ic</w:t>
      </w:r>
      <w:r w:rsidR="00A960FD">
        <w:rPr>
          <w:color w:val="000000"/>
        </w:rPr>
        <w:t xml:space="preserve"> life, with explanations </w:t>
      </w:r>
      <w:r w:rsidR="00956F5C">
        <w:rPr>
          <w:color w:val="000000"/>
        </w:rPr>
        <w:t xml:space="preserve">of </w:t>
      </w:r>
      <w:r w:rsidR="00A960FD">
        <w:rPr>
          <w:color w:val="000000"/>
        </w:rPr>
        <w:t xml:space="preserve">the </w:t>
      </w:r>
      <w:r w:rsidR="006A6B8D">
        <w:rPr>
          <w:color w:val="000000"/>
        </w:rPr>
        <w:t xml:space="preserve">display and </w:t>
      </w:r>
      <w:r w:rsidR="00A960FD">
        <w:rPr>
          <w:color w:val="000000"/>
        </w:rPr>
        <w:t xml:space="preserve">use of </w:t>
      </w:r>
      <w:r w:rsidR="006A6B8D">
        <w:rPr>
          <w:color w:val="000000"/>
        </w:rPr>
        <w:t xml:space="preserve">silverware in royal residences </w:t>
      </w:r>
      <w:r w:rsidR="00113002">
        <w:rPr>
          <w:color w:val="000000"/>
        </w:rPr>
        <w:t xml:space="preserve">and </w:t>
      </w:r>
      <w:r w:rsidR="006A6B8D">
        <w:rPr>
          <w:color w:val="000000"/>
        </w:rPr>
        <w:t xml:space="preserve">Parisian </w:t>
      </w:r>
      <w:proofErr w:type="spellStart"/>
      <w:r w:rsidR="006A6B8D" w:rsidRPr="006A6B8D">
        <w:rPr>
          <w:i/>
          <w:iCs/>
          <w:color w:val="000000"/>
        </w:rPr>
        <w:t>hôtels</w:t>
      </w:r>
      <w:proofErr w:type="spellEnd"/>
      <w:r w:rsidR="006A6B8D" w:rsidRPr="006A6B8D">
        <w:rPr>
          <w:i/>
          <w:iCs/>
          <w:color w:val="000000"/>
        </w:rPr>
        <w:t xml:space="preserve"> </w:t>
      </w:r>
      <w:proofErr w:type="spellStart"/>
      <w:r w:rsidR="006A6B8D" w:rsidRPr="006A6B8D">
        <w:rPr>
          <w:i/>
          <w:iCs/>
          <w:color w:val="000000"/>
        </w:rPr>
        <w:t>particuliers</w:t>
      </w:r>
      <w:proofErr w:type="spellEnd"/>
      <w:r w:rsidR="00D80BEE">
        <w:rPr>
          <w:color w:val="000000"/>
        </w:rPr>
        <w:t>;</w:t>
      </w:r>
      <w:r w:rsidR="006A6B8D">
        <w:rPr>
          <w:color w:val="000000"/>
        </w:rPr>
        <w:t xml:space="preserve"> </w:t>
      </w:r>
      <w:r w:rsidR="00430FCE">
        <w:rPr>
          <w:color w:val="000000"/>
        </w:rPr>
        <w:t xml:space="preserve">into </w:t>
      </w:r>
      <w:r w:rsidR="006A6B8D">
        <w:rPr>
          <w:color w:val="000000"/>
        </w:rPr>
        <w:t>French gastronomy, with a few examples of recipes</w:t>
      </w:r>
      <w:r w:rsidR="00D80BEE">
        <w:rPr>
          <w:color w:val="000000"/>
        </w:rPr>
        <w:t>;</w:t>
      </w:r>
      <w:r w:rsidR="006A6B8D">
        <w:rPr>
          <w:color w:val="000000"/>
        </w:rPr>
        <w:t xml:space="preserve"> and </w:t>
      </w:r>
      <w:r w:rsidR="00430FCE">
        <w:rPr>
          <w:color w:val="000000"/>
        </w:rPr>
        <w:t xml:space="preserve">into </w:t>
      </w:r>
      <w:r w:rsidR="006A6B8D">
        <w:rPr>
          <w:color w:val="000000"/>
        </w:rPr>
        <w:t xml:space="preserve">European artistic taste, with information about the alteration of certain objects and </w:t>
      </w:r>
      <w:r w:rsidR="00401F0D">
        <w:rPr>
          <w:color w:val="000000"/>
        </w:rPr>
        <w:t xml:space="preserve">their </w:t>
      </w:r>
      <w:r w:rsidR="006A6B8D">
        <w:rPr>
          <w:color w:val="000000"/>
        </w:rPr>
        <w:t xml:space="preserve">collecting </w:t>
      </w:r>
      <w:r w:rsidR="00401F0D">
        <w:rPr>
          <w:color w:val="000000"/>
        </w:rPr>
        <w:t>histories</w:t>
      </w:r>
      <w:r w:rsidR="006A6B8D">
        <w:rPr>
          <w:color w:val="000000"/>
        </w:rPr>
        <w:t xml:space="preserve"> through their minutely documented provenance</w:t>
      </w:r>
      <w:r w:rsidR="00401F0D">
        <w:rPr>
          <w:color w:val="000000"/>
        </w:rPr>
        <w:t>s</w:t>
      </w:r>
      <w:r w:rsidR="006A6B8D">
        <w:rPr>
          <w:color w:val="000000"/>
        </w:rPr>
        <w:t xml:space="preserve">. </w:t>
      </w:r>
    </w:p>
    <w:p w14:paraId="07386429" w14:textId="665CB8E7" w:rsidR="00A6655B" w:rsidRDefault="008F105C" w:rsidP="001A2B7C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>
        <w:rPr>
          <w:color w:val="000000"/>
        </w:rPr>
        <w:t>I congratulate former decorative arts curator Charissa Bremer</w:t>
      </w:r>
      <w:r w:rsidR="00A46EA7">
        <w:rPr>
          <w:color w:val="000000"/>
        </w:rPr>
        <w:t>-</w:t>
      </w:r>
      <w:r>
        <w:rPr>
          <w:color w:val="000000"/>
        </w:rPr>
        <w:t xml:space="preserve">David </w:t>
      </w:r>
      <w:r w:rsidR="00401F0D">
        <w:rPr>
          <w:color w:val="000000"/>
        </w:rPr>
        <w:t>on</w:t>
      </w:r>
      <w:r>
        <w:rPr>
          <w:color w:val="000000"/>
        </w:rPr>
        <w:t xml:space="preserve"> this </w:t>
      </w:r>
      <w:r w:rsidR="000E7F78">
        <w:rPr>
          <w:color w:val="000000"/>
        </w:rPr>
        <w:t xml:space="preserve">rich, </w:t>
      </w:r>
      <w:r w:rsidR="00401F0D">
        <w:rPr>
          <w:color w:val="000000"/>
        </w:rPr>
        <w:t>important work of scholarship</w:t>
      </w:r>
      <w:r w:rsidR="004B3299">
        <w:rPr>
          <w:color w:val="000000"/>
        </w:rPr>
        <w:t xml:space="preserve">, whose manuscript she </w:t>
      </w:r>
      <w:r w:rsidR="00F04A76">
        <w:rPr>
          <w:color w:val="000000"/>
        </w:rPr>
        <w:t>completed in the summer of 2020, shortly before</w:t>
      </w:r>
      <w:r>
        <w:rPr>
          <w:color w:val="000000"/>
        </w:rPr>
        <w:t xml:space="preserve"> her retirement</w:t>
      </w:r>
      <w:r w:rsidR="00A46EA7">
        <w:rPr>
          <w:color w:val="000000"/>
        </w:rPr>
        <w:t>,</w:t>
      </w:r>
      <w:r>
        <w:rPr>
          <w:color w:val="000000"/>
        </w:rPr>
        <w:t xml:space="preserve"> </w:t>
      </w:r>
      <w:r w:rsidR="000E7F78">
        <w:rPr>
          <w:color w:val="000000"/>
        </w:rPr>
        <w:t xml:space="preserve">and </w:t>
      </w:r>
      <w:r w:rsidR="004B3299">
        <w:rPr>
          <w:color w:val="000000"/>
        </w:rPr>
        <w:t xml:space="preserve">whose publication she </w:t>
      </w:r>
      <w:r w:rsidR="00955872">
        <w:rPr>
          <w:color w:val="000000"/>
        </w:rPr>
        <w:t xml:space="preserve">followed </w:t>
      </w:r>
      <w:r w:rsidR="00401F0D">
        <w:rPr>
          <w:color w:val="000000"/>
        </w:rPr>
        <w:t xml:space="preserve">so assiduously </w:t>
      </w:r>
      <w:r w:rsidR="004F2F84">
        <w:rPr>
          <w:color w:val="000000"/>
        </w:rPr>
        <w:t xml:space="preserve">through to </w:t>
      </w:r>
      <w:r w:rsidR="000E7F78">
        <w:rPr>
          <w:color w:val="000000"/>
        </w:rPr>
        <w:t>its publication.</w:t>
      </w:r>
      <w:r w:rsidR="004B3299">
        <w:rPr>
          <w:color w:val="000000"/>
        </w:rPr>
        <w:t xml:space="preserve"> </w:t>
      </w:r>
      <w:r w:rsidR="00401F0D">
        <w:rPr>
          <w:color w:val="000000"/>
        </w:rPr>
        <w:t>We are inde</w:t>
      </w:r>
      <w:r w:rsidR="00BC0C64">
        <w:rPr>
          <w:color w:val="000000"/>
        </w:rPr>
        <w:t>b</w:t>
      </w:r>
      <w:r w:rsidR="00401F0D">
        <w:rPr>
          <w:color w:val="000000"/>
        </w:rPr>
        <w:t xml:space="preserve">ted also to </w:t>
      </w:r>
      <w:r w:rsidR="004B3299">
        <w:rPr>
          <w:color w:val="000000"/>
        </w:rPr>
        <w:t xml:space="preserve">Getty colleagues </w:t>
      </w:r>
      <w:r w:rsidR="00E44275">
        <w:rPr>
          <w:color w:val="000000"/>
        </w:rPr>
        <w:t xml:space="preserve">in Decorative Arts and other departments of the Museum </w:t>
      </w:r>
      <w:r w:rsidR="00A8249B" w:rsidRPr="00873BA2">
        <w:rPr>
          <w:color w:val="000000"/>
        </w:rPr>
        <w:t xml:space="preserve">who ensured that work on this project continued </w:t>
      </w:r>
      <w:r w:rsidR="00A8249B">
        <w:rPr>
          <w:color w:val="000000"/>
        </w:rPr>
        <w:t>despite</w:t>
      </w:r>
      <w:r w:rsidR="00A8249B" w:rsidRPr="00873BA2">
        <w:rPr>
          <w:color w:val="000000"/>
        </w:rPr>
        <w:t xml:space="preserve"> the </w:t>
      </w:r>
      <w:r w:rsidR="00955872">
        <w:rPr>
          <w:color w:val="000000"/>
        </w:rPr>
        <w:t xml:space="preserve">many </w:t>
      </w:r>
      <w:r w:rsidR="00A8249B">
        <w:rPr>
          <w:color w:val="000000"/>
        </w:rPr>
        <w:t xml:space="preserve">difficulties encountered during the </w:t>
      </w:r>
      <w:r w:rsidR="00A8249B" w:rsidRPr="00873BA2">
        <w:rPr>
          <w:color w:val="000000"/>
        </w:rPr>
        <w:t>pandemic</w:t>
      </w:r>
      <w:r w:rsidR="00A8249B">
        <w:rPr>
          <w:color w:val="000000"/>
        </w:rPr>
        <w:t xml:space="preserve">. </w:t>
      </w:r>
      <w:r w:rsidR="00E44275">
        <w:rPr>
          <w:color w:val="000000"/>
        </w:rPr>
        <w:t>Special</w:t>
      </w:r>
      <w:r w:rsidR="00A6655B" w:rsidRPr="00873BA2">
        <w:rPr>
          <w:color w:val="000000"/>
        </w:rPr>
        <w:t xml:space="preserve"> thanks </w:t>
      </w:r>
      <w:r w:rsidR="00E44275">
        <w:rPr>
          <w:color w:val="000000"/>
        </w:rPr>
        <w:t xml:space="preserve">are due to </w:t>
      </w:r>
      <w:proofErr w:type="spellStart"/>
      <w:r w:rsidR="00A6655B" w:rsidRPr="00873BA2">
        <w:rPr>
          <w:color w:val="000000"/>
        </w:rPr>
        <w:t>to</w:t>
      </w:r>
      <w:proofErr w:type="spellEnd"/>
      <w:r w:rsidR="00A6655B" w:rsidRPr="00873BA2">
        <w:rPr>
          <w:color w:val="000000"/>
        </w:rPr>
        <w:t xml:space="preserve"> Anne-Lise </w:t>
      </w:r>
      <w:proofErr w:type="spellStart"/>
      <w:r w:rsidR="00A6655B" w:rsidRPr="00873BA2">
        <w:rPr>
          <w:color w:val="000000"/>
        </w:rPr>
        <w:t>Desmas</w:t>
      </w:r>
      <w:proofErr w:type="spellEnd"/>
      <w:r w:rsidR="00A6655B" w:rsidRPr="00873BA2">
        <w:rPr>
          <w:color w:val="000000"/>
        </w:rPr>
        <w:t xml:space="preserve">, Getty’s senior curator of sculpture and decorative arts, for </w:t>
      </w:r>
      <w:r w:rsidR="004B3299">
        <w:rPr>
          <w:color w:val="000000"/>
        </w:rPr>
        <w:t xml:space="preserve">her </w:t>
      </w:r>
      <w:r w:rsidR="004F2F84">
        <w:rPr>
          <w:color w:val="000000"/>
        </w:rPr>
        <w:t xml:space="preserve">stewardship of the collection and her ongoing </w:t>
      </w:r>
      <w:r w:rsidR="004E72D0">
        <w:rPr>
          <w:color w:val="000000"/>
        </w:rPr>
        <w:t xml:space="preserve">commitment </w:t>
      </w:r>
      <w:r w:rsidR="004F2F84">
        <w:rPr>
          <w:color w:val="000000"/>
        </w:rPr>
        <w:t xml:space="preserve">to continuing this distinguished series of </w:t>
      </w:r>
      <w:r w:rsidR="00955872">
        <w:rPr>
          <w:color w:val="000000"/>
        </w:rPr>
        <w:t>scholarly</w:t>
      </w:r>
      <w:r w:rsidR="00E44275">
        <w:rPr>
          <w:color w:val="000000"/>
        </w:rPr>
        <w:t xml:space="preserve"> catalogues</w:t>
      </w:r>
      <w:r w:rsidR="00A8249B">
        <w:rPr>
          <w:color w:val="000000"/>
        </w:rPr>
        <w:t>.</w:t>
      </w:r>
    </w:p>
    <w:p w14:paraId="1CC2A595" w14:textId="77777777" w:rsidR="00955872" w:rsidRPr="00873BA2" w:rsidRDefault="00955872" w:rsidP="001A2B7C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0D6EDA85" w14:textId="77777777" w:rsidR="00BB22B2" w:rsidRPr="00873BA2" w:rsidRDefault="00A6655B" w:rsidP="001A2B7C">
      <w:pPr>
        <w:pStyle w:val="quire-contributor"/>
        <w:spacing w:before="0" w:beforeAutospacing="0" w:after="0" w:afterAutospacing="0" w:line="480" w:lineRule="auto"/>
        <w:ind w:left="720"/>
        <w:jc w:val="right"/>
        <w:rPr>
          <w:rStyle w:val="quire-contributorname"/>
          <w:color w:val="000000"/>
        </w:rPr>
      </w:pPr>
      <w:r w:rsidRPr="00873BA2">
        <w:rPr>
          <w:rStyle w:val="quire-contributorname"/>
          <w:color w:val="000000"/>
        </w:rPr>
        <w:t>Timothy Potts</w:t>
      </w:r>
    </w:p>
    <w:p w14:paraId="58AA301D" w14:textId="11F3DD33" w:rsidR="00BB22B2" w:rsidRPr="00873BA2" w:rsidRDefault="00BB22B2" w:rsidP="001A2B7C">
      <w:pPr>
        <w:pStyle w:val="quire-contributor"/>
        <w:spacing w:before="0" w:beforeAutospacing="0" w:after="0" w:afterAutospacing="0" w:line="480" w:lineRule="auto"/>
        <w:ind w:left="720"/>
        <w:jc w:val="right"/>
        <w:rPr>
          <w:rStyle w:val="quire-contributortitle"/>
          <w:i/>
          <w:iCs/>
          <w:color w:val="000000"/>
        </w:rPr>
      </w:pPr>
      <w:r w:rsidRPr="00873BA2">
        <w:rPr>
          <w:rStyle w:val="quire-contributortitle"/>
          <w:i/>
          <w:iCs/>
          <w:color w:val="000000"/>
        </w:rPr>
        <w:t xml:space="preserve">Maria Hummer-Tuttle and Robert Tuttle </w:t>
      </w:r>
      <w:r w:rsidR="00A6655B" w:rsidRPr="00873BA2">
        <w:rPr>
          <w:rStyle w:val="quire-contributortitle"/>
          <w:i/>
          <w:iCs/>
          <w:color w:val="000000"/>
        </w:rPr>
        <w:t>Director</w:t>
      </w:r>
    </w:p>
    <w:p w14:paraId="19673AFC" w14:textId="70C1DF8E" w:rsidR="00A6655B" w:rsidRPr="00873BA2" w:rsidRDefault="00A6655B" w:rsidP="001A2B7C">
      <w:pPr>
        <w:pStyle w:val="quire-contributor"/>
        <w:spacing w:before="0" w:beforeAutospacing="0" w:after="0" w:afterAutospacing="0" w:line="480" w:lineRule="auto"/>
        <w:ind w:left="720"/>
        <w:jc w:val="right"/>
        <w:rPr>
          <w:color w:val="000000"/>
        </w:rPr>
      </w:pPr>
      <w:r w:rsidRPr="00873BA2">
        <w:rPr>
          <w:rStyle w:val="quire-contributoraffiliation"/>
          <w:i/>
          <w:iCs/>
          <w:color w:val="000000"/>
        </w:rPr>
        <w:t>J. Paul Getty Museum</w:t>
      </w:r>
    </w:p>
    <w:p w14:paraId="0D8116BD" w14:textId="77777777" w:rsidR="00402D0B" w:rsidRPr="00873BA2" w:rsidRDefault="00402D0B" w:rsidP="001A2B7C">
      <w:pPr>
        <w:spacing w:line="480" w:lineRule="auto"/>
        <w:rPr>
          <w:rFonts w:ascii="Times New Roman" w:hAnsi="Times New Roman" w:cs="Times New Roman"/>
        </w:rPr>
      </w:pPr>
    </w:p>
    <w:sectPr w:rsidR="00402D0B" w:rsidRPr="0087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95FFD"/>
    <w:multiLevelType w:val="multilevel"/>
    <w:tmpl w:val="6BF6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C21EC"/>
    <w:multiLevelType w:val="hybridMultilevel"/>
    <w:tmpl w:val="46FC9CE4"/>
    <w:lvl w:ilvl="0" w:tplc="3CF634C8">
      <w:start w:val="8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8942063">
    <w:abstractNumId w:val="0"/>
  </w:num>
  <w:num w:numId="2" w16cid:durableId="939876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5B"/>
    <w:rsid w:val="000235ED"/>
    <w:rsid w:val="00041B20"/>
    <w:rsid w:val="00072600"/>
    <w:rsid w:val="000A603B"/>
    <w:rsid w:val="000E7F78"/>
    <w:rsid w:val="001011E0"/>
    <w:rsid w:val="00113002"/>
    <w:rsid w:val="0011477C"/>
    <w:rsid w:val="001A2B7C"/>
    <w:rsid w:val="001B0A9A"/>
    <w:rsid w:val="001C2667"/>
    <w:rsid w:val="001C4871"/>
    <w:rsid w:val="001F65DC"/>
    <w:rsid w:val="0020439E"/>
    <w:rsid w:val="002B204F"/>
    <w:rsid w:val="00300D07"/>
    <w:rsid w:val="00364C98"/>
    <w:rsid w:val="003D3E5C"/>
    <w:rsid w:val="00401F0D"/>
    <w:rsid w:val="00402D0B"/>
    <w:rsid w:val="004122E7"/>
    <w:rsid w:val="00430FCE"/>
    <w:rsid w:val="00475A6F"/>
    <w:rsid w:val="00481AB9"/>
    <w:rsid w:val="004A17E6"/>
    <w:rsid w:val="004B3299"/>
    <w:rsid w:val="004E72D0"/>
    <w:rsid w:val="004F2F84"/>
    <w:rsid w:val="00570F53"/>
    <w:rsid w:val="00572604"/>
    <w:rsid w:val="00580126"/>
    <w:rsid w:val="0058402D"/>
    <w:rsid w:val="005A2372"/>
    <w:rsid w:val="005F5866"/>
    <w:rsid w:val="00626415"/>
    <w:rsid w:val="00664246"/>
    <w:rsid w:val="006755C6"/>
    <w:rsid w:val="006A6B8D"/>
    <w:rsid w:val="006C049D"/>
    <w:rsid w:val="0072623F"/>
    <w:rsid w:val="00756E69"/>
    <w:rsid w:val="00764838"/>
    <w:rsid w:val="0079636C"/>
    <w:rsid w:val="008518CD"/>
    <w:rsid w:val="00873BA2"/>
    <w:rsid w:val="00887AEA"/>
    <w:rsid w:val="00890477"/>
    <w:rsid w:val="008A062C"/>
    <w:rsid w:val="008E2263"/>
    <w:rsid w:val="008E467B"/>
    <w:rsid w:val="008F0E21"/>
    <w:rsid w:val="008F105C"/>
    <w:rsid w:val="00904449"/>
    <w:rsid w:val="009318E5"/>
    <w:rsid w:val="00945F43"/>
    <w:rsid w:val="00947A91"/>
    <w:rsid w:val="00955872"/>
    <w:rsid w:val="0095609D"/>
    <w:rsid w:val="00956F5C"/>
    <w:rsid w:val="009632D7"/>
    <w:rsid w:val="009652FA"/>
    <w:rsid w:val="009950ED"/>
    <w:rsid w:val="009F546B"/>
    <w:rsid w:val="00A46EA7"/>
    <w:rsid w:val="00A6655B"/>
    <w:rsid w:val="00A8249B"/>
    <w:rsid w:val="00A90D84"/>
    <w:rsid w:val="00A960FD"/>
    <w:rsid w:val="00AE7BDF"/>
    <w:rsid w:val="00B85D90"/>
    <w:rsid w:val="00BA28EF"/>
    <w:rsid w:val="00BB22B2"/>
    <w:rsid w:val="00BC0C64"/>
    <w:rsid w:val="00BE0544"/>
    <w:rsid w:val="00C25E95"/>
    <w:rsid w:val="00C45BE9"/>
    <w:rsid w:val="00C81CA8"/>
    <w:rsid w:val="00CE77F2"/>
    <w:rsid w:val="00D1089F"/>
    <w:rsid w:val="00D760BF"/>
    <w:rsid w:val="00D80BEE"/>
    <w:rsid w:val="00E44275"/>
    <w:rsid w:val="00E81FFC"/>
    <w:rsid w:val="00EA7768"/>
    <w:rsid w:val="00F01EAD"/>
    <w:rsid w:val="00F04A76"/>
    <w:rsid w:val="00F12A79"/>
    <w:rsid w:val="00F37D79"/>
    <w:rsid w:val="00F40CCA"/>
    <w:rsid w:val="00F50DF9"/>
    <w:rsid w:val="00F644C6"/>
    <w:rsid w:val="00F70389"/>
    <w:rsid w:val="00F91E57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5AFE5"/>
  <w15:chartTrackingRefBased/>
  <w15:docId w15:val="{5CF72D28-8D20-164E-9D6A-56C9D6F5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5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6655B"/>
    <w:rPr>
      <w:i/>
      <w:iCs/>
    </w:rPr>
  </w:style>
  <w:style w:type="paragraph" w:customStyle="1" w:styleId="quire-contributor">
    <w:name w:val="quire-contributor"/>
    <w:basedOn w:val="Normal"/>
    <w:rsid w:val="00A665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quire-contributorname">
    <w:name w:val="quire-contributor__name"/>
    <w:basedOn w:val="DefaultParagraphFont"/>
    <w:rsid w:val="00A6655B"/>
  </w:style>
  <w:style w:type="character" w:customStyle="1" w:styleId="quire-contributortitle">
    <w:name w:val="quire-contributor__title"/>
    <w:basedOn w:val="DefaultParagraphFont"/>
    <w:rsid w:val="00A6655B"/>
  </w:style>
  <w:style w:type="character" w:customStyle="1" w:styleId="quire-contributoraffiliation">
    <w:name w:val="quire-contributor__affiliation"/>
    <w:basedOn w:val="DefaultParagraphFont"/>
    <w:rsid w:val="00A6655B"/>
  </w:style>
  <w:style w:type="character" w:styleId="CommentReference">
    <w:name w:val="annotation reference"/>
    <w:basedOn w:val="DefaultParagraphFont"/>
    <w:uiPriority w:val="99"/>
    <w:semiHidden/>
    <w:unhideWhenUsed/>
    <w:rsid w:val="00572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60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1089F"/>
  </w:style>
  <w:style w:type="paragraph" w:styleId="Header">
    <w:name w:val="header"/>
    <w:basedOn w:val="Normal"/>
    <w:link w:val="HeaderChar"/>
    <w:uiPriority w:val="99"/>
    <w:unhideWhenUsed/>
    <w:rsid w:val="001F65DC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F65D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Anne-Lise Desmas</dc:creator>
  <cp:keywords/>
  <dc:description/>
  <cp:lastModifiedBy>Ruth Lane</cp:lastModifiedBy>
  <cp:revision>6</cp:revision>
  <dcterms:created xsi:type="dcterms:W3CDTF">2022-04-21T18:57:00Z</dcterms:created>
  <dcterms:modified xsi:type="dcterms:W3CDTF">2022-05-06T20:16:00Z</dcterms:modified>
</cp:coreProperties>
</file>