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C7684F" w14:textId="263AAC04" w:rsidR="00C468FC" w:rsidRPr="00F50E0A" w:rsidRDefault="00C468FC" w:rsidP="00D356CA">
      <w:pPr>
        <w:pStyle w:val="AA-SL-ChapterTitle"/>
      </w:pPr>
      <w:r w:rsidRPr="00F50E0A">
        <w:t>Northern Africa or Central Iran?</w:t>
      </w:r>
      <w:r w:rsidR="003B36EF">
        <w:t xml:space="preserve"> </w:t>
      </w:r>
      <w:r w:rsidRPr="00F50E0A">
        <w:t xml:space="preserve">An Investigation in Production Place </w:t>
      </w:r>
      <w:r w:rsidR="00916D24" w:rsidRPr="00F50E0A">
        <w:t>o</w:t>
      </w:r>
      <w:r w:rsidR="004753A2" w:rsidRPr="00F50E0A">
        <w:t>f</w:t>
      </w:r>
      <w:r w:rsidRPr="00F50E0A">
        <w:t xml:space="preserve"> </w:t>
      </w:r>
      <w:r w:rsidR="00713089">
        <w:t>a</w:t>
      </w:r>
      <w:r w:rsidR="00713089" w:rsidRPr="00F50E0A">
        <w:t xml:space="preserve"> </w:t>
      </w:r>
      <w:r w:rsidRPr="00F50E0A">
        <w:t xml:space="preserve">Fragmentary </w:t>
      </w:r>
      <w:r w:rsidR="007C476F" w:rsidRPr="00F50E0A">
        <w:t xml:space="preserve">Kufic </w:t>
      </w:r>
      <w:proofErr w:type="spellStart"/>
      <w:r w:rsidR="004753A2" w:rsidRPr="00F50E0A">
        <w:t>Qurʼan</w:t>
      </w:r>
      <w:proofErr w:type="spellEnd"/>
      <w:r w:rsidRPr="00F50E0A">
        <w:t xml:space="preserve"> </w:t>
      </w:r>
      <w:r w:rsidR="00713089">
        <w:t>at</w:t>
      </w:r>
      <w:r w:rsidRPr="00F50E0A">
        <w:t xml:space="preserve"> the </w:t>
      </w:r>
      <w:r w:rsidR="00713089">
        <w:t xml:space="preserve">J. Paul </w:t>
      </w:r>
      <w:r w:rsidRPr="00F50E0A">
        <w:t>Getty Museum</w:t>
      </w:r>
    </w:p>
    <w:p w14:paraId="7E27E819" w14:textId="325C0718" w:rsidR="00C468FC" w:rsidRPr="0003481D" w:rsidRDefault="003C5FF6" w:rsidP="00D356CA">
      <w:pPr>
        <w:pStyle w:val="AA-SL-Author"/>
      </w:pPr>
      <w:r w:rsidRPr="0003481D">
        <w:t xml:space="preserve">Mahdi </w:t>
      </w:r>
      <w:proofErr w:type="spellStart"/>
      <w:r w:rsidRPr="0003481D">
        <w:t>S</w:t>
      </w:r>
      <w:r w:rsidR="009D03E6" w:rsidRPr="0003481D">
        <w:t>ahragard</w:t>
      </w:r>
      <w:proofErr w:type="spellEnd"/>
    </w:p>
    <w:p w14:paraId="7993499B" w14:textId="77777777" w:rsidR="003B36EF" w:rsidRPr="00D356CA" w:rsidRDefault="003B36EF" w:rsidP="00D356CA">
      <w:pPr>
        <w:pStyle w:val="AA-SL-BodyTextNoInd"/>
      </w:pPr>
    </w:p>
    <w:p w14:paraId="5BFFF500" w14:textId="77777777" w:rsidR="00C468FC" w:rsidRPr="00F50E0A" w:rsidRDefault="00C468FC" w:rsidP="00D356CA">
      <w:pPr>
        <w:pStyle w:val="AA-SL-BodyTextNoInd"/>
      </w:pPr>
      <w:r w:rsidRPr="00F50E0A">
        <w:t>Abstract</w:t>
      </w:r>
    </w:p>
    <w:p w14:paraId="0566ECD3" w14:textId="7D8E80EA" w:rsidR="00D67D23" w:rsidRDefault="00C468FC" w:rsidP="00D356CA">
      <w:pPr>
        <w:pStyle w:val="AA-SL-BodyTextNoInd"/>
        <w:rPr>
          <w:lang w:bidi="fa-IR"/>
        </w:rPr>
      </w:pPr>
      <w:r w:rsidRPr="00F50E0A">
        <w:rPr>
          <w:lang w:bidi="fa-IR"/>
        </w:rPr>
        <w:t xml:space="preserve">One of the ambiguities in the history of </w:t>
      </w:r>
      <w:r w:rsidR="003B7EDE" w:rsidRPr="00F50E0A">
        <w:rPr>
          <w:lang w:bidi="fa-IR"/>
        </w:rPr>
        <w:t xml:space="preserve">Islamic </w:t>
      </w:r>
      <w:r w:rsidRPr="00F50E0A">
        <w:rPr>
          <w:lang w:bidi="fa-IR"/>
        </w:rPr>
        <w:t xml:space="preserve">calligraphy is </w:t>
      </w:r>
      <w:r w:rsidR="00724385" w:rsidRPr="00F50E0A">
        <w:rPr>
          <w:lang w:bidi="fa-IR"/>
        </w:rPr>
        <w:t xml:space="preserve">the determination of </w:t>
      </w:r>
      <w:r w:rsidR="00752819">
        <w:rPr>
          <w:lang w:bidi="fa-IR"/>
        </w:rPr>
        <w:t xml:space="preserve">the </w:t>
      </w:r>
      <w:r w:rsidRPr="00F50E0A">
        <w:rPr>
          <w:lang w:bidi="fa-IR"/>
        </w:rPr>
        <w:t>regions where each s</w:t>
      </w:r>
      <w:r w:rsidR="007C476F" w:rsidRPr="00F50E0A">
        <w:rPr>
          <w:lang w:bidi="fa-IR"/>
        </w:rPr>
        <w:t>cript</w:t>
      </w:r>
      <w:r w:rsidRPr="00F50E0A">
        <w:rPr>
          <w:lang w:bidi="fa-IR"/>
        </w:rPr>
        <w:t xml:space="preserve"> prevailed in the first three H</w:t>
      </w:r>
      <w:r w:rsidR="003B7EDE" w:rsidRPr="00F50E0A">
        <w:rPr>
          <w:lang w:bidi="fa-IR"/>
        </w:rPr>
        <w:t>ijri centuries</w:t>
      </w:r>
      <w:r w:rsidRPr="00F50E0A">
        <w:rPr>
          <w:lang w:bidi="fa-IR"/>
        </w:rPr>
        <w:t xml:space="preserve">. This ambiguity is due to the dispersion of book leaves and the </w:t>
      </w:r>
      <w:r w:rsidR="00F8474E">
        <w:rPr>
          <w:lang w:bidi="fa-IR"/>
        </w:rPr>
        <w:t xml:space="preserve">lack of reliable </w:t>
      </w:r>
      <w:r w:rsidRPr="00F50E0A">
        <w:rPr>
          <w:lang w:bidi="fa-IR"/>
        </w:rPr>
        <w:t>colophon</w:t>
      </w:r>
      <w:r w:rsidR="00304515" w:rsidRPr="00F50E0A">
        <w:rPr>
          <w:lang w:bidi="fa-IR"/>
        </w:rPr>
        <w:t>s</w:t>
      </w:r>
      <w:r w:rsidRPr="00F50E0A">
        <w:rPr>
          <w:lang w:bidi="fa-IR"/>
        </w:rPr>
        <w:t xml:space="preserve"> </w:t>
      </w:r>
      <w:r w:rsidR="00F8474E">
        <w:rPr>
          <w:lang w:bidi="fa-IR"/>
        </w:rPr>
        <w:t>in</w:t>
      </w:r>
      <w:r w:rsidRPr="00F50E0A">
        <w:rPr>
          <w:lang w:bidi="fa-IR"/>
        </w:rPr>
        <w:t xml:space="preserve"> early copies. The</w:t>
      </w:r>
      <w:r w:rsidR="00752819">
        <w:rPr>
          <w:lang w:bidi="fa-IR"/>
        </w:rPr>
        <w:t xml:space="preserve"> J. Paul</w:t>
      </w:r>
      <w:r w:rsidRPr="00F50E0A">
        <w:rPr>
          <w:lang w:bidi="fa-IR"/>
        </w:rPr>
        <w:t xml:space="preserve"> Getty Museum preserves a few leaves of a </w:t>
      </w:r>
      <w:proofErr w:type="spellStart"/>
      <w:r w:rsidR="00B9643C" w:rsidRPr="00F50E0A">
        <w:rPr>
          <w:lang w:bidi="fa-IR"/>
        </w:rPr>
        <w:t>Qur</w:t>
      </w:r>
      <w:r w:rsidR="004753A2" w:rsidRPr="00F50E0A">
        <w:rPr>
          <w:lang w:bidi="fa-IR"/>
        </w:rPr>
        <w:t>ʼ</w:t>
      </w:r>
      <w:r w:rsidR="00870882" w:rsidRPr="00F50E0A">
        <w:rPr>
          <w:lang w:bidi="fa-IR"/>
        </w:rPr>
        <w:t>an</w:t>
      </w:r>
      <w:proofErr w:type="spellEnd"/>
      <w:r w:rsidR="00870882" w:rsidRPr="00F50E0A">
        <w:rPr>
          <w:lang w:bidi="fa-IR"/>
        </w:rPr>
        <w:t xml:space="preserve"> </w:t>
      </w:r>
      <w:r w:rsidR="0098453F" w:rsidRPr="00F50E0A">
        <w:rPr>
          <w:lang w:bidi="fa-IR"/>
        </w:rPr>
        <w:t xml:space="preserve">that </w:t>
      </w:r>
      <w:r w:rsidRPr="00F50E0A">
        <w:rPr>
          <w:lang w:bidi="fa-IR"/>
        </w:rPr>
        <w:t xml:space="preserve">is one of the significant </w:t>
      </w:r>
      <w:r w:rsidR="000D1F47" w:rsidRPr="00F50E0A">
        <w:rPr>
          <w:lang w:bidi="fa-IR"/>
        </w:rPr>
        <w:t xml:space="preserve">examples </w:t>
      </w:r>
      <w:r w:rsidRPr="00F50E0A">
        <w:rPr>
          <w:lang w:bidi="fa-IR"/>
        </w:rPr>
        <w:t xml:space="preserve">of Early Abbasid style. This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</w:t>
      </w:r>
      <w:r w:rsidR="0098453F" w:rsidRPr="00F50E0A">
        <w:rPr>
          <w:lang w:bidi="fa-IR"/>
        </w:rPr>
        <w:t>was</w:t>
      </w:r>
      <w:r w:rsidRPr="00F50E0A">
        <w:rPr>
          <w:lang w:bidi="fa-IR"/>
        </w:rPr>
        <w:t xml:space="preserve"> discovered in Kairouan</w:t>
      </w:r>
      <w:r w:rsidR="0098453F" w:rsidRPr="00F50E0A">
        <w:rPr>
          <w:lang w:bidi="fa-IR"/>
        </w:rPr>
        <w:t>,</w:t>
      </w:r>
      <w:r w:rsidRPr="00F50E0A">
        <w:rPr>
          <w:lang w:bidi="fa-IR"/>
        </w:rPr>
        <w:t xml:space="preserve"> </w:t>
      </w:r>
      <w:r w:rsidR="00304515" w:rsidRPr="00F50E0A">
        <w:rPr>
          <w:lang w:bidi="fa-IR"/>
        </w:rPr>
        <w:t>Tunisia</w:t>
      </w:r>
      <w:r w:rsidRPr="00F50E0A">
        <w:rPr>
          <w:lang w:bidi="fa-IR"/>
        </w:rPr>
        <w:t>,</w:t>
      </w:r>
      <w:r w:rsidR="00304515" w:rsidRPr="00F50E0A">
        <w:rPr>
          <w:lang w:bidi="fa-IR"/>
        </w:rPr>
        <w:t xml:space="preserve"> </w:t>
      </w:r>
      <w:r w:rsidR="0098453F" w:rsidRPr="00F50E0A">
        <w:rPr>
          <w:lang w:bidi="fa-IR"/>
        </w:rPr>
        <w:t>so</w:t>
      </w:r>
      <w:r w:rsidRPr="00F50E0A">
        <w:rPr>
          <w:lang w:bidi="fa-IR"/>
        </w:rPr>
        <w:t xml:space="preserve"> historians have attributed it</w:t>
      </w:r>
      <w:r w:rsidR="00304515" w:rsidRPr="00F50E0A">
        <w:rPr>
          <w:lang w:bidi="fa-IR"/>
        </w:rPr>
        <w:t>s origin</w:t>
      </w:r>
      <w:r w:rsidRPr="00F50E0A">
        <w:rPr>
          <w:lang w:bidi="fa-IR"/>
        </w:rPr>
        <w:t xml:space="preserve"> to </w:t>
      </w:r>
      <w:r w:rsidR="00304515" w:rsidRPr="00F50E0A">
        <w:rPr>
          <w:lang w:bidi="fa-IR"/>
        </w:rPr>
        <w:t>that place</w:t>
      </w:r>
      <w:r w:rsidRPr="00F50E0A">
        <w:rPr>
          <w:lang w:bidi="fa-IR"/>
        </w:rPr>
        <w:t>. Yet, evidence prove</w:t>
      </w:r>
      <w:r w:rsidR="0098453F" w:rsidRPr="00F50E0A">
        <w:rPr>
          <w:lang w:bidi="fa-IR"/>
        </w:rPr>
        <w:t>s</w:t>
      </w:r>
      <w:r w:rsidRPr="00F50E0A">
        <w:rPr>
          <w:lang w:bidi="fa-IR"/>
        </w:rPr>
        <w:t xml:space="preserve"> it</w:t>
      </w:r>
      <w:r w:rsidR="0098453F" w:rsidRPr="00F50E0A">
        <w:rPr>
          <w:lang w:bidi="fa-IR"/>
        </w:rPr>
        <w:t xml:space="preserve"> wa</w:t>
      </w:r>
      <w:r w:rsidRPr="00F50E0A">
        <w:rPr>
          <w:lang w:bidi="fa-IR"/>
        </w:rPr>
        <w:t>s produc</w:t>
      </w:r>
      <w:r w:rsidR="0098453F" w:rsidRPr="00F50E0A">
        <w:rPr>
          <w:lang w:bidi="fa-IR"/>
        </w:rPr>
        <w:t>ed</w:t>
      </w:r>
      <w:r w:rsidRPr="00F50E0A">
        <w:rPr>
          <w:lang w:bidi="fa-IR"/>
        </w:rPr>
        <w:t xml:space="preserve"> in Central Iran. This evidence includes the </w:t>
      </w:r>
      <w:r w:rsidR="003B7EDE" w:rsidRPr="00F50E0A">
        <w:rPr>
          <w:lang w:bidi="fa-IR"/>
        </w:rPr>
        <w:t>eastern</w:t>
      </w:r>
      <w:r w:rsidR="000D1F47" w:rsidRPr="00F50E0A">
        <w:rPr>
          <w:lang w:bidi="fa-IR"/>
        </w:rPr>
        <w:t>-</w:t>
      </w:r>
      <w:r w:rsidR="003B7EDE" w:rsidRPr="00F50E0A">
        <w:rPr>
          <w:lang w:bidi="fa-IR"/>
        </w:rPr>
        <w:t xml:space="preserve">system </w:t>
      </w:r>
      <w:r w:rsidRPr="00F50E0A">
        <w:rPr>
          <w:lang w:bidi="fa-IR"/>
        </w:rPr>
        <w:t>diacritic</w:t>
      </w:r>
      <w:r w:rsidR="003B7EDE" w:rsidRPr="00F50E0A">
        <w:rPr>
          <w:lang w:bidi="fa-IR"/>
        </w:rPr>
        <w:t xml:space="preserve"> and t</w:t>
      </w:r>
      <w:r w:rsidRPr="00F50E0A">
        <w:rPr>
          <w:lang w:bidi="fa-IR"/>
        </w:rPr>
        <w:t xml:space="preserve">he Abjad script used in the sign for the numeral ten </w:t>
      </w:r>
      <w:proofErr w:type="spellStart"/>
      <w:r w:rsidRPr="00F50E0A">
        <w:rPr>
          <w:i/>
          <w:iCs/>
          <w:lang w:bidi="fa-IR"/>
        </w:rPr>
        <w:t>āyah</w:t>
      </w:r>
      <w:r w:rsidRPr="00F50E0A">
        <w:rPr>
          <w:lang w:bidi="fa-IR"/>
        </w:rPr>
        <w:t>s</w:t>
      </w:r>
      <w:proofErr w:type="spellEnd"/>
      <w:r w:rsidR="0098453F" w:rsidRPr="00F50E0A">
        <w:rPr>
          <w:lang w:bidi="fa-IR"/>
        </w:rPr>
        <w:t>;</w:t>
      </w:r>
      <w:r w:rsidR="003B7EDE" w:rsidRPr="00F50E0A">
        <w:rPr>
          <w:lang w:bidi="fa-IR"/>
        </w:rPr>
        <w:t xml:space="preserve"> </w:t>
      </w:r>
      <w:r w:rsidR="0098453F" w:rsidRPr="00F50E0A">
        <w:rPr>
          <w:lang w:bidi="fa-IR"/>
        </w:rPr>
        <w:t>m</w:t>
      </w:r>
      <w:r w:rsidRPr="00F50E0A">
        <w:rPr>
          <w:lang w:bidi="fa-IR"/>
        </w:rPr>
        <w:t>oreover,</w:t>
      </w:r>
      <w:r w:rsidR="003B7EDE" w:rsidRPr="00F50E0A">
        <w:rPr>
          <w:lang w:bidi="fa-IR"/>
        </w:rPr>
        <w:t xml:space="preserve"> </w:t>
      </w:r>
      <w:r w:rsidRPr="00F50E0A">
        <w:rPr>
          <w:lang w:bidi="fa-IR"/>
        </w:rPr>
        <w:t xml:space="preserve">its </w:t>
      </w:r>
      <w:r w:rsidR="00B9643C" w:rsidRPr="00F50E0A">
        <w:rPr>
          <w:lang w:bidi="fa-IR"/>
        </w:rPr>
        <w:t>script</w:t>
      </w:r>
      <w:r w:rsidRPr="00F50E0A">
        <w:rPr>
          <w:lang w:bidi="fa-IR"/>
        </w:rPr>
        <w:t xml:space="preserve"> resembl</w:t>
      </w:r>
      <w:r w:rsidR="0098453F" w:rsidRPr="00F50E0A">
        <w:rPr>
          <w:lang w:bidi="fa-IR"/>
        </w:rPr>
        <w:t>es</w:t>
      </w:r>
      <w:r w:rsidRPr="00F50E0A">
        <w:rPr>
          <w:lang w:bidi="fa-IR"/>
        </w:rPr>
        <w:t xml:space="preserve"> the m</w:t>
      </w:r>
      <w:r w:rsidR="00B9643C" w:rsidRPr="00F50E0A">
        <w:rPr>
          <w:lang w:bidi="fa-IR"/>
        </w:rPr>
        <w:t>onumental</w:t>
      </w:r>
      <w:r w:rsidRPr="00F50E0A">
        <w:rPr>
          <w:lang w:bidi="fa-IR"/>
        </w:rPr>
        <w:t xml:space="preserve"> script of some of the signed </w:t>
      </w:r>
      <w:proofErr w:type="gramStart"/>
      <w:r w:rsidR="005F1BF4" w:rsidRPr="00F50E0A">
        <w:rPr>
          <w:lang w:bidi="fa-IR"/>
        </w:rPr>
        <w:t>New</w:t>
      </w:r>
      <w:proofErr w:type="gramEnd"/>
      <w:r w:rsidR="005F1BF4" w:rsidRPr="00F50E0A">
        <w:rPr>
          <w:lang w:bidi="fa-IR"/>
        </w:rPr>
        <w:t xml:space="preserve"> style </w:t>
      </w:r>
      <w:proofErr w:type="spellStart"/>
      <w:r w:rsidR="004753A2" w:rsidRPr="00F50E0A">
        <w:rPr>
          <w:lang w:bidi="fa-IR"/>
        </w:rPr>
        <w:t>Qurʼan</w:t>
      </w:r>
      <w:r w:rsidRPr="00F50E0A">
        <w:rPr>
          <w:lang w:bidi="fa-IR"/>
        </w:rPr>
        <w:t>s</w:t>
      </w:r>
      <w:proofErr w:type="spellEnd"/>
      <w:r w:rsidRPr="00F50E0A">
        <w:rPr>
          <w:lang w:bidi="fa-IR"/>
        </w:rPr>
        <w:t xml:space="preserve"> </w:t>
      </w:r>
      <w:r w:rsidR="003B7EDE" w:rsidRPr="00F50E0A">
        <w:rPr>
          <w:lang w:bidi="fa-IR"/>
        </w:rPr>
        <w:t>copied</w:t>
      </w:r>
      <w:r w:rsidRPr="00F50E0A">
        <w:rPr>
          <w:lang w:bidi="fa-IR"/>
        </w:rPr>
        <w:t xml:space="preserve"> </w:t>
      </w:r>
      <w:r w:rsidR="005F1BF4" w:rsidRPr="00F50E0A">
        <w:rPr>
          <w:lang w:bidi="fa-IR"/>
        </w:rPr>
        <w:t xml:space="preserve">in Isfahan </w:t>
      </w:r>
      <w:r w:rsidR="003B7EDE" w:rsidRPr="00F50E0A">
        <w:rPr>
          <w:lang w:bidi="fa-IR"/>
        </w:rPr>
        <w:t>and</w:t>
      </w:r>
      <w:r w:rsidRPr="00F50E0A">
        <w:rPr>
          <w:lang w:bidi="fa-IR"/>
        </w:rPr>
        <w:t xml:space="preserve"> </w:t>
      </w:r>
      <w:proofErr w:type="spellStart"/>
      <w:r w:rsidRPr="00F50E0A">
        <w:rPr>
          <w:lang w:bidi="fa-IR"/>
        </w:rPr>
        <w:t>R</w:t>
      </w:r>
      <w:r w:rsidR="00B9643C" w:rsidRPr="00F50E0A">
        <w:rPr>
          <w:lang w:bidi="fa-IR"/>
        </w:rPr>
        <w:t>ay</w:t>
      </w:r>
      <w:r w:rsidRPr="00F50E0A">
        <w:rPr>
          <w:lang w:bidi="fa-IR"/>
        </w:rPr>
        <w:t>y</w:t>
      </w:r>
      <w:proofErr w:type="spellEnd"/>
      <w:r w:rsidRPr="00F50E0A">
        <w:rPr>
          <w:lang w:bidi="fa-IR"/>
        </w:rPr>
        <w:t>.</w:t>
      </w:r>
      <w:r w:rsidR="00147B23" w:rsidRPr="00F50E0A">
        <w:rPr>
          <w:lang w:bidi="fa-IR"/>
        </w:rPr>
        <w:t xml:space="preserve"> </w:t>
      </w:r>
      <w:r w:rsidR="0098453F" w:rsidRPr="00F50E0A">
        <w:rPr>
          <w:lang w:bidi="fa-IR"/>
        </w:rPr>
        <w:t xml:space="preserve">Because </w:t>
      </w:r>
      <w:r w:rsidR="003B7EDE" w:rsidRPr="00F50E0A">
        <w:rPr>
          <w:lang w:bidi="fa-IR"/>
        </w:rPr>
        <w:t>the Getty</w:t>
      </w:r>
      <w:r w:rsidRPr="00F50E0A">
        <w:rPr>
          <w:lang w:bidi="fa-IR"/>
        </w:rPr>
        <w:t xml:space="preserve">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is </w:t>
      </w:r>
      <w:r w:rsidR="00B9643C" w:rsidRPr="00F50E0A">
        <w:rPr>
          <w:lang w:bidi="fa-IR"/>
        </w:rPr>
        <w:t>copied</w:t>
      </w:r>
      <w:r w:rsidRPr="00F50E0A">
        <w:rPr>
          <w:lang w:bidi="fa-IR"/>
        </w:rPr>
        <w:t xml:space="preserve"> in D.I </w:t>
      </w:r>
      <w:r w:rsidR="000D1F47" w:rsidRPr="00F50E0A">
        <w:rPr>
          <w:lang w:bidi="fa-IR"/>
        </w:rPr>
        <w:t>s</w:t>
      </w:r>
      <w:r w:rsidR="007F6F54" w:rsidRPr="00F50E0A">
        <w:rPr>
          <w:lang w:bidi="fa-IR"/>
        </w:rPr>
        <w:t>cript</w:t>
      </w:r>
      <w:r w:rsidR="004D7093">
        <w:rPr>
          <w:lang w:bidi="fa-IR"/>
        </w:rPr>
        <w:t xml:space="preserve"> </w:t>
      </w:r>
      <w:r w:rsidR="004D7093" w:rsidRPr="004D7093">
        <w:rPr>
          <w:lang w:bidi="fa-IR"/>
        </w:rPr>
        <w:t>(the subgroup de</w:t>
      </w:r>
      <w:r w:rsidR="00BA0FEB">
        <w:rPr>
          <w:lang w:bidi="fa-IR"/>
        </w:rPr>
        <w:t>sc</w:t>
      </w:r>
      <w:r w:rsidR="004D7093" w:rsidRPr="004D7093">
        <w:rPr>
          <w:lang w:bidi="fa-IR"/>
        </w:rPr>
        <w:t xml:space="preserve">ribed by </w:t>
      </w:r>
      <w:r w:rsidR="00BA0FEB" w:rsidRPr="00BA0FEB">
        <w:rPr>
          <w:lang w:bidi="fa-IR"/>
        </w:rPr>
        <w:t xml:space="preserve">codicologist and paleographer </w:t>
      </w:r>
      <w:r w:rsidR="004D7093" w:rsidRPr="004D7093">
        <w:rPr>
          <w:lang w:bidi="fa-IR"/>
        </w:rPr>
        <w:t xml:space="preserve">François </w:t>
      </w:r>
      <w:proofErr w:type="spellStart"/>
      <w:r w:rsidR="004D7093" w:rsidRPr="004D7093">
        <w:rPr>
          <w:lang w:bidi="fa-IR"/>
        </w:rPr>
        <w:t>Déroche</w:t>
      </w:r>
      <w:proofErr w:type="spellEnd"/>
      <w:r w:rsidR="004D7093" w:rsidRPr="004D7093">
        <w:rPr>
          <w:lang w:bidi="fa-IR"/>
        </w:rPr>
        <w:t>)</w:t>
      </w:r>
      <w:r w:rsidR="003B7EDE" w:rsidRPr="00F50E0A">
        <w:rPr>
          <w:lang w:bidi="fa-IR"/>
        </w:rPr>
        <w:t>,</w:t>
      </w:r>
      <w:r w:rsidR="007F6F54" w:rsidRPr="00F50E0A">
        <w:rPr>
          <w:lang w:bidi="fa-IR"/>
        </w:rPr>
        <w:t xml:space="preserve"> </w:t>
      </w:r>
      <w:r w:rsidRPr="00F50E0A">
        <w:rPr>
          <w:lang w:bidi="fa-IR"/>
        </w:rPr>
        <w:t xml:space="preserve">the </w:t>
      </w:r>
      <w:r w:rsidR="00305024" w:rsidRPr="00F50E0A">
        <w:rPr>
          <w:lang w:bidi="fa-IR"/>
        </w:rPr>
        <w:t>D.I script</w:t>
      </w:r>
      <w:r w:rsidRPr="00F50E0A">
        <w:rPr>
          <w:lang w:bidi="fa-IR"/>
        </w:rPr>
        <w:t xml:space="preserve"> can be attributed to Central Iran.</w:t>
      </w:r>
    </w:p>
    <w:p w14:paraId="32EA35A6" w14:textId="77777777" w:rsidR="00F87E35" w:rsidRPr="00F50E0A" w:rsidRDefault="00F87E35" w:rsidP="00D356CA">
      <w:pPr>
        <w:pStyle w:val="AA-SL-BodyTextNoInd"/>
        <w:rPr>
          <w:lang w:bidi="fa-IR"/>
        </w:rPr>
      </w:pPr>
    </w:p>
    <w:p w14:paraId="56E7AA76" w14:textId="4831EE5D" w:rsidR="00C468FC" w:rsidRPr="00F87E35" w:rsidRDefault="00D356CA" w:rsidP="00D356CA">
      <w:pPr>
        <w:pStyle w:val="AA-SL-BodyTextNoInd"/>
      </w:pPr>
      <w:r>
        <w:t xml:space="preserve">## </w:t>
      </w:r>
      <w:r w:rsidR="00C468FC" w:rsidRPr="00F87E35">
        <w:t>Introduction</w:t>
      </w:r>
    </w:p>
    <w:p w14:paraId="108361CA" w14:textId="187C2C67" w:rsidR="00477363" w:rsidRPr="00F50E0A" w:rsidRDefault="00C468FC" w:rsidP="00D356CA">
      <w:pPr>
        <w:pStyle w:val="AA-SL-BodyTextNoInd"/>
      </w:pPr>
      <w:r w:rsidRPr="00F50E0A">
        <w:t xml:space="preserve">Islamic calligraphy thrived in two main realms in the first centuries of its flourishing. Officially, it was mostly </w:t>
      </w:r>
      <w:r w:rsidRPr="008B404D">
        <w:t xml:space="preserve">employed </w:t>
      </w:r>
      <w:r w:rsidR="005A2216" w:rsidRPr="008B404D">
        <w:t xml:space="preserve">by those charged with copying </w:t>
      </w:r>
      <w:r w:rsidRPr="008B404D">
        <w:t xml:space="preserve">the </w:t>
      </w:r>
      <w:proofErr w:type="spellStart"/>
      <w:r w:rsidR="004753A2" w:rsidRPr="008B404D">
        <w:t>Qurʼan</w:t>
      </w:r>
      <w:proofErr w:type="spellEnd"/>
      <w:r w:rsidR="00B9643C" w:rsidRPr="008B404D">
        <w:t xml:space="preserve"> </w:t>
      </w:r>
      <w:r w:rsidRPr="008B404D">
        <w:t>and architectural inscripti</w:t>
      </w:r>
      <w:r w:rsidRPr="00F50E0A">
        <w:t xml:space="preserve">ons </w:t>
      </w:r>
      <w:r w:rsidR="009F2157">
        <w:t>while adhering to</w:t>
      </w:r>
      <w:r w:rsidRPr="00F50E0A">
        <w:t xml:space="preserve"> </w:t>
      </w:r>
      <w:r w:rsidR="009F2157" w:rsidRPr="003C2FEC">
        <w:t>prescribed</w:t>
      </w:r>
      <w:r w:rsidR="009F2157">
        <w:t xml:space="preserve"> </w:t>
      </w:r>
      <w:r w:rsidRPr="00F50E0A">
        <w:t xml:space="preserve">rules and </w:t>
      </w:r>
      <w:r w:rsidRPr="003C2FEC">
        <w:t xml:space="preserve">principles </w:t>
      </w:r>
      <w:r w:rsidR="00DC4CAC" w:rsidRPr="003C2FEC">
        <w:t xml:space="preserve">of </w:t>
      </w:r>
      <w:r w:rsidR="003C2FEC" w:rsidRPr="003C2FEC">
        <w:t>calligraphy</w:t>
      </w:r>
      <w:r w:rsidR="00DC4CAC">
        <w:t xml:space="preserve"> </w:t>
      </w:r>
      <w:r w:rsidRPr="00F50E0A">
        <w:t xml:space="preserve">and </w:t>
      </w:r>
      <w:r w:rsidR="009F2157">
        <w:t>attending to</w:t>
      </w:r>
      <w:r w:rsidRPr="00F50E0A">
        <w:t xml:space="preserve"> </w:t>
      </w:r>
      <w:r w:rsidR="003C2FEC">
        <w:t>its</w:t>
      </w:r>
      <w:r w:rsidRPr="00F50E0A">
        <w:t xml:space="preserve"> aesthetic aspect through </w:t>
      </w:r>
      <w:r w:rsidRPr="00F50E0A">
        <w:lastRenderedPageBreak/>
        <w:t>rigorous, direct strokes of the</w:t>
      </w:r>
      <w:r w:rsidR="009B13BD">
        <w:t xml:space="preserve"> pen</w:t>
      </w:r>
      <w:r w:rsidRPr="00F50E0A">
        <w:t xml:space="preserve"> </w:t>
      </w:r>
      <w:r w:rsidR="009B13BD">
        <w:t>(</w:t>
      </w:r>
      <w:proofErr w:type="spellStart"/>
      <w:r w:rsidR="00DE7F92">
        <w:rPr>
          <w:i/>
          <w:iCs/>
        </w:rPr>
        <w:t>qalam</w:t>
      </w:r>
      <w:proofErr w:type="spellEnd"/>
      <w:r w:rsidR="009B13BD">
        <w:t>)</w:t>
      </w:r>
      <w:r w:rsidRPr="00F50E0A">
        <w:t xml:space="preserve">. Unofficially, it was generally employed in bureaucratic and everyday </w:t>
      </w:r>
      <w:r w:rsidRPr="009B13BD">
        <w:t>affairs</w:t>
      </w:r>
      <w:r w:rsidRPr="00412618">
        <w:t xml:space="preserve">, </w:t>
      </w:r>
      <w:r w:rsidR="003F0AB2" w:rsidRPr="00412618">
        <w:t xml:space="preserve">in which scribes used </w:t>
      </w:r>
      <w:r w:rsidRPr="00F50E0A">
        <w:t xml:space="preserve">cursive and mostly unprincipled strokes of the pen. </w:t>
      </w:r>
      <w:r w:rsidR="007D773B">
        <w:t>In the first realm, a</w:t>
      </w:r>
      <w:r w:rsidRPr="00F50E0A">
        <w:t xml:space="preserve">s early writers </w:t>
      </w:r>
      <w:r w:rsidR="002D607C">
        <w:t>such as</w:t>
      </w:r>
      <w:r w:rsidR="002D607C" w:rsidRPr="00F50E0A">
        <w:t xml:space="preserve"> </w:t>
      </w:r>
      <w:r w:rsidRPr="00F50E0A">
        <w:t>Ibn al-Nadim</w:t>
      </w:r>
      <w:r w:rsidR="00477363" w:rsidRPr="00F50E0A">
        <w:t xml:space="preserve"> and today’s </w:t>
      </w:r>
      <w:r w:rsidR="00DF511A" w:rsidRPr="00F50E0A">
        <w:t>researchers</w:t>
      </w:r>
      <w:r w:rsidR="00477363" w:rsidRPr="00F50E0A">
        <w:t xml:space="preserve"> show, Hijazi (</w:t>
      </w:r>
      <w:proofErr w:type="spellStart"/>
      <w:r w:rsidR="00477363" w:rsidRPr="00F50E0A">
        <w:t>Makk</w:t>
      </w:r>
      <w:r w:rsidR="001F56AF" w:rsidRPr="00F50E0A">
        <w:t>ī</w:t>
      </w:r>
      <w:proofErr w:type="spellEnd"/>
      <w:r w:rsidR="00477363" w:rsidRPr="00F50E0A">
        <w:t>/</w:t>
      </w:r>
      <w:proofErr w:type="spellStart"/>
      <w:r w:rsidR="00477363" w:rsidRPr="00F50E0A">
        <w:t>Madan</w:t>
      </w:r>
      <w:r w:rsidR="001F56AF" w:rsidRPr="00F50E0A">
        <w:t>ī</w:t>
      </w:r>
      <w:proofErr w:type="spellEnd"/>
      <w:r w:rsidR="00477363" w:rsidRPr="00F50E0A">
        <w:t xml:space="preserve">) scripts shaped the first stage of writing the </w:t>
      </w:r>
      <w:proofErr w:type="spellStart"/>
      <w:r w:rsidR="004753A2" w:rsidRPr="00F50E0A">
        <w:t>Qurʼan</w:t>
      </w:r>
      <w:proofErr w:type="spellEnd"/>
      <w:r w:rsidR="00477363" w:rsidRPr="00F50E0A">
        <w:t>.</w:t>
      </w:r>
      <w:r w:rsidR="00477363" w:rsidRPr="00D356CA">
        <w:rPr>
          <w:rFonts w:cstheme="majorBidi"/>
          <w:szCs w:val="24"/>
          <w:vertAlign w:val="superscript"/>
        </w:rPr>
        <w:endnoteReference w:id="1"/>
      </w:r>
      <w:r w:rsidR="00477363" w:rsidRPr="00F50E0A">
        <w:t xml:space="preserve"> </w:t>
      </w:r>
    </w:p>
    <w:p w14:paraId="1B4B2B99" w14:textId="7C12C4E5" w:rsidR="00477363" w:rsidRPr="00F50E0A" w:rsidRDefault="0002636C" w:rsidP="00D356CA">
      <w:pPr>
        <w:pStyle w:val="AA-SL-BodyText"/>
      </w:pPr>
      <w:r w:rsidRPr="00F50E0A">
        <w:t xml:space="preserve">Some scholars say </w:t>
      </w:r>
      <w:r w:rsidR="00477363" w:rsidRPr="00F50E0A">
        <w:t xml:space="preserve">that the classification of the scripts used in the </w:t>
      </w:r>
      <w:proofErr w:type="spellStart"/>
      <w:r w:rsidR="004753A2" w:rsidRPr="00F50E0A">
        <w:t>Qurʼan</w:t>
      </w:r>
      <w:r w:rsidR="00477363" w:rsidRPr="00F50E0A">
        <w:t>s</w:t>
      </w:r>
      <w:proofErr w:type="spellEnd"/>
      <w:r w:rsidR="00477363" w:rsidRPr="00F50E0A">
        <w:t xml:space="preserve"> </w:t>
      </w:r>
      <w:r w:rsidR="00CC6B74">
        <w:t>of</w:t>
      </w:r>
      <w:r w:rsidR="00477363" w:rsidRPr="00F50E0A">
        <w:t xml:space="preserve"> the first Islamic centuries (the seventh to </w:t>
      </w:r>
      <w:r w:rsidR="00DF511A" w:rsidRPr="00F50E0A">
        <w:t>ninth</w:t>
      </w:r>
      <w:r w:rsidR="00477363" w:rsidRPr="00F50E0A">
        <w:t xml:space="preserve"> centuries CE) originated in copies </w:t>
      </w:r>
      <w:r w:rsidR="0073227B" w:rsidRPr="00F50E0A">
        <w:t xml:space="preserve">that were </w:t>
      </w:r>
      <w:r w:rsidR="00477363" w:rsidRPr="00F50E0A">
        <w:t xml:space="preserve">preserved </w:t>
      </w:r>
      <w:r w:rsidR="00477363" w:rsidRPr="0012445F">
        <w:t xml:space="preserve">in </w:t>
      </w:r>
      <w:r w:rsidR="00CC6B74" w:rsidRPr="0012445F">
        <w:t>Royal Danish Library</w:t>
      </w:r>
      <w:r w:rsidR="00477363" w:rsidRPr="0012445F">
        <w:t xml:space="preserve"> by</w:t>
      </w:r>
      <w:r w:rsidR="00477363" w:rsidRPr="00F50E0A">
        <w:t xml:space="preserve"> </w:t>
      </w:r>
      <w:r w:rsidR="002771F1" w:rsidRPr="00A35C6C">
        <w:t>Orientalist and</w:t>
      </w:r>
      <w:r w:rsidR="002771F1">
        <w:t xml:space="preserve"> </w:t>
      </w:r>
      <w:r w:rsidR="00CC6B74" w:rsidRPr="0012445F">
        <w:t xml:space="preserve">theologian </w:t>
      </w:r>
      <w:r w:rsidR="00477363" w:rsidRPr="0012445F">
        <w:t>Jacob Georg Christian Adler (1756</w:t>
      </w:r>
      <w:r w:rsidRPr="0012445F">
        <w:t>–</w:t>
      </w:r>
      <w:r w:rsidR="00477363" w:rsidRPr="0012445F">
        <w:t>1834)</w:t>
      </w:r>
      <w:r w:rsidR="0073227B" w:rsidRPr="0012445F">
        <w:t>. Adler</w:t>
      </w:r>
      <w:r w:rsidR="00477363" w:rsidRPr="0012445F">
        <w:t xml:space="preserve">, </w:t>
      </w:r>
      <w:r w:rsidRPr="0012445F">
        <w:t xml:space="preserve">according to </w:t>
      </w:r>
      <w:r w:rsidR="00477363" w:rsidRPr="0012445F">
        <w:t>firsthand sources</w:t>
      </w:r>
      <w:r w:rsidR="00477363" w:rsidRPr="00F50E0A">
        <w:t xml:space="preserve">, </w:t>
      </w:r>
      <w:r w:rsidR="0073227B" w:rsidRPr="00F50E0A">
        <w:t xml:space="preserve">first </w:t>
      </w:r>
      <w:r w:rsidR="00477363" w:rsidRPr="00F50E0A">
        <w:t xml:space="preserve">used the title </w:t>
      </w:r>
      <w:r w:rsidR="00CC6B74">
        <w:t>“</w:t>
      </w:r>
      <w:r w:rsidR="00477363" w:rsidRPr="00F50E0A">
        <w:t>Kufic</w:t>
      </w:r>
      <w:r w:rsidR="00CC6B74">
        <w:t>”</w:t>
      </w:r>
      <w:r w:rsidR="00477363" w:rsidRPr="00F50E0A">
        <w:t xml:space="preserve"> to refer to the script of the five copies in th</w:t>
      </w:r>
      <w:r w:rsidR="0073227B" w:rsidRPr="00F50E0A">
        <w:t>e</w:t>
      </w:r>
      <w:r w:rsidR="00477363" w:rsidRPr="00F50E0A">
        <w:t xml:space="preserve"> library’s collection. Years later, on </w:t>
      </w:r>
      <w:r w:rsidR="001F56AF" w:rsidRPr="00F50E0A">
        <w:t xml:space="preserve">the basis of </w:t>
      </w:r>
      <w:r w:rsidR="00477363" w:rsidRPr="00F50E0A">
        <w:t xml:space="preserve">information gained from the </w:t>
      </w:r>
      <w:r w:rsidR="00477363" w:rsidRPr="00690778">
        <w:t xml:space="preserve">introduction to </w:t>
      </w:r>
      <w:r w:rsidR="00477363" w:rsidRPr="00690778">
        <w:rPr>
          <w:i/>
          <w:iCs/>
        </w:rPr>
        <w:t>Al-</w:t>
      </w:r>
      <w:proofErr w:type="spellStart"/>
      <w:r w:rsidR="00477363" w:rsidRPr="00690778">
        <w:rPr>
          <w:i/>
          <w:iCs/>
        </w:rPr>
        <w:t>Fihrist</w:t>
      </w:r>
      <w:proofErr w:type="spellEnd"/>
      <w:r w:rsidR="00477363" w:rsidRPr="00690778">
        <w:t xml:space="preserve"> by Ibn al-</w:t>
      </w:r>
      <w:proofErr w:type="spellStart"/>
      <w:r w:rsidR="00477363" w:rsidRPr="00690778">
        <w:t>Nadīm</w:t>
      </w:r>
      <w:proofErr w:type="spellEnd"/>
      <w:r w:rsidR="00477363" w:rsidRPr="00690778">
        <w:t xml:space="preserve">, </w:t>
      </w:r>
      <w:r w:rsidR="00427ED3" w:rsidRPr="00690778">
        <w:t>Italian</w:t>
      </w:r>
      <w:r w:rsidR="00CC6B74" w:rsidRPr="00690778">
        <w:t xml:space="preserve"> </w:t>
      </w:r>
      <w:r w:rsidR="00427ED3" w:rsidRPr="00690778">
        <w:t>historian</w:t>
      </w:r>
      <w:r w:rsidR="00CC6B74" w:rsidRPr="00690778">
        <w:t xml:space="preserve"> </w:t>
      </w:r>
      <w:r w:rsidR="00477363" w:rsidRPr="00690778">
        <w:t>Michele Amari (1806</w:t>
      </w:r>
      <w:r w:rsidR="001F56AF" w:rsidRPr="00690778">
        <w:t>–</w:t>
      </w:r>
      <w:r w:rsidR="00477363" w:rsidRPr="00690778">
        <w:t>1889) proposed</w:t>
      </w:r>
      <w:r w:rsidR="00477363" w:rsidRPr="00F50E0A">
        <w:t xml:space="preserve"> the </w:t>
      </w:r>
      <w:proofErr w:type="spellStart"/>
      <w:r w:rsidR="00477363" w:rsidRPr="00F50E0A">
        <w:t>Makk</w:t>
      </w:r>
      <w:r w:rsidR="001F56AF" w:rsidRPr="00F50E0A">
        <w:t>ī</w:t>
      </w:r>
      <w:proofErr w:type="spellEnd"/>
      <w:r w:rsidR="00477363" w:rsidRPr="00F50E0A">
        <w:t>/</w:t>
      </w:r>
      <w:proofErr w:type="spellStart"/>
      <w:r w:rsidR="00477363" w:rsidRPr="00F50E0A">
        <w:t>Madan</w:t>
      </w:r>
      <w:r w:rsidR="007F6F54" w:rsidRPr="00F50E0A">
        <w:t>ī</w:t>
      </w:r>
      <w:proofErr w:type="spellEnd"/>
      <w:r w:rsidR="00477363" w:rsidRPr="00F50E0A">
        <w:t xml:space="preserve"> scripts as the first </w:t>
      </w:r>
      <w:r w:rsidR="0073227B" w:rsidRPr="00F50E0A">
        <w:t xml:space="preserve">to be </w:t>
      </w:r>
      <w:r w:rsidR="00477363" w:rsidRPr="00F50E0A">
        <w:t xml:space="preserve">used in copying the </w:t>
      </w:r>
      <w:proofErr w:type="spellStart"/>
      <w:r w:rsidR="004753A2" w:rsidRPr="00F50E0A">
        <w:t>Qurʼan</w:t>
      </w:r>
      <w:proofErr w:type="spellEnd"/>
      <w:r w:rsidR="001F56AF" w:rsidRPr="00F50E0A">
        <w:t>,</w:t>
      </w:r>
      <w:r w:rsidR="00477363" w:rsidRPr="00D356CA">
        <w:rPr>
          <w:rFonts w:cstheme="majorBidi"/>
          <w:szCs w:val="24"/>
          <w:vertAlign w:val="superscript"/>
        </w:rPr>
        <w:endnoteReference w:id="2"/>
      </w:r>
      <w:r w:rsidR="00477363" w:rsidRPr="00F50E0A">
        <w:t xml:space="preserve"> </w:t>
      </w:r>
      <w:r w:rsidR="00590773">
        <w:t>al</w:t>
      </w:r>
      <w:r w:rsidR="001F56AF" w:rsidRPr="00F50E0A">
        <w:t>t</w:t>
      </w:r>
      <w:r w:rsidR="00477363" w:rsidRPr="00F50E0A">
        <w:t xml:space="preserve">hough later </w:t>
      </w:r>
      <w:r w:rsidR="000E3B9A" w:rsidRPr="00F50E0A">
        <w:t>his</w:t>
      </w:r>
      <w:r w:rsidR="00477363" w:rsidRPr="00F50E0A">
        <w:t xml:space="preserve"> definitive view was challenged by </w:t>
      </w:r>
      <w:r w:rsidR="0018020A">
        <w:t>Qur</w:t>
      </w:r>
      <w:r w:rsidR="00A35C6C">
        <w:t>’</w:t>
      </w:r>
      <w:r w:rsidR="0018020A">
        <w:t>anic paleographer</w:t>
      </w:r>
      <w:r w:rsidR="00590773">
        <w:t xml:space="preserve"> </w:t>
      </w:r>
      <w:r w:rsidR="00477363" w:rsidRPr="00F50E0A">
        <w:t xml:space="preserve">Estelle Whelan and </w:t>
      </w:r>
      <w:r w:rsidR="00590773">
        <w:t xml:space="preserve">art historian </w:t>
      </w:r>
      <w:r w:rsidR="00477363" w:rsidRPr="00F50E0A">
        <w:t>Sheila Blair.</w:t>
      </w:r>
      <w:r w:rsidR="00477363" w:rsidRPr="00D356CA">
        <w:rPr>
          <w:rFonts w:cstheme="majorBidi"/>
          <w:szCs w:val="24"/>
          <w:vertAlign w:val="superscript"/>
        </w:rPr>
        <w:endnoteReference w:id="3"/>
      </w:r>
      <w:r w:rsidR="00477363" w:rsidRPr="00F50E0A">
        <w:t xml:space="preserve"> Using Adler’s </w:t>
      </w:r>
      <w:r w:rsidR="00477363" w:rsidRPr="00690778">
        <w:t>methodology</w:t>
      </w:r>
      <w:r w:rsidR="00D101A7" w:rsidRPr="00690778">
        <w:t xml:space="preserve"> for her 1939 publication</w:t>
      </w:r>
      <w:r w:rsidR="00477363" w:rsidRPr="00690778">
        <w:t xml:space="preserve">, </w:t>
      </w:r>
      <w:r w:rsidR="00D101A7" w:rsidRPr="00690778">
        <w:t xml:space="preserve">scholar of early Arabic scripts </w:t>
      </w:r>
      <w:proofErr w:type="spellStart"/>
      <w:r w:rsidR="00477363" w:rsidRPr="00690778">
        <w:t>Nabia</w:t>
      </w:r>
      <w:proofErr w:type="spellEnd"/>
      <w:r w:rsidR="00477363" w:rsidRPr="00690778">
        <w:t xml:space="preserve"> Abbo</w:t>
      </w:r>
      <w:r w:rsidR="00D101A7" w:rsidRPr="00690778">
        <w:t>t</w:t>
      </w:r>
      <w:r w:rsidR="00477363" w:rsidRPr="00690778">
        <w:t>t tried to</w:t>
      </w:r>
      <w:r w:rsidR="00477363" w:rsidRPr="00F50E0A">
        <w:t xml:space="preserve"> resolve the discrepancies between texts and the surviv</w:t>
      </w:r>
      <w:r w:rsidR="00D101A7">
        <w:t>ing</w:t>
      </w:r>
      <w:r w:rsidR="00477363" w:rsidRPr="00F50E0A">
        <w:t xml:space="preserve"> manuscripts by proposing a classification of scripts into </w:t>
      </w:r>
      <w:r w:rsidR="00D101A7">
        <w:t xml:space="preserve">the </w:t>
      </w:r>
      <w:r w:rsidR="00477363" w:rsidRPr="00F50E0A">
        <w:t xml:space="preserve">double categories of </w:t>
      </w:r>
      <w:proofErr w:type="spellStart"/>
      <w:r w:rsidR="00477363" w:rsidRPr="00F50E0A">
        <w:t>Makk</w:t>
      </w:r>
      <w:r w:rsidR="007F6F54" w:rsidRPr="00F50E0A">
        <w:t>ī</w:t>
      </w:r>
      <w:r w:rsidR="00477363" w:rsidRPr="00F50E0A">
        <w:t>-Madan</w:t>
      </w:r>
      <w:r w:rsidR="007F6F54" w:rsidRPr="00F50E0A">
        <w:t>ī</w:t>
      </w:r>
      <w:proofErr w:type="spellEnd"/>
      <w:r w:rsidR="00477363" w:rsidRPr="00F50E0A">
        <w:t xml:space="preserve"> and </w:t>
      </w:r>
      <w:proofErr w:type="spellStart"/>
      <w:r w:rsidR="00477363" w:rsidRPr="00F50E0A">
        <w:t>Basr</w:t>
      </w:r>
      <w:r w:rsidR="007F6F54" w:rsidRPr="00F50E0A">
        <w:t>ī</w:t>
      </w:r>
      <w:proofErr w:type="spellEnd"/>
      <w:r w:rsidR="00477363" w:rsidRPr="00F50E0A">
        <w:t>-Kufic under the title of Hijazi scripts.</w:t>
      </w:r>
      <w:r w:rsidR="00477363" w:rsidRPr="00D356CA">
        <w:rPr>
          <w:rFonts w:cstheme="majorBidi"/>
          <w:szCs w:val="24"/>
          <w:vertAlign w:val="superscript"/>
        </w:rPr>
        <w:endnoteReference w:id="4"/>
      </w:r>
      <w:r w:rsidR="00477363" w:rsidRPr="00F50E0A">
        <w:t xml:space="preserve"> Nevertheless, the problem of the diversity of styles and their nonuniformity with </w:t>
      </w:r>
      <w:r w:rsidR="00690778">
        <w:t>names of calligraphic scripts</w:t>
      </w:r>
      <w:r w:rsidR="00477363" w:rsidRPr="00F50E0A">
        <w:t xml:space="preserve"> and </w:t>
      </w:r>
      <w:r w:rsidR="00690778">
        <w:t>terms</w:t>
      </w:r>
      <w:r w:rsidR="00477363" w:rsidRPr="00F50E0A">
        <w:t xml:space="preserve"> from the texts remained unresolved.</w:t>
      </w:r>
    </w:p>
    <w:p w14:paraId="2DD43C50" w14:textId="2CDBCD02" w:rsidR="00477363" w:rsidRPr="00796844" w:rsidRDefault="001F56AF" w:rsidP="00DD1617">
      <w:pPr>
        <w:pStyle w:val="AA-SL-BodyText"/>
        <w:rPr>
          <w:lang w:bidi="fa-IR"/>
        </w:rPr>
      </w:pPr>
      <w:proofErr w:type="gramStart"/>
      <w:r w:rsidRPr="00F50E0A">
        <w:rPr>
          <w:lang w:bidi="fa-IR"/>
        </w:rPr>
        <w:t>O</w:t>
      </w:r>
      <w:r w:rsidR="00477363" w:rsidRPr="00F50E0A">
        <w:rPr>
          <w:lang w:bidi="fa-IR"/>
        </w:rPr>
        <w:t xml:space="preserve">n the </w:t>
      </w:r>
      <w:r w:rsidRPr="00F50E0A">
        <w:rPr>
          <w:lang w:bidi="fa-IR"/>
        </w:rPr>
        <w:t xml:space="preserve">basis </w:t>
      </w:r>
      <w:r w:rsidRPr="00690778">
        <w:rPr>
          <w:lang w:bidi="fa-IR"/>
        </w:rPr>
        <w:t>of</w:t>
      </w:r>
      <w:proofErr w:type="gramEnd"/>
      <w:r w:rsidRPr="00690778">
        <w:rPr>
          <w:lang w:bidi="fa-IR"/>
        </w:rPr>
        <w:t xml:space="preserve"> </w:t>
      </w:r>
      <w:r w:rsidR="00477363" w:rsidRPr="00690778">
        <w:rPr>
          <w:lang w:bidi="fa-IR"/>
        </w:rPr>
        <w:t xml:space="preserve">classification propounded by Muslim historians such as </w:t>
      </w:r>
      <w:proofErr w:type="spellStart"/>
      <w:r w:rsidR="00147B23" w:rsidRPr="00690778">
        <w:rPr>
          <w:lang w:bidi="fa-IR"/>
        </w:rPr>
        <w:t>Nāji</w:t>
      </w:r>
      <w:proofErr w:type="spellEnd"/>
      <w:r w:rsidR="00147B23" w:rsidRPr="00690778">
        <w:rPr>
          <w:lang w:bidi="fa-IR"/>
        </w:rPr>
        <w:t xml:space="preserve"> Zayn al-</w:t>
      </w:r>
      <w:proofErr w:type="spellStart"/>
      <w:r w:rsidR="005E53F1" w:rsidRPr="00690778">
        <w:rPr>
          <w:lang w:bidi="fa-IR"/>
        </w:rPr>
        <w:t>d</w:t>
      </w:r>
      <w:r w:rsidR="000E3B9A" w:rsidRPr="00690778">
        <w:rPr>
          <w:lang w:bidi="fa-IR"/>
        </w:rPr>
        <w:t>ī</w:t>
      </w:r>
      <w:r w:rsidR="00147B23" w:rsidRPr="00690778">
        <w:rPr>
          <w:lang w:bidi="fa-IR"/>
        </w:rPr>
        <w:t>n</w:t>
      </w:r>
      <w:proofErr w:type="spellEnd"/>
      <w:r w:rsidR="00147B23" w:rsidRPr="00690778">
        <w:rPr>
          <w:lang w:bidi="fa-IR"/>
        </w:rPr>
        <w:t xml:space="preserve"> </w:t>
      </w:r>
      <w:r w:rsidR="00D101A7" w:rsidRPr="00690778">
        <w:rPr>
          <w:lang w:bidi="fa-IR"/>
        </w:rPr>
        <w:t xml:space="preserve">in </w:t>
      </w:r>
      <w:r w:rsidR="00147B23" w:rsidRPr="00690778">
        <w:rPr>
          <w:lang w:bidi="fa-IR"/>
        </w:rPr>
        <w:t xml:space="preserve">1972 and </w:t>
      </w:r>
      <w:proofErr w:type="spellStart"/>
      <w:r w:rsidR="00477363" w:rsidRPr="00690778">
        <w:rPr>
          <w:lang w:bidi="fa-IR"/>
        </w:rPr>
        <w:t>Habiballah</w:t>
      </w:r>
      <w:proofErr w:type="spellEnd"/>
      <w:r w:rsidR="00477363" w:rsidRPr="00690778">
        <w:rPr>
          <w:lang w:bidi="fa-IR"/>
        </w:rPr>
        <w:t xml:space="preserve"> </w:t>
      </w:r>
      <w:proofErr w:type="spellStart"/>
      <w:r w:rsidR="00A75506" w:rsidRPr="00690778">
        <w:rPr>
          <w:lang w:bidi="fa-IR"/>
        </w:rPr>
        <w:t>Faẓā`ilī</w:t>
      </w:r>
      <w:proofErr w:type="spellEnd"/>
      <w:r w:rsidR="00A75506" w:rsidRPr="00690778">
        <w:rPr>
          <w:lang w:bidi="fa-IR"/>
        </w:rPr>
        <w:t xml:space="preserve"> </w:t>
      </w:r>
      <w:r w:rsidR="00D101A7" w:rsidRPr="00690778">
        <w:rPr>
          <w:lang w:bidi="fa-IR"/>
        </w:rPr>
        <w:t xml:space="preserve">in </w:t>
      </w:r>
      <w:r w:rsidR="00477363" w:rsidRPr="00690778">
        <w:rPr>
          <w:lang w:bidi="fa-IR"/>
        </w:rPr>
        <w:t>1973,</w:t>
      </w:r>
      <w:r w:rsidR="00477363" w:rsidRPr="00DD1617">
        <w:rPr>
          <w:rFonts w:cstheme="majorBidi"/>
          <w:vertAlign w:val="superscript"/>
          <w:lang w:bidi="fa-IR"/>
        </w:rPr>
        <w:endnoteReference w:id="5"/>
      </w:r>
      <w:r w:rsidR="00477363" w:rsidRPr="00690778">
        <w:rPr>
          <w:lang w:bidi="fa-IR"/>
        </w:rPr>
        <w:t xml:space="preserve"> another classification was proposed by </w:t>
      </w:r>
      <w:r w:rsidR="005F1AFD" w:rsidRPr="00690778">
        <w:rPr>
          <w:lang w:bidi="fa-IR"/>
        </w:rPr>
        <w:t xml:space="preserve">British scholar </w:t>
      </w:r>
      <w:r w:rsidR="00477363" w:rsidRPr="00690778">
        <w:rPr>
          <w:lang w:bidi="fa-IR"/>
        </w:rPr>
        <w:t>Martin Lings</w:t>
      </w:r>
      <w:r w:rsidR="005F1AFD" w:rsidRPr="00690778">
        <w:rPr>
          <w:lang w:bidi="fa-IR"/>
        </w:rPr>
        <w:t xml:space="preserve"> in 1976 </w:t>
      </w:r>
      <w:r w:rsidR="00F93048" w:rsidRPr="00690778">
        <w:rPr>
          <w:lang w:bidi="fa-IR"/>
        </w:rPr>
        <w:t>.</w:t>
      </w:r>
      <w:r w:rsidR="00477363" w:rsidRPr="00690778">
        <w:rPr>
          <w:lang w:bidi="fa-IR"/>
        </w:rPr>
        <w:t xml:space="preserve"> In </w:t>
      </w:r>
      <w:proofErr w:type="spellStart"/>
      <w:r w:rsidR="0073227B" w:rsidRPr="00690778">
        <w:rPr>
          <w:lang w:bidi="fa-IR"/>
        </w:rPr>
        <w:t>Lings’</w:t>
      </w:r>
      <w:r w:rsidR="005F1AFD" w:rsidRPr="00690778">
        <w:rPr>
          <w:lang w:bidi="fa-IR"/>
        </w:rPr>
        <w:t>s</w:t>
      </w:r>
      <w:proofErr w:type="spellEnd"/>
      <w:r w:rsidR="0073227B" w:rsidRPr="00690778">
        <w:rPr>
          <w:lang w:bidi="fa-IR"/>
        </w:rPr>
        <w:t xml:space="preserve"> </w:t>
      </w:r>
      <w:r w:rsidR="00477363" w:rsidRPr="00690778">
        <w:rPr>
          <w:lang w:bidi="fa-IR"/>
        </w:rPr>
        <w:lastRenderedPageBreak/>
        <w:t>classification, Kufic is reckoned to be the evolved form of the</w:t>
      </w:r>
      <w:r w:rsidR="00477363" w:rsidRPr="00F50E0A">
        <w:rPr>
          <w:lang w:bidi="fa-IR"/>
        </w:rPr>
        <w:t xml:space="preserve"> early scripts and, from the tenth century on, divided into two significant styles: Eastern Kufic</w:t>
      </w:r>
      <w:r w:rsidRPr="00F50E0A">
        <w:rPr>
          <w:lang w:bidi="fa-IR"/>
        </w:rPr>
        <w:t>,</w:t>
      </w:r>
      <w:r w:rsidR="00477363" w:rsidRPr="00F50E0A">
        <w:rPr>
          <w:lang w:bidi="fa-IR"/>
        </w:rPr>
        <w:t xml:space="preserve"> nearly encompassing Iran, and Western Kufic</w:t>
      </w:r>
      <w:r w:rsidRPr="00F50E0A">
        <w:rPr>
          <w:lang w:bidi="fa-IR"/>
        </w:rPr>
        <w:t>,</w:t>
      </w:r>
      <w:r w:rsidR="00477363" w:rsidRPr="00F50E0A">
        <w:rPr>
          <w:lang w:bidi="fa-IR"/>
        </w:rPr>
        <w:t xml:space="preserve"> </w:t>
      </w:r>
      <w:r w:rsidR="004441AC" w:rsidRPr="00F50E0A">
        <w:rPr>
          <w:lang w:bidi="fa-IR"/>
        </w:rPr>
        <w:t xml:space="preserve">encompassing </w:t>
      </w:r>
      <w:r w:rsidR="00477363" w:rsidRPr="00F50E0A">
        <w:rPr>
          <w:lang w:bidi="fa-IR"/>
        </w:rPr>
        <w:t>Andalusia and North and West Africa.</w:t>
      </w:r>
      <w:r w:rsidR="00477363" w:rsidRPr="00DD1617">
        <w:rPr>
          <w:rFonts w:cstheme="majorBidi"/>
          <w:vertAlign w:val="superscript"/>
          <w:lang w:bidi="fa-IR"/>
        </w:rPr>
        <w:endnoteReference w:id="6"/>
      </w:r>
      <w:r w:rsidR="00477363" w:rsidRPr="00F50E0A">
        <w:rPr>
          <w:lang w:bidi="fa-IR"/>
        </w:rPr>
        <w:t xml:space="preserve"> </w:t>
      </w:r>
      <w:r w:rsidR="004441AC" w:rsidRPr="00F50E0A">
        <w:rPr>
          <w:lang w:bidi="fa-IR"/>
        </w:rPr>
        <w:t>D</w:t>
      </w:r>
      <w:r w:rsidR="00477363" w:rsidRPr="00F50E0A">
        <w:rPr>
          <w:lang w:bidi="fa-IR"/>
        </w:rPr>
        <w:t xml:space="preserve">espite </w:t>
      </w:r>
      <w:r w:rsidRPr="00F50E0A">
        <w:rPr>
          <w:lang w:bidi="fa-IR"/>
        </w:rPr>
        <w:t xml:space="preserve">this classification’s </w:t>
      </w:r>
      <w:r w:rsidR="00477363" w:rsidRPr="00F50E0A">
        <w:rPr>
          <w:lang w:bidi="fa-IR"/>
        </w:rPr>
        <w:t>vast geographic and historic scope</w:t>
      </w:r>
      <w:r w:rsidR="004441AC" w:rsidRPr="00F50E0A">
        <w:rPr>
          <w:lang w:bidi="fa-IR"/>
        </w:rPr>
        <w:t>,</w:t>
      </w:r>
      <w:r w:rsidR="00477363" w:rsidRPr="00F50E0A">
        <w:rPr>
          <w:lang w:bidi="fa-IR"/>
        </w:rPr>
        <w:t xml:space="preserve"> </w:t>
      </w:r>
      <w:r w:rsidR="004441AC" w:rsidRPr="00F50E0A">
        <w:rPr>
          <w:lang w:bidi="fa-IR"/>
        </w:rPr>
        <w:t xml:space="preserve">which provided </w:t>
      </w:r>
      <w:r w:rsidR="00477363" w:rsidRPr="00F50E0A">
        <w:rPr>
          <w:lang w:bidi="fa-IR"/>
        </w:rPr>
        <w:t>for a m</w:t>
      </w:r>
      <w:r w:rsidR="00477363" w:rsidRPr="00796844">
        <w:rPr>
          <w:lang w:bidi="fa-IR"/>
        </w:rPr>
        <w:t xml:space="preserve">ore </w:t>
      </w:r>
      <w:r w:rsidR="00477363" w:rsidRPr="00796844">
        <w:t>rigorous</w:t>
      </w:r>
      <w:r w:rsidR="00477363" w:rsidRPr="00796844">
        <w:rPr>
          <w:lang w:bidi="fa-IR"/>
        </w:rPr>
        <w:t xml:space="preserve"> recognition of scripts, </w:t>
      </w:r>
      <w:r w:rsidRPr="00796844">
        <w:rPr>
          <w:lang w:bidi="fa-IR"/>
        </w:rPr>
        <w:t xml:space="preserve">it </w:t>
      </w:r>
      <w:r w:rsidR="00477363" w:rsidRPr="00796844">
        <w:rPr>
          <w:lang w:bidi="fa-IR"/>
        </w:rPr>
        <w:t>did not prevail.</w:t>
      </w:r>
    </w:p>
    <w:p w14:paraId="421A9796" w14:textId="63F32778" w:rsidR="00477363" w:rsidRDefault="008E7405" w:rsidP="00DD1617">
      <w:pPr>
        <w:pStyle w:val="AA-SL-BodyText"/>
        <w:rPr>
          <w:lang w:bidi="fa-IR"/>
        </w:rPr>
      </w:pPr>
      <w:r w:rsidRPr="00796844">
        <w:rPr>
          <w:lang w:bidi="fa-IR"/>
        </w:rPr>
        <w:t>C</w:t>
      </w:r>
      <w:r w:rsidR="00477363" w:rsidRPr="00796844">
        <w:rPr>
          <w:lang w:bidi="fa-IR"/>
        </w:rPr>
        <w:t xml:space="preserve">hallenging the term </w:t>
      </w:r>
      <w:r w:rsidR="00477363" w:rsidRPr="00796844">
        <w:rPr>
          <w:i/>
          <w:iCs/>
          <w:lang w:bidi="fa-IR"/>
        </w:rPr>
        <w:t>Kufic,</w:t>
      </w:r>
      <w:r w:rsidR="00477363" w:rsidRPr="00796844">
        <w:rPr>
          <w:lang w:bidi="fa-IR"/>
        </w:rPr>
        <w:t xml:space="preserve"> </w:t>
      </w:r>
      <w:r w:rsidR="004D2C63" w:rsidRPr="00796844">
        <w:rPr>
          <w:lang w:bidi="fa-IR"/>
        </w:rPr>
        <w:t xml:space="preserve">codicologist and paleographer </w:t>
      </w:r>
      <w:r w:rsidR="00477363" w:rsidRPr="00796844">
        <w:rPr>
          <w:lang w:bidi="fa-IR"/>
        </w:rPr>
        <w:t xml:space="preserve">François </w:t>
      </w:r>
      <w:proofErr w:type="spellStart"/>
      <w:r w:rsidR="00477363" w:rsidRPr="00796844">
        <w:rPr>
          <w:lang w:bidi="fa-IR"/>
        </w:rPr>
        <w:t>Déroche</w:t>
      </w:r>
      <w:proofErr w:type="spellEnd"/>
      <w:r w:rsidR="00477363" w:rsidRPr="00796844">
        <w:rPr>
          <w:lang w:bidi="fa-IR"/>
        </w:rPr>
        <w:t xml:space="preserve"> proposed a more </w:t>
      </w:r>
      <w:r w:rsidR="004D2C63" w:rsidRPr="00796844">
        <w:rPr>
          <w:lang w:bidi="fa-IR"/>
        </w:rPr>
        <w:t>precise</w:t>
      </w:r>
      <w:r w:rsidR="00500515" w:rsidRPr="00796844">
        <w:rPr>
          <w:lang w:bidi="fa-IR"/>
        </w:rPr>
        <w:t xml:space="preserve"> </w:t>
      </w:r>
      <w:r w:rsidR="00477363" w:rsidRPr="00796844">
        <w:rPr>
          <w:lang w:bidi="fa-IR"/>
        </w:rPr>
        <w:t xml:space="preserve">classification </w:t>
      </w:r>
      <w:r w:rsidR="00477363" w:rsidRPr="00F50E0A">
        <w:rPr>
          <w:lang w:bidi="fa-IR"/>
        </w:rPr>
        <w:t xml:space="preserve">of straight scripts used in the </w:t>
      </w:r>
      <w:proofErr w:type="spellStart"/>
      <w:r w:rsidR="004753A2" w:rsidRPr="00F50E0A">
        <w:rPr>
          <w:lang w:bidi="fa-IR"/>
        </w:rPr>
        <w:t>Qurʼan</w:t>
      </w:r>
      <w:r w:rsidR="00477363" w:rsidRPr="00F50E0A">
        <w:rPr>
          <w:lang w:bidi="fa-IR"/>
        </w:rPr>
        <w:t>s</w:t>
      </w:r>
      <w:proofErr w:type="spellEnd"/>
      <w:r w:rsidR="00477363" w:rsidRPr="00F50E0A">
        <w:rPr>
          <w:lang w:bidi="fa-IR"/>
        </w:rPr>
        <w:t xml:space="preserve"> in the first Islamic centuries. </w:t>
      </w:r>
      <w:r w:rsidR="00EF7285" w:rsidRPr="00F50E0A">
        <w:rPr>
          <w:lang w:bidi="fa-IR"/>
        </w:rPr>
        <w:t xml:space="preserve">Because of </w:t>
      </w:r>
      <w:r w:rsidR="00477363" w:rsidRPr="00F50E0A">
        <w:rPr>
          <w:lang w:bidi="fa-IR"/>
        </w:rPr>
        <w:t>the indeterminacy of the place and time of the early Kufic script</w:t>
      </w:r>
      <w:r w:rsidR="00EF7285" w:rsidRPr="00F50E0A">
        <w:rPr>
          <w:lang w:bidi="fa-IR"/>
        </w:rPr>
        <w:t>’s genesis</w:t>
      </w:r>
      <w:r w:rsidR="00477363" w:rsidRPr="00F50E0A">
        <w:rPr>
          <w:lang w:bidi="fa-IR"/>
        </w:rPr>
        <w:t xml:space="preserve">, he regarded Kufic </w:t>
      </w:r>
      <w:r w:rsidR="00FE2858" w:rsidRPr="00F50E0A">
        <w:rPr>
          <w:lang w:bidi="fa-IR"/>
        </w:rPr>
        <w:t xml:space="preserve">as </w:t>
      </w:r>
      <w:r w:rsidR="00477363" w:rsidRPr="00F50E0A">
        <w:rPr>
          <w:lang w:bidi="fa-IR"/>
        </w:rPr>
        <w:t>inappropriate for this style of writing and proposed replac</w:t>
      </w:r>
      <w:r w:rsidR="00FE2858" w:rsidRPr="00F50E0A">
        <w:rPr>
          <w:lang w:bidi="fa-IR"/>
        </w:rPr>
        <w:t>ing it</w:t>
      </w:r>
      <w:r w:rsidR="00477363" w:rsidRPr="00F50E0A">
        <w:rPr>
          <w:lang w:bidi="fa-IR"/>
        </w:rPr>
        <w:t xml:space="preserve"> </w:t>
      </w:r>
      <w:r w:rsidR="00FE2858" w:rsidRPr="00F50E0A">
        <w:rPr>
          <w:lang w:bidi="fa-IR"/>
        </w:rPr>
        <w:t xml:space="preserve">with </w:t>
      </w:r>
      <w:r w:rsidR="00477363" w:rsidRPr="00F50E0A">
        <w:rPr>
          <w:lang w:bidi="fa-IR"/>
        </w:rPr>
        <w:t xml:space="preserve">the title </w:t>
      </w:r>
      <w:r w:rsidR="004D2C63">
        <w:rPr>
          <w:lang w:bidi="fa-IR"/>
        </w:rPr>
        <w:t>“</w:t>
      </w:r>
      <w:r w:rsidR="00477363" w:rsidRPr="00F50E0A">
        <w:rPr>
          <w:lang w:bidi="fa-IR"/>
        </w:rPr>
        <w:t>Early Abbasid.</w:t>
      </w:r>
      <w:r w:rsidR="004D2C63">
        <w:rPr>
          <w:lang w:bidi="fa-IR"/>
        </w:rPr>
        <w:t>”</w:t>
      </w:r>
      <w:r w:rsidR="00477363" w:rsidRPr="00F50E0A">
        <w:rPr>
          <w:lang w:bidi="fa-IR"/>
        </w:rPr>
        <w:t xml:space="preserve"> Moreover, he called the </w:t>
      </w:r>
      <w:proofErr w:type="spellStart"/>
      <w:r w:rsidR="004753A2" w:rsidRPr="00F50E0A">
        <w:rPr>
          <w:lang w:bidi="fa-IR"/>
        </w:rPr>
        <w:t>Qurʼan</w:t>
      </w:r>
      <w:r w:rsidR="00477363" w:rsidRPr="00F50E0A">
        <w:rPr>
          <w:lang w:bidi="fa-IR"/>
        </w:rPr>
        <w:t>ic</w:t>
      </w:r>
      <w:proofErr w:type="spellEnd"/>
      <w:r w:rsidR="00477363" w:rsidRPr="00F50E0A">
        <w:rPr>
          <w:lang w:bidi="fa-IR"/>
        </w:rPr>
        <w:t xml:space="preserve"> scripts of the </w:t>
      </w:r>
      <w:r w:rsidR="00EF7285" w:rsidRPr="00F50E0A">
        <w:rPr>
          <w:lang w:bidi="fa-IR"/>
        </w:rPr>
        <w:t xml:space="preserve">tenth </w:t>
      </w:r>
      <w:r w:rsidR="00477363" w:rsidRPr="00F50E0A">
        <w:rPr>
          <w:lang w:bidi="fa-IR"/>
        </w:rPr>
        <w:t xml:space="preserve">to </w:t>
      </w:r>
      <w:r w:rsidR="00EF7285" w:rsidRPr="00F50E0A">
        <w:rPr>
          <w:lang w:bidi="fa-IR"/>
        </w:rPr>
        <w:t xml:space="preserve">thirteenth </w:t>
      </w:r>
      <w:r w:rsidR="00477363" w:rsidRPr="00F50E0A">
        <w:rPr>
          <w:lang w:bidi="fa-IR"/>
        </w:rPr>
        <w:t>centuries</w:t>
      </w:r>
      <w:r w:rsidR="00EF7285" w:rsidRPr="00F50E0A">
        <w:rPr>
          <w:lang w:bidi="fa-IR"/>
        </w:rPr>
        <w:t>—</w:t>
      </w:r>
      <w:r w:rsidR="00477363" w:rsidRPr="00F50E0A">
        <w:rPr>
          <w:lang w:bidi="fa-IR"/>
        </w:rPr>
        <w:t xml:space="preserve">identical to Eastern </w:t>
      </w:r>
      <w:r w:rsidR="00E4468D" w:rsidRPr="00F50E0A">
        <w:rPr>
          <w:lang w:bidi="fa-IR"/>
        </w:rPr>
        <w:t xml:space="preserve">or Persian </w:t>
      </w:r>
      <w:r w:rsidR="00477363" w:rsidRPr="00F50E0A">
        <w:rPr>
          <w:lang w:bidi="fa-IR"/>
        </w:rPr>
        <w:t>Kufic</w:t>
      </w:r>
      <w:r w:rsidR="00EF7285" w:rsidRPr="00F50E0A">
        <w:rPr>
          <w:lang w:bidi="fa-IR"/>
        </w:rPr>
        <w:t>—</w:t>
      </w:r>
      <w:r w:rsidR="00477363" w:rsidRPr="00F50E0A">
        <w:rPr>
          <w:lang w:bidi="fa-IR"/>
        </w:rPr>
        <w:t xml:space="preserve">New Abbasid. </w:t>
      </w:r>
      <w:r w:rsidR="00EF7285" w:rsidRPr="00F50E0A">
        <w:rPr>
          <w:lang w:bidi="fa-IR"/>
        </w:rPr>
        <w:t xml:space="preserve">After </w:t>
      </w:r>
      <w:r w:rsidR="00477363" w:rsidRPr="00F50E0A">
        <w:t>rigorous</w:t>
      </w:r>
      <w:r w:rsidR="00477363" w:rsidRPr="00F50E0A">
        <w:rPr>
          <w:lang w:bidi="fa-IR"/>
        </w:rPr>
        <w:t xml:space="preserve"> stud</w:t>
      </w:r>
      <w:r w:rsidR="00EF7285" w:rsidRPr="00F50E0A">
        <w:rPr>
          <w:lang w:bidi="fa-IR"/>
        </w:rPr>
        <w:t>y</w:t>
      </w:r>
      <w:r w:rsidR="00477363" w:rsidRPr="00F50E0A">
        <w:rPr>
          <w:lang w:bidi="fa-IR"/>
        </w:rPr>
        <w:t xml:space="preserve"> of the letters’ forms</w:t>
      </w:r>
      <w:r w:rsidR="00EF7285" w:rsidRPr="00F50E0A">
        <w:rPr>
          <w:lang w:bidi="fa-IR"/>
        </w:rPr>
        <w:t xml:space="preserve">—reported first </w:t>
      </w:r>
      <w:r w:rsidR="00477363" w:rsidRPr="00F50E0A">
        <w:rPr>
          <w:lang w:bidi="fa-IR"/>
        </w:rPr>
        <w:t>in 1983 in</w:t>
      </w:r>
      <w:r w:rsidR="00912BB5">
        <w:rPr>
          <w:lang w:bidi="fa-IR"/>
        </w:rPr>
        <w:t xml:space="preserve"> his book</w:t>
      </w:r>
      <w:r w:rsidR="00477363" w:rsidRPr="00F50E0A">
        <w:rPr>
          <w:lang w:bidi="fa-IR"/>
        </w:rPr>
        <w:t xml:space="preserve"> </w:t>
      </w:r>
      <w:r w:rsidR="00477363" w:rsidRPr="00F50E0A">
        <w:rPr>
          <w:i/>
          <w:iCs/>
          <w:lang w:bidi="fa-IR"/>
        </w:rPr>
        <w:t xml:space="preserve">Les </w:t>
      </w:r>
      <w:proofErr w:type="spellStart"/>
      <w:r w:rsidR="00477363" w:rsidRPr="00F50E0A">
        <w:rPr>
          <w:i/>
          <w:iCs/>
          <w:lang w:bidi="fa-IR"/>
        </w:rPr>
        <w:t>manuscrits</w:t>
      </w:r>
      <w:proofErr w:type="spellEnd"/>
      <w:r w:rsidR="00477363" w:rsidRPr="00F50E0A">
        <w:rPr>
          <w:i/>
          <w:iCs/>
          <w:lang w:bidi="fa-IR"/>
        </w:rPr>
        <w:t xml:space="preserve"> du </w:t>
      </w:r>
      <w:proofErr w:type="spellStart"/>
      <w:r w:rsidR="00477363" w:rsidRPr="00F50E0A">
        <w:rPr>
          <w:i/>
          <w:iCs/>
          <w:lang w:bidi="fa-IR"/>
        </w:rPr>
        <w:t>coran</w:t>
      </w:r>
      <w:proofErr w:type="spellEnd"/>
      <w:r w:rsidR="00796844">
        <w:rPr>
          <w:i/>
          <w:iCs/>
          <w:lang w:bidi="fa-IR"/>
        </w:rPr>
        <w:t>:</w:t>
      </w:r>
      <w:r w:rsidR="00477363" w:rsidRPr="00F50E0A">
        <w:rPr>
          <w:i/>
          <w:iCs/>
          <w:lang w:bidi="fa-IR"/>
        </w:rPr>
        <w:t xml:space="preserve"> </w:t>
      </w:r>
      <w:r w:rsidR="00796844">
        <w:rPr>
          <w:i/>
          <w:iCs/>
          <w:lang w:bidi="fa-IR"/>
        </w:rPr>
        <w:t>A</w:t>
      </w:r>
      <w:r w:rsidR="00477363" w:rsidRPr="00F50E0A">
        <w:rPr>
          <w:i/>
          <w:iCs/>
          <w:lang w:bidi="fa-IR"/>
        </w:rPr>
        <w:t xml:space="preserve">ux </w:t>
      </w:r>
      <w:proofErr w:type="spellStart"/>
      <w:r w:rsidR="00796844">
        <w:rPr>
          <w:i/>
          <w:iCs/>
          <w:lang w:bidi="fa-IR"/>
        </w:rPr>
        <w:t>o</w:t>
      </w:r>
      <w:r w:rsidR="003B36EF">
        <w:rPr>
          <w:i/>
          <w:iCs/>
          <w:lang w:bidi="fa-IR"/>
        </w:rPr>
        <w:t>rigin</w:t>
      </w:r>
      <w:r w:rsidR="00796844">
        <w:rPr>
          <w:i/>
          <w:iCs/>
          <w:lang w:bidi="fa-IR"/>
        </w:rPr>
        <w:t>e</w:t>
      </w:r>
      <w:r w:rsidR="003B36EF">
        <w:rPr>
          <w:i/>
          <w:iCs/>
          <w:lang w:bidi="fa-IR"/>
        </w:rPr>
        <w:t>s</w:t>
      </w:r>
      <w:proofErr w:type="spellEnd"/>
      <w:r w:rsidR="00477363" w:rsidRPr="00F50E0A">
        <w:rPr>
          <w:i/>
          <w:iCs/>
          <w:lang w:bidi="fa-IR"/>
        </w:rPr>
        <w:t xml:space="preserve"> de la </w:t>
      </w:r>
      <w:proofErr w:type="spellStart"/>
      <w:r w:rsidR="00477363" w:rsidRPr="00F50E0A">
        <w:rPr>
          <w:i/>
          <w:iCs/>
          <w:lang w:bidi="fa-IR"/>
        </w:rPr>
        <w:t>calligraphie</w:t>
      </w:r>
      <w:proofErr w:type="spellEnd"/>
      <w:r w:rsidR="00477363" w:rsidRPr="00F50E0A">
        <w:rPr>
          <w:i/>
          <w:iCs/>
          <w:lang w:bidi="fa-IR"/>
        </w:rPr>
        <w:t xml:space="preserve"> </w:t>
      </w:r>
      <w:proofErr w:type="spellStart"/>
      <w:r w:rsidR="00477363" w:rsidRPr="00796844">
        <w:rPr>
          <w:i/>
          <w:iCs/>
          <w:lang w:bidi="fa-IR"/>
        </w:rPr>
        <w:t>coranique</w:t>
      </w:r>
      <w:proofErr w:type="spellEnd"/>
      <w:r w:rsidR="00193E29">
        <w:rPr>
          <w:lang w:bidi="fa-IR"/>
        </w:rPr>
        <w:t xml:space="preserve"> (</w:t>
      </w:r>
      <w:r w:rsidR="0073241D" w:rsidRPr="00796844">
        <w:t xml:space="preserve">The </w:t>
      </w:r>
      <w:r w:rsidR="00796844">
        <w:t>m</w:t>
      </w:r>
      <w:r w:rsidR="0073241D" w:rsidRPr="00796844">
        <w:t>anuscripts of the Qur</w:t>
      </w:r>
      <w:r w:rsidR="003156A6">
        <w:t>’</w:t>
      </w:r>
      <w:r w:rsidR="0073241D" w:rsidRPr="00796844">
        <w:t xml:space="preserve">an: Origins of </w:t>
      </w:r>
      <w:proofErr w:type="spellStart"/>
      <w:r w:rsidR="0073241D" w:rsidRPr="00796844">
        <w:t>Qura</w:t>
      </w:r>
      <w:r w:rsidR="003156A6">
        <w:t>’</w:t>
      </w:r>
      <w:r w:rsidR="0073241D" w:rsidRPr="00796844">
        <w:t>nic</w:t>
      </w:r>
      <w:proofErr w:type="spellEnd"/>
      <w:r w:rsidR="0073241D" w:rsidRPr="00796844">
        <w:t xml:space="preserve"> </w:t>
      </w:r>
      <w:r w:rsidR="00796844">
        <w:t>c</w:t>
      </w:r>
      <w:r w:rsidR="0073241D" w:rsidRPr="00796844">
        <w:t>alligraphy</w:t>
      </w:r>
      <w:r w:rsidR="00193E29">
        <w:rPr>
          <w:lang w:bidi="fa-IR"/>
        </w:rPr>
        <w:t>)</w:t>
      </w:r>
      <w:r w:rsidR="00477363" w:rsidRPr="00F50E0A">
        <w:rPr>
          <w:lang w:bidi="fa-IR"/>
        </w:rPr>
        <w:t xml:space="preserve"> and </w:t>
      </w:r>
      <w:r w:rsidR="0052239F" w:rsidRPr="00F50E0A">
        <w:rPr>
          <w:lang w:bidi="fa-IR"/>
        </w:rPr>
        <w:t xml:space="preserve">then </w:t>
      </w:r>
      <w:r w:rsidR="00477363" w:rsidRPr="00F50E0A">
        <w:rPr>
          <w:lang w:bidi="fa-IR"/>
        </w:rPr>
        <w:t xml:space="preserve">in 1992 in </w:t>
      </w:r>
      <w:r w:rsidR="00477363" w:rsidRPr="00F50E0A">
        <w:rPr>
          <w:i/>
          <w:iCs/>
          <w:lang w:bidi="fa-IR"/>
        </w:rPr>
        <w:t>The Abbasid Tradition</w:t>
      </w:r>
      <w:r w:rsidR="0052239F" w:rsidRPr="00F50E0A">
        <w:rPr>
          <w:lang w:bidi="fa-IR"/>
        </w:rPr>
        <w:t>—</w:t>
      </w:r>
      <w:proofErr w:type="spellStart"/>
      <w:r w:rsidR="00477363" w:rsidRPr="00F50E0A">
        <w:rPr>
          <w:lang w:bidi="fa-IR"/>
        </w:rPr>
        <w:t>Déroche</w:t>
      </w:r>
      <w:proofErr w:type="spellEnd"/>
      <w:r w:rsidR="00477363" w:rsidRPr="00F50E0A">
        <w:rPr>
          <w:lang w:bidi="fa-IR"/>
        </w:rPr>
        <w:t xml:space="preserve"> classified the scripts of the </w:t>
      </w:r>
      <w:proofErr w:type="spellStart"/>
      <w:r w:rsidR="004753A2" w:rsidRPr="00F50E0A">
        <w:rPr>
          <w:lang w:bidi="fa-IR"/>
        </w:rPr>
        <w:t>Qurʼan</w:t>
      </w:r>
      <w:proofErr w:type="spellEnd"/>
      <w:r w:rsidR="00477363" w:rsidRPr="00F50E0A">
        <w:rPr>
          <w:lang w:bidi="fa-IR"/>
        </w:rPr>
        <w:t xml:space="preserve"> in the </w:t>
      </w:r>
      <w:r w:rsidR="0052239F" w:rsidRPr="00F50E0A">
        <w:rPr>
          <w:lang w:bidi="fa-IR"/>
        </w:rPr>
        <w:t xml:space="preserve">seventh </w:t>
      </w:r>
      <w:r w:rsidR="00477363" w:rsidRPr="00F50E0A">
        <w:rPr>
          <w:lang w:bidi="fa-IR"/>
        </w:rPr>
        <w:t xml:space="preserve">to </w:t>
      </w:r>
      <w:r w:rsidR="0052239F" w:rsidRPr="00F50E0A">
        <w:rPr>
          <w:lang w:bidi="fa-IR"/>
        </w:rPr>
        <w:t xml:space="preserve">tenth </w:t>
      </w:r>
      <w:r w:rsidR="00477363" w:rsidRPr="00F50E0A">
        <w:rPr>
          <w:lang w:bidi="fa-IR"/>
        </w:rPr>
        <w:t>centuries sequentially as Hijazi</w:t>
      </w:r>
      <w:r w:rsidR="00E00C16" w:rsidRPr="00F50E0A">
        <w:rPr>
          <w:rtl/>
          <w:lang w:bidi="fa-IR"/>
        </w:rPr>
        <w:t xml:space="preserve"> </w:t>
      </w:r>
      <w:r w:rsidR="00477363" w:rsidRPr="00F50E0A">
        <w:rPr>
          <w:lang w:bidi="fa-IR"/>
        </w:rPr>
        <w:t>scripts (comprising four groups), Early Abbasid (comprising six groups)</w:t>
      </w:r>
      <w:r w:rsidR="0052239F" w:rsidRPr="00F50E0A">
        <w:rPr>
          <w:lang w:bidi="fa-IR"/>
        </w:rPr>
        <w:t>,</w:t>
      </w:r>
      <w:r w:rsidR="00477363" w:rsidRPr="00F50E0A">
        <w:rPr>
          <w:lang w:bidi="fa-IR"/>
        </w:rPr>
        <w:t xml:space="preserve"> and New </w:t>
      </w:r>
      <w:r w:rsidR="005E53F1" w:rsidRPr="00F50E0A">
        <w:rPr>
          <w:lang w:bidi="fa-IR"/>
        </w:rPr>
        <w:t>style (comprising two</w:t>
      </w:r>
      <w:r w:rsidR="00477363" w:rsidRPr="00F50E0A">
        <w:rPr>
          <w:lang w:bidi="fa-IR"/>
        </w:rPr>
        <w:t xml:space="preserve"> groups).</w:t>
      </w:r>
      <w:r w:rsidR="00477363" w:rsidRPr="00DD1617">
        <w:rPr>
          <w:rFonts w:cstheme="majorBidi"/>
          <w:vertAlign w:val="superscript"/>
          <w:lang w:bidi="fa-IR"/>
        </w:rPr>
        <w:endnoteReference w:id="7"/>
      </w:r>
      <w:r w:rsidR="00477363" w:rsidRPr="00F50E0A">
        <w:rPr>
          <w:lang w:bidi="fa-IR"/>
        </w:rPr>
        <w:t xml:space="preserve"> This way, he could organize the miscellany of the styles of the </w:t>
      </w:r>
      <w:proofErr w:type="spellStart"/>
      <w:r w:rsidR="004753A2" w:rsidRPr="00F50E0A">
        <w:rPr>
          <w:lang w:bidi="fa-IR"/>
        </w:rPr>
        <w:t>Qurʼan</w:t>
      </w:r>
      <w:r w:rsidR="00477363" w:rsidRPr="00F50E0A">
        <w:rPr>
          <w:lang w:bidi="fa-IR"/>
        </w:rPr>
        <w:t>ic</w:t>
      </w:r>
      <w:proofErr w:type="spellEnd"/>
      <w:r w:rsidR="00477363" w:rsidRPr="00F50E0A">
        <w:rPr>
          <w:lang w:bidi="fa-IR"/>
        </w:rPr>
        <w:t xml:space="preserve"> scripts in each of the three periods.</w:t>
      </w:r>
      <w:r w:rsidR="00477363" w:rsidRPr="00DD1617">
        <w:rPr>
          <w:rFonts w:cstheme="majorBidi"/>
          <w:vertAlign w:val="superscript"/>
          <w:lang w:bidi="fa-IR"/>
        </w:rPr>
        <w:endnoteReference w:id="8"/>
      </w:r>
    </w:p>
    <w:p w14:paraId="5A6200F4" w14:textId="2D372863" w:rsidR="00A64ED6" w:rsidRPr="00F50E0A" w:rsidRDefault="00A64ED6" w:rsidP="00DD1617">
      <w:pPr>
        <w:pStyle w:val="AA-SL-BodyText"/>
        <w:rPr>
          <w:lang w:bidi="fa-IR"/>
        </w:rPr>
      </w:pPr>
      <w:r>
        <w:rPr>
          <w:lang w:bidi="fa-IR"/>
        </w:rPr>
        <w:t>Group D is the most numerous and diverse group of Early Ab</w:t>
      </w:r>
      <w:r w:rsidR="00A7075C">
        <w:rPr>
          <w:lang w:bidi="fa-IR"/>
        </w:rPr>
        <w:t>ba</w:t>
      </w:r>
      <w:r>
        <w:rPr>
          <w:lang w:bidi="fa-IR"/>
        </w:rPr>
        <w:t>sid script. It comprises five distinct style</w:t>
      </w:r>
      <w:r w:rsidR="00F12842">
        <w:rPr>
          <w:lang w:bidi="fa-IR"/>
        </w:rPr>
        <w:t>s</w:t>
      </w:r>
      <w:r>
        <w:rPr>
          <w:lang w:bidi="fa-IR"/>
        </w:rPr>
        <w:t>, with one (</w:t>
      </w:r>
      <w:proofErr w:type="spellStart"/>
      <w:r>
        <w:rPr>
          <w:lang w:bidi="fa-IR"/>
        </w:rPr>
        <w:t>D.v</w:t>
      </w:r>
      <w:proofErr w:type="spellEnd"/>
      <w:r>
        <w:rPr>
          <w:lang w:bidi="fa-IR"/>
        </w:rPr>
        <w:t xml:space="preserve">) being further divided into three subtypes. </w:t>
      </w:r>
      <w:proofErr w:type="spellStart"/>
      <w:r w:rsidRPr="00F50E0A">
        <w:rPr>
          <w:lang w:bidi="fa-IR"/>
        </w:rPr>
        <w:t>Déroche</w:t>
      </w:r>
      <w:proofErr w:type="spellEnd"/>
      <w:r>
        <w:rPr>
          <w:lang w:bidi="fa-IR"/>
        </w:rPr>
        <w:t xml:space="preserve"> selected the basic letterforms for the purpose of comparison. Although</w:t>
      </w:r>
      <w:r w:rsidR="00F12842">
        <w:rPr>
          <w:lang w:bidi="fa-IR"/>
        </w:rPr>
        <w:t xml:space="preserve"> the </w:t>
      </w:r>
      <w:r>
        <w:rPr>
          <w:lang w:bidi="fa-IR"/>
        </w:rPr>
        <w:t xml:space="preserve">letters alif, </w:t>
      </w:r>
      <w:proofErr w:type="spellStart"/>
      <w:r w:rsidRPr="00B201A2">
        <w:rPr>
          <w:i/>
          <w:iCs/>
          <w:lang w:bidi="fa-IR"/>
        </w:rPr>
        <w:t>mim</w:t>
      </w:r>
      <w:proofErr w:type="spellEnd"/>
      <w:r w:rsidRPr="00B201A2">
        <w:rPr>
          <w:i/>
          <w:iCs/>
          <w:lang w:bidi="fa-IR"/>
        </w:rPr>
        <w:t>,</w:t>
      </w:r>
      <w:r>
        <w:rPr>
          <w:lang w:bidi="fa-IR"/>
        </w:rPr>
        <w:t xml:space="preserve"> </w:t>
      </w:r>
      <w:r w:rsidRPr="00C55BFC">
        <w:rPr>
          <w:i/>
          <w:iCs/>
          <w:lang w:bidi="fa-IR"/>
        </w:rPr>
        <w:t>nun,</w:t>
      </w:r>
      <w:r>
        <w:rPr>
          <w:lang w:bidi="fa-IR"/>
        </w:rPr>
        <w:t xml:space="preserve"> and </w:t>
      </w:r>
      <w:r w:rsidR="00B201A2">
        <w:rPr>
          <w:i/>
          <w:iCs/>
        </w:rPr>
        <w:t>ha</w:t>
      </w:r>
      <w:r>
        <w:rPr>
          <w:lang w:bidi="fa-IR"/>
        </w:rPr>
        <w:t xml:space="preserve"> are rendered in </w:t>
      </w:r>
      <w:r>
        <w:rPr>
          <w:lang w:bidi="fa-IR"/>
        </w:rPr>
        <w:lastRenderedPageBreak/>
        <w:t>different ways, their developm</w:t>
      </w:r>
      <w:r w:rsidR="006A5C7C">
        <w:rPr>
          <w:lang w:bidi="fa-IR"/>
        </w:rPr>
        <w:t>ental sequence cannot be placed</w:t>
      </w:r>
      <w:r>
        <w:rPr>
          <w:lang w:bidi="fa-IR"/>
        </w:rPr>
        <w:t xml:space="preserve"> in chronological order. Generally, all types of Group D exhibit a thick script, with vertical upstrokes that are always perpendicular to the baseline.</w:t>
      </w:r>
      <w:r w:rsidRPr="00DD1617">
        <w:rPr>
          <w:vertAlign w:val="superscript"/>
          <w:lang w:bidi="fa-IR"/>
        </w:rPr>
        <w:endnoteReference w:id="9"/>
      </w:r>
    </w:p>
    <w:p w14:paraId="11363D1F" w14:textId="0D48FEF6" w:rsidR="00477363" w:rsidRPr="00F50E0A" w:rsidRDefault="00477363" w:rsidP="00DD1617">
      <w:pPr>
        <w:pStyle w:val="AA-SL-BodyText"/>
        <w:rPr>
          <w:lang w:bidi="fa-IR"/>
        </w:rPr>
      </w:pPr>
      <w:r w:rsidRPr="00F50E0A">
        <w:rPr>
          <w:lang w:bidi="fa-IR"/>
        </w:rPr>
        <w:t xml:space="preserve">As </w:t>
      </w:r>
      <w:proofErr w:type="spellStart"/>
      <w:r w:rsidRPr="00F50E0A">
        <w:rPr>
          <w:lang w:bidi="fa-IR"/>
        </w:rPr>
        <w:t>Déroche</w:t>
      </w:r>
      <w:proofErr w:type="spellEnd"/>
      <w:r w:rsidRPr="00F50E0A">
        <w:rPr>
          <w:lang w:bidi="fa-IR"/>
        </w:rPr>
        <w:t xml:space="preserve"> declares </w:t>
      </w:r>
      <w:r w:rsidR="00D733D1" w:rsidRPr="00F50E0A">
        <w:rPr>
          <w:lang w:bidi="fa-IR"/>
        </w:rPr>
        <w:t xml:space="preserve">in </w:t>
      </w:r>
      <w:r w:rsidRPr="00F50E0A">
        <w:rPr>
          <w:lang w:bidi="fa-IR"/>
        </w:rPr>
        <w:t xml:space="preserve">an elaboration of his method of classification and analyses of Abbasid style, our </w:t>
      </w:r>
      <w:r w:rsidR="00825067">
        <w:rPr>
          <w:lang w:bidi="fa-IR"/>
        </w:rPr>
        <w:t>lack of knowledge</w:t>
      </w:r>
      <w:r w:rsidR="00825067" w:rsidRPr="00F50E0A">
        <w:rPr>
          <w:lang w:bidi="fa-IR"/>
        </w:rPr>
        <w:t xml:space="preserve"> </w:t>
      </w:r>
      <w:r w:rsidR="00D733D1" w:rsidRPr="00F50E0A">
        <w:rPr>
          <w:lang w:bidi="fa-IR"/>
        </w:rPr>
        <w:t xml:space="preserve">about </w:t>
      </w:r>
      <w:r w:rsidRPr="00F50E0A">
        <w:rPr>
          <w:lang w:bidi="fa-IR"/>
        </w:rPr>
        <w:t xml:space="preserve">the copying </w:t>
      </w:r>
      <w:r w:rsidR="00D733D1" w:rsidRPr="00F50E0A">
        <w:rPr>
          <w:lang w:bidi="fa-IR"/>
        </w:rPr>
        <w:t xml:space="preserve">of </w:t>
      </w:r>
      <w:r w:rsidRPr="00F50E0A">
        <w:rPr>
          <w:lang w:bidi="fa-IR"/>
        </w:rPr>
        <w:t xml:space="preserve">the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in the eastern part of the Muslim world is rooted in the fact that the surviving leaves </w:t>
      </w:r>
      <w:r w:rsidR="0052095A" w:rsidRPr="00F50E0A">
        <w:rPr>
          <w:lang w:bidi="fa-IR"/>
        </w:rPr>
        <w:t xml:space="preserve">with </w:t>
      </w:r>
      <w:r w:rsidRPr="00F50E0A">
        <w:rPr>
          <w:lang w:bidi="fa-IR"/>
        </w:rPr>
        <w:t xml:space="preserve">Early </w:t>
      </w:r>
      <w:r w:rsidR="00147B23" w:rsidRPr="00F50E0A">
        <w:rPr>
          <w:lang w:bidi="fa-IR"/>
        </w:rPr>
        <w:t>Abbasid</w:t>
      </w:r>
      <w:r w:rsidR="0015751F" w:rsidRPr="00F50E0A">
        <w:rPr>
          <w:lang w:bidi="fa-IR"/>
        </w:rPr>
        <w:t xml:space="preserve"> script</w:t>
      </w:r>
      <w:r w:rsidRPr="00F50E0A">
        <w:rPr>
          <w:lang w:bidi="fa-IR"/>
        </w:rPr>
        <w:t xml:space="preserve"> ha</w:t>
      </w:r>
      <w:r w:rsidR="0052095A" w:rsidRPr="00F50E0A">
        <w:rPr>
          <w:lang w:bidi="fa-IR"/>
        </w:rPr>
        <w:t>ve</w:t>
      </w:r>
      <w:r w:rsidRPr="00F50E0A">
        <w:rPr>
          <w:lang w:bidi="fa-IR"/>
        </w:rPr>
        <w:t xml:space="preserve"> mostly been found in the western part. Due to the unavailability of reliable sources and copies, </w:t>
      </w:r>
      <w:proofErr w:type="spellStart"/>
      <w:r w:rsidR="00330523">
        <w:rPr>
          <w:lang w:bidi="fa-IR"/>
        </w:rPr>
        <w:t>Déroche</w:t>
      </w:r>
      <w:proofErr w:type="spellEnd"/>
      <w:r w:rsidRPr="00F50E0A">
        <w:rPr>
          <w:lang w:bidi="fa-IR"/>
        </w:rPr>
        <w:t xml:space="preserve"> regards the styles of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scripts in the east as quite indefinite.</w:t>
      </w:r>
      <w:r w:rsidRPr="00DD1617">
        <w:rPr>
          <w:rFonts w:cstheme="majorBidi"/>
          <w:vertAlign w:val="superscript"/>
          <w:lang w:bidi="fa-IR"/>
        </w:rPr>
        <w:endnoteReference w:id="10"/>
      </w:r>
      <w:r w:rsidR="00DD1617">
        <w:rPr>
          <w:lang w:bidi="fa-IR"/>
        </w:rPr>
        <w:t xml:space="preserve"> </w:t>
      </w:r>
      <w:r w:rsidRPr="00F50E0A">
        <w:rPr>
          <w:lang w:bidi="fa-IR"/>
        </w:rPr>
        <w:t xml:space="preserve">Considering the evidence available to </w:t>
      </w:r>
      <w:r w:rsidRPr="00F12842">
        <w:rPr>
          <w:lang w:bidi="fa-IR"/>
        </w:rPr>
        <w:t>him</w:t>
      </w:r>
      <w:r w:rsidR="00A64ED6" w:rsidRPr="00F12842">
        <w:rPr>
          <w:lang w:bidi="fa-IR"/>
        </w:rPr>
        <w:t xml:space="preserve"> </w:t>
      </w:r>
      <w:r w:rsidR="00330523" w:rsidRPr="00F12842">
        <w:rPr>
          <w:lang w:bidi="fa-IR"/>
        </w:rPr>
        <w:t>at the time</w:t>
      </w:r>
      <w:r w:rsidR="00D733D1" w:rsidRPr="00F12842">
        <w:rPr>
          <w:lang w:bidi="fa-IR"/>
        </w:rPr>
        <w:t>,</w:t>
      </w:r>
      <w:r w:rsidRPr="00F12842">
        <w:rPr>
          <w:lang w:bidi="fa-IR"/>
        </w:rPr>
        <w:t xml:space="preserve"> such </w:t>
      </w:r>
      <w:r w:rsidR="00330523" w:rsidRPr="00F12842">
        <w:rPr>
          <w:lang w:bidi="fa-IR"/>
        </w:rPr>
        <w:t xml:space="preserve">a </w:t>
      </w:r>
      <w:r w:rsidRPr="00F12842">
        <w:rPr>
          <w:lang w:bidi="fa-IR"/>
        </w:rPr>
        <w:t>claim</w:t>
      </w:r>
      <w:r w:rsidRPr="00F50E0A">
        <w:rPr>
          <w:lang w:bidi="fa-IR"/>
        </w:rPr>
        <w:t xml:space="preserve"> seems understandable to some extent, as all the </w:t>
      </w:r>
      <w:r w:rsidR="00885A7D" w:rsidRPr="00F50E0A">
        <w:rPr>
          <w:lang w:bidi="fa-IR"/>
        </w:rPr>
        <w:t xml:space="preserve">Kufic </w:t>
      </w:r>
      <w:proofErr w:type="spellStart"/>
      <w:r w:rsidR="00885A7D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</w:t>
      </w:r>
      <w:r w:rsidR="00885A7D" w:rsidRPr="00F50E0A">
        <w:rPr>
          <w:lang w:bidi="fa-IR"/>
        </w:rPr>
        <w:t xml:space="preserve">fragments </w:t>
      </w:r>
      <w:r w:rsidRPr="00F50E0A">
        <w:rPr>
          <w:lang w:bidi="fa-IR"/>
        </w:rPr>
        <w:t xml:space="preserve">in the collections of his investigation lack information on the place of production. </w:t>
      </w:r>
      <w:r w:rsidR="00D733D1" w:rsidRPr="00F50E0A">
        <w:rPr>
          <w:lang w:bidi="fa-IR"/>
        </w:rPr>
        <w:t xml:space="preserve">Because </w:t>
      </w:r>
      <w:r w:rsidRPr="00F50E0A">
        <w:rPr>
          <w:lang w:bidi="fa-IR"/>
        </w:rPr>
        <w:t>copies</w:t>
      </w:r>
      <w:r w:rsidR="00DD3880" w:rsidRPr="00F50E0A">
        <w:rPr>
          <w:lang w:bidi="fa-IR"/>
        </w:rPr>
        <w:t xml:space="preserve"> and manuscripts</w:t>
      </w:r>
      <w:r w:rsidR="0052095A" w:rsidRPr="00F50E0A">
        <w:rPr>
          <w:lang w:bidi="fa-IR"/>
        </w:rPr>
        <w:t xml:space="preserve">, such as the </w:t>
      </w:r>
      <w:proofErr w:type="spellStart"/>
      <w:r w:rsidR="0052095A" w:rsidRPr="00F50E0A">
        <w:rPr>
          <w:lang w:bidi="fa-IR"/>
        </w:rPr>
        <w:t>Amajur</w:t>
      </w:r>
      <w:proofErr w:type="spellEnd"/>
      <w:r w:rsidR="0052095A" w:rsidRPr="00F50E0A">
        <w:rPr>
          <w:lang w:bidi="fa-IR"/>
        </w:rPr>
        <w:t xml:space="preserve"> </w:t>
      </w:r>
      <w:proofErr w:type="spellStart"/>
      <w:r w:rsidR="0052095A" w:rsidRPr="00F50E0A">
        <w:rPr>
          <w:lang w:bidi="fa-IR"/>
        </w:rPr>
        <w:t>Qurʼan</w:t>
      </w:r>
      <w:proofErr w:type="spellEnd"/>
      <w:r w:rsidR="009C4D66">
        <w:rPr>
          <w:lang w:bidi="fa-IR"/>
        </w:rPr>
        <w:t>,</w:t>
      </w:r>
      <w:r w:rsidR="00D52A2E" w:rsidRPr="00DD1617">
        <w:rPr>
          <w:vertAlign w:val="superscript"/>
          <w:lang w:bidi="fa-IR"/>
        </w:rPr>
        <w:endnoteReference w:id="11"/>
      </w:r>
      <w:r w:rsidR="00DD3880" w:rsidRPr="00F50E0A">
        <w:rPr>
          <w:lang w:bidi="fa-IR"/>
        </w:rPr>
        <w:t xml:space="preserve"> were relocated or endowed to certain places</w:t>
      </w:r>
      <w:r w:rsidRPr="00F50E0A">
        <w:rPr>
          <w:lang w:bidi="fa-IR"/>
        </w:rPr>
        <w:t xml:space="preserve">, </w:t>
      </w:r>
      <w:r w:rsidR="00D733D1" w:rsidRPr="00F50E0A">
        <w:rPr>
          <w:lang w:bidi="fa-IR"/>
        </w:rPr>
        <w:t>we</w:t>
      </w:r>
      <w:r w:rsidRPr="00F50E0A">
        <w:rPr>
          <w:lang w:bidi="fa-IR"/>
        </w:rPr>
        <w:t xml:space="preserve"> </w:t>
      </w:r>
      <w:r w:rsidR="00DD3880" w:rsidRPr="00F50E0A">
        <w:rPr>
          <w:lang w:bidi="fa-IR"/>
        </w:rPr>
        <w:t xml:space="preserve">have no </w:t>
      </w:r>
      <w:r w:rsidRPr="00F50E0A">
        <w:rPr>
          <w:lang w:bidi="fa-IR"/>
        </w:rPr>
        <w:t xml:space="preserve">solid reason </w:t>
      </w:r>
      <w:r w:rsidR="00DD3880" w:rsidRPr="00F50E0A">
        <w:rPr>
          <w:lang w:bidi="fa-IR"/>
        </w:rPr>
        <w:t xml:space="preserve">to </w:t>
      </w:r>
      <w:r w:rsidRPr="00F50E0A">
        <w:rPr>
          <w:lang w:bidi="fa-IR"/>
        </w:rPr>
        <w:t>attribut</w:t>
      </w:r>
      <w:r w:rsidR="00DD3880" w:rsidRPr="00F50E0A">
        <w:rPr>
          <w:lang w:bidi="fa-IR"/>
        </w:rPr>
        <w:t>e</w:t>
      </w:r>
      <w:r w:rsidRPr="00F50E0A">
        <w:rPr>
          <w:lang w:bidi="fa-IR"/>
        </w:rPr>
        <w:t xml:space="preserve"> </w:t>
      </w:r>
      <w:r w:rsidR="00DD3880" w:rsidRPr="00F50E0A">
        <w:rPr>
          <w:lang w:bidi="fa-IR"/>
        </w:rPr>
        <w:t>their origin</w:t>
      </w:r>
      <w:r w:rsidR="00944E1E">
        <w:rPr>
          <w:lang w:bidi="fa-IR"/>
        </w:rPr>
        <w:t>s</w:t>
      </w:r>
      <w:r w:rsidR="00DD3880" w:rsidRPr="00F50E0A">
        <w:rPr>
          <w:lang w:bidi="fa-IR"/>
        </w:rPr>
        <w:t xml:space="preserve"> </w:t>
      </w:r>
      <w:r w:rsidRPr="00F50E0A">
        <w:rPr>
          <w:lang w:bidi="fa-IR"/>
        </w:rPr>
        <w:t>to their place</w:t>
      </w:r>
      <w:r w:rsidR="00944E1E">
        <w:rPr>
          <w:lang w:bidi="fa-IR"/>
        </w:rPr>
        <w:t>s</w:t>
      </w:r>
      <w:r w:rsidRPr="00F50E0A">
        <w:rPr>
          <w:lang w:bidi="fa-IR"/>
        </w:rPr>
        <w:t xml:space="preserve"> of discovery. </w:t>
      </w:r>
      <w:r w:rsidR="00DD3880" w:rsidRPr="00F50E0A">
        <w:rPr>
          <w:lang w:bidi="fa-IR"/>
        </w:rPr>
        <w:t>He regard</w:t>
      </w:r>
      <w:r w:rsidR="0052095A" w:rsidRPr="00F50E0A">
        <w:rPr>
          <w:lang w:bidi="fa-IR"/>
        </w:rPr>
        <w:t>s</w:t>
      </w:r>
      <w:r w:rsidR="00DD3880" w:rsidRPr="00F50E0A">
        <w:rPr>
          <w:lang w:bidi="fa-IR"/>
        </w:rPr>
        <w:t xml:space="preserve"> </w:t>
      </w:r>
      <w:r w:rsidRPr="00F50E0A">
        <w:rPr>
          <w:lang w:bidi="fa-IR"/>
        </w:rPr>
        <w:t xml:space="preserve">any attempts </w:t>
      </w:r>
      <w:r w:rsidR="00DD3880" w:rsidRPr="00F50E0A">
        <w:rPr>
          <w:lang w:bidi="fa-IR"/>
        </w:rPr>
        <w:t xml:space="preserve">to pinpoint origins </w:t>
      </w:r>
      <w:r w:rsidRPr="00F50E0A">
        <w:rPr>
          <w:lang w:bidi="fa-IR"/>
        </w:rPr>
        <w:t xml:space="preserve">as futile. This, along with the issue of determining the historical order of the </w:t>
      </w:r>
      <w:r w:rsidR="00DD3880" w:rsidRPr="00F50E0A">
        <w:rPr>
          <w:lang w:bidi="fa-IR"/>
        </w:rPr>
        <w:t xml:space="preserve">script </w:t>
      </w:r>
      <w:r w:rsidRPr="00F50E0A">
        <w:rPr>
          <w:lang w:bidi="fa-IR"/>
        </w:rPr>
        <w:t xml:space="preserve">styles, are the two problematics </w:t>
      </w:r>
      <w:r w:rsidR="00DD3880" w:rsidRPr="00F50E0A">
        <w:rPr>
          <w:lang w:bidi="fa-IR"/>
        </w:rPr>
        <w:t xml:space="preserve">in </w:t>
      </w:r>
      <w:r w:rsidRPr="00F50E0A">
        <w:rPr>
          <w:lang w:bidi="fa-IR"/>
        </w:rPr>
        <w:t xml:space="preserve">studies of the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manuscripts of the first Islamic centuries.</w:t>
      </w:r>
      <w:r w:rsidRPr="00DD1617">
        <w:rPr>
          <w:rFonts w:cstheme="majorBidi"/>
          <w:vertAlign w:val="superscript"/>
          <w:lang w:bidi="fa-IR"/>
        </w:rPr>
        <w:endnoteReference w:id="12"/>
      </w:r>
      <w:r w:rsidRPr="00F50E0A">
        <w:rPr>
          <w:lang w:bidi="fa-IR"/>
        </w:rPr>
        <w:t xml:space="preserve"> Yet, </w:t>
      </w:r>
      <w:r w:rsidR="00454DE2" w:rsidRPr="00F50E0A">
        <w:rPr>
          <w:lang w:bidi="fa-IR"/>
        </w:rPr>
        <w:t>there is evidence</w:t>
      </w:r>
      <w:r w:rsidR="00454DE2" w:rsidRPr="00F50E0A">
        <w:rPr>
          <w:rtl/>
          <w:lang w:bidi="fa-IR"/>
        </w:rPr>
        <w:t xml:space="preserve"> </w:t>
      </w:r>
      <w:r w:rsidR="00454DE2" w:rsidRPr="00F50E0A">
        <w:rPr>
          <w:lang w:bidi="fa-IR"/>
        </w:rPr>
        <w:t>in some</w:t>
      </w:r>
      <w:r w:rsidRPr="00F50E0A">
        <w:rPr>
          <w:lang w:bidi="fa-IR"/>
        </w:rPr>
        <w:t xml:space="preserve">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manuscripts that can guide us to determine the geographic scope of certain s</w:t>
      </w:r>
      <w:r w:rsidR="00885A7D" w:rsidRPr="00F50E0A">
        <w:rPr>
          <w:lang w:bidi="fa-IR"/>
        </w:rPr>
        <w:t>cripts</w:t>
      </w:r>
      <w:r w:rsidRPr="00F50E0A">
        <w:rPr>
          <w:lang w:bidi="fa-IR"/>
        </w:rPr>
        <w:t xml:space="preserve">. </w:t>
      </w:r>
    </w:p>
    <w:p w14:paraId="1658937F" w14:textId="0B64E44F" w:rsidR="00477363" w:rsidRDefault="00477363" w:rsidP="00DD1617">
      <w:pPr>
        <w:pStyle w:val="AA-SL-BodyText"/>
        <w:rPr>
          <w:lang w:bidi="fa-IR"/>
        </w:rPr>
      </w:pPr>
      <w:r w:rsidRPr="00F50E0A">
        <w:rPr>
          <w:lang w:bidi="fa-IR"/>
        </w:rPr>
        <w:t xml:space="preserve">A few surviving leaves of a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attributed to the ninth century offer </w:t>
      </w:r>
      <w:r w:rsidR="0052095A" w:rsidRPr="00F50E0A">
        <w:rPr>
          <w:lang w:bidi="fa-IR"/>
        </w:rPr>
        <w:t xml:space="preserve">us </w:t>
      </w:r>
      <w:r w:rsidRPr="00F50E0A">
        <w:rPr>
          <w:lang w:bidi="fa-IR"/>
        </w:rPr>
        <w:t>the possibility to surmise its script style</w:t>
      </w:r>
      <w:r w:rsidR="00304515" w:rsidRPr="00F50E0A">
        <w:rPr>
          <w:lang w:bidi="fa-IR"/>
        </w:rPr>
        <w:t>’s geographic scope</w:t>
      </w:r>
      <w:r w:rsidRPr="00F50E0A">
        <w:rPr>
          <w:lang w:bidi="fa-IR"/>
        </w:rPr>
        <w:t xml:space="preserve">. </w:t>
      </w:r>
      <w:r w:rsidR="0052095A" w:rsidRPr="00F50E0A">
        <w:rPr>
          <w:lang w:bidi="fa-IR"/>
        </w:rPr>
        <w:t>The l</w:t>
      </w:r>
      <w:r w:rsidRPr="00F50E0A">
        <w:rPr>
          <w:lang w:bidi="fa-IR"/>
        </w:rPr>
        <w:t>eaves of this manuscript are dispersed in different museums and collections</w:t>
      </w:r>
      <w:r w:rsidR="00304515" w:rsidRPr="00F50E0A">
        <w:rPr>
          <w:lang w:bidi="fa-IR"/>
        </w:rPr>
        <w:t>;</w:t>
      </w:r>
      <w:r w:rsidRPr="00F50E0A">
        <w:rPr>
          <w:lang w:bidi="fa-IR"/>
        </w:rPr>
        <w:t xml:space="preserve"> </w:t>
      </w:r>
      <w:r w:rsidR="00304515" w:rsidRPr="00F50E0A">
        <w:rPr>
          <w:lang w:bidi="fa-IR"/>
        </w:rPr>
        <w:t>t</w:t>
      </w:r>
      <w:r w:rsidRPr="00F50E0A">
        <w:rPr>
          <w:lang w:bidi="fa-IR"/>
        </w:rPr>
        <w:t xml:space="preserve">he highest number are preserved </w:t>
      </w:r>
      <w:r w:rsidR="00F87E35">
        <w:rPr>
          <w:lang w:bidi="fa-IR"/>
        </w:rPr>
        <w:t>at</w:t>
      </w:r>
      <w:r w:rsidRPr="00F50E0A">
        <w:rPr>
          <w:lang w:bidi="fa-IR"/>
        </w:rPr>
        <w:t xml:space="preserve"> the </w:t>
      </w:r>
      <w:r w:rsidR="00F87E35">
        <w:rPr>
          <w:lang w:bidi="fa-IR"/>
        </w:rPr>
        <w:t xml:space="preserve">J. Paul </w:t>
      </w:r>
      <w:r w:rsidRPr="00F50E0A">
        <w:rPr>
          <w:lang w:bidi="fa-IR"/>
        </w:rPr>
        <w:t>Getty Museum. Before dispersion, th</w:t>
      </w:r>
      <w:r w:rsidR="0052095A" w:rsidRPr="00F50E0A">
        <w:rPr>
          <w:lang w:bidi="fa-IR"/>
        </w:rPr>
        <w:t>e</w:t>
      </w:r>
      <w:r w:rsidRPr="00F50E0A">
        <w:rPr>
          <w:lang w:bidi="fa-IR"/>
        </w:rPr>
        <w:t xml:space="preserve"> manuscript </w:t>
      </w:r>
      <w:r w:rsidR="00304515" w:rsidRPr="00F50E0A">
        <w:rPr>
          <w:lang w:bidi="fa-IR"/>
        </w:rPr>
        <w:t>was</w:t>
      </w:r>
      <w:r w:rsidRPr="00F50E0A">
        <w:rPr>
          <w:lang w:bidi="fa-IR"/>
        </w:rPr>
        <w:t xml:space="preserve"> discovered in Kairouan, Tunisia. Two leaves are kept in the National </w:t>
      </w:r>
      <w:r w:rsidR="007F6F54" w:rsidRPr="00F50E0A">
        <w:rPr>
          <w:lang w:bidi="fa-IR"/>
        </w:rPr>
        <w:t>Library</w:t>
      </w:r>
      <w:r w:rsidR="00F87E35">
        <w:rPr>
          <w:lang w:bidi="fa-IR"/>
        </w:rPr>
        <w:t xml:space="preserve"> of Tunisia</w:t>
      </w:r>
      <w:r w:rsidRPr="00F50E0A">
        <w:rPr>
          <w:lang w:bidi="fa-IR"/>
        </w:rPr>
        <w:t xml:space="preserve"> (</w:t>
      </w:r>
      <w:proofErr w:type="spellStart"/>
      <w:r w:rsidRPr="00F50E0A">
        <w:rPr>
          <w:lang w:bidi="fa-IR"/>
        </w:rPr>
        <w:t>Rutbi</w:t>
      </w:r>
      <w:proofErr w:type="spellEnd"/>
      <w:r w:rsidRPr="00F50E0A">
        <w:rPr>
          <w:lang w:bidi="fa-IR"/>
        </w:rPr>
        <w:t xml:space="preserve"> </w:t>
      </w:r>
      <w:r w:rsidR="007F6F54" w:rsidRPr="00F50E0A">
        <w:rPr>
          <w:lang w:bidi="fa-IR"/>
        </w:rPr>
        <w:t>198</w:t>
      </w:r>
      <w:r w:rsidRPr="00F50E0A">
        <w:rPr>
          <w:lang w:bidi="fa-IR"/>
        </w:rPr>
        <w:t>)</w:t>
      </w:r>
      <w:r w:rsidR="0052095A" w:rsidRPr="00F50E0A">
        <w:rPr>
          <w:lang w:bidi="fa-IR"/>
        </w:rPr>
        <w:t>;</w:t>
      </w:r>
      <w:r w:rsidRPr="00F50E0A">
        <w:rPr>
          <w:lang w:bidi="fa-IR"/>
        </w:rPr>
        <w:t xml:space="preserve"> </w:t>
      </w:r>
      <w:r w:rsidR="0052095A" w:rsidRPr="00F50E0A">
        <w:rPr>
          <w:lang w:bidi="fa-IR"/>
        </w:rPr>
        <w:t>t</w:t>
      </w:r>
      <w:r w:rsidRPr="00F50E0A">
        <w:rPr>
          <w:lang w:bidi="fa-IR"/>
        </w:rPr>
        <w:t xml:space="preserve">herefore, it has been attributed to </w:t>
      </w:r>
      <w:r w:rsidRPr="00F50E0A">
        <w:rPr>
          <w:lang w:bidi="fa-IR"/>
        </w:rPr>
        <w:lastRenderedPageBreak/>
        <w:t xml:space="preserve">Kairouan by historians </w:t>
      </w:r>
      <w:r w:rsidR="00F87E35">
        <w:rPr>
          <w:lang w:bidi="fa-IR"/>
        </w:rPr>
        <w:t>including</w:t>
      </w:r>
      <w:r w:rsidRPr="00F50E0A">
        <w:rPr>
          <w:lang w:bidi="fa-IR"/>
        </w:rPr>
        <w:t xml:space="preserve"> Martin Lings</w:t>
      </w:r>
      <w:r w:rsidRPr="00DD1617">
        <w:rPr>
          <w:rFonts w:cstheme="majorBidi"/>
          <w:vertAlign w:val="superscript"/>
          <w:lang w:bidi="fa-IR"/>
        </w:rPr>
        <w:endnoteReference w:id="13"/>
      </w:r>
      <w:r w:rsidRPr="00F50E0A">
        <w:rPr>
          <w:lang w:bidi="fa-IR"/>
        </w:rPr>
        <w:t xml:space="preserve"> and to North Africa by catalogers of the Getty Museum.</w:t>
      </w:r>
      <w:r w:rsidR="00C82A6D" w:rsidRPr="00DD1617">
        <w:rPr>
          <w:vertAlign w:val="superscript"/>
          <w:lang w:bidi="fa-IR"/>
        </w:rPr>
        <w:endnoteReference w:id="14"/>
      </w:r>
      <w:r w:rsidRPr="00F50E0A">
        <w:rPr>
          <w:lang w:bidi="fa-IR"/>
        </w:rPr>
        <w:t xml:space="preserve"> Yet, resemblance of its script to the style of the copies </w:t>
      </w:r>
      <w:r w:rsidRPr="00944E1E">
        <w:rPr>
          <w:lang w:bidi="fa-IR"/>
        </w:rPr>
        <w:t xml:space="preserve">produced in Iran </w:t>
      </w:r>
      <w:r w:rsidR="00C46E7A" w:rsidRPr="00944E1E">
        <w:rPr>
          <w:lang w:bidi="fa-IR"/>
        </w:rPr>
        <w:t xml:space="preserve">suggests </w:t>
      </w:r>
      <w:r w:rsidRPr="00944E1E">
        <w:rPr>
          <w:lang w:bidi="fa-IR"/>
        </w:rPr>
        <w:t>that the</w:t>
      </w:r>
      <w:r w:rsidRPr="00F50E0A">
        <w:rPr>
          <w:lang w:bidi="fa-IR"/>
        </w:rPr>
        <w:t xml:space="preserve"> place of production of this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manuscript </w:t>
      </w:r>
      <w:r w:rsidR="00D90D53" w:rsidRPr="00F50E0A">
        <w:rPr>
          <w:lang w:bidi="fa-IR"/>
        </w:rPr>
        <w:t xml:space="preserve">was </w:t>
      </w:r>
      <w:r w:rsidRPr="00F50E0A">
        <w:rPr>
          <w:lang w:bidi="fa-IR"/>
        </w:rPr>
        <w:t>Central Iran. This study investigat</w:t>
      </w:r>
      <w:r w:rsidR="00D90D53" w:rsidRPr="00F50E0A">
        <w:rPr>
          <w:lang w:bidi="fa-IR"/>
        </w:rPr>
        <w:t>es</w:t>
      </w:r>
      <w:r w:rsidRPr="00F50E0A">
        <w:rPr>
          <w:lang w:bidi="fa-IR"/>
        </w:rPr>
        <w:t xml:space="preserve"> the characteristics of </w:t>
      </w:r>
      <w:r w:rsidR="00D90D53" w:rsidRPr="00F50E0A">
        <w:rPr>
          <w:lang w:bidi="fa-IR"/>
        </w:rPr>
        <w:t xml:space="preserve">the </w:t>
      </w:r>
      <w:r w:rsidR="0052095A" w:rsidRPr="00F50E0A">
        <w:rPr>
          <w:lang w:bidi="fa-IR"/>
        </w:rPr>
        <w:t xml:space="preserve">Getty </w:t>
      </w:r>
      <w:r w:rsidR="00D90D53" w:rsidRPr="00F50E0A">
        <w:rPr>
          <w:lang w:bidi="fa-IR"/>
        </w:rPr>
        <w:t xml:space="preserve">manuscript’s </w:t>
      </w:r>
      <w:r w:rsidRPr="00F50E0A">
        <w:rPr>
          <w:lang w:bidi="fa-IR"/>
        </w:rPr>
        <w:t>leaves and relat</w:t>
      </w:r>
      <w:r w:rsidR="00D90D53" w:rsidRPr="00F50E0A">
        <w:rPr>
          <w:lang w:bidi="fa-IR"/>
        </w:rPr>
        <w:t>es</w:t>
      </w:r>
      <w:r w:rsidRPr="00F50E0A">
        <w:rPr>
          <w:lang w:bidi="fa-IR"/>
        </w:rPr>
        <w:t xml:space="preserve"> evidence for its place of production.</w:t>
      </w:r>
    </w:p>
    <w:p w14:paraId="3A17C71E" w14:textId="77777777" w:rsidR="00F87E35" w:rsidRPr="00F50E0A" w:rsidRDefault="00F87E35" w:rsidP="00DD1617">
      <w:pPr>
        <w:pStyle w:val="AA-SL-BodyTextNoInd"/>
        <w:rPr>
          <w:lang w:bidi="fa-IR"/>
        </w:rPr>
      </w:pPr>
    </w:p>
    <w:p w14:paraId="5F1F3591" w14:textId="4D2ABF7C" w:rsidR="00477363" w:rsidRPr="00F50E0A" w:rsidRDefault="00DD1617" w:rsidP="00DD1617">
      <w:pPr>
        <w:pStyle w:val="AA-SL-BodyTextNoInd"/>
      </w:pPr>
      <w:r>
        <w:t xml:space="preserve">## </w:t>
      </w:r>
      <w:r w:rsidR="00477363" w:rsidRPr="00F50E0A">
        <w:t xml:space="preserve">The Fragmentary Kufic </w:t>
      </w:r>
      <w:proofErr w:type="spellStart"/>
      <w:r w:rsidR="004753A2" w:rsidRPr="00F50E0A">
        <w:t>Qurʼan</w:t>
      </w:r>
      <w:proofErr w:type="spellEnd"/>
      <w:r w:rsidR="00477363" w:rsidRPr="00F50E0A">
        <w:t xml:space="preserve"> </w:t>
      </w:r>
      <w:r w:rsidR="00DA0619">
        <w:t>at</w:t>
      </w:r>
      <w:r w:rsidR="00477363" w:rsidRPr="00F50E0A">
        <w:t xml:space="preserve"> the Getty Museum</w:t>
      </w:r>
    </w:p>
    <w:p w14:paraId="4B56F1FD" w14:textId="05602118" w:rsidR="00477363" w:rsidRDefault="006A09D4" w:rsidP="00DD1617">
      <w:pPr>
        <w:pStyle w:val="AA-SL-BodyTextNoInd"/>
      </w:pPr>
      <w:r w:rsidRPr="00F50E0A">
        <w:t xml:space="preserve">Ten </w:t>
      </w:r>
      <w:r w:rsidR="00477363" w:rsidRPr="00F50E0A">
        <w:t xml:space="preserve">leaves of a </w:t>
      </w:r>
      <w:proofErr w:type="spellStart"/>
      <w:r w:rsidR="004753A2" w:rsidRPr="00F50E0A">
        <w:t>Qurʼan</w:t>
      </w:r>
      <w:proofErr w:type="spellEnd"/>
      <w:r w:rsidR="00477363" w:rsidRPr="00F50E0A">
        <w:t xml:space="preserve"> manuscript </w:t>
      </w:r>
      <w:r w:rsidRPr="00F50E0A">
        <w:t xml:space="preserve">produced in the horizontal format and </w:t>
      </w:r>
      <w:r w:rsidR="00477363" w:rsidRPr="00F50E0A">
        <w:t xml:space="preserve">written in outlined gold script on parchment </w:t>
      </w:r>
      <w:r w:rsidR="00D90D53" w:rsidRPr="00F50E0A">
        <w:t>are</w:t>
      </w:r>
      <w:r w:rsidR="00477363" w:rsidRPr="00F50E0A">
        <w:t xml:space="preserve"> preserved in the Getty Museum</w:t>
      </w:r>
      <w:r w:rsidR="00DA0619">
        <w:t xml:space="preserve"> (MS Ludwig X 1)</w:t>
      </w:r>
      <w:r w:rsidR="00477363" w:rsidRPr="00F50E0A">
        <w:t>.</w:t>
      </w:r>
      <w:r w:rsidR="00624DEB" w:rsidRPr="00DD1617">
        <w:rPr>
          <w:vertAlign w:val="superscript"/>
        </w:rPr>
        <w:endnoteReference w:id="15"/>
      </w:r>
      <w:r w:rsidR="00477363" w:rsidRPr="00F50E0A">
        <w:t xml:space="preserve"> </w:t>
      </w:r>
      <w:r w:rsidRPr="00F50E0A">
        <w:t>O</w:t>
      </w:r>
      <w:r w:rsidR="00477363" w:rsidRPr="00F50E0A">
        <w:t xml:space="preserve">ther leaves </w:t>
      </w:r>
      <w:r w:rsidR="00F515AB" w:rsidRPr="00F50E0A">
        <w:t>are</w:t>
      </w:r>
      <w:r w:rsidR="00477363" w:rsidRPr="00F50E0A">
        <w:t xml:space="preserve"> listed in other collections and </w:t>
      </w:r>
      <w:r w:rsidR="003B36EF">
        <w:t xml:space="preserve">at </w:t>
      </w:r>
      <w:r w:rsidR="00477363" w:rsidRPr="00F50E0A">
        <w:t>auctions. In what follows</w:t>
      </w:r>
      <w:r w:rsidR="003B36EF">
        <w:t>,</w:t>
      </w:r>
      <w:r w:rsidR="00477363" w:rsidRPr="00F50E0A">
        <w:t xml:space="preserve"> the characteristics of the </w:t>
      </w:r>
      <w:r w:rsidR="00F515AB" w:rsidRPr="00F50E0A">
        <w:t xml:space="preserve">Getty </w:t>
      </w:r>
      <w:r w:rsidR="00477363" w:rsidRPr="00F50E0A">
        <w:t xml:space="preserve">leaves </w:t>
      </w:r>
      <w:r w:rsidR="003B36EF">
        <w:t>and</w:t>
      </w:r>
      <w:r w:rsidR="003B36EF" w:rsidRPr="00F50E0A">
        <w:t xml:space="preserve"> the other leaves’ places of preservation </w:t>
      </w:r>
      <w:r w:rsidRPr="00F50E0A">
        <w:t>are</w:t>
      </w:r>
      <w:r w:rsidR="00477363" w:rsidRPr="00F50E0A">
        <w:t xml:space="preserve"> expounded:</w:t>
      </w:r>
    </w:p>
    <w:p w14:paraId="0F589C1B" w14:textId="77777777" w:rsidR="00A6441E" w:rsidRPr="00F50E0A" w:rsidRDefault="00A6441E" w:rsidP="00DD1617">
      <w:pPr>
        <w:pStyle w:val="AA-SL-BodyTextNoInd"/>
      </w:pPr>
    </w:p>
    <w:p w14:paraId="2A5E676F" w14:textId="0D7BB91D" w:rsidR="00740471" w:rsidRPr="00DE4D34" w:rsidRDefault="00A6441E" w:rsidP="00DD1617">
      <w:pPr>
        <w:pStyle w:val="AA-SL-Blockquote"/>
      </w:pPr>
      <w:r>
        <w:t xml:space="preserve">Fragmentary </w:t>
      </w:r>
      <w:r w:rsidRPr="00DE4D34">
        <w:t xml:space="preserve">Qur’an from the J. Paul </w:t>
      </w:r>
      <w:proofErr w:type="spellStart"/>
      <w:r w:rsidRPr="00DE4D34">
        <w:t>Gettty</w:t>
      </w:r>
      <w:proofErr w:type="spellEnd"/>
      <w:r w:rsidRPr="00DE4D34">
        <w:t xml:space="preserve"> Museum:</w:t>
      </w:r>
    </w:p>
    <w:p w14:paraId="6B1FF8B1" w14:textId="160C8E10" w:rsidR="00740471" w:rsidRPr="00DE4D34" w:rsidRDefault="00740471" w:rsidP="00DD1617">
      <w:pPr>
        <w:pStyle w:val="AA-SL-Blockquote"/>
        <w:rPr>
          <w:lang w:bidi="ar-IQ"/>
        </w:rPr>
      </w:pPr>
      <w:r w:rsidRPr="00DE4D34">
        <w:rPr>
          <w:lang w:bidi="ar-IQ"/>
        </w:rPr>
        <w:t xml:space="preserve">3rd </w:t>
      </w:r>
      <w:r w:rsidR="008A6DCF" w:rsidRPr="00DE4D34">
        <w:rPr>
          <w:lang w:bidi="ar-IQ"/>
        </w:rPr>
        <w:t>AH</w:t>
      </w:r>
      <w:r w:rsidR="00C82A6D" w:rsidRPr="00DE4D34">
        <w:rPr>
          <w:lang w:bidi="ar-IQ"/>
        </w:rPr>
        <w:t xml:space="preserve"> /</w:t>
      </w:r>
      <w:r w:rsidRPr="00DE4D34">
        <w:rPr>
          <w:lang w:bidi="ar-IQ"/>
        </w:rPr>
        <w:t>9th century</w:t>
      </w:r>
      <w:r w:rsidR="001A0A09" w:rsidRPr="00DE4D34">
        <w:rPr>
          <w:lang w:bidi="ar-IQ"/>
        </w:rPr>
        <w:t xml:space="preserve"> </w:t>
      </w:r>
      <w:r w:rsidR="00C82A6D" w:rsidRPr="00DE4D34">
        <w:rPr>
          <w:lang w:bidi="ar-IQ"/>
        </w:rPr>
        <w:t>CE</w:t>
      </w:r>
      <w:r w:rsidRPr="00DE4D34">
        <w:rPr>
          <w:lang w:bidi="ar-IQ"/>
        </w:rPr>
        <w:t>, probably Central Iran</w:t>
      </w:r>
    </w:p>
    <w:p w14:paraId="44948D58" w14:textId="75D4FA45" w:rsidR="00740471" w:rsidRPr="00F50E0A" w:rsidRDefault="00A37C58" w:rsidP="00DD1617">
      <w:pPr>
        <w:pStyle w:val="AA-SL-Blockquote"/>
        <w:rPr>
          <w:lang w:bidi="ar-IQ"/>
        </w:rPr>
      </w:pPr>
      <w:r w:rsidRPr="00DE4D34">
        <w:rPr>
          <w:lang w:bidi="ar-IQ"/>
        </w:rPr>
        <w:t>Unknown</w:t>
      </w:r>
      <w:r>
        <w:rPr>
          <w:lang w:bidi="ar-IQ"/>
        </w:rPr>
        <w:t xml:space="preserve"> c</w:t>
      </w:r>
      <w:r w:rsidR="00740471" w:rsidRPr="00F50E0A">
        <w:rPr>
          <w:lang w:bidi="ar-IQ"/>
        </w:rPr>
        <w:t>alligrapher</w:t>
      </w:r>
    </w:p>
    <w:p w14:paraId="11FF4A4E" w14:textId="0049FC44" w:rsidR="00740471" w:rsidRPr="00F50E0A" w:rsidRDefault="00740471" w:rsidP="00DD1617">
      <w:pPr>
        <w:pStyle w:val="AA-SL-Blockquote"/>
        <w:rPr>
          <w:szCs w:val="24"/>
          <w:lang w:bidi="ar-IQ"/>
        </w:rPr>
      </w:pPr>
      <w:r w:rsidRPr="00F50E0A">
        <w:rPr>
          <w:szCs w:val="24"/>
        </w:rPr>
        <w:t xml:space="preserve">14.4 × 20.8 cm, </w:t>
      </w:r>
      <w:r w:rsidRPr="00F50E0A">
        <w:rPr>
          <w:szCs w:val="24"/>
          <w:lang w:bidi="ar-IQ"/>
        </w:rPr>
        <w:t xml:space="preserve">with </w:t>
      </w:r>
      <w:r w:rsidR="00A37C58">
        <w:rPr>
          <w:szCs w:val="24"/>
          <w:lang w:bidi="ar-IQ"/>
        </w:rPr>
        <w:t>five</w:t>
      </w:r>
      <w:r w:rsidRPr="00F50E0A">
        <w:rPr>
          <w:szCs w:val="24"/>
          <w:lang w:bidi="ar-IQ"/>
        </w:rPr>
        <w:t xml:space="preserve"> lines to the page</w:t>
      </w:r>
    </w:p>
    <w:p w14:paraId="09D243F1" w14:textId="01EE4C93" w:rsidR="00740471" w:rsidRPr="00F50E0A" w:rsidRDefault="001D5286" w:rsidP="00DD1617">
      <w:pPr>
        <w:pStyle w:val="AA-SL-Blockquote"/>
        <w:rPr>
          <w:szCs w:val="24"/>
          <w:lang w:bidi="ar-IQ"/>
        </w:rPr>
      </w:pPr>
      <w:r w:rsidRPr="001D5286">
        <w:rPr>
          <w:szCs w:val="24"/>
          <w:lang w:bidi="ar-IQ"/>
        </w:rPr>
        <w:t>Pen and ink, gold paint, and tempera colors</w:t>
      </w:r>
      <w:r w:rsidR="00740471" w:rsidRPr="00F50E0A">
        <w:rPr>
          <w:szCs w:val="24"/>
          <w:lang w:bidi="ar-IQ"/>
        </w:rPr>
        <w:t xml:space="preserve"> on parchment</w:t>
      </w:r>
    </w:p>
    <w:p w14:paraId="62853177" w14:textId="2D7FAC96" w:rsidR="00740471" w:rsidRPr="00F50E0A" w:rsidRDefault="00740471" w:rsidP="00DD1617">
      <w:pPr>
        <w:pStyle w:val="AA-SL-Blockquote"/>
        <w:rPr>
          <w:szCs w:val="24"/>
          <w:lang w:bidi="ar-IQ"/>
        </w:rPr>
      </w:pPr>
      <w:r w:rsidRPr="00F50E0A">
        <w:rPr>
          <w:szCs w:val="24"/>
          <w:lang w:bidi="ar-IQ"/>
        </w:rPr>
        <w:t>Text area: 9.3</w:t>
      </w:r>
      <w:r w:rsidR="00A37C58">
        <w:rPr>
          <w:szCs w:val="24"/>
          <w:lang w:bidi="ar-IQ"/>
        </w:rPr>
        <w:t xml:space="preserve"> ×</w:t>
      </w:r>
      <w:r w:rsidRPr="00F50E0A">
        <w:rPr>
          <w:szCs w:val="24"/>
          <w:lang w:bidi="ar-IQ"/>
        </w:rPr>
        <w:t xml:space="preserve"> 15 cm.</w:t>
      </w:r>
    </w:p>
    <w:p w14:paraId="2312B969" w14:textId="25DEC613" w:rsidR="00740471" w:rsidRPr="00DD1617" w:rsidRDefault="00740471" w:rsidP="00DD1617">
      <w:pPr>
        <w:pStyle w:val="AA-SL-Blockquote"/>
        <w:rPr>
          <w:szCs w:val="24"/>
          <w:lang w:bidi="ar-IQ"/>
        </w:rPr>
      </w:pPr>
      <w:r w:rsidRPr="00F50E0A">
        <w:rPr>
          <w:szCs w:val="24"/>
          <w:lang w:bidi="ar-IQ"/>
        </w:rPr>
        <w:t>Script: D.I</w:t>
      </w:r>
    </w:p>
    <w:p w14:paraId="2AA5D3F8" w14:textId="77777777" w:rsidR="00477363" w:rsidRPr="00F50E0A" w:rsidRDefault="00477363" w:rsidP="00DD1617">
      <w:pPr>
        <w:pStyle w:val="AA-SL-Blockquote"/>
        <w:rPr>
          <w:lang w:bidi="ar-IQ"/>
        </w:rPr>
      </w:pPr>
    </w:p>
    <w:p w14:paraId="6D340116" w14:textId="2CAEF5F7" w:rsidR="00720695" w:rsidRPr="003156A6" w:rsidRDefault="00F515AB" w:rsidP="00DD1617">
      <w:pPr>
        <w:pStyle w:val="AA-SL-Blockquote"/>
        <w:rPr>
          <w:lang w:bidi="ar-IQ"/>
        </w:rPr>
      </w:pPr>
      <w:r w:rsidRPr="003156A6">
        <w:rPr>
          <w:lang w:bidi="ar-IQ"/>
        </w:rPr>
        <w:t>F</w:t>
      </w:r>
      <w:r w:rsidR="00477363" w:rsidRPr="003156A6">
        <w:rPr>
          <w:lang w:bidi="ar-IQ"/>
        </w:rPr>
        <w:t>olios 1,</w:t>
      </w:r>
      <w:r w:rsidR="00720695" w:rsidRPr="003156A6">
        <w:rPr>
          <w:lang w:bidi="ar-IQ"/>
        </w:rPr>
        <w:t xml:space="preserve"> </w:t>
      </w:r>
      <w:r w:rsidR="00477363" w:rsidRPr="003156A6">
        <w:rPr>
          <w:lang w:bidi="ar-IQ"/>
        </w:rPr>
        <w:t xml:space="preserve">2: </w:t>
      </w:r>
    </w:p>
    <w:p w14:paraId="428355A1" w14:textId="6D9560FC" w:rsidR="00720695" w:rsidRPr="003156A6" w:rsidRDefault="00477363" w:rsidP="00DD1617">
      <w:pPr>
        <w:pStyle w:val="AA-SL-Blockquote"/>
        <w:rPr>
          <w:lang w:bidi="ar-IQ"/>
        </w:rPr>
      </w:pPr>
      <w:r w:rsidRPr="003156A6">
        <w:rPr>
          <w:lang w:bidi="ar-IQ"/>
        </w:rPr>
        <w:t>3:122</w:t>
      </w:r>
      <w:r w:rsidR="00720695" w:rsidRPr="003156A6">
        <w:rPr>
          <w:lang w:bidi="ar-IQ"/>
        </w:rPr>
        <w:t>–</w:t>
      </w:r>
    </w:p>
    <w:p w14:paraId="400AAD25" w14:textId="76EB978C" w:rsidR="00720695" w:rsidRPr="003156A6" w:rsidRDefault="00477363" w:rsidP="00DD1617">
      <w:pPr>
        <w:pStyle w:val="AA-SL-Blockquote"/>
        <w:rPr>
          <w:lang w:bidi="ar-IQ"/>
        </w:rPr>
      </w:pPr>
      <w:r w:rsidRPr="003156A6">
        <w:rPr>
          <w:lang w:bidi="ar-IQ"/>
        </w:rPr>
        <w:t>3:126</w:t>
      </w:r>
    </w:p>
    <w:p w14:paraId="2E351916" w14:textId="32A3AAD2" w:rsidR="00F515AB" w:rsidRPr="003156A6" w:rsidRDefault="00F515AB" w:rsidP="00DD1617">
      <w:pPr>
        <w:pStyle w:val="AA-SL-Blockquote"/>
        <w:rPr>
          <w:lang w:bidi="ar-IQ"/>
        </w:rPr>
      </w:pPr>
      <w:r w:rsidRPr="003156A6">
        <w:rPr>
          <w:lang w:bidi="ar-IQ"/>
        </w:rPr>
        <w:t>F</w:t>
      </w:r>
      <w:r w:rsidR="00477363" w:rsidRPr="003156A6">
        <w:rPr>
          <w:lang w:bidi="ar-IQ"/>
        </w:rPr>
        <w:t xml:space="preserve">irst words: </w:t>
      </w:r>
      <w:proofErr w:type="spellStart"/>
      <w:r w:rsidR="00477363" w:rsidRPr="003156A6">
        <w:rPr>
          <w:lang w:bidi="ar-IQ"/>
        </w:rPr>
        <w:t>minkum</w:t>
      </w:r>
      <w:proofErr w:type="spellEnd"/>
      <w:r w:rsidR="00477363" w:rsidRPr="003156A6">
        <w:rPr>
          <w:lang w:bidi="ar-IQ"/>
        </w:rPr>
        <w:t xml:space="preserve"> an </w:t>
      </w:r>
      <w:proofErr w:type="spellStart"/>
      <w:r w:rsidR="00477363" w:rsidRPr="003156A6">
        <w:rPr>
          <w:lang w:bidi="ar-IQ"/>
        </w:rPr>
        <w:t>tafshalā</w:t>
      </w:r>
      <w:proofErr w:type="spellEnd"/>
    </w:p>
    <w:p w14:paraId="36C1943B" w14:textId="7C347DD4" w:rsidR="00477363" w:rsidRPr="003156A6" w:rsidRDefault="00F515AB" w:rsidP="00DD1617">
      <w:pPr>
        <w:pStyle w:val="AA-SL-Blockquote"/>
        <w:rPr>
          <w:lang w:bidi="ar-IQ"/>
        </w:rPr>
      </w:pPr>
      <w:r w:rsidRPr="003156A6">
        <w:rPr>
          <w:lang w:bidi="ar-IQ"/>
        </w:rPr>
        <w:t>L</w:t>
      </w:r>
      <w:r w:rsidR="00477363" w:rsidRPr="003156A6">
        <w:rPr>
          <w:lang w:bidi="ar-IQ"/>
        </w:rPr>
        <w:t xml:space="preserve">ast words: </w:t>
      </w:r>
      <w:proofErr w:type="spellStart"/>
      <w:r w:rsidR="00477363" w:rsidRPr="003156A6">
        <w:rPr>
          <w:lang w:bidi="ar-IQ"/>
        </w:rPr>
        <w:t>bihī</w:t>
      </w:r>
      <w:proofErr w:type="spellEnd"/>
      <w:r w:rsidR="00477363" w:rsidRPr="003156A6">
        <w:rPr>
          <w:lang w:bidi="ar-IQ"/>
        </w:rPr>
        <w:t xml:space="preserve"> </w:t>
      </w:r>
      <w:proofErr w:type="spellStart"/>
      <w:r w:rsidR="00477363" w:rsidRPr="003156A6">
        <w:rPr>
          <w:lang w:bidi="ar-IQ"/>
        </w:rPr>
        <w:t>va</w:t>
      </w:r>
      <w:proofErr w:type="spellEnd"/>
      <w:r w:rsidR="00477363" w:rsidRPr="003156A6">
        <w:rPr>
          <w:lang w:bidi="ar-IQ"/>
        </w:rPr>
        <w:t xml:space="preserve"> ma al-</w:t>
      </w:r>
      <w:proofErr w:type="spellStart"/>
      <w:r w:rsidR="00477363" w:rsidRPr="003156A6">
        <w:rPr>
          <w:lang w:bidi="ar-IQ"/>
        </w:rPr>
        <w:t>naṣr</w:t>
      </w:r>
      <w:r w:rsidR="00687F0B" w:rsidRPr="003156A6">
        <w:rPr>
          <w:lang w:bidi="ar-IQ"/>
        </w:rPr>
        <w:t>u</w:t>
      </w:r>
      <w:proofErr w:type="spellEnd"/>
    </w:p>
    <w:p w14:paraId="40910929" w14:textId="77777777" w:rsidR="006A09D4" w:rsidRPr="003156A6" w:rsidRDefault="006A09D4" w:rsidP="00DD1617">
      <w:pPr>
        <w:pStyle w:val="AA-SL-Blockquote"/>
        <w:rPr>
          <w:lang w:bidi="ar-IQ"/>
        </w:rPr>
      </w:pPr>
    </w:p>
    <w:p w14:paraId="7C3FF48D" w14:textId="271337BB" w:rsidR="00720695" w:rsidRPr="00F50E0A" w:rsidRDefault="00F515AB" w:rsidP="00DD1617">
      <w:pPr>
        <w:pStyle w:val="AA-SL-Blockquote"/>
        <w:rPr>
          <w:lang w:bidi="ar-IQ"/>
        </w:rPr>
      </w:pPr>
      <w:r w:rsidRPr="003156A6">
        <w:rPr>
          <w:lang w:bidi="ar-IQ"/>
        </w:rPr>
        <w:t>F</w:t>
      </w:r>
      <w:r w:rsidR="00477363" w:rsidRPr="003156A6">
        <w:rPr>
          <w:lang w:bidi="ar-IQ"/>
        </w:rPr>
        <w:t xml:space="preserve">olios 3 and 10: </w:t>
      </w:r>
    </w:p>
    <w:p w14:paraId="5B65168D" w14:textId="274DD48E" w:rsidR="00720695" w:rsidRPr="00F50E0A" w:rsidRDefault="00477363" w:rsidP="00DD1617">
      <w:pPr>
        <w:pStyle w:val="AA-SL-Blockquote"/>
        <w:rPr>
          <w:lang w:bidi="ar-IQ"/>
        </w:rPr>
      </w:pPr>
      <w:r w:rsidRPr="00F50E0A">
        <w:rPr>
          <w:lang w:bidi="ar-IQ"/>
        </w:rPr>
        <w:t>3:129</w:t>
      </w:r>
      <w:r w:rsidR="00720695" w:rsidRPr="00F50E0A">
        <w:rPr>
          <w:lang w:bidi="ar-IQ"/>
        </w:rPr>
        <w:t>–</w:t>
      </w:r>
    </w:p>
    <w:p w14:paraId="25B8A44B" w14:textId="6FE01A55" w:rsidR="00720695" w:rsidRPr="00F50E0A" w:rsidRDefault="00477363" w:rsidP="00DD1617">
      <w:pPr>
        <w:pStyle w:val="AA-SL-Blockquote"/>
        <w:rPr>
          <w:lang w:bidi="ar-IQ"/>
        </w:rPr>
      </w:pPr>
      <w:r w:rsidRPr="00F50E0A">
        <w:rPr>
          <w:lang w:bidi="ar-IQ"/>
        </w:rPr>
        <w:t>3:131</w:t>
      </w:r>
    </w:p>
    <w:p w14:paraId="73D35754" w14:textId="2F898076" w:rsidR="00F515AB" w:rsidRPr="002A2575" w:rsidRDefault="00F515AB" w:rsidP="00DD1617">
      <w:pPr>
        <w:pStyle w:val="AA-SL-Blockquote"/>
        <w:rPr>
          <w:lang w:bidi="ar-IQ"/>
        </w:rPr>
      </w:pPr>
      <w:r w:rsidRPr="00F50E0A">
        <w:rPr>
          <w:lang w:bidi="ar-IQ"/>
        </w:rPr>
        <w:t>F</w:t>
      </w:r>
      <w:r w:rsidR="00477363" w:rsidRPr="00F50E0A">
        <w:rPr>
          <w:lang w:bidi="ar-IQ"/>
        </w:rPr>
        <w:t xml:space="preserve">irst words: </w:t>
      </w:r>
      <w:r w:rsidR="00477363" w:rsidRPr="0003481D">
        <w:rPr>
          <w:lang w:bidi="ar-IQ"/>
        </w:rPr>
        <w:t>fi al-</w:t>
      </w:r>
      <w:proofErr w:type="spellStart"/>
      <w:r w:rsidR="00477363" w:rsidRPr="0003481D">
        <w:rPr>
          <w:lang w:bidi="ar-IQ"/>
        </w:rPr>
        <w:t>ar</w:t>
      </w:r>
      <w:r w:rsidR="00594603" w:rsidRPr="0003481D">
        <w:rPr>
          <w:lang w:bidi="ar-IQ"/>
        </w:rPr>
        <w:t>ḍ</w:t>
      </w:r>
      <w:proofErr w:type="spellEnd"/>
      <w:r w:rsidR="00477363" w:rsidRPr="0003481D">
        <w:rPr>
          <w:lang w:bidi="ar-IQ"/>
        </w:rPr>
        <w:t xml:space="preserve"> </w:t>
      </w:r>
      <w:proofErr w:type="spellStart"/>
      <w:r w:rsidR="00477363" w:rsidRPr="0003481D">
        <w:rPr>
          <w:lang w:bidi="ar-IQ"/>
        </w:rPr>
        <w:t>yaghfir</w:t>
      </w:r>
      <w:r w:rsidR="00687F0B" w:rsidRPr="0003481D">
        <w:rPr>
          <w:lang w:bidi="ar-IQ"/>
        </w:rPr>
        <w:t>u</w:t>
      </w:r>
      <w:proofErr w:type="spellEnd"/>
      <w:r w:rsidR="00477363" w:rsidRPr="0003481D">
        <w:rPr>
          <w:lang w:bidi="ar-IQ"/>
        </w:rPr>
        <w:t xml:space="preserve"> </w:t>
      </w:r>
      <w:proofErr w:type="spellStart"/>
      <w:r w:rsidR="00477363" w:rsidRPr="0003481D">
        <w:rPr>
          <w:lang w:bidi="ar-IQ"/>
        </w:rPr>
        <w:t>liman</w:t>
      </w:r>
      <w:proofErr w:type="spellEnd"/>
      <w:r w:rsidR="00477363" w:rsidRPr="0003481D">
        <w:rPr>
          <w:lang w:bidi="ar-IQ"/>
        </w:rPr>
        <w:t xml:space="preserve"> </w:t>
      </w:r>
      <w:proofErr w:type="spellStart"/>
      <w:r w:rsidR="00477363" w:rsidRPr="0003481D">
        <w:rPr>
          <w:lang w:bidi="ar-IQ"/>
        </w:rPr>
        <w:t>yashā</w:t>
      </w:r>
      <w:r w:rsidR="00594603" w:rsidRPr="0003481D">
        <w:rPr>
          <w:lang w:bidi="ar-IQ"/>
        </w:rPr>
        <w:t>ʾ</w:t>
      </w:r>
      <w:r w:rsidR="00687F0B" w:rsidRPr="0003481D">
        <w:rPr>
          <w:lang w:bidi="ar-IQ"/>
        </w:rPr>
        <w:t>u</w:t>
      </w:r>
      <w:proofErr w:type="spellEnd"/>
    </w:p>
    <w:p w14:paraId="3B606BAF" w14:textId="53F058E8" w:rsidR="00477363" w:rsidRPr="003156A6" w:rsidRDefault="00F515AB" w:rsidP="00DD1617">
      <w:pPr>
        <w:pStyle w:val="AA-SL-Blockquote"/>
        <w:rPr>
          <w:lang w:bidi="ar-IQ"/>
        </w:rPr>
      </w:pPr>
      <w:r w:rsidRPr="003156A6">
        <w:rPr>
          <w:lang w:bidi="ar-IQ"/>
        </w:rPr>
        <w:t>L</w:t>
      </w:r>
      <w:r w:rsidR="00477363" w:rsidRPr="003156A6">
        <w:rPr>
          <w:lang w:bidi="ar-IQ"/>
        </w:rPr>
        <w:t xml:space="preserve">ast words: </w:t>
      </w:r>
      <w:proofErr w:type="spellStart"/>
      <w:r w:rsidR="00477363" w:rsidRPr="003156A6">
        <w:rPr>
          <w:lang w:bidi="ar-IQ"/>
        </w:rPr>
        <w:t>lilkāfirīn</w:t>
      </w:r>
      <w:r w:rsidR="00687F0B" w:rsidRPr="003156A6">
        <w:rPr>
          <w:lang w:bidi="ar-IQ"/>
        </w:rPr>
        <w:t>a</w:t>
      </w:r>
      <w:proofErr w:type="spellEnd"/>
    </w:p>
    <w:p w14:paraId="0C6D6B4A" w14:textId="77777777" w:rsidR="006A09D4" w:rsidRPr="003156A6" w:rsidRDefault="006A09D4" w:rsidP="00DD1617">
      <w:pPr>
        <w:pStyle w:val="AA-SL-Blockquote"/>
        <w:rPr>
          <w:lang w:bidi="ar-IQ"/>
        </w:rPr>
      </w:pPr>
    </w:p>
    <w:p w14:paraId="250E3B27" w14:textId="10B50FF3" w:rsidR="00720695" w:rsidRPr="003156A6" w:rsidRDefault="00F515AB" w:rsidP="00DD1617">
      <w:pPr>
        <w:pStyle w:val="AA-SL-Blockquote"/>
        <w:rPr>
          <w:lang w:bidi="ar-IQ"/>
        </w:rPr>
      </w:pPr>
      <w:r w:rsidRPr="003156A6">
        <w:rPr>
          <w:lang w:bidi="ar-IQ"/>
        </w:rPr>
        <w:t>F</w:t>
      </w:r>
      <w:r w:rsidR="00477363" w:rsidRPr="003156A6">
        <w:rPr>
          <w:lang w:bidi="ar-IQ"/>
        </w:rPr>
        <w:t>olios 4r</w:t>
      </w:r>
      <w:r w:rsidR="00720695" w:rsidRPr="003156A6">
        <w:rPr>
          <w:lang w:bidi="ar-IQ"/>
        </w:rPr>
        <w:t>–</w:t>
      </w:r>
      <w:r w:rsidR="00477363" w:rsidRPr="003156A6">
        <w:rPr>
          <w:lang w:bidi="ar-IQ"/>
        </w:rPr>
        <w:t xml:space="preserve">6v: </w:t>
      </w:r>
    </w:p>
    <w:p w14:paraId="59FD4BF1" w14:textId="4311FC32" w:rsidR="00720695" w:rsidRPr="003156A6" w:rsidRDefault="00477363" w:rsidP="00DD1617">
      <w:pPr>
        <w:pStyle w:val="AA-SL-Blockquote"/>
        <w:rPr>
          <w:lang w:bidi="ar-IQ"/>
        </w:rPr>
      </w:pPr>
      <w:r w:rsidRPr="003156A6">
        <w:rPr>
          <w:lang w:bidi="ar-IQ"/>
        </w:rPr>
        <w:t>6:106</w:t>
      </w:r>
      <w:r w:rsidR="00720695" w:rsidRPr="003156A6">
        <w:rPr>
          <w:lang w:bidi="ar-IQ"/>
        </w:rPr>
        <w:t>–</w:t>
      </w:r>
    </w:p>
    <w:p w14:paraId="4B056E49" w14:textId="6CD972F2" w:rsidR="00720695" w:rsidRPr="003156A6" w:rsidRDefault="00477363" w:rsidP="00DD1617">
      <w:pPr>
        <w:pStyle w:val="AA-SL-Blockquote"/>
        <w:rPr>
          <w:lang w:bidi="ar-IQ"/>
        </w:rPr>
      </w:pPr>
      <w:r w:rsidRPr="003156A6">
        <w:rPr>
          <w:lang w:bidi="ar-IQ"/>
        </w:rPr>
        <w:t>6:112</w:t>
      </w:r>
    </w:p>
    <w:p w14:paraId="0D5D2FC7" w14:textId="1E94F00C" w:rsidR="00F515AB" w:rsidRPr="003156A6" w:rsidRDefault="00F515AB" w:rsidP="00DD1617">
      <w:pPr>
        <w:pStyle w:val="AA-SL-Blockquote"/>
        <w:rPr>
          <w:lang w:bidi="ar-IQ"/>
        </w:rPr>
      </w:pPr>
      <w:r w:rsidRPr="003156A6">
        <w:rPr>
          <w:lang w:bidi="ar-IQ"/>
        </w:rPr>
        <w:t>F</w:t>
      </w:r>
      <w:r w:rsidR="00477363" w:rsidRPr="003156A6">
        <w:rPr>
          <w:lang w:bidi="ar-IQ"/>
        </w:rPr>
        <w:t>irst words: [a]</w:t>
      </w:r>
      <w:proofErr w:type="spellStart"/>
      <w:r w:rsidR="00477363" w:rsidRPr="003156A6">
        <w:rPr>
          <w:lang w:bidi="ar-IQ"/>
        </w:rPr>
        <w:t>ʿr</w:t>
      </w:r>
      <w:r w:rsidR="00687F0B" w:rsidRPr="003156A6">
        <w:rPr>
          <w:lang w:bidi="ar-IQ"/>
        </w:rPr>
        <w:t>i</w:t>
      </w:r>
      <w:r w:rsidR="00931F66" w:rsidRPr="003156A6">
        <w:rPr>
          <w:lang w:bidi="ar-IQ"/>
        </w:rPr>
        <w:t>ḍ</w:t>
      </w:r>
      <w:proofErr w:type="spellEnd"/>
      <w:r w:rsidR="00477363" w:rsidRPr="003156A6">
        <w:rPr>
          <w:lang w:bidi="ar-IQ"/>
        </w:rPr>
        <w:t xml:space="preserve"> </w:t>
      </w:r>
      <w:proofErr w:type="spellStart"/>
      <w:r w:rsidR="00687F0B" w:rsidRPr="003156A6">
        <w:rPr>
          <w:lang w:bidi="ar-IQ"/>
        </w:rPr>
        <w:t>ʾ</w:t>
      </w:r>
      <w:r w:rsidR="00477363" w:rsidRPr="003156A6">
        <w:rPr>
          <w:lang w:bidi="ar-IQ"/>
        </w:rPr>
        <w:t>an</w:t>
      </w:r>
      <w:proofErr w:type="spellEnd"/>
      <w:r w:rsidR="00477363" w:rsidRPr="003156A6">
        <w:rPr>
          <w:lang w:bidi="ar-IQ"/>
        </w:rPr>
        <w:t xml:space="preserve"> al-</w:t>
      </w:r>
      <w:proofErr w:type="spellStart"/>
      <w:r w:rsidR="00477363" w:rsidRPr="003156A6">
        <w:rPr>
          <w:lang w:bidi="ar-IQ"/>
        </w:rPr>
        <w:t>mushrik</w:t>
      </w:r>
      <w:r w:rsidR="00687F0B" w:rsidRPr="003156A6">
        <w:rPr>
          <w:lang w:bidi="ar-IQ"/>
        </w:rPr>
        <w:t>ī</w:t>
      </w:r>
      <w:r w:rsidR="00477363" w:rsidRPr="003156A6">
        <w:rPr>
          <w:lang w:bidi="ar-IQ"/>
        </w:rPr>
        <w:t>n</w:t>
      </w:r>
      <w:r w:rsidR="00687F0B" w:rsidRPr="003156A6">
        <w:rPr>
          <w:lang w:bidi="ar-IQ"/>
        </w:rPr>
        <w:t>a</w:t>
      </w:r>
      <w:proofErr w:type="spellEnd"/>
    </w:p>
    <w:p w14:paraId="7D0FE0A7" w14:textId="215F7467" w:rsidR="00477363" w:rsidRPr="003156A6" w:rsidRDefault="00F515AB" w:rsidP="00DD1617">
      <w:pPr>
        <w:pStyle w:val="AA-SL-Blockquote"/>
        <w:rPr>
          <w:lang w:bidi="ar-IQ"/>
        </w:rPr>
      </w:pPr>
      <w:r w:rsidRPr="003156A6">
        <w:rPr>
          <w:lang w:bidi="ar-IQ"/>
        </w:rPr>
        <w:lastRenderedPageBreak/>
        <w:t>L</w:t>
      </w:r>
      <w:r w:rsidR="00477363" w:rsidRPr="003156A6">
        <w:rPr>
          <w:lang w:bidi="ar-IQ"/>
        </w:rPr>
        <w:t xml:space="preserve">ast words: </w:t>
      </w:r>
      <w:proofErr w:type="spellStart"/>
      <w:r w:rsidR="00477363" w:rsidRPr="003156A6">
        <w:rPr>
          <w:lang w:bidi="ar-IQ"/>
        </w:rPr>
        <w:t>ilā</w:t>
      </w:r>
      <w:proofErr w:type="spellEnd"/>
      <w:r w:rsidR="00477363" w:rsidRPr="003156A6">
        <w:rPr>
          <w:lang w:bidi="ar-IQ"/>
        </w:rPr>
        <w:t xml:space="preserve"> </w:t>
      </w:r>
      <w:proofErr w:type="spellStart"/>
      <w:r w:rsidR="00477363" w:rsidRPr="003156A6">
        <w:rPr>
          <w:lang w:bidi="ar-IQ"/>
        </w:rPr>
        <w:t>ba</w:t>
      </w:r>
      <w:r w:rsidR="00594603" w:rsidRPr="003156A6">
        <w:rPr>
          <w:lang w:bidi="ar-IQ"/>
        </w:rPr>
        <w:t>ʿḍ</w:t>
      </w:r>
      <w:r w:rsidR="00477363" w:rsidRPr="003156A6">
        <w:rPr>
          <w:lang w:bidi="ar-IQ"/>
        </w:rPr>
        <w:t>in</w:t>
      </w:r>
      <w:proofErr w:type="spellEnd"/>
    </w:p>
    <w:p w14:paraId="3E7DCEBA" w14:textId="77777777" w:rsidR="006A09D4" w:rsidRPr="003156A6" w:rsidRDefault="006A09D4" w:rsidP="00DD1617">
      <w:pPr>
        <w:pStyle w:val="AA-SL-Blockquote"/>
        <w:rPr>
          <w:lang w:bidi="ar-IQ"/>
        </w:rPr>
      </w:pPr>
    </w:p>
    <w:p w14:paraId="4FD7FC40" w14:textId="5E45401B" w:rsidR="00720695" w:rsidRPr="003156A6" w:rsidRDefault="00F515AB" w:rsidP="00DD1617">
      <w:pPr>
        <w:pStyle w:val="AA-SL-Blockquote"/>
        <w:rPr>
          <w:lang w:bidi="ar-IQ"/>
        </w:rPr>
      </w:pPr>
      <w:r w:rsidRPr="003156A6">
        <w:rPr>
          <w:lang w:bidi="ar-IQ"/>
        </w:rPr>
        <w:t>F</w:t>
      </w:r>
      <w:r w:rsidR="00477363" w:rsidRPr="003156A6">
        <w:rPr>
          <w:lang w:bidi="ar-IQ"/>
        </w:rPr>
        <w:t>olios 7r</w:t>
      </w:r>
      <w:r w:rsidR="00720695" w:rsidRPr="003156A6">
        <w:rPr>
          <w:lang w:bidi="ar-IQ"/>
        </w:rPr>
        <w:t>–</w:t>
      </w:r>
      <w:r w:rsidR="00477363" w:rsidRPr="003156A6">
        <w:rPr>
          <w:lang w:bidi="ar-IQ"/>
        </w:rPr>
        <w:t xml:space="preserve">9v: </w:t>
      </w:r>
    </w:p>
    <w:p w14:paraId="672B0DDB" w14:textId="59B7A284" w:rsidR="00720695" w:rsidRPr="00F50E0A" w:rsidRDefault="00477363" w:rsidP="00DD1617">
      <w:pPr>
        <w:pStyle w:val="AA-SL-Blockquote"/>
        <w:rPr>
          <w:lang w:bidi="ar-IQ"/>
        </w:rPr>
      </w:pPr>
      <w:r w:rsidRPr="003156A6">
        <w:rPr>
          <w:lang w:bidi="ar-IQ"/>
        </w:rPr>
        <w:t>6:116</w:t>
      </w:r>
      <w:r w:rsidR="00720695" w:rsidRPr="003156A6">
        <w:rPr>
          <w:lang w:bidi="ar-IQ"/>
        </w:rPr>
        <w:t>–</w:t>
      </w:r>
    </w:p>
    <w:p w14:paraId="61E7B69F" w14:textId="2FD94ABD" w:rsidR="00720695" w:rsidRPr="00F50E0A" w:rsidRDefault="00477363" w:rsidP="00DD1617">
      <w:pPr>
        <w:pStyle w:val="AA-SL-Blockquote"/>
        <w:rPr>
          <w:lang w:bidi="ar-IQ"/>
        </w:rPr>
      </w:pPr>
      <w:r w:rsidRPr="00F50E0A">
        <w:rPr>
          <w:lang w:bidi="ar-IQ"/>
        </w:rPr>
        <w:t>6:122</w:t>
      </w:r>
    </w:p>
    <w:p w14:paraId="1CFD38F4" w14:textId="585B661D" w:rsidR="00F515AB" w:rsidRPr="00267CA8" w:rsidRDefault="00F515AB" w:rsidP="00DD1617">
      <w:pPr>
        <w:pStyle w:val="AA-SL-Blockquote"/>
        <w:rPr>
          <w:lang w:bidi="ar-IQ"/>
        </w:rPr>
      </w:pPr>
      <w:r w:rsidRPr="00F50E0A">
        <w:rPr>
          <w:lang w:bidi="ar-IQ"/>
        </w:rPr>
        <w:t>F</w:t>
      </w:r>
      <w:r w:rsidR="00477363" w:rsidRPr="00F50E0A">
        <w:rPr>
          <w:lang w:bidi="ar-IQ"/>
        </w:rPr>
        <w:t>irst word</w:t>
      </w:r>
      <w:r w:rsidR="00477363" w:rsidRPr="00267CA8">
        <w:rPr>
          <w:lang w:bidi="ar-IQ"/>
        </w:rPr>
        <w:t xml:space="preserve">s: </w:t>
      </w:r>
      <w:proofErr w:type="spellStart"/>
      <w:r w:rsidR="00477363" w:rsidRPr="0003481D">
        <w:rPr>
          <w:lang w:bidi="ar-IQ"/>
        </w:rPr>
        <w:t>allāh</w:t>
      </w:r>
      <w:proofErr w:type="spellEnd"/>
      <w:r w:rsidR="00477363" w:rsidRPr="0003481D">
        <w:rPr>
          <w:lang w:bidi="ar-IQ"/>
        </w:rPr>
        <w:t xml:space="preserve"> </w:t>
      </w:r>
      <w:r w:rsidR="00931F66" w:rsidRPr="0003481D">
        <w:rPr>
          <w:lang w:bidi="ar-IQ"/>
        </w:rPr>
        <w:t>i</w:t>
      </w:r>
      <w:r w:rsidR="00477363" w:rsidRPr="0003481D">
        <w:rPr>
          <w:lang w:bidi="ar-IQ"/>
        </w:rPr>
        <w:t xml:space="preserve">n </w:t>
      </w:r>
      <w:proofErr w:type="spellStart"/>
      <w:r w:rsidR="00477363" w:rsidRPr="0003481D">
        <w:rPr>
          <w:lang w:bidi="ar-IQ"/>
        </w:rPr>
        <w:t>yattabiʿūn</w:t>
      </w:r>
      <w:r w:rsidR="00931F66" w:rsidRPr="00370162">
        <w:rPr>
          <w:lang w:bidi="ar-IQ"/>
        </w:rPr>
        <w:t>a</w:t>
      </w:r>
      <w:proofErr w:type="spellEnd"/>
      <w:r w:rsidR="00720695" w:rsidRPr="00370162">
        <w:rPr>
          <w:lang w:bidi="ar-IQ"/>
        </w:rPr>
        <w:t>’</w:t>
      </w:r>
    </w:p>
    <w:p w14:paraId="25381C17" w14:textId="5900E3D8" w:rsidR="00477363" w:rsidRPr="00370162" w:rsidRDefault="00F515AB" w:rsidP="00370162">
      <w:pPr>
        <w:pStyle w:val="AA-SL-Blockquote"/>
        <w:rPr>
          <w:lang w:bidi="ar-IQ"/>
        </w:rPr>
      </w:pPr>
      <w:r w:rsidRPr="00267CA8">
        <w:rPr>
          <w:lang w:bidi="ar-IQ"/>
        </w:rPr>
        <w:t>L</w:t>
      </w:r>
      <w:r w:rsidR="00477363" w:rsidRPr="00267CA8">
        <w:rPr>
          <w:lang w:bidi="ar-IQ"/>
        </w:rPr>
        <w:t xml:space="preserve">ast words: </w:t>
      </w:r>
      <w:proofErr w:type="spellStart"/>
      <w:r w:rsidR="00477363" w:rsidRPr="0003481D">
        <w:rPr>
          <w:lang w:bidi="ar-IQ"/>
        </w:rPr>
        <w:t>ka</w:t>
      </w:r>
      <w:r w:rsidR="00931F66" w:rsidRPr="0003481D">
        <w:rPr>
          <w:lang w:bidi="ar-IQ"/>
        </w:rPr>
        <w:t>d</w:t>
      </w:r>
      <w:r w:rsidR="00477363" w:rsidRPr="0003481D">
        <w:rPr>
          <w:lang w:bidi="ar-IQ"/>
        </w:rPr>
        <w:t>hālika</w:t>
      </w:r>
      <w:proofErr w:type="spellEnd"/>
      <w:r w:rsidR="00477363" w:rsidRPr="0003481D">
        <w:rPr>
          <w:lang w:bidi="ar-IQ"/>
        </w:rPr>
        <w:t xml:space="preserve"> </w:t>
      </w:r>
      <w:proofErr w:type="spellStart"/>
      <w:r w:rsidR="00477363" w:rsidRPr="0003481D">
        <w:rPr>
          <w:lang w:bidi="ar-IQ"/>
        </w:rPr>
        <w:t>zuyyina</w:t>
      </w:r>
      <w:proofErr w:type="spellEnd"/>
    </w:p>
    <w:p w14:paraId="48B1DBB5" w14:textId="77777777" w:rsidR="005433A4" w:rsidRPr="00F50E0A" w:rsidRDefault="005433A4" w:rsidP="00752819">
      <w:pPr>
        <w:pStyle w:val="ListParagraph"/>
        <w:spacing w:line="360" w:lineRule="auto"/>
        <w:rPr>
          <w:szCs w:val="24"/>
          <w:lang w:bidi="ar-IQ"/>
        </w:rPr>
      </w:pPr>
    </w:p>
    <w:p w14:paraId="4158AC21" w14:textId="77777777" w:rsidR="005433A4" w:rsidRPr="00F50E0A" w:rsidRDefault="00477363" w:rsidP="00370162">
      <w:pPr>
        <w:pStyle w:val="AA-SL-Blockquote"/>
        <w:rPr>
          <w:lang w:bidi="ar-IQ"/>
        </w:rPr>
      </w:pPr>
      <w:r w:rsidRPr="00F50E0A">
        <w:rPr>
          <w:lang w:bidi="ar-IQ"/>
        </w:rPr>
        <w:t>Other fragments:</w:t>
      </w:r>
    </w:p>
    <w:p w14:paraId="72DAD515" w14:textId="1B34BB7C" w:rsidR="005433A4" w:rsidRPr="00F50E0A" w:rsidRDefault="00477363" w:rsidP="00370162">
      <w:pPr>
        <w:pStyle w:val="AA-SL-BulletList"/>
        <w:rPr>
          <w:lang w:bidi="ar-IQ"/>
        </w:rPr>
      </w:pPr>
      <w:r w:rsidRPr="00F50E0A">
        <w:rPr>
          <w:lang w:bidi="ar-IQ"/>
        </w:rPr>
        <w:t>Paris,</w:t>
      </w:r>
      <w:r w:rsidR="00A04E31" w:rsidRPr="00F50E0A">
        <w:t xml:space="preserve"> </w:t>
      </w:r>
      <w:proofErr w:type="spellStart"/>
      <w:r w:rsidR="00A04E31" w:rsidRPr="00F50E0A">
        <w:rPr>
          <w:lang w:bidi="ar-IQ"/>
        </w:rPr>
        <w:t>Bibliothèque</w:t>
      </w:r>
      <w:proofErr w:type="spellEnd"/>
      <w:r w:rsidR="00A04E31" w:rsidRPr="00F50E0A">
        <w:rPr>
          <w:lang w:bidi="ar-IQ"/>
        </w:rPr>
        <w:t xml:space="preserve"> </w:t>
      </w:r>
      <w:proofErr w:type="spellStart"/>
      <w:r w:rsidR="00A333DE" w:rsidRPr="00370162">
        <w:t>N</w:t>
      </w:r>
      <w:r w:rsidR="00A04E31" w:rsidRPr="00370162">
        <w:t>ationale</w:t>
      </w:r>
      <w:proofErr w:type="spellEnd"/>
      <w:r w:rsidRPr="00856FA3">
        <w:rPr>
          <w:lang w:bidi="ar-IQ"/>
        </w:rPr>
        <w:t xml:space="preserve">, </w:t>
      </w:r>
      <w:r w:rsidR="00412158" w:rsidRPr="00856FA3">
        <w:rPr>
          <w:lang w:bidi="ar-IQ"/>
        </w:rPr>
        <w:t>M</w:t>
      </w:r>
      <w:r w:rsidR="001912DB" w:rsidRPr="00856FA3">
        <w:rPr>
          <w:lang w:bidi="ar-IQ"/>
        </w:rPr>
        <w:t>S</w:t>
      </w:r>
      <w:r w:rsidR="00412158" w:rsidRPr="00856FA3">
        <w:rPr>
          <w:lang w:bidi="ar-IQ"/>
        </w:rPr>
        <w:t xml:space="preserve"> </w:t>
      </w:r>
      <w:proofErr w:type="spellStart"/>
      <w:r w:rsidR="00412158" w:rsidRPr="00856FA3">
        <w:rPr>
          <w:lang w:bidi="ar-IQ"/>
        </w:rPr>
        <w:t>Arabe</w:t>
      </w:r>
      <w:proofErr w:type="spellEnd"/>
      <w:r w:rsidR="00412158" w:rsidRPr="00856FA3">
        <w:rPr>
          <w:lang w:bidi="ar-IQ"/>
        </w:rPr>
        <w:t xml:space="preserve"> 5178</w:t>
      </w:r>
      <w:r w:rsidR="00856FA3" w:rsidRPr="00856FA3">
        <w:rPr>
          <w:lang w:bidi="ar-IQ"/>
        </w:rPr>
        <w:t xml:space="preserve"> (</w:t>
      </w:r>
      <w:proofErr w:type="spellStart"/>
      <w:r w:rsidR="00856FA3" w:rsidRPr="00856FA3">
        <w:t>Déroche</w:t>
      </w:r>
      <w:proofErr w:type="spellEnd"/>
      <w:r w:rsidR="00856FA3" w:rsidRPr="009F6134">
        <w:t xml:space="preserve">, </w:t>
      </w:r>
      <w:r w:rsidR="00856FA3" w:rsidRPr="004A4104">
        <w:rPr>
          <w:i/>
          <w:iCs/>
        </w:rPr>
        <w:t>Abbasid Tradition</w:t>
      </w:r>
      <w:r w:rsidR="00856FA3" w:rsidRPr="009F6134">
        <w:t>, 67</w:t>
      </w:r>
      <w:r w:rsidR="00856FA3">
        <w:t>)</w:t>
      </w:r>
      <w:r w:rsidR="00856FA3" w:rsidRPr="009F6134">
        <w:t>.</w:t>
      </w:r>
    </w:p>
    <w:p w14:paraId="0BC18A4C" w14:textId="5262C90A" w:rsidR="005433A4" w:rsidRPr="00F50E0A" w:rsidRDefault="00477363" w:rsidP="00370162">
      <w:pPr>
        <w:pStyle w:val="AA-SL-BulletList"/>
        <w:rPr>
          <w:lang w:bidi="ar-IQ"/>
        </w:rPr>
      </w:pPr>
      <w:r w:rsidRPr="00F50E0A">
        <w:rPr>
          <w:lang w:bidi="ar-IQ"/>
        </w:rPr>
        <w:t>Tunis, National Library</w:t>
      </w:r>
      <w:r w:rsidR="00A333DE">
        <w:rPr>
          <w:lang w:bidi="ar-IQ"/>
        </w:rPr>
        <w:t xml:space="preserve"> of </w:t>
      </w:r>
      <w:r w:rsidR="00A333DE" w:rsidRPr="00370162">
        <w:t>Tunisia</w:t>
      </w:r>
      <w:r w:rsidRPr="001912DB">
        <w:rPr>
          <w:lang w:bidi="ar-IQ"/>
        </w:rPr>
        <w:t>,</w:t>
      </w:r>
      <w:r w:rsidR="00B82215" w:rsidRPr="001912DB">
        <w:rPr>
          <w:lang w:bidi="ar-IQ"/>
        </w:rPr>
        <w:t xml:space="preserve"> </w:t>
      </w:r>
      <w:proofErr w:type="spellStart"/>
      <w:r w:rsidRPr="001912DB">
        <w:rPr>
          <w:lang w:bidi="ar-IQ"/>
        </w:rPr>
        <w:t>Rutbi</w:t>
      </w:r>
      <w:proofErr w:type="spellEnd"/>
      <w:r w:rsidRPr="001912DB">
        <w:rPr>
          <w:lang w:bidi="ar-IQ"/>
        </w:rPr>
        <w:t xml:space="preserve"> 198</w:t>
      </w:r>
      <w:r w:rsidR="00A008DD" w:rsidRPr="001912DB">
        <w:rPr>
          <w:lang w:bidi="ar-IQ"/>
        </w:rPr>
        <w:t xml:space="preserve"> (</w:t>
      </w:r>
      <w:r w:rsidR="00A008DD" w:rsidRPr="001912DB">
        <w:t xml:space="preserve">Lings </w:t>
      </w:r>
      <w:r w:rsidR="00A008DD" w:rsidRPr="009F6134">
        <w:t xml:space="preserve">and Safadi, </w:t>
      </w:r>
      <w:r w:rsidR="00A008DD" w:rsidRPr="009F6134">
        <w:rPr>
          <w:i/>
          <w:iCs/>
        </w:rPr>
        <w:t>The Qur</w:t>
      </w:r>
      <w:r w:rsidR="00A008DD">
        <w:rPr>
          <w:i/>
          <w:iCs/>
        </w:rPr>
        <w:t>’</w:t>
      </w:r>
      <w:r w:rsidR="00A008DD" w:rsidRPr="009F6134">
        <w:rPr>
          <w:i/>
          <w:iCs/>
        </w:rPr>
        <w:t>an</w:t>
      </w:r>
      <w:r w:rsidR="00A008DD" w:rsidRPr="009F6134">
        <w:t>, no</w:t>
      </w:r>
      <w:r w:rsidR="00A008DD">
        <w:t>s.</w:t>
      </w:r>
      <w:r w:rsidR="00A008DD" w:rsidRPr="009F6134">
        <w:t xml:space="preserve"> 16</w:t>
      </w:r>
      <w:r w:rsidR="00A008DD">
        <w:t>,</w:t>
      </w:r>
      <w:r w:rsidR="00A008DD" w:rsidRPr="009F6134">
        <w:t xml:space="preserve"> 17</w:t>
      </w:r>
      <w:r w:rsidR="0045495E">
        <w:t xml:space="preserve"> [two folios each]</w:t>
      </w:r>
      <w:r w:rsidR="00A008DD">
        <w:t>)</w:t>
      </w:r>
    </w:p>
    <w:p w14:paraId="64646C61" w14:textId="3E4E2EF7" w:rsidR="005433A4" w:rsidRPr="00F50E0A" w:rsidRDefault="00477363" w:rsidP="00F73ED3">
      <w:pPr>
        <w:pStyle w:val="AA-SL-BulletList"/>
        <w:rPr>
          <w:lang w:bidi="ar-IQ"/>
        </w:rPr>
      </w:pPr>
      <w:r w:rsidRPr="00F50E0A">
        <w:rPr>
          <w:lang w:bidi="ar-IQ"/>
        </w:rPr>
        <w:t xml:space="preserve">Kairouan, </w:t>
      </w:r>
      <w:r w:rsidR="00D04B7D" w:rsidRPr="0045495E">
        <w:rPr>
          <w:lang w:bidi="ar-IQ"/>
        </w:rPr>
        <w:t xml:space="preserve">National Museum of Islamic Arts of </w:t>
      </w:r>
      <w:proofErr w:type="spellStart"/>
      <w:r w:rsidR="00D04B7D" w:rsidRPr="0045495E">
        <w:rPr>
          <w:lang w:bidi="ar-IQ"/>
        </w:rPr>
        <w:t>Raqqada</w:t>
      </w:r>
      <w:proofErr w:type="spellEnd"/>
      <w:r w:rsidRPr="00F50E0A">
        <w:rPr>
          <w:lang w:bidi="ar-IQ"/>
        </w:rPr>
        <w:t xml:space="preserve"> </w:t>
      </w:r>
      <w:r w:rsidR="00A008DD" w:rsidRPr="0003481D">
        <w:rPr>
          <w:lang w:bidi="ar-IQ"/>
        </w:rPr>
        <w:t>(</w:t>
      </w:r>
      <w:r w:rsidR="00A008DD" w:rsidRPr="00B3460E">
        <w:t xml:space="preserve">Lings </w:t>
      </w:r>
      <w:r w:rsidR="00A008DD" w:rsidRPr="009F6134">
        <w:t xml:space="preserve">and Safadi, </w:t>
      </w:r>
      <w:r w:rsidR="00A008DD" w:rsidRPr="009F6134">
        <w:rPr>
          <w:i/>
          <w:iCs/>
        </w:rPr>
        <w:t>The Qur</w:t>
      </w:r>
      <w:r w:rsidR="00A008DD">
        <w:rPr>
          <w:i/>
          <w:iCs/>
        </w:rPr>
        <w:t>’</w:t>
      </w:r>
      <w:r w:rsidR="00A008DD" w:rsidRPr="009F6134">
        <w:rPr>
          <w:i/>
          <w:iCs/>
        </w:rPr>
        <w:t>an</w:t>
      </w:r>
      <w:r w:rsidR="00A008DD" w:rsidRPr="009F6134">
        <w:t xml:space="preserve">, </w:t>
      </w:r>
      <w:r w:rsidR="00F73ED3">
        <w:t>nos. 18</w:t>
      </w:r>
      <w:r w:rsidR="0045495E">
        <w:t xml:space="preserve"> [one folio]</w:t>
      </w:r>
      <w:r w:rsidR="00F73ED3">
        <w:t>, 19</w:t>
      </w:r>
      <w:r w:rsidR="0045495E">
        <w:t xml:space="preserve"> [two folios]</w:t>
      </w:r>
      <w:r w:rsidR="00F73ED3">
        <w:t xml:space="preserve">, </w:t>
      </w:r>
      <w:r w:rsidR="00A008DD" w:rsidRPr="009F6134">
        <w:t>pl. 3</w:t>
      </w:r>
      <w:r w:rsidR="00A008DD">
        <w:t>)</w:t>
      </w:r>
    </w:p>
    <w:p w14:paraId="7BEF31AB" w14:textId="0D31CAE2" w:rsidR="005433A4" w:rsidRPr="00F50E0A" w:rsidRDefault="00477363" w:rsidP="0003481D">
      <w:pPr>
        <w:pStyle w:val="AA-SL-BulletList"/>
        <w:rPr>
          <w:lang w:bidi="ar-IQ"/>
        </w:rPr>
      </w:pPr>
      <w:r w:rsidRPr="00F50E0A">
        <w:rPr>
          <w:lang w:bidi="ar-IQ"/>
        </w:rPr>
        <w:t>Sotheby</w:t>
      </w:r>
      <w:r w:rsidR="005433A4" w:rsidRPr="00F50E0A">
        <w:rPr>
          <w:lang w:bidi="ar-IQ"/>
        </w:rPr>
        <w:t>’</w:t>
      </w:r>
      <w:r w:rsidRPr="00F50E0A">
        <w:rPr>
          <w:lang w:bidi="ar-IQ"/>
        </w:rPr>
        <w:t>s, London, 15 October 1984, lot no</w:t>
      </w:r>
      <w:r w:rsidR="00B6460F">
        <w:rPr>
          <w:lang w:bidi="ar-IQ"/>
        </w:rPr>
        <w:t>s</w:t>
      </w:r>
      <w:r w:rsidRPr="00F50E0A">
        <w:rPr>
          <w:lang w:bidi="ar-IQ"/>
        </w:rPr>
        <w:t>. 218</w:t>
      </w:r>
      <w:r w:rsidR="00B6460F">
        <w:rPr>
          <w:lang w:bidi="ar-IQ"/>
        </w:rPr>
        <w:t>–</w:t>
      </w:r>
      <w:r w:rsidRPr="00F50E0A">
        <w:rPr>
          <w:lang w:bidi="ar-IQ"/>
        </w:rPr>
        <w:t>19; 25 June 1985, lot no. 5; 21</w:t>
      </w:r>
      <w:r w:rsidR="00DE562D" w:rsidRPr="00F50E0A">
        <w:rPr>
          <w:lang w:bidi="ar-IQ"/>
        </w:rPr>
        <w:t>–</w:t>
      </w:r>
      <w:r w:rsidRPr="00F50E0A">
        <w:rPr>
          <w:lang w:bidi="ar-IQ"/>
        </w:rPr>
        <w:t>2</w:t>
      </w:r>
      <w:r w:rsidR="00DE562D" w:rsidRPr="00F50E0A">
        <w:rPr>
          <w:lang w:bidi="ar-IQ"/>
        </w:rPr>
        <w:t>2</w:t>
      </w:r>
      <w:r w:rsidRPr="00F50E0A">
        <w:rPr>
          <w:lang w:bidi="ar-IQ"/>
        </w:rPr>
        <w:t xml:space="preserve"> November 1</w:t>
      </w:r>
      <w:r w:rsidR="005433A4" w:rsidRPr="00F50E0A">
        <w:rPr>
          <w:lang w:bidi="ar-IQ"/>
        </w:rPr>
        <w:t>9</w:t>
      </w:r>
      <w:r w:rsidRPr="00F50E0A">
        <w:rPr>
          <w:lang w:bidi="ar-IQ"/>
        </w:rPr>
        <w:t>85, lot no</w:t>
      </w:r>
      <w:r w:rsidR="00B6460F">
        <w:rPr>
          <w:lang w:bidi="ar-IQ"/>
        </w:rPr>
        <w:t>s</w:t>
      </w:r>
      <w:r w:rsidRPr="00F50E0A">
        <w:rPr>
          <w:lang w:bidi="ar-IQ"/>
        </w:rPr>
        <w:t>. 290</w:t>
      </w:r>
      <w:r w:rsidR="00B6460F">
        <w:rPr>
          <w:lang w:bidi="ar-IQ"/>
        </w:rPr>
        <w:t>–</w:t>
      </w:r>
      <w:r w:rsidRPr="00F50E0A">
        <w:rPr>
          <w:lang w:bidi="ar-IQ"/>
        </w:rPr>
        <w:t>91; 22 May 1986, lot no. 248; 1 June 1987, lot no. 78; 2 April 1988, lot no. 114; 10 October 1988, lot no. 170; 10 April 1989, lot no. 169; 26 April 1990, lot no. 140</w:t>
      </w:r>
    </w:p>
    <w:p w14:paraId="07BA44CB" w14:textId="4A40E6C4" w:rsidR="005433A4" w:rsidRPr="00F50E0A" w:rsidRDefault="00477363" w:rsidP="0003481D">
      <w:pPr>
        <w:pStyle w:val="AA-SL-BulletList"/>
        <w:rPr>
          <w:lang w:bidi="ar-IQ"/>
        </w:rPr>
      </w:pPr>
      <w:r w:rsidRPr="00F50E0A">
        <w:rPr>
          <w:lang w:bidi="ar-IQ"/>
        </w:rPr>
        <w:t>Christie</w:t>
      </w:r>
      <w:r w:rsidR="005433A4" w:rsidRPr="00F50E0A">
        <w:rPr>
          <w:lang w:bidi="ar-IQ"/>
        </w:rPr>
        <w:t>’</w:t>
      </w:r>
      <w:r w:rsidRPr="00F50E0A">
        <w:rPr>
          <w:lang w:bidi="ar-IQ"/>
        </w:rPr>
        <w:t>s, London, 9 October 1990, lot no.</w:t>
      </w:r>
      <w:r w:rsidR="005433A4" w:rsidRPr="00F50E0A">
        <w:rPr>
          <w:lang w:bidi="ar-IQ"/>
        </w:rPr>
        <w:t xml:space="preserve"> </w:t>
      </w:r>
      <w:r w:rsidRPr="00F50E0A">
        <w:rPr>
          <w:lang w:bidi="ar-IQ"/>
        </w:rPr>
        <w:t>45</w:t>
      </w:r>
    </w:p>
    <w:p w14:paraId="6AF94643" w14:textId="36E1BC8E" w:rsidR="005433A4" w:rsidRPr="00F50E0A" w:rsidRDefault="00477363" w:rsidP="0003481D">
      <w:pPr>
        <w:pStyle w:val="AA-SL-BulletList"/>
        <w:rPr>
          <w:rFonts w:cstheme="majorBidi"/>
          <w:lang w:bidi="ar-IQ"/>
        </w:rPr>
      </w:pPr>
      <w:r w:rsidRPr="00F50E0A">
        <w:rPr>
          <w:lang w:bidi="ar-IQ"/>
        </w:rPr>
        <w:t>Sotheby</w:t>
      </w:r>
      <w:r w:rsidR="005433A4" w:rsidRPr="00F50E0A">
        <w:rPr>
          <w:lang w:bidi="ar-IQ"/>
        </w:rPr>
        <w:t>’</w:t>
      </w:r>
      <w:r w:rsidRPr="00F50E0A">
        <w:rPr>
          <w:lang w:bidi="ar-IQ"/>
        </w:rPr>
        <w:t>s, London, 2 October 1991, lot no. 892</w:t>
      </w:r>
    </w:p>
    <w:p w14:paraId="2438A470" w14:textId="06C00AD2" w:rsidR="005433A4" w:rsidRPr="00F50E0A" w:rsidRDefault="00477363" w:rsidP="0003481D">
      <w:pPr>
        <w:pStyle w:val="AA-SL-BulletList"/>
        <w:rPr>
          <w:lang w:bidi="ar-IQ"/>
        </w:rPr>
      </w:pPr>
      <w:r w:rsidRPr="00F50E0A">
        <w:rPr>
          <w:lang w:bidi="ar-IQ"/>
        </w:rPr>
        <w:lastRenderedPageBreak/>
        <w:t>Sotheby</w:t>
      </w:r>
      <w:r w:rsidR="005433A4" w:rsidRPr="00F50E0A">
        <w:rPr>
          <w:lang w:bidi="ar-IQ"/>
        </w:rPr>
        <w:t>’</w:t>
      </w:r>
      <w:r w:rsidRPr="00F50E0A">
        <w:rPr>
          <w:lang w:bidi="ar-IQ"/>
        </w:rPr>
        <w:t xml:space="preserve">s, London, 18 October 2001, lot </w:t>
      </w:r>
      <w:r w:rsidR="00DE562D" w:rsidRPr="00F50E0A">
        <w:rPr>
          <w:lang w:bidi="ar-IQ"/>
        </w:rPr>
        <w:t xml:space="preserve">no. </w:t>
      </w:r>
      <w:r w:rsidRPr="00F50E0A">
        <w:rPr>
          <w:lang w:bidi="ar-IQ"/>
        </w:rPr>
        <w:t>4</w:t>
      </w:r>
    </w:p>
    <w:p w14:paraId="2EF4CEAA" w14:textId="14A77406" w:rsidR="005433A4" w:rsidRPr="00F50E0A" w:rsidRDefault="00477363" w:rsidP="0003481D">
      <w:pPr>
        <w:pStyle w:val="AA-SL-BulletList"/>
        <w:rPr>
          <w:lang w:bidi="ar-IQ"/>
        </w:rPr>
      </w:pPr>
      <w:r w:rsidRPr="00F50E0A">
        <w:rPr>
          <w:lang w:bidi="ar-IQ"/>
        </w:rPr>
        <w:t xml:space="preserve">Christie’s, London, 23 April 2007, lot </w:t>
      </w:r>
      <w:r w:rsidR="00DE562D" w:rsidRPr="00F50E0A">
        <w:rPr>
          <w:lang w:bidi="ar-IQ"/>
        </w:rPr>
        <w:t xml:space="preserve">no. </w:t>
      </w:r>
      <w:r w:rsidRPr="00F50E0A">
        <w:rPr>
          <w:lang w:bidi="ar-IQ"/>
        </w:rPr>
        <w:t xml:space="preserve">3; 4 April 2012, lot </w:t>
      </w:r>
      <w:r w:rsidR="00DE562D" w:rsidRPr="00F50E0A">
        <w:rPr>
          <w:lang w:bidi="ar-IQ"/>
        </w:rPr>
        <w:t xml:space="preserve">nos. </w:t>
      </w:r>
      <w:r w:rsidRPr="00F50E0A">
        <w:rPr>
          <w:lang w:bidi="ar-IQ"/>
        </w:rPr>
        <w:t>1 and 2</w:t>
      </w:r>
    </w:p>
    <w:p w14:paraId="0F45A175" w14:textId="5824794A" w:rsidR="005433A4" w:rsidRPr="00F50E0A" w:rsidRDefault="00437B1A" w:rsidP="0003481D">
      <w:pPr>
        <w:pStyle w:val="AA-SL-BulletList"/>
        <w:rPr>
          <w:lang w:bidi="ar-IQ"/>
        </w:rPr>
      </w:pPr>
      <w:r>
        <w:rPr>
          <w:lang w:bidi="ar-IQ"/>
        </w:rPr>
        <w:t>Toronto,</w:t>
      </w:r>
      <w:r w:rsidR="00477363" w:rsidRPr="00F50E0A">
        <w:rPr>
          <w:lang w:bidi="ar-IQ"/>
        </w:rPr>
        <w:t xml:space="preserve"> </w:t>
      </w:r>
      <w:r w:rsidR="00A04E31" w:rsidRPr="00F50E0A">
        <w:rPr>
          <w:lang w:bidi="ar-IQ"/>
        </w:rPr>
        <w:t xml:space="preserve">Aga </w:t>
      </w:r>
      <w:r w:rsidR="0026048D">
        <w:t>K</w:t>
      </w:r>
      <w:r w:rsidR="00A04E31" w:rsidRPr="00A008DD">
        <w:t>han</w:t>
      </w:r>
      <w:r w:rsidR="00477363" w:rsidRPr="00F50E0A">
        <w:rPr>
          <w:lang w:bidi="ar-IQ"/>
        </w:rPr>
        <w:t xml:space="preserve"> Museum, no</w:t>
      </w:r>
      <w:r w:rsidR="005433A4" w:rsidRPr="00F50E0A">
        <w:rPr>
          <w:lang w:bidi="ar-IQ"/>
        </w:rPr>
        <w:t>.</w:t>
      </w:r>
      <w:r w:rsidR="00477363" w:rsidRPr="00F50E0A">
        <w:rPr>
          <w:lang w:bidi="ar-IQ"/>
        </w:rPr>
        <w:t xml:space="preserve"> AKM 480</w:t>
      </w:r>
    </w:p>
    <w:p w14:paraId="16721891" w14:textId="3A978A1B" w:rsidR="00477363" w:rsidRPr="00370162" w:rsidRDefault="00477363" w:rsidP="00370162">
      <w:pPr>
        <w:pStyle w:val="AA-SL-BulletList"/>
        <w:rPr>
          <w:lang w:bidi="ar-IQ"/>
        </w:rPr>
      </w:pPr>
      <w:r w:rsidRPr="00F50E0A">
        <w:rPr>
          <w:lang w:bidi="ar-IQ"/>
        </w:rPr>
        <w:t>Khalili Collection, no. KFQ 84</w:t>
      </w:r>
      <w:r w:rsidR="00A008DD">
        <w:rPr>
          <w:lang w:bidi="ar-IQ"/>
        </w:rPr>
        <w:t xml:space="preserve"> (</w:t>
      </w:r>
      <w:proofErr w:type="spellStart"/>
      <w:r w:rsidR="00A008DD" w:rsidRPr="009F6134">
        <w:t>Déroche</w:t>
      </w:r>
      <w:proofErr w:type="spellEnd"/>
      <w:r w:rsidR="00A008DD" w:rsidRPr="009F6134">
        <w:t xml:space="preserve">, </w:t>
      </w:r>
      <w:proofErr w:type="spellStart"/>
      <w:r w:rsidR="00A008DD" w:rsidRPr="004A4104">
        <w:rPr>
          <w:i/>
          <w:iCs/>
        </w:rPr>
        <w:t>Abassid</w:t>
      </w:r>
      <w:proofErr w:type="spellEnd"/>
      <w:r w:rsidR="00A008DD" w:rsidRPr="004A4104">
        <w:rPr>
          <w:i/>
          <w:iCs/>
        </w:rPr>
        <w:t xml:space="preserve"> Tradition</w:t>
      </w:r>
      <w:r w:rsidR="00A008DD" w:rsidRPr="009F6134">
        <w:t>, 67</w:t>
      </w:r>
      <w:r w:rsidR="00A008DD">
        <w:t>)</w:t>
      </w:r>
    </w:p>
    <w:p w14:paraId="5F247992" w14:textId="06033931" w:rsidR="00003182" w:rsidRPr="00F50E0A" w:rsidRDefault="00477363" w:rsidP="00370162">
      <w:pPr>
        <w:pStyle w:val="AA-SL-BodyTextNoInd"/>
        <w:rPr>
          <w:rtl/>
        </w:rPr>
      </w:pPr>
      <w:r w:rsidRPr="00F50E0A">
        <w:t xml:space="preserve">Each folio of </w:t>
      </w:r>
      <w:r w:rsidR="00E23060">
        <w:t xml:space="preserve">text in </w:t>
      </w:r>
      <w:r w:rsidRPr="00F50E0A">
        <w:t xml:space="preserve">this </w:t>
      </w:r>
      <w:proofErr w:type="spellStart"/>
      <w:r w:rsidR="004753A2" w:rsidRPr="00F50E0A">
        <w:t>Qurʼan</w:t>
      </w:r>
      <w:proofErr w:type="spellEnd"/>
      <w:r w:rsidRPr="00F50E0A">
        <w:t xml:space="preserve"> manuscript includes five relatively bulky lines</w:t>
      </w:r>
      <w:r w:rsidR="00DE562D" w:rsidRPr="00F50E0A">
        <w:t>,</w:t>
      </w:r>
      <w:r w:rsidRPr="00F50E0A">
        <w:t xml:space="preserve"> which is evidence of its production as a several-volume copy. </w:t>
      </w:r>
      <w:r w:rsidR="00DE562D" w:rsidRPr="00F50E0A">
        <w:t>T</w:t>
      </w:r>
      <w:r w:rsidRPr="00F50E0A">
        <w:t xml:space="preserve">his copy </w:t>
      </w:r>
      <w:r w:rsidR="00E23060">
        <w:t xml:space="preserve">is likely to </w:t>
      </w:r>
      <w:r w:rsidR="00DE562D" w:rsidRPr="00F50E0A">
        <w:t xml:space="preserve">have </w:t>
      </w:r>
      <w:r w:rsidRPr="00F50E0A">
        <w:t xml:space="preserve">been originally produced in thirty volumes, as five-lined </w:t>
      </w:r>
      <w:proofErr w:type="spellStart"/>
      <w:r w:rsidR="004753A2" w:rsidRPr="00F50E0A">
        <w:t>Qurʼan</w:t>
      </w:r>
      <w:proofErr w:type="spellEnd"/>
      <w:r w:rsidRPr="00F50E0A">
        <w:t xml:space="preserve"> manuscripts were </w:t>
      </w:r>
      <w:r w:rsidRPr="00441FC1">
        <w:t xml:space="preserve">generally </w:t>
      </w:r>
      <w:r w:rsidR="009F5EB1" w:rsidRPr="00441FC1">
        <w:t xml:space="preserve">divided into </w:t>
      </w:r>
      <w:r w:rsidRPr="00441FC1">
        <w:t>thirty separate parts</w:t>
      </w:r>
      <w:r w:rsidR="00437B1A" w:rsidRPr="00441FC1">
        <w:t xml:space="preserve">, </w:t>
      </w:r>
      <w:r w:rsidR="00296B5D" w:rsidRPr="00441FC1">
        <w:t xml:space="preserve">called </w:t>
      </w:r>
      <w:proofErr w:type="spellStart"/>
      <w:r w:rsidR="00324A08" w:rsidRPr="0003481D">
        <w:rPr>
          <w:i/>
          <w:iCs/>
          <w:lang w:bidi="fa-IR"/>
        </w:rPr>
        <w:t>juzʾ</w:t>
      </w:r>
      <w:proofErr w:type="spellEnd"/>
      <w:r w:rsidRPr="00441FC1">
        <w:t>.</w:t>
      </w:r>
      <w:r w:rsidRPr="00441FC1">
        <w:rPr>
          <w:rFonts w:cstheme="majorBidi"/>
        </w:rPr>
        <w:endnoteReference w:id="16"/>
      </w:r>
      <w:r w:rsidRPr="00441FC1">
        <w:t xml:space="preserve"> If this is true, it might be su</w:t>
      </w:r>
      <w:r w:rsidRPr="00F50E0A">
        <w:t xml:space="preserve">rmised that each volume must have been </w:t>
      </w:r>
      <w:r w:rsidR="00003182">
        <w:t>eighty</w:t>
      </w:r>
      <w:r w:rsidRPr="00F50E0A">
        <w:t xml:space="preserve"> to </w:t>
      </w:r>
      <w:r w:rsidR="00003182">
        <w:t>ninety</w:t>
      </w:r>
      <w:r w:rsidR="00003182" w:rsidRPr="00F50E0A">
        <w:t xml:space="preserve"> </w:t>
      </w:r>
      <w:r w:rsidRPr="00F50E0A">
        <w:t>pages</w:t>
      </w:r>
      <w:r w:rsidR="00DE562D" w:rsidRPr="00F50E0A">
        <w:t>,</w:t>
      </w:r>
      <w:r w:rsidRPr="00F50E0A">
        <w:t xml:space="preserve"> considering the approximat</w:t>
      </w:r>
      <w:r w:rsidR="00C91DF3" w:rsidRPr="00F50E0A">
        <w:t>e number of words on each folio.</w:t>
      </w:r>
    </w:p>
    <w:p w14:paraId="552743FF" w14:textId="6698992B" w:rsidR="00477363" w:rsidRPr="00F50E0A" w:rsidRDefault="00477363" w:rsidP="00370162">
      <w:pPr>
        <w:pStyle w:val="AA-SL-BodyText"/>
        <w:rPr>
          <w:lang w:bidi="fa-IR"/>
        </w:rPr>
      </w:pPr>
      <w:r w:rsidRPr="00F50E0A">
        <w:rPr>
          <w:lang w:bidi="fa-IR"/>
        </w:rPr>
        <w:t xml:space="preserve">The ten leaves of </w:t>
      </w:r>
      <w:r w:rsidR="00D57FF3" w:rsidRPr="00F50E0A">
        <w:rPr>
          <w:lang w:bidi="fa-IR"/>
        </w:rPr>
        <w:t xml:space="preserve">the Getty </w:t>
      </w:r>
      <w:proofErr w:type="spellStart"/>
      <w:r w:rsidR="004753A2" w:rsidRPr="00441FC1">
        <w:rPr>
          <w:lang w:bidi="fa-IR"/>
        </w:rPr>
        <w:t>Qurʼan</w:t>
      </w:r>
      <w:proofErr w:type="spellEnd"/>
      <w:r w:rsidRPr="00441FC1">
        <w:rPr>
          <w:lang w:bidi="fa-IR"/>
        </w:rPr>
        <w:t xml:space="preserve"> constitute five </w:t>
      </w:r>
      <w:r w:rsidRPr="00441FC1">
        <w:t xml:space="preserve">bifolios. There are five lines on each leaf. Leaves </w:t>
      </w:r>
      <w:r w:rsidR="001638E8" w:rsidRPr="00441FC1">
        <w:t>one</w:t>
      </w:r>
      <w:r w:rsidRPr="00441FC1">
        <w:t xml:space="preserve"> and </w:t>
      </w:r>
      <w:r w:rsidR="001638E8" w:rsidRPr="00441FC1">
        <w:t>two</w:t>
      </w:r>
      <w:r w:rsidRPr="00441FC1">
        <w:t xml:space="preserve"> include </w:t>
      </w:r>
      <w:proofErr w:type="spellStart"/>
      <w:r w:rsidRPr="00441FC1">
        <w:rPr>
          <w:i/>
          <w:iCs/>
        </w:rPr>
        <w:t>āyah</w:t>
      </w:r>
      <w:r w:rsidRPr="00441FC1">
        <w:t>s</w:t>
      </w:r>
      <w:proofErr w:type="spellEnd"/>
      <w:r w:rsidRPr="00441FC1">
        <w:t xml:space="preserve"> </w:t>
      </w:r>
      <w:r w:rsidR="00DB2639" w:rsidRPr="00441FC1">
        <w:t>(</w:t>
      </w:r>
      <w:r w:rsidR="00B149F1" w:rsidRPr="00441FC1">
        <w:t>verses</w:t>
      </w:r>
      <w:r w:rsidR="00DB2639" w:rsidRPr="00441FC1">
        <w:t xml:space="preserve">) </w:t>
      </w:r>
      <w:r w:rsidRPr="00441FC1">
        <w:t xml:space="preserve">of </w:t>
      </w:r>
      <w:proofErr w:type="spellStart"/>
      <w:r w:rsidR="00365F95" w:rsidRPr="00441FC1">
        <w:rPr>
          <w:i/>
          <w:iCs/>
        </w:rPr>
        <w:t>ā</w:t>
      </w:r>
      <w:r w:rsidRPr="00441FC1">
        <w:rPr>
          <w:i/>
          <w:iCs/>
        </w:rPr>
        <w:t>l</w:t>
      </w:r>
      <w:proofErr w:type="spellEnd"/>
      <w:r w:rsidRPr="00441FC1">
        <w:rPr>
          <w:i/>
          <w:iCs/>
        </w:rPr>
        <w:t xml:space="preserve"> </w:t>
      </w:r>
      <w:proofErr w:type="spellStart"/>
      <w:r w:rsidRPr="00441FC1">
        <w:rPr>
          <w:i/>
          <w:iCs/>
        </w:rPr>
        <w:t>ʿ</w:t>
      </w:r>
      <w:r w:rsidR="00FD71CF" w:rsidRPr="00441FC1">
        <w:rPr>
          <w:i/>
          <w:iCs/>
        </w:rPr>
        <w:t>I</w:t>
      </w:r>
      <w:r w:rsidRPr="00441FC1">
        <w:rPr>
          <w:i/>
          <w:iCs/>
        </w:rPr>
        <w:t>mrān</w:t>
      </w:r>
      <w:proofErr w:type="spellEnd"/>
      <w:r w:rsidRPr="00441FC1">
        <w:rPr>
          <w:lang w:bidi="fa-IR"/>
        </w:rPr>
        <w:t xml:space="preserve"> (3:122–26). Other leaves </w:t>
      </w:r>
      <w:r w:rsidR="00B61467" w:rsidRPr="00441FC1">
        <w:rPr>
          <w:lang w:bidi="fa-IR"/>
        </w:rPr>
        <w:t>(f</w:t>
      </w:r>
      <w:r w:rsidR="00441FC1" w:rsidRPr="00441FC1">
        <w:rPr>
          <w:lang w:bidi="fa-IR"/>
        </w:rPr>
        <w:t>olios</w:t>
      </w:r>
      <w:r w:rsidR="00B61467" w:rsidRPr="00441FC1">
        <w:rPr>
          <w:lang w:bidi="fa-IR"/>
        </w:rPr>
        <w:t xml:space="preserve"> 3</w:t>
      </w:r>
      <w:r w:rsidR="00441FC1" w:rsidRPr="00441FC1">
        <w:rPr>
          <w:lang w:bidi="fa-IR"/>
        </w:rPr>
        <w:t>–</w:t>
      </w:r>
      <w:r w:rsidR="00B61467" w:rsidRPr="00441FC1">
        <w:rPr>
          <w:lang w:bidi="fa-IR"/>
        </w:rPr>
        <w:t>10)</w:t>
      </w:r>
      <w:r w:rsidR="001638E8" w:rsidRPr="00441FC1">
        <w:rPr>
          <w:lang w:bidi="fa-IR"/>
        </w:rPr>
        <w:t xml:space="preserve"> </w:t>
      </w:r>
      <w:r w:rsidRPr="00441FC1">
        <w:rPr>
          <w:lang w:bidi="fa-IR"/>
        </w:rPr>
        <w:t xml:space="preserve">include </w:t>
      </w:r>
      <w:proofErr w:type="spellStart"/>
      <w:r w:rsidRPr="00441FC1">
        <w:rPr>
          <w:i/>
          <w:iCs/>
        </w:rPr>
        <w:t>āyah</w:t>
      </w:r>
      <w:r w:rsidRPr="00441FC1">
        <w:t>s</w:t>
      </w:r>
      <w:proofErr w:type="spellEnd"/>
      <w:r w:rsidRPr="00441FC1">
        <w:t xml:space="preserve"> of </w:t>
      </w:r>
      <w:r w:rsidRPr="00441FC1">
        <w:rPr>
          <w:i/>
          <w:iCs/>
          <w:lang w:bidi="fa-IR"/>
        </w:rPr>
        <w:t>al-</w:t>
      </w:r>
      <w:proofErr w:type="spellStart"/>
      <w:r w:rsidR="00365F95" w:rsidRPr="00441FC1">
        <w:rPr>
          <w:i/>
          <w:iCs/>
          <w:lang w:bidi="fa-IR"/>
        </w:rPr>
        <w:t>a</w:t>
      </w:r>
      <w:r w:rsidRPr="00441FC1">
        <w:rPr>
          <w:i/>
          <w:iCs/>
          <w:lang w:bidi="fa-IR"/>
        </w:rPr>
        <w:t>nʿām</w:t>
      </w:r>
      <w:proofErr w:type="spellEnd"/>
      <w:r w:rsidRPr="00441FC1">
        <w:rPr>
          <w:lang w:bidi="fa-IR"/>
        </w:rPr>
        <w:t xml:space="preserve"> (6</w:t>
      </w:r>
      <w:r w:rsidR="00012B83" w:rsidRPr="00441FC1">
        <w:rPr>
          <w:lang w:bidi="fa-IR"/>
        </w:rPr>
        <w:t>:106</w:t>
      </w:r>
      <w:r w:rsidR="00DE562D" w:rsidRPr="00441FC1">
        <w:rPr>
          <w:lang w:bidi="fa-IR"/>
        </w:rPr>
        <w:t>–</w:t>
      </w:r>
      <w:r w:rsidR="00012B83" w:rsidRPr="00441FC1">
        <w:rPr>
          <w:lang w:bidi="fa-IR"/>
        </w:rPr>
        <w:t>22</w:t>
      </w:r>
      <w:r w:rsidRPr="00441FC1">
        <w:rPr>
          <w:lang w:bidi="fa-IR"/>
        </w:rPr>
        <w:t>)</w:t>
      </w:r>
      <w:r w:rsidR="00FD71CF" w:rsidRPr="00441FC1">
        <w:rPr>
          <w:lang w:bidi="fa-IR"/>
        </w:rPr>
        <w:t>;</w:t>
      </w:r>
      <w:r w:rsidRPr="00441FC1">
        <w:rPr>
          <w:lang w:bidi="fa-IR"/>
        </w:rPr>
        <w:t xml:space="preserve"> </w:t>
      </w:r>
      <w:r w:rsidR="00FD71CF" w:rsidRPr="00441FC1">
        <w:rPr>
          <w:lang w:bidi="fa-IR"/>
        </w:rPr>
        <w:t>a</w:t>
      </w:r>
      <w:r w:rsidRPr="00441FC1">
        <w:rPr>
          <w:lang w:bidi="fa-IR"/>
        </w:rPr>
        <w:t xml:space="preserve">pparently, two leaves of this part of the manuscript have been lost, as these leaves do not include </w:t>
      </w:r>
      <w:proofErr w:type="spellStart"/>
      <w:r w:rsidRPr="00441FC1">
        <w:rPr>
          <w:i/>
          <w:iCs/>
        </w:rPr>
        <w:t>āyah</w:t>
      </w:r>
      <w:r w:rsidRPr="00441FC1">
        <w:t>s</w:t>
      </w:r>
      <w:proofErr w:type="spellEnd"/>
      <w:r w:rsidRPr="00441FC1">
        <w:t xml:space="preserve"> </w:t>
      </w:r>
      <w:r w:rsidR="0073241D" w:rsidRPr="00441FC1">
        <w:t>(</w:t>
      </w:r>
      <w:r w:rsidR="00B61467" w:rsidRPr="00441FC1">
        <w:t>f</w:t>
      </w:r>
      <w:r w:rsidR="00441FC1" w:rsidRPr="00441FC1">
        <w:t>olios</w:t>
      </w:r>
      <w:r w:rsidR="00B61467" w:rsidRPr="00441FC1">
        <w:t xml:space="preserve"> 3</w:t>
      </w:r>
      <w:r w:rsidR="00441FC1" w:rsidRPr="00441FC1">
        <w:t>–</w:t>
      </w:r>
      <w:r w:rsidR="00B61467" w:rsidRPr="00441FC1">
        <w:t>10)</w:t>
      </w:r>
      <w:r w:rsidR="001638E8" w:rsidRPr="00441FC1">
        <w:t xml:space="preserve"> </w:t>
      </w:r>
      <w:r w:rsidRPr="00441FC1">
        <w:t>112</w:t>
      </w:r>
      <w:r w:rsidR="00DE562D" w:rsidRPr="00441FC1">
        <w:t>–</w:t>
      </w:r>
      <w:r w:rsidRPr="00441FC1">
        <w:t xml:space="preserve">16. Leaf </w:t>
      </w:r>
      <w:r w:rsidR="00A96A09" w:rsidRPr="00441FC1">
        <w:t>three</w:t>
      </w:r>
      <w:r w:rsidRPr="00441FC1">
        <w:t xml:space="preserve">, attached to leaf </w:t>
      </w:r>
      <w:r w:rsidR="00A96A09" w:rsidRPr="00441FC1">
        <w:t>ten</w:t>
      </w:r>
      <w:r w:rsidRPr="00441FC1">
        <w:t xml:space="preserve">, includes </w:t>
      </w:r>
      <w:proofErr w:type="spellStart"/>
      <w:r w:rsidRPr="00441FC1">
        <w:rPr>
          <w:i/>
          <w:iCs/>
        </w:rPr>
        <w:t>āyah</w:t>
      </w:r>
      <w:r w:rsidRPr="00441FC1">
        <w:t>s</w:t>
      </w:r>
      <w:proofErr w:type="spellEnd"/>
      <w:r w:rsidRPr="00441FC1">
        <w:t xml:space="preserve"> of </w:t>
      </w:r>
      <w:proofErr w:type="spellStart"/>
      <w:r w:rsidR="00CF562F" w:rsidRPr="00441FC1">
        <w:rPr>
          <w:i/>
          <w:iCs/>
        </w:rPr>
        <w:t>āl</w:t>
      </w:r>
      <w:r w:rsidRPr="00441FC1">
        <w:rPr>
          <w:i/>
          <w:iCs/>
        </w:rPr>
        <w:t>ʿImrān</w:t>
      </w:r>
      <w:proofErr w:type="spellEnd"/>
      <w:r w:rsidRPr="00441FC1">
        <w:rPr>
          <w:lang w:bidi="fa-IR"/>
        </w:rPr>
        <w:t xml:space="preserve"> (3:129–31). A rectangular illuminated panel is on </w:t>
      </w:r>
      <w:r w:rsidR="00804DED" w:rsidRPr="00441FC1">
        <w:rPr>
          <w:lang w:bidi="fa-IR"/>
        </w:rPr>
        <w:t xml:space="preserve">the back of </w:t>
      </w:r>
      <w:r w:rsidRPr="00441FC1">
        <w:rPr>
          <w:lang w:bidi="fa-IR"/>
        </w:rPr>
        <w:t>leaf 10</w:t>
      </w:r>
      <w:r w:rsidR="00804DED" w:rsidRPr="00441FC1">
        <w:rPr>
          <w:lang w:bidi="fa-IR"/>
        </w:rPr>
        <w:t>v</w:t>
      </w:r>
      <w:r w:rsidR="00012B83" w:rsidRPr="00441FC1">
        <w:rPr>
          <w:lang w:bidi="fa-IR"/>
        </w:rPr>
        <w:t xml:space="preserve"> </w:t>
      </w:r>
      <w:r w:rsidR="00012B83" w:rsidRPr="00165E39">
        <w:rPr>
          <w:b/>
          <w:bCs/>
          <w:lang w:bidi="fa-IR"/>
        </w:rPr>
        <w:t>(fig. 1)</w:t>
      </w:r>
      <w:r w:rsidRPr="00441FC1">
        <w:rPr>
          <w:lang w:bidi="fa-IR"/>
        </w:rPr>
        <w:t xml:space="preserve">. On this leaf </w:t>
      </w:r>
      <w:r w:rsidR="00804DED" w:rsidRPr="00441FC1">
        <w:rPr>
          <w:lang w:bidi="fa-IR"/>
        </w:rPr>
        <w:t>(</w:t>
      </w:r>
      <w:r w:rsidR="00F80C7D" w:rsidRPr="00441FC1">
        <w:rPr>
          <w:lang w:bidi="fa-IR"/>
        </w:rPr>
        <w:t>recto</w:t>
      </w:r>
      <w:r w:rsidR="00804DED" w:rsidRPr="00441FC1">
        <w:rPr>
          <w:lang w:bidi="fa-IR"/>
        </w:rPr>
        <w:t>)</w:t>
      </w:r>
      <w:r w:rsidR="00F80C7D" w:rsidRPr="00441FC1">
        <w:rPr>
          <w:lang w:bidi="fa-IR"/>
        </w:rPr>
        <w:t xml:space="preserve"> </w:t>
      </w:r>
      <w:r w:rsidRPr="00441FC1">
        <w:rPr>
          <w:lang w:bidi="fa-IR"/>
        </w:rPr>
        <w:t>is a three</w:t>
      </w:r>
      <w:r w:rsidRPr="00F50E0A">
        <w:rPr>
          <w:lang w:bidi="fa-IR"/>
        </w:rPr>
        <w:t xml:space="preserve">-lined frame containing the </w:t>
      </w:r>
      <w:r w:rsidR="00DE562D" w:rsidRPr="00F50E0A">
        <w:rPr>
          <w:lang w:bidi="fa-IR"/>
        </w:rPr>
        <w:t xml:space="preserve">following </w:t>
      </w:r>
      <w:r w:rsidRPr="00F50E0A">
        <w:rPr>
          <w:lang w:bidi="fa-IR"/>
        </w:rPr>
        <w:t>text:</w:t>
      </w:r>
    </w:p>
    <w:p w14:paraId="3E29E914" w14:textId="64271371" w:rsidR="00B61467" w:rsidRDefault="00477363" w:rsidP="001B7C46">
      <w:pPr>
        <w:pStyle w:val="AA-SL-Blockquote"/>
        <w:rPr>
          <w:lang w:bidi="fa-IR"/>
        </w:rPr>
      </w:pPr>
      <w:proofErr w:type="spellStart"/>
      <w:r w:rsidRPr="00F50E0A">
        <w:rPr>
          <w:rtl/>
          <w:lang w:bidi="fa-IR"/>
        </w:rPr>
        <w:t>سبع</w:t>
      </w:r>
      <w:r w:rsidRPr="00F50E0A">
        <w:rPr>
          <w:rtl/>
          <w:lang w:bidi="fa-IR"/>
        </w:rPr>
        <w:softHyphen/>
        <w:t>مائه</w:t>
      </w:r>
      <w:proofErr w:type="spellEnd"/>
      <w:r w:rsidRPr="00F50E0A">
        <w:rPr>
          <w:rtl/>
          <w:lang w:bidi="fa-IR"/>
        </w:rPr>
        <w:t xml:space="preserve"> و </w:t>
      </w:r>
      <w:proofErr w:type="spellStart"/>
      <w:r w:rsidRPr="00F50E0A">
        <w:rPr>
          <w:rtl/>
          <w:lang w:bidi="fa-IR"/>
        </w:rPr>
        <w:t>تسع</w:t>
      </w:r>
      <w:proofErr w:type="spellEnd"/>
      <w:r w:rsidRPr="00F50E0A">
        <w:rPr>
          <w:rtl/>
          <w:lang w:bidi="fa-IR"/>
        </w:rPr>
        <w:t xml:space="preserve"> و </w:t>
      </w:r>
      <w:proofErr w:type="spellStart"/>
      <w:r w:rsidRPr="00F50E0A">
        <w:rPr>
          <w:rtl/>
          <w:lang w:bidi="fa-IR"/>
        </w:rPr>
        <w:t>خمسون</w:t>
      </w:r>
      <w:proofErr w:type="spellEnd"/>
    </w:p>
    <w:p w14:paraId="60B38674" w14:textId="0C6ACCB7" w:rsidR="00B61467" w:rsidRDefault="00477363" w:rsidP="001B7C46">
      <w:pPr>
        <w:pStyle w:val="AA-SL-Blockquote"/>
        <w:rPr>
          <w:lang w:bidi="fa-IR"/>
        </w:rPr>
      </w:pPr>
      <w:r w:rsidRPr="00F50E0A">
        <w:rPr>
          <w:rtl/>
          <w:lang w:bidi="fa-IR"/>
        </w:rPr>
        <w:t xml:space="preserve">عدد </w:t>
      </w:r>
      <w:proofErr w:type="spellStart"/>
      <w:r w:rsidRPr="00F50E0A">
        <w:rPr>
          <w:rtl/>
          <w:lang w:bidi="fa-IR"/>
        </w:rPr>
        <w:t>حروفه</w:t>
      </w:r>
      <w:proofErr w:type="spellEnd"/>
      <w:r w:rsidRPr="00F50E0A">
        <w:rPr>
          <w:rtl/>
          <w:lang w:bidi="fa-IR"/>
        </w:rPr>
        <w:t xml:space="preserve"> خمسه عشر </w:t>
      </w:r>
      <w:proofErr w:type="spellStart"/>
      <w:r w:rsidRPr="00F50E0A">
        <w:rPr>
          <w:rtl/>
          <w:lang w:bidi="fa-IR"/>
        </w:rPr>
        <w:t>الفا</w:t>
      </w:r>
      <w:proofErr w:type="spellEnd"/>
      <w:r w:rsidRPr="00F50E0A">
        <w:rPr>
          <w:rtl/>
          <w:lang w:bidi="fa-IR"/>
        </w:rPr>
        <w:t xml:space="preserve"> </w:t>
      </w:r>
    </w:p>
    <w:p w14:paraId="5E686AC5" w14:textId="3A5C1199" w:rsidR="00477363" w:rsidRPr="00F50E0A" w:rsidRDefault="00477363" w:rsidP="001B7C46">
      <w:pPr>
        <w:pStyle w:val="AA-SL-Blockquote"/>
        <w:rPr>
          <w:rtl/>
          <w:lang w:bidi="fa-IR"/>
        </w:rPr>
      </w:pPr>
      <w:r w:rsidRPr="00F50E0A">
        <w:rPr>
          <w:rtl/>
          <w:lang w:bidi="fa-IR"/>
        </w:rPr>
        <w:t xml:space="preserve">و </w:t>
      </w:r>
      <w:proofErr w:type="spellStart"/>
      <w:r w:rsidRPr="00F50E0A">
        <w:rPr>
          <w:rtl/>
          <w:lang w:bidi="fa-IR"/>
        </w:rPr>
        <w:t>ثمانه</w:t>
      </w:r>
      <w:proofErr w:type="spellEnd"/>
      <w:r w:rsidRPr="00F50E0A">
        <w:rPr>
          <w:rtl/>
          <w:lang w:bidi="fa-IR"/>
        </w:rPr>
        <w:t xml:space="preserve"> مایه و </w:t>
      </w:r>
      <w:proofErr w:type="spellStart"/>
      <w:r w:rsidRPr="00F50E0A">
        <w:rPr>
          <w:rtl/>
          <w:lang w:bidi="fa-IR"/>
        </w:rPr>
        <w:t>اربعون</w:t>
      </w:r>
      <w:proofErr w:type="spellEnd"/>
      <w:r w:rsidRPr="00F50E0A">
        <w:rPr>
          <w:rtl/>
          <w:lang w:bidi="fa-IR"/>
        </w:rPr>
        <w:t>.</w:t>
      </w:r>
    </w:p>
    <w:p w14:paraId="2D5E2DEC" w14:textId="49AB1279" w:rsidR="00B61467" w:rsidRPr="00441FC1" w:rsidRDefault="00DF511A" w:rsidP="001B7C46">
      <w:pPr>
        <w:pStyle w:val="AA-SL-Blockquote"/>
        <w:rPr>
          <w:lang w:bidi="fa-IR"/>
        </w:rPr>
      </w:pPr>
      <w:r w:rsidRPr="00441FC1">
        <w:rPr>
          <w:lang w:bidi="fa-IR"/>
        </w:rPr>
        <w:t>S</w:t>
      </w:r>
      <w:r w:rsidR="00477363" w:rsidRPr="00441FC1">
        <w:rPr>
          <w:lang w:bidi="fa-IR"/>
        </w:rPr>
        <w:t>even hundred fifty-nine</w:t>
      </w:r>
    </w:p>
    <w:p w14:paraId="3A172C3B" w14:textId="791BF22C" w:rsidR="00B61467" w:rsidRPr="00441FC1" w:rsidRDefault="00477363" w:rsidP="001B7C46">
      <w:pPr>
        <w:pStyle w:val="AA-SL-Blockquote"/>
        <w:rPr>
          <w:lang w:bidi="fa-IR"/>
        </w:rPr>
      </w:pPr>
      <w:r w:rsidRPr="00441FC1">
        <w:rPr>
          <w:lang w:bidi="fa-IR"/>
        </w:rPr>
        <w:lastRenderedPageBreak/>
        <w:t>number of its letters</w:t>
      </w:r>
    </w:p>
    <w:p w14:paraId="77E9CC0D" w14:textId="402668C9" w:rsidR="00992DDD" w:rsidRPr="00441FC1" w:rsidRDefault="00477363" w:rsidP="001B7C46">
      <w:pPr>
        <w:pStyle w:val="AA-SL-Blockquote"/>
        <w:rPr>
          <w:lang w:bidi="fa-IR"/>
        </w:rPr>
      </w:pPr>
      <w:r w:rsidRPr="00441FC1">
        <w:rPr>
          <w:lang w:bidi="fa-IR"/>
        </w:rPr>
        <w:t>fifteen thousand eight hundred forty</w:t>
      </w:r>
    </w:p>
    <w:p w14:paraId="5A0B4A1B" w14:textId="13B4C5B3" w:rsidR="00477363" w:rsidRPr="00F50E0A" w:rsidRDefault="00477363" w:rsidP="001B7C46">
      <w:pPr>
        <w:pStyle w:val="AA-SL-BodyTextNoInd"/>
      </w:pPr>
      <w:r w:rsidRPr="00F50E0A">
        <w:rPr>
          <w:lang w:bidi="fa-IR"/>
        </w:rPr>
        <w:t>This is part of a longer text,</w:t>
      </w:r>
      <w:r w:rsidR="00FA50DA" w:rsidRPr="00F50E0A">
        <w:rPr>
          <w:lang w:bidi="fa-IR"/>
        </w:rPr>
        <w:t xml:space="preserve"> </w:t>
      </w:r>
      <w:r w:rsidRPr="00F50E0A">
        <w:rPr>
          <w:lang w:bidi="fa-IR"/>
        </w:rPr>
        <w:t xml:space="preserve">called </w:t>
      </w:r>
      <w:r w:rsidR="00F97A91" w:rsidRPr="00F50E0A">
        <w:rPr>
          <w:lang w:bidi="fa-IR"/>
        </w:rPr>
        <w:t>briefly “</w:t>
      </w:r>
      <w:r w:rsidR="00FA50DA" w:rsidRPr="00F50E0A">
        <w:rPr>
          <w:lang w:bidi="fa-IR"/>
        </w:rPr>
        <w:t xml:space="preserve">verse </w:t>
      </w:r>
      <w:r w:rsidR="00F97A91" w:rsidRPr="00F50E0A">
        <w:rPr>
          <w:lang w:bidi="fa-IR"/>
        </w:rPr>
        <w:t>count</w:t>
      </w:r>
      <w:r w:rsidR="00FD71CF" w:rsidRPr="00F50E0A">
        <w:rPr>
          <w:lang w:bidi="fa-IR"/>
        </w:rPr>
        <w:t>,</w:t>
      </w:r>
      <w:r w:rsidR="00F97A91" w:rsidRPr="00F50E0A">
        <w:rPr>
          <w:lang w:bidi="fa-IR"/>
        </w:rPr>
        <w:t>”</w:t>
      </w:r>
      <w:r w:rsidRPr="00F50E0A">
        <w:rPr>
          <w:lang w:bidi="fa-IR"/>
        </w:rPr>
        <w:t xml:space="preserve"> in which the number</w:t>
      </w:r>
      <w:r w:rsidR="00FD71CF" w:rsidRPr="00F50E0A">
        <w:rPr>
          <w:lang w:bidi="fa-IR"/>
        </w:rPr>
        <w:t>s</w:t>
      </w:r>
      <w:r w:rsidRPr="00F50E0A">
        <w:rPr>
          <w:lang w:bidi="fa-IR"/>
        </w:rPr>
        <w:t xml:space="preserve"> of </w:t>
      </w:r>
      <w:r w:rsidR="00FD71CF" w:rsidRPr="00F50E0A">
        <w:rPr>
          <w:lang w:bidi="fa-IR"/>
        </w:rPr>
        <w:t xml:space="preserve">the </w:t>
      </w:r>
      <w:proofErr w:type="spellStart"/>
      <w:r w:rsidR="00FD71CF" w:rsidRPr="00F50E0A">
        <w:rPr>
          <w:lang w:bidi="fa-IR"/>
        </w:rPr>
        <w:t>Qu</w:t>
      </w:r>
      <w:r w:rsidR="00FD71CF" w:rsidRPr="008254EC">
        <w:rPr>
          <w:lang w:bidi="fa-IR"/>
        </w:rPr>
        <w:t>rʼ</w:t>
      </w:r>
      <w:r w:rsidR="00FD71CF" w:rsidRPr="00F50E0A">
        <w:rPr>
          <w:lang w:bidi="fa-IR"/>
        </w:rPr>
        <w:t>an’s</w:t>
      </w:r>
      <w:proofErr w:type="spellEnd"/>
      <w:r w:rsidR="00FD71CF" w:rsidRPr="00F50E0A">
        <w:rPr>
          <w:lang w:bidi="fa-IR"/>
        </w:rPr>
        <w:t xml:space="preserve"> </w:t>
      </w:r>
      <w:r w:rsidRPr="00994DAE">
        <w:rPr>
          <w:lang w:bidi="fa-IR"/>
        </w:rPr>
        <w:t>chapters (</w:t>
      </w:r>
      <w:r w:rsidRPr="00441FC1">
        <w:rPr>
          <w:i/>
          <w:iCs/>
        </w:rPr>
        <w:t>s</w:t>
      </w:r>
      <w:r w:rsidR="00994DAE" w:rsidRPr="00441FC1">
        <w:rPr>
          <w:i/>
          <w:iCs/>
        </w:rPr>
        <w:t>u</w:t>
      </w:r>
      <w:r w:rsidRPr="00441FC1">
        <w:rPr>
          <w:i/>
          <w:iCs/>
        </w:rPr>
        <w:t>ra</w:t>
      </w:r>
      <w:r w:rsidRPr="00994DAE">
        <w:t>s),</w:t>
      </w:r>
      <w:r w:rsidRPr="00F50E0A">
        <w:t xml:space="preserve"> words</w:t>
      </w:r>
      <w:r w:rsidR="00FD71CF" w:rsidRPr="00F50E0A">
        <w:t>,</w:t>
      </w:r>
      <w:r w:rsidRPr="00F50E0A">
        <w:t xml:space="preserve"> and letters </w:t>
      </w:r>
      <w:r w:rsidR="00FD71CF" w:rsidRPr="00F50E0A">
        <w:t xml:space="preserve">are </w:t>
      </w:r>
      <w:r w:rsidRPr="00F50E0A">
        <w:t xml:space="preserve">expressed. </w:t>
      </w:r>
      <w:r w:rsidR="00917DAD" w:rsidRPr="00F50E0A">
        <w:t xml:space="preserve">Such text </w:t>
      </w:r>
      <w:r w:rsidRPr="00F50E0A">
        <w:t xml:space="preserve">has been </w:t>
      </w:r>
      <w:r w:rsidR="00365854" w:rsidRPr="00F50E0A">
        <w:t xml:space="preserve">assumed </w:t>
      </w:r>
      <w:r w:rsidR="00917DAD" w:rsidRPr="00F50E0A">
        <w:t xml:space="preserve">to be </w:t>
      </w:r>
      <w:r w:rsidR="00365854" w:rsidRPr="00F50E0A">
        <w:t xml:space="preserve">a feature of </w:t>
      </w:r>
      <w:r w:rsidRPr="00F50E0A">
        <w:t xml:space="preserve">Iranian </w:t>
      </w:r>
      <w:proofErr w:type="spellStart"/>
      <w:r w:rsidR="004753A2" w:rsidRPr="00F50E0A">
        <w:t>Qurʼan</w:t>
      </w:r>
      <w:r w:rsidRPr="00F50E0A">
        <w:t>s</w:t>
      </w:r>
      <w:proofErr w:type="spellEnd"/>
      <w:r w:rsidRPr="00F50E0A">
        <w:t>,</w:t>
      </w:r>
      <w:r w:rsidR="00365854" w:rsidRPr="001B7C46">
        <w:rPr>
          <w:rFonts w:cstheme="majorBidi"/>
          <w:vertAlign w:val="superscript"/>
        </w:rPr>
        <w:endnoteReference w:id="17"/>
      </w:r>
      <w:r w:rsidRPr="00F50E0A">
        <w:t xml:space="preserve"> </w:t>
      </w:r>
      <w:r w:rsidRPr="001B7C46">
        <w:t>the</w:t>
      </w:r>
      <w:r w:rsidRPr="00F50E0A">
        <w:t xml:space="preserve"> most well-known of which is the Ibn al-</w:t>
      </w:r>
      <w:proofErr w:type="spellStart"/>
      <w:r w:rsidRPr="00F50E0A">
        <w:t>Bawwab</w:t>
      </w:r>
      <w:proofErr w:type="spellEnd"/>
      <w:r w:rsidRPr="00F50E0A">
        <w:t xml:space="preserve"> </w:t>
      </w:r>
      <w:proofErr w:type="spellStart"/>
      <w:r w:rsidR="004753A2" w:rsidRPr="00441FC1">
        <w:t>Qurʼan</w:t>
      </w:r>
      <w:proofErr w:type="spellEnd"/>
      <w:r w:rsidRPr="00441FC1">
        <w:t xml:space="preserve"> of 1001</w:t>
      </w:r>
      <w:r w:rsidR="00951434" w:rsidRPr="00441FC1">
        <w:t xml:space="preserve"> now in the collection of the Chester Beatty Library in Dublin</w:t>
      </w:r>
      <w:r w:rsidRPr="00441FC1">
        <w:t xml:space="preserve"> (</w:t>
      </w:r>
      <w:r w:rsidR="00B82215" w:rsidRPr="00441FC1">
        <w:rPr>
          <w:lang w:bidi="fa-IR"/>
        </w:rPr>
        <w:t>Is.</w:t>
      </w:r>
      <w:r w:rsidR="00B82215">
        <w:rPr>
          <w:lang w:bidi="fa-IR"/>
        </w:rPr>
        <w:t xml:space="preserve"> </w:t>
      </w:r>
      <w:r w:rsidRPr="00F50E0A">
        <w:rPr>
          <w:lang w:bidi="fa-IR"/>
        </w:rPr>
        <w:t>1431</w:t>
      </w:r>
      <w:r w:rsidRPr="00F50E0A">
        <w:t>).</w:t>
      </w:r>
      <w:r w:rsidRPr="001B7C46">
        <w:rPr>
          <w:rFonts w:cstheme="majorBidi"/>
          <w:vertAlign w:val="superscript"/>
        </w:rPr>
        <w:endnoteReference w:id="18"/>
      </w:r>
      <w:r w:rsidRPr="00F50E0A">
        <w:t xml:space="preserve"> Yet, the most ancient manuscript</w:t>
      </w:r>
      <w:r w:rsidR="00E021C3">
        <w:t xml:space="preserve"> on paper</w:t>
      </w:r>
      <w:r w:rsidRPr="00F50E0A">
        <w:t xml:space="preserve"> is three volumes of a fourteen-part </w:t>
      </w:r>
      <w:proofErr w:type="spellStart"/>
      <w:r w:rsidR="004753A2" w:rsidRPr="00F50E0A">
        <w:t>Qurʼan</w:t>
      </w:r>
      <w:proofErr w:type="spellEnd"/>
      <w:r w:rsidRPr="00F50E0A">
        <w:t xml:space="preserve"> written in the vertical format in New </w:t>
      </w:r>
      <w:r w:rsidR="00CB4F09" w:rsidRPr="00974483">
        <w:t>s</w:t>
      </w:r>
      <w:r w:rsidRPr="00974483">
        <w:t>tyle in 327</w:t>
      </w:r>
      <w:r w:rsidR="002C5D50" w:rsidRPr="00974483">
        <w:t xml:space="preserve"> AH</w:t>
      </w:r>
      <w:r w:rsidRPr="00974483">
        <w:t>/939</w:t>
      </w:r>
      <w:r w:rsidR="002C5D50" w:rsidRPr="00974483">
        <w:t xml:space="preserve"> CE</w:t>
      </w:r>
      <w:r w:rsidR="00917DAD" w:rsidRPr="00974483">
        <w:t>,</w:t>
      </w:r>
      <w:r w:rsidRPr="00974483">
        <w:t xml:space="preserve"> which</w:t>
      </w:r>
      <w:r w:rsidRPr="00F50E0A">
        <w:t xml:space="preserve">, according to the autograph of its scribe, </w:t>
      </w:r>
      <w:r w:rsidR="00992DDD" w:rsidRPr="00F50E0A">
        <w:t>was</w:t>
      </w:r>
      <w:r w:rsidRPr="00F50E0A">
        <w:t xml:space="preserve"> copied in </w:t>
      </w:r>
      <w:r w:rsidRPr="00EB100F">
        <w:t>Isfahan</w:t>
      </w:r>
      <w:r w:rsidRPr="00F50E0A">
        <w:t xml:space="preserve"> </w:t>
      </w:r>
      <w:r w:rsidRPr="001B7C46">
        <w:rPr>
          <w:b/>
          <w:bCs/>
        </w:rPr>
        <w:t xml:space="preserve">(fig. </w:t>
      </w:r>
      <w:r w:rsidR="001A288C" w:rsidRPr="001B7C46">
        <w:rPr>
          <w:b/>
          <w:bCs/>
          <w:lang w:bidi="fa-IR"/>
        </w:rPr>
        <w:t>2</w:t>
      </w:r>
      <w:r w:rsidRPr="001B7C46">
        <w:rPr>
          <w:b/>
          <w:bCs/>
        </w:rPr>
        <w:t>)</w:t>
      </w:r>
      <w:r w:rsidRPr="00F50E0A">
        <w:t xml:space="preserve">. This </w:t>
      </w:r>
      <w:proofErr w:type="spellStart"/>
      <w:r w:rsidR="004753A2" w:rsidRPr="00F50E0A">
        <w:t>Qurʼan</w:t>
      </w:r>
      <w:proofErr w:type="spellEnd"/>
      <w:r w:rsidRPr="00F50E0A">
        <w:t xml:space="preserve"> </w:t>
      </w:r>
      <w:r w:rsidR="00917DAD" w:rsidRPr="00F50E0A">
        <w:t>w</w:t>
      </w:r>
      <w:r w:rsidRPr="00F50E0A">
        <w:t xml:space="preserve">as endowed to </w:t>
      </w:r>
      <w:r w:rsidR="00917DAD" w:rsidRPr="00F50E0A">
        <w:t xml:space="preserve">the </w:t>
      </w:r>
      <w:r w:rsidRPr="00F50E0A">
        <w:t xml:space="preserve">Imam Reza </w:t>
      </w:r>
      <w:r w:rsidR="00FA48F6">
        <w:t>S</w:t>
      </w:r>
      <w:r w:rsidRPr="00F50E0A">
        <w:t xml:space="preserve">hrine in </w:t>
      </w:r>
      <w:r w:rsidR="00917DAD" w:rsidRPr="00F50E0A">
        <w:t xml:space="preserve">the </w:t>
      </w:r>
      <w:r w:rsidRPr="00F50E0A">
        <w:t xml:space="preserve">early tenth century by a person named </w:t>
      </w:r>
      <w:proofErr w:type="spellStart"/>
      <w:r w:rsidRPr="00F50E0A">
        <w:t>Kashvād</w:t>
      </w:r>
      <w:proofErr w:type="spellEnd"/>
      <w:r w:rsidRPr="00F50E0A">
        <w:t xml:space="preserve"> </w:t>
      </w:r>
      <w:r w:rsidR="008151E4" w:rsidRPr="00F50E0A">
        <w:t>b.</w:t>
      </w:r>
      <w:r w:rsidRPr="00F50E0A">
        <w:t xml:space="preserve"> </w:t>
      </w:r>
      <w:proofErr w:type="spellStart"/>
      <w:r w:rsidRPr="00F50E0A">
        <w:t>Amlās</w:t>
      </w:r>
      <w:proofErr w:type="spellEnd"/>
      <w:r w:rsidRPr="00F50E0A">
        <w:t>.</w:t>
      </w:r>
      <w:r w:rsidR="00EB100F" w:rsidRPr="001B7C46">
        <w:rPr>
          <w:rFonts w:cstheme="majorBidi"/>
          <w:vertAlign w:val="superscript"/>
        </w:rPr>
        <w:endnoteReference w:id="19"/>
      </w:r>
      <w:r w:rsidRPr="00F50E0A">
        <w:t xml:space="preserve"> </w:t>
      </w:r>
      <w:r w:rsidR="007D7EC1" w:rsidRPr="00F50E0A">
        <w:t xml:space="preserve">In the </w:t>
      </w:r>
      <w:r w:rsidRPr="00F50E0A">
        <w:t>beginning of th</w:t>
      </w:r>
      <w:r w:rsidR="00203572">
        <w:t>e</w:t>
      </w:r>
      <w:r w:rsidRPr="00F50E0A">
        <w:t xml:space="preserve"> manuscript</w:t>
      </w:r>
      <w:r w:rsidR="00203572">
        <w:t xml:space="preserve"> </w:t>
      </w:r>
      <w:r w:rsidR="00B61467">
        <w:t>(f</w:t>
      </w:r>
      <w:r w:rsidR="00EB100F">
        <w:t>olios</w:t>
      </w:r>
      <w:r w:rsidR="00BF5DC7">
        <w:t xml:space="preserve"> 1r, 2v)</w:t>
      </w:r>
      <w:r w:rsidR="0073241D">
        <w:t>,</w:t>
      </w:r>
      <w:r w:rsidRPr="00F50E0A">
        <w:t xml:space="preserve"> </w:t>
      </w:r>
      <w:r w:rsidR="00917DAD" w:rsidRPr="00F50E0A">
        <w:t xml:space="preserve">the </w:t>
      </w:r>
      <w:r w:rsidR="00D57FF3" w:rsidRPr="00F50E0A">
        <w:rPr>
          <w:lang w:bidi="fa-IR"/>
        </w:rPr>
        <w:t>verse count</w:t>
      </w:r>
      <w:r w:rsidRPr="00F50E0A">
        <w:t xml:space="preserve"> </w:t>
      </w:r>
      <w:r w:rsidR="000121DB" w:rsidRPr="00F50E0A">
        <w:t xml:space="preserve">and </w:t>
      </w:r>
      <w:r w:rsidRPr="00F50E0A">
        <w:t xml:space="preserve">the date and place of copying </w:t>
      </w:r>
      <w:r w:rsidR="000121DB" w:rsidRPr="00F50E0A">
        <w:t xml:space="preserve">are </w:t>
      </w:r>
      <w:r w:rsidRPr="00F50E0A">
        <w:t xml:space="preserve">written </w:t>
      </w:r>
      <w:r w:rsidRPr="004D54FB">
        <w:t xml:space="preserve">in golden </w:t>
      </w:r>
      <w:r w:rsidRPr="00F50E0A">
        <w:t xml:space="preserve">Early Abbasid </w:t>
      </w:r>
      <w:r w:rsidR="007D7EC1" w:rsidRPr="004D54FB">
        <w:t>s</w:t>
      </w:r>
      <w:r w:rsidRPr="004D54FB">
        <w:t xml:space="preserve">cript on </w:t>
      </w:r>
      <w:r w:rsidRPr="00F50E0A">
        <w:t>two leaves.</w:t>
      </w:r>
      <w:r w:rsidRPr="001B7C46">
        <w:rPr>
          <w:rFonts w:cstheme="majorBidi"/>
          <w:vertAlign w:val="superscript"/>
        </w:rPr>
        <w:endnoteReference w:id="20"/>
      </w:r>
    </w:p>
    <w:p w14:paraId="3DE98125" w14:textId="25728C15" w:rsidR="00477363" w:rsidRPr="00F50E0A" w:rsidRDefault="008310C2" w:rsidP="00837579">
      <w:pPr>
        <w:pStyle w:val="AA-SL-BodyText"/>
        <w:rPr>
          <w:lang w:bidi="fa-IR"/>
        </w:rPr>
      </w:pPr>
      <w:r w:rsidRPr="00BA771A">
        <w:t xml:space="preserve">This information </w:t>
      </w:r>
      <w:r w:rsidRPr="00160144">
        <w:t xml:space="preserve">was also expressed </w:t>
      </w:r>
      <w:r w:rsidR="00477363" w:rsidRPr="00BA771A">
        <w:t>in</w:t>
      </w:r>
      <w:r w:rsidR="00477363" w:rsidRPr="00F50E0A">
        <w:t xml:space="preserve"> a four-volume </w:t>
      </w:r>
      <w:proofErr w:type="spellStart"/>
      <w:r w:rsidR="004753A2" w:rsidRPr="00F50E0A">
        <w:t>Qurʼan</w:t>
      </w:r>
      <w:proofErr w:type="spellEnd"/>
      <w:r w:rsidR="00477363" w:rsidRPr="00F50E0A">
        <w:t xml:space="preserve"> in the horizontal format </w:t>
      </w:r>
      <w:r w:rsidR="003A6505">
        <w:t>that</w:t>
      </w:r>
      <w:r w:rsidR="007D7EC1" w:rsidRPr="00F50E0A">
        <w:t xml:space="preserve"> </w:t>
      </w:r>
      <w:r w:rsidR="000121DB" w:rsidRPr="00F50E0A">
        <w:t>w</w:t>
      </w:r>
      <w:r w:rsidR="00477363" w:rsidRPr="00F50E0A">
        <w:t xml:space="preserve">as endowed to </w:t>
      </w:r>
      <w:proofErr w:type="spellStart"/>
      <w:r w:rsidR="00477363" w:rsidRPr="00F50E0A">
        <w:t>ʾal</w:t>
      </w:r>
      <w:r w:rsidR="00477363" w:rsidRPr="00F50E0A">
        <w:rPr>
          <w:lang w:bidi="fa-IR"/>
        </w:rPr>
        <w:t>ā</w:t>
      </w:r>
      <w:proofErr w:type="spellEnd"/>
      <w:r w:rsidR="00477363" w:rsidRPr="00F50E0A">
        <w:t xml:space="preserve"> al-</w:t>
      </w:r>
      <w:proofErr w:type="spellStart"/>
      <w:r w:rsidR="00477363" w:rsidRPr="00F50E0A">
        <w:t>D</w:t>
      </w:r>
      <w:r w:rsidR="00CF562F" w:rsidRPr="00F50E0A">
        <w:t>ī</w:t>
      </w:r>
      <w:r w:rsidR="00477363" w:rsidRPr="00F50E0A">
        <w:t>n</w:t>
      </w:r>
      <w:proofErr w:type="spellEnd"/>
      <w:r w:rsidR="00477363" w:rsidRPr="00F50E0A">
        <w:t xml:space="preserve"> Mosque in Konya</w:t>
      </w:r>
      <w:r w:rsidR="003A6505">
        <w:t xml:space="preserve">, </w:t>
      </w:r>
      <w:r w:rsidR="0015735C">
        <w:t>Turke</w:t>
      </w:r>
      <w:r w:rsidR="00D6738E">
        <w:t>y</w:t>
      </w:r>
      <w:r w:rsidR="00477363" w:rsidRPr="00F50E0A">
        <w:t xml:space="preserve">. Its scribe, Ahmad </w:t>
      </w:r>
      <w:r w:rsidR="00477363" w:rsidRPr="00115F6E">
        <w:t>b</w:t>
      </w:r>
      <w:r w:rsidR="005745E8" w:rsidRPr="00115F6E">
        <w:t>.</w:t>
      </w:r>
      <w:r w:rsidR="00477363" w:rsidRPr="00115F6E">
        <w:t xml:space="preserve"> Muhammad b</w:t>
      </w:r>
      <w:r w:rsidR="005745E8" w:rsidRPr="00115F6E">
        <w:t>.</w:t>
      </w:r>
      <w:r w:rsidR="00477363" w:rsidRPr="00115F6E">
        <w:t xml:space="preserve"> </w:t>
      </w:r>
      <w:proofErr w:type="spellStart"/>
      <w:r w:rsidR="00477363" w:rsidRPr="00115F6E">
        <w:t>Yāsīn</w:t>
      </w:r>
      <w:proofErr w:type="spellEnd"/>
      <w:r w:rsidR="00477363" w:rsidRPr="00115F6E">
        <w:t>, copied it in 383</w:t>
      </w:r>
      <w:r w:rsidR="00203572" w:rsidRPr="00115F6E">
        <w:t xml:space="preserve"> AH</w:t>
      </w:r>
      <w:r w:rsidR="00477363" w:rsidRPr="00115F6E">
        <w:t>/993</w:t>
      </w:r>
      <w:r w:rsidR="00203572" w:rsidRPr="00115F6E">
        <w:t xml:space="preserve"> CE</w:t>
      </w:r>
      <w:r w:rsidR="00477363" w:rsidRPr="00115F6E">
        <w:t xml:space="preserve"> in Isfahan (</w:t>
      </w:r>
      <w:r w:rsidR="00477363" w:rsidRPr="00115F6E">
        <w:rPr>
          <w:lang w:bidi="fa-IR"/>
        </w:rPr>
        <w:t>TIEM</w:t>
      </w:r>
      <w:r w:rsidR="00FD36DD">
        <w:rPr>
          <w:lang w:bidi="fa-IR"/>
        </w:rPr>
        <w:t>,</w:t>
      </w:r>
      <w:r w:rsidR="00477363" w:rsidRPr="00115F6E">
        <w:rPr>
          <w:lang w:bidi="fa-IR"/>
        </w:rPr>
        <w:t xml:space="preserve"> </w:t>
      </w:r>
      <w:r w:rsidR="00E61E75" w:rsidRPr="00115F6E">
        <w:rPr>
          <w:lang w:bidi="fa-IR"/>
        </w:rPr>
        <w:t xml:space="preserve">nos. </w:t>
      </w:r>
      <w:r w:rsidR="00477363" w:rsidRPr="00115F6E">
        <w:rPr>
          <w:lang w:bidi="fa-IR"/>
        </w:rPr>
        <w:t>453</w:t>
      </w:r>
      <w:r w:rsidR="006F7AD2" w:rsidRPr="00115F6E">
        <w:rPr>
          <w:lang w:bidi="fa-IR"/>
        </w:rPr>
        <w:t>–</w:t>
      </w:r>
      <w:r w:rsidR="00477363" w:rsidRPr="00115F6E">
        <w:rPr>
          <w:lang w:bidi="fa-IR"/>
        </w:rPr>
        <w:t>56</w:t>
      </w:r>
      <w:r w:rsidR="00477363" w:rsidRPr="00115F6E">
        <w:t>).</w:t>
      </w:r>
      <w:r w:rsidR="000D5DE9" w:rsidRPr="00115F6E" w:rsidDel="000D5DE9">
        <w:t xml:space="preserve"> </w:t>
      </w:r>
      <w:r w:rsidR="00477363" w:rsidRPr="00115F6E">
        <w:t xml:space="preserve">According </w:t>
      </w:r>
      <w:r w:rsidR="00477363" w:rsidRPr="00A610F4">
        <w:t>to its</w:t>
      </w:r>
      <w:r w:rsidR="00A610F4" w:rsidRPr="00A610F4">
        <w:t xml:space="preserve"> precise</w:t>
      </w:r>
      <w:r w:rsidR="00477363" w:rsidRPr="00A610F4">
        <w:t xml:space="preserve"> calligraphy</w:t>
      </w:r>
      <w:r w:rsidR="00477363" w:rsidRPr="00115F6E">
        <w:t xml:space="preserve"> and conspicuous golden </w:t>
      </w:r>
      <w:r w:rsidR="00477363" w:rsidRPr="0028243A">
        <w:t xml:space="preserve">decorations, it </w:t>
      </w:r>
      <w:r w:rsidR="000121DB" w:rsidRPr="0028243A">
        <w:t xml:space="preserve">was </w:t>
      </w:r>
      <w:r w:rsidR="00477363" w:rsidRPr="0028243A">
        <w:t xml:space="preserve">probably </w:t>
      </w:r>
      <w:r w:rsidR="00477363" w:rsidRPr="00F50E0A">
        <w:t xml:space="preserve">produced under the patronage of the courtiers of the </w:t>
      </w:r>
      <w:proofErr w:type="spellStart"/>
      <w:r w:rsidR="00477363" w:rsidRPr="00F50E0A">
        <w:t>Buyyid</w:t>
      </w:r>
      <w:proofErr w:type="spellEnd"/>
      <w:r w:rsidR="00477363" w:rsidRPr="00F50E0A">
        <w:t xml:space="preserve"> dynasty (945</w:t>
      </w:r>
      <w:r w:rsidR="000121DB" w:rsidRPr="00F50E0A">
        <w:t>–</w:t>
      </w:r>
      <w:r w:rsidR="00477363" w:rsidRPr="00F50E0A">
        <w:t>1055</w:t>
      </w:r>
      <w:r w:rsidR="00BD21C0">
        <w:t xml:space="preserve"> CE</w:t>
      </w:r>
      <w:r w:rsidR="00477363" w:rsidRPr="00F50E0A">
        <w:t>).</w:t>
      </w:r>
      <w:r w:rsidR="00477363" w:rsidRPr="00837579">
        <w:rPr>
          <w:rFonts w:cstheme="majorBidi"/>
          <w:vertAlign w:val="superscript"/>
        </w:rPr>
        <w:endnoteReference w:id="21"/>
      </w:r>
      <w:r w:rsidR="00477363" w:rsidRPr="00F50E0A">
        <w:t xml:space="preserve"> </w:t>
      </w:r>
      <w:r w:rsidR="00477363" w:rsidRPr="00F50E0A">
        <w:rPr>
          <w:lang w:bidi="fa-IR"/>
        </w:rPr>
        <w:t>The number</w:t>
      </w:r>
      <w:r w:rsidR="00C3465D" w:rsidRPr="00F50E0A">
        <w:rPr>
          <w:lang w:bidi="fa-IR"/>
        </w:rPr>
        <w:t>s</w:t>
      </w:r>
      <w:r w:rsidR="00477363" w:rsidRPr="00F50E0A">
        <w:rPr>
          <w:lang w:bidi="fa-IR"/>
        </w:rPr>
        <w:t xml:space="preserve"> of </w:t>
      </w:r>
      <w:r w:rsidR="007D7EC1" w:rsidRPr="00F50E0A">
        <w:rPr>
          <w:lang w:bidi="fa-IR"/>
        </w:rPr>
        <w:t xml:space="preserve">its </w:t>
      </w:r>
      <w:r w:rsidR="00477363" w:rsidRPr="00F50E0A">
        <w:rPr>
          <w:lang w:bidi="fa-IR"/>
        </w:rPr>
        <w:t>chapters</w:t>
      </w:r>
      <w:r w:rsidR="00477363" w:rsidRPr="00F50E0A">
        <w:t>, words</w:t>
      </w:r>
      <w:r w:rsidR="00C3465D" w:rsidRPr="00F50E0A">
        <w:t>,</w:t>
      </w:r>
      <w:r w:rsidR="00477363" w:rsidRPr="00F50E0A">
        <w:t xml:space="preserve"> and letters </w:t>
      </w:r>
      <w:r w:rsidR="00C3465D" w:rsidRPr="00F50E0A">
        <w:t xml:space="preserve">are </w:t>
      </w:r>
      <w:r w:rsidR="00477363" w:rsidRPr="00F50E0A">
        <w:t xml:space="preserve">written in circles inside a horizontal </w:t>
      </w:r>
      <w:r w:rsidR="00F97A91" w:rsidRPr="00F50E0A">
        <w:rPr>
          <w:lang w:bidi="fa-IR"/>
        </w:rPr>
        <w:t xml:space="preserve">rectangular </w:t>
      </w:r>
      <w:r w:rsidR="00F97A91" w:rsidRPr="00965B13">
        <w:rPr>
          <w:lang w:bidi="fa-IR"/>
        </w:rPr>
        <w:t>panel.</w:t>
      </w:r>
      <w:r w:rsidR="00DC0EEC" w:rsidRPr="00965B13">
        <w:rPr>
          <w:lang w:bidi="fa-IR"/>
        </w:rPr>
        <w:t xml:space="preserve"> </w:t>
      </w:r>
      <w:r w:rsidR="004E460A" w:rsidRPr="00C2674F">
        <w:rPr>
          <w:lang w:bidi="fa-IR"/>
        </w:rPr>
        <w:t>Scholar of Islamic art</w:t>
      </w:r>
      <w:r w:rsidR="004E460A" w:rsidRPr="00965B13">
        <w:rPr>
          <w:lang w:bidi="fa-IR"/>
        </w:rPr>
        <w:t xml:space="preserve"> Yasser</w:t>
      </w:r>
      <w:r w:rsidR="004E460A">
        <w:rPr>
          <w:lang w:bidi="fa-IR"/>
        </w:rPr>
        <w:t xml:space="preserve"> </w:t>
      </w:r>
      <w:proofErr w:type="spellStart"/>
      <w:r w:rsidR="00DC0EEC" w:rsidRPr="00F50E0A">
        <w:rPr>
          <w:lang w:bidi="fa-IR"/>
        </w:rPr>
        <w:t>Tabba</w:t>
      </w:r>
      <w:r w:rsidR="004E460A">
        <w:rPr>
          <w:lang w:bidi="fa-IR"/>
        </w:rPr>
        <w:t>a</w:t>
      </w:r>
      <w:proofErr w:type="spellEnd"/>
      <w:r w:rsidR="00DC0EEC" w:rsidRPr="00F50E0A">
        <w:rPr>
          <w:lang w:bidi="fa-IR"/>
        </w:rPr>
        <w:t xml:space="preserve"> lists and illustrates other manuscripts </w:t>
      </w:r>
      <w:r w:rsidR="00960905" w:rsidRPr="00F50E0A">
        <w:rPr>
          <w:lang w:bidi="fa-IR"/>
        </w:rPr>
        <w:t>contai</w:t>
      </w:r>
      <w:r w:rsidR="00960905" w:rsidRPr="00B95250">
        <w:rPr>
          <w:lang w:bidi="fa-IR"/>
        </w:rPr>
        <w:t xml:space="preserve">ning </w:t>
      </w:r>
      <w:r w:rsidR="00DC0EEC" w:rsidRPr="00B95250">
        <w:rPr>
          <w:lang w:bidi="fa-IR"/>
        </w:rPr>
        <w:t>tables with verse counts.</w:t>
      </w:r>
      <w:r w:rsidR="00DC0EEC" w:rsidRPr="00837579">
        <w:rPr>
          <w:rFonts w:cstheme="majorBidi"/>
          <w:vertAlign w:val="superscript"/>
          <w:lang w:bidi="fa-IR"/>
        </w:rPr>
        <w:endnoteReference w:id="22"/>
      </w:r>
      <w:r w:rsidR="00DC0EEC" w:rsidRPr="00B95250">
        <w:rPr>
          <w:lang w:bidi="fa-IR"/>
        </w:rPr>
        <w:t xml:space="preserve"> </w:t>
      </w:r>
      <w:r w:rsidR="00477363" w:rsidRPr="00B95250">
        <w:rPr>
          <w:lang w:bidi="fa-IR"/>
        </w:rPr>
        <w:t xml:space="preserve">In the </w:t>
      </w:r>
      <w:r w:rsidR="00DC0EEC" w:rsidRPr="00B95250">
        <w:rPr>
          <w:lang w:bidi="fa-IR"/>
        </w:rPr>
        <w:t xml:space="preserve">Getty </w:t>
      </w:r>
      <w:proofErr w:type="spellStart"/>
      <w:r w:rsidR="004753A2" w:rsidRPr="00B95250">
        <w:rPr>
          <w:lang w:bidi="fa-IR"/>
        </w:rPr>
        <w:t>Qurʼan</w:t>
      </w:r>
      <w:proofErr w:type="spellEnd"/>
      <w:r w:rsidR="00477363" w:rsidRPr="00B95250">
        <w:rPr>
          <w:lang w:bidi="fa-IR"/>
        </w:rPr>
        <w:t xml:space="preserve">, the rectangular panel on the </w:t>
      </w:r>
      <w:r w:rsidR="004E7949" w:rsidRPr="00B95250">
        <w:rPr>
          <w:lang w:bidi="fa-IR"/>
        </w:rPr>
        <w:t xml:space="preserve">front </w:t>
      </w:r>
      <w:r w:rsidR="00477363" w:rsidRPr="003640AD">
        <w:rPr>
          <w:lang w:bidi="fa-IR"/>
        </w:rPr>
        <w:t>of the leaf</w:t>
      </w:r>
      <w:r w:rsidR="004E460A" w:rsidRPr="003640AD">
        <w:rPr>
          <w:lang w:bidi="fa-IR"/>
        </w:rPr>
        <w:t xml:space="preserve"> </w:t>
      </w:r>
      <w:r w:rsidR="004E7949" w:rsidRPr="003640AD">
        <w:rPr>
          <w:lang w:bidi="fa-IR"/>
        </w:rPr>
        <w:t xml:space="preserve">(recto) </w:t>
      </w:r>
      <w:r w:rsidR="00477363" w:rsidRPr="003640AD">
        <w:rPr>
          <w:lang w:bidi="fa-IR"/>
        </w:rPr>
        <w:t xml:space="preserve">is divided </w:t>
      </w:r>
      <w:r w:rsidR="00477363" w:rsidRPr="003640AD">
        <w:rPr>
          <w:lang w:bidi="fa-IR"/>
        </w:rPr>
        <w:lastRenderedPageBreak/>
        <w:t xml:space="preserve">into two squares, each </w:t>
      </w:r>
      <w:r w:rsidR="00115573" w:rsidRPr="003640AD">
        <w:rPr>
          <w:lang w:bidi="fa-IR"/>
        </w:rPr>
        <w:t xml:space="preserve">containing </w:t>
      </w:r>
      <w:r w:rsidR="00477363" w:rsidRPr="003640AD">
        <w:rPr>
          <w:lang w:bidi="fa-IR"/>
        </w:rPr>
        <w:t xml:space="preserve">a circle. The </w:t>
      </w:r>
      <w:r w:rsidR="00115573" w:rsidRPr="003640AD">
        <w:rPr>
          <w:lang w:bidi="fa-IR"/>
        </w:rPr>
        <w:t xml:space="preserve">four sets of intersecting lines radiating into the center of the circle intersect and </w:t>
      </w:r>
      <w:r w:rsidR="00477363" w:rsidRPr="003640AD">
        <w:rPr>
          <w:lang w:bidi="fa-IR"/>
        </w:rPr>
        <w:t>form</w:t>
      </w:r>
      <w:r w:rsidR="00477363" w:rsidRPr="00F50E0A">
        <w:rPr>
          <w:lang w:bidi="fa-IR"/>
        </w:rPr>
        <w:t xml:space="preserve"> a diamond in the center of the circle. The surface </w:t>
      </w:r>
      <w:r w:rsidR="00FD49BA">
        <w:rPr>
          <w:lang w:bidi="fa-IR"/>
        </w:rPr>
        <w:t xml:space="preserve">decoration </w:t>
      </w:r>
      <w:r w:rsidR="00477363" w:rsidRPr="00F50E0A">
        <w:rPr>
          <w:lang w:bidi="fa-IR"/>
        </w:rPr>
        <w:t>of the panel is totally overlaid with gold</w:t>
      </w:r>
      <w:r w:rsidR="004E7949">
        <w:rPr>
          <w:lang w:bidi="fa-IR"/>
        </w:rPr>
        <w:t xml:space="preserve">. </w:t>
      </w:r>
      <w:r w:rsidR="00477363" w:rsidRPr="00F50E0A">
        <w:rPr>
          <w:lang w:bidi="fa-IR"/>
        </w:rPr>
        <w:t xml:space="preserve">The chain-like pattern of </w:t>
      </w:r>
      <w:r w:rsidR="00FD49BA">
        <w:rPr>
          <w:lang w:bidi="fa-IR"/>
        </w:rPr>
        <w:t>its</w:t>
      </w:r>
      <w:r w:rsidR="00FD49BA" w:rsidRPr="00F50E0A">
        <w:rPr>
          <w:lang w:bidi="fa-IR"/>
        </w:rPr>
        <w:t xml:space="preserve"> </w:t>
      </w:r>
      <w:r w:rsidR="00477363" w:rsidRPr="00F50E0A">
        <w:rPr>
          <w:lang w:bidi="fa-IR"/>
        </w:rPr>
        <w:t xml:space="preserve">margins and the ornamental dots of the background are all outlined in brown. This structure can also be seen in certain </w:t>
      </w:r>
      <w:proofErr w:type="spellStart"/>
      <w:r w:rsidR="004753A2" w:rsidRPr="00F50E0A">
        <w:rPr>
          <w:lang w:bidi="fa-IR"/>
        </w:rPr>
        <w:t>Qurʼan</w:t>
      </w:r>
      <w:proofErr w:type="spellEnd"/>
      <w:r w:rsidR="00477363" w:rsidRPr="00F50E0A">
        <w:rPr>
          <w:lang w:bidi="fa-IR"/>
        </w:rPr>
        <w:t xml:space="preserve"> </w:t>
      </w:r>
      <w:r w:rsidR="003615DC" w:rsidRPr="00F50E0A">
        <w:rPr>
          <w:lang w:bidi="fa-IR"/>
        </w:rPr>
        <w:t>manus</w:t>
      </w:r>
      <w:r w:rsidR="00C3465D" w:rsidRPr="00F50E0A">
        <w:rPr>
          <w:lang w:bidi="fa-IR"/>
        </w:rPr>
        <w:t>c</w:t>
      </w:r>
      <w:r w:rsidR="003615DC" w:rsidRPr="00F50E0A">
        <w:rPr>
          <w:lang w:bidi="fa-IR"/>
        </w:rPr>
        <w:t>ripts copied in Abbasid</w:t>
      </w:r>
      <w:r w:rsidR="00CF562F" w:rsidRPr="00F50E0A">
        <w:rPr>
          <w:lang w:bidi="fa-IR"/>
        </w:rPr>
        <w:t xml:space="preserve"> </w:t>
      </w:r>
      <w:r w:rsidR="007D7EC1" w:rsidRPr="00F50E0A">
        <w:rPr>
          <w:lang w:bidi="fa-IR"/>
        </w:rPr>
        <w:t>s</w:t>
      </w:r>
      <w:r w:rsidR="00CF562F" w:rsidRPr="00F50E0A">
        <w:rPr>
          <w:lang w:bidi="fa-IR"/>
        </w:rPr>
        <w:t>tyle</w:t>
      </w:r>
      <w:r w:rsidR="00477363" w:rsidRPr="00F50E0A">
        <w:rPr>
          <w:lang w:bidi="fa-IR"/>
        </w:rPr>
        <w:t xml:space="preserve">, an example of which is a fragment including </w:t>
      </w:r>
      <w:r w:rsidR="00477363" w:rsidRPr="00F50E0A">
        <w:rPr>
          <w:i/>
          <w:iCs/>
        </w:rPr>
        <w:t>al-</w:t>
      </w:r>
      <w:proofErr w:type="spellStart"/>
      <w:r w:rsidR="00CF562F" w:rsidRPr="00F50E0A">
        <w:rPr>
          <w:i/>
          <w:iCs/>
        </w:rPr>
        <w:t>ḍ</w:t>
      </w:r>
      <w:r w:rsidR="00477363" w:rsidRPr="00F50E0A">
        <w:rPr>
          <w:i/>
          <w:iCs/>
        </w:rPr>
        <w:t>uḥā</w:t>
      </w:r>
      <w:proofErr w:type="spellEnd"/>
      <w:r w:rsidR="00477363" w:rsidRPr="00F50E0A">
        <w:t xml:space="preserve"> (</w:t>
      </w:r>
      <w:r w:rsidR="0085582C" w:rsidRPr="0085582C">
        <w:t xml:space="preserve">Qur’an </w:t>
      </w:r>
      <w:r w:rsidR="00CF562F" w:rsidRPr="0085582C">
        <w:t>93</w:t>
      </w:r>
      <w:r w:rsidR="00477363" w:rsidRPr="0085582C">
        <w:t>) to</w:t>
      </w:r>
      <w:r w:rsidR="00477363" w:rsidRPr="00F50E0A">
        <w:t xml:space="preserve"> the end of the </w:t>
      </w:r>
      <w:proofErr w:type="spellStart"/>
      <w:r w:rsidR="004753A2" w:rsidRPr="0085582C">
        <w:t>Qurʼan</w:t>
      </w:r>
      <w:proofErr w:type="spellEnd"/>
      <w:r w:rsidR="00477363" w:rsidRPr="0085582C">
        <w:t>, written in Early Abbasid</w:t>
      </w:r>
      <w:r w:rsidR="003615DC" w:rsidRPr="0085582C">
        <w:t xml:space="preserve"> </w:t>
      </w:r>
      <w:r w:rsidR="007D7EC1" w:rsidRPr="0085582C">
        <w:t>s</w:t>
      </w:r>
      <w:r w:rsidR="003615DC" w:rsidRPr="0085582C">
        <w:t>tyle</w:t>
      </w:r>
      <w:r w:rsidR="00477363" w:rsidRPr="0085582C">
        <w:t>, kept in the Chester Beatty Library.</w:t>
      </w:r>
      <w:r w:rsidR="00477363" w:rsidRPr="00837579">
        <w:rPr>
          <w:rFonts w:cstheme="majorBidi"/>
          <w:vertAlign w:val="superscript"/>
        </w:rPr>
        <w:endnoteReference w:id="23"/>
      </w:r>
      <w:r w:rsidR="00477363" w:rsidRPr="0085582C">
        <w:t xml:space="preserve"> </w:t>
      </w:r>
      <w:r w:rsidR="00C35A9D" w:rsidRPr="0085582C">
        <w:t xml:space="preserve">The </w:t>
      </w:r>
      <w:r w:rsidR="003A1F23" w:rsidRPr="0085582C">
        <w:t>Chester Beatty</w:t>
      </w:r>
      <w:r w:rsidR="00C35A9D" w:rsidRPr="0085582C">
        <w:t xml:space="preserve"> manuscript </w:t>
      </w:r>
      <w:r w:rsidR="00477363" w:rsidRPr="0085582C">
        <w:t xml:space="preserve">includes two </w:t>
      </w:r>
      <w:r w:rsidR="003A1F23" w:rsidRPr="0085582C">
        <w:t xml:space="preserve">such </w:t>
      </w:r>
      <w:r w:rsidR="00477363" w:rsidRPr="0085582C">
        <w:t xml:space="preserve">illuminated leaves </w:t>
      </w:r>
      <w:r w:rsidR="00C3465D" w:rsidRPr="0085582C">
        <w:t>at</w:t>
      </w:r>
      <w:r w:rsidR="00C3465D" w:rsidRPr="00F50E0A">
        <w:t xml:space="preserve"> </w:t>
      </w:r>
      <w:r w:rsidR="00477363" w:rsidRPr="00F50E0A">
        <w:t>its beginning and at its end. On each of these leaves</w:t>
      </w:r>
      <w:r w:rsidR="00053017">
        <w:t>, as was described for Getty folio 10 above,</w:t>
      </w:r>
      <w:r w:rsidR="00477363" w:rsidRPr="00F50E0A">
        <w:t xml:space="preserve"> is a </w:t>
      </w:r>
      <w:r w:rsidR="00477363" w:rsidRPr="00F50E0A">
        <w:rPr>
          <w:lang w:bidi="fa-IR"/>
        </w:rPr>
        <w:t>rectangular panel made up o</w:t>
      </w:r>
      <w:r w:rsidR="00477363" w:rsidRPr="00053017">
        <w:rPr>
          <w:lang w:bidi="fa-IR"/>
        </w:rPr>
        <w:t>f two square frames divided by four triangles (</w:t>
      </w:r>
      <w:proofErr w:type="spellStart"/>
      <w:r w:rsidR="00477363" w:rsidRPr="00053017">
        <w:rPr>
          <w:i/>
          <w:iCs/>
          <w:lang w:bidi="fa-IR"/>
        </w:rPr>
        <w:t>lachak</w:t>
      </w:r>
      <w:proofErr w:type="spellEnd"/>
      <w:r w:rsidR="00477363" w:rsidRPr="00053017">
        <w:rPr>
          <w:lang w:bidi="fa-IR"/>
        </w:rPr>
        <w:t>). On the other leaves</w:t>
      </w:r>
      <w:r w:rsidR="004477A5" w:rsidRPr="00053017">
        <w:rPr>
          <w:lang w:bidi="fa-IR"/>
        </w:rPr>
        <w:t xml:space="preserve"> of </w:t>
      </w:r>
      <w:r w:rsidR="00053017" w:rsidRPr="00053017">
        <w:rPr>
          <w:lang w:bidi="fa-IR"/>
        </w:rPr>
        <w:t xml:space="preserve">the </w:t>
      </w:r>
      <w:r w:rsidR="004477A5" w:rsidRPr="00053017">
        <w:rPr>
          <w:lang w:bidi="fa-IR"/>
        </w:rPr>
        <w:t>Getty fragments</w:t>
      </w:r>
      <w:r w:rsidR="00FD4968" w:rsidRPr="00053017">
        <w:rPr>
          <w:lang w:bidi="fa-IR"/>
        </w:rPr>
        <w:t>,</w:t>
      </w:r>
      <w:r w:rsidR="00477363" w:rsidRPr="00053017">
        <w:rPr>
          <w:lang w:bidi="fa-IR"/>
        </w:rPr>
        <w:t xml:space="preserve"> </w:t>
      </w:r>
      <w:r w:rsidR="003A1F23" w:rsidRPr="00053017">
        <w:rPr>
          <w:lang w:bidi="fa-IR"/>
        </w:rPr>
        <w:t>as previously described</w:t>
      </w:r>
      <w:r w:rsidR="00DF6127" w:rsidRPr="00053017">
        <w:rPr>
          <w:lang w:bidi="fa-IR"/>
        </w:rPr>
        <w:t>,</w:t>
      </w:r>
      <w:r w:rsidR="003A1F23" w:rsidRPr="00053017">
        <w:rPr>
          <w:lang w:bidi="fa-IR"/>
        </w:rPr>
        <w:t xml:space="preserve"> </w:t>
      </w:r>
      <w:r w:rsidR="00477363" w:rsidRPr="00053017">
        <w:rPr>
          <w:lang w:bidi="fa-IR"/>
        </w:rPr>
        <w:t>the text is written in five lines in gold. Each word</w:t>
      </w:r>
      <w:r w:rsidR="00D563F2" w:rsidRPr="00053017">
        <w:rPr>
          <w:lang w:bidi="fa-IR"/>
        </w:rPr>
        <w:t xml:space="preserve"> or letter</w:t>
      </w:r>
      <w:r w:rsidR="00477363" w:rsidRPr="00053017">
        <w:rPr>
          <w:lang w:bidi="fa-IR"/>
        </w:rPr>
        <w:t xml:space="preserve"> is outlined in brown </w:t>
      </w:r>
      <w:r w:rsidR="00B457E0" w:rsidRPr="00053017">
        <w:rPr>
          <w:lang w:bidi="fa-IR"/>
        </w:rPr>
        <w:t>ink</w:t>
      </w:r>
      <w:r w:rsidR="00380550" w:rsidRPr="00053017">
        <w:rPr>
          <w:lang w:bidi="fa-IR"/>
        </w:rPr>
        <w:t xml:space="preserve"> </w:t>
      </w:r>
      <w:r w:rsidR="00477363" w:rsidRPr="00053017">
        <w:rPr>
          <w:lang w:bidi="fa-IR"/>
        </w:rPr>
        <w:t>to make it distinct from</w:t>
      </w:r>
      <w:r w:rsidR="00477363" w:rsidRPr="00F50E0A">
        <w:rPr>
          <w:lang w:bidi="fa-IR"/>
        </w:rPr>
        <w:t xml:space="preserve"> the background.</w:t>
      </w:r>
    </w:p>
    <w:p w14:paraId="420C2CC7" w14:textId="5742CF96" w:rsidR="00477363" w:rsidRPr="00F50E0A" w:rsidRDefault="00477363" w:rsidP="00837579">
      <w:pPr>
        <w:pStyle w:val="AA-SL-BodyText"/>
        <w:rPr>
          <w:rtl/>
          <w:lang w:bidi="fa-IR"/>
        </w:rPr>
      </w:pPr>
      <w:r w:rsidRPr="00F50E0A">
        <w:rPr>
          <w:lang w:bidi="fa-IR"/>
        </w:rPr>
        <w:t xml:space="preserve">The </w:t>
      </w:r>
      <w:proofErr w:type="spellStart"/>
      <w:r w:rsidR="00432116" w:rsidRPr="00F50E0A">
        <w:rPr>
          <w:i/>
          <w:iCs/>
          <w:lang w:bidi="fa-IR"/>
        </w:rPr>
        <w:t>harak</w:t>
      </w:r>
      <w:r w:rsidR="00BA3902">
        <w:rPr>
          <w:i/>
          <w:iCs/>
          <w:lang w:bidi="fa-IR"/>
        </w:rPr>
        <w:t>ā</w:t>
      </w:r>
      <w:r w:rsidR="00432116" w:rsidRPr="00F50E0A">
        <w:rPr>
          <w:i/>
          <w:iCs/>
          <w:lang w:bidi="fa-IR"/>
        </w:rPr>
        <w:t>t</w:t>
      </w:r>
      <w:proofErr w:type="spellEnd"/>
      <w:r w:rsidR="004B172E">
        <w:rPr>
          <w:lang w:bidi="fa-IR"/>
        </w:rPr>
        <w:t>,</w:t>
      </w:r>
      <w:r w:rsidR="00432116" w:rsidRPr="00F50E0A">
        <w:rPr>
          <w:lang w:bidi="fa-IR"/>
        </w:rPr>
        <w:t xml:space="preserve"> or </w:t>
      </w:r>
      <w:r w:rsidR="00DF6127" w:rsidRPr="0083173E">
        <w:rPr>
          <w:lang w:bidi="fa-IR"/>
        </w:rPr>
        <w:t xml:space="preserve">diacritics marking </w:t>
      </w:r>
      <w:r w:rsidR="00432116" w:rsidRPr="0083173E">
        <w:rPr>
          <w:lang w:bidi="fa-IR"/>
        </w:rPr>
        <w:t>short</w:t>
      </w:r>
      <w:r w:rsidR="00DF6127" w:rsidRPr="0083173E">
        <w:rPr>
          <w:lang w:bidi="fa-IR"/>
        </w:rPr>
        <w:t xml:space="preserve"> </w:t>
      </w:r>
      <w:r w:rsidR="00432116" w:rsidRPr="0083173E">
        <w:rPr>
          <w:lang w:bidi="fa-IR"/>
        </w:rPr>
        <w:t>vowel</w:t>
      </w:r>
      <w:r w:rsidR="00DF6127" w:rsidRPr="0083173E">
        <w:rPr>
          <w:lang w:bidi="fa-IR"/>
        </w:rPr>
        <w:t>s,</w:t>
      </w:r>
      <w:r w:rsidRPr="0083173E">
        <w:rPr>
          <w:lang w:bidi="fa-IR"/>
        </w:rPr>
        <w:t xml:space="preserve"> are shown by small circular dots in </w:t>
      </w:r>
      <w:r w:rsidRPr="00CA0D2F">
        <w:rPr>
          <w:lang w:bidi="fa-IR"/>
        </w:rPr>
        <w:t>red</w:t>
      </w:r>
      <w:r w:rsidR="00DF6127" w:rsidRPr="00CA0D2F">
        <w:rPr>
          <w:lang w:bidi="fa-IR"/>
        </w:rPr>
        <w:t xml:space="preserve"> ink</w:t>
      </w:r>
      <w:r w:rsidRPr="00CA0D2F">
        <w:rPr>
          <w:lang w:bidi="fa-IR"/>
        </w:rPr>
        <w:t>: for</w:t>
      </w:r>
      <w:r w:rsidRPr="0083173E">
        <w:rPr>
          <w:lang w:bidi="fa-IR"/>
        </w:rPr>
        <w:t xml:space="preserve"> </w:t>
      </w:r>
      <w:proofErr w:type="spellStart"/>
      <w:r w:rsidRPr="00CA0D2F">
        <w:rPr>
          <w:i/>
          <w:iCs/>
        </w:rPr>
        <w:t>fat</w:t>
      </w:r>
      <w:r w:rsidR="00C41F1B">
        <w:rPr>
          <w:rFonts w:ascii="Times New Roman" w:hAnsi="Times New Roman"/>
          <w:i/>
          <w:iCs/>
        </w:rPr>
        <w:t>ḥ</w:t>
      </w:r>
      <w:r w:rsidRPr="00CA0D2F">
        <w:rPr>
          <w:i/>
          <w:iCs/>
        </w:rPr>
        <w:t>a</w:t>
      </w:r>
      <w:proofErr w:type="spellEnd"/>
      <w:r w:rsidRPr="0083173E">
        <w:rPr>
          <w:rtl/>
        </w:rPr>
        <w:t xml:space="preserve"> </w:t>
      </w:r>
      <w:r w:rsidR="0083173E" w:rsidRPr="0003481D">
        <w:rPr>
          <w:rtl/>
        </w:rPr>
        <w:t>,</w:t>
      </w:r>
      <w:r w:rsidRPr="0083173E">
        <w:rPr>
          <w:rtl/>
        </w:rPr>
        <w:t xml:space="preserve">(ـَ) </w:t>
      </w:r>
      <w:r w:rsidRPr="0083173E">
        <w:t>a</w:t>
      </w:r>
      <w:r w:rsidRPr="0083173E">
        <w:rPr>
          <w:lang w:bidi="fa-IR"/>
        </w:rPr>
        <w:t xml:space="preserve"> circular dot is inserted above the letter</w:t>
      </w:r>
      <w:r w:rsidR="00FD4968" w:rsidRPr="0083173E">
        <w:rPr>
          <w:lang w:bidi="fa-IR"/>
        </w:rPr>
        <w:t>;</w:t>
      </w:r>
      <w:r w:rsidRPr="0083173E">
        <w:rPr>
          <w:lang w:bidi="fa-IR"/>
        </w:rPr>
        <w:t xml:space="preserve"> for </w:t>
      </w:r>
      <w:proofErr w:type="spellStart"/>
      <w:r w:rsidRPr="0003481D">
        <w:rPr>
          <w:i/>
          <w:iCs/>
          <w:lang w:bidi="fa-IR"/>
        </w:rPr>
        <w:t>kasra</w:t>
      </w:r>
      <w:proofErr w:type="spellEnd"/>
      <w:r w:rsidRPr="0083173E">
        <w:rPr>
          <w:rtl/>
        </w:rPr>
        <w:t xml:space="preserve"> </w:t>
      </w:r>
      <w:r w:rsidR="0083173E">
        <w:rPr>
          <w:rFonts w:hint="cs"/>
          <w:rtl/>
        </w:rPr>
        <w:t>,</w:t>
      </w:r>
      <w:r w:rsidRPr="0083173E">
        <w:rPr>
          <w:rtl/>
        </w:rPr>
        <w:t xml:space="preserve">(ـِ) </w:t>
      </w:r>
      <w:r w:rsidRPr="0083173E">
        <w:rPr>
          <w:lang w:bidi="fa-IR"/>
        </w:rPr>
        <w:t>a dot underneath</w:t>
      </w:r>
      <w:r w:rsidR="00FD4968" w:rsidRPr="0083173E">
        <w:rPr>
          <w:lang w:bidi="fa-IR"/>
        </w:rPr>
        <w:t>;</w:t>
      </w:r>
      <w:r w:rsidRPr="0083173E">
        <w:rPr>
          <w:lang w:bidi="fa-IR"/>
        </w:rPr>
        <w:t xml:space="preserve"> for </w:t>
      </w:r>
      <w:proofErr w:type="spellStart"/>
      <w:r w:rsidRPr="0003481D">
        <w:rPr>
          <w:i/>
          <w:iCs/>
          <w:lang w:bidi="fa-IR"/>
        </w:rPr>
        <w:t>ḍamma</w:t>
      </w:r>
      <w:proofErr w:type="spellEnd"/>
      <w:r w:rsidRPr="0083173E">
        <w:rPr>
          <w:rtl/>
          <w:lang w:bidi="fa-IR"/>
        </w:rPr>
        <w:t xml:space="preserve"> </w:t>
      </w:r>
      <w:r w:rsidR="00994FBF" w:rsidRPr="008377FD">
        <w:rPr>
          <w:rtl/>
        </w:rPr>
        <w:t>,</w:t>
      </w:r>
      <w:r w:rsidRPr="0083173E">
        <w:rPr>
          <w:rtl/>
        </w:rPr>
        <w:t>(ـُ)</w:t>
      </w:r>
      <w:r w:rsidRPr="0083173E">
        <w:rPr>
          <w:rtl/>
          <w:lang w:bidi="fa-IR"/>
        </w:rPr>
        <w:t xml:space="preserve"> </w:t>
      </w:r>
      <w:r w:rsidRPr="0083173E">
        <w:rPr>
          <w:lang w:bidi="fa-IR"/>
        </w:rPr>
        <w:t>a dot in the left side. Nun</w:t>
      </w:r>
      <w:r w:rsidR="0085771B">
        <w:rPr>
          <w:lang w:bidi="fa-IR"/>
        </w:rPr>
        <w:t>n</w:t>
      </w:r>
      <w:r w:rsidRPr="0083173E">
        <w:rPr>
          <w:lang w:bidi="fa-IR"/>
        </w:rPr>
        <w:t>ation (</w:t>
      </w:r>
      <w:proofErr w:type="spellStart"/>
      <w:r w:rsidRPr="0003481D">
        <w:rPr>
          <w:i/>
          <w:iCs/>
          <w:color w:val="FF0000"/>
          <w:lang w:bidi="fa-IR"/>
        </w:rPr>
        <w:t>tanwin</w:t>
      </w:r>
      <w:proofErr w:type="spellEnd"/>
      <w:r w:rsidRPr="0083173E">
        <w:rPr>
          <w:lang w:bidi="fa-IR"/>
        </w:rPr>
        <w:t>) is shown with two dots, one over the other. These features correspond to the elements of style attributed to</w:t>
      </w:r>
      <w:r w:rsidR="00D54F30">
        <w:rPr>
          <w:lang w:bidi="fa-IR"/>
        </w:rPr>
        <w:t xml:space="preserve"> </w:t>
      </w:r>
      <w:r w:rsidR="00D54F30" w:rsidRPr="00D54F30">
        <w:rPr>
          <w:lang w:bidi="fa-IR"/>
        </w:rPr>
        <w:t>Arab grammarian</w:t>
      </w:r>
      <w:r w:rsidRPr="0083173E">
        <w:rPr>
          <w:lang w:bidi="fa-IR"/>
        </w:rPr>
        <w:t xml:space="preserve"> Abul Aswad al-</w:t>
      </w:r>
      <w:proofErr w:type="spellStart"/>
      <w:r w:rsidRPr="0083173E">
        <w:rPr>
          <w:lang w:bidi="fa-IR"/>
        </w:rPr>
        <w:t>Duʾali</w:t>
      </w:r>
      <w:proofErr w:type="spellEnd"/>
      <w:r w:rsidRPr="0083173E">
        <w:rPr>
          <w:lang w:bidi="fa-IR"/>
        </w:rPr>
        <w:t xml:space="preserve"> (d. 69</w:t>
      </w:r>
      <w:r w:rsidR="00994FBF" w:rsidRPr="0083173E">
        <w:rPr>
          <w:lang w:bidi="fa-IR"/>
        </w:rPr>
        <w:t xml:space="preserve"> AH</w:t>
      </w:r>
      <w:r w:rsidRPr="0083173E">
        <w:rPr>
          <w:lang w:bidi="fa-IR"/>
        </w:rPr>
        <w:t>/688</w:t>
      </w:r>
      <w:r w:rsidR="00994FBF" w:rsidRPr="0083173E">
        <w:rPr>
          <w:lang w:bidi="fa-IR"/>
        </w:rPr>
        <w:t xml:space="preserve"> CE</w:t>
      </w:r>
      <w:r w:rsidRPr="0083173E">
        <w:rPr>
          <w:lang w:bidi="fa-IR"/>
        </w:rPr>
        <w:t xml:space="preserve">), </w:t>
      </w:r>
      <w:r w:rsidR="000F7346" w:rsidRPr="0083173E">
        <w:rPr>
          <w:lang w:bidi="fa-IR"/>
        </w:rPr>
        <w:t xml:space="preserve">a </w:t>
      </w:r>
      <w:r w:rsidRPr="0083173E">
        <w:rPr>
          <w:lang w:bidi="fa-IR"/>
        </w:rPr>
        <w:t xml:space="preserve">poet and </w:t>
      </w:r>
      <w:r w:rsidR="000F7346" w:rsidRPr="0083173E">
        <w:rPr>
          <w:lang w:bidi="fa-IR"/>
        </w:rPr>
        <w:t xml:space="preserve">the </w:t>
      </w:r>
      <w:r w:rsidRPr="0083173E">
        <w:rPr>
          <w:lang w:bidi="fa-IR"/>
        </w:rPr>
        <w:t xml:space="preserve">founder of Arabic syntax. He invented, as </w:t>
      </w:r>
      <w:r w:rsidR="0085771B" w:rsidRPr="0049309A">
        <w:rPr>
          <w:lang w:bidi="fa-IR"/>
        </w:rPr>
        <w:t>Egyptian encyclopedist</w:t>
      </w:r>
      <w:r w:rsidR="0085771B" w:rsidRPr="004477A5">
        <w:rPr>
          <w:lang w:bidi="fa-IR"/>
        </w:rPr>
        <w:t xml:space="preserve"> </w:t>
      </w:r>
      <w:r w:rsidR="0065299A" w:rsidRPr="0049309A">
        <w:rPr>
          <w:lang w:bidi="fa-IR"/>
        </w:rPr>
        <w:t>al-</w:t>
      </w:r>
      <w:proofErr w:type="spellStart"/>
      <w:r w:rsidRPr="0083173E">
        <w:rPr>
          <w:lang w:bidi="fa-IR"/>
        </w:rPr>
        <w:t>Qalqashandī</w:t>
      </w:r>
      <w:proofErr w:type="spellEnd"/>
      <w:r w:rsidRPr="0083173E">
        <w:rPr>
          <w:lang w:bidi="fa-IR"/>
        </w:rPr>
        <w:t xml:space="preserve"> informs us</w:t>
      </w:r>
      <w:r w:rsidR="0085771B">
        <w:rPr>
          <w:lang w:bidi="fa-IR"/>
        </w:rPr>
        <w:t xml:space="preserve"> </w:t>
      </w:r>
      <w:r w:rsidR="004477A5">
        <w:rPr>
          <w:lang w:bidi="fa-IR"/>
        </w:rPr>
        <w:t>in 821</w:t>
      </w:r>
      <w:r w:rsidR="00CA0D2F">
        <w:rPr>
          <w:lang w:bidi="fa-IR"/>
        </w:rPr>
        <w:t xml:space="preserve"> </w:t>
      </w:r>
      <w:r w:rsidR="00BA3902">
        <w:rPr>
          <w:lang w:bidi="fa-IR"/>
        </w:rPr>
        <w:t>AH</w:t>
      </w:r>
      <w:r w:rsidR="009113B4">
        <w:rPr>
          <w:lang w:bidi="fa-IR"/>
        </w:rPr>
        <w:t xml:space="preserve"> </w:t>
      </w:r>
      <w:r w:rsidR="004477A5">
        <w:rPr>
          <w:lang w:bidi="fa-IR"/>
        </w:rPr>
        <w:t>/ 14</w:t>
      </w:r>
      <w:r w:rsidR="00BA3902">
        <w:rPr>
          <w:lang w:bidi="fa-IR"/>
        </w:rPr>
        <w:t>18 CE</w:t>
      </w:r>
      <w:r w:rsidRPr="0049309A">
        <w:rPr>
          <w:lang w:bidi="fa-IR"/>
        </w:rPr>
        <w:t>,</w:t>
      </w:r>
      <w:r w:rsidRPr="0083173E">
        <w:rPr>
          <w:lang w:bidi="fa-IR"/>
        </w:rPr>
        <w:t xml:space="preserve"> three </w:t>
      </w:r>
      <w:r w:rsidRPr="00F50E0A">
        <w:rPr>
          <w:lang w:bidi="fa-IR"/>
        </w:rPr>
        <w:t xml:space="preserve">main </w:t>
      </w:r>
      <w:proofErr w:type="spellStart"/>
      <w:r w:rsidR="00CA0D2F" w:rsidRPr="009113B4">
        <w:rPr>
          <w:i/>
          <w:iCs/>
          <w:lang w:bidi="fa-IR"/>
        </w:rPr>
        <w:t>harakāt</w:t>
      </w:r>
      <w:proofErr w:type="spellEnd"/>
      <w:r w:rsidR="009113B4" w:rsidRPr="009113B4">
        <w:rPr>
          <w:lang w:bidi="fa-IR"/>
        </w:rPr>
        <w:t xml:space="preserve"> </w:t>
      </w:r>
      <w:r w:rsidRPr="009113B4">
        <w:rPr>
          <w:lang w:bidi="fa-IR"/>
        </w:rPr>
        <w:t>plus</w:t>
      </w:r>
      <w:r w:rsidRPr="00F50E0A">
        <w:rPr>
          <w:lang w:bidi="fa-IR"/>
        </w:rPr>
        <w:t xml:space="preserve"> </w:t>
      </w:r>
      <w:proofErr w:type="spellStart"/>
      <w:r w:rsidRPr="00F50E0A">
        <w:rPr>
          <w:i/>
          <w:iCs/>
          <w:lang w:bidi="fa-IR"/>
        </w:rPr>
        <w:t>tanwin</w:t>
      </w:r>
      <w:proofErr w:type="spellEnd"/>
      <w:r w:rsidRPr="00F50E0A">
        <w:rPr>
          <w:lang w:bidi="fa-IR"/>
        </w:rPr>
        <w:t>.</w:t>
      </w:r>
      <w:r w:rsidR="009868F1" w:rsidRPr="00837579">
        <w:rPr>
          <w:rFonts w:cstheme="majorBidi"/>
          <w:vertAlign w:val="superscript"/>
          <w:lang w:bidi="fa-IR"/>
        </w:rPr>
        <w:endnoteReference w:id="24"/>
      </w:r>
      <w:r w:rsidRPr="00F50E0A">
        <w:rPr>
          <w:lang w:bidi="fa-IR"/>
        </w:rPr>
        <w:t xml:space="preserve"> The vocalization in this copy </w:t>
      </w:r>
      <w:r w:rsidR="000F7346" w:rsidRPr="00F50E0A">
        <w:rPr>
          <w:lang w:bidi="fa-IR"/>
        </w:rPr>
        <w:t xml:space="preserve">is </w:t>
      </w:r>
      <w:r w:rsidRPr="00F50E0A">
        <w:rPr>
          <w:lang w:bidi="fa-IR"/>
        </w:rPr>
        <w:t xml:space="preserve">mainly used in the last letter of </w:t>
      </w:r>
      <w:r w:rsidR="0049309A" w:rsidRPr="0049309A">
        <w:rPr>
          <w:lang w:bidi="fa-IR"/>
        </w:rPr>
        <w:t>almost</w:t>
      </w:r>
      <w:r w:rsidR="00827431" w:rsidRPr="0049309A">
        <w:rPr>
          <w:lang w:bidi="fa-IR"/>
        </w:rPr>
        <w:t xml:space="preserve"> all </w:t>
      </w:r>
      <w:r w:rsidRPr="00F50E0A">
        <w:rPr>
          <w:lang w:bidi="fa-IR"/>
        </w:rPr>
        <w:t xml:space="preserve">words, for it </w:t>
      </w:r>
      <w:r w:rsidRPr="00C40C23">
        <w:rPr>
          <w:lang w:bidi="fa-IR"/>
        </w:rPr>
        <w:t xml:space="preserve">is normally the last letter that defines a word’s function in the sentence. If no vowel pointing is </w:t>
      </w:r>
      <w:r w:rsidRPr="00C40C23">
        <w:rPr>
          <w:lang w:bidi="fa-IR"/>
        </w:rPr>
        <w:lastRenderedPageBreak/>
        <w:t xml:space="preserve">applied, misunderstanding and change in meaning </w:t>
      </w:r>
      <w:r w:rsidR="00827431" w:rsidRPr="00C40C23">
        <w:rPr>
          <w:lang w:bidi="fa-IR"/>
        </w:rPr>
        <w:t>would be inevitable</w:t>
      </w:r>
      <w:r w:rsidRPr="00C40C23">
        <w:rPr>
          <w:lang w:bidi="fa-IR"/>
        </w:rPr>
        <w:t>. This practice</w:t>
      </w:r>
      <w:r w:rsidR="00E22643" w:rsidRPr="00C40C23">
        <w:rPr>
          <w:lang w:bidi="fa-IR"/>
        </w:rPr>
        <w:t xml:space="preserve"> of </w:t>
      </w:r>
      <w:r w:rsidRPr="00C40C23">
        <w:rPr>
          <w:lang w:bidi="fa-IR"/>
        </w:rPr>
        <w:t>using vocalization exclusively for the last letter</w:t>
      </w:r>
      <w:r w:rsidR="00E22643" w:rsidRPr="00C40C23">
        <w:rPr>
          <w:lang w:bidi="fa-IR"/>
        </w:rPr>
        <w:t xml:space="preserve"> </w:t>
      </w:r>
      <w:r w:rsidR="009868F1" w:rsidRPr="00C40C23">
        <w:rPr>
          <w:lang w:bidi="fa-IR"/>
        </w:rPr>
        <w:t xml:space="preserve">is attributed to </w:t>
      </w:r>
      <w:r w:rsidR="003D4FF3" w:rsidRPr="00C40C23">
        <w:rPr>
          <w:lang w:bidi="fa-IR"/>
        </w:rPr>
        <w:t>al-</w:t>
      </w:r>
      <w:proofErr w:type="spellStart"/>
      <w:r w:rsidR="009868F1" w:rsidRPr="00C40C23">
        <w:rPr>
          <w:lang w:bidi="fa-IR"/>
        </w:rPr>
        <w:t>Duʾ</w:t>
      </w:r>
      <w:r w:rsidR="00E22643" w:rsidRPr="00C40C23">
        <w:rPr>
          <w:lang w:bidi="fa-IR"/>
        </w:rPr>
        <w:t>a</w:t>
      </w:r>
      <w:r w:rsidR="009868F1" w:rsidRPr="00C40C23">
        <w:rPr>
          <w:lang w:bidi="fa-IR"/>
        </w:rPr>
        <w:t>li</w:t>
      </w:r>
      <w:proofErr w:type="spellEnd"/>
      <w:r w:rsidR="009868F1" w:rsidRPr="00C40C23">
        <w:rPr>
          <w:lang w:bidi="fa-IR"/>
        </w:rPr>
        <w:t>.</w:t>
      </w:r>
    </w:p>
    <w:p w14:paraId="681E9AF1" w14:textId="18F95DCF" w:rsidR="00477363" w:rsidRPr="00F50E0A" w:rsidRDefault="00477363" w:rsidP="00837579">
      <w:pPr>
        <w:pStyle w:val="AA-SL-BodyText"/>
        <w:rPr>
          <w:lang w:bidi="fa-IR"/>
        </w:rPr>
      </w:pPr>
      <w:r w:rsidRPr="00AC58B0">
        <w:rPr>
          <w:lang w:bidi="fa-IR"/>
        </w:rPr>
        <w:t>Nun</w:t>
      </w:r>
      <w:r w:rsidR="005565FD" w:rsidRPr="00AC58B0">
        <w:rPr>
          <w:lang w:bidi="fa-IR"/>
        </w:rPr>
        <w:t>n</w:t>
      </w:r>
      <w:r w:rsidRPr="00AC58B0">
        <w:rPr>
          <w:lang w:bidi="fa-IR"/>
        </w:rPr>
        <w:t>ation (</w:t>
      </w:r>
      <w:proofErr w:type="spellStart"/>
      <w:r w:rsidRPr="00AC58B0">
        <w:rPr>
          <w:i/>
          <w:iCs/>
          <w:lang w:bidi="fa-IR"/>
        </w:rPr>
        <w:t>tanvīn</w:t>
      </w:r>
      <w:proofErr w:type="spellEnd"/>
      <w:r w:rsidRPr="00AC58B0">
        <w:rPr>
          <w:lang w:bidi="fa-IR"/>
        </w:rPr>
        <w:t xml:space="preserve">) in this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is shown by </w:t>
      </w:r>
      <w:r w:rsidRPr="001540C0">
        <w:rPr>
          <w:lang w:bidi="fa-IR"/>
        </w:rPr>
        <w:t xml:space="preserve">two </w:t>
      </w:r>
      <w:r w:rsidR="00827431" w:rsidRPr="001540C0">
        <w:rPr>
          <w:lang w:bidi="fa-IR"/>
        </w:rPr>
        <w:t xml:space="preserve">red </w:t>
      </w:r>
      <w:r w:rsidRPr="001540C0">
        <w:rPr>
          <w:lang w:bidi="fa-IR"/>
        </w:rPr>
        <w:t xml:space="preserve">dots. </w:t>
      </w:r>
      <w:proofErr w:type="spellStart"/>
      <w:r w:rsidRPr="001540C0">
        <w:rPr>
          <w:i/>
          <w:iCs/>
          <w:lang w:bidi="fa-IR"/>
        </w:rPr>
        <w:t>Shadda</w:t>
      </w:r>
      <w:proofErr w:type="spellEnd"/>
      <w:r w:rsidRPr="001540C0">
        <w:rPr>
          <w:lang w:bidi="fa-IR"/>
        </w:rPr>
        <w:t xml:space="preserve"> </w:t>
      </w:r>
      <w:r w:rsidR="00827431" w:rsidRPr="001540C0">
        <w:rPr>
          <w:lang w:bidi="fa-IR"/>
        </w:rPr>
        <w:t>(</w:t>
      </w:r>
      <w:r w:rsidR="005703D9" w:rsidRPr="001540C0">
        <w:rPr>
          <w:lang w:bidi="fa-IR"/>
        </w:rPr>
        <w:t xml:space="preserve">a </w:t>
      </w:r>
      <w:r w:rsidR="00827431" w:rsidRPr="001540C0">
        <w:rPr>
          <w:lang w:bidi="fa-IR"/>
        </w:rPr>
        <w:t xml:space="preserve">diacritic for doubling a consonant) </w:t>
      </w:r>
      <w:r w:rsidRPr="001540C0">
        <w:rPr>
          <w:lang w:bidi="fa-IR"/>
        </w:rPr>
        <w:t xml:space="preserve">is shown by a </w:t>
      </w:r>
      <w:r w:rsidR="0073343E" w:rsidRPr="001540C0">
        <w:rPr>
          <w:lang w:bidi="fa-IR"/>
        </w:rPr>
        <w:t>light-</w:t>
      </w:r>
      <w:r w:rsidRPr="001540C0">
        <w:rPr>
          <w:lang w:bidi="fa-IR"/>
        </w:rPr>
        <w:t xml:space="preserve">blue dot. There </w:t>
      </w:r>
      <w:r w:rsidR="00E22643" w:rsidRPr="001540C0">
        <w:rPr>
          <w:lang w:bidi="fa-IR"/>
        </w:rPr>
        <w:t xml:space="preserve">are </w:t>
      </w:r>
      <w:r w:rsidRPr="001540C0">
        <w:rPr>
          <w:lang w:bidi="fa-IR"/>
        </w:rPr>
        <w:t>no sign</w:t>
      </w:r>
      <w:r w:rsidR="00E22643" w:rsidRPr="001540C0">
        <w:rPr>
          <w:lang w:bidi="fa-IR"/>
        </w:rPr>
        <w:t>s</w:t>
      </w:r>
      <w:r w:rsidRPr="001540C0">
        <w:rPr>
          <w:lang w:bidi="fa-IR"/>
        </w:rPr>
        <w:t xml:space="preserve"> for </w:t>
      </w:r>
      <w:r w:rsidRPr="001540C0">
        <w:rPr>
          <w:i/>
          <w:iCs/>
          <w:lang w:bidi="fa-IR"/>
        </w:rPr>
        <w:t>maddah</w:t>
      </w:r>
      <w:r w:rsidRPr="001540C0">
        <w:rPr>
          <w:lang w:bidi="fa-IR"/>
        </w:rPr>
        <w:t xml:space="preserve"> </w:t>
      </w:r>
      <w:r w:rsidR="005703D9" w:rsidRPr="001540C0">
        <w:rPr>
          <w:lang w:bidi="fa-IR"/>
        </w:rPr>
        <w:t xml:space="preserve">(long vowel) or the </w:t>
      </w:r>
      <w:r w:rsidRPr="001540C0">
        <w:rPr>
          <w:i/>
          <w:iCs/>
          <w:lang w:bidi="fa-IR"/>
        </w:rPr>
        <w:t>hamza</w:t>
      </w:r>
      <w:r w:rsidR="005703D9" w:rsidRPr="001540C0">
        <w:rPr>
          <w:lang w:bidi="fa-IR"/>
        </w:rPr>
        <w:t xml:space="preserve"> (glottal stop)</w:t>
      </w:r>
      <w:r w:rsidR="00380550" w:rsidRPr="001540C0">
        <w:rPr>
          <w:lang w:bidi="fa-IR"/>
        </w:rPr>
        <w:t>.</w:t>
      </w:r>
      <w:r w:rsidR="005703D9" w:rsidRPr="001540C0">
        <w:rPr>
          <w:lang w:bidi="fa-IR"/>
        </w:rPr>
        <w:t xml:space="preserve"> </w:t>
      </w:r>
      <w:r w:rsidR="000F7346" w:rsidRPr="001540C0">
        <w:rPr>
          <w:lang w:bidi="fa-IR"/>
        </w:rPr>
        <w:t>Because</w:t>
      </w:r>
      <w:r w:rsidR="000F7346" w:rsidRPr="00F50E0A">
        <w:rPr>
          <w:lang w:bidi="fa-IR"/>
        </w:rPr>
        <w:t xml:space="preserve"> </w:t>
      </w:r>
      <w:r w:rsidRPr="00F50E0A">
        <w:rPr>
          <w:lang w:bidi="fa-IR"/>
        </w:rPr>
        <w:t xml:space="preserve">the </w:t>
      </w:r>
      <w:r w:rsidR="007E512B">
        <w:rPr>
          <w:lang w:bidi="fa-IR"/>
        </w:rPr>
        <w:t>light</w:t>
      </w:r>
      <w:r w:rsidR="007E512B" w:rsidRPr="00F50E0A">
        <w:rPr>
          <w:lang w:bidi="fa-IR"/>
        </w:rPr>
        <w:t xml:space="preserve"> </w:t>
      </w:r>
      <w:r w:rsidRPr="00F50E0A">
        <w:rPr>
          <w:lang w:bidi="fa-IR"/>
        </w:rPr>
        <w:t xml:space="preserve">blue </w:t>
      </w:r>
      <w:r w:rsidR="007E512B">
        <w:rPr>
          <w:lang w:bidi="fa-IR"/>
        </w:rPr>
        <w:t xml:space="preserve">is the same one </w:t>
      </w:r>
      <w:r w:rsidRPr="00F50E0A">
        <w:rPr>
          <w:lang w:bidi="fa-IR"/>
        </w:rPr>
        <w:t>used in the illumination, the</w:t>
      </w:r>
      <w:r w:rsidR="007E512B">
        <w:rPr>
          <w:lang w:bidi="fa-IR"/>
        </w:rPr>
        <w:t xml:space="preserve"> diacritics</w:t>
      </w:r>
      <w:r w:rsidRPr="00F50E0A">
        <w:rPr>
          <w:lang w:bidi="fa-IR"/>
        </w:rPr>
        <w:t xml:space="preserve"> </w:t>
      </w:r>
      <w:r w:rsidR="00D54AF4" w:rsidRPr="00F50E0A">
        <w:rPr>
          <w:lang w:bidi="fa-IR"/>
        </w:rPr>
        <w:t xml:space="preserve">seem to have been </w:t>
      </w:r>
      <w:r w:rsidRPr="00F50E0A">
        <w:rPr>
          <w:lang w:bidi="fa-IR"/>
        </w:rPr>
        <w:t xml:space="preserve">inserted at the time when the manuscript was </w:t>
      </w:r>
      <w:r w:rsidRPr="004C7BD4">
        <w:rPr>
          <w:lang w:bidi="fa-IR"/>
        </w:rPr>
        <w:t xml:space="preserve">being copied. But the dots in dark blue </w:t>
      </w:r>
      <w:r w:rsidR="007E512B" w:rsidRPr="004C7BD4">
        <w:rPr>
          <w:lang w:bidi="fa-IR"/>
        </w:rPr>
        <w:t xml:space="preserve">otherwise surrounding the letters </w:t>
      </w:r>
      <w:r w:rsidR="00D54AF4" w:rsidRPr="004C7BD4">
        <w:rPr>
          <w:lang w:bidi="fa-IR"/>
        </w:rPr>
        <w:t>were</w:t>
      </w:r>
      <w:r w:rsidRPr="004C7BD4">
        <w:rPr>
          <w:lang w:bidi="fa-IR"/>
        </w:rPr>
        <w:t xml:space="preserve"> inserted</w:t>
      </w:r>
      <w:r w:rsidR="008567B5" w:rsidRPr="004C7BD4">
        <w:rPr>
          <w:lang w:bidi="fa-IR"/>
        </w:rPr>
        <w:t xml:space="preserve"> </w:t>
      </w:r>
      <w:proofErr w:type="gramStart"/>
      <w:r w:rsidR="008567B5" w:rsidRPr="004C7BD4">
        <w:rPr>
          <w:lang w:bidi="fa-IR"/>
        </w:rPr>
        <w:t>at a later time</w:t>
      </w:r>
      <w:proofErr w:type="gramEnd"/>
      <w:r w:rsidRPr="004C7BD4">
        <w:rPr>
          <w:lang w:bidi="fa-IR"/>
        </w:rPr>
        <w:t xml:space="preserve"> to comple</w:t>
      </w:r>
      <w:r w:rsidR="004C7BD4">
        <w:rPr>
          <w:lang w:bidi="fa-IR"/>
        </w:rPr>
        <w:t>te</w:t>
      </w:r>
      <w:r w:rsidRPr="004C7BD4">
        <w:rPr>
          <w:lang w:bidi="fa-IR"/>
        </w:rPr>
        <w:t xml:space="preserve"> </w:t>
      </w:r>
      <w:r w:rsidR="006149E8" w:rsidRPr="004C7BD4">
        <w:rPr>
          <w:lang w:bidi="fa-IR"/>
        </w:rPr>
        <w:t xml:space="preserve">diacritics </w:t>
      </w:r>
      <w:r w:rsidR="00960905" w:rsidRPr="004C7BD4">
        <w:rPr>
          <w:lang w:bidi="fa-IR"/>
        </w:rPr>
        <w:t xml:space="preserve">or </w:t>
      </w:r>
      <w:r w:rsidR="00C6406D" w:rsidRPr="004C7BD4">
        <w:rPr>
          <w:lang w:bidi="fa-IR"/>
        </w:rPr>
        <w:t xml:space="preserve">to </w:t>
      </w:r>
      <w:r w:rsidR="00960905" w:rsidRPr="004C7BD4">
        <w:rPr>
          <w:lang w:bidi="fa-IR"/>
        </w:rPr>
        <w:t xml:space="preserve">demonstrate </w:t>
      </w:r>
      <w:r w:rsidR="00960905" w:rsidRPr="001540C0">
        <w:rPr>
          <w:lang w:bidi="fa-IR"/>
        </w:rPr>
        <w:t>other m</w:t>
      </w:r>
      <w:r w:rsidR="00960905" w:rsidRPr="00F50E0A">
        <w:rPr>
          <w:lang w:bidi="fa-IR"/>
        </w:rPr>
        <w:t>odes of recitation (</w:t>
      </w:r>
      <w:proofErr w:type="spellStart"/>
      <w:r w:rsidR="00960905" w:rsidRPr="0003481D">
        <w:rPr>
          <w:i/>
          <w:iCs/>
          <w:lang w:bidi="fa-IR"/>
        </w:rPr>
        <w:t>qirāʾāt</w:t>
      </w:r>
      <w:proofErr w:type="spellEnd"/>
      <w:r w:rsidR="00960905" w:rsidRPr="00F50E0A">
        <w:rPr>
          <w:lang w:bidi="fa-IR"/>
        </w:rPr>
        <w:t xml:space="preserve">) </w:t>
      </w:r>
      <w:r w:rsidRPr="00837579">
        <w:rPr>
          <w:b/>
          <w:bCs/>
          <w:lang w:bidi="fa-IR"/>
        </w:rPr>
        <w:t xml:space="preserve">(fig. </w:t>
      </w:r>
      <w:r w:rsidR="00432116" w:rsidRPr="00837579">
        <w:rPr>
          <w:b/>
          <w:bCs/>
          <w:lang w:bidi="fa-IR"/>
        </w:rPr>
        <w:t>3</w:t>
      </w:r>
      <w:r w:rsidRPr="00837579">
        <w:rPr>
          <w:b/>
          <w:bCs/>
          <w:lang w:bidi="fa-IR"/>
        </w:rPr>
        <w:t>)</w:t>
      </w:r>
      <w:r w:rsidRPr="00F50E0A">
        <w:rPr>
          <w:lang w:bidi="fa-IR"/>
        </w:rPr>
        <w:t>.</w:t>
      </w:r>
    </w:p>
    <w:p w14:paraId="39AFF0A7" w14:textId="24277C2E" w:rsidR="00477363" w:rsidRPr="00F50E0A" w:rsidRDefault="00477363" w:rsidP="00837579">
      <w:pPr>
        <w:pStyle w:val="AA-SL-BodyText"/>
        <w:rPr>
          <w:lang w:bidi="fa-IR"/>
        </w:rPr>
      </w:pPr>
      <w:r w:rsidRPr="00F50E0A">
        <w:rPr>
          <w:lang w:bidi="fa-IR"/>
        </w:rPr>
        <w:t xml:space="preserve">In </w:t>
      </w:r>
      <w:r w:rsidR="00B72767" w:rsidRPr="00F50E0A">
        <w:rPr>
          <w:lang w:bidi="fa-IR"/>
        </w:rPr>
        <w:t xml:space="preserve">his </w:t>
      </w:r>
      <w:r w:rsidRPr="00F50E0A">
        <w:rPr>
          <w:lang w:bidi="fa-IR"/>
        </w:rPr>
        <w:t xml:space="preserve">research on colored Arabic diacritics in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manuscripts of the first Islamic centuries, </w:t>
      </w:r>
      <w:r w:rsidR="0073343E" w:rsidRPr="00F50E0A">
        <w:rPr>
          <w:lang w:bidi="fa-IR"/>
        </w:rPr>
        <w:t xml:space="preserve">which </w:t>
      </w:r>
      <w:r w:rsidR="00E22643" w:rsidRPr="00F50E0A">
        <w:rPr>
          <w:lang w:bidi="fa-IR"/>
        </w:rPr>
        <w:t>includ</w:t>
      </w:r>
      <w:r w:rsidR="0073343E" w:rsidRPr="00F50E0A">
        <w:rPr>
          <w:lang w:bidi="fa-IR"/>
        </w:rPr>
        <w:t>es</w:t>
      </w:r>
      <w:r w:rsidR="00E22643" w:rsidRPr="00F50E0A">
        <w:rPr>
          <w:lang w:bidi="fa-IR"/>
        </w:rPr>
        <w:t xml:space="preserve"> </w:t>
      </w:r>
      <w:r w:rsidRPr="00F50E0A">
        <w:rPr>
          <w:lang w:bidi="fa-IR"/>
        </w:rPr>
        <w:t xml:space="preserve">analyzing information </w:t>
      </w:r>
      <w:r w:rsidR="0073343E" w:rsidRPr="00F50E0A">
        <w:rPr>
          <w:lang w:bidi="fa-IR"/>
        </w:rPr>
        <w:t xml:space="preserve">in </w:t>
      </w:r>
      <w:r w:rsidRPr="00F50E0A">
        <w:rPr>
          <w:lang w:bidi="fa-IR"/>
        </w:rPr>
        <w:t xml:space="preserve">the book </w:t>
      </w:r>
      <w:r w:rsidR="007F5C21">
        <w:rPr>
          <w:i/>
          <w:iCs/>
          <w:lang w:bidi="fa-IR"/>
        </w:rPr>
        <w:t>A</w:t>
      </w:r>
      <w:r w:rsidRPr="00F50E0A">
        <w:rPr>
          <w:i/>
          <w:iCs/>
          <w:lang w:bidi="fa-IR"/>
        </w:rPr>
        <w:t>l-</w:t>
      </w:r>
      <w:proofErr w:type="spellStart"/>
      <w:r w:rsidRPr="00F50E0A">
        <w:rPr>
          <w:i/>
          <w:iCs/>
          <w:lang w:bidi="fa-IR"/>
        </w:rPr>
        <w:t>Muḥkam</w:t>
      </w:r>
      <w:proofErr w:type="spellEnd"/>
      <w:r w:rsidRPr="00F50E0A">
        <w:rPr>
          <w:i/>
          <w:iCs/>
          <w:lang w:bidi="fa-IR"/>
        </w:rPr>
        <w:t xml:space="preserve"> </w:t>
      </w:r>
      <w:proofErr w:type="spellStart"/>
      <w:r w:rsidR="00353A45" w:rsidRPr="00F50E0A">
        <w:rPr>
          <w:i/>
          <w:iCs/>
          <w:lang w:bidi="fa-IR"/>
        </w:rPr>
        <w:t>f</w:t>
      </w:r>
      <w:r w:rsidRPr="00F50E0A">
        <w:rPr>
          <w:i/>
          <w:iCs/>
          <w:lang w:bidi="fa-IR"/>
        </w:rPr>
        <w:t>ī</w:t>
      </w:r>
      <w:proofErr w:type="spellEnd"/>
      <w:r w:rsidRPr="00F50E0A">
        <w:rPr>
          <w:i/>
          <w:iCs/>
          <w:lang w:bidi="fa-IR"/>
        </w:rPr>
        <w:t xml:space="preserve"> </w:t>
      </w:r>
      <w:proofErr w:type="spellStart"/>
      <w:r w:rsidR="00340D8C" w:rsidRPr="00F50E0A">
        <w:rPr>
          <w:i/>
          <w:iCs/>
          <w:lang w:bidi="fa-IR"/>
        </w:rPr>
        <w:t>N</w:t>
      </w:r>
      <w:r w:rsidRPr="00F50E0A">
        <w:rPr>
          <w:i/>
          <w:iCs/>
          <w:lang w:bidi="fa-IR"/>
        </w:rPr>
        <w:t>aqt</w:t>
      </w:r>
      <w:proofErr w:type="spellEnd"/>
      <w:r w:rsidRPr="00F50E0A">
        <w:rPr>
          <w:i/>
          <w:iCs/>
          <w:lang w:bidi="fa-IR"/>
        </w:rPr>
        <w:t xml:space="preserve"> al-</w:t>
      </w:r>
      <w:proofErr w:type="spellStart"/>
      <w:r w:rsidR="00340D8C" w:rsidRPr="00F50E0A">
        <w:rPr>
          <w:i/>
          <w:iCs/>
          <w:lang w:bidi="fa-IR"/>
        </w:rPr>
        <w:t>M</w:t>
      </w:r>
      <w:r w:rsidRPr="00682C76">
        <w:rPr>
          <w:i/>
          <w:iCs/>
          <w:lang w:bidi="fa-IR"/>
        </w:rPr>
        <w:t>a</w:t>
      </w:r>
      <w:r w:rsidR="007C01DD" w:rsidRPr="00682C76">
        <w:rPr>
          <w:rFonts w:ascii="Calibri" w:hAnsi="Calibri" w:cs="Calibri"/>
          <w:i/>
          <w:iCs/>
          <w:lang w:bidi="fa-IR"/>
        </w:rPr>
        <w:t>ṣ</w:t>
      </w:r>
      <w:r w:rsidRPr="00682C76">
        <w:rPr>
          <w:i/>
          <w:iCs/>
          <w:lang w:bidi="fa-IR"/>
        </w:rPr>
        <w:t>āḥif</w:t>
      </w:r>
      <w:proofErr w:type="spellEnd"/>
      <w:r w:rsidRPr="00682C76">
        <w:rPr>
          <w:lang w:bidi="fa-IR"/>
        </w:rPr>
        <w:t xml:space="preserve"> </w:t>
      </w:r>
      <w:r w:rsidR="008377FD" w:rsidRPr="00682C76">
        <w:rPr>
          <w:lang w:bidi="fa-IR"/>
        </w:rPr>
        <w:t>(</w:t>
      </w:r>
      <w:r w:rsidR="004F43E3" w:rsidRPr="00837579">
        <w:rPr>
          <w:b/>
          <w:bCs/>
          <w:lang w:bidi="fa-IR"/>
        </w:rPr>
        <w:t>year TK;</w:t>
      </w:r>
      <w:r w:rsidR="004F43E3" w:rsidRPr="00837579">
        <w:rPr>
          <w:lang w:bidi="fa-IR"/>
        </w:rPr>
        <w:t xml:space="preserve"> </w:t>
      </w:r>
      <w:r w:rsidR="004F43E3" w:rsidRPr="00682C76">
        <w:rPr>
          <w:lang w:bidi="fa-IR"/>
        </w:rPr>
        <w:t xml:space="preserve">The Precise </w:t>
      </w:r>
      <w:r w:rsidR="004F43E3" w:rsidRPr="00837579">
        <w:rPr>
          <w:b/>
          <w:bCs/>
          <w:lang w:bidi="fa-IR"/>
        </w:rPr>
        <w:t>[Precision?]</w:t>
      </w:r>
      <w:r w:rsidR="004F43E3" w:rsidRPr="00682C76">
        <w:rPr>
          <w:lang w:bidi="fa-IR"/>
        </w:rPr>
        <w:t xml:space="preserve"> in the Dotting of the Qur’an</w:t>
      </w:r>
      <w:r w:rsidR="008377FD" w:rsidRPr="00682C76">
        <w:rPr>
          <w:lang w:bidi="fa-IR"/>
        </w:rPr>
        <w:t xml:space="preserve">) </w:t>
      </w:r>
      <w:r w:rsidRPr="00682C76">
        <w:rPr>
          <w:lang w:bidi="fa-IR"/>
        </w:rPr>
        <w:t xml:space="preserve">by Abu </w:t>
      </w:r>
      <w:proofErr w:type="spellStart"/>
      <w:r w:rsidRPr="00682C76">
        <w:rPr>
          <w:lang w:bidi="fa-IR"/>
        </w:rPr>
        <w:t>ʾ</w:t>
      </w:r>
      <w:r w:rsidR="00340D8C" w:rsidRPr="00682C76">
        <w:rPr>
          <w:lang w:bidi="fa-IR"/>
        </w:rPr>
        <w:t>A</w:t>
      </w:r>
      <w:r w:rsidRPr="00682C76">
        <w:rPr>
          <w:lang w:bidi="fa-IR"/>
        </w:rPr>
        <w:t>mr</w:t>
      </w:r>
      <w:proofErr w:type="spellEnd"/>
      <w:r w:rsidRPr="00F50E0A">
        <w:rPr>
          <w:lang w:bidi="fa-IR"/>
        </w:rPr>
        <w:t xml:space="preserve"> </w:t>
      </w:r>
      <w:proofErr w:type="spellStart"/>
      <w:r w:rsidR="008151E4" w:rsidRPr="00F50E0A">
        <w:rPr>
          <w:lang w:bidi="fa-IR"/>
        </w:rPr>
        <w:t>ʿ</w:t>
      </w:r>
      <w:r w:rsidR="00340D8C" w:rsidRPr="00F50E0A">
        <w:rPr>
          <w:lang w:bidi="fa-IR"/>
        </w:rPr>
        <w:t>U</w:t>
      </w:r>
      <w:r w:rsidRPr="004F43E3">
        <w:rPr>
          <w:lang w:bidi="fa-IR"/>
        </w:rPr>
        <w:t>thmān</w:t>
      </w:r>
      <w:proofErr w:type="spellEnd"/>
      <w:r w:rsidRPr="004F43E3">
        <w:rPr>
          <w:lang w:bidi="fa-IR"/>
        </w:rPr>
        <w:t xml:space="preserve"> </w:t>
      </w:r>
      <w:r w:rsidR="00353A45" w:rsidRPr="004F43E3">
        <w:rPr>
          <w:lang w:bidi="fa-IR"/>
        </w:rPr>
        <w:t>b.</w:t>
      </w:r>
      <w:r w:rsidRPr="004F43E3">
        <w:rPr>
          <w:lang w:bidi="fa-IR"/>
        </w:rPr>
        <w:t xml:space="preserve"> </w:t>
      </w:r>
      <w:proofErr w:type="spellStart"/>
      <w:r w:rsidRPr="004F43E3">
        <w:rPr>
          <w:lang w:bidi="fa-IR"/>
        </w:rPr>
        <w:t>Saʾ</w:t>
      </w:r>
      <w:r w:rsidR="00834ECF" w:rsidRPr="00837579">
        <w:t>ī</w:t>
      </w:r>
      <w:r w:rsidRPr="004F43E3">
        <w:rPr>
          <w:lang w:bidi="fa-IR"/>
        </w:rPr>
        <w:t>d</w:t>
      </w:r>
      <w:proofErr w:type="spellEnd"/>
      <w:r w:rsidRPr="004F43E3">
        <w:rPr>
          <w:lang w:bidi="fa-IR"/>
        </w:rPr>
        <w:t xml:space="preserve"> al-</w:t>
      </w:r>
      <w:proofErr w:type="spellStart"/>
      <w:r w:rsidRPr="004F43E3">
        <w:rPr>
          <w:lang w:bidi="fa-IR"/>
        </w:rPr>
        <w:t>Dānī</w:t>
      </w:r>
      <w:proofErr w:type="spellEnd"/>
      <w:r w:rsidR="00E22643" w:rsidRPr="004F43E3">
        <w:rPr>
          <w:lang w:bidi="fa-IR"/>
        </w:rPr>
        <w:t xml:space="preserve">, </w:t>
      </w:r>
      <w:r w:rsidR="008377FD" w:rsidRPr="004F43E3">
        <w:rPr>
          <w:lang w:bidi="fa-IR"/>
        </w:rPr>
        <w:t xml:space="preserve">historian of Islamic art and architecture </w:t>
      </w:r>
      <w:r w:rsidR="00E22643" w:rsidRPr="004F43E3">
        <w:rPr>
          <w:lang w:bidi="fa-IR"/>
        </w:rPr>
        <w:t xml:space="preserve">Alain </w:t>
      </w:r>
      <w:r w:rsidR="008377FD" w:rsidRPr="004F43E3">
        <w:rPr>
          <w:lang w:bidi="fa-IR"/>
        </w:rPr>
        <w:t xml:space="preserve">Fouad </w:t>
      </w:r>
      <w:r w:rsidR="00E22643" w:rsidRPr="004F43E3">
        <w:rPr>
          <w:lang w:bidi="fa-IR"/>
        </w:rPr>
        <w:t>George</w:t>
      </w:r>
      <w:r w:rsidR="00E22643" w:rsidRPr="00F50E0A">
        <w:rPr>
          <w:lang w:bidi="fa-IR"/>
        </w:rPr>
        <w:t xml:space="preserve"> has deduced new features of the regional methods of applying diacritics </w:t>
      </w:r>
      <w:proofErr w:type="spellStart"/>
      <w:r w:rsidR="00E22643" w:rsidRPr="00F50E0A">
        <w:rPr>
          <w:lang w:bidi="fa-IR"/>
        </w:rPr>
        <w:t>Qurʼan</w:t>
      </w:r>
      <w:proofErr w:type="spellEnd"/>
      <w:r w:rsidR="0073343E" w:rsidRPr="00F50E0A">
        <w:rPr>
          <w:lang w:bidi="fa-IR"/>
        </w:rPr>
        <w:t xml:space="preserve"> </w:t>
      </w:r>
      <w:r w:rsidR="00E22643" w:rsidRPr="00F50E0A">
        <w:rPr>
          <w:lang w:bidi="fa-IR"/>
        </w:rPr>
        <w:t>texts</w:t>
      </w:r>
      <w:r w:rsidRPr="00F50E0A">
        <w:rPr>
          <w:lang w:bidi="fa-IR"/>
        </w:rPr>
        <w:t xml:space="preserve">. </w:t>
      </w:r>
      <w:r w:rsidR="00B72767" w:rsidRPr="00F50E0A">
        <w:rPr>
          <w:lang w:bidi="fa-IR"/>
        </w:rPr>
        <w:t xml:space="preserve">George </w:t>
      </w:r>
      <w:r w:rsidRPr="00F50E0A">
        <w:rPr>
          <w:lang w:bidi="fa-IR"/>
        </w:rPr>
        <w:t>summar</w:t>
      </w:r>
      <w:r w:rsidR="00B72767" w:rsidRPr="00F50E0A">
        <w:rPr>
          <w:lang w:bidi="fa-IR"/>
        </w:rPr>
        <w:t>izes</w:t>
      </w:r>
      <w:r w:rsidRPr="00F50E0A">
        <w:rPr>
          <w:lang w:bidi="fa-IR"/>
        </w:rPr>
        <w:t xml:space="preserve"> </w:t>
      </w:r>
      <w:r w:rsidR="00B72767" w:rsidRPr="00F50E0A">
        <w:rPr>
          <w:lang w:bidi="fa-IR"/>
        </w:rPr>
        <w:t xml:space="preserve">his </w:t>
      </w:r>
      <w:r w:rsidRPr="00F50E0A">
        <w:rPr>
          <w:lang w:bidi="fa-IR"/>
        </w:rPr>
        <w:t>findings in a table</w:t>
      </w:r>
      <w:r w:rsidR="008377FD">
        <w:rPr>
          <w:lang w:bidi="fa-IR"/>
        </w:rPr>
        <w:t>.</w:t>
      </w:r>
      <w:r w:rsidRPr="00837579">
        <w:rPr>
          <w:rFonts w:cstheme="majorBidi"/>
          <w:vertAlign w:val="superscript"/>
          <w:lang w:bidi="fa-IR"/>
        </w:rPr>
        <w:endnoteReference w:id="25"/>
      </w:r>
      <w:r w:rsidR="00E27C65">
        <w:rPr>
          <w:rFonts w:cstheme="majorBidi" w:hint="cs"/>
          <w:rtl/>
          <w:lang w:bidi="fa-IR"/>
        </w:rPr>
        <w:t xml:space="preserve"> </w:t>
      </w:r>
      <w:r w:rsidR="00E27C65">
        <w:rPr>
          <w:rFonts w:cstheme="majorBidi"/>
          <w:lang w:bidi="fa-IR"/>
        </w:rPr>
        <w:t xml:space="preserve">According to </w:t>
      </w:r>
      <w:r w:rsidR="00114260">
        <w:rPr>
          <w:lang w:bidi="fa-IR"/>
        </w:rPr>
        <w:t>his</w:t>
      </w:r>
      <w:r w:rsidR="00C41F1B">
        <w:rPr>
          <w:lang w:bidi="fa-IR"/>
        </w:rPr>
        <w:t xml:space="preserve"> table</w:t>
      </w:r>
      <w:r w:rsidR="00114260">
        <w:rPr>
          <w:lang w:bidi="fa-IR"/>
        </w:rPr>
        <w:t>,</w:t>
      </w:r>
      <w:r w:rsidR="00C41F1B">
        <w:rPr>
          <w:lang w:bidi="fa-IR"/>
        </w:rPr>
        <w:t xml:space="preserve"> the vocalization of early </w:t>
      </w:r>
      <w:r w:rsidR="00E27C65">
        <w:rPr>
          <w:lang w:bidi="fa-IR"/>
        </w:rPr>
        <w:t>Qur</w:t>
      </w:r>
      <w:r w:rsidR="00114260">
        <w:rPr>
          <w:lang w:bidi="fa-IR"/>
        </w:rPr>
        <w:t>’</w:t>
      </w:r>
      <w:r w:rsidR="00E27C65">
        <w:rPr>
          <w:lang w:bidi="fa-IR"/>
        </w:rPr>
        <w:t xml:space="preserve">ans copied in Iraq and </w:t>
      </w:r>
      <w:proofErr w:type="spellStart"/>
      <w:r w:rsidR="00E27C65">
        <w:rPr>
          <w:lang w:bidi="fa-IR"/>
        </w:rPr>
        <w:t>Mashriq</w:t>
      </w:r>
      <w:proofErr w:type="spellEnd"/>
      <w:r w:rsidR="00E27C65">
        <w:rPr>
          <w:lang w:bidi="fa-IR"/>
        </w:rPr>
        <w:t xml:space="preserve"> (</w:t>
      </w:r>
      <w:r w:rsidR="00F36FC5">
        <w:rPr>
          <w:lang w:bidi="fa-IR"/>
        </w:rPr>
        <w:t xml:space="preserve">a term designating the Arab </w:t>
      </w:r>
      <w:r w:rsidR="00E27C65">
        <w:rPr>
          <w:lang w:bidi="fa-IR"/>
        </w:rPr>
        <w:t>east)</w:t>
      </w:r>
      <w:r w:rsidR="00C41F1B">
        <w:rPr>
          <w:lang w:bidi="fa-IR"/>
        </w:rPr>
        <w:t xml:space="preserve"> was accomplished </w:t>
      </w:r>
      <w:proofErr w:type="gramStart"/>
      <w:r w:rsidR="00C41F1B">
        <w:rPr>
          <w:lang w:bidi="fa-IR"/>
        </w:rPr>
        <w:t>through the use of</w:t>
      </w:r>
      <w:proofErr w:type="gramEnd"/>
      <w:r w:rsidR="00C41F1B">
        <w:rPr>
          <w:lang w:bidi="fa-IR"/>
        </w:rPr>
        <w:t xml:space="preserve"> red dots for </w:t>
      </w:r>
      <w:proofErr w:type="spellStart"/>
      <w:r w:rsidR="00C41F1B" w:rsidRPr="00837579">
        <w:rPr>
          <w:i/>
          <w:iCs/>
        </w:rPr>
        <w:t>fatḥa</w:t>
      </w:r>
      <w:proofErr w:type="spellEnd"/>
      <w:r w:rsidR="00C41F1B">
        <w:rPr>
          <w:lang w:bidi="fa-IR"/>
        </w:rPr>
        <w:t xml:space="preserve">, </w:t>
      </w:r>
      <w:proofErr w:type="spellStart"/>
      <w:r w:rsidR="00C41F1B" w:rsidRPr="00F36FC5">
        <w:rPr>
          <w:i/>
          <w:iCs/>
          <w:lang w:bidi="fa-IR"/>
        </w:rPr>
        <w:t>kasra</w:t>
      </w:r>
      <w:proofErr w:type="spellEnd"/>
      <w:r w:rsidR="00C41F1B">
        <w:rPr>
          <w:lang w:bidi="fa-IR"/>
        </w:rPr>
        <w:t xml:space="preserve">, and </w:t>
      </w:r>
      <w:proofErr w:type="spellStart"/>
      <w:r w:rsidR="00C41F1B" w:rsidRPr="0003481D">
        <w:rPr>
          <w:i/>
          <w:iCs/>
          <w:lang w:bidi="fa-IR"/>
        </w:rPr>
        <w:t>ḍamma</w:t>
      </w:r>
      <w:proofErr w:type="spellEnd"/>
      <w:r w:rsidR="00C41F1B">
        <w:rPr>
          <w:lang w:bidi="fa-IR"/>
        </w:rPr>
        <w:t xml:space="preserve">, two red dots for </w:t>
      </w:r>
      <w:proofErr w:type="spellStart"/>
      <w:r w:rsidR="00C41F1B" w:rsidRPr="00682C76">
        <w:rPr>
          <w:i/>
          <w:iCs/>
        </w:rPr>
        <w:t>tanwīn</w:t>
      </w:r>
      <w:proofErr w:type="spellEnd"/>
      <w:r w:rsidR="00C41F1B" w:rsidRPr="00682C76">
        <w:rPr>
          <w:i/>
          <w:iCs/>
        </w:rPr>
        <w:t>,</w:t>
      </w:r>
      <w:r w:rsidR="00C41F1B">
        <w:rPr>
          <w:rFonts w:cstheme="majorBidi"/>
          <w:lang w:bidi="fa-IR"/>
        </w:rPr>
        <w:t xml:space="preserve"> a red dot for hamza, and one dot after and above the </w:t>
      </w:r>
      <w:r w:rsidR="00C41F1B" w:rsidRPr="00F36FC5">
        <w:rPr>
          <w:rFonts w:cstheme="majorBidi"/>
          <w:i/>
          <w:iCs/>
          <w:lang w:bidi="fa-IR"/>
        </w:rPr>
        <w:t>alif</w:t>
      </w:r>
      <w:r w:rsidR="00C41F1B">
        <w:rPr>
          <w:rFonts w:cstheme="majorBidi"/>
          <w:lang w:bidi="fa-IR"/>
        </w:rPr>
        <w:t xml:space="preserve"> for </w:t>
      </w:r>
      <w:r w:rsidR="00C41F1B" w:rsidRPr="00F36FC5">
        <w:rPr>
          <w:rFonts w:cstheme="majorBidi"/>
          <w:i/>
          <w:iCs/>
          <w:lang w:bidi="fa-IR"/>
        </w:rPr>
        <w:t>hamza</w:t>
      </w:r>
      <w:r w:rsidR="00C41F1B">
        <w:rPr>
          <w:rFonts w:cstheme="majorBidi"/>
          <w:lang w:bidi="fa-IR"/>
        </w:rPr>
        <w:t xml:space="preserve"> followed by </w:t>
      </w:r>
      <w:proofErr w:type="spellStart"/>
      <w:r w:rsidR="00C41F1B" w:rsidRPr="00F36FC5">
        <w:rPr>
          <w:rFonts w:cstheme="majorBidi"/>
          <w:i/>
          <w:iCs/>
          <w:lang w:bidi="fa-IR"/>
        </w:rPr>
        <w:t>madd</w:t>
      </w:r>
      <w:proofErr w:type="spellEnd"/>
      <w:r w:rsidR="00C41F1B">
        <w:rPr>
          <w:rFonts w:cstheme="majorBidi"/>
          <w:lang w:bidi="fa-IR"/>
        </w:rPr>
        <w:t>.</w:t>
      </w:r>
      <w:r w:rsidRPr="00F50E0A">
        <w:rPr>
          <w:lang w:bidi="fa-IR"/>
        </w:rPr>
        <w:t xml:space="preserve"> </w:t>
      </w:r>
      <w:r w:rsidR="008377FD">
        <w:rPr>
          <w:lang w:bidi="fa-IR"/>
        </w:rPr>
        <w:t>A</w:t>
      </w:r>
      <w:r w:rsidRPr="00F50E0A">
        <w:rPr>
          <w:lang w:bidi="fa-IR"/>
        </w:rPr>
        <w:t xml:space="preserve"> comparison between th</w:t>
      </w:r>
      <w:r w:rsidR="00557B6A">
        <w:rPr>
          <w:lang w:bidi="fa-IR"/>
        </w:rPr>
        <w:t>is</w:t>
      </w:r>
      <w:r w:rsidRPr="00F50E0A">
        <w:rPr>
          <w:lang w:bidi="fa-IR"/>
        </w:rPr>
        <w:t xml:space="preserve"> table and the diacritics in the </w:t>
      </w:r>
      <w:r w:rsidR="00A50722" w:rsidRPr="00F50E0A">
        <w:rPr>
          <w:lang w:bidi="fa-IR"/>
        </w:rPr>
        <w:t xml:space="preserve">Getty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confirms </w:t>
      </w:r>
      <w:r w:rsidR="00B72767" w:rsidRPr="00F50E0A">
        <w:rPr>
          <w:lang w:bidi="fa-IR"/>
        </w:rPr>
        <w:t xml:space="preserve">that </w:t>
      </w:r>
      <w:r w:rsidR="0073343E" w:rsidRPr="00F50E0A">
        <w:rPr>
          <w:lang w:bidi="fa-IR"/>
        </w:rPr>
        <w:t xml:space="preserve">the </w:t>
      </w:r>
      <w:r w:rsidR="008377FD">
        <w:rPr>
          <w:lang w:bidi="fa-IR"/>
        </w:rPr>
        <w:t>manuscript</w:t>
      </w:r>
      <w:r w:rsidRPr="00F50E0A">
        <w:rPr>
          <w:lang w:bidi="fa-IR"/>
        </w:rPr>
        <w:t xml:space="preserve">’s place of production </w:t>
      </w:r>
      <w:r w:rsidR="00B72767" w:rsidRPr="00F50E0A">
        <w:rPr>
          <w:lang w:bidi="fa-IR"/>
        </w:rPr>
        <w:t xml:space="preserve">is </w:t>
      </w:r>
      <w:r w:rsidR="00682C76">
        <w:rPr>
          <w:lang w:bidi="fa-IR"/>
        </w:rPr>
        <w:t>[the historical region of</w:t>
      </w:r>
      <w:r w:rsidR="00110114">
        <w:rPr>
          <w:lang w:bidi="fa-IR"/>
        </w:rPr>
        <w:t xml:space="preserve"> Persian</w:t>
      </w:r>
      <w:r w:rsidR="00682C76">
        <w:rPr>
          <w:lang w:bidi="fa-IR"/>
        </w:rPr>
        <w:t xml:space="preserve">?] </w:t>
      </w:r>
      <w:r w:rsidRPr="00F50E0A">
        <w:rPr>
          <w:lang w:bidi="fa-IR"/>
        </w:rPr>
        <w:t xml:space="preserve">Iraq or the eastern part of the Muslim </w:t>
      </w:r>
      <w:r w:rsidR="007058E5" w:rsidRPr="00F50E0A">
        <w:rPr>
          <w:lang w:bidi="fa-IR"/>
        </w:rPr>
        <w:t>world</w:t>
      </w:r>
      <w:r w:rsidR="007058E5">
        <w:rPr>
          <w:lang w:bidi="fa-IR"/>
        </w:rPr>
        <w:t>.</w:t>
      </w:r>
    </w:p>
    <w:p w14:paraId="64BB100A" w14:textId="44617A16" w:rsidR="00195764" w:rsidRPr="004453C4" w:rsidRDefault="00477363" w:rsidP="00837579">
      <w:pPr>
        <w:pStyle w:val="AA-SL-BodyText"/>
      </w:pPr>
      <w:r w:rsidRPr="00F50E0A">
        <w:rPr>
          <w:lang w:bidi="fa-IR"/>
        </w:rPr>
        <w:lastRenderedPageBreak/>
        <w:t xml:space="preserve">In </w:t>
      </w:r>
      <w:r w:rsidR="00B72767" w:rsidRPr="00F50E0A">
        <w:rPr>
          <w:lang w:bidi="fa-IR"/>
        </w:rPr>
        <w:t xml:space="preserve">the </w:t>
      </w:r>
      <w:r w:rsidR="00353A45" w:rsidRPr="00F50E0A">
        <w:rPr>
          <w:lang w:bidi="fa-IR"/>
        </w:rPr>
        <w:t>Getty</w:t>
      </w:r>
      <w:r w:rsidRPr="00F50E0A">
        <w:rPr>
          <w:lang w:bidi="fa-IR"/>
        </w:rPr>
        <w:t xml:space="preserve"> </w:t>
      </w:r>
      <w:proofErr w:type="spellStart"/>
      <w:r w:rsidR="004753A2" w:rsidRPr="00F50E0A">
        <w:rPr>
          <w:lang w:bidi="fa-IR"/>
        </w:rPr>
        <w:t>Qurʼan</w:t>
      </w:r>
      <w:proofErr w:type="spellEnd"/>
      <w:r w:rsidR="0073343E" w:rsidRPr="00F50E0A">
        <w:rPr>
          <w:lang w:bidi="fa-IR"/>
        </w:rPr>
        <w:t>,</w:t>
      </w:r>
      <w:r w:rsidRPr="00F50E0A">
        <w:rPr>
          <w:lang w:bidi="fa-IR"/>
        </w:rPr>
        <w:t xml:space="preserve"> the marker </w:t>
      </w:r>
      <w:r w:rsidRPr="00160144">
        <w:rPr>
          <w:lang w:bidi="fa-IR"/>
        </w:rPr>
        <w:t xml:space="preserve">used for </w:t>
      </w:r>
      <w:r w:rsidR="00160144" w:rsidRPr="00160144">
        <w:rPr>
          <w:lang w:bidi="fa-IR"/>
        </w:rPr>
        <w:t xml:space="preserve">the </w:t>
      </w:r>
      <w:r w:rsidR="00715615" w:rsidRPr="00160144">
        <w:rPr>
          <w:lang w:bidi="fa-IR"/>
        </w:rPr>
        <w:t>end</w:t>
      </w:r>
      <w:r w:rsidR="00160144">
        <w:rPr>
          <w:lang w:bidi="fa-IR"/>
        </w:rPr>
        <w:t>s</w:t>
      </w:r>
      <w:r w:rsidR="00715615" w:rsidRPr="00160144">
        <w:rPr>
          <w:lang w:bidi="fa-IR"/>
        </w:rPr>
        <w:t xml:space="preserve"> of</w:t>
      </w:r>
      <w:r w:rsidR="00712E73" w:rsidRPr="00160144">
        <w:rPr>
          <w:lang w:bidi="fa-IR"/>
        </w:rPr>
        <w:t xml:space="preserve"> </w:t>
      </w:r>
      <w:r w:rsidRPr="00160144">
        <w:rPr>
          <w:lang w:bidi="fa-IR"/>
        </w:rPr>
        <w:t>individual verse</w:t>
      </w:r>
      <w:r w:rsidR="00715615" w:rsidRPr="00160144">
        <w:rPr>
          <w:lang w:bidi="fa-IR"/>
        </w:rPr>
        <w:t>s</w:t>
      </w:r>
      <w:r w:rsidRPr="00160144">
        <w:rPr>
          <w:lang w:bidi="fa-IR"/>
        </w:rPr>
        <w:t xml:space="preserve"> </w:t>
      </w:r>
      <w:r w:rsidR="00712E73" w:rsidRPr="00160144">
        <w:rPr>
          <w:lang w:bidi="fa-IR"/>
        </w:rPr>
        <w:t xml:space="preserve">is </w:t>
      </w:r>
      <w:r w:rsidRPr="00160144">
        <w:rPr>
          <w:lang w:bidi="fa-IR"/>
        </w:rPr>
        <w:t>a rosette inscribed within a blue circle with</w:t>
      </w:r>
      <w:r w:rsidRPr="00F50E0A">
        <w:rPr>
          <w:lang w:bidi="fa-IR"/>
        </w:rPr>
        <w:t xml:space="preserve"> </w:t>
      </w:r>
      <w:r w:rsidR="00B276F5" w:rsidRPr="00F50E0A">
        <w:rPr>
          <w:lang w:bidi="fa-IR"/>
        </w:rPr>
        <w:t>colored</w:t>
      </w:r>
      <w:r w:rsidRPr="00F50E0A">
        <w:rPr>
          <w:lang w:bidi="fa-IR"/>
        </w:rPr>
        <w:t xml:space="preserve"> dots</w:t>
      </w:r>
      <w:r w:rsidR="00DB2639">
        <w:rPr>
          <w:lang w:bidi="fa-IR"/>
        </w:rPr>
        <w:t xml:space="preserve"> </w:t>
      </w:r>
      <w:r w:rsidRPr="00F50E0A">
        <w:t xml:space="preserve">seen in many of the Abbasid </w:t>
      </w:r>
      <w:proofErr w:type="spellStart"/>
      <w:r w:rsidR="004753A2" w:rsidRPr="00F50E0A">
        <w:t>Qurʼan</w:t>
      </w:r>
      <w:r w:rsidRPr="00F50E0A">
        <w:t>s</w:t>
      </w:r>
      <w:proofErr w:type="spellEnd"/>
      <w:r w:rsidR="00160144">
        <w:t>,</w:t>
      </w:r>
      <w:r w:rsidR="00191EC7">
        <w:t xml:space="preserve"> which was assign</w:t>
      </w:r>
      <w:r w:rsidR="00160144">
        <w:t>ed</w:t>
      </w:r>
      <w:r w:rsidR="00191EC7">
        <w:t xml:space="preserve"> the code of 3.1.4 by </w:t>
      </w:r>
      <w:proofErr w:type="spellStart"/>
      <w:r w:rsidR="00191EC7" w:rsidRPr="00F50E0A">
        <w:rPr>
          <w:lang w:bidi="fa-IR"/>
        </w:rPr>
        <w:t>Déroche</w:t>
      </w:r>
      <w:proofErr w:type="spellEnd"/>
      <w:r w:rsidR="006953FC">
        <w:t xml:space="preserve"> </w:t>
      </w:r>
      <w:r w:rsidR="006953FC" w:rsidRPr="00837579">
        <w:rPr>
          <w:b/>
          <w:bCs/>
          <w:lang w:bidi="fa-IR"/>
        </w:rPr>
        <w:t>(</w:t>
      </w:r>
      <w:r w:rsidR="00160144" w:rsidRPr="00837579">
        <w:rPr>
          <w:b/>
          <w:bCs/>
          <w:lang w:bidi="fa-IR"/>
        </w:rPr>
        <w:t>see f</w:t>
      </w:r>
      <w:r w:rsidR="006953FC" w:rsidRPr="00837579">
        <w:rPr>
          <w:b/>
          <w:bCs/>
          <w:lang w:bidi="fa-IR"/>
        </w:rPr>
        <w:t>ig. 3)</w:t>
      </w:r>
      <w:r w:rsidRPr="00F50E0A">
        <w:rPr>
          <w:lang w:bidi="fa-IR"/>
        </w:rPr>
        <w:t>.</w:t>
      </w:r>
      <w:r w:rsidR="00160144" w:rsidRPr="00837579">
        <w:rPr>
          <w:vertAlign w:val="superscript"/>
          <w:lang w:bidi="fa-IR"/>
        </w:rPr>
        <w:endnoteReference w:id="26"/>
      </w:r>
      <w:r w:rsidRPr="00F50E0A">
        <w:rPr>
          <w:lang w:bidi="fa-IR"/>
        </w:rPr>
        <w:t xml:space="preserve"> </w:t>
      </w:r>
      <w:r w:rsidR="00296B5D" w:rsidRPr="00160144">
        <w:rPr>
          <w:lang w:bidi="fa-IR"/>
        </w:rPr>
        <w:t xml:space="preserve">On folio </w:t>
      </w:r>
      <w:r w:rsidR="006953FC" w:rsidRPr="00160144">
        <w:rPr>
          <w:lang w:bidi="fa-IR"/>
        </w:rPr>
        <w:t>2v</w:t>
      </w:r>
      <w:r w:rsidR="00296B5D" w:rsidRPr="00160144">
        <w:rPr>
          <w:lang w:bidi="fa-IR"/>
        </w:rPr>
        <w:t>, t</w:t>
      </w:r>
      <w:r w:rsidRPr="00160144">
        <w:rPr>
          <w:lang w:bidi="fa-IR"/>
        </w:rPr>
        <w:t>he sign for</w:t>
      </w:r>
      <w:r w:rsidRPr="00F50E0A">
        <w:rPr>
          <w:lang w:bidi="fa-IR"/>
        </w:rPr>
        <w:t xml:space="preserve"> the numeral five </w:t>
      </w:r>
      <w:proofErr w:type="spellStart"/>
      <w:r w:rsidRPr="00F50E0A">
        <w:rPr>
          <w:i/>
          <w:iCs/>
          <w:lang w:bidi="fa-IR"/>
        </w:rPr>
        <w:t>āyah</w:t>
      </w:r>
      <w:r w:rsidRPr="00F50E0A">
        <w:rPr>
          <w:lang w:bidi="fa-IR"/>
        </w:rPr>
        <w:t>s</w:t>
      </w:r>
      <w:proofErr w:type="spellEnd"/>
      <w:r w:rsidRPr="00F50E0A">
        <w:rPr>
          <w:lang w:bidi="fa-IR"/>
        </w:rPr>
        <w:t xml:space="preserve"> is a medallion inserted </w:t>
      </w:r>
      <w:r w:rsidRPr="005A5CFD">
        <w:rPr>
          <w:lang w:bidi="fa-IR"/>
        </w:rPr>
        <w:t xml:space="preserve">between the </w:t>
      </w:r>
      <w:r w:rsidR="004F364D" w:rsidRPr="005A5CFD">
        <w:rPr>
          <w:lang w:bidi="fa-IR"/>
        </w:rPr>
        <w:t>words</w:t>
      </w:r>
      <w:r w:rsidR="00712E73" w:rsidRPr="005A5CFD">
        <w:rPr>
          <w:lang w:bidi="fa-IR"/>
        </w:rPr>
        <w:t>,</w:t>
      </w:r>
      <w:r w:rsidRPr="005A5CFD">
        <w:rPr>
          <w:lang w:bidi="fa-IR"/>
        </w:rPr>
        <w:t xml:space="preserve"> inside</w:t>
      </w:r>
      <w:r w:rsidRPr="00F50E0A">
        <w:rPr>
          <w:lang w:bidi="fa-IR"/>
        </w:rPr>
        <w:t xml:space="preserve"> which the word “</w:t>
      </w:r>
      <w:proofErr w:type="spellStart"/>
      <w:r w:rsidRPr="0003481D">
        <w:rPr>
          <w:lang w:bidi="fa-IR"/>
        </w:rPr>
        <w:t>Khams</w:t>
      </w:r>
      <w:r w:rsidR="00353A45" w:rsidRPr="0003481D">
        <w:rPr>
          <w:lang w:bidi="fa-IR"/>
        </w:rPr>
        <w:t>a</w:t>
      </w:r>
      <w:proofErr w:type="spellEnd"/>
      <w:r w:rsidRPr="00F50E0A">
        <w:rPr>
          <w:lang w:bidi="fa-IR"/>
        </w:rPr>
        <w:t xml:space="preserve">” (five) is written </w:t>
      </w:r>
      <w:r w:rsidR="004F364D">
        <w:rPr>
          <w:lang w:bidi="fa-IR"/>
        </w:rPr>
        <w:t>and encircled by painted</w:t>
      </w:r>
      <w:r w:rsidRPr="00F50E0A">
        <w:rPr>
          <w:lang w:bidi="fa-IR"/>
        </w:rPr>
        <w:t xml:space="preserve"> pudgy petals. This ornament is drawn over the last word of the </w:t>
      </w:r>
      <w:proofErr w:type="spellStart"/>
      <w:r w:rsidRPr="00F50E0A">
        <w:rPr>
          <w:i/>
          <w:iCs/>
        </w:rPr>
        <w:t>āyah</w:t>
      </w:r>
      <w:proofErr w:type="spellEnd"/>
      <w:r w:rsidRPr="00F50E0A">
        <w:t xml:space="preserve"> and almost conforms to group </w:t>
      </w:r>
      <w:r w:rsidRPr="00F50E0A">
        <w:rPr>
          <w:lang w:bidi="fa-IR"/>
        </w:rPr>
        <w:t xml:space="preserve">4.A.I in </w:t>
      </w:r>
      <w:proofErr w:type="spellStart"/>
      <w:r w:rsidRPr="00F50E0A">
        <w:rPr>
          <w:lang w:bidi="fa-IR"/>
        </w:rPr>
        <w:t>Déroche’s</w:t>
      </w:r>
      <w:proofErr w:type="spellEnd"/>
      <w:r w:rsidRPr="00F50E0A">
        <w:rPr>
          <w:lang w:bidi="fa-IR"/>
        </w:rPr>
        <w:t xml:space="preserve"> classification.</w:t>
      </w:r>
      <w:r w:rsidR="006953FC" w:rsidRPr="00837579">
        <w:rPr>
          <w:vertAlign w:val="superscript"/>
          <w:lang w:bidi="fa-IR"/>
        </w:rPr>
        <w:endnoteReference w:id="27"/>
      </w:r>
      <w:r w:rsidRPr="00F50E0A">
        <w:rPr>
          <w:lang w:bidi="fa-IR"/>
        </w:rPr>
        <w:t xml:space="preserve"> The sign for the numeral ten </w:t>
      </w:r>
      <w:proofErr w:type="spellStart"/>
      <w:r w:rsidRPr="00CF5A2F">
        <w:rPr>
          <w:i/>
          <w:iCs/>
          <w:lang w:bidi="fa-IR"/>
        </w:rPr>
        <w:t>āyah</w:t>
      </w:r>
      <w:r w:rsidRPr="00CF5A2F">
        <w:rPr>
          <w:lang w:bidi="fa-IR"/>
        </w:rPr>
        <w:t>s</w:t>
      </w:r>
      <w:proofErr w:type="spellEnd"/>
      <w:r w:rsidRPr="00CF5A2F">
        <w:rPr>
          <w:lang w:bidi="fa-IR"/>
        </w:rPr>
        <w:t xml:space="preserve"> </w:t>
      </w:r>
      <w:r w:rsidR="004F364D" w:rsidRPr="00CF5A2F">
        <w:rPr>
          <w:lang w:bidi="fa-IR"/>
        </w:rPr>
        <w:t xml:space="preserve">on folio </w:t>
      </w:r>
      <w:r w:rsidR="00865595" w:rsidRPr="00CF5A2F">
        <w:rPr>
          <w:lang w:bidi="fa-IR"/>
        </w:rPr>
        <w:t xml:space="preserve">6r </w:t>
      </w:r>
      <w:r w:rsidR="00865595" w:rsidRPr="005A5CFD">
        <w:rPr>
          <w:lang w:bidi="fa-IR"/>
        </w:rPr>
        <w:t xml:space="preserve">and 8v </w:t>
      </w:r>
      <w:r w:rsidRPr="005A5CFD">
        <w:rPr>
          <w:lang w:bidi="fa-IR"/>
        </w:rPr>
        <w:t xml:space="preserve">greatly resembles the sign for the numeral five </w:t>
      </w:r>
      <w:proofErr w:type="spellStart"/>
      <w:r w:rsidRPr="005A5CFD">
        <w:rPr>
          <w:i/>
          <w:iCs/>
          <w:lang w:bidi="fa-IR"/>
        </w:rPr>
        <w:t>āyah</w:t>
      </w:r>
      <w:r w:rsidRPr="005A5CFD">
        <w:rPr>
          <w:lang w:bidi="fa-IR"/>
        </w:rPr>
        <w:t>s</w:t>
      </w:r>
      <w:proofErr w:type="spellEnd"/>
      <w:r w:rsidR="00712E73" w:rsidRPr="005A5CFD">
        <w:rPr>
          <w:lang w:bidi="fa-IR"/>
        </w:rPr>
        <w:t>;</w:t>
      </w:r>
      <w:r w:rsidRPr="005A5CFD">
        <w:rPr>
          <w:lang w:bidi="fa-IR"/>
        </w:rPr>
        <w:t xml:space="preserve"> </w:t>
      </w:r>
      <w:r w:rsidR="00712E73" w:rsidRPr="005A5CFD">
        <w:rPr>
          <w:lang w:bidi="fa-IR"/>
        </w:rPr>
        <w:t>i</w:t>
      </w:r>
      <w:r w:rsidRPr="005A5CFD">
        <w:rPr>
          <w:lang w:bidi="fa-IR"/>
        </w:rPr>
        <w:t>t differ</w:t>
      </w:r>
      <w:r w:rsidR="00712E73" w:rsidRPr="005A5CFD">
        <w:rPr>
          <w:lang w:bidi="fa-IR"/>
        </w:rPr>
        <w:t>s</w:t>
      </w:r>
      <w:r w:rsidRPr="005A5CFD">
        <w:rPr>
          <w:lang w:bidi="fa-IR"/>
        </w:rPr>
        <w:t xml:space="preserve"> in that, inside </w:t>
      </w:r>
      <w:r w:rsidR="00D45BD4" w:rsidRPr="005A5CFD">
        <w:rPr>
          <w:lang w:bidi="fa-IR"/>
        </w:rPr>
        <w:t>the medallion</w:t>
      </w:r>
      <w:r w:rsidRPr="005A5CFD">
        <w:rPr>
          <w:lang w:bidi="fa-IR"/>
        </w:rPr>
        <w:t xml:space="preserve">, the </w:t>
      </w:r>
      <w:proofErr w:type="spellStart"/>
      <w:r w:rsidRPr="005A5CFD">
        <w:rPr>
          <w:i/>
          <w:iCs/>
          <w:lang w:bidi="fa-IR"/>
        </w:rPr>
        <w:t>āyah</w:t>
      </w:r>
      <w:r w:rsidRPr="005A5CFD">
        <w:rPr>
          <w:lang w:bidi="fa-IR"/>
        </w:rPr>
        <w:t>’s</w:t>
      </w:r>
      <w:proofErr w:type="spellEnd"/>
      <w:r w:rsidRPr="005A5CFD">
        <w:rPr>
          <w:lang w:bidi="fa-IR"/>
        </w:rPr>
        <w:t xml:space="preserve"> num</w:t>
      </w:r>
      <w:r w:rsidR="00D45BD4" w:rsidRPr="005A5CFD">
        <w:rPr>
          <w:lang w:bidi="fa-IR"/>
        </w:rPr>
        <w:t>eral</w:t>
      </w:r>
      <w:r w:rsidRPr="005A5CFD">
        <w:rPr>
          <w:lang w:bidi="fa-IR"/>
        </w:rPr>
        <w:t xml:space="preserve"> is written in Abjad letters. Plus, in the margin in front of the same line, another </w:t>
      </w:r>
      <w:r w:rsidR="00195764" w:rsidRPr="005A5CFD">
        <w:rPr>
          <w:lang w:bidi="fa-IR"/>
        </w:rPr>
        <w:t xml:space="preserve">round </w:t>
      </w:r>
      <w:r w:rsidRPr="005A5CFD">
        <w:rPr>
          <w:lang w:bidi="fa-IR"/>
        </w:rPr>
        <w:t>medallion is drawn containing the</w:t>
      </w:r>
      <w:r w:rsidR="00D45BD4" w:rsidRPr="005A5CFD">
        <w:rPr>
          <w:lang w:bidi="fa-IR"/>
        </w:rPr>
        <w:t xml:space="preserve"> </w:t>
      </w:r>
      <w:proofErr w:type="spellStart"/>
      <w:r w:rsidRPr="005A5CFD">
        <w:rPr>
          <w:i/>
          <w:iCs/>
          <w:lang w:bidi="fa-IR"/>
        </w:rPr>
        <w:t>āyah</w:t>
      </w:r>
      <w:r w:rsidRPr="005A5CFD">
        <w:rPr>
          <w:lang w:bidi="fa-IR"/>
        </w:rPr>
        <w:t>’s</w:t>
      </w:r>
      <w:proofErr w:type="spellEnd"/>
      <w:r w:rsidRPr="005A5CFD">
        <w:rPr>
          <w:lang w:bidi="fa-IR"/>
        </w:rPr>
        <w:t xml:space="preserve"> number in</w:t>
      </w:r>
      <w:r w:rsidRPr="00F50E0A">
        <w:rPr>
          <w:lang w:bidi="fa-IR"/>
        </w:rPr>
        <w:t xml:space="preserve"> golden letters</w:t>
      </w:r>
      <w:r w:rsidR="00DB2639">
        <w:rPr>
          <w:lang w:bidi="fa-IR"/>
        </w:rPr>
        <w:t xml:space="preserve"> </w:t>
      </w:r>
      <w:r w:rsidR="00DB2639" w:rsidRPr="00837579">
        <w:rPr>
          <w:b/>
          <w:bCs/>
          <w:lang w:bidi="fa-IR"/>
        </w:rPr>
        <w:t>(fig. 4)</w:t>
      </w:r>
      <w:r w:rsidRPr="00837579">
        <w:rPr>
          <w:lang w:bidi="fa-IR"/>
        </w:rPr>
        <w:t>.</w:t>
      </w:r>
      <w:r w:rsidRPr="00F50E0A">
        <w:rPr>
          <w:lang w:bidi="fa-IR"/>
        </w:rPr>
        <w:t xml:space="preserve"> In the leaves of the </w:t>
      </w:r>
      <w:r w:rsidR="00AD2391" w:rsidRPr="00F50E0A">
        <w:rPr>
          <w:lang w:bidi="fa-IR"/>
        </w:rPr>
        <w:t xml:space="preserve">Getty </w:t>
      </w:r>
      <w:proofErr w:type="spellStart"/>
      <w:r w:rsidR="004753A2" w:rsidRPr="00F50E0A">
        <w:rPr>
          <w:lang w:bidi="fa-IR"/>
        </w:rPr>
        <w:t>Qurʼan</w:t>
      </w:r>
      <w:proofErr w:type="spellEnd"/>
      <w:r w:rsidR="00712E73" w:rsidRPr="00F50E0A">
        <w:rPr>
          <w:lang w:bidi="fa-IR"/>
        </w:rPr>
        <w:t>,</w:t>
      </w:r>
      <w:r w:rsidRPr="00F50E0A">
        <w:rPr>
          <w:lang w:bidi="fa-IR"/>
        </w:rPr>
        <w:t xml:space="preserve"> the signs for the numeral ten </w:t>
      </w:r>
      <w:proofErr w:type="spellStart"/>
      <w:r w:rsidRPr="00F50E0A">
        <w:rPr>
          <w:i/>
          <w:iCs/>
          <w:lang w:bidi="fa-IR"/>
        </w:rPr>
        <w:t>āyah</w:t>
      </w:r>
      <w:r w:rsidRPr="00F50E0A">
        <w:rPr>
          <w:lang w:bidi="fa-IR"/>
        </w:rPr>
        <w:t>s</w:t>
      </w:r>
      <w:proofErr w:type="spellEnd"/>
      <w:r w:rsidRPr="00F50E0A">
        <w:rPr>
          <w:lang w:bidi="fa-IR"/>
        </w:rPr>
        <w:t xml:space="preserve"> are inserted </w:t>
      </w:r>
      <w:r w:rsidR="00C46294">
        <w:rPr>
          <w:lang w:bidi="fa-IR"/>
        </w:rPr>
        <w:t xml:space="preserve">in the margin in </w:t>
      </w:r>
      <w:r w:rsidR="00C46294" w:rsidRPr="00CF5A2F">
        <w:rPr>
          <w:lang w:bidi="fa-IR"/>
        </w:rPr>
        <w:t xml:space="preserve">front of </w:t>
      </w:r>
      <w:r w:rsidR="00D45BD4" w:rsidRPr="00CF5A2F">
        <w:rPr>
          <w:lang w:bidi="fa-IR"/>
        </w:rPr>
        <w:t>line</w:t>
      </w:r>
      <w:r w:rsidR="00C46294" w:rsidRPr="00CF5A2F">
        <w:rPr>
          <w:lang w:bidi="fa-IR"/>
        </w:rPr>
        <w:t xml:space="preserve"> </w:t>
      </w:r>
      <w:r w:rsidR="00CF5A2F" w:rsidRPr="00CF5A2F">
        <w:rPr>
          <w:lang w:bidi="fa-IR"/>
        </w:rPr>
        <w:t>three</w:t>
      </w:r>
      <w:r w:rsidR="00D45BD4" w:rsidRPr="00CF5A2F">
        <w:rPr>
          <w:lang w:bidi="fa-IR"/>
        </w:rPr>
        <w:t xml:space="preserve"> </w:t>
      </w:r>
      <w:r w:rsidRPr="00CF5A2F">
        <w:rPr>
          <w:lang w:bidi="fa-IR"/>
        </w:rPr>
        <w:t xml:space="preserve">for </w:t>
      </w:r>
      <w:proofErr w:type="spellStart"/>
      <w:r w:rsidRPr="00CF5A2F">
        <w:rPr>
          <w:i/>
          <w:iCs/>
          <w:lang w:bidi="fa-IR"/>
        </w:rPr>
        <w:t>āyah</w:t>
      </w:r>
      <w:proofErr w:type="spellEnd"/>
      <w:r w:rsidRPr="00F50E0A">
        <w:rPr>
          <w:lang w:bidi="fa-IR"/>
        </w:rPr>
        <w:t xml:space="preserve"> </w:t>
      </w:r>
      <w:r w:rsidRPr="000E1041">
        <w:rPr>
          <w:lang w:bidi="fa-IR"/>
        </w:rPr>
        <w:t xml:space="preserve">3:130 (3v), </w:t>
      </w:r>
      <w:r w:rsidR="00C46294" w:rsidRPr="000E1041">
        <w:rPr>
          <w:lang w:bidi="fa-IR"/>
        </w:rPr>
        <w:t>line</w:t>
      </w:r>
      <w:r w:rsidR="00C46294">
        <w:rPr>
          <w:lang w:bidi="fa-IR"/>
        </w:rPr>
        <w:t xml:space="preserve"> </w:t>
      </w:r>
      <w:r w:rsidR="00CF5A2F">
        <w:rPr>
          <w:lang w:bidi="fa-IR"/>
        </w:rPr>
        <w:t>five</w:t>
      </w:r>
      <w:r w:rsidR="00C46294">
        <w:rPr>
          <w:lang w:bidi="fa-IR"/>
        </w:rPr>
        <w:t xml:space="preserve"> for </w:t>
      </w:r>
      <w:proofErr w:type="spellStart"/>
      <w:r w:rsidR="00C46294" w:rsidRPr="00F50E0A">
        <w:rPr>
          <w:i/>
          <w:iCs/>
          <w:lang w:bidi="fa-IR"/>
        </w:rPr>
        <w:t>āyah</w:t>
      </w:r>
      <w:proofErr w:type="spellEnd"/>
      <w:r w:rsidR="00C46294" w:rsidRPr="00F50E0A">
        <w:rPr>
          <w:lang w:bidi="fa-IR"/>
        </w:rPr>
        <w:t xml:space="preserve"> </w:t>
      </w:r>
      <w:r w:rsidRPr="00F50E0A">
        <w:rPr>
          <w:lang w:bidi="fa-IR"/>
        </w:rPr>
        <w:t xml:space="preserve">6:120 </w:t>
      </w:r>
      <w:r w:rsidRPr="00837579">
        <w:rPr>
          <w:lang w:bidi="fa-IR"/>
        </w:rPr>
        <w:t>(8v</w:t>
      </w:r>
      <w:r w:rsidR="00CF5A2F" w:rsidRPr="00837579">
        <w:rPr>
          <w:lang w:bidi="fa-IR"/>
        </w:rPr>
        <w:t>;</w:t>
      </w:r>
      <w:r w:rsidR="00EF1F6F" w:rsidRPr="00837579">
        <w:rPr>
          <w:lang w:bidi="fa-IR"/>
        </w:rPr>
        <w:t xml:space="preserve"> </w:t>
      </w:r>
      <w:r w:rsidR="00EF1F6F" w:rsidRPr="00837579">
        <w:rPr>
          <w:b/>
          <w:bCs/>
          <w:lang w:bidi="fa-IR"/>
        </w:rPr>
        <w:t>see fig. 4</w:t>
      </w:r>
      <w:r w:rsidRPr="00837579">
        <w:rPr>
          <w:lang w:bidi="fa-IR"/>
        </w:rPr>
        <w:t>)</w:t>
      </w:r>
      <w:r w:rsidR="00712E73" w:rsidRPr="00837579">
        <w:rPr>
          <w:lang w:bidi="fa-IR"/>
        </w:rPr>
        <w:t>,</w:t>
      </w:r>
      <w:r w:rsidRPr="00F50E0A">
        <w:rPr>
          <w:lang w:bidi="fa-IR"/>
        </w:rPr>
        <w:t xml:space="preserve"> and </w:t>
      </w:r>
      <w:r w:rsidR="00F41E42">
        <w:rPr>
          <w:lang w:bidi="fa-IR"/>
        </w:rPr>
        <w:t xml:space="preserve">line </w:t>
      </w:r>
      <w:r w:rsidR="00CF5A2F">
        <w:rPr>
          <w:lang w:bidi="fa-IR"/>
        </w:rPr>
        <w:t>one</w:t>
      </w:r>
      <w:r w:rsidR="00F41E42">
        <w:rPr>
          <w:lang w:bidi="fa-IR"/>
        </w:rPr>
        <w:t xml:space="preserve"> </w:t>
      </w:r>
      <w:r w:rsidR="00F41E42" w:rsidRPr="00CF5A2F">
        <w:rPr>
          <w:lang w:bidi="fa-IR"/>
        </w:rPr>
        <w:t xml:space="preserve">for </w:t>
      </w:r>
      <w:proofErr w:type="spellStart"/>
      <w:r w:rsidR="00F41E42" w:rsidRPr="00CF5A2F">
        <w:rPr>
          <w:i/>
          <w:iCs/>
          <w:lang w:bidi="fa-IR"/>
        </w:rPr>
        <w:t>āyah</w:t>
      </w:r>
      <w:proofErr w:type="spellEnd"/>
      <w:r w:rsidR="00F41E42" w:rsidRPr="00CF5A2F">
        <w:rPr>
          <w:lang w:bidi="fa-IR"/>
        </w:rPr>
        <w:t xml:space="preserve"> </w:t>
      </w:r>
      <w:r w:rsidRPr="00CF5A2F">
        <w:rPr>
          <w:lang w:bidi="fa-IR"/>
        </w:rPr>
        <w:t>6:110 (6r).</w:t>
      </w:r>
    </w:p>
    <w:p w14:paraId="77633EE6" w14:textId="2958C262" w:rsidR="00477363" w:rsidRPr="00F50E0A" w:rsidRDefault="00477363" w:rsidP="004453C4">
      <w:pPr>
        <w:pStyle w:val="AA-SL-BodyText"/>
        <w:rPr>
          <w:lang w:bidi="fa-IR"/>
        </w:rPr>
      </w:pPr>
      <w:r w:rsidRPr="00F50E0A">
        <w:rPr>
          <w:lang w:bidi="fa-IR"/>
        </w:rPr>
        <w:t xml:space="preserve">In the Abjad system, a number is assigned to each letter as its value. But the order of Abjad letters in the western part of the Muslim world </w:t>
      </w:r>
      <w:r w:rsidR="00C6406D" w:rsidRPr="00F50E0A">
        <w:rPr>
          <w:lang w:bidi="fa-IR"/>
        </w:rPr>
        <w:t>is</w:t>
      </w:r>
      <w:r w:rsidRPr="00F50E0A">
        <w:rPr>
          <w:lang w:bidi="fa-IR"/>
        </w:rPr>
        <w:t xml:space="preserve"> different from their order in the eastern part.</w:t>
      </w:r>
      <w:r w:rsidR="006F4259" w:rsidRPr="004453C4">
        <w:rPr>
          <w:rFonts w:cstheme="majorBidi"/>
          <w:vertAlign w:val="superscript"/>
          <w:lang w:bidi="fa-IR"/>
        </w:rPr>
        <w:endnoteReference w:id="28"/>
      </w:r>
      <w:r w:rsidRPr="00F50E0A">
        <w:rPr>
          <w:lang w:bidi="fa-IR"/>
        </w:rPr>
        <w:t xml:space="preserve"> Therefore, one of the main criteria for attributing a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manuscript to the </w:t>
      </w:r>
      <w:r w:rsidRPr="005A5CFD">
        <w:rPr>
          <w:lang w:bidi="fa-IR"/>
        </w:rPr>
        <w:t xml:space="preserve">eastern or western part of the Muslim world is </w:t>
      </w:r>
      <w:r w:rsidR="00C6406D" w:rsidRPr="005A5CFD">
        <w:rPr>
          <w:lang w:bidi="fa-IR"/>
        </w:rPr>
        <w:t xml:space="preserve">to </w:t>
      </w:r>
      <w:r w:rsidRPr="005A5CFD">
        <w:rPr>
          <w:lang w:bidi="fa-IR"/>
        </w:rPr>
        <w:t>examin</w:t>
      </w:r>
      <w:r w:rsidR="00C6406D" w:rsidRPr="005A5CFD">
        <w:rPr>
          <w:lang w:bidi="fa-IR"/>
        </w:rPr>
        <w:t>e</w:t>
      </w:r>
      <w:r w:rsidRPr="005A5CFD">
        <w:rPr>
          <w:lang w:bidi="fa-IR"/>
        </w:rPr>
        <w:t xml:space="preserve"> the Abjad letters used for counting the </w:t>
      </w:r>
      <w:proofErr w:type="spellStart"/>
      <w:r w:rsidRPr="005A5CFD">
        <w:rPr>
          <w:i/>
          <w:iCs/>
          <w:lang w:bidi="fa-IR"/>
        </w:rPr>
        <w:t>āyah</w:t>
      </w:r>
      <w:r w:rsidR="005D7215" w:rsidRPr="005A5CFD">
        <w:rPr>
          <w:lang w:bidi="fa-IR"/>
        </w:rPr>
        <w:t>s</w:t>
      </w:r>
      <w:proofErr w:type="spellEnd"/>
      <w:r w:rsidR="005D7215" w:rsidRPr="005A5CFD">
        <w:rPr>
          <w:lang w:bidi="fa-IR"/>
        </w:rPr>
        <w:t>,</w:t>
      </w:r>
      <w:r w:rsidR="00EC2A67" w:rsidRPr="005A5CFD">
        <w:rPr>
          <w:rtl/>
          <w:lang w:bidi="fa-IR"/>
        </w:rPr>
        <w:t xml:space="preserve"> </w:t>
      </w:r>
      <w:r w:rsidR="005D7215" w:rsidRPr="005A5CFD">
        <w:rPr>
          <w:lang w:bidi="fa-IR"/>
        </w:rPr>
        <w:t>a</w:t>
      </w:r>
      <w:r w:rsidR="00EC2A67" w:rsidRPr="005A5CFD">
        <w:rPr>
          <w:lang w:bidi="fa-IR"/>
        </w:rPr>
        <w:t xml:space="preserve">s </w:t>
      </w:r>
      <w:r w:rsidR="00364E61" w:rsidRPr="005A5CFD">
        <w:rPr>
          <w:lang w:bidi="fa-IR"/>
        </w:rPr>
        <w:t xml:space="preserve">art historian </w:t>
      </w:r>
      <w:r w:rsidR="00EC2A67" w:rsidRPr="005A5CFD">
        <w:rPr>
          <w:lang w:bidi="fa-IR"/>
        </w:rPr>
        <w:t xml:space="preserve">Jonathan Bloom </w:t>
      </w:r>
      <w:r w:rsidR="00C6406D" w:rsidRPr="005A5CFD">
        <w:rPr>
          <w:lang w:bidi="fa-IR"/>
        </w:rPr>
        <w:t>does</w:t>
      </w:r>
      <w:r w:rsidR="00F468E7" w:rsidRPr="005A5CFD">
        <w:rPr>
          <w:lang w:bidi="fa-IR"/>
        </w:rPr>
        <w:t xml:space="preserve"> in </w:t>
      </w:r>
      <w:r w:rsidR="00EC2A67" w:rsidRPr="005A5CFD">
        <w:rPr>
          <w:lang w:bidi="fa-IR"/>
        </w:rPr>
        <w:t>attribut</w:t>
      </w:r>
      <w:r w:rsidR="00F468E7" w:rsidRPr="005A5CFD">
        <w:rPr>
          <w:lang w:bidi="fa-IR"/>
        </w:rPr>
        <w:t>ing</w:t>
      </w:r>
      <w:r w:rsidR="00EC2A67" w:rsidRPr="005A5CFD">
        <w:rPr>
          <w:lang w:bidi="fa-IR"/>
        </w:rPr>
        <w:t xml:space="preserve"> the </w:t>
      </w:r>
      <w:r w:rsidR="00C2005A" w:rsidRPr="005A5CFD">
        <w:rPr>
          <w:lang w:bidi="fa-IR"/>
        </w:rPr>
        <w:t xml:space="preserve">early </w:t>
      </w:r>
      <w:proofErr w:type="spellStart"/>
      <w:r w:rsidR="00C2005A" w:rsidRPr="005A5CFD">
        <w:rPr>
          <w:lang w:bidi="fa-IR"/>
        </w:rPr>
        <w:t>Fatamid</w:t>
      </w:r>
      <w:proofErr w:type="spellEnd"/>
      <w:r w:rsidR="00C2005A" w:rsidRPr="005A5CFD">
        <w:rPr>
          <w:lang w:bidi="fa-IR"/>
        </w:rPr>
        <w:t xml:space="preserve"> Kufic manuscript known as the </w:t>
      </w:r>
      <w:r w:rsidR="00EC2A67" w:rsidRPr="005A5CFD">
        <w:rPr>
          <w:lang w:bidi="fa-IR"/>
        </w:rPr>
        <w:t>Blue Qur</w:t>
      </w:r>
      <w:r w:rsidR="00F468E7" w:rsidRPr="005A5CFD">
        <w:rPr>
          <w:lang w:bidi="fa-IR"/>
        </w:rPr>
        <w:t>’</w:t>
      </w:r>
      <w:r w:rsidR="00EC2A67" w:rsidRPr="005A5CFD">
        <w:rPr>
          <w:lang w:bidi="fa-IR"/>
        </w:rPr>
        <w:t>an</w:t>
      </w:r>
      <w:r w:rsidR="00EC2A67" w:rsidRPr="00F50E0A">
        <w:rPr>
          <w:lang w:bidi="fa-IR"/>
        </w:rPr>
        <w:t xml:space="preserve"> to the west of </w:t>
      </w:r>
      <w:r w:rsidR="00C26E96" w:rsidRPr="00F50E0A">
        <w:rPr>
          <w:lang w:bidi="fa-IR"/>
        </w:rPr>
        <w:t>the Islamic world.</w:t>
      </w:r>
      <w:r w:rsidR="00C26E96" w:rsidRPr="004453C4">
        <w:rPr>
          <w:rFonts w:cstheme="majorBidi"/>
          <w:vertAlign w:val="superscript"/>
          <w:lang w:bidi="fa-IR"/>
        </w:rPr>
        <w:endnoteReference w:id="29"/>
      </w:r>
      <w:r w:rsidRPr="00F50E0A">
        <w:rPr>
          <w:lang w:bidi="fa-IR"/>
        </w:rPr>
        <w:t xml:space="preserve"> </w:t>
      </w:r>
      <w:r w:rsidR="00C2005A">
        <w:rPr>
          <w:lang w:bidi="fa-IR"/>
        </w:rPr>
        <w:t>T</w:t>
      </w:r>
      <w:r w:rsidRPr="00F50E0A">
        <w:rPr>
          <w:lang w:bidi="fa-IR"/>
        </w:rPr>
        <w:t xml:space="preserve">he signs used for the numeral ten </w:t>
      </w:r>
      <w:proofErr w:type="spellStart"/>
      <w:r w:rsidRPr="00F50E0A">
        <w:rPr>
          <w:i/>
          <w:iCs/>
          <w:lang w:bidi="fa-IR"/>
        </w:rPr>
        <w:t>āyah</w:t>
      </w:r>
      <w:r w:rsidRPr="00F50E0A">
        <w:rPr>
          <w:lang w:bidi="fa-IR"/>
        </w:rPr>
        <w:t>s</w:t>
      </w:r>
      <w:proofErr w:type="spellEnd"/>
      <w:r w:rsidRPr="00F50E0A">
        <w:rPr>
          <w:lang w:bidi="fa-IR"/>
        </w:rPr>
        <w:t xml:space="preserve"> on the leaves of the Getty </w:t>
      </w:r>
      <w:r w:rsidR="00F468E7" w:rsidRPr="00F50E0A">
        <w:rPr>
          <w:lang w:bidi="fa-IR"/>
        </w:rPr>
        <w:t>Qur’an</w:t>
      </w:r>
      <w:r w:rsidR="00C2005A">
        <w:rPr>
          <w:lang w:bidi="fa-IR"/>
        </w:rPr>
        <w:t>, however,</w:t>
      </w:r>
      <w:r w:rsidR="00F468E7" w:rsidRPr="00F50E0A">
        <w:rPr>
          <w:lang w:bidi="fa-IR"/>
        </w:rPr>
        <w:t xml:space="preserve"> </w:t>
      </w:r>
      <w:r w:rsidRPr="00F50E0A">
        <w:rPr>
          <w:lang w:bidi="fa-IR"/>
        </w:rPr>
        <w:t xml:space="preserve">are assigned to </w:t>
      </w:r>
      <w:proofErr w:type="spellStart"/>
      <w:r w:rsidRPr="00F50E0A">
        <w:rPr>
          <w:i/>
          <w:iCs/>
          <w:lang w:bidi="fa-IR"/>
        </w:rPr>
        <w:t>āyah</w:t>
      </w:r>
      <w:r w:rsidRPr="00F50E0A">
        <w:rPr>
          <w:lang w:bidi="fa-IR"/>
        </w:rPr>
        <w:t>s</w:t>
      </w:r>
      <w:proofErr w:type="spellEnd"/>
      <w:r w:rsidRPr="00F50E0A">
        <w:rPr>
          <w:lang w:bidi="fa-IR"/>
        </w:rPr>
        <w:t xml:space="preserve"> 110, 120</w:t>
      </w:r>
      <w:r w:rsidR="00F468E7" w:rsidRPr="00F50E0A">
        <w:rPr>
          <w:lang w:bidi="fa-IR"/>
        </w:rPr>
        <w:t>,</w:t>
      </w:r>
      <w:r w:rsidRPr="00F50E0A">
        <w:rPr>
          <w:lang w:bidi="fa-IR"/>
        </w:rPr>
        <w:t xml:space="preserve"> and 130</w:t>
      </w:r>
      <w:r w:rsidR="00F468E7" w:rsidRPr="00F50E0A">
        <w:rPr>
          <w:lang w:bidi="fa-IR"/>
        </w:rPr>
        <w:t>,</w:t>
      </w:r>
      <w:r w:rsidRPr="00F50E0A">
        <w:rPr>
          <w:lang w:bidi="fa-IR"/>
        </w:rPr>
        <w:t xml:space="preserve"> </w:t>
      </w:r>
      <w:r w:rsidR="00F468E7" w:rsidRPr="00F50E0A">
        <w:rPr>
          <w:lang w:bidi="fa-IR"/>
        </w:rPr>
        <w:t xml:space="preserve">as </w:t>
      </w:r>
      <w:r w:rsidRPr="00F50E0A">
        <w:rPr>
          <w:lang w:bidi="fa-IR"/>
        </w:rPr>
        <w:t xml:space="preserve">shown by </w:t>
      </w:r>
      <w:r w:rsidRPr="00F50E0A">
        <w:rPr>
          <w:rFonts w:cs="Arabic Typesetting"/>
          <w:rtl/>
          <w:lang w:bidi="fa-IR"/>
        </w:rPr>
        <w:t>ق</w:t>
      </w:r>
      <w:r w:rsidR="00B276F5" w:rsidRPr="00F50E0A">
        <w:rPr>
          <w:rFonts w:cs="Arabic Typesetting"/>
          <w:rtl/>
          <w:lang w:bidi="fa-IR"/>
        </w:rPr>
        <w:t>،</w:t>
      </w:r>
      <w:r w:rsidRPr="00F50E0A">
        <w:rPr>
          <w:rFonts w:cs="Arabic Typesetting"/>
          <w:rtl/>
          <w:lang w:bidi="fa-IR"/>
        </w:rPr>
        <w:t xml:space="preserve"> ی</w:t>
      </w:r>
      <w:r w:rsidRPr="00F50E0A">
        <w:rPr>
          <w:lang w:bidi="fa-IR"/>
        </w:rPr>
        <w:t xml:space="preserve">, </w:t>
      </w:r>
      <w:r w:rsidRPr="00F50E0A">
        <w:rPr>
          <w:rFonts w:cs="Arabic Typesetting"/>
          <w:rtl/>
          <w:lang w:bidi="fa-IR"/>
        </w:rPr>
        <w:t>ق</w:t>
      </w:r>
      <w:r w:rsidR="00B276F5" w:rsidRPr="00F50E0A">
        <w:rPr>
          <w:rFonts w:cs="Arabic Typesetting"/>
          <w:rtl/>
          <w:lang w:bidi="fa-IR"/>
        </w:rPr>
        <w:t>،</w:t>
      </w:r>
      <w:r w:rsidRPr="00F50E0A">
        <w:rPr>
          <w:rFonts w:cs="Arabic Typesetting"/>
          <w:rtl/>
          <w:lang w:bidi="fa-IR"/>
        </w:rPr>
        <w:t xml:space="preserve"> ک</w:t>
      </w:r>
      <w:r w:rsidRPr="00F50E0A">
        <w:rPr>
          <w:lang w:bidi="fa-IR"/>
        </w:rPr>
        <w:t xml:space="preserve"> and </w:t>
      </w:r>
      <w:r w:rsidRPr="00F50E0A">
        <w:rPr>
          <w:rFonts w:cs="Arabic Typesetting"/>
          <w:rtl/>
          <w:lang w:bidi="fa-IR"/>
        </w:rPr>
        <w:t>ق</w:t>
      </w:r>
      <w:r w:rsidR="00B276F5" w:rsidRPr="00F50E0A">
        <w:rPr>
          <w:rFonts w:cs="Arabic Typesetting"/>
          <w:rtl/>
          <w:lang w:bidi="fa-IR"/>
        </w:rPr>
        <w:t xml:space="preserve">، </w:t>
      </w:r>
      <w:r w:rsidRPr="00F50E0A">
        <w:rPr>
          <w:rFonts w:cs="Arabic Typesetting"/>
          <w:rtl/>
          <w:lang w:bidi="fa-IR"/>
        </w:rPr>
        <w:t>ل</w:t>
      </w:r>
      <w:r w:rsidR="00FA4A10">
        <w:rPr>
          <w:rFonts w:cs="Arabic Typesetting" w:hint="cs"/>
          <w:rtl/>
          <w:lang w:bidi="fa-IR"/>
        </w:rPr>
        <w:t xml:space="preserve"> </w:t>
      </w:r>
      <w:r w:rsidRPr="00F50E0A">
        <w:rPr>
          <w:lang w:bidi="fa-IR"/>
        </w:rPr>
        <w:t xml:space="preserve">. There </w:t>
      </w:r>
      <w:r w:rsidR="006F6408" w:rsidRPr="00F50E0A">
        <w:rPr>
          <w:lang w:bidi="fa-IR"/>
        </w:rPr>
        <w:t xml:space="preserve">is </w:t>
      </w:r>
      <w:r w:rsidRPr="00F50E0A">
        <w:rPr>
          <w:lang w:bidi="fa-IR"/>
        </w:rPr>
        <w:t xml:space="preserve">no difference </w:t>
      </w:r>
      <w:r w:rsidRPr="005A5CFD">
        <w:rPr>
          <w:lang w:bidi="fa-IR"/>
        </w:rPr>
        <w:t>between the numeric value of the</w:t>
      </w:r>
      <w:r w:rsidR="00195764" w:rsidRPr="005A5CFD">
        <w:rPr>
          <w:lang w:bidi="fa-IR"/>
        </w:rPr>
        <w:t>se</w:t>
      </w:r>
      <w:r w:rsidRPr="005A5CFD">
        <w:rPr>
          <w:lang w:bidi="fa-IR"/>
        </w:rPr>
        <w:t xml:space="preserve"> letters in the </w:t>
      </w:r>
      <w:r w:rsidR="006F6408" w:rsidRPr="005A5CFD">
        <w:rPr>
          <w:lang w:bidi="fa-IR"/>
        </w:rPr>
        <w:t>e</w:t>
      </w:r>
      <w:r w:rsidRPr="005A5CFD">
        <w:rPr>
          <w:lang w:bidi="fa-IR"/>
        </w:rPr>
        <w:t xml:space="preserve">astern </w:t>
      </w:r>
      <w:r w:rsidRPr="005A5CFD">
        <w:rPr>
          <w:lang w:bidi="fa-IR"/>
        </w:rPr>
        <w:lastRenderedPageBreak/>
        <w:t xml:space="preserve">and </w:t>
      </w:r>
      <w:r w:rsidR="006F6408" w:rsidRPr="005A5CFD">
        <w:rPr>
          <w:lang w:bidi="fa-IR"/>
        </w:rPr>
        <w:t>w</w:t>
      </w:r>
      <w:r w:rsidRPr="005A5CFD">
        <w:rPr>
          <w:lang w:bidi="fa-IR"/>
        </w:rPr>
        <w:t xml:space="preserve">estern Abjad systems. </w:t>
      </w:r>
      <w:r w:rsidR="006F4259" w:rsidRPr="005A5CFD">
        <w:rPr>
          <w:lang w:bidi="fa-IR"/>
        </w:rPr>
        <w:t>One folio</w:t>
      </w:r>
      <w:r w:rsidR="004E0544" w:rsidRPr="005A5CFD">
        <w:rPr>
          <w:lang w:bidi="fa-IR"/>
        </w:rPr>
        <w:t xml:space="preserve"> of the Qur’an under discussion in this article</w:t>
      </w:r>
      <w:r w:rsidR="006F4259" w:rsidRPr="005A5CFD">
        <w:rPr>
          <w:lang w:bidi="fa-IR"/>
        </w:rPr>
        <w:t xml:space="preserve"> in the Natio</w:t>
      </w:r>
      <w:r w:rsidR="006F4259" w:rsidRPr="00F50E0A">
        <w:rPr>
          <w:lang w:bidi="fa-IR"/>
        </w:rPr>
        <w:t xml:space="preserve">nal Library </w:t>
      </w:r>
      <w:r w:rsidR="00CF00E2">
        <w:rPr>
          <w:lang w:bidi="fa-IR"/>
        </w:rPr>
        <w:t xml:space="preserve">of Tunisia </w:t>
      </w:r>
      <w:r w:rsidR="006F4259" w:rsidRPr="00F50E0A">
        <w:rPr>
          <w:lang w:bidi="fa-IR"/>
        </w:rPr>
        <w:t>(</w:t>
      </w:r>
      <w:proofErr w:type="spellStart"/>
      <w:r w:rsidR="006F4259" w:rsidRPr="00F50E0A">
        <w:rPr>
          <w:lang w:bidi="fa-IR"/>
        </w:rPr>
        <w:t>Rubti</w:t>
      </w:r>
      <w:proofErr w:type="spellEnd"/>
      <w:r w:rsidR="006F4259" w:rsidRPr="00F50E0A">
        <w:rPr>
          <w:lang w:bidi="fa-IR"/>
        </w:rPr>
        <w:t xml:space="preserve"> 198)</w:t>
      </w:r>
      <w:r w:rsidR="002F5002" w:rsidRPr="004453C4">
        <w:rPr>
          <w:rFonts w:cstheme="majorBidi"/>
          <w:vertAlign w:val="superscript"/>
          <w:lang w:bidi="fa-IR"/>
        </w:rPr>
        <w:endnoteReference w:id="30"/>
      </w:r>
      <w:r w:rsidR="006F4259" w:rsidRPr="00F50E0A">
        <w:rPr>
          <w:lang w:bidi="fa-IR"/>
        </w:rPr>
        <w:t xml:space="preserve"> </w:t>
      </w:r>
      <w:r w:rsidR="00247E70" w:rsidRPr="00F50E0A">
        <w:rPr>
          <w:lang w:bidi="fa-IR"/>
        </w:rPr>
        <w:t>include</w:t>
      </w:r>
      <w:r w:rsidR="006F6408" w:rsidRPr="00F50E0A">
        <w:rPr>
          <w:lang w:bidi="fa-IR"/>
        </w:rPr>
        <w:t>s</w:t>
      </w:r>
      <w:r w:rsidR="00247E70" w:rsidRPr="00F50E0A">
        <w:rPr>
          <w:lang w:bidi="fa-IR"/>
        </w:rPr>
        <w:t xml:space="preserve"> </w:t>
      </w:r>
      <w:r w:rsidR="00247E70" w:rsidRPr="00F50E0A">
        <w:rPr>
          <w:i/>
          <w:iCs/>
          <w:lang w:bidi="fa-IR"/>
        </w:rPr>
        <w:t>al-hajj</w:t>
      </w:r>
      <w:r w:rsidR="00247E70" w:rsidRPr="00F50E0A">
        <w:rPr>
          <w:lang w:bidi="fa-IR"/>
        </w:rPr>
        <w:t xml:space="preserve"> (22:43</w:t>
      </w:r>
      <w:r w:rsidR="006F6408" w:rsidRPr="00F50E0A">
        <w:rPr>
          <w:lang w:bidi="fa-IR"/>
        </w:rPr>
        <w:t>–</w:t>
      </w:r>
      <w:r w:rsidR="00247E70" w:rsidRPr="00F50E0A">
        <w:rPr>
          <w:lang w:bidi="fa-IR"/>
        </w:rPr>
        <w:t>44</w:t>
      </w:r>
      <w:r w:rsidR="006F6408" w:rsidRPr="00F50E0A">
        <w:rPr>
          <w:lang w:bidi="fa-IR"/>
        </w:rPr>
        <w:t>,</w:t>
      </w:r>
      <w:r w:rsidR="00247E70" w:rsidRPr="00F50E0A">
        <w:rPr>
          <w:lang w:bidi="fa-IR"/>
        </w:rPr>
        <w:t xml:space="preserve"> </w:t>
      </w:r>
      <w:r w:rsidR="00074B45">
        <w:rPr>
          <w:lang w:bidi="fa-IR"/>
        </w:rPr>
        <w:t xml:space="preserve">22: </w:t>
      </w:r>
      <w:r w:rsidR="00247E70" w:rsidRPr="00F50E0A">
        <w:rPr>
          <w:lang w:bidi="fa-IR"/>
        </w:rPr>
        <w:t>63</w:t>
      </w:r>
      <w:r w:rsidR="006F6408" w:rsidRPr="00F50E0A">
        <w:rPr>
          <w:lang w:bidi="fa-IR"/>
        </w:rPr>
        <w:t>–</w:t>
      </w:r>
      <w:r w:rsidR="00247E70" w:rsidRPr="00F50E0A">
        <w:rPr>
          <w:lang w:bidi="fa-IR"/>
        </w:rPr>
        <w:t>66)</w:t>
      </w:r>
      <w:r w:rsidR="006F6408" w:rsidRPr="00F50E0A">
        <w:rPr>
          <w:lang w:bidi="fa-IR"/>
        </w:rPr>
        <w:t>, which</w:t>
      </w:r>
      <w:r w:rsidR="00247E70" w:rsidRPr="00F50E0A">
        <w:rPr>
          <w:lang w:bidi="fa-IR"/>
        </w:rPr>
        <w:t xml:space="preserve"> </w:t>
      </w:r>
      <w:r w:rsidR="006F6408" w:rsidRPr="00F50E0A">
        <w:rPr>
          <w:lang w:bidi="fa-IR"/>
        </w:rPr>
        <w:t xml:space="preserve">has </w:t>
      </w:r>
      <w:r w:rsidR="006F4259" w:rsidRPr="00F50E0A">
        <w:rPr>
          <w:lang w:bidi="fa-IR"/>
        </w:rPr>
        <w:t xml:space="preserve">a </w:t>
      </w:r>
      <w:r w:rsidR="00247E70" w:rsidRPr="00F50E0A">
        <w:rPr>
          <w:lang w:bidi="fa-IR"/>
        </w:rPr>
        <w:t xml:space="preserve">sign for </w:t>
      </w:r>
      <w:r w:rsidR="00074B45">
        <w:rPr>
          <w:lang w:bidi="fa-IR"/>
        </w:rPr>
        <w:t xml:space="preserve">sixtieth </w:t>
      </w:r>
      <w:proofErr w:type="spellStart"/>
      <w:r w:rsidR="00247E70" w:rsidRPr="00F50E0A">
        <w:rPr>
          <w:i/>
          <w:iCs/>
          <w:lang w:bidi="fa-IR"/>
        </w:rPr>
        <w:t>āyah</w:t>
      </w:r>
      <w:proofErr w:type="spellEnd"/>
      <w:r w:rsidR="00247E70" w:rsidRPr="00F50E0A">
        <w:rPr>
          <w:lang w:bidi="fa-IR"/>
        </w:rPr>
        <w:t xml:space="preserve"> </w:t>
      </w:r>
      <w:r w:rsidR="006F4259" w:rsidRPr="00F50E0A">
        <w:rPr>
          <w:lang w:bidi="fa-IR"/>
        </w:rPr>
        <w:t xml:space="preserve">written with </w:t>
      </w:r>
      <w:r w:rsidR="006F4259" w:rsidRPr="004453C4">
        <w:t xml:space="preserve">a </w:t>
      </w:r>
      <w:r w:rsidR="006F4259" w:rsidRPr="004453C4">
        <w:rPr>
          <w:rFonts w:hint="eastAsia"/>
          <w:rtl/>
        </w:rPr>
        <w:t>س</w:t>
      </w:r>
      <w:r w:rsidR="006F4259" w:rsidRPr="00F50E0A">
        <w:rPr>
          <w:lang w:bidi="fa-IR"/>
        </w:rPr>
        <w:t>, one of the variable numbers used in the more common, eastern system.</w:t>
      </w:r>
    </w:p>
    <w:p w14:paraId="3570F3A5" w14:textId="6EBF96F2" w:rsidR="00477363" w:rsidRPr="00F50E0A" w:rsidRDefault="004E0544" w:rsidP="00C55BFC">
      <w:pPr>
        <w:pStyle w:val="AA-SL-BodyText"/>
        <w:rPr>
          <w:lang w:bidi="fa-IR"/>
        </w:rPr>
      </w:pPr>
      <w:r w:rsidRPr="009E517F">
        <w:rPr>
          <w:lang w:bidi="fa-IR"/>
        </w:rPr>
        <w:t>Throughout,</w:t>
      </w:r>
      <w:r w:rsidRPr="009E517F">
        <w:rPr>
          <w:i/>
          <w:iCs/>
          <w:lang w:bidi="fa-IR"/>
        </w:rPr>
        <w:t xml:space="preserve"> </w:t>
      </w:r>
      <w:proofErr w:type="spellStart"/>
      <w:r w:rsidR="006F6408" w:rsidRPr="009E517F">
        <w:rPr>
          <w:i/>
          <w:iCs/>
          <w:lang w:bidi="fa-IR"/>
        </w:rPr>
        <w:t>I</w:t>
      </w:r>
      <w:r w:rsidR="00477363" w:rsidRPr="009E517F">
        <w:rPr>
          <w:i/>
          <w:iCs/>
          <w:lang w:bidi="fa-IR"/>
        </w:rPr>
        <w:t>ʾjām</w:t>
      </w:r>
      <w:proofErr w:type="spellEnd"/>
      <w:r w:rsidR="00477363" w:rsidRPr="009E517F">
        <w:rPr>
          <w:lang w:bidi="fa-IR"/>
        </w:rPr>
        <w:t xml:space="preserve"> </w:t>
      </w:r>
      <w:r w:rsidR="001D2084" w:rsidRPr="009E517F">
        <w:rPr>
          <w:lang w:bidi="fa-IR"/>
        </w:rPr>
        <w:t>diacritics</w:t>
      </w:r>
      <w:r w:rsidR="001D2084" w:rsidRPr="00F50E0A">
        <w:rPr>
          <w:lang w:bidi="fa-IR"/>
        </w:rPr>
        <w:t xml:space="preserve"> (</w:t>
      </w:r>
      <w:r w:rsidR="00477363" w:rsidRPr="00F50E0A">
        <w:rPr>
          <w:lang w:bidi="fa-IR"/>
        </w:rPr>
        <w:t>the dot</w:t>
      </w:r>
      <w:r w:rsidR="00477363" w:rsidRPr="00A25C1F">
        <w:rPr>
          <w:lang w:bidi="fa-IR"/>
        </w:rPr>
        <w:t xml:space="preserve">s distinguishing the </w:t>
      </w:r>
      <w:r w:rsidRPr="00A25C1F">
        <w:rPr>
          <w:lang w:bidi="fa-IR"/>
        </w:rPr>
        <w:t>consonant</w:t>
      </w:r>
      <w:r w:rsidR="002A78C8" w:rsidRPr="00A25C1F">
        <w:rPr>
          <w:lang w:bidi="fa-IR"/>
        </w:rPr>
        <w:t xml:space="preserve"> pointing</w:t>
      </w:r>
      <w:r w:rsidR="00A25C1F" w:rsidRPr="00A25C1F">
        <w:rPr>
          <w:lang w:bidi="fa-IR"/>
        </w:rPr>
        <w:t>)</w:t>
      </w:r>
      <w:r w:rsidR="00477363" w:rsidRPr="00A25C1F">
        <w:rPr>
          <w:lang w:bidi="fa-IR"/>
        </w:rPr>
        <w:t>, are respectively shown by very thin</w:t>
      </w:r>
      <w:r w:rsidR="00477363" w:rsidRPr="00F50E0A">
        <w:rPr>
          <w:lang w:bidi="fa-IR"/>
        </w:rPr>
        <w:t xml:space="preserve"> oblique black lines</w:t>
      </w:r>
      <w:r w:rsidR="002A78C8">
        <w:rPr>
          <w:lang w:bidi="fa-IR"/>
        </w:rPr>
        <w:t>. The</w:t>
      </w:r>
      <w:r w:rsidR="002A78C8" w:rsidRPr="00F50E0A">
        <w:rPr>
          <w:lang w:bidi="fa-IR"/>
        </w:rPr>
        <w:t xml:space="preserve"> signs </w:t>
      </w:r>
      <w:r w:rsidR="00B638B9">
        <w:rPr>
          <w:lang w:bidi="fa-IR"/>
        </w:rPr>
        <w:t xml:space="preserve">to </w:t>
      </w:r>
      <w:r w:rsidR="00B05715">
        <w:rPr>
          <w:lang w:bidi="fa-IR"/>
        </w:rPr>
        <w:t>for</w:t>
      </w:r>
      <w:r w:rsidR="002A78C8" w:rsidRPr="00F50E0A">
        <w:rPr>
          <w:lang w:bidi="fa-IR"/>
        </w:rPr>
        <w:t xml:space="preserve"> pause</w:t>
      </w:r>
      <w:r w:rsidR="002A78C8" w:rsidRPr="00F50E0A">
        <w:rPr>
          <w:rtl/>
          <w:lang w:bidi="fa-IR"/>
        </w:rPr>
        <w:t xml:space="preserve"> </w:t>
      </w:r>
      <w:r w:rsidR="002A78C8" w:rsidRPr="00F50E0A">
        <w:rPr>
          <w:lang w:bidi="fa-IR"/>
        </w:rPr>
        <w:t>while reading (</w:t>
      </w:r>
      <w:r w:rsidR="002A78C8" w:rsidRPr="00F50E0A">
        <w:rPr>
          <w:i/>
          <w:iCs/>
          <w:lang w:bidi="fa-IR"/>
        </w:rPr>
        <w:t>waqf</w:t>
      </w:r>
      <w:r w:rsidR="002A78C8" w:rsidRPr="00F50E0A">
        <w:rPr>
          <w:lang w:bidi="fa-IR"/>
        </w:rPr>
        <w:t>)</w:t>
      </w:r>
      <w:r w:rsidR="00477363" w:rsidRPr="00F50E0A">
        <w:rPr>
          <w:lang w:bidi="fa-IR"/>
        </w:rPr>
        <w:t xml:space="preserve"> </w:t>
      </w:r>
      <w:r w:rsidR="00B05715">
        <w:rPr>
          <w:lang w:bidi="fa-IR"/>
        </w:rPr>
        <w:t>are indicated</w:t>
      </w:r>
      <w:r w:rsidR="002A78C8">
        <w:rPr>
          <w:lang w:bidi="fa-IR"/>
        </w:rPr>
        <w:t xml:space="preserve"> by</w:t>
      </w:r>
      <w:r w:rsidR="00B05715">
        <w:rPr>
          <w:lang w:bidi="fa-IR"/>
        </w:rPr>
        <w:t xml:space="preserve"> dots of</w:t>
      </w:r>
      <w:r w:rsidR="002A78C8">
        <w:rPr>
          <w:lang w:bidi="fa-IR"/>
        </w:rPr>
        <w:t xml:space="preserve"> </w:t>
      </w:r>
      <w:r w:rsidR="00117D68">
        <w:rPr>
          <w:lang w:bidi="fa-IR"/>
        </w:rPr>
        <w:t>light and dark blue</w:t>
      </w:r>
      <w:r w:rsidR="00117D68" w:rsidRPr="00F50E0A">
        <w:rPr>
          <w:lang w:bidi="fa-IR"/>
        </w:rPr>
        <w:t xml:space="preserve"> </w:t>
      </w:r>
      <w:r w:rsidR="00477363" w:rsidRPr="00F50E0A">
        <w:rPr>
          <w:lang w:bidi="fa-IR"/>
        </w:rPr>
        <w:t xml:space="preserve">over the letters. This method has been attributed to </w:t>
      </w:r>
      <w:r w:rsidR="00B05715">
        <w:rPr>
          <w:lang w:bidi="fa-IR"/>
        </w:rPr>
        <w:t>A</w:t>
      </w:r>
      <w:r w:rsidR="002424AB">
        <w:rPr>
          <w:lang w:bidi="fa-IR"/>
        </w:rPr>
        <w:t>r</w:t>
      </w:r>
      <w:r w:rsidR="00D23C84">
        <w:rPr>
          <w:lang w:bidi="fa-IR"/>
        </w:rPr>
        <w:t>a</w:t>
      </w:r>
      <w:r w:rsidR="002424AB">
        <w:rPr>
          <w:lang w:bidi="fa-IR"/>
        </w:rPr>
        <w:t>bic linguist</w:t>
      </w:r>
      <w:r w:rsidR="00022B59">
        <w:rPr>
          <w:lang w:bidi="fa-IR"/>
        </w:rPr>
        <w:t xml:space="preserve"> </w:t>
      </w:r>
      <w:r w:rsidR="00607E79" w:rsidRPr="00F50E0A">
        <w:rPr>
          <w:lang w:bidi="fa-IR"/>
        </w:rPr>
        <w:t>Yahya b.</w:t>
      </w:r>
      <w:r w:rsidR="00477363" w:rsidRPr="00F50E0A">
        <w:rPr>
          <w:lang w:bidi="fa-IR"/>
        </w:rPr>
        <w:t xml:space="preserve"> </w:t>
      </w:r>
      <w:proofErr w:type="spellStart"/>
      <w:r w:rsidR="00477363" w:rsidRPr="00F50E0A">
        <w:rPr>
          <w:lang w:bidi="fa-IR"/>
        </w:rPr>
        <w:t>Yuʾmar</w:t>
      </w:r>
      <w:proofErr w:type="spellEnd"/>
      <w:r w:rsidR="002424AB">
        <w:rPr>
          <w:lang w:bidi="fa-IR"/>
        </w:rPr>
        <w:t xml:space="preserve"> (d. </w:t>
      </w:r>
      <w:r w:rsidR="00D23C84">
        <w:rPr>
          <w:lang w:bidi="fa-IR"/>
        </w:rPr>
        <w:t>129 AH/</w:t>
      </w:r>
      <w:r w:rsidR="002424AB">
        <w:rPr>
          <w:lang w:bidi="fa-IR"/>
        </w:rPr>
        <w:t>756 CE)</w:t>
      </w:r>
      <w:r w:rsidR="00477363" w:rsidRPr="00F50E0A">
        <w:rPr>
          <w:lang w:bidi="fa-IR"/>
        </w:rPr>
        <w:t xml:space="preserve"> and </w:t>
      </w:r>
      <w:r w:rsidR="00B05715">
        <w:rPr>
          <w:lang w:bidi="fa-IR"/>
        </w:rPr>
        <w:t>A</w:t>
      </w:r>
      <w:r w:rsidR="00D23C84">
        <w:rPr>
          <w:lang w:bidi="fa-IR"/>
        </w:rPr>
        <w:t xml:space="preserve">rab grammarian </w:t>
      </w:r>
      <w:r w:rsidR="00607E79" w:rsidRPr="00F50E0A">
        <w:rPr>
          <w:lang w:bidi="fa-IR"/>
        </w:rPr>
        <w:t>Nasr b.</w:t>
      </w:r>
      <w:r w:rsidR="00477363" w:rsidRPr="00F50E0A">
        <w:rPr>
          <w:lang w:bidi="fa-IR"/>
        </w:rPr>
        <w:t xml:space="preserve"> </w:t>
      </w:r>
      <w:proofErr w:type="spellStart"/>
      <w:r w:rsidR="00477363" w:rsidRPr="00F50E0A">
        <w:rPr>
          <w:lang w:bidi="fa-IR"/>
        </w:rPr>
        <w:t>ʿ</w:t>
      </w:r>
      <w:r w:rsidR="002A07FF" w:rsidRPr="00F50E0A">
        <w:rPr>
          <w:lang w:bidi="fa-IR"/>
        </w:rPr>
        <w:t>Ā</w:t>
      </w:r>
      <w:r w:rsidR="00997B80" w:rsidRPr="00F50E0A">
        <w:t>ṣ</w:t>
      </w:r>
      <w:r w:rsidR="00477363" w:rsidRPr="00F50E0A">
        <w:t>im</w:t>
      </w:r>
      <w:proofErr w:type="spellEnd"/>
      <w:r w:rsidR="00D23C84">
        <w:t xml:space="preserve"> (d. 89 AH</w:t>
      </w:r>
      <w:r w:rsidR="00B05715">
        <w:t xml:space="preserve"> </w:t>
      </w:r>
      <w:r w:rsidR="00D23C84">
        <w:t>/</w:t>
      </w:r>
      <w:r w:rsidR="00B05715">
        <w:t xml:space="preserve"> </w:t>
      </w:r>
      <w:r w:rsidR="00D23C84">
        <w:t>708 CE)</w:t>
      </w:r>
      <w:r w:rsidR="00B05715">
        <w:t>.</w:t>
      </w:r>
      <w:r w:rsidR="00477363" w:rsidRPr="00F50E0A">
        <w:t xml:space="preserve"> Purportedly, </w:t>
      </w:r>
      <w:r w:rsidR="00380550" w:rsidRPr="00380550">
        <w:t>the fifth Umayyad caliph</w:t>
      </w:r>
      <w:r w:rsidR="00B05715">
        <w:t xml:space="preserve"> </w:t>
      </w:r>
      <w:proofErr w:type="spellStart"/>
      <w:r w:rsidR="00477363" w:rsidRPr="00F50E0A">
        <w:rPr>
          <w:lang w:bidi="fa-IR"/>
        </w:rPr>
        <w:t>ʿ</w:t>
      </w:r>
      <w:r w:rsidR="002A07FF" w:rsidRPr="00F50E0A">
        <w:rPr>
          <w:lang w:bidi="fa-IR"/>
        </w:rPr>
        <w:t>Abd</w:t>
      </w:r>
      <w:proofErr w:type="spellEnd"/>
      <w:r w:rsidR="002A07FF" w:rsidRPr="00F50E0A">
        <w:rPr>
          <w:lang w:bidi="fa-IR"/>
        </w:rPr>
        <w:t xml:space="preserve"> al-m</w:t>
      </w:r>
      <w:r w:rsidR="00477363" w:rsidRPr="00F50E0A">
        <w:rPr>
          <w:lang w:bidi="fa-IR"/>
        </w:rPr>
        <w:t xml:space="preserve">alik </w:t>
      </w:r>
      <w:proofErr w:type="spellStart"/>
      <w:r w:rsidR="00477363" w:rsidRPr="00F50E0A">
        <w:rPr>
          <w:lang w:bidi="fa-IR"/>
        </w:rPr>
        <w:t>Marwān</w:t>
      </w:r>
      <w:proofErr w:type="spellEnd"/>
      <w:r w:rsidR="002424AB">
        <w:rPr>
          <w:rFonts w:hint="cs"/>
          <w:rtl/>
          <w:lang w:bidi="fa-IR"/>
        </w:rPr>
        <w:t xml:space="preserve"> </w:t>
      </w:r>
      <w:r w:rsidR="002424AB">
        <w:rPr>
          <w:lang w:bidi="fa-IR"/>
        </w:rPr>
        <w:t>(r. 65</w:t>
      </w:r>
      <w:r w:rsidR="00A62BBF">
        <w:rPr>
          <w:lang w:bidi="fa-IR"/>
        </w:rPr>
        <w:t>–</w:t>
      </w:r>
      <w:r w:rsidR="002424AB">
        <w:rPr>
          <w:lang w:bidi="fa-IR"/>
        </w:rPr>
        <w:t>86 AH/685</w:t>
      </w:r>
      <w:r w:rsidR="00A62BBF">
        <w:rPr>
          <w:lang w:bidi="fa-IR"/>
        </w:rPr>
        <w:t>–</w:t>
      </w:r>
      <w:r w:rsidR="002424AB">
        <w:rPr>
          <w:lang w:bidi="fa-IR"/>
        </w:rPr>
        <w:t xml:space="preserve">705 CE) </w:t>
      </w:r>
      <w:r w:rsidR="00477363" w:rsidRPr="00F50E0A">
        <w:rPr>
          <w:lang w:bidi="fa-IR"/>
        </w:rPr>
        <w:t xml:space="preserve">and </w:t>
      </w:r>
      <w:r w:rsidR="002424AB">
        <w:rPr>
          <w:lang w:bidi="fa-IR"/>
        </w:rPr>
        <w:t>governor of H</w:t>
      </w:r>
      <w:r w:rsidR="00B05715">
        <w:rPr>
          <w:lang w:bidi="fa-IR"/>
        </w:rPr>
        <w:t>e</w:t>
      </w:r>
      <w:r w:rsidR="002424AB">
        <w:rPr>
          <w:lang w:bidi="fa-IR"/>
        </w:rPr>
        <w:t xml:space="preserve">jaz and Iraq </w:t>
      </w:r>
      <w:proofErr w:type="spellStart"/>
      <w:r w:rsidR="00607E79" w:rsidRPr="00F50E0A">
        <w:rPr>
          <w:lang w:bidi="fa-IR"/>
        </w:rPr>
        <w:t>Hajjāj</w:t>
      </w:r>
      <w:proofErr w:type="spellEnd"/>
      <w:r w:rsidR="00607E79" w:rsidRPr="00F50E0A">
        <w:rPr>
          <w:lang w:bidi="fa-IR"/>
        </w:rPr>
        <w:t xml:space="preserve"> b.</w:t>
      </w:r>
      <w:r w:rsidR="00477363" w:rsidRPr="00F50E0A">
        <w:rPr>
          <w:lang w:bidi="fa-IR"/>
        </w:rPr>
        <w:t xml:space="preserve"> </w:t>
      </w:r>
      <w:proofErr w:type="spellStart"/>
      <w:r w:rsidR="00477363" w:rsidRPr="00F50E0A">
        <w:rPr>
          <w:lang w:bidi="fa-IR"/>
        </w:rPr>
        <w:t>Yūsuf-i</w:t>
      </w:r>
      <w:proofErr w:type="spellEnd"/>
      <w:r w:rsidR="00477363" w:rsidRPr="00F50E0A">
        <w:rPr>
          <w:lang w:bidi="fa-IR"/>
        </w:rPr>
        <w:t xml:space="preserve"> </w:t>
      </w:r>
      <w:proofErr w:type="spellStart"/>
      <w:r w:rsidR="00477363" w:rsidRPr="00F50E0A">
        <w:rPr>
          <w:lang w:bidi="fa-IR"/>
        </w:rPr>
        <w:t>Thaqafī</w:t>
      </w:r>
      <w:proofErr w:type="spellEnd"/>
      <w:r w:rsidR="00477363" w:rsidRPr="00F50E0A">
        <w:t xml:space="preserve"> </w:t>
      </w:r>
      <w:r w:rsidR="002424AB">
        <w:rPr>
          <w:lang w:bidi="fa-IR"/>
        </w:rPr>
        <w:t>(r. 73</w:t>
      </w:r>
      <w:r w:rsidR="006A4878">
        <w:rPr>
          <w:lang w:bidi="fa-IR"/>
        </w:rPr>
        <w:t>–</w:t>
      </w:r>
      <w:r w:rsidR="002424AB">
        <w:rPr>
          <w:lang w:bidi="fa-IR"/>
        </w:rPr>
        <w:t>95 AH/692</w:t>
      </w:r>
      <w:r w:rsidR="00B05715">
        <w:rPr>
          <w:lang w:bidi="fa-IR"/>
        </w:rPr>
        <w:t>–</w:t>
      </w:r>
      <w:r w:rsidR="002424AB">
        <w:rPr>
          <w:lang w:bidi="fa-IR"/>
        </w:rPr>
        <w:t>714 CE</w:t>
      </w:r>
      <w:r w:rsidR="00D23C84">
        <w:rPr>
          <w:lang w:bidi="fa-IR"/>
        </w:rPr>
        <w:t>) ordered</w:t>
      </w:r>
      <w:r w:rsidR="00477363" w:rsidRPr="00F50E0A">
        <w:t xml:space="preserve"> its creation and establishment to </w:t>
      </w:r>
      <w:r w:rsidR="00A15804" w:rsidRPr="00F50E0A">
        <w:t xml:space="preserve">help </w:t>
      </w:r>
      <w:r w:rsidR="00477363" w:rsidRPr="00F50E0A">
        <w:t>distinguish between formally similar letters.</w:t>
      </w:r>
      <w:r w:rsidR="00477363" w:rsidRPr="00C55BFC">
        <w:rPr>
          <w:rFonts w:cstheme="majorBidi"/>
          <w:vertAlign w:val="superscript"/>
        </w:rPr>
        <w:endnoteReference w:id="31"/>
      </w:r>
    </w:p>
    <w:p w14:paraId="63283665" w14:textId="2CB3DE68" w:rsidR="004C3BBF" w:rsidRPr="00F50E0A" w:rsidRDefault="00477363" w:rsidP="00C55BFC">
      <w:pPr>
        <w:pStyle w:val="AA-SL-BodyText"/>
      </w:pPr>
      <w:r w:rsidRPr="00F50E0A">
        <w:t xml:space="preserve">The handwriting of </w:t>
      </w:r>
      <w:r w:rsidR="00813BCA">
        <w:t xml:space="preserve">the fragmentary </w:t>
      </w:r>
      <w:proofErr w:type="spellStart"/>
      <w:r w:rsidR="004753A2" w:rsidRPr="00F50E0A">
        <w:t>Qurʼan</w:t>
      </w:r>
      <w:proofErr w:type="spellEnd"/>
      <w:r w:rsidRPr="00F50E0A">
        <w:t xml:space="preserve"> manuscript is bulky. Letters </w:t>
      </w:r>
      <w:r w:rsidR="00BA5736">
        <w:t>such as</w:t>
      </w:r>
      <w:r w:rsidR="00BA5736" w:rsidRPr="00F50E0A">
        <w:t xml:space="preserve"> </w:t>
      </w:r>
      <w:r w:rsidR="0015492C" w:rsidRPr="00F50E0A">
        <w:rPr>
          <w:i/>
          <w:iCs/>
        </w:rPr>
        <w:t>a</w:t>
      </w:r>
      <w:r w:rsidRPr="00F50E0A">
        <w:rPr>
          <w:i/>
          <w:iCs/>
        </w:rPr>
        <w:t>lif</w:t>
      </w:r>
      <w:r w:rsidRPr="00F50E0A">
        <w:t xml:space="preserve"> and </w:t>
      </w:r>
      <w:proofErr w:type="spellStart"/>
      <w:r w:rsidR="0015492C" w:rsidRPr="00F50E0A">
        <w:rPr>
          <w:i/>
          <w:iCs/>
        </w:rPr>
        <w:t>l</w:t>
      </w:r>
      <w:r w:rsidRPr="00F50E0A">
        <w:rPr>
          <w:i/>
          <w:iCs/>
          <w:lang w:bidi="fa-IR"/>
        </w:rPr>
        <w:t>ā</w:t>
      </w:r>
      <w:r w:rsidRPr="00F50E0A">
        <w:rPr>
          <w:i/>
          <w:iCs/>
        </w:rPr>
        <w:t>m</w:t>
      </w:r>
      <w:proofErr w:type="spellEnd"/>
      <w:r w:rsidRPr="00F50E0A">
        <w:t xml:space="preserve"> are grounded on the baseline with no deviance. </w:t>
      </w:r>
      <w:proofErr w:type="spellStart"/>
      <w:r w:rsidRPr="00F50E0A">
        <w:rPr>
          <w:lang w:bidi="fa-IR"/>
        </w:rPr>
        <w:t>Déroche</w:t>
      </w:r>
      <w:proofErr w:type="spellEnd"/>
      <w:r w:rsidRPr="00F50E0A">
        <w:rPr>
          <w:lang w:bidi="fa-IR"/>
        </w:rPr>
        <w:t xml:space="preserve"> classifies the one leaf of this manuscript kept at the Khalili Collections</w:t>
      </w:r>
      <w:r w:rsidR="00117D68">
        <w:rPr>
          <w:lang w:bidi="fa-IR"/>
        </w:rPr>
        <w:t>, London</w:t>
      </w:r>
      <w:r w:rsidR="00BA4F8B">
        <w:rPr>
          <w:lang w:bidi="fa-IR"/>
        </w:rPr>
        <w:t>,</w:t>
      </w:r>
      <w:r w:rsidRPr="00F50E0A">
        <w:rPr>
          <w:lang w:bidi="fa-IR"/>
        </w:rPr>
        <w:t xml:space="preserve"> under the subgroup D.I and provides a description of its </w:t>
      </w:r>
      <w:r w:rsidR="008973C9">
        <w:rPr>
          <w:lang w:bidi="fa-IR"/>
        </w:rPr>
        <w:t>script</w:t>
      </w:r>
      <w:r w:rsidRPr="00F50E0A">
        <w:rPr>
          <w:lang w:bidi="fa-IR"/>
        </w:rPr>
        <w:t>.</w:t>
      </w:r>
      <w:r w:rsidRPr="00C55BFC">
        <w:rPr>
          <w:rFonts w:cstheme="majorBidi"/>
          <w:vertAlign w:val="superscript"/>
          <w:lang w:bidi="fa-IR"/>
        </w:rPr>
        <w:endnoteReference w:id="32"/>
      </w:r>
      <w:r w:rsidRPr="00F50E0A">
        <w:rPr>
          <w:lang w:bidi="fa-IR"/>
        </w:rPr>
        <w:t xml:space="preserve"> The characteristics greatly resemble those of the monumental script used </w:t>
      </w:r>
      <w:r w:rsidR="00B97A62">
        <w:rPr>
          <w:lang w:bidi="fa-IR"/>
        </w:rPr>
        <w:t>for</w:t>
      </w:r>
      <w:r w:rsidR="00052F28" w:rsidRPr="00F50E0A">
        <w:rPr>
          <w:lang w:bidi="fa-IR"/>
        </w:rPr>
        <w:t xml:space="preserve"> endowments,</w:t>
      </w:r>
      <w:r w:rsidRPr="00F50E0A">
        <w:rPr>
          <w:lang w:bidi="fa-IR"/>
        </w:rPr>
        <w:t xml:space="preserve"> </w:t>
      </w:r>
      <w:r w:rsidRPr="0003481D">
        <w:t>s</w:t>
      </w:r>
      <w:r w:rsidR="007720C7">
        <w:t>u</w:t>
      </w:r>
      <w:r w:rsidRPr="0003481D">
        <w:t>ra</w:t>
      </w:r>
      <w:r w:rsidR="00A15804" w:rsidRPr="00F50E0A">
        <w:t xml:space="preserve"> </w:t>
      </w:r>
      <w:r w:rsidR="00052F28" w:rsidRPr="00F50E0A">
        <w:t>headings,</w:t>
      </w:r>
      <w:r w:rsidRPr="00F50E0A">
        <w:t xml:space="preserve"> and the beginning notes of certain </w:t>
      </w:r>
      <w:proofErr w:type="spellStart"/>
      <w:r w:rsidR="004753A2" w:rsidRPr="00F50E0A">
        <w:t>Qurʼan</w:t>
      </w:r>
      <w:proofErr w:type="spellEnd"/>
      <w:r w:rsidRPr="00F50E0A">
        <w:t xml:space="preserve"> manuscripts in </w:t>
      </w:r>
      <w:proofErr w:type="gramStart"/>
      <w:r w:rsidRPr="00F50E0A">
        <w:t>New</w:t>
      </w:r>
      <w:proofErr w:type="gramEnd"/>
      <w:r w:rsidRPr="00F50E0A">
        <w:t xml:space="preserve"> </w:t>
      </w:r>
      <w:r w:rsidR="001D2084" w:rsidRPr="00F50E0A">
        <w:t>s</w:t>
      </w:r>
      <w:r w:rsidR="00C26E96" w:rsidRPr="00F50E0A">
        <w:t>tyle</w:t>
      </w:r>
      <w:r w:rsidRPr="00F50E0A">
        <w:t xml:space="preserve">. The similarities </w:t>
      </w:r>
      <w:r w:rsidR="007A5246" w:rsidRPr="00F50E0A">
        <w:t xml:space="preserve">of style in </w:t>
      </w:r>
      <w:r w:rsidRPr="00F50E0A">
        <w:t xml:space="preserve">these </w:t>
      </w:r>
      <w:proofErr w:type="spellStart"/>
      <w:r w:rsidR="004753A2" w:rsidRPr="00F50E0A">
        <w:t>Qurʼan</w:t>
      </w:r>
      <w:proofErr w:type="spellEnd"/>
      <w:r w:rsidRPr="00F50E0A">
        <w:t xml:space="preserve"> scripts </w:t>
      </w:r>
      <w:r w:rsidR="007A5246" w:rsidRPr="00F50E0A">
        <w:t xml:space="preserve">are </w:t>
      </w:r>
      <w:r w:rsidRPr="00F50E0A">
        <w:t xml:space="preserve">evidence of their production in the same geographic scope. The </w:t>
      </w:r>
      <w:proofErr w:type="spellStart"/>
      <w:r w:rsidR="004753A2" w:rsidRPr="00F50E0A">
        <w:t>Qurʼan</w:t>
      </w:r>
      <w:proofErr w:type="spellEnd"/>
      <w:r w:rsidRPr="00F50E0A">
        <w:t xml:space="preserve"> </w:t>
      </w:r>
      <w:r w:rsidRPr="00F50E0A">
        <w:rPr>
          <w:lang w:bidi="fa-IR"/>
        </w:rPr>
        <w:t>produced in Isfahan in 327</w:t>
      </w:r>
      <w:r w:rsidR="00531087">
        <w:rPr>
          <w:lang w:bidi="fa-IR"/>
        </w:rPr>
        <w:t xml:space="preserve"> AH</w:t>
      </w:r>
      <w:r w:rsidRPr="00F50E0A">
        <w:rPr>
          <w:lang w:bidi="fa-IR"/>
        </w:rPr>
        <w:t>/939</w:t>
      </w:r>
      <w:r w:rsidR="00531087">
        <w:rPr>
          <w:lang w:bidi="fa-IR"/>
        </w:rPr>
        <w:t xml:space="preserve"> CE</w:t>
      </w:r>
      <w:r w:rsidRPr="00F50E0A">
        <w:rPr>
          <w:lang w:bidi="fa-IR"/>
        </w:rPr>
        <w:t xml:space="preserve"> (mentioned above</w:t>
      </w:r>
      <w:r w:rsidR="007A5246" w:rsidRPr="00F50E0A">
        <w:rPr>
          <w:lang w:bidi="fa-IR"/>
        </w:rPr>
        <w:t xml:space="preserve">; </w:t>
      </w:r>
      <w:r w:rsidR="00531087" w:rsidRPr="00C55BFC">
        <w:rPr>
          <w:b/>
          <w:bCs/>
          <w:lang w:bidi="fa-IR"/>
        </w:rPr>
        <w:t xml:space="preserve">see </w:t>
      </w:r>
      <w:r w:rsidR="0033390A" w:rsidRPr="00C55BFC">
        <w:rPr>
          <w:b/>
          <w:bCs/>
          <w:lang w:bidi="fa-IR"/>
        </w:rPr>
        <w:t>f</w:t>
      </w:r>
      <w:r w:rsidR="007A5246" w:rsidRPr="00C55BFC">
        <w:rPr>
          <w:b/>
          <w:bCs/>
          <w:lang w:bidi="fa-IR"/>
        </w:rPr>
        <w:t>ig. 2</w:t>
      </w:r>
      <w:r w:rsidRPr="00F50E0A">
        <w:rPr>
          <w:lang w:bidi="fa-IR"/>
        </w:rPr>
        <w:t>) is an example. The text with which this copy begins is part of an endowment</w:t>
      </w:r>
      <w:r w:rsidR="007A5246" w:rsidRPr="00F50E0A">
        <w:rPr>
          <w:lang w:bidi="fa-IR"/>
        </w:rPr>
        <w:t>,</w:t>
      </w:r>
      <w:r w:rsidRPr="00F50E0A">
        <w:rPr>
          <w:lang w:bidi="fa-IR"/>
        </w:rPr>
        <w:t xml:space="preserve"> and </w:t>
      </w:r>
      <w:r w:rsidR="007A5246" w:rsidRPr="00F50E0A">
        <w:rPr>
          <w:lang w:bidi="fa-IR"/>
        </w:rPr>
        <w:t xml:space="preserve">the </w:t>
      </w:r>
      <w:r w:rsidR="00C26E96" w:rsidRPr="00F50E0A">
        <w:rPr>
          <w:lang w:bidi="fa-IR"/>
        </w:rPr>
        <w:t xml:space="preserve">verse </w:t>
      </w:r>
      <w:r w:rsidR="00C26E96" w:rsidRPr="00C55BFC">
        <w:t xml:space="preserve">count </w:t>
      </w:r>
      <w:r w:rsidRPr="00C55BFC">
        <w:t>is written</w:t>
      </w:r>
      <w:r w:rsidRPr="00F50E0A">
        <w:t xml:space="preserve"> in </w:t>
      </w:r>
      <w:r w:rsidR="00C26E96" w:rsidRPr="00F50E0A">
        <w:t>Early Abbasid</w:t>
      </w:r>
      <w:r w:rsidRPr="00F50E0A">
        <w:t xml:space="preserve"> </w:t>
      </w:r>
      <w:r w:rsidR="009E7CA4" w:rsidRPr="00F50E0A">
        <w:t>s</w:t>
      </w:r>
      <w:r w:rsidR="00C26E96" w:rsidRPr="00F50E0A">
        <w:t>tyle</w:t>
      </w:r>
      <w:r w:rsidR="00195764" w:rsidRPr="00F50E0A">
        <w:t xml:space="preserve">. </w:t>
      </w:r>
      <w:r w:rsidR="00BF055D" w:rsidRPr="00F50E0A">
        <w:t>A</w:t>
      </w:r>
      <w:r w:rsidR="00195764" w:rsidRPr="00F50E0A">
        <w:t>lthough</w:t>
      </w:r>
      <w:r w:rsidRPr="00F50E0A">
        <w:t xml:space="preserve"> </w:t>
      </w:r>
      <w:r w:rsidR="00195764" w:rsidRPr="00F50E0A">
        <w:t xml:space="preserve">the </w:t>
      </w:r>
      <w:r w:rsidR="00BF055D" w:rsidRPr="00F50E0A">
        <w:t xml:space="preserve">quality of the </w:t>
      </w:r>
      <w:r w:rsidR="00195764" w:rsidRPr="00F50E0A">
        <w:t>script</w:t>
      </w:r>
      <w:r w:rsidRPr="00F50E0A">
        <w:t xml:space="preserve"> does not show clearly</w:t>
      </w:r>
      <w:r w:rsidR="00BF055D" w:rsidRPr="00F50E0A">
        <w:t xml:space="preserve"> due to imprecise outlining of the words,</w:t>
      </w:r>
      <w:r w:rsidRPr="00F50E0A">
        <w:t xml:space="preserve"> the </w:t>
      </w:r>
      <w:r w:rsidRPr="00F50E0A">
        <w:lastRenderedPageBreak/>
        <w:t xml:space="preserve">geometry of the letters </w:t>
      </w:r>
      <w:r w:rsidR="00BF055D" w:rsidRPr="00F50E0A">
        <w:t xml:space="preserve">can be mapped </w:t>
      </w:r>
      <w:r w:rsidRPr="00F50E0A">
        <w:t xml:space="preserve">onto the </w:t>
      </w:r>
      <w:proofErr w:type="spellStart"/>
      <w:r w:rsidR="00BF055D" w:rsidRPr="00F50E0A">
        <w:t>Déroche</w:t>
      </w:r>
      <w:proofErr w:type="spellEnd"/>
      <w:r w:rsidR="00BF055D" w:rsidRPr="00F50E0A">
        <w:t xml:space="preserve"> </w:t>
      </w:r>
      <w:r w:rsidRPr="00F50E0A">
        <w:t>s</w:t>
      </w:r>
      <w:r w:rsidR="001D2084" w:rsidRPr="00F50E0A">
        <w:t>cripts</w:t>
      </w:r>
      <w:r w:rsidR="00BF055D" w:rsidRPr="00F50E0A">
        <w:t>,</w:t>
      </w:r>
      <w:r w:rsidRPr="00F50E0A">
        <w:t xml:space="preserve"> </w:t>
      </w:r>
      <w:r w:rsidR="00BF055D" w:rsidRPr="00F50E0A">
        <w:t xml:space="preserve">and </w:t>
      </w:r>
      <w:r w:rsidRPr="00F50E0A">
        <w:t>the following properties can be extracted:</w:t>
      </w:r>
    </w:p>
    <w:p w14:paraId="189044D5" w14:textId="023A1C9A" w:rsidR="004C3BBF" w:rsidRPr="00F50E0A" w:rsidRDefault="00477363" w:rsidP="00C55BFC">
      <w:pPr>
        <w:pStyle w:val="AA-SL-BulletList"/>
        <w:rPr>
          <w:lang w:bidi="fa-IR"/>
        </w:rPr>
      </w:pPr>
      <w:r w:rsidRPr="00F50E0A">
        <w:t xml:space="preserve">returning stroke of the lower portion of the isolated </w:t>
      </w:r>
      <w:r w:rsidRPr="00F50E0A">
        <w:rPr>
          <w:i/>
          <w:iCs/>
        </w:rPr>
        <w:t xml:space="preserve">alif </w:t>
      </w:r>
      <w:r w:rsidRPr="00F50E0A">
        <w:rPr>
          <w:rFonts w:cs="Arabic Typesetting"/>
          <w:rtl/>
          <w:lang w:bidi="fa-IR"/>
        </w:rPr>
        <w:t>(الف)</w:t>
      </w:r>
      <w:r w:rsidRPr="00F50E0A">
        <w:rPr>
          <w:rFonts w:cs="Arabic Typesetting"/>
        </w:rPr>
        <w:t xml:space="preserve"> </w:t>
      </w:r>
      <w:r w:rsidRPr="00F50E0A">
        <w:t>i</w:t>
      </w:r>
      <w:r w:rsidR="00052F28" w:rsidRPr="00F50E0A">
        <w:t>s longer and tip-</w:t>
      </w:r>
      <w:proofErr w:type="gramStart"/>
      <w:r w:rsidR="00052F28" w:rsidRPr="00F50E0A">
        <w:t>pointed;</w:t>
      </w:r>
      <w:proofErr w:type="gramEnd"/>
    </w:p>
    <w:p w14:paraId="314F04C1" w14:textId="3A0943AE" w:rsidR="004C3BBF" w:rsidRPr="00F50E0A" w:rsidRDefault="00052F28" w:rsidP="00C55BFC">
      <w:pPr>
        <w:pStyle w:val="AA-SL-BulletList"/>
        <w:rPr>
          <w:lang w:bidi="fa-IR"/>
        </w:rPr>
      </w:pPr>
      <w:r w:rsidRPr="00F50E0A">
        <w:t>medial</w:t>
      </w:r>
      <w:r w:rsidR="00477363" w:rsidRPr="00F50E0A">
        <w:t xml:space="preserve"> </w:t>
      </w:r>
      <w:proofErr w:type="spellStart"/>
      <w:r w:rsidR="00477363" w:rsidRPr="00F50E0A">
        <w:rPr>
          <w:i/>
          <w:iCs/>
        </w:rPr>
        <w:t>jim</w:t>
      </w:r>
      <w:proofErr w:type="spellEnd"/>
      <w:r w:rsidR="00477363" w:rsidRPr="00F50E0A">
        <w:t xml:space="preserve"> </w:t>
      </w:r>
      <w:r w:rsidR="00477363" w:rsidRPr="00F50E0A">
        <w:rPr>
          <w:rFonts w:cs="Arabic Typesetting"/>
          <w:rtl/>
        </w:rPr>
        <w:t xml:space="preserve"> </w:t>
      </w:r>
      <w:r w:rsidR="00477363" w:rsidRPr="00F50E0A">
        <w:rPr>
          <w:rFonts w:cs="Arabic Typesetting"/>
          <w:rtl/>
          <w:lang w:bidi="fa-IR"/>
        </w:rPr>
        <w:t>(ـجـ)</w:t>
      </w:r>
      <w:r w:rsidR="00477363" w:rsidRPr="00F50E0A">
        <w:t xml:space="preserve">is located on the baseline and the </w:t>
      </w:r>
      <w:r w:rsidR="00477363" w:rsidRPr="000F545F">
        <w:t xml:space="preserve">letter </w:t>
      </w:r>
      <w:r w:rsidR="0041304E" w:rsidRPr="000F545F">
        <w:t xml:space="preserve">preceding </w:t>
      </w:r>
      <w:r w:rsidR="00477363" w:rsidRPr="000F545F">
        <w:t>it</w:t>
      </w:r>
      <w:r w:rsidR="00477363" w:rsidRPr="00F50E0A">
        <w:t xml:space="preserve"> is located higher than </w:t>
      </w:r>
      <w:proofErr w:type="gramStart"/>
      <w:r w:rsidR="00477363" w:rsidRPr="00F50E0A">
        <w:t>it;</w:t>
      </w:r>
      <w:proofErr w:type="gramEnd"/>
    </w:p>
    <w:p w14:paraId="50E07887" w14:textId="17E5E8D4" w:rsidR="0015492C" w:rsidRPr="00F50E0A" w:rsidRDefault="00477363" w:rsidP="00C55BFC">
      <w:pPr>
        <w:pStyle w:val="AA-SL-BulletList"/>
        <w:rPr>
          <w:lang w:bidi="fa-IR"/>
        </w:rPr>
      </w:pPr>
      <w:r w:rsidRPr="00F50E0A">
        <w:t xml:space="preserve">first </w:t>
      </w:r>
      <w:proofErr w:type="spellStart"/>
      <w:r w:rsidRPr="00F50E0A">
        <w:rPr>
          <w:i/>
          <w:iCs/>
        </w:rPr>
        <w:t>ʾayn</w:t>
      </w:r>
      <w:proofErr w:type="spellEnd"/>
      <w:r w:rsidRPr="00F50E0A">
        <w:t xml:space="preserve"> </w:t>
      </w:r>
      <w:r w:rsidRPr="00F50E0A">
        <w:rPr>
          <w:rtl/>
          <w:lang w:bidi="fa-IR"/>
        </w:rPr>
        <w:t>(ع)</w:t>
      </w:r>
      <w:r w:rsidRPr="00F50E0A">
        <w:t xml:space="preserve"> has a wide, generally circular </w:t>
      </w:r>
      <w:proofErr w:type="gramStart"/>
      <w:r w:rsidRPr="00F50E0A">
        <w:t>opening;</w:t>
      </w:r>
      <w:proofErr w:type="gramEnd"/>
    </w:p>
    <w:p w14:paraId="076B2E75" w14:textId="6D72B169" w:rsidR="007F7EA5" w:rsidRPr="00F50E0A" w:rsidRDefault="00052F28" w:rsidP="00C55BFC">
      <w:pPr>
        <w:pStyle w:val="AA-SL-BulletList"/>
        <w:rPr>
          <w:lang w:bidi="fa-IR"/>
        </w:rPr>
      </w:pPr>
      <w:r w:rsidRPr="00F50E0A">
        <w:t xml:space="preserve">medial </w:t>
      </w:r>
      <w:proofErr w:type="spellStart"/>
      <w:r w:rsidR="00477363" w:rsidRPr="00F50E0A">
        <w:rPr>
          <w:i/>
          <w:iCs/>
        </w:rPr>
        <w:t>ʾayn</w:t>
      </w:r>
      <w:proofErr w:type="spellEnd"/>
      <w:r w:rsidR="00477363" w:rsidRPr="00F50E0A">
        <w:t xml:space="preserve"> </w:t>
      </w:r>
      <w:r w:rsidR="00477363" w:rsidRPr="00F50E0A">
        <w:rPr>
          <w:rFonts w:cs="Arabic Typesetting"/>
          <w:rtl/>
          <w:lang w:bidi="fa-IR"/>
        </w:rPr>
        <w:t>(ـعـ)</w:t>
      </w:r>
      <w:r w:rsidR="00477363" w:rsidRPr="00F50E0A">
        <w:t xml:space="preserve"> is an inverted triangle</w:t>
      </w:r>
      <w:r w:rsidR="007F7EA5" w:rsidRPr="00F50E0A">
        <w:t>,</w:t>
      </w:r>
      <w:r w:rsidR="00477363" w:rsidRPr="00F50E0A">
        <w:t xml:space="preserve"> and </w:t>
      </w:r>
      <w:r w:rsidR="007F7EA5" w:rsidRPr="00F50E0A">
        <w:t xml:space="preserve">the </w:t>
      </w:r>
      <w:r w:rsidR="00477363" w:rsidRPr="00F50E0A">
        <w:t>last</w:t>
      </w:r>
      <w:r w:rsidR="007F7EA5" w:rsidRPr="00F50E0A">
        <w:t xml:space="preserve"> </w:t>
      </w:r>
      <w:proofErr w:type="spellStart"/>
      <w:r w:rsidR="00477363" w:rsidRPr="00C55BFC">
        <w:t>ʾ</w:t>
      </w:r>
      <w:r w:rsidR="00477363" w:rsidRPr="00F50E0A">
        <w:t>ayn</w:t>
      </w:r>
      <w:proofErr w:type="spellEnd"/>
      <w:r w:rsidR="00477363" w:rsidRPr="00F50E0A">
        <w:t xml:space="preserve"> </w:t>
      </w:r>
      <w:r w:rsidR="00477363" w:rsidRPr="00F50E0A">
        <w:rPr>
          <w:rFonts w:cs="Arabic Typesetting"/>
          <w:rtl/>
          <w:lang w:bidi="fa-IR"/>
        </w:rPr>
        <w:t>(ـع)</w:t>
      </w:r>
      <w:r w:rsidR="00477363" w:rsidRPr="00F50E0A">
        <w:t xml:space="preserve"> has a sickle-like </w:t>
      </w:r>
      <w:proofErr w:type="gramStart"/>
      <w:r w:rsidR="00477363" w:rsidRPr="00F50E0A">
        <w:t>kern;</w:t>
      </w:r>
      <w:proofErr w:type="gramEnd"/>
    </w:p>
    <w:p w14:paraId="61F5203F" w14:textId="6393E86C" w:rsidR="004C3BBF" w:rsidRPr="00F50E0A" w:rsidRDefault="00477363" w:rsidP="00C55BFC">
      <w:pPr>
        <w:pStyle w:val="AA-SL-BulletList"/>
        <w:rPr>
          <w:lang w:bidi="fa-IR"/>
        </w:rPr>
      </w:pPr>
      <w:proofErr w:type="spellStart"/>
      <w:r w:rsidRPr="00F50E0A">
        <w:rPr>
          <w:i/>
          <w:iCs/>
        </w:rPr>
        <w:t>mīm</w:t>
      </w:r>
      <w:proofErr w:type="spellEnd"/>
      <w:r w:rsidRPr="00F50E0A">
        <w:t xml:space="preserve"> </w:t>
      </w:r>
      <w:r w:rsidRPr="00F50E0A">
        <w:rPr>
          <w:rFonts w:cs="Arabic Typesetting"/>
          <w:rtl/>
        </w:rPr>
        <w:t>(م)</w:t>
      </w:r>
      <w:r w:rsidRPr="00F50E0A">
        <w:t xml:space="preserve"> has a short horizontal kern on the </w:t>
      </w:r>
      <w:proofErr w:type="gramStart"/>
      <w:r w:rsidRPr="00F50E0A">
        <w:t>baseline;</w:t>
      </w:r>
      <w:proofErr w:type="gramEnd"/>
    </w:p>
    <w:p w14:paraId="3641B73C" w14:textId="1931BB0B" w:rsidR="004C3BBF" w:rsidRPr="00F50E0A" w:rsidRDefault="00477363" w:rsidP="00C55BFC">
      <w:pPr>
        <w:pStyle w:val="AA-SL-BulletList"/>
        <w:rPr>
          <w:lang w:bidi="fa-IR"/>
        </w:rPr>
      </w:pPr>
      <w:r w:rsidRPr="00F50E0A">
        <w:rPr>
          <w:i/>
          <w:iCs/>
        </w:rPr>
        <w:t>nun</w:t>
      </w:r>
      <w:r w:rsidRPr="00F50E0A">
        <w:t xml:space="preserve"> </w:t>
      </w:r>
      <w:r w:rsidRPr="00F50E0A">
        <w:rPr>
          <w:rFonts w:cs="Arabic Typesetting"/>
          <w:rtl/>
          <w:lang w:bidi="fa-IR"/>
        </w:rPr>
        <w:t>(ن)</w:t>
      </w:r>
      <w:r w:rsidRPr="00F50E0A">
        <w:t xml:space="preserve">, the bowl of </w:t>
      </w:r>
      <w:proofErr w:type="spellStart"/>
      <w:r w:rsidRPr="00F50E0A">
        <w:rPr>
          <w:i/>
          <w:iCs/>
        </w:rPr>
        <w:t>sīn</w:t>
      </w:r>
      <w:proofErr w:type="spellEnd"/>
      <w:r w:rsidRPr="00F50E0A">
        <w:t xml:space="preserve"> </w:t>
      </w:r>
      <w:r w:rsidRPr="00F50E0A">
        <w:rPr>
          <w:rtl/>
        </w:rPr>
        <w:t>(</w:t>
      </w:r>
      <w:r w:rsidRPr="00F50E0A">
        <w:rPr>
          <w:rFonts w:cs="Arabic Typesetting"/>
          <w:rtl/>
        </w:rPr>
        <w:t>س</w:t>
      </w:r>
      <w:r w:rsidRPr="00F50E0A">
        <w:rPr>
          <w:rtl/>
        </w:rPr>
        <w:t>)</w:t>
      </w:r>
      <w:r w:rsidR="009E7CA4" w:rsidRPr="00F50E0A">
        <w:t xml:space="preserve">, </w:t>
      </w:r>
      <w:r w:rsidRPr="00F50E0A">
        <w:t xml:space="preserve">and </w:t>
      </w:r>
      <w:proofErr w:type="spellStart"/>
      <w:r w:rsidRPr="00F50E0A">
        <w:rPr>
          <w:i/>
          <w:iCs/>
        </w:rPr>
        <w:t>yā</w:t>
      </w:r>
      <w:proofErr w:type="spellEnd"/>
      <w:r w:rsidRPr="00F50E0A">
        <w:t xml:space="preserve"> </w:t>
      </w:r>
      <w:r w:rsidRPr="00F50E0A">
        <w:rPr>
          <w:rFonts w:cs="Arabic Typesetting"/>
          <w:rtl/>
          <w:lang w:bidi="fa-IR"/>
        </w:rPr>
        <w:t>(ی)</w:t>
      </w:r>
      <w:r w:rsidRPr="00F50E0A">
        <w:rPr>
          <w:rtl/>
          <w:lang w:bidi="fa-IR"/>
        </w:rPr>
        <w:t xml:space="preserve"> </w:t>
      </w:r>
      <w:r w:rsidRPr="00F50E0A">
        <w:rPr>
          <w:lang w:bidi="fa-IR"/>
        </w:rPr>
        <w:t xml:space="preserve"> </w:t>
      </w:r>
      <w:r w:rsidRPr="00F50E0A">
        <w:t>are relatively big wide circles; and</w:t>
      </w:r>
    </w:p>
    <w:p w14:paraId="6450A2E1" w14:textId="2FA07895" w:rsidR="004C3BBF" w:rsidRPr="00F50E0A" w:rsidRDefault="00477363" w:rsidP="00C55BFC">
      <w:pPr>
        <w:pStyle w:val="AA-SL-BulletList"/>
        <w:rPr>
          <w:lang w:bidi="fa-IR"/>
        </w:rPr>
      </w:pPr>
      <w:r w:rsidRPr="00F50E0A">
        <w:t xml:space="preserve">single </w:t>
      </w:r>
      <w:proofErr w:type="spellStart"/>
      <w:r w:rsidRPr="00F50E0A">
        <w:rPr>
          <w:i/>
          <w:iCs/>
        </w:rPr>
        <w:t>hā</w:t>
      </w:r>
      <w:proofErr w:type="spellEnd"/>
      <w:r w:rsidRPr="00F50E0A">
        <w:t xml:space="preserve"> </w:t>
      </w:r>
      <w:r w:rsidRPr="00F50E0A">
        <w:rPr>
          <w:rFonts w:cs="Arabic Typesetting"/>
          <w:rtl/>
          <w:lang w:bidi="fa-IR"/>
        </w:rPr>
        <w:t>(ه)</w:t>
      </w:r>
      <w:r w:rsidRPr="00F50E0A">
        <w:rPr>
          <w:lang w:bidi="fa-IR"/>
        </w:rPr>
        <w:t xml:space="preserve"> </w:t>
      </w:r>
      <w:r w:rsidRPr="00F50E0A">
        <w:t>is a semicircle relying on a vertical line</w:t>
      </w:r>
      <w:r w:rsidRPr="00F50E0A">
        <w:rPr>
          <w:rtl/>
        </w:rPr>
        <w:t>.</w:t>
      </w:r>
    </w:p>
    <w:p w14:paraId="29497504" w14:textId="40E2655D" w:rsidR="00477363" w:rsidRPr="00F50E0A" w:rsidRDefault="00477363" w:rsidP="0003312F">
      <w:pPr>
        <w:pStyle w:val="AA-SL-BodyTextNoInd"/>
        <w:rPr>
          <w:lang w:bidi="fa-IR"/>
        </w:rPr>
      </w:pPr>
      <w:r w:rsidRPr="00F50E0A">
        <w:t xml:space="preserve">These characteristics conform to the general attributes of </w:t>
      </w:r>
      <w:proofErr w:type="spellStart"/>
      <w:r w:rsidR="00AB5D36">
        <w:t>Déroche’s</w:t>
      </w:r>
      <w:proofErr w:type="spellEnd"/>
      <w:r w:rsidR="00AB5D36">
        <w:t xml:space="preserve"> </w:t>
      </w:r>
      <w:r w:rsidRPr="00F50E0A">
        <w:t xml:space="preserve">group D. Still, a more accurate recognition of the style of the script is difficult because, </w:t>
      </w:r>
      <w:r w:rsidR="0015492C" w:rsidRPr="00F50E0A">
        <w:t xml:space="preserve">besides </w:t>
      </w:r>
      <w:r w:rsidR="0015492C" w:rsidRPr="00CC2243">
        <w:t xml:space="preserve">the </w:t>
      </w:r>
      <w:r w:rsidRPr="00CC2243">
        <w:t>low quality, there</w:t>
      </w:r>
      <w:r w:rsidRPr="00F50E0A">
        <w:t xml:space="preserve"> is an in-</w:t>
      </w:r>
      <w:r w:rsidRPr="006C4B0E">
        <w:t xml:space="preserve">between quality to the </w:t>
      </w:r>
      <w:r w:rsidRPr="00F50E0A">
        <w:t>letters’ forms. Most letters conform to subgroup D.I</w:t>
      </w:r>
      <w:r w:rsidR="0015492C" w:rsidRPr="00F50E0A">
        <w:t>,</w:t>
      </w:r>
      <w:r w:rsidRPr="00F50E0A">
        <w:t xml:space="preserve"> but the curve of letters </w:t>
      </w:r>
      <w:proofErr w:type="spellStart"/>
      <w:r w:rsidR="0015492C" w:rsidRPr="0003481D">
        <w:rPr>
          <w:i/>
          <w:iCs/>
        </w:rPr>
        <w:t>n</w:t>
      </w:r>
      <w:r w:rsidRPr="0003481D">
        <w:rPr>
          <w:i/>
          <w:iCs/>
        </w:rPr>
        <w:t>ūn</w:t>
      </w:r>
      <w:proofErr w:type="spellEnd"/>
      <w:r w:rsidRPr="00F50E0A">
        <w:t xml:space="preserve"> </w:t>
      </w:r>
      <w:r w:rsidRPr="00F50E0A">
        <w:rPr>
          <w:rtl/>
        </w:rPr>
        <w:t>(ن)</w:t>
      </w:r>
      <w:r w:rsidRPr="00F50E0A">
        <w:t xml:space="preserve">, </w:t>
      </w:r>
      <w:proofErr w:type="spellStart"/>
      <w:r w:rsidR="0015492C" w:rsidRPr="0003481D">
        <w:rPr>
          <w:i/>
          <w:iCs/>
        </w:rPr>
        <w:t>s</w:t>
      </w:r>
      <w:r w:rsidRPr="0003481D">
        <w:rPr>
          <w:i/>
          <w:iCs/>
        </w:rPr>
        <w:t>īn</w:t>
      </w:r>
      <w:proofErr w:type="spellEnd"/>
      <w:r w:rsidR="0015492C" w:rsidRPr="00F50E0A">
        <w:t xml:space="preserve"> </w:t>
      </w:r>
      <w:r w:rsidRPr="00F50E0A">
        <w:rPr>
          <w:rtl/>
        </w:rPr>
        <w:t xml:space="preserve"> </w:t>
      </w:r>
      <w:r w:rsidRPr="00F50E0A">
        <w:rPr>
          <w:rFonts w:cs="Arabic Typesetting"/>
          <w:rtl/>
        </w:rPr>
        <w:t>(س)</w:t>
      </w:r>
      <w:r w:rsidR="0015492C" w:rsidRPr="00F50E0A">
        <w:rPr>
          <w:rFonts w:cs="Arabic Typesetting"/>
        </w:rPr>
        <w:t xml:space="preserve">, </w:t>
      </w:r>
      <w:r w:rsidRPr="00F50E0A">
        <w:t xml:space="preserve">and </w:t>
      </w:r>
      <w:proofErr w:type="spellStart"/>
      <w:r w:rsidR="0015492C" w:rsidRPr="00F50E0A">
        <w:rPr>
          <w:i/>
          <w:iCs/>
        </w:rPr>
        <w:t>y</w:t>
      </w:r>
      <w:r w:rsidRPr="00F50E0A">
        <w:rPr>
          <w:i/>
          <w:iCs/>
          <w:lang w:bidi="fa-IR"/>
        </w:rPr>
        <w:t>ā</w:t>
      </w:r>
      <w:proofErr w:type="spellEnd"/>
      <w:r w:rsidRPr="00F50E0A">
        <w:rPr>
          <w:rtl/>
        </w:rPr>
        <w:t xml:space="preserve"> </w:t>
      </w:r>
      <w:r w:rsidRPr="00F50E0A">
        <w:rPr>
          <w:rFonts w:cs="Arabic Typesetting"/>
          <w:rtl/>
        </w:rPr>
        <w:t>(ی</w:t>
      </w:r>
      <w:r w:rsidR="00052F28" w:rsidRPr="00F50E0A">
        <w:rPr>
          <w:rFonts w:cs="Arabic Typesetting"/>
          <w:rtl/>
        </w:rPr>
        <w:t xml:space="preserve">) </w:t>
      </w:r>
      <w:r w:rsidR="00052F28" w:rsidRPr="00F50E0A">
        <w:t>are</w:t>
      </w:r>
      <w:r w:rsidRPr="00F50E0A">
        <w:t xml:space="preserve"> written in the </w:t>
      </w:r>
      <w:r w:rsidRPr="00FA1EA8">
        <w:t xml:space="preserve">manner of </w:t>
      </w:r>
      <w:r w:rsidR="00FC6C73" w:rsidRPr="00FA1EA8">
        <w:t>subgroup</w:t>
      </w:r>
      <w:r w:rsidR="007058E5" w:rsidRPr="00FA1EA8">
        <w:t xml:space="preserve"> </w:t>
      </w:r>
      <w:r w:rsidRPr="00FA1EA8">
        <w:rPr>
          <w:lang w:bidi="fa-IR"/>
        </w:rPr>
        <w:t>D.</w:t>
      </w:r>
      <w:r w:rsidR="000258F2" w:rsidRPr="00FA1EA8">
        <w:rPr>
          <w:lang w:bidi="fa-IR"/>
        </w:rPr>
        <w:t>va</w:t>
      </w:r>
      <w:r w:rsidR="00F97965" w:rsidRPr="00FA1EA8">
        <w:rPr>
          <w:lang w:bidi="fa-IR"/>
        </w:rPr>
        <w:t xml:space="preserve">, and </w:t>
      </w:r>
      <w:r w:rsidR="00F97965" w:rsidRPr="00FA1EA8">
        <w:rPr>
          <w:i/>
          <w:iCs/>
        </w:rPr>
        <w:t xml:space="preserve">alif </w:t>
      </w:r>
      <w:r w:rsidR="00F97965" w:rsidRPr="00FA1EA8">
        <w:rPr>
          <w:rFonts w:cs="Arabic Typesetting"/>
          <w:rtl/>
          <w:lang w:bidi="fa-IR"/>
        </w:rPr>
        <w:t>(الف)</w:t>
      </w:r>
      <w:r w:rsidR="00F97965" w:rsidRPr="00FA1EA8">
        <w:rPr>
          <w:lang w:bidi="fa-IR"/>
        </w:rPr>
        <w:t xml:space="preserve"> in </w:t>
      </w:r>
      <w:r w:rsidR="00FC6C73" w:rsidRPr="00FA1EA8">
        <w:rPr>
          <w:lang w:bidi="fa-IR"/>
        </w:rPr>
        <w:t xml:space="preserve">subgroup </w:t>
      </w:r>
      <w:r w:rsidR="00F97965" w:rsidRPr="00FA1EA8">
        <w:rPr>
          <w:lang w:bidi="fa-IR"/>
        </w:rPr>
        <w:t>D.III</w:t>
      </w:r>
      <w:r w:rsidRPr="00FA1EA8">
        <w:rPr>
          <w:lang w:bidi="fa-IR"/>
        </w:rPr>
        <w:t>.</w:t>
      </w:r>
    </w:p>
    <w:p w14:paraId="021AF545" w14:textId="5556E9B7" w:rsidR="00477363" w:rsidRPr="00F50E0A" w:rsidRDefault="00477363" w:rsidP="0003312F">
      <w:pPr>
        <w:pStyle w:val="AA-SL-BodyText"/>
        <w:rPr>
          <w:lang w:bidi="fa-IR"/>
        </w:rPr>
      </w:pPr>
      <w:r w:rsidRPr="00F50E0A">
        <w:rPr>
          <w:lang w:bidi="fa-IR"/>
        </w:rPr>
        <w:t xml:space="preserve">A </w:t>
      </w:r>
      <w:r w:rsidR="001B66AB" w:rsidRPr="00F50E0A">
        <w:rPr>
          <w:lang w:bidi="fa-IR"/>
        </w:rPr>
        <w:t>stronger</w:t>
      </w:r>
      <w:r w:rsidRPr="00F50E0A">
        <w:rPr>
          <w:lang w:bidi="fa-IR"/>
        </w:rPr>
        <w:t xml:space="preserve"> resemblance can be seen in other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manuscripts in </w:t>
      </w:r>
      <w:proofErr w:type="gramStart"/>
      <w:r w:rsidRPr="00F50E0A">
        <w:rPr>
          <w:lang w:bidi="fa-IR"/>
        </w:rPr>
        <w:t>New</w:t>
      </w:r>
      <w:proofErr w:type="gramEnd"/>
      <w:r w:rsidRPr="00F50E0A">
        <w:rPr>
          <w:lang w:bidi="fa-IR"/>
        </w:rPr>
        <w:t xml:space="preserve"> </w:t>
      </w:r>
      <w:r w:rsidR="00CB4F09" w:rsidRPr="00F50E0A">
        <w:rPr>
          <w:lang w:bidi="fa-IR"/>
        </w:rPr>
        <w:t>s</w:t>
      </w:r>
      <w:r w:rsidR="00052F28" w:rsidRPr="00F50E0A">
        <w:rPr>
          <w:lang w:bidi="fa-IR"/>
        </w:rPr>
        <w:t>tyle</w:t>
      </w:r>
      <w:r w:rsidRPr="00F50E0A">
        <w:rPr>
          <w:lang w:bidi="fa-IR"/>
        </w:rPr>
        <w:t xml:space="preserve">. An example is the beginning of the seventh volume </w:t>
      </w:r>
      <w:r w:rsidR="001B66AB" w:rsidRPr="00F50E0A">
        <w:rPr>
          <w:lang w:bidi="fa-IR"/>
        </w:rPr>
        <w:t xml:space="preserve">in </w:t>
      </w:r>
      <w:r w:rsidRPr="00F50E0A">
        <w:rPr>
          <w:lang w:bidi="fa-IR"/>
        </w:rPr>
        <w:t xml:space="preserve">a ten-volume </w:t>
      </w:r>
      <w:proofErr w:type="spellStart"/>
      <w:r w:rsidR="004753A2" w:rsidRPr="00F50E0A">
        <w:rPr>
          <w:lang w:bidi="fa-IR"/>
        </w:rPr>
        <w:t>Qurʼan</w:t>
      </w:r>
      <w:proofErr w:type="spellEnd"/>
      <w:r w:rsidR="002D1751" w:rsidRPr="00F50E0A">
        <w:rPr>
          <w:lang w:bidi="fa-IR"/>
        </w:rPr>
        <w:t xml:space="preserve"> copied by al-</w:t>
      </w:r>
      <w:proofErr w:type="spellStart"/>
      <w:r w:rsidR="002D1751" w:rsidRPr="00F50E0A">
        <w:rPr>
          <w:lang w:bidi="fa-IR"/>
        </w:rPr>
        <w:t>ʿ</w:t>
      </w:r>
      <w:r w:rsidR="00F77742" w:rsidRPr="00F50E0A">
        <w:rPr>
          <w:lang w:bidi="fa-IR"/>
        </w:rPr>
        <w:t>a</w:t>
      </w:r>
      <w:r w:rsidR="002D1751" w:rsidRPr="00F50E0A">
        <w:rPr>
          <w:lang w:bidi="fa-IR"/>
        </w:rPr>
        <w:t>bb</w:t>
      </w:r>
      <w:r w:rsidR="00FA2075" w:rsidRPr="0003481D">
        <w:t>ā</w:t>
      </w:r>
      <w:r w:rsidR="002D1751" w:rsidRPr="00F50E0A">
        <w:rPr>
          <w:lang w:bidi="fa-IR"/>
        </w:rPr>
        <w:t>s</w:t>
      </w:r>
      <w:proofErr w:type="spellEnd"/>
      <w:r w:rsidR="002D1751" w:rsidRPr="00F50E0A">
        <w:rPr>
          <w:lang w:bidi="fa-IR"/>
        </w:rPr>
        <w:t xml:space="preserve"> b. Muhammad b. al-</w:t>
      </w:r>
      <w:proofErr w:type="spellStart"/>
      <w:r w:rsidR="002D1751" w:rsidRPr="00F50E0A">
        <w:rPr>
          <w:lang w:bidi="fa-IR"/>
        </w:rPr>
        <w:t>ʿ</w:t>
      </w:r>
      <w:r w:rsidR="00F77742" w:rsidRPr="00F50E0A">
        <w:rPr>
          <w:lang w:bidi="fa-IR"/>
        </w:rPr>
        <w:t>a</w:t>
      </w:r>
      <w:r w:rsidR="002D1751" w:rsidRPr="00F50E0A">
        <w:rPr>
          <w:lang w:bidi="fa-IR"/>
        </w:rPr>
        <w:t>bb</w:t>
      </w:r>
      <w:r w:rsidR="00B276F5" w:rsidRPr="0003481D">
        <w:t>ā</w:t>
      </w:r>
      <w:r w:rsidR="002D1751" w:rsidRPr="00F50E0A">
        <w:rPr>
          <w:lang w:bidi="fa-IR"/>
        </w:rPr>
        <w:t>s</w:t>
      </w:r>
      <w:proofErr w:type="spellEnd"/>
      <w:r w:rsidR="002D1751" w:rsidRPr="00F50E0A">
        <w:rPr>
          <w:lang w:bidi="fa-IR"/>
        </w:rPr>
        <w:t xml:space="preserve"> al-</w:t>
      </w:r>
      <w:proofErr w:type="spellStart"/>
      <w:r w:rsidR="002D1751" w:rsidRPr="00F50E0A">
        <w:rPr>
          <w:lang w:bidi="fa-IR"/>
        </w:rPr>
        <w:t>Maṣāḥifī</w:t>
      </w:r>
      <w:proofErr w:type="spellEnd"/>
      <w:r w:rsidR="002D1751" w:rsidRPr="00F50E0A">
        <w:rPr>
          <w:lang w:bidi="fa-IR"/>
        </w:rPr>
        <w:t xml:space="preserve"> (the copyist of Qur’an manuscripts) al-</w:t>
      </w:r>
      <w:proofErr w:type="spellStart"/>
      <w:r w:rsidR="002D1751" w:rsidRPr="00F50E0A">
        <w:rPr>
          <w:lang w:bidi="fa-IR"/>
        </w:rPr>
        <w:t>Qazvīnī</w:t>
      </w:r>
      <w:proofErr w:type="spellEnd"/>
      <w:r w:rsidRPr="00F50E0A">
        <w:t>,</w:t>
      </w:r>
      <w:r w:rsidRPr="00F50E0A">
        <w:rPr>
          <w:lang w:bidi="fa-IR"/>
        </w:rPr>
        <w:t xml:space="preserve"> containing its </w:t>
      </w:r>
      <w:r w:rsidR="003E0310" w:rsidRPr="00F50E0A">
        <w:t xml:space="preserve">scribe’s </w:t>
      </w:r>
      <w:r w:rsidR="002D1751" w:rsidRPr="00F50E0A">
        <w:t>autograph</w:t>
      </w:r>
      <w:r w:rsidRPr="00F50E0A">
        <w:t xml:space="preserve"> on two pages</w:t>
      </w:r>
      <w:r w:rsidR="002D1751" w:rsidRPr="00F50E0A">
        <w:t xml:space="preserve"> in Early Abbasid script</w:t>
      </w:r>
      <w:r w:rsidRPr="00F50E0A">
        <w:t xml:space="preserve">. Its </w:t>
      </w:r>
      <w:r w:rsidR="00B34D8B" w:rsidRPr="001D682F">
        <w:t xml:space="preserve">script </w:t>
      </w:r>
      <w:r w:rsidR="00424817" w:rsidRPr="001D682F">
        <w:t>mostly</w:t>
      </w:r>
      <w:r w:rsidR="007058E5" w:rsidRPr="001D682F">
        <w:t xml:space="preserve"> </w:t>
      </w:r>
      <w:r w:rsidRPr="001D682F">
        <w:t>conforms</w:t>
      </w:r>
      <w:r w:rsidRPr="00F50E0A">
        <w:t xml:space="preserve"> to group </w:t>
      </w:r>
      <w:r w:rsidRPr="00F50E0A">
        <w:rPr>
          <w:lang w:bidi="fa-IR"/>
        </w:rPr>
        <w:t>D.I</w:t>
      </w:r>
      <w:r w:rsidR="00F85671" w:rsidRPr="00F50E0A">
        <w:rPr>
          <w:lang w:bidi="fa-IR"/>
        </w:rPr>
        <w:t>;</w:t>
      </w:r>
      <w:r w:rsidRPr="00F50E0A">
        <w:rPr>
          <w:lang w:bidi="fa-IR"/>
        </w:rPr>
        <w:t xml:space="preserve"> </w:t>
      </w:r>
      <w:r w:rsidR="00F85671" w:rsidRPr="00F50E0A">
        <w:rPr>
          <w:lang w:bidi="fa-IR"/>
        </w:rPr>
        <w:t>o</w:t>
      </w:r>
      <w:r w:rsidRPr="00F50E0A">
        <w:rPr>
          <w:lang w:bidi="fa-IR"/>
        </w:rPr>
        <w:t xml:space="preserve">nly the letter </w:t>
      </w:r>
      <w:proofErr w:type="spellStart"/>
      <w:r w:rsidRPr="00F50E0A">
        <w:rPr>
          <w:i/>
          <w:iCs/>
          <w:lang w:bidi="fa-IR"/>
        </w:rPr>
        <w:t>hā</w:t>
      </w:r>
      <w:proofErr w:type="spellEnd"/>
      <w:r w:rsidRPr="00F50E0A">
        <w:rPr>
          <w:lang w:bidi="fa-IR"/>
        </w:rPr>
        <w:t xml:space="preserve"> conforms to group D.</w:t>
      </w:r>
      <w:r w:rsidR="007058E5">
        <w:rPr>
          <w:lang w:bidi="fa-IR"/>
        </w:rPr>
        <w:t>III</w:t>
      </w:r>
      <w:r w:rsidR="001D682F">
        <w:rPr>
          <w:lang w:bidi="fa-IR"/>
        </w:rPr>
        <w:t>,</w:t>
      </w:r>
      <w:r w:rsidR="007058E5">
        <w:rPr>
          <w:lang w:bidi="fa-IR"/>
        </w:rPr>
        <w:t xml:space="preserve"> and </w:t>
      </w:r>
      <w:r w:rsidR="001D682F">
        <w:rPr>
          <w:lang w:bidi="fa-IR"/>
        </w:rPr>
        <w:t xml:space="preserve">the </w:t>
      </w:r>
      <w:r w:rsidR="007058E5" w:rsidRPr="00F50E0A">
        <w:t xml:space="preserve">curve of letters </w:t>
      </w:r>
      <w:proofErr w:type="spellStart"/>
      <w:r w:rsidR="007058E5" w:rsidRPr="0003481D">
        <w:rPr>
          <w:i/>
          <w:iCs/>
        </w:rPr>
        <w:lastRenderedPageBreak/>
        <w:t>nūn</w:t>
      </w:r>
      <w:proofErr w:type="spellEnd"/>
      <w:r w:rsidR="007058E5" w:rsidRPr="00F50E0A">
        <w:t xml:space="preserve"> </w:t>
      </w:r>
      <w:r w:rsidR="007058E5" w:rsidRPr="00F50E0A">
        <w:rPr>
          <w:rtl/>
        </w:rPr>
        <w:t>(ن)</w:t>
      </w:r>
      <w:r w:rsidR="007058E5" w:rsidRPr="00F50E0A">
        <w:t xml:space="preserve">, </w:t>
      </w:r>
      <w:proofErr w:type="spellStart"/>
      <w:r w:rsidR="007058E5" w:rsidRPr="0003481D">
        <w:rPr>
          <w:i/>
          <w:iCs/>
        </w:rPr>
        <w:t>sīn</w:t>
      </w:r>
      <w:proofErr w:type="spellEnd"/>
      <w:r w:rsidR="007058E5" w:rsidRPr="00F50E0A">
        <w:t xml:space="preserve"> </w:t>
      </w:r>
      <w:r w:rsidR="007058E5" w:rsidRPr="00F50E0A">
        <w:rPr>
          <w:rtl/>
        </w:rPr>
        <w:t xml:space="preserve"> </w:t>
      </w:r>
      <w:r w:rsidR="007058E5" w:rsidRPr="00F50E0A">
        <w:rPr>
          <w:rFonts w:cs="Arabic Typesetting"/>
          <w:rtl/>
        </w:rPr>
        <w:t>(س)</w:t>
      </w:r>
      <w:r w:rsidR="007058E5" w:rsidRPr="00F50E0A">
        <w:rPr>
          <w:rFonts w:cs="Arabic Typesetting"/>
        </w:rPr>
        <w:t xml:space="preserve">, </w:t>
      </w:r>
      <w:r w:rsidR="007058E5" w:rsidRPr="00F50E0A">
        <w:t xml:space="preserve">and </w:t>
      </w:r>
      <w:proofErr w:type="spellStart"/>
      <w:r w:rsidR="007058E5" w:rsidRPr="00F50E0A">
        <w:rPr>
          <w:i/>
          <w:iCs/>
        </w:rPr>
        <w:t>y</w:t>
      </w:r>
      <w:r w:rsidR="007058E5" w:rsidRPr="00F50E0A">
        <w:rPr>
          <w:i/>
          <w:iCs/>
          <w:lang w:bidi="fa-IR"/>
        </w:rPr>
        <w:t>ā</w:t>
      </w:r>
      <w:proofErr w:type="spellEnd"/>
      <w:r w:rsidR="007058E5" w:rsidRPr="00F50E0A">
        <w:rPr>
          <w:rtl/>
        </w:rPr>
        <w:t xml:space="preserve"> </w:t>
      </w:r>
      <w:r w:rsidR="007058E5" w:rsidRPr="00F50E0A">
        <w:rPr>
          <w:rFonts w:cs="Arabic Typesetting"/>
          <w:rtl/>
        </w:rPr>
        <w:t xml:space="preserve">(ی) </w:t>
      </w:r>
      <w:r w:rsidR="007058E5" w:rsidRPr="00F50E0A">
        <w:t xml:space="preserve">are written in the </w:t>
      </w:r>
      <w:r w:rsidR="007058E5" w:rsidRPr="001D682F">
        <w:t>manner of</w:t>
      </w:r>
      <w:r w:rsidR="007058E5" w:rsidRPr="001D682F">
        <w:rPr>
          <w:lang w:bidi="fa-IR"/>
        </w:rPr>
        <w:t xml:space="preserve"> </w:t>
      </w:r>
      <w:r w:rsidR="007058E5" w:rsidRPr="001D682F">
        <w:t xml:space="preserve">subgroup </w:t>
      </w:r>
      <w:r w:rsidR="007058E5" w:rsidRPr="001D682F">
        <w:rPr>
          <w:lang w:bidi="fa-IR"/>
        </w:rPr>
        <w:t>D.</w:t>
      </w:r>
      <w:r w:rsidR="007058E5" w:rsidRPr="00F50E0A">
        <w:rPr>
          <w:lang w:bidi="fa-IR"/>
        </w:rPr>
        <w:t>v</w:t>
      </w:r>
      <w:r w:rsidR="007058E5">
        <w:rPr>
          <w:lang w:bidi="fa-IR"/>
        </w:rPr>
        <w:t>a</w:t>
      </w:r>
      <w:r w:rsidR="007058E5" w:rsidRPr="00F50E0A">
        <w:rPr>
          <w:lang w:bidi="fa-IR"/>
        </w:rPr>
        <w:t xml:space="preserve"> </w:t>
      </w:r>
      <w:r w:rsidR="001D2084" w:rsidRPr="00F50E0A">
        <w:rPr>
          <w:lang w:bidi="fa-IR"/>
        </w:rPr>
        <w:t>(</w:t>
      </w:r>
      <w:r w:rsidR="001D2084" w:rsidRPr="0003481D">
        <w:rPr>
          <w:highlight w:val="yellow"/>
          <w:lang w:bidi="fa-IR"/>
        </w:rPr>
        <w:t>fig. 5</w:t>
      </w:r>
      <w:r w:rsidR="001D2084" w:rsidRPr="00F50E0A">
        <w:rPr>
          <w:lang w:bidi="fa-IR"/>
        </w:rPr>
        <w:t>)</w:t>
      </w:r>
      <w:r w:rsidRPr="00F50E0A">
        <w:rPr>
          <w:lang w:bidi="fa-IR"/>
        </w:rPr>
        <w:t>. The autograph reads</w:t>
      </w:r>
      <w:r w:rsidR="00F85671" w:rsidRPr="00F50E0A">
        <w:rPr>
          <w:lang w:bidi="fa-IR"/>
        </w:rPr>
        <w:t xml:space="preserve"> as follows</w:t>
      </w:r>
      <w:r w:rsidRPr="00F50E0A">
        <w:rPr>
          <w:lang w:bidi="fa-IR"/>
        </w:rPr>
        <w:t>:</w:t>
      </w:r>
    </w:p>
    <w:p w14:paraId="4197D603" w14:textId="5937727D" w:rsidR="004C329B" w:rsidRDefault="00477363" w:rsidP="0003312F">
      <w:pPr>
        <w:pStyle w:val="AA-SL-Blockquote"/>
        <w:rPr>
          <w:lang w:bidi="fa-IR"/>
        </w:rPr>
      </w:pPr>
      <w:proofErr w:type="spellStart"/>
      <w:r w:rsidRPr="00F50E0A">
        <w:rPr>
          <w:rtl/>
          <w:lang w:bidi="fa-IR"/>
        </w:rPr>
        <w:t>بسم</w:t>
      </w:r>
      <w:proofErr w:type="spellEnd"/>
      <w:r w:rsidRPr="00F50E0A">
        <w:rPr>
          <w:rtl/>
          <w:lang w:bidi="fa-IR"/>
        </w:rPr>
        <w:t xml:space="preserve"> الله </w:t>
      </w:r>
      <w:proofErr w:type="spellStart"/>
      <w:r w:rsidRPr="00F50E0A">
        <w:rPr>
          <w:rtl/>
          <w:lang w:bidi="fa-IR"/>
        </w:rPr>
        <w:t>الرحمن</w:t>
      </w:r>
      <w:proofErr w:type="spellEnd"/>
      <w:r w:rsidRPr="00F50E0A">
        <w:rPr>
          <w:rtl/>
          <w:lang w:bidi="fa-IR"/>
        </w:rPr>
        <w:t xml:space="preserve"> </w:t>
      </w:r>
      <w:proofErr w:type="spellStart"/>
      <w:r w:rsidRPr="00F50E0A">
        <w:rPr>
          <w:rtl/>
          <w:lang w:bidi="fa-IR"/>
        </w:rPr>
        <w:t>الرحیم</w:t>
      </w:r>
      <w:proofErr w:type="spellEnd"/>
    </w:p>
    <w:p w14:paraId="4EC9EB2C" w14:textId="32A76629" w:rsidR="004C329B" w:rsidRDefault="00477363" w:rsidP="0003312F">
      <w:pPr>
        <w:pStyle w:val="AA-SL-Blockquote"/>
        <w:rPr>
          <w:lang w:bidi="fa-IR"/>
        </w:rPr>
      </w:pPr>
      <w:r w:rsidRPr="00F50E0A">
        <w:rPr>
          <w:rtl/>
          <w:lang w:bidi="fa-IR"/>
        </w:rPr>
        <w:t xml:space="preserve">کتب </w:t>
      </w:r>
      <w:proofErr w:type="spellStart"/>
      <w:r w:rsidRPr="00F50E0A">
        <w:rPr>
          <w:rtl/>
          <w:lang w:bidi="fa-IR"/>
        </w:rPr>
        <w:t>هذا</w:t>
      </w:r>
      <w:proofErr w:type="spellEnd"/>
      <w:r w:rsidRPr="00F50E0A">
        <w:rPr>
          <w:rtl/>
          <w:lang w:bidi="fa-IR"/>
        </w:rPr>
        <w:t xml:space="preserve"> </w:t>
      </w:r>
      <w:proofErr w:type="spellStart"/>
      <w:r w:rsidRPr="00F50E0A">
        <w:rPr>
          <w:rtl/>
          <w:lang w:bidi="fa-IR"/>
        </w:rPr>
        <w:t>الجز</w:t>
      </w:r>
      <w:proofErr w:type="spellEnd"/>
    </w:p>
    <w:p w14:paraId="5F7E033E" w14:textId="3652B30F" w:rsidR="004C329B" w:rsidRDefault="00477363" w:rsidP="0003312F">
      <w:pPr>
        <w:pStyle w:val="AA-SL-Blockquote"/>
        <w:rPr>
          <w:lang w:bidi="fa-IR"/>
        </w:rPr>
      </w:pPr>
      <w:r w:rsidRPr="00F50E0A">
        <w:rPr>
          <w:rtl/>
          <w:lang w:bidi="fa-IR"/>
        </w:rPr>
        <w:t xml:space="preserve">و </w:t>
      </w:r>
      <w:proofErr w:type="spellStart"/>
      <w:r w:rsidRPr="00F50E0A">
        <w:rPr>
          <w:rtl/>
          <w:lang w:bidi="fa-IR"/>
        </w:rPr>
        <w:t>اذهبه</w:t>
      </w:r>
      <w:proofErr w:type="spellEnd"/>
      <w:r w:rsidRPr="00F50E0A">
        <w:rPr>
          <w:rtl/>
          <w:lang w:bidi="fa-IR"/>
        </w:rPr>
        <w:t xml:space="preserve"> </w:t>
      </w:r>
      <w:proofErr w:type="spellStart"/>
      <w:r w:rsidRPr="00F50E0A">
        <w:rPr>
          <w:rtl/>
          <w:lang w:bidi="fa-IR"/>
        </w:rPr>
        <w:t>العباس</w:t>
      </w:r>
      <w:proofErr w:type="spellEnd"/>
      <w:r w:rsidRPr="00F50E0A">
        <w:rPr>
          <w:rtl/>
          <w:lang w:bidi="fa-IR"/>
        </w:rPr>
        <w:t xml:space="preserve"> </w:t>
      </w:r>
    </w:p>
    <w:p w14:paraId="5F40113C" w14:textId="72B94329" w:rsidR="00477363" w:rsidRPr="00F50E0A" w:rsidRDefault="00477363" w:rsidP="0003312F">
      <w:pPr>
        <w:pStyle w:val="AA-SL-Blockquote"/>
        <w:rPr>
          <w:lang w:bidi="fa-IR"/>
        </w:rPr>
      </w:pPr>
      <w:r w:rsidRPr="00F50E0A">
        <w:rPr>
          <w:rtl/>
          <w:lang w:bidi="fa-IR"/>
        </w:rPr>
        <w:t xml:space="preserve">بن محمد </w:t>
      </w:r>
      <w:proofErr w:type="spellStart"/>
      <w:r w:rsidRPr="00F50E0A">
        <w:rPr>
          <w:rtl/>
          <w:lang w:bidi="fa-IR"/>
        </w:rPr>
        <w:t>القزوینی</w:t>
      </w:r>
      <w:proofErr w:type="spellEnd"/>
    </w:p>
    <w:p w14:paraId="47A8CE05" w14:textId="56D22299" w:rsidR="004C329B" w:rsidRDefault="00477363" w:rsidP="0005352D">
      <w:pPr>
        <w:pStyle w:val="AA-SL-Blockquote"/>
        <w:rPr>
          <w:lang w:bidi="fa-IR"/>
        </w:rPr>
      </w:pPr>
      <w:r w:rsidRPr="00F50E0A">
        <w:rPr>
          <w:lang w:bidi="fa-IR"/>
        </w:rPr>
        <w:t>In the Name of Allah</w:t>
      </w:r>
      <w:r w:rsidR="004C329B">
        <w:rPr>
          <w:lang w:bidi="fa-IR"/>
        </w:rPr>
        <w:t>,</w:t>
      </w:r>
      <w:r w:rsidRPr="00F50E0A">
        <w:rPr>
          <w:lang w:bidi="fa-IR"/>
        </w:rPr>
        <w:t xml:space="preserve"> the Compassionate, the Merciful</w:t>
      </w:r>
    </w:p>
    <w:p w14:paraId="7609EF24" w14:textId="1D1045C5" w:rsidR="004C329B" w:rsidRDefault="004C329B" w:rsidP="0005352D">
      <w:pPr>
        <w:pStyle w:val="AA-SL-Blockquote"/>
        <w:rPr>
          <w:rFonts w:ascii="Sakkal Majalla" w:hAnsi="Sakkal Majalla" w:cs="Sakkal Majalla"/>
          <w:i/>
          <w:iCs/>
          <w:lang w:bidi="fa-IR"/>
        </w:rPr>
      </w:pPr>
      <w:r w:rsidRPr="00F50E0A">
        <w:rPr>
          <w:lang w:bidi="fa-IR"/>
        </w:rPr>
        <w:t xml:space="preserve">copied this </w:t>
      </w:r>
      <w:proofErr w:type="spellStart"/>
      <w:proofErr w:type="gramStart"/>
      <w:r w:rsidRPr="0003481D">
        <w:rPr>
          <w:i/>
          <w:lang w:bidi="fa-IR"/>
        </w:rPr>
        <w:t>juz</w:t>
      </w:r>
      <w:r w:rsidRPr="0003481D">
        <w:rPr>
          <w:rFonts w:ascii="Sakkal Majalla" w:hAnsi="Sakkal Majalla" w:cs="Sakkal Majalla"/>
          <w:i/>
          <w:lang w:bidi="fa-IR"/>
        </w:rPr>
        <w:t>ʾ</w:t>
      </w:r>
      <w:proofErr w:type="spellEnd"/>
      <w:proofErr w:type="gramEnd"/>
    </w:p>
    <w:p w14:paraId="64B115D3" w14:textId="71D14882" w:rsidR="004C329B" w:rsidRDefault="004C329B" w:rsidP="0005352D">
      <w:pPr>
        <w:pStyle w:val="AA-SL-Blockquote"/>
        <w:rPr>
          <w:lang w:bidi="fa-IR"/>
        </w:rPr>
      </w:pPr>
      <w:r w:rsidRPr="00F50E0A">
        <w:rPr>
          <w:lang w:bidi="fa-IR"/>
        </w:rPr>
        <w:t>and illuminated it</w:t>
      </w:r>
      <w:r>
        <w:rPr>
          <w:lang w:bidi="fa-IR"/>
        </w:rPr>
        <w:t xml:space="preserve"> al-</w:t>
      </w:r>
      <w:proofErr w:type="gramStart"/>
      <w:r w:rsidR="00477363" w:rsidRPr="00F50E0A">
        <w:rPr>
          <w:lang w:bidi="fa-IR"/>
        </w:rPr>
        <w:t>Abbas</w:t>
      </w:r>
      <w:proofErr w:type="gramEnd"/>
    </w:p>
    <w:p w14:paraId="37E21B58" w14:textId="1DD6CF55" w:rsidR="00477363" w:rsidRPr="00305523" w:rsidRDefault="00477363" w:rsidP="0005352D">
      <w:pPr>
        <w:pStyle w:val="AA-SL-Blockquote"/>
      </w:pPr>
      <w:r w:rsidRPr="00F50E0A">
        <w:rPr>
          <w:lang w:bidi="fa-IR"/>
        </w:rPr>
        <w:t>b</w:t>
      </w:r>
      <w:r w:rsidR="00303086" w:rsidRPr="00F50E0A">
        <w:rPr>
          <w:lang w:bidi="fa-IR"/>
        </w:rPr>
        <w:t>.</w:t>
      </w:r>
      <w:r w:rsidRPr="00F50E0A">
        <w:rPr>
          <w:lang w:bidi="fa-IR"/>
        </w:rPr>
        <w:t xml:space="preserve"> </w:t>
      </w:r>
      <w:proofErr w:type="spellStart"/>
      <w:r w:rsidRPr="00F50E0A">
        <w:rPr>
          <w:lang w:bidi="fa-IR"/>
        </w:rPr>
        <w:t>Muhammd</w:t>
      </w:r>
      <w:proofErr w:type="spellEnd"/>
      <w:r w:rsidRPr="00F50E0A">
        <w:rPr>
          <w:lang w:bidi="fa-IR"/>
        </w:rPr>
        <w:t xml:space="preserve"> al-</w:t>
      </w:r>
      <w:proofErr w:type="spellStart"/>
      <w:r w:rsidRPr="00F50E0A">
        <w:rPr>
          <w:lang w:bidi="fa-IR"/>
        </w:rPr>
        <w:t>Qazv</w:t>
      </w:r>
      <w:r w:rsidRPr="00F50E0A">
        <w:t>īnī</w:t>
      </w:r>
      <w:proofErr w:type="spellEnd"/>
      <w:r w:rsidR="00E11104" w:rsidRPr="00F50E0A">
        <w:rPr>
          <w:lang w:bidi="fa-IR"/>
        </w:rPr>
        <w:t xml:space="preserve"> </w:t>
      </w:r>
    </w:p>
    <w:p w14:paraId="72D780B7" w14:textId="54998C39" w:rsidR="00303086" w:rsidRPr="00F50E0A" w:rsidRDefault="00477363" w:rsidP="0005352D">
      <w:pPr>
        <w:pStyle w:val="AA-SL-BodyTextNoInd"/>
      </w:pPr>
      <w:r w:rsidRPr="00F50E0A">
        <w:rPr>
          <w:lang w:bidi="fa-IR"/>
        </w:rPr>
        <w:t xml:space="preserve">The scribe is allegedly from </w:t>
      </w:r>
      <w:proofErr w:type="spellStart"/>
      <w:r w:rsidRPr="00F50E0A">
        <w:rPr>
          <w:lang w:bidi="fa-IR"/>
        </w:rPr>
        <w:t>Qazv</w:t>
      </w:r>
      <w:r w:rsidRPr="00F50E0A">
        <w:t>ī</w:t>
      </w:r>
      <w:r w:rsidRPr="00F50E0A">
        <w:rPr>
          <w:lang w:bidi="fa-IR"/>
        </w:rPr>
        <w:t>n</w:t>
      </w:r>
      <w:proofErr w:type="spellEnd"/>
      <w:r w:rsidRPr="00F50E0A">
        <w:rPr>
          <w:lang w:bidi="fa-IR"/>
        </w:rPr>
        <w:t>, a city in Central Iran, located in '</w:t>
      </w:r>
      <w:proofErr w:type="spellStart"/>
      <w:r w:rsidR="001A288C" w:rsidRPr="00F50E0A">
        <w:rPr>
          <w:lang w:bidi="fa-IR"/>
        </w:rPr>
        <w:t>I</w:t>
      </w:r>
      <w:r w:rsidRPr="00F50E0A">
        <w:rPr>
          <w:lang w:bidi="fa-IR"/>
        </w:rPr>
        <w:t>rāq</w:t>
      </w:r>
      <w:proofErr w:type="spellEnd"/>
      <w:r w:rsidRPr="00F50E0A">
        <w:rPr>
          <w:lang w:bidi="fa-IR"/>
        </w:rPr>
        <w:t xml:space="preserve">-e </w:t>
      </w:r>
      <w:proofErr w:type="spellStart"/>
      <w:r w:rsidR="00F77742" w:rsidRPr="00F50E0A">
        <w:rPr>
          <w:lang w:bidi="fa-IR"/>
        </w:rPr>
        <w:t>ʾa</w:t>
      </w:r>
      <w:r w:rsidRPr="00F50E0A">
        <w:rPr>
          <w:lang w:bidi="fa-IR"/>
        </w:rPr>
        <w:t>jam</w:t>
      </w:r>
      <w:proofErr w:type="spellEnd"/>
      <w:r w:rsidRPr="00F50E0A">
        <w:rPr>
          <w:lang w:bidi="fa-IR"/>
        </w:rPr>
        <w:t xml:space="preserve"> (Persian Iraq)</w:t>
      </w:r>
      <w:r w:rsidR="0039225A">
        <w:rPr>
          <w:lang w:bidi="fa-IR"/>
        </w:rPr>
        <w:t>,</w:t>
      </w:r>
      <w:r w:rsidRPr="00F50E0A">
        <w:rPr>
          <w:lang w:bidi="fa-IR"/>
        </w:rPr>
        <w:t xml:space="preserve"> or the mountainous </w:t>
      </w:r>
      <w:r w:rsidRPr="0039225A">
        <w:rPr>
          <w:lang w:bidi="fa-IR"/>
        </w:rPr>
        <w:t xml:space="preserve">region </w:t>
      </w:r>
      <w:r w:rsidR="00AC2A9D" w:rsidRPr="0039225A">
        <w:rPr>
          <w:lang w:bidi="fa-IR"/>
        </w:rPr>
        <w:t>(</w:t>
      </w:r>
      <w:proofErr w:type="spellStart"/>
      <w:r w:rsidR="00AC2A9D" w:rsidRPr="0003481D">
        <w:rPr>
          <w:lang w:bidi="fa-IR"/>
        </w:rPr>
        <w:t>Jibāl</w:t>
      </w:r>
      <w:proofErr w:type="spellEnd"/>
      <w:r w:rsidR="00AC2A9D" w:rsidRPr="0003481D">
        <w:rPr>
          <w:lang w:bidi="fa-IR"/>
        </w:rPr>
        <w:t>)</w:t>
      </w:r>
      <w:r w:rsidR="00AC2A9D" w:rsidRPr="0039225A">
        <w:rPr>
          <w:lang w:bidi="fa-IR"/>
        </w:rPr>
        <w:t xml:space="preserve"> </w:t>
      </w:r>
      <w:r w:rsidRPr="0039225A">
        <w:rPr>
          <w:lang w:bidi="fa-IR"/>
        </w:rPr>
        <w:t>according</w:t>
      </w:r>
      <w:r w:rsidRPr="00F50E0A">
        <w:rPr>
          <w:lang w:bidi="fa-IR"/>
        </w:rPr>
        <w:t xml:space="preserve"> </w:t>
      </w:r>
      <w:r w:rsidR="00002DB0" w:rsidRPr="00F50E0A">
        <w:rPr>
          <w:lang w:bidi="fa-IR"/>
        </w:rPr>
        <w:t xml:space="preserve">to </w:t>
      </w:r>
      <w:r w:rsidRPr="00F50E0A">
        <w:rPr>
          <w:lang w:bidi="fa-IR"/>
        </w:rPr>
        <w:t>the ancient geographic divisions of Iran.</w:t>
      </w:r>
      <w:r w:rsidRPr="007B4D63">
        <w:rPr>
          <w:rFonts w:cstheme="majorBidi"/>
          <w:vertAlign w:val="superscript"/>
          <w:lang w:bidi="fa-IR"/>
        </w:rPr>
        <w:endnoteReference w:id="33"/>
      </w:r>
      <w:r w:rsidRPr="00F50E0A">
        <w:rPr>
          <w:lang w:bidi="fa-IR"/>
        </w:rPr>
        <w:t xml:space="preserve"> During most of the tenth century, this region was under the rule of </w:t>
      </w:r>
      <w:r w:rsidRPr="00F50E0A">
        <w:t xml:space="preserve">the </w:t>
      </w:r>
      <w:proofErr w:type="spellStart"/>
      <w:r w:rsidRPr="00F50E0A">
        <w:t>Buyyid</w:t>
      </w:r>
      <w:proofErr w:type="spellEnd"/>
      <w:r w:rsidRPr="00F50E0A">
        <w:t xml:space="preserve"> dynasty (</w:t>
      </w:r>
      <w:r w:rsidR="005B352E" w:rsidRPr="00F50E0A">
        <w:t>332</w:t>
      </w:r>
      <w:r w:rsidR="00002DB0" w:rsidRPr="00F50E0A">
        <w:t>–</w:t>
      </w:r>
      <w:r w:rsidR="005B352E" w:rsidRPr="00F50E0A">
        <w:t>447</w:t>
      </w:r>
      <w:r w:rsidR="0055038E">
        <w:t xml:space="preserve"> AH</w:t>
      </w:r>
      <w:r w:rsidR="005B352E" w:rsidRPr="00F50E0A">
        <w:t>/</w:t>
      </w:r>
      <w:r w:rsidRPr="00F50E0A">
        <w:t>945</w:t>
      </w:r>
      <w:r w:rsidR="00002DB0" w:rsidRPr="00F50E0A">
        <w:t>–</w:t>
      </w:r>
      <w:r w:rsidRPr="00F50E0A">
        <w:t>1055</w:t>
      </w:r>
      <w:r w:rsidR="0055038E">
        <w:t xml:space="preserve"> CE</w:t>
      </w:r>
      <w:r w:rsidRPr="00F50E0A">
        <w:t xml:space="preserve">). </w:t>
      </w:r>
      <w:r w:rsidR="0055038E">
        <w:t>Alt</w:t>
      </w:r>
      <w:r w:rsidRPr="00F50E0A">
        <w:t xml:space="preserve">hough the manuscript’s place of </w:t>
      </w:r>
      <w:r w:rsidRPr="003B476F">
        <w:t xml:space="preserve">production is not </w:t>
      </w:r>
      <w:r w:rsidR="008D371A" w:rsidRPr="003B476F">
        <w:t>noted</w:t>
      </w:r>
      <w:r w:rsidRPr="003B476F">
        <w:t xml:space="preserve">, </w:t>
      </w:r>
      <w:r w:rsidR="00002DB0" w:rsidRPr="003B476F">
        <w:t>scholars</w:t>
      </w:r>
      <w:r w:rsidR="00002DB0" w:rsidRPr="00F50E0A">
        <w:t xml:space="preserve"> know that, </w:t>
      </w:r>
      <w:proofErr w:type="gramStart"/>
      <w:r w:rsidRPr="00F50E0A">
        <w:t xml:space="preserve">on </w:t>
      </w:r>
      <w:r w:rsidR="00002DB0" w:rsidRPr="00F50E0A">
        <w:t>the basis of</w:t>
      </w:r>
      <w:proofErr w:type="gramEnd"/>
      <w:r w:rsidR="00002DB0" w:rsidRPr="00F50E0A">
        <w:t xml:space="preserve"> </w:t>
      </w:r>
      <w:r w:rsidRPr="00F50E0A">
        <w:t xml:space="preserve">another </w:t>
      </w:r>
      <w:r w:rsidR="003E0310" w:rsidRPr="00F50E0A">
        <w:t xml:space="preserve">colophon related to a </w:t>
      </w:r>
      <w:proofErr w:type="spellStart"/>
      <w:r w:rsidR="003E0310" w:rsidRPr="00F50E0A">
        <w:t>Qurʼan</w:t>
      </w:r>
      <w:proofErr w:type="spellEnd"/>
      <w:r w:rsidR="003E0310" w:rsidRPr="00F50E0A">
        <w:t xml:space="preserve"> copied by </w:t>
      </w:r>
      <w:r w:rsidRPr="00F50E0A">
        <w:t xml:space="preserve">this scribe, he </w:t>
      </w:r>
      <w:r w:rsidR="00002DB0" w:rsidRPr="00F50E0A">
        <w:t xml:space="preserve">is </w:t>
      </w:r>
      <w:r w:rsidRPr="00F50E0A">
        <w:t xml:space="preserve">associated with the </w:t>
      </w:r>
      <w:proofErr w:type="spellStart"/>
      <w:r w:rsidRPr="00F50E0A">
        <w:t>Buyyid</w:t>
      </w:r>
      <w:proofErr w:type="spellEnd"/>
      <w:r w:rsidRPr="00F50E0A">
        <w:t xml:space="preserve"> dynasty’s court. He copied and illuminated the abovementioned </w:t>
      </w:r>
      <w:proofErr w:type="spellStart"/>
      <w:r w:rsidR="004753A2" w:rsidRPr="00F50E0A">
        <w:t>Qurʼan</w:t>
      </w:r>
      <w:proofErr w:type="spellEnd"/>
      <w:r w:rsidRPr="00F50E0A">
        <w:t xml:space="preserve"> manuscript between 387</w:t>
      </w:r>
      <w:r w:rsidR="001B66AB" w:rsidRPr="00F50E0A">
        <w:t xml:space="preserve"> and </w:t>
      </w:r>
      <w:r w:rsidRPr="00F50E0A">
        <w:t>391</w:t>
      </w:r>
      <w:r w:rsidR="001B66AB" w:rsidRPr="00F50E0A">
        <w:t xml:space="preserve"> </w:t>
      </w:r>
      <w:r w:rsidR="008D371A">
        <w:t>AH</w:t>
      </w:r>
      <w:r w:rsidRPr="00F50E0A">
        <w:t>/997</w:t>
      </w:r>
      <w:r w:rsidR="001B66AB" w:rsidRPr="00F50E0A">
        <w:t xml:space="preserve"> and </w:t>
      </w:r>
      <w:r w:rsidRPr="00F50E0A">
        <w:t xml:space="preserve">1000 </w:t>
      </w:r>
      <w:r w:rsidR="008D371A">
        <w:t xml:space="preserve">CE </w:t>
      </w:r>
      <w:r w:rsidRPr="00F50E0A">
        <w:t>for “Umm al-</w:t>
      </w:r>
      <w:proofErr w:type="spellStart"/>
      <w:r w:rsidRPr="00F50E0A">
        <w:t>Umar</w:t>
      </w:r>
      <w:r w:rsidRPr="00F50E0A">
        <w:rPr>
          <w:lang w:bidi="fa-IR"/>
        </w:rPr>
        <w:t>ā’s</w:t>
      </w:r>
      <w:proofErr w:type="spellEnd"/>
      <w:r w:rsidRPr="00F50E0A">
        <w:t xml:space="preserve"> treasury” in </w:t>
      </w:r>
      <w:proofErr w:type="spellStart"/>
      <w:r w:rsidRPr="00F50E0A">
        <w:t>Rayy</w:t>
      </w:r>
      <w:proofErr w:type="spellEnd"/>
      <w:r w:rsidRPr="00F50E0A">
        <w:t>.</w:t>
      </w:r>
      <w:r w:rsidRPr="006172FB">
        <w:rPr>
          <w:rFonts w:cstheme="majorBidi"/>
          <w:vertAlign w:val="superscript"/>
        </w:rPr>
        <w:endnoteReference w:id="34"/>
      </w:r>
    </w:p>
    <w:p w14:paraId="783FC2B3" w14:textId="0F90FCB0" w:rsidR="00C468FC" w:rsidRPr="00F50E0A" w:rsidRDefault="00477363" w:rsidP="0092292A">
      <w:pPr>
        <w:pStyle w:val="AA-SL-BodyText"/>
      </w:pPr>
      <w:r w:rsidRPr="00F50E0A">
        <w:t>Um al-</w:t>
      </w:r>
      <w:proofErr w:type="spellStart"/>
      <w:r w:rsidRPr="00F50E0A">
        <w:t>Umar</w:t>
      </w:r>
      <w:r w:rsidRPr="00F50E0A">
        <w:rPr>
          <w:lang w:bidi="fa-IR"/>
        </w:rPr>
        <w:t>ā</w:t>
      </w:r>
      <w:proofErr w:type="spellEnd"/>
      <w:r w:rsidRPr="00F50E0A">
        <w:rPr>
          <w:lang w:bidi="fa-IR"/>
        </w:rPr>
        <w:t xml:space="preserve"> or </w:t>
      </w:r>
      <w:r w:rsidRPr="00F50E0A">
        <w:t>Um al-</w:t>
      </w:r>
      <w:proofErr w:type="spellStart"/>
      <w:r w:rsidRPr="00F50E0A">
        <w:t>Mulūk</w:t>
      </w:r>
      <w:proofErr w:type="spellEnd"/>
      <w:r w:rsidRPr="00F50E0A">
        <w:rPr>
          <w:lang w:bidi="fa-IR"/>
        </w:rPr>
        <w:t xml:space="preserve"> (mother of kings) was the title of </w:t>
      </w:r>
      <w:proofErr w:type="spellStart"/>
      <w:r w:rsidRPr="00F50E0A">
        <w:rPr>
          <w:lang w:bidi="fa-IR"/>
        </w:rPr>
        <w:t>Sayyidah</w:t>
      </w:r>
      <w:proofErr w:type="spellEnd"/>
      <w:r w:rsidRPr="00F50E0A">
        <w:rPr>
          <w:lang w:bidi="fa-IR"/>
        </w:rPr>
        <w:t xml:space="preserve"> Malik </w:t>
      </w:r>
      <w:proofErr w:type="spellStart"/>
      <w:r w:rsidRPr="00F50E0A">
        <w:rPr>
          <w:lang w:bidi="fa-IR"/>
        </w:rPr>
        <w:t>Khāt</w:t>
      </w:r>
      <w:r w:rsidRPr="00F50E0A">
        <w:t>ūn</w:t>
      </w:r>
      <w:proofErr w:type="spellEnd"/>
      <w:r w:rsidRPr="00F50E0A">
        <w:t xml:space="preserve"> or </w:t>
      </w:r>
      <w:proofErr w:type="spellStart"/>
      <w:r w:rsidRPr="00F50E0A">
        <w:t>Sh</w:t>
      </w:r>
      <w:r w:rsidRPr="00F50E0A">
        <w:rPr>
          <w:lang w:bidi="fa-IR"/>
        </w:rPr>
        <w:t>īrīn</w:t>
      </w:r>
      <w:proofErr w:type="spellEnd"/>
      <w:r w:rsidRPr="00F50E0A">
        <w:rPr>
          <w:lang w:bidi="fa-IR"/>
        </w:rPr>
        <w:t xml:space="preserve"> </w:t>
      </w:r>
      <w:proofErr w:type="spellStart"/>
      <w:r w:rsidRPr="00F50E0A">
        <w:rPr>
          <w:lang w:bidi="fa-IR"/>
        </w:rPr>
        <w:t>Dukht-i</w:t>
      </w:r>
      <w:proofErr w:type="spellEnd"/>
      <w:r w:rsidRPr="00F50E0A">
        <w:rPr>
          <w:lang w:bidi="fa-IR"/>
        </w:rPr>
        <w:t xml:space="preserve"> </w:t>
      </w:r>
      <w:proofErr w:type="spellStart"/>
      <w:r w:rsidRPr="00F50E0A">
        <w:rPr>
          <w:lang w:bidi="fa-IR"/>
        </w:rPr>
        <w:t>Ispahbud</w:t>
      </w:r>
      <w:proofErr w:type="spellEnd"/>
      <w:r w:rsidRPr="00F50E0A">
        <w:rPr>
          <w:lang w:bidi="fa-IR"/>
        </w:rPr>
        <w:t xml:space="preserve"> Rustam-</w:t>
      </w:r>
      <w:proofErr w:type="spellStart"/>
      <w:r w:rsidRPr="00F50E0A">
        <w:rPr>
          <w:lang w:bidi="fa-IR"/>
        </w:rPr>
        <w:t>i</w:t>
      </w:r>
      <w:proofErr w:type="spellEnd"/>
      <w:r w:rsidRPr="00F50E0A">
        <w:rPr>
          <w:lang w:bidi="fa-IR"/>
        </w:rPr>
        <w:t xml:space="preserve"> </w:t>
      </w:r>
      <w:proofErr w:type="spellStart"/>
      <w:r w:rsidRPr="00F50E0A">
        <w:rPr>
          <w:lang w:bidi="fa-IR"/>
        </w:rPr>
        <w:t>Ṭabarī</w:t>
      </w:r>
      <w:proofErr w:type="spellEnd"/>
      <w:r w:rsidRPr="00F50E0A">
        <w:rPr>
          <w:lang w:bidi="fa-IR"/>
        </w:rPr>
        <w:t xml:space="preserve"> (d</w:t>
      </w:r>
      <w:r w:rsidR="00C25BB6" w:rsidRPr="00F50E0A">
        <w:rPr>
          <w:lang w:bidi="fa-IR"/>
        </w:rPr>
        <w:t>.</w:t>
      </w:r>
      <w:r w:rsidRPr="00F50E0A">
        <w:rPr>
          <w:lang w:bidi="fa-IR"/>
        </w:rPr>
        <w:t xml:space="preserve"> 1028), </w:t>
      </w:r>
      <w:r w:rsidRPr="00F50E0A">
        <w:rPr>
          <w:lang w:bidi="fa-IR"/>
        </w:rPr>
        <w:lastRenderedPageBreak/>
        <w:t xml:space="preserve">the first Shiite </w:t>
      </w:r>
      <w:r w:rsidR="008D371A">
        <w:rPr>
          <w:lang w:bidi="fa-IR"/>
        </w:rPr>
        <w:t>woman</w:t>
      </w:r>
      <w:r w:rsidR="008D371A" w:rsidRPr="00F50E0A">
        <w:rPr>
          <w:lang w:bidi="fa-IR"/>
        </w:rPr>
        <w:t xml:space="preserve"> </w:t>
      </w:r>
      <w:r w:rsidRPr="00F50E0A">
        <w:rPr>
          <w:lang w:bidi="fa-IR"/>
        </w:rPr>
        <w:t xml:space="preserve">ruler in the history of Iran. Belonging to the </w:t>
      </w:r>
      <w:proofErr w:type="spellStart"/>
      <w:r w:rsidRPr="00F50E0A">
        <w:rPr>
          <w:lang w:bidi="fa-IR"/>
        </w:rPr>
        <w:t>Bāvandiān</w:t>
      </w:r>
      <w:proofErr w:type="spellEnd"/>
      <w:r w:rsidRPr="00F50E0A">
        <w:rPr>
          <w:lang w:bidi="fa-IR"/>
        </w:rPr>
        <w:t xml:space="preserve"> family of </w:t>
      </w:r>
      <w:proofErr w:type="spellStart"/>
      <w:r w:rsidRPr="00F50E0A">
        <w:rPr>
          <w:lang w:bidi="fa-IR"/>
        </w:rPr>
        <w:t>Tabaristān</w:t>
      </w:r>
      <w:proofErr w:type="spellEnd"/>
      <w:r w:rsidRPr="00F50E0A">
        <w:rPr>
          <w:lang w:bidi="fa-IR"/>
        </w:rPr>
        <w:t xml:space="preserve">, she married </w:t>
      </w:r>
      <w:proofErr w:type="spellStart"/>
      <w:r w:rsidRPr="00F50E0A">
        <w:rPr>
          <w:lang w:bidi="fa-IR"/>
        </w:rPr>
        <w:t>Fakhr</w:t>
      </w:r>
      <w:proofErr w:type="spellEnd"/>
      <w:r w:rsidRPr="00F50E0A">
        <w:rPr>
          <w:lang w:bidi="fa-IR"/>
        </w:rPr>
        <w:t xml:space="preserve"> al-</w:t>
      </w:r>
      <w:proofErr w:type="spellStart"/>
      <w:r w:rsidRPr="00F50E0A">
        <w:rPr>
          <w:lang w:bidi="fa-IR"/>
        </w:rPr>
        <w:t>Dawla</w:t>
      </w:r>
      <w:proofErr w:type="spellEnd"/>
      <w:r w:rsidRPr="00F50E0A">
        <w:rPr>
          <w:lang w:bidi="fa-IR"/>
        </w:rPr>
        <w:t xml:space="preserve"> </w:t>
      </w:r>
      <w:proofErr w:type="spellStart"/>
      <w:r w:rsidRPr="00F50E0A">
        <w:rPr>
          <w:lang w:bidi="fa-IR"/>
        </w:rPr>
        <w:t>Daylam</w:t>
      </w:r>
      <w:r w:rsidRPr="00F50E0A">
        <w:t>ī</w:t>
      </w:r>
      <w:proofErr w:type="spellEnd"/>
      <w:r w:rsidRPr="00F50E0A">
        <w:rPr>
          <w:lang w:bidi="fa-IR"/>
        </w:rPr>
        <w:t>. Upon her husband’s death in 387</w:t>
      </w:r>
      <w:r w:rsidR="001C05E5">
        <w:rPr>
          <w:lang w:bidi="fa-IR"/>
        </w:rPr>
        <w:t xml:space="preserve"> AH</w:t>
      </w:r>
      <w:r w:rsidRPr="00F50E0A">
        <w:rPr>
          <w:lang w:bidi="fa-IR"/>
        </w:rPr>
        <w:t>/997</w:t>
      </w:r>
      <w:r w:rsidR="001C05E5">
        <w:rPr>
          <w:lang w:bidi="fa-IR"/>
        </w:rPr>
        <w:t xml:space="preserve"> CE</w:t>
      </w:r>
      <w:r w:rsidRPr="00F50E0A">
        <w:rPr>
          <w:lang w:bidi="fa-IR"/>
        </w:rPr>
        <w:t xml:space="preserve">, she officially became the ruler of the </w:t>
      </w:r>
      <w:r w:rsidR="00997B80" w:rsidRPr="00F50E0A">
        <w:rPr>
          <w:lang w:bidi="fa-IR"/>
        </w:rPr>
        <w:t>mountainous</w:t>
      </w:r>
      <w:r w:rsidRPr="00F50E0A">
        <w:rPr>
          <w:lang w:bidi="fa-IR"/>
        </w:rPr>
        <w:t xml:space="preserve"> region</w:t>
      </w:r>
      <w:r w:rsidR="00FA2075" w:rsidRPr="00F50E0A">
        <w:rPr>
          <w:lang w:bidi="fa-IR"/>
        </w:rPr>
        <w:t xml:space="preserve"> (</w:t>
      </w:r>
      <w:proofErr w:type="spellStart"/>
      <w:r w:rsidR="00FA2075" w:rsidRPr="0003481D">
        <w:rPr>
          <w:lang w:bidi="fa-IR"/>
        </w:rPr>
        <w:t>Jibāl</w:t>
      </w:r>
      <w:proofErr w:type="spellEnd"/>
      <w:r w:rsidR="00FA2075" w:rsidRPr="00F50E0A">
        <w:rPr>
          <w:lang w:bidi="fa-IR"/>
        </w:rPr>
        <w:t xml:space="preserve">) </w:t>
      </w:r>
      <w:r w:rsidRPr="00F50E0A">
        <w:rPr>
          <w:lang w:bidi="fa-IR"/>
        </w:rPr>
        <w:t xml:space="preserve">of the </w:t>
      </w:r>
      <w:proofErr w:type="spellStart"/>
      <w:r w:rsidRPr="00F50E0A">
        <w:t>Buyyid</w:t>
      </w:r>
      <w:proofErr w:type="spellEnd"/>
      <w:r w:rsidRPr="00F50E0A">
        <w:t xml:space="preserve"> realm of dominion</w:t>
      </w:r>
      <w:r w:rsidR="00C25BB6" w:rsidRPr="00F50E0A">
        <w:t>.</w:t>
      </w:r>
      <w:r w:rsidRPr="00F50E0A">
        <w:t xml:space="preserve"> </w:t>
      </w:r>
      <w:r w:rsidR="00C25BB6" w:rsidRPr="00F50E0A">
        <w:t>H</w:t>
      </w:r>
      <w:r w:rsidRPr="00F50E0A">
        <w:t>er two sons</w:t>
      </w:r>
      <w:r w:rsidR="00C25BB6" w:rsidRPr="00F50E0A">
        <w:t>—</w:t>
      </w:r>
      <w:r w:rsidRPr="00F50E0A">
        <w:t xml:space="preserve">Shams </w:t>
      </w:r>
      <w:r w:rsidRPr="00F50E0A">
        <w:rPr>
          <w:lang w:bidi="fa-IR"/>
        </w:rPr>
        <w:t>al-</w:t>
      </w:r>
      <w:proofErr w:type="spellStart"/>
      <w:r w:rsidRPr="00F50E0A">
        <w:rPr>
          <w:lang w:bidi="fa-IR"/>
        </w:rPr>
        <w:t>Dawla</w:t>
      </w:r>
      <w:proofErr w:type="spellEnd"/>
      <w:r w:rsidRPr="00F50E0A">
        <w:rPr>
          <w:rtl/>
          <w:lang w:bidi="fa-IR"/>
        </w:rPr>
        <w:t xml:space="preserve"> </w:t>
      </w:r>
      <w:proofErr w:type="spellStart"/>
      <w:r w:rsidRPr="00F50E0A">
        <w:rPr>
          <w:lang w:bidi="fa-IR"/>
        </w:rPr>
        <w:t>Daylam</w:t>
      </w:r>
      <w:r w:rsidRPr="00F50E0A">
        <w:t>ī</w:t>
      </w:r>
      <w:proofErr w:type="spellEnd"/>
      <w:r w:rsidRPr="00F50E0A">
        <w:rPr>
          <w:lang w:bidi="fa-IR"/>
        </w:rPr>
        <w:t>, governor of Hamedan (r</w:t>
      </w:r>
      <w:r w:rsidR="001C05E5">
        <w:rPr>
          <w:lang w:bidi="fa-IR"/>
        </w:rPr>
        <w:t>.</w:t>
      </w:r>
      <w:r w:rsidRPr="00F50E0A">
        <w:rPr>
          <w:lang w:bidi="fa-IR"/>
        </w:rPr>
        <w:t xml:space="preserve"> </w:t>
      </w:r>
      <w:r w:rsidR="00B276F5" w:rsidRPr="00F50E0A">
        <w:rPr>
          <w:lang w:bidi="fa-IR"/>
        </w:rPr>
        <w:t>387</w:t>
      </w:r>
      <w:r w:rsidR="00C25BB6" w:rsidRPr="00F50E0A">
        <w:rPr>
          <w:lang w:bidi="fa-IR"/>
        </w:rPr>
        <w:t>–</w:t>
      </w:r>
      <w:r w:rsidR="00B276F5" w:rsidRPr="00F50E0A">
        <w:rPr>
          <w:lang w:bidi="fa-IR"/>
        </w:rPr>
        <w:t>412</w:t>
      </w:r>
      <w:r w:rsidR="001C05E5">
        <w:rPr>
          <w:lang w:bidi="fa-IR"/>
        </w:rPr>
        <w:t xml:space="preserve"> AH</w:t>
      </w:r>
      <w:r w:rsidR="00B276F5" w:rsidRPr="00F50E0A">
        <w:rPr>
          <w:lang w:bidi="fa-IR"/>
        </w:rPr>
        <w:t>/</w:t>
      </w:r>
      <w:r w:rsidRPr="00F50E0A">
        <w:rPr>
          <w:lang w:bidi="fa-IR"/>
        </w:rPr>
        <w:t>997</w:t>
      </w:r>
      <w:r w:rsidR="00C25BB6" w:rsidRPr="00F50E0A">
        <w:rPr>
          <w:lang w:bidi="fa-IR"/>
        </w:rPr>
        <w:t>–</w:t>
      </w:r>
      <w:r w:rsidRPr="00F50E0A">
        <w:rPr>
          <w:lang w:bidi="fa-IR"/>
        </w:rPr>
        <w:t>1021</w:t>
      </w:r>
      <w:r w:rsidR="001C05E5">
        <w:rPr>
          <w:lang w:bidi="fa-IR"/>
        </w:rPr>
        <w:t xml:space="preserve"> CE</w:t>
      </w:r>
      <w:r w:rsidRPr="00F50E0A">
        <w:rPr>
          <w:lang w:bidi="fa-IR"/>
        </w:rPr>
        <w:t xml:space="preserve">), and </w:t>
      </w:r>
      <w:proofErr w:type="spellStart"/>
      <w:r w:rsidRPr="00F50E0A">
        <w:rPr>
          <w:lang w:bidi="fa-IR"/>
        </w:rPr>
        <w:t>Majd</w:t>
      </w:r>
      <w:proofErr w:type="spellEnd"/>
      <w:r w:rsidRPr="00F50E0A">
        <w:rPr>
          <w:lang w:bidi="fa-IR"/>
        </w:rPr>
        <w:t xml:space="preserve"> al-</w:t>
      </w:r>
      <w:proofErr w:type="spellStart"/>
      <w:r w:rsidRPr="00F50E0A">
        <w:rPr>
          <w:lang w:bidi="fa-IR"/>
        </w:rPr>
        <w:t>Dawla</w:t>
      </w:r>
      <w:proofErr w:type="spellEnd"/>
      <w:r w:rsidRPr="00F50E0A">
        <w:rPr>
          <w:lang w:bidi="fa-IR"/>
        </w:rPr>
        <w:t xml:space="preserve"> </w:t>
      </w:r>
      <w:proofErr w:type="spellStart"/>
      <w:r w:rsidRPr="00F50E0A">
        <w:rPr>
          <w:lang w:bidi="fa-IR"/>
        </w:rPr>
        <w:t>Daylam</w:t>
      </w:r>
      <w:r w:rsidRPr="00F50E0A">
        <w:t>ī</w:t>
      </w:r>
      <w:proofErr w:type="spellEnd"/>
      <w:r w:rsidRPr="00F50E0A">
        <w:rPr>
          <w:lang w:bidi="fa-IR"/>
        </w:rPr>
        <w:t xml:space="preserve">, governor of </w:t>
      </w:r>
      <w:proofErr w:type="spellStart"/>
      <w:r w:rsidRPr="00F50E0A">
        <w:rPr>
          <w:lang w:bidi="fa-IR"/>
        </w:rPr>
        <w:t>Rayy</w:t>
      </w:r>
      <w:proofErr w:type="spellEnd"/>
      <w:r w:rsidRPr="00F50E0A">
        <w:rPr>
          <w:lang w:bidi="fa-IR"/>
        </w:rPr>
        <w:t xml:space="preserve"> </w:t>
      </w:r>
      <w:r w:rsidR="00B276F5" w:rsidRPr="00F50E0A">
        <w:rPr>
          <w:lang w:bidi="fa-IR"/>
        </w:rPr>
        <w:t>(387</w:t>
      </w:r>
      <w:r w:rsidR="00C25BB6" w:rsidRPr="00F50E0A">
        <w:rPr>
          <w:lang w:bidi="fa-IR"/>
        </w:rPr>
        <w:t>–</w:t>
      </w:r>
      <w:r w:rsidR="00B276F5" w:rsidRPr="00F50E0A">
        <w:rPr>
          <w:lang w:bidi="fa-IR"/>
        </w:rPr>
        <w:t>420</w:t>
      </w:r>
      <w:r w:rsidR="001C05E5">
        <w:rPr>
          <w:lang w:bidi="fa-IR"/>
        </w:rPr>
        <w:t xml:space="preserve"> AH</w:t>
      </w:r>
      <w:r w:rsidR="00B276F5" w:rsidRPr="00F50E0A">
        <w:rPr>
          <w:lang w:bidi="fa-IR"/>
        </w:rPr>
        <w:t>/997</w:t>
      </w:r>
      <w:r w:rsidR="00C25BB6" w:rsidRPr="00F50E0A">
        <w:rPr>
          <w:lang w:bidi="fa-IR"/>
        </w:rPr>
        <w:t>–</w:t>
      </w:r>
      <w:r w:rsidR="00B276F5" w:rsidRPr="00F50E0A">
        <w:rPr>
          <w:lang w:bidi="fa-IR"/>
        </w:rPr>
        <w:t>1029</w:t>
      </w:r>
      <w:r w:rsidR="001C05E5">
        <w:rPr>
          <w:lang w:bidi="fa-IR"/>
        </w:rPr>
        <w:t xml:space="preserve"> CE</w:t>
      </w:r>
      <w:r w:rsidR="00B276F5" w:rsidRPr="00F50E0A">
        <w:rPr>
          <w:lang w:bidi="fa-IR"/>
        </w:rPr>
        <w:t>)</w:t>
      </w:r>
      <w:r w:rsidR="00C25BB6" w:rsidRPr="00F50E0A">
        <w:rPr>
          <w:lang w:bidi="fa-IR"/>
        </w:rPr>
        <w:t>—</w:t>
      </w:r>
      <w:r w:rsidRPr="00F50E0A">
        <w:rPr>
          <w:lang w:bidi="fa-IR"/>
        </w:rPr>
        <w:t xml:space="preserve">were mere </w:t>
      </w:r>
      <w:r w:rsidR="001C05E5">
        <w:rPr>
          <w:lang w:bidi="fa-IR"/>
        </w:rPr>
        <w:t>children</w:t>
      </w:r>
      <w:r w:rsidR="001C05E5" w:rsidRPr="00F50E0A">
        <w:rPr>
          <w:lang w:bidi="fa-IR"/>
        </w:rPr>
        <w:t xml:space="preserve"> </w:t>
      </w:r>
      <w:r w:rsidRPr="00F50E0A">
        <w:rPr>
          <w:lang w:bidi="fa-IR"/>
        </w:rPr>
        <w:t xml:space="preserve">when </w:t>
      </w:r>
      <w:r w:rsidR="00C25BB6" w:rsidRPr="00F50E0A">
        <w:rPr>
          <w:lang w:bidi="fa-IR"/>
        </w:rPr>
        <w:t xml:space="preserve">they became </w:t>
      </w:r>
      <w:r w:rsidRPr="00F50E0A">
        <w:rPr>
          <w:lang w:bidi="fa-IR"/>
        </w:rPr>
        <w:t xml:space="preserve">governors. </w:t>
      </w:r>
      <w:r w:rsidR="00C25BB6" w:rsidRPr="00F50E0A">
        <w:rPr>
          <w:lang w:bidi="fa-IR"/>
        </w:rPr>
        <w:t>T</w:t>
      </w:r>
      <w:r w:rsidRPr="00F50E0A">
        <w:rPr>
          <w:lang w:bidi="fa-IR"/>
        </w:rPr>
        <w:t xml:space="preserve">he </w:t>
      </w:r>
      <w:r w:rsidR="001C05E5">
        <w:rPr>
          <w:lang w:bidi="fa-IR"/>
        </w:rPr>
        <w:t>forenamed</w:t>
      </w:r>
      <w:r w:rsidR="001C05E5" w:rsidRPr="00F50E0A">
        <w:rPr>
          <w:lang w:bidi="fa-IR"/>
        </w:rPr>
        <w:t xml:space="preserve"> </w:t>
      </w:r>
      <w:r w:rsidRPr="00F50E0A">
        <w:rPr>
          <w:lang w:bidi="fa-IR"/>
        </w:rPr>
        <w:t>scribe work</w:t>
      </w:r>
      <w:r w:rsidR="00C25BB6" w:rsidRPr="00F50E0A">
        <w:rPr>
          <w:lang w:bidi="fa-IR"/>
        </w:rPr>
        <w:t>ed</w:t>
      </w:r>
      <w:r w:rsidRPr="00F50E0A">
        <w:rPr>
          <w:lang w:bidi="fa-IR"/>
        </w:rPr>
        <w:t xml:space="preserve"> for the library of </w:t>
      </w:r>
      <w:r w:rsidRPr="00F50E0A">
        <w:t xml:space="preserve">the </w:t>
      </w:r>
      <w:proofErr w:type="spellStart"/>
      <w:r w:rsidRPr="00F50E0A">
        <w:t>Buyyid’s</w:t>
      </w:r>
      <w:proofErr w:type="spellEnd"/>
      <w:r w:rsidRPr="00F50E0A">
        <w:t xml:space="preserve"> court</w:t>
      </w:r>
      <w:r w:rsidR="00C25BB6" w:rsidRPr="00F50E0A">
        <w:t xml:space="preserve">; </w:t>
      </w:r>
      <w:r w:rsidRPr="00F50E0A">
        <w:t xml:space="preserve">the script used in </w:t>
      </w:r>
      <w:r w:rsidR="00AC2A9D" w:rsidRPr="00F50E0A">
        <w:t>copying</w:t>
      </w:r>
      <w:r w:rsidRPr="00F50E0A">
        <w:t xml:space="preserve"> the manus</w:t>
      </w:r>
      <w:r w:rsidR="00303086" w:rsidRPr="00F50E0A">
        <w:t xml:space="preserve">cript is in </w:t>
      </w:r>
      <w:proofErr w:type="gramStart"/>
      <w:r w:rsidR="00303086" w:rsidRPr="00F50E0A">
        <w:t>New</w:t>
      </w:r>
      <w:proofErr w:type="gramEnd"/>
      <w:r w:rsidRPr="00F50E0A">
        <w:t xml:space="preserve"> </w:t>
      </w:r>
      <w:r w:rsidR="00CB4F09" w:rsidRPr="00F50E0A">
        <w:t>s</w:t>
      </w:r>
      <w:r w:rsidRPr="00F50E0A">
        <w:t xml:space="preserve">tyle and resembles the style of the aforementioned </w:t>
      </w:r>
      <w:proofErr w:type="spellStart"/>
      <w:r w:rsidR="004753A2" w:rsidRPr="00F50E0A">
        <w:t>Qurʼan</w:t>
      </w:r>
      <w:proofErr w:type="spellEnd"/>
      <w:r w:rsidRPr="00F50E0A">
        <w:t xml:space="preserve"> manuscript produced in Isfahan in 939.</w:t>
      </w:r>
      <w:r w:rsidRPr="0092292A">
        <w:rPr>
          <w:rFonts w:cstheme="majorBidi"/>
          <w:vertAlign w:val="superscript"/>
        </w:rPr>
        <w:endnoteReference w:id="35"/>
      </w:r>
    </w:p>
    <w:p w14:paraId="2A7DA3B3" w14:textId="4A58BF09" w:rsidR="00C468FC" w:rsidRPr="00F50E0A" w:rsidRDefault="00C468FC" w:rsidP="0092292A">
      <w:pPr>
        <w:pStyle w:val="AA-SL-BodyText"/>
      </w:pPr>
      <w:r w:rsidRPr="00F50E0A">
        <w:t>The</w:t>
      </w:r>
      <w:r w:rsidR="00530BD5" w:rsidRPr="00F50E0A">
        <w:t>se</w:t>
      </w:r>
      <w:r w:rsidRPr="00F50E0A">
        <w:t xml:space="preserve"> characteristics are also seen in the</w:t>
      </w:r>
      <w:r w:rsidR="0073652A" w:rsidRPr="00F50E0A">
        <w:rPr>
          <w:rtl/>
        </w:rPr>
        <w:t xml:space="preserve"> </w:t>
      </w:r>
      <w:r w:rsidR="0073652A" w:rsidRPr="00F50E0A">
        <w:t xml:space="preserve">monumental script of </w:t>
      </w:r>
      <w:r w:rsidRPr="00F50E0A">
        <w:t>another copy</w:t>
      </w:r>
      <w:r w:rsidR="002941C3">
        <w:t xml:space="preserve"> of the Qur’an</w:t>
      </w:r>
      <w:r w:rsidRPr="00F50E0A">
        <w:t xml:space="preserve">. </w:t>
      </w:r>
      <w:proofErr w:type="gramStart"/>
      <w:r w:rsidR="00530BD5" w:rsidRPr="00F50E0A">
        <w:t>On the basis of</w:t>
      </w:r>
      <w:proofErr w:type="gramEnd"/>
      <w:r w:rsidR="00530BD5" w:rsidRPr="00F50E0A">
        <w:t xml:space="preserve"> </w:t>
      </w:r>
      <w:r w:rsidRPr="00F50E0A">
        <w:t>its resemblance to prior manuscripts</w:t>
      </w:r>
      <w:r w:rsidR="00C25BB6" w:rsidRPr="00F50E0A">
        <w:t>,</w:t>
      </w:r>
      <w:r w:rsidRPr="00F50E0A">
        <w:t xml:space="preserve"> it </w:t>
      </w:r>
      <w:r w:rsidR="00C25BB6" w:rsidRPr="00F50E0A">
        <w:t xml:space="preserve">was </w:t>
      </w:r>
      <w:r w:rsidRPr="00F50E0A">
        <w:t xml:space="preserve">most probably </w:t>
      </w:r>
      <w:r w:rsidR="00AC2A9D" w:rsidRPr="00F50E0A">
        <w:t>copied</w:t>
      </w:r>
      <w:r w:rsidRPr="00F50E0A">
        <w:t xml:space="preserve"> in </w:t>
      </w:r>
      <w:r w:rsidRPr="00F50E0A">
        <w:rPr>
          <w:lang w:bidi="fa-IR"/>
        </w:rPr>
        <w:t>the tenth</w:t>
      </w:r>
      <w:r w:rsidR="00AC2A9D" w:rsidRPr="00F50E0A">
        <w:rPr>
          <w:lang w:bidi="fa-IR"/>
        </w:rPr>
        <w:t xml:space="preserve"> </w:t>
      </w:r>
      <w:r w:rsidRPr="00F50E0A">
        <w:rPr>
          <w:lang w:bidi="fa-IR"/>
        </w:rPr>
        <w:t xml:space="preserve">century in Central </w:t>
      </w:r>
      <w:r w:rsidRPr="003B476F">
        <w:rPr>
          <w:lang w:bidi="fa-IR"/>
        </w:rPr>
        <w:t>Iran (</w:t>
      </w:r>
      <w:r w:rsidR="00B64A63" w:rsidRPr="003B476F">
        <w:rPr>
          <w:lang w:bidi="fa-IR"/>
        </w:rPr>
        <w:t xml:space="preserve">Library of </w:t>
      </w:r>
      <w:proofErr w:type="spellStart"/>
      <w:r w:rsidR="006A0763" w:rsidRPr="00F50E0A">
        <w:rPr>
          <w:lang w:bidi="fa-IR"/>
        </w:rPr>
        <w:t>Astan</w:t>
      </w:r>
      <w:proofErr w:type="spellEnd"/>
      <w:r w:rsidR="006A0763" w:rsidRPr="00F50E0A">
        <w:rPr>
          <w:lang w:bidi="fa-IR"/>
        </w:rPr>
        <w:t xml:space="preserve"> Quds </w:t>
      </w:r>
      <w:proofErr w:type="spellStart"/>
      <w:r w:rsidR="006A0763" w:rsidRPr="00F50E0A">
        <w:rPr>
          <w:lang w:bidi="fa-IR"/>
        </w:rPr>
        <w:t>Razavi</w:t>
      </w:r>
      <w:proofErr w:type="spellEnd"/>
      <w:r w:rsidRPr="003B476F">
        <w:rPr>
          <w:lang w:bidi="fa-IR"/>
        </w:rPr>
        <w:t>,</w:t>
      </w:r>
      <w:r w:rsidR="00D15AD0" w:rsidRPr="003B476F">
        <w:rPr>
          <w:lang w:bidi="fa-IR"/>
        </w:rPr>
        <w:t xml:space="preserve"> </w:t>
      </w:r>
      <w:r w:rsidR="004A79F9" w:rsidRPr="003B476F">
        <w:rPr>
          <w:lang w:bidi="fa-IR"/>
        </w:rPr>
        <w:t>n</w:t>
      </w:r>
      <w:r w:rsidRPr="003B476F">
        <w:rPr>
          <w:lang w:bidi="fa-IR"/>
        </w:rPr>
        <w:t xml:space="preserve">o. 5015), </w:t>
      </w:r>
      <w:r w:rsidR="00B64A63" w:rsidRPr="003B476F">
        <w:rPr>
          <w:lang w:bidi="fa-IR"/>
        </w:rPr>
        <w:t>al</w:t>
      </w:r>
      <w:r w:rsidRPr="003B476F">
        <w:rPr>
          <w:lang w:bidi="fa-IR"/>
        </w:rPr>
        <w:t>t</w:t>
      </w:r>
      <w:r w:rsidRPr="003B476F">
        <w:t xml:space="preserve">hough </w:t>
      </w:r>
      <w:r w:rsidR="00530BD5" w:rsidRPr="003B476F">
        <w:t xml:space="preserve">it is </w:t>
      </w:r>
      <w:r w:rsidRPr="003B476F">
        <w:t>missing the date of completion and the scribe’s autograph. It is the fourth volume of a ten-</w:t>
      </w:r>
      <w:r w:rsidRPr="00F50E0A">
        <w:t xml:space="preserve">volume </w:t>
      </w:r>
      <w:proofErr w:type="spellStart"/>
      <w:r w:rsidR="004753A2" w:rsidRPr="00F50E0A">
        <w:t>Qurʼan</w:t>
      </w:r>
      <w:proofErr w:type="spellEnd"/>
      <w:r w:rsidRPr="00F50E0A">
        <w:t xml:space="preserve"> in which </w:t>
      </w:r>
      <w:r w:rsidRPr="00F50E0A">
        <w:rPr>
          <w:lang w:bidi="fa-IR"/>
        </w:rPr>
        <w:t>the</w:t>
      </w:r>
      <w:r w:rsidRPr="00AB2494">
        <w:rPr>
          <w:lang w:bidi="fa-IR"/>
        </w:rPr>
        <w:t xml:space="preserve"> </w:t>
      </w:r>
      <w:r w:rsidRPr="0003481D">
        <w:t>s</w:t>
      </w:r>
      <w:r w:rsidR="00AB2494">
        <w:t>u</w:t>
      </w:r>
      <w:r w:rsidRPr="0003481D">
        <w:t>ra</w:t>
      </w:r>
      <w:r w:rsidR="00C25BB6" w:rsidRPr="0003481D">
        <w:t xml:space="preserve"> </w:t>
      </w:r>
      <w:r w:rsidR="000D260D" w:rsidRPr="00F50E0A">
        <w:t>heading</w:t>
      </w:r>
      <w:r w:rsidRPr="00F50E0A">
        <w:t xml:space="preserve">s and the insertions on the pages’ margins are written in Early </w:t>
      </w:r>
      <w:r w:rsidRPr="008E141B">
        <w:t xml:space="preserve">Abbasid style. </w:t>
      </w:r>
      <w:r w:rsidR="00530BD5" w:rsidRPr="008E141B">
        <w:t xml:space="preserve">Its </w:t>
      </w:r>
      <w:r w:rsidRPr="008E141B">
        <w:t xml:space="preserve">writing and the outlining of the golden Early Abbasid are more </w:t>
      </w:r>
      <w:r w:rsidR="0038769D" w:rsidRPr="008E141B">
        <w:t xml:space="preserve">exacting </w:t>
      </w:r>
      <w:r w:rsidRPr="008E141B">
        <w:t xml:space="preserve">compared to </w:t>
      </w:r>
      <w:r w:rsidRPr="00F50E0A">
        <w:t xml:space="preserve">other examples. In </w:t>
      </w:r>
      <w:r w:rsidRPr="00F50E0A">
        <w:rPr>
          <w:lang w:bidi="fa-IR"/>
        </w:rPr>
        <w:t xml:space="preserve">the </w:t>
      </w:r>
      <w:r w:rsidR="00AC2A9D" w:rsidRPr="0092292A">
        <w:t>s</w:t>
      </w:r>
      <w:r w:rsidR="00AB2494" w:rsidRPr="0092292A">
        <w:t>u</w:t>
      </w:r>
      <w:r w:rsidR="00AC2A9D" w:rsidRPr="0092292A">
        <w:t>ra</w:t>
      </w:r>
      <w:r w:rsidR="00530BD5" w:rsidRPr="0092292A">
        <w:t xml:space="preserve"> </w:t>
      </w:r>
      <w:r w:rsidR="00AC2A9D" w:rsidRPr="0092292A">
        <w:t>h</w:t>
      </w:r>
      <w:r w:rsidR="00AC2A9D" w:rsidRPr="00F50E0A">
        <w:rPr>
          <w:lang w:bidi="fa-IR"/>
        </w:rPr>
        <w:t xml:space="preserve">eading </w:t>
      </w:r>
      <w:r w:rsidRPr="00F50E0A">
        <w:rPr>
          <w:lang w:bidi="fa-IR"/>
        </w:rPr>
        <w:t xml:space="preserve">of </w:t>
      </w:r>
      <w:r w:rsidRPr="00F50E0A">
        <w:rPr>
          <w:i/>
          <w:iCs/>
          <w:lang w:bidi="fa-IR"/>
        </w:rPr>
        <w:t>al-</w:t>
      </w:r>
      <w:proofErr w:type="spellStart"/>
      <w:r w:rsidR="0073652A" w:rsidRPr="00F50E0A">
        <w:rPr>
          <w:i/>
          <w:iCs/>
          <w:lang w:bidi="fa-IR"/>
        </w:rPr>
        <w:t>a</w:t>
      </w:r>
      <w:r w:rsidRPr="00F50E0A">
        <w:rPr>
          <w:i/>
          <w:iCs/>
          <w:lang w:bidi="fa-IR"/>
        </w:rPr>
        <w:t>n</w:t>
      </w:r>
      <w:r w:rsidR="00FE42E1" w:rsidRPr="00F50E0A">
        <w:rPr>
          <w:i/>
          <w:iCs/>
          <w:lang w:bidi="fa-IR"/>
        </w:rPr>
        <w:t>ʾ</w:t>
      </w:r>
      <w:r w:rsidRPr="00F50E0A">
        <w:rPr>
          <w:i/>
          <w:iCs/>
          <w:lang w:bidi="fa-IR"/>
        </w:rPr>
        <w:t>ām</w:t>
      </w:r>
      <w:proofErr w:type="spellEnd"/>
      <w:r w:rsidRPr="00F50E0A">
        <w:rPr>
          <w:lang w:bidi="fa-IR"/>
        </w:rPr>
        <w:t>, the form</w:t>
      </w:r>
      <w:r w:rsidR="003010B1" w:rsidRPr="00F50E0A">
        <w:rPr>
          <w:lang w:bidi="fa-IR"/>
        </w:rPr>
        <w:t>s</w:t>
      </w:r>
      <w:r w:rsidRPr="00F50E0A">
        <w:rPr>
          <w:lang w:bidi="fa-IR"/>
        </w:rPr>
        <w:t xml:space="preserve"> of letters with the vertical tooth of</w:t>
      </w:r>
      <w:r w:rsidR="004A79F9">
        <w:rPr>
          <w:rFonts w:hint="cs"/>
          <w:rtl/>
          <w:lang w:bidi="fa-IR"/>
        </w:rPr>
        <w:t xml:space="preserve"> </w:t>
      </w:r>
      <w:r w:rsidR="00052F28" w:rsidRPr="00F50E0A">
        <w:rPr>
          <w:lang w:bidi="fa-IR"/>
        </w:rPr>
        <w:t>medial</w:t>
      </w:r>
      <w:r w:rsidR="000D260D" w:rsidRPr="00F50E0A">
        <w:rPr>
          <w:lang w:bidi="fa-IR"/>
        </w:rPr>
        <w:t xml:space="preserve"> </w:t>
      </w:r>
      <w:proofErr w:type="spellStart"/>
      <w:r w:rsidR="000D260D" w:rsidRPr="00F50E0A">
        <w:rPr>
          <w:i/>
          <w:iCs/>
          <w:lang w:bidi="fa-IR"/>
        </w:rPr>
        <w:t>ʾayn</w:t>
      </w:r>
      <w:proofErr w:type="spellEnd"/>
      <w:r w:rsidR="000D260D" w:rsidRPr="00F50E0A">
        <w:rPr>
          <w:lang w:bidi="fa-IR"/>
        </w:rPr>
        <w:t xml:space="preserve"> </w:t>
      </w:r>
      <w:r w:rsidRPr="00F50E0A">
        <w:rPr>
          <w:rFonts w:cs="Arabic Typesetting"/>
          <w:rtl/>
          <w:lang w:bidi="fa-IR"/>
        </w:rPr>
        <w:t>ـعـ</w:t>
      </w:r>
      <w:r w:rsidR="000D260D" w:rsidRPr="00F50E0A">
        <w:rPr>
          <w:rFonts w:cs="Arabic Typesetting"/>
          <w:rtl/>
          <w:lang w:bidi="fa-IR"/>
        </w:rPr>
        <w:t>)</w:t>
      </w:r>
      <w:r w:rsidRPr="00F50E0A">
        <w:rPr>
          <w:rFonts w:cs="Arabic Typesetting"/>
          <w:lang w:bidi="fa-IR"/>
        </w:rPr>
        <w:t xml:space="preserve"> </w:t>
      </w:r>
      <w:r w:rsidR="000D260D" w:rsidRPr="00F50E0A">
        <w:rPr>
          <w:rFonts w:cs="Arabic Typesetting"/>
          <w:rtl/>
          <w:lang w:bidi="fa-IR"/>
        </w:rPr>
        <w:t>(</w:t>
      </w:r>
      <w:r w:rsidR="001E6635" w:rsidRPr="00F50E0A">
        <w:rPr>
          <w:lang w:bidi="fa-IR"/>
        </w:rPr>
        <w:t xml:space="preserve">, </w:t>
      </w:r>
      <w:r w:rsidRPr="00F50E0A">
        <w:rPr>
          <w:lang w:bidi="fa-IR"/>
        </w:rPr>
        <w:t>the broad shape of</w:t>
      </w:r>
      <w:r w:rsidR="000D260D" w:rsidRPr="00F50E0A">
        <w:rPr>
          <w:lang w:bidi="fa-IR"/>
        </w:rPr>
        <w:t xml:space="preserve"> </w:t>
      </w:r>
      <w:proofErr w:type="spellStart"/>
      <w:r w:rsidR="00C55BFC" w:rsidRPr="00F50E0A">
        <w:rPr>
          <w:i/>
          <w:iCs/>
        </w:rPr>
        <w:t>mīm</w:t>
      </w:r>
      <w:proofErr w:type="spellEnd"/>
      <w:r w:rsidR="00C55BFC" w:rsidRPr="00F50E0A">
        <w:rPr>
          <w:rFonts w:cs="Arabic Typesetting"/>
          <w:rtl/>
          <w:lang w:bidi="fa-IR"/>
        </w:rPr>
        <w:t xml:space="preserve"> </w:t>
      </w:r>
      <w:r w:rsidR="00F75D3B" w:rsidRPr="00F50E0A">
        <w:rPr>
          <w:rFonts w:cs="Arabic Typesetting"/>
          <w:rtl/>
          <w:lang w:bidi="fa-IR"/>
        </w:rPr>
        <w:t>(م)</w:t>
      </w:r>
      <w:r w:rsidR="000D260D" w:rsidRPr="00F50E0A">
        <w:rPr>
          <w:rFonts w:cs="Arabic Typesetting"/>
          <w:rtl/>
          <w:lang w:bidi="fa-IR"/>
        </w:rPr>
        <w:t xml:space="preserve"> </w:t>
      </w:r>
      <w:r w:rsidR="001E6635" w:rsidRPr="00F50E0A">
        <w:rPr>
          <w:rFonts w:cs="Arabic Typesetting"/>
          <w:lang w:bidi="fa-IR"/>
        </w:rPr>
        <w:t xml:space="preserve">, </w:t>
      </w:r>
      <w:r w:rsidRPr="00F50E0A">
        <w:rPr>
          <w:lang w:bidi="fa-IR"/>
        </w:rPr>
        <w:t xml:space="preserve">the head of </w:t>
      </w:r>
      <w:proofErr w:type="spellStart"/>
      <w:r w:rsidR="00F75D3B" w:rsidRPr="0003481D">
        <w:rPr>
          <w:i/>
          <w:iCs/>
          <w:lang w:bidi="fa-IR"/>
        </w:rPr>
        <w:t>wāw</w:t>
      </w:r>
      <w:proofErr w:type="spellEnd"/>
      <w:r w:rsidR="00F75D3B" w:rsidRPr="00F50E0A">
        <w:rPr>
          <w:lang w:bidi="fa-IR"/>
        </w:rPr>
        <w:t xml:space="preserve"> </w:t>
      </w:r>
      <w:r w:rsidR="00F75D3B" w:rsidRPr="00F50E0A">
        <w:rPr>
          <w:rFonts w:cs="Arabic Typesetting"/>
          <w:rtl/>
          <w:lang w:bidi="fa-IR"/>
        </w:rPr>
        <w:t>(و)</w:t>
      </w:r>
      <w:r w:rsidRPr="00F50E0A">
        <w:rPr>
          <w:lang w:bidi="fa-IR"/>
        </w:rPr>
        <w:t xml:space="preserve"> on </w:t>
      </w:r>
      <w:r w:rsidRPr="00F50E0A">
        <w:t xml:space="preserve">the baseline, and </w:t>
      </w:r>
      <w:r w:rsidR="001E6635" w:rsidRPr="00F50E0A">
        <w:t xml:space="preserve">the </w:t>
      </w:r>
      <w:r w:rsidRPr="00F50E0A">
        <w:t>short arms of</w:t>
      </w:r>
      <w:r w:rsidR="00F75D3B" w:rsidRPr="00F50E0A">
        <w:rPr>
          <w:lang w:bidi="fa-IR"/>
        </w:rPr>
        <w:t xml:space="preserve"> </w:t>
      </w:r>
      <w:proofErr w:type="spellStart"/>
      <w:r w:rsidR="00F75D3B" w:rsidRPr="0003481D">
        <w:rPr>
          <w:i/>
          <w:iCs/>
          <w:lang w:bidi="fa-IR"/>
        </w:rPr>
        <w:t>lā</w:t>
      </w:r>
      <w:proofErr w:type="spellEnd"/>
      <w:r w:rsidRPr="00F50E0A">
        <w:t xml:space="preserve"> </w:t>
      </w:r>
      <w:r w:rsidR="00F75D3B" w:rsidRPr="00F50E0A">
        <w:rPr>
          <w:rFonts w:cs="Arabic Typesetting"/>
          <w:rtl/>
        </w:rPr>
        <w:t>(لا)</w:t>
      </w:r>
      <w:r w:rsidRPr="00F50E0A">
        <w:t xml:space="preserve"> conform to subgroup</w:t>
      </w:r>
      <w:r w:rsidR="009955D5">
        <w:t>s</w:t>
      </w:r>
      <w:r w:rsidRPr="00F50E0A">
        <w:t xml:space="preserve"> </w:t>
      </w:r>
      <w:r w:rsidRPr="00F50E0A">
        <w:rPr>
          <w:lang w:bidi="fa-IR"/>
        </w:rPr>
        <w:t>D.I</w:t>
      </w:r>
      <w:r w:rsidR="00811DC8">
        <w:rPr>
          <w:lang w:bidi="fa-IR"/>
        </w:rPr>
        <w:t xml:space="preserve"> </w:t>
      </w:r>
      <w:r w:rsidR="0038769D">
        <w:rPr>
          <w:lang w:bidi="fa-IR"/>
        </w:rPr>
        <w:t>and D.va</w:t>
      </w:r>
      <w:r w:rsidR="00FD36DD">
        <w:rPr>
          <w:lang w:bidi="fa-IR"/>
        </w:rPr>
        <w:t xml:space="preserve"> </w:t>
      </w:r>
      <w:r w:rsidR="00811DC8" w:rsidRPr="00F50E0A">
        <w:t>(</w:t>
      </w:r>
      <w:r w:rsidR="00811DC8" w:rsidRPr="0092292A">
        <w:rPr>
          <w:b/>
          <w:bCs/>
        </w:rPr>
        <w:t>fig. 6)</w:t>
      </w:r>
      <w:r w:rsidRPr="00F50E0A">
        <w:rPr>
          <w:lang w:bidi="fa-IR"/>
        </w:rPr>
        <w:t xml:space="preserve">. Some explanation </w:t>
      </w:r>
      <w:r w:rsidR="00530BD5" w:rsidRPr="00F50E0A">
        <w:rPr>
          <w:lang w:bidi="fa-IR"/>
        </w:rPr>
        <w:t xml:space="preserve">about </w:t>
      </w:r>
      <w:r w:rsidRPr="00F50E0A">
        <w:rPr>
          <w:lang w:bidi="fa-IR"/>
        </w:rPr>
        <w:t xml:space="preserve">the place of the </w:t>
      </w:r>
      <w:r w:rsidRPr="0003481D">
        <w:t>s</w:t>
      </w:r>
      <w:r w:rsidR="00AB2494">
        <w:rPr>
          <w:lang w:bidi="fa-IR"/>
        </w:rPr>
        <w:t>u</w:t>
      </w:r>
      <w:r w:rsidRPr="0003481D">
        <w:rPr>
          <w:lang w:bidi="fa-IR"/>
        </w:rPr>
        <w:t>ra</w:t>
      </w:r>
      <w:r w:rsidRPr="00AB2494">
        <w:t>’s</w:t>
      </w:r>
      <w:r w:rsidRPr="00F50E0A">
        <w:t xml:space="preserve"> revelation is written</w:t>
      </w:r>
      <w:r w:rsidRPr="00F50E0A">
        <w:rPr>
          <w:lang w:bidi="fa-IR"/>
        </w:rPr>
        <w:t xml:space="preserve"> in the same style inside the medallion beside the </w:t>
      </w:r>
      <w:r w:rsidR="0073652A" w:rsidRPr="0003481D">
        <w:t>s</w:t>
      </w:r>
      <w:r w:rsidR="00AB2494">
        <w:rPr>
          <w:lang w:bidi="fa-IR"/>
        </w:rPr>
        <w:t>u</w:t>
      </w:r>
      <w:r w:rsidR="0073652A" w:rsidRPr="0003481D">
        <w:rPr>
          <w:lang w:bidi="fa-IR"/>
        </w:rPr>
        <w:t>ra</w:t>
      </w:r>
      <w:r w:rsidR="00C25BB6" w:rsidRPr="00AB2494">
        <w:t xml:space="preserve"> </w:t>
      </w:r>
      <w:r w:rsidR="00F75D3B" w:rsidRPr="00F50E0A">
        <w:t>heading</w:t>
      </w:r>
      <w:r w:rsidR="00C25BB6" w:rsidRPr="00F50E0A">
        <w:t>.</w:t>
      </w:r>
    </w:p>
    <w:p w14:paraId="1379CE45" w14:textId="29954983" w:rsidR="00C468FC" w:rsidRPr="00F50E0A" w:rsidRDefault="00C468FC" w:rsidP="0092292A">
      <w:pPr>
        <w:pStyle w:val="AA-SL-BodyText"/>
        <w:rPr>
          <w:lang w:bidi="fa-IR"/>
        </w:rPr>
      </w:pPr>
      <w:r w:rsidRPr="00F50E0A">
        <w:t xml:space="preserve">Another example of Iranian manuscripts having lines in Abbasid style </w:t>
      </w:r>
      <w:r w:rsidRPr="00F50E0A">
        <w:lastRenderedPageBreak/>
        <w:t xml:space="preserve">is </w:t>
      </w:r>
      <w:r w:rsidR="005A1FB4">
        <w:t>the</w:t>
      </w:r>
      <w:r w:rsidRPr="00F50E0A">
        <w:t xml:space="preserve"> copy of the </w:t>
      </w:r>
      <w:proofErr w:type="spellStart"/>
      <w:r w:rsidR="004753A2" w:rsidRPr="00F50E0A">
        <w:t>Qurʼan</w:t>
      </w:r>
      <w:proofErr w:type="spellEnd"/>
      <w:r w:rsidR="0073652A" w:rsidRPr="00F50E0A">
        <w:t xml:space="preserve"> written by Ahmad b.</w:t>
      </w:r>
      <w:r w:rsidRPr="00F50E0A">
        <w:t xml:space="preserve"> Muhammad </w:t>
      </w:r>
      <w:r w:rsidR="0073652A" w:rsidRPr="00F50E0A">
        <w:t xml:space="preserve">b. </w:t>
      </w:r>
      <w:proofErr w:type="spellStart"/>
      <w:r w:rsidRPr="00F50E0A">
        <w:t>Y</w:t>
      </w:r>
      <w:r w:rsidRPr="00F50E0A">
        <w:rPr>
          <w:lang w:bidi="fa-IR"/>
        </w:rPr>
        <w:t>ās</w:t>
      </w:r>
      <w:r w:rsidRPr="00F50E0A">
        <w:t>īn</w:t>
      </w:r>
      <w:proofErr w:type="spellEnd"/>
      <w:r w:rsidRPr="00F50E0A">
        <w:t xml:space="preserve">, dated </w:t>
      </w:r>
      <w:r w:rsidR="00F75D3B" w:rsidRPr="00F50E0A">
        <w:t>383</w:t>
      </w:r>
      <w:r w:rsidR="005A1FB4">
        <w:t xml:space="preserve"> AH</w:t>
      </w:r>
      <w:r w:rsidR="00F75D3B" w:rsidRPr="00F50E0A">
        <w:t>/</w:t>
      </w:r>
      <w:r w:rsidRPr="00F50E0A">
        <w:t xml:space="preserve">993 </w:t>
      </w:r>
      <w:r w:rsidR="005A1FB4" w:rsidRPr="00FD36DD">
        <w:t xml:space="preserve">CE </w:t>
      </w:r>
      <w:r w:rsidRPr="00FD36DD">
        <w:t>(</w:t>
      </w:r>
      <w:r w:rsidRPr="00FD36DD">
        <w:rPr>
          <w:lang w:bidi="fa-IR"/>
        </w:rPr>
        <w:t xml:space="preserve">TIEM, </w:t>
      </w:r>
      <w:r w:rsidR="00FD36DD">
        <w:rPr>
          <w:lang w:bidi="fa-IR"/>
        </w:rPr>
        <w:t xml:space="preserve">nos. </w:t>
      </w:r>
      <w:r w:rsidRPr="00FD36DD">
        <w:rPr>
          <w:lang w:bidi="fa-IR"/>
        </w:rPr>
        <w:t>453</w:t>
      </w:r>
      <w:r w:rsidR="003010B1" w:rsidRPr="00FD36DD">
        <w:rPr>
          <w:lang w:bidi="fa-IR"/>
        </w:rPr>
        <w:t>–</w:t>
      </w:r>
      <w:r w:rsidRPr="00FD36DD">
        <w:rPr>
          <w:lang w:bidi="fa-IR"/>
        </w:rPr>
        <w:t>56</w:t>
      </w:r>
      <w:r w:rsidRPr="00FD36DD">
        <w:t xml:space="preserve">). This </w:t>
      </w:r>
      <w:r w:rsidRPr="00F50E0A">
        <w:t xml:space="preserve">copy, in four volumes, is produced in the horizontal format like the </w:t>
      </w:r>
      <w:proofErr w:type="spellStart"/>
      <w:r w:rsidR="004753A2" w:rsidRPr="00F50E0A">
        <w:t>Qurʼan</w:t>
      </w:r>
      <w:proofErr w:type="spellEnd"/>
      <w:r w:rsidRPr="00F50E0A">
        <w:t xml:space="preserve"> </w:t>
      </w:r>
      <w:r w:rsidR="00F75D3B" w:rsidRPr="00F50E0A">
        <w:t xml:space="preserve">copied </w:t>
      </w:r>
      <w:r w:rsidRPr="00F50E0A">
        <w:t xml:space="preserve">by </w:t>
      </w:r>
      <w:r w:rsidR="005745E8" w:rsidRPr="005745E8">
        <w:rPr>
          <w:lang w:bidi="fa-IR"/>
        </w:rPr>
        <w:t>al-</w:t>
      </w:r>
      <w:proofErr w:type="spellStart"/>
      <w:r w:rsidR="005745E8" w:rsidRPr="0092292A">
        <w:t>ʿ</w:t>
      </w:r>
      <w:r w:rsidR="005745E8" w:rsidRPr="005745E8">
        <w:rPr>
          <w:lang w:bidi="fa-IR"/>
        </w:rPr>
        <w:t>abb</w:t>
      </w:r>
      <w:r w:rsidR="005745E8" w:rsidRPr="005745E8">
        <w:rPr>
          <w:rFonts w:cs="Palatino"/>
          <w:lang w:bidi="fa-IR"/>
        </w:rPr>
        <w:t>ā</w:t>
      </w:r>
      <w:r w:rsidR="005745E8" w:rsidRPr="005745E8">
        <w:rPr>
          <w:lang w:bidi="fa-IR"/>
        </w:rPr>
        <w:t>s</w:t>
      </w:r>
      <w:proofErr w:type="spellEnd"/>
      <w:r w:rsidR="005745E8" w:rsidRPr="005745E8">
        <w:rPr>
          <w:lang w:bidi="fa-IR"/>
        </w:rPr>
        <w:t xml:space="preserve"> b. Muhammad </w:t>
      </w:r>
      <w:r w:rsidR="005745E8" w:rsidRPr="005745E8">
        <w:rPr>
          <w:rFonts w:cs="Palatino"/>
          <w:lang w:bidi="fa-IR"/>
        </w:rPr>
        <w:t>al-</w:t>
      </w:r>
      <w:proofErr w:type="spellStart"/>
      <w:r w:rsidR="005745E8" w:rsidRPr="005745E8">
        <w:rPr>
          <w:rFonts w:cs="Palatino"/>
          <w:lang w:bidi="fa-IR"/>
        </w:rPr>
        <w:t>Qazvīnī</w:t>
      </w:r>
      <w:proofErr w:type="spellEnd"/>
      <w:r w:rsidRPr="00F50E0A">
        <w:t xml:space="preserve">. In circles inside the panels on </w:t>
      </w:r>
      <w:r w:rsidR="00530BD5" w:rsidRPr="00F50E0A">
        <w:t xml:space="preserve">its </w:t>
      </w:r>
      <w:r w:rsidRPr="00F50E0A">
        <w:t>beginning pages</w:t>
      </w:r>
      <w:r w:rsidRPr="00F50E0A">
        <w:rPr>
          <w:lang w:bidi="fa-IR"/>
        </w:rPr>
        <w:t>, the number</w:t>
      </w:r>
      <w:r w:rsidR="003010B1" w:rsidRPr="00F50E0A">
        <w:rPr>
          <w:lang w:bidi="fa-IR"/>
        </w:rPr>
        <w:t>s</w:t>
      </w:r>
      <w:r w:rsidRPr="00F50E0A">
        <w:rPr>
          <w:lang w:bidi="fa-IR"/>
        </w:rPr>
        <w:t xml:space="preserve"> of </w:t>
      </w:r>
      <w:r w:rsidRPr="00D7579B">
        <w:rPr>
          <w:lang w:bidi="fa-IR"/>
        </w:rPr>
        <w:t xml:space="preserve">its </w:t>
      </w:r>
      <w:r w:rsidRPr="0003481D">
        <w:t>s</w:t>
      </w:r>
      <w:r w:rsidR="00D7579B">
        <w:t>u</w:t>
      </w:r>
      <w:r w:rsidRPr="0003481D">
        <w:t>ra</w:t>
      </w:r>
      <w:r w:rsidRPr="00D7579B">
        <w:t>s,</w:t>
      </w:r>
      <w:r w:rsidRPr="00F50E0A">
        <w:t xml:space="preserve"> words</w:t>
      </w:r>
      <w:r w:rsidR="003010B1" w:rsidRPr="00F50E0A">
        <w:t>,</w:t>
      </w:r>
      <w:r w:rsidRPr="00F50E0A">
        <w:t xml:space="preserve"> and letters are written in Early Abbasid style. But, due to the script’s </w:t>
      </w:r>
      <w:r w:rsidR="00D51AF6" w:rsidRPr="00F50E0A">
        <w:t>small</w:t>
      </w:r>
      <w:r w:rsidR="00D51AF6">
        <w:t xml:space="preserve"> size</w:t>
      </w:r>
      <w:r w:rsidR="00D51AF6" w:rsidRPr="00F50E0A">
        <w:t xml:space="preserve"> </w:t>
      </w:r>
      <w:r w:rsidRPr="00F50E0A">
        <w:t xml:space="preserve">and </w:t>
      </w:r>
      <w:r w:rsidR="00CC4458" w:rsidRPr="00F50E0A">
        <w:t xml:space="preserve">the </w:t>
      </w:r>
      <w:r w:rsidRPr="00F50E0A">
        <w:t>imprecis</w:t>
      </w:r>
      <w:r w:rsidR="00CC4458" w:rsidRPr="00F50E0A">
        <w:t>e</w:t>
      </w:r>
      <w:r w:rsidRPr="00F50E0A">
        <w:t xml:space="preserve"> outlining </w:t>
      </w:r>
      <w:r w:rsidR="00CC4458" w:rsidRPr="00F50E0A">
        <w:t xml:space="preserve">of </w:t>
      </w:r>
      <w:r w:rsidRPr="00F50E0A">
        <w:t>words, an exact recognition of its style is not possible.</w:t>
      </w:r>
    </w:p>
    <w:p w14:paraId="16E7EBAF" w14:textId="58B1CF38" w:rsidR="004801DF" w:rsidRDefault="00C468FC" w:rsidP="0092292A">
      <w:pPr>
        <w:pStyle w:val="AA-SL-BodyText"/>
        <w:rPr>
          <w:lang w:bidi="fa-IR"/>
        </w:rPr>
      </w:pPr>
      <w:r w:rsidRPr="00F50E0A">
        <w:rPr>
          <w:lang w:bidi="fa-IR"/>
        </w:rPr>
        <w:t>T</w:t>
      </w:r>
      <w:r w:rsidR="00136A29">
        <w:rPr>
          <w:lang w:bidi="fa-IR"/>
        </w:rPr>
        <w:t>he t</w:t>
      </w:r>
      <w:r w:rsidRPr="00F50E0A">
        <w:rPr>
          <w:lang w:bidi="fa-IR"/>
        </w:rPr>
        <w:t xml:space="preserve">able </w:t>
      </w:r>
      <w:r w:rsidRPr="00426506">
        <w:rPr>
          <w:lang w:bidi="fa-IR"/>
        </w:rPr>
        <w:t xml:space="preserve">offers a </w:t>
      </w:r>
      <w:r w:rsidR="00D51AF6" w:rsidRPr="00426506">
        <w:rPr>
          <w:lang w:bidi="fa-IR"/>
        </w:rPr>
        <w:t xml:space="preserve">visual </w:t>
      </w:r>
      <w:r w:rsidRPr="00426506">
        <w:rPr>
          <w:lang w:bidi="fa-IR"/>
        </w:rPr>
        <w:t xml:space="preserve">comparison </w:t>
      </w:r>
      <w:r w:rsidR="00CC4458" w:rsidRPr="00426506">
        <w:rPr>
          <w:lang w:bidi="fa-IR"/>
        </w:rPr>
        <w:t xml:space="preserve">of </w:t>
      </w:r>
      <w:r w:rsidRPr="00426506">
        <w:rPr>
          <w:lang w:bidi="fa-IR"/>
        </w:rPr>
        <w:t xml:space="preserve">the main letters of the </w:t>
      </w:r>
      <w:r w:rsidR="003B52F1" w:rsidRPr="00426506">
        <w:rPr>
          <w:lang w:bidi="fa-IR"/>
        </w:rPr>
        <w:t xml:space="preserve">Getty </w:t>
      </w:r>
      <w:proofErr w:type="spellStart"/>
      <w:r w:rsidR="004753A2" w:rsidRPr="00426506">
        <w:rPr>
          <w:lang w:bidi="fa-IR"/>
        </w:rPr>
        <w:t>Qurʼan</w:t>
      </w:r>
      <w:proofErr w:type="spellEnd"/>
      <w:r w:rsidR="00CC4458" w:rsidRPr="00426506">
        <w:rPr>
          <w:lang w:bidi="fa-IR"/>
        </w:rPr>
        <w:t xml:space="preserve">; the main letters of the monumental scripts of the </w:t>
      </w:r>
      <w:proofErr w:type="spellStart"/>
      <w:r w:rsidR="00CC4458" w:rsidRPr="00426506">
        <w:rPr>
          <w:lang w:bidi="fa-IR"/>
        </w:rPr>
        <w:t>Qurʼan</w:t>
      </w:r>
      <w:proofErr w:type="spellEnd"/>
      <w:r w:rsidR="00CC4458" w:rsidRPr="00426506">
        <w:rPr>
          <w:lang w:bidi="fa-IR"/>
        </w:rPr>
        <w:t xml:space="preserve"> manuscripts written in </w:t>
      </w:r>
      <w:proofErr w:type="gramStart"/>
      <w:r w:rsidR="00CC4458" w:rsidRPr="00426506">
        <w:rPr>
          <w:lang w:bidi="fa-IR"/>
        </w:rPr>
        <w:t>New</w:t>
      </w:r>
      <w:proofErr w:type="gramEnd"/>
      <w:r w:rsidR="00CC4458" w:rsidRPr="00426506">
        <w:rPr>
          <w:lang w:bidi="fa-IR"/>
        </w:rPr>
        <w:t xml:space="preserve"> style in Central Iran; </w:t>
      </w:r>
      <w:r w:rsidRPr="00426506">
        <w:rPr>
          <w:lang w:bidi="fa-IR"/>
        </w:rPr>
        <w:t>group D</w:t>
      </w:r>
      <w:r w:rsidR="005745E8" w:rsidRPr="00426506">
        <w:rPr>
          <w:lang w:bidi="fa-IR"/>
        </w:rPr>
        <w:t>.I</w:t>
      </w:r>
      <w:r w:rsidRPr="00426506">
        <w:rPr>
          <w:lang w:bidi="fa-IR"/>
        </w:rPr>
        <w:t xml:space="preserve"> </w:t>
      </w:r>
      <w:r w:rsidR="005745E8" w:rsidRPr="00426506">
        <w:rPr>
          <w:lang w:bidi="fa-IR"/>
        </w:rPr>
        <w:t xml:space="preserve">and D.va </w:t>
      </w:r>
      <w:r w:rsidRPr="00426506">
        <w:rPr>
          <w:lang w:bidi="fa-IR"/>
        </w:rPr>
        <w:t xml:space="preserve">in </w:t>
      </w:r>
      <w:proofErr w:type="spellStart"/>
      <w:r w:rsidRPr="00426506">
        <w:rPr>
          <w:lang w:bidi="fa-IR"/>
        </w:rPr>
        <w:t>Déroche’s</w:t>
      </w:r>
      <w:proofErr w:type="spellEnd"/>
      <w:r w:rsidRPr="00426506">
        <w:rPr>
          <w:lang w:bidi="fa-IR"/>
        </w:rPr>
        <w:t xml:space="preserve"> classification</w:t>
      </w:r>
      <w:r w:rsidR="00136A29" w:rsidRPr="00426506">
        <w:rPr>
          <w:lang w:bidi="fa-IR"/>
        </w:rPr>
        <w:t xml:space="preserve"> </w:t>
      </w:r>
      <w:r w:rsidR="00136A29" w:rsidRPr="0092292A">
        <w:rPr>
          <w:b/>
          <w:bCs/>
          <w:lang w:bidi="fa-IR"/>
        </w:rPr>
        <w:t>(table 1)</w:t>
      </w:r>
      <w:r w:rsidRPr="00426506">
        <w:rPr>
          <w:lang w:bidi="fa-IR"/>
        </w:rPr>
        <w:t xml:space="preserve">. </w:t>
      </w:r>
      <w:r w:rsidR="00CC4458" w:rsidRPr="00426506">
        <w:rPr>
          <w:lang w:bidi="fa-IR"/>
        </w:rPr>
        <w:t>T</w:t>
      </w:r>
      <w:r w:rsidRPr="00426506">
        <w:rPr>
          <w:lang w:bidi="fa-IR"/>
        </w:rPr>
        <w:t xml:space="preserve">he </w:t>
      </w:r>
      <w:r w:rsidR="00CC4458" w:rsidRPr="00426506">
        <w:rPr>
          <w:lang w:bidi="fa-IR"/>
        </w:rPr>
        <w:t>Getty</w:t>
      </w:r>
      <w:r w:rsidRPr="00426506">
        <w:rPr>
          <w:lang w:bidi="fa-IR"/>
        </w:rPr>
        <w:t xml:space="preserve"> </w:t>
      </w:r>
      <w:proofErr w:type="spellStart"/>
      <w:r w:rsidR="004753A2" w:rsidRPr="00426506">
        <w:rPr>
          <w:lang w:bidi="fa-IR"/>
        </w:rPr>
        <w:t>Qurʼan</w:t>
      </w:r>
      <w:r w:rsidRPr="00426506">
        <w:rPr>
          <w:lang w:bidi="fa-IR"/>
        </w:rPr>
        <w:t>’s</w:t>
      </w:r>
      <w:proofErr w:type="spellEnd"/>
      <w:r w:rsidRPr="00426506">
        <w:rPr>
          <w:lang w:bidi="fa-IR"/>
        </w:rPr>
        <w:t xml:space="preserve"> script </w:t>
      </w:r>
      <w:r w:rsidRPr="00F50E0A">
        <w:rPr>
          <w:lang w:bidi="fa-IR"/>
        </w:rPr>
        <w:t xml:space="preserve">entirely conforms to the style of the </w:t>
      </w:r>
      <w:r w:rsidR="00F75D3B" w:rsidRPr="00F50E0A">
        <w:rPr>
          <w:lang w:bidi="fa-IR"/>
        </w:rPr>
        <w:t xml:space="preserve">monumental </w:t>
      </w:r>
      <w:r w:rsidRPr="00F50E0A">
        <w:rPr>
          <w:lang w:bidi="fa-IR"/>
        </w:rPr>
        <w:t xml:space="preserve">script of the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manuscripts </w:t>
      </w:r>
      <w:r w:rsidR="00CC4458" w:rsidRPr="00F50E0A">
        <w:rPr>
          <w:lang w:bidi="fa-IR"/>
        </w:rPr>
        <w:t xml:space="preserve">from </w:t>
      </w:r>
      <w:r w:rsidRPr="00F50E0A">
        <w:rPr>
          <w:lang w:bidi="fa-IR"/>
        </w:rPr>
        <w:t>Central Iran. Therefore, not</w:t>
      </w:r>
      <w:r w:rsidR="003B52F1" w:rsidRPr="00F50E0A">
        <w:rPr>
          <w:lang w:bidi="fa-IR"/>
        </w:rPr>
        <w:t xml:space="preserve"> only </w:t>
      </w:r>
      <w:r w:rsidR="003010B1" w:rsidRPr="00F50E0A">
        <w:rPr>
          <w:lang w:bidi="fa-IR"/>
        </w:rPr>
        <w:t xml:space="preserve">does it </w:t>
      </w:r>
      <w:r w:rsidR="003B52F1" w:rsidRPr="00F50E0A">
        <w:rPr>
          <w:lang w:bidi="fa-IR"/>
        </w:rPr>
        <w:t xml:space="preserve">seem </w:t>
      </w:r>
      <w:r w:rsidR="00CC4458" w:rsidRPr="00F50E0A">
        <w:rPr>
          <w:lang w:bidi="fa-IR"/>
        </w:rPr>
        <w:t xml:space="preserve">possible </w:t>
      </w:r>
      <w:r w:rsidR="00C27697">
        <w:rPr>
          <w:lang w:bidi="fa-IR"/>
        </w:rPr>
        <w:t>to attribute the production of</w:t>
      </w:r>
      <w:r w:rsidR="00C27697" w:rsidRPr="00F50E0A">
        <w:rPr>
          <w:lang w:bidi="fa-IR"/>
        </w:rPr>
        <w:t xml:space="preserve"> </w:t>
      </w:r>
      <w:r w:rsidR="003B52F1" w:rsidRPr="00F50E0A">
        <w:rPr>
          <w:lang w:bidi="fa-IR"/>
        </w:rPr>
        <w:t>the Getty</w:t>
      </w:r>
      <w:r w:rsidRPr="00F50E0A">
        <w:rPr>
          <w:lang w:bidi="fa-IR"/>
        </w:rPr>
        <w:t xml:space="preserve"> </w:t>
      </w:r>
      <w:proofErr w:type="spellStart"/>
      <w:r w:rsidR="004753A2" w:rsidRPr="00F50E0A">
        <w:rPr>
          <w:lang w:bidi="fa-IR"/>
        </w:rPr>
        <w:t>Qurʼan</w:t>
      </w:r>
      <w:proofErr w:type="spellEnd"/>
      <w:r w:rsidR="00CC4458" w:rsidRPr="00F50E0A">
        <w:rPr>
          <w:lang w:bidi="fa-IR"/>
        </w:rPr>
        <w:t xml:space="preserve"> </w:t>
      </w:r>
      <w:r w:rsidRPr="00F50E0A">
        <w:rPr>
          <w:lang w:bidi="fa-IR"/>
        </w:rPr>
        <w:t xml:space="preserve">to Central </w:t>
      </w:r>
      <w:proofErr w:type="gramStart"/>
      <w:r w:rsidRPr="00F50E0A">
        <w:rPr>
          <w:lang w:bidi="fa-IR"/>
        </w:rPr>
        <w:t>Iran</w:t>
      </w:r>
      <w:proofErr w:type="gramEnd"/>
      <w:r w:rsidRPr="00F50E0A">
        <w:rPr>
          <w:lang w:bidi="fa-IR"/>
        </w:rPr>
        <w:t xml:space="preserve"> but it is </w:t>
      </w:r>
      <w:r w:rsidR="003010B1" w:rsidRPr="00F50E0A">
        <w:rPr>
          <w:lang w:bidi="fa-IR"/>
        </w:rPr>
        <w:t xml:space="preserve">also </w:t>
      </w:r>
      <w:r w:rsidRPr="00F50E0A">
        <w:rPr>
          <w:lang w:bidi="fa-IR"/>
        </w:rPr>
        <w:t>possible to propose a strong hypothesis attributi</w:t>
      </w:r>
      <w:r w:rsidR="003010B1" w:rsidRPr="00F50E0A">
        <w:rPr>
          <w:lang w:bidi="fa-IR"/>
        </w:rPr>
        <w:t>ng</w:t>
      </w:r>
      <w:r w:rsidRPr="00F50E0A">
        <w:rPr>
          <w:lang w:bidi="fa-IR"/>
        </w:rPr>
        <w:t xml:space="preserve"> </w:t>
      </w:r>
      <w:r w:rsidR="005745E8">
        <w:rPr>
          <w:lang w:bidi="fa-IR"/>
        </w:rPr>
        <w:t xml:space="preserve">mix of </w:t>
      </w:r>
      <w:r w:rsidRPr="00F50E0A">
        <w:rPr>
          <w:lang w:bidi="fa-IR"/>
        </w:rPr>
        <w:t>D</w:t>
      </w:r>
      <w:r w:rsidR="006B475D" w:rsidRPr="00F50E0A">
        <w:rPr>
          <w:lang w:bidi="fa-IR"/>
        </w:rPr>
        <w:t>.I</w:t>
      </w:r>
      <w:r w:rsidR="005745E8">
        <w:rPr>
          <w:lang w:bidi="fa-IR"/>
        </w:rPr>
        <w:t xml:space="preserve"> and D.va</w:t>
      </w:r>
      <w:r w:rsidR="006B475D" w:rsidRPr="00F50E0A">
        <w:rPr>
          <w:lang w:bidi="fa-IR"/>
        </w:rPr>
        <w:t xml:space="preserve"> </w:t>
      </w:r>
      <w:r w:rsidR="003010B1" w:rsidRPr="00F50E0A">
        <w:rPr>
          <w:lang w:bidi="fa-IR"/>
        </w:rPr>
        <w:t xml:space="preserve">script </w:t>
      </w:r>
      <w:r w:rsidRPr="00F50E0A">
        <w:rPr>
          <w:lang w:bidi="fa-IR"/>
        </w:rPr>
        <w:t xml:space="preserve">to </w:t>
      </w:r>
      <w:r w:rsidR="003010B1" w:rsidRPr="00F50E0A">
        <w:rPr>
          <w:lang w:bidi="fa-IR"/>
        </w:rPr>
        <w:t>C</w:t>
      </w:r>
      <w:r w:rsidR="003B52F1" w:rsidRPr="00F50E0A">
        <w:rPr>
          <w:lang w:bidi="fa-IR"/>
        </w:rPr>
        <w:t xml:space="preserve">entral </w:t>
      </w:r>
      <w:r w:rsidRPr="00F50E0A">
        <w:rPr>
          <w:lang w:bidi="fa-IR"/>
        </w:rPr>
        <w:t>Iran.</w:t>
      </w:r>
    </w:p>
    <w:p w14:paraId="5C87BC3A" w14:textId="77777777" w:rsidR="002553A2" w:rsidRPr="0092292A" w:rsidRDefault="002553A2" w:rsidP="0092292A">
      <w:pPr>
        <w:pStyle w:val="AA-SL-BodyTextNoInd"/>
      </w:pPr>
    </w:p>
    <w:p w14:paraId="1165FFE0" w14:textId="71660273" w:rsidR="00C468FC" w:rsidRPr="00F50E0A" w:rsidRDefault="0092292A" w:rsidP="0092292A">
      <w:pPr>
        <w:pStyle w:val="AA-SL-BodyTextNoInd"/>
        <w:rPr>
          <w:lang w:bidi="fa-IR"/>
        </w:rPr>
      </w:pPr>
      <w:r>
        <w:rPr>
          <w:lang w:bidi="fa-IR"/>
        </w:rPr>
        <w:t xml:space="preserve">## </w:t>
      </w:r>
      <w:r w:rsidR="009868F1" w:rsidRPr="00F50E0A">
        <w:rPr>
          <w:lang w:bidi="fa-IR"/>
        </w:rPr>
        <w:t>Summary</w:t>
      </w:r>
    </w:p>
    <w:p w14:paraId="1115F6EA" w14:textId="0F8970FD" w:rsidR="00C468FC" w:rsidRPr="00F50E0A" w:rsidRDefault="001806FD" w:rsidP="0092292A">
      <w:pPr>
        <w:pStyle w:val="AA-SL-BodyTextNoInd"/>
        <w:rPr>
          <w:lang w:bidi="fa-IR"/>
        </w:rPr>
      </w:pPr>
      <w:r>
        <w:rPr>
          <w:lang w:bidi="fa-IR"/>
        </w:rPr>
        <w:t>Efforts to r</w:t>
      </w:r>
      <w:r w:rsidR="00C468FC" w:rsidRPr="00F50E0A">
        <w:rPr>
          <w:lang w:bidi="fa-IR"/>
        </w:rPr>
        <w:t>ecogniz</w:t>
      </w:r>
      <w:r>
        <w:rPr>
          <w:lang w:bidi="fa-IR"/>
        </w:rPr>
        <w:t>e</w:t>
      </w:r>
      <w:r w:rsidR="00C468FC" w:rsidRPr="00F50E0A">
        <w:rPr>
          <w:lang w:bidi="fa-IR"/>
        </w:rPr>
        <w:t xml:space="preserve"> the place of production of the </w:t>
      </w:r>
      <w:proofErr w:type="spellStart"/>
      <w:r w:rsidR="004753A2" w:rsidRPr="00F50E0A">
        <w:rPr>
          <w:lang w:bidi="fa-IR"/>
        </w:rPr>
        <w:t>Qurʼan</w:t>
      </w:r>
      <w:proofErr w:type="spellEnd"/>
      <w:r w:rsidR="00C468FC" w:rsidRPr="00F50E0A">
        <w:rPr>
          <w:lang w:bidi="fa-IR"/>
        </w:rPr>
        <w:t xml:space="preserve"> manuscripts in Early Abbasid </w:t>
      </w:r>
      <w:r w:rsidR="0073652A" w:rsidRPr="00F50E0A">
        <w:rPr>
          <w:lang w:bidi="fa-IR"/>
        </w:rPr>
        <w:t>s</w:t>
      </w:r>
      <w:r w:rsidR="00B679E9" w:rsidRPr="00F50E0A">
        <w:rPr>
          <w:lang w:bidi="fa-IR"/>
        </w:rPr>
        <w:t xml:space="preserve">cript </w:t>
      </w:r>
      <w:r w:rsidR="00C468FC" w:rsidRPr="00F50E0A">
        <w:rPr>
          <w:lang w:bidi="fa-IR"/>
        </w:rPr>
        <w:t>and determin</w:t>
      </w:r>
      <w:r>
        <w:rPr>
          <w:lang w:bidi="fa-IR"/>
        </w:rPr>
        <w:t>e</w:t>
      </w:r>
      <w:r w:rsidR="00C468FC" w:rsidRPr="00F50E0A">
        <w:rPr>
          <w:lang w:bidi="fa-IR"/>
        </w:rPr>
        <w:t xml:space="preserve"> the transformation of </w:t>
      </w:r>
      <w:proofErr w:type="spellStart"/>
      <w:r w:rsidR="004753A2" w:rsidRPr="00F50E0A">
        <w:rPr>
          <w:lang w:bidi="fa-IR"/>
        </w:rPr>
        <w:t>Qurʼan</w:t>
      </w:r>
      <w:proofErr w:type="spellEnd"/>
      <w:r w:rsidR="00F75D3B" w:rsidRPr="00F50E0A">
        <w:rPr>
          <w:lang w:bidi="fa-IR"/>
        </w:rPr>
        <w:t xml:space="preserve"> script </w:t>
      </w:r>
      <w:r w:rsidR="00C468FC" w:rsidRPr="00F50E0A">
        <w:rPr>
          <w:lang w:bidi="fa-IR"/>
        </w:rPr>
        <w:t>styles in the first three centuries</w:t>
      </w:r>
      <w:r w:rsidR="00F75D3B" w:rsidRPr="00F50E0A">
        <w:rPr>
          <w:lang w:bidi="fa-IR"/>
        </w:rPr>
        <w:t xml:space="preserve"> of </w:t>
      </w:r>
      <w:r>
        <w:rPr>
          <w:lang w:bidi="fa-IR"/>
        </w:rPr>
        <w:t>h</w:t>
      </w:r>
      <w:r w:rsidR="00F75D3B" w:rsidRPr="00F50E0A">
        <w:rPr>
          <w:lang w:bidi="fa-IR"/>
        </w:rPr>
        <w:t>ijra</w:t>
      </w:r>
      <w:r w:rsidR="00C468FC" w:rsidRPr="00F50E0A">
        <w:rPr>
          <w:lang w:bidi="fa-IR"/>
        </w:rPr>
        <w:t xml:space="preserve"> (622</w:t>
      </w:r>
      <w:r w:rsidR="003010B1" w:rsidRPr="00F50E0A">
        <w:rPr>
          <w:lang w:bidi="fa-IR"/>
        </w:rPr>
        <w:t>–</w:t>
      </w:r>
      <w:r w:rsidR="00C468FC" w:rsidRPr="00F50E0A">
        <w:rPr>
          <w:lang w:bidi="fa-IR"/>
        </w:rPr>
        <w:t xml:space="preserve">913 CE) have always </w:t>
      </w:r>
      <w:r w:rsidR="00D02834" w:rsidRPr="00F50E0A">
        <w:rPr>
          <w:lang w:bidi="fa-IR"/>
        </w:rPr>
        <w:t xml:space="preserve">yielded </w:t>
      </w:r>
      <w:r w:rsidR="00C468FC" w:rsidRPr="00F50E0A">
        <w:rPr>
          <w:lang w:bidi="fa-IR"/>
        </w:rPr>
        <w:t xml:space="preserve">ambiguous </w:t>
      </w:r>
      <w:r w:rsidR="00D02834" w:rsidRPr="00F50E0A">
        <w:rPr>
          <w:lang w:bidi="fa-IR"/>
        </w:rPr>
        <w:t xml:space="preserve">results </w:t>
      </w:r>
      <w:r w:rsidR="00C468FC" w:rsidRPr="00F50E0A">
        <w:rPr>
          <w:lang w:bidi="fa-IR"/>
        </w:rPr>
        <w:t xml:space="preserve">due to </w:t>
      </w:r>
      <w:r w:rsidR="00CC4458" w:rsidRPr="00F50E0A">
        <w:rPr>
          <w:lang w:bidi="fa-IR"/>
        </w:rPr>
        <w:t xml:space="preserve">the </w:t>
      </w:r>
      <w:r w:rsidR="00C468FC" w:rsidRPr="00F50E0A">
        <w:rPr>
          <w:lang w:bidi="fa-IR"/>
        </w:rPr>
        <w:t xml:space="preserve">lack of reliable information. Yet, close examination of the </w:t>
      </w:r>
      <w:proofErr w:type="spellStart"/>
      <w:r w:rsidR="004753A2" w:rsidRPr="00F50E0A">
        <w:rPr>
          <w:lang w:bidi="fa-IR"/>
        </w:rPr>
        <w:t>Qurʼan</w:t>
      </w:r>
      <w:proofErr w:type="spellEnd"/>
      <w:r w:rsidR="00C468FC" w:rsidRPr="00F50E0A">
        <w:rPr>
          <w:lang w:bidi="fa-IR"/>
        </w:rPr>
        <w:t xml:space="preserve"> manuscripts </w:t>
      </w:r>
      <w:r w:rsidR="00F87A46" w:rsidRPr="00F50E0A">
        <w:rPr>
          <w:lang w:bidi="fa-IR"/>
        </w:rPr>
        <w:t xml:space="preserve">written in </w:t>
      </w:r>
      <w:proofErr w:type="gramStart"/>
      <w:r w:rsidR="00C468FC" w:rsidRPr="00F50E0A">
        <w:rPr>
          <w:lang w:bidi="fa-IR"/>
        </w:rPr>
        <w:t>New</w:t>
      </w:r>
      <w:proofErr w:type="gramEnd"/>
      <w:r w:rsidR="00C468FC" w:rsidRPr="00F50E0A">
        <w:rPr>
          <w:lang w:bidi="fa-IR"/>
        </w:rPr>
        <w:t xml:space="preserve"> </w:t>
      </w:r>
      <w:r w:rsidR="00CB4F09" w:rsidRPr="00F50E0A">
        <w:rPr>
          <w:lang w:bidi="fa-IR"/>
        </w:rPr>
        <w:t>s</w:t>
      </w:r>
      <w:r w:rsidR="00C468FC" w:rsidRPr="00F50E0A">
        <w:rPr>
          <w:lang w:bidi="fa-IR"/>
        </w:rPr>
        <w:t xml:space="preserve">tyle </w:t>
      </w:r>
      <w:r w:rsidR="00F87A46" w:rsidRPr="00F50E0A">
        <w:rPr>
          <w:lang w:bidi="fa-IR"/>
        </w:rPr>
        <w:t xml:space="preserve">helps </w:t>
      </w:r>
      <w:r w:rsidR="00D02834" w:rsidRPr="00F50E0A">
        <w:rPr>
          <w:lang w:bidi="fa-IR"/>
        </w:rPr>
        <w:t xml:space="preserve">us </w:t>
      </w:r>
      <w:r w:rsidR="00C468FC" w:rsidRPr="00F50E0A">
        <w:rPr>
          <w:lang w:bidi="fa-IR"/>
        </w:rPr>
        <w:t xml:space="preserve">acquire knowledge of regional styles of </w:t>
      </w:r>
      <w:proofErr w:type="spellStart"/>
      <w:r w:rsidR="004753A2" w:rsidRPr="00F50E0A">
        <w:rPr>
          <w:lang w:bidi="fa-IR"/>
        </w:rPr>
        <w:t>Qurʼan</w:t>
      </w:r>
      <w:r w:rsidR="00F75D3B" w:rsidRPr="00F50E0A">
        <w:rPr>
          <w:lang w:bidi="fa-IR"/>
        </w:rPr>
        <w:t>ic</w:t>
      </w:r>
      <w:proofErr w:type="spellEnd"/>
      <w:r w:rsidR="00F75D3B" w:rsidRPr="00F50E0A">
        <w:rPr>
          <w:lang w:bidi="fa-IR"/>
        </w:rPr>
        <w:t xml:space="preserve"> calligraphy</w:t>
      </w:r>
      <w:r w:rsidR="00C468FC" w:rsidRPr="00F50E0A">
        <w:rPr>
          <w:lang w:bidi="fa-IR"/>
        </w:rPr>
        <w:t xml:space="preserve">, at least </w:t>
      </w:r>
      <w:r w:rsidR="00D02834" w:rsidRPr="00F50E0A">
        <w:rPr>
          <w:lang w:bidi="fa-IR"/>
        </w:rPr>
        <w:t xml:space="preserve">in </w:t>
      </w:r>
      <w:r w:rsidR="00C468FC" w:rsidRPr="00F50E0A">
        <w:rPr>
          <w:lang w:bidi="fa-IR"/>
        </w:rPr>
        <w:t>the eastern part of the Muslim world</w:t>
      </w:r>
      <w:r w:rsidR="00D02834" w:rsidRPr="00F50E0A">
        <w:rPr>
          <w:lang w:bidi="fa-IR"/>
        </w:rPr>
        <w:t>.</w:t>
      </w:r>
      <w:r w:rsidR="00C468FC" w:rsidRPr="00F50E0A">
        <w:rPr>
          <w:lang w:bidi="fa-IR"/>
        </w:rPr>
        <w:t xml:space="preserve"> </w:t>
      </w:r>
      <w:r w:rsidR="002A5DC2" w:rsidRPr="00F50E0A">
        <w:rPr>
          <w:lang w:bidi="fa-IR"/>
        </w:rPr>
        <w:t>C</w:t>
      </w:r>
      <w:r w:rsidR="00C468FC" w:rsidRPr="00F50E0A">
        <w:rPr>
          <w:lang w:bidi="fa-IR"/>
        </w:rPr>
        <w:t>erta</w:t>
      </w:r>
      <w:r w:rsidR="00F87A46" w:rsidRPr="00F50E0A">
        <w:rPr>
          <w:lang w:bidi="fa-IR"/>
        </w:rPr>
        <w:t>i</w:t>
      </w:r>
      <w:r w:rsidR="00C468FC" w:rsidRPr="00F50E0A">
        <w:rPr>
          <w:lang w:bidi="fa-IR"/>
        </w:rPr>
        <w:t xml:space="preserve">n </w:t>
      </w:r>
      <w:proofErr w:type="spellStart"/>
      <w:r w:rsidR="004753A2" w:rsidRPr="00F50E0A">
        <w:rPr>
          <w:lang w:bidi="fa-IR"/>
        </w:rPr>
        <w:t>Qurʼan</w:t>
      </w:r>
      <w:proofErr w:type="spellEnd"/>
      <w:r w:rsidR="00C468FC" w:rsidRPr="00F50E0A">
        <w:rPr>
          <w:lang w:bidi="fa-IR"/>
        </w:rPr>
        <w:t xml:space="preserve"> manuscripts contain inscriptions and insertions written in Early Abbasid style</w:t>
      </w:r>
      <w:r w:rsidR="002A5DC2" w:rsidRPr="00F50E0A">
        <w:rPr>
          <w:lang w:bidi="fa-IR"/>
        </w:rPr>
        <w:t>;</w:t>
      </w:r>
      <w:r w:rsidR="00C468FC" w:rsidRPr="00F50E0A">
        <w:rPr>
          <w:lang w:bidi="fa-IR"/>
        </w:rPr>
        <w:t xml:space="preserve"> </w:t>
      </w:r>
      <w:r w:rsidR="00D02834" w:rsidRPr="00F50E0A">
        <w:rPr>
          <w:lang w:bidi="fa-IR"/>
        </w:rPr>
        <w:t xml:space="preserve">due to their greater quantity and the intactness </w:t>
      </w:r>
      <w:r w:rsidR="00D02834" w:rsidRPr="00F50E0A">
        <w:rPr>
          <w:lang w:bidi="fa-IR"/>
        </w:rPr>
        <w:lastRenderedPageBreak/>
        <w:t>of their scribes’ autographs</w:t>
      </w:r>
      <w:r w:rsidR="00C468FC" w:rsidRPr="00F50E0A">
        <w:rPr>
          <w:lang w:bidi="fa-IR"/>
        </w:rPr>
        <w:t xml:space="preserve">, </w:t>
      </w:r>
      <w:r w:rsidR="002A5DC2" w:rsidRPr="00F50E0A">
        <w:rPr>
          <w:lang w:bidi="fa-IR"/>
        </w:rPr>
        <w:t xml:space="preserve">they </w:t>
      </w:r>
      <w:r w:rsidR="00C468FC" w:rsidRPr="00F50E0A">
        <w:rPr>
          <w:lang w:bidi="fa-IR"/>
        </w:rPr>
        <w:t xml:space="preserve">provide more accurate information regarding their place of production. </w:t>
      </w:r>
      <w:proofErr w:type="gramStart"/>
      <w:r w:rsidR="002A5DC2" w:rsidRPr="00F50E0A">
        <w:rPr>
          <w:lang w:bidi="fa-IR"/>
        </w:rPr>
        <w:t>Thus</w:t>
      </w:r>
      <w:proofErr w:type="gramEnd"/>
      <w:r w:rsidR="002A5DC2" w:rsidRPr="00F50E0A">
        <w:rPr>
          <w:lang w:bidi="fa-IR"/>
        </w:rPr>
        <w:t xml:space="preserve"> w</w:t>
      </w:r>
      <w:r w:rsidR="00C468FC" w:rsidRPr="00F50E0A">
        <w:rPr>
          <w:lang w:bidi="fa-IR"/>
        </w:rPr>
        <w:t xml:space="preserve">e have seen ample evidence that </w:t>
      </w:r>
      <w:r w:rsidR="002A5DC2" w:rsidRPr="00F50E0A">
        <w:rPr>
          <w:lang w:bidi="fa-IR"/>
        </w:rPr>
        <w:t xml:space="preserve">both </w:t>
      </w:r>
      <w:r w:rsidR="00C468FC" w:rsidRPr="00F50E0A">
        <w:rPr>
          <w:lang w:bidi="fa-IR"/>
        </w:rPr>
        <w:t xml:space="preserve">the </w:t>
      </w:r>
      <w:r w:rsidR="00CC4458" w:rsidRPr="00F50E0A">
        <w:rPr>
          <w:lang w:bidi="fa-IR"/>
        </w:rPr>
        <w:t>f</w:t>
      </w:r>
      <w:r w:rsidR="00C468FC" w:rsidRPr="00F50E0A">
        <w:rPr>
          <w:lang w:bidi="fa-IR"/>
        </w:rPr>
        <w:t xml:space="preserve">ragmentary </w:t>
      </w:r>
      <w:r w:rsidR="002A5DC2" w:rsidRPr="00F50E0A">
        <w:rPr>
          <w:lang w:bidi="fa-IR"/>
        </w:rPr>
        <w:t xml:space="preserve">Getty </w:t>
      </w:r>
      <w:proofErr w:type="spellStart"/>
      <w:r w:rsidR="004753A2" w:rsidRPr="00F50E0A">
        <w:rPr>
          <w:lang w:bidi="fa-IR"/>
        </w:rPr>
        <w:t>Qurʼan</w:t>
      </w:r>
      <w:proofErr w:type="spellEnd"/>
      <w:r w:rsidR="00C468FC" w:rsidRPr="00F50E0A">
        <w:rPr>
          <w:lang w:bidi="fa-IR"/>
        </w:rPr>
        <w:t xml:space="preserve"> and the </w:t>
      </w:r>
      <w:r w:rsidR="00B310EC">
        <w:rPr>
          <w:lang w:bidi="fa-IR"/>
        </w:rPr>
        <w:t xml:space="preserve">mix of </w:t>
      </w:r>
      <w:r w:rsidR="00C468FC" w:rsidRPr="00F50E0A">
        <w:rPr>
          <w:lang w:bidi="fa-IR"/>
        </w:rPr>
        <w:t xml:space="preserve">D.I </w:t>
      </w:r>
      <w:r w:rsidR="00B310EC">
        <w:rPr>
          <w:lang w:bidi="fa-IR"/>
        </w:rPr>
        <w:t xml:space="preserve">and D.va </w:t>
      </w:r>
      <w:r w:rsidR="00C468FC" w:rsidRPr="00F50E0A">
        <w:rPr>
          <w:lang w:bidi="fa-IR"/>
        </w:rPr>
        <w:t xml:space="preserve">style can be </w:t>
      </w:r>
      <w:r w:rsidR="002A5DC2" w:rsidRPr="00F50E0A">
        <w:rPr>
          <w:lang w:bidi="fa-IR"/>
        </w:rPr>
        <w:t xml:space="preserve">traced </w:t>
      </w:r>
      <w:r w:rsidR="00C468FC" w:rsidRPr="00F50E0A">
        <w:rPr>
          <w:lang w:bidi="fa-IR"/>
        </w:rPr>
        <w:t>to Central Iran. In short, the evidence is as follows:</w:t>
      </w:r>
    </w:p>
    <w:p w14:paraId="3F22AD10" w14:textId="0E9D0B13" w:rsidR="00C468FC" w:rsidRPr="00F50E0A" w:rsidRDefault="00C468FC" w:rsidP="0092292A">
      <w:pPr>
        <w:pStyle w:val="AA-SL-BulletList"/>
        <w:rPr>
          <w:lang w:bidi="fa-IR"/>
        </w:rPr>
      </w:pPr>
      <w:r w:rsidRPr="00F50E0A">
        <w:rPr>
          <w:lang w:bidi="fa-IR"/>
        </w:rPr>
        <w:t xml:space="preserve">The insertion of </w:t>
      </w:r>
      <w:r w:rsidR="00F87A46" w:rsidRPr="00F50E0A">
        <w:rPr>
          <w:lang w:bidi="fa-IR"/>
        </w:rPr>
        <w:t xml:space="preserve">a </w:t>
      </w:r>
      <w:r w:rsidR="004801DF" w:rsidRPr="00F50E0A">
        <w:rPr>
          <w:lang w:bidi="fa-IR"/>
        </w:rPr>
        <w:t>verse count</w:t>
      </w:r>
      <w:r w:rsidR="00F75D3B" w:rsidRPr="00F50E0A">
        <w:t xml:space="preserve"> </w:t>
      </w:r>
      <w:r w:rsidR="002A5DC2" w:rsidRPr="00F50E0A">
        <w:t xml:space="preserve">at </w:t>
      </w:r>
      <w:r w:rsidRPr="00F50E0A">
        <w:t xml:space="preserve">the beginning of the </w:t>
      </w:r>
      <w:r w:rsidR="00BB236A" w:rsidRPr="00F50E0A">
        <w:t>Getty Qur</w:t>
      </w:r>
      <w:r w:rsidR="00F87A46" w:rsidRPr="00F50E0A">
        <w:t>’</w:t>
      </w:r>
      <w:r w:rsidR="00BB236A" w:rsidRPr="00F50E0A">
        <w:t>an</w:t>
      </w:r>
      <w:r w:rsidR="00F75D3B" w:rsidRPr="00F50E0A">
        <w:t>,</w:t>
      </w:r>
      <w:r w:rsidRPr="00F50E0A">
        <w:t xml:space="preserve"> containing</w:t>
      </w:r>
      <w:r w:rsidRPr="00F50E0A">
        <w:rPr>
          <w:lang w:bidi="fa-IR"/>
        </w:rPr>
        <w:t xml:space="preserve"> the number of </w:t>
      </w:r>
      <w:r w:rsidRPr="00994DAE">
        <w:rPr>
          <w:lang w:bidi="fa-IR"/>
        </w:rPr>
        <w:t>chapters (</w:t>
      </w:r>
      <w:r w:rsidRPr="0003481D">
        <w:t>s</w:t>
      </w:r>
      <w:r w:rsidR="00994DAE" w:rsidRPr="0003481D">
        <w:t>u</w:t>
      </w:r>
      <w:r w:rsidRPr="0003481D">
        <w:t>ra</w:t>
      </w:r>
      <w:r w:rsidRPr="00994DAE">
        <w:t>s), words</w:t>
      </w:r>
      <w:r w:rsidR="00F87A46" w:rsidRPr="00F50E0A">
        <w:t>,</w:t>
      </w:r>
      <w:r w:rsidRPr="00F50E0A">
        <w:t xml:space="preserve"> and letters</w:t>
      </w:r>
      <w:r w:rsidR="00BB236A" w:rsidRPr="00F50E0A">
        <w:t xml:space="preserve">, which is also </w:t>
      </w:r>
      <w:r w:rsidR="002A5DC2" w:rsidRPr="00F50E0A">
        <w:t xml:space="preserve">included </w:t>
      </w:r>
      <w:r w:rsidRPr="00F50E0A">
        <w:t xml:space="preserve">in </w:t>
      </w:r>
      <w:proofErr w:type="gramStart"/>
      <w:r w:rsidRPr="00F50E0A">
        <w:t>New</w:t>
      </w:r>
      <w:proofErr w:type="gramEnd"/>
      <w:r w:rsidRPr="00F50E0A">
        <w:t xml:space="preserve"> </w:t>
      </w:r>
      <w:r w:rsidR="00CB4F09" w:rsidRPr="00F50E0A">
        <w:t>s</w:t>
      </w:r>
      <w:r w:rsidRPr="00F50E0A">
        <w:t>tyle</w:t>
      </w:r>
      <w:r w:rsidR="00BB236A" w:rsidRPr="00F50E0A">
        <w:t xml:space="preserve"> </w:t>
      </w:r>
      <w:proofErr w:type="spellStart"/>
      <w:r w:rsidR="00BB236A" w:rsidRPr="00F50E0A">
        <w:t>Qurʼans</w:t>
      </w:r>
      <w:proofErr w:type="spellEnd"/>
      <w:r w:rsidRPr="00F50E0A">
        <w:t xml:space="preserve"> produced in Central Iran, such as the </w:t>
      </w:r>
      <w:proofErr w:type="spellStart"/>
      <w:r w:rsidR="004753A2" w:rsidRPr="00F50E0A">
        <w:t>Qurʼan</w:t>
      </w:r>
      <w:proofErr w:type="spellEnd"/>
      <w:r w:rsidRPr="00F50E0A">
        <w:t xml:space="preserve"> </w:t>
      </w:r>
      <w:r w:rsidR="00BB236A" w:rsidRPr="00F50E0A">
        <w:rPr>
          <w:lang w:bidi="fa-IR"/>
        </w:rPr>
        <w:t xml:space="preserve">copied </w:t>
      </w:r>
      <w:r w:rsidRPr="00F50E0A">
        <w:rPr>
          <w:lang w:bidi="fa-IR"/>
        </w:rPr>
        <w:t xml:space="preserve">in </w:t>
      </w:r>
      <w:r w:rsidR="00F75D3B" w:rsidRPr="00F50E0A">
        <w:rPr>
          <w:lang w:bidi="fa-IR"/>
        </w:rPr>
        <w:t>327</w:t>
      </w:r>
      <w:r w:rsidR="001C7705">
        <w:rPr>
          <w:lang w:bidi="fa-IR"/>
        </w:rPr>
        <w:t xml:space="preserve"> AH</w:t>
      </w:r>
      <w:r w:rsidR="00F75D3B" w:rsidRPr="00F50E0A">
        <w:rPr>
          <w:lang w:bidi="fa-IR"/>
        </w:rPr>
        <w:t>/</w:t>
      </w:r>
      <w:r w:rsidRPr="00F50E0A">
        <w:rPr>
          <w:lang w:bidi="fa-IR"/>
        </w:rPr>
        <w:t xml:space="preserve">939 </w:t>
      </w:r>
      <w:r w:rsidR="001C7705">
        <w:rPr>
          <w:lang w:bidi="fa-IR"/>
        </w:rPr>
        <w:t xml:space="preserve">CE </w:t>
      </w:r>
      <w:r w:rsidRPr="00F50E0A">
        <w:rPr>
          <w:lang w:bidi="fa-IR"/>
        </w:rPr>
        <w:t xml:space="preserve">and the one scribed by </w:t>
      </w:r>
      <w:r w:rsidRPr="00F50E0A">
        <w:t>Ahmad b</w:t>
      </w:r>
      <w:r w:rsidR="00B310EC">
        <w:t>.</w:t>
      </w:r>
      <w:r w:rsidRPr="00F50E0A">
        <w:t xml:space="preserve"> Muhammad b</w:t>
      </w:r>
      <w:r w:rsidR="00B310EC">
        <w:t>.</w:t>
      </w:r>
      <w:r w:rsidRPr="00F50E0A">
        <w:t xml:space="preserve"> </w:t>
      </w:r>
      <w:proofErr w:type="spellStart"/>
      <w:r w:rsidRPr="00F50E0A">
        <w:t>Y</w:t>
      </w:r>
      <w:r w:rsidR="00A12BA3" w:rsidRPr="00F50E0A">
        <w:t>ā</w:t>
      </w:r>
      <w:r w:rsidRPr="00F50E0A">
        <w:t>s</w:t>
      </w:r>
      <w:r w:rsidR="00A12BA3" w:rsidRPr="00F50E0A">
        <w:t>ī</w:t>
      </w:r>
      <w:r w:rsidRPr="00F50E0A">
        <w:t>n</w:t>
      </w:r>
      <w:proofErr w:type="spellEnd"/>
      <w:r w:rsidRPr="00F50E0A">
        <w:t xml:space="preserve"> in </w:t>
      </w:r>
      <w:r w:rsidR="00F75D3B" w:rsidRPr="00F50E0A">
        <w:t>383</w:t>
      </w:r>
      <w:r w:rsidR="001C7705">
        <w:t xml:space="preserve"> AH</w:t>
      </w:r>
      <w:r w:rsidR="00F75D3B" w:rsidRPr="00F50E0A">
        <w:t>/</w:t>
      </w:r>
      <w:r w:rsidRPr="00F50E0A">
        <w:t>993</w:t>
      </w:r>
      <w:r w:rsidR="001C7705">
        <w:t xml:space="preserve"> CE</w:t>
      </w:r>
      <w:r w:rsidRPr="00F50E0A">
        <w:t>, both produced in Isfahan.</w:t>
      </w:r>
    </w:p>
    <w:p w14:paraId="700866D7" w14:textId="0815F395" w:rsidR="00C468FC" w:rsidRPr="00F50E0A" w:rsidRDefault="00C468FC" w:rsidP="0092292A">
      <w:pPr>
        <w:pStyle w:val="AA-SL-BulletList"/>
        <w:rPr>
          <w:lang w:bidi="fa-IR"/>
        </w:rPr>
      </w:pPr>
      <w:r w:rsidRPr="00F50E0A">
        <w:t xml:space="preserve">The resemblance of the </w:t>
      </w:r>
      <w:r w:rsidR="00F87A46" w:rsidRPr="00F50E0A">
        <w:t>A</w:t>
      </w:r>
      <w:r w:rsidR="00B00C93" w:rsidRPr="0003481D">
        <w:t>bjad</w:t>
      </w:r>
      <w:r w:rsidR="00B00C93" w:rsidRPr="00F50E0A">
        <w:t xml:space="preserve"> </w:t>
      </w:r>
      <w:r w:rsidRPr="00F50E0A">
        <w:t xml:space="preserve">system for counting the </w:t>
      </w:r>
      <w:proofErr w:type="spellStart"/>
      <w:r w:rsidRPr="00F50E0A">
        <w:rPr>
          <w:i/>
          <w:iCs/>
          <w:lang w:bidi="fa-IR"/>
        </w:rPr>
        <w:t>āyah</w:t>
      </w:r>
      <w:r w:rsidRPr="00F50E0A">
        <w:rPr>
          <w:lang w:bidi="fa-IR"/>
        </w:rPr>
        <w:t>s</w:t>
      </w:r>
      <w:proofErr w:type="spellEnd"/>
      <w:r w:rsidRPr="00F50E0A">
        <w:rPr>
          <w:lang w:bidi="fa-IR"/>
        </w:rPr>
        <w:t xml:space="preserve"> </w:t>
      </w:r>
      <w:r w:rsidR="00BB236A" w:rsidRPr="00F50E0A">
        <w:rPr>
          <w:lang w:bidi="fa-IR"/>
        </w:rPr>
        <w:t xml:space="preserve">in </w:t>
      </w:r>
      <w:r w:rsidR="00F87A46" w:rsidRPr="00F50E0A">
        <w:rPr>
          <w:lang w:bidi="fa-IR"/>
        </w:rPr>
        <w:t xml:space="preserve">the </w:t>
      </w:r>
      <w:r w:rsidR="00BB236A" w:rsidRPr="00F50E0A">
        <w:rPr>
          <w:lang w:bidi="fa-IR"/>
        </w:rPr>
        <w:t>Getty Qur</w:t>
      </w:r>
      <w:r w:rsidR="00BE6DFE" w:rsidRPr="00F50E0A">
        <w:rPr>
          <w:lang w:bidi="fa-IR"/>
        </w:rPr>
        <w:t>’</w:t>
      </w:r>
      <w:r w:rsidR="00BB236A" w:rsidRPr="00F50E0A">
        <w:rPr>
          <w:lang w:bidi="fa-IR"/>
        </w:rPr>
        <w:t xml:space="preserve">an </w:t>
      </w:r>
      <w:r w:rsidRPr="00F50E0A">
        <w:rPr>
          <w:lang w:bidi="fa-IR"/>
        </w:rPr>
        <w:t xml:space="preserve">to the </w:t>
      </w:r>
      <w:r w:rsidR="00F87A46" w:rsidRPr="0003481D">
        <w:rPr>
          <w:lang w:bidi="fa-IR"/>
        </w:rPr>
        <w:t>A</w:t>
      </w:r>
      <w:r w:rsidR="00B00C93" w:rsidRPr="0003481D">
        <w:rPr>
          <w:lang w:bidi="fa-IR"/>
        </w:rPr>
        <w:t>bjad</w:t>
      </w:r>
      <w:r w:rsidR="00B00C93" w:rsidRPr="00F50E0A">
        <w:rPr>
          <w:lang w:bidi="fa-IR"/>
        </w:rPr>
        <w:t xml:space="preserve"> </w:t>
      </w:r>
      <w:r w:rsidRPr="00F50E0A">
        <w:rPr>
          <w:lang w:bidi="fa-IR"/>
        </w:rPr>
        <w:t>system common in the eastern part of the Muslim world.</w:t>
      </w:r>
    </w:p>
    <w:p w14:paraId="72E4ABA7" w14:textId="4D2E56EC" w:rsidR="00C468FC" w:rsidRPr="00F50E0A" w:rsidRDefault="00C468FC" w:rsidP="0092292A">
      <w:pPr>
        <w:pStyle w:val="AA-SL-BulletList"/>
        <w:rPr>
          <w:lang w:bidi="fa-IR"/>
        </w:rPr>
      </w:pPr>
      <w:r w:rsidRPr="00F50E0A">
        <w:rPr>
          <w:lang w:bidi="fa-IR"/>
        </w:rPr>
        <w:t xml:space="preserve">The considerable resemblance of the </w:t>
      </w:r>
      <w:r w:rsidR="00BB236A" w:rsidRPr="00F50E0A">
        <w:rPr>
          <w:lang w:bidi="fa-IR"/>
        </w:rPr>
        <w:t xml:space="preserve">Getty </w:t>
      </w:r>
      <w:proofErr w:type="spellStart"/>
      <w:r w:rsidR="00BB236A" w:rsidRPr="00F50E0A">
        <w:rPr>
          <w:lang w:bidi="fa-IR"/>
        </w:rPr>
        <w:t>Qurʼan</w:t>
      </w:r>
      <w:r w:rsidR="00F87A46" w:rsidRPr="00F50E0A">
        <w:rPr>
          <w:lang w:bidi="fa-IR"/>
        </w:rPr>
        <w:t>’s</w:t>
      </w:r>
      <w:proofErr w:type="spellEnd"/>
      <w:r w:rsidR="00BB236A" w:rsidRPr="00F50E0A">
        <w:rPr>
          <w:lang w:bidi="fa-IR"/>
        </w:rPr>
        <w:t xml:space="preserve"> script </w:t>
      </w:r>
      <w:r w:rsidRPr="00F50E0A">
        <w:rPr>
          <w:lang w:bidi="fa-IR"/>
        </w:rPr>
        <w:t xml:space="preserve">to the </w:t>
      </w:r>
      <w:r w:rsidR="00B00C93" w:rsidRPr="00F50E0A">
        <w:rPr>
          <w:lang w:bidi="fa-IR"/>
        </w:rPr>
        <w:t xml:space="preserve">monumental </w:t>
      </w:r>
      <w:r w:rsidRPr="00F50E0A">
        <w:rPr>
          <w:lang w:bidi="fa-IR"/>
        </w:rPr>
        <w:t xml:space="preserve">script of the </w:t>
      </w:r>
      <w:proofErr w:type="spellStart"/>
      <w:r w:rsidR="004753A2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manuscripts produced in Central Iran.</w:t>
      </w:r>
    </w:p>
    <w:p w14:paraId="499A1DB4" w14:textId="397CFBB9" w:rsidR="00C468FC" w:rsidRDefault="00C468FC" w:rsidP="0092292A">
      <w:pPr>
        <w:pStyle w:val="AA-SL-BulletList"/>
        <w:rPr>
          <w:lang w:bidi="fa-IR"/>
        </w:rPr>
      </w:pPr>
      <w:r w:rsidRPr="00F50E0A">
        <w:rPr>
          <w:lang w:bidi="fa-IR"/>
        </w:rPr>
        <w:t>The resemblance of the diacritics used in</w:t>
      </w:r>
      <w:r w:rsidR="00BB236A" w:rsidRPr="00F50E0A">
        <w:rPr>
          <w:lang w:bidi="fa-IR"/>
        </w:rPr>
        <w:t xml:space="preserve"> </w:t>
      </w:r>
      <w:r w:rsidR="00BE6DFE" w:rsidRPr="00F50E0A">
        <w:rPr>
          <w:lang w:bidi="fa-IR"/>
        </w:rPr>
        <w:t xml:space="preserve">the </w:t>
      </w:r>
      <w:r w:rsidR="00BB236A" w:rsidRPr="00F50E0A">
        <w:rPr>
          <w:lang w:bidi="fa-IR"/>
        </w:rPr>
        <w:t xml:space="preserve">Getty </w:t>
      </w:r>
      <w:proofErr w:type="spellStart"/>
      <w:r w:rsidR="00BB236A" w:rsidRPr="00F50E0A">
        <w:rPr>
          <w:lang w:bidi="fa-IR"/>
        </w:rPr>
        <w:t>Qurʼan</w:t>
      </w:r>
      <w:proofErr w:type="spellEnd"/>
      <w:r w:rsidRPr="00F50E0A">
        <w:rPr>
          <w:lang w:bidi="fa-IR"/>
        </w:rPr>
        <w:t xml:space="preserve"> to the tradition of the eastern part of the Muslim world, </w:t>
      </w:r>
      <w:r w:rsidR="00BE6DFE" w:rsidRPr="00F50E0A">
        <w:rPr>
          <w:lang w:bidi="fa-IR"/>
        </w:rPr>
        <w:t xml:space="preserve">as found in </w:t>
      </w:r>
      <w:r w:rsidRPr="00F50E0A">
        <w:rPr>
          <w:i/>
          <w:iCs/>
          <w:lang w:bidi="fa-IR"/>
        </w:rPr>
        <w:t>Al-</w:t>
      </w:r>
      <w:proofErr w:type="spellStart"/>
      <w:r w:rsidRPr="00F50E0A">
        <w:rPr>
          <w:i/>
          <w:iCs/>
          <w:lang w:bidi="fa-IR"/>
        </w:rPr>
        <w:t>Muḥkam</w:t>
      </w:r>
      <w:proofErr w:type="spellEnd"/>
      <w:r w:rsidRPr="00F50E0A">
        <w:rPr>
          <w:i/>
          <w:iCs/>
          <w:lang w:bidi="fa-IR"/>
        </w:rPr>
        <w:t xml:space="preserve"> </w:t>
      </w:r>
      <w:r w:rsidR="007C01DD">
        <w:rPr>
          <w:i/>
          <w:iCs/>
          <w:lang w:bidi="fa-IR"/>
        </w:rPr>
        <w:t>f</w:t>
      </w:r>
      <w:r w:rsidR="007C01DD" w:rsidRPr="00F50E0A">
        <w:rPr>
          <w:i/>
          <w:iCs/>
          <w:lang w:bidi="fa-IR"/>
        </w:rPr>
        <w:t xml:space="preserve">i </w:t>
      </w:r>
      <w:proofErr w:type="spellStart"/>
      <w:r w:rsidRPr="00F50E0A">
        <w:rPr>
          <w:i/>
          <w:iCs/>
          <w:lang w:bidi="fa-IR"/>
        </w:rPr>
        <w:t>Naqt</w:t>
      </w:r>
      <w:proofErr w:type="spellEnd"/>
      <w:r w:rsidRPr="00F50E0A">
        <w:rPr>
          <w:i/>
          <w:iCs/>
          <w:lang w:bidi="fa-IR"/>
        </w:rPr>
        <w:t xml:space="preserve"> al-</w:t>
      </w:r>
      <w:proofErr w:type="spellStart"/>
      <w:r w:rsidR="00B00C93" w:rsidRPr="00F50E0A">
        <w:rPr>
          <w:i/>
          <w:iCs/>
          <w:lang w:bidi="fa-IR"/>
        </w:rPr>
        <w:t>Maṣāḥif</w:t>
      </w:r>
      <w:proofErr w:type="spellEnd"/>
      <w:r w:rsidR="00B00C93" w:rsidRPr="00F50E0A">
        <w:rPr>
          <w:i/>
          <w:iCs/>
          <w:lang w:bidi="fa-IR"/>
        </w:rPr>
        <w:t xml:space="preserve"> </w:t>
      </w:r>
      <w:r w:rsidRPr="00F50E0A">
        <w:rPr>
          <w:lang w:bidi="fa-IR"/>
        </w:rPr>
        <w:t xml:space="preserve">by Abu </w:t>
      </w:r>
      <w:proofErr w:type="spellStart"/>
      <w:r w:rsidR="00834ECF" w:rsidRPr="00F50E0A">
        <w:rPr>
          <w:lang w:bidi="fa-IR"/>
        </w:rPr>
        <w:t>ʾ</w:t>
      </w:r>
      <w:r w:rsidR="00834ECF">
        <w:rPr>
          <w:lang w:bidi="fa-IR"/>
        </w:rPr>
        <w:t>A</w:t>
      </w:r>
      <w:r w:rsidR="00834ECF" w:rsidRPr="00F50E0A">
        <w:rPr>
          <w:lang w:bidi="fa-IR"/>
        </w:rPr>
        <w:t>mr</w:t>
      </w:r>
      <w:proofErr w:type="spellEnd"/>
      <w:r w:rsidR="00834ECF" w:rsidRPr="00F50E0A">
        <w:rPr>
          <w:lang w:bidi="fa-IR"/>
        </w:rPr>
        <w:t xml:space="preserve"> </w:t>
      </w:r>
      <w:proofErr w:type="spellStart"/>
      <w:r w:rsidR="00B00C93" w:rsidRPr="00F50E0A">
        <w:rPr>
          <w:lang w:bidi="fa-IR"/>
        </w:rPr>
        <w:t>U</w:t>
      </w:r>
      <w:r w:rsidRPr="00F50E0A">
        <w:rPr>
          <w:lang w:bidi="fa-IR"/>
        </w:rPr>
        <w:t>thmān</w:t>
      </w:r>
      <w:proofErr w:type="spellEnd"/>
      <w:r w:rsidRPr="00F50E0A">
        <w:rPr>
          <w:lang w:bidi="fa-IR"/>
        </w:rPr>
        <w:t xml:space="preserve"> b</w:t>
      </w:r>
      <w:r w:rsidR="00834ECF">
        <w:rPr>
          <w:lang w:bidi="fa-IR"/>
        </w:rPr>
        <w:t>.</w:t>
      </w:r>
      <w:r w:rsidRPr="00F50E0A">
        <w:rPr>
          <w:lang w:bidi="fa-IR"/>
        </w:rPr>
        <w:t xml:space="preserve"> </w:t>
      </w:r>
      <w:proofErr w:type="spellStart"/>
      <w:r w:rsidRPr="00F50E0A">
        <w:rPr>
          <w:lang w:bidi="fa-IR"/>
        </w:rPr>
        <w:t>Sa</w:t>
      </w:r>
      <w:r w:rsidR="00A12BA3" w:rsidRPr="00F50E0A">
        <w:rPr>
          <w:lang w:bidi="fa-IR"/>
        </w:rPr>
        <w:t>ʾī</w:t>
      </w:r>
      <w:r w:rsidRPr="00F50E0A">
        <w:rPr>
          <w:lang w:bidi="fa-IR"/>
        </w:rPr>
        <w:t>d</w:t>
      </w:r>
      <w:proofErr w:type="spellEnd"/>
      <w:r w:rsidRPr="00F50E0A">
        <w:rPr>
          <w:lang w:bidi="fa-IR"/>
        </w:rPr>
        <w:t xml:space="preserve"> al-</w:t>
      </w:r>
      <w:proofErr w:type="spellStart"/>
      <w:r w:rsidRPr="00F50E0A">
        <w:rPr>
          <w:lang w:bidi="fa-IR"/>
        </w:rPr>
        <w:t>Dānī</w:t>
      </w:r>
      <w:proofErr w:type="spellEnd"/>
      <w:r w:rsidRPr="00F50E0A">
        <w:rPr>
          <w:lang w:bidi="fa-IR"/>
        </w:rPr>
        <w:t>.</w:t>
      </w:r>
    </w:p>
    <w:p w14:paraId="79DD607C" w14:textId="77777777" w:rsidR="00324223" w:rsidRPr="0092292A" w:rsidRDefault="00324223" w:rsidP="0092292A">
      <w:pPr>
        <w:pStyle w:val="AA-SL-BodyTextNoInd"/>
      </w:pPr>
    </w:p>
    <w:p w14:paraId="68E71660" w14:textId="77777777" w:rsidR="00324223" w:rsidRPr="00F50E0A" w:rsidRDefault="00324223" w:rsidP="0092292A">
      <w:pPr>
        <w:pStyle w:val="AA-SL-BodyTextNoInd"/>
        <w:rPr>
          <w:lang w:bidi="fa-IR"/>
        </w:rPr>
      </w:pPr>
    </w:p>
    <w:p w14:paraId="1D87D7BC" w14:textId="6748F20A" w:rsidR="00F864CA" w:rsidRPr="00F50E0A" w:rsidRDefault="00CD606C" w:rsidP="0092292A">
      <w:pPr>
        <w:pStyle w:val="AA-SL-BodyTextNoInd"/>
        <w:rPr>
          <w:lang w:bidi="fa-IR"/>
        </w:rPr>
      </w:pPr>
      <w:r w:rsidRPr="00F50E0A">
        <w:rPr>
          <w:lang w:bidi="fa-IR"/>
        </w:rPr>
        <w:t>Captions</w:t>
      </w:r>
    </w:p>
    <w:p w14:paraId="0C710872" w14:textId="5B01C81A" w:rsidR="00F864CA" w:rsidRDefault="00F864CA" w:rsidP="0092292A">
      <w:pPr>
        <w:pStyle w:val="AA-SL-BodyTextNoInd"/>
        <w:rPr>
          <w:lang w:bidi="fa-IR"/>
        </w:rPr>
      </w:pPr>
      <w:r w:rsidRPr="0092292A">
        <w:rPr>
          <w:b/>
          <w:bCs/>
          <w:lang w:bidi="fa-IR"/>
        </w:rPr>
        <w:t>Fig</w:t>
      </w:r>
      <w:r w:rsidR="00BE6DFE" w:rsidRPr="0092292A">
        <w:rPr>
          <w:b/>
          <w:bCs/>
          <w:lang w:bidi="fa-IR"/>
        </w:rPr>
        <w:t>.</w:t>
      </w:r>
      <w:r w:rsidRPr="0092292A">
        <w:rPr>
          <w:b/>
          <w:bCs/>
          <w:lang w:bidi="fa-IR"/>
        </w:rPr>
        <w:t xml:space="preserve"> 1</w:t>
      </w:r>
      <w:r w:rsidR="0092292A" w:rsidRPr="0092292A">
        <w:rPr>
          <w:b/>
          <w:bCs/>
          <w:lang w:bidi="fa-IR"/>
        </w:rPr>
        <w:t>.</w:t>
      </w:r>
      <w:r w:rsidRPr="0092292A">
        <w:rPr>
          <w:b/>
          <w:bCs/>
          <w:lang w:bidi="fa-IR"/>
        </w:rPr>
        <w:t xml:space="preserve"> </w:t>
      </w:r>
      <w:r w:rsidR="00B2147B" w:rsidRPr="0092292A">
        <w:rPr>
          <w:b/>
          <w:bCs/>
          <w:lang w:bidi="fa-IR"/>
        </w:rPr>
        <w:t xml:space="preserve">— </w:t>
      </w:r>
      <w:r w:rsidR="00FC770B" w:rsidRPr="0092292A">
        <w:rPr>
          <w:b/>
          <w:bCs/>
          <w:lang w:bidi="fa-IR"/>
        </w:rPr>
        <w:t>I</w:t>
      </w:r>
      <w:r w:rsidRPr="0092292A">
        <w:rPr>
          <w:b/>
          <w:bCs/>
          <w:lang w:bidi="fa-IR"/>
        </w:rPr>
        <w:t xml:space="preserve">lluminated panel on </w:t>
      </w:r>
      <w:r w:rsidR="00BE6DFE" w:rsidRPr="0092292A">
        <w:rPr>
          <w:b/>
          <w:bCs/>
          <w:lang w:bidi="fa-IR"/>
        </w:rPr>
        <w:t xml:space="preserve">folio </w:t>
      </w:r>
      <w:r w:rsidRPr="0092292A">
        <w:rPr>
          <w:b/>
          <w:bCs/>
          <w:lang w:bidi="fa-IR"/>
        </w:rPr>
        <w:t>10</w:t>
      </w:r>
      <w:r w:rsidR="00273F85" w:rsidRPr="0092292A">
        <w:rPr>
          <w:b/>
          <w:bCs/>
          <w:lang w:bidi="fa-IR"/>
        </w:rPr>
        <w:t>r</w:t>
      </w:r>
      <w:r w:rsidRPr="0092292A">
        <w:rPr>
          <w:b/>
          <w:bCs/>
          <w:lang w:bidi="fa-IR"/>
        </w:rPr>
        <w:t xml:space="preserve"> </w:t>
      </w:r>
      <w:r w:rsidR="00FC770B" w:rsidRPr="0092292A">
        <w:rPr>
          <w:b/>
          <w:bCs/>
          <w:lang w:bidi="fa-IR"/>
        </w:rPr>
        <w:t xml:space="preserve">of the </w:t>
      </w:r>
      <w:r w:rsidR="0040642B" w:rsidRPr="0092292A">
        <w:rPr>
          <w:b/>
          <w:bCs/>
          <w:lang w:bidi="fa-IR"/>
        </w:rPr>
        <w:t xml:space="preserve">fragmentary </w:t>
      </w:r>
      <w:r w:rsidR="00FC770B" w:rsidRPr="0092292A">
        <w:rPr>
          <w:b/>
          <w:bCs/>
          <w:lang w:bidi="fa-IR"/>
        </w:rPr>
        <w:t xml:space="preserve">Getty Qur’an </w:t>
      </w:r>
      <w:r w:rsidRPr="0092292A">
        <w:rPr>
          <w:b/>
          <w:bCs/>
          <w:lang w:bidi="fa-IR"/>
        </w:rPr>
        <w:t>containing the verse count plus the number of words, letters</w:t>
      </w:r>
      <w:r w:rsidR="00BE6DFE" w:rsidRPr="0092292A">
        <w:rPr>
          <w:b/>
          <w:bCs/>
          <w:lang w:bidi="fa-IR"/>
        </w:rPr>
        <w:t>,</w:t>
      </w:r>
      <w:r w:rsidRPr="0092292A">
        <w:rPr>
          <w:b/>
          <w:bCs/>
          <w:lang w:bidi="fa-IR"/>
        </w:rPr>
        <w:t xml:space="preserve"> and diacritical points.</w:t>
      </w:r>
      <w:r w:rsidRPr="00F50E0A">
        <w:rPr>
          <w:lang w:bidi="fa-IR"/>
        </w:rPr>
        <w:t xml:space="preserve"> </w:t>
      </w:r>
      <w:r w:rsidR="00C644D7">
        <w:rPr>
          <w:lang w:bidi="fa-IR"/>
        </w:rPr>
        <w:t xml:space="preserve">Los Angeles, </w:t>
      </w:r>
      <w:r w:rsidRPr="00F50E0A">
        <w:rPr>
          <w:lang w:bidi="fa-IR"/>
        </w:rPr>
        <w:t>J. Paul Getty Museum, no. Ms. Ludwig X 1 (2)</w:t>
      </w:r>
      <w:r w:rsidR="00C644D7">
        <w:rPr>
          <w:lang w:bidi="fa-IR"/>
        </w:rPr>
        <w:t xml:space="preserve">, </w:t>
      </w:r>
      <w:r w:rsidRPr="00F50E0A">
        <w:rPr>
          <w:lang w:bidi="fa-IR"/>
        </w:rPr>
        <w:t>83.MM.118</w:t>
      </w:r>
      <w:r w:rsidR="00C644D7">
        <w:rPr>
          <w:lang w:bidi="fa-IR"/>
        </w:rPr>
        <w:t>.</w:t>
      </w:r>
      <w:r w:rsidRPr="00F50E0A">
        <w:rPr>
          <w:lang w:bidi="fa-IR"/>
        </w:rPr>
        <w:t xml:space="preserve"> </w:t>
      </w:r>
      <w:r w:rsidR="00C644D7" w:rsidRPr="00C644D7">
        <w:rPr>
          <w:lang w:bidi="fa-IR"/>
        </w:rPr>
        <w:t>Digital image courtesy of Getty’s Open Content Program.</w:t>
      </w:r>
    </w:p>
    <w:p w14:paraId="6CB7291B" w14:textId="77777777" w:rsidR="0092292A" w:rsidRPr="00F50E0A" w:rsidRDefault="0092292A" w:rsidP="0092292A">
      <w:pPr>
        <w:pStyle w:val="AA-SL-BodyTextNoInd"/>
        <w:rPr>
          <w:lang w:bidi="fa-IR"/>
        </w:rPr>
      </w:pPr>
    </w:p>
    <w:p w14:paraId="0FAB7443" w14:textId="4C812D9C" w:rsidR="00F864CA" w:rsidRDefault="00F864CA" w:rsidP="0092292A">
      <w:pPr>
        <w:pStyle w:val="AA-SL-BodyTextNoInd"/>
        <w:rPr>
          <w:lang w:bidi="fa-IR"/>
        </w:rPr>
      </w:pPr>
      <w:r w:rsidRPr="0092292A">
        <w:rPr>
          <w:b/>
          <w:bCs/>
          <w:lang w:bidi="fa-IR"/>
        </w:rPr>
        <w:lastRenderedPageBreak/>
        <w:t>Fig</w:t>
      </w:r>
      <w:r w:rsidR="00BE6DFE" w:rsidRPr="0092292A">
        <w:rPr>
          <w:b/>
          <w:bCs/>
          <w:lang w:bidi="fa-IR"/>
        </w:rPr>
        <w:t>.</w:t>
      </w:r>
      <w:r w:rsidRPr="0092292A">
        <w:rPr>
          <w:b/>
          <w:bCs/>
          <w:lang w:bidi="fa-IR"/>
        </w:rPr>
        <w:t xml:space="preserve"> 2</w:t>
      </w:r>
      <w:r w:rsidR="0092292A">
        <w:rPr>
          <w:b/>
          <w:bCs/>
          <w:lang w:bidi="fa-IR"/>
        </w:rPr>
        <w:t>.</w:t>
      </w:r>
      <w:r w:rsidRPr="0092292A">
        <w:rPr>
          <w:b/>
          <w:bCs/>
          <w:lang w:bidi="fa-IR"/>
        </w:rPr>
        <w:t xml:space="preserve"> </w:t>
      </w:r>
      <w:r w:rsidR="00B2147B" w:rsidRPr="0092292A">
        <w:rPr>
          <w:b/>
          <w:bCs/>
          <w:lang w:bidi="fa-IR"/>
        </w:rPr>
        <w:t xml:space="preserve">— </w:t>
      </w:r>
      <w:r w:rsidRPr="0092292A">
        <w:rPr>
          <w:b/>
          <w:bCs/>
          <w:lang w:bidi="fa-IR"/>
        </w:rPr>
        <w:t>Double</w:t>
      </w:r>
      <w:r w:rsidR="00203572" w:rsidRPr="0092292A">
        <w:rPr>
          <w:b/>
          <w:bCs/>
          <w:lang w:bidi="fa-IR"/>
        </w:rPr>
        <w:t>-</w:t>
      </w:r>
      <w:r w:rsidRPr="0092292A">
        <w:rPr>
          <w:b/>
          <w:bCs/>
          <w:lang w:bidi="fa-IR"/>
        </w:rPr>
        <w:t>page</w:t>
      </w:r>
      <w:r w:rsidR="00203572" w:rsidRPr="0092292A">
        <w:rPr>
          <w:b/>
          <w:bCs/>
          <w:lang w:bidi="fa-IR"/>
        </w:rPr>
        <w:t xml:space="preserve"> spread from</w:t>
      </w:r>
      <w:r w:rsidRPr="0092292A">
        <w:rPr>
          <w:b/>
          <w:bCs/>
          <w:lang w:bidi="fa-IR"/>
        </w:rPr>
        <w:t xml:space="preserve"> </w:t>
      </w:r>
      <w:proofErr w:type="spellStart"/>
      <w:r w:rsidRPr="0092292A">
        <w:rPr>
          <w:b/>
          <w:bCs/>
          <w:lang w:bidi="fa-IR"/>
        </w:rPr>
        <w:t>Qurʼan</w:t>
      </w:r>
      <w:proofErr w:type="spellEnd"/>
      <w:r w:rsidR="003049EA" w:rsidRPr="0092292A">
        <w:rPr>
          <w:b/>
          <w:bCs/>
          <w:lang w:bidi="fa-IR"/>
        </w:rPr>
        <w:t xml:space="preserve"> produced in Isfahan</w:t>
      </w:r>
      <w:r w:rsidR="002C5D50" w:rsidRPr="0092292A">
        <w:rPr>
          <w:b/>
          <w:bCs/>
          <w:lang w:bidi="fa-IR"/>
        </w:rPr>
        <w:t>,</w:t>
      </w:r>
      <w:r w:rsidRPr="0092292A">
        <w:rPr>
          <w:b/>
          <w:bCs/>
          <w:lang w:bidi="fa-IR"/>
        </w:rPr>
        <w:t xml:space="preserve"> 327</w:t>
      </w:r>
      <w:r w:rsidR="002C5D50" w:rsidRPr="0092292A">
        <w:rPr>
          <w:b/>
          <w:bCs/>
          <w:lang w:bidi="fa-IR"/>
        </w:rPr>
        <w:t xml:space="preserve"> AH</w:t>
      </w:r>
      <w:r w:rsidRPr="0092292A">
        <w:rPr>
          <w:b/>
          <w:bCs/>
          <w:lang w:bidi="fa-IR"/>
        </w:rPr>
        <w:t>/939</w:t>
      </w:r>
      <w:r w:rsidR="002C5D50" w:rsidRPr="0092292A">
        <w:rPr>
          <w:b/>
          <w:bCs/>
          <w:lang w:bidi="fa-IR"/>
        </w:rPr>
        <w:t xml:space="preserve"> CE,</w:t>
      </w:r>
      <w:r w:rsidRPr="0092292A">
        <w:rPr>
          <w:b/>
          <w:bCs/>
          <w:lang w:bidi="fa-IR"/>
        </w:rPr>
        <w:t xml:space="preserve"> containing the verse count plus the number of words, letters</w:t>
      </w:r>
      <w:r w:rsidR="003F4047" w:rsidRPr="0092292A">
        <w:rPr>
          <w:b/>
          <w:bCs/>
          <w:lang w:bidi="fa-IR"/>
        </w:rPr>
        <w:t>,</w:t>
      </w:r>
      <w:r w:rsidRPr="0092292A">
        <w:rPr>
          <w:b/>
          <w:bCs/>
          <w:lang w:bidi="fa-IR"/>
        </w:rPr>
        <w:t xml:space="preserve"> and diacritical points</w:t>
      </w:r>
      <w:r w:rsidR="003F4047" w:rsidRPr="0092292A">
        <w:rPr>
          <w:b/>
          <w:bCs/>
          <w:lang w:bidi="fa-IR"/>
        </w:rPr>
        <w:t>.</w:t>
      </w:r>
      <w:r w:rsidRPr="00F50E0A">
        <w:rPr>
          <w:lang w:bidi="fa-IR"/>
        </w:rPr>
        <w:t xml:space="preserve"> Mashhad</w:t>
      </w:r>
      <w:r w:rsidR="001F446C" w:rsidRPr="00F50E0A">
        <w:rPr>
          <w:lang w:bidi="fa-IR"/>
        </w:rPr>
        <w:t>,</w:t>
      </w:r>
      <w:r w:rsidRPr="00F50E0A">
        <w:rPr>
          <w:lang w:bidi="fa-IR"/>
        </w:rPr>
        <w:t xml:space="preserve"> Library of </w:t>
      </w:r>
      <w:proofErr w:type="spellStart"/>
      <w:r w:rsidRPr="00F50E0A">
        <w:rPr>
          <w:lang w:bidi="fa-IR"/>
        </w:rPr>
        <w:t>Astān</w:t>
      </w:r>
      <w:proofErr w:type="spellEnd"/>
      <w:r w:rsidRPr="00F50E0A">
        <w:rPr>
          <w:lang w:bidi="fa-IR"/>
        </w:rPr>
        <w:t xml:space="preserve"> Quds </w:t>
      </w:r>
      <w:proofErr w:type="spellStart"/>
      <w:r w:rsidRPr="00F50E0A">
        <w:rPr>
          <w:lang w:bidi="fa-IR"/>
        </w:rPr>
        <w:t>Razavi</w:t>
      </w:r>
      <w:proofErr w:type="spellEnd"/>
      <w:r w:rsidRPr="00F50E0A">
        <w:rPr>
          <w:lang w:bidi="fa-IR"/>
        </w:rPr>
        <w:t>, no</w:t>
      </w:r>
      <w:r w:rsidRPr="00273F85">
        <w:rPr>
          <w:lang w:bidi="fa-IR"/>
        </w:rPr>
        <w:t xml:space="preserve">. 3013, </w:t>
      </w:r>
      <w:proofErr w:type="spellStart"/>
      <w:r w:rsidRPr="00273F85">
        <w:rPr>
          <w:lang w:bidi="fa-IR"/>
        </w:rPr>
        <w:t>f</w:t>
      </w:r>
      <w:r w:rsidR="00E6416A" w:rsidRPr="00273F85">
        <w:rPr>
          <w:lang w:bidi="fa-IR"/>
        </w:rPr>
        <w:t>ols</w:t>
      </w:r>
      <w:proofErr w:type="spellEnd"/>
      <w:r w:rsidR="00E6416A" w:rsidRPr="00273F85">
        <w:rPr>
          <w:lang w:bidi="fa-IR"/>
        </w:rPr>
        <w:t>.</w:t>
      </w:r>
      <w:r w:rsidRPr="00273F85">
        <w:rPr>
          <w:lang w:bidi="fa-IR"/>
        </w:rPr>
        <w:t xml:space="preserve"> 1v</w:t>
      </w:r>
      <w:r w:rsidR="009036B8" w:rsidRPr="00273F85">
        <w:rPr>
          <w:lang w:bidi="fa-IR"/>
        </w:rPr>
        <w:t>–</w:t>
      </w:r>
      <w:r w:rsidRPr="00273F85">
        <w:rPr>
          <w:lang w:bidi="fa-IR"/>
        </w:rPr>
        <w:t>2r.</w:t>
      </w:r>
    </w:p>
    <w:p w14:paraId="6757DE9E" w14:textId="77777777" w:rsidR="0092292A" w:rsidRPr="0092292A" w:rsidRDefault="0092292A" w:rsidP="0092292A">
      <w:pPr>
        <w:pStyle w:val="AA-SL-BodyTextNoInd"/>
      </w:pPr>
    </w:p>
    <w:p w14:paraId="16CAFAB4" w14:textId="65D8E2C9" w:rsidR="00F864CA" w:rsidRDefault="00F864CA" w:rsidP="0092292A">
      <w:pPr>
        <w:pStyle w:val="AA-SL-BodyTextNoInd"/>
        <w:rPr>
          <w:lang w:bidi="fa-IR"/>
        </w:rPr>
      </w:pPr>
      <w:r w:rsidRPr="0092292A">
        <w:rPr>
          <w:b/>
          <w:bCs/>
          <w:lang w:bidi="fa-IR"/>
        </w:rPr>
        <w:t>Fig</w:t>
      </w:r>
      <w:r w:rsidR="00BE6DFE" w:rsidRPr="0092292A">
        <w:rPr>
          <w:b/>
          <w:bCs/>
          <w:lang w:bidi="fa-IR"/>
        </w:rPr>
        <w:t>.</w:t>
      </w:r>
      <w:r w:rsidRPr="0092292A">
        <w:rPr>
          <w:b/>
          <w:bCs/>
          <w:lang w:bidi="fa-IR"/>
        </w:rPr>
        <w:t xml:space="preserve"> 3</w:t>
      </w:r>
      <w:r w:rsidR="0092292A" w:rsidRPr="0092292A">
        <w:rPr>
          <w:b/>
          <w:bCs/>
          <w:lang w:bidi="fa-IR"/>
        </w:rPr>
        <w:t>.</w:t>
      </w:r>
      <w:r w:rsidRPr="0092292A">
        <w:rPr>
          <w:b/>
          <w:bCs/>
          <w:lang w:bidi="fa-IR"/>
        </w:rPr>
        <w:t xml:space="preserve"> </w:t>
      </w:r>
      <w:r w:rsidR="00B2147B" w:rsidRPr="0092292A">
        <w:rPr>
          <w:b/>
          <w:bCs/>
          <w:lang w:bidi="fa-IR"/>
        </w:rPr>
        <w:t xml:space="preserve">— </w:t>
      </w:r>
      <w:r w:rsidR="004D4447" w:rsidRPr="0092292A">
        <w:rPr>
          <w:b/>
          <w:bCs/>
          <w:lang w:bidi="fa-IR"/>
        </w:rPr>
        <w:t xml:space="preserve">Folio </w:t>
      </w:r>
      <w:r w:rsidR="00834ECF" w:rsidRPr="0092292A">
        <w:rPr>
          <w:b/>
          <w:bCs/>
          <w:lang w:bidi="fa-IR"/>
        </w:rPr>
        <w:t xml:space="preserve">4r </w:t>
      </w:r>
      <w:r w:rsidR="004D4447" w:rsidRPr="0092292A">
        <w:rPr>
          <w:b/>
          <w:bCs/>
          <w:lang w:bidi="fa-IR"/>
        </w:rPr>
        <w:t xml:space="preserve">from the fragmentary Getty </w:t>
      </w:r>
      <w:proofErr w:type="spellStart"/>
      <w:r w:rsidRPr="0092292A">
        <w:rPr>
          <w:b/>
          <w:bCs/>
          <w:lang w:bidi="fa-IR"/>
        </w:rPr>
        <w:t>Qurʼan</w:t>
      </w:r>
      <w:proofErr w:type="spellEnd"/>
      <w:r w:rsidRPr="0092292A">
        <w:rPr>
          <w:b/>
          <w:bCs/>
          <w:lang w:bidi="fa-IR"/>
        </w:rPr>
        <w:t xml:space="preserve"> containing </w:t>
      </w:r>
      <w:r w:rsidR="00321DE4" w:rsidRPr="0092292A">
        <w:rPr>
          <w:b/>
          <w:bCs/>
          <w:highlight w:val="yellow"/>
          <w:lang w:bidi="fa-IR"/>
        </w:rPr>
        <w:t>[</w:t>
      </w:r>
      <w:proofErr w:type="spellStart"/>
      <w:r w:rsidR="00321DE4" w:rsidRPr="0092292A">
        <w:rPr>
          <w:b/>
          <w:bCs/>
          <w:i/>
          <w:highlight w:val="yellow"/>
          <w:lang w:bidi="fa-IR"/>
        </w:rPr>
        <w:t>āyah</w:t>
      </w:r>
      <w:r w:rsidR="009E3525" w:rsidRPr="0092292A">
        <w:rPr>
          <w:b/>
          <w:bCs/>
          <w:highlight w:val="yellow"/>
          <w:lang w:bidi="fa-IR"/>
        </w:rPr>
        <w:t>s</w:t>
      </w:r>
      <w:proofErr w:type="spellEnd"/>
      <w:r w:rsidR="00321DE4" w:rsidRPr="0092292A">
        <w:rPr>
          <w:b/>
          <w:bCs/>
          <w:highlight w:val="yellow"/>
          <w:lang w:bidi="fa-IR"/>
        </w:rPr>
        <w:t>?]</w:t>
      </w:r>
      <w:r w:rsidR="00321DE4" w:rsidRPr="0092292A">
        <w:rPr>
          <w:b/>
          <w:bCs/>
          <w:lang w:bidi="fa-IR"/>
        </w:rPr>
        <w:t xml:space="preserve"> </w:t>
      </w:r>
      <w:r w:rsidRPr="0092292A">
        <w:rPr>
          <w:b/>
          <w:bCs/>
          <w:lang w:bidi="fa-IR"/>
        </w:rPr>
        <w:t>6:106</w:t>
      </w:r>
      <w:r w:rsidR="003F4047" w:rsidRPr="0092292A">
        <w:rPr>
          <w:b/>
          <w:bCs/>
          <w:lang w:bidi="fa-IR"/>
        </w:rPr>
        <w:t>–</w:t>
      </w:r>
      <w:r w:rsidRPr="0092292A">
        <w:rPr>
          <w:b/>
          <w:bCs/>
          <w:lang w:bidi="fa-IR"/>
        </w:rPr>
        <w:t>7</w:t>
      </w:r>
      <w:r w:rsidR="003F4047" w:rsidRPr="0092292A">
        <w:rPr>
          <w:b/>
          <w:bCs/>
          <w:lang w:bidi="fa-IR"/>
        </w:rPr>
        <w:t>;</w:t>
      </w:r>
      <w:r w:rsidRPr="0092292A">
        <w:rPr>
          <w:b/>
          <w:bCs/>
          <w:lang w:bidi="fa-IR"/>
        </w:rPr>
        <w:t xml:space="preserve"> </w:t>
      </w:r>
      <w:r w:rsidR="003F4047" w:rsidRPr="0092292A">
        <w:rPr>
          <w:b/>
          <w:bCs/>
          <w:lang w:bidi="fa-IR"/>
        </w:rPr>
        <w:t>d</w:t>
      </w:r>
      <w:r w:rsidRPr="0092292A">
        <w:rPr>
          <w:b/>
          <w:bCs/>
          <w:lang w:bidi="fa-IR"/>
        </w:rPr>
        <w:t>iacritics and vowel marks are shown by colored dots</w:t>
      </w:r>
      <w:r w:rsidR="00DB2639" w:rsidRPr="0092292A">
        <w:rPr>
          <w:b/>
          <w:bCs/>
          <w:lang w:bidi="fa-IR"/>
        </w:rPr>
        <w:t xml:space="preserve"> and medallions signify verse</w:t>
      </w:r>
      <w:r w:rsidR="00834ECF" w:rsidRPr="0092292A">
        <w:rPr>
          <w:b/>
          <w:bCs/>
          <w:lang w:bidi="fa-IR"/>
        </w:rPr>
        <w:t xml:space="preserve"> division</w:t>
      </w:r>
      <w:r w:rsidRPr="0092292A">
        <w:rPr>
          <w:b/>
          <w:bCs/>
          <w:lang w:bidi="fa-IR"/>
        </w:rPr>
        <w:t>.</w:t>
      </w:r>
      <w:r w:rsidRPr="00C720C7">
        <w:rPr>
          <w:lang w:bidi="fa-IR"/>
        </w:rPr>
        <w:t xml:space="preserve"> </w:t>
      </w:r>
      <w:r w:rsidR="002E5CDC" w:rsidRPr="00C720C7">
        <w:rPr>
          <w:lang w:bidi="fa-IR"/>
        </w:rPr>
        <w:t xml:space="preserve">Los Angeles, </w:t>
      </w:r>
      <w:r w:rsidRPr="00C720C7">
        <w:rPr>
          <w:lang w:bidi="fa-IR"/>
        </w:rPr>
        <w:t>J. Paul Getty</w:t>
      </w:r>
      <w:r w:rsidRPr="00F50E0A">
        <w:rPr>
          <w:lang w:bidi="fa-IR"/>
        </w:rPr>
        <w:t xml:space="preserve"> Museum, Ms. Ludwig X 1 (3)</w:t>
      </w:r>
      <w:r w:rsidR="002E5CDC">
        <w:rPr>
          <w:lang w:bidi="fa-IR"/>
        </w:rPr>
        <w:t xml:space="preserve">, </w:t>
      </w:r>
      <w:r w:rsidRPr="00F50E0A">
        <w:rPr>
          <w:lang w:bidi="fa-IR"/>
        </w:rPr>
        <w:t>83.MM.118</w:t>
      </w:r>
      <w:r w:rsidR="002E5CDC">
        <w:rPr>
          <w:lang w:bidi="fa-IR"/>
        </w:rPr>
        <w:t>.</w:t>
      </w:r>
      <w:r w:rsidRPr="00F50E0A">
        <w:rPr>
          <w:lang w:bidi="fa-IR"/>
        </w:rPr>
        <w:t xml:space="preserve"> </w:t>
      </w:r>
      <w:r w:rsidR="002E5CDC" w:rsidRPr="00C644D7">
        <w:rPr>
          <w:lang w:bidi="fa-IR"/>
        </w:rPr>
        <w:t>Digital image courtesy of Getty’s Open Content Program.</w:t>
      </w:r>
    </w:p>
    <w:p w14:paraId="25BBB7A5" w14:textId="77777777" w:rsidR="00304DC0" w:rsidRPr="00F50E0A" w:rsidRDefault="00304DC0" w:rsidP="0092292A">
      <w:pPr>
        <w:pStyle w:val="AA-SL-BodyTextNoInd"/>
        <w:rPr>
          <w:lang w:bidi="fa-IR"/>
        </w:rPr>
      </w:pPr>
    </w:p>
    <w:p w14:paraId="5F66403E" w14:textId="379185BB" w:rsidR="00747DB3" w:rsidRPr="00F50E0A" w:rsidRDefault="00F864CA" w:rsidP="00304DC0">
      <w:pPr>
        <w:pStyle w:val="AA-SL-BodyTextNoInd"/>
        <w:rPr>
          <w:lang w:bidi="fa-IR"/>
        </w:rPr>
      </w:pPr>
      <w:r w:rsidRPr="00304DC0">
        <w:rPr>
          <w:b/>
          <w:bCs/>
          <w:lang w:bidi="fa-IR"/>
        </w:rPr>
        <w:t>Fig. 4</w:t>
      </w:r>
      <w:r w:rsidR="00304DC0" w:rsidRPr="00304DC0">
        <w:rPr>
          <w:b/>
          <w:bCs/>
          <w:lang w:bidi="fa-IR"/>
        </w:rPr>
        <w:t>.</w:t>
      </w:r>
      <w:r w:rsidRPr="00304DC0">
        <w:rPr>
          <w:b/>
          <w:bCs/>
          <w:lang w:bidi="fa-IR"/>
        </w:rPr>
        <w:t xml:space="preserve"> </w:t>
      </w:r>
      <w:r w:rsidR="00B2147B" w:rsidRPr="00304DC0">
        <w:rPr>
          <w:b/>
          <w:bCs/>
          <w:lang w:bidi="fa-IR"/>
        </w:rPr>
        <w:t xml:space="preserve">— </w:t>
      </w:r>
      <w:r w:rsidR="00747DB3" w:rsidRPr="00304DC0">
        <w:rPr>
          <w:b/>
          <w:bCs/>
          <w:lang w:bidi="fa-IR"/>
        </w:rPr>
        <w:t xml:space="preserve">Folio 8v (detail) from the fragmentary Getty </w:t>
      </w:r>
      <w:proofErr w:type="spellStart"/>
      <w:r w:rsidR="00747DB3" w:rsidRPr="00304DC0">
        <w:rPr>
          <w:b/>
          <w:bCs/>
          <w:lang w:bidi="fa-IR"/>
        </w:rPr>
        <w:t>Qurʼan</w:t>
      </w:r>
      <w:proofErr w:type="spellEnd"/>
      <w:r w:rsidR="00747DB3" w:rsidRPr="00304DC0">
        <w:rPr>
          <w:b/>
          <w:bCs/>
          <w:lang w:bidi="fa-IR"/>
        </w:rPr>
        <w:t xml:space="preserve"> containing the s</w:t>
      </w:r>
      <w:r w:rsidRPr="00304DC0">
        <w:rPr>
          <w:b/>
          <w:bCs/>
          <w:lang w:bidi="fa-IR"/>
        </w:rPr>
        <w:t xml:space="preserve">ign for the numeral ten </w:t>
      </w:r>
      <w:proofErr w:type="spellStart"/>
      <w:r w:rsidRPr="00304DC0">
        <w:rPr>
          <w:b/>
          <w:bCs/>
          <w:i/>
          <w:lang w:bidi="fa-IR"/>
        </w:rPr>
        <w:t>āyah</w:t>
      </w:r>
      <w:r w:rsidRPr="00304DC0">
        <w:rPr>
          <w:b/>
          <w:bCs/>
          <w:lang w:bidi="fa-IR"/>
        </w:rPr>
        <w:t>s</w:t>
      </w:r>
      <w:proofErr w:type="spellEnd"/>
      <w:r w:rsidR="00747DB3" w:rsidRPr="00304DC0">
        <w:rPr>
          <w:b/>
          <w:bCs/>
          <w:lang w:bidi="fa-IR"/>
        </w:rPr>
        <w:t xml:space="preserve"> </w:t>
      </w:r>
      <w:r w:rsidR="006927F3" w:rsidRPr="00304DC0">
        <w:rPr>
          <w:b/>
          <w:bCs/>
          <w:lang w:bidi="fa-IR"/>
        </w:rPr>
        <w:t>after</w:t>
      </w:r>
      <w:r w:rsidRPr="00304DC0">
        <w:rPr>
          <w:b/>
          <w:bCs/>
          <w:lang w:bidi="fa-IR"/>
        </w:rPr>
        <w:t xml:space="preserve"> </w:t>
      </w:r>
      <w:proofErr w:type="spellStart"/>
      <w:r w:rsidRPr="00304DC0">
        <w:rPr>
          <w:b/>
          <w:bCs/>
          <w:i/>
          <w:lang w:bidi="fa-IR"/>
        </w:rPr>
        <w:t>āyah</w:t>
      </w:r>
      <w:proofErr w:type="spellEnd"/>
      <w:r w:rsidRPr="00304DC0">
        <w:rPr>
          <w:b/>
          <w:bCs/>
          <w:lang w:bidi="fa-IR"/>
        </w:rPr>
        <w:t xml:space="preserve"> 6:120, with letters </w:t>
      </w:r>
      <w:r w:rsidRPr="00304DC0">
        <w:rPr>
          <w:b/>
          <w:bCs/>
          <w:rtl/>
          <w:lang w:bidi="fa-IR"/>
        </w:rPr>
        <w:t>ق  ک</w:t>
      </w:r>
      <w:r w:rsidRPr="00304DC0">
        <w:rPr>
          <w:b/>
          <w:bCs/>
          <w:lang w:bidi="fa-IR"/>
        </w:rPr>
        <w:t>, and in the medallion in the margin</w:t>
      </w:r>
      <w:r w:rsidR="00AE56DB" w:rsidRPr="00304DC0">
        <w:rPr>
          <w:b/>
          <w:bCs/>
          <w:lang w:bidi="fa-IR"/>
        </w:rPr>
        <w:t>,</w:t>
      </w:r>
      <w:r w:rsidRPr="00304DC0">
        <w:rPr>
          <w:b/>
          <w:bCs/>
          <w:lang w:bidi="fa-IR"/>
        </w:rPr>
        <w:t xml:space="preserve"> </w:t>
      </w:r>
      <w:proofErr w:type="spellStart"/>
      <w:r w:rsidRPr="00304DC0">
        <w:rPr>
          <w:b/>
          <w:bCs/>
          <w:rtl/>
          <w:lang w:bidi="fa-IR"/>
        </w:rPr>
        <w:t>مائة</w:t>
      </w:r>
      <w:proofErr w:type="spellEnd"/>
      <w:r w:rsidRPr="00304DC0">
        <w:rPr>
          <w:b/>
          <w:bCs/>
          <w:rtl/>
          <w:lang w:bidi="fa-IR"/>
        </w:rPr>
        <w:t xml:space="preserve"> و </w:t>
      </w:r>
      <w:proofErr w:type="spellStart"/>
      <w:r w:rsidRPr="00304DC0">
        <w:rPr>
          <w:b/>
          <w:bCs/>
          <w:rtl/>
          <w:lang w:bidi="fa-IR"/>
        </w:rPr>
        <w:t>عشرون</w:t>
      </w:r>
      <w:proofErr w:type="spellEnd"/>
      <w:r w:rsidRPr="00304DC0">
        <w:rPr>
          <w:b/>
          <w:bCs/>
          <w:rtl/>
          <w:lang w:bidi="fa-IR"/>
        </w:rPr>
        <w:t xml:space="preserve"> </w:t>
      </w:r>
      <w:r w:rsidRPr="00304DC0">
        <w:rPr>
          <w:b/>
          <w:bCs/>
          <w:lang w:bidi="fa-IR"/>
        </w:rPr>
        <w:t xml:space="preserve"> </w:t>
      </w:r>
      <w:r w:rsidR="00AE56DB" w:rsidRPr="00304DC0">
        <w:rPr>
          <w:b/>
          <w:bCs/>
          <w:lang w:bidi="fa-IR"/>
        </w:rPr>
        <w:t xml:space="preserve"> (</w:t>
      </w:r>
      <w:r w:rsidRPr="00304DC0">
        <w:rPr>
          <w:b/>
          <w:bCs/>
          <w:lang w:bidi="fa-IR"/>
        </w:rPr>
        <w:t>a hundred and ten</w:t>
      </w:r>
      <w:r w:rsidR="00AE56DB" w:rsidRPr="00304DC0">
        <w:rPr>
          <w:b/>
          <w:bCs/>
          <w:lang w:bidi="fa-IR"/>
        </w:rPr>
        <w:t>)</w:t>
      </w:r>
      <w:r w:rsidRPr="00304DC0">
        <w:rPr>
          <w:b/>
          <w:bCs/>
          <w:lang w:bidi="fa-IR"/>
        </w:rPr>
        <w:t>.</w:t>
      </w:r>
      <w:r w:rsidR="00747DB3">
        <w:rPr>
          <w:lang w:bidi="fa-IR"/>
        </w:rPr>
        <w:t xml:space="preserve"> Los Angeles,</w:t>
      </w:r>
      <w:r w:rsidR="00747DB3" w:rsidRPr="00F50E0A">
        <w:rPr>
          <w:lang w:bidi="fa-IR"/>
        </w:rPr>
        <w:t xml:space="preserve"> J. Paul Getty Museum, Ms. Ludwig X 1 (</w:t>
      </w:r>
      <w:r w:rsidR="00747DB3">
        <w:rPr>
          <w:lang w:bidi="fa-IR"/>
        </w:rPr>
        <w:t>4</w:t>
      </w:r>
      <w:r w:rsidR="00747DB3" w:rsidRPr="00F50E0A">
        <w:rPr>
          <w:lang w:bidi="fa-IR"/>
        </w:rPr>
        <w:t>)</w:t>
      </w:r>
      <w:r w:rsidR="00747DB3">
        <w:rPr>
          <w:lang w:bidi="fa-IR"/>
        </w:rPr>
        <w:t xml:space="preserve">, </w:t>
      </w:r>
      <w:r w:rsidR="00747DB3" w:rsidRPr="00F50E0A">
        <w:rPr>
          <w:lang w:bidi="fa-IR"/>
        </w:rPr>
        <w:t>83.MM.118</w:t>
      </w:r>
      <w:r w:rsidR="00747DB3">
        <w:rPr>
          <w:lang w:bidi="fa-IR"/>
        </w:rPr>
        <w:t>.</w:t>
      </w:r>
      <w:r w:rsidR="00747DB3" w:rsidRPr="00F50E0A">
        <w:rPr>
          <w:lang w:bidi="fa-IR"/>
        </w:rPr>
        <w:t xml:space="preserve"> </w:t>
      </w:r>
      <w:r w:rsidR="00747DB3" w:rsidRPr="00C644D7">
        <w:rPr>
          <w:lang w:bidi="fa-IR"/>
        </w:rPr>
        <w:t>Digital image courtesy of Getty’s Open Content Program.</w:t>
      </w:r>
    </w:p>
    <w:p w14:paraId="2149853F" w14:textId="70BB6B54" w:rsidR="00F864CA" w:rsidRPr="00F50E0A" w:rsidRDefault="00F864CA" w:rsidP="00304DC0">
      <w:pPr>
        <w:pStyle w:val="AA-SL-BodyTextNoInd"/>
        <w:rPr>
          <w:lang w:bidi="fa-IR"/>
        </w:rPr>
      </w:pPr>
    </w:p>
    <w:p w14:paraId="1C8984BA" w14:textId="15E810C9" w:rsidR="00F864CA" w:rsidRPr="00304DC0" w:rsidRDefault="00F864CA" w:rsidP="00304DC0">
      <w:pPr>
        <w:pStyle w:val="AA-SL-BodyTextNoInd"/>
        <w:rPr>
          <w:rtl/>
        </w:rPr>
      </w:pPr>
      <w:r w:rsidRPr="00304DC0">
        <w:rPr>
          <w:b/>
          <w:bCs/>
          <w:lang w:bidi="fa-IR"/>
        </w:rPr>
        <w:t>Fig</w:t>
      </w:r>
      <w:r w:rsidR="00BE6DFE" w:rsidRPr="00304DC0">
        <w:rPr>
          <w:b/>
          <w:bCs/>
          <w:lang w:bidi="fa-IR"/>
        </w:rPr>
        <w:t>.</w:t>
      </w:r>
      <w:r w:rsidRPr="00304DC0">
        <w:rPr>
          <w:b/>
          <w:bCs/>
          <w:lang w:bidi="fa-IR"/>
        </w:rPr>
        <w:t xml:space="preserve"> 5</w:t>
      </w:r>
      <w:r w:rsidR="00304DC0" w:rsidRPr="00304DC0">
        <w:rPr>
          <w:b/>
          <w:bCs/>
          <w:lang w:bidi="fa-IR"/>
        </w:rPr>
        <w:t>.</w:t>
      </w:r>
      <w:r w:rsidRPr="00304DC0">
        <w:rPr>
          <w:b/>
          <w:bCs/>
          <w:lang w:bidi="fa-IR"/>
        </w:rPr>
        <w:t xml:space="preserve"> </w:t>
      </w:r>
      <w:r w:rsidR="00B2147B" w:rsidRPr="00304DC0">
        <w:rPr>
          <w:b/>
          <w:bCs/>
          <w:lang w:bidi="fa-IR"/>
        </w:rPr>
        <w:t xml:space="preserve">— </w:t>
      </w:r>
      <w:r w:rsidR="001F446C" w:rsidRPr="00304DC0">
        <w:rPr>
          <w:b/>
          <w:bCs/>
          <w:lang w:bidi="fa-IR"/>
        </w:rPr>
        <w:t xml:space="preserve">Two </w:t>
      </w:r>
      <w:r w:rsidRPr="00304DC0">
        <w:rPr>
          <w:b/>
          <w:bCs/>
          <w:lang w:bidi="fa-IR"/>
        </w:rPr>
        <w:t>page</w:t>
      </w:r>
      <w:r w:rsidR="001F446C" w:rsidRPr="00304DC0">
        <w:rPr>
          <w:b/>
          <w:bCs/>
          <w:lang w:bidi="fa-IR"/>
        </w:rPr>
        <w:t>s</w:t>
      </w:r>
      <w:r w:rsidRPr="00304DC0">
        <w:rPr>
          <w:b/>
          <w:bCs/>
          <w:lang w:bidi="fa-IR"/>
        </w:rPr>
        <w:t xml:space="preserve"> of a </w:t>
      </w:r>
      <w:proofErr w:type="spellStart"/>
      <w:r w:rsidRPr="00304DC0">
        <w:rPr>
          <w:b/>
          <w:bCs/>
          <w:lang w:bidi="fa-IR"/>
        </w:rPr>
        <w:t>Qurʼan</w:t>
      </w:r>
      <w:proofErr w:type="spellEnd"/>
      <w:r w:rsidRPr="00304DC0">
        <w:rPr>
          <w:b/>
          <w:bCs/>
          <w:lang w:bidi="fa-IR"/>
        </w:rPr>
        <w:t xml:space="preserve"> copied probably for </w:t>
      </w:r>
      <w:proofErr w:type="spellStart"/>
      <w:r w:rsidR="002D771D" w:rsidRPr="00304DC0">
        <w:rPr>
          <w:b/>
          <w:bCs/>
          <w:lang w:bidi="fa-IR"/>
        </w:rPr>
        <w:t>Buyyid</w:t>
      </w:r>
      <w:proofErr w:type="spellEnd"/>
      <w:r w:rsidR="002D771D" w:rsidRPr="00304DC0">
        <w:rPr>
          <w:b/>
          <w:bCs/>
          <w:lang w:bidi="fa-IR"/>
        </w:rPr>
        <w:t xml:space="preserve"> dynasty court </w:t>
      </w:r>
      <w:r w:rsidRPr="00304DC0">
        <w:rPr>
          <w:b/>
          <w:bCs/>
          <w:lang w:bidi="fa-IR"/>
        </w:rPr>
        <w:t xml:space="preserve">by </w:t>
      </w:r>
      <w:proofErr w:type="spellStart"/>
      <w:r w:rsidRPr="00304DC0">
        <w:rPr>
          <w:b/>
          <w:bCs/>
          <w:lang w:bidi="fa-IR"/>
        </w:rPr>
        <w:t>Abbās</w:t>
      </w:r>
      <w:proofErr w:type="spellEnd"/>
      <w:r w:rsidRPr="00304DC0">
        <w:rPr>
          <w:b/>
          <w:bCs/>
          <w:lang w:bidi="fa-IR"/>
        </w:rPr>
        <w:t xml:space="preserve"> </w:t>
      </w:r>
      <w:r w:rsidR="00426506" w:rsidRPr="00304DC0">
        <w:rPr>
          <w:b/>
          <w:bCs/>
          <w:lang w:bidi="fa-IR"/>
        </w:rPr>
        <w:t>b</w:t>
      </w:r>
      <w:r w:rsidR="0019685C" w:rsidRPr="00304DC0">
        <w:rPr>
          <w:b/>
          <w:bCs/>
          <w:lang w:bidi="fa-IR"/>
        </w:rPr>
        <w:t>.</w:t>
      </w:r>
      <w:r w:rsidRPr="00304DC0">
        <w:rPr>
          <w:b/>
          <w:bCs/>
          <w:lang w:bidi="fa-IR"/>
        </w:rPr>
        <w:t xml:space="preserve"> Muhammad al-</w:t>
      </w:r>
      <w:proofErr w:type="spellStart"/>
      <w:r w:rsidRPr="00304DC0">
        <w:rPr>
          <w:b/>
          <w:bCs/>
          <w:lang w:bidi="fa-IR"/>
        </w:rPr>
        <w:t>Qazvīnī</w:t>
      </w:r>
      <w:proofErr w:type="spellEnd"/>
      <w:r w:rsidRPr="00304DC0">
        <w:rPr>
          <w:b/>
          <w:bCs/>
          <w:lang w:bidi="fa-IR"/>
        </w:rPr>
        <w:t xml:space="preserve">. </w:t>
      </w:r>
      <w:r w:rsidRPr="00802427">
        <w:rPr>
          <w:lang w:bidi="fa-IR"/>
        </w:rPr>
        <w:t xml:space="preserve">Mashhad, Library of </w:t>
      </w:r>
      <w:proofErr w:type="spellStart"/>
      <w:r w:rsidRPr="00802427">
        <w:rPr>
          <w:lang w:bidi="fa-IR"/>
        </w:rPr>
        <w:t>Astan</w:t>
      </w:r>
      <w:proofErr w:type="spellEnd"/>
      <w:r w:rsidRPr="00802427">
        <w:rPr>
          <w:lang w:bidi="fa-IR"/>
        </w:rPr>
        <w:t xml:space="preserve"> Quds </w:t>
      </w:r>
      <w:proofErr w:type="spellStart"/>
      <w:r w:rsidRPr="00802427">
        <w:rPr>
          <w:lang w:bidi="fa-IR"/>
        </w:rPr>
        <w:t>Razavi</w:t>
      </w:r>
      <w:proofErr w:type="spellEnd"/>
      <w:r w:rsidRPr="00802427">
        <w:rPr>
          <w:lang w:bidi="fa-IR"/>
        </w:rPr>
        <w:t xml:space="preserve">, no. 3012, </w:t>
      </w:r>
      <w:proofErr w:type="spellStart"/>
      <w:r w:rsidR="001F446C" w:rsidRPr="00802427">
        <w:rPr>
          <w:lang w:bidi="fa-IR"/>
        </w:rPr>
        <w:t>f</w:t>
      </w:r>
      <w:r w:rsidR="005970B0" w:rsidRPr="00802427">
        <w:rPr>
          <w:lang w:bidi="fa-IR"/>
        </w:rPr>
        <w:t>ols</w:t>
      </w:r>
      <w:proofErr w:type="spellEnd"/>
      <w:r w:rsidR="005970B0" w:rsidRPr="00802427">
        <w:rPr>
          <w:lang w:bidi="fa-IR"/>
        </w:rPr>
        <w:t>.</w:t>
      </w:r>
      <w:r w:rsidR="001F446C" w:rsidRPr="00802427">
        <w:rPr>
          <w:lang w:bidi="fa-IR"/>
        </w:rPr>
        <w:t xml:space="preserve"> </w:t>
      </w:r>
      <w:r w:rsidRPr="00802427">
        <w:rPr>
          <w:lang w:bidi="fa-IR"/>
        </w:rPr>
        <w:t>1r</w:t>
      </w:r>
      <w:r w:rsidR="00AC45D8" w:rsidRPr="00802427">
        <w:rPr>
          <w:lang w:bidi="fa-IR"/>
        </w:rPr>
        <w:t>–</w:t>
      </w:r>
      <w:r w:rsidRPr="00802427">
        <w:rPr>
          <w:lang w:bidi="fa-IR"/>
        </w:rPr>
        <w:t>2v.</w:t>
      </w:r>
    </w:p>
    <w:p w14:paraId="62B587F2" w14:textId="5085F82E" w:rsidR="00F864CA" w:rsidRPr="0003481D" w:rsidRDefault="00F864CA" w:rsidP="004B2E16">
      <w:pPr>
        <w:pStyle w:val="AA-SL-BodyTextNoInd"/>
        <w:rPr>
          <w:strike/>
          <w:lang w:bidi="fa-IR"/>
        </w:rPr>
      </w:pPr>
      <w:r w:rsidRPr="004B2E16">
        <w:rPr>
          <w:b/>
          <w:bCs/>
          <w:lang w:bidi="fa-IR"/>
        </w:rPr>
        <w:t xml:space="preserve">Fig. 6 </w:t>
      </w:r>
      <w:r w:rsidR="00B2147B" w:rsidRPr="004B2E16">
        <w:rPr>
          <w:b/>
          <w:bCs/>
          <w:lang w:bidi="fa-IR"/>
        </w:rPr>
        <w:t xml:space="preserve">— </w:t>
      </w:r>
      <w:r w:rsidRPr="004B2E16">
        <w:rPr>
          <w:b/>
          <w:bCs/>
          <w:lang w:bidi="fa-IR"/>
        </w:rPr>
        <w:t>S</w:t>
      </w:r>
      <w:r w:rsidR="00994DAE" w:rsidRPr="004B2E16">
        <w:rPr>
          <w:b/>
          <w:bCs/>
          <w:lang w:bidi="fa-IR"/>
        </w:rPr>
        <w:t>u</w:t>
      </w:r>
      <w:r w:rsidRPr="004B2E16">
        <w:rPr>
          <w:b/>
          <w:bCs/>
          <w:lang w:bidi="fa-IR"/>
        </w:rPr>
        <w:t>ra</w:t>
      </w:r>
      <w:r w:rsidR="00AE56DB" w:rsidRPr="004B2E16">
        <w:rPr>
          <w:b/>
          <w:bCs/>
          <w:lang w:bidi="fa-IR"/>
        </w:rPr>
        <w:t xml:space="preserve"> </w:t>
      </w:r>
      <w:r w:rsidRPr="004B2E16">
        <w:rPr>
          <w:b/>
          <w:bCs/>
          <w:lang w:bidi="fa-IR"/>
        </w:rPr>
        <w:t xml:space="preserve">heading of </w:t>
      </w:r>
      <w:r w:rsidRPr="004B2E16">
        <w:rPr>
          <w:b/>
          <w:bCs/>
          <w:i/>
          <w:lang w:bidi="fa-IR"/>
        </w:rPr>
        <w:t>al-</w:t>
      </w:r>
      <w:proofErr w:type="spellStart"/>
      <w:r w:rsidRPr="004B2E16">
        <w:rPr>
          <w:b/>
          <w:bCs/>
          <w:i/>
          <w:lang w:bidi="fa-IR"/>
        </w:rPr>
        <w:t>an</w:t>
      </w:r>
      <w:r w:rsidRPr="004B2E16">
        <w:rPr>
          <w:b/>
          <w:bCs/>
          <w:i/>
        </w:rPr>
        <w:t>ʾā</w:t>
      </w:r>
      <w:r w:rsidRPr="004B2E16">
        <w:rPr>
          <w:b/>
          <w:bCs/>
          <w:i/>
          <w:lang w:bidi="fa-IR"/>
        </w:rPr>
        <w:t>m</w:t>
      </w:r>
      <w:proofErr w:type="spellEnd"/>
      <w:r w:rsidRPr="004B2E16">
        <w:rPr>
          <w:b/>
          <w:bCs/>
          <w:lang w:bidi="fa-IR"/>
        </w:rPr>
        <w:t xml:space="preserve"> copied in Early Abbasid script </w:t>
      </w:r>
      <w:r w:rsidR="00AE56DB" w:rsidRPr="004B2E16">
        <w:rPr>
          <w:b/>
          <w:bCs/>
          <w:lang w:bidi="fa-IR"/>
        </w:rPr>
        <w:t xml:space="preserve">in </w:t>
      </w:r>
      <w:r w:rsidRPr="004B2E16">
        <w:rPr>
          <w:b/>
          <w:bCs/>
          <w:lang w:bidi="fa-IR"/>
        </w:rPr>
        <w:t xml:space="preserve">the </w:t>
      </w:r>
      <w:proofErr w:type="spellStart"/>
      <w:r w:rsidRPr="004B2E16">
        <w:rPr>
          <w:b/>
          <w:bCs/>
          <w:lang w:bidi="fa-IR"/>
        </w:rPr>
        <w:t>Qurʼan</w:t>
      </w:r>
      <w:proofErr w:type="spellEnd"/>
      <w:r w:rsidRPr="004B2E16">
        <w:rPr>
          <w:b/>
          <w:bCs/>
          <w:lang w:bidi="fa-IR"/>
        </w:rPr>
        <w:t xml:space="preserve"> endowed to the Imam Riza Shrine.</w:t>
      </w:r>
      <w:r w:rsidRPr="00F50E0A">
        <w:rPr>
          <w:lang w:bidi="fa-IR"/>
        </w:rPr>
        <w:t xml:space="preserve"> Probably 4</w:t>
      </w:r>
      <w:r w:rsidRPr="005970B0">
        <w:rPr>
          <w:lang w:bidi="fa-IR"/>
        </w:rPr>
        <w:t>th</w:t>
      </w:r>
      <w:r w:rsidR="005970B0" w:rsidRPr="005970B0">
        <w:rPr>
          <w:lang w:bidi="fa-IR"/>
        </w:rPr>
        <w:t xml:space="preserve"> </w:t>
      </w:r>
      <w:r w:rsidR="005970B0">
        <w:rPr>
          <w:lang w:bidi="fa-IR"/>
        </w:rPr>
        <w:t>century AH</w:t>
      </w:r>
      <w:r w:rsidRPr="00F50E0A">
        <w:rPr>
          <w:lang w:bidi="fa-IR"/>
        </w:rPr>
        <w:t>/10th</w:t>
      </w:r>
      <w:r w:rsidRPr="004B2E16">
        <w:t xml:space="preserve"> </w:t>
      </w:r>
      <w:r w:rsidRPr="00F50E0A">
        <w:rPr>
          <w:lang w:bidi="fa-IR"/>
        </w:rPr>
        <w:t>century</w:t>
      </w:r>
      <w:r w:rsidR="005970B0">
        <w:rPr>
          <w:lang w:bidi="fa-IR"/>
        </w:rPr>
        <w:t xml:space="preserve"> CE</w:t>
      </w:r>
      <w:r w:rsidR="00247748" w:rsidRPr="00F50E0A">
        <w:rPr>
          <w:lang w:bidi="fa-IR"/>
        </w:rPr>
        <w:t>.</w:t>
      </w:r>
      <w:r w:rsidRPr="00F50E0A">
        <w:rPr>
          <w:lang w:bidi="fa-IR"/>
        </w:rPr>
        <w:t xml:space="preserve"> </w:t>
      </w:r>
      <w:r w:rsidR="00EA549B" w:rsidRPr="0075208A">
        <w:rPr>
          <w:lang w:bidi="fa-IR"/>
        </w:rPr>
        <w:t xml:space="preserve">Mashhad, Library of </w:t>
      </w:r>
      <w:proofErr w:type="spellStart"/>
      <w:r w:rsidR="00EA549B" w:rsidRPr="0075208A">
        <w:rPr>
          <w:lang w:bidi="fa-IR"/>
        </w:rPr>
        <w:t>Astan</w:t>
      </w:r>
      <w:proofErr w:type="spellEnd"/>
      <w:r w:rsidR="00EA549B" w:rsidRPr="0075208A">
        <w:rPr>
          <w:lang w:bidi="fa-IR"/>
        </w:rPr>
        <w:t xml:space="preserve"> Quds </w:t>
      </w:r>
      <w:proofErr w:type="spellStart"/>
      <w:r w:rsidR="00EA549B" w:rsidRPr="0075208A">
        <w:rPr>
          <w:lang w:bidi="fa-IR"/>
        </w:rPr>
        <w:t>Razavi</w:t>
      </w:r>
      <w:proofErr w:type="spellEnd"/>
      <w:r w:rsidR="00EA549B" w:rsidRPr="0075208A">
        <w:rPr>
          <w:lang w:bidi="fa-IR"/>
        </w:rPr>
        <w:t>,</w:t>
      </w:r>
      <w:r w:rsidR="005970B0" w:rsidRPr="008132E0">
        <w:rPr>
          <w:lang w:bidi="fa-IR"/>
        </w:rPr>
        <w:t xml:space="preserve"> </w:t>
      </w:r>
      <w:r w:rsidR="00EA549B" w:rsidRPr="0075208A">
        <w:rPr>
          <w:lang w:bidi="fa-IR"/>
        </w:rPr>
        <w:t>n</w:t>
      </w:r>
      <w:r w:rsidRPr="0075208A">
        <w:rPr>
          <w:lang w:bidi="fa-IR"/>
        </w:rPr>
        <w:t>o. 5015</w:t>
      </w:r>
      <w:r w:rsidRPr="00F50E0A">
        <w:rPr>
          <w:lang w:bidi="fa-IR"/>
        </w:rPr>
        <w:t xml:space="preserve">, </w:t>
      </w:r>
      <w:r w:rsidRPr="006C4B0E">
        <w:rPr>
          <w:lang w:bidi="fa-IR"/>
        </w:rPr>
        <w:t>f</w:t>
      </w:r>
      <w:r w:rsidR="005970B0" w:rsidRPr="006C4B0E">
        <w:rPr>
          <w:lang w:bidi="fa-IR"/>
        </w:rPr>
        <w:t>ol.</w:t>
      </w:r>
      <w:r w:rsidRPr="006C4B0E">
        <w:rPr>
          <w:lang w:bidi="fa-IR"/>
        </w:rPr>
        <w:t xml:space="preserve"> 6v. </w:t>
      </w:r>
    </w:p>
    <w:p w14:paraId="692D277A" w14:textId="77777777" w:rsidR="00F864CA" w:rsidRPr="00F50E0A" w:rsidRDefault="00F864CA" w:rsidP="00752819">
      <w:pPr>
        <w:pStyle w:val="Caption"/>
        <w:spacing w:line="360" w:lineRule="auto"/>
        <w:rPr>
          <w:rFonts w:ascii="Palatino" w:hAnsi="Palatino"/>
          <w:sz w:val="24"/>
          <w:szCs w:val="24"/>
        </w:rPr>
      </w:pPr>
    </w:p>
    <w:p w14:paraId="561C8FA9" w14:textId="02528190" w:rsidR="009D03E6" w:rsidRPr="00F50E0A" w:rsidRDefault="00F864CA" w:rsidP="004B2E16">
      <w:pPr>
        <w:pStyle w:val="AA-SL-BodyTextNoInd"/>
        <w:rPr>
          <w:lang w:bidi="fa-IR"/>
        </w:rPr>
      </w:pPr>
      <w:r w:rsidRPr="00F50E0A">
        <w:rPr>
          <w:lang w:bidi="fa-IR"/>
        </w:rPr>
        <w:lastRenderedPageBreak/>
        <w:t xml:space="preserve">Table 1. </w:t>
      </w:r>
      <w:r w:rsidR="00AE56DB" w:rsidRPr="00B16E13">
        <w:rPr>
          <w:lang w:bidi="fa-IR"/>
        </w:rPr>
        <w:t>L</w:t>
      </w:r>
      <w:r w:rsidRPr="00B16E13">
        <w:rPr>
          <w:lang w:bidi="fa-IR"/>
        </w:rPr>
        <w:t xml:space="preserve">etters </w:t>
      </w:r>
      <w:r w:rsidR="00247748" w:rsidRPr="00B16E13">
        <w:rPr>
          <w:lang w:bidi="fa-IR"/>
        </w:rPr>
        <w:t xml:space="preserve">in </w:t>
      </w:r>
      <w:r w:rsidRPr="00B16E13">
        <w:rPr>
          <w:lang w:bidi="fa-IR"/>
        </w:rPr>
        <w:t xml:space="preserve">the Getty </w:t>
      </w:r>
      <w:proofErr w:type="spellStart"/>
      <w:r w:rsidRPr="00B16E13">
        <w:rPr>
          <w:lang w:bidi="fa-IR"/>
        </w:rPr>
        <w:t>Qurʼan</w:t>
      </w:r>
      <w:proofErr w:type="spellEnd"/>
      <w:r w:rsidR="00247748" w:rsidRPr="00B16E13">
        <w:rPr>
          <w:lang w:bidi="fa-IR"/>
        </w:rPr>
        <w:t>;</w:t>
      </w:r>
      <w:r w:rsidRPr="00B16E13">
        <w:rPr>
          <w:lang w:bidi="fa-IR"/>
        </w:rPr>
        <w:t xml:space="preserve"> </w:t>
      </w:r>
      <w:r w:rsidR="00247748" w:rsidRPr="00B16E13">
        <w:rPr>
          <w:lang w:bidi="fa-IR"/>
        </w:rPr>
        <w:t xml:space="preserve">in </w:t>
      </w:r>
      <w:r w:rsidRPr="00B16E13">
        <w:rPr>
          <w:lang w:bidi="fa-IR"/>
        </w:rPr>
        <w:t xml:space="preserve">the monumental script of the </w:t>
      </w:r>
      <w:proofErr w:type="spellStart"/>
      <w:r w:rsidRPr="00B16E13">
        <w:rPr>
          <w:lang w:bidi="fa-IR"/>
        </w:rPr>
        <w:t>Qurʼan</w:t>
      </w:r>
      <w:proofErr w:type="spellEnd"/>
      <w:r w:rsidRPr="00B16E13">
        <w:rPr>
          <w:lang w:bidi="fa-IR"/>
        </w:rPr>
        <w:t xml:space="preserve"> manuscripts copied in </w:t>
      </w:r>
      <w:proofErr w:type="gramStart"/>
      <w:r w:rsidRPr="00B16E13">
        <w:rPr>
          <w:lang w:bidi="fa-IR"/>
        </w:rPr>
        <w:t>New</w:t>
      </w:r>
      <w:proofErr w:type="gramEnd"/>
      <w:r w:rsidRPr="00B16E13">
        <w:rPr>
          <w:lang w:bidi="fa-IR"/>
        </w:rPr>
        <w:t xml:space="preserve"> </w:t>
      </w:r>
      <w:r w:rsidR="00CB4F09" w:rsidRPr="00B16E13">
        <w:rPr>
          <w:lang w:bidi="fa-IR"/>
        </w:rPr>
        <w:t>s</w:t>
      </w:r>
      <w:r w:rsidRPr="00B16E13">
        <w:rPr>
          <w:lang w:bidi="fa-IR"/>
        </w:rPr>
        <w:t>tyle</w:t>
      </w:r>
      <w:r w:rsidR="00247748" w:rsidRPr="00B16E13">
        <w:rPr>
          <w:lang w:bidi="fa-IR"/>
        </w:rPr>
        <w:t>;</w:t>
      </w:r>
      <w:r w:rsidRPr="00B16E13">
        <w:rPr>
          <w:lang w:bidi="fa-IR"/>
        </w:rPr>
        <w:t xml:space="preserve"> </w:t>
      </w:r>
      <w:r w:rsidRPr="00546023">
        <w:rPr>
          <w:lang w:bidi="fa-IR"/>
        </w:rPr>
        <w:t xml:space="preserve">and </w:t>
      </w:r>
      <w:r w:rsidR="00247748" w:rsidRPr="00546023">
        <w:rPr>
          <w:lang w:bidi="fa-IR"/>
        </w:rPr>
        <w:t xml:space="preserve">in </w:t>
      </w:r>
      <w:r w:rsidR="00B16E13" w:rsidRPr="00546023">
        <w:rPr>
          <w:lang w:bidi="fa-IR"/>
        </w:rPr>
        <w:t xml:space="preserve">François </w:t>
      </w:r>
      <w:proofErr w:type="spellStart"/>
      <w:r w:rsidR="00B16E13" w:rsidRPr="00546023">
        <w:rPr>
          <w:lang w:bidi="fa-IR"/>
        </w:rPr>
        <w:t>Déroche’s</w:t>
      </w:r>
      <w:proofErr w:type="spellEnd"/>
      <w:r w:rsidR="00B16E13" w:rsidRPr="00546023">
        <w:rPr>
          <w:lang w:bidi="fa-IR"/>
        </w:rPr>
        <w:t xml:space="preserve"> </w:t>
      </w:r>
      <w:r w:rsidRPr="00546023">
        <w:rPr>
          <w:lang w:bidi="fa-IR"/>
        </w:rPr>
        <w:t>D.I</w:t>
      </w:r>
      <w:r w:rsidR="006927F3" w:rsidRPr="00546023">
        <w:rPr>
          <w:lang w:bidi="fa-IR"/>
        </w:rPr>
        <w:t xml:space="preserve"> and D.va</w:t>
      </w:r>
      <w:r w:rsidR="00AE56DB" w:rsidRPr="00B16E13">
        <w:rPr>
          <w:lang w:bidi="fa-IR"/>
        </w:rPr>
        <w:t xml:space="preserve"> classification</w:t>
      </w:r>
      <w:r w:rsidR="00546023">
        <w:rPr>
          <w:lang w:bidi="fa-IR"/>
        </w:rPr>
        <w:t>.</w:t>
      </w:r>
    </w:p>
    <w:p w14:paraId="5EEBD824" w14:textId="77777777" w:rsidR="00AE56DB" w:rsidRPr="00F50E0A" w:rsidRDefault="00AE56DB" w:rsidP="00C1323B">
      <w:pPr>
        <w:pStyle w:val="AA-SL-BodyTextNoInd"/>
        <w:rPr>
          <w:lang w:bidi="fa-IR"/>
        </w:rPr>
      </w:pPr>
    </w:p>
    <w:p w14:paraId="06B501C9" w14:textId="6FD7B985" w:rsidR="009D03E6" w:rsidRPr="00C1323B" w:rsidRDefault="009D03E6" w:rsidP="00C1323B">
      <w:pPr>
        <w:pStyle w:val="AA-SL-BodyTextNoInd"/>
      </w:pPr>
      <w:r w:rsidRPr="00F50E0A">
        <w:rPr>
          <w:b/>
          <w:bCs/>
        </w:rPr>
        <w:t xml:space="preserve">Mahdi </w:t>
      </w:r>
      <w:proofErr w:type="spellStart"/>
      <w:r w:rsidRPr="00F50E0A">
        <w:rPr>
          <w:b/>
          <w:bCs/>
        </w:rPr>
        <w:t>Sahragard</w:t>
      </w:r>
      <w:proofErr w:type="spellEnd"/>
      <w:r w:rsidRPr="00F50E0A">
        <w:rPr>
          <w:b/>
          <w:bCs/>
        </w:rPr>
        <w:t xml:space="preserve"> </w:t>
      </w:r>
      <w:r w:rsidRPr="00F50E0A">
        <w:t>is an</w:t>
      </w:r>
      <w:r w:rsidR="00F815E8" w:rsidRPr="00F50E0A">
        <w:t xml:space="preserve"> assistant professor in</w:t>
      </w:r>
      <w:r w:rsidRPr="00F50E0A">
        <w:t xml:space="preserve"> </w:t>
      </w:r>
      <w:r w:rsidR="00AE56DB" w:rsidRPr="00F50E0A">
        <w:t xml:space="preserve">the </w:t>
      </w:r>
      <w:r w:rsidRPr="00F50E0A">
        <w:t>Department of Architecture at Islamic Azad University, Mashhad Branch, Mashhad, Iran.</w:t>
      </w:r>
    </w:p>
    <w:p w14:paraId="3E7D613E" w14:textId="62A8F555" w:rsidR="00D416A5" w:rsidRPr="00F50E0A" w:rsidRDefault="00D416A5" w:rsidP="00C1323B">
      <w:pPr>
        <w:pStyle w:val="AA-SL-BodyTextNoInd"/>
        <w:rPr>
          <w:lang w:bidi="fa-IR"/>
        </w:rPr>
      </w:pPr>
    </w:p>
    <w:p w14:paraId="4BDEB3AD" w14:textId="67498F3C" w:rsidR="00D74E7A" w:rsidRPr="00F50E0A" w:rsidRDefault="00D74E7A" w:rsidP="00C1323B">
      <w:pPr>
        <w:pStyle w:val="AA-SL-BodyTextNoInd"/>
      </w:pPr>
    </w:p>
    <w:sectPr w:rsidR="00D74E7A" w:rsidRPr="00F50E0A" w:rsidSect="006E48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2240" w:h="15840"/>
      <w:pgMar w:top="1440" w:right="1800" w:bottom="1440" w:left="20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6C342" w14:textId="77777777" w:rsidR="00AA6EA3" w:rsidRDefault="00AA6EA3" w:rsidP="00C468FC">
      <w:r>
        <w:separator/>
      </w:r>
    </w:p>
  </w:endnote>
  <w:endnote w:type="continuationSeparator" w:id="0">
    <w:p w14:paraId="19093EAD" w14:textId="77777777" w:rsidR="00AA6EA3" w:rsidRDefault="00AA6EA3" w:rsidP="00C468FC">
      <w:r>
        <w:continuationSeparator/>
      </w:r>
    </w:p>
  </w:endnote>
  <w:endnote w:id="1">
    <w:p w14:paraId="1D9EE56C" w14:textId="646C6954" w:rsidR="006C4B0E" w:rsidRDefault="006C4B0E" w:rsidP="006C4B0E">
      <w:pPr>
        <w:pStyle w:val="AA-SL-Note-head"/>
      </w:pPr>
      <w:r>
        <w:t>Notes</w:t>
      </w:r>
    </w:p>
    <w:p w14:paraId="39E86867" w14:textId="7E51A7CA" w:rsidR="00812080" w:rsidRPr="009F6134" w:rsidRDefault="00812080" w:rsidP="00C1323B">
      <w:pPr>
        <w:pStyle w:val="AA-SL-EndnoteIndent"/>
      </w:pPr>
      <w:r w:rsidRPr="00C1323B">
        <w:endnoteRef/>
      </w:r>
      <w:r w:rsidR="0013760E" w:rsidRPr="00C1323B">
        <w:t>.</w:t>
      </w:r>
      <w:r w:rsidRPr="00C1323B">
        <w:t xml:space="preserve"> Ibn</w:t>
      </w:r>
      <w:r w:rsidRPr="007C476F">
        <w:rPr>
          <w:lang w:bidi="fa-IR"/>
        </w:rPr>
        <w:t xml:space="preserve"> al-Nadim, </w:t>
      </w:r>
      <w:r w:rsidRPr="007C476F">
        <w:rPr>
          <w:i/>
          <w:iCs/>
          <w:lang w:bidi="fa-IR"/>
        </w:rPr>
        <w:t>Al-</w:t>
      </w:r>
      <w:proofErr w:type="spellStart"/>
      <w:r w:rsidRPr="00ED1F05">
        <w:rPr>
          <w:i/>
          <w:iCs/>
          <w:lang w:bidi="fa-IR"/>
        </w:rPr>
        <w:t>Fihrist</w:t>
      </w:r>
      <w:proofErr w:type="spellEnd"/>
      <w:r w:rsidRPr="00ED1F05">
        <w:rPr>
          <w:i/>
          <w:iCs/>
          <w:lang w:bidi="fa-IR"/>
        </w:rPr>
        <w:t xml:space="preserve"> </w:t>
      </w:r>
      <w:r w:rsidRPr="00ED1F05">
        <w:rPr>
          <w:lang w:bidi="fa-IR"/>
        </w:rPr>
        <w:t>[</w:t>
      </w:r>
      <w:r w:rsidR="00ED1F05" w:rsidRPr="00ED1F05">
        <w:rPr>
          <w:lang w:bidi="fa-IR"/>
        </w:rPr>
        <w:t>377 AH/987 CE</w:t>
      </w:r>
      <w:r w:rsidRPr="00ED1F05">
        <w:rPr>
          <w:lang w:bidi="fa-IR"/>
        </w:rPr>
        <w:t>]</w:t>
      </w:r>
      <w:r w:rsidR="00ED1F05" w:rsidRPr="00ED1F05">
        <w:rPr>
          <w:lang w:bidi="fa-IR"/>
        </w:rPr>
        <w:t>,</w:t>
      </w:r>
      <w:r w:rsidRPr="00ED1F05">
        <w:rPr>
          <w:lang w:bidi="fa-IR"/>
        </w:rPr>
        <w:t xml:space="preserve"> </w:t>
      </w:r>
      <w:r w:rsidRPr="00C1323B">
        <w:t>ed. Muhammad</w:t>
      </w:r>
      <w:r w:rsidRPr="00ED1F05">
        <w:rPr>
          <w:lang w:bidi="fa-IR"/>
        </w:rPr>
        <w:t xml:space="preserve"> Riza </w:t>
      </w:r>
      <w:proofErr w:type="spellStart"/>
      <w:r w:rsidRPr="00ED1F05">
        <w:rPr>
          <w:lang w:bidi="fa-IR"/>
        </w:rPr>
        <w:t>Tajaddud</w:t>
      </w:r>
      <w:proofErr w:type="spellEnd"/>
      <w:r w:rsidRPr="00ED1F05">
        <w:rPr>
          <w:lang w:bidi="fa-IR"/>
        </w:rPr>
        <w:t xml:space="preserve"> (Tehran: </w:t>
      </w:r>
      <w:proofErr w:type="spellStart"/>
      <w:r w:rsidRPr="00ED1F05">
        <w:rPr>
          <w:lang w:bidi="fa-IR"/>
        </w:rPr>
        <w:t>Zavvār</w:t>
      </w:r>
      <w:proofErr w:type="spellEnd"/>
      <w:r w:rsidRPr="00ED1F05">
        <w:rPr>
          <w:lang w:bidi="fa-IR"/>
        </w:rPr>
        <w:t xml:space="preserve">, 1971), 9; and </w:t>
      </w:r>
      <w:r w:rsidRPr="00ED1F05">
        <w:t>François</w:t>
      </w:r>
      <w:r w:rsidRPr="009F6134">
        <w:t xml:space="preserve"> </w:t>
      </w:r>
      <w:proofErr w:type="spellStart"/>
      <w:r w:rsidRPr="009F6134">
        <w:t>Déroche</w:t>
      </w:r>
      <w:proofErr w:type="spellEnd"/>
      <w:r w:rsidRPr="009F6134">
        <w:t xml:space="preserve">, </w:t>
      </w:r>
      <w:r w:rsidRPr="009F6134">
        <w:rPr>
          <w:i/>
          <w:iCs/>
        </w:rPr>
        <w:t>The Abbasid Tradition: Qur</w:t>
      </w:r>
      <w:r>
        <w:rPr>
          <w:i/>
          <w:iCs/>
        </w:rPr>
        <w:t>’</w:t>
      </w:r>
      <w:r w:rsidRPr="009F6134">
        <w:rPr>
          <w:i/>
          <w:iCs/>
        </w:rPr>
        <w:t>ans of the 8th to the 10th Centuries AD</w:t>
      </w:r>
      <w:r w:rsidRPr="009F6134">
        <w:t xml:space="preserve"> (London: Nour Foundation, 1992), 12.</w:t>
      </w:r>
    </w:p>
  </w:endnote>
  <w:endnote w:id="2">
    <w:p w14:paraId="23FA1647" w14:textId="67ADEC50" w:rsidR="00812080" w:rsidRPr="007C476F" w:rsidRDefault="00812080" w:rsidP="00C1323B">
      <w:pPr>
        <w:pStyle w:val="AA-SL-EndnoteIndent"/>
      </w:pPr>
      <w:r w:rsidRPr="00C1323B">
        <w:endnoteRef/>
      </w:r>
      <w:r w:rsidR="007B7030" w:rsidRPr="00C1323B">
        <w:t>.</w:t>
      </w:r>
      <w:r w:rsidRPr="00C1323B">
        <w:t xml:space="preserve"> </w:t>
      </w:r>
      <w:proofErr w:type="spellStart"/>
      <w:r w:rsidRPr="00C1323B">
        <w:t>Déroche</w:t>
      </w:r>
      <w:proofErr w:type="spellEnd"/>
      <w:r w:rsidRPr="009F6134">
        <w:t xml:space="preserve">, </w:t>
      </w:r>
      <w:r w:rsidRPr="00256C04">
        <w:rPr>
          <w:i/>
          <w:iCs/>
        </w:rPr>
        <w:t>Abbasid Tradition</w:t>
      </w:r>
      <w:r w:rsidRPr="007C476F">
        <w:t>, 12</w:t>
      </w:r>
      <w:r w:rsidR="00416D82">
        <w:t>.</w:t>
      </w:r>
    </w:p>
  </w:endnote>
  <w:endnote w:id="3">
    <w:p w14:paraId="4C3579FC" w14:textId="5FC81921" w:rsidR="00812080" w:rsidRPr="007C476F" w:rsidRDefault="00812080" w:rsidP="00C1323B">
      <w:pPr>
        <w:pStyle w:val="AA-SL-EndnoteIndent"/>
      </w:pPr>
      <w:r w:rsidRPr="00C1323B">
        <w:endnoteRef/>
      </w:r>
      <w:r w:rsidR="00255936" w:rsidRPr="00C1323B">
        <w:t>.</w:t>
      </w:r>
      <w:r w:rsidRPr="00C1323B">
        <w:t xml:space="preserve"> </w:t>
      </w:r>
      <w:r w:rsidRPr="00F50E0A">
        <w:t>Estelle Whelan</w:t>
      </w:r>
      <w:r>
        <w:t xml:space="preserve">, “The Phantom of Hijazi Script: A Note on Paleographic Method” </w:t>
      </w:r>
      <w:r w:rsidR="001440FB">
        <w:t xml:space="preserve">(unpublished manuscript, </w:t>
      </w:r>
      <w:r>
        <w:t>1997</w:t>
      </w:r>
      <w:r w:rsidR="001440FB">
        <w:t>)</w:t>
      </w:r>
      <w:r>
        <w:t xml:space="preserve"> </w:t>
      </w:r>
      <w:r w:rsidR="001440FB">
        <w:t>referenced</w:t>
      </w:r>
      <w:r>
        <w:t xml:space="preserve"> in </w:t>
      </w:r>
      <w:r w:rsidRPr="007C476F">
        <w:rPr>
          <w:lang w:bidi="fa-IR"/>
        </w:rPr>
        <w:t>Sheila S. Blair</w:t>
      </w:r>
      <w:r>
        <w:rPr>
          <w:lang w:bidi="fa-IR"/>
        </w:rPr>
        <w:t>,</w:t>
      </w:r>
      <w:r w:rsidRPr="007C476F">
        <w:rPr>
          <w:lang w:bidi="fa-IR"/>
        </w:rPr>
        <w:t xml:space="preserve"> </w:t>
      </w:r>
      <w:r w:rsidRPr="007C476F">
        <w:rPr>
          <w:i/>
          <w:iCs/>
          <w:lang w:bidi="fa-IR"/>
        </w:rPr>
        <w:t>Islamic Calligraphy</w:t>
      </w:r>
      <w:r w:rsidRPr="007C476F">
        <w:rPr>
          <w:lang w:bidi="fa-IR"/>
        </w:rPr>
        <w:t xml:space="preserve"> (Edinburgh: Edinburgh University, 2005), 1</w:t>
      </w:r>
      <w:r>
        <w:rPr>
          <w:lang w:bidi="fa-IR"/>
        </w:rPr>
        <w:t>0</w:t>
      </w:r>
      <w:r w:rsidRPr="007C476F">
        <w:rPr>
          <w:lang w:bidi="fa-IR"/>
        </w:rPr>
        <w:t>8.</w:t>
      </w:r>
    </w:p>
  </w:endnote>
  <w:endnote w:id="4">
    <w:p w14:paraId="3A958A5F" w14:textId="758A4646" w:rsidR="00812080" w:rsidRPr="00255936" w:rsidRDefault="00812080" w:rsidP="00C1323B">
      <w:pPr>
        <w:pStyle w:val="AA-SL-EndnoteIndent"/>
      </w:pPr>
      <w:r w:rsidRPr="00C1323B">
        <w:endnoteRef/>
      </w:r>
      <w:r w:rsidR="00255936" w:rsidRPr="00C1323B">
        <w:t>.</w:t>
      </w:r>
      <w:r w:rsidRPr="00C1323B">
        <w:t xml:space="preserve"> </w:t>
      </w:r>
      <w:proofErr w:type="spellStart"/>
      <w:r w:rsidRPr="00C1323B">
        <w:t>Nabia</w:t>
      </w:r>
      <w:proofErr w:type="spellEnd"/>
      <w:r w:rsidRPr="007C476F">
        <w:t xml:space="preserve"> Abbott, </w:t>
      </w:r>
      <w:r w:rsidRPr="00C1323B">
        <w:rPr>
          <w:i/>
          <w:iCs/>
        </w:rPr>
        <w:t xml:space="preserve">The Rise of the North Arabic </w:t>
      </w:r>
      <w:proofErr w:type="gramStart"/>
      <w:r w:rsidRPr="00C1323B">
        <w:rPr>
          <w:i/>
          <w:iCs/>
        </w:rPr>
        <w:t>Script</w:t>
      </w:r>
      <w:proofErr w:type="gramEnd"/>
      <w:r w:rsidRPr="00C1323B">
        <w:rPr>
          <w:i/>
          <w:iCs/>
        </w:rPr>
        <w:t xml:space="preserve"> and Its </w:t>
      </w:r>
      <w:proofErr w:type="spellStart"/>
      <w:r w:rsidRPr="00C1323B">
        <w:rPr>
          <w:i/>
          <w:iCs/>
        </w:rPr>
        <w:t>Kuranic</w:t>
      </w:r>
      <w:proofErr w:type="spellEnd"/>
      <w:r w:rsidRPr="00C1323B">
        <w:rPr>
          <w:i/>
          <w:iCs/>
        </w:rPr>
        <w:t xml:space="preserve"> Development with a Full Description of the </w:t>
      </w:r>
      <w:proofErr w:type="spellStart"/>
      <w:r w:rsidRPr="00C1323B">
        <w:rPr>
          <w:i/>
          <w:iCs/>
        </w:rPr>
        <w:t>Kuran</w:t>
      </w:r>
      <w:proofErr w:type="spellEnd"/>
      <w:r w:rsidRPr="00C1323B">
        <w:rPr>
          <w:i/>
          <w:iCs/>
        </w:rPr>
        <w:t xml:space="preserve"> Manuscripts in the Oriental Institute </w:t>
      </w:r>
      <w:r w:rsidRPr="00255936">
        <w:t>(Chicago: University of Chicago Press, 1939), 138.</w:t>
      </w:r>
    </w:p>
  </w:endnote>
  <w:endnote w:id="5">
    <w:p w14:paraId="15EA1F7A" w14:textId="5A9C916F" w:rsidR="00812080" w:rsidRPr="009F6134" w:rsidRDefault="00812080" w:rsidP="00C1323B">
      <w:pPr>
        <w:pStyle w:val="AA-SL-EndnoteIndent"/>
        <w:rPr>
          <w:rtl/>
          <w:lang w:bidi="fa-IR"/>
        </w:rPr>
      </w:pPr>
      <w:r w:rsidRPr="00C1323B">
        <w:endnoteRef/>
      </w:r>
      <w:r w:rsidR="00255936" w:rsidRPr="00C1323B">
        <w:t>.</w:t>
      </w:r>
      <w:r w:rsidRPr="00255936">
        <w:t xml:space="preserve"> </w:t>
      </w:r>
      <w:r w:rsidRPr="00255936">
        <w:rPr>
          <w:rFonts w:ascii="Times New Roman" w:hAnsi="Times New Roman"/>
        </w:rPr>
        <w:t xml:space="preserve">Habib </w:t>
      </w:r>
      <w:proofErr w:type="spellStart"/>
      <w:r w:rsidRPr="00255936">
        <w:rPr>
          <w:rFonts w:ascii="Times New Roman" w:hAnsi="Times New Roman"/>
        </w:rPr>
        <w:t>allah</w:t>
      </w:r>
      <w:proofErr w:type="spellEnd"/>
      <w:r w:rsidRPr="00255936">
        <w:rPr>
          <w:rFonts w:ascii="Times New Roman" w:hAnsi="Times New Roman"/>
        </w:rPr>
        <w:t xml:space="preserve"> </w:t>
      </w:r>
      <w:proofErr w:type="spellStart"/>
      <w:r w:rsidRPr="00255936">
        <w:rPr>
          <w:rFonts w:ascii="Times New Roman" w:hAnsi="Times New Roman"/>
        </w:rPr>
        <w:t>Fazā`ilī</w:t>
      </w:r>
      <w:proofErr w:type="spellEnd"/>
      <w:r w:rsidRPr="00255936">
        <w:rPr>
          <w:rFonts w:ascii="Times New Roman" w:hAnsi="Times New Roman"/>
        </w:rPr>
        <w:t xml:space="preserve"> </w:t>
      </w:r>
      <w:r w:rsidRPr="00255936">
        <w:t xml:space="preserve">, </w:t>
      </w:r>
      <w:proofErr w:type="spellStart"/>
      <w:r w:rsidRPr="00255936">
        <w:rPr>
          <w:i/>
          <w:iCs/>
        </w:rPr>
        <w:t>Aṭlas-i</w:t>
      </w:r>
      <w:proofErr w:type="spellEnd"/>
      <w:r w:rsidRPr="00255936">
        <w:rPr>
          <w:i/>
          <w:iCs/>
        </w:rPr>
        <w:t xml:space="preserve"> </w:t>
      </w:r>
      <w:proofErr w:type="spellStart"/>
      <w:r w:rsidRPr="00255936">
        <w:rPr>
          <w:i/>
          <w:iCs/>
        </w:rPr>
        <w:t>Khaṭṭ</w:t>
      </w:r>
      <w:proofErr w:type="spellEnd"/>
      <w:r w:rsidRPr="00255936">
        <w:rPr>
          <w:i/>
          <w:iCs/>
        </w:rPr>
        <w:t xml:space="preserve">: </w:t>
      </w:r>
      <w:proofErr w:type="spellStart"/>
      <w:r w:rsidRPr="00255936">
        <w:rPr>
          <w:i/>
          <w:iCs/>
        </w:rPr>
        <w:t>Tahqiq</w:t>
      </w:r>
      <w:proofErr w:type="spellEnd"/>
      <w:r w:rsidRPr="00255936">
        <w:rPr>
          <w:i/>
          <w:iCs/>
        </w:rPr>
        <w:t xml:space="preserve"> </w:t>
      </w:r>
      <w:proofErr w:type="spellStart"/>
      <w:r w:rsidRPr="00255936">
        <w:rPr>
          <w:i/>
          <w:iCs/>
        </w:rPr>
        <w:t>dar</w:t>
      </w:r>
      <w:proofErr w:type="spellEnd"/>
      <w:r w:rsidRPr="00255936">
        <w:rPr>
          <w:i/>
          <w:iCs/>
        </w:rPr>
        <w:t xml:space="preserve"> </w:t>
      </w:r>
      <w:proofErr w:type="spellStart"/>
      <w:r w:rsidRPr="00255936">
        <w:rPr>
          <w:i/>
          <w:iCs/>
        </w:rPr>
        <w:t>Khutūt-i</w:t>
      </w:r>
      <w:proofErr w:type="spellEnd"/>
      <w:r w:rsidRPr="00255936">
        <w:rPr>
          <w:i/>
          <w:iCs/>
        </w:rPr>
        <w:t xml:space="preserve"> </w:t>
      </w:r>
      <w:proofErr w:type="spellStart"/>
      <w:r w:rsidRPr="00255936">
        <w:rPr>
          <w:i/>
          <w:iCs/>
        </w:rPr>
        <w:t>Islamī</w:t>
      </w:r>
      <w:proofErr w:type="spellEnd"/>
      <w:r w:rsidRPr="00255936">
        <w:t xml:space="preserve"> [</w:t>
      </w:r>
      <w:r w:rsidRPr="00255936">
        <w:rPr>
          <w:lang w:bidi="fa-IR"/>
        </w:rPr>
        <w:t>Atlas of calligraphy: Research in Islamic scripts</w:t>
      </w:r>
      <w:r>
        <w:rPr>
          <w:lang w:bidi="fa-IR"/>
        </w:rPr>
        <w:t>]</w:t>
      </w:r>
      <w:r w:rsidRPr="009F6134">
        <w:rPr>
          <w:lang w:bidi="fa-IR"/>
        </w:rPr>
        <w:t xml:space="preserve"> (</w:t>
      </w:r>
      <w:r w:rsidRPr="00E43E52">
        <w:rPr>
          <w:lang w:bidi="fa-IR"/>
        </w:rPr>
        <w:t xml:space="preserve">Isfahan: </w:t>
      </w:r>
      <w:proofErr w:type="spellStart"/>
      <w:r w:rsidRPr="00E43E52">
        <w:rPr>
          <w:lang w:bidi="fa-IR"/>
        </w:rPr>
        <w:t>Mashʿal</w:t>
      </w:r>
      <w:proofErr w:type="spellEnd"/>
      <w:r w:rsidRPr="00E43E52">
        <w:rPr>
          <w:lang w:bidi="fa-IR"/>
        </w:rPr>
        <w:t xml:space="preserve">, </w:t>
      </w:r>
      <w:r w:rsidRPr="009F6134">
        <w:rPr>
          <w:lang w:bidi="fa-IR"/>
        </w:rPr>
        <w:t>1971), 142.</w:t>
      </w:r>
    </w:p>
  </w:endnote>
  <w:endnote w:id="6">
    <w:p w14:paraId="51C6514D" w14:textId="7D9E9163" w:rsidR="00812080" w:rsidRPr="009F6134" w:rsidRDefault="00812080" w:rsidP="00C1323B">
      <w:pPr>
        <w:pStyle w:val="AA-SL-EndnoteIndent"/>
      </w:pPr>
      <w:r w:rsidRPr="00C1323B">
        <w:endnoteRef/>
      </w:r>
      <w:r w:rsidR="00E110DF" w:rsidRPr="00C1323B">
        <w:t>.</w:t>
      </w:r>
      <w:r w:rsidRPr="00C1323B">
        <w:t xml:space="preserve"> </w:t>
      </w:r>
      <w:r w:rsidRPr="009F6134">
        <w:t xml:space="preserve">Martin Lings and Yasin Hamid Safadi, </w:t>
      </w:r>
      <w:r w:rsidRPr="009F6134">
        <w:rPr>
          <w:i/>
          <w:iCs/>
        </w:rPr>
        <w:t>The Qur</w:t>
      </w:r>
      <w:r>
        <w:rPr>
          <w:i/>
          <w:iCs/>
        </w:rPr>
        <w:t>’</w:t>
      </w:r>
      <w:r w:rsidRPr="009F6134">
        <w:rPr>
          <w:i/>
          <w:iCs/>
        </w:rPr>
        <w:t>ān: Catalogue of an Exhibition of Qur</w:t>
      </w:r>
      <w:r>
        <w:rPr>
          <w:i/>
          <w:iCs/>
        </w:rPr>
        <w:t>’</w:t>
      </w:r>
      <w:r w:rsidRPr="009F6134">
        <w:rPr>
          <w:i/>
          <w:iCs/>
        </w:rPr>
        <w:t>ān Manuscripts at the British Library</w:t>
      </w:r>
      <w:r w:rsidRPr="009F6134">
        <w:t xml:space="preserve"> (London: World of Islam Publishing Co. Ltd for the British Library, 1976), 29</w:t>
      </w:r>
      <w:r>
        <w:t>–</w:t>
      </w:r>
      <w:r w:rsidRPr="009F6134">
        <w:t>33.</w:t>
      </w:r>
    </w:p>
  </w:endnote>
  <w:endnote w:id="7">
    <w:p w14:paraId="22FCA20B" w14:textId="1E2E9F36" w:rsidR="00812080" w:rsidRPr="00C1323B" w:rsidRDefault="00812080" w:rsidP="00C1323B">
      <w:pPr>
        <w:pStyle w:val="AA-SL-EndnoteIndent"/>
        <w:rPr>
          <w:i/>
          <w:iCs/>
          <w:lang w:bidi="fa-IR"/>
        </w:rPr>
      </w:pPr>
      <w:r w:rsidRPr="00C1323B">
        <w:endnoteRef/>
      </w:r>
      <w:r w:rsidR="00E110DF" w:rsidRPr="00C1323B">
        <w:t>.</w:t>
      </w:r>
      <w:r w:rsidRPr="00C1323B">
        <w:t xml:space="preserve"> François</w:t>
      </w:r>
      <w:r w:rsidRPr="009F6134">
        <w:t xml:space="preserve"> </w:t>
      </w:r>
      <w:proofErr w:type="spellStart"/>
      <w:r w:rsidRPr="009F6134">
        <w:t>Déroche</w:t>
      </w:r>
      <w:proofErr w:type="spellEnd"/>
      <w:r>
        <w:t>,</w:t>
      </w:r>
      <w:r w:rsidRPr="009F6134">
        <w:t xml:space="preserve"> </w:t>
      </w:r>
      <w:r w:rsidRPr="00C1323B">
        <w:rPr>
          <w:i/>
          <w:iCs/>
        </w:rPr>
        <w:t xml:space="preserve">Les </w:t>
      </w:r>
      <w:proofErr w:type="spellStart"/>
      <w:r w:rsidRPr="00C1323B">
        <w:rPr>
          <w:i/>
          <w:iCs/>
        </w:rPr>
        <w:t>manuscrits</w:t>
      </w:r>
      <w:proofErr w:type="spellEnd"/>
      <w:r w:rsidRPr="00C1323B">
        <w:rPr>
          <w:i/>
          <w:iCs/>
        </w:rPr>
        <w:t xml:space="preserve"> du </w:t>
      </w:r>
      <w:proofErr w:type="spellStart"/>
      <w:r w:rsidRPr="00C1323B">
        <w:rPr>
          <w:i/>
          <w:iCs/>
        </w:rPr>
        <w:t>coran</w:t>
      </w:r>
      <w:proofErr w:type="spellEnd"/>
      <w:r w:rsidRPr="00C1323B">
        <w:rPr>
          <w:i/>
          <w:iCs/>
        </w:rPr>
        <w:t xml:space="preserve">. Aux </w:t>
      </w:r>
      <w:proofErr w:type="spellStart"/>
      <w:r w:rsidRPr="00C1323B">
        <w:rPr>
          <w:i/>
          <w:iCs/>
        </w:rPr>
        <w:t>origines</w:t>
      </w:r>
      <w:proofErr w:type="spellEnd"/>
      <w:r w:rsidRPr="00C1323B">
        <w:rPr>
          <w:i/>
          <w:iCs/>
        </w:rPr>
        <w:t xml:space="preserve"> de la </w:t>
      </w:r>
      <w:proofErr w:type="spellStart"/>
      <w:r w:rsidRPr="00C1323B">
        <w:rPr>
          <w:i/>
          <w:iCs/>
        </w:rPr>
        <w:t>calligraphie</w:t>
      </w:r>
      <w:proofErr w:type="spellEnd"/>
      <w:r w:rsidRPr="00C1323B">
        <w:rPr>
          <w:i/>
          <w:iCs/>
        </w:rPr>
        <w:t xml:space="preserve"> </w:t>
      </w:r>
      <w:proofErr w:type="spellStart"/>
      <w:r w:rsidRPr="00C1323B">
        <w:rPr>
          <w:i/>
          <w:iCs/>
        </w:rPr>
        <w:t>coranique</w:t>
      </w:r>
      <w:proofErr w:type="spellEnd"/>
      <w:r w:rsidRPr="00C1323B">
        <w:rPr>
          <w:i/>
          <w:iCs/>
        </w:rPr>
        <w:t xml:space="preserve">. </w:t>
      </w:r>
      <w:proofErr w:type="spellStart"/>
      <w:r w:rsidRPr="00C1323B">
        <w:rPr>
          <w:i/>
          <w:iCs/>
        </w:rPr>
        <w:t>Deuxieme</w:t>
      </w:r>
      <w:proofErr w:type="spellEnd"/>
      <w:r w:rsidRPr="00C1323B">
        <w:rPr>
          <w:i/>
          <w:iCs/>
        </w:rPr>
        <w:t xml:space="preserve"> </w:t>
      </w:r>
      <w:proofErr w:type="spellStart"/>
      <w:r w:rsidRPr="00C1323B">
        <w:rPr>
          <w:i/>
          <w:iCs/>
        </w:rPr>
        <w:t>partie</w:t>
      </w:r>
      <w:proofErr w:type="spellEnd"/>
      <w:r w:rsidRPr="00C1323B">
        <w:rPr>
          <w:i/>
          <w:iCs/>
        </w:rPr>
        <w:t xml:space="preserve">: </w:t>
      </w:r>
      <w:proofErr w:type="spellStart"/>
      <w:r w:rsidRPr="00C1323B">
        <w:rPr>
          <w:i/>
          <w:iCs/>
        </w:rPr>
        <w:t>manuscrits</w:t>
      </w:r>
      <w:proofErr w:type="spellEnd"/>
      <w:r w:rsidRPr="00C1323B">
        <w:rPr>
          <w:i/>
          <w:iCs/>
        </w:rPr>
        <w:t xml:space="preserve"> </w:t>
      </w:r>
      <w:proofErr w:type="spellStart"/>
      <w:r w:rsidRPr="00C1323B">
        <w:rPr>
          <w:i/>
          <w:iCs/>
        </w:rPr>
        <w:t>musulmans</w:t>
      </w:r>
      <w:proofErr w:type="spellEnd"/>
      <w:r w:rsidRPr="00C1323B">
        <w:rPr>
          <w:i/>
          <w:iCs/>
        </w:rPr>
        <w:t>,</w:t>
      </w:r>
      <w:r w:rsidRPr="009F6134">
        <w:t xml:space="preserve"> </w:t>
      </w:r>
      <w:r>
        <w:t>t</w:t>
      </w:r>
      <w:r w:rsidRPr="009F6134">
        <w:t xml:space="preserve">ome </w:t>
      </w:r>
      <w:r>
        <w:t>1</w:t>
      </w:r>
      <w:r w:rsidRPr="009F6134">
        <w:t xml:space="preserve">, </w:t>
      </w:r>
      <w:r w:rsidRPr="004A4104">
        <w:t xml:space="preserve">Catalogue des </w:t>
      </w:r>
      <w:proofErr w:type="spellStart"/>
      <w:r w:rsidRPr="004A4104">
        <w:t>manuscrits</w:t>
      </w:r>
      <w:proofErr w:type="spellEnd"/>
      <w:r w:rsidRPr="004A4104">
        <w:t xml:space="preserve"> </w:t>
      </w:r>
      <w:proofErr w:type="spellStart"/>
      <w:r w:rsidRPr="004A4104">
        <w:t>arabes</w:t>
      </w:r>
      <w:proofErr w:type="spellEnd"/>
      <w:r w:rsidRPr="009F6134">
        <w:t xml:space="preserve"> (Paris: </w:t>
      </w:r>
      <w:proofErr w:type="spellStart"/>
      <w:r w:rsidRPr="009F6134">
        <w:t>Biblioth</w:t>
      </w:r>
      <w:r>
        <w:t>è</w:t>
      </w:r>
      <w:r w:rsidRPr="009F6134">
        <w:t>que</w:t>
      </w:r>
      <w:proofErr w:type="spellEnd"/>
      <w:r w:rsidRPr="009F6134">
        <w:t xml:space="preserve"> </w:t>
      </w:r>
      <w:proofErr w:type="spellStart"/>
      <w:r w:rsidRPr="009F6134">
        <w:t>Nationale</w:t>
      </w:r>
      <w:proofErr w:type="spellEnd"/>
      <w:r w:rsidRPr="009F6134">
        <w:t xml:space="preserve"> de France, 1983</w:t>
      </w:r>
      <w:r w:rsidRPr="00742899">
        <w:t>); and</w:t>
      </w:r>
      <w:r w:rsidRPr="00C1323B">
        <w:t xml:space="preserve"> </w:t>
      </w:r>
      <w:proofErr w:type="spellStart"/>
      <w:r w:rsidRPr="009F6134">
        <w:t>Déroche</w:t>
      </w:r>
      <w:proofErr w:type="spellEnd"/>
      <w:r w:rsidRPr="009F6134">
        <w:t xml:space="preserve">, </w:t>
      </w:r>
      <w:r w:rsidRPr="00C1323B">
        <w:rPr>
          <w:i/>
          <w:iCs/>
        </w:rPr>
        <w:t>Abbasid Tradition.</w:t>
      </w:r>
    </w:p>
  </w:endnote>
  <w:endnote w:id="8">
    <w:p w14:paraId="50E137AB" w14:textId="793916DA" w:rsidR="00812080" w:rsidRPr="009F6134" w:rsidRDefault="00812080" w:rsidP="00C1323B">
      <w:pPr>
        <w:pStyle w:val="AA-SL-EndnoteIndent"/>
      </w:pPr>
      <w:r w:rsidRPr="00C1323B">
        <w:endnoteRef/>
      </w:r>
      <w:r w:rsidR="00E110DF" w:rsidRPr="00C1323B">
        <w:t>.</w:t>
      </w:r>
      <w:r w:rsidRPr="00C1323B">
        <w:t xml:space="preserve"> </w:t>
      </w:r>
      <w:r w:rsidRPr="00D733D1">
        <w:t xml:space="preserve">Note, however, that the Early Abbasid style in </w:t>
      </w:r>
      <w:proofErr w:type="spellStart"/>
      <w:r w:rsidRPr="00D733D1">
        <w:t>Déroche’s</w:t>
      </w:r>
      <w:proofErr w:type="spellEnd"/>
      <w:r w:rsidRPr="00D733D1">
        <w:t xml:space="preserve"> classification originally comprised seven groups.</w:t>
      </w:r>
      <w:r>
        <w:t xml:space="preserve"> </w:t>
      </w:r>
      <w:r w:rsidRPr="009F6134">
        <w:t xml:space="preserve">François </w:t>
      </w:r>
      <w:proofErr w:type="spellStart"/>
      <w:r w:rsidRPr="009F6134">
        <w:t>Déroche</w:t>
      </w:r>
      <w:proofErr w:type="spellEnd"/>
      <w:r>
        <w:t>,</w:t>
      </w:r>
      <w:r w:rsidRPr="009F6134">
        <w:rPr>
          <w:i/>
          <w:iCs/>
        </w:rPr>
        <w:t xml:space="preserve"> Qur</w:t>
      </w:r>
      <w:r>
        <w:rPr>
          <w:i/>
          <w:iCs/>
        </w:rPr>
        <w:t>’</w:t>
      </w:r>
      <w:r w:rsidRPr="009F6134">
        <w:rPr>
          <w:i/>
          <w:iCs/>
        </w:rPr>
        <w:t xml:space="preserve">ans of the Umayyads: A First </w:t>
      </w:r>
      <w:r w:rsidRPr="00E110DF">
        <w:rPr>
          <w:i/>
          <w:iCs/>
        </w:rPr>
        <w:t>Overview</w:t>
      </w:r>
      <w:r w:rsidRPr="00E110DF">
        <w:t xml:space="preserve"> (Leiden: Brill,</w:t>
      </w:r>
      <w:r w:rsidRPr="009F6134">
        <w:t xml:space="preserve"> 2013), 8</w:t>
      </w:r>
      <w:r>
        <w:t>.</w:t>
      </w:r>
    </w:p>
  </w:endnote>
  <w:endnote w:id="9">
    <w:p w14:paraId="135876BC" w14:textId="6AB86E65" w:rsidR="00812080" w:rsidRDefault="00812080" w:rsidP="00C1323B">
      <w:pPr>
        <w:pStyle w:val="AA-SL-EndnoteIndent"/>
      </w:pPr>
      <w:r w:rsidRPr="00E110DF">
        <w:endnoteRef/>
      </w:r>
      <w:r>
        <w:t xml:space="preserve">. </w:t>
      </w:r>
      <w:proofErr w:type="spellStart"/>
      <w:r w:rsidRPr="009F6134">
        <w:t>Déroche</w:t>
      </w:r>
      <w:proofErr w:type="spellEnd"/>
      <w:r w:rsidRPr="009F6134">
        <w:rPr>
          <w:lang w:bidi="fa-IR"/>
        </w:rPr>
        <w:t xml:space="preserve">, </w:t>
      </w:r>
      <w:r w:rsidRPr="004A4104">
        <w:rPr>
          <w:lang w:bidi="fa-IR"/>
        </w:rPr>
        <w:t>Abbasid Tradition</w:t>
      </w:r>
      <w:r w:rsidRPr="009F6134">
        <w:rPr>
          <w:lang w:bidi="fa-IR"/>
        </w:rPr>
        <w:t xml:space="preserve">, </w:t>
      </w:r>
      <w:r>
        <w:rPr>
          <w:lang w:bidi="fa-IR"/>
        </w:rPr>
        <w:t>36</w:t>
      </w:r>
    </w:p>
  </w:endnote>
  <w:endnote w:id="10">
    <w:p w14:paraId="6B217362" w14:textId="78344ABB" w:rsidR="00812080" w:rsidRPr="009F6134" w:rsidRDefault="00812080" w:rsidP="00C1323B">
      <w:pPr>
        <w:pStyle w:val="AA-SL-EndnoteIndent"/>
      </w:pPr>
      <w:r w:rsidRPr="00C1323B">
        <w:endnoteRef/>
      </w:r>
      <w:r w:rsidR="00E110DF" w:rsidRPr="00C1323B">
        <w:t>.</w:t>
      </w:r>
      <w:r w:rsidRPr="00C1323B">
        <w:t xml:space="preserve"> </w:t>
      </w:r>
      <w:proofErr w:type="spellStart"/>
      <w:r w:rsidRPr="00C1323B">
        <w:t>Déroche</w:t>
      </w:r>
      <w:proofErr w:type="spellEnd"/>
      <w:r w:rsidRPr="009F6134">
        <w:rPr>
          <w:lang w:bidi="fa-IR"/>
        </w:rPr>
        <w:t xml:space="preserve">, </w:t>
      </w:r>
      <w:r w:rsidRPr="004A4104">
        <w:rPr>
          <w:i/>
          <w:iCs/>
          <w:lang w:bidi="fa-IR"/>
        </w:rPr>
        <w:t>Abbasid Tradition</w:t>
      </w:r>
      <w:r w:rsidRPr="009F6134">
        <w:rPr>
          <w:lang w:bidi="fa-IR"/>
        </w:rPr>
        <w:t>, 35.</w:t>
      </w:r>
    </w:p>
  </w:endnote>
  <w:endnote w:id="11">
    <w:p w14:paraId="25A0A8EE" w14:textId="14FF6DBD" w:rsidR="00812080" w:rsidRPr="00E110DF" w:rsidRDefault="00812080" w:rsidP="00E110DF">
      <w:pPr>
        <w:pStyle w:val="AA-SL-EndnoteIndent"/>
        <w:rPr>
          <w:lang w:bidi="fa-IR"/>
        </w:rPr>
      </w:pPr>
      <w:r w:rsidRPr="00E110DF">
        <w:endnoteRef/>
      </w:r>
      <w:r w:rsidRPr="00E110DF">
        <w:t xml:space="preserve"> .</w:t>
      </w:r>
      <w:r>
        <w:t xml:space="preserve"> </w:t>
      </w:r>
      <w:r w:rsidRPr="00E110DF">
        <w:t xml:space="preserve">The </w:t>
      </w:r>
      <w:proofErr w:type="spellStart"/>
      <w:r w:rsidRPr="00E110DF">
        <w:t>Amajur</w:t>
      </w:r>
      <w:proofErr w:type="spellEnd"/>
      <w:r w:rsidRPr="00E110DF">
        <w:t xml:space="preserve"> Qur</w:t>
      </w:r>
      <w:r w:rsidR="00E110DF">
        <w:t>’</w:t>
      </w:r>
      <w:r w:rsidRPr="00E110DF">
        <w:t>an was endowed to the mosque of Sur (</w:t>
      </w:r>
      <w:proofErr w:type="spellStart"/>
      <w:r w:rsidRPr="00E110DF">
        <w:t>Tyre</w:t>
      </w:r>
      <w:proofErr w:type="spellEnd"/>
      <w:r w:rsidRPr="00E110DF">
        <w:t xml:space="preserve">), located in modern-day Lebanon, by </w:t>
      </w:r>
      <w:proofErr w:type="spellStart"/>
      <w:r w:rsidRPr="00E110DF">
        <w:t>Amajur</w:t>
      </w:r>
      <w:proofErr w:type="spellEnd"/>
      <w:r w:rsidRPr="00E110DF">
        <w:t xml:space="preserve">, the </w:t>
      </w:r>
      <w:proofErr w:type="spellStart"/>
      <w:r w:rsidRPr="00E110DF">
        <w:t>Abassid</w:t>
      </w:r>
      <w:proofErr w:type="spellEnd"/>
      <w:r w:rsidRPr="00E110DF">
        <w:t xml:space="preserve"> governor of Syria from 870</w:t>
      </w:r>
      <w:r w:rsidR="00E110DF">
        <w:t>–</w:t>
      </w:r>
      <w:r w:rsidRPr="00E110DF">
        <w:t>878 AD. The surviv</w:t>
      </w:r>
      <w:r w:rsidR="00E110DF">
        <w:t>ing</w:t>
      </w:r>
      <w:r w:rsidRPr="00E110DF">
        <w:t xml:space="preserve"> folios of the Qur</w:t>
      </w:r>
      <w:r w:rsidR="00E110DF">
        <w:t>’</w:t>
      </w:r>
      <w:r w:rsidRPr="00E110DF">
        <w:t>an have been scattered all around the world</w:t>
      </w:r>
      <w:r w:rsidR="00E110DF">
        <w:t>,</w:t>
      </w:r>
      <w:r w:rsidRPr="00E110DF">
        <w:t xml:space="preserve"> </w:t>
      </w:r>
      <w:r w:rsidR="00E110DF">
        <w:t>to</w:t>
      </w:r>
      <w:r w:rsidRPr="00E110DF">
        <w:t xml:space="preserve"> Istanbul</w:t>
      </w:r>
      <w:r w:rsidR="00E110DF">
        <w:t>,</w:t>
      </w:r>
      <w:r w:rsidRPr="00E110DF">
        <w:t xml:space="preserve"> </w:t>
      </w:r>
      <w:r w:rsidR="00E110DF" w:rsidRPr="00E110DF">
        <w:t>Cairo</w:t>
      </w:r>
      <w:r w:rsidR="00E110DF">
        <w:t>,</w:t>
      </w:r>
      <w:r w:rsidR="00E110DF" w:rsidRPr="00E110DF">
        <w:t xml:space="preserve"> </w:t>
      </w:r>
      <w:r w:rsidRPr="00E110DF">
        <w:t xml:space="preserve">Dublin, Cambridge, and beyond. See Alain </w:t>
      </w:r>
      <w:r>
        <w:t xml:space="preserve">Fouad </w:t>
      </w:r>
      <w:r w:rsidRPr="00E110DF">
        <w:t>George</w:t>
      </w:r>
      <w:r>
        <w:t>, “</w:t>
      </w:r>
      <w:r w:rsidRPr="00AE5F82">
        <w:t xml:space="preserve">The Geometry of the Qur'an of </w:t>
      </w:r>
      <w:proofErr w:type="spellStart"/>
      <w:r w:rsidRPr="00AE5F82">
        <w:t>Amajur</w:t>
      </w:r>
      <w:proofErr w:type="spellEnd"/>
      <w:r w:rsidRPr="00AE5F82">
        <w:t>: A Preliminary Study of Proportion in Early Arabic Calligraphy</w:t>
      </w:r>
      <w:r w:rsidR="00E110DF">
        <w:t>,</w:t>
      </w:r>
      <w:r>
        <w:t xml:space="preserve">” </w:t>
      </w:r>
      <w:r w:rsidRPr="00E110DF">
        <w:rPr>
          <w:i/>
          <w:iCs/>
        </w:rPr>
        <w:t>Muqarnas</w:t>
      </w:r>
      <w:r>
        <w:t xml:space="preserve"> </w:t>
      </w:r>
      <w:r w:rsidRPr="00AE5F82">
        <w:t>20 (2003)</w:t>
      </w:r>
      <w:r w:rsidR="00E110DF">
        <w:t>:</w:t>
      </w:r>
      <w:r w:rsidRPr="00AE5F82">
        <w:t xml:space="preserve"> </w:t>
      </w:r>
      <w:r>
        <w:t>3.</w:t>
      </w:r>
    </w:p>
  </w:endnote>
  <w:endnote w:id="12">
    <w:p w14:paraId="7D5475C0" w14:textId="2621ADD3" w:rsidR="00812080" w:rsidRPr="009F6134" w:rsidRDefault="00812080" w:rsidP="00C1323B">
      <w:pPr>
        <w:pStyle w:val="AA-SL-EndnoteIndent"/>
      </w:pPr>
      <w:r w:rsidRPr="00C1323B">
        <w:endnoteRef/>
      </w:r>
      <w:r w:rsidR="00E110DF" w:rsidRPr="00C1323B">
        <w:t>.</w:t>
      </w:r>
      <w:r w:rsidRPr="00C1323B">
        <w:t xml:space="preserve"> Allain</w:t>
      </w:r>
      <w:r w:rsidRPr="009F6134">
        <w:rPr>
          <w:lang w:bidi="fa-IR"/>
        </w:rPr>
        <w:t xml:space="preserve"> Fouad George, “</w:t>
      </w:r>
      <w:proofErr w:type="spellStart"/>
      <w:r w:rsidRPr="009F6134">
        <w:rPr>
          <w:lang w:bidi="fa-IR"/>
        </w:rPr>
        <w:t>Coloured</w:t>
      </w:r>
      <w:proofErr w:type="spellEnd"/>
      <w:r w:rsidRPr="009F6134">
        <w:rPr>
          <w:lang w:bidi="fa-IR"/>
        </w:rPr>
        <w:t xml:space="preserve"> Dots and the Question of Regional Origins in Early Qur</w:t>
      </w:r>
      <w:r>
        <w:rPr>
          <w:lang w:bidi="fa-IR"/>
        </w:rPr>
        <w:t>’</w:t>
      </w:r>
      <w:r w:rsidRPr="009F6134">
        <w:rPr>
          <w:lang w:bidi="fa-IR"/>
        </w:rPr>
        <w:t>ans</w:t>
      </w:r>
      <w:r>
        <w:rPr>
          <w:lang w:bidi="fa-IR"/>
        </w:rPr>
        <w:t>,</w:t>
      </w:r>
      <w:r w:rsidRPr="009F6134">
        <w:rPr>
          <w:lang w:bidi="fa-IR"/>
        </w:rPr>
        <w:t xml:space="preserve">” </w:t>
      </w:r>
      <w:r w:rsidRPr="009F6134">
        <w:rPr>
          <w:i/>
          <w:iCs/>
          <w:lang w:bidi="fa-IR"/>
        </w:rPr>
        <w:t>Qur</w:t>
      </w:r>
      <w:r>
        <w:rPr>
          <w:i/>
          <w:iCs/>
          <w:lang w:bidi="fa-IR"/>
        </w:rPr>
        <w:t>’</w:t>
      </w:r>
      <w:r w:rsidRPr="009F6134">
        <w:rPr>
          <w:i/>
          <w:iCs/>
          <w:lang w:bidi="fa-IR"/>
        </w:rPr>
        <w:t>anic Studies</w:t>
      </w:r>
      <w:r w:rsidRPr="009F6134">
        <w:rPr>
          <w:lang w:bidi="fa-IR"/>
        </w:rPr>
        <w:t xml:space="preserve"> 17</w:t>
      </w:r>
      <w:r>
        <w:rPr>
          <w:lang w:bidi="fa-IR"/>
        </w:rPr>
        <w:t>,</w:t>
      </w:r>
      <w:r w:rsidRPr="009F6134">
        <w:rPr>
          <w:lang w:bidi="fa-IR"/>
        </w:rPr>
        <w:t xml:space="preserve"> </w:t>
      </w:r>
      <w:r>
        <w:rPr>
          <w:lang w:bidi="fa-IR"/>
        </w:rPr>
        <w:t xml:space="preserve">no. </w:t>
      </w:r>
      <w:r w:rsidRPr="009F6134">
        <w:rPr>
          <w:lang w:bidi="fa-IR"/>
        </w:rPr>
        <w:t>1 (2015)</w:t>
      </w:r>
      <w:r>
        <w:rPr>
          <w:lang w:bidi="fa-IR"/>
        </w:rPr>
        <w:t>:</w:t>
      </w:r>
      <w:r w:rsidRPr="009F6134">
        <w:rPr>
          <w:lang w:bidi="fa-IR"/>
        </w:rPr>
        <w:t xml:space="preserve"> 1.</w:t>
      </w:r>
    </w:p>
  </w:endnote>
  <w:endnote w:id="13">
    <w:p w14:paraId="2C365065" w14:textId="4CBD2FCF" w:rsidR="00812080" w:rsidRPr="0097343A" w:rsidRDefault="00812080" w:rsidP="00C1323B">
      <w:pPr>
        <w:pStyle w:val="AA-SL-EndnoteIndent"/>
        <w:rPr>
          <w:szCs w:val="24"/>
        </w:rPr>
      </w:pPr>
      <w:r w:rsidRPr="00C1323B">
        <w:endnoteRef/>
      </w:r>
      <w:r w:rsidR="0097343A" w:rsidRPr="00C1323B">
        <w:t>.</w:t>
      </w:r>
      <w:r w:rsidRPr="00C1323B">
        <w:t xml:space="preserve"> </w:t>
      </w:r>
      <w:r w:rsidRPr="009F6134">
        <w:t xml:space="preserve">Lings and Safadi, </w:t>
      </w:r>
      <w:r w:rsidRPr="009F6134">
        <w:rPr>
          <w:i/>
          <w:iCs/>
        </w:rPr>
        <w:t>The Qur</w:t>
      </w:r>
      <w:r>
        <w:rPr>
          <w:i/>
          <w:iCs/>
        </w:rPr>
        <w:t>’</w:t>
      </w:r>
      <w:r w:rsidRPr="009F6134">
        <w:rPr>
          <w:i/>
          <w:iCs/>
        </w:rPr>
        <w:t>ān</w:t>
      </w:r>
      <w:r w:rsidRPr="009F6134">
        <w:t>, 26, no</w:t>
      </w:r>
      <w:r>
        <w:t>s</w:t>
      </w:r>
      <w:r w:rsidRPr="009F6134">
        <w:t xml:space="preserve">. </w:t>
      </w:r>
      <w:r w:rsidRPr="0097343A">
        <w:rPr>
          <w:szCs w:val="24"/>
        </w:rPr>
        <w:t>16, 17.</w:t>
      </w:r>
    </w:p>
  </w:endnote>
  <w:endnote w:id="14">
    <w:p w14:paraId="0172E783" w14:textId="10DFF08B" w:rsidR="00812080" w:rsidRPr="0097343A" w:rsidRDefault="00812080" w:rsidP="00C1323B">
      <w:pPr>
        <w:pStyle w:val="AA-SL-EndnoteIndent"/>
      </w:pPr>
      <w:r w:rsidRPr="0097343A">
        <w:endnoteRef/>
      </w:r>
      <w:r w:rsidRPr="0097343A">
        <w:t>.</w:t>
      </w:r>
      <w:r w:rsidR="0097343A" w:rsidRPr="0097343A">
        <w:t xml:space="preserve"> Tristan </w:t>
      </w:r>
      <w:proofErr w:type="spellStart"/>
      <w:r w:rsidR="0097343A" w:rsidRPr="0097343A">
        <w:t>Bravinder</w:t>
      </w:r>
      <w:proofErr w:type="spellEnd"/>
      <w:r w:rsidR="0097343A" w:rsidRPr="0097343A">
        <w:t>, “</w:t>
      </w:r>
      <w:proofErr w:type="gramStart"/>
      <w:r w:rsidR="0097343A" w:rsidRPr="0097343A">
        <w:t>Ninth-Century Qur’an</w:t>
      </w:r>
      <w:proofErr w:type="gramEnd"/>
      <w:r w:rsidR="0097343A" w:rsidRPr="0097343A">
        <w:t xml:space="preserve"> Studied in Depth,”</w:t>
      </w:r>
      <w:r w:rsidRPr="0097343A">
        <w:t xml:space="preserve"> </w:t>
      </w:r>
      <w:r w:rsidR="0097343A" w:rsidRPr="0097343A">
        <w:rPr>
          <w:i/>
          <w:iCs/>
        </w:rPr>
        <w:t>The Iris</w:t>
      </w:r>
      <w:r w:rsidR="0097343A" w:rsidRPr="0097343A">
        <w:t xml:space="preserve"> (blog), </w:t>
      </w:r>
      <w:r w:rsidRPr="0097343A">
        <w:t>https://blogs.getty.edu/iris/ninth-century-quran-studied-in-depth/</w:t>
      </w:r>
      <w:r w:rsidR="0097343A" w:rsidRPr="0097343A">
        <w:t>.</w:t>
      </w:r>
    </w:p>
  </w:endnote>
  <w:endnote w:id="15">
    <w:p w14:paraId="53E247B2" w14:textId="3B1BA0E9" w:rsidR="00624DEB" w:rsidRDefault="00624DEB" w:rsidP="00C1323B">
      <w:pPr>
        <w:pStyle w:val="AA-SL-EndnoteIndent"/>
      </w:pPr>
      <w:r w:rsidRPr="006B691D">
        <w:rPr>
          <w:szCs w:val="24"/>
        </w:rPr>
        <w:endnoteRef/>
      </w:r>
      <w:r w:rsidR="006B691D">
        <w:rPr>
          <w:szCs w:val="24"/>
        </w:rPr>
        <w:t>.</w:t>
      </w:r>
      <w:r w:rsidRPr="006B691D">
        <w:rPr>
          <w:szCs w:val="24"/>
        </w:rPr>
        <w:t xml:space="preserve"> </w:t>
      </w:r>
      <w:r w:rsidR="006B691D">
        <w:rPr>
          <w:szCs w:val="24"/>
        </w:rPr>
        <w:t>I</w:t>
      </w:r>
      <w:r w:rsidRPr="0097343A">
        <w:rPr>
          <w:szCs w:val="24"/>
        </w:rPr>
        <w:t xml:space="preserve">mages </w:t>
      </w:r>
      <w:r w:rsidR="003465C1" w:rsidRPr="0097343A">
        <w:rPr>
          <w:szCs w:val="24"/>
        </w:rPr>
        <w:t xml:space="preserve">of the Getty leaves </w:t>
      </w:r>
      <w:r w:rsidRPr="0097343A">
        <w:rPr>
          <w:szCs w:val="24"/>
        </w:rPr>
        <w:t>are avai</w:t>
      </w:r>
      <w:r w:rsidR="003465C1" w:rsidRPr="0097343A">
        <w:rPr>
          <w:szCs w:val="24"/>
        </w:rPr>
        <w:t xml:space="preserve">lable </w:t>
      </w:r>
      <w:r w:rsidR="006B691D">
        <w:rPr>
          <w:szCs w:val="24"/>
        </w:rPr>
        <w:t>on</w:t>
      </w:r>
      <w:r w:rsidR="003465C1">
        <w:t xml:space="preserve"> the</w:t>
      </w:r>
      <w:r w:rsidR="00E8513D">
        <w:t xml:space="preserve"> website of the</w:t>
      </w:r>
      <w:r w:rsidR="003465C1">
        <w:t xml:space="preserve"> J. Paul Getty Museum, </w:t>
      </w:r>
      <w:r w:rsidRPr="00624DEB">
        <w:t>https://www.getty.edu/art/collection/object/103RVE</w:t>
      </w:r>
      <w:r>
        <w:t>.</w:t>
      </w:r>
      <w:r w:rsidR="00E8513D">
        <w:t xml:space="preserve"> [</w:t>
      </w:r>
      <w:r w:rsidR="00E8513D">
        <w:rPr>
          <w:highlight w:val="yellow"/>
        </w:rPr>
        <w:t xml:space="preserve">Placeholder </w:t>
      </w:r>
      <w:r w:rsidR="00213A3B">
        <w:rPr>
          <w:highlight w:val="yellow"/>
        </w:rPr>
        <w:t>to add acquisition/</w:t>
      </w:r>
      <w:r w:rsidR="00E8513D">
        <w:rPr>
          <w:highlight w:val="yellow"/>
        </w:rPr>
        <w:t xml:space="preserve"> provenance information from Manuscripts department, </w:t>
      </w:r>
      <w:r w:rsidR="00213A3B">
        <w:rPr>
          <w:highlight w:val="yellow"/>
        </w:rPr>
        <w:t xml:space="preserve">TK </w:t>
      </w:r>
      <w:r w:rsidR="00E8513D">
        <w:rPr>
          <w:highlight w:val="yellow"/>
        </w:rPr>
        <w:t xml:space="preserve">in line with provenance policy of journal, </w:t>
      </w:r>
      <w:r w:rsidR="00E8513D" w:rsidRPr="00E8513D">
        <w:rPr>
          <w:highlight w:val="yellow"/>
        </w:rPr>
        <w:t>https://www.journals.uchicago.edu/journals/grj/provenance</w:t>
      </w:r>
      <w:r w:rsidR="00E8513D" w:rsidRPr="0003481D">
        <w:rPr>
          <w:highlight w:val="yellow"/>
        </w:rPr>
        <w:t>.</w:t>
      </w:r>
      <w:r w:rsidR="00E8513D">
        <w:t>]</w:t>
      </w:r>
    </w:p>
  </w:endnote>
  <w:endnote w:id="16">
    <w:p w14:paraId="7E849A79" w14:textId="5EC98657" w:rsidR="00812080" w:rsidRPr="006B475D" w:rsidRDefault="00812080" w:rsidP="00C1323B">
      <w:pPr>
        <w:pStyle w:val="AA-SL-EndnoteIndent"/>
      </w:pPr>
      <w:r w:rsidRPr="00C1323B">
        <w:endnoteRef/>
      </w:r>
      <w:r w:rsidR="00213A3B" w:rsidRPr="00C1323B">
        <w:t>.</w:t>
      </w:r>
      <w:r w:rsidRPr="00C1323B">
        <w:t xml:space="preserve"> For example</w:t>
      </w:r>
      <w:r w:rsidRPr="009F6134">
        <w:rPr>
          <w:lang w:bidi="fa-IR"/>
        </w:rPr>
        <w:t xml:space="preserve">, </w:t>
      </w:r>
      <w:r>
        <w:rPr>
          <w:lang w:bidi="fa-IR"/>
        </w:rPr>
        <w:t xml:space="preserve">see </w:t>
      </w:r>
      <w:r w:rsidRPr="00B3460E">
        <w:rPr>
          <w:lang w:bidi="fa-IR"/>
        </w:rPr>
        <w:t>an entire copy in Early</w:t>
      </w:r>
      <w:r w:rsidRPr="009F6134">
        <w:rPr>
          <w:lang w:bidi="fa-IR"/>
        </w:rPr>
        <w:t xml:space="preserve"> Kufic style, the beginning and ending of which conform</w:t>
      </w:r>
      <w:r>
        <w:rPr>
          <w:lang w:bidi="fa-IR"/>
        </w:rPr>
        <w:t>s</w:t>
      </w:r>
      <w:r w:rsidRPr="009F6134">
        <w:rPr>
          <w:lang w:bidi="fa-IR"/>
        </w:rPr>
        <w:t xml:space="preserve"> </w:t>
      </w:r>
      <w:r w:rsidRPr="006B475D">
        <w:rPr>
          <w:lang w:bidi="fa-IR"/>
        </w:rPr>
        <w:t xml:space="preserve">to the fourth </w:t>
      </w:r>
      <w:proofErr w:type="spellStart"/>
      <w:r w:rsidRPr="0003481D">
        <w:rPr>
          <w:i/>
          <w:iCs/>
          <w:lang w:bidi="fa-IR"/>
        </w:rPr>
        <w:t>juzʾ</w:t>
      </w:r>
      <w:proofErr w:type="spellEnd"/>
      <w:r w:rsidRPr="006B475D">
        <w:rPr>
          <w:lang w:bidi="fa-IR"/>
        </w:rPr>
        <w:t xml:space="preserve"> of the Quran, from 2:192 (</w:t>
      </w:r>
      <w:r w:rsidRPr="00B3460E">
        <w:rPr>
          <w:i/>
          <w:iCs/>
          <w:lang w:bidi="fa-IR"/>
        </w:rPr>
        <w:t>Inna al-</w:t>
      </w:r>
      <w:proofErr w:type="spellStart"/>
      <w:r w:rsidRPr="00B3460E">
        <w:rPr>
          <w:i/>
          <w:iCs/>
          <w:lang w:bidi="fa-IR"/>
        </w:rPr>
        <w:t>Laḑīna</w:t>
      </w:r>
      <w:proofErr w:type="spellEnd"/>
      <w:r w:rsidRPr="00B3460E">
        <w:rPr>
          <w:i/>
          <w:iCs/>
          <w:lang w:bidi="fa-IR"/>
        </w:rPr>
        <w:t xml:space="preserve"> </w:t>
      </w:r>
      <w:proofErr w:type="spellStart"/>
      <w:r w:rsidRPr="00B3460E">
        <w:rPr>
          <w:i/>
          <w:iCs/>
          <w:lang w:bidi="fa-IR"/>
        </w:rPr>
        <w:t>Kafarū</w:t>
      </w:r>
      <w:proofErr w:type="spellEnd"/>
      <w:r w:rsidRPr="00B3460E">
        <w:rPr>
          <w:i/>
          <w:iCs/>
          <w:lang w:bidi="fa-IR"/>
        </w:rPr>
        <w:t xml:space="preserve"> </w:t>
      </w:r>
      <w:proofErr w:type="spellStart"/>
      <w:r w:rsidRPr="00B3460E">
        <w:rPr>
          <w:i/>
          <w:iCs/>
          <w:lang w:bidi="fa-IR"/>
        </w:rPr>
        <w:t>wa</w:t>
      </w:r>
      <w:proofErr w:type="spellEnd"/>
      <w:r w:rsidRPr="00B3460E">
        <w:rPr>
          <w:i/>
          <w:iCs/>
          <w:lang w:bidi="fa-IR"/>
        </w:rPr>
        <w:t xml:space="preserve"> </w:t>
      </w:r>
      <w:proofErr w:type="spellStart"/>
      <w:r w:rsidRPr="00B3460E">
        <w:rPr>
          <w:i/>
          <w:iCs/>
          <w:lang w:bidi="fa-IR"/>
        </w:rPr>
        <w:t>mātū</w:t>
      </w:r>
      <w:proofErr w:type="spellEnd"/>
      <w:r w:rsidRPr="006B475D">
        <w:rPr>
          <w:lang w:bidi="fa-IR"/>
        </w:rPr>
        <w:t>) to 4:22 (</w:t>
      </w:r>
      <w:proofErr w:type="spellStart"/>
      <w:r w:rsidRPr="00B3460E">
        <w:rPr>
          <w:i/>
          <w:iCs/>
          <w:lang w:bidi="fa-IR"/>
        </w:rPr>
        <w:t>wa</w:t>
      </w:r>
      <w:proofErr w:type="spellEnd"/>
      <w:r w:rsidRPr="00B3460E">
        <w:rPr>
          <w:i/>
          <w:iCs/>
          <w:lang w:bidi="fa-IR"/>
        </w:rPr>
        <w:t xml:space="preserve"> </w:t>
      </w:r>
      <w:proofErr w:type="spellStart"/>
      <w:r w:rsidRPr="00B3460E">
        <w:rPr>
          <w:i/>
          <w:iCs/>
          <w:lang w:bidi="fa-IR"/>
        </w:rPr>
        <w:t>sā</w:t>
      </w:r>
      <w:r w:rsidRPr="00C1323B">
        <w:rPr>
          <w:i/>
          <w:iCs/>
          <w:highlight w:val="green"/>
          <w:lang w:bidi="fa-IR"/>
        </w:rPr>
        <w:t>`</w:t>
      </w:r>
      <w:r w:rsidRPr="00B3460E">
        <w:rPr>
          <w:i/>
          <w:iCs/>
          <w:lang w:bidi="fa-IR"/>
        </w:rPr>
        <w:t>a</w:t>
      </w:r>
      <w:proofErr w:type="spellEnd"/>
      <w:r w:rsidRPr="00B3460E">
        <w:rPr>
          <w:i/>
          <w:iCs/>
          <w:lang w:bidi="fa-IR"/>
        </w:rPr>
        <w:t xml:space="preserve"> </w:t>
      </w:r>
      <w:proofErr w:type="spellStart"/>
      <w:r w:rsidRPr="00B3460E">
        <w:rPr>
          <w:i/>
          <w:iCs/>
          <w:lang w:bidi="fa-IR"/>
        </w:rPr>
        <w:t>sabīlā</w:t>
      </w:r>
      <w:proofErr w:type="spellEnd"/>
      <w:r w:rsidRPr="002C0E45">
        <w:rPr>
          <w:lang w:bidi="fa-IR"/>
        </w:rPr>
        <w:t>),</w:t>
      </w:r>
      <w:r w:rsidRPr="006B475D">
        <w:rPr>
          <w:lang w:bidi="fa-IR"/>
        </w:rPr>
        <w:t xml:space="preserve"> Mashhad, Library </w:t>
      </w:r>
      <w:r w:rsidRPr="00753C88">
        <w:rPr>
          <w:lang w:bidi="fa-IR"/>
        </w:rPr>
        <w:t xml:space="preserve">of </w:t>
      </w:r>
      <w:proofErr w:type="spellStart"/>
      <w:r w:rsidRPr="00753C88">
        <w:rPr>
          <w:lang w:bidi="fa-IR"/>
        </w:rPr>
        <w:t>Astan-i</w:t>
      </w:r>
      <w:proofErr w:type="spellEnd"/>
      <w:r w:rsidRPr="00753C88">
        <w:rPr>
          <w:lang w:bidi="fa-IR"/>
        </w:rPr>
        <w:t xml:space="preserve"> Quds</w:t>
      </w:r>
      <w:r w:rsidRPr="006B475D">
        <w:rPr>
          <w:lang w:bidi="fa-IR"/>
        </w:rPr>
        <w:t xml:space="preserve">, </w:t>
      </w:r>
      <w:r>
        <w:rPr>
          <w:lang w:bidi="fa-IR"/>
        </w:rPr>
        <w:t>n</w:t>
      </w:r>
      <w:r w:rsidRPr="006B475D">
        <w:rPr>
          <w:lang w:bidi="fa-IR"/>
        </w:rPr>
        <w:t xml:space="preserve">o. 12220, </w:t>
      </w:r>
      <w:r>
        <w:rPr>
          <w:lang w:bidi="fa-IR"/>
        </w:rPr>
        <w:t>seventy-seven</w:t>
      </w:r>
      <w:r w:rsidRPr="006B475D">
        <w:rPr>
          <w:lang w:bidi="fa-IR"/>
        </w:rPr>
        <w:t xml:space="preserve"> leaves, 8</w:t>
      </w:r>
      <w:r>
        <w:rPr>
          <w:lang w:bidi="fa-IR"/>
        </w:rPr>
        <w:t xml:space="preserve"> </w:t>
      </w:r>
      <w:r w:rsidRPr="006B475D">
        <w:rPr>
          <w:lang w:bidi="fa-IR"/>
        </w:rPr>
        <w:t>×</w:t>
      </w:r>
      <w:r>
        <w:rPr>
          <w:lang w:bidi="fa-IR"/>
        </w:rPr>
        <w:t xml:space="preserve"> </w:t>
      </w:r>
      <w:r w:rsidRPr="006B475D">
        <w:rPr>
          <w:lang w:bidi="fa-IR"/>
        </w:rPr>
        <w:t xml:space="preserve">12 cm. </w:t>
      </w:r>
      <w:r>
        <w:rPr>
          <w:lang w:bidi="fa-IR"/>
        </w:rPr>
        <w:t>T</w:t>
      </w:r>
      <w:r w:rsidRPr="006B475D">
        <w:rPr>
          <w:lang w:bidi="fa-IR"/>
        </w:rPr>
        <w:t xml:space="preserve">he </w:t>
      </w:r>
      <w:r>
        <w:rPr>
          <w:lang w:bidi="fa-IR"/>
        </w:rPr>
        <w:t>e</w:t>
      </w:r>
      <w:r w:rsidRPr="006B475D">
        <w:rPr>
          <w:lang w:bidi="fa-IR"/>
        </w:rPr>
        <w:t>astern Kufic Qur</w:t>
      </w:r>
      <w:r>
        <w:rPr>
          <w:lang w:bidi="fa-IR"/>
        </w:rPr>
        <w:t>’</w:t>
      </w:r>
      <w:r w:rsidRPr="006B475D">
        <w:rPr>
          <w:lang w:bidi="fa-IR"/>
        </w:rPr>
        <w:t xml:space="preserve">an manuscripts, with five lines </w:t>
      </w:r>
      <w:r>
        <w:rPr>
          <w:lang w:bidi="fa-IR"/>
        </w:rPr>
        <w:t>to</w:t>
      </w:r>
      <w:r w:rsidRPr="006B475D">
        <w:rPr>
          <w:lang w:bidi="fa-IR"/>
        </w:rPr>
        <w:t xml:space="preserve"> each leaf, were in thirty volumes. The most </w:t>
      </w:r>
      <w:proofErr w:type="spellStart"/>
      <w:r w:rsidRPr="006B475D">
        <w:rPr>
          <w:lang w:bidi="fa-IR"/>
        </w:rPr>
        <w:t>well</w:t>
      </w:r>
      <w:r>
        <w:rPr>
          <w:lang w:bidi="fa-IR"/>
        </w:rPr>
        <w:t xml:space="preserve"> </w:t>
      </w:r>
      <w:r w:rsidRPr="006B475D">
        <w:rPr>
          <w:lang w:bidi="fa-IR"/>
        </w:rPr>
        <w:t>known</w:t>
      </w:r>
      <w:proofErr w:type="spellEnd"/>
      <w:r w:rsidRPr="006B475D">
        <w:rPr>
          <w:lang w:bidi="fa-IR"/>
        </w:rPr>
        <w:t xml:space="preserve"> of these manuscripts is a Qur</w:t>
      </w:r>
      <w:r>
        <w:rPr>
          <w:lang w:bidi="fa-IR"/>
        </w:rPr>
        <w:t>’</w:t>
      </w:r>
      <w:r w:rsidRPr="006B475D">
        <w:rPr>
          <w:lang w:bidi="fa-IR"/>
        </w:rPr>
        <w:t xml:space="preserve">an copy scribed </w:t>
      </w:r>
      <w:r w:rsidRPr="00147FAF">
        <w:rPr>
          <w:lang w:bidi="fa-IR"/>
        </w:rPr>
        <w:t xml:space="preserve">by </w:t>
      </w:r>
      <w:proofErr w:type="spellStart"/>
      <w:r w:rsidRPr="00147FAF">
        <w:rPr>
          <w:lang w:bidi="fa-IR"/>
        </w:rPr>
        <w:t>ʿuthmān</w:t>
      </w:r>
      <w:proofErr w:type="spellEnd"/>
      <w:r w:rsidRPr="00147FAF">
        <w:rPr>
          <w:lang w:bidi="fa-IR"/>
        </w:rPr>
        <w:t xml:space="preserve"> b</w:t>
      </w:r>
      <w:r w:rsidR="00147FAF" w:rsidRPr="00147FAF">
        <w:rPr>
          <w:lang w:bidi="fa-IR"/>
        </w:rPr>
        <w:t>.</w:t>
      </w:r>
      <w:r w:rsidRPr="00147FAF">
        <w:rPr>
          <w:lang w:bidi="fa-IR"/>
        </w:rPr>
        <w:t xml:space="preserve"> </w:t>
      </w:r>
      <w:proofErr w:type="spellStart"/>
      <w:r w:rsidRPr="00147FAF">
        <w:rPr>
          <w:lang w:bidi="fa-IR"/>
        </w:rPr>
        <w:t>Husayn</w:t>
      </w:r>
      <w:proofErr w:type="spellEnd"/>
      <w:r w:rsidRPr="006B475D">
        <w:rPr>
          <w:lang w:bidi="fa-IR"/>
        </w:rPr>
        <w:t xml:space="preserve"> al-</w:t>
      </w:r>
      <w:proofErr w:type="spellStart"/>
      <w:r w:rsidRPr="006B475D">
        <w:rPr>
          <w:lang w:bidi="fa-IR"/>
        </w:rPr>
        <w:t>Warr</w:t>
      </w:r>
      <w:r w:rsidRPr="006B475D">
        <w:t>āq</w:t>
      </w:r>
      <w:proofErr w:type="spellEnd"/>
      <w:r w:rsidRPr="006B475D">
        <w:rPr>
          <w:lang w:bidi="fa-IR"/>
        </w:rPr>
        <w:t>-</w:t>
      </w:r>
      <w:proofErr w:type="spellStart"/>
      <w:r w:rsidRPr="006B475D">
        <w:rPr>
          <w:lang w:bidi="fa-IR"/>
        </w:rPr>
        <w:t>i</w:t>
      </w:r>
      <w:proofErr w:type="spellEnd"/>
      <w:r w:rsidRPr="006B475D">
        <w:rPr>
          <w:lang w:bidi="fa-IR"/>
        </w:rPr>
        <w:t xml:space="preserve"> al-</w:t>
      </w:r>
      <w:proofErr w:type="spellStart"/>
      <w:r w:rsidRPr="006B475D">
        <w:rPr>
          <w:lang w:bidi="fa-IR"/>
        </w:rPr>
        <w:t>Qaznavī</w:t>
      </w:r>
      <w:proofErr w:type="spellEnd"/>
      <w:r w:rsidRPr="006B475D">
        <w:rPr>
          <w:lang w:bidi="fa-IR"/>
        </w:rPr>
        <w:t>, ca. 1070</w:t>
      </w:r>
      <w:r>
        <w:rPr>
          <w:lang w:bidi="fa-IR"/>
        </w:rPr>
        <w:t>–</w:t>
      </w:r>
      <w:r w:rsidRPr="006B475D">
        <w:rPr>
          <w:lang w:bidi="fa-IR"/>
        </w:rPr>
        <w:t xml:space="preserve">74, kept in the same </w:t>
      </w:r>
      <w:r w:rsidRPr="00A83971">
        <w:rPr>
          <w:lang w:bidi="fa-IR"/>
        </w:rPr>
        <w:t>library in Mashhad. For</w:t>
      </w:r>
      <w:r w:rsidRPr="006B475D">
        <w:rPr>
          <w:lang w:bidi="fa-IR"/>
        </w:rPr>
        <w:t xml:space="preserve"> more information on this copy, see Blair, </w:t>
      </w:r>
      <w:r w:rsidRPr="006B475D">
        <w:rPr>
          <w:i/>
          <w:iCs/>
          <w:lang w:bidi="fa-IR"/>
        </w:rPr>
        <w:t>Islamic Calligraphy</w:t>
      </w:r>
      <w:r w:rsidRPr="006B475D">
        <w:rPr>
          <w:lang w:bidi="fa-IR"/>
        </w:rPr>
        <w:t>, 197</w:t>
      </w:r>
      <w:r>
        <w:rPr>
          <w:lang w:bidi="fa-IR"/>
        </w:rPr>
        <w:t>;</w:t>
      </w:r>
      <w:r w:rsidRPr="006B475D">
        <w:rPr>
          <w:lang w:bidi="fa-IR"/>
        </w:rPr>
        <w:t xml:space="preserve"> </w:t>
      </w:r>
      <w:r>
        <w:rPr>
          <w:lang w:bidi="fa-IR"/>
        </w:rPr>
        <w:t xml:space="preserve">and </w:t>
      </w:r>
      <w:r w:rsidRPr="006B475D">
        <w:rPr>
          <w:lang w:bidi="fa-IR"/>
        </w:rPr>
        <w:t xml:space="preserve">Mahdi </w:t>
      </w:r>
      <w:proofErr w:type="spellStart"/>
      <w:r w:rsidRPr="00C1323B">
        <w:t>Sahragard</w:t>
      </w:r>
      <w:proofErr w:type="spellEnd"/>
      <w:r w:rsidRPr="00C1323B">
        <w:t xml:space="preserve">, </w:t>
      </w:r>
      <w:proofErr w:type="spellStart"/>
      <w:r w:rsidRPr="00C1323B">
        <w:rPr>
          <w:i/>
          <w:iCs/>
        </w:rPr>
        <w:t>Sarţi</w:t>
      </w:r>
      <w:proofErr w:type="spellEnd"/>
      <w:r w:rsidRPr="00C1323B">
        <w:rPr>
          <w:i/>
          <w:iCs/>
        </w:rPr>
        <w:t xml:space="preserve"> </w:t>
      </w:r>
      <w:proofErr w:type="spellStart"/>
      <w:r w:rsidRPr="00C1323B">
        <w:rPr>
          <w:i/>
          <w:iCs/>
        </w:rPr>
        <w:t>Mastūr</w:t>
      </w:r>
      <w:proofErr w:type="spellEnd"/>
      <w:r w:rsidRPr="00C1323B">
        <w:rPr>
          <w:i/>
          <w:iCs/>
        </w:rPr>
        <w:t xml:space="preserve">: </w:t>
      </w:r>
      <w:proofErr w:type="spellStart"/>
      <w:r w:rsidRPr="00C1323B">
        <w:rPr>
          <w:i/>
          <w:iCs/>
        </w:rPr>
        <w:t>Tārikh</w:t>
      </w:r>
      <w:proofErr w:type="spellEnd"/>
      <w:r w:rsidRPr="00C1323B">
        <w:rPr>
          <w:i/>
          <w:iCs/>
        </w:rPr>
        <w:t xml:space="preserve"> </w:t>
      </w:r>
      <w:proofErr w:type="spellStart"/>
      <w:r w:rsidRPr="00C1323B">
        <w:rPr>
          <w:i/>
          <w:iCs/>
        </w:rPr>
        <w:t>va</w:t>
      </w:r>
      <w:proofErr w:type="spellEnd"/>
      <w:r w:rsidRPr="00C1323B">
        <w:rPr>
          <w:i/>
          <w:iCs/>
        </w:rPr>
        <w:t xml:space="preserve"> </w:t>
      </w:r>
      <w:proofErr w:type="spellStart"/>
      <w:r w:rsidRPr="00C1323B">
        <w:rPr>
          <w:i/>
          <w:iCs/>
        </w:rPr>
        <w:t>Sabk</w:t>
      </w:r>
      <w:proofErr w:type="spellEnd"/>
      <w:r w:rsidRPr="00C1323B">
        <w:rPr>
          <w:i/>
          <w:iCs/>
        </w:rPr>
        <w:t xml:space="preserve"> </w:t>
      </w:r>
      <w:proofErr w:type="spellStart"/>
      <w:r w:rsidRPr="00C1323B">
        <w:rPr>
          <w:i/>
          <w:iCs/>
        </w:rPr>
        <w:t>shenāsī</w:t>
      </w:r>
      <w:proofErr w:type="spellEnd"/>
      <w:r w:rsidRPr="00C1323B">
        <w:rPr>
          <w:i/>
          <w:iCs/>
        </w:rPr>
        <w:t xml:space="preserve"> </w:t>
      </w:r>
      <w:proofErr w:type="spellStart"/>
      <w:r w:rsidRPr="00C1323B">
        <w:rPr>
          <w:i/>
          <w:iCs/>
        </w:rPr>
        <w:t>Kūfī</w:t>
      </w:r>
      <w:proofErr w:type="spellEnd"/>
      <w:r w:rsidRPr="00C1323B">
        <w:rPr>
          <w:i/>
          <w:iCs/>
        </w:rPr>
        <w:t xml:space="preserve"> </w:t>
      </w:r>
      <w:proofErr w:type="spellStart"/>
      <w:r w:rsidRPr="00C1323B">
        <w:rPr>
          <w:i/>
          <w:iCs/>
        </w:rPr>
        <w:t>Sharqī</w:t>
      </w:r>
      <w:proofErr w:type="spellEnd"/>
      <w:r w:rsidRPr="00C1323B">
        <w:t xml:space="preserve"> [The</w:t>
      </w:r>
      <w:r w:rsidRPr="0003481D">
        <w:rPr>
          <w:lang w:bidi="fa-IR"/>
        </w:rPr>
        <w:t xml:space="preserve"> </w:t>
      </w:r>
      <w:r>
        <w:rPr>
          <w:lang w:bidi="fa-IR"/>
        </w:rPr>
        <w:t>s</w:t>
      </w:r>
      <w:r w:rsidRPr="0003481D">
        <w:rPr>
          <w:lang w:bidi="fa-IR"/>
        </w:rPr>
        <w:t xml:space="preserve">cript in </w:t>
      </w:r>
      <w:r>
        <w:rPr>
          <w:lang w:bidi="fa-IR"/>
        </w:rPr>
        <w:t>v</w:t>
      </w:r>
      <w:r w:rsidRPr="0003481D">
        <w:rPr>
          <w:lang w:bidi="fa-IR"/>
        </w:rPr>
        <w:t>eil</w:t>
      </w:r>
      <w:r>
        <w:rPr>
          <w:lang w:bidi="fa-IR"/>
        </w:rPr>
        <w:t>:</w:t>
      </w:r>
      <w:r w:rsidRPr="0003481D">
        <w:rPr>
          <w:lang w:bidi="fa-IR"/>
        </w:rPr>
        <w:t xml:space="preserve"> The </w:t>
      </w:r>
      <w:r>
        <w:rPr>
          <w:lang w:bidi="fa-IR"/>
        </w:rPr>
        <w:t>h</w:t>
      </w:r>
      <w:r w:rsidRPr="0003481D">
        <w:rPr>
          <w:lang w:bidi="fa-IR"/>
        </w:rPr>
        <w:t xml:space="preserve">istory and </w:t>
      </w:r>
      <w:r>
        <w:rPr>
          <w:lang w:bidi="fa-IR"/>
        </w:rPr>
        <w:t>s</w:t>
      </w:r>
      <w:r w:rsidRPr="0003481D">
        <w:rPr>
          <w:lang w:bidi="fa-IR"/>
        </w:rPr>
        <w:t xml:space="preserve">tylistics of </w:t>
      </w:r>
      <w:r>
        <w:rPr>
          <w:lang w:bidi="fa-IR"/>
        </w:rPr>
        <w:t>e</w:t>
      </w:r>
      <w:r w:rsidRPr="0003481D">
        <w:rPr>
          <w:lang w:bidi="fa-IR"/>
        </w:rPr>
        <w:t xml:space="preserve">astern Kufic </w:t>
      </w:r>
      <w:r>
        <w:rPr>
          <w:lang w:bidi="fa-IR"/>
        </w:rPr>
        <w:t>s</w:t>
      </w:r>
      <w:r w:rsidRPr="0003481D">
        <w:rPr>
          <w:lang w:bidi="fa-IR"/>
        </w:rPr>
        <w:t>cript]</w:t>
      </w:r>
      <w:r w:rsidRPr="006B475D">
        <w:rPr>
          <w:lang w:bidi="fa-IR"/>
        </w:rPr>
        <w:t xml:space="preserve"> (Tehran: The Academy of the Arts Press: 2020), 173</w:t>
      </w:r>
      <w:r>
        <w:rPr>
          <w:lang w:bidi="fa-IR"/>
        </w:rPr>
        <w:t>–</w:t>
      </w:r>
      <w:r w:rsidRPr="006B475D">
        <w:rPr>
          <w:lang w:bidi="fa-IR"/>
        </w:rPr>
        <w:t>85</w:t>
      </w:r>
      <w:r>
        <w:rPr>
          <w:lang w:bidi="fa-IR"/>
        </w:rPr>
        <w:t>.</w:t>
      </w:r>
    </w:p>
  </w:endnote>
  <w:endnote w:id="17">
    <w:p w14:paraId="1A3FD821" w14:textId="1C8FCB48" w:rsidR="00812080" w:rsidRPr="009F6134" w:rsidRDefault="00812080" w:rsidP="00C1323B">
      <w:pPr>
        <w:pStyle w:val="AA-SL-EndnoteIndent"/>
      </w:pPr>
      <w:r w:rsidRPr="00C1323B">
        <w:endnoteRef/>
      </w:r>
      <w:r w:rsidR="000E458C" w:rsidRPr="00C1323B">
        <w:t>.</w:t>
      </w:r>
      <w:r w:rsidRPr="00C1323B">
        <w:t xml:space="preserve"> Yasser</w:t>
      </w:r>
      <w:r w:rsidRPr="009F6134">
        <w:t xml:space="preserve"> </w:t>
      </w:r>
      <w:proofErr w:type="spellStart"/>
      <w:r w:rsidRPr="009F6134">
        <w:t>Tabbaa</w:t>
      </w:r>
      <w:proofErr w:type="spellEnd"/>
      <w:r w:rsidRPr="009F6134">
        <w:t xml:space="preserve">, “The Transformation of Arabic Writing: Part I, </w:t>
      </w:r>
      <w:proofErr w:type="spellStart"/>
      <w:r w:rsidRPr="009F6134">
        <w:t>Qur</w:t>
      </w:r>
      <w:r>
        <w:t>’</w:t>
      </w:r>
      <w:r w:rsidRPr="009F6134">
        <w:t>ānic</w:t>
      </w:r>
      <w:proofErr w:type="spellEnd"/>
      <w:r w:rsidRPr="009F6134">
        <w:t xml:space="preserve"> Calligraphy</w:t>
      </w:r>
      <w:r>
        <w:t>,</w:t>
      </w:r>
      <w:r w:rsidRPr="009F6134">
        <w:t xml:space="preserve">” </w:t>
      </w:r>
      <w:r w:rsidRPr="009F6134">
        <w:rPr>
          <w:i/>
          <w:iCs/>
        </w:rPr>
        <w:t xml:space="preserve">Ars </w:t>
      </w:r>
      <w:proofErr w:type="spellStart"/>
      <w:r w:rsidRPr="009F6134">
        <w:rPr>
          <w:i/>
          <w:iCs/>
        </w:rPr>
        <w:t>Orientalis</w:t>
      </w:r>
      <w:proofErr w:type="spellEnd"/>
      <w:r w:rsidRPr="009F6134">
        <w:t xml:space="preserve"> 21 (1991)</w:t>
      </w:r>
      <w:r>
        <w:t>:</w:t>
      </w:r>
      <w:r w:rsidRPr="009F6134">
        <w:t xml:space="preserve"> 129.</w:t>
      </w:r>
    </w:p>
  </w:endnote>
  <w:endnote w:id="18">
    <w:p w14:paraId="40270C71" w14:textId="129D15C6" w:rsidR="00812080" w:rsidRPr="009F6134" w:rsidRDefault="00812080" w:rsidP="00C1323B">
      <w:pPr>
        <w:pStyle w:val="AA-SL-EndnoteIndent"/>
      </w:pPr>
      <w:r w:rsidRPr="00C1323B">
        <w:endnoteRef/>
      </w:r>
      <w:r w:rsidR="000E458C" w:rsidRPr="00C1323B">
        <w:t>.</w:t>
      </w:r>
      <w:r w:rsidRPr="00C1323B">
        <w:t xml:space="preserve"> </w:t>
      </w:r>
      <w:r>
        <w:t xml:space="preserve">David </w:t>
      </w:r>
      <w:r w:rsidRPr="009F6134">
        <w:t xml:space="preserve">James has discussed this </w:t>
      </w:r>
      <w:r w:rsidRPr="004D54FB">
        <w:t>Qur’an</w:t>
      </w:r>
      <w:r>
        <w:t xml:space="preserve"> </w:t>
      </w:r>
      <w:r w:rsidRPr="009F6134">
        <w:t xml:space="preserve">in detail. David James, </w:t>
      </w:r>
      <w:r w:rsidRPr="009F6134">
        <w:rPr>
          <w:i/>
          <w:iCs/>
        </w:rPr>
        <w:t>Qur</w:t>
      </w:r>
      <w:r>
        <w:rPr>
          <w:i/>
          <w:iCs/>
        </w:rPr>
        <w:t>’</w:t>
      </w:r>
      <w:r w:rsidRPr="009F6134">
        <w:rPr>
          <w:i/>
          <w:iCs/>
        </w:rPr>
        <w:t>ans of the Mamluks</w:t>
      </w:r>
      <w:r w:rsidRPr="009F6134">
        <w:t xml:space="preserve"> (London: Alexandria, 1988), 24.</w:t>
      </w:r>
    </w:p>
  </w:endnote>
  <w:endnote w:id="19">
    <w:p w14:paraId="4BED1916" w14:textId="514E3E89" w:rsidR="00EB100F" w:rsidRPr="009F6134" w:rsidRDefault="00EB100F" w:rsidP="00C1323B">
      <w:pPr>
        <w:pStyle w:val="AA-SL-EndnoteIndent"/>
      </w:pPr>
      <w:r w:rsidRPr="00C1323B">
        <w:endnoteRef/>
      </w:r>
      <w:r w:rsidR="000E458C" w:rsidRPr="00C1323B">
        <w:t>.</w:t>
      </w:r>
      <w:r w:rsidRPr="00C1323B">
        <w:t xml:space="preserve"> Prior</w:t>
      </w:r>
      <w:r w:rsidRPr="009F6134">
        <w:t xml:space="preserve"> to the discovery of this volume, the manuscript copied in 361</w:t>
      </w:r>
      <w:r>
        <w:t xml:space="preserve"> AH</w:t>
      </w:r>
      <w:r w:rsidRPr="009F6134">
        <w:t xml:space="preserve">/971 </w:t>
      </w:r>
      <w:r>
        <w:t xml:space="preserve">CE </w:t>
      </w:r>
      <w:r w:rsidRPr="009F6134">
        <w:t xml:space="preserve">by </w:t>
      </w:r>
      <w:proofErr w:type="spellStart"/>
      <w:r w:rsidRPr="009F6134">
        <w:t>ʿAlī</w:t>
      </w:r>
      <w:proofErr w:type="spellEnd"/>
      <w:r w:rsidRPr="009F6134">
        <w:t xml:space="preserve"> b. </w:t>
      </w:r>
      <w:proofErr w:type="spellStart"/>
      <w:r w:rsidRPr="009F6134">
        <w:t>Shādhān</w:t>
      </w:r>
      <w:proofErr w:type="spellEnd"/>
      <w:r w:rsidRPr="009F6134">
        <w:t xml:space="preserve"> al-</w:t>
      </w:r>
      <w:proofErr w:type="spellStart"/>
      <w:r w:rsidRPr="009F6134">
        <w:t>Rāzī</w:t>
      </w:r>
      <w:proofErr w:type="spellEnd"/>
      <w:r w:rsidRPr="009F6134">
        <w:t xml:space="preserve"> (Istanbul University Library A. 6758) had been known as the oldest. See Jonathan M. Bloom, </w:t>
      </w:r>
      <w:r>
        <w:t>“</w:t>
      </w:r>
      <w:r w:rsidRPr="009F6134">
        <w:t>Silk Road or Paper Road,</w:t>
      </w:r>
      <w:r>
        <w:t>”</w:t>
      </w:r>
      <w:r w:rsidRPr="009F6134">
        <w:t xml:space="preserve"> </w:t>
      </w:r>
      <w:r w:rsidRPr="0003481D">
        <w:rPr>
          <w:i/>
          <w:iCs/>
        </w:rPr>
        <w:t>The Silkroad Foundation Newsletter</w:t>
      </w:r>
      <w:r>
        <w:t xml:space="preserve"> 3, no. 2, December 2005, </w:t>
      </w:r>
      <w:r w:rsidRPr="00B70BB1">
        <w:t>www.silkroad/newsletter/vol3num2/5_Bloom.php</w:t>
      </w:r>
      <w:r w:rsidRPr="009F6134">
        <w:t>.</w:t>
      </w:r>
    </w:p>
  </w:endnote>
  <w:endnote w:id="20">
    <w:p w14:paraId="54C76384" w14:textId="4519CE88" w:rsidR="00812080" w:rsidRPr="000E458C" w:rsidRDefault="00812080" w:rsidP="00C1323B">
      <w:pPr>
        <w:pStyle w:val="AA-SL-EndnoteIndent"/>
      </w:pPr>
      <w:r w:rsidRPr="000E458C">
        <w:endnoteRef/>
      </w:r>
      <w:r w:rsidR="000E458C">
        <w:t>.</w:t>
      </w:r>
      <w:r w:rsidRPr="000E458C">
        <w:t xml:space="preserve"> </w:t>
      </w:r>
      <w:r w:rsidRPr="009F6134">
        <w:rPr>
          <w:lang w:bidi="fa-IR"/>
        </w:rPr>
        <w:t xml:space="preserve">See </w:t>
      </w:r>
      <w:proofErr w:type="spellStart"/>
      <w:r w:rsidRPr="009F6134">
        <w:rPr>
          <w:lang w:bidi="fa-IR"/>
        </w:rPr>
        <w:t>Sahragard</w:t>
      </w:r>
      <w:proofErr w:type="spellEnd"/>
      <w:r w:rsidRPr="009F6134">
        <w:rPr>
          <w:lang w:bidi="fa-IR"/>
        </w:rPr>
        <w:t xml:space="preserve">, </w:t>
      </w:r>
      <w:proofErr w:type="spellStart"/>
      <w:r w:rsidRPr="009F6134">
        <w:rPr>
          <w:i/>
          <w:iCs/>
          <w:lang w:bidi="fa-IR"/>
        </w:rPr>
        <w:t>Sarţi</w:t>
      </w:r>
      <w:proofErr w:type="spellEnd"/>
      <w:r w:rsidRPr="009F6134">
        <w:rPr>
          <w:i/>
          <w:iCs/>
          <w:lang w:bidi="fa-IR"/>
        </w:rPr>
        <w:t xml:space="preserve"> </w:t>
      </w:r>
      <w:proofErr w:type="spellStart"/>
      <w:r w:rsidRPr="009F6134">
        <w:rPr>
          <w:i/>
          <w:iCs/>
          <w:lang w:bidi="fa-IR"/>
        </w:rPr>
        <w:t>Mastūr</w:t>
      </w:r>
      <w:proofErr w:type="spellEnd"/>
      <w:r>
        <w:rPr>
          <w:lang w:bidi="fa-IR"/>
        </w:rPr>
        <w:t xml:space="preserve">, </w:t>
      </w:r>
      <w:r w:rsidRPr="009F6134">
        <w:rPr>
          <w:lang w:bidi="fa-IR"/>
        </w:rPr>
        <w:t>128</w:t>
      </w:r>
      <w:r>
        <w:rPr>
          <w:lang w:bidi="fa-IR"/>
        </w:rPr>
        <w:t>–</w:t>
      </w:r>
      <w:r w:rsidRPr="009F6134">
        <w:rPr>
          <w:lang w:bidi="fa-IR"/>
        </w:rPr>
        <w:t>33; M</w:t>
      </w:r>
      <w:r>
        <w:rPr>
          <w:lang w:bidi="fa-IR"/>
        </w:rPr>
        <w:t xml:space="preserve">ahdi </w:t>
      </w:r>
      <w:proofErr w:type="spellStart"/>
      <w:r>
        <w:rPr>
          <w:lang w:bidi="fa-IR"/>
        </w:rPr>
        <w:t>Sahragard</w:t>
      </w:r>
      <w:proofErr w:type="spellEnd"/>
      <w:r>
        <w:rPr>
          <w:lang w:bidi="fa-IR"/>
        </w:rPr>
        <w:t xml:space="preserve">, “Revived Leaves: </w:t>
      </w:r>
      <w:r w:rsidRPr="009F6134">
        <w:rPr>
          <w:lang w:bidi="fa-IR"/>
        </w:rPr>
        <w:t>The Qur</w:t>
      </w:r>
      <w:r>
        <w:rPr>
          <w:lang w:bidi="fa-IR"/>
        </w:rPr>
        <w:t>’</w:t>
      </w:r>
      <w:r w:rsidRPr="009F6134">
        <w:rPr>
          <w:lang w:bidi="fa-IR"/>
        </w:rPr>
        <w:t xml:space="preserve">an </w:t>
      </w:r>
      <w:r w:rsidRPr="000E458C">
        <w:rPr>
          <w:lang w:bidi="fa-IR"/>
        </w:rPr>
        <w:t xml:space="preserve">Endowed by </w:t>
      </w:r>
      <w:proofErr w:type="spellStart"/>
      <w:r w:rsidRPr="000E458C">
        <w:rPr>
          <w:lang w:bidi="fa-IR"/>
        </w:rPr>
        <w:t>Kashwād</w:t>
      </w:r>
      <w:proofErr w:type="spellEnd"/>
      <w:r w:rsidRPr="000E458C">
        <w:rPr>
          <w:lang w:bidi="fa-IR"/>
        </w:rPr>
        <w:t xml:space="preserve"> b. </w:t>
      </w:r>
      <w:proofErr w:type="spellStart"/>
      <w:r w:rsidRPr="000E458C">
        <w:rPr>
          <w:lang w:bidi="fa-IR"/>
        </w:rPr>
        <w:t>Amlās</w:t>
      </w:r>
      <w:proofErr w:type="spellEnd"/>
      <w:r w:rsidRPr="000E458C">
        <w:rPr>
          <w:lang w:bidi="fa-IR"/>
        </w:rPr>
        <w:t xml:space="preserve"> (</w:t>
      </w:r>
      <w:r w:rsidR="00113A13">
        <w:rPr>
          <w:lang w:bidi="fa-IR"/>
        </w:rPr>
        <w:t>A</w:t>
      </w:r>
      <w:r w:rsidRPr="000E458C">
        <w:rPr>
          <w:lang w:bidi="fa-IR"/>
        </w:rPr>
        <w:t xml:space="preserve"> Manuscript on Paper from </w:t>
      </w:r>
      <w:proofErr w:type="spellStart"/>
      <w:r w:rsidRPr="000E458C">
        <w:rPr>
          <w:lang w:bidi="fa-IR"/>
        </w:rPr>
        <w:t>Iṣfahān</w:t>
      </w:r>
      <w:proofErr w:type="spellEnd"/>
      <w:r w:rsidRPr="000E458C">
        <w:rPr>
          <w:lang w:bidi="fa-IR"/>
        </w:rPr>
        <w:t xml:space="preserve">, Dated </w:t>
      </w:r>
      <w:proofErr w:type="spellStart"/>
      <w:r w:rsidRPr="000E458C">
        <w:rPr>
          <w:lang w:bidi="fa-IR"/>
        </w:rPr>
        <w:t>Ramaḍān</w:t>
      </w:r>
      <w:proofErr w:type="spellEnd"/>
      <w:r w:rsidRPr="000E458C">
        <w:rPr>
          <w:lang w:bidi="fa-IR"/>
        </w:rPr>
        <w:t xml:space="preserve"> 327/939),” </w:t>
      </w:r>
      <w:r w:rsidRPr="000E458C">
        <w:rPr>
          <w:i/>
          <w:iCs/>
          <w:lang w:bidi="fa-IR"/>
        </w:rPr>
        <w:t>Journal of</w:t>
      </w:r>
      <w:r w:rsidRPr="000E458C">
        <w:rPr>
          <w:lang w:bidi="fa-IR"/>
        </w:rPr>
        <w:t xml:space="preserve"> </w:t>
      </w:r>
      <w:r w:rsidRPr="000E458C">
        <w:rPr>
          <w:i/>
          <w:iCs/>
          <w:lang w:bidi="fa-IR"/>
        </w:rPr>
        <w:t xml:space="preserve">Islamic Manuscripts, </w:t>
      </w:r>
      <w:r w:rsidRPr="000E458C">
        <w:rPr>
          <w:lang w:bidi="fa-IR"/>
        </w:rPr>
        <w:t>no. 14 (</w:t>
      </w:r>
      <w:r w:rsidRPr="00C1323B">
        <w:t>2023)</w:t>
      </w:r>
      <w:r w:rsidR="00C1323B">
        <w:t>:</w:t>
      </w:r>
      <w:r w:rsidRPr="00C1323B">
        <w:t xml:space="preserve"> 212</w:t>
      </w:r>
      <w:r w:rsidR="000E458C" w:rsidRPr="000E458C">
        <w:rPr>
          <w:lang w:bidi="fa-IR"/>
        </w:rPr>
        <w:t>–</w:t>
      </w:r>
      <w:r w:rsidRPr="000E458C">
        <w:rPr>
          <w:lang w:bidi="fa-IR"/>
        </w:rPr>
        <w:t xml:space="preserve">34. </w:t>
      </w:r>
    </w:p>
  </w:endnote>
  <w:endnote w:id="21">
    <w:p w14:paraId="00419C2B" w14:textId="57BE56C8" w:rsidR="00812080" w:rsidRPr="00BF24BA" w:rsidRDefault="00812080" w:rsidP="00177CE1">
      <w:pPr>
        <w:pStyle w:val="AA-SL-EndnoteIndent"/>
        <w:rPr>
          <w:lang w:bidi="fa-IR"/>
        </w:rPr>
      </w:pPr>
      <w:r w:rsidRPr="00177CE1">
        <w:endnoteRef/>
      </w:r>
      <w:r w:rsidR="000E458C" w:rsidRPr="00177CE1">
        <w:t>.</w:t>
      </w:r>
      <w:r w:rsidRPr="00177CE1">
        <w:t xml:space="preserve"> </w:t>
      </w:r>
      <w:r w:rsidR="000E458C" w:rsidRPr="00177CE1">
        <w:t>T</w:t>
      </w:r>
      <w:r w:rsidRPr="00177CE1">
        <w:t>he</w:t>
      </w:r>
      <w:r w:rsidRPr="000E458C">
        <w:t xml:space="preserve"> Qur</w:t>
      </w:r>
      <w:r w:rsidR="000E458C" w:rsidRPr="000E458C">
        <w:t>’</w:t>
      </w:r>
      <w:r w:rsidRPr="000E458C">
        <w:t xml:space="preserve">an was transferred from </w:t>
      </w:r>
      <w:proofErr w:type="spellStart"/>
      <w:r w:rsidRPr="00177CE1">
        <w:t>ʾAlā</w:t>
      </w:r>
      <w:proofErr w:type="spellEnd"/>
      <w:r w:rsidRPr="00177CE1">
        <w:t xml:space="preserve"> al-</w:t>
      </w:r>
      <w:proofErr w:type="spellStart"/>
      <w:r w:rsidRPr="00177CE1">
        <w:t>Dīn</w:t>
      </w:r>
      <w:proofErr w:type="spellEnd"/>
      <w:r w:rsidRPr="000E458C">
        <w:t xml:space="preserve"> Kay </w:t>
      </w:r>
      <w:proofErr w:type="spellStart"/>
      <w:r w:rsidRPr="000E458C">
        <w:t>Qubād</w:t>
      </w:r>
      <w:r w:rsidR="000E458C" w:rsidRPr="000E458C">
        <w:t>’</w:t>
      </w:r>
      <w:r w:rsidRPr="000E458C">
        <w:t>s</w:t>
      </w:r>
      <w:proofErr w:type="spellEnd"/>
      <w:r w:rsidRPr="000E458C">
        <w:t xml:space="preserve"> shrine in Konya to </w:t>
      </w:r>
      <w:proofErr w:type="spellStart"/>
      <w:r w:rsidR="000E458C" w:rsidRPr="000E458C">
        <w:rPr>
          <w:lang w:bidi="fa-IR"/>
        </w:rPr>
        <w:t>Türk</w:t>
      </w:r>
      <w:proofErr w:type="spellEnd"/>
      <w:r w:rsidR="000E458C" w:rsidRPr="000E458C">
        <w:rPr>
          <w:lang w:bidi="fa-IR"/>
        </w:rPr>
        <w:t xml:space="preserve"> </w:t>
      </w:r>
      <w:proofErr w:type="spellStart"/>
      <w:r w:rsidR="000E458C" w:rsidRPr="000E458C">
        <w:rPr>
          <w:lang w:bidi="fa-IR"/>
        </w:rPr>
        <w:t>ve</w:t>
      </w:r>
      <w:proofErr w:type="spellEnd"/>
      <w:r w:rsidR="000E458C" w:rsidRPr="000E458C">
        <w:rPr>
          <w:lang w:bidi="fa-IR"/>
        </w:rPr>
        <w:t xml:space="preserve"> İslam </w:t>
      </w:r>
      <w:proofErr w:type="spellStart"/>
      <w:r w:rsidR="000E458C" w:rsidRPr="000E458C">
        <w:rPr>
          <w:lang w:bidi="fa-IR"/>
        </w:rPr>
        <w:t>Eserleri</w:t>
      </w:r>
      <w:proofErr w:type="spellEnd"/>
      <w:r w:rsidR="000E458C" w:rsidRPr="000E458C">
        <w:rPr>
          <w:lang w:bidi="fa-IR"/>
        </w:rPr>
        <w:t xml:space="preserve"> </w:t>
      </w:r>
      <w:proofErr w:type="spellStart"/>
      <w:r w:rsidR="000E458C" w:rsidRPr="000E458C">
        <w:rPr>
          <w:lang w:bidi="fa-IR"/>
        </w:rPr>
        <w:t>Müzesi</w:t>
      </w:r>
      <w:proofErr w:type="spellEnd"/>
      <w:r w:rsidR="000E458C" w:rsidRPr="000E458C">
        <w:rPr>
          <w:lang w:bidi="fa-IR"/>
        </w:rPr>
        <w:t xml:space="preserve"> (TIEM; Turkish and Islamic Arts Museum) in Istanbul</w:t>
      </w:r>
      <w:r w:rsidRPr="000E458C">
        <w:t xml:space="preserve"> in 1913. For more information</w:t>
      </w:r>
      <w:r w:rsidR="000E458C" w:rsidRPr="000E458C">
        <w:t>,</w:t>
      </w:r>
      <w:r w:rsidRPr="000E458C">
        <w:t xml:space="preserve"> see </w:t>
      </w:r>
      <w:proofErr w:type="spellStart"/>
      <w:r w:rsidRPr="000E458C">
        <w:rPr>
          <w:lang w:bidi="fa-IR"/>
        </w:rPr>
        <w:t>Massumeh</w:t>
      </w:r>
      <w:proofErr w:type="spellEnd"/>
      <w:r w:rsidRPr="000E458C">
        <w:rPr>
          <w:lang w:bidi="fa-IR"/>
        </w:rPr>
        <w:t xml:space="preserve"> </w:t>
      </w:r>
      <w:proofErr w:type="spellStart"/>
      <w:r w:rsidRPr="000E458C">
        <w:rPr>
          <w:lang w:bidi="fa-IR"/>
        </w:rPr>
        <w:t>Farahad</w:t>
      </w:r>
      <w:proofErr w:type="spellEnd"/>
      <w:r w:rsidRPr="000E458C">
        <w:rPr>
          <w:lang w:bidi="fa-IR"/>
        </w:rPr>
        <w:t xml:space="preserve"> and Simon Rettig, </w:t>
      </w:r>
      <w:r w:rsidRPr="000E458C">
        <w:rPr>
          <w:i/>
          <w:iCs/>
          <w:lang w:bidi="fa-IR"/>
        </w:rPr>
        <w:t>The Art of the Qur’an: Treasures from the Museum of Islamic and Turkish Arts</w:t>
      </w:r>
      <w:r w:rsidRPr="000E458C">
        <w:rPr>
          <w:lang w:bidi="fa-IR"/>
        </w:rPr>
        <w:t xml:space="preserve"> (Washington: Smithsonian Institute</w:t>
      </w:r>
      <w:r w:rsidRPr="00BF24BA">
        <w:rPr>
          <w:lang w:bidi="fa-IR"/>
        </w:rPr>
        <w:t>, 2016), 160.</w:t>
      </w:r>
    </w:p>
  </w:endnote>
  <w:endnote w:id="22">
    <w:p w14:paraId="2F445175" w14:textId="3C142DDE" w:rsidR="00812080" w:rsidRPr="00BF24BA" w:rsidRDefault="00812080" w:rsidP="003B59E2">
      <w:pPr>
        <w:pStyle w:val="AA-SL-EndnoteIndent"/>
      </w:pPr>
      <w:r w:rsidRPr="00BF24BA">
        <w:endnoteRef/>
      </w:r>
      <w:r w:rsidR="000E458C" w:rsidRPr="00BF24BA">
        <w:t>.</w:t>
      </w:r>
      <w:r w:rsidRPr="00BF24BA">
        <w:t xml:space="preserve"> See </w:t>
      </w:r>
      <w:proofErr w:type="spellStart"/>
      <w:r w:rsidRPr="00BF24BA">
        <w:t>Tabbaa</w:t>
      </w:r>
      <w:proofErr w:type="spellEnd"/>
      <w:r w:rsidRPr="00BF24BA">
        <w:t>, “Transformation of Arabic Writing,” 126–31.</w:t>
      </w:r>
    </w:p>
  </w:endnote>
  <w:endnote w:id="23">
    <w:p w14:paraId="7010CF98" w14:textId="2407D57C" w:rsidR="00812080" w:rsidRPr="007C476F" w:rsidRDefault="00812080" w:rsidP="003B59E2">
      <w:pPr>
        <w:pStyle w:val="AA-SL-EndnoteIndent"/>
      </w:pPr>
      <w:r w:rsidRPr="003B59E2">
        <w:endnoteRef/>
      </w:r>
      <w:r w:rsidR="000E458C" w:rsidRPr="003B59E2">
        <w:t>.</w:t>
      </w:r>
      <w:r w:rsidRPr="003B59E2">
        <w:t xml:space="preserve"> Eleven</w:t>
      </w:r>
      <w:r w:rsidRPr="00BF24BA">
        <w:rPr>
          <w:szCs w:val="24"/>
        </w:rPr>
        <w:t xml:space="preserve"> folios from a Qur’an, ninth century CE, 12.8 </w:t>
      </w:r>
      <w:r w:rsidRPr="00BF24BA">
        <w:rPr>
          <w:szCs w:val="24"/>
        </w:rPr>
        <w:sym w:font="Symbol" w:char="F0B4"/>
      </w:r>
      <w:r w:rsidRPr="00BF24BA">
        <w:rPr>
          <w:szCs w:val="24"/>
        </w:rPr>
        <w:t xml:space="preserve"> 20.2 c</w:t>
      </w:r>
      <w:r w:rsidR="005F2714">
        <w:rPr>
          <w:szCs w:val="24"/>
        </w:rPr>
        <w:t>entimeters</w:t>
      </w:r>
      <w:r w:rsidRPr="00BF24BA">
        <w:rPr>
          <w:szCs w:val="24"/>
        </w:rPr>
        <w:t>, ten lines to each page, CBL</w:t>
      </w:r>
      <w:r w:rsidR="00BF24BA">
        <w:rPr>
          <w:szCs w:val="24"/>
        </w:rPr>
        <w:t>,</w:t>
      </w:r>
      <w:r w:rsidRPr="00BF24BA">
        <w:rPr>
          <w:szCs w:val="24"/>
        </w:rPr>
        <w:t xml:space="preserve"> I</w:t>
      </w:r>
      <w:r w:rsidR="00BF24BA">
        <w:rPr>
          <w:szCs w:val="24"/>
        </w:rPr>
        <w:t>s</w:t>
      </w:r>
      <w:r w:rsidRPr="00BF24BA">
        <w:rPr>
          <w:szCs w:val="24"/>
        </w:rPr>
        <w:t xml:space="preserve"> 1411, fol. 1b., </w:t>
      </w:r>
      <w:r w:rsidR="00BF24BA" w:rsidRPr="00706CE1">
        <w:t>https://viewer.cbl.ie/viewer/image/Is_1411/13/</w:t>
      </w:r>
      <w:r w:rsidR="00BF24BA">
        <w:t>.</w:t>
      </w:r>
      <w:r w:rsidR="003B59E2">
        <w:t xml:space="preserve"> </w:t>
      </w:r>
      <w:r w:rsidRPr="00BF24BA">
        <w:t xml:space="preserve">See Arthur J. </w:t>
      </w:r>
      <w:proofErr w:type="spellStart"/>
      <w:r w:rsidRPr="00BF24BA">
        <w:t>Arberry</w:t>
      </w:r>
      <w:proofErr w:type="spellEnd"/>
      <w:r w:rsidRPr="00BF24BA">
        <w:t xml:space="preserve">, </w:t>
      </w:r>
      <w:r w:rsidRPr="00BF24BA">
        <w:rPr>
          <w:i/>
          <w:iCs/>
        </w:rPr>
        <w:t>The Koran Illuminated:</w:t>
      </w:r>
      <w:r w:rsidRPr="00BF24BA">
        <w:t xml:space="preserve"> </w:t>
      </w:r>
      <w:r w:rsidRPr="00BF24BA">
        <w:rPr>
          <w:i/>
          <w:iCs/>
        </w:rPr>
        <w:t>A Handlist</w:t>
      </w:r>
      <w:r w:rsidRPr="009F6134">
        <w:rPr>
          <w:i/>
          <w:iCs/>
        </w:rPr>
        <w:t xml:space="preserve"> of the Korans in the </w:t>
      </w:r>
      <w:r>
        <w:rPr>
          <w:i/>
          <w:iCs/>
        </w:rPr>
        <w:t>C</w:t>
      </w:r>
      <w:r w:rsidRPr="009F6134">
        <w:rPr>
          <w:i/>
          <w:iCs/>
        </w:rPr>
        <w:t xml:space="preserve">hester Beatty </w:t>
      </w:r>
      <w:r w:rsidRPr="008F0A72">
        <w:rPr>
          <w:i/>
          <w:iCs/>
        </w:rPr>
        <w:t xml:space="preserve">Library </w:t>
      </w:r>
      <w:r w:rsidRPr="008F0A72">
        <w:t>(Dublin</w:t>
      </w:r>
      <w:r w:rsidRPr="009F6134">
        <w:t xml:space="preserve">: Hodges, </w:t>
      </w:r>
      <w:proofErr w:type="spellStart"/>
      <w:r w:rsidRPr="009F6134">
        <w:t>Figgs</w:t>
      </w:r>
      <w:proofErr w:type="spellEnd"/>
      <w:r w:rsidRPr="009F6134">
        <w:t xml:space="preserve"> and Co., Ltd., 1967), 6</w:t>
      </w:r>
      <w:r>
        <w:t>,</w:t>
      </w:r>
      <w:r w:rsidRPr="009F6134">
        <w:t xml:space="preserve"> no. 10</w:t>
      </w:r>
      <w:r>
        <w:t>,</w:t>
      </w:r>
      <w:r w:rsidRPr="009F6134">
        <w:t xml:space="preserve"> pl</w:t>
      </w:r>
      <w:r>
        <w:t>.</w:t>
      </w:r>
      <w:r w:rsidRPr="009F6134">
        <w:t xml:space="preserve"> 18. T</w:t>
      </w:r>
      <w:r w:rsidRPr="009F6134">
        <w:rPr>
          <w:lang w:bidi="fa-IR"/>
        </w:rPr>
        <w:t>en other leaves of this man</w:t>
      </w:r>
      <w:r w:rsidRPr="008F0A72">
        <w:rPr>
          <w:lang w:bidi="fa-IR"/>
        </w:rPr>
        <w:t xml:space="preserve">uscript are kept in the </w:t>
      </w:r>
      <w:proofErr w:type="spellStart"/>
      <w:r w:rsidRPr="003A4DA6">
        <w:rPr>
          <w:lang w:bidi="fa-IR"/>
        </w:rPr>
        <w:t>Türk</w:t>
      </w:r>
      <w:proofErr w:type="spellEnd"/>
      <w:r w:rsidRPr="003A4DA6">
        <w:rPr>
          <w:lang w:bidi="fa-IR"/>
        </w:rPr>
        <w:t xml:space="preserve"> </w:t>
      </w:r>
      <w:proofErr w:type="spellStart"/>
      <w:r w:rsidRPr="003A4DA6">
        <w:rPr>
          <w:lang w:bidi="fa-IR"/>
        </w:rPr>
        <w:t>ve</w:t>
      </w:r>
      <w:proofErr w:type="spellEnd"/>
      <w:r w:rsidRPr="003A4DA6">
        <w:rPr>
          <w:lang w:bidi="fa-IR"/>
        </w:rPr>
        <w:t xml:space="preserve"> İslam </w:t>
      </w:r>
      <w:proofErr w:type="spellStart"/>
      <w:r w:rsidRPr="003A4DA6">
        <w:rPr>
          <w:lang w:bidi="fa-IR"/>
        </w:rPr>
        <w:t>Eserleri</w:t>
      </w:r>
      <w:proofErr w:type="spellEnd"/>
      <w:r w:rsidRPr="003A4DA6">
        <w:rPr>
          <w:lang w:bidi="fa-IR"/>
        </w:rPr>
        <w:t xml:space="preserve"> </w:t>
      </w:r>
      <w:proofErr w:type="spellStart"/>
      <w:r w:rsidRPr="003A4DA6">
        <w:rPr>
          <w:lang w:bidi="fa-IR"/>
        </w:rPr>
        <w:t>Müzesi</w:t>
      </w:r>
      <w:proofErr w:type="spellEnd"/>
      <w:r w:rsidRPr="003A4DA6">
        <w:rPr>
          <w:lang w:bidi="fa-IR"/>
        </w:rPr>
        <w:t xml:space="preserve"> </w:t>
      </w:r>
      <w:r w:rsidRPr="008F0A72">
        <w:rPr>
          <w:lang w:bidi="fa-IR"/>
        </w:rPr>
        <w:t>(</w:t>
      </w:r>
      <w:r>
        <w:rPr>
          <w:lang w:bidi="fa-IR"/>
        </w:rPr>
        <w:t>TIEM 552)</w:t>
      </w:r>
      <w:r w:rsidRPr="007C476F">
        <w:rPr>
          <w:lang w:bidi="fa-IR"/>
        </w:rPr>
        <w:t>.</w:t>
      </w:r>
    </w:p>
  </w:endnote>
  <w:endnote w:id="24">
    <w:p w14:paraId="4FF90057" w14:textId="5AA97BEB" w:rsidR="00812080" w:rsidRPr="007C476F" w:rsidRDefault="00812080" w:rsidP="00E41592">
      <w:pPr>
        <w:pStyle w:val="AA-SL-EndnoteIndent"/>
      </w:pPr>
      <w:r w:rsidRPr="000E458C">
        <w:endnoteRef/>
      </w:r>
      <w:r w:rsidR="000E458C">
        <w:t>.</w:t>
      </w:r>
      <w:r w:rsidRPr="000E458C">
        <w:t xml:space="preserve"> </w:t>
      </w:r>
      <w:proofErr w:type="spellStart"/>
      <w:r w:rsidRPr="007C476F">
        <w:t>Qalqashandi</w:t>
      </w:r>
      <w:proofErr w:type="spellEnd"/>
      <w:r w:rsidRPr="007C476F">
        <w:t xml:space="preserve">, </w:t>
      </w:r>
      <w:proofErr w:type="spellStart"/>
      <w:r w:rsidRPr="00192C82">
        <w:rPr>
          <w:i/>
          <w:iCs/>
        </w:rPr>
        <w:t>Subh</w:t>
      </w:r>
      <w:proofErr w:type="spellEnd"/>
      <w:r w:rsidRPr="00192C82">
        <w:rPr>
          <w:i/>
          <w:iCs/>
        </w:rPr>
        <w:t xml:space="preserve"> al-</w:t>
      </w:r>
      <w:proofErr w:type="spellStart"/>
      <w:r w:rsidRPr="003A4DA6">
        <w:rPr>
          <w:i/>
          <w:iCs/>
        </w:rPr>
        <w:t>ʿashā</w:t>
      </w:r>
      <w:proofErr w:type="spellEnd"/>
      <w:r w:rsidRPr="003A4DA6">
        <w:rPr>
          <w:i/>
          <w:iCs/>
        </w:rPr>
        <w:t xml:space="preserve"> fi </w:t>
      </w:r>
      <w:proofErr w:type="spellStart"/>
      <w:r w:rsidRPr="003A4DA6">
        <w:rPr>
          <w:i/>
          <w:iCs/>
        </w:rPr>
        <w:t>ṣināʿat</w:t>
      </w:r>
      <w:proofErr w:type="spellEnd"/>
      <w:r w:rsidRPr="003A4DA6">
        <w:rPr>
          <w:i/>
          <w:iCs/>
        </w:rPr>
        <w:t xml:space="preserve"> al-</w:t>
      </w:r>
      <w:proofErr w:type="spellStart"/>
      <w:r w:rsidRPr="003A4DA6">
        <w:rPr>
          <w:i/>
          <w:iCs/>
        </w:rPr>
        <w:t>īnshā</w:t>
      </w:r>
      <w:proofErr w:type="spellEnd"/>
      <w:r w:rsidR="003A4DA6" w:rsidRPr="003A4DA6">
        <w:rPr>
          <w:i/>
          <w:iCs/>
        </w:rPr>
        <w:t xml:space="preserve">, </w:t>
      </w:r>
      <w:r w:rsidR="003A4DA6" w:rsidRPr="003A4DA6">
        <w:t>vol. 3</w:t>
      </w:r>
      <w:r w:rsidRPr="003A4DA6">
        <w:t xml:space="preserve"> (Cairo: </w:t>
      </w:r>
      <w:proofErr w:type="spellStart"/>
      <w:r w:rsidRPr="003A4DA6">
        <w:t>Majmaʿat</w:t>
      </w:r>
      <w:proofErr w:type="spellEnd"/>
      <w:r w:rsidRPr="003A4DA6">
        <w:t xml:space="preserve"> al-</w:t>
      </w:r>
      <w:proofErr w:type="spellStart"/>
      <w:r w:rsidRPr="003A4DA6">
        <w:t>Amīrīyya</w:t>
      </w:r>
      <w:proofErr w:type="spellEnd"/>
      <w:r w:rsidRPr="003A4DA6">
        <w:t>, 1924),157.</w:t>
      </w:r>
    </w:p>
  </w:endnote>
  <w:endnote w:id="25">
    <w:p w14:paraId="1E8EF714" w14:textId="5BAC1D4B" w:rsidR="00812080" w:rsidRPr="009F6134" w:rsidRDefault="00812080" w:rsidP="00E41592">
      <w:pPr>
        <w:pStyle w:val="AA-SL-EndnoteIndent"/>
      </w:pPr>
      <w:r w:rsidRPr="00E41592">
        <w:endnoteRef/>
      </w:r>
      <w:r w:rsidR="00E31B41" w:rsidRPr="00E41592">
        <w:t>.</w:t>
      </w:r>
      <w:r w:rsidRPr="00E41592">
        <w:t xml:space="preserve"> George</w:t>
      </w:r>
      <w:r>
        <w:rPr>
          <w:lang w:bidi="fa-IR"/>
        </w:rPr>
        <w:t>,</w:t>
      </w:r>
      <w:r w:rsidRPr="009F6134">
        <w:rPr>
          <w:lang w:bidi="fa-IR"/>
        </w:rPr>
        <w:t xml:space="preserve"> “</w:t>
      </w:r>
      <w:proofErr w:type="spellStart"/>
      <w:r w:rsidRPr="009F6134">
        <w:rPr>
          <w:lang w:bidi="fa-IR"/>
        </w:rPr>
        <w:t>Coloured</w:t>
      </w:r>
      <w:proofErr w:type="spellEnd"/>
      <w:r w:rsidRPr="009F6134">
        <w:rPr>
          <w:lang w:bidi="fa-IR"/>
        </w:rPr>
        <w:t xml:space="preserve"> Dots</w:t>
      </w:r>
      <w:r>
        <w:rPr>
          <w:lang w:bidi="fa-IR"/>
        </w:rPr>
        <w:t>,”</w:t>
      </w:r>
      <w:r w:rsidRPr="009F6134">
        <w:rPr>
          <w:lang w:bidi="fa-IR"/>
        </w:rPr>
        <w:t xml:space="preserve"> 15.</w:t>
      </w:r>
    </w:p>
  </w:endnote>
  <w:endnote w:id="26">
    <w:p w14:paraId="41DBA3B3" w14:textId="7DCD1B5D" w:rsidR="00160144" w:rsidRDefault="00160144" w:rsidP="00E41592">
      <w:pPr>
        <w:pStyle w:val="AA-SL-EndnoteIndent"/>
      </w:pPr>
      <w:r w:rsidRPr="00E31B41">
        <w:endnoteRef/>
      </w:r>
      <w:r w:rsidR="00E31B41">
        <w:t>.</w:t>
      </w:r>
      <w:r w:rsidRPr="00E31B41">
        <w:t xml:space="preserve"> </w:t>
      </w:r>
      <w:proofErr w:type="spellStart"/>
      <w:r w:rsidR="00E31B41" w:rsidRPr="009F6134">
        <w:t>Déroche</w:t>
      </w:r>
      <w:proofErr w:type="spellEnd"/>
      <w:r w:rsidR="00E31B41" w:rsidRPr="009F6134">
        <w:t xml:space="preserve">, </w:t>
      </w:r>
      <w:r w:rsidRPr="002B6D84">
        <w:rPr>
          <w:i/>
          <w:iCs/>
        </w:rPr>
        <w:t>Abbasid Tradition</w:t>
      </w:r>
      <w:r>
        <w:t>, 23.</w:t>
      </w:r>
    </w:p>
  </w:endnote>
  <w:endnote w:id="27">
    <w:p w14:paraId="356A0EE6" w14:textId="409FBE9D" w:rsidR="00812080" w:rsidRDefault="00812080" w:rsidP="00E41592">
      <w:pPr>
        <w:pStyle w:val="AA-SL-EndnoteIndent"/>
      </w:pPr>
      <w:r w:rsidRPr="00E31B41">
        <w:endnoteRef/>
      </w:r>
      <w:r w:rsidR="00E31B41">
        <w:t>.</w:t>
      </w:r>
      <w:r w:rsidRPr="00E31B41">
        <w:t xml:space="preserve"> </w:t>
      </w:r>
      <w:proofErr w:type="spellStart"/>
      <w:r w:rsidR="00E31B41" w:rsidRPr="009F6134">
        <w:t>Déroche</w:t>
      </w:r>
      <w:proofErr w:type="spellEnd"/>
      <w:r w:rsidR="00E31B41" w:rsidRPr="009F6134">
        <w:t xml:space="preserve">, </w:t>
      </w:r>
      <w:r w:rsidRPr="002B6D84">
        <w:rPr>
          <w:i/>
          <w:iCs/>
        </w:rPr>
        <w:t>Abbasid Tradition</w:t>
      </w:r>
      <w:r>
        <w:t>, 25.</w:t>
      </w:r>
    </w:p>
  </w:endnote>
  <w:endnote w:id="28">
    <w:p w14:paraId="02F9B46E" w14:textId="4B606261" w:rsidR="00812080" w:rsidRPr="009F6134" w:rsidRDefault="00812080" w:rsidP="00E41592">
      <w:pPr>
        <w:pStyle w:val="AA-SL-EndnoteIndent"/>
      </w:pPr>
      <w:r w:rsidRPr="00E31B41">
        <w:endnoteRef/>
      </w:r>
      <w:r w:rsidR="00E31B41">
        <w:t>.</w:t>
      </w:r>
      <w:r w:rsidRPr="00E31B41">
        <w:t xml:space="preserve"> </w:t>
      </w:r>
      <w:r>
        <w:t xml:space="preserve">G. </w:t>
      </w:r>
      <w:r w:rsidRPr="009F6134">
        <w:t xml:space="preserve">Weil and </w:t>
      </w:r>
      <w:r>
        <w:t xml:space="preserve">G. S. </w:t>
      </w:r>
      <w:r w:rsidRPr="009F6134">
        <w:t>Colin, “</w:t>
      </w:r>
      <w:proofErr w:type="spellStart"/>
      <w:r w:rsidRPr="009F6134">
        <w:t>Abd</w:t>
      </w:r>
      <w:r w:rsidRPr="009F6134">
        <w:rPr>
          <w:rFonts w:ascii="Times New Roman" w:hAnsi="Times New Roman"/>
        </w:rPr>
        <w:t>̲</w:t>
      </w:r>
      <w:r w:rsidRPr="009F6134">
        <w:t>j</w:t>
      </w:r>
      <w:r w:rsidRPr="009F6134">
        <w:rPr>
          <w:rFonts w:ascii="Times New Roman" w:hAnsi="Times New Roman"/>
        </w:rPr>
        <w:t>̲</w:t>
      </w:r>
      <w:r w:rsidRPr="009F6134">
        <w:t>ad</w:t>
      </w:r>
      <w:proofErr w:type="spellEnd"/>
      <w:r>
        <w:t>,</w:t>
      </w:r>
      <w:r w:rsidRPr="009F6134">
        <w:t xml:space="preserve">” in </w:t>
      </w:r>
      <w:proofErr w:type="spellStart"/>
      <w:r w:rsidRPr="009F6134">
        <w:rPr>
          <w:i/>
          <w:iCs/>
        </w:rPr>
        <w:t>Encyclopaedia</w:t>
      </w:r>
      <w:proofErr w:type="spellEnd"/>
      <w:r w:rsidRPr="009F6134">
        <w:rPr>
          <w:i/>
          <w:iCs/>
        </w:rPr>
        <w:t xml:space="preserve"> of Islam</w:t>
      </w:r>
      <w:r w:rsidRPr="009F6134">
        <w:t xml:space="preserve">, </w:t>
      </w:r>
      <w:r>
        <w:t>2nd e</w:t>
      </w:r>
      <w:r w:rsidRPr="009F6134">
        <w:t>d</w:t>
      </w:r>
      <w:r>
        <w:t>.</w:t>
      </w:r>
      <w:r w:rsidRPr="009F6134">
        <w:t xml:space="preserve">, </w:t>
      </w:r>
      <w:r>
        <w:t>e</w:t>
      </w:r>
      <w:r w:rsidRPr="009F6134">
        <w:t>d</w:t>
      </w:r>
      <w:r>
        <w:t>.</w:t>
      </w:r>
      <w:r w:rsidRPr="009F6134">
        <w:t xml:space="preserve"> P. Bearman, Th. </w:t>
      </w:r>
      <w:proofErr w:type="spellStart"/>
      <w:r w:rsidRPr="009F6134">
        <w:t>Bianquis</w:t>
      </w:r>
      <w:proofErr w:type="spellEnd"/>
      <w:r w:rsidRPr="009F6134">
        <w:t>, C.</w:t>
      </w:r>
      <w:r>
        <w:t xml:space="preserve"> </w:t>
      </w:r>
      <w:r w:rsidRPr="009F6134">
        <w:t xml:space="preserve">E. Bosworth, E. van Donzel, </w:t>
      </w:r>
      <w:r>
        <w:t xml:space="preserve">and </w:t>
      </w:r>
      <w:r w:rsidRPr="009F6134">
        <w:t>W.</w:t>
      </w:r>
      <w:r>
        <w:t xml:space="preserve"> </w:t>
      </w:r>
      <w:r w:rsidRPr="009F6134">
        <w:t>P. Heinrichs</w:t>
      </w:r>
      <w:r>
        <w:t>,</w:t>
      </w:r>
      <w:r w:rsidRPr="009F6134">
        <w:t xml:space="preserve"> http://dx.doi.org/10.1163/1573-3912_islam_SIM_0140</w:t>
      </w:r>
      <w:r>
        <w:t>.</w:t>
      </w:r>
    </w:p>
  </w:endnote>
  <w:endnote w:id="29">
    <w:p w14:paraId="78788074" w14:textId="1D467D2B" w:rsidR="00812080" w:rsidRPr="009F6134" w:rsidRDefault="00812080" w:rsidP="00E41592">
      <w:pPr>
        <w:pStyle w:val="AA-SL-EndnoteIndent"/>
      </w:pPr>
      <w:r w:rsidRPr="00E31B41">
        <w:endnoteRef/>
      </w:r>
      <w:r w:rsidR="00E31B41">
        <w:t>.</w:t>
      </w:r>
      <w:r w:rsidRPr="00E31B41">
        <w:t xml:space="preserve"> </w:t>
      </w:r>
      <w:r w:rsidRPr="009F6134">
        <w:rPr>
          <w:lang w:bidi="fa-IR"/>
        </w:rPr>
        <w:t xml:space="preserve">Jonathan Bloom, “The Blue Koran: </w:t>
      </w:r>
      <w:r>
        <w:rPr>
          <w:lang w:bidi="fa-IR"/>
        </w:rPr>
        <w:t>A</w:t>
      </w:r>
      <w:r w:rsidRPr="009F6134">
        <w:rPr>
          <w:lang w:bidi="fa-IR"/>
        </w:rPr>
        <w:t>n Early Fatimid Kufic Manuscript from the Maghrib,</w:t>
      </w:r>
      <w:r>
        <w:rPr>
          <w:lang w:bidi="fa-IR"/>
        </w:rPr>
        <w:t>”</w:t>
      </w:r>
      <w:r w:rsidRPr="009F6134">
        <w:rPr>
          <w:lang w:bidi="fa-IR"/>
        </w:rPr>
        <w:t xml:space="preserve"> </w:t>
      </w:r>
      <w:r w:rsidRPr="009F6134">
        <w:rPr>
          <w:rFonts w:asciiTheme="majorBidi" w:hAnsiTheme="majorBidi" w:cstheme="majorBidi"/>
          <w:lang w:bidi="fa-IR"/>
        </w:rPr>
        <w:t xml:space="preserve">in </w:t>
      </w:r>
      <w:r w:rsidRPr="009F6134">
        <w:rPr>
          <w:rFonts w:asciiTheme="majorBidi" w:hAnsiTheme="majorBidi" w:cstheme="majorBidi"/>
          <w:i/>
          <w:iCs/>
          <w:lang w:bidi="fa-IR"/>
        </w:rPr>
        <w:t xml:space="preserve">Les </w:t>
      </w:r>
      <w:proofErr w:type="spellStart"/>
      <w:r w:rsidRPr="009F6134">
        <w:rPr>
          <w:rFonts w:asciiTheme="majorBidi" w:hAnsiTheme="majorBidi" w:cstheme="majorBidi"/>
          <w:i/>
          <w:iCs/>
          <w:lang w:bidi="fa-IR"/>
        </w:rPr>
        <w:t>Manuscrits</w:t>
      </w:r>
      <w:proofErr w:type="spellEnd"/>
      <w:r w:rsidRPr="009F6134">
        <w:rPr>
          <w:rFonts w:asciiTheme="majorBidi" w:hAnsiTheme="majorBidi" w:cstheme="majorBidi"/>
          <w:i/>
          <w:iCs/>
          <w:lang w:bidi="fa-IR"/>
        </w:rPr>
        <w:t xml:space="preserve"> du </w:t>
      </w:r>
      <w:proofErr w:type="spellStart"/>
      <w:r w:rsidRPr="009F6134">
        <w:rPr>
          <w:rFonts w:asciiTheme="majorBidi" w:hAnsiTheme="majorBidi" w:cstheme="majorBidi"/>
          <w:i/>
          <w:iCs/>
          <w:lang w:bidi="fa-IR"/>
        </w:rPr>
        <w:t>Moyen</w:t>
      </w:r>
      <w:proofErr w:type="spellEnd"/>
      <w:r w:rsidRPr="009F6134">
        <w:rPr>
          <w:rFonts w:asciiTheme="majorBidi" w:hAnsiTheme="majorBidi" w:cstheme="majorBidi"/>
          <w:i/>
          <w:iCs/>
          <w:lang w:bidi="fa-IR"/>
        </w:rPr>
        <w:t xml:space="preserve">-Orient: </w:t>
      </w:r>
      <w:proofErr w:type="spellStart"/>
      <w:r w:rsidRPr="009F6134">
        <w:rPr>
          <w:rFonts w:asciiTheme="majorBidi" w:hAnsiTheme="majorBidi" w:cstheme="majorBidi"/>
          <w:i/>
          <w:iCs/>
          <w:lang w:bidi="fa-IR"/>
        </w:rPr>
        <w:t>Essais</w:t>
      </w:r>
      <w:proofErr w:type="spellEnd"/>
      <w:r w:rsidRPr="009F6134">
        <w:rPr>
          <w:rFonts w:asciiTheme="majorBidi" w:hAnsiTheme="majorBidi" w:cstheme="majorBidi"/>
          <w:i/>
          <w:iCs/>
          <w:lang w:bidi="fa-IR"/>
        </w:rPr>
        <w:t xml:space="preserve"> de </w:t>
      </w:r>
      <w:proofErr w:type="spellStart"/>
      <w:r w:rsidRPr="009F6134">
        <w:rPr>
          <w:rFonts w:asciiTheme="majorBidi" w:hAnsiTheme="majorBidi" w:cstheme="majorBidi"/>
          <w:i/>
          <w:iCs/>
          <w:lang w:bidi="fa-IR"/>
        </w:rPr>
        <w:t>codicologies</w:t>
      </w:r>
      <w:proofErr w:type="spellEnd"/>
      <w:r w:rsidRPr="009F6134">
        <w:rPr>
          <w:rFonts w:asciiTheme="majorBidi" w:hAnsiTheme="majorBidi" w:cstheme="majorBidi"/>
          <w:i/>
          <w:iCs/>
          <w:lang w:bidi="fa-IR"/>
        </w:rPr>
        <w:t xml:space="preserve"> et de </w:t>
      </w:r>
      <w:proofErr w:type="spellStart"/>
      <w:r w:rsidRPr="009F6134">
        <w:rPr>
          <w:rFonts w:asciiTheme="majorBidi" w:hAnsiTheme="majorBidi" w:cstheme="majorBidi"/>
          <w:i/>
          <w:iCs/>
          <w:lang w:bidi="fa-IR"/>
        </w:rPr>
        <w:t>paléographie</w:t>
      </w:r>
      <w:proofErr w:type="spellEnd"/>
      <w:r w:rsidRPr="009F6134">
        <w:rPr>
          <w:lang w:bidi="fa-IR"/>
        </w:rPr>
        <w:t>, ed. F</w:t>
      </w:r>
      <w:r>
        <w:rPr>
          <w:lang w:bidi="fa-IR"/>
        </w:rPr>
        <w:t>rançois</w:t>
      </w:r>
      <w:r w:rsidRPr="009F6134">
        <w:rPr>
          <w:lang w:bidi="fa-IR"/>
        </w:rPr>
        <w:t xml:space="preserve"> </w:t>
      </w:r>
      <w:proofErr w:type="spellStart"/>
      <w:r w:rsidRPr="009F6134">
        <w:rPr>
          <w:lang w:bidi="fa-IR"/>
        </w:rPr>
        <w:t>Déroche</w:t>
      </w:r>
      <w:proofErr w:type="spellEnd"/>
      <w:r w:rsidRPr="009F6134">
        <w:rPr>
          <w:lang w:bidi="fa-IR"/>
        </w:rPr>
        <w:t xml:space="preserve"> (Istanbul</w:t>
      </w:r>
      <w:r>
        <w:rPr>
          <w:lang w:bidi="fa-IR"/>
        </w:rPr>
        <w:t xml:space="preserve">: </w:t>
      </w:r>
      <w:proofErr w:type="spellStart"/>
      <w:r>
        <w:rPr>
          <w:lang w:bidi="fa-IR"/>
        </w:rPr>
        <w:t>Institut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Fran</w:t>
      </w:r>
      <w:r w:rsidR="00E41592">
        <w:t>ç</w:t>
      </w:r>
      <w:r w:rsidRPr="00E41592">
        <w:t>a</w:t>
      </w:r>
      <w:r>
        <w:rPr>
          <w:lang w:bidi="fa-IR"/>
        </w:rPr>
        <w:t>is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</w:t>
      </w:r>
      <w:r w:rsidRPr="00E41592">
        <w:t>’</w:t>
      </w:r>
      <w:r w:rsidRPr="00E41592">
        <w:rPr>
          <w:rFonts w:hint="cs"/>
        </w:rPr>
        <w:t>É</w:t>
      </w:r>
      <w:r>
        <w:rPr>
          <w:lang w:bidi="fa-IR"/>
        </w:rPr>
        <w:t>tudes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Anatoliennes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d’Istanbul</w:t>
      </w:r>
      <w:proofErr w:type="spellEnd"/>
      <w:r w:rsidRPr="009F6134">
        <w:rPr>
          <w:lang w:bidi="fa-IR"/>
        </w:rPr>
        <w:t>, 1989), 97.</w:t>
      </w:r>
    </w:p>
  </w:endnote>
  <w:endnote w:id="30">
    <w:p w14:paraId="23175518" w14:textId="4450E054" w:rsidR="00812080" w:rsidRPr="009F6134" w:rsidRDefault="00812080" w:rsidP="00E41592">
      <w:pPr>
        <w:pStyle w:val="AA-SL-EndnoteIndent"/>
      </w:pPr>
      <w:r w:rsidRPr="00E41592">
        <w:endnoteRef/>
      </w:r>
      <w:r w:rsidR="00E31B41">
        <w:t>.</w:t>
      </w:r>
      <w:r w:rsidRPr="00E31B41">
        <w:t xml:space="preserve"> </w:t>
      </w:r>
      <w:r w:rsidRPr="009F6134">
        <w:rPr>
          <w:i/>
          <w:iCs/>
        </w:rPr>
        <w:t xml:space="preserve">De Carthage à Kairouan: 2000 </w:t>
      </w:r>
      <w:proofErr w:type="spellStart"/>
      <w:r>
        <w:rPr>
          <w:i/>
          <w:iCs/>
        </w:rPr>
        <w:t>a</w:t>
      </w:r>
      <w:r w:rsidRPr="009F6134">
        <w:rPr>
          <w:i/>
          <w:iCs/>
        </w:rPr>
        <w:t>ns</w:t>
      </w:r>
      <w:proofErr w:type="spellEnd"/>
      <w:r w:rsidRPr="009F6134">
        <w:rPr>
          <w:i/>
          <w:iCs/>
        </w:rPr>
        <w:t xml:space="preserve"> </w:t>
      </w:r>
      <w:r>
        <w:rPr>
          <w:i/>
          <w:iCs/>
        </w:rPr>
        <w:t>d’</w:t>
      </w:r>
      <w:r w:rsidRPr="009F6134">
        <w:rPr>
          <w:i/>
          <w:iCs/>
        </w:rPr>
        <w:t xml:space="preserve">art </w:t>
      </w:r>
      <w:r>
        <w:rPr>
          <w:i/>
          <w:iCs/>
        </w:rPr>
        <w:t>e</w:t>
      </w:r>
      <w:r w:rsidRPr="009F6134">
        <w:rPr>
          <w:i/>
          <w:iCs/>
        </w:rPr>
        <w:t xml:space="preserve">t </w:t>
      </w:r>
      <w:proofErr w:type="spellStart"/>
      <w:r>
        <w:rPr>
          <w:i/>
          <w:iCs/>
        </w:rPr>
        <w:t>d’</w:t>
      </w:r>
      <w:r w:rsidRPr="009F6134">
        <w:rPr>
          <w:i/>
          <w:iCs/>
        </w:rPr>
        <w:t>histo</w:t>
      </w:r>
      <w:r w:rsidRPr="00243238">
        <w:rPr>
          <w:i/>
          <w:iCs/>
        </w:rPr>
        <w:t>ire</w:t>
      </w:r>
      <w:proofErr w:type="spellEnd"/>
      <w:r w:rsidRPr="00243238">
        <w:rPr>
          <w:i/>
          <w:iCs/>
        </w:rPr>
        <w:t xml:space="preserve"> </w:t>
      </w:r>
      <w:proofErr w:type="spellStart"/>
      <w:r w:rsidRPr="00243238">
        <w:rPr>
          <w:i/>
          <w:iCs/>
        </w:rPr>
        <w:t>en</w:t>
      </w:r>
      <w:proofErr w:type="spellEnd"/>
      <w:r w:rsidRPr="00243238">
        <w:rPr>
          <w:i/>
          <w:iCs/>
        </w:rPr>
        <w:t xml:space="preserve"> </w:t>
      </w:r>
      <w:proofErr w:type="spellStart"/>
      <w:r w:rsidRPr="00243238">
        <w:rPr>
          <w:i/>
          <w:iCs/>
        </w:rPr>
        <w:t>Tunisie</w:t>
      </w:r>
      <w:proofErr w:type="spellEnd"/>
      <w:r w:rsidRPr="00243238">
        <w:t xml:space="preserve"> (Paris: Association </w:t>
      </w:r>
      <w:proofErr w:type="spellStart"/>
      <w:r w:rsidRPr="00243238">
        <w:t>Francaise</w:t>
      </w:r>
      <w:proofErr w:type="spellEnd"/>
      <w:r w:rsidRPr="00243238">
        <w:t xml:space="preserve"> </w:t>
      </w:r>
      <w:proofErr w:type="spellStart"/>
      <w:r w:rsidRPr="00243238">
        <w:t>d’Action</w:t>
      </w:r>
      <w:proofErr w:type="spellEnd"/>
      <w:r w:rsidRPr="00243238">
        <w:t xml:space="preserve"> </w:t>
      </w:r>
      <w:proofErr w:type="spellStart"/>
      <w:r w:rsidRPr="00243238">
        <w:t>Artistique</w:t>
      </w:r>
      <w:proofErr w:type="spellEnd"/>
      <w:r w:rsidRPr="00243238">
        <w:t>, 1983),</w:t>
      </w:r>
      <w:r w:rsidRPr="009F6134">
        <w:t xml:space="preserve"> 262. </w:t>
      </w:r>
      <w:r w:rsidR="00F35484">
        <w:t xml:space="preserve">The </w:t>
      </w:r>
      <w:r w:rsidR="00F35484">
        <w:rPr>
          <w:szCs w:val="24"/>
          <w:lang w:bidi="fa-IR"/>
        </w:rPr>
        <w:t xml:space="preserve">illustration of the folio found in the library in Tunisia </w:t>
      </w:r>
      <w:r w:rsidR="00F35484" w:rsidRPr="00F35484">
        <w:rPr>
          <w:szCs w:val="24"/>
          <w:lang w:bidi="fa-IR"/>
        </w:rPr>
        <w:t>was provided to the author as part of the</w:t>
      </w:r>
      <w:r w:rsidR="00F35484" w:rsidRPr="00F35484">
        <w:t xml:space="preserve"> information in the </w:t>
      </w:r>
      <w:r w:rsidRPr="00F35484">
        <w:t xml:space="preserve">files of the Department of Manuscripts, J. Paul Getty Museum, compiled from notes by Nabil </w:t>
      </w:r>
      <w:proofErr w:type="spellStart"/>
      <w:r w:rsidRPr="00F35484">
        <w:t>Saidi</w:t>
      </w:r>
      <w:proofErr w:type="spellEnd"/>
      <w:r w:rsidRPr="00F35484">
        <w:t>, Dagmar Riedel, Bryan Keene, Morgan Conger, and Elizabeth Morrison.</w:t>
      </w:r>
      <w:r>
        <w:t xml:space="preserve"> </w:t>
      </w:r>
      <w:r w:rsidRPr="00D5499E">
        <w:rPr>
          <w:b/>
          <w:bCs/>
        </w:rPr>
        <w:t>[</w:t>
      </w:r>
      <w:r w:rsidR="005C7816" w:rsidRPr="00D5499E">
        <w:rPr>
          <w:b/>
          <w:bCs/>
        </w:rPr>
        <w:t>This n</w:t>
      </w:r>
      <w:r w:rsidR="00F35484" w:rsidRPr="00D5499E">
        <w:rPr>
          <w:b/>
          <w:bCs/>
        </w:rPr>
        <w:t>ote to be checked by Manuscripts Department.]</w:t>
      </w:r>
    </w:p>
  </w:endnote>
  <w:endnote w:id="31">
    <w:p w14:paraId="1A0EAABD" w14:textId="2D62FC47" w:rsidR="00812080" w:rsidRPr="009F6134" w:rsidRDefault="00812080" w:rsidP="000C42F9">
      <w:pPr>
        <w:pStyle w:val="AA-SL-EndnoteIndent"/>
      </w:pPr>
      <w:r w:rsidRPr="000C42F9">
        <w:endnoteRef/>
      </w:r>
      <w:r w:rsidR="008C4CB3" w:rsidRPr="000C42F9">
        <w:t>.</w:t>
      </w:r>
      <w:r w:rsidRPr="000C42F9">
        <w:t xml:space="preserve"> </w:t>
      </w:r>
      <w:proofErr w:type="spellStart"/>
      <w:r w:rsidRPr="000C42F9">
        <w:t>ʾuthman</w:t>
      </w:r>
      <w:proofErr w:type="spellEnd"/>
      <w:r w:rsidRPr="009F6134">
        <w:t xml:space="preserve"> b. </w:t>
      </w:r>
      <w:proofErr w:type="spellStart"/>
      <w:r w:rsidRPr="009F6134">
        <w:t>Sa</w:t>
      </w:r>
      <w:r w:rsidRPr="000C42F9">
        <w:t>ʾīd</w:t>
      </w:r>
      <w:proofErr w:type="spellEnd"/>
      <w:r w:rsidRPr="009F6134">
        <w:t xml:space="preserve"> al-</w:t>
      </w:r>
      <w:proofErr w:type="spellStart"/>
      <w:r w:rsidRPr="009F6134">
        <w:t>D</w:t>
      </w:r>
      <w:r w:rsidRPr="00DE4D8F">
        <w:t>ā</w:t>
      </w:r>
      <w:r w:rsidRPr="009F6134">
        <w:t>ni</w:t>
      </w:r>
      <w:proofErr w:type="spellEnd"/>
      <w:r w:rsidRPr="009F6134">
        <w:t xml:space="preserve">, </w:t>
      </w:r>
      <w:r w:rsidRPr="009F6134">
        <w:rPr>
          <w:i/>
          <w:iCs/>
        </w:rPr>
        <w:t>al-</w:t>
      </w:r>
      <w:proofErr w:type="spellStart"/>
      <w:r w:rsidRPr="009F6134">
        <w:rPr>
          <w:i/>
          <w:iCs/>
        </w:rPr>
        <w:t>Muqnaʾ</w:t>
      </w:r>
      <w:proofErr w:type="spellEnd"/>
      <w:r w:rsidRPr="009F6134">
        <w:rPr>
          <w:i/>
          <w:iCs/>
        </w:rPr>
        <w:t xml:space="preserve"> fi </w:t>
      </w:r>
      <w:proofErr w:type="spellStart"/>
      <w:r w:rsidRPr="009F6134">
        <w:rPr>
          <w:i/>
          <w:iCs/>
        </w:rPr>
        <w:t>maʾrefat</w:t>
      </w:r>
      <w:proofErr w:type="spellEnd"/>
      <w:r w:rsidRPr="009F6134">
        <w:rPr>
          <w:i/>
          <w:iCs/>
        </w:rPr>
        <w:t xml:space="preserve"> </w:t>
      </w:r>
      <w:proofErr w:type="spellStart"/>
      <w:r w:rsidRPr="009F6134">
        <w:rPr>
          <w:i/>
          <w:iCs/>
        </w:rPr>
        <w:t>rasm</w:t>
      </w:r>
      <w:proofErr w:type="spellEnd"/>
      <w:r w:rsidRPr="009F6134">
        <w:rPr>
          <w:i/>
          <w:iCs/>
        </w:rPr>
        <w:t xml:space="preserve"> </w:t>
      </w:r>
      <w:proofErr w:type="spellStart"/>
      <w:r w:rsidRPr="009F6134">
        <w:rPr>
          <w:i/>
          <w:iCs/>
        </w:rPr>
        <w:t>mas</w:t>
      </w:r>
      <w:r w:rsidRPr="009F6134">
        <w:rPr>
          <w:i/>
          <w:iCs/>
          <w:lang w:bidi="fa-IR"/>
        </w:rPr>
        <w:t>ā</w:t>
      </w:r>
      <w:r w:rsidRPr="009F6134">
        <w:rPr>
          <w:i/>
          <w:iCs/>
        </w:rPr>
        <w:t>hif</w:t>
      </w:r>
      <w:proofErr w:type="spellEnd"/>
      <w:r w:rsidRPr="009F6134">
        <w:rPr>
          <w:i/>
          <w:iCs/>
        </w:rPr>
        <w:t xml:space="preserve"> ahl al-</w:t>
      </w:r>
      <w:proofErr w:type="spellStart"/>
      <w:r w:rsidRPr="009F6134">
        <w:rPr>
          <w:i/>
          <w:iCs/>
        </w:rPr>
        <w:t>amṣ</w:t>
      </w:r>
      <w:r w:rsidRPr="009F6134">
        <w:rPr>
          <w:i/>
          <w:iCs/>
          <w:lang w:bidi="fa-IR"/>
        </w:rPr>
        <w:t>ā</w:t>
      </w:r>
      <w:r w:rsidRPr="009F6134">
        <w:rPr>
          <w:i/>
          <w:iCs/>
        </w:rPr>
        <w:t>r</w:t>
      </w:r>
      <w:proofErr w:type="spellEnd"/>
      <w:r w:rsidRPr="009F6134">
        <w:rPr>
          <w:i/>
          <w:iCs/>
        </w:rPr>
        <w:t xml:space="preserve"> </w:t>
      </w:r>
      <w:proofErr w:type="spellStart"/>
      <w:r w:rsidRPr="009F6134">
        <w:rPr>
          <w:i/>
          <w:iCs/>
        </w:rPr>
        <w:t>ma</w:t>
      </w:r>
      <w:r w:rsidRPr="000C42F9">
        <w:rPr>
          <w:i/>
          <w:iCs/>
        </w:rPr>
        <w:t>ʾa</w:t>
      </w:r>
      <w:proofErr w:type="spellEnd"/>
      <w:r w:rsidRPr="009F6134">
        <w:rPr>
          <w:i/>
          <w:iCs/>
        </w:rPr>
        <w:t xml:space="preserve"> </w:t>
      </w:r>
      <w:proofErr w:type="spellStart"/>
      <w:r w:rsidRPr="009F6134">
        <w:rPr>
          <w:i/>
          <w:iCs/>
        </w:rPr>
        <w:t>kit</w:t>
      </w:r>
      <w:r w:rsidRPr="009F6134">
        <w:rPr>
          <w:i/>
          <w:iCs/>
          <w:lang w:bidi="fa-IR"/>
        </w:rPr>
        <w:t>ā</w:t>
      </w:r>
      <w:r w:rsidRPr="009F6134">
        <w:rPr>
          <w:i/>
          <w:iCs/>
        </w:rPr>
        <w:t>b</w:t>
      </w:r>
      <w:proofErr w:type="spellEnd"/>
      <w:r w:rsidRPr="009F6134">
        <w:rPr>
          <w:i/>
          <w:iCs/>
        </w:rPr>
        <w:t xml:space="preserve"> al-</w:t>
      </w:r>
      <w:proofErr w:type="spellStart"/>
      <w:r w:rsidRPr="009F6134">
        <w:rPr>
          <w:i/>
          <w:iCs/>
        </w:rPr>
        <w:t>naqţ</w:t>
      </w:r>
      <w:proofErr w:type="spellEnd"/>
      <w:r w:rsidRPr="009F6134">
        <w:t xml:space="preserve"> (Damascus</w:t>
      </w:r>
      <w:r>
        <w:t>:</w:t>
      </w:r>
      <w:r w:rsidRPr="009F6134">
        <w:t xml:space="preserve"> Dar al-</w:t>
      </w:r>
      <w:proofErr w:type="spellStart"/>
      <w:r w:rsidRPr="009F6134">
        <w:t>fikr</w:t>
      </w:r>
      <w:proofErr w:type="spellEnd"/>
      <w:r w:rsidRPr="009F6134">
        <w:t xml:space="preserve">, 1983), 124. </w:t>
      </w:r>
    </w:p>
  </w:endnote>
  <w:endnote w:id="32">
    <w:p w14:paraId="3FB8D207" w14:textId="448750DB" w:rsidR="00812080" w:rsidRPr="009F6134" w:rsidRDefault="00812080" w:rsidP="000C42F9">
      <w:pPr>
        <w:pStyle w:val="AA-SL-EndnoteIndent"/>
      </w:pPr>
      <w:r w:rsidRPr="000C42F9">
        <w:endnoteRef/>
      </w:r>
      <w:r w:rsidR="008C4CB3" w:rsidRPr="000C42F9">
        <w:t>.</w:t>
      </w:r>
      <w:r w:rsidRPr="000C42F9">
        <w:t xml:space="preserve"> </w:t>
      </w:r>
      <w:proofErr w:type="spellStart"/>
      <w:r w:rsidRPr="000C42F9">
        <w:t>D</w:t>
      </w:r>
      <w:r w:rsidRPr="009F6134">
        <w:t>éroche</w:t>
      </w:r>
      <w:proofErr w:type="spellEnd"/>
      <w:r w:rsidRPr="009F6134">
        <w:t xml:space="preserve">, </w:t>
      </w:r>
      <w:r w:rsidRPr="00DE4D8F">
        <w:rPr>
          <w:i/>
          <w:iCs/>
        </w:rPr>
        <w:t>Abbasid Tradition</w:t>
      </w:r>
      <w:r w:rsidRPr="009F6134">
        <w:t>, 43.</w:t>
      </w:r>
    </w:p>
  </w:endnote>
  <w:endnote w:id="33">
    <w:p w14:paraId="305E2751" w14:textId="2B7F0FA1" w:rsidR="00812080" w:rsidRPr="009F6134" w:rsidRDefault="00812080" w:rsidP="000C42F9">
      <w:pPr>
        <w:pStyle w:val="AA-SL-EndnoteIndent"/>
      </w:pPr>
      <w:r w:rsidRPr="000C42F9">
        <w:endnoteRef/>
      </w:r>
      <w:r w:rsidR="008C4CB3" w:rsidRPr="000C42F9">
        <w:t>.</w:t>
      </w:r>
      <w:r w:rsidRPr="008C4CB3">
        <w:t xml:space="preserve"> </w:t>
      </w:r>
      <w:proofErr w:type="spellStart"/>
      <w:r w:rsidRPr="009F6134">
        <w:t>Y</w:t>
      </w:r>
      <w:r w:rsidRPr="009F6134">
        <w:rPr>
          <w:lang w:bidi="fa-IR"/>
        </w:rPr>
        <w:t>āqut</w:t>
      </w:r>
      <w:proofErr w:type="spellEnd"/>
      <w:r w:rsidRPr="009F6134">
        <w:rPr>
          <w:lang w:bidi="fa-IR"/>
        </w:rPr>
        <w:t xml:space="preserve"> Al-</w:t>
      </w:r>
      <w:proofErr w:type="spellStart"/>
      <w:r w:rsidRPr="009F6134">
        <w:rPr>
          <w:lang w:bidi="fa-IR"/>
        </w:rPr>
        <w:t>Hamav</w:t>
      </w:r>
      <w:r w:rsidRPr="009F6134">
        <w:t>ī</w:t>
      </w:r>
      <w:proofErr w:type="spellEnd"/>
      <w:r w:rsidRPr="009F6134">
        <w:t xml:space="preserve">, </w:t>
      </w:r>
      <w:proofErr w:type="spellStart"/>
      <w:r w:rsidRPr="009F6134">
        <w:rPr>
          <w:i/>
          <w:iCs/>
          <w:lang w:bidi="fa-IR"/>
        </w:rPr>
        <w:t>Muʿjam</w:t>
      </w:r>
      <w:proofErr w:type="spellEnd"/>
      <w:r w:rsidRPr="009F6134">
        <w:rPr>
          <w:i/>
          <w:iCs/>
          <w:lang w:bidi="fa-IR"/>
        </w:rPr>
        <w:t xml:space="preserve"> al-</w:t>
      </w:r>
      <w:proofErr w:type="spellStart"/>
      <w:r w:rsidRPr="009F6134">
        <w:rPr>
          <w:i/>
          <w:iCs/>
          <w:lang w:bidi="fa-IR"/>
        </w:rPr>
        <w:t>Buldān</w:t>
      </w:r>
      <w:proofErr w:type="spellEnd"/>
      <w:r w:rsidR="00043D4F">
        <w:rPr>
          <w:i/>
          <w:iCs/>
          <w:lang w:bidi="fa-IR"/>
        </w:rPr>
        <w:t xml:space="preserve">, </w:t>
      </w:r>
      <w:r w:rsidR="00043D4F" w:rsidRPr="00043D4F">
        <w:rPr>
          <w:lang w:bidi="fa-IR"/>
        </w:rPr>
        <w:t>vol. 4</w:t>
      </w:r>
      <w:r w:rsidRPr="009F6134">
        <w:rPr>
          <w:lang w:bidi="fa-IR"/>
        </w:rPr>
        <w:t xml:space="preserve"> (Beirut: </w:t>
      </w:r>
      <w:proofErr w:type="spellStart"/>
      <w:r w:rsidRPr="009F6134">
        <w:rPr>
          <w:lang w:bidi="fa-IR"/>
        </w:rPr>
        <w:t>Dār</w:t>
      </w:r>
      <w:proofErr w:type="spellEnd"/>
      <w:r w:rsidRPr="009F6134">
        <w:rPr>
          <w:lang w:bidi="fa-IR"/>
        </w:rPr>
        <w:t xml:space="preserve"> </w:t>
      </w:r>
      <w:proofErr w:type="spellStart"/>
      <w:r w:rsidRPr="009F6134">
        <w:rPr>
          <w:lang w:bidi="fa-IR"/>
        </w:rPr>
        <w:t>ṣadir</w:t>
      </w:r>
      <w:proofErr w:type="spellEnd"/>
      <w:r>
        <w:rPr>
          <w:lang w:bidi="fa-IR"/>
        </w:rPr>
        <w:t>,</w:t>
      </w:r>
      <w:r w:rsidRPr="009F6134">
        <w:rPr>
          <w:lang w:bidi="fa-IR"/>
        </w:rPr>
        <w:t xml:space="preserve"> </w:t>
      </w:r>
      <w:r w:rsidRPr="00043D4F">
        <w:rPr>
          <w:lang w:bidi="fa-IR"/>
        </w:rPr>
        <w:t>1977), 4:342</w:t>
      </w:r>
      <w:r>
        <w:rPr>
          <w:lang w:bidi="fa-IR"/>
        </w:rPr>
        <w:t>–4</w:t>
      </w:r>
      <w:r w:rsidRPr="009F6134">
        <w:rPr>
          <w:lang w:bidi="fa-IR"/>
        </w:rPr>
        <w:t>3.</w:t>
      </w:r>
    </w:p>
  </w:endnote>
  <w:endnote w:id="34">
    <w:p w14:paraId="271720EC" w14:textId="60E0CF56" w:rsidR="00812080" w:rsidRPr="009F6134" w:rsidRDefault="00812080" w:rsidP="001A4D61">
      <w:pPr>
        <w:pStyle w:val="AA-SL-EndnoteIndent"/>
        <w:rPr>
          <w:lang w:bidi="fa-IR"/>
        </w:rPr>
      </w:pPr>
      <w:r w:rsidRPr="001A4D61">
        <w:endnoteRef/>
      </w:r>
      <w:r w:rsidR="008C4CB3" w:rsidRPr="001A4D61">
        <w:t>.</w:t>
      </w:r>
      <w:r w:rsidRPr="001A4D61">
        <w:t xml:space="preserve"> </w:t>
      </w:r>
      <w:proofErr w:type="spellStart"/>
      <w:r w:rsidRPr="001A4D61">
        <w:t>Ramezanali</w:t>
      </w:r>
      <w:proofErr w:type="spellEnd"/>
      <w:r w:rsidRPr="009F6134">
        <w:rPr>
          <w:lang w:bidi="fa-IR"/>
        </w:rPr>
        <w:t xml:space="preserve"> </w:t>
      </w:r>
      <w:proofErr w:type="spellStart"/>
      <w:r w:rsidRPr="009F6134">
        <w:rPr>
          <w:lang w:bidi="fa-IR"/>
        </w:rPr>
        <w:t>Shakeri</w:t>
      </w:r>
      <w:proofErr w:type="spellEnd"/>
      <w:r w:rsidRPr="009F6134">
        <w:rPr>
          <w:lang w:bidi="fa-IR"/>
        </w:rPr>
        <w:t xml:space="preserve">, </w:t>
      </w:r>
      <w:r w:rsidRPr="0084332C">
        <w:rPr>
          <w:i/>
          <w:iCs/>
          <w:lang w:bidi="fa-IR"/>
        </w:rPr>
        <w:t>Ganj-</w:t>
      </w:r>
      <w:proofErr w:type="spellStart"/>
      <w:r w:rsidRPr="0084332C">
        <w:rPr>
          <w:i/>
          <w:iCs/>
          <w:lang w:bidi="fa-IR"/>
        </w:rPr>
        <w:t>i</w:t>
      </w:r>
      <w:proofErr w:type="spellEnd"/>
      <w:r w:rsidRPr="0084332C">
        <w:rPr>
          <w:i/>
          <w:iCs/>
          <w:lang w:bidi="fa-IR"/>
        </w:rPr>
        <w:t xml:space="preserve"> </w:t>
      </w:r>
      <w:proofErr w:type="spellStart"/>
      <w:r w:rsidRPr="0084332C">
        <w:rPr>
          <w:i/>
          <w:iCs/>
          <w:lang w:bidi="fa-IR"/>
        </w:rPr>
        <w:t>Hizār</w:t>
      </w:r>
      <w:proofErr w:type="spellEnd"/>
      <w:r w:rsidRPr="0084332C">
        <w:rPr>
          <w:i/>
          <w:iCs/>
          <w:lang w:bidi="fa-IR"/>
        </w:rPr>
        <w:t xml:space="preserve"> </w:t>
      </w:r>
      <w:proofErr w:type="spellStart"/>
      <w:r w:rsidRPr="0084332C">
        <w:rPr>
          <w:i/>
          <w:iCs/>
          <w:lang w:bidi="fa-IR"/>
        </w:rPr>
        <w:t>Sāli</w:t>
      </w:r>
      <w:proofErr w:type="spellEnd"/>
      <w:r w:rsidRPr="0084332C">
        <w:rPr>
          <w:i/>
          <w:iCs/>
          <w:lang w:bidi="fa-IR"/>
        </w:rPr>
        <w:t xml:space="preserve"> </w:t>
      </w:r>
      <w:r>
        <w:rPr>
          <w:lang w:bidi="fa-IR"/>
        </w:rPr>
        <w:t>(</w:t>
      </w:r>
      <w:r w:rsidRPr="00DE4D8F">
        <w:rPr>
          <w:lang w:bidi="fa-IR"/>
        </w:rPr>
        <w:t>The thousand-year treasure</w:t>
      </w:r>
      <w:r>
        <w:rPr>
          <w:lang w:bidi="fa-IR"/>
        </w:rPr>
        <w:t>)</w:t>
      </w:r>
      <w:r w:rsidRPr="009F6134">
        <w:rPr>
          <w:lang w:bidi="fa-IR"/>
        </w:rPr>
        <w:t xml:space="preserve"> (Mashhad: </w:t>
      </w:r>
      <w:proofErr w:type="spellStart"/>
      <w:r w:rsidRPr="009F6134">
        <w:rPr>
          <w:lang w:bidi="fa-IR"/>
        </w:rPr>
        <w:t>Astan</w:t>
      </w:r>
      <w:proofErr w:type="spellEnd"/>
      <w:r w:rsidRPr="009F6134">
        <w:rPr>
          <w:lang w:bidi="fa-IR"/>
        </w:rPr>
        <w:t xml:space="preserve"> Quds </w:t>
      </w:r>
      <w:proofErr w:type="spellStart"/>
      <w:r w:rsidRPr="009F6134">
        <w:rPr>
          <w:lang w:bidi="fa-IR"/>
        </w:rPr>
        <w:t>Razavi</w:t>
      </w:r>
      <w:proofErr w:type="spellEnd"/>
      <w:r w:rsidRPr="009F6134">
        <w:rPr>
          <w:lang w:bidi="fa-IR"/>
        </w:rPr>
        <w:t>, 1988), 65. The colophon is</w:t>
      </w:r>
      <w:r>
        <w:rPr>
          <w:lang w:bidi="fa-IR"/>
        </w:rPr>
        <w:t xml:space="preserve"> as </w:t>
      </w:r>
      <w:r w:rsidRPr="001A4D61">
        <w:t>follows</w:t>
      </w:r>
      <w:r w:rsidRPr="009F6134">
        <w:rPr>
          <w:lang w:bidi="fa-IR"/>
        </w:rPr>
        <w:t>:</w:t>
      </w:r>
    </w:p>
    <w:p w14:paraId="1159F9E2" w14:textId="7D9BCE86" w:rsidR="00812080" w:rsidRPr="009F6134" w:rsidRDefault="005D4187" w:rsidP="00A83CEC">
      <w:pPr>
        <w:bidi/>
        <w:spacing w:before="240" w:line="276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szCs w:val="24"/>
          <w:rtl/>
          <w:lang w:bidi="fa-IR"/>
        </w:rPr>
        <w:t>"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فرغ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من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تذهیبه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العباس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بن محمد بن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العباس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│</w:t>
      </w:r>
      <w:r w:rsidR="00812080" w:rsidRPr="009F6134">
        <w:rPr>
          <w:rFonts w:asciiTheme="majorBidi" w:hAnsiTheme="majorBidi" w:cstheme="majorBidi"/>
          <w:szCs w:val="24"/>
          <w:lang w:bidi="fa-IR"/>
        </w:rPr>
        <w:t xml:space="preserve"> </w:t>
      </w:r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فی صفر من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شهور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سنه احدی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تسعین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و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ثلثمائه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│ کتبه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العباس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بن محمد بن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العباس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│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المصاحفی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القزوینی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بالری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│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لخزانة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السیده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ام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امیرالامرا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اطال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│ الله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مدتهما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فی سنه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تسع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و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ثمانین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 xml:space="preserve"> و </w:t>
      </w:r>
      <w:proofErr w:type="spellStart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ثلثمائه</w:t>
      </w:r>
      <w:proofErr w:type="spellEnd"/>
      <w:r w:rsidR="00812080" w:rsidRPr="009F6134">
        <w:rPr>
          <w:rFonts w:asciiTheme="majorBidi" w:hAnsiTheme="majorBidi" w:cstheme="majorBidi"/>
          <w:szCs w:val="24"/>
          <w:rtl/>
          <w:lang w:bidi="fa-IR"/>
        </w:rPr>
        <w:t>.</w:t>
      </w:r>
      <w:r>
        <w:rPr>
          <w:rFonts w:asciiTheme="majorBidi" w:hAnsiTheme="majorBidi" w:cstheme="majorBidi" w:hint="cs"/>
          <w:szCs w:val="24"/>
          <w:rtl/>
          <w:lang w:bidi="fa-IR"/>
        </w:rPr>
        <w:t>"</w:t>
      </w:r>
    </w:p>
  </w:endnote>
  <w:endnote w:id="35">
    <w:p w14:paraId="3D56D70D" w14:textId="35217822" w:rsidR="00812080" w:rsidRPr="009F6134" w:rsidRDefault="00812080" w:rsidP="001A4D61">
      <w:pPr>
        <w:pStyle w:val="AA-SL-EndnoteIndent"/>
      </w:pPr>
      <w:r w:rsidRPr="001A4D61">
        <w:endnoteRef/>
      </w:r>
      <w:r w:rsidR="008C4CB3" w:rsidRPr="001A4D61">
        <w:t>.</w:t>
      </w:r>
      <w:r w:rsidRPr="001A4D61">
        <w:t xml:space="preserve"> For</w:t>
      </w:r>
      <w:r w:rsidRPr="009F6134">
        <w:rPr>
          <w:lang w:bidi="fa-IR"/>
        </w:rPr>
        <w:t xml:space="preserve"> more information on this style, see </w:t>
      </w:r>
      <w:proofErr w:type="spellStart"/>
      <w:r w:rsidRPr="009F6134">
        <w:rPr>
          <w:lang w:bidi="fa-IR"/>
        </w:rPr>
        <w:t>Sahragard</w:t>
      </w:r>
      <w:proofErr w:type="spellEnd"/>
      <w:r w:rsidRPr="009F6134">
        <w:rPr>
          <w:lang w:bidi="fa-IR"/>
        </w:rPr>
        <w:t xml:space="preserve">, </w:t>
      </w:r>
      <w:proofErr w:type="spellStart"/>
      <w:r w:rsidRPr="009F6134">
        <w:rPr>
          <w:i/>
          <w:iCs/>
          <w:lang w:bidi="fa-IR"/>
        </w:rPr>
        <w:t>Saṭr-i</w:t>
      </w:r>
      <w:proofErr w:type="spellEnd"/>
      <w:r w:rsidRPr="009F6134">
        <w:rPr>
          <w:i/>
          <w:iCs/>
          <w:lang w:bidi="fa-IR"/>
        </w:rPr>
        <w:t xml:space="preserve"> </w:t>
      </w:r>
      <w:proofErr w:type="spellStart"/>
      <w:r w:rsidRPr="009F6134">
        <w:rPr>
          <w:i/>
          <w:iCs/>
          <w:lang w:bidi="fa-IR"/>
        </w:rPr>
        <w:t>Mastūr</w:t>
      </w:r>
      <w:proofErr w:type="spellEnd"/>
      <w:r w:rsidRPr="009F6134">
        <w:rPr>
          <w:lang w:bidi="fa-IR"/>
        </w:rPr>
        <w:t>, 134</w:t>
      </w:r>
      <w:r>
        <w:rPr>
          <w:lang w:bidi="fa-IR"/>
        </w:rPr>
        <w:t>–</w:t>
      </w:r>
      <w:r w:rsidRPr="009F6134">
        <w:rPr>
          <w:lang w:bidi="fa-IR"/>
        </w:rPr>
        <w:t>38.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D8406" w14:textId="77777777" w:rsidR="00812080" w:rsidRDefault="008120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76D4A" w14:textId="72BF15C7" w:rsidR="00812080" w:rsidRPr="001359BC" w:rsidRDefault="00812080" w:rsidP="001359BC">
    <w:pPr>
      <w:spacing w:before="180"/>
      <w:jc w:val="right"/>
      <w:rPr>
        <w:sz w:val="18"/>
        <w:szCs w:val="18"/>
      </w:rPr>
    </w:pPr>
    <w:r>
      <w:rPr>
        <w:i/>
        <w:iCs/>
        <w:sz w:val="18"/>
        <w:szCs w:val="18"/>
      </w:rPr>
      <w:t>GETTY RESEARCH JOURNAL,</w:t>
    </w:r>
    <w:r>
      <w:rPr>
        <w:sz w:val="18"/>
        <w:szCs w:val="18"/>
      </w:rPr>
      <w:t xml:space="preserve"> NO. 19 (2024): </w:t>
    </w:r>
    <w:proofErr w:type="spellStart"/>
    <w:r>
      <w:rPr>
        <w:sz w:val="18"/>
        <w:szCs w:val="18"/>
      </w:rPr>
      <w:t>Sahragard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FF677" w14:textId="77777777" w:rsidR="00812080" w:rsidRDefault="00812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B5E3" w14:textId="77777777" w:rsidR="00AA6EA3" w:rsidRDefault="00AA6EA3" w:rsidP="00C468FC">
      <w:r>
        <w:separator/>
      </w:r>
    </w:p>
  </w:footnote>
  <w:footnote w:type="continuationSeparator" w:id="0">
    <w:p w14:paraId="00EE481E" w14:textId="77777777" w:rsidR="00AA6EA3" w:rsidRDefault="00AA6EA3" w:rsidP="00C46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0302" w14:textId="77777777" w:rsidR="00812080" w:rsidRDefault="008120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34037" w14:textId="77777777" w:rsidR="00812080" w:rsidRDefault="008120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7C1A" w14:textId="77777777" w:rsidR="00812080" w:rsidRDefault="00812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54EB0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11073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8FC"/>
    <w:rsid w:val="00002175"/>
    <w:rsid w:val="000023CC"/>
    <w:rsid w:val="0000246F"/>
    <w:rsid w:val="000025E5"/>
    <w:rsid w:val="00002DB0"/>
    <w:rsid w:val="00003182"/>
    <w:rsid w:val="000036AC"/>
    <w:rsid w:val="00003A39"/>
    <w:rsid w:val="00005DDF"/>
    <w:rsid w:val="000076CA"/>
    <w:rsid w:val="00010CB9"/>
    <w:rsid w:val="000110CA"/>
    <w:rsid w:val="000121DB"/>
    <w:rsid w:val="00012B83"/>
    <w:rsid w:val="00022B59"/>
    <w:rsid w:val="00022FE8"/>
    <w:rsid w:val="00025740"/>
    <w:rsid w:val="000258F2"/>
    <w:rsid w:val="0002636C"/>
    <w:rsid w:val="0002758F"/>
    <w:rsid w:val="0003312F"/>
    <w:rsid w:val="0003481D"/>
    <w:rsid w:val="00035369"/>
    <w:rsid w:val="000369D0"/>
    <w:rsid w:val="00043D4F"/>
    <w:rsid w:val="000461E5"/>
    <w:rsid w:val="00051F1F"/>
    <w:rsid w:val="00052F28"/>
    <w:rsid w:val="00053017"/>
    <w:rsid w:val="0005352D"/>
    <w:rsid w:val="0006019E"/>
    <w:rsid w:val="000640C0"/>
    <w:rsid w:val="0007071D"/>
    <w:rsid w:val="000733EA"/>
    <w:rsid w:val="00074B45"/>
    <w:rsid w:val="00076087"/>
    <w:rsid w:val="000817FD"/>
    <w:rsid w:val="00084D1F"/>
    <w:rsid w:val="000856FC"/>
    <w:rsid w:val="00090FC3"/>
    <w:rsid w:val="000A3DFE"/>
    <w:rsid w:val="000A6291"/>
    <w:rsid w:val="000B09C0"/>
    <w:rsid w:val="000B3100"/>
    <w:rsid w:val="000B425F"/>
    <w:rsid w:val="000B44D0"/>
    <w:rsid w:val="000B6259"/>
    <w:rsid w:val="000B7C40"/>
    <w:rsid w:val="000B7DBC"/>
    <w:rsid w:val="000C1052"/>
    <w:rsid w:val="000C1D88"/>
    <w:rsid w:val="000C42F9"/>
    <w:rsid w:val="000D1F47"/>
    <w:rsid w:val="000D260D"/>
    <w:rsid w:val="000D5A38"/>
    <w:rsid w:val="000D5DE9"/>
    <w:rsid w:val="000E1041"/>
    <w:rsid w:val="000E3B9A"/>
    <w:rsid w:val="000E458C"/>
    <w:rsid w:val="000F545F"/>
    <w:rsid w:val="000F65AB"/>
    <w:rsid w:val="000F718E"/>
    <w:rsid w:val="000F7346"/>
    <w:rsid w:val="001038A2"/>
    <w:rsid w:val="00103F0D"/>
    <w:rsid w:val="00110114"/>
    <w:rsid w:val="00113A13"/>
    <w:rsid w:val="00114260"/>
    <w:rsid w:val="00115573"/>
    <w:rsid w:val="00115F6E"/>
    <w:rsid w:val="00117D68"/>
    <w:rsid w:val="00123884"/>
    <w:rsid w:val="00124436"/>
    <w:rsid w:val="0012445F"/>
    <w:rsid w:val="00126B80"/>
    <w:rsid w:val="00131104"/>
    <w:rsid w:val="00131943"/>
    <w:rsid w:val="001319BA"/>
    <w:rsid w:val="00132672"/>
    <w:rsid w:val="001359BC"/>
    <w:rsid w:val="00136A29"/>
    <w:rsid w:val="0013760E"/>
    <w:rsid w:val="00141251"/>
    <w:rsid w:val="0014254C"/>
    <w:rsid w:val="00142B5A"/>
    <w:rsid w:val="001440FB"/>
    <w:rsid w:val="00146ABB"/>
    <w:rsid w:val="00147B23"/>
    <w:rsid w:val="00147FAF"/>
    <w:rsid w:val="001540C0"/>
    <w:rsid w:val="0015492C"/>
    <w:rsid w:val="0015735C"/>
    <w:rsid w:val="00157397"/>
    <w:rsid w:val="0015751F"/>
    <w:rsid w:val="00160144"/>
    <w:rsid w:val="001638E8"/>
    <w:rsid w:val="00165E39"/>
    <w:rsid w:val="0016767F"/>
    <w:rsid w:val="00170800"/>
    <w:rsid w:val="00177CE1"/>
    <w:rsid w:val="0018020A"/>
    <w:rsid w:val="001806FD"/>
    <w:rsid w:val="00185FA9"/>
    <w:rsid w:val="001912DB"/>
    <w:rsid w:val="00191EC7"/>
    <w:rsid w:val="00192C82"/>
    <w:rsid w:val="00193E29"/>
    <w:rsid w:val="00195764"/>
    <w:rsid w:val="0019685C"/>
    <w:rsid w:val="001A0A09"/>
    <w:rsid w:val="001A288C"/>
    <w:rsid w:val="001A4D61"/>
    <w:rsid w:val="001A4DFA"/>
    <w:rsid w:val="001B66AB"/>
    <w:rsid w:val="001B7C46"/>
    <w:rsid w:val="001C05E5"/>
    <w:rsid w:val="001C7705"/>
    <w:rsid w:val="001D2084"/>
    <w:rsid w:val="001D4AC3"/>
    <w:rsid w:val="001D5286"/>
    <w:rsid w:val="001D682F"/>
    <w:rsid w:val="001E031A"/>
    <w:rsid w:val="001E6635"/>
    <w:rsid w:val="001F446C"/>
    <w:rsid w:val="001F56AF"/>
    <w:rsid w:val="00200459"/>
    <w:rsid w:val="0020246E"/>
    <w:rsid w:val="00203572"/>
    <w:rsid w:val="0021143C"/>
    <w:rsid w:val="002139BA"/>
    <w:rsid w:val="00213A3B"/>
    <w:rsid w:val="00214C36"/>
    <w:rsid w:val="00217421"/>
    <w:rsid w:val="00217635"/>
    <w:rsid w:val="00222194"/>
    <w:rsid w:val="00233C4B"/>
    <w:rsid w:val="0023563D"/>
    <w:rsid w:val="002413F1"/>
    <w:rsid w:val="002424AB"/>
    <w:rsid w:val="0024274A"/>
    <w:rsid w:val="00242A8B"/>
    <w:rsid w:val="00242EBB"/>
    <w:rsid w:val="00243238"/>
    <w:rsid w:val="00247748"/>
    <w:rsid w:val="00247E70"/>
    <w:rsid w:val="002553A2"/>
    <w:rsid w:val="00255936"/>
    <w:rsid w:val="00256C04"/>
    <w:rsid w:val="0026048D"/>
    <w:rsid w:val="00267CA8"/>
    <w:rsid w:val="00271A70"/>
    <w:rsid w:val="00272B8C"/>
    <w:rsid w:val="00273F85"/>
    <w:rsid w:val="002771F1"/>
    <w:rsid w:val="0028243A"/>
    <w:rsid w:val="00283AA5"/>
    <w:rsid w:val="002866BB"/>
    <w:rsid w:val="00286957"/>
    <w:rsid w:val="002941C3"/>
    <w:rsid w:val="00294DEC"/>
    <w:rsid w:val="00296B5D"/>
    <w:rsid w:val="00297ED9"/>
    <w:rsid w:val="002A0631"/>
    <w:rsid w:val="002A07FF"/>
    <w:rsid w:val="002A2575"/>
    <w:rsid w:val="002A4C9E"/>
    <w:rsid w:val="002A5DC2"/>
    <w:rsid w:val="002A78C8"/>
    <w:rsid w:val="002B6D84"/>
    <w:rsid w:val="002C0E45"/>
    <w:rsid w:val="002C3A9D"/>
    <w:rsid w:val="002C5D50"/>
    <w:rsid w:val="002C78E7"/>
    <w:rsid w:val="002C79D0"/>
    <w:rsid w:val="002D1751"/>
    <w:rsid w:val="002D607C"/>
    <w:rsid w:val="002D771D"/>
    <w:rsid w:val="002E1556"/>
    <w:rsid w:val="002E300C"/>
    <w:rsid w:val="002E3AF1"/>
    <w:rsid w:val="002E5CDC"/>
    <w:rsid w:val="002E7562"/>
    <w:rsid w:val="002F248F"/>
    <w:rsid w:val="002F5002"/>
    <w:rsid w:val="002F6EB5"/>
    <w:rsid w:val="00300269"/>
    <w:rsid w:val="00300776"/>
    <w:rsid w:val="003010B1"/>
    <w:rsid w:val="00303086"/>
    <w:rsid w:val="00304515"/>
    <w:rsid w:val="003049EA"/>
    <w:rsid w:val="00304DC0"/>
    <w:rsid w:val="00305024"/>
    <w:rsid w:val="00305523"/>
    <w:rsid w:val="00306DB2"/>
    <w:rsid w:val="003156A6"/>
    <w:rsid w:val="00321DE4"/>
    <w:rsid w:val="00324223"/>
    <w:rsid w:val="00324A08"/>
    <w:rsid w:val="003256FA"/>
    <w:rsid w:val="00330523"/>
    <w:rsid w:val="0033390A"/>
    <w:rsid w:val="00335D3E"/>
    <w:rsid w:val="00340D8C"/>
    <w:rsid w:val="00343A59"/>
    <w:rsid w:val="003465C1"/>
    <w:rsid w:val="00353A45"/>
    <w:rsid w:val="0035427B"/>
    <w:rsid w:val="0035595A"/>
    <w:rsid w:val="00357852"/>
    <w:rsid w:val="003615DC"/>
    <w:rsid w:val="003640AD"/>
    <w:rsid w:val="00364E61"/>
    <w:rsid w:val="00365854"/>
    <w:rsid w:val="00365F95"/>
    <w:rsid w:val="00366A46"/>
    <w:rsid w:val="003678C6"/>
    <w:rsid w:val="00370162"/>
    <w:rsid w:val="003767FF"/>
    <w:rsid w:val="00376B2C"/>
    <w:rsid w:val="00380550"/>
    <w:rsid w:val="0038769D"/>
    <w:rsid w:val="00391EE2"/>
    <w:rsid w:val="0039225A"/>
    <w:rsid w:val="00394155"/>
    <w:rsid w:val="00394967"/>
    <w:rsid w:val="003963BD"/>
    <w:rsid w:val="003A1D84"/>
    <w:rsid w:val="003A1F23"/>
    <w:rsid w:val="003A4DA6"/>
    <w:rsid w:val="003A6505"/>
    <w:rsid w:val="003B36EF"/>
    <w:rsid w:val="003B476F"/>
    <w:rsid w:val="003B52F1"/>
    <w:rsid w:val="003B59E2"/>
    <w:rsid w:val="003B7EDE"/>
    <w:rsid w:val="003C2FEC"/>
    <w:rsid w:val="003C5CD4"/>
    <w:rsid w:val="003C5FF6"/>
    <w:rsid w:val="003C7ACE"/>
    <w:rsid w:val="003D3141"/>
    <w:rsid w:val="003D4FF3"/>
    <w:rsid w:val="003E0310"/>
    <w:rsid w:val="003E04AC"/>
    <w:rsid w:val="003E31C6"/>
    <w:rsid w:val="003F0AB2"/>
    <w:rsid w:val="003F4047"/>
    <w:rsid w:val="00401D69"/>
    <w:rsid w:val="0040642B"/>
    <w:rsid w:val="00412158"/>
    <w:rsid w:val="00412618"/>
    <w:rsid w:val="0041304E"/>
    <w:rsid w:val="00416A5E"/>
    <w:rsid w:val="00416D82"/>
    <w:rsid w:val="004223C3"/>
    <w:rsid w:val="00424817"/>
    <w:rsid w:val="00426506"/>
    <w:rsid w:val="00427ED3"/>
    <w:rsid w:val="0043146E"/>
    <w:rsid w:val="00432116"/>
    <w:rsid w:val="004332A2"/>
    <w:rsid w:val="00434354"/>
    <w:rsid w:val="0043727E"/>
    <w:rsid w:val="00437B1A"/>
    <w:rsid w:val="00441FC1"/>
    <w:rsid w:val="004441AC"/>
    <w:rsid w:val="0044477F"/>
    <w:rsid w:val="004453C4"/>
    <w:rsid w:val="004477A5"/>
    <w:rsid w:val="00453FA4"/>
    <w:rsid w:val="0045495E"/>
    <w:rsid w:val="00454DE2"/>
    <w:rsid w:val="00466CA6"/>
    <w:rsid w:val="00471729"/>
    <w:rsid w:val="004753A2"/>
    <w:rsid w:val="0047542F"/>
    <w:rsid w:val="00477363"/>
    <w:rsid w:val="004801DF"/>
    <w:rsid w:val="00480805"/>
    <w:rsid w:val="00483F7F"/>
    <w:rsid w:val="00491392"/>
    <w:rsid w:val="0049309A"/>
    <w:rsid w:val="004A4104"/>
    <w:rsid w:val="004A4F7E"/>
    <w:rsid w:val="004A79F9"/>
    <w:rsid w:val="004B172E"/>
    <w:rsid w:val="004B2E16"/>
    <w:rsid w:val="004C329B"/>
    <w:rsid w:val="004C3BBF"/>
    <w:rsid w:val="004C7BD4"/>
    <w:rsid w:val="004D2C63"/>
    <w:rsid w:val="004D384F"/>
    <w:rsid w:val="004D432E"/>
    <w:rsid w:val="004D4447"/>
    <w:rsid w:val="004D54FB"/>
    <w:rsid w:val="004D7093"/>
    <w:rsid w:val="004E0544"/>
    <w:rsid w:val="004E33B9"/>
    <w:rsid w:val="004E460A"/>
    <w:rsid w:val="004E5557"/>
    <w:rsid w:val="004E7949"/>
    <w:rsid w:val="004F364D"/>
    <w:rsid w:val="004F3C9E"/>
    <w:rsid w:val="004F40A9"/>
    <w:rsid w:val="004F43E3"/>
    <w:rsid w:val="004F4BBD"/>
    <w:rsid w:val="004F6692"/>
    <w:rsid w:val="004F6CA0"/>
    <w:rsid w:val="00500515"/>
    <w:rsid w:val="0050080C"/>
    <w:rsid w:val="00501F2C"/>
    <w:rsid w:val="00512FF4"/>
    <w:rsid w:val="005165B2"/>
    <w:rsid w:val="0052095A"/>
    <w:rsid w:val="0052239F"/>
    <w:rsid w:val="00530BD5"/>
    <w:rsid w:val="00531087"/>
    <w:rsid w:val="00543358"/>
    <w:rsid w:val="005433A4"/>
    <w:rsid w:val="00546023"/>
    <w:rsid w:val="0055038E"/>
    <w:rsid w:val="005565FD"/>
    <w:rsid w:val="00557B6A"/>
    <w:rsid w:val="005601D9"/>
    <w:rsid w:val="00561999"/>
    <w:rsid w:val="00565490"/>
    <w:rsid w:val="0056635A"/>
    <w:rsid w:val="005703D9"/>
    <w:rsid w:val="005745E8"/>
    <w:rsid w:val="00581C79"/>
    <w:rsid w:val="00582707"/>
    <w:rsid w:val="005844B6"/>
    <w:rsid w:val="00586048"/>
    <w:rsid w:val="00590773"/>
    <w:rsid w:val="00594603"/>
    <w:rsid w:val="005970B0"/>
    <w:rsid w:val="005970E9"/>
    <w:rsid w:val="005A1FB4"/>
    <w:rsid w:val="005A2216"/>
    <w:rsid w:val="005A5CFD"/>
    <w:rsid w:val="005B138F"/>
    <w:rsid w:val="005B1D45"/>
    <w:rsid w:val="005B352E"/>
    <w:rsid w:val="005B6191"/>
    <w:rsid w:val="005C7816"/>
    <w:rsid w:val="005D4187"/>
    <w:rsid w:val="005D5737"/>
    <w:rsid w:val="005D5A83"/>
    <w:rsid w:val="005D7215"/>
    <w:rsid w:val="005D7D09"/>
    <w:rsid w:val="005D7ED1"/>
    <w:rsid w:val="005E26D6"/>
    <w:rsid w:val="005E53F1"/>
    <w:rsid w:val="005F14ED"/>
    <w:rsid w:val="005F1AFD"/>
    <w:rsid w:val="005F1BF4"/>
    <w:rsid w:val="005F2714"/>
    <w:rsid w:val="005F7D4D"/>
    <w:rsid w:val="00602381"/>
    <w:rsid w:val="00607E79"/>
    <w:rsid w:val="006149E8"/>
    <w:rsid w:val="00615B44"/>
    <w:rsid w:val="006172FB"/>
    <w:rsid w:val="00622968"/>
    <w:rsid w:val="006234FC"/>
    <w:rsid w:val="00624DEB"/>
    <w:rsid w:val="00631B86"/>
    <w:rsid w:val="00631F46"/>
    <w:rsid w:val="00636301"/>
    <w:rsid w:val="00640AC1"/>
    <w:rsid w:val="006445F7"/>
    <w:rsid w:val="0064481D"/>
    <w:rsid w:val="006468D2"/>
    <w:rsid w:val="00646999"/>
    <w:rsid w:val="0065092A"/>
    <w:rsid w:val="00651C53"/>
    <w:rsid w:val="0065299A"/>
    <w:rsid w:val="00657010"/>
    <w:rsid w:val="00657446"/>
    <w:rsid w:val="00660C66"/>
    <w:rsid w:val="00666672"/>
    <w:rsid w:val="00670410"/>
    <w:rsid w:val="006727E3"/>
    <w:rsid w:val="00673219"/>
    <w:rsid w:val="0067350A"/>
    <w:rsid w:val="00682C76"/>
    <w:rsid w:val="00685789"/>
    <w:rsid w:val="00687460"/>
    <w:rsid w:val="00687F0B"/>
    <w:rsid w:val="00690778"/>
    <w:rsid w:val="006927F3"/>
    <w:rsid w:val="00693E3C"/>
    <w:rsid w:val="00694A87"/>
    <w:rsid w:val="006953FC"/>
    <w:rsid w:val="006A0763"/>
    <w:rsid w:val="006A09D4"/>
    <w:rsid w:val="006A4878"/>
    <w:rsid w:val="006A5C7C"/>
    <w:rsid w:val="006B1872"/>
    <w:rsid w:val="006B267F"/>
    <w:rsid w:val="006B475D"/>
    <w:rsid w:val="006B691D"/>
    <w:rsid w:val="006B6B82"/>
    <w:rsid w:val="006B6CC6"/>
    <w:rsid w:val="006C4B0E"/>
    <w:rsid w:val="006C7946"/>
    <w:rsid w:val="006E4811"/>
    <w:rsid w:val="006F1C62"/>
    <w:rsid w:val="006F28BC"/>
    <w:rsid w:val="006F4259"/>
    <w:rsid w:val="006F5499"/>
    <w:rsid w:val="006F6408"/>
    <w:rsid w:val="006F7AD2"/>
    <w:rsid w:val="00704A06"/>
    <w:rsid w:val="007058E5"/>
    <w:rsid w:val="00706872"/>
    <w:rsid w:val="007117C3"/>
    <w:rsid w:val="00711922"/>
    <w:rsid w:val="00712D9B"/>
    <w:rsid w:val="00712E73"/>
    <w:rsid w:val="00713089"/>
    <w:rsid w:val="00713F5E"/>
    <w:rsid w:val="00715615"/>
    <w:rsid w:val="0071576A"/>
    <w:rsid w:val="00720695"/>
    <w:rsid w:val="0072356B"/>
    <w:rsid w:val="00724385"/>
    <w:rsid w:val="0073227B"/>
    <w:rsid w:val="0073241D"/>
    <w:rsid w:val="0073343E"/>
    <w:rsid w:val="0073652A"/>
    <w:rsid w:val="00740471"/>
    <w:rsid w:val="00741359"/>
    <w:rsid w:val="00742899"/>
    <w:rsid w:val="00747DB3"/>
    <w:rsid w:val="0075208A"/>
    <w:rsid w:val="00752819"/>
    <w:rsid w:val="00753C88"/>
    <w:rsid w:val="00760CCC"/>
    <w:rsid w:val="007657F0"/>
    <w:rsid w:val="007720C7"/>
    <w:rsid w:val="0077617D"/>
    <w:rsid w:val="0078707C"/>
    <w:rsid w:val="0079107C"/>
    <w:rsid w:val="00793386"/>
    <w:rsid w:val="00796844"/>
    <w:rsid w:val="007A5246"/>
    <w:rsid w:val="007A6124"/>
    <w:rsid w:val="007B0698"/>
    <w:rsid w:val="007B4D63"/>
    <w:rsid w:val="007B7030"/>
    <w:rsid w:val="007C01DD"/>
    <w:rsid w:val="007C33A6"/>
    <w:rsid w:val="007C449B"/>
    <w:rsid w:val="007C476F"/>
    <w:rsid w:val="007D524A"/>
    <w:rsid w:val="007D773B"/>
    <w:rsid w:val="007D7EC1"/>
    <w:rsid w:val="007E512B"/>
    <w:rsid w:val="007F1E90"/>
    <w:rsid w:val="007F5C21"/>
    <w:rsid w:val="007F6F54"/>
    <w:rsid w:val="007F7EA5"/>
    <w:rsid w:val="00802427"/>
    <w:rsid w:val="00802638"/>
    <w:rsid w:val="00804DED"/>
    <w:rsid w:val="00811DC8"/>
    <w:rsid w:val="00812080"/>
    <w:rsid w:val="008132E0"/>
    <w:rsid w:val="008139E8"/>
    <w:rsid w:val="00813BCA"/>
    <w:rsid w:val="008151E4"/>
    <w:rsid w:val="00817DC8"/>
    <w:rsid w:val="0082264E"/>
    <w:rsid w:val="008230EE"/>
    <w:rsid w:val="00825067"/>
    <w:rsid w:val="008254EC"/>
    <w:rsid w:val="00827431"/>
    <w:rsid w:val="00827FDB"/>
    <w:rsid w:val="008310C2"/>
    <w:rsid w:val="0083173E"/>
    <w:rsid w:val="00834ECF"/>
    <w:rsid w:val="00837579"/>
    <w:rsid w:val="008377FD"/>
    <w:rsid w:val="0084332C"/>
    <w:rsid w:val="008515D8"/>
    <w:rsid w:val="0085582C"/>
    <w:rsid w:val="008567B5"/>
    <w:rsid w:val="00856E84"/>
    <w:rsid w:val="00856FA3"/>
    <w:rsid w:val="0085771B"/>
    <w:rsid w:val="00860847"/>
    <w:rsid w:val="00865595"/>
    <w:rsid w:val="00870882"/>
    <w:rsid w:val="00871B19"/>
    <w:rsid w:val="00876809"/>
    <w:rsid w:val="0088448E"/>
    <w:rsid w:val="0088549A"/>
    <w:rsid w:val="00885A7D"/>
    <w:rsid w:val="0088675F"/>
    <w:rsid w:val="00887AB4"/>
    <w:rsid w:val="008973C9"/>
    <w:rsid w:val="008A0FF1"/>
    <w:rsid w:val="008A2FF2"/>
    <w:rsid w:val="008A4625"/>
    <w:rsid w:val="008A518A"/>
    <w:rsid w:val="008A6DCF"/>
    <w:rsid w:val="008B2DAD"/>
    <w:rsid w:val="008B404D"/>
    <w:rsid w:val="008B46EB"/>
    <w:rsid w:val="008C1D91"/>
    <w:rsid w:val="008C4CB3"/>
    <w:rsid w:val="008D371A"/>
    <w:rsid w:val="008D483D"/>
    <w:rsid w:val="008D4B9B"/>
    <w:rsid w:val="008D5084"/>
    <w:rsid w:val="008E141B"/>
    <w:rsid w:val="008E4562"/>
    <w:rsid w:val="008E4725"/>
    <w:rsid w:val="008E6D0C"/>
    <w:rsid w:val="008E7405"/>
    <w:rsid w:val="008F0A72"/>
    <w:rsid w:val="008F5642"/>
    <w:rsid w:val="008F7376"/>
    <w:rsid w:val="00901E8E"/>
    <w:rsid w:val="009036B8"/>
    <w:rsid w:val="00904F3D"/>
    <w:rsid w:val="009060D1"/>
    <w:rsid w:val="009113B4"/>
    <w:rsid w:val="00912BB5"/>
    <w:rsid w:val="00916D24"/>
    <w:rsid w:val="00916DC3"/>
    <w:rsid w:val="00917DAD"/>
    <w:rsid w:val="00921A2F"/>
    <w:rsid w:val="0092292A"/>
    <w:rsid w:val="00926F6C"/>
    <w:rsid w:val="009304E3"/>
    <w:rsid w:val="00931F66"/>
    <w:rsid w:val="00936647"/>
    <w:rsid w:val="00944CA9"/>
    <w:rsid w:val="00944E1E"/>
    <w:rsid w:val="00945A14"/>
    <w:rsid w:val="009477DF"/>
    <w:rsid w:val="00951434"/>
    <w:rsid w:val="00952F36"/>
    <w:rsid w:val="00960905"/>
    <w:rsid w:val="00960DE0"/>
    <w:rsid w:val="00965B13"/>
    <w:rsid w:val="00966470"/>
    <w:rsid w:val="0097343A"/>
    <w:rsid w:val="00974483"/>
    <w:rsid w:val="0097750E"/>
    <w:rsid w:val="00983471"/>
    <w:rsid w:val="00983C75"/>
    <w:rsid w:val="0098453F"/>
    <w:rsid w:val="00984CF7"/>
    <w:rsid w:val="009868F1"/>
    <w:rsid w:val="00992DDD"/>
    <w:rsid w:val="00994DAE"/>
    <w:rsid w:val="00994FBF"/>
    <w:rsid w:val="009955D5"/>
    <w:rsid w:val="00997B80"/>
    <w:rsid w:val="009A0AD6"/>
    <w:rsid w:val="009A1FF1"/>
    <w:rsid w:val="009A2C7D"/>
    <w:rsid w:val="009B08E4"/>
    <w:rsid w:val="009B13BD"/>
    <w:rsid w:val="009B2A84"/>
    <w:rsid w:val="009C4D66"/>
    <w:rsid w:val="009D03E6"/>
    <w:rsid w:val="009D20FB"/>
    <w:rsid w:val="009D7A04"/>
    <w:rsid w:val="009E3093"/>
    <w:rsid w:val="009E3525"/>
    <w:rsid w:val="009E4C5B"/>
    <w:rsid w:val="009E517F"/>
    <w:rsid w:val="009E5596"/>
    <w:rsid w:val="009E6803"/>
    <w:rsid w:val="009E7CA4"/>
    <w:rsid w:val="009F2157"/>
    <w:rsid w:val="009F3CA4"/>
    <w:rsid w:val="009F5EB1"/>
    <w:rsid w:val="009F6134"/>
    <w:rsid w:val="00A008DD"/>
    <w:rsid w:val="00A0281B"/>
    <w:rsid w:val="00A04E31"/>
    <w:rsid w:val="00A0787B"/>
    <w:rsid w:val="00A10737"/>
    <w:rsid w:val="00A12BA3"/>
    <w:rsid w:val="00A15804"/>
    <w:rsid w:val="00A23957"/>
    <w:rsid w:val="00A25C1F"/>
    <w:rsid w:val="00A333DE"/>
    <w:rsid w:val="00A35C6C"/>
    <w:rsid w:val="00A37C58"/>
    <w:rsid w:val="00A46021"/>
    <w:rsid w:val="00A505A1"/>
    <w:rsid w:val="00A50722"/>
    <w:rsid w:val="00A55972"/>
    <w:rsid w:val="00A610F4"/>
    <w:rsid w:val="00A62BBF"/>
    <w:rsid w:val="00A6441E"/>
    <w:rsid w:val="00A64ED6"/>
    <w:rsid w:val="00A65543"/>
    <w:rsid w:val="00A7075C"/>
    <w:rsid w:val="00A7498A"/>
    <w:rsid w:val="00A75506"/>
    <w:rsid w:val="00A76EDD"/>
    <w:rsid w:val="00A83971"/>
    <w:rsid w:val="00A83CEC"/>
    <w:rsid w:val="00A86981"/>
    <w:rsid w:val="00A87C6C"/>
    <w:rsid w:val="00A96A09"/>
    <w:rsid w:val="00AA21C1"/>
    <w:rsid w:val="00AA365E"/>
    <w:rsid w:val="00AA3ED5"/>
    <w:rsid w:val="00AA6EA3"/>
    <w:rsid w:val="00AB1EBC"/>
    <w:rsid w:val="00AB2494"/>
    <w:rsid w:val="00AB5D36"/>
    <w:rsid w:val="00AC2A9D"/>
    <w:rsid w:val="00AC45D8"/>
    <w:rsid w:val="00AC58B0"/>
    <w:rsid w:val="00AC6ED1"/>
    <w:rsid w:val="00AD1003"/>
    <w:rsid w:val="00AD1517"/>
    <w:rsid w:val="00AD2391"/>
    <w:rsid w:val="00AD4B7F"/>
    <w:rsid w:val="00AD5352"/>
    <w:rsid w:val="00AE56DB"/>
    <w:rsid w:val="00AE5F82"/>
    <w:rsid w:val="00AE7547"/>
    <w:rsid w:val="00AE7CD8"/>
    <w:rsid w:val="00AF3E12"/>
    <w:rsid w:val="00AF761D"/>
    <w:rsid w:val="00B00C93"/>
    <w:rsid w:val="00B039EB"/>
    <w:rsid w:val="00B04155"/>
    <w:rsid w:val="00B05715"/>
    <w:rsid w:val="00B149F1"/>
    <w:rsid w:val="00B16E13"/>
    <w:rsid w:val="00B201A2"/>
    <w:rsid w:val="00B2147B"/>
    <w:rsid w:val="00B274C5"/>
    <w:rsid w:val="00B276F5"/>
    <w:rsid w:val="00B310EC"/>
    <w:rsid w:val="00B3460E"/>
    <w:rsid w:val="00B34D8B"/>
    <w:rsid w:val="00B42801"/>
    <w:rsid w:val="00B457E0"/>
    <w:rsid w:val="00B61467"/>
    <w:rsid w:val="00B638B9"/>
    <w:rsid w:val="00B6460F"/>
    <w:rsid w:val="00B64A63"/>
    <w:rsid w:val="00B64E90"/>
    <w:rsid w:val="00B679E9"/>
    <w:rsid w:val="00B70BB1"/>
    <w:rsid w:val="00B72767"/>
    <w:rsid w:val="00B82215"/>
    <w:rsid w:val="00B838B5"/>
    <w:rsid w:val="00B86EA0"/>
    <w:rsid w:val="00B93905"/>
    <w:rsid w:val="00B95250"/>
    <w:rsid w:val="00B9643C"/>
    <w:rsid w:val="00B97A62"/>
    <w:rsid w:val="00BA0150"/>
    <w:rsid w:val="00BA0FEB"/>
    <w:rsid w:val="00BA3902"/>
    <w:rsid w:val="00BA3B62"/>
    <w:rsid w:val="00BA4F8B"/>
    <w:rsid w:val="00BA5736"/>
    <w:rsid w:val="00BA771A"/>
    <w:rsid w:val="00BB236A"/>
    <w:rsid w:val="00BB4492"/>
    <w:rsid w:val="00BB5A88"/>
    <w:rsid w:val="00BB6120"/>
    <w:rsid w:val="00BC5AF9"/>
    <w:rsid w:val="00BD21C0"/>
    <w:rsid w:val="00BE6DFE"/>
    <w:rsid w:val="00BF055D"/>
    <w:rsid w:val="00BF24BA"/>
    <w:rsid w:val="00BF3A1D"/>
    <w:rsid w:val="00BF5DC7"/>
    <w:rsid w:val="00C02124"/>
    <w:rsid w:val="00C038A5"/>
    <w:rsid w:val="00C1323B"/>
    <w:rsid w:val="00C13D6E"/>
    <w:rsid w:val="00C15A84"/>
    <w:rsid w:val="00C2005A"/>
    <w:rsid w:val="00C24C29"/>
    <w:rsid w:val="00C25BB6"/>
    <w:rsid w:val="00C2674F"/>
    <w:rsid w:val="00C26E96"/>
    <w:rsid w:val="00C27697"/>
    <w:rsid w:val="00C32C1B"/>
    <w:rsid w:val="00C33AD6"/>
    <w:rsid w:val="00C3465D"/>
    <w:rsid w:val="00C3508A"/>
    <w:rsid w:val="00C35A9D"/>
    <w:rsid w:val="00C37DD9"/>
    <w:rsid w:val="00C40C23"/>
    <w:rsid w:val="00C41F1B"/>
    <w:rsid w:val="00C46294"/>
    <w:rsid w:val="00C468FC"/>
    <w:rsid w:val="00C46E7A"/>
    <w:rsid w:val="00C55BFC"/>
    <w:rsid w:val="00C60757"/>
    <w:rsid w:val="00C6406D"/>
    <w:rsid w:val="00C644D7"/>
    <w:rsid w:val="00C647CD"/>
    <w:rsid w:val="00C700AB"/>
    <w:rsid w:val="00C708E8"/>
    <w:rsid w:val="00C71036"/>
    <w:rsid w:val="00C720C7"/>
    <w:rsid w:val="00C77D14"/>
    <w:rsid w:val="00C82954"/>
    <w:rsid w:val="00C82A6D"/>
    <w:rsid w:val="00C91DF3"/>
    <w:rsid w:val="00C9259C"/>
    <w:rsid w:val="00C94660"/>
    <w:rsid w:val="00C95176"/>
    <w:rsid w:val="00C96A4E"/>
    <w:rsid w:val="00CA0D03"/>
    <w:rsid w:val="00CA0D2F"/>
    <w:rsid w:val="00CA1D3E"/>
    <w:rsid w:val="00CA54E3"/>
    <w:rsid w:val="00CA5E62"/>
    <w:rsid w:val="00CB2459"/>
    <w:rsid w:val="00CB39A6"/>
    <w:rsid w:val="00CB4F09"/>
    <w:rsid w:val="00CB6353"/>
    <w:rsid w:val="00CB72A2"/>
    <w:rsid w:val="00CB73CB"/>
    <w:rsid w:val="00CB788D"/>
    <w:rsid w:val="00CC18E0"/>
    <w:rsid w:val="00CC2243"/>
    <w:rsid w:val="00CC4458"/>
    <w:rsid w:val="00CC6B74"/>
    <w:rsid w:val="00CC76E8"/>
    <w:rsid w:val="00CD2AE1"/>
    <w:rsid w:val="00CD606C"/>
    <w:rsid w:val="00CD703D"/>
    <w:rsid w:val="00CE4B12"/>
    <w:rsid w:val="00CE7473"/>
    <w:rsid w:val="00CF00E2"/>
    <w:rsid w:val="00CF4A27"/>
    <w:rsid w:val="00CF562F"/>
    <w:rsid w:val="00CF5A2F"/>
    <w:rsid w:val="00CF6F2E"/>
    <w:rsid w:val="00D01F83"/>
    <w:rsid w:val="00D02834"/>
    <w:rsid w:val="00D04B7D"/>
    <w:rsid w:val="00D101A7"/>
    <w:rsid w:val="00D15AD0"/>
    <w:rsid w:val="00D175CB"/>
    <w:rsid w:val="00D23C84"/>
    <w:rsid w:val="00D265E1"/>
    <w:rsid w:val="00D26E9C"/>
    <w:rsid w:val="00D324C5"/>
    <w:rsid w:val="00D356CA"/>
    <w:rsid w:val="00D366E1"/>
    <w:rsid w:val="00D416A5"/>
    <w:rsid w:val="00D45BD4"/>
    <w:rsid w:val="00D51AF6"/>
    <w:rsid w:val="00D52A2E"/>
    <w:rsid w:val="00D5499E"/>
    <w:rsid w:val="00D54AF4"/>
    <w:rsid w:val="00D54F30"/>
    <w:rsid w:val="00D563F2"/>
    <w:rsid w:val="00D57FF3"/>
    <w:rsid w:val="00D6738E"/>
    <w:rsid w:val="00D67D23"/>
    <w:rsid w:val="00D733D1"/>
    <w:rsid w:val="00D74E7A"/>
    <w:rsid w:val="00D7579B"/>
    <w:rsid w:val="00D7639C"/>
    <w:rsid w:val="00D845FD"/>
    <w:rsid w:val="00D86837"/>
    <w:rsid w:val="00D87F0B"/>
    <w:rsid w:val="00D90D53"/>
    <w:rsid w:val="00DA0619"/>
    <w:rsid w:val="00DB0F49"/>
    <w:rsid w:val="00DB2639"/>
    <w:rsid w:val="00DC0EEC"/>
    <w:rsid w:val="00DC10FE"/>
    <w:rsid w:val="00DC4CAC"/>
    <w:rsid w:val="00DD0E31"/>
    <w:rsid w:val="00DD1617"/>
    <w:rsid w:val="00DD3880"/>
    <w:rsid w:val="00DE4D34"/>
    <w:rsid w:val="00DE4D8F"/>
    <w:rsid w:val="00DE562D"/>
    <w:rsid w:val="00DE7F92"/>
    <w:rsid w:val="00DF2F57"/>
    <w:rsid w:val="00DF511A"/>
    <w:rsid w:val="00DF6127"/>
    <w:rsid w:val="00E00C16"/>
    <w:rsid w:val="00E021C3"/>
    <w:rsid w:val="00E03C63"/>
    <w:rsid w:val="00E0688D"/>
    <w:rsid w:val="00E06A94"/>
    <w:rsid w:val="00E110DF"/>
    <w:rsid w:val="00E11104"/>
    <w:rsid w:val="00E22643"/>
    <w:rsid w:val="00E2291D"/>
    <w:rsid w:val="00E23060"/>
    <w:rsid w:val="00E2762C"/>
    <w:rsid w:val="00E27C65"/>
    <w:rsid w:val="00E31B41"/>
    <w:rsid w:val="00E37EC2"/>
    <w:rsid w:val="00E40443"/>
    <w:rsid w:val="00E41592"/>
    <w:rsid w:val="00E42E3A"/>
    <w:rsid w:val="00E43D44"/>
    <w:rsid w:val="00E43E52"/>
    <w:rsid w:val="00E44603"/>
    <w:rsid w:val="00E4468D"/>
    <w:rsid w:val="00E47669"/>
    <w:rsid w:val="00E51B0F"/>
    <w:rsid w:val="00E573D4"/>
    <w:rsid w:val="00E61E75"/>
    <w:rsid w:val="00E6416A"/>
    <w:rsid w:val="00E735C9"/>
    <w:rsid w:val="00E76D4E"/>
    <w:rsid w:val="00E83B1B"/>
    <w:rsid w:val="00E8513D"/>
    <w:rsid w:val="00E87AD7"/>
    <w:rsid w:val="00E910C5"/>
    <w:rsid w:val="00E912F9"/>
    <w:rsid w:val="00E97DA5"/>
    <w:rsid w:val="00EA549B"/>
    <w:rsid w:val="00EB100F"/>
    <w:rsid w:val="00EB2B32"/>
    <w:rsid w:val="00EB3E8F"/>
    <w:rsid w:val="00EC2A67"/>
    <w:rsid w:val="00EC797B"/>
    <w:rsid w:val="00ED1F05"/>
    <w:rsid w:val="00EE5350"/>
    <w:rsid w:val="00EF1F6F"/>
    <w:rsid w:val="00EF7285"/>
    <w:rsid w:val="00EF7589"/>
    <w:rsid w:val="00F0068F"/>
    <w:rsid w:val="00F121AD"/>
    <w:rsid w:val="00F12842"/>
    <w:rsid w:val="00F20159"/>
    <w:rsid w:val="00F222B1"/>
    <w:rsid w:val="00F25021"/>
    <w:rsid w:val="00F257C7"/>
    <w:rsid w:val="00F265BA"/>
    <w:rsid w:val="00F35484"/>
    <w:rsid w:val="00F36FC5"/>
    <w:rsid w:val="00F41E42"/>
    <w:rsid w:val="00F468E7"/>
    <w:rsid w:val="00F50E0A"/>
    <w:rsid w:val="00F515AB"/>
    <w:rsid w:val="00F5200B"/>
    <w:rsid w:val="00F60211"/>
    <w:rsid w:val="00F6181B"/>
    <w:rsid w:val="00F73ED3"/>
    <w:rsid w:val="00F74585"/>
    <w:rsid w:val="00F75D3B"/>
    <w:rsid w:val="00F75FF3"/>
    <w:rsid w:val="00F77742"/>
    <w:rsid w:val="00F80C7D"/>
    <w:rsid w:val="00F815E8"/>
    <w:rsid w:val="00F829E2"/>
    <w:rsid w:val="00F8474E"/>
    <w:rsid w:val="00F85671"/>
    <w:rsid w:val="00F864CA"/>
    <w:rsid w:val="00F87A46"/>
    <w:rsid w:val="00F87E35"/>
    <w:rsid w:val="00F93048"/>
    <w:rsid w:val="00F97965"/>
    <w:rsid w:val="00F97A91"/>
    <w:rsid w:val="00F97C59"/>
    <w:rsid w:val="00FA1CA3"/>
    <w:rsid w:val="00FA1EA8"/>
    <w:rsid w:val="00FA1ED8"/>
    <w:rsid w:val="00FA2075"/>
    <w:rsid w:val="00FA48F6"/>
    <w:rsid w:val="00FA4A10"/>
    <w:rsid w:val="00FA50DA"/>
    <w:rsid w:val="00FA6CF5"/>
    <w:rsid w:val="00FB72C6"/>
    <w:rsid w:val="00FC1544"/>
    <w:rsid w:val="00FC6C73"/>
    <w:rsid w:val="00FC6DB4"/>
    <w:rsid w:val="00FC770B"/>
    <w:rsid w:val="00FC7DD8"/>
    <w:rsid w:val="00FD36DD"/>
    <w:rsid w:val="00FD41E5"/>
    <w:rsid w:val="00FD4968"/>
    <w:rsid w:val="00FD49BA"/>
    <w:rsid w:val="00FD6D03"/>
    <w:rsid w:val="00FD71CF"/>
    <w:rsid w:val="00FE2858"/>
    <w:rsid w:val="00FE42E1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75A6F"/>
  <w15:chartTrackingRefBased/>
  <w15:docId w15:val="{4CEEE8BE-265B-4666-83D5-6A6A2F46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E35"/>
    <w:pPr>
      <w:widowControl w:val="0"/>
      <w:spacing w:after="0" w:line="480" w:lineRule="auto"/>
    </w:pPr>
    <w:rPr>
      <w:rFonts w:ascii="Palatino" w:eastAsia="Times New Roman" w:hAnsi="Palatino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F87E35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  <w:ind w:right="-720"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qFormat/>
    <w:rsid w:val="00F87E35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E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35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87E35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7E35"/>
    <w:rPr>
      <w:rFonts w:ascii="Palatino" w:eastAsia="Times New Roman" w:hAnsi="Palatino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F87E35"/>
    <w:rPr>
      <w:rFonts w:ascii="Times New Roman" w:hAnsi="Times New Roman"/>
      <w:noProof w:val="0"/>
      <w:sz w:val="28"/>
      <w:vertAlign w:val="superscript"/>
      <w:lang w:val="en-US"/>
    </w:rPr>
  </w:style>
  <w:style w:type="paragraph" w:styleId="ListParagraph">
    <w:name w:val="List Paragraph"/>
    <w:basedOn w:val="Normal"/>
    <w:uiPriority w:val="34"/>
    <w:qFormat/>
    <w:rsid w:val="00F87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E3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35"/>
    <w:rPr>
      <w:rFonts w:ascii="Palatino" w:eastAsia="Times New Roman" w:hAnsi="Palatino" w:cs="Times New Roman"/>
      <w:sz w:val="18"/>
      <w:szCs w:val="18"/>
    </w:rPr>
  </w:style>
  <w:style w:type="character" w:styleId="Hyperlink">
    <w:name w:val="Hyperlink"/>
    <w:uiPriority w:val="99"/>
    <w:unhideWhenUsed/>
    <w:rsid w:val="00F87E35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F87E35"/>
  </w:style>
  <w:style w:type="character" w:customStyle="1" w:styleId="EndnoteTextChar">
    <w:name w:val="Endnote Text Char"/>
    <w:basedOn w:val="DefaultParagraphFont"/>
    <w:link w:val="EndnoteText"/>
    <w:rsid w:val="00F87E35"/>
    <w:rPr>
      <w:rFonts w:ascii="Palatino" w:eastAsia="Times New Roman" w:hAnsi="Palatino" w:cs="Times New Roman"/>
      <w:sz w:val="24"/>
      <w:szCs w:val="20"/>
    </w:rPr>
  </w:style>
  <w:style w:type="paragraph" w:styleId="Revision">
    <w:name w:val="Revision"/>
    <w:hidden/>
    <w:uiPriority w:val="99"/>
    <w:semiHidden/>
    <w:rsid w:val="007F6F54"/>
    <w:pPr>
      <w:spacing w:after="0" w:line="240" w:lineRule="auto"/>
    </w:pPr>
  </w:style>
  <w:style w:type="table" w:styleId="TableGrid">
    <w:name w:val="Table Grid"/>
    <w:basedOn w:val="TableNormal"/>
    <w:uiPriority w:val="39"/>
    <w:rsid w:val="006F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E3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E35"/>
    <w:rPr>
      <w:rFonts w:ascii="Palatino" w:eastAsia="Times New Roman" w:hAnsi="Palatino" w:cs="Times New Roman"/>
      <w:sz w:val="24"/>
      <w:szCs w:val="20"/>
    </w:rPr>
  </w:style>
  <w:style w:type="paragraph" w:styleId="Footer">
    <w:name w:val="footer"/>
    <w:aliases w:val="SL-Footer"/>
    <w:basedOn w:val="Normal"/>
    <w:link w:val="FooterChar"/>
    <w:autoRedefine/>
    <w:uiPriority w:val="99"/>
    <w:rsid w:val="00F87E35"/>
    <w:pPr>
      <w:spacing w:before="180"/>
      <w:jc w:val="right"/>
    </w:pPr>
    <w:rPr>
      <w:sz w:val="18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F87E35"/>
    <w:rPr>
      <w:rFonts w:ascii="Palatino" w:eastAsia="Times New Roman" w:hAnsi="Palatino" w:cs="Times New Roman"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87E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7E35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87E35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E35"/>
    <w:rPr>
      <w:rFonts w:ascii="Palatino" w:eastAsia="Times New Roman" w:hAnsi="Palatino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7E3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F87E35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35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87E35"/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Heading1Char">
    <w:name w:val="Heading 1 Char"/>
    <w:basedOn w:val="DefaultParagraphFont"/>
    <w:link w:val="Heading1"/>
    <w:rsid w:val="00F87E35"/>
    <w:rPr>
      <w:rFonts w:ascii="Palatino" w:eastAsia="Times New Roman" w:hAnsi="Palatino" w:cs="Times New Roman"/>
      <w:i/>
      <w:sz w:val="24"/>
      <w:szCs w:val="20"/>
    </w:rPr>
  </w:style>
  <w:style w:type="paragraph" w:styleId="ListBullet">
    <w:name w:val="List Bullet"/>
    <w:basedOn w:val="Normal"/>
    <w:uiPriority w:val="99"/>
    <w:unhideWhenUsed/>
    <w:rsid w:val="008B46EB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7E35"/>
    <w:rPr>
      <w:rFonts w:ascii="Palatino" w:eastAsia="Times New Roman" w:hAnsi="Palatino" w:cs="Times New Roman"/>
      <w:color w:val="434343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B46EB"/>
    <w:pPr>
      <w:spacing w:after="200"/>
    </w:pPr>
    <w:rPr>
      <w:rFonts w:asciiTheme="minorHAnsi" w:hAnsiTheme="minorHAnsi"/>
      <w:iCs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92DDD"/>
    <w:pPr>
      <w:snapToGrid w:val="0"/>
      <w:spacing w:before="240" w:after="240"/>
      <w:ind w:left="720" w:right="720"/>
    </w:pPr>
    <w:rPr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992DDD"/>
    <w:rPr>
      <w:rFonts w:ascii="Times New Roman" w:hAnsi="Times New Roman"/>
      <w:iCs/>
    </w:rPr>
  </w:style>
  <w:style w:type="paragraph" w:customStyle="1" w:styleId="AA-SL-A-head">
    <w:name w:val="AA-SL-A-head"/>
    <w:basedOn w:val="Normal"/>
    <w:next w:val="Normal"/>
    <w:rsid w:val="00F87E35"/>
    <w:pPr>
      <w:keepNext/>
    </w:pPr>
    <w:rPr>
      <w:b/>
      <w:i/>
    </w:rPr>
  </w:style>
  <w:style w:type="paragraph" w:customStyle="1" w:styleId="AA-SL-AnnotationText">
    <w:name w:val="AA-SL-Annotation Text"/>
    <w:basedOn w:val="Normal"/>
    <w:rsid w:val="00F87E35"/>
    <w:pPr>
      <w:ind w:left="720" w:hanging="720"/>
    </w:pPr>
  </w:style>
  <w:style w:type="paragraph" w:customStyle="1" w:styleId="AA-SL-Author">
    <w:name w:val="AA-SL-Author"/>
    <w:basedOn w:val="Normal"/>
    <w:rsid w:val="00F87E35"/>
    <w:pPr>
      <w:keepNext/>
      <w:spacing w:before="120" w:after="240"/>
    </w:pPr>
  </w:style>
  <w:style w:type="paragraph" w:customStyle="1" w:styleId="AA-SL-B-head">
    <w:name w:val="AA-SL-B-head"/>
    <w:basedOn w:val="Normal"/>
    <w:rsid w:val="00F87E35"/>
    <w:pPr>
      <w:keepNext/>
    </w:pPr>
    <w:rPr>
      <w:b/>
    </w:rPr>
  </w:style>
  <w:style w:type="paragraph" w:customStyle="1" w:styleId="SL-BaseFont">
    <w:name w:val="SL-BaseFont"/>
    <w:basedOn w:val="Normal"/>
    <w:rsid w:val="00F87E35"/>
    <w:pPr>
      <w:widowControl/>
      <w:spacing w:line="240" w:lineRule="auto"/>
    </w:pPr>
  </w:style>
  <w:style w:type="paragraph" w:customStyle="1" w:styleId="AA-SL-BodyText">
    <w:name w:val="AA-SL-Body Text"/>
    <w:basedOn w:val="SL-BaseFont"/>
    <w:rsid w:val="00F87E35"/>
    <w:pPr>
      <w:widowControl w:val="0"/>
      <w:spacing w:line="480" w:lineRule="auto"/>
      <w:ind w:firstLine="720"/>
    </w:pPr>
  </w:style>
  <w:style w:type="paragraph" w:customStyle="1" w:styleId="AA-SL-Bibliography">
    <w:name w:val="AA-SL-Bibliography"/>
    <w:basedOn w:val="AA-SL-BodyText"/>
    <w:rsid w:val="00F87E35"/>
    <w:pPr>
      <w:ind w:left="720" w:hanging="720"/>
    </w:pPr>
  </w:style>
  <w:style w:type="paragraph" w:customStyle="1" w:styleId="AA-SL-Blockquote">
    <w:name w:val="AA-SL-Block quote"/>
    <w:basedOn w:val="Normal"/>
    <w:rsid w:val="00F87E35"/>
    <w:pPr>
      <w:spacing w:before="240" w:after="240"/>
      <w:ind w:left="720"/>
    </w:pPr>
  </w:style>
  <w:style w:type="paragraph" w:customStyle="1" w:styleId="AA-SL-Blockquoteindent">
    <w:name w:val="AA-SL-Block quote indent"/>
    <w:basedOn w:val="AA-SL-Blockquote"/>
    <w:rsid w:val="00F87E35"/>
    <w:pPr>
      <w:ind w:firstLine="360"/>
    </w:pPr>
  </w:style>
  <w:style w:type="paragraph" w:customStyle="1" w:styleId="AA-SL-BodyTextNoInd">
    <w:name w:val="AA-SL-Body Text No Ind"/>
    <w:basedOn w:val="SL-BaseFont"/>
    <w:rsid w:val="00F87E35"/>
    <w:pPr>
      <w:spacing w:line="480" w:lineRule="auto"/>
    </w:pPr>
  </w:style>
  <w:style w:type="paragraph" w:customStyle="1" w:styleId="SL-BodyTextNoInd">
    <w:name w:val="SL-Body Text No Ind"/>
    <w:basedOn w:val="SL-BaseFont"/>
    <w:rsid w:val="00F87E35"/>
    <w:pPr>
      <w:spacing w:line="480" w:lineRule="auto"/>
    </w:pPr>
  </w:style>
  <w:style w:type="paragraph" w:customStyle="1" w:styleId="SL-UnnumberedList">
    <w:name w:val="SL-UnnumberedList"/>
    <w:basedOn w:val="SL-BodyTextNoInd"/>
    <w:rsid w:val="00F87E35"/>
    <w:pPr>
      <w:ind w:left="720"/>
    </w:pPr>
  </w:style>
  <w:style w:type="paragraph" w:customStyle="1" w:styleId="AA-SL-BulletList">
    <w:name w:val="AA-SL-BulletList"/>
    <w:basedOn w:val="SL-UnnumberedList"/>
    <w:rsid w:val="00F87E35"/>
    <w:pPr>
      <w:widowControl w:val="0"/>
    </w:pPr>
  </w:style>
  <w:style w:type="paragraph" w:customStyle="1" w:styleId="AA-SL-C-head">
    <w:name w:val="AA-SL-C-head"/>
    <w:basedOn w:val="AA-SL-B-head"/>
    <w:next w:val="AA-SL-BodyTextNoInd"/>
    <w:rsid w:val="00F87E35"/>
    <w:rPr>
      <w:b w:val="0"/>
      <w:i/>
    </w:rPr>
  </w:style>
  <w:style w:type="paragraph" w:customStyle="1" w:styleId="AA-SL-ChapterTitle">
    <w:name w:val="AA-SL-Chapter Title"/>
    <w:basedOn w:val="SL-BaseFont"/>
    <w:rsid w:val="00F87E35"/>
    <w:pPr>
      <w:keepNext/>
      <w:spacing w:after="240" w:line="480" w:lineRule="atLeast"/>
    </w:pPr>
  </w:style>
  <w:style w:type="paragraph" w:customStyle="1" w:styleId="AA-SL-ChapterSubtitle">
    <w:name w:val="AA-SL-Chapter Subtitle"/>
    <w:basedOn w:val="AA-SL-ChapterTitle"/>
    <w:rsid w:val="00F87E35"/>
  </w:style>
  <w:style w:type="paragraph" w:customStyle="1" w:styleId="AA-SL-Endnote">
    <w:name w:val="AA-SL-Endnote"/>
    <w:basedOn w:val="AA-SL-BodyTextNoInd"/>
    <w:rsid w:val="00F87E35"/>
  </w:style>
  <w:style w:type="paragraph" w:customStyle="1" w:styleId="AA-SL-EndnoteIndent">
    <w:name w:val="AA-SL-EndnoteIndent"/>
    <w:basedOn w:val="AA-SL-Endnote"/>
    <w:rsid w:val="00F87E35"/>
    <w:pPr>
      <w:ind w:firstLine="720"/>
    </w:pPr>
  </w:style>
  <w:style w:type="paragraph" w:customStyle="1" w:styleId="AA-SL-FigCap1">
    <w:name w:val="AA-SL-Fig Cap 1"/>
    <w:basedOn w:val="AA-SL-BodyTextNoInd"/>
    <w:next w:val="Normal"/>
    <w:rsid w:val="00F87E35"/>
    <w:rPr>
      <w:b/>
    </w:rPr>
  </w:style>
  <w:style w:type="paragraph" w:customStyle="1" w:styleId="AA-SL-FigCap2">
    <w:name w:val="AA-SL-Fig Cap 2"/>
    <w:basedOn w:val="AA-SL-FigCap1"/>
    <w:next w:val="AA-SL-BodyTextNoInd"/>
    <w:rsid w:val="00F87E35"/>
    <w:rPr>
      <w:b w:val="0"/>
    </w:rPr>
  </w:style>
  <w:style w:type="paragraph" w:customStyle="1" w:styleId="AA-SL-FigRef">
    <w:name w:val="AA-SL-FigRef"/>
    <w:basedOn w:val="AA-SL-BodyTextNoInd"/>
    <w:rsid w:val="00F87E35"/>
    <w:pPr>
      <w:widowControl w:val="0"/>
    </w:pPr>
    <w:rPr>
      <w:color w:val="800000"/>
    </w:rPr>
  </w:style>
  <w:style w:type="paragraph" w:customStyle="1" w:styleId="AA-SL-Note-head">
    <w:name w:val="AA-SL-Note-head"/>
    <w:basedOn w:val="AA-SL-Endnote"/>
    <w:rsid w:val="00F87E35"/>
    <w:rPr>
      <w:b/>
    </w:rPr>
  </w:style>
  <w:style w:type="paragraph" w:customStyle="1" w:styleId="AA-SL-NumberedList">
    <w:name w:val="AA-SL-NumberedList"/>
    <w:basedOn w:val="Normal"/>
    <w:rsid w:val="00F87E35"/>
    <w:pPr>
      <w:ind w:left="720"/>
    </w:pPr>
  </w:style>
  <w:style w:type="paragraph" w:customStyle="1" w:styleId="AA-SL-PoetryExtract">
    <w:name w:val="AA-SL-PoetryExtract"/>
    <w:basedOn w:val="AA-SL-BodyTextNoInd"/>
    <w:rsid w:val="00F87E35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AA-SL-Rule">
    <w:name w:val="AA-SL-Rule"/>
    <w:basedOn w:val="AA-SL-BodyTextNoInd"/>
    <w:rsid w:val="00F87E35"/>
    <w:pPr>
      <w:jc w:val="center"/>
    </w:pPr>
  </w:style>
  <w:style w:type="paragraph" w:customStyle="1" w:styleId="AA-SL-Sidebar">
    <w:name w:val="AA-SL-Sidebar"/>
    <w:basedOn w:val="AA-SL-BodyTextNoInd"/>
    <w:autoRedefine/>
    <w:rsid w:val="00F87E35"/>
    <w:pPr>
      <w:widowControl w:val="0"/>
    </w:pPr>
    <w:rPr>
      <w:rFonts w:ascii="Helvetica" w:hAnsi="Helvetica"/>
      <w:color w:val="800000"/>
    </w:rPr>
  </w:style>
  <w:style w:type="character" w:customStyle="1" w:styleId="AA-SL-SidebarEmbedded">
    <w:name w:val="AA-SL-Sidebar Embedded"/>
    <w:rsid w:val="00F87E35"/>
    <w:rPr>
      <w:rFonts w:ascii="Helvetica" w:hAnsi="Helvetica"/>
      <w:color w:val="800000"/>
      <w:sz w:val="24"/>
      <w:u w:val="none"/>
    </w:rPr>
  </w:style>
  <w:style w:type="character" w:customStyle="1" w:styleId="apple-converted-space">
    <w:name w:val="apple-converted-space"/>
    <w:basedOn w:val="DefaultParagraphFont"/>
    <w:rsid w:val="00F87E35"/>
  </w:style>
  <w:style w:type="paragraph" w:customStyle="1" w:styleId="BlockQuote">
    <w:name w:val="Block Quote"/>
    <w:uiPriority w:val="99"/>
    <w:rsid w:val="00F87E35"/>
    <w:pPr>
      <w:widowControl w:val="0"/>
      <w:tabs>
        <w:tab w:val="left" w:pos="2880"/>
        <w:tab w:val="left" w:pos="3600"/>
        <w:tab w:val="left" w:pos="4320"/>
      </w:tabs>
      <w:autoSpaceDE w:val="0"/>
      <w:autoSpaceDN w:val="0"/>
      <w:adjustRightInd w:val="0"/>
      <w:spacing w:after="0" w:line="480" w:lineRule="auto"/>
      <w:ind w:left="1440" w:firstLine="720"/>
    </w:pPr>
    <w:rPr>
      <w:rFonts w:ascii="TimesNewRomanPSMT" w:eastAsia="TimesNewRomanPSMT" w:hAnsi="TimesNewRomanPSMT" w:cs="TimesNewRomanPSMT"/>
      <w:sz w:val="24"/>
      <w:szCs w:val="24"/>
    </w:rPr>
  </w:style>
  <w:style w:type="paragraph" w:customStyle="1" w:styleId="BodyTextNoIndent">
    <w:name w:val="Body Text No Indent"/>
    <w:basedOn w:val="Normal"/>
    <w:next w:val="Normal"/>
    <w:qFormat/>
    <w:rsid w:val="00F87E35"/>
  </w:style>
  <w:style w:type="paragraph" w:customStyle="1" w:styleId="BodyTextNormal">
    <w:name w:val="Body Text Normal"/>
    <w:basedOn w:val="Normal"/>
    <w:qFormat/>
    <w:rsid w:val="00F87E35"/>
    <w:pPr>
      <w:ind w:firstLine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87E3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7E35"/>
    <w:rPr>
      <w:rFonts w:ascii="Palatino" w:eastAsia="Times New Roman" w:hAnsi="Palatino" w:cs="Times New Roman"/>
      <w:sz w:val="24"/>
      <w:szCs w:val="20"/>
    </w:rPr>
  </w:style>
  <w:style w:type="character" w:styleId="Emphasis">
    <w:name w:val="Emphasis"/>
    <w:uiPriority w:val="20"/>
    <w:qFormat/>
    <w:rsid w:val="00F87E3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7E35"/>
    <w:rPr>
      <w:color w:val="954F72" w:themeColor="followedHyperlink"/>
      <w:u w:val="single"/>
    </w:rPr>
  </w:style>
  <w:style w:type="paragraph" w:customStyle="1" w:styleId="GRIBlockQuoteIndent">
    <w:name w:val="GRI Block Quote Indent"/>
    <w:basedOn w:val="Normal"/>
    <w:next w:val="Normal"/>
    <w:autoRedefine/>
    <w:qFormat/>
    <w:rsid w:val="00F87E35"/>
    <w:pPr>
      <w:widowControl/>
      <w:spacing w:after="240"/>
      <w:ind w:left="720" w:firstLine="720"/>
    </w:pPr>
    <w:rPr>
      <w:rFonts w:ascii="Palatino Linotype" w:eastAsia="MS Mincho" w:hAnsi="Palatino Linotype"/>
      <w:szCs w:val="24"/>
      <w:lang w:eastAsia="ja-JP"/>
    </w:rPr>
  </w:style>
  <w:style w:type="paragraph" w:customStyle="1" w:styleId="GRIBlockQuoteNoIndent">
    <w:name w:val="GRI Block Quote No Indent"/>
    <w:basedOn w:val="Normal"/>
    <w:next w:val="Normal"/>
    <w:autoRedefine/>
    <w:qFormat/>
    <w:rsid w:val="00F87E35"/>
    <w:pPr>
      <w:widowControl/>
      <w:spacing w:after="240"/>
      <w:ind w:left="720"/>
    </w:pPr>
    <w:rPr>
      <w:rFonts w:ascii="Palatino Linotype" w:eastAsia="MS Mincho" w:hAnsi="Palatino Linotype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F87E35"/>
    <w:rPr>
      <w:rFonts w:ascii="Palatino" w:eastAsia="Times New Roman" w:hAnsi="Palatino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35"/>
    <w:rPr>
      <w:rFonts w:ascii="Palatino" w:eastAsia="Times New Roman" w:hAnsi="Palatino" w:cs="Times New Roman"/>
      <w:color w:val="666666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35"/>
    <w:rPr>
      <w:rFonts w:ascii="Palatino" w:eastAsia="Times New Roman" w:hAnsi="Palatino" w:cs="Times New Roman"/>
      <w:color w:val="666666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35"/>
    <w:rPr>
      <w:rFonts w:ascii="Palatino" w:eastAsia="Times New Roman" w:hAnsi="Palatino" w:cs="Times New Roman"/>
      <w:i/>
      <w:color w:val="666666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87E35"/>
  </w:style>
  <w:style w:type="paragraph" w:customStyle="1" w:styleId="Sidebar">
    <w:name w:val="Sidebar"/>
    <w:basedOn w:val="SL-BodyTextNoInd"/>
    <w:autoRedefine/>
    <w:rsid w:val="00F87E35"/>
    <w:pPr>
      <w:widowControl w:val="0"/>
    </w:pPr>
    <w:rPr>
      <w:rFonts w:ascii="Helvetica" w:hAnsi="Helvetica"/>
      <w:color w:val="800000"/>
    </w:rPr>
  </w:style>
  <w:style w:type="character" w:customStyle="1" w:styleId="SidebarEmbedded">
    <w:name w:val="Sidebar Embedded"/>
    <w:rsid w:val="00F87E35"/>
    <w:rPr>
      <w:rFonts w:ascii="Helvetica" w:hAnsi="Helvetica"/>
      <w:color w:val="800000"/>
      <w:sz w:val="24"/>
      <w:u w:val="none"/>
    </w:rPr>
  </w:style>
  <w:style w:type="paragraph" w:customStyle="1" w:styleId="SL-A-head">
    <w:name w:val="SL-A-head"/>
    <w:basedOn w:val="Normal"/>
    <w:next w:val="Normal"/>
    <w:rsid w:val="00F87E35"/>
    <w:pPr>
      <w:keepNext/>
    </w:pPr>
    <w:rPr>
      <w:b/>
      <w:i/>
    </w:rPr>
  </w:style>
  <w:style w:type="paragraph" w:customStyle="1" w:styleId="SL-AnnotationText">
    <w:name w:val="SL-Annotation Text"/>
    <w:basedOn w:val="Normal"/>
    <w:rsid w:val="00F87E35"/>
    <w:pPr>
      <w:ind w:left="720" w:hanging="720"/>
    </w:pPr>
  </w:style>
  <w:style w:type="paragraph" w:customStyle="1" w:styleId="SL-Author">
    <w:name w:val="SL-Author"/>
    <w:basedOn w:val="Normal"/>
    <w:rsid w:val="00F87E35"/>
    <w:pPr>
      <w:keepNext/>
      <w:spacing w:before="120" w:after="240"/>
    </w:pPr>
  </w:style>
  <w:style w:type="paragraph" w:customStyle="1" w:styleId="SL-B-head">
    <w:name w:val="SL-B-head"/>
    <w:basedOn w:val="Normal"/>
    <w:rsid w:val="00F87E35"/>
    <w:pPr>
      <w:keepNext/>
    </w:pPr>
    <w:rPr>
      <w:b/>
    </w:rPr>
  </w:style>
  <w:style w:type="paragraph" w:customStyle="1" w:styleId="SL-BodyText">
    <w:name w:val="SL-Body Text"/>
    <w:basedOn w:val="SL-BaseFont"/>
    <w:rsid w:val="00F87E35"/>
    <w:pPr>
      <w:widowControl w:val="0"/>
      <w:spacing w:line="480" w:lineRule="auto"/>
      <w:ind w:firstLine="720"/>
    </w:pPr>
  </w:style>
  <w:style w:type="paragraph" w:customStyle="1" w:styleId="SL-Bibliography">
    <w:name w:val="SL-Bibliography"/>
    <w:basedOn w:val="SL-BodyText"/>
    <w:rsid w:val="00F87E35"/>
    <w:pPr>
      <w:ind w:left="720" w:hanging="720"/>
    </w:pPr>
  </w:style>
  <w:style w:type="paragraph" w:customStyle="1" w:styleId="SL-Blockquote">
    <w:name w:val="SL-Block quote"/>
    <w:basedOn w:val="Normal"/>
    <w:rsid w:val="00F87E35"/>
    <w:pPr>
      <w:ind w:left="720"/>
    </w:pPr>
  </w:style>
  <w:style w:type="paragraph" w:customStyle="1" w:styleId="SL-Blockquoteindent">
    <w:name w:val="SL-Block quote indent"/>
    <w:basedOn w:val="SL-Blockquote"/>
    <w:rsid w:val="00F87E35"/>
    <w:pPr>
      <w:ind w:firstLine="360"/>
    </w:pPr>
  </w:style>
  <w:style w:type="paragraph" w:customStyle="1" w:styleId="SL-BodyTextNoIndDropCap">
    <w:name w:val="SL-Body Text No Ind DropCap"/>
    <w:basedOn w:val="SL-BodyTextNoInd"/>
    <w:rsid w:val="00F87E35"/>
  </w:style>
  <w:style w:type="paragraph" w:customStyle="1" w:styleId="SL-BulletList">
    <w:name w:val="SL-BulletList"/>
    <w:basedOn w:val="SL-UnnumberedList"/>
    <w:rsid w:val="00F87E35"/>
    <w:pPr>
      <w:widowControl w:val="0"/>
      <w:ind w:left="0"/>
    </w:pPr>
  </w:style>
  <w:style w:type="paragraph" w:customStyle="1" w:styleId="SL-C-head">
    <w:name w:val="SL-C-head"/>
    <w:basedOn w:val="SL-B-head"/>
    <w:next w:val="SL-BodyTextNoInd"/>
    <w:rsid w:val="00F87E35"/>
    <w:rPr>
      <w:b w:val="0"/>
      <w:i/>
    </w:rPr>
  </w:style>
  <w:style w:type="paragraph" w:customStyle="1" w:styleId="SL-PoetryExtract">
    <w:name w:val="SL-PoetryExtract"/>
    <w:basedOn w:val="SL-BodyTextNoInd"/>
    <w:rsid w:val="00F87E35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Chapterepigraph">
    <w:name w:val="SL-Chapter epigraph"/>
    <w:basedOn w:val="SL-PoetryExtract"/>
    <w:autoRedefine/>
    <w:rsid w:val="00F87E35"/>
  </w:style>
  <w:style w:type="paragraph" w:customStyle="1" w:styleId="SL-ChapterTitle">
    <w:name w:val="SL-Chapter Title"/>
    <w:basedOn w:val="SL-BaseFont"/>
    <w:rsid w:val="00F87E35"/>
    <w:pPr>
      <w:keepNext/>
      <w:spacing w:after="240" w:line="480" w:lineRule="atLeast"/>
    </w:pPr>
  </w:style>
  <w:style w:type="paragraph" w:customStyle="1" w:styleId="SL-ChapterSubtitle">
    <w:name w:val="SL-Chapter Subtitle"/>
    <w:basedOn w:val="SL-ChapterTitle"/>
    <w:rsid w:val="00F87E35"/>
  </w:style>
  <w:style w:type="paragraph" w:customStyle="1" w:styleId="SL-Endnote">
    <w:name w:val="SL-Endnote"/>
    <w:basedOn w:val="SL-BodyTextNoInd"/>
    <w:rsid w:val="00F87E35"/>
  </w:style>
  <w:style w:type="paragraph" w:customStyle="1" w:styleId="SL-Endnoteblockquote">
    <w:name w:val="SL-Endnote block quote"/>
    <w:basedOn w:val="SL-Blockquote"/>
    <w:autoRedefine/>
    <w:rsid w:val="00F87E35"/>
  </w:style>
  <w:style w:type="paragraph" w:customStyle="1" w:styleId="SL-Endnoteblockquoteindent">
    <w:name w:val="SL-Endnote block quote indent"/>
    <w:basedOn w:val="SL-Blockquoteindent"/>
    <w:autoRedefine/>
    <w:rsid w:val="00F87E35"/>
  </w:style>
  <w:style w:type="paragraph" w:customStyle="1" w:styleId="SL-EndnoteIndent">
    <w:name w:val="SL-EndnoteIndent"/>
    <w:basedOn w:val="SL-Endnote"/>
    <w:rsid w:val="00F87E35"/>
    <w:pPr>
      <w:ind w:firstLine="720"/>
    </w:pPr>
  </w:style>
  <w:style w:type="paragraph" w:customStyle="1" w:styleId="SL-FigCap1">
    <w:name w:val="SL-Fig Cap 1"/>
    <w:basedOn w:val="SL-BodyTextNoInd"/>
    <w:next w:val="Normal"/>
    <w:rsid w:val="00F87E35"/>
    <w:rPr>
      <w:b/>
    </w:rPr>
  </w:style>
  <w:style w:type="paragraph" w:customStyle="1" w:styleId="SL-FigCap2">
    <w:name w:val="SL-Fig Cap 2"/>
    <w:basedOn w:val="SL-FigCap1"/>
    <w:next w:val="SL-BodyTextNoInd"/>
    <w:rsid w:val="00F87E35"/>
    <w:rPr>
      <w:b w:val="0"/>
    </w:rPr>
  </w:style>
  <w:style w:type="paragraph" w:customStyle="1" w:styleId="SL-FigRef">
    <w:name w:val="SL-FigRef"/>
    <w:basedOn w:val="SL-BodyTextNoInd"/>
    <w:rsid w:val="00F87E35"/>
    <w:pPr>
      <w:widowControl w:val="0"/>
    </w:pPr>
    <w:rPr>
      <w:color w:val="800000"/>
    </w:rPr>
  </w:style>
  <w:style w:type="paragraph" w:customStyle="1" w:styleId="SL-FootnoteQuery">
    <w:name w:val="SL-Footnote Query"/>
    <w:basedOn w:val="SL-EndnoteIndent"/>
    <w:autoRedefine/>
    <w:rsid w:val="00F87E35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Note-head">
    <w:name w:val="SL-Note-head"/>
    <w:basedOn w:val="SL-Endnote"/>
    <w:rsid w:val="00F87E35"/>
    <w:rPr>
      <w:b/>
    </w:rPr>
  </w:style>
  <w:style w:type="paragraph" w:customStyle="1" w:styleId="SL-NumberedList">
    <w:name w:val="SL-NumberedList"/>
    <w:basedOn w:val="Normal"/>
    <w:rsid w:val="00F87E35"/>
    <w:pPr>
      <w:ind w:left="720"/>
    </w:pPr>
  </w:style>
  <w:style w:type="paragraph" w:customStyle="1" w:styleId="SL-NumberedListSub1">
    <w:name w:val="SL-NumberedListSub1"/>
    <w:basedOn w:val="SL-NumberedList"/>
    <w:rsid w:val="00F87E35"/>
    <w:pPr>
      <w:ind w:left="1080"/>
    </w:pPr>
  </w:style>
  <w:style w:type="paragraph" w:customStyle="1" w:styleId="SL-Rule">
    <w:name w:val="SL-Rule"/>
    <w:basedOn w:val="SL-BodyTextNoInd"/>
    <w:rsid w:val="00F87E35"/>
    <w:pPr>
      <w:jc w:val="center"/>
    </w:pPr>
  </w:style>
  <w:style w:type="paragraph" w:customStyle="1" w:styleId="SL-Stars">
    <w:name w:val="SL-Stars"/>
    <w:basedOn w:val="SL-Rule"/>
    <w:rsid w:val="00F87E35"/>
  </w:style>
  <w:style w:type="paragraph" w:customStyle="1" w:styleId="SL-StyleSheetHangingInd">
    <w:name w:val="SL-Style Sheet Hanging Ind"/>
    <w:basedOn w:val="Normal"/>
    <w:rsid w:val="00F87E35"/>
    <w:pPr>
      <w:tabs>
        <w:tab w:val="left" w:pos="5760"/>
      </w:tabs>
      <w:ind w:left="5760" w:hanging="5760"/>
    </w:pPr>
    <w:rPr>
      <w:rFonts w:eastAsia="MS Mincho"/>
      <w:szCs w:val="21"/>
    </w:rPr>
  </w:style>
  <w:style w:type="paragraph" w:customStyle="1" w:styleId="SL-TOC-A-head">
    <w:name w:val="SL-TOC-A-head"/>
    <w:basedOn w:val="SL-A-head"/>
    <w:next w:val="SL-BodyTextNoInd"/>
    <w:autoRedefine/>
    <w:rsid w:val="00F87E35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rsid w:val="00F87E35"/>
    <w:pPr>
      <w:keepNext w:val="0"/>
    </w:pPr>
    <w:rPr>
      <w:b w:val="0"/>
    </w:rPr>
  </w:style>
  <w:style w:type="paragraph" w:customStyle="1" w:styleId="Style2">
    <w:name w:val="Style2"/>
    <w:basedOn w:val="Normal"/>
    <w:autoRedefine/>
    <w:qFormat/>
    <w:rsid w:val="00F87E35"/>
  </w:style>
  <w:style w:type="paragraph" w:customStyle="1" w:styleId="Style3">
    <w:name w:val="Style3"/>
    <w:basedOn w:val="Normal"/>
    <w:autoRedefine/>
    <w:qFormat/>
    <w:rsid w:val="00F87E35"/>
    <w:pPr>
      <w:spacing w:after="200"/>
    </w:pPr>
    <w:rPr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257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4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3DBD-E0B8-468F-BE2A-BB5DCD15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24</Pages>
  <Words>4214</Words>
  <Characters>24021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Javadi</dc:creator>
  <cp:keywords/>
  <dc:description/>
  <cp:lastModifiedBy>Lauren Gendler</cp:lastModifiedBy>
  <cp:revision>56</cp:revision>
  <cp:lastPrinted>2023-03-30T22:23:00Z</cp:lastPrinted>
  <dcterms:created xsi:type="dcterms:W3CDTF">2023-08-31T21:57:00Z</dcterms:created>
  <dcterms:modified xsi:type="dcterms:W3CDTF">2023-09-01T23:36:00Z</dcterms:modified>
</cp:coreProperties>
</file>