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6F9E9" w14:textId="0FBC9FAC" w:rsidR="00B34CEC" w:rsidRPr="00015BF7" w:rsidRDefault="00046FEF" w:rsidP="00B34CEC">
      <w:pPr>
        <w:pStyle w:val="AA-SL-ChapterTitle"/>
      </w:pPr>
      <w:r w:rsidRPr="00015BF7">
        <w:t xml:space="preserve">Jane </w:t>
      </w:r>
      <w:proofErr w:type="spellStart"/>
      <w:r w:rsidRPr="00015BF7">
        <w:t>Dieulafoy</w:t>
      </w:r>
      <w:proofErr w:type="spellEnd"/>
      <w:r w:rsidRPr="00015BF7">
        <w:t xml:space="preserve"> </w:t>
      </w:r>
      <w:r w:rsidR="009631DA" w:rsidRPr="00015BF7">
        <w:t xml:space="preserve">in </w:t>
      </w:r>
      <w:proofErr w:type="spellStart"/>
      <w:r w:rsidR="009631DA" w:rsidRPr="00015BF7">
        <w:t>Varamin</w:t>
      </w:r>
      <w:proofErr w:type="spellEnd"/>
      <w:r w:rsidR="009631DA" w:rsidRPr="00015BF7">
        <w:t>:</w:t>
      </w:r>
      <w:r w:rsidR="007F7DE5" w:rsidRPr="00015BF7">
        <w:t xml:space="preserve"> </w:t>
      </w:r>
      <w:r w:rsidR="009631DA" w:rsidRPr="00015BF7">
        <w:t xml:space="preserve">The </w:t>
      </w:r>
      <w:proofErr w:type="spellStart"/>
      <w:r w:rsidR="009631DA" w:rsidRPr="00015BF7">
        <w:t>Emamzadeh</w:t>
      </w:r>
      <w:proofErr w:type="spellEnd"/>
      <w:r w:rsidR="009631DA" w:rsidRPr="00015BF7">
        <w:t xml:space="preserve"> Yahya</w:t>
      </w:r>
      <w:r w:rsidR="00543A0C" w:rsidRPr="00015BF7">
        <w:t xml:space="preserve"> through a Nineteenth-Century Lens</w:t>
      </w:r>
    </w:p>
    <w:p w14:paraId="29D37CAF" w14:textId="751DB0E5" w:rsidR="00B34CEC" w:rsidRDefault="00B34CEC" w:rsidP="00B34CEC">
      <w:pPr>
        <w:pStyle w:val="AA-SL-Author"/>
      </w:pPr>
      <w:r w:rsidRPr="00015BF7">
        <w:t>Keelan Overton</w:t>
      </w:r>
    </w:p>
    <w:p w14:paraId="076F4648" w14:textId="77777777" w:rsidR="00E62909" w:rsidRDefault="00E62909" w:rsidP="00B34CEC">
      <w:pPr>
        <w:pStyle w:val="AA-SL-Author"/>
      </w:pPr>
    </w:p>
    <w:p w14:paraId="786DD243" w14:textId="2DE45F73" w:rsidR="00E62909" w:rsidRPr="00015BF7" w:rsidRDefault="000E05F7" w:rsidP="00E62909">
      <w:pPr>
        <w:pStyle w:val="AA-SL-BodyTextNoInd"/>
      </w:pPr>
      <w:r>
        <w:t>Abstract</w:t>
      </w:r>
    </w:p>
    <w:p w14:paraId="27C2E674" w14:textId="28284F4D" w:rsidR="00E62909" w:rsidRPr="00015BF7" w:rsidRDefault="00E62909" w:rsidP="00E62909">
      <w:pPr>
        <w:pStyle w:val="AA-SL-Author"/>
      </w:pPr>
      <w:r w:rsidRPr="00015BF7">
        <w:t xml:space="preserve">This article explores the condition and reception of </w:t>
      </w:r>
      <w:proofErr w:type="spellStart"/>
      <w:r w:rsidRPr="00015BF7">
        <w:t>Varamin’s</w:t>
      </w:r>
      <w:proofErr w:type="spellEnd"/>
      <w:r w:rsidRPr="00015BF7">
        <w:t xml:space="preserve"> architectural heritage from the </w:t>
      </w:r>
      <w:proofErr w:type="spellStart"/>
      <w:r w:rsidRPr="00015BF7">
        <w:t>Ilkhanid</w:t>
      </w:r>
      <w:proofErr w:type="spellEnd"/>
      <w:r w:rsidRPr="00015BF7">
        <w:t xml:space="preserve"> period (1256–1353) during the late nineteenth century. I use two relatively untapped sources: the photographs of French traveler Jane </w:t>
      </w:r>
      <w:proofErr w:type="spellStart"/>
      <w:r w:rsidRPr="00015BF7">
        <w:t>Dieulafoy</w:t>
      </w:r>
      <w:proofErr w:type="spellEnd"/>
      <w:r w:rsidRPr="00015BF7">
        <w:t xml:space="preserve"> (1851–1916) and the account of Qajar statesman </w:t>
      </w:r>
      <w:proofErr w:type="spellStart"/>
      <w:r w:rsidRPr="00015BF7">
        <w:t>E‘temad</w:t>
      </w:r>
      <w:proofErr w:type="spellEnd"/>
      <w:r w:rsidRPr="00015BF7">
        <w:t xml:space="preserve"> al-</w:t>
      </w:r>
      <w:proofErr w:type="spellStart"/>
      <w:r w:rsidRPr="00015BF7">
        <w:t>Saltaneh</w:t>
      </w:r>
      <w:proofErr w:type="spellEnd"/>
      <w:r w:rsidRPr="00015BF7">
        <w:t xml:space="preserve"> (</w:t>
      </w:r>
      <w:r>
        <w:t>1843</w:t>
      </w:r>
      <w:r w:rsidRPr="00015BF7">
        <w:t>–</w:t>
      </w:r>
      <w:r>
        <w:t>96</w:t>
      </w:r>
      <w:r w:rsidRPr="00015BF7">
        <w:t xml:space="preserve">). Reading these sources in tandem paints a robust picture of </w:t>
      </w:r>
      <w:proofErr w:type="spellStart"/>
      <w:r w:rsidRPr="00015BF7">
        <w:t>Varamin</w:t>
      </w:r>
      <w:proofErr w:type="spellEnd"/>
      <w:r w:rsidRPr="00015BF7">
        <w:t xml:space="preserve"> when it was becoming known for luster tilework and its </w:t>
      </w:r>
      <w:proofErr w:type="spellStart"/>
      <w:r w:rsidRPr="00015BF7">
        <w:t>Emamzadeh</w:t>
      </w:r>
      <w:proofErr w:type="spellEnd"/>
      <w:r w:rsidRPr="00015BF7">
        <w:t xml:space="preserve"> Yahya tomb complex was being steadily plundered. While our travelers captured a seminal moment in </w:t>
      </w:r>
      <w:proofErr w:type="spellStart"/>
      <w:r w:rsidRPr="00015BF7">
        <w:t>Varamin’s</w:t>
      </w:r>
      <w:proofErr w:type="spellEnd"/>
      <w:r w:rsidRPr="00015BF7">
        <w:t xml:space="preserve"> history, this study ultimately moves beyond their frames and encourages a present-day appreciation of the city’s still standing monuments.</w:t>
      </w:r>
    </w:p>
    <w:p w14:paraId="400CD5F6" w14:textId="77777777" w:rsidR="00B34CEC" w:rsidRPr="00015BF7" w:rsidRDefault="00B34CEC" w:rsidP="00B34CEC">
      <w:pPr>
        <w:pStyle w:val="AA-SL-BodyTextNoInd"/>
      </w:pPr>
    </w:p>
    <w:p w14:paraId="7FC54889" w14:textId="546A5116" w:rsidR="00334389" w:rsidRPr="00015BF7" w:rsidRDefault="007F7DE5" w:rsidP="000E05F7">
      <w:pPr>
        <w:pStyle w:val="AA-SL-BodyTextNoInd"/>
      </w:pPr>
      <w:r w:rsidRPr="000E05F7">
        <w:t>A</w:t>
      </w:r>
      <w:r w:rsidR="00CE5426" w:rsidRPr="000E05F7">
        <w:t xml:space="preserve"> highlight of the </w:t>
      </w:r>
      <w:r w:rsidR="00E6270A" w:rsidRPr="000E05F7">
        <w:t xml:space="preserve">exhibition </w:t>
      </w:r>
      <w:r w:rsidR="00EE62EE" w:rsidRPr="000E05F7">
        <w:rPr>
          <w:i/>
          <w:iCs/>
        </w:rPr>
        <w:t>Persia: Ancient Iran and the Classical World</w:t>
      </w:r>
      <w:r w:rsidRPr="000E05F7">
        <w:t xml:space="preserve"> held in 2022 at the Getty Villa</w:t>
      </w:r>
      <w:r w:rsidR="00543A0C" w:rsidRPr="000E05F7">
        <w:t xml:space="preserve"> </w:t>
      </w:r>
      <w:r w:rsidRPr="000E05F7">
        <w:t xml:space="preserve">was </w:t>
      </w:r>
      <w:r w:rsidR="00CE5426" w:rsidRPr="000E05F7">
        <w:t xml:space="preserve">two panels of </w:t>
      </w:r>
      <w:r w:rsidR="001F1568" w:rsidRPr="000E05F7">
        <w:t>colorful</w:t>
      </w:r>
      <w:r w:rsidR="001F1568">
        <w:t xml:space="preserve"> </w:t>
      </w:r>
      <w:r w:rsidR="00EE62EE" w:rsidRPr="00015BF7">
        <w:t>glazed brick</w:t>
      </w:r>
      <w:r w:rsidR="001F1568">
        <w:t>s</w:t>
      </w:r>
      <w:r w:rsidR="00EE62EE" w:rsidRPr="00015BF7">
        <w:t xml:space="preserve"> from</w:t>
      </w:r>
      <w:r w:rsidR="006837C9" w:rsidRPr="00015BF7">
        <w:t xml:space="preserve"> the palace of Darius I (r. 522</w:t>
      </w:r>
      <w:r w:rsidR="00A74EDC" w:rsidRPr="00015BF7">
        <w:t>–</w:t>
      </w:r>
      <w:r w:rsidR="006837C9" w:rsidRPr="00015BF7">
        <w:t>486 BC</w:t>
      </w:r>
      <w:r w:rsidR="00A74EDC" w:rsidRPr="00015BF7">
        <w:t>E</w:t>
      </w:r>
      <w:r w:rsidR="006837C9" w:rsidRPr="00015BF7">
        <w:t>) at</w:t>
      </w:r>
      <w:r w:rsidR="00EE62EE" w:rsidRPr="00015BF7">
        <w:t xml:space="preserve"> Susa. Both panels were borrowed from the </w:t>
      </w:r>
      <w:proofErr w:type="spellStart"/>
      <w:r w:rsidR="00A74EDC" w:rsidRPr="00015BF7">
        <w:t>Musée</w:t>
      </w:r>
      <w:proofErr w:type="spellEnd"/>
      <w:r w:rsidR="00A74EDC" w:rsidRPr="00015BF7">
        <w:t xml:space="preserve"> du </w:t>
      </w:r>
      <w:r w:rsidR="00EE62EE" w:rsidRPr="00015BF7">
        <w:t xml:space="preserve">Louvre, and </w:t>
      </w:r>
      <w:r w:rsidR="00F4413B" w:rsidRPr="00015BF7">
        <w:t xml:space="preserve">the example </w:t>
      </w:r>
      <w:r w:rsidR="00185FB2" w:rsidRPr="00015BF7">
        <w:t>depicting a</w:t>
      </w:r>
      <w:r w:rsidR="00F4413B" w:rsidRPr="00015BF7">
        <w:t xml:space="preserve"> royal archer e</w:t>
      </w:r>
      <w:r w:rsidR="00EE62EE" w:rsidRPr="00015BF7">
        <w:t>nde</w:t>
      </w:r>
      <w:r w:rsidR="00F4413B" w:rsidRPr="00015BF7">
        <w:t xml:space="preserve">d </w:t>
      </w:r>
      <w:r w:rsidR="00EE62EE" w:rsidRPr="00015BF7">
        <w:t xml:space="preserve">up in Paris because of </w:t>
      </w:r>
      <w:r w:rsidR="00543A0C" w:rsidRPr="00015BF7">
        <w:t>the amateur photographer</w:t>
      </w:r>
      <w:r w:rsidR="00EE62EE" w:rsidRPr="00015BF7">
        <w:t xml:space="preserve"> Jane </w:t>
      </w:r>
      <w:proofErr w:type="spellStart"/>
      <w:r w:rsidR="00EE62EE" w:rsidRPr="00015BF7">
        <w:t>Dieulafoy</w:t>
      </w:r>
      <w:proofErr w:type="spellEnd"/>
      <w:r w:rsidR="00EE62EE" w:rsidRPr="00015BF7">
        <w:t xml:space="preserve"> (</w:t>
      </w:r>
      <w:r w:rsidR="00E6270A" w:rsidRPr="00015BF7">
        <w:t>1851</w:t>
      </w:r>
      <w:r w:rsidR="00A74EDC" w:rsidRPr="00015BF7">
        <w:t>–</w:t>
      </w:r>
      <w:r w:rsidR="00EE62EE" w:rsidRPr="00015BF7">
        <w:t>1916)</w:t>
      </w:r>
      <w:r w:rsidR="00B37BA8" w:rsidRPr="00015BF7">
        <w:t>.</w:t>
      </w:r>
      <w:r w:rsidR="00806D9B" w:rsidRPr="00F75DC8">
        <w:rPr>
          <w:rFonts w:asciiTheme="majorBidi" w:hAnsiTheme="majorBidi" w:cstheme="majorBidi"/>
          <w:vertAlign w:val="superscript"/>
        </w:rPr>
        <w:endnoteReference w:id="1"/>
      </w:r>
      <w:r w:rsidR="00806D9B" w:rsidRPr="00015BF7">
        <w:t xml:space="preserve"> In 1881</w:t>
      </w:r>
      <w:r w:rsidR="00A74EDC" w:rsidRPr="00015BF7">
        <w:t>–</w:t>
      </w:r>
      <w:r w:rsidR="00806D9B" w:rsidRPr="00015BF7">
        <w:t>82, Jane and her husband</w:t>
      </w:r>
      <w:r w:rsidR="00A74EDC" w:rsidRPr="00015BF7">
        <w:t>,</w:t>
      </w:r>
      <w:r w:rsidR="00806D9B" w:rsidRPr="00015BF7">
        <w:t xml:space="preserve"> Marcel</w:t>
      </w:r>
      <w:r w:rsidR="006B05F5">
        <w:t xml:space="preserve">, </w:t>
      </w:r>
      <w:r w:rsidR="00806D9B" w:rsidRPr="00015BF7">
        <w:t xml:space="preserve">spent a year traveling around </w:t>
      </w:r>
      <w:r w:rsidR="0014209D">
        <w:t>Iran</w:t>
      </w:r>
      <w:r w:rsidR="00806D9B" w:rsidRPr="00015BF7">
        <w:t>, and in 1884, Nasir al-Din Shah</w:t>
      </w:r>
      <w:r w:rsidR="00B55C25">
        <w:t xml:space="preserve"> Qajar</w:t>
      </w:r>
      <w:r w:rsidR="00445926" w:rsidRPr="00015BF7">
        <w:t xml:space="preserve"> </w:t>
      </w:r>
      <w:r w:rsidR="00806D9B" w:rsidRPr="00015BF7">
        <w:t>(r. 1848</w:t>
      </w:r>
      <w:r w:rsidR="00A74EDC" w:rsidRPr="00015BF7">
        <w:t>–</w:t>
      </w:r>
      <w:r w:rsidR="00806D9B" w:rsidRPr="00015BF7">
        <w:t>96) granted them permission to excavate Susa, which unfolded over two seasons in 1885</w:t>
      </w:r>
      <w:r w:rsidR="00445926" w:rsidRPr="00015BF7">
        <w:t>–</w:t>
      </w:r>
      <w:r w:rsidR="00806D9B" w:rsidRPr="00015BF7">
        <w:t>86.</w:t>
      </w:r>
      <w:r w:rsidR="00806D9B" w:rsidRPr="00F75DC8">
        <w:rPr>
          <w:rFonts w:asciiTheme="majorBidi" w:hAnsiTheme="majorBidi" w:cstheme="majorBidi"/>
          <w:vertAlign w:val="superscript"/>
        </w:rPr>
        <w:endnoteReference w:id="2"/>
      </w:r>
      <w:r w:rsidR="00806D9B" w:rsidRPr="00015BF7">
        <w:t xml:space="preserve"> Wooden crates filled with glazed bricks were soon transported to Paris and </w:t>
      </w:r>
      <w:r w:rsidR="00AE56F6">
        <w:t>entered</w:t>
      </w:r>
      <w:r w:rsidR="00806D9B" w:rsidRPr="00015BF7">
        <w:t xml:space="preserve"> </w:t>
      </w:r>
      <w:r w:rsidR="00806D9B" w:rsidRPr="00015BF7">
        <w:lastRenderedPageBreak/>
        <w:t xml:space="preserve">the Department of Oriental Antiquities, at whose 1888 inauguration Jane received the cross of </w:t>
      </w:r>
      <w:r w:rsidR="00806D9B" w:rsidRPr="00015BF7">
        <w:rPr>
          <w:color w:val="000000"/>
          <w:shd w:val="clear" w:color="auto" w:fill="FFFFFF"/>
        </w:rPr>
        <w:t xml:space="preserve">the Légion </w:t>
      </w:r>
      <w:proofErr w:type="spellStart"/>
      <w:r w:rsidR="00806D9B" w:rsidRPr="00015BF7">
        <w:rPr>
          <w:color w:val="000000"/>
          <w:shd w:val="clear" w:color="auto" w:fill="FFFFFF"/>
        </w:rPr>
        <w:t>d’Honneur</w:t>
      </w:r>
      <w:proofErr w:type="spellEnd"/>
      <w:r w:rsidR="00806D9B" w:rsidRPr="00015BF7">
        <w:t>.</w:t>
      </w:r>
      <w:r w:rsidR="00806D9B" w:rsidRPr="00015BF7">
        <w:rPr>
          <w:rFonts w:asciiTheme="majorBidi" w:hAnsiTheme="majorBidi" w:cstheme="majorBidi"/>
          <w:vertAlign w:val="superscript"/>
        </w:rPr>
        <w:endnoteReference w:id="3"/>
      </w:r>
      <w:r w:rsidR="00334389" w:rsidRPr="00015BF7">
        <w:t xml:space="preserve"> </w:t>
      </w:r>
      <w:r w:rsidR="00EE7A8F" w:rsidRPr="00015BF7">
        <w:t>While Susa bricks flooded the</w:t>
      </w:r>
      <w:r w:rsidR="006D0B26" w:rsidRPr="00015BF7">
        <w:t xml:space="preserve"> Louvre, another form of Persian </w:t>
      </w:r>
      <w:r w:rsidR="00061CD0" w:rsidRPr="00015BF7">
        <w:t>architectural</w:t>
      </w:r>
      <w:r w:rsidR="006D0B26" w:rsidRPr="00015BF7">
        <w:t xml:space="preserve"> revetment</w:t>
      </w:r>
      <w:r w:rsidR="004A0DE2" w:rsidRPr="00015BF7">
        <w:t xml:space="preserve"> </w:t>
      </w:r>
      <w:r w:rsidR="00EE7A8F" w:rsidRPr="00015BF7">
        <w:t xml:space="preserve">steadily entered French </w:t>
      </w:r>
      <w:r w:rsidR="00334389" w:rsidRPr="00015BF7">
        <w:t>collections</w:t>
      </w:r>
      <w:r w:rsidR="006D0B26" w:rsidRPr="00015BF7">
        <w:t xml:space="preserve">. </w:t>
      </w:r>
      <w:r w:rsidR="0002375D" w:rsidRPr="00015BF7">
        <w:t>L</w:t>
      </w:r>
      <w:r w:rsidR="004A0DE2" w:rsidRPr="00015BF7">
        <w:t xml:space="preserve">uster tiles dating to </w:t>
      </w:r>
      <w:r w:rsidR="007B181E" w:rsidRPr="00015BF7">
        <w:t xml:space="preserve">the </w:t>
      </w:r>
      <w:r w:rsidR="00A053D0">
        <w:t xml:space="preserve">first half of the thirteenth century and </w:t>
      </w:r>
      <w:r w:rsidR="001779CE">
        <w:t xml:space="preserve">the </w:t>
      </w:r>
      <w:proofErr w:type="spellStart"/>
      <w:r w:rsidR="004A0DE2" w:rsidRPr="00015BF7">
        <w:t>Ilkhanid</w:t>
      </w:r>
      <w:proofErr w:type="spellEnd"/>
      <w:r w:rsidR="007B181E" w:rsidRPr="00015BF7">
        <w:t xml:space="preserve"> </w:t>
      </w:r>
      <w:r w:rsidR="004A0DE2" w:rsidRPr="00015BF7">
        <w:t xml:space="preserve">period </w:t>
      </w:r>
      <w:r w:rsidR="00AC4327" w:rsidRPr="00015BF7">
        <w:t>(1256</w:t>
      </w:r>
      <w:r w:rsidR="0002375D" w:rsidRPr="00015BF7">
        <w:t>–</w:t>
      </w:r>
      <w:r w:rsidR="00AC4327" w:rsidRPr="00015BF7">
        <w:t>1353)</w:t>
      </w:r>
      <w:r w:rsidR="007B181E" w:rsidRPr="00015BF7">
        <w:t xml:space="preserve"> </w:t>
      </w:r>
      <w:r w:rsidR="004A0DE2" w:rsidRPr="00015BF7">
        <w:t>were</w:t>
      </w:r>
      <w:r w:rsidR="007B181E" w:rsidRPr="00015BF7">
        <w:t xml:space="preserve"> </w:t>
      </w:r>
      <w:r w:rsidR="00A053D0">
        <w:t xml:space="preserve">also </w:t>
      </w:r>
      <w:r w:rsidR="007B181E" w:rsidRPr="00015BF7">
        <w:t xml:space="preserve">sourced from archaeological excavations but </w:t>
      </w:r>
      <w:r w:rsidR="00A053D0">
        <w:t xml:space="preserve">more commonly </w:t>
      </w:r>
      <w:r w:rsidR="007B181E" w:rsidRPr="00015BF7">
        <w:t>taken off the walls</w:t>
      </w:r>
      <w:r w:rsidR="004A0DE2" w:rsidRPr="00015BF7">
        <w:t xml:space="preserve"> of </w:t>
      </w:r>
      <w:r w:rsidR="007B181E" w:rsidRPr="00015BF7">
        <w:t>still</w:t>
      </w:r>
      <w:r w:rsidR="0002375D" w:rsidRPr="00015BF7">
        <w:t>-</w:t>
      </w:r>
      <w:r w:rsidR="007B181E" w:rsidRPr="00015BF7">
        <w:t>s</w:t>
      </w:r>
      <w:r w:rsidR="00334389" w:rsidRPr="00015BF7">
        <w:t xml:space="preserve">tanding </w:t>
      </w:r>
      <w:r w:rsidR="007B181E" w:rsidRPr="00015BF7">
        <w:t>buildings</w:t>
      </w:r>
      <w:r w:rsidR="00334389" w:rsidRPr="00015BF7">
        <w:t xml:space="preserve">. One such </w:t>
      </w:r>
      <w:r w:rsidR="007B181E" w:rsidRPr="00015BF7">
        <w:t>site</w:t>
      </w:r>
      <w:r w:rsidR="00FB77C6" w:rsidRPr="00015BF7">
        <w:t xml:space="preserve"> was </w:t>
      </w:r>
      <w:r w:rsidR="00AC4327" w:rsidRPr="00015BF7">
        <w:t xml:space="preserve">the </w:t>
      </w:r>
      <w:proofErr w:type="spellStart"/>
      <w:r w:rsidR="006D0B26" w:rsidRPr="00015BF7">
        <w:t>Emamzadeh</w:t>
      </w:r>
      <w:proofErr w:type="spellEnd"/>
      <w:r w:rsidR="006D0B26" w:rsidRPr="00015BF7">
        <w:t xml:space="preserve"> Yahya</w:t>
      </w:r>
      <w:r w:rsidR="00AF078A" w:rsidRPr="00015BF7">
        <w:t xml:space="preserve"> (1260</w:t>
      </w:r>
      <w:r w:rsidR="0002375D" w:rsidRPr="00015BF7">
        <w:t>–</w:t>
      </w:r>
      <w:r w:rsidR="00AF078A" w:rsidRPr="00015BF7">
        <w:t>1307)</w:t>
      </w:r>
      <w:r w:rsidR="00E64DC2" w:rsidRPr="00015BF7">
        <w:t xml:space="preserve"> at </w:t>
      </w:r>
      <w:proofErr w:type="spellStart"/>
      <w:r w:rsidR="00E64DC2" w:rsidRPr="00015BF7">
        <w:t>Varam</w:t>
      </w:r>
      <w:r w:rsidR="00FB77C6" w:rsidRPr="00015BF7">
        <w:t>in</w:t>
      </w:r>
      <w:proofErr w:type="spellEnd"/>
      <w:r w:rsidR="00FB77C6" w:rsidRPr="00015BF7">
        <w:t xml:space="preserve">, a tomb complex that </w:t>
      </w:r>
      <w:r w:rsidR="00334389" w:rsidRPr="00015BF7">
        <w:t xml:space="preserve">the </w:t>
      </w:r>
      <w:proofErr w:type="spellStart"/>
      <w:r w:rsidR="00334389" w:rsidRPr="00015BF7">
        <w:t>Dieulafoys</w:t>
      </w:r>
      <w:proofErr w:type="spellEnd"/>
      <w:r w:rsidR="00334389" w:rsidRPr="00015BF7">
        <w:t xml:space="preserve"> </w:t>
      </w:r>
      <w:r w:rsidR="00FB77C6" w:rsidRPr="00015BF7">
        <w:t xml:space="preserve">visited </w:t>
      </w:r>
      <w:r w:rsidR="00E64DC2" w:rsidRPr="00015BF7">
        <w:t>just two months into their trip.</w:t>
      </w:r>
    </w:p>
    <w:p w14:paraId="218D0D76" w14:textId="0FA326DB" w:rsidR="00B34CEC" w:rsidRPr="00015BF7" w:rsidRDefault="00EE7A8F" w:rsidP="00B34CEC">
      <w:pPr>
        <w:pStyle w:val="AA-SL-BodyText"/>
      </w:pPr>
      <w:r w:rsidRPr="00015BF7">
        <w:t>T</w:t>
      </w:r>
      <w:r w:rsidR="006D0B26" w:rsidRPr="00015BF7">
        <w:t xml:space="preserve">his </w:t>
      </w:r>
      <w:r w:rsidR="00806D9B" w:rsidRPr="00015BF7">
        <w:t xml:space="preserve">article explores Jane </w:t>
      </w:r>
      <w:proofErr w:type="spellStart"/>
      <w:r w:rsidR="00806D9B" w:rsidRPr="00015BF7">
        <w:t>Dieulafoy’s</w:t>
      </w:r>
      <w:proofErr w:type="spellEnd"/>
      <w:r w:rsidR="00806D9B" w:rsidRPr="00015BF7">
        <w:t xml:space="preserve"> </w:t>
      </w:r>
      <w:r w:rsidR="00AC4327" w:rsidRPr="00015BF7">
        <w:t xml:space="preserve">photographic documentation </w:t>
      </w:r>
      <w:r w:rsidR="00806D9B" w:rsidRPr="00015BF7">
        <w:t xml:space="preserve">of </w:t>
      </w:r>
      <w:r w:rsidRPr="00015BF7">
        <w:t xml:space="preserve">the </w:t>
      </w:r>
      <w:proofErr w:type="spellStart"/>
      <w:r w:rsidRPr="00015BF7">
        <w:t>Emamzadeh</w:t>
      </w:r>
      <w:proofErr w:type="spellEnd"/>
      <w:r w:rsidRPr="00015BF7">
        <w:t xml:space="preserve"> Yahya and </w:t>
      </w:r>
      <w:proofErr w:type="spellStart"/>
      <w:r w:rsidR="00543A0C" w:rsidRPr="00015BF7">
        <w:t>Varamin</w:t>
      </w:r>
      <w:r w:rsidRPr="00015BF7">
        <w:t>’s</w:t>
      </w:r>
      <w:proofErr w:type="spellEnd"/>
      <w:r w:rsidRPr="00015BF7">
        <w:t xml:space="preserve"> other </w:t>
      </w:r>
      <w:r w:rsidR="007B181E" w:rsidRPr="00015BF7">
        <w:t xml:space="preserve">historical </w:t>
      </w:r>
      <w:r w:rsidRPr="00015BF7">
        <w:t xml:space="preserve">monuments during the couple’s weeklong </w:t>
      </w:r>
      <w:r w:rsidR="00E64DC2" w:rsidRPr="00015BF7">
        <w:t>stay in the village</w:t>
      </w:r>
      <w:r w:rsidRPr="00015BF7">
        <w:t xml:space="preserve"> in June 1881. </w:t>
      </w:r>
      <w:r w:rsidR="00AF078A" w:rsidRPr="00407F88">
        <w:rPr>
          <w:lang w:val="fr-FR"/>
        </w:rPr>
        <w:t xml:space="preserve">To date, scholars </w:t>
      </w:r>
      <w:r w:rsidR="00061CD0" w:rsidRPr="00407F88">
        <w:rPr>
          <w:lang w:val="fr-FR"/>
        </w:rPr>
        <w:t xml:space="preserve">of Iran </w:t>
      </w:r>
      <w:r w:rsidR="00AF078A" w:rsidRPr="00407F88">
        <w:rPr>
          <w:lang w:val="fr-FR"/>
        </w:rPr>
        <w:t xml:space="preserve">have </w:t>
      </w:r>
      <w:proofErr w:type="spellStart"/>
      <w:r w:rsidR="00AF078A" w:rsidRPr="00407F88">
        <w:rPr>
          <w:lang w:val="fr-FR"/>
        </w:rPr>
        <w:t>relied</w:t>
      </w:r>
      <w:proofErr w:type="spellEnd"/>
      <w:r w:rsidR="00AF078A" w:rsidRPr="00407F88">
        <w:rPr>
          <w:lang w:val="fr-FR"/>
        </w:rPr>
        <w:t xml:space="preserve"> </w:t>
      </w:r>
      <w:proofErr w:type="spellStart"/>
      <w:r w:rsidR="00AF078A" w:rsidRPr="00407F88">
        <w:rPr>
          <w:lang w:val="fr-FR"/>
        </w:rPr>
        <w:t>heavily</w:t>
      </w:r>
      <w:proofErr w:type="spellEnd"/>
      <w:r w:rsidR="00AF078A" w:rsidRPr="00407F88">
        <w:rPr>
          <w:lang w:val="fr-FR"/>
        </w:rPr>
        <w:t xml:space="preserve"> on the</w:t>
      </w:r>
      <w:r w:rsidR="00AC4327" w:rsidRPr="00407F88">
        <w:rPr>
          <w:lang w:val="fr-FR"/>
        </w:rPr>
        <w:t xml:space="preserve"> </w:t>
      </w:r>
      <w:proofErr w:type="spellStart"/>
      <w:r w:rsidR="00AC4327" w:rsidRPr="00407F88">
        <w:rPr>
          <w:lang w:val="fr-FR"/>
        </w:rPr>
        <w:t>woodcut</w:t>
      </w:r>
      <w:proofErr w:type="spellEnd"/>
      <w:r w:rsidR="00AC4327" w:rsidRPr="00407F88">
        <w:rPr>
          <w:lang w:val="fr-FR"/>
        </w:rPr>
        <w:t xml:space="preserve"> </w:t>
      </w:r>
      <w:proofErr w:type="spellStart"/>
      <w:r w:rsidR="00AC4327" w:rsidRPr="00407F88">
        <w:rPr>
          <w:lang w:val="fr-FR"/>
        </w:rPr>
        <w:t>prints</w:t>
      </w:r>
      <w:proofErr w:type="spellEnd"/>
      <w:r w:rsidR="00AC4327" w:rsidRPr="00407F88">
        <w:rPr>
          <w:lang w:val="fr-FR"/>
        </w:rPr>
        <w:t xml:space="preserve"> </w:t>
      </w:r>
      <w:proofErr w:type="spellStart"/>
      <w:r w:rsidR="00AC4327" w:rsidRPr="00407F88">
        <w:rPr>
          <w:lang w:val="fr-FR"/>
        </w:rPr>
        <w:t>after</w:t>
      </w:r>
      <w:proofErr w:type="spellEnd"/>
      <w:r w:rsidR="00AC4327" w:rsidRPr="00407F88">
        <w:rPr>
          <w:lang w:val="fr-FR"/>
        </w:rPr>
        <w:t xml:space="preserve"> </w:t>
      </w:r>
      <w:proofErr w:type="spellStart"/>
      <w:r w:rsidR="00AF078A" w:rsidRPr="00407F88">
        <w:rPr>
          <w:szCs w:val="24"/>
          <w:lang w:val="fr-FR"/>
        </w:rPr>
        <w:t>Dieulafoy’s</w:t>
      </w:r>
      <w:proofErr w:type="spellEnd"/>
      <w:r w:rsidR="00AC4327" w:rsidRPr="00407F88">
        <w:rPr>
          <w:szCs w:val="24"/>
          <w:lang w:val="fr-FR"/>
        </w:rPr>
        <w:t xml:space="preserve"> </w:t>
      </w:r>
      <w:proofErr w:type="spellStart"/>
      <w:r w:rsidR="00AC4327" w:rsidRPr="00407F88">
        <w:rPr>
          <w:szCs w:val="24"/>
          <w:lang w:val="fr-FR"/>
        </w:rPr>
        <w:t>photographs</w:t>
      </w:r>
      <w:proofErr w:type="spellEnd"/>
      <w:r w:rsidR="00AC4327" w:rsidRPr="00407F88">
        <w:rPr>
          <w:szCs w:val="24"/>
          <w:lang w:val="fr-FR"/>
        </w:rPr>
        <w:t xml:space="preserve"> </w:t>
      </w:r>
      <w:proofErr w:type="spellStart"/>
      <w:r w:rsidR="00AC4327" w:rsidRPr="00407F88">
        <w:rPr>
          <w:szCs w:val="24"/>
          <w:lang w:val="fr-FR"/>
        </w:rPr>
        <w:t>reproduced</w:t>
      </w:r>
      <w:proofErr w:type="spellEnd"/>
      <w:r w:rsidR="00AC4327" w:rsidRPr="00407F88">
        <w:rPr>
          <w:szCs w:val="24"/>
          <w:lang w:val="fr-FR"/>
        </w:rPr>
        <w:t xml:space="preserve"> </w:t>
      </w:r>
      <w:r w:rsidR="00AC4327" w:rsidRPr="00685433">
        <w:rPr>
          <w:szCs w:val="24"/>
          <w:lang w:val="fr-FR"/>
        </w:rPr>
        <w:t xml:space="preserve">in </w:t>
      </w:r>
      <w:proofErr w:type="spellStart"/>
      <w:r w:rsidRPr="00685433">
        <w:rPr>
          <w:szCs w:val="24"/>
          <w:lang w:val="fr-FR"/>
        </w:rPr>
        <w:t>her</w:t>
      </w:r>
      <w:proofErr w:type="spellEnd"/>
      <w:r w:rsidRPr="00685433">
        <w:rPr>
          <w:szCs w:val="24"/>
          <w:lang w:val="fr-FR"/>
        </w:rPr>
        <w:t xml:space="preserve"> </w:t>
      </w:r>
      <w:proofErr w:type="spellStart"/>
      <w:r w:rsidRPr="00685433">
        <w:rPr>
          <w:szCs w:val="24"/>
          <w:lang w:val="fr-FR"/>
        </w:rPr>
        <w:t>well-known</w:t>
      </w:r>
      <w:proofErr w:type="spellEnd"/>
      <w:r w:rsidRPr="00685433">
        <w:rPr>
          <w:szCs w:val="24"/>
          <w:lang w:val="fr-FR"/>
        </w:rPr>
        <w:t xml:space="preserve"> travelogue </w:t>
      </w:r>
      <w:r w:rsidR="00B34CEC" w:rsidRPr="00685433">
        <w:rPr>
          <w:i/>
          <w:iCs/>
          <w:szCs w:val="24"/>
          <w:lang w:val="fr-FR"/>
        </w:rPr>
        <w:t>La</w:t>
      </w:r>
      <w:r w:rsidRPr="00685433">
        <w:rPr>
          <w:i/>
          <w:iCs/>
          <w:szCs w:val="24"/>
          <w:lang w:val="fr-FR"/>
        </w:rPr>
        <w:t xml:space="preserve"> </w:t>
      </w:r>
      <w:r w:rsidR="00B34CEC" w:rsidRPr="00685433">
        <w:rPr>
          <w:i/>
          <w:iCs/>
          <w:szCs w:val="24"/>
          <w:lang w:val="fr-FR"/>
        </w:rPr>
        <w:t>Perse,</w:t>
      </w:r>
      <w:r w:rsidRPr="00685433">
        <w:rPr>
          <w:i/>
          <w:iCs/>
          <w:szCs w:val="24"/>
          <w:lang w:val="fr-FR"/>
        </w:rPr>
        <w:t xml:space="preserve"> </w:t>
      </w:r>
      <w:r w:rsidR="00B34CEC" w:rsidRPr="00685433">
        <w:rPr>
          <w:i/>
          <w:iCs/>
          <w:szCs w:val="24"/>
          <w:lang w:val="fr-FR"/>
        </w:rPr>
        <w:t>la</w:t>
      </w:r>
      <w:r w:rsidRPr="00685433">
        <w:rPr>
          <w:i/>
          <w:iCs/>
          <w:szCs w:val="24"/>
          <w:lang w:val="fr-FR"/>
        </w:rPr>
        <w:t xml:space="preserve"> </w:t>
      </w:r>
      <w:r w:rsidR="00B34CEC" w:rsidRPr="00685433">
        <w:rPr>
          <w:i/>
          <w:iCs/>
          <w:szCs w:val="24"/>
          <w:lang w:val="fr-FR"/>
        </w:rPr>
        <w:t>Chaldée</w:t>
      </w:r>
      <w:r w:rsidRPr="00685433">
        <w:rPr>
          <w:i/>
          <w:iCs/>
          <w:szCs w:val="24"/>
          <w:lang w:val="fr-FR"/>
        </w:rPr>
        <w:t xml:space="preserve"> </w:t>
      </w:r>
      <w:r w:rsidR="00B34CEC" w:rsidRPr="00685433">
        <w:rPr>
          <w:i/>
          <w:iCs/>
          <w:szCs w:val="24"/>
          <w:lang w:val="fr-FR"/>
        </w:rPr>
        <w:t>et</w:t>
      </w:r>
      <w:r w:rsidRPr="00685433">
        <w:rPr>
          <w:i/>
          <w:iCs/>
          <w:szCs w:val="24"/>
          <w:lang w:val="fr-FR"/>
        </w:rPr>
        <w:t xml:space="preserve"> </w:t>
      </w:r>
      <w:r w:rsidR="00B34CEC" w:rsidRPr="00685433">
        <w:rPr>
          <w:i/>
          <w:iCs/>
          <w:szCs w:val="24"/>
          <w:lang w:val="fr-FR"/>
        </w:rPr>
        <w:t>la</w:t>
      </w:r>
      <w:r w:rsidRPr="00685433">
        <w:rPr>
          <w:i/>
          <w:iCs/>
          <w:szCs w:val="24"/>
          <w:lang w:val="fr-FR"/>
        </w:rPr>
        <w:t xml:space="preserve"> </w:t>
      </w:r>
      <w:proofErr w:type="gramStart"/>
      <w:r w:rsidR="00B34CEC" w:rsidRPr="00685433">
        <w:rPr>
          <w:i/>
          <w:iCs/>
          <w:szCs w:val="24"/>
          <w:lang w:val="fr-FR"/>
        </w:rPr>
        <w:t>Susiane</w:t>
      </w:r>
      <w:r w:rsidR="009D4F6A" w:rsidRPr="00685433">
        <w:rPr>
          <w:i/>
          <w:iCs/>
          <w:szCs w:val="24"/>
          <w:lang w:val="fr-FR"/>
        </w:rPr>
        <w:t>:</w:t>
      </w:r>
      <w:proofErr w:type="gramEnd"/>
      <w:r w:rsidR="009D4F6A" w:rsidRPr="00685433">
        <w:rPr>
          <w:i/>
          <w:iCs/>
          <w:szCs w:val="24"/>
          <w:lang w:val="fr-FR"/>
        </w:rPr>
        <w:t xml:space="preserve"> </w:t>
      </w:r>
      <w:r w:rsidR="00685433" w:rsidRPr="00685433">
        <w:rPr>
          <w:i/>
          <w:iCs/>
        </w:rPr>
        <w:t>R</w:t>
      </w:r>
      <w:r w:rsidR="009D4F6A" w:rsidRPr="00685433">
        <w:rPr>
          <w:i/>
          <w:iCs/>
        </w:rPr>
        <w:t xml:space="preserve">elation de voyage </w:t>
      </w:r>
      <w:proofErr w:type="spellStart"/>
      <w:r w:rsidR="009D4F6A" w:rsidRPr="00685433">
        <w:rPr>
          <w:i/>
          <w:iCs/>
        </w:rPr>
        <w:t>contenant</w:t>
      </w:r>
      <w:proofErr w:type="spellEnd"/>
      <w:r w:rsidR="009D4F6A" w:rsidRPr="00685433">
        <w:rPr>
          <w:i/>
          <w:iCs/>
        </w:rPr>
        <w:t xml:space="preserve"> 336 gravures sur </w:t>
      </w:r>
      <w:proofErr w:type="spellStart"/>
      <w:r w:rsidR="009D4F6A" w:rsidRPr="00685433">
        <w:rPr>
          <w:i/>
          <w:iCs/>
        </w:rPr>
        <w:t>bois</w:t>
      </w:r>
      <w:proofErr w:type="spellEnd"/>
      <w:r w:rsidR="009D4F6A" w:rsidRPr="00685433">
        <w:rPr>
          <w:i/>
          <w:iCs/>
        </w:rPr>
        <w:t xml:space="preserve"> </w:t>
      </w:r>
      <w:proofErr w:type="spellStart"/>
      <w:r w:rsidR="009D4F6A" w:rsidRPr="00685433">
        <w:rPr>
          <w:i/>
          <w:iCs/>
        </w:rPr>
        <w:t>d'après</w:t>
      </w:r>
      <w:proofErr w:type="spellEnd"/>
      <w:r w:rsidR="009D4F6A" w:rsidRPr="00685433">
        <w:rPr>
          <w:i/>
          <w:iCs/>
        </w:rPr>
        <w:t xml:space="preserve"> les </w:t>
      </w:r>
      <w:proofErr w:type="spellStart"/>
      <w:r w:rsidR="009D4F6A" w:rsidRPr="00685433">
        <w:rPr>
          <w:i/>
          <w:iCs/>
        </w:rPr>
        <w:t>photographies</w:t>
      </w:r>
      <w:proofErr w:type="spellEnd"/>
      <w:r w:rsidR="009D4F6A" w:rsidRPr="00685433">
        <w:rPr>
          <w:i/>
          <w:iCs/>
        </w:rPr>
        <w:t xml:space="preserve"> de </w:t>
      </w:r>
      <w:proofErr w:type="spellStart"/>
      <w:r w:rsidR="009D4F6A" w:rsidRPr="00685433">
        <w:rPr>
          <w:i/>
          <w:iCs/>
        </w:rPr>
        <w:t>l'auteur</w:t>
      </w:r>
      <w:proofErr w:type="spellEnd"/>
      <w:r w:rsidR="009D4F6A" w:rsidRPr="00685433">
        <w:rPr>
          <w:i/>
          <w:iCs/>
        </w:rPr>
        <w:t xml:space="preserve"> et deux </w:t>
      </w:r>
      <w:proofErr w:type="spellStart"/>
      <w:r w:rsidR="009D4F6A" w:rsidRPr="00685433">
        <w:rPr>
          <w:i/>
          <w:iCs/>
        </w:rPr>
        <w:t>cortes</w:t>
      </w:r>
      <w:proofErr w:type="spellEnd"/>
      <w:r w:rsidRPr="00685433">
        <w:rPr>
          <w:i/>
          <w:iCs/>
          <w:lang w:val="fr-FR"/>
        </w:rPr>
        <w:t xml:space="preserve"> </w:t>
      </w:r>
      <w:r w:rsidRPr="00685433">
        <w:rPr>
          <w:lang w:val="fr-FR"/>
        </w:rPr>
        <w:t>(1887)</w:t>
      </w:r>
      <w:r w:rsidR="00061CD0" w:rsidRPr="00685433">
        <w:rPr>
          <w:lang w:val="fr-FR"/>
        </w:rPr>
        <w:t>.</w:t>
      </w:r>
      <w:r w:rsidR="00061CD0" w:rsidRPr="009D4F6A">
        <w:rPr>
          <w:vertAlign w:val="superscript"/>
        </w:rPr>
        <w:endnoteReference w:id="4"/>
      </w:r>
      <w:r w:rsidR="00061CD0" w:rsidRPr="00685433">
        <w:rPr>
          <w:lang w:val="fr-FR"/>
        </w:rPr>
        <w:t xml:space="preserve"> </w:t>
      </w:r>
      <w:r w:rsidR="00061CD0" w:rsidRPr="009D4F6A">
        <w:t xml:space="preserve">In French photography circles, her </w:t>
      </w:r>
      <w:r w:rsidR="00AC4327" w:rsidRPr="009D4F6A">
        <w:t xml:space="preserve">photographs </w:t>
      </w:r>
      <w:r w:rsidR="00E64DC2" w:rsidRPr="009D4F6A">
        <w:t>were largely</w:t>
      </w:r>
      <w:r w:rsidR="00E64DC2" w:rsidRPr="00015BF7">
        <w:t xml:space="preserve"> presumed lost</w:t>
      </w:r>
      <w:r w:rsidR="00AC4327" w:rsidRPr="00015BF7">
        <w:t xml:space="preserve"> until their inclusion in the 20</w:t>
      </w:r>
      <w:r w:rsidR="00AF078A" w:rsidRPr="00015BF7">
        <w:t>1</w:t>
      </w:r>
      <w:r w:rsidR="00AC4327" w:rsidRPr="00015BF7">
        <w:t>5</w:t>
      </w:r>
      <w:r w:rsidR="00F54CBD" w:rsidRPr="00015BF7">
        <w:t>–</w:t>
      </w:r>
      <w:r w:rsidR="00AF078A" w:rsidRPr="00015BF7">
        <w:t>1</w:t>
      </w:r>
      <w:r w:rsidR="00AC4327" w:rsidRPr="00015BF7">
        <w:t>6 exhibition</w:t>
      </w:r>
      <w:r w:rsidR="00B43FAA" w:rsidRPr="00015BF7">
        <w:t xml:space="preserve"> </w:t>
      </w:r>
      <w:r w:rsidR="00B43FAA" w:rsidRPr="00015BF7">
        <w:rPr>
          <w:rFonts w:eastAsia="Arial Unicode MS"/>
          <w:i/>
          <w:iCs/>
        </w:rPr>
        <w:t xml:space="preserve">Qui a </w:t>
      </w:r>
      <w:proofErr w:type="spellStart"/>
      <w:r w:rsidR="00B43FAA" w:rsidRPr="00015BF7">
        <w:rPr>
          <w:rFonts w:eastAsia="Arial Unicode MS"/>
          <w:i/>
          <w:iCs/>
        </w:rPr>
        <w:t>peur</w:t>
      </w:r>
      <w:proofErr w:type="spellEnd"/>
      <w:r w:rsidR="00B43FAA" w:rsidRPr="00015BF7">
        <w:rPr>
          <w:rFonts w:eastAsia="Arial Unicode MS"/>
          <w:i/>
          <w:iCs/>
        </w:rPr>
        <w:t xml:space="preserve"> des femmes </w:t>
      </w:r>
      <w:proofErr w:type="spellStart"/>
      <w:r w:rsidR="00B43FAA" w:rsidRPr="00015BF7">
        <w:rPr>
          <w:rFonts w:eastAsia="Arial Unicode MS"/>
          <w:i/>
          <w:iCs/>
        </w:rPr>
        <w:t>photographes</w:t>
      </w:r>
      <w:proofErr w:type="spellEnd"/>
      <w:r w:rsidR="00B43FAA" w:rsidRPr="00015BF7">
        <w:rPr>
          <w:rFonts w:eastAsia="Arial Unicode MS"/>
          <w:i/>
          <w:iCs/>
        </w:rPr>
        <w:t>? 1839–1945</w:t>
      </w:r>
      <w:r w:rsidR="00AC4327" w:rsidRPr="00015BF7">
        <w:t xml:space="preserve"> </w:t>
      </w:r>
      <w:r w:rsidR="00B43FAA" w:rsidRPr="00015BF7">
        <w:t>(</w:t>
      </w:r>
      <w:r w:rsidR="00AC4327" w:rsidRPr="00015BF7">
        <w:t>Who is afraid of women photographers? 1839</w:t>
      </w:r>
      <w:r w:rsidR="00F54CBD" w:rsidRPr="00015BF7">
        <w:t>–</w:t>
      </w:r>
      <w:r w:rsidR="00AC4327" w:rsidRPr="00015BF7">
        <w:t>1919</w:t>
      </w:r>
      <w:r w:rsidR="00B43FAA" w:rsidRPr="00015BF7">
        <w:t>)</w:t>
      </w:r>
      <w:r w:rsidR="00AC4327" w:rsidRPr="00015BF7">
        <w:t xml:space="preserve"> </w:t>
      </w:r>
      <w:r w:rsidR="00F54CBD" w:rsidRPr="00015BF7">
        <w:t xml:space="preserve">at the </w:t>
      </w:r>
      <w:proofErr w:type="spellStart"/>
      <w:r w:rsidR="00AC4327" w:rsidRPr="00015BF7">
        <w:t>Musée</w:t>
      </w:r>
      <w:proofErr w:type="spellEnd"/>
      <w:r w:rsidR="00AC4327" w:rsidRPr="00015BF7">
        <w:t xml:space="preserve"> de </w:t>
      </w:r>
      <w:proofErr w:type="spellStart"/>
      <w:r w:rsidR="00AC4327" w:rsidRPr="00015BF7">
        <w:t>l’Orangerie</w:t>
      </w:r>
      <w:proofErr w:type="spellEnd"/>
      <w:r w:rsidR="00AC4327" w:rsidRPr="00015BF7">
        <w:t>.</w:t>
      </w:r>
      <w:r w:rsidR="00AF078A" w:rsidRPr="00015BF7">
        <w:rPr>
          <w:vertAlign w:val="superscript"/>
        </w:rPr>
        <w:endnoteReference w:id="5"/>
      </w:r>
      <w:r w:rsidR="00AC4327" w:rsidRPr="00015BF7">
        <w:t xml:space="preserve"> </w:t>
      </w:r>
      <w:r w:rsidRPr="00015BF7">
        <w:t xml:space="preserve">Thanks to </w:t>
      </w:r>
      <w:r w:rsidR="00AC4327" w:rsidRPr="00015BF7">
        <w:t xml:space="preserve">recent (2021) digitization efforts at the </w:t>
      </w:r>
      <w:proofErr w:type="spellStart"/>
      <w:r w:rsidR="00AC4327" w:rsidRPr="00015BF7">
        <w:t>Institut</w:t>
      </w:r>
      <w:proofErr w:type="spellEnd"/>
      <w:r w:rsidR="00AC4327" w:rsidRPr="00015BF7">
        <w:t xml:space="preserve"> National </w:t>
      </w:r>
      <w:proofErr w:type="spellStart"/>
      <w:r w:rsidR="00AC4327" w:rsidRPr="00015BF7">
        <w:t>d’Histoire</w:t>
      </w:r>
      <w:proofErr w:type="spellEnd"/>
      <w:r w:rsidR="00AC4327" w:rsidRPr="00015BF7">
        <w:t xml:space="preserve"> de </w:t>
      </w:r>
      <w:proofErr w:type="spellStart"/>
      <w:r w:rsidR="00AC4327" w:rsidRPr="00015BF7">
        <w:t>l’Art</w:t>
      </w:r>
      <w:proofErr w:type="spellEnd"/>
      <w:r w:rsidR="00AC4327" w:rsidRPr="00015BF7">
        <w:t xml:space="preserve"> (INHA), </w:t>
      </w:r>
      <w:proofErr w:type="spellStart"/>
      <w:r w:rsidR="000A61E2" w:rsidRPr="00015BF7">
        <w:t>Dieulafoy’s</w:t>
      </w:r>
      <w:proofErr w:type="spellEnd"/>
      <w:r w:rsidR="00061CD0" w:rsidRPr="00015BF7">
        <w:t xml:space="preserve"> photographs </w:t>
      </w:r>
      <w:r w:rsidR="00E46D5B" w:rsidRPr="00015BF7">
        <w:t xml:space="preserve">can now be studied </w:t>
      </w:r>
      <w:r w:rsidR="00061CD0" w:rsidRPr="00015BF7">
        <w:t xml:space="preserve">on the pages of her </w:t>
      </w:r>
      <w:r w:rsidRPr="00015BF7">
        <w:t xml:space="preserve">six </w:t>
      </w:r>
      <w:r w:rsidR="00CE518A" w:rsidRPr="00015BF7">
        <w:t xml:space="preserve">personal </w:t>
      </w:r>
      <w:r w:rsidR="009D4F6A">
        <w:t xml:space="preserve">photography </w:t>
      </w:r>
      <w:r w:rsidRPr="00015BF7">
        <w:t>albums</w:t>
      </w:r>
      <w:r w:rsidR="007B181E" w:rsidRPr="00015BF7">
        <w:t>.</w:t>
      </w:r>
      <w:r w:rsidR="00806D9B" w:rsidRPr="00015BF7">
        <w:rPr>
          <w:vertAlign w:val="superscript"/>
        </w:rPr>
        <w:endnoteReference w:id="6"/>
      </w:r>
      <w:r w:rsidR="00806D9B" w:rsidRPr="00015BF7">
        <w:t xml:space="preserve"> </w:t>
      </w:r>
      <w:r w:rsidR="00AC4327" w:rsidRPr="00015BF7">
        <w:t xml:space="preserve">The result is a </w:t>
      </w:r>
      <w:r w:rsidR="00CE518A" w:rsidRPr="00015BF7">
        <w:t>seismic s</w:t>
      </w:r>
      <w:r w:rsidR="00AC4327" w:rsidRPr="00015BF7">
        <w:t xml:space="preserve">hift in her </w:t>
      </w:r>
      <w:r w:rsidR="0023049C" w:rsidRPr="00015BF7">
        <w:t>work</w:t>
      </w:r>
      <w:r w:rsidR="00BB6C5E" w:rsidRPr="00015BF7">
        <w:t>’</w:t>
      </w:r>
      <w:r w:rsidR="0023049C" w:rsidRPr="00015BF7">
        <w:t xml:space="preserve">s </w:t>
      </w:r>
      <w:r w:rsidR="00AC4327" w:rsidRPr="00015BF7">
        <w:t>viability as a source</w:t>
      </w:r>
      <w:r w:rsidR="00AF078A" w:rsidRPr="00015BF7">
        <w:t xml:space="preserve"> for many fields</w:t>
      </w:r>
      <w:r w:rsidR="00E46D5B" w:rsidRPr="00015BF7">
        <w:t xml:space="preserve"> of Iranian studies</w:t>
      </w:r>
      <w:r w:rsidR="00AC4327" w:rsidRPr="00015BF7">
        <w:t>, fo</w:t>
      </w:r>
      <w:r w:rsidR="00806D9B" w:rsidRPr="00015BF7">
        <w:t>r</w:t>
      </w:r>
      <w:r w:rsidR="00AC4327" w:rsidRPr="00015BF7">
        <w:t xml:space="preserve"> her </w:t>
      </w:r>
      <w:r w:rsidR="00806D9B" w:rsidRPr="00015BF7">
        <w:t xml:space="preserve">photographs </w:t>
      </w:r>
      <w:r w:rsidR="00806D9B" w:rsidRPr="002026EA">
        <w:t>omit</w:t>
      </w:r>
      <w:r w:rsidR="009D4F6A">
        <w:t xml:space="preserve"> </w:t>
      </w:r>
      <w:r w:rsidR="00806D9B" w:rsidRPr="00015BF7">
        <w:t xml:space="preserve">the creative liberties </w:t>
      </w:r>
      <w:r w:rsidR="00E02862" w:rsidRPr="00015BF7">
        <w:t>of the</w:t>
      </w:r>
      <w:r w:rsidR="004D2CBC" w:rsidRPr="00015BF7">
        <w:t xml:space="preserve"> later </w:t>
      </w:r>
      <w:r w:rsidR="00AC4327" w:rsidRPr="00015BF7">
        <w:t>woodcut</w:t>
      </w:r>
      <w:r w:rsidR="00A1752C" w:rsidRPr="00015BF7">
        <w:t xml:space="preserve">s and </w:t>
      </w:r>
      <w:r w:rsidR="007B181E" w:rsidRPr="00015BF7">
        <w:t xml:space="preserve">often </w:t>
      </w:r>
      <w:r w:rsidR="00A1752C" w:rsidRPr="00015BF7">
        <w:t xml:space="preserve">outnumber what </w:t>
      </w:r>
      <w:r w:rsidR="000A61E2" w:rsidRPr="00015BF7">
        <w:t>was reproduced in the</w:t>
      </w:r>
      <w:r w:rsidR="00A1752C" w:rsidRPr="00015BF7">
        <w:t xml:space="preserve"> travelogue.</w:t>
      </w:r>
      <w:r w:rsidR="00A1752C" w:rsidRPr="00015BF7">
        <w:rPr>
          <w:vertAlign w:val="superscript"/>
        </w:rPr>
        <w:endnoteReference w:id="7"/>
      </w:r>
      <w:r w:rsidR="00A1752C" w:rsidRPr="00015BF7">
        <w:t xml:space="preserve"> The </w:t>
      </w:r>
      <w:proofErr w:type="spellStart"/>
      <w:r w:rsidR="00A1752C" w:rsidRPr="00015BF7">
        <w:t>Varamin</w:t>
      </w:r>
      <w:proofErr w:type="spellEnd"/>
      <w:r w:rsidR="00A1752C" w:rsidRPr="00015BF7">
        <w:t xml:space="preserve"> section of </w:t>
      </w:r>
      <w:r w:rsidR="00B34CEC" w:rsidRPr="00015BF7">
        <w:rPr>
          <w:i/>
          <w:iCs/>
        </w:rPr>
        <w:t>La</w:t>
      </w:r>
      <w:r w:rsidR="00A1752C" w:rsidRPr="00015BF7">
        <w:rPr>
          <w:i/>
          <w:iCs/>
        </w:rPr>
        <w:t xml:space="preserve"> </w:t>
      </w:r>
      <w:r w:rsidR="00B34CEC" w:rsidRPr="00015BF7">
        <w:rPr>
          <w:i/>
          <w:iCs/>
        </w:rPr>
        <w:t>Perse</w:t>
      </w:r>
      <w:r w:rsidR="00A1752C" w:rsidRPr="00015BF7">
        <w:t xml:space="preserve"> features ten prints, for example, whereas </w:t>
      </w:r>
      <w:r w:rsidR="00015BF7" w:rsidRPr="00015BF7">
        <w:t>“</w:t>
      </w:r>
      <w:r w:rsidR="00A1752C" w:rsidRPr="00015BF7">
        <w:t>Perse 1</w:t>
      </w:r>
      <w:r w:rsidR="00015BF7" w:rsidRPr="00015BF7">
        <w:t>”</w:t>
      </w:r>
      <w:r w:rsidR="00A57E51" w:rsidRPr="00015BF7">
        <w:t xml:space="preserve"> </w:t>
      </w:r>
      <w:r w:rsidR="009145EA" w:rsidRPr="00015BF7">
        <w:t>(</w:t>
      </w:r>
      <w:r w:rsidR="007B181E" w:rsidRPr="00015BF7">
        <w:t>1881</w:t>
      </w:r>
      <w:r w:rsidR="009145EA" w:rsidRPr="00015BF7">
        <w:t xml:space="preserve">) </w:t>
      </w:r>
      <w:r w:rsidR="00A1752C" w:rsidRPr="00015BF7">
        <w:t xml:space="preserve">preserves twenty-eight photographs, meaning </w:t>
      </w:r>
      <w:r w:rsidR="00DE5FC1" w:rsidRPr="00015BF7">
        <w:t xml:space="preserve">nearly </w:t>
      </w:r>
      <w:r w:rsidR="00B34CEC" w:rsidRPr="00F75DC8">
        <w:t>triple</w:t>
      </w:r>
      <w:r w:rsidR="00A1752C" w:rsidRPr="00015BF7">
        <w:t xml:space="preserve"> the archive.</w:t>
      </w:r>
      <w:r w:rsidR="00A40D9C" w:rsidRPr="00015BF7">
        <w:rPr>
          <w:rStyle w:val="EndnoteReference"/>
        </w:rPr>
        <w:endnoteReference w:id="8"/>
      </w:r>
      <w:r w:rsidR="00A1752C" w:rsidRPr="00015BF7">
        <w:t xml:space="preserve"> While this essay focuses on </w:t>
      </w:r>
      <w:proofErr w:type="spellStart"/>
      <w:r w:rsidR="00A1752C" w:rsidRPr="00015BF7">
        <w:t>Dieulafoy’s</w:t>
      </w:r>
      <w:proofErr w:type="spellEnd"/>
      <w:r w:rsidR="00A1752C" w:rsidRPr="00015BF7">
        <w:t xml:space="preserve"> </w:t>
      </w:r>
      <w:r w:rsidR="00E64DC2" w:rsidRPr="00015BF7">
        <w:t>photographs of</w:t>
      </w:r>
      <w:r w:rsidR="00A1752C" w:rsidRPr="00015BF7">
        <w:t xml:space="preserve"> </w:t>
      </w:r>
      <w:proofErr w:type="spellStart"/>
      <w:r w:rsidR="00A1752C" w:rsidRPr="00015BF7">
        <w:t>Varamin</w:t>
      </w:r>
      <w:proofErr w:type="spellEnd"/>
      <w:r w:rsidR="00A1752C" w:rsidRPr="00015BF7">
        <w:t xml:space="preserve">, it is anticipated that pre-Islamicists will conduct </w:t>
      </w:r>
      <w:r w:rsidR="00A1752C" w:rsidRPr="00015BF7">
        <w:lastRenderedPageBreak/>
        <w:t xml:space="preserve">comparable work on Susa and specialists of </w:t>
      </w:r>
      <w:r w:rsidR="00784FF5">
        <w:t>O</w:t>
      </w:r>
      <w:r w:rsidR="00784FF5" w:rsidRPr="00015BF7">
        <w:t xml:space="preserve">rientalist </w:t>
      </w:r>
      <w:r w:rsidR="00A1752C" w:rsidRPr="00015BF7">
        <w:t xml:space="preserve">photography will reevaluate </w:t>
      </w:r>
      <w:proofErr w:type="spellStart"/>
      <w:r w:rsidR="00287F59" w:rsidRPr="00015BF7">
        <w:t>Dieulafoy’s</w:t>
      </w:r>
      <w:proofErr w:type="spellEnd"/>
      <w:r w:rsidR="00287F59" w:rsidRPr="00015BF7">
        <w:t xml:space="preserve"> </w:t>
      </w:r>
      <w:r w:rsidR="00061CD0" w:rsidRPr="00015BF7">
        <w:t xml:space="preserve">depictions </w:t>
      </w:r>
      <w:r w:rsidR="00A1752C" w:rsidRPr="00015BF7">
        <w:t xml:space="preserve">of women. </w:t>
      </w:r>
      <w:r w:rsidR="00334389" w:rsidRPr="00015BF7">
        <w:t xml:space="preserve">One of the </w:t>
      </w:r>
      <w:r w:rsidR="00C351AE" w:rsidRPr="00015BF7">
        <w:t xml:space="preserve">best known and most insidious prints in </w:t>
      </w:r>
      <w:r w:rsidR="00B34CEC" w:rsidRPr="00015BF7">
        <w:rPr>
          <w:i/>
          <w:iCs/>
        </w:rPr>
        <w:t>La</w:t>
      </w:r>
      <w:r w:rsidR="00E64DC2" w:rsidRPr="00015BF7">
        <w:rPr>
          <w:i/>
          <w:iCs/>
        </w:rPr>
        <w:t xml:space="preserve"> </w:t>
      </w:r>
      <w:r w:rsidR="00B34CEC" w:rsidRPr="00015BF7">
        <w:rPr>
          <w:i/>
          <w:iCs/>
        </w:rPr>
        <w:t>Perse</w:t>
      </w:r>
      <w:r w:rsidR="007C5412" w:rsidRPr="00015BF7">
        <w:t xml:space="preserve"> </w:t>
      </w:r>
      <w:r w:rsidR="00C351AE" w:rsidRPr="00015BF7">
        <w:t>depicts a half-dressed</w:t>
      </w:r>
      <w:r w:rsidR="007C5412" w:rsidRPr="00015BF7">
        <w:t xml:space="preserve"> </w:t>
      </w:r>
      <w:r w:rsidR="00334389" w:rsidRPr="00015BF7">
        <w:t>“</w:t>
      </w:r>
      <w:proofErr w:type="spellStart"/>
      <w:r w:rsidR="00334389" w:rsidRPr="00015BF7">
        <w:t>Ziba</w:t>
      </w:r>
      <w:proofErr w:type="spellEnd"/>
      <w:r w:rsidR="00334389" w:rsidRPr="00015BF7">
        <w:t xml:space="preserve"> Khanoum</w:t>
      </w:r>
      <w:r w:rsidR="00784FF5">
        <w:t>,</w:t>
      </w:r>
      <w:r w:rsidR="00C351AE" w:rsidRPr="00015BF7">
        <w:t>”</w:t>
      </w:r>
      <w:r w:rsidR="00784FF5">
        <w:t xml:space="preserve"> a</w:t>
      </w:r>
      <w:r w:rsidR="008F21F6">
        <w:t>n</w:t>
      </w:r>
      <w:r w:rsidR="00784FF5">
        <w:t xml:space="preserve"> elite </w:t>
      </w:r>
      <w:r w:rsidR="008F21F6">
        <w:t xml:space="preserve">woman </w:t>
      </w:r>
      <w:r w:rsidR="00784FF5">
        <w:t>of Isfahan</w:t>
      </w:r>
      <w:r w:rsidR="00004436">
        <w:t>.</w:t>
      </w:r>
      <w:r w:rsidR="00C351AE" w:rsidRPr="00015BF7">
        <w:t xml:space="preserve"> </w:t>
      </w:r>
      <w:r w:rsidR="00004436">
        <w:t>T</w:t>
      </w:r>
      <w:r w:rsidR="00C351AE" w:rsidRPr="00015BF7">
        <w:t xml:space="preserve">he only known comparable photograph taken by </w:t>
      </w:r>
      <w:proofErr w:type="spellStart"/>
      <w:r w:rsidR="00C351AE" w:rsidRPr="00015BF7">
        <w:t>Dieulafoy</w:t>
      </w:r>
      <w:proofErr w:type="spellEnd"/>
      <w:r w:rsidR="00C351AE" w:rsidRPr="00015BF7">
        <w:t xml:space="preserve"> shows the subject fully dressed and calls into question any use of the phrase </w:t>
      </w:r>
      <w:r w:rsidR="00784FF5">
        <w:t>“</w:t>
      </w:r>
      <w:r w:rsidR="00004436">
        <w:t xml:space="preserve">after </w:t>
      </w:r>
      <w:r w:rsidR="00784FF5">
        <w:t xml:space="preserve">the </w:t>
      </w:r>
      <w:r w:rsidR="00004436">
        <w:t>photograph</w:t>
      </w:r>
      <w:r w:rsidR="00784FF5">
        <w:t>s”</w:t>
      </w:r>
      <w:r w:rsidR="00004436">
        <w:t xml:space="preserve"> (</w:t>
      </w:r>
      <w:r w:rsidR="00784FF5" w:rsidRPr="008F21F6">
        <w:rPr>
          <w:i/>
          <w:iCs/>
          <w:color w:val="2B3545"/>
          <w:szCs w:val="24"/>
          <w:shd w:val="clear" w:color="auto" w:fill="FAFAFA"/>
        </w:rPr>
        <w:t xml:space="preserve">après les </w:t>
      </w:r>
      <w:proofErr w:type="spellStart"/>
      <w:r w:rsidR="00784FF5" w:rsidRPr="008F21F6">
        <w:rPr>
          <w:i/>
          <w:iCs/>
          <w:color w:val="2B3545"/>
          <w:szCs w:val="24"/>
          <w:shd w:val="clear" w:color="auto" w:fill="FAFAFA"/>
        </w:rPr>
        <w:t>photographies</w:t>
      </w:r>
      <w:proofErr w:type="spellEnd"/>
      <w:r w:rsidR="00004436">
        <w:t>)</w:t>
      </w:r>
      <w:r w:rsidR="00E032CC" w:rsidRPr="00015BF7">
        <w:t>.</w:t>
      </w:r>
      <w:r w:rsidR="007C5412" w:rsidRPr="00015BF7">
        <w:rPr>
          <w:vertAlign w:val="superscript"/>
        </w:rPr>
        <w:endnoteReference w:id="9"/>
      </w:r>
    </w:p>
    <w:p w14:paraId="251ECF9C" w14:textId="7AEFA45B" w:rsidR="00B34CEC" w:rsidRPr="00407F88" w:rsidRDefault="00806D9B" w:rsidP="00037B03">
      <w:pPr>
        <w:pStyle w:val="AA-SL-BodyText"/>
      </w:pPr>
      <w:r w:rsidRPr="00015BF7">
        <w:t xml:space="preserve">Bearing in mind that </w:t>
      </w:r>
      <w:proofErr w:type="spellStart"/>
      <w:r w:rsidRPr="00015BF7">
        <w:t>Dieulafoy</w:t>
      </w:r>
      <w:proofErr w:type="spellEnd"/>
      <w:r w:rsidRPr="00015BF7">
        <w:t xml:space="preserve"> was traveling in Iran for the first time in 1881, had no formal </w:t>
      </w:r>
      <w:r w:rsidR="00543A0C" w:rsidRPr="00407F88">
        <w:t>training</w:t>
      </w:r>
      <w:r w:rsidRPr="00407F88">
        <w:t xml:space="preserve"> </w:t>
      </w:r>
      <w:r w:rsidR="001D36DB" w:rsidRPr="00407F88">
        <w:t xml:space="preserve">or expertise </w:t>
      </w:r>
      <w:r w:rsidRPr="00407F88">
        <w:t xml:space="preserve">in </w:t>
      </w:r>
      <w:r w:rsidR="001F1568" w:rsidRPr="00407F88">
        <w:t xml:space="preserve">Iranian studies or </w:t>
      </w:r>
      <w:r w:rsidRPr="00407F88">
        <w:t>Persian art,</w:t>
      </w:r>
      <w:r w:rsidRPr="00015BF7">
        <w:t xml:space="preserve"> and retained many of the biases of European (</w:t>
      </w:r>
      <w:proofErr w:type="spellStart"/>
      <w:r w:rsidR="00B34CEC" w:rsidRPr="00015BF7">
        <w:rPr>
          <w:i/>
          <w:iCs/>
        </w:rPr>
        <w:t>farangi</w:t>
      </w:r>
      <w:proofErr w:type="spellEnd"/>
      <w:r w:rsidRPr="00015BF7">
        <w:t xml:space="preserve">) travelers of the day, </w:t>
      </w:r>
      <w:r w:rsidR="006078EA" w:rsidRPr="00015BF7">
        <w:t xml:space="preserve">I </w:t>
      </w:r>
      <w:r w:rsidR="001D36DB" w:rsidRPr="00015BF7">
        <w:t>explore</w:t>
      </w:r>
      <w:r w:rsidR="00C14694" w:rsidRPr="00015BF7">
        <w:t xml:space="preserve"> her</w:t>
      </w:r>
      <w:r w:rsidR="00AF078A" w:rsidRPr="00015BF7">
        <w:t xml:space="preserve"> </w:t>
      </w:r>
      <w:r w:rsidR="0005162A" w:rsidRPr="00015BF7">
        <w:t>photographs o</w:t>
      </w:r>
      <w:r w:rsidR="00AF078A" w:rsidRPr="00015BF7">
        <w:t xml:space="preserve">f </w:t>
      </w:r>
      <w:proofErr w:type="spellStart"/>
      <w:r w:rsidR="00AF078A" w:rsidRPr="00015BF7">
        <w:t>Varamin</w:t>
      </w:r>
      <w:proofErr w:type="spellEnd"/>
      <w:r w:rsidR="00037B03">
        <w:t xml:space="preserve"> (June 1881)</w:t>
      </w:r>
      <w:r w:rsidR="00AF078A" w:rsidRPr="00015BF7">
        <w:t xml:space="preserve"> in relation to the slightly earlier </w:t>
      </w:r>
      <w:r w:rsidR="00732931">
        <w:t xml:space="preserve">Persian </w:t>
      </w:r>
      <w:r w:rsidR="00A053D0">
        <w:t>account</w:t>
      </w:r>
      <w:r w:rsidR="00A053D0" w:rsidRPr="00015BF7">
        <w:t xml:space="preserve"> </w:t>
      </w:r>
      <w:r w:rsidR="00037B03" w:rsidRPr="00015BF7">
        <w:t>(</w:t>
      </w:r>
      <w:r w:rsidR="00037B03">
        <w:t xml:space="preserve">December </w:t>
      </w:r>
      <w:r w:rsidR="00037B03" w:rsidRPr="00015BF7">
        <w:t xml:space="preserve">1876) </w:t>
      </w:r>
      <w:r w:rsidRPr="00015BF7">
        <w:t xml:space="preserve">of Mohammad Hasan Khan </w:t>
      </w:r>
      <w:proofErr w:type="spellStart"/>
      <w:r w:rsidR="00CF6458" w:rsidRPr="00015BF7">
        <w:t>E‘temad</w:t>
      </w:r>
      <w:proofErr w:type="spellEnd"/>
      <w:r w:rsidR="00CF6458" w:rsidRPr="00015BF7">
        <w:t xml:space="preserve"> </w:t>
      </w:r>
      <w:r w:rsidRPr="00015BF7">
        <w:t>al-</w:t>
      </w:r>
      <w:proofErr w:type="spellStart"/>
      <w:r w:rsidRPr="00015BF7">
        <w:t>Saltaneh</w:t>
      </w:r>
      <w:proofErr w:type="spellEnd"/>
      <w:r w:rsidRPr="00015BF7">
        <w:t xml:space="preserve"> (18</w:t>
      </w:r>
      <w:r w:rsidR="00004436">
        <w:t>43</w:t>
      </w:r>
      <w:r w:rsidR="00004436" w:rsidRPr="00015BF7">
        <w:t>–</w:t>
      </w:r>
      <w:r w:rsidRPr="00015BF7">
        <w:t>96), a Qajar historian and favorite dragoman of Nasir al-Din Shah.</w:t>
      </w:r>
      <w:r w:rsidRPr="0004269B">
        <w:rPr>
          <w:vertAlign w:val="superscript"/>
        </w:rPr>
        <w:endnoteReference w:id="10"/>
      </w:r>
      <w:r w:rsidRPr="0004269B">
        <w:t xml:space="preserve"> </w:t>
      </w:r>
      <w:proofErr w:type="spellStart"/>
      <w:r w:rsidR="00CF6458" w:rsidRPr="0004269B">
        <w:t>E</w:t>
      </w:r>
      <w:r w:rsidR="00CF6458" w:rsidRPr="00407F88">
        <w:t>‘</w:t>
      </w:r>
      <w:r w:rsidR="00CF6458" w:rsidRPr="0004269B">
        <w:t>temad</w:t>
      </w:r>
      <w:proofErr w:type="spellEnd"/>
      <w:r w:rsidR="00CF6458" w:rsidRPr="00015BF7">
        <w:t xml:space="preserve"> </w:t>
      </w:r>
      <w:r w:rsidRPr="00015BF7">
        <w:t>al-</w:t>
      </w:r>
      <w:proofErr w:type="spellStart"/>
      <w:r w:rsidRPr="00015BF7">
        <w:t>Saltaneh</w:t>
      </w:r>
      <w:proofErr w:type="spellEnd"/>
      <w:r w:rsidRPr="00015BF7">
        <w:t xml:space="preserve"> accompanied the shah on his internal travels and three European tours (1873, 1878, </w:t>
      </w:r>
      <w:r w:rsidR="00960576" w:rsidRPr="00015BF7">
        <w:t xml:space="preserve">and </w:t>
      </w:r>
      <w:r w:rsidRPr="00015BF7">
        <w:t>1889) and was a prolific writer.</w:t>
      </w:r>
      <w:r w:rsidRPr="00015BF7">
        <w:rPr>
          <w:vertAlign w:val="superscript"/>
        </w:rPr>
        <w:endnoteReference w:id="11"/>
      </w:r>
      <w:r w:rsidRPr="00015BF7">
        <w:t xml:space="preserve"> </w:t>
      </w:r>
      <w:r w:rsidR="00037B03">
        <w:t xml:space="preserve">Early on his career, during the 1870s, he served as the </w:t>
      </w:r>
      <w:r w:rsidR="00037B03" w:rsidRPr="00F35F2C">
        <w:rPr>
          <w:rFonts w:cstheme="majorBidi"/>
          <w:szCs w:val="24"/>
        </w:rPr>
        <w:t xml:space="preserve">head of the state press office and directed the government </w:t>
      </w:r>
      <w:r w:rsidR="00A76888">
        <w:rPr>
          <w:rFonts w:cstheme="majorBidi"/>
          <w:szCs w:val="24"/>
        </w:rPr>
        <w:t>newspapers</w:t>
      </w:r>
      <w:r w:rsidR="00037B03" w:rsidRPr="00F35F2C">
        <w:rPr>
          <w:rFonts w:cstheme="majorBidi"/>
          <w:szCs w:val="24"/>
        </w:rPr>
        <w:t xml:space="preserve"> </w:t>
      </w:r>
      <w:proofErr w:type="spellStart"/>
      <w:r w:rsidR="00037B03" w:rsidRPr="0022198C">
        <w:rPr>
          <w:rFonts w:cstheme="majorBidi"/>
          <w:i/>
          <w:iCs/>
          <w:szCs w:val="24"/>
        </w:rPr>
        <w:t>Ruznameh</w:t>
      </w:r>
      <w:proofErr w:type="spellEnd"/>
      <w:r w:rsidR="00037B03" w:rsidRPr="0022198C">
        <w:rPr>
          <w:rFonts w:cstheme="majorBidi"/>
          <w:i/>
          <w:iCs/>
          <w:szCs w:val="24"/>
        </w:rPr>
        <w:t>-ye Iran</w:t>
      </w:r>
      <w:r w:rsidR="00037B03" w:rsidRPr="00A76888">
        <w:rPr>
          <w:rFonts w:cstheme="majorBidi"/>
          <w:szCs w:val="24"/>
        </w:rPr>
        <w:t xml:space="preserve"> </w:t>
      </w:r>
      <w:r w:rsidR="00A76888" w:rsidRPr="00A76888">
        <w:rPr>
          <w:rFonts w:cstheme="majorBidi"/>
          <w:szCs w:val="24"/>
        </w:rPr>
        <w:t>and</w:t>
      </w:r>
      <w:r w:rsidR="00611D61" w:rsidRPr="00407F88">
        <w:t xml:space="preserve"> </w:t>
      </w:r>
      <w:proofErr w:type="spellStart"/>
      <w:r w:rsidR="00A76888" w:rsidRPr="0022198C">
        <w:rPr>
          <w:rStyle w:val="Emphasis"/>
          <w:color w:val="000000"/>
          <w:szCs w:val="24"/>
        </w:rPr>
        <w:t>Ruznama</w:t>
      </w:r>
      <w:proofErr w:type="spellEnd"/>
      <w:r w:rsidR="00A76888" w:rsidRPr="0022198C">
        <w:rPr>
          <w:rStyle w:val="Emphasis"/>
          <w:color w:val="000000"/>
          <w:szCs w:val="24"/>
        </w:rPr>
        <w:t xml:space="preserve">-ye </w:t>
      </w:r>
      <w:proofErr w:type="spellStart"/>
      <w:r w:rsidR="00A76888">
        <w:rPr>
          <w:rStyle w:val="Emphasis"/>
          <w:color w:val="000000"/>
          <w:szCs w:val="24"/>
        </w:rPr>
        <w:t>Dowlati</w:t>
      </w:r>
      <w:proofErr w:type="spellEnd"/>
      <w:r w:rsidR="00A76888" w:rsidRPr="0022198C">
        <w:rPr>
          <w:rStyle w:val="Emphasis"/>
          <w:color w:val="000000"/>
          <w:szCs w:val="24"/>
        </w:rPr>
        <w:t>.</w:t>
      </w:r>
      <w:r w:rsidR="00A76888">
        <w:rPr>
          <w:rStyle w:val="Emphasis"/>
          <w:rFonts w:ascii="Georgia" w:hAnsi="Georgia"/>
          <w:color w:val="000000"/>
          <w:sz w:val="21"/>
          <w:szCs w:val="21"/>
        </w:rPr>
        <w:t xml:space="preserve"> </w:t>
      </w:r>
      <w:r w:rsidR="000A61E2" w:rsidRPr="00F35F2C">
        <w:rPr>
          <w:rFonts w:cstheme="majorBidi"/>
          <w:szCs w:val="24"/>
        </w:rPr>
        <w:t>H</w:t>
      </w:r>
      <w:r w:rsidR="00AF078A" w:rsidRPr="00F35F2C">
        <w:rPr>
          <w:rFonts w:cstheme="majorBidi"/>
          <w:szCs w:val="24"/>
        </w:rPr>
        <w:t>is account</w:t>
      </w:r>
      <w:r w:rsidR="00AF078A" w:rsidRPr="00015BF7">
        <w:t xml:space="preserve"> of </w:t>
      </w:r>
      <w:proofErr w:type="spellStart"/>
      <w:r w:rsidR="00AF078A" w:rsidRPr="00015BF7">
        <w:t>Varamin</w:t>
      </w:r>
      <w:proofErr w:type="spellEnd"/>
      <w:r w:rsidR="00037B03" w:rsidRPr="0022198C">
        <w:t>—</w:t>
      </w:r>
      <w:r w:rsidR="0022198C" w:rsidRPr="00015BF7">
        <w:t>“</w:t>
      </w:r>
      <w:r w:rsidR="00611D61" w:rsidRPr="0022198C">
        <w:t xml:space="preserve">Tarikh </w:t>
      </w:r>
      <w:proofErr w:type="spellStart"/>
      <w:r w:rsidR="00611D61" w:rsidRPr="0022198C">
        <w:t>va</w:t>
      </w:r>
      <w:proofErr w:type="spellEnd"/>
      <w:r w:rsidR="00611D61" w:rsidRPr="0022198C">
        <w:t xml:space="preserve"> </w:t>
      </w:r>
      <w:proofErr w:type="spellStart"/>
      <w:r w:rsidR="00611D61" w:rsidRPr="0022198C">
        <w:t>Joghrafia</w:t>
      </w:r>
      <w:proofErr w:type="spellEnd"/>
      <w:r w:rsidR="00611D61" w:rsidRPr="0022198C">
        <w:t xml:space="preserve">-ye </w:t>
      </w:r>
      <w:proofErr w:type="spellStart"/>
      <w:r w:rsidR="00611D61" w:rsidRPr="0022198C">
        <w:t>Varamin</w:t>
      </w:r>
      <w:proofErr w:type="spellEnd"/>
      <w:r w:rsidR="00611D61" w:rsidRPr="0022198C">
        <w:t xml:space="preserve"> </w:t>
      </w:r>
      <w:r w:rsidR="0022198C" w:rsidRPr="0022198C">
        <w:t>(</w:t>
      </w:r>
      <w:proofErr w:type="spellStart"/>
      <w:r w:rsidR="00611D61" w:rsidRPr="0022198C">
        <w:t>ya</w:t>
      </w:r>
      <w:proofErr w:type="spellEnd"/>
      <w:r w:rsidR="00611D61" w:rsidRPr="0022198C">
        <w:t xml:space="preserve"> Shekar-e </w:t>
      </w:r>
      <w:proofErr w:type="spellStart"/>
      <w:r w:rsidR="00611D61" w:rsidRPr="0022198C">
        <w:t>Masileh</w:t>
      </w:r>
      <w:proofErr w:type="spellEnd"/>
      <w:r w:rsidR="0022198C" w:rsidRPr="0022198C">
        <w:t>)</w:t>
      </w:r>
      <w:r w:rsidR="00611D61" w:rsidRPr="0022198C">
        <w:t>”</w:t>
      </w:r>
      <w:r w:rsidR="00611D61">
        <w:t xml:space="preserve"> (</w:t>
      </w:r>
      <w:r w:rsidR="00037B03" w:rsidRPr="00480A66">
        <w:t xml:space="preserve">The </w:t>
      </w:r>
      <w:r w:rsidR="00611D61">
        <w:t>h</w:t>
      </w:r>
      <w:r w:rsidR="00037B03" w:rsidRPr="00480A66">
        <w:t xml:space="preserve">istory and </w:t>
      </w:r>
      <w:r w:rsidR="00611D61">
        <w:t>g</w:t>
      </w:r>
      <w:r w:rsidR="00037B03" w:rsidRPr="00480A66">
        <w:t xml:space="preserve">eography of </w:t>
      </w:r>
      <w:proofErr w:type="spellStart"/>
      <w:r w:rsidR="00037B03" w:rsidRPr="00480A66">
        <w:t>Vara</w:t>
      </w:r>
      <w:r w:rsidR="00037B03" w:rsidRPr="00407F88">
        <w:t>min</w:t>
      </w:r>
      <w:proofErr w:type="spellEnd"/>
      <w:r w:rsidR="00037B03" w:rsidRPr="00407F88">
        <w:t xml:space="preserve">, or </w:t>
      </w:r>
      <w:r w:rsidR="00611D61" w:rsidRPr="00407F88">
        <w:t>h</w:t>
      </w:r>
      <w:r w:rsidR="00037B03" w:rsidRPr="00407F88">
        <w:t xml:space="preserve">unting </w:t>
      </w:r>
      <w:proofErr w:type="spellStart"/>
      <w:r w:rsidR="00037B03" w:rsidRPr="00407F88">
        <w:t>Masileh</w:t>
      </w:r>
      <w:proofErr w:type="spellEnd"/>
      <w:r w:rsidR="00611D61" w:rsidRPr="00407F88">
        <w:t>)</w:t>
      </w:r>
      <w:r w:rsidR="00037B03" w:rsidRPr="00407F88">
        <w:t xml:space="preserve"> was originally published in </w:t>
      </w:r>
      <w:proofErr w:type="spellStart"/>
      <w:r w:rsidR="00037B03" w:rsidRPr="00407F88">
        <w:rPr>
          <w:i/>
          <w:iCs/>
        </w:rPr>
        <w:t>Ruznameh</w:t>
      </w:r>
      <w:proofErr w:type="spellEnd"/>
      <w:r w:rsidR="00037B03" w:rsidRPr="00407F88">
        <w:rPr>
          <w:i/>
          <w:iCs/>
        </w:rPr>
        <w:t>-ye Iran</w:t>
      </w:r>
      <w:r w:rsidR="00037B03" w:rsidRPr="00407F88">
        <w:t xml:space="preserve"> on 7 Dhu al-</w:t>
      </w:r>
      <w:proofErr w:type="spellStart"/>
      <w:r w:rsidR="00037B03" w:rsidRPr="00407F88">
        <w:t>Hijjah</w:t>
      </w:r>
      <w:proofErr w:type="spellEnd"/>
      <w:r w:rsidR="00037B03" w:rsidRPr="00407F88">
        <w:t xml:space="preserve"> 1293 AH/23 December 1876, </w:t>
      </w:r>
      <w:r w:rsidR="00A053D0" w:rsidRPr="00407F88">
        <w:t xml:space="preserve">just twelve days after he left </w:t>
      </w:r>
      <w:proofErr w:type="spellStart"/>
      <w:r w:rsidR="00A053D0" w:rsidRPr="00407F88">
        <w:t>Varamin</w:t>
      </w:r>
      <w:proofErr w:type="spellEnd"/>
      <w:r w:rsidR="00037B03" w:rsidRPr="00407F88">
        <w:t xml:space="preserve">. It was recently included in a collection </w:t>
      </w:r>
      <w:r w:rsidR="00037B03">
        <w:t xml:space="preserve">of his </w:t>
      </w:r>
      <w:r w:rsidR="00AF078A" w:rsidRPr="00015BF7">
        <w:t>lesser</w:t>
      </w:r>
      <w:r w:rsidR="00611D61">
        <w:t>-</w:t>
      </w:r>
      <w:r w:rsidR="00AF078A" w:rsidRPr="00015BF7">
        <w:t xml:space="preserve">known </w:t>
      </w:r>
      <w:r w:rsidR="00037B03">
        <w:t>works</w:t>
      </w:r>
      <w:r w:rsidR="001D36DB" w:rsidRPr="00015BF7">
        <w:t>—</w:t>
      </w:r>
      <w:r w:rsidRPr="00015BF7">
        <w:t xml:space="preserve">the </w:t>
      </w:r>
      <w:proofErr w:type="spellStart"/>
      <w:r w:rsidR="00B34CEC" w:rsidRPr="00407F88">
        <w:rPr>
          <w:i/>
          <w:iCs/>
        </w:rPr>
        <w:t>Rasa</w:t>
      </w:r>
      <w:r w:rsidRPr="00407F88">
        <w:rPr>
          <w:i/>
          <w:iCs/>
        </w:rPr>
        <w:t>’</w:t>
      </w:r>
      <w:r w:rsidR="00B34CEC" w:rsidRPr="00407F88">
        <w:rPr>
          <w:i/>
          <w:iCs/>
        </w:rPr>
        <w:t>el</w:t>
      </w:r>
      <w:proofErr w:type="spellEnd"/>
      <w:r w:rsidR="001F1568" w:rsidRPr="00407F88">
        <w:rPr>
          <w:i/>
          <w:iCs/>
        </w:rPr>
        <w:t xml:space="preserve">-e </w:t>
      </w:r>
      <w:proofErr w:type="spellStart"/>
      <w:r w:rsidR="001F1568" w:rsidRPr="00407F88">
        <w:rPr>
          <w:i/>
          <w:iCs/>
        </w:rPr>
        <w:t>E‘temad</w:t>
      </w:r>
      <w:proofErr w:type="spellEnd"/>
      <w:r w:rsidR="001F1568" w:rsidRPr="00407F88">
        <w:rPr>
          <w:i/>
          <w:iCs/>
        </w:rPr>
        <w:t xml:space="preserve"> al-</w:t>
      </w:r>
      <w:proofErr w:type="spellStart"/>
      <w:r w:rsidR="001F1568" w:rsidRPr="00407F88">
        <w:rPr>
          <w:i/>
          <w:iCs/>
        </w:rPr>
        <w:t>Saltaneh</w:t>
      </w:r>
      <w:proofErr w:type="spellEnd"/>
      <w:r w:rsidR="001D36DB" w:rsidRPr="00A76888">
        <w:t>—</w:t>
      </w:r>
      <w:r w:rsidR="000A61E2" w:rsidRPr="00A76888">
        <w:t>and is therefore relatively untapped</w:t>
      </w:r>
      <w:r w:rsidR="00280A77" w:rsidRPr="00A76888">
        <w:t xml:space="preserve"> as a resource</w:t>
      </w:r>
      <w:r w:rsidR="000A61E2" w:rsidRPr="00A76888">
        <w:t xml:space="preserve">, like </w:t>
      </w:r>
      <w:proofErr w:type="spellStart"/>
      <w:r w:rsidR="000A61E2" w:rsidRPr="00A76888">
        <w:t>Dieulafoy’s</w:t>
      </w:r>
      <w:proofErr w:type="spellEnd"/>
      <w:r w:rsidR="000A61E2" w:rsidRPr="00A76888">
        <w:t xml:space="preserve"> photographs.</w:t>
      </w:r>
      <w:r w:rsidRPr="00A76888">
        <w:rPr>
          <w:vertAlign w:val="superscript"/>
        </w:rPr>
        <w:endnoteReference w:id="12"/>
      </w:r>
      <w:r w:rsidR="00037B03" w:rsidRPr="00A76888">
        <w:t xml:space="preserve"> </w:t>
      </w:r>
    </w:p>
    <w:p w14:paraId="1276FB7B" w14:textId="4C01C997" w:rsidR="00B34CEC" w:rsidRPr="00015BF7" w:rsidRDefault="004A0DE2" w:rsidP="004D2303">
      <w:pPr>
        <w:pStyle w:val="AA-SL-BodyText"/>
      </w:pPr>
      <w:r w:rsidRPr="00A76888">
        <w:t>Reading</w:t>
      </w:r>
      <w:r w:rsidR="00806D9B" w:rsidRPr="00A76888">
        <w:t xml:space="preserve"> </w:t>
      </w:r>
      <w:proofErr w:type="spellStart"/>
      <w:r w:rsidR="00CF6458" w:rsidRPr="00A76888">
        <w:t>E</w:t>
      </w:r>
      <w:r w:rsidR="00CF6458" w:rsidRPr="00407F88">
        <w:t>‘</w:t>
      </w:r>
      <w:r w:rsidR="00CF6458" w:rsidRPr="00A76888">
        <w:t>te</w:t>
      </w:r>
      <w:r w:rsidR="00CF6458" w:rsidRPr="00015BF7">
        <w:t>mad</w:t>
      </w:r>
      <w:proofErr w:type="spellEnd"/>
      <w:r w:rsidR="00CF6458" w:rsidRPr="00015BF7">
        <w:t xml:space="preserve"> </w:t>
      </w:r>
      <w:r w:rsidR="00806D9B" w:rsidRPr="00015BF7">
        <w:t>al-</w:t>
      </w:r>
      <w:proofErr w:type="spellStart"/>
      <w:r w:rsidR="00806D9B" w:rsidRPr="00015BF7">
        <w:t>Saltaneh</w:t>
      </w:r>
      <w:proofErr w:type="spellEnd"/>
      <w:r w:rsidR="00E72800" w:rsidRPr="00015BF7">
        <w:t xml:space="preserve"> and </w:t>
      </w:r>
      <w:proofErr w:type="spellStart"/>
      <w:r w:rsidR="00806D9B" w:rsidRPr="00015BF7">
        <w:t>Dieulafoy</w:t>
      </w:r>
      <w:proofErr w:type="spellEnd"/>
      <w:r w:rsidR="00E72800" w:rsidRPr="00015BF7">
        <w:t xml:space="preserve"> in tandem </w:t>
      </w:r>
      <w:r w:rsidRPr="00015BF7">
        <w:t xml:space="preserve">paints a robust picture of </w:t>
      </w:r>
      <w:proofErr w:type="spellStart"/>
      <w:r w:rsidRPr="00015BF7">
        <w:t>Varamin</w:t>
      </w:r>
      <w:proofErr w:type="spellEnd"/>
      <w:r w:rsidR="00E72800" w:rsidRPr="00015BF7">
        <w:t xml:space="preserve"> at </w:t>
      </w:r>
      <w:r w:rsidR="00E72800" w:rsidRPr="003A609A">
        <w:t xml:space="preserve">precisely the moment when </w:t>
      </w:r>
      <w:r w:rsidR="0005162A" w:rsidRPr="003A609A">
        <w:t xml:space="preserve">it was becoming </w:t>
      </w:r>
      <w:r w:rsidR="00E46D5B" w:rsidRPr="003A609A">
        <w:t>known</w:t>
      </w:r>
      <w:r w:rsidR="0005162A" w:rsidRPr="003A609A">
        <w:t xml:space="preserve"> for its</w:t>
      </w:r>
      <w:r w:rsidR="00E72800" w:rsidRPr="003A609A">
        <w:t xml:space="preserve"> </w:t>
      </w:r>
      <w:r w:rsidR="00806D9B" w:rsidRPr="003A609A">
        <w:t>luster tilework (</w:t>
      </w:r>
      <w:r w:rsidR="0014209D" w:rsidRPr="006065BE">
        <w:t>Persian</w:t>
      </w:r>
      <w:r w:rsidR="003A609A" w:rsidRPr="006065BE">
        <w:t xml:space="preserve">: </w:t>
      </w:r>
      <w:proofErr w:type="spellStart"/>
      <w:r w:rsidR="003A609A" w:rsidRPr="003A609A">
        <w:rPr>
          <w:i/>
          <w:iCs/>
        </w:rPr>
        <w:t>zarrinfam</w:t>
      </w:r>
      <w:proofErr w:type="spellEnd"/>
      <w:r w:rsidR="003A609A" w:rsidRPr="006065BE">
        <w:t>; French:</w:t>
      </w:r>
      <w:r w:rsidR="0014209D" w:rsidRPr="006065BE">
        <w:t xml:space="preserve"> </w:t>
      </w:r>
      <w:proofErr w:type="spellStart"/>
      <w:r w:rsidR="00B34CEC" w:rsidRPr="006065BE">
        <w:rPr>
          <w:i/>
          <w:iCs/>
        </w:rPr>
        <w:t>faïences</w:t>
      </w:r>
      <w:proofErr w:type="spellEnd"/>
      <w:r w:rsidR="00E72800" w:rsidRPr="006065BE">
        <w:rPr>
          <w:i/>
          <w:iCs/>
        </w:rPr>
        <w:t xml:space="preserve"> </w:t>
      </w:r>
      <w:r w:rsidR="00B34CEC" w:rsidRPr="006065BE">
        <w:rPr>
          <w:i/>
          <w:iCs/>
        </w:rPr>
        <w:t>à</w:t>
      </w:r>
      <w:r w:rsidR="00E72800" w:rsidRPr="006065BE">
        <w:rPr>
          <w:i/>
          <w:iCs/>
        </w:rPr>
        <w:t xml:space="preserve"> </w:t>
      </w:r>
      <w:r w:rsidR="00B34CEC" w:rsidRPr="006065BE">
        <w:rPr>
          <w:i/>
          <w:iCs/>
        </w:rPr>
        <w:t>reflets</w:t>
      </w:r>
      <w:r w:rsidR="00E72800" w:rsidRPr="006065BE">
        <w:rPr>
          <w:i/>
          <w:iCs/>
        </w:rPr>
        <w:t xml:space="preserve"> </w:t>
      </w:r>
      <w:proofErr w:type="spellStart"/>
      <w:r w:rsidR="00B34CEC" w:rsidRPr="006065BE">
        <w:rPr>
          <w:i/>
          <w:iCs/>
        </w:rPr>
        <w:t>métalliques</w:t>
      </w:r>
      <w:proofErr w:type="spellEnd"/>
      <w:r w:rsidR="00E72800" w:rsidRPr="003A609A">
        <w:t>),</w:t>
      </w:r>
      <w:r w:rsidRPr="003A609A">
        <w:t xml:space="preserve"> a twice</w:t>
      </w:r>
      <w:r w:rsidRPr="00015BF7">
        <w:t xml:space="preserve">-fired ceramic technique incorporating metallic oxides that reached </w:t>
      </w:r>
      <w:r w:rsidR="00D1480F" w:rsidRPr="00015BF7">
        <w:t xml:space="preserve">the height of </w:t>
      </w:r>
      <w:r w:rsidR="00D1480F" w:rsidRPr="00004436">
        <w:t xml:space="preserve">its </w:t>
      </w:r>
      <w:r w:rsidR="00D1480F" w:rsidRPr="006065BE">
        <w:t>production</w:t>
      </w:r>
      <w:r w:rsidR="00004436" w:rsidRPr="006065BE">
        <w:t xml:space="preserve"> </w:t>
      </w:r>
      <w:r w:rsidRPr="00004436">
        <w:t>between</w:t>
      </w:r>
      <w:r w:rsidRPr="00015BF7">
        <w:t xml:space="preserve"> 1180 </w:t>
      </w:r>
      <w:r w:rsidRPr="00015BF7">
        <w:lastRenderedPageBreak/>
        <w:t xml:space="preserve">and 1350. </w:t>
      </w:r>
      <w:r w:rsidR="00806D9B" w:rsidRPr="00015BF7">
        <w:t xml:space="preserve">This sparkling revetment </w:t>
      </w:r>
      <w:r w:rsidR="00415F0D">
        <w:t xml:space="preserve">once </w:t>
      </w:r>
      <w:r w:rsidR="00806D9B" w:rsidRPr="00015BF7">
        <w:t xml:space="preserve">covered the interior of </w:t>
      </w:r>
      <w:r w:rsidR="0005162A" w:rsidRPr="00015BF7">
        <w:t xml:space="preserve">the </w:t>
      </w:r>
      <w:r w:rsidR="0025701E">
        <w:t xml:space="preserve">tomb </w:t>
      </w:r>
      <w:r w:rsidR="00415F0D">
        <w:t>of</w:t>
      </w:r>
      <w:r w:rsidR="0025701E">
        <w:t xml:space="preserve"> </w:t>
      </w:r>
      <w:proofErr w:type="spellStart"/>
      <w:r w:rsidR="0005162A" w:rsidRPr="00015BF7">
        <w:t>Emamzadeh</w:t>
      </w:r>
      <w:proofErr w:type="spellEnd"/>
      <w:r w:rsidR="0005162A" w:rsidRPr="00015BF7">
        <w:t xml:space="preserve"> Yahya</w:t>
      </w:r>
      <w:r w:rsidR="0014209D">
        <w:t xml:space="preserve"> but was </w:t>
      </w:r>
      <w:r w:rsidR="00415F0D">
        <w:t>steadily</w:t>
      </w:r>
      <w:r w:rsidR="0014209D">
        <w:t xml:space="preserve"> </w:t>
      </w:r>
      <w:r w:rsidR="0025701E">
        <w:t>stolen</w:t>
      </w:r>
      <w:r w:rsidR="0014209D">
        <w:t xml:space="preserve"> during the second </w:t>
      </w:r>
      <w:r w:rsidR="0014209D" w:rsidRPr="003A609A">
        <w:t>half of the nineteenth century</w:t>
      </w:r>
      <w:r w:rsidR="00393401" w:rsidRPr="006065BE">
        <w:t xml:space="preserve"> </w:t>
      </w:r>
      <w:r w:rsidR="00393401" w:rsidRPr="003A609A">
        <w:t>and exported</w:t>
      </w:r>
      <w:r w:rsidR="0005162A" w:rsidRPr="003A609A">
        <w:t xml:space="preserve"> to </w:t>
      </w:r>
      <w:r w:rsidR="0014209D" w:rsidRPr="003A609A">
        <w:t xml:space="preserve">European </w:t>
      </w:r>
      <w:r w:rsidR="0005162A" w:rsidRPr="003A609A">
        <w:t xml:space="preserve">cities </w:t>
      </w:r>
      <w:r w:rsidR="003173BD" w:rsidRPr="003A609A">
        <w:t xml:space="preserve">such as </w:t>
      </w:r>
      <w:r w:rsidRPr="003A609A">
        <w:t>Paris</w:t>
      </w:r>
      <w:r w:rsidR="00415F0D" w:rsidRPr="003A609A">
        <w:t xml:space="preserve"> and London</w:t>
      </w:r>
      <w:r w:rsidR="00806D9B" w:rsidRPr="003A609A">
        <w:t xml:space="preserve">. Both </w:t>
      </w:r>
      <w:proofErr w:type="spellStart"/>
      <w:r w:rsidR="00CF6458" w:rsidRPr="003A609A">
        <w:t>E</w:t>
      </w:r>
      <w:r w:rsidR="00CF6458" w:rsidRPr="006065BE">
        <w:t>‘</w:t>
      </w:r>
      <w:r w:rsidR="00CF6458" w:rsidRPr="003A609A">
        <w:t>temad</w:t>
      </w:r>
      <w:proofErr w:type="spellEnd"/>
      <w:r w:rsidR="00806D9B" w:rsidRPr="003A609A">
        <w:t xml:space="preserve"> al-</w:t>
      </w:r>
      <w:proofErr w:type="spellStart"/>
      <w:r w:rsidR="00806D9B" w:rsidRPr="00015BF7">
        <w:t>Saltaneh</w:t>
      </w:r>
      <w:proofErr w:type="spellEnd"/>
      <w:r w:rsidR="00806D9B" w:rsidRPr="00015BF7">
        <w:t xml:space="preserve"> and </w:t>
      </w:r>
      <w:proofErr w:type="spellStart"/>
      <w:r w:rsidR="00806D9B" w:rsidRPr="00015BF7">
        <w:t>Dieulafoy</w:t>
      </w:r>
      <w:proofErr w:type="spellEnd"/>
      <w:r w:rsidR="00806D9B" w:rsidRPr="00015BF7">
        <w:t xml:space="preserve"> visited the tomb</w:t>
      </w:r>
      <w:r w:rsidR="0025701E">
        <w:t xml:space="preserve"> during </w:t>
      </w:r>
      <w:r w:rsidR="00415F0D">
        <w:t>this critical period</w:t>
      </w:r>
      <w:r w:rsidR="00806D9B" w:rsidRPr="00015BF7">
        <w:t xml:space="preserve">, but their accounts differ </w:t>
      </w:r>
      <w:r w:rsidR="00917600" w:rsidRPr="00015BF7">
        <w:t>dramatically</w:t>
      </w:r>
      <w:r w:rsidR="00806D9B" w:rsidRPr="00015BF7">
        <w:t xml:space="preserve"> in </w:t>
      </w:r>
      <w:r w:rsidR="00B73AE3" w:rsidRPr="00015BF7">
        <w:t xml:space="preserve">their </w:t>
      </w:r>
      <w:r w:rsidR="003173BD" w:rsidRPr="00F75DC8">
        <w:t>expertise</w:t>
      </w:r>
      <w:r w:rsidR="00F76D53" w:rsidRPr="00015BF7">
        <w:t xml:space="preserve">, </w:t>
      </w:r>
      <w:r w:rsidR="00806D9B" w:rsidRPr="00015BF7">
        <w:t>emphas</w:t>
      </w:r>
      <w:r w:rsidR="00F76D53" w:rsidRPr="00015BF7">
        <w:t>es, an</w:t>
      </w:r>
      <w:r w:rsidR="00806D9B" w:rsidRPr="00015BF7">
        <w:t xml:space="preserve">d value. </w:t>
      </w:r>
      <w:r w:rsidR="00F76D53" w:rsidRPr="00015BF7">
        <w:t>While the Q</w:t>
      </w:r>
      <w:r w:rsidR="00806D9B" w:rsidRPr="00015BF7">
        <w:t xml:space="preserve">ajar </w:t>
      </w:r>
      <w:r w:rsidR="00E46D5B" w:rsidRPr="00015BF7">
        <w:t>historian</w:t>
      </w:r>
      <w:r w:rsidR="002A603B" w:rsidRPr="00015BF7">
        <w:t xml:space="preserve"> </w:t>
      </w:r>
      <w:r w:rsidR="00F76D53" w:rsidRPr="00015BF7">
        <w:t xml:space="preserve">excelled in </w:t>
      </w:r>
      <w:r w:rsidR="00A053D0">
        <w:t xml:space="preserve">geographical analysis, recording measurements, and </w:t>
      </w:r>
      <w:r w:rsidR="00E46D5B" w:rsidRPr="00015BF7">
        <w:t>reading epigraphy</w:t>
      </w:r>
      <w:r w:rsidR="002A603B" w:rsidRPr="00015BF7">
        <w:t xml:space="preserve">, </w:t>
      </w:r>
      <w:r w:rsidR="00E46D5B" w:rsidRPr="00015BF7">
        <w:t>the French traveler</w:t>
      </w:r>
      <w:r w:rsidR="007E199E" w:rsidRPr="00015BF7">
        <w:t xml:space="preserve"> took a series of unmatched photographs, </w:t>
      </w:r>
      <w:r w:rsidR="009125C5" w:rsidRPr="00015BF7">
        <w:t xml:space="preserve">including the </w:t>
      </w:r>
      <w:r w:rsidR="0005162A" w:rsidRPr="00015BF7">
        <w:t>best</w:t>
      </w:r>
      <w:r w:rsidR="00917600" w:rsidRPr="00015BF7">
        <w:t xml:space="preserve"> </w:t>
      </w:r>
      <w:r w:rsidR="0005162A" w:rsidRPr="00015BF7">
        <w:t>view of the</w:t>
      </w:r>
      <w:r w:rsidR="009125C5" w:rsidRPr="00015BF7">
        <w:t xml:space="preserve"> complex</w:t>
      </w:r>
      <w:r w:rsidR="0005162A" w:rsidRPr="00015BF7">
        <w:t xml:space="preserve"> before its renovation</w:t>
      </w:r>
      <w:r w:rsidR="009125C5" w:rsidRPr="00015BF7">
        <w:t xml:space="preserve"> </w:t>
      </w:r>
      <w:r w:rsidR="0005162A" w:rsidRPr="00015BF7">
        <w:t>and the</w:t>
      </w:r>
      <w:r w:rsidR="009125C5" w:rsidRPr="00015BF7">
        <w:t xml:space="preserve"> only known image of </w:t>
      </w:r>
      <w:r w:rsidR="00917600" w:rsidRPr="00015BF7">
        <w:t>its</w:t>
      </w:r>
      <w:r w:rsidR="0005162A" w:rsidRPr="00015BF7">
        <w:t xml:space="preserve"> exceptional</w:t>
      </w:r>
      <w:r w:rsidR="009125C5" w:rsidRPr="00015BF7">
        <w:t xml:space="preserve"> luster mihrab in situ.</w:t>
      </w:r>
      <w:r w:rsidR="00806D9B" w:rsidRPr="00015BF7">
        <w:t xml:space="preserve"> </w:t>
      </w:r>
      <w:r w:rsidR="0005162A" w:rsidRPr="00015BF7">
        <w:t xml:space="preserve">These photographs have </w:t>
      </w:r>
      <w:r w:rsidR="000F6E16" w:rsidRPr="00015BF7">
        <w:t xml:space="preserve">not only advanced scholarly </w:t>
      </w:r>
      <w:r w:rsidR="000F6E16" w:rsidRPr="00415F0D">
        <w:t xml:space="preserve">understanding of the </w:t>
      </w:r>
      <w:r w:rsidR="003064BF" w:rsidRPr="00415F0D">
        <w:t xml:space="preserve">living </w:t>
      </w:r>
      <w:r w:rsidR="003064BF" w:rsidRPr="006065BE">
        <w:t xml:space="preserve">sacred </w:t>
      </w:r>
      <w:r w:rsidR="003064BF" w:rsidRPr="00415F0D">
        <w:t xml:space="preserve">complex </w:t>
      </w:r>
      <w:r w:rsidR="000F6E16" w:rsidRPr="00415F0D">
        <w:t>but also</w:t>
      </w:r>
      <w:r w:rsidR="000F6E16" w:rsidRPr="00015BF7">
        <w:t xml:space="preserve"> prompted a reevaluation of the display of </w:t>
      </w:r>
      <w:r w:rsidR="003064BF">
        <w:t>the tomb’s</w:t>
      </w:r>
      <w:r w:rsidR="000F6E16" w:rsidRPr="00015BF7">
        <w:t xml:space="preserve"> tiles</w:t>
      </w:r>
      <w:r w:rsidR="00E46D5B" w:rsidRPr="00015BF7">
        <w:t xml:space="preserve"> in </w:t>
      </w:r>
      <w:r w:rsidR="00B97B25" w:rsidRPr="00015BF7">
        <w:t xml:space="preserve">more than </w:t>
      </w:r>
      <w:r w:rsidR="0025701E" w:rsidRPr="00015BF7">
        <w:t>f</w:t>
      </w:r>
      <w:r w:rsidR="0025701E">
        <w:t>orty</w:t>
      </w:r>
      <w:r w:rsidR="0025701E" w:rsidRPr="00015BF7">
        <w:t xml:space="preserve"> </w:t>
      </w:r>
      <w:r w:rsidR="009D4C8C" w:rsidRPr="00015BF7">
        <w:t>museums worldwide.</w:t>
      </w:r>
      <w:r w:rsidR="00D10B83" w:rsidRPr="00015BF7">
        <w:rPr>
          <w:vertAlign w:val="superscript"/>
        </w:rPr>
        <w:endnoteReference w:id="13"/>
      </w:r>
    </w:p>
    <w:p w14:paraId="4F5B11B4" w14:textId="77777777" w:rsidR="0070750F" w:rsidRPr="00015BF7" w:rsidRDefault="0070750F" w:rsidP="0070750F">
      <w:pPr>
        <w:pStyle w:val="AA-SL-BodyTextNoInd"/>
      </w:pPr>
    </w:p>
    <w:p w14:paraId="5E0DFCB9" w14:textId="3B340FAC" w:rsidR="00B34CEC" w:rsidRPr="00F75DC8" w:rsidRDefault="00407F88" w:rsidP="00407F88">
      <w:pPr>
        <w:pStyle w:val="AA-SL-BodyTextNoInd"/>
      </w:pPr>
      <w:r>
        <w:t xml:space="preserve">## </w:t>
      </w:r>
      <w:r w:rsidR="00B34CEC" w:rsidRPr="00F75DC8">
        <w:t>Introduction</w:t>
      </w:r>
      <w:r w:rsidR="00806D9B" w:rsidRPr="00F75DC8">
        <w:t xml:space="preserve"> </w:t>
      </w:r>
      <w:r w:rsidR="00B34CEC" w:rsidRPr="00F75DC8">
        <w:t>to</w:t>
      </w:r>
      <w:r w:rsidR="00806D9B" w:rsidRPr="00F75DC8">
        <w:t xml:space="preserve"> </w:t>
      </w:r>
      <w:r w:rsidR="00B34CEC" w:rsidRPr="00F75DC8">
        <w:t>Jane</w:t>
      </w:r>
      <w:r w:rsidR="00806D9B" w:rsidRPr="00F75DC8">
        <w:t xml:space="preserve"> </w:t>
      </w:r>
      <w:proofErr w:type="spellStart"/>
      <w:r w:rsidR="00B34CEC" w:rsidRPr="00F75DC8">
        <w:t>Dieulafoy</w:t>
      </w:r>
      <w:proofErr w:type="spellEnd"/>
      <w:r w:rsidR="00B34CEC" w:rsidRPr="00F75DC8">
        <w:t>:</w:t>
      </w:r>
      <w:r w:rsidR="00806D9B" w:rsidRPr="00F75DC8">
        <w:t xml:space="preserve"> </w:t>
      </w:r>
      <w:r>
        <w:t>The p</w:t>
      </w:r>
      <w:r w:rsidR="00FC55DD">
        <w:t xml:space="preserve">hotography album </w:t>
      </w:r>
      <w:r w:rsidR="00015BF7">
        <w:t>“</w:t>
      </w:r>
      <w:r w:rsidR="00B34CEC" w:rsidRPr="00015BF7">
        <w:t>Perse</w:t>
      </w:r>
      <w:r w:rsidR="00806D9B" w:rsidRPr="00F75DC8">
        <w:t xml:space="preserve"> </w:t>
      </w:r>
      <w:r w:rsidR="00B34CEC" w:rsidRPr="00F75DC8">
        <w:t>1</w:t>
      </w:r>
      <w:r w:rsidR="00015BF7">
        <w:t>”</w:t>
      </w:r>
      <w:r w:rsidR="00806D9B" w:rsidRPr="00F75DC8">
        <w:t xml:space="preserve"> </w:t>
      </w:r>
      <w:r w:rsidR="000103F0" w:rsidRPr="00F75DC8">
        <w:t>and</w:t>
      </w:r>
      <w:r w:rsidR="00806D9B" w:rsidRPr="00F75DC8">
        <w:t xml:space="preserve"> </w:t>
      </w:r>
      <w:r w:rsidR="00FC55DD">
        <w:t xml:space="preserve">travelogue </w:t>
      </w:r>
      <w:r w:rsidR="00B34CEC" w:rsidRPr="00407F88">
        <w:rPr>
          <w:i/>
        </w:rPr>
        <w:t>La</w:t>
      </w:r>
      <w:r w:rsidR="00806D9B" w:rsidRPr="00407F88">
        <w:rPr>
          <w:i/>
        </w:rPr>
        <w:t xml:space="preserve"> </w:t>
      </w:r>
      <w:r w:rsidR="00B34CEC" w:rsidRPr="00407F88">
        <w:rPr>
          <w:i/>
        </w:rPr>
        <w:t>Perse</w:t>
      </w:r>
    </w:p>
    <w:p w14:paraId="60E7428A" w14:textId="4B2619DC" w:rsidR="004515CB" w:rsidRPr="00015BF7" w:rsidRDefault="00806D9B" w:rsidP="0070750F">
      <w:pPr>
        <w:pStyle w:val="AA-SL-BodyTextNoInd"/>
      </w:pPr>
      <w:r w:rsidRPr="00015BF7">
        <w:t xml:space="preserve">The </w:t>
      </w:r>
      <w:proofErr w:type="spellStart"/>
      <w:r w:rsidRPr="00015BF7">
        <w:t>Dieulafoys</w:t>
      </w:r>
      <w:proofErr w:type="spellEnd"/>
      <w:r w:rsidRPr="00015BF7">
        <w:t xml:space="preserve">’ first visit </w:t>
      </w:r>
      <w:r w:rsidRPr="0025701E">
        <w:t xml:space="preserve">to </w:t>
      </w:r>
      <w:r w:rsidR="0093545F" w:rsidRPr="00722A25">
        <w:t>what they called</w:t>
      </w:r>
      <w:r w:rsidR="0093545F" w:rsidRPr="0025701E">
        <w:t xml:space="preserve"> </w:t>
      </w:r>
      <w:r w:rsidRPr="0025701E">
        <w:t>“La</w:t>
      </w:r>
      <w:r w:rsidRPr="00015BF7">
        <w:t xml:space="preserve"> Perse, la </w:t>
      </w:r>
      <w:proofErr w:type="spellStart"/>
      <w:r w:rsidRPr="00015BF7">
        <w:t>Chaldée</w:t>
      </w:r>
      <w:proofErr w:type="spellEnd"/>
      <w:r w:rsidRPr="00015BF7">
        <w:t xml:space="preserve"> et la </w:t>
      </w:r>
      <w:proofErr w:type="spellStart"/>
      <w:r w:rsidRPr="00015BF7">
        <w:t>Susiane</w:t>
      </w:r>
      <w:proofErr w:type="spellEnd"/>
      <w:r w:rsidRPr="00015BF7">
        <w:t xml:space="preserve">” </w:t>
      </w:r>
      <w:r w:rsidR="0093545F" w:rsidRPr="00015BF7">
        <w:t>(</w:t>
      </w:r>
      <w:r w:rsidR="0025701E">
        <w:t>corresponding to Iran, southern Iraq, and Susa</w:t>
      </w:r>
      <w:r w:rsidR="0093545F" w:rsidRPr="00015BF7">
        <w:t>)</w:t>
      </w:r>
      <w:r w:rsidR="003C202E" w:rsidRPr="00015BF7">
        <w:t xml:space="preserve"> </w:t>
      </w:r>
      <w:r w:rsidRPr="00015BF7">
        <w:t>lasted from February 1881 to February 1882 and took them from Azerbaijan in the northwest to Susa in the south.</w:t>
      </w:r>
      <w:r w:rsidRPr="00015BF7">
        <w:rPr>
          <w:vertAlign w:val="superscript"/>
        </w:rPr>
        <w:endnoteReference w:id="14"/>
      </w:r>
      <w:r w:rsidRPr="00015BF7">
        <w:t xml:space="preserve"> The</w:t>
      </w:r>
      <w:r w:rsidR="001F722D" w:rsidRPr="00015BF7">
        <w:t xml:space="preserve"> pair</w:t>
      </w:r>
      <w:r w:rsidRPr="00015BF7">
        <w:t xml:space="preserve"> had traveled previously in Spain, Morocco, and Egypt, and Marcel had served as the architect in charge of historical monuments in Toulouse (1871</w:t>
      </w:r>
      <w:r w:rsidR="001F722D" w:rsidRPr="00015BF7">
        <w:t>–</w:t>
      </w:r>
      <w:r w:rsidRPr="00015BF7">
        <w:t xml:space="preserve">79). They carried a letter from </w:t>
      </w:r>
      <w:r w:rsidRPr="00FC55DD">
        <w:t xml:space="preserve">the </w:t>
      </w:r>
      <w:r w:rsidR="006013E6" w:rsidRPr="00722A25">
        <w:t>French</w:t>
      </w:r>
      <w:r w:rsidR="006013E6" w:rsidRPr="00FC55DD">
        <w:t xml:space="preserve"> </w:t>
      </w:r>
      <w:r w:rsidRPr="00FC55DD">
        <w:t>Ministry</w:t>
      </w:r>
      <w:r w:rsidRPr="00015BF7">
        <w:t xml:space="preserve"> of Foreign Affairs but were effectively on their own. In advance of the trip, </w:t>
      </w:r>
      <w:r w:rsidR="00A734C9" w:rsidRPr="00015BF7">
        <w:t xml:space="preserve">Jane </w:t>
      </w:r>
      <w:proofErr w:type="spellStart"/>
      <w:r w:rsidRPr="00015BF7">
        <w:t>Dieulafoy</w:t>
      </w:r>
      <w:proofErr w:type="spellEnd"/>
      <w:r w:rsidRPr="00015BF7">
        <w:t xml:space="preserve"> studied </w:t>
      </w:r>
      <w:r w:rsidRPr="00407F88">
        <w:t>photography in Paris, and her equipment included cameras, chemicals, albumen papers, and glass plate</w:t>
      </w:r>
      <w:r w:rsidR="00FE65FA" w:rsidRPr="00407F88">
        <w:t>s negatives</w:t>
      </w:r>
      <w:r w:rsidRPr="00407F88">
        <w:t>, all carried by horse across rugged terrain.</w:t>
      </w:r>
      <w:r w:rsidRPr="00407F88">
        <w:rPr>
          <w:vertAlign w:val="superscript"/>
        </w:rPr>
        <w:endnoteReference w:id="15"/>
      </w:r>
      <w:r w:rsidRPr="00407F88">
        <w:t xml:space="preserve"> Gelati</w:t>
      </w:r>
      <w:r w:rsidR="00FE65FA" w:rsidRPr="00407F88">
        <w:t xml:space="preserve">n dry </w:t>
      </w:r>
      <w:r w:rsidRPr="00407F88">
        <w:t>plates were in wide</w:t>
      </w:r>
      <w:r w:rsidRPr="00FE65FA">
        <w:t xml:space="preserve"> circulation by 1880, and </w:t>
      </w:r>
      <w:proofErr w:type="spellStart"/>
      <w:r w:rsidRPr="00FE65FA">
        <w:t>Dieulafoy</w:t>
      </w:r>
      <w:proofErr w:type="spellEnd"/>
      <w:r w:rsidRPr="00FE65FA">
        <w:t xml:space="preserve"> could store </w:t>
      </w:r>
      <w:r w:rsidR="00415F0D">
        <w:t>these</w:t>
      </w:r>
      <w:r w:rsidRPr="00722A25">
        <w:t xml:space="preserve"> </w:t>
      </w:r>
      <w:r w:rsidR="00EC5B5D" w:rsidRPr="00722A25">
        <w:t>negatives</w:t>
      </w:r>
      <w:r w:rsidR="00EC5B5D" w:rsidRPr="00FE65FA">
        <w:t xml:space="preserve"> </w:t>
      </w:r>
      <w:r w:rsidRPr="00FE65FA">
        <w:t>and</w:t>
      </w:r>
      <w:r w:rsidRPr="00015BF7">
        <w:t xml:space="preserve"> develop them via contact printing when it suited.</w:t>
      </w:r>
      <w:r w:rsidR="006E1653" w:rsidRPr="00015BF7">
        <w:t xml:space="preserve"> In addition to </w:t>
      </w:r>
      <w:r w:rsidR="004515CB" w:rsidRPr="00015BF7">
        <w:t xml:space="preserve">being a budding photographer, </w:t>
      </w:r>
      <w:proofErr w:type="spellStart"/>
      <w:r w:rsidR="004515CB" w:rsidRPr="00015BF7">
        <w:t>Dieulafoy</w:t>
      </w:r>
      <w:proofErr w:type="spellEnd"/>
      <w:r w:rsidR="004515CB" w:rsidRPr="00015BF7">
        <w:t xml:space="preserve"> was an avid writer, and </w:t>
      </w:r>
      <w:r w:rsidR="00A053D0">
        <w:lastRenderedPageBreak/>
        <w:t xml:space="preserve">like </w:t>
      </w:r>
      <w:proofErr w:type="spellStart"/>
      <w:r w:rsidR="00A053D0">
        <w:t>E‘temad</w:t>
      </w:r>
      <w:proofErr w:type="spellEnd"/>
      <w:r w:rsidR="00A053D0">
        <w:t xml:space="preserve"> al-</w:t>
      </w:r>
      <w:proofErr w:type="spellStart"/>
      <w:r w:rsidR="00A053D0">
        <w:t>Saltaneh</w:t>
      </w:r>
      <w:proofErr w:type="spellEnd"/>
      <w:r w:rsidR="00A053D0">
        <w:t xml:space="preserve">, </w:t>
      </w:r>
      <w:r w:rsidR="004515CB" w:rsidRPr="00015BF7">
        <w:t xml:space="preserve">she </w:t>
      </w:r>
      <w:r w:rsidR="00A053D0">
        <w:t xml:space="preserve">first published her account of </w:t>
      </w:r>
      <w:proofErr w:type="spellStart"/>
      <w:r w:rsidR="00A053D0">
        <w:t>Varamin</w:t>
      </w:r>
      <w:proofErr w:type="spellEnd"/>
      <w:r w:rsidR="00A053D0">
        <w:t xml:space="preserve"> in a newspaper, in this case the January 1883 issue of</w:t>
      </w:r>
      <w:r w:rsidR="004515CB" w:rsidRPr="00015BF7">
        <w:t xml:space="preserve"> </w:t>
      </w:r>
      <w:r w:rsidR="00B34CEC" w:rsidRPr="00015BF7">
        <w:rPr>
          <w:i/>
          <w:iCs/>
        </w:rPr>
        <w:t>Le</w:t>
      </w:r>
      <w:r w:rsidR="004515CB" w:rsidRPr="00015BF7">
        <w:rPr>
          <w:i/>
          <w:iCs/>
        </w:rPr>
        <w:t xml:space="preserve"> </w:t>
      </w:r>
      <w:r w:rsidR="00931BC9" w:rsidRPr="00015BF7">
        <w:rPr>
          <w:i/>
          <w:iCs/>
        </w:rPr>
        <w:t>t</w:t>
      </w:r>
      <w:r w:rsidR="00B34CEC" w:rsidRPr="00015BF7">
        <w:rPr>
          <w:i/>
          <w:iCs/>
        </w:rPr>
        <w:t>our</w:t>
      </w:r>
      <w:r w:rsidR="004515CB" w:rsidRPr="00015BF7">
        <w:rPr>
          <w:i/>
          <w:iCs/>
        </w:rPr>
        <w:t xml:space="preserve"> </w:t>
      </w:r>
      <w:r w:rsidR="00B34CEC" w:rsidRPr="00015BF7">
        <w:rPr>
          <w:i/>
          <w:iCs/>
        </w:rPr>
        <w:t>du</w:t>
      </w:r>
      <w:r w:rsidR="004515CB" w:rsidRPr="00015BF7">
        <w:rPr>
          <w:i/>
          <w:iCs/>
        </w:rPr>
        <w:t xml:space="preserve"> </w:t>
      </w:r>
      <w:r w:rsidR="00931BC9" w:rsidRPr="00015BF7">
        <w:rPr>
          <w:i/>
          <w:iCs/>
        </w:rPr>
        <w:t>m</w:t>
      </w:r>
      <w:r w:rsidR="00B34CEC" w:rsidRPr="00015BF7">
        <w:rPr>
          <w:i/>
          <w:iCs/>
        </w:rPr>
        <w:t>onde</w:t>
      </w:r>
      <w:r w:rsidR="00A053D0">
        <w:rPr>
          <w:i/>
          <w:iCs/>
        </w:rPr>
        <w:t>.</w:t>
      </w:r>
      <w:r w:rsidR="004515CB" w:rsidRPr="00015BF7">
        <w:rPr>
          <w:vertAlign w:val="superscript"/>
        </w:rPr>
        <w:endnoteReference w:id="16"/>
      </w:r>
      <w:r w:rsidR="004515CB" w:rsidRPr="00015BF7">
        <w:t xml:space="preserve"> She continued to publish in </w:t>
      </w:r>
      <w:r w:rsidR="00B34CEC" w:rsidRPr="00015BF7">
        <w:rPr>
          <w:i/>
          <w:iCs/>
        </w:rPr>
        <w:t>Le</w:t>
      </w:r>
      <w:r w:rsidR="004515CB" w:rsidRPr="00015BF7">
        <w:rPr>
          <w:i/>
          <w:iCs/>
        </w:rPr>
        <w:t xml:space="preserve"> </w:t>
      </w:r>
      <w:r w:rsidR="00931BC9" w:rsidRPr="00015BF7">
        <w:rPr>
          <w:i/>
          <w:iCs/>
        </w:rPr>
        <w:t>t</w:t>
      </w:r>
      <w:r w:rsidR="00B34CEC" w:rsidRPr="00015BF7">
        <w:rPr>
          <w:i/>
          <w:iCs/>
        </w:rPr>
        <w:t>our</w:t>
      </w:r>
      <w:r w:rsidR="004515CB" w:rsidRPr="00015BF7">
        <w:t xml:space="preserve"> through 1886 and ultimately compiled these articles in</w:t>
      </w:r>
      <w:r w:rsidR="001D36DB" w:rsidRPr="00015BF7">
        <w:t xml:space="preserve">to </w:t>
      </w:r>
      <w:r w:rsidR="004515CB" w:rsidRPr="00015BF7">
        <w:t xml:space="preserve">her better-known and more exclusive </w:t>
      </w:r>
      <w:r w:rsidR="00B34CEC" w:rsidRPr="00015BF7">
        <w:rPr>
          <w:i/>
          <w:iCs/>
        </w:rPr>
        <w:t>La</w:t>
      </w:r>
      <w:r w:rsidR="004515CB" w:rsidRPr="00015BF7">
        <w:rPr>
          <w:i/>
          <w:iCs/>
        </w:rPr>
        <w:t xml:space="preserve"> </w:t>
      </w:r>
      <w:r w:rsidR="00B34CEC" w:rsidRPr="00015BF7">
        <w:rPr>
          <w:i/>
          <w:iCs/>
        </w:rPr>
        <w:t>Perse</w:t>
      </w:r>
      <w:r w:rsidR="0018130F" w:rsidRPr="00015BF7">
        <w:t>.</w:t>
      </w:r>
    </w:p>
    <w:p w14:paraId="31F1FB03" w14:textId="02F32CD4" w:rsidR="00B34CEC" w:rsidRDefault="004515CB" w:rsidP="00415F0D">
      <w:pPr>
        <w:pStyle w:val="AA-SL-BodyText"/>
      </w:pPr>
      <w:r w:rsidRPr="00015BF7">
        <w:t xml:space="preserve">While </w:t>
      </w:r>
      <w:proofErr w:type="spellStart"/>
      <w:r w:rsidRPr="00015BF7">
        <w:t>Dieulafoy’s</w:t>
      </w:r>
      <w:proofErr w:type="spellEnd"/>
      <w:r w:rsidRPr="00015BF7">
        <w:t xml:space="preserve"> </w:t>
      </w:r>
      <w:r w:rsidR="00B34CEC" w:rsidRPr="00015BF7">
        <w:rPr>
          <w:i/>
          <w:iCs/>
        </w:rPr>
        <w:t>Le</w:t>
      </w:r>
      <w:r w:rsidRPr="00015BF7">
        <w:rPr>
          <w:i/>
          <w:iCs/>
        </w:rPr>
        <w:t xml:space="preserve"> </w:t>
      </w:r>
      <w:r w:rsidR="00931BC9" w:rsidRPr="00015BF7">
        <w:rPr>
          <w:i/>
          <w:iCs/>
        </w:rPr>
        <w:t>t</w:t>
      </w:r>
      <w:r w:rsidR="00B34CEC" w:rsidRPr="00015BF7">
        <w:rPr>
          <w:i/>
          <w:iCs/>
        </w:rPr>
        <w:t>our</w:t>
      </w:r>
      <w:r w:rsidRPr="00015BF7">
        <w:t xml:space="preserve"> </w:t>
      </w:r>
      <w:r w:rsidR="0018130F" w:rsidRPr="00015BF7">
        <w:t xml:space="preserve">articles were accessible to </w:t>
      </w:r>
      <w:r w:rsidR="00FC55DD">
        <w:t xml:space="preserve">France’s </w:t>
      </w:r>
      <w:r w:rsidR="0018130F" w:rsidRPr="00015BF7">
        <w:t xml:space="preserve">general public and </w:t>
      </w:r>
      <w:r w:rsidR="00B34CEC" w:rsidRPr="00015BF7">
        <w:rPr>
          <w:i/>
          <w:iCs/>
        </w:rPr>
        <w:t>La</w:t>
      </w:r>
      <w:r w:rsidR="0018130F" w:rsidRPr="00015BF7">
        <w:rPr>
          <w:i/>
          <w:iCs/>
        </w:rPr>
        <w:t xml:space="preserve"> </w:t>
      </w:r>
      <w:r w:rsidR="00B34CEC" w:rsidRPr="00015BF7">
        <w:rPr>
          <w:i/>
          <w:iCs/>
        </w:rPr>
        <w:t>Perse</w:t>
      </w:r>
      <w:r w:rsidR="0018130F" w:rsidRPr="00015BF7">
        <w:t xml:space="preserve"> to </w:t>
      </w:r>
      <w:r w:rsidR="001D36DB" w:rsidRPr="00015BF7">
        <w:t xml:space="preserve">privileged </w:t>
      </w:r>
      <w:r w:rsidR="0018130F" w:rsidRPr="00015BF7">
        <w:t xml:space="preserve">elites, her photographs remained largely hidden from view until INHA’s </w:t>
      </w:r>
      <w:r w:rsidR="00BB6C5E" w:rsidRPr="00015BF7">
        <w:t xml:space="preserve">recent </w:t>
      </w:r>
      <w:r w:rsidR="0018130F" w:rsidRPr="00015BF7">
        <w:t xml:space="preserve">release of her six albums </w:t>
      </w:r>
      <w:r w:rsidR="002558B2" w:rsidRPr="00015BF7">
        <w:t>(Perse 1</w:t>
      </w:r>
      <w:r w:rsidR="00015BF7">
        <w:t>–</w:t>
      </w:r>
      <w:r w:rsidR="002558B2" w:rsidRPr="00015BF7">
        <w:t xml:space="preserve">6) </w:t>
      </w:r>
      <w:r w:rsidR="00BB6C5E" w:rsidRPr="00722A25">
        <w:t xml:space="preserve">cumulatively </w:t>
      </w:r>
      <w:r w:rsidR="0018130F" w:rsidRPr="00015BF7">
        <w:t xml:space="preserve">containing </w:t>
      </w:r>
      <w:r w:rsidR="00C4082E">
        <w:t>more than</w:t>
      </w:r>
      <w:r w:rsidR="00C4082E" w:rsidRPr="00015BF7">
        <w:t xml:space="preserve"> </w:t>
      </w:r>
      <w:r w:rsidR="00F271C2" w:rsidRPr="00015BF7">
        <w:t xml:space="preserve">nine hundred </w:t>
      </w:r>
      <w:r w:rsidR="00806D9B" w:rsidRPr="00015BF7">
        <w:t>photographs</w:t>
      </w:r>
      <w:r w:rsidR="0018130F" w:rsidRPr="00015BF7">
        <w:t>.</w:t>
      </w:r>
      <w:r w:rsidR="00806D9B" w:rsidRPr="00F75DC8">
        <w:rPr>
          <w:rFonts w:asciiTheme="majorBidi" w:hAnsiTheme="majorBidi" w:cstheme="majorBidi"/>
          <w:color w:val="000000" w:themeColor="text1"/>
          <w:vertAlign w:val="superscript"/>
        </w:rPr>
        <w:endnoteReference w:id="17"/>
      </w:r>
      <w:r w:rsidR="00806D9B" w:rsidRPr="00015BF7">
        <w:t xml:space="preserve"> This essay focuses exclusively on </w:t>
      </w:r>
      <w:r w:rsidR="00015BF7">
        <w:t>“</w:t>
      </w:r>
      <w:r w:rsidR="00806D9B" w:rsidRPr="00015BF7">
        <w:t>Perse 1,</w:t>
      </w:r>
      <w:r w:rsidR="00015BF7">
        <w:t>”</w:t>
      </w:r>
      <w:r w:rsidR="00806D9B" w:rsidRPr="00015BF7">
        <w:t xml:space="preserve"> which covers the first few months of the 1881</w:t>
      </w:r>
      <w:r w:rsidR="005E6F46" w:rsidRPr="00015BF7">
        <w:t>–</w:t>
      </w:r>
      <w:r w:rsidR="00806D9B" w:rsidRPr="00015BF7">
        <w:t xml:space="preserve">82 trip: </w:t>
      </w:r>
      <w:proofErr w:type="spellStart"/>
      <w:r w:rsidR="005E6F46" w:rsidRPr="00F75DC8">
        <w:t>Marand</w:t>
      </w:r>
      <w:proofErr w:type="spellEnd"/>
      <w:r w:rsidR="00806D9B" w:rsidRPr="00015BF7">
        <w:t xml:space="preserve"> (April), Tabriz, </w:t>
      </w:r>
      <w:proofErr w:type="spellStart"/>
      <w:r w:rsidR="00806D9B" w:rsidRPr="00015BF7">
        <w:t>Soltaniyya</w:t>
      </w:r>
      <w:proofErr w:type="spellEnd"/>
      <w:r w:rsidR="00806D9B" w:rsidRPr="00015BF7">
        <w:t xml:space="preserve">, Qazvin, Tehran (June), </w:t>
      </w:r>
      <w:proofErr w:type="spellStart"/>
      <w:r w:rsidR="00806D9B" w:rsidRPr="00015BF7">
        <w:t>Varamin</w:t>
      </w:r>
      <w:proofErr w:type="spellEnd"/>
      <w:r w:rsidR="00806D9B" w:rsidRPr="00015BF7">
        <w:t xml:space="preserve">, back to Tehran, </w:t>
      </w:r>
      <w:proofErr w:type="spellStart"/>
      <w:r w:rsidR="00806D9B" w:rsidRPr="00015BF7">
        <w:t>Saveh</w:t>
      </w:r>
      <w:proofErr w:type="spellEnd"/>
      <w:r w:rsidR="00806D9B" w:rsidRPr="00015BF7">
        <w:t xml:space="preserve"> (July), Qom, Kashan (August), and Isfahan, which continues into </w:t>
      </w:r>
      <w:r w:rsidR="00415F0D">
        <w:t xml:space="preserve">the next album. “Perse 1” is </w:t>
      </w:r>
      <w:r w:rsidR="00806D9B" w:rsidRPr="00015BF7">
        <w:t>a chronological memento of the couple’s journey</w:t>
      </w:r>
      <w:r w:rsidR="006E1653" w:rsidRPr="00015BF7">
        <w:t xml:space="preserve"> and </w:t>
      </w:r>
      <w:r w:rsidR="00806D9B" w:rsidRPr="00015BF7">
        <w:t xml:space="preserve">distinguished by </w:t>
      </w:r>
      <w:r w:rsidR="00415F0D">
        <w:t xml:space="preserve">its </w:t>
      </w:r>
      <w:r w:rsidR="00806D9B" w:rsidRPr="00015BF7">
        <w:t>personal, dialectical, and working nature</w:t>
      </w:r>
      <w:r w:rsidR="00415F0D">
        <w:t xml:space="preserve"> and dynamic mixing of landscapes, buildings, and human </w:t>
      </w:r>
      <w:r w:rsidR="00415F0D" w:rsidRPr="0010219D">
        <w:t xml:space="preserve">subjects </w:t>
      </w:r>
      <w:r w:rsidR="00415F0D" w:rsidRPr="0010219D">
        <w:rPr>
          <w:b/>
          <w:bCs/>
        </w:rPr>
        <w:t>(fig. 1)</w:t>
      </w:r>
      <w:r w:rsidR="00046274" w:rsidRPr="0010219D">
        <w:t>.</w:t>
      </w:r>
      <w:r w:rsidR="00046274">
        <w:t xml:space="preserve"> </w:t>
      </w:r>
      <w:r w:rsidR="00806D9B" w:rsidRPr="00015BF7">
        <w:t>Most of the prints are small (</w:t>
      </w:r>
      <w:r w:rsidR="005E6F46" w:rsidRPr="00015BF7">
        <w:t xml:space="preserve">around </w:t>
      </w:r>
      <w:r w:rsidR="00FC55DD">
        <w:t>6.35</w:t>
      </w:r>
      <w:r w:rsidR="00806D9B" w:rsidRPr="00015BF7">
        <w:t xml:space="preserve"> </w:t>
      </w:r>
      <w:r w:rsidR="005E6F46" w:rsidRPr="00015BF7">
        <w:sym w:font="Symbol" w:char="F0B4"/>
      </w:r>
      <w:r w:rsidR="00806D9B" w:rsidRPr="00015BF7">
        <w:t xml:space="preserve"> </w:t>
      </w:r>
      <w:r w:rsidR="00FC55DD">
        <w:t>10.16</w:t>
      </w:r>
      <w:r w:rsidR="00806D9B" w:rsidRPr="00015BF7">
        <w:t xml:space="preserve"> </w:t>
      </w:r>
      <w:r w:rsidR="00FC55DD">
        <w:t>c</w:t>
      </w:r>
      <w:r w:rsidR="0095328E">
        <w:t>entimeters</w:t>
      </w:r>
      <w:r w:rsidR="00806D9B" w:rsidRPr="00015BF7">
        <w:t xml:space="preserve">) and lack captions and borders, save for the vignettes of </w:t>
      </w:r>
      <w:proofErr w:type="spellStart"/>
      <w:r w:rsidR="00806D9B" w:rsidRPr="00015BF7">
        <w:t>Dieulafoy’s</w:t>
      </w:r>
      <w:proofErr w:type="spellEnd"/>
      <w:r w:rsidR="00806D9B" w:rsidRPr="00015BF7">
        <w:t xml:space="preserve"> wide lens. There are often two to four </w:t>
      </w:r>
      <w:r w:rsidR="005E6F46" w:rsidRPr="00015BF7">
        <w:t xml:space="preserve">prints </w:t>
      </w:r>
      <w:r w:rsidR="00806D9B" w:rsidRPr="00015BF7">
        <w:t>mounted on a page in a scrapbook manner</w:t>
      </w:r>
      <w:r w:rsidR="00083B5C" w:rsidRPr="00015BF7">
        <w:t xml:space="preserve">, </w:t>
      </w:r>
      <w:r w:rsidR="00046274">
        <w:t>and</w:t>
      </w:r>
      <w:r w:rsidR="00806D9B" w:rsidRPr="00015BF7">
        <w:t xml:space="preserve"> </w:t>
      </w:r>
      <w:r w:rsidR="00415F0D">
        <w:t>she</w:t>
      </w:r>
      <w:r w:rsidR="00806D9B" w:rsidRPr="00015BF7">
        <w:t xml:space="preserve"> sometimes placed two similar prints side by side, or even two prints </w:t>
      </w:r>
      <w:r w:rsidR="00890AEF">
        <w:t>from</w:t>
      </w:r>
      <w:r w:rsidR="006368D6" w:rsidRPr="00015BF7">
        <w:t xml:space="preserve"> </w:t>
      </w:r>
      <w:r w:rsidR="00806D9B" w:rsidRPr="00015BF7">
        <w:t>the same negative.</w:t>
      </w:r>
      <w:r w:rsidR="005E6F46" w:rsidRPr="00015BF7">
        <w:rPr>
          <w:rStyle w:val="EndnoteReference"/>
        </w:rPr>
        <w:endnoteReference w:id="18"/>
      </w:r>
      <w:r w:rsidR="00806D9B" w:rsidRPr="00015BF7">
        <w:t xml:space="preserve"> She stitched together her panoramas, and some seemingly cohesive prints are in fact collages.</w:t>
      </w:r>
      <w:r w:rsidR="00DE5FC1" w:rsidRPr="00015BF7">
        <w:rPr>
          <w:rStyle w:val="EndnoteReference"/>
        </w:rPr>
        <w:endnoteReference w:id="19"/>
      </w:r>
      <w:r w:rsidR="00415F0D">
        <w:t xml:space="preserve"> </w:t>
      </w:r>
    </w:p>
    <w:p w14:paraId="6A2DACED" w14:textId="5F8E3DEF" w:rsidR="00806D9B" w:rsidRPr="00015BF7" w:rsidRDefault="00806D9B" w:rsidP="00103476">
      <w:pPr>
        <w:pStyle w:val="AA-SL-BodyText"/>
      </w:pPr>
      <w:proofErr w:type="gramStart"/>
      <w:r w:rsidRPr="00015BF7">
        <w:t>The majority of</w:t>
      </w:r>
      <w:proofErr w:type="gramEnd"/>
      <w:r w:rsidRPr="00015BF7">
        <w:t xml:space="preserve"> prints in </w:t>
      </w:r>
      <w:r w:rsidR="00015BF7">
        <w:t>“</w:t>
      </w:r>
      <w:r w:rsidRPr="00015BF7">
        <w:t>Perse 1</w:t>
      </w:r>
      <w:r w:rsidR="00015BF7">
        <w:t>”</w:t>
      </w:r>
      <w:r w:rsidRPr="00015BF7">
        <w:t xml:space="preserve"> are </w:t>
      </w:r>
      <w:proofErr w:type="spellStart"/>
      <w:r w:rsidRPr="00015BF7">
        <w:t>Dieulafoy’s</w:t>
      </w:r>
      <w:proofErr w:type="spellEnd"/>
      <w:r w:rsidRPr="00015BF7">
        <w:t xml:space="preserve"> photographs, but the album also includes some professional images that she collected. Her portraits of the shah’s nieces and nephews, which he requested she take after their brief audience </w:t>
      </w:r>
      <w:r w:rsidR="001D36DB" w:rsidRPr="00015BF7">
        <w:t xml:space="preserve">on </w:t>
      </w:r>
      <w:r w:rsidR="0016379B" w:rsidRPr="00015BF7">
        <w:t xml:space="preserve">7 </w:t>
      </w:r>
      <w:r w:rsidRPr="00015BF7">
        <w:t>June 1881, were mounted across from two professional photographs of Qajar officials.</w:t>
      </w:r>
      <w:r w:rsidR="00732931">
        <w:rPr>
          <w:rStyle w:val="EndnoteReference"/>
        </w:rPr>
        <w:endnoteReference w:id="20"/>
      </w:r>
      <w:r w:rsidRPr="00015BF7">
        <w:t xml:space="preserve"> The page before contains four professional photographs of Nasir al-Din Shah.</w:t>
      </w:r>
      <w:r w:rsidR="0016379B" w:rsidRPr="00015BF7">
        <w:rPr>
          <w:rStyle w:val="EndnoteReference"/>
        </w:rPr>
        <w:endnoteReference w:id="21"/>
      </w:r>
      <w:r w:rsidRPr="00015BF7">
        <w:t xml:space="preserve"> The small red </w:t>
      </w:r>
      <w:r w:rsidRPr="00F75DC8">
        <w:rPr>
          <w:i/>
          <w:iCs/>
        </w:rPr>
        <w:t>D</w:t>
      </w:r>
      <w:r w:rsidRPr="00015BF7">
        <w:t xml:space="preserve"> impressed on the prints is therefore indicative of her ownership, not necessarily </w:t>
      </w:r>
      <w:r w:rsidRPr="00015BF7">
        <w:lastRenderedPageBreak/>
        <w:t>her authorship.</w:t>
      </w:r>
    </w:p>
    <w:p w14:paraId="1CC8C76A" w14:textId="7161594C" w:rsidR="00806D9B" w:rsidRPr="00015BF7" w:rsidRDefault="00806D9B" w:rsidP="00103476">
      <w:pPr>
        <w:pStyle w:val="AA-SL-BodyText"/>
      </w:pPr>
      <w:proofErr w:type="spellStart"/>
      <w:r w:rsidRPr="00015BF7">
        <w:t>Dieulafoy’s</w:t>
      </w:r>
      <w:proofErr w:type="spellEnd"/>
      <w:r w:rsidRPr="00015BF7">
        <w:t xml:space="preserve"> modus operandi was to document every step of the journey</w:t>
      </w:r>
      <w:r w:rsidR="00DE6A6E">
        <w:t>, and</w:t>
      </w:r>
      <w:r w:rsidR="00415F0D">
        <w:t xml:space="preserve"> as such,</w:t>
      </w:r>
      <w:r w:rsidRPr="00015BF7">
        <w:t xml:space="preserve"> her photographs vary in quality. A comparison of her approach to the </w:t>
      </w:r>
      <w:r w:rsidR="00E91F09" w:rsidRPr="00F75DC8">
        <w:t>congregational mosque</w:t>
      </w:r>
      <w:r w:rsidR="00732931">
        <w:t xml:space="preserve"> (</w:t>
      </w:r>
      <w:proofErr w:type="spellStart"/>
      <w:r w:rsidR="00732931" w:rsidRPr="002D07B2">
        <w:rPr>
          <w:i/>
          <w:iCs/>
        </w:rPr>
        <w:t>masjed</w:t>
      </w:r>
      <w:proofErr w:type="spellEnd"/>
      <w:r w:rsidR="00732931" w:rsidRPr="002D07B2">
        <w:rPr>
          <w:i/>
          <w:iCs/>
        </w:rPr>
        <w:t xml:space="preserve">-e </w:t>
      </w:r>
      <w:proofErr w:type="spellStart"/>
      <w:r w:rsidR="00732931" w:rsidRPr="002D07B2">
        <w:rPr>
          <w:i/>
          <w:iCs/>
        </w:rPr>
        <w:t>jame</w:t>
      </w:r>
      <w:proofErr w:type="spellEnd"/>
      <w:r w:rsidR="00732931" w:rsidRPr="002D07B2">
        <w:rPr>
          <w:i/>
          <w:iCs/>
        </w:rPr>
        <w:t>‘</w:t>
      </w:r>
      <w:r w:rsidR="00732931">
        <w:t xml:space="preserve">) </w:t>
      </w:r>
      <w:r w:rsidR="00E91F09" w:rsidRPr="00F75DC8">
        <w:t>of Qazvin</w:t>
      </w:r>
      <w:r w:rsidR="001779CE">
        <w:t xml:space="preserve">, one of the oldest mosques of Iran, </w:t>
      </w:r>
      <w:r w:rsidRPr="00015BF7">
        <w:t xml:space="preserve">to that of the Qajar court </w:t>
      </w:r>
      <w:r w:rsidRPr="00AE6DBD">
        <w:t>photograph</w:t>
      </w:r>
      <w:r w:rsidR="00E8233A" w:rsidRPr="00AE6DBD">
        <w:t>er</w:t>
      </w:r>
      <w:r w:rsidRPr="00AE6DBD">
        <w:t xml:space="preserve"> </w:t>
      </w:r>
      <w:r w:rsidR="00A734C9" w:rsidRPr="002D07B2">
        <w:t>‘</w:t>
      </w:r>
      <w:r w:rsidRPr="00015BF7">
        <w:t>Abdollah</w:t>
      </w:r>
      <w:r w:rsidR="00DE6A6E">
        <w:t xml:space="preserve"> Mirza</w:t>
      </w:r>
      <w:r w:rsidRPr="00015BF7">
        <w:t xml:space="preserve"> Qajar (</w:t>
      </w:r>
      <w:r w:rsidR="00DE6A6E">
        <w:t>1850–1909</w:t>
      </w:r>
      <w:r w:rsidRPr="00015BF7">
        <w:t xml:space="preserve">) is illuminating. This was </w:t>
      </w:r>
      <w:proofErr w:type="spellStart"/>
      <w:r w:rsidRPr="00015BF7">
        <w:t>Dieulafoy’s</w:t>
      </w:r>
      <w:proofErr w:type="spellEnd"/>
      <w:r w:rsidRPr="00015BF7">
        <w:t xml:space="preserve"> first substantive experience of a living congregational mosque</w:t>
      </w:r>
      <w:r w:rsidR="00A734C9" w:rsidRPr="00015BF7">
        <w:t xml:space="preserve"> in Iran</w:t>
      </w:r>
      <w:r w:rsidRPr="00015BF7">
        <w:t xml:space="preserve">, and she took seven photographs of the site. The </w:t>
      </w:r>
      <w:r w:rsidR="00732931">
        <w:t xml:space="preserve">north </w:t>
      </w:r>
      <w:proofErr w:type="spellStart"/>
      <w:r w:rsidR="001779CE" w:rsidRPr="002D07B2">
        <w:rPr>
          <w:i/>
          <w:iCs/>
        </w:rPr>
        <w:t>ayvan</w:t>
      </w:r>
      <w:proofErr w:type="spellEnd"/>
      <w:r w:rsidR="001779CE">
        <w:t>/</w:t>
      </w:r>
      <w:r w:rsidRPr="00015BF7">
        <w:t xml:space="preserve">portal </w:t>
      </w:r>
      <w:r w:rsidR="00732931">
        <w:t>topped by two minarets (facing the</w:t>
      </w:r>
      <w:r w:rsidRPr="00015BF7">
        <w:t xml:space="preserve"> domed sanctuary</w:t>
      </w:r>
      <w:r w:rsidR="00732931">
        <w:t xml:space="preserve"> on the south)</w:t>
      </w:r>
      <w:r w:rsidRPr="00015BF7">
        <w:t xml:space="preserve"> was selected as the representative view in </w:t>
      </w:r>
      <w:r w:rsidR="001D36DB" w:rsidRPr="00015BF7">
        <w:t>her travelogue</w:t>
      </w:r>
      <w:r w:rsidRPr="00015BF7">
        <w:t xml:space="preserve">, but the woodcut </w:t>
      </w:r>
      <w:r w:rsidR="00DE6A6E">
        <w:t xml:space="preserve">altered and enhanced </w:t>
      </w:r>
      <w:r w:rsidRPr="00015BF7">
        <w:t xml:space="preserve">the photograph in </w:t>
      </w:r>
      <w:r w:rsidR="00A734C9" w:rsidRPr="00015BF7">
        <w:t>several</w:t>
      </w:r>
      <w:r w:rsidRPr="00015BF7">
        <w:t xml:space="preserve"> ways.</w:t>
      </w:r>
      <w:r w:rsidRPr="00015BF7">
        <w:rPr>
          <w:vertAlign w:val="superscript"/>
        </w:rPr>
        <w:endnoteReference w:id="22"/>
      </w:r>
      <w:r w:rsidRPr="00015BF7">
        <w:t xml:space="preserve"> Two </w:t>
      </w:r>
      <w:r w:rsidRPr="00AE6DBD">
        <w:t>figures were added to the foreground</w:t>
      </w:r>
      <w:r w:rsidR="00E8233A" w:rsidRPr="00AE6DBD">
        <w:t>,</w:t>
      </w:r>
      <w:r w:rsidRPr="00AE6DBD">
        <w:t xml:space="preserve"> and areas of deep shadow were lightened. </w:t>
      </w:r>
      <w:r w:rsidR="00A734C9" w:rsidRPr="002D07B2">
        <w:t>‘</w:t>
      </w:r>
      <w:r w:rsidRPr="00AE6DBD">
        <w:t>Abdo</w:t>
      </w:r>
      <w:r w:rsidRPr="00015BF7">
        <w:t>llah Qajar positioned his camera in the same area</w:t>
      </w:r>
      <w:r w:rsidR="00732931">
        <w:t xml:space="preserve"> looking toward the north portal</w:t>
      </w:r>
      <w:r w:rsidRPr="00015BF7">
        <w:t xml:space="preserve">, but the comparisons end there. His extremely crisp and evenly lit image captures many features lost in </w:t>
      </w:r>
      <w:proofErr w:type="spellStart"/>
      <w:r w:rsidRPr="00015BF7">
        <w:t>Dieulafoy’s</w:t>
      </w:r>
      <w:proofErr w:type="spellEnd"/>
      <w:r w:rsidRPr="00015BF7">
        <w:t xml:space="preserve"> shadows and is one of the most beautiful nineteenth-century photographs of the mosque.</w:t>
      </w:r>
      <w:r w:rsidR="00E8233A" w:rsidRPr="00015BF7">
        <w:rPr>
          <w:rStyle w:val="EndnoteReference"/>
        </w:rPr>
        <w:endnoteReference w:id="23"/>
      </w:r>
    </w:p>
    <w:p w14:paraId="07305274" w14:textId="496160FC" w:rsidR="00B34CEC" w:rsidRPr="00015BF7" w:rsidRDefault="00806D9B" w:rsidP="00103476">
      <w:pPr>
        <w:pStyle w:val="AA-SL-BodyText"/>
      </w:pPr>
      <w:proofErr w:type="spellStart"/>
      <w:r w:rsidRPr="00015BF7">
        <w:t>Dieulafoy’s</w:t>
      </w:r>
      <w:proofErr w:type="spellEnd"/>
      <w:r w:rsidRPr="00015BF7">
        <w:t xml:space="preserve"> preference for quantity over quality exemplifies her approach to architectural photography. One of the most famous monuments photographed by her and many others was the tomb of the </w:t>
      </w:r>
      <w:proofErr w:type="spellStart"/>
      <w:r w:rsidRPr="00015BF7">
        <w:t>Ilkhanid</w:t>
      </w:r>
      <w:proofErr w:type="spellEnd"/>
      <w:r w:rsidRPr="00015BF7">
        <w:t xml:space="preserve"> ruler </w:t>
      </w:r>
      <w:proofErr w:type="spellStart"/>
      <w:r w:rsidRPr="00015BF7">
        <w:t>Oljaytu</w:t>
      </w:r>
      <w:proofErr w:type="spellEnd"/>
      <w:r w:rsidRPr="00015BF7">
        <w:t xml:space="preserve"> (r. 1304</w:t>
      </w:r>
      <w:r w:rsidR="00A40055" w:rsidRPr="00015BF7">
        <w:t>–</w:t>
      </w:r>
      <w:r w:rsidRPr="00015BF7">
        <w:t xml:space="preserve">17) at </w:t>
      </w:r>
      <w:hyperlink r:id="rId8" w:history="1">
        <w:proofErr w:type="spellStart"/>
        <w:r w:rsidRPr="00015BF7">
          <w:rPr>
            <w:rStyle w:val="Hyperlink"/>
            <w:color w:val="auto"/>
            <w:u w:val="none"/>
          </w:rPr>
          <w:t>Soltaniyya</w:t>
        </w:r>
        <w:proofErr w:type="spellEnd"/>
      </w:hyperlink>
      <w:r w:rsidRPr="00015BF7">
        <w:t xml:space="preserve">. </w:t>
      </w:r>
      <w:r w:rsidR="00015BF7">
        <w:t>“</w:t>
      </w:r>
      <w:r w:rsidRPr="00015BF7">
        <w:t>Perse 1</w:t>
      </w:r>
      <w:r w:rsidR="00015BF7">
        <w:t>”</w:t>
      </w:r>
      <w:r w:rsidRPr="00015BF7">
        <w:t xml:space="preserve"> includes eight photographs of the tomb across three pages, proceeding from general views</w:t>
      </w:r>
      <w:r w:rsidR="00471738" w:rsidRPr="00015BF7">
        <w:t>,</w:t>
      </w:r>
      <w:r w:rsidRPr="00015BF7">
        <w:t xml:space="preserve"> to details of the exterior</w:t>
      </w:r>
      <w:r w:rsidR="00471738" w:rsidRPr="00015BF7">
        <w:t>,</w:t>
      </w:r>
      <w:r w:rsidRPr="00015BF7">
        <w:t xml:space="preserve"> to a single view of the interior.</w:t>
      </w:r>
      <w:r w:rsidR="00A40055" w:rsidRPr="00015BF7">
        <w:rPr>
          <w:rStyle w:val="EndnoteReference"/>
        </w:rPr>
        <w:endnoteReference w:id="24"/>
      </w:r>
      <w:r w:rsidRPr="00015BF7">
        <w:t xml:space="preserve"> </w:t>
      </w:r>
      <w:r w:rsidR="00A734C9" w:rsidRPr="00015BF7">
        <w:t xml:space="preserve">In the last, she stood </w:t>
      </w:r>
      <w:r w:rsidRPr="00015BF7">
        <w:t xml:space="preserve">in the upper story and </w:t>
      </w:r>
      <w:r w:rsidR="00A734C9" w:rsidRPr="00015BF7">
        <w:t>looked down toward a</w:t>
      </w:r>
      <w:r w:rsidRPr="00015BF7">
        <w:t xml:space="preserve"> tiny figure by the entrance</w:t>
      </w:r>
      <w:r w:rsidR="00A734C9" w:rsidRPr="00015BF7">
        <w:t xml:space="preserve">, </w:t>
      </w:r>
      <w:r w:rsidRPr="00015BF7">
        <w:t xml:space="preserve">unobstructed by the scaffolding that currently engulfs the space. The GRI’s </w:t>
      </w:r>
      <w:r w:rsidR="00471738" w:rsidRPr="00015BF7">
        <w:t>album of photographs by</w:t>
      </w:r>
      <w:r w:rsidR="00087BDB" w:rsidRPr="00015BF7">
        <w:t xml:space="preserve"> </w:t>
      </w:r>
      <w:r w:rsidR="00FC55DD">
        <w:t>the Italian colonel</w:t>
      </w:r>
      <w:r w:rsidR="00471738" w:rsidRPr="00015BF7">
        <w:t xml:space="preserve"> Luigi </w:t>
      </w:r>
      <w:proofErr w:type="spellStart"/>
      <w:r w:rsidR="00471738" w:rsidRPr="00015BF7">
        <w:t>P</w:t>
      </w:r>
      <w:r w:rsidRPr="00015BF7">
        <w:t>esce</w:t>
      </w:r>
      <w:proofErr w:type="spellEnd"/>
      <w:r w:rsidRPr="00015BF7">
        <w:t xml:space="preserve"> includes a single general view of the </w:t>
      </w:r>
      <w:r w:rsidR="0083293C">
        <w:t>ruler’s t</w:t>
      </w:r>
      <w:r w:rsidRPr="00015BF7">
        <w:t xml:space="preserve">omb mounted in a shimmering border and identified by a misleading caption: “Grande </w:t>
      </w:r>
      <w:proofErr w:type="spellStart"/>
      <w:r w:rsidRPr="00015BF7">
        <w:t>Moschea</w:t>
      </w:r>
      <w:proofErr w:type="spellEnd"/>
      <w:r w:rsidRPr="00015BF7">
        <w:t xml:space="preserve"> in </w:t>
      </w:r>
      <w:proofErr w:type="spellStart"/>
      <w:r w:rsidRPr="00015BF7">
        <w:t>ruina</w:t>
      </w:r>
      <w:proofErr w:type="spellEnd"/>
      <w:r w:rsidRPr="00015BF7">
        <w:t xml:space="preserve"> a </w:t>
      </w:r>
      <w:proofErr w:type="spellStart"/>
      <w:r w:rsidRPr="00015BF7">
        <w:t>Sultanie</w:t>
      </w:r>
      <w:proofErr w:type="spellEnd"/>
      <w:r w:rsidRPr="00015BF7">
        <w:t>”</w:t>
      </w:r>
      <w:r w:rsidR="00333AD9" w:rsidRPr="00015BF7">
        <w:t xml:space="preserve"> (</w:t>
      </w:r>
      <w:r w:rsidR="00FC55DD">
        <w:t xml:space="preserve">Great mosque in ruins at </w:t>
      </w:r>
      <w:proofErr w:type="spellStart"/>
      <w:r w:rsidR="00FC55DD">
        <w:t>S</w:t>
      </w:r>
      <w:r w:rsidR="002A210D">
        <w:t>oltani</w:t>
      </w:r>
      <w:r w:rsidR="00FC55DD">
        <w:t>yya</w:t>
      </w:r>
      <w:proofErr w:type="spellEnd"/>
      <w:r w:rsidR="00333AD9" w:rsidRPr="00015BF7">
        <w:t>)</w:t>
      </w:r>
      <w:r w:rsidR="00366027">
        <w:t>.</w:t>
      </w:r>
      <w:r w:rsidRPr="00015BF7">
        <w:rPr>
          <w:vertAlign w:val="superscript"/>
        </w:rPr>
        <w:endnoteReference w:id="25"/>
      </w:r>
      <w:r w:rsidRPr="00015BF7">
        <w:t xml:space="preserve"> This monumental view </w:t>
      </w:r>
      <w:r w:rsidR="00A734C9" w:rsidRPr="00015BF7">
        <w:t>was included in many formal albums</w:t>
      </w:r>
      <w:r w:rsidRPr="00015BF7">
        <w:t xml:space="preserve"> of the day, many of which </w:t>
      </w:r>
      <w:r w:rsidRPr="00015BF7">
        <w:lastRenderedPageBreak/>
        <w:t>were presented as gifts.</w:t>
      </w:r>
      <w:r w:rsidRPr="00015BF7">
        <w:rPr>
          <w:vertAlign w:val="superscript"/>
        </w:rPr>
        <w:endnoteReference w:id="26"/>
      </w:r>
      <w:r w:rsidRPr="00015BF7">
        <w:t xml:space="preserve"> </w:t>
      </w:r>
      <w:r w:rsidR="00A734C9" w:rsidRPr="00015BF7">
        <w:t xml:space="preserve">In her personal album, </w:t>
      </w:r>
      <w:proofErr w:type="spellStart"/>
      <w:r w:rsidRPr="00015BF7">
        <w:t>Dieulafoy</w:t>
      </w:r>
      <w:proofErr w:type="spellEnd"/>
      <w:r w:rsidRPr="00015BF7">
        <w:t xml:space="preserve"> had no interest in beautiful borders and captions, often went beyond the singular fa</w:t>
      </w:r>
      <w:r w:rsidR="005A09F3" w:rsidRPr="00015BF7">
        <w:t>c</w:t>
      </w:r>
      <w:r w:rsidRPr="00015BF7">
        <w:t xml:space="preserve">ade shot, and </w:t>
      </w:r>
      <w:r w:rsidR="00A734C9" w:rsidRPr="00015BF7">
        <w:t>included her local interlocutors</w:t>
      </w:r>
      <w:r w:rsidRPr="00015BF7">
        <w:t>.</w:t>
      </w:r>
      <w:r w:rsidR="005A09F3" w:rsidRPr="00015BF7">
        <w:rPr>
          <w:rStyle w:val="EndnoteReference"/>
        </w:rPr>
        <w:endnoteReference w:id="27"/>
      </w:r>
    </w:p>
    <w:p w14:paraId="6ADD684A" w14:textId="572D3223" w:rsidR="00806D9B" w:rsidRPr="000544AF" w:rsidRDefault="002558B2" w:rsidP="000544AF">
      <w:pPr>
        <w:pStyle w:val="AA-SL-BodyText"/>
      </w:pPr>
      <w:r w:rsidRPr="00015BF7">
        <w:t xml:space="preserve">While </w:t>
      </w:r>
      <w:proofErr w:type="spellStart"/>
      <w:r w:rsidRPr="00015BF7">
        <w:t>Dieulafoy’s</w:t>
      </w:r>
      <w:proofErr w:type="spellEnd"/>
      <w:r w:rsidRPr="00015BF7">
        <w:t xml:space="preserve"> </w:t>
      </w:r>
      <w:r w:rsidR="00222E43" w:rsidRPr="00015BF7">
        <w:t>architectural photograph</w:t>
      </w:r>
      <w:r w:rsidR="00A57E51" w:rsidRPr="00015BF7">
        <w:t xml:space="preserve">s are </w:t>
      </w:r>
      <w:r w:rsidR="00222E43" w:rsidRPr="00015BF7">
        <w:t>often refreshing</w:t>
      </w:r>
      <w:r w:rsidR="00272ABE" w:rsidRPr="00015BF7">
        <w:t xml:space="preserve"> to the art historian for their scope, detail, and generally unfiltered nature,</w:t>
      </w:r>
      <w:r w:rsidR="00222E43" w:rsidRPr="00015BF7">
        <w:t xml:space="preserve"> </w:t>
      </w:r>
      <w:r w:rsidR="00A57E51" w:rsidRPr="00015BF7">
        <w:t xml:space="preserve">the text of her later travelogue </w:t>
      </w:r>
      <w:r w:rsidR="00272ABE" w:rsidRPr="00015BF7">
        <w:t xml:space="preserve">can pose </w:t>
      </w:r>
      <w:r w:rsidR="00222E43" w:rsidRPr="00DE6A6E">
        <w:t>problems</w:t>
      </w:r>
      <w:r w:rsidR="00806D9B" w:rsidRPr="00DE6A6E">
        <w:t xml:space="preserve">. She sometimes made historical errors, but more problematic is her bias and stereotyping, </w:t>
      </w:r>
      <w:r w:rsidR="00806D9B" w:rsidRPr="00652BE8">
        <w:t xml:space="preserve">including tirades against </w:t>
      </w:r>
      <w:proofErr w:type="spellStart"/>
      <w:r w:rsidR="00806D9B" w:rsidRPr="00652BE8">
        <w:t>mollahs</w:t>
      </w:r>
      <w:proofErr w:type="spellEnd"/>
      <w:r w:rsidR="00806D9B" w:rsidRPr="00652BE8">
        <w:t xml:space="preserve"> and superstition</w:t>
      </w:r>
      <w:r w:rsidR="0083293C" w:rsidRPr="00DE6A6E">
        <w:t>,</w:t>
      </w:r>
      <w:r w:rsidR="00806D9B" w:rsidRPr="00DE6A6E">
        <w:t xml:space="preserve"> and a frequent use of the</w:t>
      </w:r>
      <w:r w:rsidR="00806D9B" w:rsidRPr="00015BF7">
        <w:t xml:space="preserve"> </w:t>
      </w:r>
      <w:proofErr w:type="gramStart"/>
      <w:r w:rsidR="00806D9B" w:rsidRPr="00015BF7">
        <w:t>word</w:t>
      </w:r>
      <w:r w:rsidR="001220EC" w:rsidRPr="00015BF7">
        <w:t>s</w:t>
      </w:r>
      <w:proofErr w:type="gramEnd"/>
      <w:r w:rsidR="00806D9B" w:rsidRPr="00015BF7">
        <w:t xml:space="preserve"> “fanaticism” and “infidels.”</w:t>
      </w:r>
      <w:r w:rsidR="00806D9B" w:rsidRPr="00015BF7">
        <w:rPr>
          <w:vertAlign w:val="superscript"/>
        </w:rPr>
        <w:endnoteReference w:id="28"/>
      </w:r>
      <w:r w:rsidR="00806D9B" w:rsidRPr="00015BF7">
        <w:t xml:space="preserve"> Much </w:t>
      </w:r>
      <w:r w:rsidR="00A57E51" w:rsidRPr="00015BF7">
        <w:t xml:space="preserve">of </w:t>
      </w:r>
      <w:r w:rsidR="00B34CEC" w:rsidRPr="00F75DC8">
        <w:rPr>
          <w:i/>
          <w:iCs/>
        </w:rPr>
        <w:t>La</w:t>
      </w:r>
      <w:r w:rsidR="00A57E51" w:rsidRPr="00F75DC8">
        <w:rPr>
          <w:i/>
          <w:iCs/>
        </w:rPr>
        <w:t xml:space="preserve"> </w:t>
      </w:r>
      <w:r w:rsidR="00B34CEC" w:rsidRPr="00F75DC8">
        <w:rPr>
          <w:i/>
          <w:iCs/>
        </w:rPr>
        <w:t>Perse</w:t>
      </w:r>
      <w:r w:rsidR="00A57E51" w:rsidRPr="00015BF7">
        <w:t xml:space="preserve"> is</w:t>
      </w:r>
      <w:r w:rsidR="00806D9B" w:rsidRPr="00015BF7">
        <w:t xml:space="preserve"> sprinkled with </w:t>
      </w:r>
      <w:proofErr w:type="spellStart"/>
      <w:r w:rsidR="00806D9B" w:rsidRPr="00015BF7">
        <w:t>Dieulafoy’s</w:t>
      </w:r>
      <w:proofErr w:type="spellEnd"/>
      <w:r w:rsidR="00806D9B" w:rsidRPr="00015BF7">
        <w:t xml:space="preserve"> encounters with Islam and struggles to gain access into religious sites, and her early visit to Qazvin (“</w:t>
      </w:r>
      <w:proofErr w:type="spellStart"/>
      <w:r w:rsidR="00806D9B" w:rsidRPr="00015BF7">
        <w:t>Kazbin</w:t>
      </w:r>
      <w:proofErr w:type="spellEnd"/>
      <w:r w:rsidR="00806D9B" w:rsidRPr="00015BF7">
        <w:t>,” 10</w:t>
      </w:r>
      <w:r w:rsidR="00443981" w:rsidRPr="00015BF7">
        <w:t>–</w:t>
      </w:r>
      <w:r w:rsidR="00806D9B" w:rsidRPr="00015BF7">
        <w:t xml:space="preserve">13 May) is a case in point. The couple wanted to visit the </w:t>
      </w:r>
      <w:proofErr w:type="gramStart"/>
      <w:r w:rsidR="001A2249" w:rsidRPr="00015BF7">
        <w:t xml:space="preserve">aforementioned </w:t>
      </w:r>
      <w:r w:rsidR="00806D9B" w:rsidRPr="00015BF7">
        <w:t>congregational</w:t>
      </w:r>
      <w:proofErr w:type="gramEnd"/>
      <w:r w:rsidR="00806D9B" w:rsidRPr="00015BF7">
        <w:t xml:space="preserve"> mosque, but </w:t>
      </w:r>
      <w:r w:rsidR="001220EC" w:rsidRPr="00015BF7">
        <w:t>they were refused entry</w:t>
      </w:r>
      <w:r w:rsidR="00443981" w:rsidRPr="00015BF7">
        <w:t>,</w:t>
      </w:r>
      <w:r w:rsidR="00806D9B" w:rsidRPr="00015BF7">
        <w:t xml:space="preserve"> </w:t>
      </w:r>
      <w:r w:rsidR="001220EC" w:rsidRPr="00015BF7">
        <w:t xml:space="preserve">so they </w:t>
      </w:r>
      <w:r w:rsidR="00806D9B" w:rsidRPr="00015BF7">
        <w:t>sought an audience with the governor, the brother of the shah.</w:t>
      </w:r>
      <w:r w:rsidR="00806D9B" w:rsidRPr="00015BF7">
        <w:rPr>
          <w:vertAlign w:val="superscript"/>
        </w:rPr>
        <w:endnoteReference w:id="29"/>
      </w:r>
      <w:r w:rsidR="00806D9B" w:rsidRPr="00015BF7">
        <w:t xml:space="preserve"> When they asked for his assistance, </w:t>
      </w:r>
      <w:r w:rsidR="00806D9B" w:rsidRPr="000544AF">
        <w:t>he replied that he had no authority in the matter and had not visited the mosque in months. The next day, the guardian of the city’s grand hotel offered to take the couple into the mosque between prayers. Their “protector” (</w:t>
      </w:r>
      <w:proofErr w:type="spellStart"/>
      <w:r w:rsidR="00B34CEC" w:rsidRPr="000544AF">
        <w:rPr>
          <w:i/>
          <w:iCs/>
        </w:rPr>
        <w:t>protecteur</w:t>
      </w:r>
      <w:proofErr w:type="spellEnd"/>
      <w:r w:rsidR="00806D9B" w:rsidRPr="000544AF">
        <w:t xml:space="preserve">) was successful, and the couple spent </w:t>
      </w:r>
      <w:r w:rsidR="008F0303" w:rsidRPr="000544AF">
        <w:t xml:space="preserve">more than </w:t>
      </w:r>
      <w:r w:rsidR="00806D9B" w:rsidRPr="000544AF">
        <w:t xml:space="preserve">an hour and a half walking through the building, she </w:t>
      </w:r>
      <w:proofErr w:type="gramStart"/>
      <w:r w:rsidR="00806D9B" w:rsidRPr="000544AF">
        <w:t>taking</w:t>
      </w:r>
      <w:proofErr w:type="gramEnd"/>
      <w:r w:rsidR="00806D9B" w:rsidRPr="000544AF">
        <w:t xml:space="preserve"> her seven photographs.</w:t>
      </w:r>
    </w:p>
    <w:p w14:paraId="56A6438F" w14:textId="103A4052" w:rsidR="00806D9B" w:rsidRPr="00015BF7" w:rsidRDefault="0083293C" w:rsidP="000544AF">
      <w:pPr>
        <w:pStyle w:val="AA-SL-BodyText"/>
      </w:pPr>
      <w:r w:rsidRPr="000544AF">
        <w:t>In Qazvin</w:t>
      </w:r>
      <w:r w:rsidR="00806D9B" w:rsidRPr="000544AF">
        <w:t xml:space="preserve">, </w:t>
      </w:r>
      <w:proofErr w:type="spellStart"/>
      <w:r w:rsidR="00806D9B" w:rsidRPr="000544AF">
        <w:t>Dieulafoy</w:t>
      </w:r>
      <w:proofErr w:type="spellEnd"/>
      <w:r w:rsidR="00806D9B" w:rsidRPr="000544AF">
        <w:t xml:space="preserve"> was</w:t>
      </w:r>
      <w:r w:rsidR="00415F0D" w:rsidRPr="000544AF">
        <w:t xml:space="preserve"> also</w:t>
      </w:r>
      <w:r w:rsidR="00806D9B" w:rsidRPr="000544AF">
        <w:t xml:space="preserve"> introduced to Twelver Shi</w:t>
      </w:r>
      <w:r w:rsidR="00DF144C" w:rsidRPr="000544AF">
        <w:t>‘</w:t>
      </w:r>
      <w:r w:rsidR="00806D9B" w:rsidRPr="000544AF">
        <w:t xml:space="preserve">ism, the </w:t>
      </w:r>
      <w:r w:rsidR="001A2249" w:rsidRPr="000544AF">
        <w:t>majority f</w:t>
      </w:r>
      <w:r w:rsidR="00806D9B" w:rsidRPr="000544AF">
        <w:t>orm of Islam practiced in Iran that hinges on devotion to the Prophet Mohammad</w:t>
      </w:r>
      <w:r w:rsidR="00415F0D" w:rsidRPr="000544AF">
        <w:t xml:space="preserve">’s </w:t>
      </w:r>
      <w:r w:rsidR="00806D9B" w:rsidRPr="000544AF">
        <w:t>bloodline</w:t>
      </w:r>
      <w:r w:rsidR="00415F0D" w:rsidRPr="000544AF">
        <w:t xml:space="preserve"> and considers the </w:t>
      </w:r>
      <w:r w:rsidR="00806D9B" w:rsidRPr="000544AF">
        <w:t>Twelve Imams</w:t>
      </w:r>
      <w:r w:rsidR="00415F0D" w:rsidRPr="000544AF">
        <w:t xml:space="preserve"> his rightful successors</w:t>
      </w:r>
      <w:r w:rsidR="00806D9B" w:rsidRPr="000544AF">
        <w:t>. She first observed a passion play (</w:t>
      </w:r>
      <w:proofErr w:type="spellStart"/>
      <w:r w:rsidR="00B34CEC" w:rsidRPr="000544AF">
        <w:rPr>
          <w:i/>
          <w:iCs/>
        </w:rPr>
        <w:t>ta</w:t>
      </w:r>
      <w:r w:rsidR="00DE6A6E" w:rsidRPr="000544AF">
        <w:rPr>
          <w:i/>
          <w:iCs/>
        </w:rPr>
        <w:t>‘</w:t>
      </w:r>
      <w:r w:rsidR="00B34CEC" w:rsidRPr="000544AF">
        <w:rPr>
          <w:i/>
          <w:iCs/>
        </w:rPr>
        <w:t>ziyeh</w:t>
      </w:r>
      <w:proofErr w:type="spellEnd"/>
      <w:r w:rsidR="00806D9B" w:rsidRPr="000544AF">
        <w:t>)</w:t>
      </w:r>
      <w:r w:rsidRPr="000544AF">
        <w:t xml:space="preserve"> in the street</w:t>
      </w:r>
      <w:r w:rsidR="00DE6A6E" w:rsidRPr="000544AF">
        <w:t xml:space="preserve"> </w:t>
      </w:r>
      <w:r w:rsidR="00806D9B" w:rsidRPr="000544AF">
        <w:t>recreating</w:t>
      </w:r>
      <w:r w:rsidR="00806D9B" w:rsidRPr="00015BF7">
        <w:t xml:space="preserve"> the martyrdom of Imam Hossein (</w:t>
      </w:r>
      <w:r w:rsidR="00DE6A6E">
        <w:t>626</w:t>
      </w:r>
      <w:r w:rsidR="00DE6A6E" w:rsidRPr="00015BF7">
        <w:t>–</w:t>
      </w:r>
      <w:r w:rsidR="00806D9B" w:rsidRPr="00015BF7">
        <w:t xml:space="preserve">80), the </w:t>
      </w:r>
      <w:r w:rsidR="00415F0D">
        <w:t>t</w:t>
      </w:r>
      <w:r w:rsidR="00415F0D" w:rsidRPr="00015BF7">
        <w:t xml:space="preserve">hird </w:t>
      </w:r>
      <w:r w:rsidR="00806D9B" w:rsidRPr="00015BF7">
        <w:t xml:space="preserve">Imam, at Karbala. She took two photographs, and one was reproduced in </w:t>
      </w:r>
      <w:r w:rsidR="00B34CEC" w:rsidRPr="00F75DC8">
        <w:rPr>
          <w:i/>
          <w:iCs/>
        </w:rPr>
        <w:t>La</w:t>
      </w:r>
      <w:r w:rsidR="00806D9B" w:rsidRPr="00F75DC8">
        <w:rPr>
          <w:i/>
          <w:iCs/>
        </w:rPr>
        <w:t xml:space="preserve"> </w:t>
      </w:r>
      <w:r w:rsidR="00B34CEC" w:rsidRPr="00F75DC8">
        <w:rPr>
          <w:i/>
          <w:iCs/>
        </w:rPr>
        <w:t>Perse</w:t>
      </w:r>
      <w:r w:rsidR="00806D9B" w:rsidRPr="00015BF7">
        <w:t>.</w:t>
      </w:r>
      <w:r w:rsidR="0011244B" w:rsidRPr="00015BF7">
        <w:rPr>
          <w:rStyle w:val="EndnoteReference"/>
        </w:rPr>
        <w:endnoteReference w:id="30"/>
      </w:r>
      <w:r w:rsidR="00806D9B" w:rsidRPr="00015BF7">
        <w:t xml:space="preserve"> She then proceed</w:t>
      </w:r>
      <w:r w:rsidR="00806D9B" w:rsidRPr="009E2624">
        <w:t xml:space="preserve">ed to the </w:t>
      </w:r>
      <w:proofErr w:type="spellStart"/>
      <w:r w:rsidR="00806D9B" w:rsidRPr="000544AF">
        <w:t>Emamzadeh</w:t>
      </w:r>
      <w:proofErr w:type="spellEnd"/>
      <w:r w:rsidR="00806D9B" w:rsidRPr="000544AF">
        <w:t xml:space="preserve"> </w:t>
      </w:r>
      <w:proofErr w:type="spellStart"/>
      <w:r w:rsidR="00806D9B" w:rsidRPr="000544AF">
        <w:t>Shahzadeh</w:t>
      </w:r>
      <w:proofErr w:type="spellEnd"/>
      <w:r w:rsidR="00806D9B" w:rsidRPr="000544AF">
        <w:t xml:space="preserve"> Hossei</w:t>
      </w:r>
      <w:r w:rsidR="00806D9B" w:rsidRPr="000544AF">
        <w:t>n</w:t>
      </w:r>
      <w:r w:rsidR="00276A1D" w:rsidRPr="000544AF">
        <w:t xml:space="preserve"> (975–1008 AH/1568–1600)</w:t>
      </w:r>
      <w:r w:rsidR="00806D9B" w:rsidRPr="000544AF">
        <w:t xml:space="preserve">, the tomb </w:t>
      </w:r>
      <w:r w:rsidR="001A2249" w:rsidRPr="000544AF">
        <w:t xml:space="preserve">complex </w:t>
      </w:r>
      <w:r w:rsidR="00806D9B" w:rsidRPr="000544AF">
        <w:t>of a young son of</w:t>
      </w:r>
      <w:r w:rsidR="00276A1D" w:rsidRPr="000544AF">
        <w:t xml:space="preserve"> </w:t>
      </w:r>
      <w:r w:rsidR="00806D9B" w:rsidRPr="000544AF">
        <w:t xml:space="preserve">Imam </w:t>
      </w:r>
      <w:r w:rsidR="00276A1D" w:rsidRPr="000544AF">
        <w:t>Reza (766–818</w:t>
      </w:r>
      <w:r w:rsidR="00276A1D">
        <w:t>), the eighth Imam</w:t>
      </w:r>
      <w:r w:rsidR="00276A1D" w:rsidRPr="00015BF7">
        <w:t xml:space="preserve"> </w:t>
      </w:r>
      <w:r w:rsidR="006D0B26" w:rsidRPr="00015BF7">
        <w:t xml:space="preserve">(the term </w:t>
      </w:r>
      <w:proofErr w:type="spellStart"/>
      <w:r w:rsidR="00B34CEC" w:rsidRPr="00015BF7">
        <w:rPr>
          <w:i/>
          <w:iCs/>
        </w:rPr>
        <w:t>emamzadeh</w:t>
      </w:r>
      <w:proofErr w:type="spellEnd"/>
      <w:r w:rsidR="006D0B26" w:rsidRPr="00015BF7">
        <w:t xml:space="preserve"> refers to a descendant of one of the Twelve Imams </w:t>
      </w:r>
      <w:proofErr w:type="gramStart"/>
      <w:r w:rsidR="006D0B26" w:rsidRPr="00015BF7">
        <w:t>and also</w:t>
      </w:r>
      <w:proofErr w:type="gramEnd"/>
      <w:r w:rsidR="006D0B26" w:rsidRPr="00015BF7">
        <w:t xml:space="preserve"> the tomb of </w:t>
      </w:r>
      <w:r w:rsidR="006D0B26" w:rsidRPr="00015BF7">
        <w:lastRenderedPageBreak/>
        <w:t>such a person)</w:t>
      </w:r>
      <w:r w:rsidR="001F7B4F" w:rsidRPr="00015BF7">
        <w:t xml:space="preserve">. </w:t>
      </w:r>
      <w:r w:rsidR="00806D9B" w:rsidRPr="00015BF7">
        <w:t xml:space="preserve">The tomb </w:t>
      </w:r>
      <w:r w:rsidR="00415F0D">
        <w:t>i</w:t>
      </w:r>
      <w:r w:rsidR="00415F0D" w:rsidRPr="00015BF7">
        <w:t xml:space="preserve">s </w:t>
      </w:r>
      <w:r w:rsidR="00806D9B" w:rsidRPr="00015BF7">
        <w:t xml:space="preserve">set in a walled courtyard that </w:t>
      </w:r>
      <w:r w:rsidR="00415F0D" w:rsidRPr="00015BF7">
        <w:t>double</w:t>
      </w:r>
      <w:r w:rsidR="00415F0D">
        <w:t>s</w:t>
      </w:r>
      <w:r w:rsidR="00415F0D" w:rsidRPr="00015BF7">
        <w:t xml:space="preserve"> </w:t>
      </w:r>
      <w:r w:rsidR="00806D9B" w:rsidRPr="00015BF7">
        <w:t xml:space="preserve">as a cemetery, and </w:t>
      </w:r>
      <w:proofErr w:type="spellStart"/>
      <w:r w:rsidR="00806D9B" w:rsidRPr="00015BF7">
        <w:t>Dieulafoy</w:t>
      </w:r>
      <w:proofErr w:type="spellEnd"/>
      <w:r w:rsidR="00806D9B" w:rsidRPr="00015BF7">
        <w:t xml:space="preserve"> observed women chatting and eating sweets, mourning at the graves of loved ones, and donning the chador (</w:t>
      </w:r>
      <w:r w:rsidR="00E808AD" w:rsidRPr="00015BF7">
        <w:t xml:space="preserve">a </w:t>
      </w:r>
      <w:r>
        <w:t>loose</w:t>
      </w:r>
      <w:r w:rsidRPr="00015BF7">
        <w:t xml:space="preserve"> </w:t>
      </w:r>
      <w:r w:rsidR="00806D9B" w:rsidRPr="00015BF7">
        <w:t>cloth</w:t>
      </w:r>
      <w:r>
        <w:t>, often black,</w:t>
      </w:r>
      <w:r w:rsidR="00806D9B" w:rsidRPr="00015BF7">
        <w:t xml:space="preserve"> engulfing the body). This scene was captured in her general view of the tomb, which must have been taken from atop the entrance portal</w:t>
      </w:r>
      <w:r w:rsidR="00046274">
        <w:t xml:space="preserve"> </w:t>
      </w:r>
      <w:r w:rsidR="00046274" w:rsidRPr="00652BE8">
        <w:rPr>
          <w:b/>
          <w:bCs/>
        </w:rPr>
        <w:t>(see fig. 1, right page)</w:t>
      </w:r>
      <w:r w:rsidR="002153DD" w:rsidRPr="00015BF7">
        <w:t>.</w:t>
      </w:r>
      <w:r w:rsidR="002153DD" w:rsidRPr="00015BF7">
        <w:rPr>
          <w:rStyle w:val="EndnoteReference"/>
        </w:rPr>
        <w:endnoteReference w:id="31"/>
      </w:r>
    </w:p>
    <w:p w14:paraId="2FDAC70F" w14:textId="51E1A3F3" w:rsidR="00B34CEC" w:rsidRPr="00015BF7" w:rsidRDefault="00806D9B" w:rsidP="0083293C">
      <w:pPr>
        <w:pStyle w:val="AA-SL-BodyText"/>
      </w:pPr>
      <w:proofErr w:type="spellStart"/>
      <w:r w:rsidRPr="00015BF7">
        <w:t>Dieulafoy</w:t>
      </w:r>
      <w:proofErr w:type="spellEnd"/>
      <w:r w:rsidRPr="00015BF7">
        <w:t xml:space="preserve"> was surprised when a cleric invited her </w:t>
      </w:r>
      <w:r w:rsidR="001A2249" w:rsidRPr="00015BF7">
        <w:t>into the</w:t>
      </w:r>
      <w:r w:rsidRPr="00015BF7">
        <w:t xml:space="preserve"> tomb, and what follows in </w:t>
      </w:r>
      <w:r w:rsidR="00B34CEC" w:rsidRPr="00015BF7">
        <w:rPr>
          <w:i/>
          <w:iCs/>
        </w:rPr>
        <w:t>La</w:t>
      </w:r>
      <w:r w:rsidRPr="00015BF7">
        <w:rPr>
          <w:i/>
          <w:iCs/>
        </w:rPr>
        <w:t xml:space="preserve"> </w:t>
      </w:r>
      <w:r w:rsidR="00B34CEC" w:rsidRPr="00015BF7">
        <w:rPr>
          <w:i/>
          <w:iCs/>
        </w:rPr>
        <w:t>Perse</w:t>
      </w:r>
      <w:r w:rsidRPr="00015BF7">
        <w:t xml:space="preserve"> is her description of pilgrimage (</w:t>
      </w:r>
      <w:proofErr w:type="spellStart"/>
      <w:r w:rsidR="00B34CEC" w:rsidRPr="00015BF7">
        <w:rPr>
          <w:i/>
          <w:iCs/>
        </w:rPr>
        <w:t>ziyarat</w:t>
      </w:r>
      <w:proofErr w:type="spellEnd"/>
      <w:r w:rsidRPr="00015BF7">
        <w:t xml:space="preserve">), or pious visitation. The most sacred element of any Iranian </w:t>
      </w:r>
      <w:proofErr w:type="spellStart"/>
      <w:r w:rsidR="00B34CEC" w:rsidRPr="00015BF7">
        <w:rPr>
          <w:i/>
          <w:iCs/>
        </w:rPr>
        <w:t>emamzadeh</w:t>
      </w:r>
      <w:proofErr w:type="spellEnd"/>
      <w:r w:rsidRPr="00015BF7">
        <w:t xml:space="preserve"> past or present is the cenotaph of the deceased, and this example was enclosed in a three-dimensional pierced screen (</w:t>
      </w:r>
      <w:proofErr w:type="spellStart"/>
      <w:r w:rsidR="00B34CEC" w:rsidRPr="00015BF7">
        <w:rPr>
          <w:i/>
          <w:iCs/>
        </w:rPr>
        <w:t>zarih</w:t>
      </w:r>
      <w:proofErr w:type="spellEnd"/>
      <w:r w:rsidRPr="00015BF7">
        <w:t xml:space="preserve">). </w:t>
      </w:r>
      <w:proofErr w:type="spellStart"/>
      <w:r w:rsidRPr="00015BF7">
        <w:t>Dieulafoy</w:t>
      </w:r>
      <w:proofErr w:type="spellEnd"/>
      <w:r w:rsidRPr="00015BF7">
        <w:t xml:space="preserve"> observed pilgrims tying pieces of cloth to the screen, tapping their foreheads against its corner bosses, and circumambulating it three times. The tomb’s mihrab was covered by a piece of cloth lifted to reveal a painting of a man who she presumed </w:t>
      </w:r>
      <w:r w:rsidR="001A2249" w:rsidRPr="00015BF7">
        <w:t>to</w:t>
      </w:r>
      <w:r w:rsidRPr="00015BF7">
        <w:t xml:space="preserve"> be the Prophet Mohammad. She concluded, “It is very rare to find him in a mosque, the Muslim religion prohibiting the reproduction of the human figure</w:t>
      </w:r>
      <w:r w:rsidR="001A2249" w:rsidRPr="00015BF7">
        <w:t>.”</w:t>
      </w:r>
      <w:r w:rsidR="001A2249" w:rsidRPr="00015BF7">
        <w:rPr>
          <w:vertAlign w:val="superscript"/>
        </w:rPr>
        <w:endnoteReference w:id="32"/>
      </w:r>
      <w:r w:rsidR="001A2249" w:rsidRPr="00015BF7">
        <w:t xml:space="preserve"> </w:t>
      </w:r>
      <w:r w:rsidR="00DF144C">
        <w:t xml:space="preserve">This statement </w:t>
      </w:r>
      <w:r w:rsidR="00415F0D">
        <w:t>underscores</w:t>
      </w:r>
      <w:r w:rsidR="00DF144C">
        <w:t xml:space="preserve"> </w:t>
      </w:r>
      <w:proofErr w:type="spellStart"/>
      <w:r w:rsidR="00415F0D">
        <w:t>Dieulafoy’s</w:t>
      </w:r>
      <w:proofErr w:type="spellEnd"/>
      <w:r w:rsidR="001A2249" w:rsidRPr="00015BF7">
        <w:t xml:space="preserve"> amateurism</w:t>
      </w:r>
      <w:r w:rsidR="00DE6A6E">
        <w:t xml:space="preserve"> on two levels. First, the</w:t>
      </w:r>
      <w:r w:rsidRPr="00015BF7">
        <w:t xml:space="preserve"> </w:t>
      </w:r>
      <w:r w:rsidR="00AE6DBD">
        <w:t>space</w:t>
      </w:r>
      <w:r w:rsidR="00AE6DBD" w:rsidRPr="00015BF7">
        <w:t xml:space="preserve"> </w:t>
      </w:r>
      <w:r w:rsidRPr="00015BF7">
        <w:t>in question was</w:t>
      </w:r>
      <w:r w:rsidR="00AE6DBD">
        <w:t>/is most accurately defined as</w:t>
      </w:r>
      <w:r w:rsidRPr="00015BF7">
        <w:t xml:space="preserve"> a tomb</w:t>
      </w:r>
      <w:r w:rsidR="00DE6A6E">
        <w:t>, not a mosque,</w:t>
      </w:r>
      <w:r w:rsidR="0083293C">
        <w:t xml:space="preserve"> and </w:t>
      </w:r>
      <w:r w:rsidRPr="00015BF7">
        <w:t xml:space="preserve">specifically an </w:t>
      </w:r>
      <w:proofErr w:type="spellStart"/>
      <w:r w:rsidR="00B34CEC" w:rsidRPr="00015BF7">
        <w:rPr>
          <w:i/>
          <w:iCs/>
        </w:rPr>
        <w:t>emamzadeh</w:t>
      </w:r>
      <w:proofErr w:type="spellEnd"/>
      <w:r w:rsidR="00B34CEC" w:rsidRPr="00015BF7">
        <w:t>,</w:t>
      </w:r>
      <w:r w:rsidRPr="00015BF7">
        <w:t xml:space="preserve"> </w:t>
      </w:r>
      <w:r w:rsidR="0083293C">
        <w:t>a tomb of a descendant of one of the Twelve Imams</w:t>
      </w:r>
      <w:r w:rsidRPr="00015BF7">
        <w:t>.</w:t>
      </w:r>
      <w:r w:rsidR="00AE6DBD">
        <w:t xml:space="preserve"> </w:t>
      </w:r>
      <w:r w:rsidR="00DE6A6E">
        <w:t>Second</w:t>
      </w:r>
      <w:r w:rsidRPr="00015BF7">
        <w:t xml:space="preserve">, there is no outright prohibition against figural imagery in Islam, and </w:t>
      </w:r>
      <w:r w:rsidR="001A2249" w:rsidRPr="00015BF7">
        <w:t xml:space="preserve">in certain times and places, </w:t>
      </w:r>
      <w:r w:rsidRPr="00015BF7">
        <w:t>religious subjects</w:t>
      </w:r>
      <w:r w:rsidR="001A2249" w:rsidRPr="00015BF7">
        <w:t xml:space="preserve"> were</w:t>
      </w:r>
      <w:r w:rsidR="00670ECF" w:rsidRPr="00015BF7">
        <w:t xml:space="preserve">, </w:t>
      </w:r>
      <w:r w:rsidR="00BA5FAF" w:rsidRPr="00015BF7">
        <w:t>and still are</w:t>
      </w:r>
      <w:r w:rsidR="00670ECF" w:rsidRPr="00015BF7">
        <w:t>,</w:t>
      </w:r>
      <w:r w:rsidR="00BA5FAF" w:rsidRPr="00015BF7">
        <w:t xml:space="preserve"> </w:t>
      </w:r>
      <w:r w:rsidR="001A2249" w:rsidRPr="00015BF7">
        <w:t>depicted in figural form</w:t>
      </w:r>
      <w:r w:rsidRPr="00015BF7">
        <w:t>.</w:t>
      </w:r>
      <w:r w:rsidR="001A2249" w:rsidRPr="00015BF7">
        <w:rPr>
          <w:vertAlign w:val="superscript"/>
        </w:rPr>
        <w:endnoteReference w:id="33"/>
      </w:r>
      <w:r w:rsidRPr="00015BF7">
        <w:t xml:space="preserve"> Portraits of the Twelve Imams </w:t>
      </w:r>
      <w:r w:rsidR="00415F0D">
        <w:t>were</w:t>
      </w:r>
      <w:r w:rsidR="00415F0D" w:rsidRPr="00015BF7">
        <w:t xml:space="preserve"> </w:t>
      </w:r>
      <w:r w:rsidRPr="00015BF7">
        <w:t xml:space="preserve">especially common in </w:t>
      </w:r>
      <w:r w:rsidR="00415F0D">
        <w:t>Qajar Iran (</w:t>
      </w:r>
      <w:r w:rsidRPr="00015BF7">
        <w:t xml:space="preserve">Twelver </w:t>
      </w:r>
      <w:r w:rsidRPr="00512296">
        <w:t>Shi</w:t>
      </w:r>
      <w:r w:rsidR="0083293C" w:rsidRPr="00602A1F">
        <w:t>‘</w:t>
      </w:r>
      <w:r w:rsidR="00415F0D" w:rsidRPr="00512296">
        <w:t>ism</w:t>
      </w:r>
      <w:r w:rsidR="00415F0D">
        <w:t xml:space="preserve"> being the </w:t>
      </w:r>
      <w:r w:rsidR="001A2249" w:rsidRPr="00015BF7">
        <w:t xml:space="preserve">state </w:t>
      </w:r>
      <w:r w:rsidRPr="00015BF7">
        <w:t xml:space="preserve">religion since 1501), and it is more likely that the painting in the mihrab portrayed </w:t>
      </w:r>
      <w:r w:rsidR="00CF6458" w:rsidRPr="00015BF7">
        <w:t xml:space="preserve">one of the Imams, although portraits of the Prophet </w:t>
      </w:r>
      <w:r w:rsidR="00DF144C">
        <w:t>are known</w:t>
      </w:r>
      <w:r w:rsidR="002130B7">
        <w:t xml:space="preserve"> in</w:t>
      </w:r>
      <w:r w:rsidR="00CF6458" w:rsidRPr="00015BF7">
        <w:t xml:space="preserve"> Iranian tombs.</w:t>
      </w:r>
      <w:r w:rsidRPr="00015BF7">
        <w:rPr>
          <w:vertAlign w:val="superscript"/>
        </w:rPr>
        <w:endnoteReference w:id="34"/>
      </w:r>
      <w:r w:rsidRPr="00015BF7">
        <w:t xml:space="preserve"> At the end of her visit, </w:t>
      </w:r>
      <w:proofErr w:type="spellStart"/>
      <w:r w:rsidRPr="00015BF7">
        <w:t>Dieulafoy</w:t>
      </w:r>
      <w:proofErr w:type="spellEnd"/>
      <w:r w:rsidRPr="00015BF7">
        <w:t xml:space="preserve"> was invited to sit down with a </w:t>
      </w:r>
      <w:proofErr w:type="spellStart"/>
      <w:r w:rsidR="00B34CEC" w:rsidRPr="00015BF7">
        <w:rPr>
          <w:i/>
          <w:iCs/>
        </w:rPr>
        <w:t>mojtahed</w:t>
      </w:r>
      <w:proofErr w:type="spellEnd"/>
      <w:r w:rsidRPr="00015BF7">
        <w:t xml:space="preserve"> (senior theologian), and his education would fill over three pages of </w:t>
      </w:r>
      <w:r w:rsidR="00B34CEC" w:rsidRPr="00F75DC8">
        <w:rPr>
          <w:i/>
          <w:iCs/>
        </w:rPr>
        <w:t>La</w:t>
      </w:r>
      <w:r w:rsidRPr="00F75DC8">
        <w:rPr>
          <w:i/>
          <w:iCs/>
        </w:rPr>
        <w:t xml:space="preserve"> </w:t>
      </w:r>
      <w:r w:rsidR="00B34CEC" w:rsidRPr="00F75DC8">
        <w:rPr>
          <w:i/>
          <w:iCs/>
        </w:rPr>
        <w:t>Perse</w:t>
      </w:r>
      <w:r w:rsidRPr="00015BF7">
        <w:t>.</w:t>
      </w:r>
      <w:r w:rsidR="00A73C51" w:rsidRPr="00015BF7">
        <w:rPr>
          <w:rStyle w:val="EndnoteReference"/>
        </w:rPr>
        <w:endnoteReference w:id="35"/>
      </w:r>
    </w:p>
    <w:p w14:paraId="6980F72C" w14:textId="77777777" w:rsidR="00103476" w:rsidRPr="00015BF7" w:rsidRDefault="00103476" w:rsidP="00331B7E">
      <w:pPr>
        <w:pStyle w:val="AA-SL-BodyTextNoInd"/>
      </w:pPr>
    </w:p>
    <w:p w14:paraId="0920B6FA" w14:textId="3C206C42" w:rsidR="00806D9B" w:rsidRPr="00015BF7" w:rsidRDefault="009C416C" w:rsidP="009C416C">
      <w:pPr>
        <w:pStyle w:val="AA-SL-BodyTextNoInd"/>
        <w:rPr>
          <w:highlight w:val="yellow"/>
        </w:rPr>
      </w:pPr>
      <w:r>
        <w:lastRenderedPageBreak/>
        <w:t xml:space="preserve">## </w:t>
      </w:r>
      <w:r w:rsidR="00B34CEC" w:rsidRPr="00015BF7">
        <w:t>Reading</w:t>
      </w:r>
      <w:r w:rsidR="00806D9B" w:rsidRPr="00015BF7">
        <w:t xml:space="preserve"> </w:t>
      </w:r>
      <w:r w:rsidR="00B34CEC" w:rsidRPr="00015BF7">
        <w:t>and</w:t>
      </w:r>
      <w:r w:rsidR="00806D9B" w:rsidRPr="00015BF7">
        <w:t xml:space="preserve"> </w:t>
      </w:r>
      <w:r w:rsidR="00B34CEC" w:rsidRPr="00015BF7">
        <w:t>Seeing</w:t>
      </w:r>
      <w:r w:rsidR="00806D9B" w:rsidRPr="00015BF7">
        <w:t xml:space="preserve"> </w:t>
      </w:r>
      <w:proofErr w:type="spellStart"/>
      <w:r w:rsidR="00B34CEC" w:rsidRPr="00015BF7">
        <w:t>Varamin</w:t>
      </w:r>
      <w:proofErr w:type="spellEnd"/>
      <w:r w:rsidR="00B34CEC" w:rsidRPr="00AE6DBD">
        <w:t>:</w:t>
      </w:r>
      <w:r w:rsidR="00806D9B" w:rsidRPr="00AE6DBD">
        <w:t xml:space="preserve"> </w:t>
      </w:r>
      <w:proofErr w:type="spellStart"/>
      <w:r w:rsidR="00B34CEC" w:rsidRPr="00AE6DBD">
        <w:t>E</w:t>
      </w:r>
      <w:r w:rsidR="00CF6458" w:rsidRPr="00407F88">
        <w:t>‘</w:t>
      </w:r>
      <w:r w:rsidR="00B34CEC" w:rsidRPr="00AE6DBD">
        <w:t>temad</w:t>
      </w:r>
      <w:proofErr w:type="spellEnd"/>
      <w:r w:rsidR="00806D9B" w:rsidRPr="00015BF7">
        <w:t xml:space="preserve"> </w:t>
      </w:r>
      <w:r w:rsidR="00B34CEC" w:rsidRPr="00015BF7">
        <w:t>al</w:t>
      </w:r>
      <w:r w:rsidR="00806D9B" w:rsidRPr="00015BF7">
        <w:t>-</w:t>
      </w:r>
      <w:proofErr w:type="spellStart"/>
      <w:r w:rsidR="00B34CEC" w:rsidRPr="00015BF7">
        <w:t>Saltaneh</w:t>
      </w:r>
      <w:proofErr w:type="spellEnd"/>
      <w:r w:rsidR="00806D9B" w:rsidRPr="00015BF7">
        <w:t xml:space="preserve"> </w:t>
      </w:r>
      <w:r w:rsidR="00B34CEC" w:rsidRPr="00015BF7">
        <w:t>and</w:t>
      </w:r>
      <w:r w:rsidR="00806D9B" w:rsidRPr="00015BF7">
        <w:t xml:space="preserve"> </w:t>
      </w:r>
      <w:r w:rsidR="00B34CEC" w:rsidRPr="00015BF7">
        <w:t>Jane</w:t>
      </w:r>
      <w:r w:rsidR="00806D9B" w:rsidRPr="00015BF7">
        <w:t xml:space="preserve"> </w:t>
      </w:r>
      <w:proofErr w:type="spellStart"/>
      <w:r w:rsidR="00B34CEC" w:rsidRPr="00015BF7">
        <w:t>Dieulafoy</w:t>
      </w:r>
      <w:proofErr w:type="spellEnd"/>
    </w:p>
    <w:p w14:paraId="5E35947F" w14:textId="1FAABCE5" w:rsidR="00414E15" w:rsidRPr="00015BF7" w:rsidRDefault="00653070" w:rsidP="00331B7E">
      <w:pPr>
        <w:pStyle w:val="AA-SL-BodyTextNoInd"/>
      </w:pPr>
      <w:r w:rsidRPr="00015BF7">
        <w:t xml:space="preserve">During the </w:t>
      </w:r>
      <w:proofErr w:type="spellStart"/>
      <w:r w:rsidRPr="00015BF7">
        <w:t>Ilkhanid</w:t>
      </w:r>
      <w:proofErr w:type="spellEnd"/>
      <w:r w:rsidRPr="00015BF7">
        <w:t xml:space="preserve"> period, </w:t>
      </w:r>
      <w:proofErr w:type="spellStart"/>
      <w:r w:rsidRPr="00015BF7">
        <w:t>Varamin</w:t>
      </w:r>
      <w:proofErr w:type="spellEnd"/>
      <w:r w:rsidRPr="00015BF7">
        <w:t xml:space="preserve"> emerged as an important provincial capital and center of trade, scholarship, and Twelver Shiism.</w:t>
      </w:r>
      <w:r w:rsidRPr="00F75DC8">
        <w:rPr>
          <w:vertAlign w:val="superscript"/>
        </w:rPr>
        <w:endnoteReference w:id="36"/>
      </w:r>
      <w:r w:rsidRPr="00015BF7">
        <w:t xml:space="preserve"> By the Qajar period, the once thriving medieval city had reverted to an agricultural village, but its proximity to Tehran ensured a steady stream of visitation. Among the most important early visitors were </w:t>
      </w:r>
      <w:r w:rsidR="00795EBA" w:rsidRPr="00DC5C5F">
        <w:t xml:space="preserve">Russian consul Alexander </w:t>
      </w:r>
      <w:proofErr w:type="spellStart"/>
      <w:r w:rsidR="00795EBA" w:rsidRPr="00DC5C5F">
        <w:t>Chodzko</w:t>
      </w:r>
      <w:proofErr w:type="spellEnd"/>
      <w:r w:rsidRPr="00DC5C5F">
        <w:t>, who visited in</w:t>
      </w:r>
      <w:r w:rsidR="00795EBA" w:rsidRPr="00DC5C5F">
        <w:t xml:space="preserve"> April 1835</w:t>
      </w:r>
      <w:r w:rsidRPr="00DC5C5F">
        <w:t xml:space="preserve">, and </w:t>
      </w:r>
      <w:r w:rsidR="00AE6DBD">
        <w:t xml:space="preserve">the </w:t>
      </w:r>
      <w:r w:rsidRPr="00DC5C5F">
        <w:t xml:space="preserve">Qajar statesman </w:t>
      </w:r>
      <w:r w:rsidR="0078023E" w:rsidRPr="0048243C">
        <w:t>‘</w:t>
      </w:r>
      <w:proofErr w:type="spellStart"/>
      <w:r w:rsidR="0078023E" w:rsidRPr="00DC5C5F">
        <w:t>Aliqoli</w:t>
      </w:r>
      <w:proofErr w:type="spellEnd"/>
      <w:r w:rsidR="0078023E" w:rsidRPr="00DC5C5F">
        <w:t xml:space="preserve"> Mirza </w:t>
      </w:r>
      <w:proofErr w:type="spellStart"/>
      <w:r w:rsidR="0078023E" w:rsidRPr="00DC5C5F">
        <w:t>E‘tezad</w:t>
      </w:r>
      <w:proofErr w:type="spellEnd"/>
      <w:r w:rsidR="0078023E" w:rsidRPr="00DC5C5F">
        <w:t xml:space="preserve"> al-</w:t>
      </w:r>
      <w:proofErr w:type="spellStart"/>
      <w:r w:rsidR="0078023E" w:rsidRPr="00DC5C5F">
        <w:t>Saltaneh</w:t>
      </w:r>
      <w:proofErr w:type="spellEnd"/>
      <w:r w:rsidR="00DF144C" w:rsidRPr="00DC5C5F">
        <w:t xml:space="preserve">, </w:t>
      </w:r>
      <w:r w:rsidRPr="00DC5C5F">
        <w:t xml:space="preserve">who led a delegation in February </w:t>
      </w:r>
      <w:r w:rsidR="0078023E" w:rsidRPr="00DC5C5F">
        <w:t>1863.</w:t>
      </w:r>
      <w:r w:rsidR="0078023E" w:rsidRPr="00DC5C5F">
        <w:rPr>
          <w:vertAlign w:val="superscript"/>
        </w:rPr>
        <w:endnoteReference w:id="37"/>
      </w:r>
      <w:r w:rsidR="002034CB" w:rsidRPr="00DC5C5F">
        <w:t xml:space="preserve"> During the 1860s and 1870s, Qajar court photographers like the aforementioned ‘Abdollah Qajar documented a variety of </w:t>
      </w:r>
      <w:r w:rsidRPr="00DC5C5F">
        <w:t>expeditions</w:t>
      </w:r>
      <w:r w:rsidR="002034CB" w:rsidRPr="00DC5C5F">
        <w:t xml:space="preserve">, </w:t>
      </w:r>
      <w:r w:rsidR="00795EBA" w:rsidRPr="00DC5C5F">
        <w:t xml:space="preserve">and it is </w:t>
      </w:r>
      <w:r w:rsidR="002034CB" w:rsidRPr="00DC5C5F">
        <w:t xml:space="preserve">possible that the </w:t>
      </w:r>
      <w:r w:rsidRPr="00DC5C5F">
        <w:t>1863 (</w:t>
      </w:r>
      <w:proofErr w:type="spellStart"/>
      <w:r w:rsidRPr="00DC5C5F">
        <w:t>E</w:t>
      </w:r>
      <w:r w:rsidRPr="00407F88">
        <w:t>‘</w:t>
      </w:r>
      <w:r w:rsidRPr="00DC5C5F">
        <w:t>tezad</w:t>
      </w:r>
      <w:proofErr w:type="spellEnd"/>
      <w:r w:rsidRPr="00DC5C5F">
        <w:t xml:space="preserve"> al-</w:t>
      </w:r>
      <w:proofErr w:type="spellStart"/>
      <w:r w:rsidRPr="00015BF7">
        <w:t>Saltaneh</w:t>
      </w:r>
      <w:proofErr w:type="spellEnd"/>
      <w:r w:rsidRPr="00015BF7">
        <w:t>) and 1876 (</w:t>
      </w:r>
      <w:proofErr w:type="spellStart"/>
      <w:r w:rsidRPr="00015BF7">
        <w:t>E‘temad</w:t>
      </w:r>
      <w:proofErr w:type="spellEnd"/>
      <w:r w:rsidRPr="00015BF7">
        <w:t xml:space="preserve"> al-</w:t>
      </w:r>
      <w:proofErr w:type="spellStart"/>
      <w:r w:rsidRPr="00015BF7">
        <w:t>Saltaneh</w:t>
      </w:r>
      <w:proofErr w:type="spellEnd"/>
      <w:r w:rsidRPr="00015BF7">
        <w:t xml:space="preserve">) </w:t>
      </w:r>
      <w:r w:rsidR="00D55D6B" w:rsidRPr="00015BF7">
        <w:t xml:space="preserve">visits </w:t>
      </w:r>
      <w:r w:rsidR="00BC1939" w:rsidRPr="00015BF7">
        <w:t>to</w:t>
      </w:r>
      <w:r w:rsidR="002034CB" w:rsidRPr="00015BF7">
        <w:t xml:space="preserve"> </w:t>
      </w:r>
      <w:proofErr w:type="spellStart"/>
      <w:r w:rsidR="002034CB" w:rsidRPr="00015BF7">
        <w:t>Varamin</w:t>
      </w:r>
      <w:proofErr w:type="spellEnd"/>
      <w:r w:rsidR="002034CB" w:rsidRPr="00015BF7">
        <w:t xml:space="preserve"> </w:t>
      </w:r>
      <w:r w:rsidR="00414E15" w:rsidRPr="00015BF7">
        <w:t>c</w:t>
      </w:r>
      <w:r w:rsidR="00795EBA" w:rsidRPr="00015BF7">
        <w:t>ould ha</w:t>
      </w:r>
      <w:r w:rsidR="002034CB" w:rsidRPr="00015BF7">
        <w:t>ve included a photographer.</w:t>
      </w:r>
      <w:r w:rsidR="00414E15" w:rsidRPr="00015BF7">
        <w:rPr>
          <w:vertAlign w:val="superscript"/>
        </w:rPr>
        <w:endnoteReference w:id="38"/>
      </w:r>
      <w:r w:rsidR="002034CB" w:rsidRPr="00015BF7">
        <w:t xml:space="preserve"> </w:t>
      </w:r>
      <w:r w:rsidR="00414E15" w:rsidRPr="00015BF7">
        <w:t xml:space="preserve">In the current absence of Qajar </w:t>
      </w:r>
      <w:r w:rsidR="00BC1939" w:rsidRPr="00015BF7">
        <w:t>court photograph</w:t>
      </w:r>
      <w:r w:rsidR="00D55D6B" w:rsidRPr="00015BF7">
        <w:t>y</w:t>
      </w:r>
      <w:r w:rsidR="00BC1939" w:rsidRPr="00015BF7">
        <w:t xml:space="preserve"> of the village</w:t>
      </w:r>
      <w:r w:rsidR="002034CB" w:rsidRPr="00015BF7">
        <w:t xml:space="preserve">, </w:t>
      </w:r>
      <w:proofErr w:type="spellStart"/>
      <w:r w:rsidR="002034CB" w:rsidRPr="00015BF7">
        <w:t>Dieulafoy’s</w:t>
      </w:r>
      <w:proofErr w:type="spellEnd"/>
      <w:r w:rsidR="002034CB" w:rsidRPr="00015BF7">
        <w:t xml:space="preserve"> photographs fill a </w:t>
      </w:r>
      <w:r w:rsidR="00D55D6B" w:rsidRPr="00015BF7">
        <w:t>significant</w:t>
      </w:r>
      <w:r w:rsidR="002034CB" w:rsidRPr="00015BF7">
        <w:t xml:space="preserve"> gap</w:t>
      </w:r>
      <w:r w:rsidR="00070F32" w:rsidRPr="00015BF7">
        <w:t xml:space="preserve"> while visualizing many </w:t>
      </w:r>
      <w:r w:rsidR="00414E15" w:rsidRPr="00015BF7">
        <w:t xml:space="preserve">details </w:t>
      </w:r>
      <w:r w:rsidR="00070F32" w:rsidRPr="00015BF7">
        <w:t xml:space="preserve">described by </w:t>
      </w:r>
      <w:proofErr w:type="spellStart"/>
      <w:r w:rsidR="002034CB" w:rsidRPr="00015BF7">
        <w:t>E‘temad</w:t>
      </w:r>
      <w:proofErr w:type="spellEnd"/>
      <w:r w:rsidR="002034CB" w:rsidRPr="00015BF7">
        <w:t xml:space="preserve"> al-</w:t>
      </w:r>
      <w:proofErr w:type="spellStart"/>
      <w:r w:rsidR="002034CB" w:rsidRPr="00015BF7">
        <w:t>Saltaneh</w:t>
      </w:r>
      <w:proofErr w:type="spellEnd"/>
      <w:r w:rsidR="00944181" w:rsidRPr="00015BF7">
        <w:t>, especially epigraphy</w:t>
      </w:r>
      <w:r w:rsidR="00070F32" w:rsidRPr="00015BF7">
        <w:t>.</w:t>
      </w:r>
      <w:r w:rsidR="00414E15" w:rsidRPr="00015BF7">
        <w:rPr>
          <w:vertAlign w:val="superscript"/>
        </w:rPr>
        <w:endnoteReference w:id="39"/>
      </w:r>
      <w:r w:rsidR="00070F32" w:rsidRPr="00015BF7">
        <w:t xml:space="preserve"> </w:t>
      </w:r>
      <w:r w:rsidR="00944181" w:rsidRPr="00015BF7">
        <w:t xml:space="preserve">Their combined archive is </w:t>
      </w:r>
      <w:r w:rsidR="00902459" w:rsidRPr="00015BF7">
        <w:t>critical</w:t>
      </w:r>
      <w:r w:rsidR="00944181" w:rsidRPr="00015BF7">
        <w:t xml:space="preserve"> to the art historian, because it</w:t>
      </w:r>
      <w:r w:rsidR="002A3D72" w:rsidRPr="00015BF7">
        <w:t xml:space="preserve"> </w:t>
      </w:r>
      <w:r w:rsidR="009E2BCB" w:rsidRPr="00015BF7">
        <w:t xml:space="preserve">illuminates </w:t>
      </w:r>
      <w:r w:rsidR="00E46D5B" w:rsidRPr="00015BF7">
        <w:t xml:space="preserve">the conditions of </w:t>
      </w:r>
      <w:proofErr w:type="spellStart"/>
      <w:r w:rsidR="00E46D5B" w:rsidRPr="00015BF7">
        <w:t>Varami</w:t>
      </w:r>
      <w:r w:rsidR="00394F38" w:rsidRPr="00015BF7">
        <w:t>n’s</w:t>
      </w:r>
      <w:proofErr w:type="spellEnd"/>
      <w:r w:rsidR="00E46D5B" w:rsidRPr="00015BF7">
        <w:t xml:space="preserve"> </w:t>
      </w:r>
      <w:r w:rsidR="009E2BCB" w:rsidRPr="00015BF7">
        <w:t xml:space="preserve">monuments </w:t>
      </w:r>
      <w:r w:rsidR="00E46D5B" w:rsidRPr="00015BF7">
        <w:t xml:space="preserve">before </w:t>
      </w:r>
      <w:r w:rsidR="00394F38" w:rsidRPr="00015BF7">
        <w:t xml:space="preserve">many </w:t>
      </w:r>
      <w:r w:rsidR="00E46D5B" w:rsidRPr="00015BF7">
        <w:t xml:space="preserve">were </w:t>
      </w:r>
      <w:r w:rsidR="009E2BCB" w:rsidRPr="00015BF7">
        <w:t>radically transformed.</w:t>
      </w:r>
    </w:p>
    <w:p w14:paraId="4F963C3C" w14:textId="531664FC" w:rsidR="00806D9B" w:rsidRPr="00015BF7" w:rsidRDefault="00806D9B" w:rsidP="00331B7E">
      <w:pPr>
        <w:pStyle w:val="AA-SL-BodyText"/>
      </w:pPr>
      <w:r w:rsidRPr="00015BF7">
        <w:t xml:space="preserve">Nineteenth-century </w:t>
      </w:r>
      <w:proofErr w:type="spellStart"/>
      <w:r w:rsidRPr="00015BF7">
        <w:t>Varamin</w:t>
      </w:r>
      <w:proofErr w:type="spellEnd"/>
      <w:r w:rsidRPr="00015BF7">
        <w:t xml:space="preserve"> </w:t>
      </w:r>
      <w:r w:rsidR="002130B7">
        <w:t>was</w:t>
      </w:r>
      <w:r w:rsidRPr="00015BF7">
        <w:t xml:space="preserve"> strategic</w:t>
      </w:r>
      <w:r w:rsidR="002130B7">
        <w:t>ally</w:t>
      </w:r>
      <w:r w:rsidRPr="00015BF7">
        <w:t xml:space="preserve"> locat</w:t>
      </w:r>
      <w:r w:rsidR="002130B7">
        <w:t>ed</w:t>
      </w:r>
      <w:r w:rsidRPr="00015BF7">
        <w:t xml:space="preserve"> between the Qajar capital of Tehran to the north and one of the court’s favorite hunting grounds—</w:t>
      </w:r>
      <w:proofErr w:type="spellStart"/>
      <w:r w:rsidRPr="00015BF7">
        <w:t>Masileh</w:t>
      </w:r>
      <w:proofErr w:type="spellEnd"/>
      <w:r w:rsidRPr="00015BF7">
        <w:t>—in the Great Salt Desert (</w:t>
      </w:r>
      <w:proofErr w:type="spellStart"/>
      <w:r w:rsidRPr="00015BF7">
        <w:t>Dasht</w:t>
      </w:r>
      <w:proofErr w:type="spellEnd"/>
      <w:r w:rsidRPr="00015BF7">
        <w:t xml:space="preserve">-e </w:t>
      </w:r>
      <w:proofErr w:type="spellStart"/>
      <w:r w:rsidRPr="00015BF7">
        <w:t>Kavir</w:t>
      </w:r>
      <w:proofErr w:type="spellEnd"/>
      <w:r w:rsidRPr="00015BF7">
        <w:t>) to the south.</w:t>
      </w:r>
      <w:r w:rsidRPr="00F75DC8">
        <w:rPr>
          <w:vertAlign w:val="superscript"/>
        </w:rPr>
        <w:endnoteReference w:id="40"/>
      </w:r>
      <w:r w:rsidRPr="00015BF7">
        <w:t xml:space="preserve"> The first major destination on the road south from Tehran was </w:t>
      </w:r>
      <w:proofErr w:type="spellStart"/>
      <w:r w:rsidRPr="00015BF7">
        <w:t>Rayy</w:t>
      </w:r>
      <w:proofErr w:type="spellEnd"/>
      <w:r w:rsidRPr="00015BF7">
        <w:t xml:space="preserve">, one of the oldest cites of Iran and home to the twelfth-century </w:t>
      </w:r>
      <w:proofErr w:type="spellStart"/>
      <w:r w:rsidRPr="00015BF7">
        <w:t>Toghr</w:t>
      </w:r>
      <w:r w:rsidR="002130B7">
        <w:t>o</w:t>
      </w:r>
      <w:r w:rsidRPr="00015BF7">
        <w:t>l</w:t>
      </w:r>
      <w:proofErr w:type="spellEnd"/>
      <w:r w:rsidRPr="00015BF7">
        <w:t xml:space="preserve"> Tower, which was photographed twice by </w:t>
      </w:r>
      <w:proofErr w:type="spellStart"/>
      <w:r w:rsidRPr="00015BF7">
        <w:t>Dieulafoy</w:t>
      </w:r>
      <w:proofErr w:type="spellEnd"/>
      <w:r w:rsidRPr="00015BF7">
        <w:t xml:space="preserve"> and opens the chapter in question in</w:t>
      </w:r>
      <w:r w:rsidR="00A57E51" w:rsidRPr="00015BF7">
        <w:t xml:space="preserve"> </w:t>
      </w:r>
      <w:r w:rsidR="00B34CEC" w:rsidRPr="00015BF7">
        <w:rPr>
          <w:i/>
          <w:iCs/>
        </w:rPr>
        <w:t>La</w:t>
      </w:r>
      <w:r w:rsidRPr="00015BF7">
        <w:rPr>
          <w:i/>
          <w:iCs/>
        </w:rPr>
        <w:t xml:space="preserve"> </w:t>
      </w:r>
      <w:r w:rsidR="00B34CEC" w:rsidRPr="00015BF7">
        <w:rPr>
          <w:i/>
          <w:iCs/>
        </w:rPr>
        <w:t>Perse</w:t>
      </w:r>
      <w:r w:rsidRPr="00015BF7">
        <w:t>.</w:t>
      </w:r>
      <w:r w:rsidR="007E0857" w:rsidRPr="00015BF7">
        <w:rPr>
          <w:rStyle w:val="EndnoteReference"/>
        </w:rPr>
        <w:endnoteReference w:id="41"/>
      </w:r>
      <w:r w:rsidRPr="00015BF7">
        <w:t xml:space="preserve"> The </w:t>
      </w:r>
      <w:proofErr w:type="spellStart"/>
      <w:r w:rsidRPr="00015BF7">
        <w:t>Dieulafoys</w:t>
      </w:r>
      <w:proofErr w:type="spellEnd"/>
      <w:r w:rsidRPr="00015BF7">
        <w:t xml:space="preserve"> passed by several Zoroastrian cemeteries (</w:t>
      </w:r>
      <w:proofErr w:type="spellStart"/>
      <w:r w:rsidR="00B34CEC" w:rsidRPr="00015BF7">
        <w:rPr>
          <w:i/>
          <w:iCs/>
        </w:rPr>
        <w:t>dakhm</w:t>
      </w:r>
      <w:r w:rsidR="00B34CEC" w:rsidRPr="00512296">
        <w:rPr>
          <w:i/>
          <w:iCs/>
        </w:rPr>
        <w:t>eh</w:t>
      </w:r>
      <w:proofErr w:type="spellEnd"/>
      <w:r w:rsidR="00B34CEC" w:rsidRPr="00512296">
        <w:rPr>
          <w:i/>
        </w:rPr>
        <w:t>,</w:t>
      </w:r>
      <w:r w:rsidRPr="00512296">
        <w:t xml:space="preserve"> or </w:t>
      </w:r>
      <w:r w:rsidR="00911B52" w:rsidRPr="00512296">
        <w:t>“</w:t>
      </w:r>
      <w:r w:rsidRPr="00512296">
        <w:t>tower of silence</w:t>
      </w:r>
      <w:r w:rsidR="00911B52" w:rsidRPr="00512296">
        <w:t>”</w:t>
      </w:r>
      <w:r w:rsidRPr="00512296">
        <w:t xml:space="preserve">), and she also described the gold dome of the Shrine of </w:t>
      </w:r>
      <w:r w:rsidR="00CF6458" w:rsidRPr="0048243C">
        <w:t>‘</w:t>
      </w:r>
      <w:proofErr w:type="spellStart"/>
      <w:r w:rsidRPr="00512296">
        <w:t>Abdol</w:t>
      </w:r>
      <w:r w:rsidR="00374967" w:rsidRPr="00512296">
        <w:t>a</w:t>
      </w:r>
      <w:r w:rsidRPr="00512296">
        <w:t>zem</w:t>
      </w:r>
      <w:proofErr w:type="spellEnd"/>
      <w:r w:rsidRPr="00512296">
        <w:t xml:space="preserve"> (</w:t>
      </w:r>
      <w:r w:rsidRPr="0048243C">
        <w:t>‘</w:t>
      </w:r>
      <w:r w:rsidRPr="00512296">
        <w:t>Abd al-</w:t>
      </w:r>
      <w:r w:rsidRPr="0048243C">
        <w:t>‘</w:t>
      </w:r>
      <w:proofErr w:type="spellStart"/>
      <w:r w:rsidRPr="00512296">
        <w:t>Azem</w:t>
      </w:r>
      <w:proofErr w:type="spellEnd"/>
      <w:r w:rsidRPr="00015BF7">
        <w:t xml:space="preserve"> al-</w:t>
      </w:r>
      <w:proofErr w:type="spellStart"/>
      <w:r w:rsidRPr="00015BF7">
        <w:t>Hasani</w:t>
      </w:r>
      <w:proofErr w:type="spellEnd"/>
      <w:r w:rsidRPr="00015BF7">
        <w:t>), the most significant holy site near the capital.</w:t>
      </w:r>
      <w:r w:rsidRPr="00F75DC8">
        <w:rPr>
          <w:vertAlign w:val="superscript"/>
        </w:rPr>
        <w:endnoteReference w:id="42"/>
      </w:r>
      <w:r w:rsidRPr="00015BF7">
        <w:t xml:space="preserve"> When they were about three </w:t>
      </w:r>
      <w:r w:rsidR="002130B7">
        <w:t>“</w:t>
      </w:r>
      <w:proofErr w:type="spellStart"/>
      <w:r w:rsidRPr="00015BF7">
        <w:t>farsakhs</w:t>
      </w:r>
      <w:proofErr w:type="spellEnd"/>
      <w:r w:rsidR="002130B7">
        <w:t>”</w:t>
      </w:r>
      <w:r w:rsidRPr="00015BF7">
        <w:t xml:space="preserve"> (</w:t>
      </w:r>
      <w:proofErr w:type="spellStart"/>
      <w:r w:rsidR="00B34CEC" w:rsidRPr="00015BF7">
        <w:rPr>
          <w:i/>
          <w:iCs/>
        </w:rPr>
        <w:t>farsang</w:t>
      </w:r>
      <w:r w:rsidR="00EF5BDC" w:rsidRPr="0048243C">
        <w:t>s</w:t>
      </w:r>
      <w:proofErr w:type="spellEnd"/>
      <w:r w:rsidR="00B34CEC" w:rsidRPr="00015BF7">
        <w:rPr>
          <w:i/>
        </w:rPr>
        <w:t>,</w:t>
      </w:r>
      <w:r w:rsidRPr="00015BF7">
        <w:t xml:space="preserve"> </w:t>
      </w:r>
      <w:r w:rsidR="002130B7">
        <w:t xml:space="preserve">one </w:t>
      </w:r>
      <w:r w:rsidR="00CC4F83" w:rsidRPr="00015BF7">
        <w:t xml:space="preserve">unit </w:t>
      </w:r>
      <w:r w:rsidR="002130B7">
        <w:t xml:space="preserve">of which </w:t>
      </w:r>
      <w:r w:rsidR="00EF5BDC" w:rsidRPr="00015BF7">
        <w:t xml:space="preserve">is </w:t>
      </w:r>
      <w:r w:rsidR="00CC4F83" w:rsidRPr="00015BF7">
        <w:t>equal to about four</w:t>
      </w:r>
      <w:r w:rsidRPr="00015BF7">
        <w:t xml:space="preserve"> miles) from Tehran, the landscape changed dramatically, and lines of </w:t>
      </w:r>
      <w:r w:rsidRPr="00015BF7">
        <w:lastRenderedPageBreak/>
        <w:t>“</w:t>
      </w:r>
      <w:proofErr w:type="spellStart"/>
      <w:r w:rsidRPr="00015BF7">
        <w:t>kanots</w:t>
      </w:r>
      <w:proofErr w:type="spellEnd"/>
      <w:r w:rsidRPr="00015BF7">
        <w:t>” (qanats, or underground water channels) descended into plain</w:t>
      </w:r>
      <w:r w:rsidR="002130B7">
        <w:t>s</w:t>
      </w:r>
      <w:r w:rsidRPr="00015BF7">
        <w:t xml:space="preserve"> yellowed by wheat and filled with the sounds of harvesting, dogs, horses, and cicadas.</w:t>
      </w:r>
      <w:r w:rsidRPr="00F75DC8">
        <w:rPr>
          <w:vertAlign w:val="superscript"/>
        </w:rPr>
        <w:endnoteReference w:id="43"/>
      </w:r>
    </w:p>
    <w:p w14:paraId="0473BCA2" w14:textId="7F7E08ED" w:rsidR="00046274" w:rsidRDefault="00806D9B" w:rsidP="00AE6DBD">
      <w:pPr>
        <w:pStyle w:val="AA-SL-BodyText"/>
      </w:pPr>
      <w:r w:rsidRPr="00015BF7">
        <w:t xml:space="preserve">The </w:t>
      </w:r>
      <w:proofErr w:type="spellStart"/>
      <w:r w:rsidRPr="00015BF7">
        <w:t>Dieulafoys</w:t>
      </w:r>
      <w:proofErr w:type="spellEnd"/>
      <w:r w:rsidRPr="00015BF7">
        <w:t xml:space="preserve"> spent an entire week in </w:t>
      </w:r>
      <w:proofErr w:type="spellStart"/>
      <w:r w:rsidRPr="00015BF7">
        <w:t>Varamin</w:t>
      </w:r>
      <w:proofErr w:type="spellEnd"/>
      <w:r w:rsidRPr="00015BF7">
        <w:t xml:space="preserve"> (June 15</w:t>
      </w:r>
      <w:r w:rsidR="00AB3751" w:rsidRPr="00015BF7">
        <w:t>–</w:t>
      </w:r>
      <w:r w:rsidRPr="00015BF7">
        <w:t>21), and it left a sizeable impression on Jane</w:t>
      </w:r>
      <w:r w:rsidR="00AB3751" w:rsidRPr="00015BF7">
        <w:t>, resulting in</w:t>
      </w:r>
      <w:r w:rsidRPr="00015BF7">
        <w:t xml:space="preserve"> twenty-eight photographs </w:t>
      </w:r>
      <w:r w:rsidR="00E55722" w:rsidRPr="00015BF7">
        <w:t xml:space="preserve">in </w:t>
      </w:r>
      <w:r w:rsidR="00B830BE" w:rsidRPr="00015BF7">
        <w:t xml:space="preserve">her personal album </w:t>
      </w:r>
      <w:r w:rsidRPr="00015BF7">
        <w:t xml:space="preserve">and </w:t>
      </w:r>
      <w:r w:rsidR="00E55722" w:rsidRPr="00015BF7">
        <w:t>ten</w:t>
      </w:r>
      <w:r w:rsidRPr="00015BF7">
        <w:t xml:space="preserve"> woodcuts in </w:t>
      </w:r>
      <w:r w:rsidR="00B830BE" w:rsidRPr="00015BF7">
        <w:t xml:space="preserve">her published </w:t>
      </w:r>
      <w:r w:rsidR="007E274A" w:rsidRPr="00015BF7">
        <w:t>travelogue</w:t>
      </w:r>
      <w:r w:rsidRPr="00015BF7">
        <w:t>. The couple was hosted by the head of the village (</w:t>
      </w:r>
      <w:r w:rsidR="00B34CEC" w:rsidRPr="00015BF7">
        <w:rPr>
          <w:i/>
          <w:iCs/>
        </w:rPr>
        <w:t>kadkhoda</w:t>
      </w:r>
      <w:r w:rsidRPr="00015BF7">
        <w:t>), thanks to the arrangements of Joseph-</w:t>
      </w:r>
      <w:proofErr w:type="spellStart"/>
      <w:r w:rsidRPr="00F75DC8">
        <w:t>Désiré</w:t>
      </w:r>
      <w:proofErr w:type="spellEnd"/>
      <w:r w:rsidRPr="00F75DC8">
        <w:t xml:space="preserve"> </w:t>
      </w:r>
      <w:proofErr w:type="spellStart"/>
      <w:r w:rsidRPr="00015BF7">
        <w:t>Tholozan</w:t>
      </w:r>
      <w:proofErr w:type="spellEnd"/>
      <w:r w:rsidR="00893D2B">
        <w:t xml:space="preserve">, </w:t>
      </w:r>
      <w:r w:rsidRPr="00015BF7">
        <w:t xml:space="preserve">Nasir al-Din Shah’s physician. The </w:t>
      </w:r>
      <w:r w:rsidR="00B34CEC" w:rsidRPr="00015BF7">
        <w:rPr>
          <w:i/>
          <w:iCs/>
        </w:rPr>
        <w:t>kadkhoda</w:t>
      </w:r>
      <w:r w:rsidRPr="00015BF7">
        <w:t xml:space="preserve">’s house </w:t>
      </w:r>
      <w:r w:rsidR="00CF6458" w:rsidRPr="00015BF7">
        <w:t>included a</w:t>
      </w:r>
      <w:r w:rsidRPr="00015BF7">
        <w:t xml:space="preserve"> courtyard with a </w:t>
      </w:r>
      <w:r w:rsidR="00B34CEC" w:rsidRPr="00015BF7">
        <w:rPr>
          <w:i/>
          <w:iCs/>
        </w:rPr>
        <w:t>talar</w:t>
      </w:r>
      <w:r w:rsidRPr="00015BF7">
        <w:t xml:space="preserve"> (porch) and served as the venue for local court. It was from the rooftop of this house that </w:t>
      </w:r>
      <w:proofErr w:type="spellStart"/>
      <w:r w:rsidR="00CF6458" w:rsidRPr="00015BF7">
        <w:t>Dieulafoy</w:t>
      </w:r>
      <w:proofErr w:type="spellEnd"/>
      <w:r w:rsidR="00CF6458" w:rsidRPr="00015BF7">
        <w:t xml:space="preserve"> t</w:t>
      </w:r>
      <w:r w:rsidRPr="00015BF7">
        <w:t xml:space="preserve">ook her </w:t>
      </w:r>
      <w:r w:rsidR="00CF6458" w:rsidRPr="00015BF7">
        <w:t xml:space="preserve">general </w:t>
      </w:r>
      <w:r w:rsidRPr="00015BF7">
        <w:t xml:space="preserve">view </w:t>
      </w:r>
      <w:r w:rsidR="00CF6458" w:rsidRPr="00015BF7">
        <w:t xml:space="preserve">of </w:t>
      </w:r>
      <w:proofErr w:type="spellStart"/>
      <w:r w:rsidR="00CF6458" w:rsidRPr="00015BF7">
        <w:t>Varamin</w:t>
      </w:r>
      <w:proofErr w:type="spellEnd"/>
      <w:r w:rsidRPr="00015BF7">
        <w:t xml:space="preserve"> before watching the sky turn purple as a “violent” sandstorm approached from the desert </w:t>
      </w:r>
      <w:r w:rsidRPr="00DD57AF">
        <w:rPr>
          <w:b/>
          <w:bCs/>
        </w:rPr>
        <w:t xml:space="preserve">(fig. </w:t>
      </w:r>
      <w:r w:rsidR="00046274" w:rsidRPr="00DD57AF">
        <w:rPr>
          <w:b/>
          <w:bCs/>
        </w:rPr>
        <w:t>2</w:t>
      </w:r>
      <w:r w:rsidR="000431EA">
        <w:rPr>
          <w:b/>
          <w:bCs/>
        </w:rPr>
        <w:t>a</w:t>
      </w:r>
      <w:r w:rsidR="00893D2B" w:rsidRPr="00DD57AF">
        <w:rPr>
          <w:b/>
          <w:bCs/>
        </w:rPr>
        <w:t xml:space="preserve">, </w:t>
      </w:r>
      <w:r w:rsidR="00046274" w:rsidRPr="00DD57AF">
        <w:rPr>
          <w:b/>
          <w:bCs/>
        </w:rPr>
        <w:t>upper left</w:t>
      </w:r>
      <w:r w:rsidR="000431EA">
        <w:rPr>
          <w:b/>
          <w:bCs/>
        </w:rPr>
        <w:t>; 2b</w:t>
      </w:r>
      <w:r w:rsidRPr="00DD57AF">
        <w:rPr>
          <w:b/>
          <w:bCs/>
        </w:rPr>
        <w:t>)</w:t>
      </w:r>
      <w:r w:rsidRPr="00015BF7">
        <w:t>.</w:t>
      </w:r>
      <w:r w:rsidRPr="00F75DC8">
        <w:rPr>
          <w:vertAlign w:val="superscript"/>
        </w:rPr>
        <w:endnoteReference w:id="44"/>
      </w:r>
      <w:r w:rsidRPr="00015BF7">
        <w:t xml:space="preserve"> In the foreground ar</w:t>
      </w:r>
      <w:r w:rsidRPr="00512296">
        <w:t xml:space="preserve">e the village’s mudbrick houses, and in the </w:t>
      </w:r>
      <w:r w:rsidR="00046274" w:rsidRPr="00512296">
        <w:t>background</w:t>
      </w:r>
      <w:r w:rsidRPr="00512296">
        <w:t xml:space="preserve"> is the tomb tower of </w:t>
      </w:r>
      <w:r w:rsidR="00DB4187" w:rsidRPr="00DD57AF">
        <w:t>‘</w:t>
      </w:r>
      <w:proofErr w:type="spellStart"/>
      <w:r w:rsidRPr="00512296">
        <w:t>Alaoddin</w:t>
      </w:r>
      <w:proofErr w:type="spellEnd"/>
      <w:r w:rsidRPr="00512296">
        <w:t xml:space="preserve"> (</w:t>
      </w:r>
      <w:r w:rsidR="00893D2B" w:rsidRPr="00512296">
        <w:t xml:space="preserve">‘Ala’ </w:t>
      </w:r>
      <w:r w:rsidR="00893D2B">
        <w:t xml:space="preserve">al-Din, </w:t>
      </w:r>
      <w:r w:rsidR="00777D43">
        <w:rPr>
          <w:lang w:val="en"/>
        </w:rPr>
        <w:t>688 AH/1289</w:t>
      </w:r>
      <w:r w:rsidR="006371E5" w:rsidRPr="00015BF7">
        <w:t>)</w:t>
      </w:r>
      <w:r w:rsidRPr="00015BF7">
        <w:t>.</w:t>
      </w:r>
    </w:p>
    <w:p w14:paraId="3A99705D" w14:textId="4FFBF5F3" w:rsidR="00806D9B" w:rsidRDefault="00806D9B" w:rsidP="00331B7E">
      <w:pPr>
        <w:pStyle w:val="AA-SL-BodyText"/>
      </w:pPr>
      <w:r w:rsidRPr="00015BF7">
        <w:t xml:space="preserve">The farmers of </w:t>
      </w:r>
      <w:proofErr w:type="spellStart"/>
      <w:r w:rsidRPr="00015BF7">
        <w:t>Varamin</w:t>
      </w:r>
      <w:proofErr w:type="spellEnd"/>
      <w:r w:rsidRPr="00015BF7">
        <w:t xml:space="preserve"> cultivated wheat and opium poppy, and </w:t>
      </w:r>
      <w:r w:rsidR="00374967">
        <w:t>the intense June heat dictated the daily schedule</w:t>
      </w:r>
      <w:r w:rsidRPr="00015BF7">
        <w:t xml:space="preserve">. On market day in the main square, </w:t>
      </w:r>
      <w:proofErr w:type="spellStart"/>
      <w:r w:rsidRPr="00015BF7">
        <w:t>Dieulafoy</w:t>
      </w:r>
      <w:proofErr w:type="spellEnd"/>
      <w:r w:rsidRPr="00015BF7">
        <w:t xml:space="preserve"> observed the cattle market and some visiting tribes, including Turkomans from </w:t>
      </w:r>
      <w:proofErr w:type="spellStart"/>
      <w:r w:rsidRPr="00015BF7">
        <w:t>Astarabad</w:t>
      </w:r>
      <w:proofErr w:type="spellEnd"/>
      <w:r w:rsidRPr="00015BF7">
        <w:t>, near the Caspian Sea.</w:t>
      </w:r>
      <w:r w:rsidR="00EA34A9" w:rsidRPr="00015BF7">
        <w:rPr>
          <w:rStyle w:val="EndnoteReference"/>
        </w:rPr>
        <w:endnoteReference w:id="45"/>
      </w:r>
      <w:r w:rsidRPr="00015BF7">
        <w:t xml:space="preserve"> Her </w:t>
      </w:r>
      <w:r w:rsidR="00CF6458" w:rsidRPr="00015BF7">
        <w:t xml:space="preserve">daily </w:t>
      </w:r>
      <w:r w:rsidRPr="00015BF7">
        <w:t xml:space="preserve">routine included early morning gallops to monuments, midday naps, </w:t>
      </w:r>
      <w:r w:rsidR="005850FE" w:rsidRPr="00015BF7">
        <w:t xml:space="preserve">and </w:t>
      </w:r>
      <w:r w:rsidRPr="00015BF7">
        <w:t xml:space="preserve">delicious </w:t>
      </w:r>
      <w:r w:rsidR="0069508F" w:rsidRPr="00015BF7">
        <w:t xml:space="preserve">meals </w:t>
      </w:r>
      <w:r w:rsidRPr="00015BF7">
        <w:t xml:space="preserve">prepared by the </w:t>
      </w:r>
      <w:r w:rsidR="00B34CEC" w:rsidRPr="00015BF7">
        <w:rPr>
          <w:i/>
          <w:iCs/>
          <w:color w:val="000000" w:themeColor="text1"/>
        </w:rPr>
        <w:t>kadkhoda</w:t>
      </w:r>
      <w:r w:rsidRPr="00015BF7">
        <w:t>’s cook</w:t>
      </w:r>
      <w:r w:rsidR="005850FE" w:rsidRPr="00015BF7">
        <w:t>. S</w:t>
      </w:r>
      <w:r w:rsidRPr="00015BF7">
        <w:t xml:space="preserve">he concluded, “Life is very gentle in </w:t>
      </w:r>
      <w:proofErr w:type="spellStart"/>
      <w:r w:rsidRPr="00015BF7">
        <w:t>Varamin</w:t>
      </w:r>
      <w:proofErr w:type="spellEnd"/>
      <w:r w:rsidR="005850FE" w:rsidRPr="00015BF7">
        <w:t xml:space="preserve">,” </w:t>
      </w:r>
      <w:r w:rsidR="00670ECF" w:rsidRPr="00015BF7">
        <w:t xml:space="preserve">which </w:t>
      </w:r>
      <w:r w:rsidR="003B5859" w:rsidRPr="00015BF7">
        <w:t>reflect</w:t>
      </w:r>
      <w:r w:rsidR="00670ECF" w:rsidRPr="00015BF7">
        <w:t>ed</w:t>
      </w:r>
      <w:r w:rsidR="005850FE" w:rsidRPr="00015BF7">
        <w:t xml:space="preserve"> the privilege of a temporary visitor</w:t>
      </w:r>
      <w:r w:rsidR="00BD0F57" w:rsidRPr="00015BF7">
        <w:t>.</w:t>
      </w:r>
      <w:r w:rsidR="00670ECF" w:rsidRPr="00015BF7">
        <w:rPr>
          <w:vertAlign w:val="superscript"/>
        </w:rPr>
        <w:endnoteReference w:id="46"/>
      </w:r>
      <w:r w:rsidR="00BD0F57" w:rsidRPr="00015BF7">
        <w:t xml:space="preserve"> At the time, Iran was</w:t>
      </w:r>
      <w:r w:rsidR="005850FE" w:rsidRPr="00015BF7">
        <w:t xml:space="preserve"> recovering from the great famine of 1870</w:t>
      </w:r>
      <w:r w:rsidR="00044E77" w:rsidRPr="00015BF7">
        <w:t>–</w:t>
      </w:r>
      <w:r w:rsidR="005850FE" w:rsidRPr="00015BF7">
        <w:t>71 and several cholera outbreaks.</w:t>
      </w:r>
    </w:p>
    <w:p w14:paraId="4DEC76AD" w14:textId="03606D6A" w:rsidR="000C3E72" w:rsidRPr="00015BF7" w:rsidRDefault="00806D9B" w:rsidP="00AE6DBD">
      <w:pPr>
        <w:pStyle w:val="AA-SL-BodyText"/>
      </w:pPr>
      <w:r w:rsidRPr="00015BF7">
        <w:t xml:space="preserve">Turning now to </w:t>
      </w:r>
      <w:proofErr w:type="spellStart"/>
      <w:r w:rsidR="00CF6458" w:rsidRPr="00AE6DBD">
        <w:t>E</w:t>
      </w:r>
      <w:r w:rsidR="00CF6458" w:rsidRPr="000431EA">
        <w:t>‘</w:t>
      </w:r>
      <w:r w:rsidR="00CF6458" w:rsidRPr="00AE6DBD">
        <w:t>temad</w:t>
      </w:r>
      <w:proofErr w:type="spellEnd"/>
      <w:r w:rsidR="00C346CE" w:rsidRPr="00015BF7">
        <w:t xml:space="preserve"> </w:t>
      </w:r>
      <w:r w:rsidRPr="00015BF7">
        <w:t>al-</w:t>
      </w:r>
      <w:proofErr w:type="spellStart"/>
      <w:r w:rsidRPr="00015BF7">
        <w:t>Saltaneh</w:t>
      </w:r>
      <w:proofErr w:type="spellEnd"/>
      <w:r w:rsidRPr="00015BF7">
        <w:t xml:space="preserve">, it was a hunting expedition to </w:t>
      </w:r>
      <w:proofErr w:type="spellStart"/>
      <w:r w:rsidRPr="00015BF7">
        <w:t>Masileh</w:t>
      </w:r>
      <w:proofErr w:type="spellEnd"/>
      <w:r w:rsidRPr="00015BF7">
        <w:t xml:space="preserve"> that led the Qajar historian to </w:t>
      </w:r>
      <w:proofErr w:type="spellStart"/>
      <w:r w:rsidR="00CF6458" w:rsidRPr="00015BF7">
        <w:t>Varamin</w:t>
      </w:r>
      <w:proofErr w:type="spellEnd"/>
      <w:r w:rsidRPr="00015BF7">
        <w:t xml:space="preserve"> in December 1876.</w:t>
      </w:r>
      <w:r w:rsidR="0078023E" w:rsidRPr="00015BF7">
        <w:t xml:space="preserve"> </w:t>
      </w:r>
      <w:r w:rsidRPr="00015BF7">
        <w:t xml:space="preserve">The royal procession departed Tehran on </w:t>
      </w:r>
      <w:r w:rsidR="00374967">
        <w:t>23</w:t>
      </w:r>
      <w:r w:rsidRPr="00015BF7">
        <w:t xml:space="preserve"> Dhu</w:t>
      </w:r>
      <w:r w:rsidR="00374967">
        <w:t xml:space="preserve"> al-</w:t>
      </w:r>
      <w:proofErr w:type="spellStart"/>
      <w:r w:rsidRPr="00015BF7">
        <w:t>Qa</w:t>
      </w:r>
      <w:r w:rsidR="00A053D0">
        <w:t>‘</w:t>
      </w:r>
      <w:r w:rsidRPr="00015BF7">
        <w:t>da</w:t>
      </w:r>
      <w:r w:rsidR="00374967">
        <w:t>h</w:t>
      </w:r>
      <w:proofErr w:type="spellEnd"/>
      <w:r w:rsidR="00374967">
        <w:t xml:space="preserve"> 1293 AH/9</w:t>
      </w:r>
      <w:r w:rsidR="00122583" w:rsidRPr="00015BF7">
        <w:t xml:space="preserve"> </w:t>
      </w:r>
      <w:r w:rsidRPr="00015BF7">
        <w:t>December</w:t>
      </w:r>
      <w:r w:rsidR="00374967">
        <w:t xml:space="preserve"> 1876</w:t>
      </w:r>
      <w:r w:rsidR="00122583" w:rsidRPr="00015BF7">
        <w:t>,</w:t>
      </w:r>
      <w:r w:rsidRPr="00015BF7">
        <w:t xml:space="preserve"> and made several stops along the way, including lunch in a recently restored garden in </w:t>
      </w:r>
      <w:proofErr w:type="spellStart"/>
      <w:r w:rsidRPr="00015BF7">
        <w:t>Daulatabad</w:t>
      </w:r>
      <w:proofErr w:type="spellEnd"/>
      <w:r w:rsidRPr="00015BF7">
        <w:t xml:space="preserve"> and the evening in </w:t>
      </w:r>
      <w:proofErr w:type="spellStart"/>
      <w:r w:rsidRPr="00015BF7">
        <w:t>Firuzabad</w:t>
      </w:r>
      <w:proofErr w:type="spellEnd"/>
      <w:r w:rsidRPr="00015BF7">
        <w:t xml:space="preserve">, four </w:t>
      </w:r>
      <w:proofErr w:type="spellStart"/>
      <w:r w:rsidR="00B34CEC" w:rsidRPr="00015BF7">
        <w:rPr>
          <w:i/>
          <w:iCs/>
        </w:rPr>
        <w:t>farsang</w:t>
      </w:r>
      <w:proofErr w:type="spellEnd"/>
      <w:r w:rsidRPr="00015BF7">
        <w:t xml:space="preserve"> (</w:t>
      </w:r>
      <w:r w:rsidR="008B0E46" w:rsidRPr="00015BF7">
        <w:t>about sixteen</w:t>
      </w:r>
      <w:r w:rsidRPr="00015BF7">
        <w:t xml:space="preserve"> miles) from </w:t>
      </w:r>
      <w:proofErr w:type="spellStart"/>
      <w:r w:rsidRPr="00015BF7">
        <w:t>Varamin</w:t>
      </w:r>
      <w:proofErr w:type="spellEnd"/>
      <w:r w:rsidRPr="00015BF7">
        <w:t>.</w:t>
      </w:r>
      <w:r w:rsidRPr="00015BF7">
        <w:rPr>
          <w:vertAlign w:val="superscript"/>
        </w:rPr>
        <w:endnoteReference w:id="47"/>
      </w:r>
      <w:r w:rsidRPr="00015BF7">
        <w:t xml:space="preserve"> As </w:t>
      </w:r>
      <w:r w:rsidR="008B0E46" w:rsidRPr="00015BF7">
        <w:t xml:space="preserve">is </w:t>
      </w:r>
      <w:r w:rsidRPr="00015BF7">
        <w:t xml:space="preserve">typical of a Qajar </w:t>
      </w:r>
      <w:r w:rsidRPr="00015BF7">
        <w:lastRenderedPageBreak/>
        <w:t xml:space="preserve">insider and geographer, </w:t>
      </w:r>
      <w:proofErr w:type="spellStart"/>
      <w:r w:rsidR="00CF6458" w:rsidRPr="00015BF7">
        <w:t>E‘temad</w:t>
      </w:r>
      <w:proofErr w:type="spellEnd"/>
      <w:r w:rsidR="00CF6458" w:rsidRPr="00015BF7">
        <w:t xml:space="preserve"> </w:t>
      </w:r>
      <w:r w:rsidRPr="00015BF7">
        <w:t>al-</w:t>
      </w:r>
      <w:proofErr w:type="spellStart"/>
      <w:r w:rsidRPr="00015BF7">
        <w:t>Saltaneh</w:t>
      </w:r>
      <w:proofErr w:type="spellEnd"/>
      <w:r w:rsidRPr="00015BF7">
        <w:t xml:space="preserve"> provides a long list of the crown (</w:t>
      </w:r>
      <w:proofErr w:type="spellStart"/>
      <w:r w:rsidR="00B34CEC" w:rsidRPr="00015BF7">
        <w:rPr>
          <w:i/>
          <w:iCs/>
        </w:rPr>
        <w:t>khaliseh</w:t>
      </w:r>
      <w:proofErr w:type="spellEnd"/>
      <w:r w:rsidRPr="00015BF7">
        <w:t>) and private (</w:t>
      </w:r>
      <w:proofErr w:type="spellStart"/>
      <w:r w:rsidR="00B34CEC" w:rsidRPr="00015BF7">
        <w:rPr>
          <w:i/>
          <w:iCs/>
        </w:rPr>
        <w:t>melk</w:t>
      </w:r>
      <w:proofErr w:type="spellEnd"/>
      <w:r w:rsidRPr="00015BF7">
        <w:t>) lands along the route, which reads as a who’s who of the court.</w:t>
      </w:r>
      <w:r w:rsidRPr="00015BF7">
        <w:rPr>
          <w:vertAlign w:val="superscript"/>
        </w:rPr>
        <w:endnoteReference w:id="48"/>
      </w:r>
      <w:r w:rsidRPr="00015BF7">
        <w:t xml:space="preserve"> He describes </w:t>
      </w:r>
      <w:proofErr w:type="spellStart"/>
      <w:r w:rsidRPr="00015BF7">
        <w:t>Varamin</w:t>
      </w:r>
      <w:proofErr w:type="spellEnd"/>
      <w:r w:rsidRPr="00015BF7">
        <w:t xml:space="preserve"> as one of the oldest cities of Iran but now just “a big village” (</w:t>
      </w:r>
      <w:proofErr w:type="spellStart"/>
      <w:r w:rsidR="00B34CEC" w:rsidRPr="00015BF7">
        <w:rPr>
          <w:i/>
          <w:iCs/>
        </w:rPr>
        <w:t>qarieh</w:t>
      </w:r>
      <w:proofErr w:type="spellEnd"/>
      <w:r w:rsidRPr="00015BF7">
        <w:rPr>
          <w:i/>
          <w:iCs/>
        </w:rPr>
        <w:t>-</w:t>
      </w:r>
      <w:r w:rsidR="00B34CEC" w:rsidRPr="00015BF7">
        <w:rPr>
          <w:i/>
          <w:iCs/>
        </w:rPr>
        <w:t>ye</w:t>
      </w:r>
      <w:r w:rsidRPr="00015BF7">
        <w:rPr>
          <w:i/>
          <w:iCs/>
        </w:rPr>
        <w:t xml:space="preserve"> </w:t>
      </w:r>
      <w:proofErr w:type="spellStart"/>
      <w:r w:rsidR="00B34CEC" w:rsidRPr="00015BF7">
        <w:rPr>
          <w:i/>
          <w:iCs/>
        </w:rPr>
        <w:t>bozorgi</w:t>
      </w:r>
      <w:proofErr w:type="spellEnd"/>
      <w:r w:rsidRPr="00015BF7">
        <w:t xml:space="preserve">) with a population of about a thousand, including Bakhtiari, </w:t>
      </w:r>
      <w:proofErr w:type="spellStart"/>
      <w:r w:rsidRPr="00015BF7">
        <w:t>Ardestani</w:t>
      </w:r>
      <w:proofErr w:type="spellEnd"/>
      <w:r w:rsidRPr="00015BF7">
        <w:t xml:space="preserve">, Shirazi, and </w:t>
      </w:r>
      <w:proofErr w:type="spellStart"/>
      <w:r w:rsidRPr="00015BF7">
        <w:t>Kangarlu</w:t>
      </w:r>
      <w:proofErr w:type="spellEnd"/>
      <w:r w:rsidRPr="00015BF7">
        <w:t xml:space="preserve"> tribes.</w:t>
      </w:r>
      <w:r w:rsidRPr="00015BF7">
        <w:rPr>
          <w:vertAlign w:val="superscript"/>
        </w:rPr>
        <w:endnoteReference w:id="49"/>
      </w:r>
      <w:r w:rsidRPr="00015BF7">
        <w:t xml:space="preserve"> He then launches into an architectural survey of </w:t>
      </w:r>
      <w:r w:rsidR="00AE6DBD">
        <w:t>seven monuments visited during his relatively quick two-day visit. He</w:t>
      </w:r>
      <w:r w:rsidR="00AE6DBD" w:rsidRPr="00015BF7">
        <w:t xml:space="preserve"> </w:t>
      </w:r>
      <w:r w:rsidR="00634945" w:rsidRPr="00015BF7">
        <w:t xml:space="preserve">begins with </w:t>
      </w:r>
      <w:proofErr w:type="spellStart"/>
      <w:r w:rsidR="00AE6DBD">
        <w:t>Varamin’s</w:t>
      </w:r>
      <w:proofErr w:type="spellEnd"/>
      <w:r w:rsidR="00634945" w:rsidRPr="00015BF7">
        <w:t xml:space="preserve"> </w:t>
      </w:r>
      <w:r w:rsidRPr="00015BF7">
        <w:t xml:space="preserve">oldest </w:t>
      </w:r>
      <w:r w:rsidR="00AE6DBD">
        <w:t xml:space="preserve">and largest </w:t>
      </w:r>
      <w:r w:rsidRPr="00015BF7">
        <w:t xml:space="preserve">site: the </w:t>
      </w:r>
      <w:r w:rsidR="00F83324" w:rsidRPr="00015BF7">
        <w:t xml:space="preserve">pre-Islamic </w:t>
      </w:r>
      <w:proofErr w:type="spellStart"/>
      <w:r w:rsidR="00B34CEC" w:rsidRPr="00015BF7">
        <w:rPr>
          <w:i/>
          <w:iCs/>
        </w:rPr>
        <w:t>qaleh</w:t>
      </w:r>
      <w:proofErr w:type="spellEnd"/>
      <w:r w:rsidRPr="00015BF7">
        <w:t xml:space="preserve"> </w:t>
      </w:r>
      <w:r w:rsidR="00F83324" w:rsidRPr="00015BF7">
        <w:t>(citadel),</w:t>
      </w:r>
      <w:r w:rsidR="001E3B0C">
        <w:t xml:space="preserve"> or </w:t>
      </w:r>
      <w:proofErr w:type="spellStart"/>
      <w:r w:rsidRPr="001E3B0C">
        <w:t>Narenj</w:t>
      </w:r>
      <w:proofErr w:type="spellEnd"/>
      <w:r w:rsidRPr="001E3B0C">
        <w:t xml:space="preserve"> </w:t>
      </w:r>
      <w:proofErr w:type="spellStart"/>
      <w:r w:rsidRPr="001E3B0C">
        <w:t>Q</w:t>
      </w:r>
      <w:r w:rsidR="00F83324" w:rsidRPr="001E3B0C">
        <w:t>aleh</w:t>
      </w:r>
      <w:proofErr w:type="spellEnd"/>
      <w:r w:rsidRPr="00015BF7">
        <w:t xml:space="preserve">. The citadel’s massive scale and sloping walls </w:t>
      </w:r>
      <w:r w:rsidR="00AE6DBD">
        <w:t>were first</w:t>
      </w:r>
      <w:r w:rsidRPr="00015BF7">
        <w:t xml:space="preserve"> </w:t>
      </w:r>
      <w:r w:rsidR="00CE682F" w:rsidRPr="00015BF7">
        <w:t>memorialized in</w:t>
      </w:r>
      <w:r w:rsidRPr="00015BF7">
        <w:t xml:space="preserve"> a</w:t>
      </w:r>
      <w:r w:rsidR="005D5879" w:rsidRPr="00015BF7">
        <w:t>n</w:t>
      </w:r>
      <w:r w:rsidR="00F83324" w:rsidRPr="00015BF7">
        <w:t xml:space="preserve"> 1848</w:t>
      </w:r>
      <w:r w:rsidRPr="00015BF7">
        <w:t xml:space="preserve"> wash painting </w:t>
      </w:r>
      <w:r w:rsidRPr="00116ED6">
        <w:t xml:space="preserve">by </w:t>
      </w:r>
      <w:r w:rsidR="006514EE" w:rsidRPr="002727EB">
        <w:t xml:space="preserve">French artist </w:t>
      </w:r>
      <w:r w:rsidRPr="00116ED6">
        <w:t>Jules</w:t>
      </w:r>
      <w:r w:rsidRPr="00015BF7">
        <w:t xml:space="preserve"> Laurens</w:t>
      </w:r>
      <w:r w:rsidR="00AE6DBD">
        <w:t xml:space="preserve">, but </w:t>
      </w:r>
      <w:proofErr w:type="spellStart"/>
      <w:r w:rsidRPr="00015BF7">
        <w:t>Dieulafoy’s</w:t>
      </w:r>
      <w:proofErr w:type="spellEnd"/>
      <w:r w:rsidRPr="00015BF7">
        <w:t xml:space="preserve"> photograph is a far sharper recor</w:t>
      </w:r>
      <w:r w:rsidRPr="00784FE4">
        <w:t xml:space="preserve">d </w:t>
      </w:r>
      <w:r w:rsidRPr="00E04130">
        <w:rPr>
          <w:b/>
          <w:bCs/>
        </w:rPr>
        <w:t xml:space="preserve">(fig. </w:t>
      </w:r>
      <w:r w:rsidR="00046274" w:rsidRPr="00E04130">
        <w:rPr>
          <w:b/>
          <w:bCs/>
        </w:rPr>
        <w:t>3</w:t>
      </w:r>
      <w:r w:rsidR="002727EB" w:rsidRPr="00E04130">
        <w:rPr>
          <w:b/>
          <w:bCs/>
        </w:rPr>
        <w:t>a</w:t>
      </w:r>
      <w:r w:rsidR="00784FE4" w:rsidRPr="00E04130">
        <w:rPr>
          <w:b/>
          <w:bCs/>
        </w:rPr>
        <w:t>, upper left</w:t>
      </w:r>
      <w:r w:rsidR="002727EB" w:rsidRPr="00E04130">
        <w:rPr>
          <w:b/>
          <w:bCs/>
        </w:rPr>
        <w:t>; 3b</w:t>
      </w:r>
      <w:r w:rsidRPr="00E04130">
        <w:rPr>
          <w:b/>
          <w:bCs/>
        </w:rPr>
        <w:t>)</w:t>
      </w:r>
      <w:r w:rsidRPr="00784FE4">
        <w:t>.</w:t>
      </w:r>
      <w:r w:rsidRPr="00784FE4">
        <w:rPr>
          <w:vertAlign w:val="superscript"/>
        </w:rPr>
        <w:endnoteReference w:id="50"/>
      </w:r>
      <w:r w:rsidRPr="00784FE4">
        <w:t xml:space="preserve"> </w:t>
      </w:r>
      <w:r w:rsidR="00634945" w:rsidRPr="00784FE4">
        <w:t>Its importance is amplified</w:t>
      </w:r>
      <w:r w:rsidR="00CE682F" w:rsidRPr="00784FE4">
        <w:t xml:space="preserve"> </w:t>
      </w:r>
      <w:r w:rsidR="00634945" w:rsidRPr="00784FE4">
        <w:t>by the fact that the</w:t>
      </w:r>
      <w:r w:rsidR="00634945" w:rsidRPr="00015BF7">
        <w:t xml:space="preserve"> citadel is now completely lost.</w:t>
      </w:r>
    </w:p>
    <w:p w14:paraId="4B8C8600" w14:textId="101CDF45" w:rsidR="00116ED6" w:rsidRPr="004868FE" w:rsidRDefault="00CF6458" w:rsidP="002420ED">
      <w:pPr>
        <w:pStyle w:val="AA-SL-BodyText"/>
      </w:pPr>
      <w:proofErr w:type="spellStart"/>
      <w:r w:rsidRPr="00015BF7">
        <w:t>E‘temad</w:t>
      </w:r>
      <w:proofErr w:type="spellEnd"/>
      <w:r w:rsidRPr="00015BF7">
        <w:t xml:space="preserve"> </w:t>
      </w:r>
      <w:r w:rsidR="00806D9B" w:rsidRPr="00015BF7">
        <w:t>al-</w:t>
      </w:r>
      <w:proofErr w:type="spellStart"/>
      <w:r w:rsidR="00806D9B" w:rsidRPr="00015BF7">
        <w:t>Saltaneh</w:t>
      </w:r>
      <w:proofErr w:type="spellEnd"/>
      <w:r w:rsidR="00806D9B" w:rsidRPr="00015BF7">
        <w:t xml:space="preserve"> describes four monuments in cardinal relation to the citadel: the congregational mosque to the south (</w:t>
      </w:r>
      <w:hyperlink r:id="rId9" w:history="1">
        <w:r w:rsidR="00806D9B" w:rsidRPr="00AE6DBD">
          <w:rPr>
            <w:rStyle w:val="Hyperlink"/>
            <w:color w:val="auto"/>
            <w:u w:val="none"/>
          </w:rPr>
          <w:t xml:space="preserve">Masjed-e </w:t>
        </w:r>
        <w:proofErr w:type="spellStart"/>
        <w:r w:rsidR="00806D9B" w:rsidRPr="00AE6DBD">
          <w:rPr>
            <w:rStyle w:val="Hyperlink"/>
            <w:color w:val="auto"/>
            <w:u w:val="none"/>
          </w:rPr>
          <w:t>Jame</w:t>
        </w:r>
        <w:proofErr w:type="spellEnd"/>
      </w:hyperlink>
      <w:r w:rsidR="00634945" w:rsidRPr="004868FE">
        <w:t>‘</w:t>
      </w:r>
      <w:r w:rsidR="00806D9B" w:rsidRPr="00AE6DBD">
        <w:t>); a</w:t>
      </w:r>
      <w:r w:rsidR="00806D9B" w:rsidRPr="00015BF7">
        <w:t xml:space="preserve"> ruined mosque (Masjed-e Sharif, 707</w:t>
      </w:r>
      <w:r w:rsidR="00046274">
        <w:t xml:space="preserve"> AH</w:t>
      </w:r>
      <w:r w:rsidR="00784FE4">
        <w:t>/</w:t>
      </w:r>
      <w:r w:rsidR="00806D9B" w:rsidRPr="00015BF7">
        <w:t xml:space="preserve">1307) </w:t>
      </w:r>
      <w:r w:rsidR="00806D9B" w:rsidRPr="00784FE4">
        <w:t xml:space="preserve">and </w:t>
      </w:r>
      <w:r w:rsidR="0060354B" w:rsidRPr="004868FE">
        <w:t>the</w:t>
      </w:r>
      <w:r w:rsidR="0060354B" w:rsidRPr="00784FE4">
        <w:t xml:space="preserve"> </w:t>
      </w:r>
      <w:r w:rsidR="00806D9B" w:rsidRPr="00784FE4">
        <w:t xml:space="preserve">tomb of </w:t>
      </w:r>
      <w:proofErr w:type="spellStart"/>
      <w:r w:rsidR="00806D9B" w:rsidRPr="00784FE4">
        <w:t>Kokaboddin</w:t>
      </w:r>
      <w:proofErr w:type="spellEnd"/>
      <w:r w:rsidR="00806D9B" w:rsidRPr="00784FE4">
        <w:t xml:space="preserve"> (</w:t>
      </w:r>
      <w:hyperlink r:id="rId10" w:history="1">
        <w:r w:rsidR="00806D9B" w:rsidRPr="00784FE4">
          <w:rPr>
            <w:rStyle w:val="Hyperlink"/>
            <w:color w:val="auto"/>
            <w:u w:val="none"/>
          </w:rPr>
          <w:t xml:space="preserve">Shrine of </w:t>
        </w:r>
        <w:proofErr w:type="spellStart"/>
        <w:r w:rsidR="00806D9B" w:rsidRPr="00784FE4">
          <w:rPr>
            <w:rStyle w:val="Hyperlink"/>
            <w:color w:val="auto"/>
            <w:u w:val="none"/>
          </w:rPr>
          <w:t>Kokab</w:t>
        </w:r>
        <w:proofErr w:type="spellEnd"/>
      </w:hyperlink>
      <w:r w:rsidR="00806D9B" w:rsidRPr="00784FE4">
        <w:t xml:space="preserve"> al-Din) to the west; a ruined mosque </w:t>
      </w:r>
      <w:r w:rsidR="00494CC7" w:rsidRPr="00784FE4">
        <w:t>(</w:t>
      </w:r>
      <w:r w:rsidR="00806D9B" w:rsidRPr="00784FE4">
        <w:t>899</w:t>
      </w:r>
      <w:r w:rsidR="00046274">
        <w:t xml:space="preserve"> AH</w:t>
      </w:r>
      <w:r w:rsidR="00806D9B" w:rsidRPr="00784FE4">
        <w:t>/1493</w:t>
      </w:r>
      <w:r w:rsidR="001E46F4" w:rsidRPr="00784FE4">
        <w:t>–</w:t>
      </w:r>
      <w:r w:rsidR="00806D9B" w:rsidRPr="00784FE4">
        <w:t>94</w:t>
      </w:r>
      <w:r w:rsidR="00494CC7" w:rsidRPr="00784FE4">
        <w:t>)</w:t>
      </w:r>
      <w:r w:rsidR="00806D9B" w:rsidRPr="00784FE4">
        <w:t xml:space="preserve"> and </w:t>
      </w:r>
      <w:r w:rsidR="005F4F35" w:rsidRPr="004868FE">
        <w:t>the</w:t>
      </w:r>
      <w:r w:rsidR="005F4F35" w:rsidRPr="00784FE4">
        <w:t xml:space="preserve"> </w:t>
      </w:r>
      <w:r w:rsidR="00806D9B" w:rsidRPr="00784FE4">
        <w:t>tomb</w:t>
      </w:r>
      <w:r w:rsidR="00806D9B" w:rsidRPr="00015BF7">
        <w:t xml:space="preserve"> of </w:t>
      </w:r>
      <w:proofErr w:type="spellStart"/>
      <w:r w:rsidR="00806D9B" w:rsidRPr="00015BF7">
        <w:t>Fathollah</w:t>
      </w:r>
      <w:proofErr w:type="spellEnd"/>
      <w:r w:rsidR="00806D9B" w:rsidRPr="00015BF7">
        <w:t xml:space="preserve"> (</w:t>
      </w:r>
      <w:proofErr w:type="spellStart"/>
      <w:r w:rsidR="00000000">
        <w:fldChar w:fldCharType="begin"/>
      </w:r>
      <w:r w:rsidR="00000000">
        <w:instrText>HYPERLINK "https://www.google.com/maps/place/امام+زاده+سید+فتح+الله،+Varamin,+Tehran+Province,+Iran%E2%80%AD/@35.3235282,51.6476252,118m/data=!3m1!1e3!4m12!1m6!3m5!1s0x0:0x73b2fabe5eb27108!2sVaramin+Jameh+Mosque!8m2!3d35.3220266!4d51.6415668!3m4!1s0x3f9197a3893d2fc1:0x9a390f78d2ebc94!8m2!3d35.3238528!4d51.6484009"</w:instrText>
      </w:r>
      <w:r w:rsidR="00000000">
        <w:fldChar w:fldCharType="separate"/>
      </w:r>
      <w:r w:rsidR="00806D9B" w:rsidRPr="00015BF7">
        <w:rPr>
          <w:rStyle w:val="Hyperlink"/>
          <w:color w:val="auto"/>
          <w:u w:val="none"/>
        </w:rPr>
        <w:t>Emamzadeh</w:t>
      </w:r>
      <w:proofErr w:type="spellEnd"/>
      <w:r w:rsidR="00806D9B" w:rsidRPr="00015BF7">
        <w:rPr>
          <w:rStyle w:val="Hyperlink"/>
          <w:color w:val="auto"/>
          <w:u w:val="none"/>
        </w:rPr>
        <w:t xml:space="preserve"> Sayyed </w:t>
      </w:r>
      <w:proofErr w:type="spellStart"/>
      <w:r w:rsidR="00806D9B" w:rsidRPr="00015BF7">
        <w:rPr>
          <w:rStyle w:val="Hyperlink"/>
          <w:color w:val="auto"/>
          <w:u w:val="none"/>
        </w:rPr>
        <w:t>Fathollah</w:t>
      </w:r>
      <w:proofErr w:type="spellEnd"/>
      <w:r w:rsidR="00000000">
        <w:rPr>
          <w:rStyle w:val="Hyperlink"/>
          <w:color w:val="auto"/>
          <w:u w:val="none"/>
        </w:rPr>
        <w:fldChar w:fldCharType="end"/>
      </w:r>
      <w:r w:rsidR="00806D9B" w:rsidRPr="00015BF7">
        <w:t>) to the north; and the tomb of Shah Hossein (</w:t>
      </w:r>
      <w:proofErr w:type="spellStart"/>
      <w:r w:rsidR="00806D9B" w:rsidRPr="004868FE">
        <w:t>Emamzadeh</w:t>
      </w:r>
      <w:proofErr w:type="spellEnd"/>
      <w:r w:rsidR="00806D9B" w:rsidRPr="004868FE">
        <w:t xml:space="preserve"> </w:t>
      </w:r>
      <w:r w:rsidR="005F4F35" w:rsidRPr="004868FE">
        <w:t>Shah Hossein</w:t>
      </w:r>
      <w:r w:rsidR="00806D9B" w:rsidRPr="00015BF7">
        <w:t>) to the east</w:t>
      </w:r>
      <w:r w:rsidR="00665107">
        <w:t xml:space="preserve"> </w:t>
      </w:r>
      <w:r w:rsidR="00665107" w:rsidRPr="00C92E93">
        <w:rPr>
          <w:b/>
          <w:bCs/>
        </w:rPr>
        <w:t xml:space="preserve">(fig. </w:t>
      </w:r>
      <w:r w:rsidR="00FC0488" w:rsidRPr="00C92E93">
        <w:rPr>
          <w:b/>
          <w:bCs/>
        </w:rPr>
        <w:t>4</w:t>
      </w:r>
      <w:r w:rsidR="00665107" w:rsidRPr="00C92E93">
        <w:rPr>
          <w:b/>
          <w:bCs/>
        </w:rPr>
        <w:t>)</w:t>
      </w:r>
      <w:r w:rsidR="00634945" w:rsidRPr="00015BF7">
        <w:t>.</w:t>
      </w:r>
      <w:r w:rsidR="00634945" w:rsidRPr="00015BF7">
        <w:rPr>
          <w:vertAlign w:val="superscript"/>
        </w:rPr>
        <w:endnoteReference w:id="51"/>
      </w:r>
      <w:r w:rsidR="00634945" w:rsidRPr="00015BF7">
        <w:t xml:space="preserve"> </w:t>
      </w:r>
      <w:r w:rsidR="00665107">
        <w:t>He</w:t>
      </w:r>
      <w:r w:rsidR="00806D9B" w:rsidRPr="00015BF7">
        <w:t xml:space="preserve"> also </w:t>
      </w:r>
      <w:r w:rsidR="00AE6DBD" w:rsidRPr="00015BF7">
        <w:t>devote</w:t>
      </w:r>
      <w:r w:rsidR="00AE6DBD">
        <w:t>s</w:t>
      </w:r>
      <w:r w:rsidR="00AE6DBD" w:rsidRPr="00015BF7">
        <w:t xml:space="preserve"> </w:t>
      </w:r>
      <w:r w:rsidR="00806D9B" w:rsidRPr="00015BF7">
        <w:t xml:space="preserve">considerable attention to </w:t>
      </w:r>
      <w:r w:rsidR="00806D9B" w:rsidRPr="00046274">
        <w:t xml:space="preserve">the </w:t>
      </w:r>
      <w:r w:rsidR="00AE6DBD" w:rsidRPr="00046274">
        <w:t>tomb tower of ‘</w:t>
      </w:r>
      <w:proofErr w:type="spellStart"/>
      <w:r w:rsidR="00AE6DBD" w:rsidRPr="00046274">
        <w:t>Alaoddin</w:t>
      </w:r>
      <w:proofErr w:type="spellEnd"/>
      <w:r w:rsidR="00AE6DBD" w:rsidRPr="004F0402">
        <w:t xml:space="preserve"> closest to the</w:t>
      </w:r>
      <w:r w:rsidR="00AE6DBD" w:rsidRPr="00046274">
        <w:t xml:space="preserve"> village</w:t>
      </w:r>
      <w:r w:rsidR="00AE6DBD">
        <w:t xml:space="preserve"> in the north </w:t>
      </w:r>
      <w:r w:rsidR="00AE6DBD" w:rsidRPr="004868FE">
        <w:rPr>
          <w:b/>
          <w:bCs/>
        </w:rPr>
        <w:t>(see fig. 2a, left page, upper left)</w:t>
      </w:r>
      <w:r w:rsidR="00AE6DBD">
        <w:t xml:space="preserve"> and the </w:t>
      </w:r>
      <w:proofErr w:type="spellStart"/>
      <w:r w:rsidR="00FF41C3" w:rsidRPr="00046274">
        <w:t>Emamzadeh</w:t>
      </w:r>
      <w:proofErr w:type="spellEnd"/>
      <w:r w:rsidR="00FF41C3" w:rsidRPr="00046274">
        <w:t xml:space="preserve"> Yahya</w:t>
      </w:r>
      <w:r w:rsidR="00806D9B" w:rsidRPr="00046274">
        <w:t xml:space="preserve"> to the distant southeast</w:t>
      </w:r>
      <w:r w:rsidR="00AE6DBD">
        <w:t xml:space="preserve">. As he leaves </w:t>
      </w:r>
      <w:proofErr w:type="spellStart"/>
      <w:r w:rsidR="00AE6DBD">
        <w:t>Varamin</w:t>
      </w:r>
      <w:proofErr w:type="spellEnd"/>
      <w:r w:rsidR="00AE6DBD">
        <w:t xml:space="preserve"> for </w:t>
      </w:r>
      <w:proofErr w:type="spellStart"/>
      <w:r w:rsidR="00AE6DBD">
        <w:t>Masileh</w:t>
      </w:r>
      <w:proofErr w:type="spellEnd"/>
      <w:r w:rsidR="00AE6DBD">
        <w:t xml:space="preserve">, he </w:t>
      </w:r>
      <w:r w:rsidR="009B4BE9">
        <w:t>describes the</w:t>
      </w:r>
      <w:r w:rsidR="00AE6DBD">
        <w:t xml:space="preserve"> </w:t>
      </w:r>
      <w:r w:rsidR="009B4BE9">
        <w:t>outlying</w:t>
      </w:r>
      <w:r w:rsidR="00AE6DBD">
        <w:t xml:space="preserve"> </w:t>
      </w:r>
      <w:proofErr w:type="spellStart"/>
      <w:r w:rsidR="00AE6DBD" w:rsidRPr="004868FE">
        <w:rPr>
          <w:i/>
          <w:iCs/>
        </w:rPr>
        <w:t>qaleh</w:t>
      </w:r>
      <w:r w:rsidR="00AE6DBD">
        <w:t>s</w:t>
      </w:r>
      <w:proofErr w:type="spellEnd"/>
      <w:r w:rsidR="009B4BE9">
        <w:t xml:space="preserve"> and references his separate</w:t>
      </w:r>
      <w:r w:rsidR="00AE6DBD">
        <w:t xml:space="preserve"> </w:t>
      </w:r>
      <w:r w:rsidR="009B4BE9">
        <w:t>account of</w:t>
      </w:r>
      <w:r w:rsidR="00AE6DBD">
        <w:t xml:space="preserve"> </w:t>
      </w:r>
      <w:proofErr w:type="spellStart"/>
      <w:r w:rsidR="00AE6DBD">
        <w:t>Qaleh</w:t>
      </w:r>
      <w:proofErr w:type="spellEnd"/>
      <w:r w:rsidR="00AE6DBD">
        <w:t xml:space="preserve"> </w:t>
      </w:r>
      <w:proofErr w:type="spellStart"/>
      <w:r w:rsidR="00AE6DBD">
        <w:t>Iraj</w:t>
      </w:r>
      <w:proofErr w:type="spellEnd"/>
      <w:r w:rsidR="00AE6DBD">
        <w:t>, the massive citadel to the northeast.</w:t>
      </w:r>
      <w:r w:rsidR="00AE6DBD">
        <w:rPr>
          <w:rStyle w:val="EndnoteReference"/>
        </w:rPr>
        <w:endnoteReference w:id="52"/>
      </w:r>
    </w:p>
    <w:p w14:paraId="0FB6F920" w14:textId="376105B0" w:rsidR="00A755A7" w:rsidRPr="00015BF7" w:rsidRDefault="00116ED6" w:rsidP="00046274">
      <w:pPr>
        <w:pStyle w:val="AA-SL-BodyText"/>
      </w:pPr>
      <w:r>
        <w:t>B</w:t>
      </w:r>
      <w:r w:rsidRPr="00015BF7">
        <w:t>uilt between 722</w:t>
      </w:r>
      <w:r w:rsidR="00023412">
        <w:t>–</w:t>
      </w:r>
      <w:r w:rsidRPr="00A755A7">
        <w:t>26</w:t>
      </w:r>
      <w:r w:rsidR="00046274">
        <w:t xml:space="preserve"> AH</w:t>
      </w:r>
      <w:r>
        <w:t>/</w:t>
      </w:r>
      <w:r w:rsidRPr="00015BF7">
        <w:t>1322–26</w:t>
      </w:r>
      <w:r>
        <w:t>, t</w:t>
      </w:r>
      <w:r w:rsidR="00806D9B" w:rsidRPr="00015BF7">
        <w:t xml:space="preserve">he congregational mosque was and is </w:t>
      </w:r>
      <w:proofErr w:type="spellStart"/>
      <w:r w:rsidR="00806D9B" w:rsidRPr="00015BF7">
        <w:t>Varamin’s</w:t>
      </w:r>
      <w:proofErr w:type="spellEnd"/>
      <w:r w:rsidR="00806D9B" w:rsidRPr="00015BF7">
        <w:t xml:space="preserve"> largest and most significant </w:t>
      </w:r>
      <w:r w:rsidR="00806D9B" w:rsidRPr="00DC5C5F">
        <w:t>Islamic monument.</w:t>
      </w:r>
      <w:r w:rsidR="006D6302" w:rsidRPr="00DC5C5F">
        <w:rPr>
          <w:vertAlign w:val="superscript"/>
        </w:rPr>
        <w:endnoteReference w:id="53"/>
      </w:r>
      <w:r w:rsidR="00806D9B" w:rsidRPr="00DC5C5F">
        <w:t xml:space="preserve"> It once sat at the heart of the medieval city, but </w:t>
      </w:r>
      <w:r w:rsidR="00634945" w:rsidRPr="00DC5C5F">
        <w:t xml:space="preserve">by the time of </w:t>
      </w:r>
      <w:proofErr w:type="spellStart"/>
      <w:r w:rsidR="00CF6458" w:rsidRPr="00DC5C5F">
        <w:t>E‘temad</w:t>
      </w:r>
      <w:proofErr w:type="spellEnd"/>
      <w:r w:rsidR="00CF6458" w:rsidRPr="00DC5C5F">
        <w:t xml:space="preserve"> </w:t>
      </w:r>
      <w:r w:rsidR="00806D9B" w:rsidRPr="00DC5C5F">
        <w:t>al-</w:t>
      </w:r>
      <w:proofErr w:type="spellStart"/>
      <w:r w:rsidR="00806D9B" w:rsidRPr="00DC5C5F">
        <w:t>Saltaneh</w:t>
      </w:r>
      <w:r w:rsidR="00634945" w:rsidRPr="00DC5C5F">
        <w:t>’s</w:t>
      </w:r>
      <w:proofErr w:type="spellEnd"/>
      <w:r w:rsidR="00634945" w:rsidRPr="00DC5C5F">
        <w:t xml:space="preserve"> 1876 visit, </w:t>
      </w:r>
      <w:r w:rsidR="00806D9B" w:rsidRPr="00DC5C5F">
        <w:t xml:space="preserve">this southern area </w:t>
      </w:r>
      <w:r w:rsidR="00634945" w:rsidRPr="00DC5C5F">
        <w:t>w</w:t>
      </w:r>
      <w:r w:rsidR="00806D9B" w:rsidRPr="00DC5C5F">
        <w:t xml:space="preserve">as </w:t>
      </w:r>
      <w:r w:rsidR="00FC0488" w:rsidRPr="00DC5C5F">
        <w:t xml:space="preserve">completely </w:t>
      </w:r>
      <w:r w:rsidR="00806D9B" w:rsidRPr="00DC5C5F">
        <w:t>ruined (</w:t>
      </w:r>
      <w:proofErr w:type="spellStart"/>
      <w:r w:rsidR="00FC0488" w:rsidRPr="00023412">
        <w:rPr>
          <w:i/>
          <w:iCs/>
        </w:rPr>
        <w:t>beh</w:t>
      </w:r>
      <w:proofErr w:type="spellEnd"/>
      <w:r w:rsidR="00FC0488" w:rsidRPr="00023412">
        <w:rPr>
          <w:i/>
          <w:iCs/>
        </w:rPr>
        <w:t xml:space="preserve"> </w:t>
      </w:r>
      <w:proofErr w:type="spellStart"/>
      <w:r w:rsidR="00FC0488" w:rsidRPr="00023412">
        <w:rPr>
          <w:i/>
          <w:iCs/>
        </w:rPr>
        <w:t>koli</w:t>
      </w:r>
      <w:proofErr w:type="spellEnd"/>
      <w:r w:rsidR="00FC0488" w:rsidRPr="00023412">
        <w:rPr>
          <w:i/>
          <w:iCs/>
        </w:rPr>
        <w:t xml:space="preserve"> </w:t>
      </w:r>
      <w:proofErr w:type="spellStart"/>
      <w:r w:rsidR="00B34CEC" w:rsidRPr="00DC5C5F">
        <w:rPr>
          <w:i/>
          <w:iCs/>
        </w:rPr>
        <w:t>kharab</w:t>
      </w:r>
      <w:proofErr w:type="spellEnd"/>
      <w:r w:rsidR="00806D9B" w:rsidRPr="00DC5C5F">
        <w:t>)</w:t>
      </w:r>
      <w:r w:rsidR="004E4A38" w:rsidRPr="00DC5C5F">
        <w:t xml:space="preserve">, </w:t>
      </w:r>
      <w:r w:rsidR="00806D9B" w:rsidRPr="00DC5C5F">
        <w:t>and settlement</w:t>
      </w:r>
      <w:r w:rsidR="00806D9B" w:rsidRPr="00015BF7">
        <w:t xml:space="preserve"> </w:t>
      </w:r>
      <w:r w:rsidR="00634945" w:rsidRPr="00015BF7">
        <w:t xml:space="preserve">had moved to </w:t>
      </w:r>
      <w:r w:rsidR="00806D9B" w:rsidRPr="00015BF7">
        <w:t>the north.</w:t>
      </w:r>
      <w:r w:rsidR="00806D9B" w:rsidRPr="00015BF7">
        <w:rPr>
          <w:vertAlign w:val="superscript"/>
        </w:rPr>
        <w:endnoteReference w:id="54"/>
      </w:r>
      <w:r w:rsidR="00806D9B" w:rsidRPr="00015BF7">
        <w:t xml:space="preserve"> </w:t>
      </w:r>
      <w:proofErr w:type="spellStart"/>
      <w:r w:rsidR="00806D9B" w:rsidRPr="00015BF7">
        <w:lastRenderedPageBreak/>
        <w:t>Dieulafoy’s</w:t>
      </w:r>
      <w:proofErr w:type="spellEnd"/>
      <w:r w:rsidR="00806D9B" w:rsidRPr="00015BF7">
        <w:t xml:space="preserve"> photographs capture the mosque in an emp</w:t>
      </w:r>
      <w:r w:rsidR="00806D9B" w:rsidRPr="00046274">
        <w:t xml:space="preserve">ty field </w:t>
      </w:r>
      <w:r w:rsidR="00806D9B" w:rsidRPr="00C92E93">
        <w:rPr>
          <w:b/>
          <w:bCs/>
        </w:rPr>
        <w:t>(</w:t>
      </w:r>
      <w:r w:rsidR="003A78AF" w:rsidRPr="00C92E93">
        <w:rPr>
          <w:b/>
          <w:bCs/>
        </w:rPr>
        <w:t xml:space="preserve">see </w:t>
      </w:r>
      <w:r w:rsidR="00806D9B" w:rsidRPr="00C92E93">
        <w:rPr>
          <w:b/>
          <w:bCs/>
        </w:rPr>
        <w:t>fig.</w:t>
      </w:r>
      <w:r w:rsidR="00934CF7" w:rsidRPr="00C92E93">
        <w:rPr>
          <w:b/>
          <w:bCs/>
        </w:rPr>
        <w:t xml:space="preserve"> </w:t>
      </w:r>
      <w:r w:rsidR="00046274" w:rsidRPr="00C92E93">
        <w:rPr>
          <w:b/>
          <w:bCs/>
        </w:rPr>
        <w:t>2</w:t>
      </w:r>
      <w:r w:rsidR="00023412" w:rsidRPr="00C92E93">
        <w:rPr>
          <w:b/>
          <w:bCs/>
        </w:rPr>
        <w:t>a</w:t>
      </w:r>
      <w:r w:rsidR="00046274" w:rsidRPr="00C92E93">
        <w:rPr>
          <w:b/>
          <w:bCs/>
        </w:rPr>
        <w:t>, left page</w:t>
      </w:r>
      <w:r w:rsidR="00934CF7" w:rsidRPr="00C92E93">
        <w:rPr>
          <w:b/>
          <w:bCs/>
        </w:rPr>
        <w:t>)</w:t>
      </w:r>
      <w:r w:rsidR="00806D9B" w:rsidRPr="00046274">
        <w:t>, and</w:t>
      </w:r>
      <w:r w:rsidR="00806D9B" w:rsidRPr="00015BF7">
        <w:t xml:space="preserve"> the west side of the courtyard is completely lost, which </w:t>
      </w:r>
      <w:proofErr w:type="spellStart"/>
      <w:r w:rsidR="00CF6458" w:rsidRPr="00015BF7">
        <w:t>E‘temad</w:t>
      </w:r>
      <w:proofErr w:type="spellEnd"/>
      <w:r w:rsidR="00806D9B" w:rsidRPr="00015BF7">
        <w:t xml:space="preserve"> al-</w:t>
      </w:r>
      <w:proofErr w:type="spellStart"/>
      <w:r w:rsidR="00806D9B" w:rsidRPr="00015BF7">
        <w:t>Saltaneh</w:t>
      </w:r>
      <w:proofErr w:type="spellEnd"/>
      <w:r w:rsidR="00806D9B" w:rsidRPr="00015BF7">
        <w:t xml:space="preserve"> attributes to a flood.</w:t>
      </w:r>
      <w:r w:rsidR="00806D9B" w:rsidRPr="00015BF7">
        <w:rPr>
          <w:vertAlign w:val="superscript"/>
        </w:rPr>
        <w:endnoteReference w:id="55"/>
      </w:r>
      <w:r w:rsidR="00806D9B" w:rsidRPr="00015BF7">
        <w:t xml:space="preserve"> In its original configuration, the mosque included a monumental entrance portal leading into a courtyard with four </w:t>
      </w:r>
      <w:proofErr w:type="spellStart"/>
      <w:r w:rsidR="00B34CEC" w:rsidRPr="00015BF7">
        <w:rPr>
          <w:i/>
          <w:iCs/>
        </w:rPr>
        <w:t>ayvan</w:t>
      </w:r>
      <w:r w:rsidR="00806D9B" w:rsidRPr="00015BF7">
        <w:t>s</w:t>
      </w:r>
      <w:proofErr w:type="spellEnd"/>
      <w:r w:rsidR="00806D9B" w:rsidRPr="00015BF7">
        <w:t xml:space="preserve"> (</w:t>
      </w:r>
      <w:r w:rsidR="00B36459" w:rsidRPr="00015BF7">
        <w:t xml:space="preserve">a </w:t>
      </w:r>
      <w:r w:rsidR="00806D9B" w:rsidRPr="00015BF7">
        <w:t xml:space="preserve">vaulted space with an arched opening on side), the southern one leading into the domed qibla </w:t>
      </w:r>
      <w:r w:rsidR="00806D9B" w:rsidRPr="000C3E72">
        <w:t xml:space="preserve">sanctuary </w:t>
      </w:r>
      <w:r w:rsidR="00806D9B" w:rsidRPr="00C92E93">
        <w:rPr>
          <w:b/>
          <w:bCs/>
        </w:rPr>
        <w:t>(</w:t>
      </w:r>
      <w:r w:rsidR="00046274" w:rsidRPr="00C92E93">
        <w:rPr>
          <w:b/>
          <w:bCs/>
        </w:rPr>
        <w:t xml:space="preserve">see </w:t>
      </w:r>
      <w:r w:rsidR="00806D9B" w:rsidRPr="00C92E93">
        <w:rPr>
          <w:b/>
          <w:bCs/>
        </w:rPr>
        <w:t xml:space="preserve">fig. </w:t>
      </w:r>
      <w:r w:rsidR="00046274" w:rsidRPr="00C92E93">
        <w:rPr>
          <w:b/>
          <w:bCs/>
        </w:rPr>
        <w:t>2</w:t>
      </w:r>
      <w:r w:rsidR="00C92E93" w:rsidRPr="00C92E93">
        <w:rPr>
          <w:b/>
          <w:bCs/>
        </w:rPr>
        <w:t>a</w:t>
      </w:r>
      <w:r w:rsidR="00046274" w:rsidRPr="00C92E93">
        <w:rPr>
          <w:b/>
          <w:bCs/>
        </w:rPr>
        <w:t>, right</w:t>
      </w:r>
      <w:r w:rsidR="00806D9B" w:rsidRPr="00C92E93">
        <w:rPr>
          <w:b/>
          <w:bCs/>
        </w:rPr>
        <w:t>)</w:t>
      </w:r>
      <w:r w:rsidR="00806D9B" w:rsidRPr="00015BF7">
        <w:t xml:space="preserve">. The </w:t>
      </w:r>
      <w:proofErr w:type="spellStart"/>
      <w:r w:rsidR="00806D9B" w:rsidRPr="00015BF7">
        <w:t>Varamin</w:t>
      </w:r>
      <w:proofErr w:type="spellEnd"/>
      <w:r w:rsidR="00806D9B" w:rsidRPr="00015BF7">
        <w:t xml:space="preserve"> mosque is the only surviving congregational mosque from the </w:t>
      </w:r>
      <w:proofErr w:type="spellStart"/>
      <w:r w:rsidR="00806D9B" w:rsidRPr="00015BF7">
        <w:t>Ilkhanid</w:t>
      </w:r>
      <w:proofErr w:type="spellEnd"/>
      <w:r w:rsidR="00806D9B" w:rsidRPr="00015BF7">
        <w:t xml:space="preserve"> period in the classic four-</w:t>
      </w:r>
      <w:proofErr w:type="spellStart"/>
      <w:r w:rsidR="00B34CEC" w:rsidRPr="00015BF7">
        <w:rPr>
          <w:i/>
          <w:iCs/>
        </w:rPr>
        <w:t>ayvan</w:t>
      </w:r>
      <w:proofErr w:type="spellEnd"/>
      <w:r w:rsidR="00806D9B" w:rsidRPr="00015BF7">
        <w:t xml:space="preserve"> plan.</w:t>
      </w:r>
    </w:p>
    <w:p w14:paraId="198AD348" w14:textId="08A991B4" w:rsidR="00046274" w:rsidRDefault="00806D9B" w:rsidP="00583A69">
      <w:pPr>
        <w:pStyle w:val="AA-SL-BodyText"/>
      </w:pPr>
      <w:r w:rsidRPr="00015BF7">
        <w:t xml:space="preserve">One of the strengths of </w:t>
      </w:r>
      <w:proofErr w:type="spellStart"/>
      <w:r w:rsidR="00CF6458" w:rsidRPr="00015BF7">
        <w:t>E‘temad</w:t>
      </w:r>
      <w:proofErr w:type="spellEnd"/>
      <w:r w:rsidR="003C4C72" w:rsidRPr="00015BF7">
        <w:t xml:space="preserve"> </w:t>
      </w:r>
      <w:r w:rsidRPr="00015BF7">
        <w:t>al-</w:t>
      </w:r>
      <w:proofErr w:type="spellStart"/>
      <w:r w:rsidRPr="00015BF7">
        <w:t>Saltaneh’s</w:t>
      </w:r>
      <w:proofErr w:type="spellEnd"/>
      <w:r w:rsidRPr="00015BF7">
        <w:t xml:space="preserve"> account is his careful </w:t>
      </w:r>
      <w:r w:rsidR="00EB6D46">
        <w:t>analysis</w:t>
      </w:r>
      <w:r w:rsidRPr="00015BF7">
        <w:t xml:space="preserve"> of </w:t>
      </w:r>
      <w:r w:rsidR="00046274">
        <w:t xml:space="preserve">architectural </w:t>
      </w:r>
      <w:r w:rsidRPr="00015BF7">
        <w:t>epigraphy</w:t>
      </w:r>
      <w:r w:rsidR="00046274">
        <w:t xml:space="preserve">, which required the reading of Persian and Arabic inscriptions written in a </w:t>
      </w:r>
      <w:r w:rsidR="00EF5B90">
        <w:t>variety of calligraphic script</w:t>
      </w:r>
      <w:r w:rsidR="00046274">
        <w:t>s and media</w:t>
      </w:r>
      <w:r w:rsidR="004E4A38" w:rsidRPr="00015BF7">
        <w:t>.</w:t>
      </w:r>
      <w:r w:rsidR="00087F7D" w:rsidRPr="00015BF7">
        <w:rPr>
          <w:vertAlign w:val="superscript"/>
        </w:rPr>
        <w:endnoteReference w:id="56"/>
      </w:r>
      <w:r w:rsidR="004E4A38" w:rsidRPr="00015BF7">
        <w:t xml:space="preserve"> </w:t>
      </w:r>
      <w:r w:rsidRPr="00015BF7">
        <w:t xml:space="preserve">At the mosque, he began with the tiled foundation inscription on the entrance portal, which recorded the name of the patron </w:t>
      </w:r>
      <w:r w:rsidR="00FC0488">
        <w:t>Mohammad b. Mohammad b. Mansur al-</w:t>
      </w:r>
      <w:proofErr w:type="spellStart"/>
      <w:r w:rsidR="00FC0488">
        <w:t>Quhadi</w:t>
      </w:r>
      <w:proofErr w:type="spellEnd"/>
      <w:r w:rsidR="00FC0488">
        <w:t xml:space="preserve"> </w:t>
      </w:r>
      <w:r w:rsidRPr="00015BF7">
        <w:t>and date</w:t>
      </w:r>
      <w:r w:rsidR="00FC0488">
        <w:t xml:space="preserve"> of AH 722/1322</w:t>
      </w:r>
      <w:r w:rsidRPr="00015BF7">
        <w:t xml:space="preserve"> in three dense lines of turquoise </w:t>
      </w:r>
      <w:r w:rsidR="00046274" w:rsidRPr="00015BF7">
        <w:rPr>
          <w:i/>
          <w:iCs/>
        </w:rPr>
        <w:t>sols</w:t>
      </w:r>
      <w:r w:rsidR="00FC0488">
        <w:t xml:space="preserve"> (Arabic</w:t>
      </w:r>
      <w:r w:rsidR="003A609A">
        <w:t>:</w:t>
      </w:r>
      <w:r w:rsidR="00FC0488">
        <w:t xml:space="preserve"> thuluth)</w:t>
      </w:r>
      <w:r w:rsidRPr="00015BF7">
        <w:t xml:space="preserve"> on a dark</w:t>
      </w:r>
      <w:r w:rsidR="00A677EC" w:rsidRPr="00015BF7">
        <w:t>-</w:t>
      </w:r>
      <w:r w:rsidRPr="00015BF7">
        <w:t>blue ground.</w:t>
      </w:r>
      <w:r w:rsidRPr="00015BF7">
        <w:rPr>
          <w:vertAlign w:val="superscript"/>
        </w:rPr>
        <w:endnoteReference w:id="57"/>
      </w:r>
      <w:r w:rsidRPr="00015BF7">
        <w:t xml:space="preserve"> </w:t>
      </w:r>
      <w:proofErr w:type="spellStart"/>
      <w:r w:rsidRPr="00015BF7">
        <w:t>Dieulafoy</w:t>
      </w:r>
      <w:proofErr w:type="spellEnd"/>
      <w:r w:rsidRPr="00015BF7">
        <w:t xml:space="preserve"> captured a glimpse of this inscription i</w:t>
      </w:r>
      <w:r w:rsidR="00B81F28" w:rsidRPr="00015BF7">
        <w:t>n</w:t>
      </w:r>
      <w:r w:rsidRPr="00015BF7">
        <w:t xml:space="preserve"> her general view of the </w:t>
      </w:r>
      <w:r w:rsidRPr="00EF5B90">
        <w:t>portal (</w:t>
      </w:r>
      <w:r w:rsidR="00046274" w:rsidRPr="00583A69">
        <w:rPr>
          <w:b/>
          <w:bCs/>
        </w:rPr>
        <w:t>fig. 5</w:t>
      </w:r>
      <w:r w:rsidR="005904C3" w:rsidRPr="00583A69">
        <w:rPr>
          <w:b/>
          <w:bCs/>
        </w:rPr>
        <w:t>, left</w:t>
      </w:r>
      <w:r w:rsidRPr="00583A69">
        <w:rPr>
          <w:b/>
          <w:bCs/>
        </w:rPr>
        <w:t>)</w:t>
      </w:r>
      <w:r w:rsidRPr="00EF5B90">
        <w:t xml:space="preserve">, and she also photographed the </w:t>
      </w:r>
      <w:r w:rsidR="00046274">
        <w:t xml:space="preserve">beginning of the </w:t>
      </w:r>
      <w:r w:rsidRPr="00EF5B90">
        <w:t xml:space="preserve">elaborate band of </w:t>
      </w:r>
      <w:r w:rsidR="00046274">
        <w:t xml:space="preserve">knotted </w:t>
      </w:r>
      <w:r w:rsidRPr="00EF5B90">
        <w:t xml:space="preserve">Kufic below </w:t>
      </w:r>
      <w:r w:rsidRPr="00583A69">
        <w:rPr>
          <w:b/>
          <w:bCs/>
        </w:rPr>
        <w:t>(</w:t>
      </w:r>
      <w:r w:rsidR="000B1C0E" w:rsidRPr="00583A69">
        <w:rPr>
          <w:b/>
          <w:bCs/>
        </w:rPr>
        <w:t xml:space="preserve">see </w:t>
      </w:r>
      <w:r w:rsidRPr="00583A69">
        <w:rPr>
          <w:b/>
          <w:bCs/>
        </w:rPr>
        <w:t xml:space="preserve">fig. </w:t>
      </w:r>
      <w:r w:rsidR="00046274" w:rsidRPr="00583A69">
        <w:rPr>
          <w:b/>
          <w:bCs/>
        </w:rPr>
        <w:t>2</w:t>
      </w:r>
      <w:r w:rsidR="00583A69">
        <w:rPr>
          <w:b/>
          <w:bCs/>
        </w:rPr>
        <w:t>b</w:t>
      </w:r>
      <w:r w:rsidR="005904C3" w:rsidRPr="00583A69">
        <w:rPr>
          <w:b/>
          <w:bCs/>
        </w:rPr>
        <w:t>, left</w:t>
      </w:r>
      <w:r w:rsidRPr="00583A69">
        <w:rPr>
          <w:b/>
          <w:bCs/>
        </w:rPr>
        <w:t>)</w:t>
      </w:r>
      <w:r w:rsidRPr="00EF5B90">
        <w:t>.</w:t>
      </w:r>
      <w:r w:rsidRPr="00EF5B90">
        <w:rPr>
          <w:vertAlign w:val="superscript"/>
        </w:rPr>
        <w:endnoteReference w:id="58"/>
      </w:r>
      <w:r w:rsidRPr="00015BF7">
        <w:t xml:space="preserve"> Her images are significant, for only a fraction of the foundation inscription remains</w:t>
      </w:r>
      <w:r w:rsidR="00047F00" w:rsidRPr="00015BF7">
        <w:t xml:space="preserve"> </w:t>
      </w:r>
      <w:r w:rsidR="00A755A7">
        <w:t>today</w:t>
      </w:r>
      <w:r w:rsidRPr="00015BF7">
        <w:t xml:space="preserve">, and the </w:t>
      </w:r>
      <w:r w:rsidR="00494CC7" w:rsidRPr="00015BF7">
        <w:t>beginning</w:t>
      </w:r>
      <w:r w:rsidRPr="00015BF7">
        <w:t xml:space="preserve"> of the Kufic </w:t>
      </w:r>
      <w:r w:rsidRPr="00A755A7">
        <w:t>band is</w:t>
      </w:r>
      <w:r w:rsidR="00047F00" w:rsidRPr="00A755A7">
        <w:t xml:space="preserve"> </w:t>
      </w:r>
      <w:r w:rsidR="00047F00" w:rsidRPr="00583A69">
        <w:t>now</w:t>
      </w:r>
      <w:r w:rsidR="00A755A7" w:rsidRPr="00A755A7">
        <w:t xml:space="preserve"> </w:t>
      </w:r>
      <w:r w:rsidRPr="00A755A7">
        <w:t>entirely</w:t>
      </w:r>
      <w:r w:rsidRPr="00015BF7">
        <w:t xml:space="preserve"> gone.</w:t>
      </w:r>
      <w:r w:rsidR="00494CC7" w:rsidRPr="00015BF7">
        <w:rPr>
          <w:vertAlign w:val="superscript"/>
        </w:rPr>
        <w:endnoteReference w:id="59"/>
      </w:r>
    </w:p>
    <w:p w14:paraId="46796813" w14:textId="62746F19" w:rsidR="00046274" w:rsidRDefault="00CF6458" w:rsidP="00046274">
      <w:pPr>
        <w:pStyle w:val="AA-SL-BodyText"/>
      </w:pPr>
      <w:proofErr w:type="spellStart"/>
      <w:r w:rsidRPr="00015BF7">
        <w:t>E‘temad</w:t>
      </w:r>
      <w:proofErr w:type="spellEnd"/>
      <w:r w:rsidR="00087F7D" w:rsidRPr="00015BF7">
        <w:t xml:space="preserve"> </w:t>
      </w:r>
      <w:r w:rsidR="00806D9B" w:rsidRPr="00015BF7">
        <w:t>al-</w:t>
      </w:r>
      <w:proofErr w:type="spellStart"/>
      <w:r w:rsidR="00806D9B" w:rsidRPr="00015BF7">
        <w:t>Saltaneh</w:t>
      </w:r>
      <w:proofErr w:type="spellEnd"/>
      <w:r w:rsidR="00806D9B" w:rsidRPr="00015BF7">
        <w:t xml:space="preserve"> also identified the stucco (</w:t>
      </w:r>
      <w:proofErr w:type="spellStart"/>
      <w:r w:rsidR="00B34CEC" w:rsidRPr="00015BF7">
        <w:rPr>
          <w:i/>
          <w:iCs/>
        </w:rPr>
        <w:t>gach</w:t>
      </w:r>
      <w:proofErr w:type="spellEnd"/>
      <w:r w:rsidR="00806D9B" w:rsidRPr="00015BF7">
        <w:t xml:space="preserve">) </w:t>
      </w:r>
      <w:r w:rsidR="00FC0488">
        <w:t>inscription on</w:t>
      </w:r>
      <w:r w:rsidR="00FC0488" w:rsidRPr="00015BF7">
        <w:t xml:space="preserve"> </w:t>
      </w:r>
      <w:r w:rsidR="00806D9B" w:rsidRPr="00015BF7">
        <w:t xml:space="preserve">the </w:t>
      </w:r>
      <w:proofErr w:type="spellStart"/>
      <w:r w:rsidR="00B34CEC" w:rsidRPr="00015BF7">
        <w:rPr>
          <w:i/>
          <w:iCs/>
        </w:rPr>
        <w:t>ayvan</w:t>
      </w:r>
      <w:proofErr w:type="spellEnd"/>
      <w:r w:rsidR="00806D9B" w:rsidRPr="00015BF7">
        <w:t xml:space="preserve"> leading into the domed sanctuary as</w:t>
      </w:r>
      <w:r w:rsidR="00EF5B90">
        <w:t xml:space="preserve"> verse</w:t>
      </w:r>
      <w:r w:rsidR="00FC0488">
        <w:t xml:space="preserve"> </w:t>
      </w:r>
      <w:r w:rsidR="00EF5B90">
        <w:t>9 of</w:t>
      </w:r>
      <w:r w:rsidR="00806D9B" w:rsidRPr="00015BF7">
        <w:t xml:space="preserve"> </w:t>
      </w:r>
      <w:r w:rsidR="003809EA">
        <w:t>chapter</w:t>
      </w:r>
      <w:r w:rsidR="00FC0488">
        <w:t xml:space="preserve"> (sura</w:t>
      </w:r>
      <w:r w:rsidR="003809EA">
        <w:t>)</w:t>
      </w:r>
      <w:r w:rsidR="00A755A7">
        <w:t xml:space="preserve"> </w:t>
      </w:r>
      <w:r w:rsidR="00806D9B" w:rsidRPr="00015BF7">
        <w:t>62</w:t>
      </w:r>
      <w:r w:rsidR="00FC0488">
        <w:t xml:space="preserve"> of the Qur’an</w:t>
      </w:r>
      <w:r w:rsidR="00806D9B" w:rsidRPr="00015BF7">
        <w:t>, appropriately concerning the Friday prayer</w:t>
      </w:r>
      <w:r w:rsidR="00046274">
        <w:t>.</w:t>
      </w:r>
      <w:r w:rsidR="00FC0488">
        <w:rPr>
          <w:rStyle w:val="EndnoteReference"/>
        </w:rPr>
        <w:endnoteReference w:id="60"/>
      </w:r>
      <w:r w:rsidR="00046274">
        <w:t xml:space="preserve"> </w:t>
      </w:r>
      <w:proofErr w:type="spellStart"/>
      <w:r w:rsidR="00806D9B" w:rsidRPr="00015BF7">
        <w:t>Dieulafoy</w:t>
      </w:r>
      <w:proofErr w:type="spellEnd"/>
      <w:r w:rsidR="00806D9B" w:rsidRPr="00015BF7">
        <w:t xml:space="preserve"> </w:t>
      </w:r>
      <w:r w:rsidR="002415B7" w:rsidRPr="00015BF7">
        <w:t>photographed</w:t>
      </w:r>
      <w:r w:rsidR="00806D9B" w:rsidRPr="00015BF7">
        <w:t xml:space="preserve"> both the b</w:t>
      </w:r>
      <w:r w:rsidR="00806D9B" w:rsidRPr="00046274">
        <w:t xml:space="preserve">eginning </w:t>
      </w:r>
      <w:r w:rsidR="00806D9B" w:rsidRPr="00211CB1">
        <w:rPr>
          <w:b/>
          <w:bCs/>
        </w:rPr>
        <w:t>(</w:t>
      </w:r>
      <w:r w:rsidR="00046274" w:rsidRPr="00211CB1">
        <w:rPr>
          <w:b/>
          <w:bCs/>
        </w:rPr>
        <w:t xml:space="preserve">see </w:t>
      </w:r>
      <w:r w:rsidR="00806D9B" w:rsidRPr="00211CB1">
        <w:rPr>
          <w:b/>
          <w:bCs/>
        </w:rPr>
        <w:t xml:space="preserve">fig. </w:t>
      </w:r>
      <w:r w:rsidR="00046274" w:rsidRPr="00211CB1">
        <w:rPr>
          <w:b/>
          <w:bCs/>
        </w:rPr>
        <w:t xml:space="preserve">5, </w:t>
      </w:r>
      <w:r w:rsidR="005904C3" w:rsidRPr="00211CB1">
        <w:rPr>
          <w:b/>
          <w:bCs/>
        </w:rPr>
        <w:t>right</w:t>
      </w:r>
      <w:r w:rsidR="00806D9B" w:rsidRPr="00211CB1">
        <w:rPr>
          <w:b/>
          <w:bCs/>
        </w:rPr>
        <w:t>)</w:t>
      </w:r>
      <w:r w:rsidR="00806D9B" w:rsidRPr="00015BF7">
        <w:t xml:space="preserve"> and middle of the inscription, which still survives.</w:t>
      </w:r>
      <w:r w:rsidR="000C0508" w:rsidRPr="00015BF7">
        <w:rPr>
          <w:rStyle w:val="EndnoteReference"/>
        </w:rPr>
        <w:endnoteReference w:id="61"/>
      </w:r>
      <w:r w:rsidR="00806D9B" w:rsidRPr="00015BF7">
        <w:t xml:space="preserve"> Inside the domed sanctuary, </w:t>
      </w:r>
      <w:proofErr w:type="spellStart"/>
      <w:r w:rsidRPr="00015BF7">
        <w:t>E‘temad</w:t>
      </w:r>
      <w:proofErr w:type="spellEnd"/>
      <w:r w:rsidR="00806D9B" w:rsidRPr="00015BF7">
        <w:t xml:space="preserve"> al-</w:t>
      </w:r>
      <w:proofErr w:type="spellStart"/>
      <w:r w:rsidR="00806D9B" w:rsidRPr="00015BF7">
        <w:t>Saltaneh</w:t>
      </w:r>
      <w:proofErr w:type="spellEnd"/>
      <w:r w:rsidR="00806D9B" w:rsidRPr="00015BF7">
        <w:t xml:space="preserve"> </w:t>
      </w:r>
      <w:r w:rsidR="00A755A7">
        <w:t>identified the</w:t>
      </w:r>
      <w:r w:rsidR="00806D9B" w:rsidRPr="00015BF7">
        <w:t xml:space="preserve"> stucco inscription wrapping </w:t>
      </w:r>
      <w:r w:rsidR="00806D9B" w:rsidRPr="009C416C">
        <w:t>the upper walls</w:t>
      </w:r>
      <w:r w:rsidR="00A755A7" w:rsidRPr="009C416C">
        <w:t xml:space="preserve"> </w:t>
      </w:r>
      <w:r w:rsidR="005904C3" w:rsidRPr="009C416C">
        <w:t xml:space="preserve">as </w:t>
      </w:r>
      <w:r w:rsidR="00A755A7" w:rsidRPr="009C416C">
        <w:t>the first seven verses of sura 62</w:t>
      </w:r>
      <w:r w:rsidR="004E4A38" w:rsidRPr="009C416C">
        <w:t>, a common selection</w:t>
      </w:r>
      <w:r w:rsidR="00806D9B" w:rsidRPr="000C3E72">
        <w:t xml:space="preserve">, and </w:t>
      </w:r>
      <w:proofErr w:type="spellStart"/>
      <w:r w:rsidR="00806D9B" w:rsidRPr="000C3E72">
        <w:t>Dieulafoy</w:t>
      </w:r>
      <w:proofErr w:type="spellEnd"/>
      <w:r w:rsidR="00806D9B" w:rsidRPr="000C3E72">
        <w:t xml:space="preserve"> left us three details </w:t>
      </w:r>
      <w:r w:rsidR="00806D9B" w:rsidRPr="002467B1">
        <w:rPr>
          <w:b/>
          <w:bCs/>
        </w:rPr>
        <w:t>(</w:t>
      </w:r>
      <w:r w:rsidR="00046274" w:rsidRPr="002467B1">
        <w:rPr>
          <w:b/>
          <w:bCs/>
        </w:rPr>
        <w:t xml:space="preserve">see </w:t>
      </w:r>
      <w:r w:rsidR="00806D9B" w:rsidRPr="002467B1">
        <w:rPr>
          <w:b/>
          <w:bCs/>
        </w:rPr>
        <w:t xml:space="preserve">fig. </w:t>
      </w:r>
      <w:r w:rsidR="00046274" w:rsidRPr="002467B1">
        <w:rPr>
          <w:b/>
          <w:bCs/>
        </w:rPr>
        <w:t>3</w:t>
      </w:r>
      <w:r w:rsidR="002467B1" w:rsidRPr="002467B1">
        <w:rPr>
          <w:b/>
          <w:bCs/>
        </w:rPr>
        <w:t>a</w:t>
      </w:r>
      <w:r w:rsidR="005904C3" w:rsidRPr="002467B1">
        <w:rPr>
          <w:b/>
          <w:bCs/>
        </w:rPr>
        <w:t>, upper right</w:t>
      </w:r>
      <w:r w:rsidR="00806D9B" w:rsidRPr="002467B1">
        <w:rPr>
          <w:b/>
          <w:bCs/>
        </w:rPr>
        <w:t>)</w:t>
      </w:r>
      <w:r w:rsidR="00806D9B" w:rsidRPr="00A755A7">
        <w:t>.</w:t>
      </w:r>
      <w:r w:rsidR="006E7B3F" w:rsidRPr="00A755A7">
        <w:rPr>
          <w:rStyle w:val="EndnoteReference"/>
        </w:rPr>
        <w:endnoteReference w:id="62"/>
      </w:r>
      <w:r w:rsidR="00806D9B" w:rsidRPr="00015BF7">
        <w:t xml:space="preserve"> </w:t>
      </w:r>
      <w:r w:rsidR="004E4A38" w:rsidRPr="00015BF7">
        <w:t>She also</w:t>
      </w:r>
      <w:r w:rsidR="00806D9B" w:rsidRPr="00015BF7">
        <w:t xml:space="preserve"> photographed the </w:t>
      </w:r>
      <w:r w:rsidR="00902459" w:rsidRPr="00015BF7">
        <w:t>exquisitely carved</w:t>
      </w:r>
      <w:r w:rsidR="00806D9B" w:rsidRPr="00015BF7">
        <w:t xml:space="preserve"> stucco mihrab </w:t>
      </w:r>
      <w:r w:rsidR="00D34652" w:rsidRPr="00015BF7">
        <w:t xml:space="preserve">but </w:t>
      </w:r>
      <w:r w:rsidR="002415B7" w:rsidRPr="00015BF7">
        <w:t>instead</w:t>
      </w:r>
      <w:r w:rsidR="00D34652" w:rsidRPr="00015BF7">
        <w:t xml:space="preserve"> of capturing the full</w:t>
      </w:r>
      <w:r w:rsidR="002415B7" w:rsidRPr="00015BF7">
        <w:t xml:space="preserve"> niche</w:t>
      </w:r>
      <w:r w:rsidR="00D34652" w:rsidRPr="00015BF7">
        <w:t xml:space="preserve">, she cropped out </w:t>
      </w:r>
      <w:r w:rsidR="002415B7" w:rsidRPr="00015BF7">
        <w:t>its</w:t>
      </w:r>
      <w:r w:rsidR="00D34652" w:rsidRPr="00015BF7">
        <w:t xml:space="preserve"> lower </w:t>
      </w:r>
      <w:r w:rsidR="00D34652" w:rsidRPr="00015BF7">
        <w:lastRenderedPageBreak/>
        <w:t xml:space="preserve">half, which </w:t>
      </w:r>
      <w:r w:rsidR="00087F7D" w:rsidRPr="00015BF7">
        <w:t xml:space="preserve">had </w:t>
      </w:r>
      <w:r w:rsidR="00D34652" w:rsidRPr="00015BF7">
        <w:t>a gaping hole</w:t>
      </w:r>
      <w:r w:rsidR="00806D9B" w:rsidRPr="00015BF7">
        <w:t>.</w:t>
      </w:r>
      <w:r w:rsidR="00806D9B" w:rsidRPr="00F75DC8">
        <w:rPr>
          <w:vertAlign w:val="superscript"/>
        </w:rPr>
        <w:endnoteReference w:id="63"/>
      </w:r>
      <w:r w:rsidR="00806D9B" w:rsidRPr="00015BF7">
        <w:t xml:space="preserve"> A final photograph </w:t>
      </w:r>
      <w:r w:rsidR="00087F7D" w:rsidRPr="00015BF7">
        <w:t xml:space="preserve">of the mosque </w:t>
      </w:r>
      <w:r w:rsidR="00806D9B" w:rsidRPr="00015BF7">
        <w:t xml:space="preserve">deserves mention because it appears to </w:t>
      </w:r>
      <w:r w:rsidR="002415B7" w:rsidRPr="00015BF7">
        <w:t xml:space="preserve">include </w:t>
      </w:r>
      <w:proofErr w:type="spellStart"/>
      <w:r w:rsidR="002415B7" w:rsidRPr="00015BF7">
        <w:t>Dieulafoy</w:t>
      </w:r>
      <w:proofErr w:type="spellEnd"/>
      <w:r w:rsidR="002415B7" w:rsidRPr="00015BF7">
        <w:t xml:space="preserve"> herself leaning against a wall</w:t>
      </w:r>
      <w:r w:rsidR="00A97D66" w:rsidRPr="00015BF7">
        <w:t>.</w:t>
      </w:r>
      <w:r w:rsidR="00A97D66" w:rsidRPr="00015BF7">
        <w:rPr>
          <w:rStyle w:val="EndnoteReference"/>
        </w:rPr>
        <w:endnoteReference w:id="64"/>
      </w:r>
    </w:p>
    <w:p w14:paraId="4422B324" w14:textId="0162420E" w:rsidR="00806D9B" w:rsidRPr="00015BF7" w:rsidRDefault="00CF6458" w:rsidP="00832990">
      <w:pPr>
        <w:pStyle w:val="AA-SL-BodyText"/>
      </w:pPr>
      <w:proofErr w:type="spellStart"/>
      <w:r w:rsidRPr="00015BF7">
        <w:t>E‘temad</w:t>
      </w:r>
      <w:proofErr w:type="spellEnd"/>
      <w:r w:rsidR="00806D9B" w:rsidRPr="00015BF7">
        <w:t xml:space="preserve"> al-</w:t>
      </w:r>
      <w:proofErr w:type="spellStart"/>
      <w:r w:rsidR="00806D9B" w:rsidRPr="00015BF7">
        <w:t>Saltaneh</w:t>
      </w:r>
      <w:proofErr w:type="spellEnd"/>
      <w:r w:rsidR="00806D9B" w:rsidRPr="00015BF7">
        <w:t xml:space="preserve"> turns</w:t>
      </w:r>
      <w:r w:rsidR="006904AD" w:rsidRPr="00015BF7">
        <w:t xml:space="preserve"> next</w:t>
      </w:r>
      <w:r w:rsidR="00806D9B" w:rsidRPr="00015BF7">
        <w:t xml:space="preserve"> to the tomb tower </w:t>
      </w:r>
      <w:r w:rsidR="00806D9B" w:rsidRPr="00AE6DBD">
        <w:t xml:space="preserve">of </w:t>
      </w:r>
      <w:r w:rsidR="00DB4187" w:rsidRPr="00CF2211">
        <w:t>‘</w:t>
      </w:r>
      <w:proofErr w:type="spellStart"/>
      <w:r w:rsidR="00806D9B" w:rsidRPr="00AE6DBD">
        <w:t>Alaoddin</w:t>
      </w:r>
      <w:proofErr w:type="spellEnd"/>
      <w:r w:rsidR="00046274">
        <w:t xml:space="preserve">. </w:t>
      </w:r>
      <w:r w:rsidR="00806D9B" w:rsidRPr="00015BF7">
        <w:t>He identifies the Kufic inscription wrapping the top of the tower as the Throne Verse (</w:t>
      </w:r>
      <w:r w:rsidR="00FC0488">
        <w:t>Ayat al-</w:t>
      </w:r>
      <w:proofErr w:type="spellStart"/>
      <w:r w:rsidR="00FC0488">
        <w:t>Kursi</w:t>
      </w:r>
      <w:proofErr w:type="spellEnd"/>
      <w:r w:rsidR="00FC0488">
        <w:t xml:space="preserve">, </w:t>
      </w:r>
      <w:r w:rsidR="00806D9B" w:rsidRPr="00015BF7">
        <w:t>Qur’an</w:t>
      </w:r>
      <w:r w:rsidR="00CB7016" w:rsidRPr="00015BF7">
        <w:t xml:space="preserve"> </w:t>
      </w:r>
      <w:r w:rsidR="00806D9B" w:rsidRPr="00015BF7">
        <w:t>2:255</w:t>
      </w:r>
      <w:r w:rsidR="002415B7" w:rsidRPr="00015BF7">
        <w:t xml:space="preserve">) </w:t>
      </w:r>
      <w:r w:rsidR="004C4077" w:rsidRPr="00015BF7">
        <w:t>but neglects to mention the</w:t>
      </w:r>
      <w:r w:rsidR="00E14849" w:rsidRPr="00015BF7">
        <w:t xml:space="preserve"> </w:t>
      </w:r>
      <w:r w:rsidR="00DE01E6" w:rsidRPr="00015BF7">
        <w:t xml:space="preserve">detailed </w:t>
      </w:r>
      <w:r w:rsidR="00806D9B" w:rsidRPr="00015BF7">
        <w:t xml:space="preserve">foundation inscription </w:t>
      </w:r>
      <w:r w:rsidR="002415B7" w:rsidRPr="00015BF7">
        <w:t xml:space="preserve">naming the deceased </w:t>
      </w:r>
      <w:r w:rsidR="00E14849" w:rsidRPr="00015BF7">
        <w:t xml:space="preserve">and dated </w:t>
      </w:r>
      <w:r w:rsidR="00806D9B" w:rsidRPr="00EF5B90">
        <w:t>688</w:t>
      </w:r>
      <w:r w:rsidR="00046274">
        <w:t xml:space="preserve"> AH</w:t>
      </w:r>
      <w:r w:rsidR="00806D9B" w:rsidRPr="00CF2211">
        <w:t>/</w:t>
      </w:r>
      <w:r w:rsidR="00806D9B" w:rsidRPr="00EF5B90">
        <w:t>1289</w:t>
      </w:r>
      <w:r w:rsidR="00472079" w:rsidRPr="00015BF7">
        <w:t>–</w:t>
      </w:r>
      <w:r w:rsidR="00806D9B" w:rsidRPr="00015BF7">
        <w:t>90.</w:t>
      </w:r>
      <w:r w:rsidR="004C54E5">
        <w:rPr>
          <w:rStyle w:val="EndnoteReference"/>
        </w:rPr>
        <w:endnoteReference w:id="65"/>
      </w:r>
      <w:r w:rsidR="002415B7" w:rsidRPr="00015BF7">
        <w:t xml:space="preserve"> </w:t>
      </w:r>
      <w:r w:rsidR="00806D9B" w:rsidRPr="00015BF7">
        <w:t xml:space="preserve">The patron, </w:t>
      </w:r>
      <w:proofErr w:type="spellStart"/>
      <w:r w:rsidR="00E66891" w:rsidRPr="006C0FBE">
        <w:rPr>
          <w:lang w:val="en"/>
        </w:rPr>
        <w:t>Fakhroddin</w:t>
      </w:r>
      <w:proofErr w:type="spellEnd"/>
      <w:r w:rsidR="00E66891" w:rsidRPr="00F745BA">
        <w:rPr>
          <w:lang w:val="en"/>
        </w:rPr>
        <w:t xml:space="preserve"> Hasan </w:t>
      </w:r>
      <w:r w:rsidR="00E66891">
        <w:rPr>
          <w:lang w:val="en"/>
        </w:rPr>
        <w:t>(</w:t>
      </w:r>
      <w:proofErr w:type="spellStart"/>
      <w:r w:rsidR="00806D9B" w:rsidRPr="00015BF7">
        <w:t>Fakhr</w:t>
      </w:r>
      <w:proofErr w:type="spellEnd"/>
      <w:r w:rsidR="00806D9B" w:rsidRPr="00015BF7">
        <w:t xml:space="preserve"> al-Di</w:t>
      </w:r>
      <w:r w:rsidR="00E66891">
        <w:t xml:space="preserve">n, </w:t>
      </w:r>
      <w:r w:rsidR="00806D9B" w:rsidRPr="00F32B54">
        <w:t>d. 1308</w:t>
      </w:r>
      <w:r w:rsidR="00806D9B" w:rsidRPr="00015BF7">
        <w:t>), was the local ruler (</w:t>
      </w:r>
      <w:proofErr w:type="spellStart"/>
      <w:r w:rsidR="00B34CEC" w:rsidRPr="00F75DC8">
        <w:rPr>
          <w:i/>
          <w:iCs/>
        </w:rPr>
        <w:t>malek</w:t>
      </w:r>
      <w:proofErr w:type="spellEnd"/>
      <w:r w:rsidR="00806D9B" w:rsidRPr="00015BF7">
        <w:t xml:space="preserve">) </w:t>
      </w:r>
      <w:r w:rsidR="00806D9B" w:rsidRPr="005904C3">
        <w:t xml:space="preserve">of the </w:t>
      </w:r>
      <w:r w:rsidR="00806D9B" w:rsidRPr="00CF2211">
        <w:t xml:space="preserve">province of </w:t>
      </w:r>
      <w:proofErr w:type="spellStart"/>
      <w:r w:rsidR="00806D9B" w:rsidRPr="00CF2211">
        <w:t>Rayy</w:t>
      </w:r>
      <w:proofErr w:type="spellEnd"/>
      <w:r w:rsidR="00806D9B" w:rsidRPr="00CF2211">
        <w:t xml:space="preserve"> </w:t>
      </w:r>
      <w:r w:rsidR="00806D9B" w:rsidRPr="00407F88">
        <w:t xml:space="preserve">and </w:t>
      </w:r>
      <w:proofErr w:type="spellStart"/>
      <w:r w:rsidR="00806D9B" w:rsidRPr="00407F88">
        <w:t>Varamin</w:t>
      </w:r>
      <w:proofErr w:type="spellEnd"/>
      <w:r w:rsidR="00806D9B" w:rsidRPr="005904C3">
        <w:t xml:space="preserve"> and</w:t>
      </w:r>
      <w:r w:rsidR="00806D9B" w:rsidRPr="00015BF7">
        <w:t xml:space="preserve"> enjoyed an excellent reputation in </w:t>
      </w:r>
      <w:proofErr w:type="spellStart"/>
      <w:r w:rsidR="00806D9B" w:rsidRPr="00015BF7">
        <w:t>Ilkhanid</w:t>
      </w:r>
      <w:proofErr w:type="spellEnd"/>
      <w:r w:rsidR="00806D9B" w:rsidRPr="00015BF7">
        <w:t xml:space="preserve"> circles. He built the tomb for his father </w:t>
      </w:r>
      <w:r w:rsidR="00E14849" w:rsidRPr="00015BF7">
        <w:t>‘</w:t>
      </w:r>
      <w:proofErr w:type="spellStart"/>
      <w:r w:rsidR="00E14849" w:rsidRPr="00015BF7">
        <w:t>Alaoddin</w:t>
      </w:r>
      <w:proofErr w:type="spellEnd"/>
      <w:r w:rsidR="00E14849" w:rsidRPr="00015BF7">
        <w:t xml:space="preserve"> </w:t>
      </w:r>
      <w:r w:rsidR="00806D9B" w:rsidRPr="00015BF7">
        <w:t xml:space="preserve">and would soon patronize the </w:t>
      </w:r>
      <w:proofErr w:type="spellStart"/>
      <w:r w:rsidR="00806D9B" w:rsidRPr="00015BF7">
        <w:t>Emamzadeh</w:t>
      </w:r>
      <w:proofErr w:type="spellEnd"/>
      <w:r w:rsidR="00806D9B" w:rsidRPr="00015BF7">
        <w:t xml:space="preserve"> Yahya. Had </w:t>
      </w:r>
      <w:proofErr w:type="spellStart"/>
      <w:r w:rsidRPr="00015BF7">
        <w:t>E‘temad</w:t>
      </w:r>
      <w:proofErr w:type="spellEnd"/>
      <w:r w:rsidR="00806D9B" w:rsidRPr="00015BF7">
        <w:t xml:space="preserve"> al-</w:t>
      </w:r>
      <w:proofErr w:type="spellStart"/>
      <w:r w:rsidR="00806D9B" w:rsidRPr="00015BF7">
        <w:t>Saltaneh</w:t>
      </w:r>
      <w:proofErr w:type="spellEnd"/>
      <w:r w:rsidR="00806D9B" w:rsidRPr="00015BF7">
        <w:t xml:space="preserve"> read the </w:t>
      </w:r>
      <w:r w:rsidR="004C4077" w:rsidRPr="00015BF7">
        <w:t>foundation inscription</w:t>
      </w:r>
      <w:r w:rsidR="00806D9B" w:rsidRPr="00015BF7">
        <w:t>, he would not have speculated about the deceased’s identity, but when look</w:t>
      </w:r>
      <w:r w:rsidR="000542AB" w:rsidRPr="00015BF7">
        <w:t>ing</w:t>
      </w:r>
      <w:r w:rsidR="00806D9B" w:rsidRPr="00015BF7">
        <w:t xml:space="preserve"> at </w:t>
      </w:r>
      <w:proofErr w:type="spellStart"/>
      <w:r w:rsidR="00806D9B" w:rsidRPr="00015BF7">
        <w:t>Dieulafoy’s</w:t>
      </w:r>
      <w:proofErr w:type="spellEnd"/>
      <w:r w:rsidR="00806D9B" w:rsidRPr="00015BF7">
        <w:t xml:space="preserve"> three </w:t>
      </w:r>
      <w:r w:rsidR="00806D9B" w:rsidRPr="005904C3">
        <w:t>photographs (</w:t>
      </w:r>
      <w:r w:rsidR="000B1C0E" w:rsidRPr="00CF2211">
        <w:t xml:space="preserve">see </w:t>
      </w:r>
      <w:r w:rsidR="00806D9B" w:rsidRPr="00CF2211">
        <w:t xml:space="preserve">fig. </w:t>
      </w:r>
      <w:r w:rsidR="00046274">
        <w:t>3</w:t>
      </w:r>
      <w:r w:rsidR="00CF2211">
        <w:t>a</w:t>
      </w:r>
      <w:r w:rsidR="00046274">
        <w:t>, right</w:t>
      </w:r>
      <w:r w:rsidR="00806D9B" w:rsidRPr="005904C3">
        <w:t>),</w:t>
      </w:r>
      <w:r w:rsidR="00806D9B" w:rsidRPr="00015BF7">
        <w:t xml:space="preserve"> we can appreciate the challenge of reading an inscription that was not only </w:t>
      </w:r>
      <w:r w:rsidR="005904C3">
        <w:t>located high up the tower</w:t>
      </w:r>
      <w:r w:rsidR="00806D9B" w:rsidRPr="00015BF7">
        <w:t xml:space="preserve"> but also rendered in a</w:t>
      </w:r>
      <w:r w:rsidR="00E14849" w:rsidRPr="00015BF7">
        <w:t xml:space="preserve">n almost </w:t>
      </w:r>
      <w:r w:rsidR="00806D9B" w:rsidRPr="00015BF7">
        <w:t xml:space="preserve">illegible script </w:t>
      </w:r>
      <w:r w:rsidR="00087F7D" w:rsidRPr="00015BF7">
        <w:t xml:space="preserve">weaving </w:t>
      </w:r>
      <w:r w:rsidR="00010C0A" w:rsidRPr="00015BF7">
        <w:t>in</w:t>
      </w:r>
      <w:r w:rsidR="00806D9B" w:rsidRPr="00015BF7">
        <w:t xml:space="preserve"> and out of </w:t>
      </w:r>
      <w:r w:rsidR="004C54E5">
        <w:t>its</w:t>
      </w:r>
      <w:r w:rsidR="00806D9B" w:rsidRPr="00015BF7">
        <w:t xml:space="preserve"> thirty-two flanges. It was only in the early twentieth century that </w:t>
      </w:r>
      <w:r w:rsidR="004C4077" w:rsidRPr="00015BF7">
        <w:t xml:space="preserve">the foundation inscription was </w:t>
      </w:r>
      <w:r w:rsidR="00806D9B" w:rsidRPr="00015BF7">
        <w:t>recorded, providing the basis for Sheila Blair’s recent analysis.</w:t>
      </w:r>
      <w:r w:rsidR="00806D9B" w:rsidRPr="00015BF7">
        <w:rPr>
          <w:vertAlign w:val="superscript"/>
        </w:rPr>
        <w:endnoteReference w:id="66"/>
      </w:r>
    </w:p>
    <w:p w14:paraId="74A88F81" w14:textId="4FFA61DF" w:rsidR="00AE6DBD" w:rsidRPr="00F54D3E" w:rsidRDefault="00806D9B" w:rsidP="00F54D3E">
      <w:pPr>
        <w:pStyle w:val="AA-SL-BodyText"/>
      </w:pPr>
      <w:r w:rsidRPr="00015BF7">
        <w:t xml:space="preserve">To the east of the </w:t>
      </w:r>
      <w:r w:rsidR="00665107" w:rsidRPr="00015BF7">
        <w:t>c</w:t>
      </w:r>
      <w:r w:rsidR="00665107">
        <w:t>itadel</w:t>
      </w:r>
      <w:r w:rsidR="00665107" w:rsidRPr="00015BF7">
        <w:t xml:space="preserve"> </w:t>
      </w:r>
      <w:r w:rsidRPr="00015BF7">
        <w:t>was a tall building in ruins (</w:t>
      </w:r>
      <w:proofErr w:type="spellStart"/>
      <w:r w:rsidR="00B34CEC" w:rsidRPr="00015BF7">
        <w:rPr>
          <w:i/>
          <w:iCs/>
        </w:rPr>
        <w:t>makhrubeh</w:t>
      </w:r>
      <w:proofErr w:type="spellEnd"/>
      <w:r w:rsidRPr="00015BF7">
        <w:t>) said to be the tomb of Shah Hossein</w:t>
      </w:r>
      <w:r w:rsidRPr="00FB4F42">
        <w:t>.</w:t>
      </w:r>
      <w:r w:rsidRPr="00FB4F42">
        <w:rPr>
          <w:vertAlign w:val="superscript"/>
        </w:rPr>
        <w:endnoteReference w:id="67"/>
      </w:r>
      <w:r w:rsidRPr="00015BF7">
        <w:t xml:space="preserve"> A tiled mihrab was one of the remains (</w:t>
      </w:r>
      <w:proofErr w:type="spellStart"/>
      <w:r w:rsidR="00B34CEC" w:rsidRPr="00015BF7">
        <w:rPr>
          <w:i/>
          <w:iCs/>
        </w:rPr>
        <w:t>baqi</w:t>
      </w:r>
      <w:proofErr w:type="spellEnd"/>
      <w:r w:rsidRPr="00015BF7">
        <w:t xml:space="preserve">) of </w:t>
      </w:r>
      <w:r w:rsidR="00DF188A" w:rsidRPr="00015BF7">
        <w:t>the</w:t>
      </w:r>
      <w:r w:rsidRPr="00015BF7">
        <w:t xml:space="preserve"> adjacent mosque, and </w:t>
      </w:r>
      <w:proofErr w:type="spellStart"/>
      <w:r w:rsidR="00CF6458" w:rsidRPr="00015BF7">
        <w:t>E‘temad</w:t>
      </w:r>
      <w:proofErr w:type="spellEnd"/>
      <w:r w:rsidRPr="00015BF7">
        <w:t xml:space="preserve"> al-</w:t>
      </w:r>
      <w:proofErr w:type="spellStart"/>
      <w:r w:rsidRPr="00015BF7">
        <w:t>Saltaneh</w:t>
      </w:r>
      <w:proofErr w:type="spellEnd"/>
      <w:r w:rsidRPr="00015BF7">
        <w:t xml:space="preserve"> </w:t>
      </w:r>
      <w:r w:rsidRPr="00046274">
        <w:t>identifies its inscription as “al-Sakinah”</w:t>
      </w:r>
      <w:r w:rsidRPr="00015BF7">
        <w:t xml:space="preserve"> (Tranquility), in reference to </w:t>
      </w:r>
      <w:r w:rsidR="004C54E5">
        <w:t>Qur’an 48:4</w:t>
      </w:r>
      <w:r w:rsidRPr="00015BF7">
        <w:t>.</w:t>
      </w:r>
      <w:r w:rsidR="00FB4F42">
        <w:rPr>
          <w:rStyle w:val="EndnoteReference"/>
        </w:rPr>
        <w:endnoteReference w:id="68"/>
      </w:r>
      <w:r w:rsidRPr="00015BF7">
        <w:t xml:space="preserve"> In </w:t>
      </w:r>
      <w:r w:rsidR="00DF188A" w:rsidRPr="00015BF7">
        <w:t xml:space="preserve">his </w:t>
      </w:r>
      <w:r w:rsidRPr="00015BF7">
        <w:t>1955</w:t>
      </w:r>
      <w:r w:rsidR="00DF188A" w:rsidRPr="00015BF7">
        <w:t xml:space="preserve"> book, which recorded his 1939 and 1943 visits</w:t>
      </w:r>
      <w:r w:rsidRPr="00015BF7">
        <w:t xml:space="preserve">, </w:t>
      </w:r>
      <w:r w:rsidR="00FB4F42">
        <w:t>American art historian</w:t>
      </w:r>
      <w:r w:rsidR="00FE2E97" w:rsidRPr="00015BF7">
        <w:t xml:space="preserve"> </w:t>
      </w:r>
      <w:r w:rsidRPr="00015BF7">
        <w:t xml:space="preserve">Donald Wilber described the mihrab as enclosed in a new prayer hall and referred back to </w:t>
      </w:r>
      <w:proofErr w:type="spellStart"/>
      <w:r w:rsidRPr="00015BF7">
        <w:t>Dieulafoy’s</w:t>
      </w:r>
      <w:proofErr w:type="spellEnd"/>
      <w:r w:rsidRPr="00015BF7">
        <w:t xml:space="preserve"> </w:t>
      </w:r>
      <w:r w:rsidR="009145EA" w:rsidRPr="00015BF7">
        <w:t xml:space="preserve">two </w:t>
      </w:r>
      <w:r w:rsidRPr="00015BF7">
        <w:t>“drawings</w:t>
      </w:r>
      <w:r w:rsidR="006F0118" w:rsidRPr="00015BF7">
        <w:t>”</w:t>
      </w:r>
      <w:r w:rsidR="009145EA" w:rsidRPr="00015BF7">
        <w:t xml:space="preserve"> of the site</w:t>
      </w:r>
      <w:r w:rsidR="006F0118" w:rsidRPr="00015BF7">
        <w:t xml:space="preserve"> in </w:t>
      </w:r>
      <w:r w:rsidR="00B34CEC" w:rsidRPr="00015BF7">
        <w:rPr>
          <w:i/>
          <w:iCs/>
        </w:rPr>
        <w:t>La</w:t>
      </w:r>
      <w:r w:rsidR="006F0118" w:rsidRPr="00015BF7">
        <w:rPr>
          <w:i/>
          <w:iCs/>
        </w:rPr>
        <w:t xml:space="preserve"> </w:t>
      </w:r>
      <w:r w:rsidR="00B34CEC" w:rsidRPr="00015BF7">
        <w:rPr>
          <w:i/>
          <w:iCs/>
        </w:rPr>
        <w:t>Perse</w:t>
      </w:r>
      <w:r w:rsidR="009145EA" w:rsidRPr="009C416C">
        <w:rPr>
          <w:i/>
          <w:iCs/>
        </w:rPr>
        <w:t>.</w:t>
      </w:r>
      <w:r w:rsidRPr="00F75DC8">
        <w:rPr>
          <w:vertAlign w:val="superscript"/>
        </w:rPr>
        <w:endnoteReference w:id="69"/>
      </w:r>
      <w:r w:rsidRPr="00015BF7">
        <w:t xml:space="preserve"> </w:t>
      </w:r>
      <w:r w:rsidR="003234C1">
        <w:t>In “Perse 1,” she mounted her</w:t>
      </w:r>
      <w:r w:rsidR="004457D2" w:rsidRPr="00015BF7">
        <w:t xml:space="preserve"> </w:t>
      </w:r>
      <w:r w:rsidR="00A57E51" w:rsidRPr="00015BF7">
        <w:t xml:space="preserve">three </w:t>
      </w:r>
      <w:r w:rsidR="00570B8A" w:rsidRPr="00015BF7">
        <w:t xml:space="preserve">original </w:t>
      </w:r>
      <w:r w:rsidRPr="00015BF7">
        <w:t>photographs</w:t>
      </w:r>
      <w:r w:rsidR="00A57E51" w:rsidRPr="00015BF7">
        <w:t xml:space="preserve"> </w:t>
      </w:r>
      <w:r w:rsidRPr="00015BF7">
        <w:t xml:space="preserve">on a single page </w:t>
      </w:r>
      <w:r w:rsidRPr="00EC3BA8">
        <w:rPr>
          <w:b/>
          <w:bCs/>
        </w:rPr>
        <w:t xml:space="preserve">(fig. </w:t>
      </w:r>
      <w:r w:rsidR="000C3E72" w:rsidRPr="00EC3BA8">
        <w:rPr>
          <w:b/>
          <w:bCs/>
        </w:rPr>
        <w:t>6</w:t>
      </w:r>
      <w:r w:rsidRPr="00EC3BA8">
        <w:rPr>
          <w:b/>
          <w:bCs/>
        </w:rPr>
        <w:t>)</w:t>
      </w:r>
      <w:r w:rsidRPr="00015BF7">
        <w:t>. On the left are two views of the octagonal tomb tower. The roof is missing and populated by birds’ nest</w:t>
      </w:r>
      <w:r w:rsidR="00156F4D" w:rsidRPr="00015BF7">
        <w:t>s</w:t>
      </w:r>
      <w:r w:rsidRPr="00015BF7">
        <w:t xml:space="preserve">, but we can still </w:t>
      </w:r>
      <w:r w:rsidR="008174A5" w:rsidRPr="00015BF7">
        <w:t xml:space="preserve">discern </w:t>
      </w:r>
      <w:r w:rsidRPr="00015BF7">
        <w:t xml:space="preserve">the fine brickwork. On the right is the mihrab </w:t>
      </w:r>
      <w:r w:rsidR="008174A5" w:rsidRPr="00015BF7">
        <w:t>described a</w:t>
      </w:r>
      <w:r w:rsidRPr="00015BF7">
        <w:t xml:space="preserve">bove and </w:t>
      </w:r>
      <w:r w:rsidR="008174A5" w:rsidRPr="00015BF7">
        <w:t xml:space="preserve">one of </w:t>
      </w:r>
      <w:proofErr w:type="spellStart"/>
      <w:r w:rsidRPr="00015BF7">
        <w:t>Dieulafo</w:t>
      </w:r>
      <w:r w:rsidR="004F5391" w:rsidRPr="00015BF7">
        <w:t>y’s</w:t>
      </w:r>
      <w:proofErr w:type="spellEnd"/>
      <w:r w:rsidR="004F5391" w:rsidRPr="00015BF7">
        <w:t xml:space="preserve"> most arresting photographs</w:t>
      </w:r>
      <w:r w:rsidR="00337096" w:rsidRPr="00015BF7">
        <w:t>:</w:t>
      </w:r>
      <w:r w:rsidRPr="00015BF7">
        <w:t xml:space="preserve"> A man leans against the </w:t>
      </w:r>
      <w:r w:rsidRPr="00015BF7">
        <w:lastRenderedPageBreak/>
        <w:t xml:space="preserve">inside of the </w:t>
      </w:r>
      <w:r w:rsidRPr="00FB4F42">
        <w:t>niche</w:t>
      </w:r>
      <w:r w:rsidR="003234C1">
        <w:t>,</w:t>
      </w:r>
      <w:r w:rsidRPr="00FB4F42">
        <w:t xml:space="preserve"> </w:t>
      </w:r>
      <w:r w:rsidR="00FB4F42" w:rsidRPr="00F54D3E">
        <w:t>engulfed</w:t>
      </w:r>
      <w:r w:rsidR="00337096" w:rsidRPr="00FB4F42">
        <w:t xml:space="preserve"> </w:t>
      </w:r>
      <w:r w:rsidRPr="00FB4F42">
        <w:t>by</w:t>
      </w:r>
      <w:r w:rsidRPr="00015BF7">
        <w:t xml:space="preserve"> the hood above</w:t>
      </w:r>
      <w:r w:rsidR="00337096" w:rsidRPr="00015BF7">
        <w:t>;</w:t>
      </w:r>
      <w:r w:rsidRPr="00015BF7">
        <w:t xml:space="preserve"> a mule stands to the right</w:t>
      </w:r>
      <w:r w:rsidR="00337096" w:rsidRPr="00015BF7">
        <w:t>;</w:t>
      </w:r>
      <w:r w:rsidRPr="00015BF7">
        <w:t xml:space="preserve"> and a small child </w:t>
      </w:r>
      <w:r w:rsidR="00046274">
        <w:t>sits precariously on the</w:t>
      </w:r>
      <w:r w:rsidRPr="00015BF7">
        <w:t xml:space="preserve"> high wall behind</w:t>
      </w:r>
      <w:r w:rsidR="00B7134D" w:rsidRPr="00015BF7">
        <w:t>,</w:t>
      </w:r>
      <w:r w:rsidRPr="00015BF7">
        <w:t xml:space="preserve"> next to </w:t>
      </w:r>
      <w:r w:rsidR="00046274">
        <w:t>other onlookers</w:t>
      </w:r>
      <w:r w:rsidRPr="00015BF7">
        <w:t xml:space="preserve">. The mihrab’s massive muqarnas hood recalls Seljuk Anatolian examples, and it is framed by a border of inscribed square </w:t>
      </w:r>
      <w:r w:rsidRPr="00FB4F42">
        <w:t>tiles, only the top row of which is intact.</w:t>
      </w:r>
      <w:r w:rsidRPr="00FB4F42">
        <w:rPr>
          <w:vertAlign w:val="superscript"/>
        </w:rPr>
        <w:endnoteReference w:id="70"/>
      </w:r>
      <w:r w:rsidRPr="00FB4F42">
        <w:rPr>
          <w:vertAlign w:val="superscript"/>
        </w:rPr>
        <w:t xml:space="preserve"> </w:t>
      </w:r>
      <w:r w:rsidR="003856D3" w:rsidRPr="00FB4F42">
        <w:t>When</w:t>
      </w:r>
      <w:r w:rsidRPr="00FB4F42">
        <w:t xml:space="preserve"> zoom</w:t>
      </w:r>
      <w:r w:rsidR="003856D3" w:rsidRPr="00FB4F42">
        <w:t>ing</w:t>
      </w:r>
      <w:r w:rsidRPr="00FB4F42">
        <w:t xml:space="preserve"> in on </w:t>
      </w:r>
      <w:proofErr w:type="spellStart"/>
      <w:r w:rsidRPr="00FB4F42">
        <w:t>Dieulafoy’s</w:t>
      </w:r>
      <w:proofErr w:type="spellEnd"/>
      <w:r w:rsidRPr="00FB4F42">
        <w:t xml:space="preserve"> sharp</w:t>
      </w:r>
      <w:r w:rsidR="009145EA" w:rsidRPr="00FB4F42">
        <w:t xml:space="preserve"> photograph</w:t>
      </w:r>
      <w:r w:rsidR="00046274">
        <w:t xml:space="preserve">, </w:t>
      </w:r>
      <w:r w:rsidR="003856D3" w:rsidRPr="00FB4F42">
        <w:t>the</w:t>
      </w:r>
      <w:r w:rsidR="003856D3" w:rsidRPr="00015BF7">
        <w:t xml:space="preserve"> viewer can</w:t>
      </w:r>
      <w:r w:rsidRPr="00015BF7">
        <w:t xml:space="preserve"> see</w:t>
      </w:r>
      <w:r w:rsidR="003234C1">
        <w:t xml:space="preserve"> the word</w:t>
      </w:r>
      <w:r w:rsidRPr="00015BF7">
        <w:t xml:space="preserve"> </w:t>
      </w:r>
      <w:r w:rsidR="00B34CEC" w:rsidRPr="00015BF7">
        <w:rPr>
          <w:i/>
          <w:iCs/>
        </w:rPr>
        <w:t>al</w:t>
      </w:r>
      <w:r w:rsidRPr="00015BF7">
        <w:rPr>
          <w:i/>
          <w:iCs/>
        </w:rPr>
        <w:t>-</w:t>
      </w:r>
      <w:proofErr w:type="spellStart"/>
      <w:r w:rsidR="00B34CEC" w:rsidRPr="00015BF7">
        <w:rPr>
          <w:i/>
          <w:iCs/>
        </w:rPr>
        <w:t>sakinah</w:t>
      </w:r>
      <w:proofErr w:type="spellEnd"/>
      <w:r w:rsidRPr="00015BF7">
        <w:t xml:space="preserve"> on the first </w:t>
      </w:r>
      <w:r w:rsidR="003234C1">
        <w:t xml:space="preserve">surviving </w:t>
      </w:r>
      <w:r w:rsidRPr="00015BF7">
        <w:t>tile</w:t>
      </w:r>
      <w:r w:rsidR="00FB4F42">
        <w:t xml:space="preserve"> on the upper right</w:t>
      </w:r>
      <w:r w:rsidRPr="00015BF7">
        <w:t>.</w:t>
      </w:r>
      <w:r w:rsidR="006F0118" w:rsidRPr="00015BF7">
        <w:t xml:space="preserve"> The cropped and simplified woodcut in </w:t>
      </w:r>
      <w:r w:rsidR="00B34CEC" w:rsidRPr="00015BF7">
        <w:rPr>
          <w:i/>
          <w:iCs/>
        </w:rPr>
        <w:t>La</w:t>
      </w:r>
      <w:r w:rsidR="006F0118" w:rsidRPr="00015BF7">
        <w:rPr>
          <w:i/>
          <w:iCs/>
        </w:rPr>
        <w:t xml:space="preserve"> </w:t>
      </w:r>
      <w:r w:rsidR="00B34CEC" w:rsidRPr="00015BF7">
        <w:rPr>
          <w:i/>
          <w:iCs/>
          <w:color w:val="000000" w:themeColor="text1"/>
        </w:rPr>
        <w:t>Perse</w:t>
      </w:r>
      <w:r w:rsidR="006F0118" w:rsidRPr="00015BF7">
        <w:t xml:space="preserve"> is a </w:t>
      </w:r>
      <w:r w:rsidR="00E01E53" w:rsidRPr="00015BF7">
        <w:t>poor substitute</w:t>
      </w:r>
      <w:r w:rsidR="00121B7B" w:rsidRPr="00015BF7">
        <w:t xml:space="preserve"> but </w:t>
      </w:r>
      <w:r w:rsidR="004F5391" w:rsidRPr="00015BF7">
        <w:t xml:space="preserve">would have </w:t>
      </w:r>
      <w:proofErr w:type="gramStart"/>
      <w:r w:rsidR="004F5391" w:rsidRPr="00015BF7">
        <w:t xml:space="preserve">a </w:t>
      </w:r>
      <w:r w:rsidR="00121B7B" w:rsidRPr="00015BF7">
        <w:t xml:space="preserve">lasting </w:t>
      </w:r>
      <w:r w:rsidR="004F5391" w:rsidRPr="00015BF7">
        <w:t>legacy</w:t>
      </w:r>
      <w:proofErr w:type="gramEnd"/>
      <w:r w:rsidR="004F5391" w:rsidRPr="00015BF7">
        <w:t xml:space="preserve"> in </w:t>
      </w:r>
      <w:proofErr w:type="spellStart"/>
      <w:r w:rsidR="004F5391" w:rsidRPr="00015BF7">
        <w:t>Varamin</w:t>
      </w:r>
      <w:proofErr w:type="spellEnd"/>
      <w:r w:rsidR="00F54D3E">
        <w:t>, as I will discuss below</w:t>
      </w:r>
      <w:r w:rsidR="00FB4F42">
        <w:t>.</w:t>
      </w:r>
      <w:r w:rsidR="00127283" w:rsidRPr="00015BF7">
        <w:rPr>
          <w:rStyle w:val="EndnoteReference"/>
        </w:rPr>
        <w:endnoteReference w:id="71"/>
      </w:r>
    </w:p>
    <w:p w14:paraId="3D5A43CC" w14:textId="6D705E3D" w:rsidR="00B34CEC" w:rsidRPr="00015BF7" w:rsidRDefault="00806D9B" w:rsidP="00832990">
      <w:pPr>
        <w:pStyle w:val="AA-SL-BodyText"/>
      </w:pPr>
      <w:r w:rsidRPr="00015BF7">
        <w:t xml:space="preserve">When Wilber visited the </w:t>
      </w:r>
      <w:proofErr w:type="spellStart"/>
      <w:r w:rsidRPr="00015BF7">
        <w:t>Emamzadeh</w:t>
      </w:r>
      <w:proofErr w:type="spellEnd"/>
      <w:r w:rsidRPr="00015BF7">
        <w:t xml:space="preserve"> Shah Hossein </w:t>
      </w:r>
      <w:r w:rsidR="003E1BA5" w:rsidRPr="00015BF7">
        <w:t>about sixty years later</w:t>
      </w:r>
      <w:r w:rsidRPr="00015BF7">
        <w:t xml:space="preserve">, he encountered a very different building. </w:t>
      </w:r>
      <w:r w:rsidRPr="00FB4F42">
        <w:t xml:space="preserve">The tomb was no longer an elongated tower </w:t>
      </w:r>
      <w:r w:rsidR="003E1BA5" w:rsidRPr="00FB4F42">
        <w:t>but</w:t>
      </w:r>
      <w:r w:rsidRPr="00FB4F42">
        <w:t xml:space="preserve"> had been shortened by half and </w:t>
      </w:r>
      <w:r w:rsidR="00146623" w:rsidRPr="00F54D3E">
        <w:t>topped</w:t>
      </w:r>
      <w:r w:rsidR="00146623" w:rsidRPr="00FB4F42">
        <w:t xml:space="preserve"> </w:t>
      </w:r>
      <w:r w:rsidRPr="00FB4F42">
        <w:t>b</w:t>
      </w:r>
      <w:r w:rsidRPr="00015BF7">
        <w:t>y a</w:t>
      </w:r>
      <w:r w:rsidR="003E1BA5" w:rsidRPr="00015BF7">
        <w:t xml:space="preserve"> new</w:t>
      </w:r>
      <w:r w:rsidRPr="00015BF7">
        <w:t xml:space="preserve"> low dome. Wilber took five photographs of the mihrab, including details of its elaborate strapwork, but by this time, the </w:t>
      </w:r>
      <w:r w:rsidR="003E1BA5" w:rsidRPr="00015BF7">
        <w:t xml:space="preserve">inscribed </w:t>
      </w:r>
      <w:r w:rsidRPr="00015BF7">
        <w:t>tiles documented</w:t>
      </w:r>
      <w:r w:rsidR="00570B8A" w:rsidRPr="00015BF7">
        <w:t xml:space="preserve"> by</w:t>
      </w:r>
      <w:r w:rsidRPr="00015BF7">
        <w:t xml:space="preserve"> </w:t>
      </w:r>
      <w:proofErr w:type="spellStart"/>
      <w:r w:rsidR="003E1BA5" w:rsidRPr="00015BF7">
        <w:t>E‘temad</w:t>
      </w:r>
      <w:proofErr w:type="spellEnd"/>
      <w:r w:rsidR="003E1BA5" w:rsidRPr="00015BF7">
        <w:t xml:space="preserve"> al-</w:t>
      </w:r>
      <w:proofErr w:type="spellStart"/>
      <w:r w:rsidR="003E1BA5" w:rsidRPr="00015BF7">
        <w:t>Saltaneh</w:t>
      </w:r>
      <w:proofErr w:type="spellEnd"/>
      <w:r w:rsidR="003E1BA5" w:rsidRPr="00015BF7">
        <w:t xml:space="preserve"> and </w:t>
      </w:r>
      <w:proofErr w:type="spellStart"/>
      <w:r w:rsidR="003E1BA5" w:rsidRPr="00015BF7">
        <w:t>Dieulafoy</w:t>
      </w:r>
      <w:proofErr w:type="spellEnd"/>
      <w:r w:rsidRPr="00015BF7">
        <w:t xml:space="preserve"> were mostly gone.</w:t>
      </w:r>
      <w:r w:rsidR="00B55C25" w:rsidRPr="00015BF7">
        <w:rPr>
          <w:vertAlign w:val="superscript"/>
        </w:rPr>
        <w:endnoteReference w:id="72"/>
      </w:r>
      <w:r w:rsidRPr="00015BF7">
        <w:t xml:space="preserve"> Today, the site has fared the worst of </w:t>
      </w:r>
      <w:proofErr w:type="spellStart"/>
      <w:r w:rsidRPr="00015BF7">
        <w:t>Varamin’s</w:t>
      </w:r>
      <w:proofErr w:type="spellEnd"/>
      <w:r w:rsidRPr="00015BF7">
        <w:t xml:space="preserve"> </w:t>
      </w:r>
      <w:proofErr w:type="spellStart"/>
      <w:r w:rsidRPr="00015BF7">
        <w:t>Ilkhanid</w:t>
      </w:r>
      <w:proofErr w:type="spellEnd"/>
      <w:r w:rsidRPr="00015BF7">
        <w:t xml:space="preserve"> monuments. A report published in 2016 describes the encroachment of new construction</w:t>
      </w:r>
      <w:r w:rsidR="003E1BA5" w:rsidRPr="00015BF7">
        <w:t xml:space="preserve"> and </w:t>
      </w:r>
      <w:r w:rsidRPr="00015BF7">
        <w:t>destruction of historical features</w:t>
      </w:r>
      <w:r w:rsidR="004F5391" w:rsidRPr="00015BF7">
        <w:t>, and t</w:t>
      </w:r>
      <w:r w:rsidRPr="00015BF7">
        <w:t xml:space="preserve">he mihrab </w:t>
      </w:r>
      <w:r w:rsidR="003E1BA5" w:rsidRPr="00015BF7">
        <w:t>i</w:t>
      </w:r>
      <w:r w:rsidRPr="00015BF7">
        <w:t>s below ground level and screened by a metal frame.</w:t>
      </w:r>
      <w:r w:rsidRPr="00015BF7">
        <w:rPr>
          <w:vertAlign w:val="superscript"/>
        </w:rPr>
        <w:endnoteReference w:id="73"/>
      </w:r>
    </w:p>
    <w:p w14:paraId="230D2C68" w14:textId="70C1AE4C" w:rsidR="00832990" w:rsidRPr="00015BF7" w:rsidRDefault="00832990" w:rsidP="00832990">
      <w:pPr>
        <w:pStyle w:val="AA-SL-BodyText"/>
      </w:pPr>
    </w:p>
    <w:p w14:paraId="0DF7F374" w14:textId="6ECDB908" w:rsidR="00806D9B" w:rsidRPr="00015BF7" w:rsidRDefault="004056D1" w:rsidP="004056D1">
      <w:pPr>
        <w:pStyle w:val="AA-SL-BodyTextNoInd"/>
      </w:pPr>
      <w:r>
        <w:t xml:space="preserve">## </w:t>
      </w:r>
      <w:r w:rsidR="00806D9B" w:rsidRPr="00015BF7">
        <w:t>“</w:t>
      </w:r>
      <w:r w:rsidR="00B34CEC" w:rsidRPr="00015BF7">
        <w:t>The</w:t>
      </w:r>
      <w:r w:rsidR="00806D9B" w:rsidRPr="00015BF7">
        <w:t xml:space="preserve"> </w:t>
      </w:r>
      <w:r w:rsidR="007765A3" w:rsidRPr="00015BF7">
        <w:t>M</w:t>
      </w:r>
      <w:r w:rsidR="00B34CEC" w:rsidRPr="00015BF7">
        <w:t>ost</w:t>
      </w:r>
      <w:r w:rsidR="00806D9B" w:rsidRPr="00015BF7">
        <w:t xml:space="preserve"> </w:t>
      </w:r>
      <w:r w:rsidR="007765A3" w:rsidRPr="00015BF7">
        <w:t>C</w:t>
      </w:r>
      <w:r w:rsidR="00B34CEC" w:rsidRPr="00015BF7">
        <w:t>elebrated</w:t>
      </w:r>
      <w:r w:rsidR="00806D9B" w:rsidRPr="00015BF7">
        <w:t xml:space="preserve"> </w:t>
      </w:r>
      <w:r w:rsidR="007765A3" w:rsidRPr="00015BF7">
        <w:t>B</w:t>
      </w:r>
      <w:r w:rsidR="00B34CEC" w:rsidRPr="00015BF7">
        <w:t>uilding</w:t>
      </w:r>
      <w:r w:rsidR="00806D9B" w:rsidRPr="00015BF7">
        <w:t xml:space="preserve"> </w:t>
      </w:r>
      <w:r w:rsidR="00B34CEC" w:rsidRPr="00015BF7">
        <w:t>of</w:t>
      </w:r>
      <w:r w:rsidR="00806D9B" w:rsidRPr="00015BF7">
        <w:t xml:space="preserve"> </w:t>
      </w:r>
      <w:r w:rsidR="00B34CEC" w:rsidRPr="00015BF7">
        <w:t>the</w:t>
      </w:r>
      <w:r w:rsidR="00806D9B" w:rsidRPr="00015BF7">
        <w:t xml:space="preserve"> </w:t>
      </w:r>
      <w:r w:rsidR="007765A3" w:rsidRPr="00015BF7">
        <w:t>W</w:t>
      </w:r>
      <w:r w:rsidR="00B34CEC" w:rsidRPr="00015BF7">
        <w:t>orld</w:t>
      </w:r>
      <w:r w:rsidR="00806D9B" w:rsidRPr="00015BF7">
        <w:t xml:space="preserve">”: </w:t>
      </w:r>
      <w:r w:rsidR="00B34CEC" w:rsidRPr="00015BF7">
        <w:t>The</w:t>
      </w:r>
      <w:r w:rsidR="00806D9B" w:rsidRPr="00015BF7">
        <w:t xml:space="preserve"> </w:t>
      </w:r>
      <w:proofErr w:type="spellStart"/>
      <w:r w:rsidR="00B34CEC" w:rsidRPr="00015BF7">
        <w:t>Emamzadeh</w:t>
      </w:r>
      <w:proofErr w:type="spellEnd"/>
      <w:r w:rsidR="00806D9B" w:rsidRPr="00015BF7">
        <w:t xml:space="preserve"> </w:t>
      </w:r>
      <w:r w:rsidR="00B34CEC" w:rsidRPr="00015BF7">
        <w:t>Yahya</w:t>
      </w:r>
      <w:r w:rsidR="00806D9B" w:rsidRPr="00015BF7">
        <w:t xml:space="preserve"> </w:t>
      </w:r>
      <w:r w:rsidR="00B34CEC" w:rsidRPr="00015BF7">
        <w:t>in</w:t>
      </w:r>
      <w:r w:rsidR="00806D9B" w:rsidRPr="00015BF7">
        <w:t xml:space="preserve"> </w:t>
      </w:r>
      <w:r w:rsidR="00B34CEC" w:rsidRPr="00015BF7">
        <w:t>the</w:t>
      </w:r>
      <w:r w:rsidR="00806D9B" w:rsidRPr="00015BF7">
        <w:t xml:space="preserve"> </w:t>
      </w:r>
      <w:r w:rsidR="007765A3" w:rsidRPr="00015BF7">
        <w:t>F</w:t>
      </w:r>
      <w:r w:rsidR="00B34CEC" w:rsidRPr="00015BF7">
        <w:t>ield</w:t>
      </w:r>
    </w:p>
    <w:p w14:paraId="0B996032" w14:textId="5857C1C4" w:rsidR="00B34CEC" w:rsidRPr="00015BF7" w:rsidRDefault="00806D9B" w:rsidP="00527E4E">
      <w:pPr>
        <w:pStyle w:val="AA-SL-BodyTextNoInd"/>
      </w:pPr>
      <w:r w:rsidRPr="00015BF7">
        <w:t xml:space="preserve">The </w:t>
      </w:r>
      <w:proofErr w:type="spellStart"/>
      <w:r w:rsidRPr="00015BF7">
        <w:t>Emamzadeh</w:t>
      </w:r>
      <w:proofErr w:type="spellEnd"/>
      <w:r w:rsidRPr="00015BF7">
        <w:t xml:space="preserve"> Yahya was the f</w:t>
      </w:r>
      <w:r w:rsidR="007765A3" w:rsidRPr="00015BF7">
        <w:t>a</w:t>
      </w:r>
      <w:r w:rsidRPr="00015BF7">
        <w:t>rthest site from both the medieval city</w:t>
      </w:r>
      <w:r w:rsidR="00FB4F42">
        <w:t xml:space="preserve"> of </w:t>
      </w:r>
      <w:proofErr w:type="spellStart"/>
      <w:r w:rsidR="00FB4F42">
        <w:t>Varamin</w:t>
      </w:r>
      <w:proofErr w:type="spellEnd"/>
      <w:r w:rsidRPr="00015BF7">
        <w:t xml:space="preserve"> (by the </w:t>
      </w:r>
      <w:r w:rsidR="00135083" w:rsidRPr="00015BF7">
        <w:t xml:space="preserve">congregational </w:t>
      </w:r>
      <w:r w:rsidRPr="00015BF7">
        <w:t xml:space="preserve">mosque) and </w:t>
      </w:r>
      <w:r w:rsidR="00FB4F42">
        <w:t xml:space="preserve">the </w:t>
      </w:r>
      <w:r w:rsidRPr="00015BF7">
        <w:t xml:space="preserve">nineteenth-century village </w:t>
      </w:r>
      <w:r w:rsidR="00600E45">
        <w:t>(by the tomb tower of ‘</w:t>
      </w:r>
      <w:proofErr w:type="spellStart"/>
      <w:r w:rsidR="00600E45">
        <w:t>Alaoddin</w:t>
      </w:r>
      <w:proofErr w:type="spellEnd"/>
      <w:r w:rsidR="003234C1">
        <w:t>)</w:t>
      </w:r>
      <w:r w:rsidR="00600E45">
        <w:t>, but it nonetheless</w:t>
      </w:r>
      <w:r w:rsidR="00FB4F42">
        <w:t xml:space="preserve"> </w:t>
      </w:r>
      <w:r w:rsidRPr="00015BF7">
        <w:t xml:space="preserve">received the most </w:t>
      </w:r>
      <w:r w:rsidR="00FB4F42">
        <w:t xml:space="preserve">attention and </w:t>
      </w:r>
      <w:r w:rsidRPr="00015BF7">
        <w:t>praise from our travelers</w:t>
      </w:r>
      <w:r w:rsidR="00600E45">
        <w:t xml:space="preserve"> (see fig. </w:t>
      </w:r>
      <w:r w:rsidR="00046274">
        <w:t>4</w:t>
      </w:r>
      <w:r w:rsidR="00600E45">
        <w:t>)</w:t>
      </w:r>
      <w:r w:rsidR="00135083" w:rsidRPr="00015BF7">
        <w:t xml:space="preserve">. </w:t>
      </w:r>
      <w:proofErr w:type="spellStart"/>
      <w:r w:rsidR="00CF6458" w:rsidRPr="00015BF7">
        <w:t>E‘temad</w:t>
      </w:r>
      <w:proofErr w:type="spellEnd"/>
      <w:r w:rsidRPr="00015BF7">
        <w:t xml:space="preserve"> al-</w:t>
      </w:r>
      <w:proofErr w:type="spellStart"/>
      <w:r w:rsidRPr="00015BF7">
        <w:t>Saltaneh</w:t>
      </w:r>
      <w:proofErr w:type="spellEnd"/>
      <w:r w:rsidRPr="00015BF7">
        <w:t xml:space="preserve"> concluded, “Due to the prestige of its tilework, we can say that it is the most </w:t>
      </w:r>
      <w:r w:rsidRPr="00046274">
        <w:t>celebrated [lit. first] building of the world</w:t>
      </w:r>
      <w:r w:rsidR="00C74937">
        <w:t>.</w:t>
      </w:r>
      <w:r w:rsidR="00046274" w:rsidRPr="00046274">
        <w:t>”</w:t>
      </w:r>
      <w:r w:rsidRPr="00046274">
        <w:rPr>
          <w:vertAlign w:val="superscript"/>
        </w:rPr>
        <w:endnoteReference w:id="74"/>
      </w:r>
      <w:r w:rsidRPr="00046274">
        <w:t xml:space="preserve"> </w:t>
      </w:r>
      <w:proofErr w:type="spellStart"/>
      <w:r w:rsidRPr="00046274">
        <w:t>Dieulafoy</w:t>
      </w:r>
      <w:proofErr w:type="spellEnd"/>
      <w:r w:rsidRPr="00046274">
        <w:t xml:space="preserve"> described it as “one of the most interesting monuments in the country”</w:t>
      </w:r>
      <w:r w:rsidR="00046274" w:rsidRPr="00046274">
        <w:t xml:space="preserve"> </w:t>
      </w:r>
      <w:r w:rsidRPr="00046274">
        <w:t>and further maintained</w:t>
      </w:r>
      <w:r w:rsidR="008665A0" w:rsidRPr="00046274">
        <w:t>:</w:t>
      </w:r>
      <w:r w:rsidRPr="00046274">
        <w:t xml:space="preserve"> “It is not possible to find enamels more pure and more brilliant than those </w:t>
      </w:r>
      <w:r w:rsidRPr="00046274">
        <w:lastRenderedPageBreak/>
        <w:t xml:space="preserve">of the </w:t>
      </w:r>
      <w:proofErr w:type="spellStart"/>
      <w:r w:rsidRPr="00046274">
        <w:t>Emamzadeh</w:t>
      </w:r>
      <w:proofErr w:type="spellEnd"/>
      <w:r w:rsidRPr="00046274">
        <w:t xml:space="preserve"> Yahya</w:t>
      </w:r>
      <w:r w:rsidR="00C74937">
        <w:t>.</w:t>
      </w:r>
      <w:r w:rsidR="00046274" w:rsidRPr="00046274">
        <w:t>”</w:t>
      </w:r>
      <w:r w:rsidRPr="00046274">
        <w:rPr>
          <w:vertAlign w:val="superscript"/>
        </w:rPr>
        <w:endnoteReference w:id="75"/>
      </w:r>
      <w:r w:rsidRPr="00046274">
        <w:t xml:space="preserve"> They</w:t>
      </w:r>
      <w:r w:rsidRPr="00015BF7">
        <w:t xml:space="preserve"> were both referring to the tomb’s luster tilework</w:t>
      </w:r>
      <w:r w:rsidR="00E72800" w:rsidRPr="00015BF7">
        <w:t xml:space="preserve">, </w:t>
      </w:r>
      <w:r w:rsidRPr="00015BF7">
        <w:t>which comprised the cenotaph</w:t>
      </w:r>
      <w:r w:rsidR="003D10F7" w:rsidRPr="00015BF7">
        <w:t>,</w:t>
      </w:r>
      <w:r w:rsidRPr="00015BF7">
        <w:t xml:space="preserve"> </w:t>
      </w:r>
      <w:r w:rsidR="00FB4F42" w:rsidRPr="00015BF7">
        <w:t xml:space="preserve">mihrab, </w:t>
      </w:r>
      <w:r w:rsidR="00135083" w:rsidRPr="00015BF7">
        <w:t>and dado</w:t>
      </w:r>
      <w:r w:rsidRPr="00015BF7">
        <w:t>.</w:t>
      </w:r>
    </w:p>
    <w:p w14:paraId="7B95A9E3" w14:textId="2815C260" w:rsidR="00842AAC" w:rsidRPr="002808D0" w:rsidRDefault="00806D9B" w:rsidP="004056D1">
      <w:pPr>
        <w:pStyle w:val="AA-SL-BodyText"/>
        <w:rPr>
          <w:i/>
          <w:iCs/>
        </w:rPr>
      </w:pPr>
      <w:proofErr w:type="gramStart"/>
      <w:r w:rsidRPr="00015BF7">
        <w:t>All of</w:t>
      </w:r>
      <w:proofErr w:type="gramEnd"/>
      <w:r w:rsidRPr="00015BF7">
        <w:t xml:space="preserve"> the </w:t>
      </w:r>
      <w:proofErr w:type="spellStart"/>
      <w:r w:rsidRPr="00015BF7">
        <w:t>Emamzadeh</w:t>
      </w:r>
      <w:proofErr w:type="spellEnd"/>
      <w:r w:rsidRPr="00015BF7">
        <w:t xml:space="preserve"> Yahya’s luster revetment was incrementally stripped from the tomb between the </w:t>
      </w:r>
      <w:r w:rsidRPr="00F35F2C">
        <w:t>18</w:t>
      </w:r>
      <w:r w:rsidR="00135083" w:rsidRPr="00F35F2C">
        <w:t>7</w:t>
      </w:r>
      <w:r w:rsidRPr="00F35F2C">
        <w:t xml:space="preserve">0s and 1898 and primarily exported abroad. The mihrab signed by </w:t>
      </w:r>
      <w:r w:rsidR="00DB4187" w:rsidRPr="00F35F2C">
        <w:t>‘</w:t>
      </w:r>
      <w:r w:rsidRPr="00F35F2C">
        <w:t>Ali b. Mohammad b. Abi Tahir</w:t>
      </w:r>
      <w:r w:rsidR="00AE6DBD">
        <w:t>,</w:t>
      </w:r>
      <w:r w:rsidRPr="00F35F2C">
        <w:t xml:space="preserve"> dated Shaban 663</w:t>
      </w:r>
      <w:r w:rsidR="00046274" w:rsidRPr="000C3E72">
        <w:t xml:space="preserve"> AH</w:t>
      </w:r>
      <w:r w:rsidRPr="00086989">
        <w:t>/</w:t>
      </w:r>
      <w:r w:rsidRPr="00F35F2C">
        <w:t>May 1265</w:t>
      </w:r>
      <w:r w:rsidR="00AE6DBD">
        <w:t>, and measuring 3.84 by 2.29 meters (</w:t>
      </w:r>
      <w:r w:rsidR="00AE6DBD" w:rsidRPr="00015BF7">
        <w:t>12.</w:t>
      </w:r>
      <w:r w:rsidR="00AE6DBD">
        <w:t>61</w:t>
      </w:r>
      <w:r w:rsidR="00AE6DBD" w:rsidRPr="00015BF7">
        <w:t xml:space="preserve"> </w:t>
      </w:r>
      <w:r w:rsidR="00086989">
        <w:sym w:font="Symbol" w:char="F0B4"/>
      </w:r>
      <w:r w:rsidR="00AE6DBD" w:rsidRPr="00015BF7">
        <w:t xml:space="preserve"> 7.5 ft) </w:t>
      </w:r>
      <w:r w:rsidRPr="00F35F2C">
        <w:t>is preserved in the</w:t>
      </w:r>
      <w:r w:rsidR="00FB4F42" w:rsidRPr="00F35F2C">
        <w:t xml:space="preserve"> </w:t>
      </w:r>
      <w:r w:rsidR="00FB4F42" w:rsidRPr="00086989">
        <w:t>Shangri La Museum of Islamic Art, Culture &amp; Design in Honolulu</w:t>
      </w:r>
      <w:r w:rsidRPr="00015BF7">
        <w:t>.</w:t>
      </w:r>
      <w:r w:rsidRPr="00015BF7">
        <w:rPr>
          <w:vertAlign w:val="superscript"/>
        </w:rPr>
        <w:endnoteReference w:id="76"/>
      </w:r>
      <w:r w:rsidRPr="00015BF7">
        <w:t xml:space="preserve"> The only portion of the dispersed cenotaph that has been identified </w:t>
      </w:r>
      <w:r w:rsidR="000C3E72">
        <w:t xml:space="preserve">to date </w:t>
      </w:r>
      <w:r w:rsidRPr="00015BF7">
        <w:t>is a four-</w:t>
      </w:r>
      <w:r w:rsidR="00046274">
        <w:t>tiled</w:t>
      </w:r>
      <w:r w:rsidRPr="00015BF7">
        <w:t xml:space="preserve"> panel in the </w:t>
      </w:r>
      <w:r w:rsidR="00532851" w:rsidRPr="00015BF7">
        <w:t xml:space="preserve">State </w:t>
      </w:r>
      <w:r w:rsidRPr="00015BF7">
        <w:t>Hermitage</w:t>
      </w:r>
      <w:r w:rsidR="00532851" w:rsidRPr="00015BF7">
        <w:t xml:space="preserve"> Museum</w:t>
      </w:r>
      <w:r w:rsidRPr="00015BF7">
        <w:t xml:space="preserve"> </w:t>
      </w:r>
      <w:r w:rsidR="00110C49" w:rsidRPr="00015BF7">
        <w:t xml:space="preserve">in Saint Petersburg </w:t>
      </w:r>
      <w:r w:rsidRPr="00015BF7">
        <w:t xml:space="preserve">that names </w:t>
      </w:r>
      <w:r w:rsidRPr="00B7730D">
        <w:t>the deceased</w:t>
      </w:r>
      <w:r w:rsidR="00B7730D" w:rsidRPr="00B7730D">
        <w:t xml:space="preserve"> (“the Imam, Yahya”)</w:t>
      </w:r>
      <w:r w:rsidR="00AE6DBD">
        <w:t xml:space="preserve"> and</w:t>
      </w:r>
      <w:r w:rsidRPr="00B7730D">
        <w:t xml:space="preserve"> is sig</w:t>
      </w:r>
      <w:r w:rsidRPr="00015BF7">
        <w:t xml:space="preserve">ned by Yusuf b. </w:t>
      </w:r>
      <w:r w:rsidR="00DB4187" w:rsidRPr="00015BF7">
        <w:t>‘</w:t>
      </w:r>
      <w:r w:rsidRPr="00015BF7">
        <w:t xml:space="preserve">Ali b. Mohammad b. Abi Tahir, son of the maker of the mihrab, </w:t>
      </w:r>
      <w:r w:rsidR="00AE6DBD">
        <w:t xml:space="preserve">and </w:t>
      </w:r>
      <w:r w:rsidRPr="00015BF7">
        <w:t xml:space="preserve">dated 10 Moharram </w:t>
      </w:r>
      <w:r w:rsidRPr="00070888">
        <w:t>705</w:t>
      </w:r>
      <w:r w:rsidR="00046274">
        <w:t xml:space="preserve"> AH</w:t>
      </w:r>
      <w:r w:rsidRPr="00086989">
        <w:t>/</w:t>
      </w:r>
      <w:r w:rsidRPr="00070888">
        <w:t>2</w:t>
      </w:r>
      <w:r w:rsidRPr="00015BF7">
        <w:t xml:space="preserve"> August 1305 </w:t>
      </w:r>
      <w:r w:rsidRPr="00200143">
        <w:rPr>
          <w:b/>
          <w:bCs/>
        </w:rPr>
        <w:t xml:space="preserve">(fig. </w:t>
      </w:r>
      <w:r w:rsidR="00046274" w:rsidRPr="00200143">
        <w:rPr>
          <w:b/>
          <w:bCs/>
        </w:rPr>
        <w:t>7</w:t>
      </w:r>
      <w:r w:rsidRPr="00200143">
        <w:rPr>
          <w:b/>
          <w:bCs/>
        </w:rPr>
        <w:t>)</w:t>
      </w:r>
      <w:r w:rsidRPr="00015BF7">
        <w:t>.</w:t>
      </w:r>
      <w:r w:rsidRPr="00015BF7">
        <w:rPr>
          <w:vertAlign w:val="superscript"/>
        </w:rPr>
        <w:endnoteReference w:id="77"/>
      </w:r>
      <w:r w:rsidRPr="00015BF7">
        <w:t xml:space="preserve"> This enormous panel </w:t>
      </w:r>
      <w:r w:rsidR="00AE6DBD" w:rsidRPr="00B7730D">
        <w:t>measur</w:t>
      </w:r>
      <w:r w:rsidR="00AE6DBD">
        <w:t>ing</w:t>
      </w:r>
      <w:r w:rsidR="00AE6DBD" w:rsidRPr="00B7730D">
        <w:t xml:space="preserve"> .87 by 2.21 meters (2.85 </w:t>
      </w:r>
      <w:r w:rsidR="00086989">
        <w:sym w:font="Symbol" w:char="F0B4"/>
      </w:r>
      <w:r w:rsidR="00086989">
        <w:t xml:space="preserve"> </w:t>
      </w:r>
      <w:r w:rsidR="00AE6DBD" w:rsidRPr="00B7730D">
        <w:t xml:space="preserve">7.25 ft) </w:t>
      </w:r>
      <w:r w:rsidRPr="00015BF7">
        <w:t>rested on top of the cenotaph and would have been framed</w:t>
      </w:r>
      <w:r w:rsidR="008D1D25">
        <w:t xml:space="preserve"> </w:t>
      </w:r>
      <w:r w:rsidRPr="00015BF7">
        <w:t xml:space="preserve">by a series of borders, for a total upper surface of </w:t>
      </w:r>
      <w:r w:rsidR="00290F0E">
        <w:t xml:space="preserve">at least </w:t>
      </w:r>
      <w:r w:rsidR="00046274">
        <w:t>.</w:t>
      </w:r>
      <w:r w:rsidR="00290F0E">
        <w:t>91 by 2</w:t>
      </w:r>
      <w:r w:rsidR="00046274">
        <w:t>.</w:t>
      </w:r>
      <w:r w:rsidR="00290F0E">
        <w:t xml:space="preserve">44 </w:t>
      </w:r>
      <w:r w:rsidR="00046274">
        <w:t>meters</w:t>
      </w:r>
      <w:r w:rsidR="00290F0E">
        <w:t xml:space="preserve"> </w:t>
      </w:r>
      <w:r w:rsidR="00046274">
        <w:t xml:space="preserve">(around </w:t>
      </w:r>
      <w:r w:rsidR="00290F0E">
        <w:t xml:space="preserve">3 </w:t>
      </w:r>
      <w:r w:rsidR="00086989">
        <w:sym w:font="Symbol" w:char="F0B4"/>
      </w:r>
      <w:r w:rsidR="00290F0E">
        <w:t xml:space="preserve"> 8 f</w:t>
      </w:r>
      <w:r w:rsidR="002463CB" w:rsidRPr="00015BF7">
        <w:t>t</w:t>
      </w:r>
      <w:r w:rsidR="00290F0E">
        <w:t>)</w:t>
      </w:r>
      <w:r w:rsidRPr="00015BF7">
        <w:t xml:space="preserve">. </w:t>
      </w:r>
      <w:r w:rsidR="00AE6DBD">
        <w:t>Some</w:t>
      </w:r>
      <w:r w:rsidR="00AE6DBD" w:rsidRPr="00015BF7">
        <w:t xml:space="preserve"> </w:t>
      </w:r>
      <w:r w:rsidRPr="00015BF7">
        <w:t>comparable examples include shallow holes in the upper corners that would have held ritual objects, including candlesticks.</w:t>
      </w:r>
      <w:r w:rsidRPr="00015BF7">
        <w:rPr>
          <w:vertAlign w:val="superscript"/>
        </w:rPr>
        <w:endnoteReference w:id="78"/>
      </w:r>
      <w:r w:rsidR="000C3E72">
        <w:t xml:space="preserve"> </w:t>
      </w:r>
      <w:r w:rsidR="000C3E72" w:rsidRPr="00015BF7">
        <w:t>The</w:t>
      </w:r>
      <w:r w:rsidR="00AE6DBD">
        <w:t xml:space="preserve"> many stars </w:t>
      </w:r>
      <w:r w:rsidR="000C3E72" w:rsidRPr="00015BF7">
        <w:t xml:space="preserve">and </w:t>
      </w:r>
      <w:r w:rsidR="000005EB">
        <w:t>crosse</w:t>
      </w:r>
      <w:r w:rsidR="000C3E72">
        <w:t>s</w:t>
      </w:r>
      <w:r w:rsidR="000C3E72" w:rsidRPr="00015BF7">
        <w:t xml:space="preserve"> </w:t>
      </w:r>
      <w:r w:rsidR="00AE6DBD">
        <w:t>that once clad</w:t>
      </w:r>
      <w:r w:rsidR="000005EB">
        <w:t xml:space="preserve"> </w:t>
      </w:r>
      <w:r w:rsidR="00AE6DBD">
        <w:t xml:space="preserve">the </w:t>
      </w:r>
      <w:r w:rsidR="000C3E72">
        <w:t xml:space="preserve">dado </w:t>
      </w:r>
      <w:r w:rsidR="000C3E72" w:rsidRPr="00015BF7">
        <w:t xml:space="preserve">are </w:t>
      </w:r>
      <w:r w:rsidR="000C3E72">
        <w:t>preserved</w:t>
      </w:r>
      <w:r w:rsidR="000C3E72" w:rsidRPr="00015BF7">
        <w:t xml:space="preserve"> in </w:t>
      </w:r>
      <w:r w:rsidR="000C3E72">
        <w:t xml:space="preserve">at </w:t>
      </w:r>
      <w:r w:rsidR="000C3E72" w:rsidRPr="001A5642">
        <w:t>least forty museums</w:t>
      </w:r>
      <w:r w:rsidR="000C3E72" w:rsidRPr="00015BF7">
        <w:t xml:space="preserve"> worldwide, only one of which is in Iran.</w:t>
      </w:r>
      <w:r w:rsidR="000C3E72" w:rsidRPr="00015BF7">
        <w:rPr>
          <w:vertAlign w:val="superscript"/>
        </w:rPr>
        <w:endnoteReference w:id="79"/>
      </w:r>
      <w:r w:rsidR="000C3E72" w:rsidRPr="00015BF7">
        <w:t xml:space="preserve"> They are </w:t>
      </w:r>
      <w:r w:rsidR="000005EB">
        <w:t>distinguished</w:t>
      </w:r>
      <w:r w:rsidR="000C3E72" w:rsidRPr="00015BF7">
        <w:t xml:space="preserve"> by their size (around thirty centimeters </w:t>
      </w:r>
      <w:r w:rsidR="000C3E72">
        <w:t>in diameter),</w:t>
      </w:r>
      <w:r w:rsidR="000C3E72" w:rsidRPr="00015BF7">
        <w:t xml:space="preserve"> palette of luster and white alone, and perimeter of Qur’anic verses sometimes dated between 660–61</w:t>
      </w:r>
      <w:r w:rsidR="000C3E72">
        <w:t xml:space="preserve"> AH</w:t>
      </w:r>
      <w:r w:rsidR="000C3E72" w:rsidRPr="00015BF7">
        <w:t>/1262–63</w:t>
      </w:r>
      <w:r w:rsidR="000005EB">
        <w:t xml:space="preserve"> </w:t>
      </w:r>
      <w:r w:rsidR="000005EB" w:rsidRPr="0039771B">
        <w:rPr>
          <w:b/>
          <w:bCs/>
        </w:rPr>
        <w:t>(see fig. 7)</w:t>
      </w:r>
      <w:r w:rsidR="000C3E72" w:rsidRPr="00015BF7">
        <w:t>.</w:t>
      </w:r>
      <w:r w:rsidR="000C3E72">
        <w:rPr>
          <w:rStyle w:val="EndnoteReference"/>
        </w:rPr>
        <w:endnoteReference w:id="80"/>
      </w:r>
    </w:p>
    <w:p w14:paraId="634433C4" w14:textId="36B1DA61" w:rsidR="00B34CEC" w:rsidRPr="0039771B" w:rsidRDefault="00806D9B" w:rsidP="00527E4E">
      <w:pPr>
        <w:pStyle w:val="AA-SL-BodyText"/>
      </w:pPr>
      <w:r w:rsidRPr="00015BF7">
        <w:t xml:space="preserve">According to </w:t>
      </w:r>
      <w:proofErr w:type="spellStart"/>
      <w:r w:rsidR="00CF6458" w:rsidRPr="00015BF7">
        <w:t>E‘temad</w:t>
      </w:r>
      <w:proofErr w:type="spellEnd"/>
      <w:r w:rsidRPr="00015BF7">
        <w:t xml:space="preserve"> al-</w:t>
      </w:r>
      <w:proofErr w:type="spellStart"/>
      <w:r w:rsidRPr="00015BF7">
        <w:t>Saltaneh</w:t>
      </w:r>
      <w:proofErr w:type="spellEnd"/>
      <w:r w:rsidRPr="00015BF7">
        <w:t>, the tomb (</w:t>
      </w:r>
      <w:proofErr w:type="spellStart"/>
      <w:r w:rsidR="00B34CEC" w:rsidRPr="00015BF7">
        <w:rPr>
          <w:i/>
          <w:iCs/>
        </w:rPr>
        <w:t>maqbareh</w:t>
      </w:r>
      <w:proofErr w:type="spellEnd"/>
      <w:r w:rsidRPr="00015BF7">
        <w:t xml:space="preserve">) of </w:t>
      </w:r>
      <w:proofErr w:type="spellStart"/>
      <w:r w:rsidRPr="00015BF7">
        <w:t>Emamzadeh</w:t>
      </w:r>
      <w:proofErr w:type="spellEnd"/>
      <w:r w:rsidRPr="00015BF7">
        <w:t xml:space="preserve"> Yahya was located southeast of the citadel in a neighborhood called </w:t>
      </w:r>
      <w:proofErr w:type="spellStart"/>
      <w:r w:rsidRPr="00015BF7">
        <w:t>Kohneh</w:t>
      </w:r>
      <w:proofErr w:type="spellEnd"/>
      <w:r w:rsidRPr="00015BF7">
        <w:t xml:space="preserve"> Gol, an external quarter (</w:t>
      </w:r>
      <w:proofErr w:type="spellStart"/>
      <w:r w:rsidR="00B34CEC" w:rsidRPr="00015BF7">
        <w:rPr>
          <w:i/>
          <w:iCs/>
        </w:rPr>
        <w:t>mahalat</w:t>
      </w:r>
      <w:proofErr w:type="spellEnd"/>
      <w:r w:rsidRPr="00015BF7">
        <w:rPr>
          <w:i/>
          <w:iCs/>
        </w:rPr>
        <w:t>-</w:t>
      </w:r>
      <w:r w:rsidR="00B34CEC" w:rsidRPr="00015BF7">
        <w:rPr>
          <w:i/>
          <w:iCs/>
        </w:rPr>
        <w:t>e</w:t>
      </w:r>
      <w:r w:rsidRPr="00015BF7">
        <w:rPr>
          <w:i/>
          <w:iCs/>
        </w:rPr>
        <w:t xml:space="preserve"> </w:t>
      </w:r>
      <w:proofErr w:type="spellStart"/>
      <w:r w:rsidR="00B34CEC" w:rsidRPr="00015BF7">
        <w:rPr>
          <w:i/>
          <w:iCs/>
        </w:rPr>
        <w:t>kharej</w:t>
      </w:r>
      <w:proofErr w:type="spellEnd"/>
      <w:r w:rsidRPr="00015BF7">
        <w:t xml:space="preserve">) of the </w:t>
      </w:r>
      <w:r w:rsidR="00135083" w:rsidRPr="00015BF7">
        <w:t xml:space="preserve">medieval </w:t>
      </w:r>
      <w:r w:rsidRPr="00046274">
        <w:t xml:space="preserve">city of </w:t>
      </w:r>
      <w:proofErr w:type="spellStart"/>
      <w:r w:rsidRPr="00046274">
        <w:t>Varamin</w:t>
      </w:r>
      <w:proofErr w:type="spellEnd"/>
      <w:r w:rsidRPr="00046274">
        <w:t xml:space="preserve"> that </w:t>
      </w:r>
      <w:r w:rsidR="00135083" w:rsidRPr="00046274">
        <w:t xml:space="preserve">likewise remained </w:t>
      </w:r>
      <w:r w:rsidR="0044249E" w:rsidRPr="00046274">
        <w:t xml:space="preserve">at a distance from the present village </w:t>
      </w:r>
      <w:r w:rsidRPr="00046274">
        <w:t>(</w:t>
      </w:r>
      <w:r w:rsidR="007612C0" w:rsidRPr="0039771B">
        <w:t xml:space="preserve">see </w:t>
      </w:r>
      <w:r w:rsidRPr="0039771B">
        <w:t xml:space="preserve">fig. </w:t>
      </w:r>
      <w:r w:rsidR="00046274" w:rsidRPr="00046274">
        <w:t>4</w:t>
      </w:r>
      <w:r w:rsidRPr="00046274">
        <w:t xml:space="preserve">). </w:t>
      </w:r>
      <w:proofErr w:type="spellStart"/>
      <w:r w:rsidRPr="00046274">
        <w:t>D</w:t>
      </w:r>
      <w:r w:rsidRPr="008D1D25">
        <w:t>ieulafoy’s</w:t>
      </w:r>
      <w:proofErr w:type="spellEnd"/>
      <w:r w:rsidRPr="008D1D25">
        <w:t xml:space="preserve"> </w:t>
      </w:r>
      <w:r w:rsidR="008D1D25" w:rsidRPr="0039771B">
        <w:t>photograph</w:t>
      </w:r>
      <w:r w:rsidRPr="008D1D25">
        <w:t xml:space="preserve"> of the site </w:t>
      </w:r>
      <w:r w:rsidR="00135083" w:rsidRPr="008D1D25">
        <w:t xml:space="preserve">has long been known through its woodcut version </w:t>
      </w:r>
      <w:r w:rsidRPr="008D1D25">
        <w:t xml:space="preserve">in </w:t>
      </w:r>
      <w:r w:rsidR="00B34CEC" w:rsidRPr="008D1D25">
        <w:rPr>
          <w:i/>
          <w:iCs/>
        </w:rPr>
        <w:t>La</w:t>
      </w:r>
      <w:r w:rsidRPr="008D1D25">
        <w:rPr>
          <w:i/>
          <w:iCs/>
        </w:rPr>
        <w:t xml:space="preserve"> </w:t>
      </w:r>
      <w:r w:rsidR="00B34CEC" w:rsidRPr="008D1D25">
        <w:rPr>
          <w:i/>
          <w:iCs/>
        </w:rPr>
        <w:t>Perse</w:t>
      </w:r>
      <w:r w:rsidR="0044249E" w:rsidRPr="008D1D25">
        <w:t>, which</w:t>
      </w:r>
      <w:r w:rsidR="0044249E" w:rsidRPr="00015BF7">
        <w:t xml:space="preserve"> </w:t>
      </w:r>
      <w:r w:rsidR="00902459" w:rsidRPr="00015BF7">
        <w:t xml:space="preserve">in turn served as Wilber’s </w:t>
      </w:r>
      <w:r w:rsidR="00902459" w:rsidRPr="00015BF7">
        <w:lastRenderedPageBreak/>
        <w:t>guide</w:t>
      </w:r>
      <w:r w:rsidRPr="00015BF7">
        <w:t xml:space="preserve"> for </w:t>
      </w:r>
      <w:r w:rsidR="00902459" w:rsidRPr="00015BF7">
        <w:t>the reconstruction of its</w:t>
      </w:r>
      <w:r w:rsidR="00A85625" w:rsidRPr="00015BF7">
        <w:t xml:space="preserve"> </w:t>
      </w:r>
      <w:proofErr w:type="spellStart"/>
      <w:r w:rsidR="00A85625" w:rsidRPr="00015BF7">
        <w:t>Ilkhanid</w:t>
      </w:r>
      <w:proofErr w:type="spellEnd"/>
      <w:r w:rsidR="00902459" w:rsidRPr="00015BF7">
        <w:t>-period p</w:t>
      </w:r>
      <w:r w:rsidR="00135083" w:rsidRPr="00015BF7">
        <w:t>lan</w:t>
      </w:r>
      <w:r w:rsidR="008D1D25">
        <w:t xml:space="preserve"> </w:t>
      </w:r>
      <w:r w:rsidR="008D1D25" w:rsidRPr="0039771B">
        <w:rPr>
          <w:b/>
          <w:bCs/>
        </w:rPr>
        <w:t xml:space="preserve">(fig. </w:t>
      </w:r>
      <w:r w:rsidR="00046274" w:rsidRPr="0039771B">
        <w:rPr>
          <w:b/>
          <w:bCs/>
        </w:rPr>
        <w:t>8</w:t>
      </w:r>
      <w:r w:rsidR="00290F0E" w:rsidRPr="0039771B">
        <w:rPr>
          <w:b/>
          <w:bCs/>
        </w:rPr>
        <w:t>, upper right</w:t>
      </w:r>
      <w:r w:rsidR="008D1D25" w:rsidRPr="0039771B">
        <w:rPr>
          <w:b/>
          <w:bCs/>
        </w:rPr>
        <w:t>)</w:t>
      </w:r>
      <w:r w:rsidR="00135083" w:rsidRPr="00015BF7">
        <w:t>.</w:t>
      </w:r>
      <w:r w:rsidR="00A85625" w:rsidRPr="00015BF7">
        <w:rPr>
          <w:vertAlign w:val="superscript"/>
        </w:rPr>
        <w:endnoteReference w:id="81"/>
      </w:r>
      <w:r w:rsidR="00135083" w:rsidRPr="00015BF7">
        <w:t xml:space="preserve"> </w:t>
      </w:r>
      <w:r w:rsidRPr="00015BF7">
        <w:t xml:space="preserve">The </w:t>
      </w:r>
      <w:r w:rsidR="00A85625" w:rsidRPr="00015BF7">
        <w:t>complex was</w:t>
      </w:r>
      <w:r w:rsidR="00135083" w:rsidRPr="00015BF7">
        <w:t xml:space="preserve"> originally</w:t>
      </w:r>
      <w:r w:rsidRPr="00015BF7">
        <w:t xml:space="preserve"> fronted by a monumental entrance portal</w:t>
      </w:r>
      <w:r w:rsidR="0018467D" w:rsidRPr="00015BF7">
        <w:t>;</w:t>
      </w:r>
      <w:r w:rsidR="00A85625" w:rsidRPr="00015BF7">
        <w:t xml:space="preserve"> t</w:t>
      </w:r>
      <w:r w:rsidRPr="00015BF7">
        <w:t xml:space="preserve">o </w:t>
      </w:r>
      <w:r w:rsidR="00A85625" w:rsidRPr="00015BF7">
        <w:t xml:space="preserve">the east </w:t>
      </w:r>
      <w:r w:rsidRPr="00015BF7">
        <w:t>was a conical tower</w:t>
      </w:r>
      <w:r w:rsidR="0018467D" w:rsidRPr="00015BF7">
        <w:t>;</w:t>
      </w:r>
      <w:r w:rsidRPr="00015BF7">
        <w:t xml:space="preserve"> and at the </w:t>
      </w:r>
      <w:r w:rsidR="00A85625" w:rsidRPr="00015BF7">
        <w:t>south</w:t>
      </w:r>
      <w:r w:rsidRPr="00015BF7">
        <w:t xml:space="preserve"> was </w:t>
      </w:r>
      <w:r w:rsidRPr="00A62117">
        <w:t xml:space="preserve">the main tomb capped by a stepped dome. </w:t>
      </w:r>
      <w:r w:rsidR="00135083" w:rsidRPr="00A62117">
        <w:t xml:space="preserve">As always, </w:t>
      </w:r>
      <w:proofErr w:type="spellStart"/>
      <w:r w:rsidR="00135083" w:rsidRPr="00A62117">
        <w:t>Dieulafoy’s</w:t>
      </w:r>
      <w:proofErr w:type="spellEnd"/>
      <w:r w:rsidR="00135083" w:rsidRPr="00A62117">
        <w:t xml:space="preserve"> photograph is a </w:t>
      </w:r>
      <w:r w:rsidR="003415EB" w:rsidRPr="00A62117">
        <w:t xml:space="preserve">much </w:t>
      </w:r>
      <w:r w:rsidR="00135083" w:rsidRPr="00A62117">
        <w:t>stronger resource tha</w:t>
      </w:r>
      <w:r w:rsidR="0044249E" w:rsidRPr="00A62117">
        <w:t xml:space="preserve">n the </w:t>
      </w:r>
      <w:r w:rsidR="00135083" w:rsidRPr="00A62117">
        <w:t>woodcut, and we can now appreciate the portal’s decorative brickwork, note some damage</w:t>
      </w:r>
      <w:r w:rsidR="0044249E" w:rsidRPr="00A62117">
        <w:t>s</w:t>
      </w:r>
      <w:r w:rsidR="00135083" w:rsidRPr="00A62117">
        <w:t xml:space="preserve"> to the </w:t>
      </w:r>
      <w:r w:rsidR="0044249E" w:rsidRPr="00A62117">
        <w:t>conical</w:t>
      </w:r>
      <w:r w:rsidR="00135083" w:rsidRPr="00A62117">
        <w:t xml:space="preserve"> dome</w:t>
      </w:r>
      <w:r w:rsidR="0044249E" w:rsidRPr="00A62117">
        <w:t xml:space="preserve">, and discern details of the complex’s crumbling walls. </w:t>
      </w:r>
      <w:r w:rsidR="00FB77C6" w:rsidRPr="00A62117">
        <w:t xml:space="preserve">The only known comparable photograph was taken by </w:t>
      </w:r>
      <w:r w:rsidR="00842AAC" w:rsidRPr="0039771B">
        <w:t xml:space="preserve">German art historian </w:t>
      </w:r>
      <w:r w:rsidR="00FB77C6" w:rsidRPr="00A62117">
        <w:t xml:space="preserve">Friedrich </w:t>
      </w:r>
      <w:proofErr w:type="spellStart"/>
      <w:r w:rsidR="00FB77C6" w:rsidRPr="00A62117">
        <w:t>Sarre</w:t>
      </w:r>
      <w:proofErr w:type="spellEnd"/>
      <w:r w:rsidR="00FB77C6" w:rsidRPr="00A62117">
        <w:t xml:space="preserve"> around 1897 and is far darker and blurrier.</w:t>
      </w:r>
      <w:r w:rsidR="00FB77C6" w:rsidRPr="00A62117">
        <w:rPr>
          <w:vertAlign w:val="superscript"/>
        </w:rPr>
        <w:endnoteReference w:id="82"/>
      </w:r>
      <w:r w:rsidR="00842AAC" w:rsidRPr="00A62117">
        <w:t xml:space="preserve"> </w:t>
      </w:r>
    </w:p>
    <w:p w14:paraId="08717140" w14:textId="67A83003" w:rsidR="00806D9B" w:rsidRPr="00A62117" w:rsidRDefault="00C57485" w:rsidP="0007511E">
      <w:pPr>
        <w:pStyle w:val="AA-SL-BodyText"/>
      </w:pPr>
      <w:r w:rsidRPr="00A62117">
        <w:t>In</w:t>
      </w:r>
      <w:r w:rsidRPr="00A62117">
        <w:rPr>
          <w:i/>
          <w:iCs/>
        </w:rPr>
        <w:t xml:space="preserve"> </w:t>
      </w:r>
      <w:r w:rsidR="00B34CEC" w:rsidRPr="00A62117">
        <w:rPr>
          <w:i/>
          <w:iCs/>
        </w:rPr>
        <w:t>La</w:t>
      </w:r>
      <w:r w:rsidR="00806D9B" w:rsidRPr="00A62117">
        <w:rPr>
          <w:i/>
          <w:iCs/>
        </w:rPr>
        <w:t xml:space="preserve"> </w:t>
      </w:r>
      <w:r w:rsidR="00B34CEC" w:rsidRPr="00A62117">
        <w:rPr>
          <w:i/>
          <w:iCs/>
        </w:rPr>
        <w:t>Perse</w:t>
      </w:r>
      <w:r w:rsidR="00B34CEC" w:rsidRPr="00A62117">
        <w:rPr>
          <w:i/>
        </w:rPr>
        <w:t>,</w:t>
      </w:r>
      <w:r w:rsidRPr="00A62117">
        <w:t xml:space="preserve"> </w:t>
      </w:r>
      <w:proofErr w:type="spellStart"/>
      <w:r w:rsidRPr="00A62117">
        <w:t>Dieulafoy</w:t>
      </w:r>
      <w:proofErr w:type="spellEnd"/>
      <w:r w:rsidRPr="00A62117">
        <w:t xml:space="preserve"> </w:t>
      </w:r>
      <w:r w:rsidR="00ED2035" w:rsidRPr="00A62117">
        <w:t xml:space="preserve">refers to the </w:t>
      </w:r>
      <w:r w:rsidR="004D2CBC" w:rsidRPr="00A62117">
        <w:t>stripping o</w:t>
      </w:r>
      <w:r w:rsidR="00A96B2C" w:rsidRPr="00A62117">
        <w:t>f</w:t>
      </w:r>
      <w:r w:rsidR="00ED2035" w:rsidRPr="00A62117">
        <w:t xml:space="preserve"> the tomb’s luster tilework and notes that</w:t>
      </w:r>
      <w:r w:rsidRPr="00A62117">
        <w:t xml:space="preserve"> she and her husband had been granted special access </w:t>
      </w:r>
      <w:r w:rsidR="00A96B2C" w:rsidRPr="00A62117">
        <w:t>by Nasir al-Din Shah:</w:t>
      </w:r>
    </w:p>
    <w:p w14:paraId="700D1FA3" w14:textId="4F5BA28B" w:rsidR="00806D9B" w:rsidRPr="00015BF7" w:rsidRDefault="00806D9B" w:rsidP="0007511E">
      <w:pPr>
        <w:pStyle w:val="AA-SL-Blockquote"/>
      </w:pPr>
      <w:r w:rsidRPr="00A62117">
        <w:t>Several parts of this revetment [the tomb’s luster tilework</w:t>
      </w:r>
      <w:r w:rsidRPr="00015BF7">
        <w:t xml:space="preserve">] have been stripped and sold in Tehran at high prices; as a result of these thefts, entrance into the small sanctuary has been forbidden to Christians, and this defense is best observed because the chapels sanctified by the tombs of the imams are, in the eye of Persians, imbued with more sacred character than the mosques themselves. We are exempted from the ban, the shah having agreed, in the interest of Marcel’s studies, to authorize us to cross the threshold of the sanctuary. On seeing the royal order, the </w:t>
      </w:r>
      <w:proofErr w:type="spellStart"/>
      <w:r w:rsidR="00B34CEC" w:rsidRPr="00651DAE">
        <w:t>ketkhoda</w:t>
      </w:r>
      <w:proofErr w:type="spellEnd"/>
      <w:r w:rsidRPr="00015BF7">
        <w:t xml:space="preserve"> [</w:t>
      </w:r>
      <w:r w:rsidR="00A62117" w:rsidRPr="00651DAE">
        <w:rPr>
          <w:i/>
          <w:iCs/>
        </w:rPr>
        <w:t>kad</w:t>
      </w:r>
      <w:r w:rsidR="00A62117">
        <w:rPr>
          <w:i/>
          <w:iCs/>
        </w:rPr>
        <w:t>k</w:t>
      </w:r>
      <w:r w:rsidR="00A62117" w:rsidRPr="00651DAE">
        <w:rPr>
          <w:i/>
          <w:iCs/>
        </w:rPr>
        <w:t>hoda</w:t>
      </w:r>
      <w:r w:rsidRPr="00015BF7">
        <w:t>] ordered his brother to accompany us; his presence was not useless. When we arrived, the guarding of the gate was entrusted to peasants armed with sticks, surrounding a mullah wearing a white turban reserved for priests.</w:t>
      </w:r>
      <w:r w:rsidRPr="00015BF7">
        <w:rPr>
          <w:vertAlign w:val="superscript"/>
        </w:rPr>
        <w:endnoteReference w:id="83"/>
      </w:r>
    </w:p>
    <w:p w14:paraId="4283B451" w14:textId="48E4465B" w:rsidR="00806D9B" w:rsidRPr="00015BF7" w:rsidRDefault="00ED2035" w:rsidP="0007511E">
      <w:pPr>
        <w:pStyle w:val="AA-SL-BodyTextNoInd"/>
      </w:pPr>
      <w:r w:rsidRPr="00015BF7">
        <w:t xml:space="preserve">A portrait of these supposedly threatening “peasants” and mullah is mounted next to </w:t>
      </w:r>
      <w:proofErr w:type="spellStart"/>
      <w:r w:rsidRPr="00015BF7">
        <w:t>Dieulafoy’s</w:t>
      </w:r>
      <w:proofErr w:type="spellEnd"/>
      <w:r w:rsidRPr="00015BF7">
        <w:t xml:space="preserve"> general view of the </w:t>
      </w:r>
      <w:r w:rsidRPr="00046274">
        <w:t xml:space="preserve">shrine </w:t>
      </w:r>
      <w:r w:rsidR="00F54D66" w:rsidRPr="00651DAE">
        <w:rPr>
          <w:b/>
          <w:bCs/>
        </w:rPr>
        <w:t>(</w:t>
      </w:r>
      <w:r w:rsidR="00290F0E" w:rsidRPr="00651DAE">
        <w:rPr>
          <w:b/>
          <w:bCs/>
        </w:rPr>
        <w:t xml:space="preserve">see </w:t>
      </w:r>
      <w:r w:rsidR="00F54D66" w:rsidRPr="00651DAE">
        <w:rPr>
          <w:b/>
          <w:bCs/>
        </w:rPr>
        <w:t xml:space="preserve">fig. </w:t>
      </w:r>
      <w:r w:rsidR="00046274" w:rsidRPr="00651DAE">
        <w:rPr>
          <w:b/>
          <w:bCs/>
        </w:rPr>
        <w:t>8</w:t>
      </w:r>
      <w:r w:rsidR="00290F0E" w:rsidRPr="00651DAE">
        <w:rPr>
          <w:b/>
          <w:bCs/>
        </w:rPr>
        <w:t>, far left</w:t>
      </w:r>
      <w:r w:rsidR="00F54D66" w:rsidRPr="00651DAE">
        <w:rPr>
          <w:b/>
          <w:bCs/>
        </w:rPr>
        <w:t>)</w:t>
      </w:r>
      <w:r w:rsidR="00F54D66" w:rsidRPr="00651DAE">
        <w:t xml:space="preserve">, </w:t>
      </w:r>
      <w:r w:rsidR="00F54D66" w:rsidRPr="000C3E72">
        <w:t xml:space="preserve">and </w:t>
      </w:r>
      <w:r w:rsidRPr="000C3E72">
        <w:t>we</w:t>
      </w:r>
      <w:r w:rsidR="00806D9B" w:rsidRPr="000C3E72">
        <w:t xml:space="preserve"> can imagine</w:t>
      </w:r>
      <w:r w:rsidR="00806D9B" w:rsidRPr="00015BF7">
        <w:t xml:space="preserve"> the </w:t>
      </w:r>
      <w:r w:rsidRPr="00015BF7">
        <w:lastRenderedPageBreak/>
        <w:t xml:space="preserve">subjects’ potential displeasure on two levels: having to grant the couple entry and being </w:t>
      </w:r>
      <w:r w:rsidR="00F54D66" w:rsidRPr="00015BF7">
        <w:t>subjected to her</w:t>
      </w:r>
      <w:r w:rsidRPr="00015BF7">
        <w:t xml:space="preserve"> voyeuristic lens.</w:t>
      </w:r>
    </w:p>
    <w:p w14:paraId="51FB3B3A" w14:textId="74F056E7" w:rsidR="00046274" w:rsidRDefault="00806D9B" w:rsidP="006A63BC">
      <w:pPr>
        <w:pStyle w:val="AA-SL-BodyText"/>
      </w:pPr>
      <w:proofErr w:type="spellStart"/>
      <w:r w:rsidRPr="00015BF7">
        <w:t>Dieulafoy</w:t>
      </w:r>
      <w:proofErr w:type="spellEnd"/>
      <w:r w:rsidRPr="00015BF7">
        <w:t xml:space="preserve"> took two photographs inside the relatively small tomb</w:t>
      </w:r>
      <w:r w:rsidR="00732B5F">
        <w:t xml:space="preserve"> measuring about 9 meters across</w:t>
      </w:r>
      <w:r w:rsidR="00AA443F">
        <w:t xml:space="preserve"> and</w:t>
      </w:r>
      <w:r w:rsidR="00732B5F">
        <w:t xml:space="preserve"> </w:t>
      </w:r>
      <w:r w:rsidR="000C3E72">
        <w:t xml:space="preserve">ultimately stacked and slightly overlapped the prints in “Perse 1” </w:t>
      </w:r>
      <w:r w:rsidR="00046274" w:rsidRPr="00392956">
        <w:rPr>
          <w:b/>
          <w:bCs/>
        </w:rPr>
        <w:t>(fig. 9)</w:t>
      </w:r>
      <w:r w:rsidRPr="00015BF7">
        <w:t>.</w:t>
      </w:r>
      <w:r w:rsidR="00732B5F">
        <w:rPr>
          <w:rStyle w:val="EndnoteReference"/>
        </w:rPr>
        <w:endnoteReference w:id="84"/>
      </w:r>
      <w:r w:rsidR="00046274">
        <w:t xml:space="preserve"> The </w:t>
      </w:r>
      <w:r w:rsidR="000C3E72">
        <w:t>upper</w:t>
      </w:r>
      <w:r w:rsidR="00F72294">
        <w:t xml:space="preserve"> photograph</w:t>
      </w:r>
      <w:r w:rsidR="000C3E72">
        <w:t xml:space="preserve"> </w:t>
      </w:r>
      <w:r w:rsidRPr="00015BF7">
        <w:t xml:space="preserve">is the only known image of the luster mihrab in situ and one of the most </w:t>
      </w:r>
      <w:r w:rsidR="00732B5F">
        <w:t>valuable</w:t>
      </w:r>
      <w:r w:rsidR="00732B5F" w:rsidRPr="00015BF7">
        <w:t xml:space="preserve"> </w:t>
      </w:r>
      <w:r w:rsidRPr="00015BF7">
        <w:t xml:space="preserve">photographs in </w:t>
      </w:r>
      <w:r w:rsidR="00015BF7">
        <w:t>“</w:t>
      </w:r>
      <w:r w:rsidRPr="00015BF7">
        <w:t>Perse 1</w:t>
      </w:r>
      <w:r w:rsidR="00732B5F">
        <w:t>.</w:t>
      </w:r>
      <w:r w:rsidR="00015BF7">
        <w:t>”</w:t>
      </w:r>
      <w:r w:rsidRPr="00015BF7">
        <w:t xml:space="preserve"> The mihrab</w:t>
      </w:r>
      <w:r w:rsidR="003415EB" w:rsidRPr="00015BF7">
        <w:t xml:space="preserve">, in turn, is </w:t>
      </w:r>
      <w:r w:rsidR="00902459" w:rsidRPr="00015BF7">
        <w:t>a very</w:t>
      </w:r>
      <w:r w:rsidRPr="00015BF7">
        <w:t xml:space="preserve"> important subject, and one of just nine known examples of its kind. Six are relatively intact in museums—three in Mashhad and one each in Tehran, Berlin, and Honolulu (</w:t>
      </w:r>
      <w:r w:rsidR="00290F0E">
        <w:t xml:space="preserve">the </w:t>
      </w:r>
      <w:proofErr w:type="spellStart"/>
      <w:r w:rsidRPr="00015BF7">
        <w:t>Emamzadeh</w:t>
      </w:r>
      <w:proofErr w:type="spellEnd"/>
      <w:r w:rsidRPr="00015BF7">
        <w:t xml:space="preserve"> Yahya</w:t>
      </w:r>
      <w:r w:rsidR="00290F0E">
        <w:t xml:space="preserve"> example</w:t>
      </w:r>
      <w:r w:rsidRPr="00015BF7">
        <w:t>)—and three are dispersed and require virtual reconstruction.</w:t>
      </w:r>
      <w:r w:rsidRPr="00F75DC8">
        <w:rPr>
          <w:vertAlign w:val="superscript"/>
        </w:rPr>
        <w:endnoteReference w:id="85"/>
      </w:r>
      <w:r w:rsidRPr="00015BF7">
        <w:t xml:space="preserve"> </w:t>
      </w:r>
      <w:proofErr w:type="spellStart"/>
      <w:r w:rsidRPr="00015BF7">
        <w:t>Dieulafoy</w:t>
      </w:r>
      <w:proofErr w:type="spellEnd"/>
      <w:r w:rsidRPr="00015BF7">
        <w:t xml:space="preserve"> stood slightly to the left of the enormous mihrab and captured it perfectly framed by a stucco inscription and topped by </w:t>
      </w:r>
      <w:r w:rsidR="00AA5E6C" w:rsidRPr="00015BF7">
        <w:t>an additional</w:t>
      </w:r>
      <w:r w:rsidRPr="00015BF7">
        <w:t xml:space="preserve"> stucco panel</w:t>
      </w:r>
      <w:r w:rsidRPr="00070888">
        <w:t xml:space="preserve">. </w:t>
      </w:r>
      <w:r w:rsidR="00A1113C">
        <w:t>Her</w:t>
      </w:r>
      <w:r w:rsidR="00046274">
        <w:t xml:space="preserve"> </w:t>
      </w:r>
      <w:r w:rsidR="00F72294">
        <w:t>lower</w:t>
      </w:r>
      <w:r w:rsidR="00046274">
        <w:t xml:space="preserve"> photograph</w:t>
      </w:r>
      <w:r w:rsidR="009E63B2">
        <w:t xml:space="preserve"> </w:t>
      </w:r>
      <w:r w:rsidRPr="00070888">
        <w:t>focuses on the squinch to the mihrab’s immediate left</w:t>
      </w:r>
      <w:r w:rsidR="00505979">
        <w:t>, which was decorated with fine panels of stucco</w:t>
      </w:r>
      <w:r w:rsidRPr="00070888">
        <w:t>.</w:t>
      </w:r>
      <w:r w:rsidR="009E0D47" w:rsidRPr="00070888">
        <w:t xml:space="preserve"> </w:t>
      </w:r>
      <w:r w:rsidR="009E0D47" w:rsidRPr="006A63BC">
        <w:t xml:space="preserve">A </w:t>
      </w:r>
      <w:r w:rsidR="000C6DB3" w:rsidRPr="006A63BC">
        <w:t xml:space="preserve">recent </w:t>
      </w:r>
      <w:r w:rsidR="009E0D47" w:rsidRPr="006A63BC">
        <w:t xml:space="preserve">photograph </w:t>
      </w:r>
      <w:r w:rsidR="00070888" w:rsidRPr="006A63BC">
        <w:t xml:space="preserve">of </w:t>
      </w:r>
      <w:r w:rsidR="00505979">
        <w:t xml:space="preserve">the </w:t>
      </w:r>
      <w:r w:rsidR="00807087">
        <w:t>mihrab v</w:t>
      </w:r>
      <w:r w:rsidR="00505979">
        <w:t xml:space="preserve">oid </w:t>
      </w:r>
      <w:r w:rsidR="00070888" w:rsidRPr="006A63BC">
        <w:t>and adjacent corner niche effectively combines</w:t>
      </w:r>
      <w:r w:rsidR="006A63BC">
        <w:t xml:space="preserve"> the views shown in</w:t>
      </w:r>
      <w:r w:rsidR="00070888" w:rsidRPr="006A63BC">
        <w:t xml:space="preserve"> </w:t>
      </w:r>
      <w:proofErr w:type="spellStart"/>
      <w:r w:rsidR="009E0D47" w:rsidRPr="006A63BC">
        <w:t>Dieulafoy’s</w:t>
      </w:r>
      <w:proofErr w:type="spellEnd"/>
      <w:r w:rsidR="009E0D47" w:rsidRPr="006A63BC">
        <w:t xml:space="preserve"> two photographs</w:t>
      </w:r>
      <w:r w:rsidR="00505979">
        <w:t xml:space="preserve"> and gives a fuller </w:t>
      </w:r>
      <w:r w:rsidR="006A63BC">
        <w:t>perspective</w:t>
      </w:r>
      <w:r w:rsidR="00505979">
        <w:t xml:space="preserve"> of the</w:t>
      </w:r>
      <w:r w:rsidR="00046274">
        <w:t xml:space="preserve"> intimate space </w:t>
      </w:r>
      <w:r w:rsidR="00505979" w:rsidRPr="008F48E7">
        <w:rPr>
          <w:b/>
          <w:bCs/>
        </w:rPr>
        <w:t xml:space="preserve">(fig. </w:t>
      </w:r>
      <w:r w:rsidR="00046274" w:rsidRPr="008F48E7">
        <w:rPr>
          <w:b/>
          <w:bCs/>
        </w:rPr>
        <w:t>10</w:t>
      </w:r>
      <w:r w:rsidR="00505979" w:rsidRPr="008F48E7">
        <w:rPr>
          <w:b/>
          <w:bCs/>
        </w:rPr>
        <w:t>)</w:t>
      </w:r>
      <w:r w:rsidR="009E63B2">
        <w:t xml:space="preserve">. </w:t>
      </w:r>
      <w:r w:rsidR="00505979">
        <w:t xml:space="preserve">A green sheet divides the </w:t>
      </w:r>
      <w:r w:rsidR="00F031FF" w:rsidRPr="00F031FF">
        <w:rPr>
          <w:b/>
          <w:bCs/>
        </w:rPr>
        <w:t>[visitation</w:t>
      </w:r>
      <w:r w:rsidR="00F031FF">
        <w:rPr>
          <w:b/>
          <w:bCs/>
        </w:rPr>
        <w:t xml:space="preserve"> of the</w:t>
      </w:r>
      <w:r w:rsidR="00F031FF" w:rsidRPr="00F031FF">
        <w:rPr>
          <w:b/>
          <w:bCs/>
        </w:rPr>
        <w:t>?]</w:t>
      </w:r>
      <w:r w:rsidR="00F031FF">
        <w:t xml:space="preserve"> </w:t>
      </w:r>
      <w:r w:rsidR="00807087">
        <w:t>tomb</w:t>
      </w:r>
      <w:r w:rsidR="00F031FF">
        <w:t xml:space="preserve"> </w:t>
      </w:r>
      <w:r w:rsidR="00505979">
        <w:t xml:space="preserve">by gender and hangs across the narrow ambulatory between </w:t>
      </w:r>
      <w:r w:rsidR="00046274">
        <w:t>the white void once home to the mihrab and the</w:t>
      </w:r>
      <w:r w:rsidR="00505979">
        <w:t xml:space="preserve"> </w:t>
      </w:r>
      <w:r w:rsidR="00807087">
        <w:t xml:space="preserve">hexagonal </w:t>
      </w:r>
      <w:r w:rsidR="00505979">
        <w:t>screen</w:t>
      </w:r>
      <w:r w:rsidR="00807087">
        <w:t xml:space="preserve"> </w:t>
      </w:r>
      <w:r w:rsidR="00807087" w:rsidRPr="00015BF7">
        <w:t>(</w:t>
      </w:r>
      <w:proofErr w:type="spellStart"/>
      <w:r w:rsidR="00807087" w:rsidRPr="00015BF7">
        <w:rPr>
          <w:i/>
          <w:iCs/>
        </w:rPr>
        <w:t>zarih</w:t>
      </w:r>
      <w:proofErr w:type="spellEnd"/>
      <w:r w:rsidR="00807087" w:rsidRPr="00015BF7">
        <w:t>)</w:t>
      </w:r>
      <w:r w:rsidR="00807087">
        <w:t xml:space="preserve"> enclosing the modern </w:t>
      </w:r>
      <w:r w:rsidR="00505979">
        <w:t>cenotaph.</w:t>
      </w:r>
      <w:r w:rsidR="00505979">
        <w:rPr>
          <w:rStyle w:val="EndnoteReference"/>
        </w:rPr>
        <w:endnoteReference w:id="86"/>
      </w:r>
    </w:p>
    <w:p w14:paraId="18F1C83C" w14:textId="5F848E33" w:rsidR="00E66891" w:rsidRPr="00083B89" w:rsidRDefault="00806D9B" w:rsidP="0007511E">
      <w:pPr>
        <w:pStyle w:val="AA-SL-BodyText"/>
      </w:pPr>
      <w:r w:rsidRPr="00015BF7">
        <w:t xml:space="preserve">Despite </w:t>
      </w:r>
      <w:r w:rsidR="00046274">
        <w:t xml:space="preserve">some </w:t>
      </w:r>
      <w:r w:rsidRPr="00015BF7">
        <w:t xml:space="preserve">fading, </w:t>
      </w:r>
      <w:proofErr w:type="spellStart"/>
      <w:r w:rsidRPr="00015BF7">
        <w:t>Dieulafoy’s</w:t>
      </w:r>
      <w:proofErr w:type="spellEnd"/>
      <w:r w:rsidRPr="00015BF7">
        <w:t xml:space="preserve"> photograph of the mihrab allows us to appreciate its original configuration </w:t>
      </w:r>
      <w:r w:rsidR="00810D68" w:rsidRPr="00015BF7">
        <w:t>on its multimedia qibla wall</w:t>
      </w:r>
      <w:r w:rsidR="00E66891">
        <w:t xml:space="preserve"> (see fig. </w:t>
      </w:r>
      <w:r w:rsidR="00046274">
        <w:t>9, upper</w:t>
      </w:r>
      <w:r w:rsidR="006A63BC">
        <w:t xml:space="preserve"> image</w:t>
      </w:r>
      <w:r w:rsidR="00E66891">
        <w:t>)</w:t>
      </w:r>
      <w:r w:rsidR="003064BF">
        <w:t xml:space="preserve">. </w:t>
      </w:r>
      <w:r w:rsidRPr="00015BF7">
        <w:t xml:space="preserve">The mihrab was framed </w:t>
      </w:r>
      <w:r w:rsidR="001C1B94" w:rsidRPr="00015BF7">
        <w:t xml:space="preserve">not only </w:t>
      </w:r>
      <w:r w:rsidRPr="00015BF7">
        <w:t xml:space="preserve">by </w:t>
      </w:r>
      <w:r w:rsidR="00AF6EAB" w:rsidRPr="00015BF7">
        <w:t>the surviving later stucco</w:t>
      </w:r>
      <w:r w:rsidRPr="00015BF7">
        <w:t xml:space="preserve"> inscription dated Muharram 707</w:t>
      </w:r>
      <w:r w:rsidR="00046274">
        <w:t xml:space="preserve"> A</w:t>
      </w:r>
      <w:r w:rsidR="00046274" w:rsidRPr="00A1113C">
        <w:t>H</w:t>
      </w:r>
      <w:r w:rsidRPr="006A63BC">
        <w:t>/</w:t>
      </w:r>
      <w:r w:rsidRPr="00A1113C">
        <w:t>July</w:t>
      </w:r>
      <w:r w:rsidRPr="00015BF7">
        <w:t xml:space="preserve"> 1307</w:t>
      </w:r>
      <w:r w:rsidR="00AA5E6C" w:rsidRPr="00015BF7">
        <w:t xml:space="preserve"> </w:t>
      </w:r>
      <w:r w:rsidR="00AF6EAB" w:rsidRPr="00015BF7">
        <w:t xml:space="preserve">(forty-two years after the mihrab’s date) </w:t>
      </w:r>
      <w:r w:rsidR="00AA5E6C" w:rsidRPr="00015BF7">
        <w:t xml:space="preserve">but </w:t>
      </w:r>
      <w:r w:rsidRPr="00015BF7">
        <w:t xml:space="preserve">also two smaller borders, one of which </w:t>
      </w:r>
      <w:r w:rsidR="00AA5E6C" w:rsidRPr="00015BF7">
        <w:t xml:space="preserve">was composed of </w:t>
      </w:r>
      <w:r w:rsidRPr="00015BF7">
        <w:t>luster half</w:t>
      </w:r>
      <w:r w:rsidR="001C1B94" w:rsidRPr="00015BF7">
        <w:t xml:space="preserve"> </w:t>
      </w:r>
      <w:r w:rsidRPr="00015BF7">
        <w:t>stars and half</w:t>
      </w:r>
      <w:r w:rsidR="001C1B94" w:rsidRPr="00015BF7">
        <w:t xml:space="preserve"> </w:t>
      </w:r>
      <w:r w:rsidRPr="00015BF7">
        <w:t>crosses. During the mihrab’s afterlife on the market (c</w:t>
      </w:r>
      <w:r w:rsidR="009542F5" w:rsidRPr="00015BF7">
        <w:t>a</w:t>
      </w:r>
      <w:r w:rsidRPr="00015BF7">
        <w:t>. 1898</w:t>
      </w:r>
      <w:r w:rsidR="009542F5" w:rsidRPr="00015BF7">
        <w:t>–</w:t>
      </w:r>
      <w:r w:rsidRPr="00015BF7">
        <w:t xml:space="preserve">1940), some of </w:t>
      </w:r>
      <w:r w:rsidR="005F0198" w:rsidRPr="00015BF7">
        <w:t xml:space="preserve">its </w:t>
      </w:r>
      <w:r w:rsidR="00161DD8" w:rsidRPr="00015BF7">
        <w:t xml:space="preserve">more than </w:t>
      </w:r>
      <w:r w:rsidR="00BD0F57" w:rsidRPr="00015BF7">
        <w:t>sixty</w:t>
      </w:r>
      <w:r w:rsidR="005F0198" w:rsidRPr="00015BF7">
        <w:t xml:space="preserve"> </w:t>
      </w:r>
      <w:r w:rsidRPr="00015BF7">
        <w:t xml:space="preserve">tiles were lost, which led Sheila Blair to conclude, “The proportions and layout are </w:t>
      </w:r>
      <w:r w:rsidRPr="00015BF7">
        <w:lastRenderedPageBreak/>
        <w:t xml:space="preserve">slightly odd, and there must have been a horizontal band </w:t>
      </w:r>
      <w:r w:rsidRPr="00083B89">
        <w:t xml:space="preserve">on top of the second niche connecting the two vertical bands with jumbled sections of </w:t>
      </w:r>
      <w:proofErr w:type="spellStart"/>
      <w:r w:rsidRPr="00083B89">
        <w:t>Qurʼān</w:t>
      </w:r>
      <w:proofErr w:type="spellEnd"/>
      <w:r w:rsidRPr="00083B89">
        <w:t xml:space="preserve"> 2:</w:t>
      </w:r>
      <w:r w:rsidR="00B34CEC" w:rsidRPr="00083B89">
        <w:t>255</w:t>
      </w:r>
      <w:r w:rsidR="00161DD8" w:rsidRPr="00083B89">
        <w:t>–</w:t>
      </w:r>
      <w:r w:rsidR="00B34CEC" w:rsidRPr="00083B89">
        <w:t>56</w:t>
      </w:r>
      <w:r w:rsidRPr="00083B89">
        <w:t>.”</w:t>
      </w:r>
      <w:r w:rsidRPr="00083B89">
        <w:rPr>
          <w:vertAlign w:val="superscript"/>
        </w:rPr>
        <w:endnoteReference w:id="87"/>
      </w:r>
      <w:r w:rsidRPr="00083B89">
        <w:t xml:space="preserve"> </w:t>
      </w:r>
      <w:r w:rsidR="006272B9" w:rsidRPr="00083B89">
        <w:t>Indeed, t</w:t>
      </w:r>
      <w:r w:rsidRPr="00083B89">
        <w:t>his now</w:t>
      </w:r>
      <w:r w:rsidR="00161DD8" w:rsidRPr="00083B89">
        <w:t>-</w:t>
      </w:r>
      <w:r w:rsidRPr="00083B89">
        <w:t xml:space="preserve">lost band is visible in </w:t>
      </w:r>
      <w:proofErr w:type="spellStart"/>
      <w:r w:rsidRPr="00083B89">
        <w:t>Dieulafoy’s</w:t>
      </w:r>
      <w:proofErr w:type="spellEnd"/>
      <w:r w:rsidRPr="00083B89">
        <w:t xml:space="preserve"> photograph</w:t>
      </w:r>
      <w:r w:rsidR="00E66891" w:rsidRPr="00083B89">
        <w:t xml:space="preserve"> </w:t>
      </w:r>
      <w:r w:rsidR="00E66891" w:rsidRPr="00083B89">
        <w:rPr>
          <w:b/>
          <w:bCs/>
        </w:rPr>
        <w:t>(fig. 1</w:t>
      </w:r>
      <w:r w:rsidR="00046274" w:rsidRPr="00083B89">
        <w:rPr>
          <w:b/>
          <w:bCs/>
        </w:rPr>
        <w:t>1</w:t>
      </w:r>
      <w:r w:rsidR="00E66891" w:rsidRPr="00083B89">
        <w:rPr>
          <w:b/>
          <w:bCs/>
        </w:rPr>
        <w:t>)</w:t>
      </w:r>
      <w:r w:rsidRPr="00083B89">
        <w:t>.</w:t>
      </w:r>
    </w:p>
    <w:p w14:paraId="7DD1B2DF" w14:textId="1B5BA910" w:rsidR="00806D9B" w:rsidRDefault="00806D9B" w:rsidP="0007511E">
      <w:pPr>
        <w:pStyle w:val="AA-SL-BodyText"/>
      </w:pPr>
      <w:r w:rsidRPr="00083B89">
        <w:t xml:space="preserve">Some of </w:t>
      </w:r>
      <w:r w:rsidR="00FA095F" w:rsidRPr="00083B89">
        <w:t xml:space="preserve">the </w:t>
      </w:r>
      <w:r w:rsidRPr="00083B89">
        <w:t xml:space="preserve">mihrab’s outer border tiles were jumbled during its life in Honolulu (since 1941), and thanks to </w:t>
      </w:r>
      <w:proofErr w:type="spellStart"/>
      <w:r w:rsidRPr="00083B89">
        <w:t>Dieulafoy’s</w:t>
      </w:r>
      <w:proofErr w:type="spellEnd"/>
      <w:r w:rsidRPr="00083B89">
        <w:t xml:space="preserve"> photograph, we can now read</w:t>
      </w:r>
      <w:r w:rsidRPr="00E66891">
        <w:t xml:space="preserve"> </w:t>
      </w:r>
      <w:r w:rsidRPr="00A93AB9">
        <w:t>Q</w:t>
      </w:r>
      <w:r w:rsidR="00E66891" w:rsidRPr="00E66891">
        <w:t>ur’an</w:t>
      </w:r>
      <w:r w:rsidRPr="00015BF7">
        <w:t xml:space="preserve"> 62:1</w:t>
      </w:r>
      <w:r w:rsidR="00161DD8" w:rsidRPr="00015BF7">
        <w:t>–</w:t>
      </w:r>
      <w:r w:rsidRPr="00015BF7">
        <w:t xml:space="preserve">5 in </w:t>
      </w:r>
      <w:r w:rsidR="00AA5E6C" w:rsidRPr="00015BF7">
        <w:t>the</w:t>
      </w:r>
      <w:r w:rsidRPr="00015BF7">
        <w:t xml:space="preserve"> correct order and consid</w:t>
      </w:r>
      <w:r w:rsidRPr="00A1113C">
        <w:t>er these verses in relation to the same ones (62:1</w:t>
      </w:r>
      <w:r w:rsidR="00161DD8" w:rsidRPr="00A1113C">
        <w:t>–</w:t>
      </w:r>
      <w:r w:rsidRPr="00A1113C">
        <w:t>4) in the</w:t>
      </w:r>
      <w:r w:rsidR="00AF6EAB" w:rsidRPr="00A1113C">
        <w:t xml:space="preserve"> </w:t>
      </w:r>
      <w:r w:rsidRPr="00A1113C">
        <w:t>framing stucco</w:t>
      </w:r>
      <w:r w:rsidR="00AA5E6C" w:rsidRPr="00A1113C">
        <w:t xml:space="preserve"> inscription</w:t>
      </w:r>
      <w:r w:rsidRPr="00A1113C">
        <w:t xml:space="preserve"> </w:t>
      </w:r>
      <w:r w:rsidRPr="00083B89">
        <w:rPr>
          <w:b/>
          <w:bCs/>
        </w:rPr>
        <w:t>(</w:t>
      </w:r>
      <w:r w:rsidR="00E66891" w:rsidRPr="00083B89">
        <w:rPr>
          <w:b/>
          <w:bCs/>
        </w:rPr>
        <w:t xml:space="preserve">see </w:t>
      </w:r>
      <w:r w:rsidRPr="00A93AB9">
        <w:rPr>
          <w:b/>
          <w:bCs/>
        </w:rPr>
        <w:t xml:space="preserve">fig. </w:t>
      </w:r>
      <w:r w:rsidR="00E66891" w:rsidRPr="00A93AB9">
        <w:rPr>
          <w:b/>
          <w:bCs/>
        </w:rPr>
        <w:t>1</w:t>
      </w:r>
      <w:r w:rsidR="00A1113C" w:rsidRPr="00A93AB9">
        <w:rPr>
          <w:b/>
          <w:bCs/>
        </w:rPr>
        <w:t>1</w:t>
      </w:r>
      <w:r w:rsidRPr="00083B89">
        <w:rPr>
          <w:b/>
          <w:bCs/>
        </w:rPr>
        <w:t>)</w:t>
      </w:r>
      <w:r w:rsidRPr="00A1113C">
        <w:t>.</w:t>
      </w:r>
      <w:r w:rsidRPr="00A1113C">
        <w:rPr>
          <w:vertAlign w:val="superscript"/>
        </w:rPr>
        <w:endnoteReference w:id="88"/>
      </w:r>
      <w:r w:rsidRPr="00015BF7">
        <w:t xml:space="preserve"> These verses concerning God, His Messenger, and His Sacred Book were clearly very important to the denizens of </w:t>
      </w:r>
      <w:proofErr w:type="spellStart"/>
      <w:r w:rsidRPr="00015BF7">
        <w:t>Ilkhanid</w:t>
      </w:r>
      <w:proofErr w:type="spellEnd"/>
      <w:r w:rsidRPr="00015BF7">
        <w:t xml:space="preserve"> </w:t>
      </w:r>
      <w:proofErr w:type="spellStart"/>
      <w:r w:rsidRPr="00015BF7">
        <w:t>Varamin</w:t>
      </w:r>
      <w:proofErr w:type="spellEnd"/>
      <w:r w:rsidRPr="00015BF7">
        <w:t xml:space="preserve">. They were </w:t>
      </w:r>
      <w:r w:rsidR="00046274">
        <w:t>selected n</w:t>
      </w:r>
      <w:r w:rsidRPr="00015BF7">
        <w:t xml:space="preserve">ot only </w:t>
      </w:r>
      <w:r w:rsidR="00046274">
        <w:t>for the</w:t>
      </w:r>
      <w:r w:rsidRPr="00015BF7">
        <w:t xml:space="preserve"> </w:t>
      </w:r>
      <w:proofErr w:type="spellStart"/>
      <w:r w:rsidRPr="00015BF7">
        <w:t>Emamzadeh</w:t>
      </w:r>
      <w:proofErr w:type="spellEnd"/>
      <w:r w:rsidRPr="00015BF7">
        <w:t xml:space="preserve"> Yahya’s </w:t>
      </w:r>
      <w:r w:rsidR="00046274">
        <w:t xml:space="preserve">luster </w:t>
      </w:r>
      <w:r w:rsidRPr="00015BF7">
        <w:t>mihrab (</w:t>
      </w:r>
      <w:r w:rsidR="00E66891">
        <w:t>663</w:t>
      </w:r>
      <w:r w:rsidR="00046274">
        <w:t xml:space="preserve"> AH</w:t>
      </w:r>
      <w:r w:rsidR="00E66891">
        <w:t>/</w:t>
      </w:r>
      <w:r w:rsidRPr="00015BF7">
        <w:t>1265) and stucco frieze (</w:t>
      </w:r>
      <w:r w:rsidR="00E66891">
        <w:t>707</w:t>
      </w:r>
      <w:r w:rsidR="00046274">
        <w:t xml:space="preserve"> AH</w:t>
      </w:r>
      <w:r w:rsidR="00E66891">
        <w:t>/</w:t>
      </w:r>
      <w:r w:rsidRPr="00015BF7">
        <w:t xml:space="preserve">1307) but also </w:t>
      </w:r>
      <w:r w:rsidR="00A93AB9">
        <w:t xml:space="preserve">for </w:t>
      </w:r>
      <w:r w:rsidR="00046274">
        <w:t>the stucco band</w:t>
      </w:r>
      <w:r w:rsidR="00046274" w:rsidRPr="00015BF7">
        <w:t xml:space="preserve"> </w:t>
      </w:r>
      <w:r w:rsidR="00046274">
        <w:t>(see fig. 3, left page, upper right) wrapping</w:t>
      </w:r>
      <w:r w:rsidRPr="00015BF7">
        <w:t xml:space="preserve"> the sanctuary of the </w:t>
      </w:r>
      <w:r w:rsidR="00046274">
        <w:t xml:space="preserve">city’s </w:t>
      </w:r>
      <w:r w:rsidRPr="00015BF7">
        <w:t xml:space="preserve">congregational </w:t>
      </w:r>
      <w:r w:rsidRPr="00E66891">
        <w:t>mosque</w:t>
      </w:r>
      <w:r w:rsidR="00046274">
        <w:t xml:space="preserve"> (</w:t>
      </w:r>
      <w:r w:rsidR="00046274" w:rsidRPr="00015BF7">
        <w:t>722</w:t>
      </w:r>
      <w:r w:rsidR="00732B5F" w:rsidRPr="00A1113C">
        <w:t>–</w:t>
      </w:r>
      <w:r w:rsidR="00046274" w:rsidRPr="00A755A7">
        <w:t>26</w:t>
      </w:r>
      <w:r w:rsidR="00046274">
        <w:t xml:space="preserve"> AH/</w:t>
      </w:r>
      <w:r w:rsidR="00046274" w:rsidRPr="00015BF7">
        <w:t>1322–26</w:t>
      </w:r>
      <w:r w:rsidR="00046274">
        <w:t xml:space="preserve">). </w:t>
      </w:r>
      <w:r w:rsidRPr="00E66891">
        <w:t>In the</w:t>
      </w:r>
      <w:r w:rsidRPr="00015BF7">
        <w:t xml:space="preserve"> </w:t>
      </w:r>
      <w:proofErr w:type="spellStart"/>
      <w:r w:rsidRPr="00015BF7">
        <w:t>Emamzadeh</w:t>
      </w:r>
      <w:proofErr w:type="spellEnd"/>
      <w:r w:rsidRPr="00015BF7">
        <w:t xml:space="preserve"> </w:t>
      </w:r>
      <w:r w:rsidR="00AF6EAB" w:rsidRPr="00015BF7">
        <w:t>Yahya</w:t>
      </w:r>
      <w:r w:rsidRPr="00015BF7">
        <w:t>, these verses transition into</w:t>
      </w:r>
      <w:r w:rsidR="00AF6EAB" w:rsidRPr="00015BF7">
        <w:t xml:space="preserve"> t</w:t>
      </w:r>
      <w:r w:rsidRPr="00015BF7">
        <w:t xml:space="preserve">he </w:t>
      </w:r>
      <w:r w:rsidR="00AF6EAB" w:rsidRPr="00015BF7">
        <w:t xml:space="preserve">dated </w:t>
      </w:r>
      <w:r w:rsidRPr="00015BF7">
        <w:t xml:space="preserve">foundation inscription naming </w:t>
      </w:r>
      <w:proofErr w:type="spellStart"/>
      <w:r w:rsidR="00E66891" w:rsidRPr="006C0FBE">
        <w:rPr>
          <w:lang w:val="en"/>
        </w:rPr>
        <w:t>Fakhroddin</w:t>
      </w:r>
      <w:proofErr w:type="spellEnd"/>
      <w:r w:rsidR="00E66891" w:rsidRPr="00F745BA">
        <w:rPr>
          <w:lang w:val="en"/>
        </w:rPr>
        <w:t xml:space="preserve"> Hasan </w:t>
      </w:r>
      <w:r w:rsidRPr="00015BF7">
        <w:t xml:space="preserve">(the same patron </w:t>
      </w:r>
      <w:r w:rsidRPr="00512296">
        <w:t xml:space="preserve">as the </w:t>
      </w:r>
      <w:r w:rsidR="00DB4187" w:rsidRPr="006A46AF">
        <w:t>‘</w:t>
      </w:r>
      <w:proofErr w:type="spellStart"/>
      <w:r w:rsidRPr="00512296">
        <w:t>Alaoddin</w:t>
      </w:r>
      <w:proofErr w:type="spellEnd"/>
      <w:r w:rsidRPr="00015BF7">
        <w:t xml:space="preserve"> tower) and a hadith in honor of the Prophet</w:t>
      </w:r>
      <w:r w:rsidR="00476FC0">
        <w:t xml:space="preserve"> Mohammad</w:t>
      </w:r>
      <w:r w:rsidRPr="00015BF7">
        <w:t xml:space="preserve">’s grandfather, all of which were read by </w:t>
      </w:r>
      <w:proofErr w:type="spellStart"/>
      <w:r w:rsidR="00CF6458" w:rsidRPr="00015BF7">
        <w:t>E‘temad</w:t>
      </w:r>
      <w:proofErr w:type="spellEnd"/>
      <w:r w:rsidRPr="00015BF7">
        <w:t xml:space="preserve"> al-</w:t>
      </w:r>
      <w:proofErr w:type="spellStart"/>
      <w:r w:rsidRPr="00015BF7">
        <w:t>Saltaneh</w:t>
      </w:r>
      <w:proofErr w:type="spellEnd"/>
      <w:r w:rsidRPr="00015BF7">
        <w:t>.</w:t>
      </w:r>
      <w:r w:rsidR="0075521D">
        <w:rPr>
          <w:rStyle w:val="EndnoteReference"/>
        </w:rPr>
        <w:endnoteReference w:id="89"/>
      </w:r>
    </w:p>
    <w:p w14:paraId="7BE01EA3" w14:textId="76BF42B5" w:rsidR="00B34CEC" w:rsidRPr="00015BF7" w:rsidRDefault="00806D9B" w:rsidP="0007511E">
      <w:pPr>
        <w:pStyle w:val="AA-SL-BodyText"/>
      </w:pPr>
      <w:r w:rsidRPr="00015BF7">
        <w:t xml:space="preserve">In addition to leaving us with a priceless view of the luster mihrab in situ, </w:t>
      </w:r>
      <w:proofErr w:type="spellStart"/>
      <w:r w:rsidRPr="00015BF7">
        <w:t>Dieulafoy</w:t>
      </w:r>
      <w:proofErr w:type="spellEnd"/>
      <w:r w:rsidRPr="00015BF7">
        <w:t xml:space="preserve"> also captured the tomb’s living sanctity and furnishings. The </w:t>
      </w:r>
      <w:r w:rsidR="005F0198" w:rsidRPr="00015BF7">
        <w:t>lower half of the mihrab is obstructed by a geometric screen</w:t>
      </w:r>
      <w:r w:rsidRPr="00015BF7">
        <w:t xml:space="preserve">, and metal vases with flared rims sit on </w:t>
      </w:r>
      <w:r w:rsidR="00762A21" w:rsidRPr="00015BF7">
        <w:t>its</w:t>
      </w:r>
      <w:r w:rsidRPr="00015BF7">
        <w:t xml:space="preserve"> visible corners</w:t>
      </w:r>
      <w:r w:rsidR="0075521D">
        <w:t xml:space="preserve"> (see fig. </w:t>
      </w:r>
      <w:r w:rsidR="00046274">
        <w:t>9, upper</w:t>
      </w:r>
      <w:r w:rsidR="006A46AF">
        <w:t xml:space="preserve"> image</w:t>
      </w:r>
      <w:r w:rsidR="0075521D">
        <w:t>)</w:t>
      </w:r>
      <w:r w:rsidRPr="00015BF7">
        <w:t>.</w:t>
      </w:r>
      <w:r w:rsidRPr="00015BF7">
        <w:rPr>
          <w:vertAlign w:val="superscript"/>
        </w:rPr>
        <w:endnoteReference w:id="90"/>
      </w:r>
      <w:r w:rsidRPr="00015BF7">
        <w:t xml:space="preserve"> A string </w:t>
      </w:r>
      <w:r w:rsidR="00762A21" w:rsidRPr="00015BF7">
        <w:t>above</w:t>
      </w:r>
      <w:r w:rsidRPr="00015BF7">
        <w:t xml:space="preserve"> suspends </w:t>
      </w:r>
      <w:r w:rsidR="005F0198" w:rsidRPr="00015BF7">
        <w:t>several votive</w:t>
      </w:r>
      <w:r w:rsidRPr="00015BF7">
        <w:t xml:space="preserve"> offerings</w:t>
      </w:r>
      <w:r w:rsidR="00762A21" w:rsidRPr="00015BF7">
        <w:t xml:space="preserve"> (</w:t>
      </w:r>
      <w:proofErr w:type="spellStart"/>
      <w:r w:rsidR="00B34CEC" w:rsidRPr="00F75DC8">
        <w:rPr>
          <w:i/>
          <w:iCs/>
        </w:rPr>
        <w:t>nazr</w:t>
      </w:r>
      <w:proofErr w:type="spellEnd"/>
      <w:r w:rsidR="00762A21" w:rsidRPr="00015BF7">
        <w:t>)</w:t>
      </w:r>
      <w:r w:rsidRPr="00015BF7">
        <w:t xml:space="preserve">, likely metal </w:t>
      </w:r>
      <w:r w:rsidR="00AE6DBD">
        <w:t>lamps</w:t>
      </w:r>
      <w:r w:rsidRPr="00015BF7">
        <w:t>, vases, and birds.</w:t>
      </w:r>
      <w:r w:rsidRPr="00015BF7">
        <w:rPr>
          <w:vertAlign w:val="superscript"/>
        </w:rPr>
        <w:endnoteReference w:id="91"/>
      </w:r>
      <w:r w:rsidRPr="00015BF7">
        <w:t xml:space="preserve"> Con</w:t>
      </w:r>
      <w:r w:rsidRPr="00046274">
        <w:t xml:space="preserve">sidered together, these features </w:t>
      </w:r>
      <w:r w:rsidR="00732B5F">
        <w:t xml:space="preserve">reveal </w:t>
      </w:r>
      <w:r w:rsidRPr="00046274">
        <w:t xml:space="preserve">that the tomb was a living sacred space in 1881, despite the poor condition of some parts of the complex, </w:t>
      </w:r>
      <w:r w:rsidR="005F0198" w:rsidRPr="00046274">
        <w:t>including the</w:t>
      </w:r>
      <w:r w:rsidRPr="00046274">
        <w:t xml:space="preserve"> entrance portal. This assertion is supported by </w:t>
      </w:r>
      <w:proofErr w:type="spellStart"/>
      <w:r w:rsidRPr="00046274">
        <w:t>Dieulafoy’s</w:t>
      </w:r>
      <w:proofErr w:type="spellEnd"/>
      <w:r w:rsidRPr="00046274">
        <w:t xml:space="preserve"> </w:t>
      </w:r>
      <w:proofErr w:type="gramStart"/>
      <w:r w:rsidR="000B0944" w:rsidRPr="006A46AF">
        <w:t>aforementioned</w:t>
      </w:r>
      <w:r w:rsidR="000B0944" w:rsidRPr="00046274">
        <w:t xml:space="preserve"> </w:t>
      </w:r>
      <w:r w:rsidRPr="00046274">
        <w:t>photograph</w:t>
      </w:r>
      <w:proofErr w:type="gramEnd"/>
      <w:r w:rsidRPr="00046274">
        <w:t xml:space="preserve"> of the mullah and guards (</w:t>
      </w:r>
      <w:r w:rsidR="000B0944" w:rsidRPr="006A46AF">
        <w:t xml:space="preserve">see </w:t>
      </w:r>
      <w:r w:rsidRPr="006A46AF">
        <w:t xml:space="preserve">fig. </w:t>
      </w:r>
      <w:r w:rsidR="00046274" w:rsidRPr="006A46AF">
        <w:t>8</w:t>
      </w:r>
      <w:r w:rsidR="0075521D" w:rsidRPr="006A46AF">
        <w:t>, far left</w:t>
      </w:r>
      <w:r w:rsidRPr="00046274">
        <w:t>)</w:t>
      </w:r>
      <w:r w:rsidR="00F54D66" w:rsidRPr="00046274">
        <w:t xml:space="preserve"> and </w:t>
      </w:r>
      <w:proofErr w:type="spellStart"/>
      <w:r w:rsidR="00CF6458" w:rsidRPr="00046274">
        <w:t>E‘temad</w:t>
      </w:r>
      <w:proofErr w:type="spellEnd"/>
      <w:r w:rsidR="005F0198" w:rsidRPr="00046274">
        <w:t xml:space="preserve"> </w:t>
      </w:r>
      <w:r w:rsidR="00F54D66" w:rsidRPr="00046274">
        <w:t>al-</w:t>
      </w:r>
      <w:proofErr w:type="spellStart"/>
      <w:r w:rsidR="00F54D66" w:rsidRPr="00046274">
        <w:t>Saltaneh</w:t>
      </w:r>
      <w:r w:rsidR="005F0198" w:rsidRPr="00046274">
        <w:t>’s</w:t>
      </w:r>
      <w:proofErr w:type="spellEnd"/>
      <w:r w:rsidR="005F0198" w:rsidRPr="00046274">
        <w:t xml:space="preserve"> </w:t>
      </w:r>
      <w:r w:rsidR="00F54D66" w:rsidRPr="00046274">
        <w:t>encounter with the tomb’s guardian</w:t>
      </w:r>
      <w:r w:rsidR="00F54D66" w:rsidRPr="00015BF7">
        <w:t xml:space="preserve"> (</w:t>
      </w:r>
      <w:proofErr w:type="spellStart"/>
      <w:r w:rsidR="00B34CEC" w:rsidRPr="00015BF7">
        <w:rPr>
          <w:i/>
          <w:iCs/>
        </w:rPr>
        <w:t>motevalli</w:t>
      </w:r>
      <w:proofErr w:type="spellEnd"/>
      <w:r w:rsidR="00F54D66" w:rsidRPr="00015BF7">
        <w:t>), who shared that the saint was a son of Imam Musa</w:t>
      </w:r>
      <w:r w:rsidR="0075521D">
        <w:t xml:space="preserve">, the </w:t>
      </w:r>
      <w:r w:rsidR="00807087">
        <w:t>s</w:t>
      </w:r>
      <w:r w:rsidR="0075521D">
        <w:t>eventh Imam</w:t>
      </w:r>
      <w:r w:rsidRPr="00015BF7">
        <w:t>.</w:t>
      </w:r>
      <w:r w:rsidRPr="00015BF7">
        <w:rPr>
          <w:vertAlign w:val="superscript"/>
        </w:rPr>
        <w:endnoteReference w:id="92"/>
      </w:r>
    </w:p>
    <w:p w14:paraId="5BBF018B" w14:textId="06856AEE" w:rsidR="00A1113C" w:rsidRDefault="00806D9B" w:rsidP="006F7A8E">
      <w:pPr>
        <w:pStyle w:val="AA-SL-BodyText"/>
      </w:pPr>
      <w:r w:rsidRPr="00015BF7">
        <w:lastRenderedPageBreak/>
        <w:t xml:space="preserve">The screen </w:t>
      </w:r>
      <w:r w:rsidR="005F0198" w:rsidRPr="00015BF7">
        <w:t>in front of the</w:t>
      </w:r>
      <w:r w:rsidRPr="00015BF7">
        <w:t xml:space="preserve"> mihrab poses some interpretive conundrums but </w:t>
      </w:r>
      <w:r w:rsidR="005F0198" w:rsidRPr="00015BF7">
        <w:t>likely</w:t>
      </w:r>
      <w:r w:rsidRPr="00015BF7">
        <w:t xml:space="preserve"> attest</w:t>
      </w:r>
      <w:r w:rsidR="005F0198" w:rsidRPr="00015BF7">
        <w:t>s</w:t>
      </w:r>
      <w:r w:rsidRPr="00015BF7">
        <w:t xml:space="preserve"> the fluid</w:t>
      </w:r>
      <w:r w:rsidR="00615892" w:rsidRPr="00015BF7">
        <w:t xml:space="preserve"> and </w:t>
      </w:r>
      <w:r w:rsidR="00762A21" w:rsidRPr="00015BF7">
        <w:t>jeopardized</w:t>
      </w:r>
      <w:r w:rsidR="00615892" w:rsidRPr="00015BF7">
        <w:t xml:space="preserve"> </w:t>
      </w:r>
      <w:r w:rsidR="005F0198" w:rsidRPr="00015BF7">
        <w:t>n</w:t>
      </w:r>
      <w:r w:rsidRPr="00015BF7">
        <w:t xml:space="preserve">ature </w:t>
      </w:r>
      <w:r w:rsidRPr="00AA443F">
        <w:t>of the</w:t>
      </w:r>
      <w:r w:rsidR="00615892" w:rsidRPr="00AA443F">
        <w:t xml:space="preserve"> </w:t>
      </w:r>
      <w:r w:rsidRPr="00AA443F">
        <w:t xml:space="preserve">interior. </w:t>
      </w:r>
      <w:proofErr w:type="spellStart"/>
      <w:r w:rsidR="00CF6458" w:rsidRPr="00AA443F">
        <w:t>E</w:t>
      </w:r>
      <w:r w:rsidR="00CF6458" w:rsidRPr="003F12EE">
        <w:t>‘</w:t>
      </w:r>
      <w:r w:rsidR="00CF6458" w:rsidRPr="00AA443F">
        <w:t>temad</w:t>
      </w:r>
      <w:proofErr w:type="spellEnd"/>
      <w:r w:rsidRPr="00AA443F">
        <w:t xml:space="preserve"> al-</w:t>
      </w:r>
      <w:proofErr w:type="spellStart"/>
      <w:r w:rsidRPr="00AA443F">
        <w:t>Saltaneh</w:t>
      </w:r>
      <w:proofErr w:type="spellEnd"/>
      <w:r w:rsidRPr="00AA443F">
        <w:t xml:space="preserve"> describes a wood </w:t>
      </w:r>
      <w:proofErr w:type="spellStart"/>
      <w:r w:rsidR="00B34CEC" w:rsidRPr="00AA443F">
        <w:rPr>
          <w:i/>
          <w:iCs/>
        </w:rPr>
        <w:t>marqad</w:t>
      </w:r>
      <w:proofErr w:type="spellEnd"/>
      <w:r w:rsidRPr="00AA443F">
        <w:t xml:space="preserve"> (tomb or grave) in the middle of the </w:t>
      </w:r>
      <w:r w:rsidR="005F0198" w:rsidRPr="00AA443F">
        <w:t>tomb</w:t>
      </w:r>
      <w:r w:rsidRPr="00AA443F">
        <w:t xml:space="preserve"> measuring 1.75 </w:t>
      </w:r>
      <w:r w:rsidR="009316A8" w:rsidRPr="00AA443F">
        <w:t>by</w:t>
      </w:r>
      <w:r w:rsidRPr="00AA443F">
        <w:t xml:space="preserve"> 3.25 </w:t>
      </w:r>
      <w:proofErr w:type="spellStart"/>
      <w:r w:rsidR="00732B5F" w:rsidRPr="006A46AF">
        <w:rPr>
          <w:i/>
          <w:iCs/>
        </w:rPr>
        <w:t>zar</w:t>
      </w:r>
      <w:proofErr w:type="spellEnd"/>
      <w:r w:rsidR="00732B5F" w:rsidRPr="006A46AF">
        <w:rPr>
          <w:i/>
          <w:iCs/>
        </w:rPr>
        <w:t>‘</w:t>
      </w:r>
      <w:r w:rsidR="00732B5F" w:rsidRPr="006A46AF">
        <w:t xml:space="preserve"> (</w:t>
      </w:r>
      <w:r w:rsidRPr="00AA443F">
        <w:t>cubits</w:t>
      </w:r>
      <w:r w:rsidR="00732B5F" w:rsidRPr="006A46AF">
        <w:t>)</w:t>
      </w:r>
      <w:r w:rsidR="00046274" w:rsidRPr="00AA443F">
        <w:t xml:space="preserve">, </w:t>
      </w:r>
      <w:r w:rsidRPr="00AA443F">
        <w:t xml:space="preserve">or </w:t>
      </w:r>
      <w:r w:rsidR="0075521D" w:rsidRPr="00AA443F">
        <w:t>1.82 by 3.3</w:t>
      </w:r>
      <w:r w:rsidR="00732B5F" w:rsidRPr="006A46AF">
        <w:t>8</w:t>
      </w:r>
      <w:r w:rsidR="0075521D" w:rsidRPr="00AA443F">
        <w:t xml:space="preserve"> meters (</w:t>
      </w:r>
      <w:r w:rsidRPr="00AA443F">
        <w:t xml:space="preserve">5.97 </w:t>
      </w:r>
      <w:r w:rsidR="006A46AF">
        <w:sym w:font="Symbol" w:char="F0B4"/>
      </w:r>
      <w:r w:rsidRPr="00AA443F">
        <w:t xml:space="preserve"> 11.</w:t>
      </w:r>
      <w:r w:rsidR="00732B5F" w:rsidRPr="00AA443F">
        <w:t xml:space="preserve">09 </w:t>
      </w:r>
      <w:r w:rsidRPr="00AA443F">
        <w:t>f</w:t>
      </w:r>
      <w:r w:rsidR="0075521D" w:rsidRPr="00AA443F">
        <w:t>t).</w:t>
      </w:r>
      <w:r w:rsidR="00732B5F" w:rsidRPr="00AA443F">
        <w:rPr>
          <w:rStyle w:val="EndnoteReference"/>
        </w:rPr>
        <w:endnoteReference w:id="93"/>
      </w:r>
      <w:r w:rsidRPr="00AA443F">
        <w:t xml:space="preserve"> Given this</w:t>
      </w:r>
      <w:r w:rsidRPr="00015BF7">
        <w:t xml:space="preserve"> substantial size</w:t>
      </w:r>
      <w:r w:rsidR="003D4A29" w:rsidRPr="00015BF7">
        <w:t xml:space="preserve">, which was </w:t>
      </w:r>
      <w:r w:rsidR="00A1113C">
        <w:t xml:space="preserve">roughly </w:t>
      </w:r>
      <w:r w:rsidR="00590E3B" w:rsidRPr="00015BF7">
        <w:t>one third of the</w:t>
      </w:r>
      <w:r w:rsidR="00BB31BB">
        <w:t xml:space="preserve"> tomb’s total diameter (</w:t>
      </w:r>
      <w:r w:rsidR="00A1113C">
        <w:t xml:space="preserve">about </w:t>
      </w:r>
      <w:r w:rsidR="0075521D">
        <w:t>9 m</w:t>
      </w:r>
      <w:r w:rsidR="002D35DD" w:rsidRPr="00015BF7">
        <w:t xml:space="preserve">), </w:t>
      </w:r>
      <w:r w:rsidRPr="00015BF7">
        <w:t>he was likely referring to the screen</w:t>
      </w:r>
      <w:r w:rsidR="00A1113C">
        <w:t xml:space="preserve"> </w:t>
      </w:r>
      <w:r w:rsidRPr="00015BF7">
        <w:t>that shielded the cenotaph, versus the cenotaph itself</w:t>
      </w:r>
      <w:r w:rsidR="005F0198" w:rsidRPr="00015BF7">
        <w:t>.</w:t>
      </w:r>
      <w:r w:rsidR="005F0198" w:rsidRPr="00015BF7">
        <w:rPr>
          <w:vertAlign w:val="superscript"/>
        </w:rPr>
        <w:endnoteReference w:id="94"/>
      </w:r>
      <w:r w:rsidR="005F0198" w:rsidRPr="00015BF7">
        <w:t xml:space="preserve"> </w:t>
      </w:r>
      <w:r w:rsidRPr="00015BF7">
        <w:t>By 1881, this screen could have been resized and pushed against the qibla wall for a double function: to serve as the sacred threshold between the pilgrim and deceased</w:t>
      </w:r>
      <w:r w:rsidR="00AA443F">
        <w:t xml:space="preserve"> (the cenotaph)</w:t>
      </w:r>
      <w:r w:rsidRPr="00015BF7">
        <w:t xml:space="preserve"> and to protect the mihrab from theft.</w:t>
      </w:r>
      <w:r w:rsidR="00732B5F">
        <w:rPr>
          <w:rStyle w:val="EndnoteReference"/>
        </w:rPr>
        <w:endnoteReference w:id="95"/>
      </w:r>
      <w:r w:rsidRPr="00015BF7">
        <w:t xml:space="preserve"> While the former was the screen’s conventional role, the latter </w:t>
      </w:r>
      <w:r w:rsidR="00615892" w:rsidRPr="00015BF7">
        <w:t xml:space="preserve">would have been </w:t>
      </w:r>
      <w:r w:rsidRPr="00015BF7">
        <w:t xml:space="preserve">precipitated by the </w:t>
      </w:r>
      <w:r w:rsidR="002D35DD" w:rsidRPr="00015BF7">
        <w:t xml:space="preserve">steady </w:t>
      </w:r>
      <w:r w:rsidR="00615892" w:rsidRPr="00015BF7">
        <w:t xml:space="preserve">stealing of the tomb’s luster </w:t>
      </w:r>
      <w:r w:rsidRPr="00015BF7">
        <w:t>tilework</w:t>
      </w:r>
      <w:r w:rsidR="006A5EC7" w:rsidRPr="00015BF7">
        <w:t xml:space="preserve">, and such a screen-cenotaph-mihrab combination is </w:t>
      </w:r>
      <w:r w:rsidR="006272B9" w:rsidRPr="00015BF7">
        <w:t>not unknown</w:t>
      </w:r>
      <w:r w:rsidR="00D13275" w:rsidRPr="00015BF7">
        <w:t>.</w:t>
      </w:r>
      <w:r w:rsidRPr="00015BF7">
        <w:rPr>
          <w:vertAlign w:val="superscript"/>
        </w:rPr>
        <w:endnoteReference w:id="96"/>
      </w:r>
      <w:r w:rsidRPr="00015BF7">
        <w:t xml:space="preserve"> The ex-votos captured by </w:t>
      </w:r>
      <w:proofErr w:type="spellStart"/>
      <w:r w:rsidRPr="00015BF7">
        <w:t>Dieulafoy</w:t>
      </w:r>
      <w:proofErr w:type="spellEnd"/>
      <w:r w:rsidRPr="00015BF7">
        <w:t xml:space="preserve"> further imply the cenotaph’s presence </w:t>
      </w:r>
      <w:r w:rsidR="00B34CEC" w:rsidRPr="00F75DC8">
        <w:t>behind</w:t>
      </w:r>
      <w:r w:rsidRPr="00015BF7">
        <w:t xml:space="preserve"> the screen, </w:t>
      </w:r>
      <w:r w:rsidR="00590E3B" w:rsidRPr="00015BF7">
        <w:t>because</w:t>
      </w:r>
      <w:r w:rsidR="009F6252" w:rsidRPr="00015BF7">
        <w:t>,</w:t>
      </w:r>
      <w:r w:rsidR="00590E3B" w:rsidRPr="00015BF7">
        <w:t xml:space="preserve"> as the symbol of the deceased, </w:t>
      </w:r>
      <w:r w:rsidR="006A5EC7" w:rsidRPr="00015BF7">
        <w:t xml:space="preserve">the cenotaph </w:t>
      </w:r>
      <w:r w:rsidR="00590E3B" w:rsidRPr="00015BF7">
        <w:t>would have been the focus of such offerings. A</w:t>
      </w:r>
      <w:r w:rsidRPr="00015BF7">
        <w:t xml:space="preserve"> photograph taken in 1958 </w:t>
      </w:r>
      <w:r w:rsidR="00590E3B" w:rsidRPr="00015BF7">
        <w:t>appears t</w:t>
      </w:r>
      <w:r w:rsidR="00172252" w:rsidRPr="00015BF7">
        <w:t xml:space="preserve">o </w:t>
      </w:r>
      <w:r w:rsidR="00590E3B" w:rsidRPr="00015BF7">
        <w:t>capture the</w:t>
      </w:r>
      <w:r w:rsidRPr="00015BF7">
        <w:t xml:space="preserve"> same screen </w:t>
      </w:r>
      <w:r w:rsidR="00590E3B" w:rsidRPr="00015BF7">
        <w:t>bedecked in votives</w:t>
      </w:r>
      <w:r w:rsidR="00903D28" w:rsidRPr="00015BF7">
        <w:t>,</w:t>
      </w:r>
      <w:r w:rsidR="00590E3B" w:rsidRPr="00015BF7">
        <w:t xml:space="preserve"> including calligraphic drawings of birds</w:t>
      </w:r>
      <w:r w:rsidR="006A5EC7" w:rsidRPr="00015BF7">
        <w:t xml:space="preserve"> (</w:t>
      </w:r>
      <w:proofErr w:type="spellStart"/>
      <w:r w:rsidR="006A5EC7" w:rsidRPr="00015BF7">
        <w:t>basmala</w:t>
      </w:r>
      <w:proofErr w:type="spellEnd"/>
      <w:r w:rsidR="006A5EC7" w:rsidRPr="00015BF7">
        <w:t xml:space="preserve"> birds)</w:t>
      </w:r>
      <w:r w:rsidR="00590E3B" w:rsidRPr="00015BF7">
        <w:t xml:space="preserve">, prayer tablets, and flags </w:t>
      </w:r>
      <w:r w:rsidRPr="000B16E0">
        <w:rPr>
          <w:b/>
          <w:bCs/>
        </w:rPr>
        <w:t xml:space="preserve">(fig. </w:t>
      </w:r>
      <w:r w:rsidR="00046274" w:rsidRPr="000B16E0">
        <w:rPr>
          <w:b/>
          <w:bCs/>
        </w:rPr>
        <w:t>12</w:t>
      </w:r>
      <w:r w:rsidRPr="000B16E0">
        <w:rPr>
          <w:b/>
          <w:bCs/>
        </w:rPr>
        <w:t>)</w:t>
      </w:r>
      <w:r w:rsidRPr="00015BF7">
        <w:t>.</w:t>
      </w:r>
      <w:r w:rsidR="00590E3B" w:rsidRPr="00015BF7">
        <w:rPr>
          <w:vertAlign w:val="superscript"/>
        </w:rPr>
        <w:endnoteReference w:id="97"/>
      </w:r>
      <w:r w:rsidRPr="00015BF7">
        <w:t xml:space="preserve"> </w:t>
      </w:r>
      <w:r w:rsidR="00172252" w:rsidRPr="00015BF7">
        <w:t>An elaborate met</w:t>
      </w:r>
      <w:r w:rsidR="00172252" w:rsidRPr="00AE6DBD">
        <w:t xml:space="preserve">al </w:t>
      </w:r>
      <w:r w:rsidR="00172252" w:rsidRPr="000B16E0">
        <w:t>‘</w:t>
      </w:r>
      <w:proofErr w:type="spellStart"/>
      <w:r w:rsidR="00B34CEC" w:rsidRPr="00AE6DBD">
        <w:rPr>
          <w:i/>
          <w:iCs/>
        </w:rPr>
        <w:t>alam</w:t>
      </w:r>
      <w:proofErr w:type="spellEnd"/>
      <w:r w:rsidR="00172252" w:rsidRPr="00015BF7">
        <w:t xml:space="preserve"> (ceremonial standard)</w:t>
      </w:r>
      <w:r w:rsidR="00167F64" w:rsidRPr="00015BF7">
        <w:t xml:space="preserve"> </w:t>
      </w:r>
      <w:r w:rsidR="00172252" w:rsidRPr="00015BF7">
        <w:t>rests against the screen</w:t>
      </w:r>
      <w:r w:rsidR="00167F64" w:rsidRPr="00015BF7">
        <w:t>,</w:t>
      </w:r>
      <w:r w:rsidR="00172252" w:rsidRPr="00015BF7">
        <w:t xml:space="preserve"> </w:t>
      </w:r>
      <w:r w:rsidR="00590E3B" w:rsidRPr="00015BF7">
        <w:t>and a</w:t>
      </w:r>
      <w:r w:rsidRPr="00015BF7">
        <w:t xml:space="preserve"> few vessels seem to sit on </w:t>
      </w:r>
      <w:r w:rsidR="00590E3B" w:rsidRPr="00015BF7">
        <w:t>top of the cenotaph behind.</w:t>
      </w:r>
      <w:r w:rsidR="00562170" w:rsidRPr="00015BF7">
        <w:rPr>
          <w:vertAlign w:val="superscript"/>
        </w:rPr>
        <w:endnoteReference w:id="98"/>
      </w:r>
      <w:r w:rsidR="00590E3B" w:rsidRPr="00015BF7">
        <w:t xml:space="preserve"> Still further behind, the mihrab is now </w:t>
      </w:r>
      <w:r w:rsidR="00897FA6" w:rsidRPr="00015BF7">
        <w:t>but a</w:t>
      </w:r>
      <w:r w:rsidR="00590E3B" w:rsidRPr="00015BF7">
        <w:t xml:space="preserve"> looming void.</w:t>
      </w:r>
    </w:p>
    <w:p w14:paraId="1EB69C01" w14:textId="0D26016B" w:rsidR="00B34CEC" w:rsidRPr="00015BF7" w:rsidRDefault="00806D9B" w:rsidP="0007511E">
      <w:pPr>
        <w:pStyle w:val="AA-SL-BodyText"/>
      </w:pPr>
      <w:r w:rsidRPr="00015BF7">
        <w:t xml:space="preserve">Like </w:t>
      </w:r>
      <w:proofErr w:type="spellStart"/>
      <w:r w:rsidRPr="00015BF7">
        <w:t>Dieulafoy</w:t>
      </w:r>
      <w:proofErr w:type="spellEnd"/>
      <w:r w:rsidRPr="00015BF7">
        <w:t xml:space="preserve">, </w:t>
      </w:r>
      <w:proofErr w:type="spellStart"/>
      <w:r w:rsidR="00CF6458" w:rsidRPr="00015BF7">
        <w:t>E‘temad</w:t>
      </w:r>
      <w:proofErr w:type="spellEnd"/>
      <w:r w:rsidRPr="00015BF7">
        <w:t xml:space="preserve"> al-</w:t>
      </w:r>
      <w:proofErr w:type="spellStart"/>
      <w:r w:rsidRPr="00015BF7">
        <w:t>Saltaneh</w:t>
      </w:r>
      <w:proofErr w:type="spellEnd"/>
      <w:r w:rsidRPr="00015BF7">
        <w:t xml:space="preserve"> was captivated by the mihrab. He had only seen one of its kind in an </w:t>
      </w:r>
      <w:proofErr w:type="spellStart"/>
      <w:r w:rsidR="00B34CEC" w:rsidRPr="00015BF7">
        <w:rPr>
          <w:i/>
          <w:iCs/>
        </w:rPr>
        <w:t>emamzadeh</w:t>
      </w:r>
      <w:proofErr w:type="spellEnd"/>
      <w:r w:rsidRPr="00015BF7">
        <w:t xml:space="preserve"> in Qom</w:t>
      </w:r>
      <w:r w:rsidR="00807087">
        <w:t xml:space="preserve">, </w:t>
      </w:r>
      <w:r w:rsidR="00646797" w:rsidRPr="00015BF7">
        <w:t>in reference to the 734</w:t>
      </w:r>
      <w:r w:rsidR="00807087">
        <w:t xml:space="preserve"> AH</w:t>
      </w:r>
      <w:r w:rsidR="00646797" w:rsidRPr="00015BF7">
        <w:t>/1334</w:t>
      </w:r>
      <w:r w:rsidR="00503B08">
        <w:t xml:space="preserve"> </w:t>
      </w:r>
      <w:r w:rsidR="00646797" w:rsidRPr="00015BF7">
        <w:t xml:space="preserve">example </w:t>
      </w:r>
      <w:r w:rsidR="00807087">
        <w:t xml:space="preserve">from the </w:t>
      </w:r>
      <w:proofErr w:type="spellStart"/>
      <w:r w:rsidR="00807087">
        <w:t>Emamzadeh</w:t>
      </w:r>
      <w:proofErr w:type="spellEnd"/>
      <w:r w:rsidR="00807087">
        <w:t xml:space="preserve"> ‘Ali b. </w:t>
      </w:r>
      <w:proofErr w:type="spellStart"/>
      <w:r w:rsidR="00807087">
        <w:t>Ja‘far</w:t>
      </w:r>
      <w:proofErr w:type="spellEnd"/>
      <w:r w:rsidR="00807087">
        <w:t xml:space="preserve"> </w:t>
      </w:r>
      <w:r w:rsidR="00646797" w:rsidRPr="00015BF7">
        <w:t>now</w:t>
      </w:r>
      <w:r w:rsidRPr="00015BF7">
        <w:t xml:space="preserve"> in </w:t>
      </w:r>
      <w:r w:rsidR="003809EA">
        <w:t>the Islamic</w:t>
      </w:r>
      <w:r w:rsidRPr="00015BF7">
        <w:t xml:space="preserve"> Museum</w:t>
      </w:r>
      <w:r w:rsidR="003809EA">
        <w:t xml:space="preserve"> of Tehran’s National Museum complex</w:t>
      </w:r>
      <w:r w:rsidR="00646797" w:rsidRPr="00015BF7">
        <w:t>.</w:t>
      </w:r>
      <w:r w:rsidR="00646797" w:rsidRPr="00015BF7">
        <w:rPr>
          <w:vertAlign w:val="superscript"/>
        </w:rPr>
        <w:endnoteReference w:id="99"/>
      </w:r>
      <w:r w:rsidR="00646797" w:rsidRPr="00015BF7">
        <w:t xml:space="preserve"> He presumably spent a good amount of time inspecting the </w:t>
      </w:r>
      <w:proofErr w:type="spellStart"/>
      <w:r w:rsidR="00646797" w:rsidRPr="00015BF7">
        <w:t>Emamzadeh</w:t>
      </w:r>
      <w:proofErr w:type="spellEnd"/>
      <w:r w:rsidR="00646797" w:rsidRPr="00015BF7">
        <w:t xml:space="preserve"> Yahya</w:t>
      </w:r>
      <w:r w:rsidR="00503B08">
        <w:t>’s</w:t>
      </w:r>
      <w:r w:rsidR="00646797" w:rsidRPr="00015BF7">
        <w:t xml:space="preserve"> mihrab, because he identified the majority of its</w:t>
      </w:r>
      <w:r w:rsidRPr="00015BF7">
        <w:t xml:space="preserve"> twelve sets of Qur’anic </w:t>
      </w:r>
      <w:r w:rsidRPr="00503B08">
        <w:t xml:space="preserve">inscriptions </w:t>
      </w:r>
      <w:r w:rsidRPr="00B7646A">
        <w:rPr>
          <w:b/>
          <w:bCs/>
        </w:rPr>
        <w:t>(</w:t>
      </w:r>
      <w:r w:rsidR="003238A7" w:rsidRPr="00B7646A">
        <w:rPr>
          <w:b/>
          <w:bCs/>
        </w:rPr>
        <w:t xml:space="preserve">see </w:t>
      </w:r>
      <w:r w:rsidRPr="00B7646A">
        <w:rPr>
          <w:b/>
          <w:bCs/>
        </w:rPr>
        <w:t xml:space="preserve">fig. </w:t>
      </w:r>
      <w:r w:rsidR="00503B08" w:rsidRPr="00B7646A">
        <w:rPr>
          <w:b/>
          <w:bCs/>
        </w:rPr>
        <w:t>1</w:t>
      </w:r>
      <w:r w:rsidR="00046274" w:rsidRPr="00B7646A">
        <w:rPr>
          <w:b/>
          <w:bCs/>
        </w:rPr>
        <w:t>1</w:t>
      </w:r>
      <w:r w:rsidRPr="00B7646A">
        <w:rPr>
          <w:b/>
          <w:bCs/>
        </w:rPr>
        <w:t>)</w:t>
      </w:r>
      <w:r w:rsidR="009E252F" w:rsidRPr="00503B08">
        <w:t>.</w:t>
      </w:r>
      <w:r w:rsidR="006F7A8E">
        <w:rPr>
          <w:rStyle w:val="EndnoteReference"/>
        </w:rPr>
        <w:endnoteReference w:id="100"/>
      </w:r>
      <w:r w:rsidR="009E252F" w:rsidRPr="00015BF7">
        <w:t xml:space="preserve"> </w:t>
      </w:r>
      <w:r w:rsidRPr="00015BF7">
        <w:t xml:space="preserve">The easiest to read were those in large blue letters </w:t>
      </w:r>
      <w:r w:rsidRPr="00015BF7">
        <w:lastRenderedPageBreak/>
        <w:t xml:space="preserve">in relief in either </w:t>
      </w:r>
      <w:r w:rsidR="00B34CEC" w:rsidRPr="00015BF7">
        <w:rPr>
          <w:i/>
          <w:iCs/>
        </w:rPr>
        <w:t>sols</w:t>
      </w:r>
      <w:r w:rsidR="006F7A8E">
        <w:t xml:space="preserve"> (thuluth)</w:t>
      </w:r>
      <w:r w:rsidR="009E252F" w:rsidRPr="00015BF7">
        <w:t xml:space="preserve"> </w:t>
      </w:r>
      <w:r w:rsidRPr="00015BF7">
        <w:t xml:space="preserve">or Kufic (see the outer border and two triangular hoods). Far </w:t>
      </w:r>
      <w:r w:rsidR="006D1B3A" w:rsidRPr="00015BF7">
        <w:t xml:space="preserve">more difficult </w:t>
      </w:r>
      <w:r w:rsidRPr="00015BF7">
        <w:t xml:space="preserve">were those painted in luster in </w:t>
      </w:r>
      <w:proofErr w:type="spellStart"/>
      <w:r w:rsidR="00B34CEC" w:rsidRPr="00015BF7">
        <w:rPr>
          <w:i/>
          <w:iCs/>
        </w:rPr>
        <w:t>naskh</w:t>
      </w:r>
      <w:proofErr w:type="spellEnd"/>
      <w:r w:rsidRPr="00015BF7">
        <w:t xml:space="preserve"> </w:t>
      </w:r>
      <w:r w:rsidR="003F12EE">
        <w:t xml:space="preserve">script </w:t>
      </w:r>
      <w:r w:rsidRPr="00015BF7">
        <w:t xml:space="preserve">in one-inch bands on either side of the four </w:t>
      </w:r>
      <w:r w:rsidRPr="00AE6DBD">
        <w:t xml:space="preserve">columns. </w:t>
      </w:r>
      <w:proofErr w:type="spellStart"/>
      <w:r w:rsidR="00CF6458" w:rsidRPr="00AE6DBD">
        <w:t>E</w:t>
      </w:r>
      <w:r w:rsidR="00CF6458" w:rsidRPr="003F12EE">
        <w:t>‘</w:t>
      </w:r>
      <w:r w:rsidR="00CF6458" w:rsidRPr="00AE6DBD">
        <w:t>temad</w:t>
      </w:r>
      <w:proofErr w:type="spellEnd"/>
      <w:r w:rsidR="00CF6458" w:rsidRPr="00015BF7">
        <w:t xml:space="preserve"> </w:t>
      </w:r>
      <w:r w:rsidRPr="00015BF7">
        <w:t>al-</w:t>
      </w:r>
      <w:proofErr w:type="spellStart"/>
      <w:r w:rsidRPr="00015BF7">
        <w:t>Saltaneh</w:t>
      </w:r>
      <w:proofErr w:type="spellEnd"/>
      <w:r w:rsidRPr="00015BF7">
        <w:t xml:space="preserve"> identified the inscriptions by their chapter titles (for example, sura </w:t>
      </w:r>
      <w:proofErr w:type="spellStart"/>
      <w:r w:rsidRPr="00015BF7">
        <w:t>Hamd</w:t>
      </w:r>
      <w:proofErr w:type="spellEnd"/>
      <w:r w:rsidR="00046274">
        <w:t>, or al-</w:t>
      </w:r>
      <w:proofErr w:type="spellStart"/>
      <w:r w:rsidR="00046274">
        <w:t>Fatiha</w:t>
      </w:r>
      <w:proofErr w:type="spellEnd"/>
      <w:r w:rsidR="00046274">
        <w:t>,</w:t>
      </w:r>
      <w:r w:rsidRPr="00015BF7">
        <w:t xml:space="preserve"> in reference to the first chapter) and common names (for example, Ayat al-</w:t>
      </w:r>
      <w:proofErr w:type="spellStart"/>
      <w:r w:rsidRPr="00015BF7">
        <w:t>Kursi</w:t>
      </w:r>
      <w:proofErr w:type="spellEnd"/>
      <w:r w:rsidRPr="00015BF7">
        <w:t>, or 2:255) and provided the spread of verses when necessary. He also transcribed the signature and date panel at the bottom of the mihrab.</w:t>
      </w:r>
    </w:p>
    <w:p w14:paraId="383A356F" w14:textId="7223E331" w:rsidR="00B34CEC" w:rsidRPr="00015BF7" w:rsidRDefault="004C0161" w:rsidP="0007511E">
      <w:pPr>
        <w:pStyle w:val="AA-SL-BodyText"/>
      </w:pPr>
      <w:r w:rsidRPr="00015BF7">
        <w:t xml:space="preserve">One of the most interesting sections of </w:t>
      </w:r>
      <w:proofErr w:type="spellStart"/>
      <w:r w:rsidR="00CF6458" w:rsidRPr="00015BF7">
        <w:t>E‘temad</w:t>
      </w:r>
      <w:proofErr w:type="spellEnd"/>
      <w:r w:rsidR="00806D9B" w:rsidRPr="00015BF7">
        <w:t xml:space="preserve"> al-</w:t>
      </w:r>
      <w:proofErr w:type="spellStart"/>
      <w:r w:rsidR="00806D9B" w:rsidRPr="00015BF7">
        <w:t>Saltaneh’s</w:t>
      </w:r>
      <w:proofErr w:type="spellEnd"/>
      <w:r w:rsidR="00806D9B" w:rsidRPr="00015BF7">
        <w:t xml:space="preserve"> </w:t>
      </w:r>
      <w:r w:rsidRPr="00015BF7">
        <w:t xml:space="preserve">account concerns his </w:t>
      </w:r>
      <w:r w:rsidR="00806D9B" w:rsidRPr="00015BF7">
        <w:t xml:space="preserve">reading of two </w:t>
      </w:r>
      <w:r w:rsidR="00690229" w:rsidRPr="00015BF7">
        <w:t xml:space="preserve">luster </w:t>
      </w:r>
      <w:r w:rsidR="00806D9B" w:rsidRPr="00015BF7">
        <w:t>tiles from the dado. He describes the</w:t>
      </w:r>
      <w:r w:rsidRPr="00015BF7">
        <w:t>se</w:t>
      </w:r>
      <w:r w:rsidR="00806D9B" w:rsidRPr="00015BF7">
        <w:t xml:space="preserve"> </w:t>
      </w:r>
      <w:r w:rsidR="00690229" w:rsidRPr="00015BF7">
        <w:t>star</w:t>
      </w:r>
      <w:r w:rsidR="00352356" w:rsidRPr="00015BF7">
        <w:t>s</w:t>
      </w:r>
      <w:r w:rsidR="00806D9B" w:rsidRPr="00015BF7">
        <w:t xml:space="preserve"> as separated from the wall (</w:t>
      </w:r>
      <w:r w:rsidR="0096479D">
        <w:t>“</w:t>
      </w:r>
      <w:proofErr w:type="spellStart"/>
      <w:r w:rsidR="00B34CEC" w:rsidRPr="0096479D">
        <w:t>az</w:t>
      </w:r>
      <w:proofErr w:type="spellEnd"/>
      <w:r w:rsidR="00806D9B" w:rsidRPr="0096479D">
        <w:t xml:space="preserve"> </w:t>
      </w:r>
      <w:proofErr w:type="spellStart"/>
      <w:r w:rsidR="00B34CEC" w:rsidRPr="0096479D">
        <w:t>divar</w:t>
      </w:r>
      <w:proofErr w:type="spellEnd"/>
      <w:r w:rsidR="00806D9B" w:rsidRPr="0096479D">
        <w:t xml:space="preserve"> </w:t>
      </w:r>
      <w:r w:rsidR="00B34CEC" w:rsidRPr="0096479D">
        <w:t>seva</w:t>
      </w:r>
      <w:r w:rsidR="00806D9B" w:rsidRPr="0096479D">
        <w:t xml:space="preserve"> </w:t>
      </w:r>
      <w:proofErr w:type="spellStart"/>
      <w:r w:rsidR="00B34CEC" w:rsidRPr="0096479D">
        <w:t>shodeh</w:t>
      </w:r>
      <w:proofErr w:type="spellEnd"/>
      <w:r w:rsidR="0096479D">
        <w:t>”</w:t>
      </w:r>
      <w:r w:rsidR="00806D9B" w:rsidRPr="00015BF7">
        <w:t>)</w:t>
      </w:r>
      <w:r w:rsidR="00690229" w:rsidRPr="00015BF7">
        <w:t xml:space="preserve"> and </w:t>
      </w:r>
      <w:r w:rsidR="00806D9B" w:rsidRPr="00015BF7">
        <w:t xml:space="preserve">conceivably </w:t>
      </w:r>
      <w:r w:rsidR="002C39D0">
        <w:t>could have held</w:t>
      </w:r>
      <w:r w:rsidR="00690229" w:rsidRPr="00015BF7">
        <w:t xml:space="preserve"> them in</w:t>
      </w:r>
      <w:r w:rsidR="00806D9B" w:rsidRPr="00015BF7">
        <w:t xml:space="preserve"> his hands</w:t>
      </w:r>
      <w:r w:rsidR="002C39D0">
        <w:t xml:space="preserve">, rotating them as he </w:t>
      </w:r>
      <w:r w:rsidR="00AE6DBD">
        <w:t>read</w:t>
      </w:r>
      <w:r w:rsidR="002C39D0">
        <w:t xml:space="preserve"> their small perimeter inscriptions in </w:t>
      </w:r>
      <w:proofErr w:type="spellStart"/>
      <w:r w:rsidR="002C39D0" w:rsidRPr="0096479D">
        <w:rPr>
          <w:i/>
          <w:iCs/>
        </w:rPr>
        <w:t>naskh</w:t>
      </w:r>
      <w:proofErr w:type="spellEnd"/>
      <w:r w:rsidR="00806D9B" w:rsidRPr="00015BF7">
        <w:t xml:space="preserve"> (</w:t>
      </w:r>
      <w:r w:rsidR="003F0876">
        <w:t xml:space="preserve">for their scale, see fig. </w:t>
      </w:r>
      <w:r w:rsidR="00046274">
        <w:t>7</w:t>
      </w:r>
      <w:r w:rsidR="00806D9B" w:rsidRPr="00015BF7">
        <w:t>).</w:t>
      </w:r>
      <w:r w:rsidR="003F0876">
        <w:rPr>
          <w:rStyle w:val="EndnoteReference"/>
        </w:rPr>
        <w:endnoteReference w:id="101"/>
      </w:r>
      <w:r w:rsidR="00806D9B" w:rsidRPr="00015BF7">
        <w:t xml:space="preserve"> The first was inscribed with verses 78 and 79 of sura al-</w:t>
      </w:r>
      <w:proofErr w:type="spellStart"/>
      <w:r w:rsidR="00806D9B" w:rsidRPr="00015BF7">
        <w:t>Isra</w:t>
      </w:r>
      <w:proofErr w:type="spellEnd"/>
      <w:r w:rsidR="00806D9B" w:rsidRPr="00015BF7">
        <w:t xml:space="preserve"> (</w:t>
      </w:r>
      <w:r w:rsidR="003F0876">
        <w:t xml:space="preserve">chapter </w:t>
      </w:r>
      <w:r w:rsidR="00806D9B" w:rsidRPr="00015BF7">
        <w:t xml:space="preserve">17), concerning the performance of prayer. The only tile currently known to carry these verses is in the </w:t>
      </w:r>
      <w:proofErr w:type="spellStart"/>
      <w:r w:rsidR="00DC3D46" w:rsidRPr="00015BF7">
        <w:t>Musée</w:t>
      </w:r>
      <w:proofErr w:type="spellEnd"/>
      <w:r w:rsidR="00DC3D46" w:rsidRPr="00015BF7">
        <w:t xml:space="preserve"> du </w:t>
      </w:r>
      <w:r w:rsidR="00806D9B" w:rsidRPr="00015BF7">
        <w:t>Louvre and features verses 78</w:t>
      </w:r>
      <w:r w:rsidR="00DC3D46" w:rsidRPr="00015BF7">
        <w:t>–</w:t>
      </w:r>
      <w:r w:rsidR="00806D9B" w:rsidRPr="00015BF7">
        <w:t>79 on one side and 80</w:t>
      </w:r>
      <w:r w:rsidR="00DC3D46" w:rsidRPr="00015BF7">
        <w:t>–</w:t>
      </w:r>
      <w:r w:rsidR="00806D9B" w:rsidRPr="00015BF7">
        <w:t>81 on the other.</w:t>
      </w:r>
      <w:r w:rsidR="00806D9B" w:rsidRPr="00015BF7">
        <w:rPr>
          <w:vertAlign w:val="superscript"/>
        </w:rPr>
        <w:endnoteReference w:id="102"/>
      </w:r>
      <w:r w:rsidR="00806D9B" w:rsidRPr="00015BF7">
        <w:t xml:space="preserve"> The second tile was inscribed with a common combination of verses—sura </w:t>
      </w:r>
      <w:proofErr w:type="spellStart"/>
      <w:r w:rsidR="00806D9B" w:rsidRPr="00015BF7">
        <w:t>Hamd</w:t>
      </w:r>
      <w:proofErr w:type="spellEnd"/>
      <w:r w:rsidR="00806D9B" w:rsidRPr="00015BF7">
        <w:t xml:space="preserve"> and sura al-</w:t>
      </w:r>
      <w:proofErr w:type="spellStart"/>
      <w:r w:rsidR="00806D9B" w:rsidRPr="00015BF7">
        <w:t>Ikhlas</w:t>
      </w:r>
      <w:proofErr w:type="spellEnd"/>
      <w:r w:rsidR="00806D9B" w:rsidRPr="00015BF7">
        <w:t xml:space="preserve"> (112:1</w:t>
      </w:r>
      <w:r w:rsidR="00725A00" w:rsidRPr="00015BF7">
        <w:t>–</w:t>
      </w:r>
      <w:r w:rsidR="00806D9B" w:rsidRPr="00015BF7">
        <w:t>4)—and one of many examples is today in the Metropolitan</w:t>
      </w:r>
      <w:r w:rsidR="00895898" w:rsidRPr="00015BF7">
        <w:t xml:space="preserve"> Museum of Art</w:t>
      </w:r>
      <w:r w:rsidR="00806D9B" w:rsidRPr="00015BF7">
        <w:t>.</w:t>
      </w:r>
      <w:r w:rsidR="00806D9B" w:rsidRPr="00015BF7">
        <w:rPr>
          <w:vertAlign w:val="superscript"/>
        </w:rPr>
        <w:endnoteReference w:id="103"/>
      </w:r>
      <w:r w:rsidR="00806D9B" w:rsidRPr="00015BF7">
        <w:t xml:space="preserve"> The Louvre tile was donated by Jules </w:t>
      </w:r>
      <w:proofErr w:type="spellStart"/>
      <w:r w:rsidR="00806D9B" w:rsidRPr="00015BF7">
        <w:t>Maciet</w:t>
      </w:r>
      <w:proofErr w:type="spellEnd"/>
      <w:r w:rsidR="00806D9B" w:rsidRPr="00015BF7">
        <w:t xml:space="preserve"> in 1888, </w:t>
      </w:r>
      <w:r w:rsidR="00690229" w:rsidRPr="00015BF7">
        <w:t xml:space="preserve">and </w:t>
      </w:r>
      <w:r w:rsidR="00806D9B" w:rsidRPr="00015BF7">
        <w:t xml:space="preserve">the Metropolitan star by Edward C. Moore in 1891, </w:t>
      </w:r>
      <w:r w:rsidR="00690229" w:rsidRPr="00015BF7">
        <w:t>but the shrine’s stars and crosses had begun entering museums a decade earlier. T</w:t>
      </w:r>
      <w:r w:rsidR="00806D9B" w:rsidRPr="00015BF7">
        <w:t>he South Kensington Museum</w:t>
      </w:r>
      <w:r w:rsidR="00352356" w:rsidRPr="00015BF7">
        <w:t xml:space="preserve"> (late</w:t>
      </w:r>
      <w:r w:rsidR="00D3346A" w:rsidRPr="00015BF7">
        <w:t>r</w:t>
      </w:r>
      <w:r w:rsidR="00352356" w:rsidRPr="00015BF7">
        <w:t xml:space="preserve"> </w:t>
      </w:r>
      <w:r w:rsidR="00B44081" w:rsidRPr="00015BF7">
        <w:t xml:space="preserve">the </w:t>
      </w:r>
      <w:r w:rsidR="00352356" w:rsidRPr="008E2E0E">
        <w:t>V</w:t>
      </w:r>
      <w:r w:rsidR="00B44081" w:rsidRPr="008E2E0E">
        <w:t xml:space="preserve">ictoria </w:t>
      </w:r>
      <w:r w:rsidR="00352356" w:rsidRPr="008E2E0E">
        <w:t>&amp;</w:t>
      </w:r>
      <w:r w:rsidR="00B44081" w:rsidRPr="008E2E0E">
        <w:t xml:space="preserve"> </w:t>
      </w:r>
      <w:r w:rsidR="00352356" w:rsidRPr="008E2E0E">
        <w:t>A</w:t>
      </w:r>
      <w:r w:rsidR="00B44081" w:rsidRPr="008E2E0E">
        <w:t>lbert Museum</w:t>
      </w:r>
      <w:r w:rsidR="00DA3EBB" w:rsidRPr="008E2E0E">
        <w:t xml:space="preserve"> [V&amp;A]</w:t>
      </w:r>
      <w:r w:rsidR="00352356" w:rsidRPr="008E2E0E">
        <w:t>)</w:t>
      </w:r>
      <w:r w:rsidR="00806D9B" w:rsidRPr="008E2E0E">
        <w:t xml:space="preserve"> </w:t>
      </w:r>
      <w:r w:rsidR="00352356" w:rsidRPr="008E2E0E">
        <w:t>acquired</w:t>
      </w:r>
      <w:r w:rsidR="00806D9B" w:rsidRPr="008E2E0E">
        <w:t xml:space="preserve"> its first batch of </w:t>
      </w:r>
      <w:proofErr w:type="spellStart"/>
      <w:r w:rsidR="00690229" w:rsidRPr="008E2E0E">
        <w:t>Emamzadeh</w:t>
      </w:r>
      <w:proofErr w:type="spellEnd"/>
      <w:r w:rsidR="00690229" w:rsidRPr="008E2E0E">
        <w:t xml:space="preserve"> Yahya</w:t>
      </w:r>
      <w:r w:rsidR="00806D9B" w:rsidRPr="008E2E0E">
        <w:t xml:space="preserve"> tiles in 187</w:t>
      </w:r>
      <w:r w:rsidR="00690229" w:rsidRPr="008E2E0E">
        <w:t xml:space="preserve">5, and </w:t>
      </w:r>
      <w:r w:rsidR="008E2E0E" w:rsidRPr="009A3709">
        <w:t xml:space="preserve">the </w:t>
      </w:r>
      <w:proofErr w:type="spellStart"/>
      <w:r w:rsidR="008E2E0E" w:rsidRPr="009A3709">
        <w:t>Musée</w:t>
      </w:r>
      <w:proofErr w:type="spellEnd"/>
      <w:r w:rsidR="008E2E0E" w:rsidRPr="009A3709">
        <w:t xml:space="preserve"> </w:t>
      </w:r>
      <w:r w:rsidR="005263A8" w:rsidRPr="009A3709">
        <w:t>N</w:t>
      </w:r>
      <w:r w:rsidR="008E2E0E" w:rsidRPr="009A3709">
        <w:t xml:space="preserve">ational de </w:t>
      </w:r>
      <w:proofErr w:type="spellStart"/>
      <w:r w:rsidR="008E2E0E" w:rsidRPr="009A3709">
        <w:t>Céramique</w:t>
      </w:r>
      <w:proofErr w:type="spellEnd"/>
      <w:r w:rsidR="008E2E0E" w:rsidRPr="009A3709">
        <w:t xml:space="preserve"> at </w:t>
      </w:r>
      <w:proofErr w:type="spellStart"/>
      <w:r w:rsidR="00690229" w:rsidRPr="009A3709">
        <w:t>Sèvres</w:t>
      </w:r>
      <w:proofErr w:type="spellEnd"/>
      <w:r w:rsidR="008E2E0E" w:rsidRPr="009A3709">
        <w:t xml:space="preserve"> </w:t>
      </w:r>
      <w:r w:rsidR="00690229" w:rsidRPr="009A3709">
        <w:t>received</w:t>
      </w:r>
      <w:r w:rsidR="00690229" w:rsidRPr="008E2E0E">
        <w:t xml:space="preserve"> its first in March 1880</w:t>
      </w:r>
      <w:r w:rsidR="00690229" w:rsidRPr="00015BF7">
        <w:t xml:space="preserve"> via the diplomat Emile </w:t>
      </w:r>
      <w:proofErr w:type="spellStart"/>
      <w:r w:rsidR="00690229" w:rsidRPr="00015BF7">
        <w:t>Bernay</w:t>
      </w:r>
      <w:proofErr w:type="spellEnd"/>
      <w:r w:rsidR="00690229" w:rsidRPr="00015BF7">
        <w:t>.</w:t>
      </w:r>
      <w:r w:rsidR="00690229" w:rsidRPr="00015BF7">
        <w:rPr>
          <w:vertAlign w:val="superscript"/>
        </w:rPr>
        <w:endnoteReference w:id="104"/>
      </w:r>
      <w:r w:rsidR="00690229" w:rsidRPr="00015BF7">
        <w:t xml:space="preserve"> </w:t>
      </w:r>
      <w:proofErr w:type="spellStart"/>
      <w:r w:rsidR="00CF6458" w:rsidRPr="00015BF7">
        <w:t>E‘temad</w:t>
      </w:r>
      <w:proofErr w:type="spellEnd"/>
      <w:r w:rsidR="00CF6458" w:rsidRPr="00015BF7">
        <w:t xml:space="preserve"> </w:t>
      </w:r>
      <w:r w:rsidR="00806D9B" w:rsidRPr="00015BF7">
        <w:t>al-</w:t>
      </w:r>
      <w:proofErr w:type="spellStart"/>
      <w:r w:rsidR="00806D9B" w:rsidRPr="00015BF7">
        <w:t>Saltaneh’s</w:t>
      </w:r>
      <w:proofErr w:type="spellEnd"/>
      <w:r w:rsidR="00806D9B" w:rsidRPr="00015BF7">
        <w:t xml:space="preserve"> reading of the </w:t>
      </w:r>
      <w:r w:rsidR="002916BC" w:rsidRPr="00015BF7">
        <w:t>tomb’s tiles in situ</w:t>
      </w:r>
      <w:r w:rsidR="001236DB" w:rsidRPr="00015BF7">
        <w:t>,</w:t>
      </w:r>
      <w:r w:rsidR="002916BC" w:rsidRPr="00015BF7">
        <w:t xml:space="preserve"> yet </w:t>
      </w:r>
      <w:r w:rsidR="00690229" w:rsidRPr="00015BF7">
        <w:t>off the wall</w:t>
      </w:r>
      <w:r w:rsidR="001236DB" w:rsidRPr="00015BF7">
        <w:t>,</w:t>
      </w:r>
      <w:r w:rsidR="00690229" w:rsidRPr="00015BF7">
        <w:t xml:space="preserve"> </w:t>
      </w:r>
      <w:r w:rsidR="00356EFA" w:rsidRPr="00015BF7">
        <w:t xml:space="preserve">therefore </w:t>
      </w:r>
      <w:r w:rsidR="00806D9B" w:rsidRPr="00015BF7">
        <w:t>coincide</w:t>
      </w:r>
      <w:r w:rsidR="00352356" w:rsidRPr="00015BF7">
        <w:t xml:space="preserve">d exactly with </w:t>
      </w:r>
      <w:r w:rsidR="00806D9B" w:rsidRPr="00015BF7">
        <w:t xml:space="preserve">their </w:t>
      </w:r>
      <w:r w:rsidR="00690229" w:rsidRPr="00015BF7">
        <w:t xml:space="preserve">steady </w:t>
      </w:r>
      <w:r w:rsidR="00806D9B" w:rsidRPr="00015BF7">
        <w:t>removal and export</w:t>
      </w:r>
      <w:r w:rsidR="00356EFA" w:rsidRPr="00015BF7">
        <w:t xml:space="preserve">. This begs </w:t>
      </w:r>
      <w:r w:rsidR="00806D9B" w:rsidRPr="00015BF7">
        <w:t xml:space="preserve">the question of </w:t>
      </w:r>
      <w:r w:rsidR="00937F11" w:rsidRPr="00015BF7">
        <w:t>any potential involvement in</w:t>
      </w:r>
      <w:r w:rsidR="00806D9B" w:rsidRPr="00015BF7">
        <w:t xml:space="preserve"> their dispersal</w:t>
      </w:r>
      <w:r w:rsidR="00356EFA" w:rsidRPr="00015BF7">
        <w:t>, and t</w:t>
      </w:r>
      <w:r w:rsidR="002D4C83" w:rsidRPr="00015BF7">
        <w:t xml:space="preserve">he same </w:t>
      </w:r>
      <w:r w:rsidR="0044249E" w:rsidRPr="00015BF7">
        <w:t>must be asked</w:t>
      </w:r>
      <w:r w:rsidR="002D4C83" w:rsidRPr="00015BF7">
        <w:t xml:space="preserve"> of </w:t>
      </w:r>
      <w:r w:rsidR="00E46011" w:rsidRPr="00015BF7">
        <w:t xml:space="preserve">the </w:t>
      </w:r>
      <w:proofErr w:type="spellStart"/>
      <w:r w:rsidR="002D4C83" w:rsidRPr="00015BF7">
        <w:t>Dieulafoy</w:t>
      </w:r>
      <w:r w:rsidR="00E46011" w:rsidRPr="00015BF7">
        <w:t>s</w:t>
      </w:r>
      <w:proofErr w:type="spellEnd"/>
      <w:r w:rsidR="00690229" w:rsidRPr="00015BF7">
        <w:t>.</w:t>
      </w:r>
    </w:p>
    <w:p w14:paraId="3CFCF8BC" w14:textId="77777777" w:rsidR="0007511E" w:rsidRPr="00015BF7" w:rsidRDefault="0007511E" w:rsidP="0007511E">
      <w:pPr>
        <w:pStyle w:val="AA-SL-BodyTextNoInd"/>
      </w:pPr>
    </w:p>
    <w:p w14:paraId="322BC251" w14:textId="1869D28E" w:rsidR="00806D9B" w:rsidRPr="00015BF7" w:rsidRDefault="009A3709" w:rsidP="009A3709">
      <w:pPr>
        <w:pStyle w:val="AA-SL-BodyTextNoInd"/>
      </w:pPr>
      <w:r>
        <w:t xml:space="preserve">## </w:t>
      </w:r>
      <w:r w:rsidR="00806D9B" w:rsidRPr="00015BF7">
        <w:t>“</w:t>
      </w:r>
      <w:r w:rsidR="00B34CEC" w:rsidRPr="00015BF7">
        <w:t>All</w:t>
      </w:r>
      <w:r w:rsidR="00806D9B" w:rsidRPr="00015BF7">
        <w:t xml:space="preserve"> </w:t>
      </w:r>
      <w:r w:rsidR="007A75C2">
        <w:t>I</w:t>
      </w:r>
      <w:r w:rsidR="00B34CEC" w:rsidRPr="00015BF7">
        <w:t>s</w:t>
      </w:r>
      <w:r w:rsidR="00806D9B" w:rsidRPr="00015BF7">
        <w:t xml:space="preserve"> </w:t>
      </w:r>
      <w:r w:rsidR="001236DB" w:rsidRPr="00015BF7">
        <w:t>F</w:t>
      </w:r>
      <w:r w:rsidR="00B34CEC" w:rsidRPr="00015BF7">
        <w:t>ish</w:t>
      </w:r>
      <w:r w:rsidR="00806D9B" w:rsidRPr="00015BF7">
        <w:t xml:space="preserve"> </w:t>
      </w:r>
      <w:r w:rsidR="001236DB" w:rsidRPr="00015BF7">
        <w:t>T</w:t>
      </w:r>
      <w:r w:rsidR="00B34CEC" w:rsidRPr="00015BF7">
        <w:t>hat</w:t>
      </w:r>
      <w:r w:rsidR="00806D9B" w:rsidRPr="00015BF7">
        <w:t xml:space="preserve"> </w:t>
      </w:r>
      <w:r w:rsidR="001236DB" w:rsidRPr="00015BF7">
        <w:t>C</w:t>
      </w:r>
      <w:r w:rsidR="00B34CEC" w:rsidRPr="00015BF7">
        <w:t>omes</w:t>
      </w:r>
      <w:r w:rsidR="00806D9B" w:rsidRPr="00015BF7">
        <w:t xml:space="preserve"> </w:t>
      </w:r>
      <w:r w:rsidR="00B34CEC" w:rsidRPr="00015BF7">
        <w:t>to</w:t>
      </w:r>
      <w:r w:rsidR="00806D9B" w:rsidRPr="00015BF7">
        <w:t xml:space="preserve"> </w:t>
      </w:r>
      <w:r w:rsidR="00B34CEC" w:rsidRPr="00015BF7">
        <w:t>the</w:t>
      </w:r>
      <w:r w:rsidR="00806D9B" w:rsidRPr="00015BF7">
        <w:t xml:space="preserve"> </w:t>
      </w:r>
      <w:r w:rsidR="001236DB" w:rsidRPr="00015BF7">
        <w:t>N</w:t>
      </w:r>
      <w:r w:rsidR="00B34CEC" w:rsidRPr="00015BF7">
        <w:t>et:</w:t>
      </w:r>
      <w:r w:rsidR="00806D9B" w:rsidRPr="00015BF7">
        <w:t xml:space="preserve">” </w:t>
      </w:r>
      <w:r w:rsidR="00B34CEC" w:rsidRPr="00015BF7">
        <w:t>The</w:t>
      </w:r>
      <w:r w:rsidR="00806D9B" w:rsidRPr="00015BF7">
        <w:t xml:space="preserve"> </w:t>
      </w:r>
      <w:proofErr w:type="spellStart"/>
      <w:r w:rsidR="00B34CEC" w:rsidRPr="00015BF7">
        <w:t>Emamzadeh</w:t>
      </w:r>
      <w:proofErr w:type="spellEnd"/>
      <w:r w:rsidR="00806D9B" w:rsidRPr="00015BF7">
        <w:t xml:space="preserve"> </w:t>
      </w:r>
      <w:r w:rsidR="00B34CEC" w:rsidRPr="00015BF7">
        <w:t>Yahya</w:t>
      </w:r>
      <w:r w:rsidR="00806D9B" w:rsidRPr="00015BF7">
        <w:t xml:space="preserve"> </w:t>
      </w:r>
      <w:r w:rsidR="00B34CEC" w:rsidRPr="00015BF7">
        <w:t>on</w:t>
      </w:r>
      <w:r w:rsidR="00806D9B" w:rsidRPr="00015BF7">
        <w:t xml:space="preserve"> </w:t>
      </w:r>
      <w:r w:rsidR="00B34CEC" w:rsidRPr="00015BF7">
        <w:t>the</w:t>
      </w:r>
      <w:r w:rsidR="00806D9B" w:rsidRPr="00015BF7">
        <w:t xml:space="preserve"> </w:t>
      </w:r>
      <w:r w:rsidR="001236DB" w:rsidRPr="00015BF7">
        <w:t>M</w:t>
      </w:r>
      <w:r w:rsidR="00B34CEC" w:rsidRPr="00015BF7">
        <w:t>arket</w:t>
      </w:r>
    </w:p>
    <w:p w14:paraId="39E99BE0" w14:textId="20A3A281" w:rsidR="003B3E0F" w:rsidRDefault="00806D9B" w:rsidP="00767F51">
      <w:pPr>
        <w:pStyle w:val="AA-SL-BodyTextNoInd"/>
      </w:pPr>
      <w:r w:rsidRPr="00015BF7">
        <w:t xml:space="preserve">The </w:t>
      </w:r>
      <w:proofErr w:type="spellStart"/>
      <w:r w:rsidRPr="00015BF7">
        <w:t>Antoin</w:t>
      </w:r>
      <w:proofErr w:type="spellEnd"/>
      <w:r w:rsidRPr="00015BF7">
        <w:t xml:space="preserve"> </w:t>
      </w:r>
      <w:proofErr w:type="spellStart"/>
      <w:r w:rsidRPr="00015BF7">
        <w:t>Sevruguin</w:t>
      </w:r>
      <w:proofErr w:type="spellEnd"/>
      <w:r w:rsidRPr="00015BF7">
        <w:t xml:space="preserve"> photographs of Persia collection</w:t>
      </w:r>
      <w:r w:rsidR="004E1E35" w:rsidRPr="00015BF7">
        <w:t xml:space="preserve"> at the GRI</w:t>
      </w:r>
      <w:r w:rsidRPr="00015BF7">
        <w:t xml:space="preserve"> includes a rare photograph of luster </w:t>
      </w:r>
      <w:r w:rsidR="00352356" w:rsidRPr="00015BF7">
        <w:t>ceramics o</w:t>
      </w:r>
      <w:r w:rsidRPr="00015BF7">
        <w:t xml:space="preserve">n display in Tehran shortly after our travelers’ visits to </w:t>
      </w:r>
      <w:proofErr w:type="spellStart"/>
      <w:r w:rsidRPr="00C90490">
        <w:t>Varamin</w:t>
      </w:r>
      <w:proofErr w:type="spellEnd"/>
      <w:r w:rsidRPr="00C90490">
        <w:t xml:space="preserve"> </w:t>
      </w:r>
      <w:r w:rsidRPr="00C90490">
        <w:rPr>
          <w:b/>
          <w:bCs/>
        </w:rPr>
        <w:t xml:space="preserve">(fig. </w:t>
      </w:r>
      <w:r w:rsidR="00046274" w:rsidRPr="00C90490">
        <w:rPr>
          <w:b/>
          <w:bCs/>
        </w:rPr>
        <w:t>13</w:t>
      </w:r>
      <w:r w:rsidRPr="00C90490">
        <w:rPr>
          <w:b/>
          <w:bCs/>
        </w:rPr>
        <w:t>)</w:t>
      </w:r>
      <w:r w:rsidRPr="00C90490">
        <w:t>.</w:t>
      </w:r>
      <w:r w:rsidRPr="00C90490">
        <w:rPr>
          <w:vertAlign w:val="superscript"/>
        </w:rPr>
        <w:endnoteReference w:id="105"/>
      </w:r>
      <w:r w:rsidRPr="00C90490">
        <w:t xml:space="preserve"> Captioned</w:t>
      </w:r>
      <w:r w:rsidRPr="00015BF7">
        <w:t xml:space="preserve"> “</w:t>
      </w:r>
      <w:proofErr w:type="spellStart"/>
      <w:r w:rsidRPr="00015BF7">
        <w:t>Cachis</w:t>
      </w:r>
      <w:proofErr w:type="spellEnd"/>
      <w:r w:rsidRPr="00015BF7">
        <w:t xml:space="preserve"> </w:t>
      </w:r>
      <w:proofErr w:type="spellStart"/>
      <w:r w:rsidRPr="00015BF7">
        <w:t>persans</w:t>
      </w:r>
      <w:proofErr w:type="spellEnd"/>
      <w:r w:rsidRPr="00015BF7">
        <w:t xml:space="preserve"> (</w:t>
      </w:r>
      <w:proofErr w:type="spellStart"/>
      <w:r w:rsidRPr="00015BF7">
        <w:t>Téhéran</w:t>
      </w:r>
      <w:proofErr w:type="spellEnd"/>
      <w:r w:rsidRPr="00015BF7">
        <w:t>)” (“</w:t>
      </w:r>
      <w:proofErr w:type="spellStart"/>
      <w:r w:rsidRPr="00015BF7">
        <w:t>cachis</w:t>
      </w:r>
      <w:proofErr w:type="spellEnd"/>
      <w:r w:rsidRPr="00015BF7">
        <w:t xml:space="preserve">” for </w:t>
      </w:r>
      <w:proofErr w:type="spellStart"/>
      <w:r w:rsidR="00B34CEC" w:rsidRPr="00015BF7">
        <w:rPr>
          <w:i/>
          <w:iCs/>
        </w:rPr>
        <w:t>kashi</w:t>
      </w:r>
      <w:proofErr w:type="spellEnd"/>
      <w:r w:rsidR="00B34CEC" w:rsidRPr="00015BF7">
        <w:rPr>
          <w:i/>
        </w:rPr>
        <w:t>,</w:t>
      </w:r>
      <w:r w:rsidRPr="00015BF7">
        <w:t xml:space="preserve"> or tiles), the</w:t>
      </w:r>
      <w:r w:rsidR="002916BC" w:rsidRPr="00015BF7">
        <w:t xml:space="preserve"> subject is a tall cabinet with five shelves</w:t>
      </w:r>
      <w:r w:rsidRPr="00015BF7">
        <w:t xml:space="preserve"> </w:t>
      </w:r>
      <w:r w:rsidR="00D3346A" w:rsidRPr="00015BF7">
        <w:t>packed with</w:t>
      </w:r>
      <w:r w:rsidRPr="00015BF7">
        <w:t xml:space="preserve"> four types of luster: medieval </w:t>
      </w:r>
      <w:proofErr w:type="spellStart"/>
      <w:r w:rsidRPr="00015BF7">
        <w:t>Kashani</w:t>
      </w:r>
      <w:proofErr w:type="spellEnd"/>
      <w:r w:rsidRPr="00015BF7">
        <w:t xml:space="preserve"> tiles, including large stars and crosses that can be attributed to the </w:t>
      </w:r>
      <w:proofErr w:type="spellStart"/>
      <w:r w:rsidRPr="00015BF7">
        <w:t>Emamzadeh</w:t>
      </w:r>
      <w:proofErr w:type="spellEnd"/>
      <w:r w:rsidRPr="00015BF7">
        <w:t xml:space="preserve"> Yahya and must have been recently removed</w:t>
      </w:r>
      <w:r w:rsidR="002916BC" w:rsidRPr="00015BF7">
        <w:t>;</w:t>
      </w:r>
      <w:r w:rsidRPr="00015BF7">
        <w:t xml:space="preserve"> Safavid (1501</w:t>
      </w:r>
      <w:r w:rsidR="009E3CEF" w:rsidRPr="00015BF7">
        <w:t>–</w:t>
      </w:r>
      <w:r w:rsidRPr="00015BF7">
        <w:t>1722) vessels with metal fittings</w:t>
      </w:r>
      <w:r w:rsidR="002916BC" w:rsidRPr="00015BF7">
        <w:t>;</w:t>
      </w:r>
      <w:r w:rsidRPr="00015BF7">
        <w:t xml:space="preserve"> contemporary Qajar tiles, </w:t>
      </w:r>
      <w:r w:rsidR="002916BC" w:rsidRPr="00015BF7">
        <w:t xml:space="preserve">some imitating </w:t>
      </w:r>
      <w:proofErr w:type="spellStart"/>
      <w:r w:rsidR="002916BC" w:rsidRPr="00015BF7">
        <w:t>Ilkhanid</w:t>
      </w:r>
      <w:proofErr w:type="spellEnd"/>
      <w:r w:rsidR="002916BC" w:rsidRPr="00015BF7">
        <w:t xml:space="preserve"> models; </w:t>
      </w:r>
      <w:r w:rsidRPr="00015BF7">
        <w:t>and</w:t>
      </w:r>
      <w:r w:rsidR="0026666E" w:rsidRPr="00015BF7">
        <w:t>,</w:t>
      </w:r>
      <w:r w:rsidRPr="00015BF7">
        <w:t xml:space="preserve"> most remarkably given the location in Iran, large chargers made </w:t>
      </w:r>
      <w:r w:rsidRPr="00E65466">
        <w:t xml:space="preserve">in </w:t>
      </w:r>
      <w:proofErr w:type="spellStart"/>
      <w:r w:rsidR="0026666E" w:rsidRPr="00431B3F">
        <w:t>Manises</w:t>
      </w:r>
      <w:proofErr w:type="spellEnd"/>
      <w:r w:rsidR="0026666E" w:rsidRPr="00431B3F">
        <w:t xml:space="preserve">, </w:t>
      </w:r>
      <w:r w:rsidRPr="00431B3F">
        <w:t>Valencia</w:t>
      </w:r>
      <w:r w:rsidR="0017334D" w:rsidRPr="00431B3F">
        <w:t>,</w:t>
      </w:r>
      <w:r w:rsidR="0026666E" w:rsidRPr="00431B3F">
        <w:t xml:space="preserve"> </w:t>
      </w:r>
      <w:r w:rsidRPr="00E65466">
        <w:t>around</w:t>
      </w:r>
      <w:r w:rsidRPr="00015BF7">
        <w:t xml:space="preserve"> 1400</w:t>
      </w:r>
      <w:r w:rsidR="003B4C91">
        <w:t xml:space="preserve"> and</w:t>
      </w:r>
      <w:r w:rsidR="00807087">
        <w:t xml:space="preserve"> </w:t>
      </w:r>
      <w:r w:rsidR="00807087" w:rsidRPr="00807087">
        <w:t xml:space="preserve">then </w:t>
      </w:r>
      <w:r w:rsidR="00046274">
        <w:t>referred to as</w:t>
      </w:r>
      <w:r w:rsidR="00807087">
        <w:t xml:space="preserve"> “</w:t>
      </w:r>
      <w:r w:rsidR="00807087" w:rsidRPr="00807087">
        <w:t>Hispano-Moresque</w:t>
      </w:r>
      <w:r w:rsidR="00807087">
        <w:t>.”</w:t>
      </w:r>
      <w:r w:rsidRPr="00015BF7">
        <w:t xml:space="preserve"> The cabinet’s </w:t>
      </w:r>
      <w:r w:rsidR="00E65466">
        <w:t xml:space="preserve">mixed </w:t>
      </w:r>
      <w:r w:rsidR="00D3346A" w:rsidRPr="00015BF7">
        <w:t>curation</w:t>
      </w:r>
      <w:r w:rsidRPr="00015BF7">
        <w:t xml:space="preserve"> of </w:t>
      </w:r>
      <w:r w:rsidR="00807087">
        <w:t xml:space="preserve">luster </w:t>
      </w:r>
      <w:r w:rsidRPr="00015BF7">
        <w:t xml:space="preserve">objects and tiles from </w:t>
      </w:r>
      <w:r w:rsidR="00807087">
        <w:t>Spa</w:t>
      </w:r>
      <w:r w:rsidR="00431B3F">
        <w:t>i</w:t>
      </w:r>
      <w:r w:rsidR="00807087">
        <w:t>n to Iran</w:t>
      </w:r>
      <w:r w:rsidRPr="00015BF7">
        <w:t xml:space="preserve"> over seven centuries echoed contemporary </w:t>
      </w:r>
      <w:r w:rsidR="00807087">
        <w:t xml:space="preserve">trends in Europe. </w:t>
      </w:r>
      <w:r w:rsidR="00807087" w:rsidRPr="00807087">
        <w:t xml:space="preserve">In the catalog of the </w:t>
      </w:r>
      <w:r w:rsidR="00807087" w:rsidRPr="00C62117">
        <w:t>Frédér</w:t>
      </w:r>
      <w:r w:rsidR="00807087" w:rsidRPr="00431B3F">
        <w:t xml:space="preserve">ic </w:t>
      </w:r>
      <w:r w:rsidR="00807087" w:rsidRPr="00807087">
        <w:t xml:space="preserve">Spitzer sale </w:t>
      </w:r>
      <w:r w:rsidR="00807087" w:rsidRPr="00431B3F">
        <w:t xml:space="preserve">held </w:t>
      </w:r>
      <w:r w:rsidR="00807087" w:rsidRPr="00807087">
        <w:t xml:space="preserve">in Paris in 1893, for example, </w:t>
      </w:r>
      <w:r w:rsidR="00807087">
        <w:t xml:space="preserve">eleven Spanish luster vessels were </w:t>
      </w:r>
      <w:r w:rsidR="00807087" w:rsidRPr="00807087">
        <w:t xml:space="preserve">reproduced directly above three sets of </w:t>
      </w:r>
      <w:proofErr w:type="spellStart"/>
      <w:r w:rsidR="00807087" w:rsidRPr="00807087">
        <w:t>Ilkhanid</w:t>
      </w:r>
      <w:proofErr w:type="spellEnd"/>
      <w:r w:rsidR="00807087" w:rsidRPr="00807087">
        <w:t xml:space="preserve"> luster tiles.</w:t>
      </w:r>
      <w:r w:rsidR="00807087" w:rsidRPr="00807087">
        <w:rPr>
          <w:rStyle w:val="EndnoteReference"/>
        </w:rPr>
        <w:endnoteReference w:id="106"/>
      </w:r>
    </w:p>
    <w:p w14:paraId="5E2BCEBD" w14:textId="521BEB1A" w:rsidR="00806D9B" w:rsidRPr="00015BF7" w:rsidRDefault="00806D9B" w:rsidP="00E71CCF">
      <w:pPr>
        <w:pStyle w:val="AA-SL-BodyText"/>
      </w:pPr>
      <w:r w:rsidRPr="00015BF7">
        <w:t xml:space="preserve">Judging by the quality and cosmopolitanism of the </w:t>
      </w:r>
      <w:r w:rsidR="00AE06B5" w:rsidRPr="00015BF7">
        <w:t>ceramics on display in the cabinet</w:t>
      </w:r>
      <w:r w:rsidR="00FB3565" w:rsidRPr="00015BF7">
        <w:t xml:space="preserve">, as well as </w:t>
      </w:r>
      <w:r w:rsidRPr="00015BF7">
        <w:t xml:space="preserve">the </w:t>
      </w:r>
      <w:r w:rsidR="00A76888">
        <w:t xml:space="preserve">interior’s </w:t>
      </w:r>
      <w:r w:rsidRPr="00015BF7">
        <w:t xml:space="preserve">fine wallpaper and photograph of a military unit, the </w:t>
      </w:r>
      <w:r w:rsidR="00AE6DBD">
        <w:t xml:space="preserve">Tehran </w:t>
      </w:r>
      <w:r w:rsidRPr="00015BF7">
        <w:t>home</w:t>
      </w:r>
      <w:r w:rsidR="00AE06B5" w:rsidRPr="00015BF7">
        <w:t xml:space="preserve"> in question</w:t>
      </w:r>
      <w:r w:rsidRPr="00015BF7">
        <w:t xml:space="preserve"> likely belongs to a European attached to the Qajar court who was deeply immersed in the global trade of luster. One such individual was the French</w:t>
      </w:r>
      <w:r w:rsidR="00046274">
        <w:t>man</w:t>
      </w:r>
      <w:r w:rsidRPr="00015BF7">
        <w:t xml:space="preserve"> Jules </w:t>
      </w:r>
      <w:r w:rsidRPr="00176512">
        <w:t xml:space="preserve">Richard </w:t>
      </w:r>
      <w:r w:rsidR="003C1696" w:rsidRPr="00C958DF">
        <w:t>(1816</w:t>
      </w:r>
      <w:r w:rsidR="003C1696" w:rsidRPr="00015BF7">
        <w:rPr>
          <w:rFonts w:eastAsiaTheme="minorHAnsi"/>
        </w:rPr>
        <w:t>–</w:t>
      </w:r>
      <w:r w:rsidRPr="00C958DF">
        <w:t>91)</w:t>
      </w:r>
      <w:r w:rsidRPr="003C1696">
        <w:t>, who</w:t>
      </w:r>
      <w:r w:rsidRPr="00015BF7">
        <w:t xml:space="preserve"> taught photography at the Dar al-</w:t>
      </w:r>
      <w:proofErr w:type="spellStart"/>
      <w:r w:rsidRPr="00015BF7">
        <w:t>Fonun</w:t>
      </w:r>
      <w:proofErr w:type="spellEnd"/>
      <w:r w:rsidRPr="00015BF7">
        <w:t xml:space="preserve"> (polytech</w:t>
      </w:r>
      <w:r w:rsidRPr="003C1696">
        <w:t xml:space="preserve">nic college </w:t>
      </w:r>
      <w:r w:rsidR="003F6431" w:rsidRPr="00C958DF">
        <w:t>in Tehra</w:t>
      </w:r>
      <w:r w:rsidR="003C1696" w:rsidRPr="003C1696">
        <w:t xml:space="preserve">n </w:t>
      </w:r>
      <w:r w:rsidRPr="003C1696">
        <w:t>founded</w:t>
      </w:r>
      <w:r w:rsidRPr="00015BF7">
        <w:t xml:space="preserve"> in 1851) and is infamous for supplying many museums with medieval luster tiles, </w:t>
      </w:r>
      <w:r w:rsidRPr="003C1696">
        <w:t xml:space="preserve">especially South Kensington. </w:t>
      </w:r>
      <w:r w:rsidRPr="003C1696">
        <w:rPr>
          <w:rFonts w:eastAsiaTheme="minorHAnsi"/>
        </w:rPr>
        <w:t>In his 1883 account of his fifteen-year residence in Iran (1866</w:t>
      </w:r>
      <w:r w:rsidR="003F6431" w:rsidRPr="003C1696">
        <w:rPr>
          <w:rFonts w:eastAsiaTheme="minorHAnsi"/>
        </w:rPr>
        <w:t>–</w:t>
      </w:r>
      <w:r w:rsidRPr="003C1696">
        <w:rPr>
          <w:rFonts w:eastAsiaTheme="minorHAnsi"/>
        </w:rPr>
        <w:t>81),</w:t>
      </w:r>
      <w:r w:rsidRPr="003C1696">
        <w:t xml:space="preserve"> </w:t>
      </w:r>
      <w:r w:rsidR="003C1696" w:rsidRPr="00C958DF">
        <w:t xml:space="preserve">English physician </w:t>
      </w:r>
      <w:r w:rsidR="00B34CEC" w:rsidRPr="003C1696">
        <w:t xml:space="preserve">C. J. </w:t>
      </w:r>
      <w:r w:rsidRPr="003C1696">
        <w:t>Wills describes a visit to Richard’s home that paints a useful backstory</w:t>
      </w:r>
      <w:r w:rsidRPr="00015BF7">
        <w:t xml:space="preserve"> to </w:t>
      </w:r>
      <w:proofErr w:type="spellStart"/>
      <w:r w:rsidRPr="00015BF7">
        <w:t>Sevruguin’s</w:t>
      </w:r>
      <w:proofErr w:type="spellEnd"/>
      <w:r w:rsidRPr="00015BF7">
        <w:t xml:space="preserve"> photograph:</w:t>
      </w:r>
    </w:p>
    <w:p w14:paraId="6EA610E5" w14:textId="4C769362" w:rsidR="00806D9B" w:rsidRPr="00C62117" w:rsidRDefault="00806D9B" w:rsidP="00E71CCF">
      <w:pPr>
        <w:pStyle w:val="AA-SL-Blockquote"/>
      </w:pPr>
      <w:r w:rsidRPr="00015BF7">
        <w:lastRenderedPageBreak/>
        <w:t xml:space="preserve">Our host was an old Frenchman who held an appointment as instructor in French and translator to the </w:t>
      </w:r>
      <w:proofErr w:type="gramStart"/>
      <w:r w:rsidRPr="00015BF7">
        <w:t>Shah, and</w:t>
      </w:r>
      <w:proofErr w:type="gramEnd"/>
      <w:r w:rsidRPr="00015BF7">
        <w:t xml:space="preserve"> was a Mahommedan [Richard had converted]</w:t>
      </w:r>
      <w:r w:rsidR="001076C6" w:rsidRPr="00015BF7">
        <w:t>.</w:t>
      </w:r>
      <w:r w:rsidR="00B34CEC" w:rsidRPr="00015BF7">
        <w:t xml:space="preserve"> . . . </w:t>
      </w:r>
      <w:r w:rsidRPr="00015BF7">
        <w:t>The Frenchman had a large collection of valuable antiquities, which he showed us, and they were all genuine. That was seventeen years ago [c</w:t>
      </w:r>
      <w:r w:rsidR="00741EBD">
        <w:t>a</w:t>
      </w:r>
      <w:r w:rsidRPr="00015BF7">
        <w:t xml:space="preserve">. 1866]; now, in a </w:t>
      </w:r>
      <w:r w:rsidRPr="00C62117">
        <w:t>hundred specimens from Persia, be they what they will, ninety are shams</w:t>
      </w:r>
      <w:r w:rsidR="001076C6" w:rsidRPr="00C62117">
        <w:t>.</w:t>
      </w:r>
      <w:r w:rsidR="00B34CEC" w:rsidRPr="00C62117">
        <w:t xml:space="preserve"> . . . </w:t>
      </w:r>
      <w:r w:rsidRPr="00C62117">
        <w:t>At that time [c</w:t>
      </w:r>
      <w:r w:rsidR="00741EBD" w:rsidRPr="00C62117">
        <w:t>a</w:t>
      </w:r>
      <w:r w:rsidRPr="00C62117">
        <w:t xml:space="preserve">. 1866] the craze for objects of oriental art had not set in, and the big tiles we saw (or bricks) of </w:t>
      </w:r>
      <w:r w:rsidR="00B34CEC" w:rsidRPr="00C62117">
        <w:rPr>
          <w:i/>
          <w:iCs/>
        </w:rPr>
        <w:t>reflet</w:t>
      </w:r>
      <w:r w:rsidRPr="00C62117">
        <w:rPr>
          <w:i/>
          <w:iCs/>
        </w:rPr>
        <w:t xml:space="preserve"> </w:t>
      </w:r>
      <w:proofErr w:type="spellStart"/>
      <w:r w:rsidR="00B34CEC" w:rsidRPr="00C62117">
        <w:rPr>
          <w:i/>
          <w:iCs/>
        </w:rPr>
        <w:t>métallique</w:t>
      </w:r>
      <w:proofErr w:type="spellEnd"/>
      <w:r w:rsidR="00B34CEC" w:rsidRPr="00C62117">
        <w:t>,</w:t>
      </w:r>
      <w:r w:rsidRPr="00C62117">
        <w:t xml:space="preserve"> with raised inscriptions, were such as one seldom see</w:t>
      </w:r>
      <w:r w:rsidR="0044704A" w:rsidRPr="00C62117">
        <w:t>s</w:t>
      </w:r>
      <w:r w:rsidRPr="00C62117">
        <w:t xml:space="preserve"> nowadays [c</w:t>
      </w:r>
      <w:r w:rsidR="00741EBD" w:rsidRPr="00C62117">
        <w:t>a</w:t>
      </w:r>
      <w:r w:rsidRPr="00C62117">
        <w:t>. 1883], save in national collections.</w:t>
      </w:r>
      <w:r w:rsidRPr="00C62117">
        <w:rPr>
          <w:vertAlign w:val="superscript"/>
        </w:rPr>
        <w:endnoteReference w:id="107"/>
      </w:r>
    </w:p>
    <w:p w14:paraId="4C1FB792" w14:textId="45BC480D" w:rsidR="00806D9B" w:rsidRPr="00015BF7" w:rsidRDefault="00FB3565" w:rsidP="004E6985">
      <w:pPr>
        <w:pStyle w:val="AA-SL-BodyTextNoInd"/>
      </w:pPr>
      <w:r w:rsidRPr="00015BF7">
        <w:t>Later</w:t>
      </w:r>
      <w:r w:rsidR="00806D9B" w:rsidRPr="00015BF7">
        <w:t xml:space="preserve"> in his account, in his section on pottery, Wills further describes the </w:t>
      </w:r>
      <w:proofErr w:type="gramStart"/>
      <w:r w:rsidR="00806D9B" w:rsidRPr="00015BF7">
        <w:t>state of affairs</w:t>
      </w:r>
      <w:proofErr w:type="gramEnd"/>
      <w:r w:rsidR="00806D9B" w:rsidRPr="00015BF7">
        <w:t xml:space="preserve"> in the 1880s:</w:t>
      </w:r>
    </w:p>
    <w:p w14:paraId="7C7C2327" w14:textId="5F7D551C" w:rsidR="00B34CEC" w:rsidRPr="00015BF7" w:rsidRDefault="00806D9B" w:rsidP="004E6985">
      <w:pPr>
        <w:pStyle w:val="AA-SL-Blockquote"/>
      </w:pPr>
      <w:r w:rsidRPr="00015BF7">
        <w:t xml:space="preserve">The wall </w:t>
      </w:r>
      <w:r w:rsidRPr="00297BE1">
        <w:t>tiles now [c</w:t>
      </w:r>
      <w:r w:rsidR="00046274" w:rsidRPr="00297BE1">
        <w:t>a</w:t>
      </w:r>
      <w:r w:rsidRPr="00297BE1">
        <w:t>. 1883] so much</w:t>
      </w:r>
      <w:r w:rsidRPr="00015BF7">
        <w:t xml:space="preserve"> valued in Europe are seldom seen </w:t>
      </w:r>
      <w:r w:rsidR="00B34CEC" w:rsidRPr="00015BF7">
        <w:rPr>
          <w:i/>
          <w:iCs/>
        </w:rPr>
        <w:t>in</w:t>
      </w:r>
      <w:r w:rsidRPr="00015BF7">
        <w:rPr>
          <w:i/>
          <w:iCs/>
        </w:rPr>
        <w:t xml:space="preserve"> </w:t>
      </w:r>
      <w:r w:rsidR="00B34CEC" w:rsidRPr="00015BF7">
        <w:rPr>
          <w:i/>
          <w:iCs/>
        </w:rPr>
        <w:t>situ</w:t>
      </w:r>
      <w:r w:rsidR="00B34CEC" w:rsidRPr="00015BF7">
        <w:t>.</w:t>
      </w:r>
      <w:r w:rsidRPr="00015BF7">
        <w:t xml:space="preserve"> Clever imitations are made in </w:t>
      </w:r>
      <w:proofErr w:type="spellStart"/>
      <w:r w:rsidRPr="00015BF7">
        <w:t>Ispahan</w:t>
      </w:r>
      <w:proofErr w:type="spellEnd"/>
      <w:r w:rsidR="00741EBD">
        <w:t xml:space="preserve"> [</w:t>
      </w:r>
      <w:r w:rsidR="00D273FA" w:rsidRPr="00707054">
        <w:t>Isfahan</w:t>
      </w:r>
      <w:r w:rsidR="00741EBD">
        <w:t>]</w:t>
      </w:r>
      <w:r w:rsidRPr="00015BF7">
        <w:t>, but the art of making the metallic (</w:t>
      </w:r>
      <w:r w:rsidR="00B34CEC" w:rsidRPr="00015BF7">
        <w:rPr>
          <w:i/>
          <w:iCs/>
        </w:rPr>
        <w:t>reflet</w:t>
      </w:r>
      <w:r w:rsidRPr="00015BF7">
        <w:t xml:space="preserve">) </w:t>
      </w:r>
      <w:proofErr w:type="spellStart"/>
      <w:r w:rsidRPr="00015BF7">
        <w:t>lustre</w:t>
      </w:r>
      <w:proofErr w:type="spellEnd"/>
      <w:r w:rsidRPr="00015BF7">
        <w:t xml:space="preserve"> is gone. Most of the bricks that are not protected, by the fact of being in shrines, have already been stolen, and fear of the consequences of detection is all that protects the rest. All is fish that comes to the net, and the local magnates would sell the big monolith of </w:t>
      </w:r>
      <w:proofErr w:type="spellStart"/>
      <w:r w:rsidRPr="00015BF7">
        <w:t>Yezd</w:t>
      </w:r>
      <w:proofErr w:type="spellEnd"/>
      <w:r w:rsidRPr="00015BF7">
        <w:t xml:space="preserve"> </w:t>
      </w:r>
      <w:r w:rsidR="00D273FA">
        <w:t xml:space="preserve">[Yazd] </w:t>
      </w:r>
      <w:r w:rsidRPr="00015BF7">
        <w:t>marble, which covers the grave of Hafiz [d. 1390</w:t>
      </w:r>
      <w:r w:rsidR="00FB3565" w:rsidRPr="00015BF7">
        <w:t>, buried in Shiraz</w:t>
      </w:r>
      <w:r w:rsidRPr="00015BF7">
        <w:t xml:space="preserve">], </w:t>
      </w:r>
      <w:r w:rsidR="00B34CEC" w:rsidRPr="00015BF7">
        <w:rPr>
          <w:i/>
          <w:iCs/>
        </w:rPr>
        <w:t>for</w:t>
      </w:r>
      <w:r w:rsidRPr="00015BF7">
        <w:rPr>
          <w:i/>
          <w:iCs/>
        </w:rPr>
        <w:t xml:space="preserve"> </w:t>
      </w:r>
      <w:r w:rsidR="00B34CEC" w:rsidRPr="00015BF7">
        <w:rPr>
          <w:i/>
          <w:iCs/>
        </w:rPr>
        <w:t>a</w:t>
      </w:r>
      <w:r w:rsidRPr="00015BF7">
        <w:rPr>
          <w:i/>
          <w:iCs/>
        </w:rPr>
        <w:t xml:space="preserve"> </w:t>
      </w:r>
      <w:r w:rsidR="00B34CEC" w:rsidRPr="00015BF7">
        <w:rPr>
          <w:i/>
          <w:iCs/>
        </w:rPr>
        <w:t>price</w:t>
      </w:r>
      <w:r w:rsidR="00B34CEC" w:rsidRPr="00297BE1">
        <w:rPr>
          <w:i/>
          <w:iCs/>
        </w:rPr>
        <w:t>.</w:t>
      </w:r>
      <w:r w:rsidRPr="00015BF7">
        <w:rPr>
          <w:vertAlign w:val="superscript"/>
        </w:rPr>
        <w:endnoteReference w:id="108"/>
      </w:r>
    </w:p>
    <w:p w14:paraId="6FD60804" w14:textId="7AA660B4" w:rsidR="00AE06B5" w:rsidRPr="00015BF7" w:rsidRDefault="00806D9B" w:rsidP="008F553A">
      <w:pPr>
        <w:pStyle w:val="AA-SL-BodyText"/>
      </w:pPr>
      <w:proofErr w:type="spellStart"/>
      <w:r w:rsidRPr="00D273FA">
        <w:t>Wills’</w:t>
      </w:r>
      <w:r w:rsidR="00DA476D" w:rsidRPr="00D273FA">
        <w:t>s</w:t>
      </w:r>
      <w:proofErr w:type="spellEnd"/>
      <w:r w:rsidRPr="00D273FA">
        <w:t xml:space="preserve"> comments capture the major trends of the nineteenth-century (</w:t>
      </w:r>
      <w:r w:rsidR="00DA476D" w:rsidRPr="00407F88">
        <w:t>t</w:t>
      </w:r>
      <w:r w:rsidRPr="00407F88">
        <w:t>able 1</w:t>
      </w:r>
      <w:r w:rsidR="008F553A" w:rsidRPr="00D273FA">
        <w:t>)</w:t>
      </w:r>
      <w:r w:rsidRPr="00D273FA">
        <w:t>.</w:t>
      </w:r>
      <w:r w:rsidRPr="00D273FA">
        <w:rPr>
          <w:vertAlign w:val="superscript"/>
        </w:rPr>
        <w:endnoteReference w:id="109"/>
      </w:r>
      <w:r w:rsidRPr="00015BF7">
        <w:t xml:space="preserve"> During the 1850s and 1860s, the purveying of luster tilework was </w:t>
      </w:r>
      <w:r w:rsidR="00D03B31" w:rsidRPr="00015BF7">
        <w:t xml:space="preserve">led </w:t>
      </w:r>
      <w:r w:rsidRPr="00015BF7">
        <w:t>primarily by a small network of Tehran-based Frenchmen.</w:t>
      </w:r>
      <w:r w:rsidRPr="00015BF7">
        <w:rPr>
          <w:vertAlign w:val="superscript"/>
        </w:rPr>
        <w:endnoteReference w:id="110"/>
      </w:r>
      <w:r w:rsidRPr="00015BF7">
        <w:t xml:space="preserve"> In </w:t>
      </w:r>
      <w:r w:rsidRPr="00297BE1">
        <w:t xml:space="preserve">1858, the director of </w:t>
      </w:r>
      <w:r w:rsidR="00D273FA" w:rsidRPr="00297BE1">
        <w:t xml:space="preserve">the </w:t>
      </w:r>
      <w:proofErr w:type="spellStart"/>
      <w:r w:rsidR="00D273FA" w:rsidRPr="00297BE1">
        <w:t>Musée</w:t>
      </w:r>
      <w:proofErr w:type="spellEnd"/>
      <w:r w:rsidR="00D273FA" w:rsidRPr="00297BE1">
        <w:t xml:space="preserve"> </w:t>
      </w:r>
      <w:r w:rsidR="006515A4" w:rsidRPr="00297BE1">
        <w:t>N</w:t>
      </w:r>
      <w:r w:rsidR="00D273FA" w:rsidRPr="00297BE1">
        <w:t xml:space="preserve">ational de </w:t>
      </w:r>
      <w:proofErr w:type="spellStart"/>
      <w:r w:rsidR="00D273FA" w:rsidRPr="00297BE1">
        <w:t>Céramique</w:t>
      </w:r>
      <w:proofErr w:type="spellEnd"/>
      <w:r w:rsidR="00D273FA" w:rsidRPr="00297BE1">
        <w:t xml:space="preserve"> at </w:t>
      </w:r>
      <w:proofErr w:type="spellStart"/>
      <w:r w:rsidR="00D273FA" w:rsidRPr="00297BE1">
        <w:t>Sèvres</w:t>
      </w:r>
      <w:proofErr w:type="spellEnd"/>
      <w:r w:rsidR="00D273FA" w:rsidRPr="00297BE1">
        <w:t xml:space="preserve"> </w:t>
      </w:r>
      <w:r w:rsidR="00877D7C" w:rsidRPr="00297BE1">
        <w:t xml:space="preserve">instructed </w:t>
      </w:r>
      <w:r w:rsidRPr="00297BE1">
        <w:t xml:space="preserve">Emile </w:t>
      </w:r>
      <w:proofErr w:type="spellStart"/>
      <w:r w:rsidRPr="00297BE1">
        <w:t>Du</w:t>
      </w:r>
      <w:r w:rsidRPr="00015BF7">
        <w:t>housset</w:t>
      </w:r>
      <w:proofErr w:type="spellEnd"/>
      <w:r w:rsidRPr="00015BF7">
        <w:t xml:space="preserve">, an officer involved in training the Qajar army, to research contemporary ceramic production and acquire </w:t>
      </w:r>
      <w:r w:rsidRPr="00015BF7">
        <w:lastRenderedPageBreak/>
        <w:t>historic</w:t>
      </w:r>
      <w:r w:rsidR="00877D7C" w:rsidRPr="00015BF7">
        <w:t>al</w:t>
      </w:r>
      <w:r w:rsidRPr="00015BF7">
        <w:t xml:space="preserve"> specimens.</w:t>
      </w:r>
      <w:r w:rsidRPr="00015BF7">
        <w:rPr>
          <w:vertAlign w:val="superscript"/>
        </w:rPr>
        <w:endnoteReference w:id="111"/>
      </w:r>
      <w:r w:rsidRPr="00015BF7">
        <w:t xml:space="preserve"> A</w:t>
      </w:r>
      <w:r w:rsidR="00EB546A" w:rsidRPr="00015BF7">
        <w:t>round</w:t>
      </w:r>
      <w:r w:rsidRPr="00015BF7">
        <w:t xml:space="preserve"> the same time, Richard and Jules-Baptiste Nicolas</w:t>
      </w:r>
      <w:r w:rsidR="00D273FA">
        <w:t xml:space="preserve">, another </w:t>
      </w:r>
      <w:r w:rsidR="00047805">
        <w:t>Frenchman</w:t>
      </w:r>
      <w:r w:rsidR="00D273FA">
        <w:t xml:space="preserve"> based in Tehran, </w:t>
      </w:r>
      <w:r w:rsidRPr="00015BF7">
        <w:t xml:space="preserve">began acquiring </w:t>
      </w:r>
      <w:r w:rsidR="00352356" w:rsidRPr="00015BF7">
        <w:t>luster t</w:t>
      </w:r>
      <w:r w:rsidRPr="00015BF7">
        <w:t xml:space="preserve">iles, and in 1867, diplomat Julien de </w:t>
      </w:r>
      <w:proofErr w:type="spellStart"/>
      <w:r w:rsidRPr="00015BF7">
        <w:t>Rochechouart</w:t>
      </w:r>
      <w:proofErr w:type="spellEnd"/>
      <w:r w:rsidRPr="00015BF7">
        <w:t xml:space="preserve"> published a travelogue that named specific sites, including the Shrine of Shaykh </w:t>
      </w:r>
      <w:r w:rsidR="00047805">
        <w:t>‘</w:t>
      </w:r>
      <w:proofErr w:type="spellStart"/>
      <w:r w:rsidR="00047805">
        <w:t>Abdosam</w:t>
      </w:r>
      <w:r w:rsidR="00047805" w:rsidRPr="00476FC0">
        <w:t>ad</w:t>
      </w:r>
      <w:proofErr w:type="spellEnd"/>
      <w:r w:rsidR="00047805" w:rsidRPr="00476FC0">
        <w:t xml:space="preserve"> (</w:t>
      </w:r>
      <w:r w:rsidR="004E60F3" w:rsidRPr="00EF7B7C">
        <w:t>‘</w:t>
      </w:r>
      <w:r w:rsidRPr="00476FC0">
        <w:t>Abd</w:t>
      </w:r>
      <w:r w:rsidRPr="00015BF7">
        <w:t xml:space="preserve"> al-Samad</w:t>
      </w:r>
      <w:r w:rsidR="00047805">
        <w:t>,</w:t>
      </w:r>
      <w:r w:rsidR="004E60F3" w:rsidRPr="00015BF7">
        <w:t xml:space="preserve"> </w:t>
      </w:r>
      <w:r w:rsidRPr="00015BF7">
        <w:t>d. 1299</w:t>
      </w:r>
      <w:r w:rsidR="00807087" w:rsidRPr="00015BF7">
        <w:t>–</w:t>
      </w:r>
      <w:r w:rsidR="00807087">
        <w:t>1300</w:t>
      </w:r>
      <w:r w:rsidRPr="00015BF7">
        <w:t>) at Natanz.</w:t>
      </w:r>
      <w:r w:rsidRPr="00015BF7">
        <w:rPr>
          <w:vertAlign w:val="superscript"/>
        </w:rPr>
        <w:endnoteReference w:id="112"/>
      </w:r>
      <w:r w:rsidRPr="00015BF7">
        <w:t xml:space="preserve"> He especially praised the epigraphic frieze tiles </w:t>
      </w:r>
      <w:r w:rsidR="00AE06B5" w:rsidRPr="00015BF7">
        <w:t xml:space="preserve">in the shrine’s tomb </w:t>
      </w:r>
      <w:r w:rsidRPr="00015BF7">
        <w:t xml:space="preserve">and confessed </w:t>
      </w:r>
      <w:r w:rsidR="00BB6B20" w:rsidRPr="00015BF7">
        <w:t xml:space="preserve">that </w:t>
      </w:r>
      <w:r w:rsidRPr="00015BF7">
        <w:t>he owned a few.</w:t>
      </w:r>
      <w:r w:rsidRPr="00015BF7">
        <w:rPr>
          <w:vertAlign w:val="superscript"/>
        </w:rPr>
        <w:endnoteReference w:id="113"/>
      </w:r>
      <w:r w:rsidRPr="00015BF7">
        <w:t xml:space="preserve"> Some of these tiles ended up in the hands of Richard and Nicolas in Tehran and were sold in 1875 to Robert Murdoch Smith</w:t>
      </w:r>
      <w:r w:rsidR="00047805">
        <w:t xml:space="preserve">, </w:t>
      </w:r>
      <w:r w:rsidRPr="00015BF7">
        <w:t xml:space="preserve">agent for South Kensington, alongside stars and crosses from </w:t>
      </w:r>
      <w:r w:rsidRPr="00297BE1">
        <w:t xml:space="preserve">the </w:t>
      </w:r>
      <w:proofErr w:type="spellStart"/>
      <w:r w:rsidRPr="00297BE1">
        <w:t>Emamzadeh</w:t>
      </w:r>
      <w:proofErr w:type="spellEnd"/>
      <w:r w:rsidRPr="00297BE1">
        <w:t xml:space="preserve"> Yahya.</w:t>
      </w:r>
      <w:r w:rsidRPr="00297BE1">
        <w:rPr>
          <w:vertAlign w:val="superscript"/>
        </w:rPr>
        <w:endnoteReference w:id="114"/>
      </w:r>
      <w:r w:rsidRPr="00297BE1">
        <w:t xml:space="preserve"> </w:t>
      </w:r>
      <w:r w:rsidR="00047805" w:rsidRPr="00297BE1">
        <w:t xml:space="preserve">As previously mentioned, the </w:t>
      </w:r>
      <w:proofErr w:type="spellStart"/>
      <w:r w:rsidR="00AE06B5" w:rsidRPr="00297BE1">
        <w:t>Sèvres</w:t>
      </w:r>
      <w:proofErr w:type="spellEnd"/>
      <w:r w:rsidR="00047805" w:rsidRPr="00297BE1">
        <w:t xml:space="preserve"> museum</w:t>
      </w:r>
      <w:r w:rsidR="00AE06B5" w:rsidRPr="00297BE1">
        <w:t xml:space="preserve"> </w:t>
      </w:r>
      <w:r w:rsidR="00086A3F" w:rsidRPr="00297BE1">
        <w:t xml:space="preserve">would </w:t>
      </w:r>
      <w:r w:rsidR="00AE06B5" w:rsidRPr="00297BE1">
        <w:t>receive its</w:t>
      </w:r>
      <w:r w:rsidR="00086A3F" w:rsidRPr="00297BE1">
        <w:t xml:space="preserve"> </w:t>
      </w:r>
      <w:r w:rsidR="00AE06B5" w:rsidRPr="00297BE1">
        <w:t xml:space="preserve">first batch of </w:t>
      </w:r>
      <w:proofErr w:type="spellStart"/>
      <w:r w:rsidR="00AE06B5" w:rsidRPr="00297BE1">
        <w:t>Emamzadeh</w:t>
      </w:r>
      <w:proofErr w:type="spellEnd"/>
      <w:r w:rsidR="00AE06B5" w:rsidRPr="00297BE1">
        <w:t xml:space="preserve"> Yahya</w:t>
      </w:r>
      <w:r w:rsidR="00AE06B5" w:rsidRPr="00015BF7">
        <w:t xml:space="preserve"> tiles five years later (1880).</w:t>
      </w:r>
    </w:p>
    <w:p w14:paraId="7772608A" w14:textId="348B515B" w:rsidR="00806D9B" w:rsidRPr="00015BF7" w:rsidRDefault="00046613" w:rsidP="00B706CE">
      <w:pPr>
        <w:pStyle w:val="AA-SL-BodyText"/>
      </w:pPr>
      <w:r w:rsidRPr="00015BF7">
        <w:t xml:space="preserve">The Natanz and </w:t>
      </w:r>
      <w:proofErr w:type="spellStart"/>
      <w:r w:rsidRPr="00015BF7">
        <w:t>Varamin</w:t>
      </w:r>
      <w:proofErr w:type="spellEnd"/>
      <w:r w:rsidRPr="00015BF7">
        <w:t xml:space="preserve"> </w:t>
      </w:r>
      <w:r w:rsidR="00767F29" w:rsidRPr="00015BF7">
        <w:t>tomb</w:t>
      </w:r>
      <w:r w:rsidR="00030515" w:rsidRPr="00015BF7">
        <w:t xml:space="preserve"> </w:t>
      </w:r>
      <w:r w:rsidRPr="00015BF7">
        <w:t xml:space="preserve">shrines were far from the only Iranian sites plundered for their luster during the second half of the nineteenth century. Additional targets were </w:t>
      </w:r>
      <w:proofErr w:type="spellStart"/>
      <w:r w:rsidR="00B34CEC" w:rsidRPr="00015BF7">
        <w:rPr>
          <w:i/>
          <w:iCs/>
        </w:rPr>
        <w:t>emamzadeh</w:t>
      </w:r>
      <w:r w:rsidR="00806D9B" w:rsidRPr="00015BF7">
        <w:t>s</w:t>
      </w:r>
      <w:proofErr w:type="spellEnd"/>
      <w:r w:rsidR="00806D9B" w:rsidRPr="00015BF7">
        <w:t xml:space="preserve"> in Qom and </w:t>
      </w:r>
      <w:proofErr w:type="spellStart"/>
      <w:r w:rsidR="00806D9B" w:rsidRPr="00015BF7">
        <w:t>Damghan</w:t>
      </w:r>
      <w:proofErr w:type="spellEnd"/>
      <w:r w:rsidRPr="00015BF7">
        <w:t xml:space="preserve"> and the </w:t>
      </w:r>
      <w:r w:rsidR="00806D9B" w:rsidRPr="00015BF7">
        <w:t xml:space="preserve">Masjed-e </w:t>
      </w:r>
      <w:proofErr w:type="spellStart"/>
      <w:r w:rsidR="00806D9B" w:rsidRPr="00015BF7">
        <w:t>Maydan</w:t>
      </w:r>
      <w:proofErr w:type="spellEnd"/>
      <w:r w:rsidRPr="00015BF7">
        <w:t xml:space="preserve"> in </w:t>
      </w:r>
      <w:r w:rsidR="00806D9B" w:rsidRPr="00015BF7">
        <w:t>Kashan.</w:t>
      </w:r>
      <w:r w:rsidR="00806D9B" w:rsidRPr="00015BF7">
        <w:rPr>
          <w:vertAlign w:val="superscript"/>
        </w:rPr>
        <w:endnoteReference w:id="115"/>
      </w:r>
      <w:r w:rsidR="00806D9B" w:rsidRPr="00015BF7">
        <w:t xml:space="preserve"> The stolen elements included mihrabs, cenotaphs, long epigraphic friezes, and the variously</w:t>
      </w:r>
      <w:r w:rsidR="000F1615" w:rsidRPr="00015BF7">
        <w:t xml:space="preserve"> </w:t>
      </w:r>
      <w:r w:rsidR="00806D9B" w:rsidRPr="00015BF7">
        <w:t>shaped tiles of the dado</w:t>
      </w:r>
      <w:r w:rsidR="00AE56F6">
        <w:t>es</w:t>
      </w:r>
      <w:r w:rsidR="00806D9B" w:rsidRPr="00015BF7">
        <w:t xml:space="preserve">. The easiest way to reimagine these tiled jigsaw puzzles is to walk into the Natanz tomb, whose walls have not been plastered and which capture for posterity the imprints of each </w:t>
      </w:r>
      <w:r w:rsidR="00047805">
        <w:t>removed</w:t>
      </w:r>
      <w:r w:rsidR="00047805" w:rsidRPr="00015BF7">
        <w:t xml:space="preserve"> </w:t>
      </w:r>
      <w:r w:rsidR="00806D9B" w:rsidRPr="00015BF7">
        <w:t>tile.</w:t>
      </w:r>
      <w:r w:rsidR="00806D9B" w:rsidRPr="00015BF7">
        <w:rPr>
          <w:vertAlign w:val="superscript"/>
        </w:rPr>
        <w:endnoteReference w:id="116"/>
      </w:r>
    </w:p>
    <w:p w14:paraId="05D70719" w14:textId="0943FEAA" w:rsidR="00CC7BF6" w:rsidRDefault="00476FC0" w:rsidP="00B13B77">
      <w:pPr>
        <w:pStyle w:val="AA-SL-BodyText"/>
      </w:pPr>
      <w:r>
        <w:t>One of the last</w:t>
      </w:r>
      <w:r w:rsidR="00806D9B" w:rsidRPr="00015BF7">
        <w:t xml:space="preserve"> </w:t>
      </w:r>
      <w:r>
        <w:t xml:space="preserve">luster </w:t>
      </w:r>
      <w:r w:rsidR="00806D9B" w:rsidRPr="00015BF7">
        <w:t>element</w:t>
      </w:r>
      <w:r>
        <w:t>s</w:t>
      </w:r>
      <w:r w:rsidR="00806D9B" w:rsidRPr="00015BF7">
        <w:t xml:space="preserve"> </w:t>
      </w:r>
      <w:r w:rsidR="004E60F3" w:rsidRPr="00015BF7">
        <w:t>taken</w:t>
      </w:r>
      <w:r w:rsidR="00806D9B" w:rsidRPr="00015BF7">
        <w:t xml:space="preserve"> from the </w:t>
      </w:r>
      <w:proofErr w:type="spellStart"/>
      <w:r w:rsidR="00806D9B" w:rsidRPr="00015BF7">
        <w:t>Emamzadeh</w:t>
      </w:r>
      <w:proofErr w:type="spellEnd"/>
      <w:r w:rsidR="00806D9B" w:rsidRPr="00015BF7">
        <w:t xml:space="preserve"> Yahya was the mihrab</w:t>
      </w:r>
      <w:r w:rsidR="00545CEA" w:rsidRPr="00015BF7">
        <w:t xml:space="preserve"> composed of </w:t>
      </w:r>
      <w:r w:rsidR="00EF7B7C">
        <w:t>more than</w:t>
      </w:r>
      <w:r w:rsidR="00545CEA" w:rsidRPr="00015BF7">
        <w:t xml:space="preserve"> </w:t>
      </w:r>
      <w:r w:rsidR="00BD0F57" w:rsidRPr="00015BF7">
        <w:t>sixty</w:t>
      </w:r>
      <w:r w:rsidR="00545CEA" w:rsidRPr="00015BF7">
        <w:t xml:space="preserve"> tiles</w:t>
      </w:r>
      <w:r w:rsidR="00806D9B" w:rsidRPr="00015BF7">
        <w:t xml:space="preserve">. </w:t>
      </w:r>
      <w:r w:rsidR="00E57F02" w:rsidRPr="00015BF7">
        <w:t xml:space="preserve">According to </w:t>
      </w:r>
      <w:r w:rsidR="00E57F02" w:rsidRPr="004F0402">
        <w:t>Armenian</w:t>
      </w:r>
      <w:r w:rsidR="00E57F02">
        <w:t>-</w:t>
      </w:r>
      <w:r w:rsidR="00E57F02" w:rsidRPr="004F0402">
        <w:t xml:space="preserve">American </w:t>
      </w:r>
      <w:r w:rsidR="00E57F02">
        <w:t>dealer</w:t>
      </w:r>
      <w:r w:rsidR="00E57F02" w:rsidRPr="00015BF7">
        <w:t xml:space="preserve"> </w:t>
      </w:r>
      <w:r w:rsidR="00E57F02">
        <w:t xml:space="preserve">and collector </w:t>
      </w:r>
      <w:proofErr w:type="spellStart"/>
      <w:r w:rsidR="00E57F02" w:rsidRPr="00015BF7">
        <w:t>Hago</w:t>
      </w:r>
      <w:r w:rsidR="00E57F02" w:rsidRPr="004F0402">
        <w:rPr>
          <w:szCs w:val="24"/>
        </w:rPr>
        <w:t>p</w:t>
      </w:r>
      <w:proofErr w:type="spellEnd"/>
      <w:r w:rsidR="00E57F02" w:rsidRPr="004F0402">
        <w:rPr>
          <w:szCs w:val="24"/>
        </w:rPr>
        <w:t xml:space="preserve"> Kevorkian, </w:t>
      </w:r>
      <w:r w:rsidR="00806D9B" w:rsidRPr="00015BF7">
        <w:t xml:space="preserve">Mirza Hasan </w:t>
      </w:r>
      <w:proofErr w:type="spellStart"/>
      <w:r w:rsidR="00806D9B" w:rsidRPr="00015BF7">
        <w:t>Ashtiani</w:t>
      </w:r>
      <w:proofErr w:type="spellEnd"/>
      <w:r w:rsidR="00806D9B" w:rsidRPr="00015BF7">
        <w:t xml:space="preserve"> </w:t>
      </w:r>
      <w:proofErr w:type="spellStart"/>
      <w:r w:rsidR="00806D9B" w:rsidRPr="00015BF7">
        <w:t>Mostowfi</w:t>
      </w:r>
      <w:proofErr w:type="spellEnd"/>
      <w:r w:rsidR="00806D9B" w:rsidRPr="00015BF7">
        <w:t xml:space="preserve"> al-</w:t>
      </w:r>
      <w:proofErr w:type="spellStart"/>
      <w:r w:rsidR="00806D9B" w:rsidRPr="00015BF7">
        <w:t>Mamalek</w:t>
      </w:r>
      <w:proofErr w:type="spellEnd"/>
      <w:r w:rsidR="00047805">
        <w:t xml:space="preserve">, </w:t>
      </w:r>
      <w:r w:rsidR="00806D9B" w:rsidRPr="00015BF7">
        <w:t xml:space="preserve">the chief state accountant, brought the mihrab to Paris for exhibition in the </w:t>
      </w:r>
      <w:r w:rsidR="000F6BD1" w:rsidRPr="00015BF7">
        <w:t xml:space="preserve">Exposition </w:t>
      </w:r>
      <w:proofErr w:type="spellStart"/>
      <w:r w:rsidR="00806D9B" w:rsidRPr="00015BF7">
        <w:t>Universelle</w:t>
      </w:r>
      <w:proofErr w:type="spellEnd"/>
      <w:r w:rsidR="000F6BD1" w:rsidRPr="00015BF7">
        <w:t xml:space="preserve"> of 1900</w:t>
      </w:r>
      <w:r w:rsidR="00806D9B" w:rsidRPr="00015BF7">
        <w:t xml:space="preserve">. </w:t>
      </w:r>
      <w:r>
        <w:t>As a result, t</w:t>
      </w:r>
      <w:r w:rsidR="00806D9B" w:rsidRPr="00F35F2C">
        <w:rPr>
          <w:szCs w:val="24"/>
        </w:rPr>
        <w:t xml:space="preserve">he </w:t>
      </w:r>
      <w:proofErr w:type="spellStart"/>
      <w:r w:rsidR="00806D9B" w:rsidRPr="00F35F2C">
        <w:rPr>
          <w:szCs w:val="24"/>
        </w:rPr>
        <w:t>Mostowfi</w:t>
      </w:r>
      <w:proofErr w:type="spellEnd"/>
      <w:r w:rsidR="00806D9B" w:rsidRPr="00F35F2C">
        <w:rPr>
          <w:szCs w:val="24"/>
        </w:rPr>
        <w:t xml:space="preserve"> was </w:t>
      </w:r>
      <w:r w:rsidR="00E57F02">
        <w:rPr>
          <w:szCs w:val="24"/>
        </w:rPr>
        <w:t>“disgraced and degraded”</w:t>
      </w:r>
      <w:r w:rsidR="00E57F02" w:rsidRPr="00F35F2C">
        <w:rPr>
          <w:szCs w:val="24"/>
        </w:rPr>
        <w:t xml:space="preserve"> </w:t>
      </w:r>
      <w:r w:rsidR="00806D9B" w:rsidRPr="00F35F2C">
        <w:rPr>
          <w:szCs w:val="24"/>
        </w:rPr>
        <w:t xml:space="preserve">by </w:t>
      </w:r>
      <w:proofErr w:type="spellStart"/>
      <w:r w:rsidR="00806D9B" w:rsidRPr="00F35F2C">
        <w:rPr>
          <w:szCs w:val="24"/>
        </w:rPr>
        <w:t>Mozaffar</w:t>
      </w:r>
      <w:proofErr w:type="spellEnd"/>
      <w:r w:rsidR="00806D9B" w:rsidRPr="00F35F2C">
        <w:rPr>
          <w:szCs w:val="24"/>
        </w:rPr>
        <w:t xml:space="preserve"> al-Din Shah (r. 1896</w:t>
      </w:r>
      <w:r w:rsidR="00F337CB" w:rsidRPr="00F35F2C">
        <w:rPr>
          <w:szCs w:val="24"/>
        </w:rPr>
        <w:t>–</w:t>
      </w:r>
      <w:r w:rsidR="00806D9B" w:rsidRPr="00F35F2C">
        <w:rPr>
          <w:szCs w:val="24"/>
        </w:rPr>
        <w:t xml:space="preserve">1907) and prohibited from </w:t>
      </w:r>
      <w:r w:rsidR="00E57F02">
        <w:rPr>
          <w:szCs w:val="24"/>
        </w:rPr>
        <w:t xml:space="preserve">exhibiting </w:t>
      </w:r>
      <w:r w:rsidR="00806D9B" w:rsidRPr="00F35F2C">
        <w:rPr>
          <w:szCs w:val="24"/>
        </w:rPr>
        <w:t>or selling the piece.</w:t>
      </w:r>
      <w:r w:rsidR="00545CEA" w:rsidRPr="00F35F2C">
        <w:rPr>
          <w:szCs w:val="24"/>
          <w:vertAlign w:val="superscript"/>
        </w:rPr>
        <w:endnoteReference w:id="117"/>
      </w:r>
      <w:r w:rsidR="00806D9B" w:rsidRPr="00F35F2C">
        <w:rPr>
          <w:szCs w:val="24"/>
        </w:rPr>
        <w:t xml:space="preserve"> </w:t>
      </w:r>
      <w:r w:rsidR="00E57F02">
        <w:rPr>
          <w:szCs w:val="24"/>
        </w:rPr>
        <w:t xml:space="preserve">It was eventually </w:t>
      </w:r>
      <w:r w:rsidR="00E57F02">
        <w:t xml:space="preserve">displayed in a store on the </w:t>
      </w:r>
      <w:r w:rsidR="00EF7B7C">
        <w:t>r</w:t>
      </w:r>
      <w:r w:rsidR="00E57F02">
        <w:t xml:space="preserve">ue du 4 </w:t>
      </w:r>
      <w:proofErr w:type="spellStart"/>
      <w:r w:rsidR="00E57F02">
        <w:t>septembre</w:t>
      </w:r>
      <w:proofErr w:type="spellEnd"/>
      <w:r w:rsidR="00E57F02">
        <w:t>, where it was the focus of pilgrimage by all of the amateur</w:t>
      </w:r>
      <w:r w:rsidR="006719B2">
        <w:t xml:space="preserve"> </w:t>
      </w:r>
      <w:r w:rsidR="006719B2" w:rsidRPr="006719B2">
        <w:t>enthusiast</w:t>
      </w:r>
      <w:r w:rsidR="00E57F02" w:rsidRPr="006719B2">
        <w:t>s</w:t>
      </w:r>
      <w:r w:rsidR="00E57F02">
        <w:t xml:space="preserve"> of “</w:t>
      </w:r>
      <w:r w:rsidR="009B4BE9">
        <w:t>O</w:t>
      </w:r>
      <w:r w:rsidR="00E57F02">
        <w:t xml:space="preserve">riental art” in Paris, </w:t>
      </w:r>
      <w:r w:rsidR="00E57F02">
        <w:rPr>
          <w:szCs w:val="24"/>
        </w:rPr>
        <w:t xml:space="preserve">as described by French collector and author </w:t>
      </w:r>
      <w:r w:rsidR="00E57F02" w:rsidRPr="004F0402">
        <w:rPr>
          <w:szCs w:val="24"/>
        </w:rPr>
        <w:t>Henry-</w:t>
      </w:r>
      <w:r w:rsidR="00E57F02" w:rsidRPr="00CF0DFC">
        <w:t xml:space="preserve">René </w:t>
      </w:r>
      <w:proofErr w:type="spellStart"/>
      <w:r w:rsidR="00E57F02" w:rsidRPr="00CF0DFC">
        <w:t>d’Allemagne</w:t>
      </w:r>
      <w:proofErr w:type="spellEnd"/>
      <w:r w:rsidR="00E57F02">
        <w:t>.</w:t>
      </w:r>
      <w:r w:rsidR="00E57F02">
        <w:rPr>
          <w:rStyle w:val="EndnoteReference"/>
        </w:rPr>
        <w:endnoteReference w:id="118"/>
      </w:r>
      <w:r w:rsidR="00E57F02">
        <w:t xml:space="preserve"> In Paris, it was also photographed by </w:t>
      </w:r>
      <w:proofErr w:type="spellStart"/>
      <w:r w:rsidR="00E57F02">
        <w:t>Sarre</w:t>
      </w:r>
      <w:proofErr w:type="spellEnd"/>
      <w:r w:rsidR="00E57F02">
        <w:t xml:space="preserve">, </w:t>
      </w:r>
      <w:r w:rsidR="00E57F02">
        <w:lastRenderedPageBreak/>
        <w:t xml:space="preserve">who reproduced it in his </w:t>
      </w:r>
      <w:proofErr w:type="spellStart"/>
      <w:r w:rsidR="00E57F02" w:rsidRPr="00902459">
        <w:rPr>
          <w:rFonts w:eastAsia="Arial Unicode MS"/>
          <w:i/>
          <w:iCs/>
        </w:rPr>
        <w:t>Denkmäler</w:t>
      </w:r>
      <w:proofErr w:type="spellEnd"/>
      <w:r w:rsidR="00E57F02" w:rsidRPr="00480A66">
        <w:rPr>
          <w:rFonts w:eastAsia="Arial Unicode MS"/>
          <w:i/>
          <w:iCs/>
        </w:rPr>
        <w:t xml:space="preserve"> </w:t>
      </w:r>
      <w:proofErr w:type="spellStart"/>
      <w:r w:rsidR="00512296">
        <w:rPr>
          <w:rFonts w:eastAsia="Arial Unicode MS"/>
          <w:i/>
          <w:iCs/>
        </w:rPr>
        <w:t>P</w:t>
      </w:r>
      <w:r w:rsidR="00E57F02" w:rsidRPr="00480A66">
        <w:rPr>
          <w:rFonts w:eastAsia="Arial Unicode MS"/>
          <w:i/>
          <w:iCs/>
        </w:rPr>
        <w:t>ersischer</w:t>
      </w:r>
      <w:proofErr w:type="spellEnd"/>
      <w:r w:rsidR="00E57F02" w:rsidRPr="00480A66">
        <w:rPr>
          <w:rFonts w:eastAsia="Arial Unicode MS"/>
          <w:i/>
          <w:iCs/>
        </w:rPr>
        <w:t xml:space="preserve"> </w:t>
      </w:r>
      <w:proofErr w:type="spellStart"/>
      <w:r w:rsidR="00E57F02" w:rsidRPr="00480A66">
        <w:rPr>
          <w:rFonts w:eastAsia="Arial Unicode MS"/>
          <w:i/>
          <w:iCs/>
        </w:rPr>
        <w:t>Baukunst</w:t>
      </w:r>
      <w:proofErr w:type="spellEnd"/>
      <w:r w:rsidR="00E57F02">
        <w:t xml:space="preserve"> </w:t>
      </w:r>
      <w:r w:rsidR="006719B2" w:rsidRPr="006719B2">
        <w:rPr>
          <w:b/>
          <w:bCs/>
        </w:rPr>
        <w:t>(translation TK)</w:t>
      </w:r>
      <w:r w:rsidR="006719B2">
        <w:t xml:space="preserve"> </w:t>
      </w:r>
      <w:r w:rsidR="00E57F02">
        <w:t xml:space="preserve">and attributed it to the </w:t>
      </w:r>
      <w:proofErr w:type="spellStart"/>
      <w:r w:rsidR="00E57F02">
        <w:t>Emamzadeh</w:t>
      </w:r>
      <w:proofErr w:type="spellEnd"/>
      <w:r w:rsidR="00E57F02">
        <w:t xml:space="preserve"> Yahya.</w:t>
      </w:r>
      <w:r w:rsidR="00E57F02">
        <w:rPr>
          <w:rStyle w:val="EndnoteReference"/>
        </w:rPr>
        <w:endnoteReference w:id="119"/>
      </w:r>
      <w:r w:rsidR="00E57F02">
        <w:t xml:space="preserve"> According to Kevorkian, upon the death of the shah, a leading </w:t>
      </w:r>
      <w:proofErr w:type="spellStart"/>
      <w:r w:rsidR="00E57F02" w:rsidRPr="0008319C">
        <w:rPr>
          <w:i/>
          <w:iCs/>
        </w:rPr>
        <w:t>mojtahed</w:t>
      </w:r>
      <w:proofErr w:type="spellEnd"/>
      <w:r w:rsidR="00E57F02">
        <w:t xml:space="preserve"> of Iran’s Constitutional Revolution (</w:t>
      </w:r>
      <w:r w:rsidR="00E57F02" w:rsidRPr="00015BF7">
        <w:t>1906–11)</w:t>
      </w:r>
      <w:r w:rsidR="00E57F02">
        <w:t xml:space="preserve"> authorized the </w:t>
      </w:r>
      <w:proofErr w:type="spellStart"/>
      <w:r w:rsidR="00E57F02">
        <w:t>Mostowfi</w:t>
      </w:r>
      <w:proofErr w:type="spellEnd"/>
      <w:r w:rsidR="00E57F02">
        <w:t xml:space="preserve"> “to dispose of the monument in question.”</w:t>
      </w:r>
      <w:r w:rsidR="00E57F02">
        <w:rPr>
          <w:rStyle w:val="EndnoteReference"/>
        </w:rPr>
        <w:endnoteReference w:id="120"/>
      </w:r>
      <w:r w:rsidR="00E57F02">
        <w:t xml:space="preserve"> </w:t>
      </w:r>
      <w:r w:rsidR="00047805">
        <w:t>In October 191</w:t>
      </w:r>
      <w:r w:rsidR="00CC7BF6">
        <w:t>2</w:t>
      </w:r>
      <w:r w:rsidR="00047805">
        <w:t xml:space="preserve">, </w:t>
      </w:r>
      <w:r w:rsidR="007469D6">
        <w:t xml:space="preserve">Kevorkian </w:t>
      </w:r>
      <w:r w:rsidR="00F228A3">
        <w:t xml:space="preserve">traveled to Iran to negotiate </w:t>
      </w:r>
      <w:r w:rsidR="00046274">
        <w:t xml:space="preserve">the </w:t>
      </w:r>
      <w:r w:rsidR="00F228A3">
        <w:t>purchase</w:t>
      </w:r>
      <w:r w:rsidR="00047805">
        <w:t xml:space="preserve">, </w:t>
      </w:r>
      <w:r w:rsidR="00247CD9">
        <w:t>and h</w:t>
      </w:r>
      <w:r w:rsidR="00047805">
        <w:t>is</w:t>
      </w:r>
      <w:r w:rsidR="00F228A3">
        <w:t xml:space="preserve"> political connections ultimately earned him a </w:t>
      </w:r>
      <w:r w:rsidR="00F228A3" w:rsidRPr="00520ED7">
        <w:t>good price</w:t>
      </w:r>
      <w:r w:rsidR="00247CD9" w:rsidRPr="00520ED7">
        <w:t>. He</w:t>
      </w:r>
      <w:r w:rsidR="00047805" w:rsidRPr="00520ED7">
        <w:t xml:space="preserve"> soon sent th</w:t>
      </w:r>
      <w:r w:rsidR="00F228A3" w:rsidRPr="00520ED7">
        <w:t>e</w:t>
      </w:r>
      <w:r w:rsidR="00047805" w:rsidRPr="00520ED7">
        <w:t xml:space="preserve"> following telegram to </w:t>
      </w:r>
      <w:r w:rsidR="00BE5E83" w:rsidRPr="0095039D">
        <w:t>American industrialist</w:t>
      </w:r>
      <w:r w:rsidR="00F228A3" w:rsidRPr="0095039D">
        <w:t xml:space="preserve"> and collector</w:t>
      </w:r>
      <w:r w:rsidR="00BE5E83" w:rsidRPr="00520ED7">
        <w:t xml:space="preserve"> </w:t>
      </w:r>
      <w:r w:rsidR="002A1450" w:rsidRPr="00520ED7">
        <w:t>Charles</w:t>
      </w:r>
      <w:r w:rsidR="002A1450" w:rsidRPr="00015BF7">
        <w:t xml:space="preserve"> Freer</w:t>
      </w:r>
      <w:r w:rsidR="004E60F3" w:rsidRPr="00015BF7">
        <w:t xml:space="preserve">: </w:t>
      </w:r>
      <w:r w:rsidR="002A1450" w:rsidRPr="00015BF7">
        <w:t xml:space="preserve">“Have just secured famous mihrab of </w:t>
      </w:r>
      <w:proofErr w:type="spellStart"/>
      <w:r w:rsidR="002A1450" w:rsidRPr="00015BF7">
        <w:t>lustre</w:t>
      </w:r>
      <w:proofErr w:type="spellEnd"/>
      <w:r w:rsidR="002A1450" w:rsidRPr="00015BF7">
        <w:t xml:space="preserve"> tiles of </w:t>
      </w:r>
      <w:proofErr w:type="spellStart"/>
      <w:r w:rsidR="002A1450" w:rsidRPr="00015BF7">
        <w:t>Veram</w:t>
      </w:r>
      <w:r w:rsidR="002A1450" w:rsidRPr="00CF0DFC">
        <w:t>in</w:t>
      </w:r>
      <w:proofErr w:type="spellEnd"/>
      <w:r w:rsidR="002A1450" w:rsidRPr="00CF0DFC">
        <w:t xml:space="preserve"> </w:t>
      </w:r>
      <w:r w:rsidR="00B34CEC" w:rsidRPr="0095039D">
        <w:t>mosque</w:t>
      </w:r>
      <w:r w:rsidR="002A1450" w:rsidRPr="00015BF7">
        <w:t xml:space="preserve"> </w:t>
      </w:r>
      <w:r w:rsidR="002A1450" w:rsidRPr="00321877">
        <w:t xml:space="preserve">property of </w:t>
      </w:r>
      <w:proofErr w:type="spellStart"/>
      <w:r w:rsidR="002A1450" w:rsidRPr="00321877">
        <w:t>Mostofy</w:t>
      </w:r>
      <w:proofErr w:type="spellEnd"/>
      <w:r w:rsidR="002A1450" w:rsidRPr="00321877">
        <w:t xml:space="preserve"> </w:t>
      </w:r>
      <w:proofErr w:type="spellStart"/>
      <w:r w:rsidR="002A1450" w:rsidRPr="00321877">
        <w:t>Memalik</w:t>
      </w:r>
      <w:proofErr w:type="spellEnd"/>
      <w:r w:rsidR="002A1450" w:rsidRPr="00321877">
        <w:t xml:space="preserve"> Persian Minister of War</w:t>
      </w:r>
      <w:r w:rsidR="00B34CEC" w:rsidRPr="00321877">
        <w:t xml:space="preserve"> . . . </w:t>
      </w:r>
      <w:r w:rsidR="003732C9" w:rsidRPr="00321877">
        <w:t>now stored in Paris wher</w:t>
      </w:r>
      <w:r w:rsidR="00247CD9" w:rsidRPr="00321877">
        <w:t>e</w:t>
      </w:r>
      <w:r w:rsidR="003732C9" w:rsidRPr="00321877">
        <w:t xml:space="preserve"> could be viewed privately </w:t>
      </w:r>
      <w:r w:rsidR="00520ED7" w:rsidRPr="00321877">
        <w:t xml:space="preserve">. . . </w:t>
      </w:r>
      <w:r w:rsidR="002A1450" w:rsidRPr="00321877">
        <w:t>pleased give you priority of right of refusal.”</w:t>
      </w:r>
      <w:r w:rsidR="002A1450" w:rsidRPr="00321877">
        <w:rPr>
          <w:vertAlign w:val="superscript"/>
        </w:rPr>
        <w:endnoteReference w:id="121"/>
      </w:r>
      <w:r w:rsidR="00B7730D" w:rsidRPr="00321877">
        <w:t xml:space="preserve"> </w:t>
      </w:r>
    </w:p>
    <w:p w14:paraId="3F48D5E4" w14:textId="02C55B6D" w:rsidR="002246BC" w:rsidRPr="00CF0DFC" w:rsidRDefault="00CC7BF6" w:rsidP="00B13B77">
      <w:pPr>
        <w:pStyle w:val="AA-SL-BodyText"/>
      </w:pPr>
      <w:r>
        <w:t xml:space="preserve">1913 was a momentous year in the global dissemination of the </w:t>
      </w:r>
      <w:proofErr w:type="spellStart"/>
      <w:r w:rsidR="005F739C">
        <w:t>Emamzadeh</w:t>
      </w:r>
      <w:proofErr w:type="spellEnd"/>
      <w:r w:rsidR="005F739C">
        <w:t xml:space="preserve"> Yahya</w:t>
      </w:r>
      <w:r>
        <w:t xml:space="preserve">’s tiles, and Paris was a central node. While Kevorkian peddled the mihrab to Freer, Paris-based dealer Clotilde </w:t>
      </w:r>
      <w:proofErr w:type="spellStart"/>
      <w:r>
        <w:t>Duffeuty</w:t>
      </w:r>
      <w:proofErr w:type="spellEnd"/>
      <w:r>
        <w:t xml:space="preserve"> sold the cenotaph panel </w:t>
      </w:r>
      <w:r w:rsidRPr="0095039D">
        <w:rPr>
          <w:b/>
          <w:bCs/>
        </w:rPr>
        <w:t>(see fig. 7)</w:t>
      </w:r>
      <w:r>
        <w:t xml:space="preserve"> and many stars and crosses to the museum of the Stieglitz Central School of Technical Drawing in Saint Petersburg</w:t>
      </w:r>
      <w:r w:rsidRPr="00F35F2C">
        <w:rPr>
          <w:szCs w:val="24"/>
        </w:rPr>
        <w:t>.</w:t>
      </w:r>
      <w:r w:rsidRPr="00F35F2C">
        <w:rPr>
          <w:rStyle w:val="EndnoteReference"/>
          <w:szCs w:val="24"/>
        </w:rPr>
        <w:endnoteReference w:id="122"/>
      </w:r>
      <w:r w:rsidRPr="00F35F2C">
        <w:rPr>
          <w:szCs w:val="24"/>
        </w:rPr>
        <w:t xml:space="preserve"> </w:t>
      </w:r>
      <w:r>
        <w:rPr>
          <w:szCs w:val="24"/>
        </w:rPr>
        <w:t>Concurrently</w:t>
      </w:r>
      <w:r w:rsidRPr="00F35F2C">
        <w:rPr>
          <w:szCs w:val="24"/>
        </w:rPr>
        <w:t xml:space="preserve"> in London, the luster mihrab from the Masjed-e </w:t>
      </w:r>
      <w:proofErr w:type="spellStart"/>
      <w:r w:rsidRPr="00F35F2C">
        <w:rPr>
          <w:szCs w:val="24"/>
        </w:rPr>
        <w:t>Maydan</w:t>
      </w:r>
      <w:proofErr w:type="spellEnd"/>
      <w:r w:rsidRPr="00F35F2C">
        <w:rPr>
          <w:szCs w:val="24"/>
        </w:rPr>
        <w:t xml:space="preserve"> at Kashan was offered in </w:t>
      </w:r>
      <w:r w:rsidRPr="00CF0DFC">
        <w:t xml:space="preserve">the </w:t>
      </w:r>
      <w:r w:rsidRPr="00CF0DFC">
        <w:rPr>
          <w:i/>
          <w:iCs/>
        </w:rPr>
        <w:t xml:space="preserve">Exhibition of Persian </w:t>
      </w:r>
      <w:r w:rsidR="00B90FA8" w:rsidRPr="00CF0DFC">
        <w:rPr>
          <w:i/>
          <w:iCs/>
        </w:rPr>
        <w:t>A</w:t>
      </w:r>
      <w:r w:rsidRPr="00CF0DFC">
        <w:rPr>
          <w:i/>
          <w:iCs/>
        </w:rPr>
        <w:t xml:space="preserve">rt &amp; </w:t>
      </w:r>
      <w:r w:rsidR="00B90FA8" w:rsidRPr="00CF0DFC">
        <w:rPr>
          <w:i/>
          <w:iCs/>
        </w:rPr>
        <w:t>C</w:t>
      </w:r>
      <w:r w:rsidRPr="00CF0DFC">
        <w:rPr>
          <w:i/>
          <w:iCs/>
        </w:rPr>
        <w:t>urios</w:t>
      </w:r>
      <w:r w:rsidR="00B90FA8" w:rsidRPr="00CF0DFC">
        <w:rPr>
          <w:i/>
          <w:iCs/>
        </w:rPr>
        <w:t>:</w:t>
      </w:r>
      <w:r w:rsidRPr="00CF0DFC">
        <w:rPr>
          <w:i/>
          <w:iCs/>
        </w:rPr>
        <w:t xml:space="preserve"> </w:t>
      </w:r>
      <w:r w:rsidR="00B90FA8" w:rsidRPr="00CF0DFC">
        <w:rPr>
          <w:i/>
          <w:iCs/>
        </w:rPr>
        <w:t>T</w:t>
      </w:r>
      <w:r w:rsidRPr="00CF0DFC">
        <w:rPr>
          <w:i/>
          <w:iCs/>
        </w:rPr>
        <w:t xml:space="preserve">he </w:t>
      </w:r>
      <w:r w:rsidR="00B90FA8" w:rsidRPr="00CF0DFC">
        <w:rPr>
          <w:i/>
          <w:iCs/>
        </w:rPr>
        <w:t>C</w:t>
      </w:r>
      <w:r w:rsidRPr="00CF0DFC">
        <w:rPr>
          <w:i/>
          <w:iCs/>
        </w:rPr>
        <w:t xml:space="preserve">ollection </w:t>
      </w:r>
      <w:r w:rsidR="00B90FA8" w:rsidRPr="00CF0DFC">
        <w:rPr>
          <w:i/>
          <w:iCs/>
        </w:rPr>
        <w:t>F</w:t>
      </w:r>
      <w:r w:rsidRPr="00CF0DFC">
        <w:rPr>
          <w:i/>
          <w:iCs/>
        </w:rPr>
        <w:t>ormed by J.</w:t>
      </w:r>
      <w:r w:rsidR="00B90FA8" w:rsidRPr="00CF0DFC">
        <w:rPr>
          <w:i/>
          <w:iCs/>
        </w:rPr>
        <w:t xml:space="preserve"> </w:t>
      </w:r>
      <w:r w:rsidRPr="00CF0DFC">
        <w:rPr>
          <w:i/>
          <w:iCs/>
        </w:rPr>
        <w:t xml:space="preserve">R. </w:t>
      </w:r>
      <w:proofErr w:type="spellStart"/>
      <w:r w:rsidRPr="00CF0DFC">
        <w:rPr>
          <w:i/>
          <w:iCs/>
        </w:rPr>
        <w:t>Preece</w:t>
      </w:r>
      <w:proofErr w:type="spellEnd"/>
      <w:r w:rsidRPr="00CF0DFC">
        <w:t>.</w:t>
      </w:r>
      <w:r w:rsidRPr="00CF0DFC">
        <w:rPr>
          <w:vertAlign w:val="superscript"/>
        </w:rPr>
        <w:endnoteReference w:id="123"/>
      </w:r>
      <w:r w:rsidRPr="00CF0DFC">
        <w:t xml:space="preserve"> In his telegram to Freer, Kevorkian compared the two luster </w:t>
      </w:r>
      <w:r w:rsidR="00E57F02" w:rsidRPr="00CF0DFC">
        <w:t xml:space="preserve">mihrabs, emphasizing that </w:t>
      </w:r>
      <w:r w:rsidRPr="00CF0DFC">
        <w:t xml:space="preserve">the </w:t>
      </w:r>
      <w:proofErr w:type="spellStart"/>
      <w:r w:rsidRPr="00CF0DFC">
        <w:t>Emamzadeh</w:t>
      </w:r>
      <w:proofErr w:type="spellEnd"/>
      <w:r w:rsidRPr="00CF0DFC">
        <w:t xml:space="preserve"> Yahya example was “in far better condition and about twice as large as that of </w:t>
      </w:r>
      <w:proofErr w:type="spellStart"/>
      <w:r w:rsidRPr="00CF0DFC">
        <w:t>Preece</w:t>
      </w:r>
      <w:proofErr w:type="spellEnd"/>
      <w:r w:rsidRPr="00CF0DFC">
        <w:t xml:space="preserve"> quality infinitely </w:t>
      </w:r>
      <w:proofErr w:type="spellStart"/>
      <w:r w:rsidRPr="00CF0DFC">
        <w:t>superieur</w:t>
      </w:r>
      <w:proofErr w:type="spellEnd"/>
      <w:r w:rsidRPr="00CF0DFC">
        <w:t xml:space="preserve"> </w:t>
      </w:r>
      <w:r w:rsidR="00B90FA8" w:rsidRPr="00CF0DFC">
        <w:t xml:space="preserve"> </w:t>
      </w:r>
      <w:r w:rsidRPr="00CF0DFC">
        <w:t>altogether by far finer monument.</w:t>
      </w:r>
      <w:r w:rsidRPr="00CF0DFC">
        <w:rPr>
          <w:vertAlign w:val="superscript"/>
        </w:rPr>
        <w:endnoteReference w:id="124"/>
      </w:r>
    </w:p>
    <w:p w14:paraId="5E79780A" w14:textId="78572FFA" w:rsidR="00806D9B" w:rsidRPr="00015BF7" w:rsidRDefault="00806D9B" w:rsidP="005736BD">
      <w:pPr>
        <w:pStyle w:val="AA-SL-BodyText"/>
      </w:pPr>
      <w:r w:rsidRPr="00015BF7">
        <w:t xml:space="preserve">The theft of the </w:t>
      </w:r>
      <w:proofErr w:type="spellStart"/>
      <w:r w:rsidRPr="00015BF7">
        <w:t>Emamzadeh</w:t>
      </w:r>
      <w:proofErr w:type="spellEnd"/>
      <w:r w:rsidRPr="00015BF7">
        <w:t xml:space="preserve"> Yahya’s mihrab marked the end of the shrine’s half century of steady plunder and both conformed to and departed from contemporary trends.</w:t>
      </w:r>
      <w:r w:rsidRPr="00015BF7">
        <w:rPr>
          <w:vertAlign w:val="superscript"/>
        </w:rPr>
        <w:endnoteReference w:id="125"/>
      </w:r>
      <w:r w:rsidRPr="00015BF7">
        <w:t xml:space="preserve"> Unlike many large luster ensembles that were broken up and sold piecemeal, including the </w:t>
      </w:r>
      <w:proofErr w:type="spellStart"/>
      <w:r w:rsidRPr="00015BF7">
        <w:t>Emamzadeh</w:t>
      </w:r>
      <w:proofErr w:type="spellEnd"/>
      <w:r w:rsidRPr="00015BF7">
        <w:t xml:space="preserve"> Yahya’s cenotaph and the two mihrabs from the Natanz shrine, the </w:t>
      </w:r>
      <w:proofErr w:type="spellStart"/>
      <w:r w:rsidRPr="00015BF7">
        <w:t>Emamzadeh</w:t>
      </w:r>
      <w:proofErr w:type="spellEnd"/>
      <w:r w:rsidRPr="00015BF7">
        <w:t xml:space="preserve"> Yahya’s mihrab was carefully packed and transported for display abroad as a relatively complete unit. If we trust Kevorkian’s account</w:t>
      </w:r>
      <w:r w:rsidR="00545CEA" w:rsidRPr="00015BF7">
        <w:t xml:space="preserve">, </w:t>
      </w:r>
      <w:r w:rsidRPr="00015BF7">
        <w:t xml:space="preserve">this was a </w:t>
      </w:r>
      <w:r w:rsidRPr="00015BF7">
        <w:lastRenderedPageBreak/>
        <w:t>bold example of removal and export by an Iranian minister, b</w:t>
      </w:r>
      <w:r w:rsidRPr="00B2796A">
        <w:t xml:space="preserve">ut Hasan </w:t>
      </w:r>
      <w:proofErr w:type="spellStart"/>
      <w:r w:rsidRPr="00B2796A">
        <w:t>Mostowfi</w:t>
      </w:r>
      <w:proofErr w:type="spellEnd"/>
      <w:r w:rsidRPr="00B2796A">
        <w:t xml:space="preserve"> </w:t>
      </w:r>
      <w:r w:rsidR="00396B66" w:rsidRPr="00B2796A">
        <w:t>was far from the</w:t>
      </w:r>
      <w:r w:rsidRPr="00B2796A">
        <w:t xml:space="preserve"> first Qajar official t</w:t>
      </w:r>
      <w:r w:rsidRPr="00321877">
        <w:t>o sell out the country’s luster tilework.</w:t>
      </w:r>
      <w:r w:rsidRPr="00321877">
        <w:rPr>
          <w:vertAlign w:val="superscript"/>
        </w:rPr>
        <w:endnoteReference w:id="126"/>
      </w:r>
      <w:r w:rsidRPr="00321877">
        <w:t xml:space="preserve"> In the 1870s, </w:t>
      </w:r>
      <w:r w:rsidR="00046274" w:rsidRPr="00321877">
        <w:t xml:space="preserve">the minister </w:t>
      </w:r>
      <w:r w:rsidRPr="00321877">
        <w:t xml:space="preserve">Hossein Khan </w:t>
      </w:r>
      <w:proofErr w:type="spellStart"/>
      <w:r w:rsidRPr="00321877">
        <w:t>Sepahsalar</w:t>
      </w:r>
      <w:proofErr w:type="spellEnd"/>
      <w:r w:rsidRPr="00321877">
        <w:t xml:space="preserve"> issued four critical permits facilitating the export of luster</w:t>
      </w:r>
      <w:r w:rsidRPr="00015BF7">
        <w:t xml:space="preserve"> tilework bound for South Kensington, including </w:t>
      </w:r>
      <w:r w:rsidR="002A1450" w:rsidRPr="00015BF7">
        <w:t xml:space="preserve">from the </w:t>
      </w:r>
      <w:proofErr w:type="spellStart"/>
      <w:r w:rsidR="002A1450" w:rsidRPr="00015BF7">
        <w:t>Emamzadeh</w:t>
      </w:r>
      <w:proofErr w:type="spellEnd"/>
      <w:r w:rsidR="002A1450" w:rsidRPr="00015BF7">
        <w:t xml:space="preserve"> Yahya</w:t>
      </w:r>
      <w:r w:rsidRPr="00015BF7">
        <w:t>.</w:t>
      </w:r>
      <w:r w:rsidRPr="00015BF7">
        <w:rPr>
          <w:vertAlign w:val="superscript"/>
        </w:rPr>
        <w:endnoteReference w:id="127"/>
      </w:r>
      <w:r w:rsidRPr="00015BF7">
        <w:t xml:space="preserve"> By the 18</w:t>
      </w:r>
      <w:r w:rsidR="002A1450" w:rsidRPr="00015BF7">
        <w:t>8</w:t>
      </w:r>
      <w:r w:rsidRPr="00015BF7">
        <w:t>0s, large luster tiles were increasingly rare, as observed by Wills, and</w:t>
      </w:r>
      <w:r w:rsidR="002A1450" w:rsidRPr="00015BF7">
        <w:t xml:space="preserve"> i</w:t>
      </w:r>
      <w:r w:rsidRPr="00015BF7">
        <w:t xml:space="preserve">t is not surprising that the mihrab became </w:t>
      </w:r>
      <w:r w:rsidR="005C4E48" w:rsidRPr="00015BF7">
        <w:t>a valuable</w:t>
      </w:r>
      <w:r w:rsidRPr="00015BF7">
        <w:t xml:space="preserve"> cultural </w:t>
      </w:r>
      <w:r w:rsidR="002D7B71" w:rsidRPr="00015BF7">
        <w:t>commodity at the</w:t>
      </w:r>
      <w:r w:rsidRPr="00015BF7">
        <w:t xml:space="preserve"> Paris </w:t>
      </w:r>
      <w:r w:rsidR="00CD7B52" w:rsidRPr="00015BF7">
        <w:t>exposition</w:t>
      </w:r>
      <w:r w:rsidR="00E82487" w:rsidRPr="00015BF7">
        <w:t xml:space="preserve">. This was also the </w:t>
      </w:r>
      <w:r w:rsidRPr="00015BF7">
        <w:t xml:space="preserve">stage to negotiate the ongoing excavation </w:t>
      </w:r>
      <w:r w:rsidRPr="00321877">
        <w:t>of Susa</w:t>
      </w:r>
      <w:r w:rsidR="002A1450" w:rsidRPr="00321877">
        <w:t xml:space="preserve">, </w:t>
      </w:r>
      <w:r w:rsidRPr="00321877">
        <w:t xml:space="preserve">then under </w:t>
      </w:r>
      <w:r w:rsidR="00DE3D23" w:rsidRPr="00321877">
        <w:t xml:space="preserve">the purview of </w:t>
      </w:r>
      <w:r w:rsidR="00046274" w:rsidRPr="00321877">
        <w:t>French archaeologist</w:t>
      </w:r>
      <w:r w:rsidR="00DE3D23" w:rsidRPr="00321877">
        <w:t xml:space="preserve"> </w:t>
      </w:r>
      <w:r w:rsidRPr="00321877">
        <w:t>Jacques de Morgan</w:t>
      </w:r>
      <w:r w:rsidR="00E47828" w:rsidRPr="00321877">
        <w:t>. Just before he left Paris,</w:t>
      </w:r>
      <w:r w:rsidR="00115296" w:rsidRPr="00321877">
        <w:t xml:space="preserve"> </w:t>
      </w:r>
      <w:proofErr w:type="spellStart"/>
      <w:r w:rsidRPr="00321877">
        <w:t>Mozaffar</w:t>
      </w:r>
      <w:proofErr w:type="spellEnd"/>
      <w:r w:rsidRPr="00321877">
        <w:t xml:space="preserve"> al-</w:t>
      </w:r>
      <w:r w:rsidR="00E47828" w:rsidRPr="00321877">
        <w:t>Din signed the third Franco-Persian archaeological convention, which made the French monopoly perpetual and granted all Susa finds to France</w:t>
      </w:r>
      <w:r w:rsidRPr="00321877">
        <w:t>.</w:t>
      </w:r>
      <w:r w:rsidRPr="00321877">
        <w:rPr>
          <w:vertAlign w:val="superscript"/>
        </w:rPr>
        <w:endnoteReference w:id="128"/>
      </w:r>
    </w:p>
    <w:p w14:paraId="59D7D4BD" w14:textId="517AAF00" w:rsidR="003A2C2B" w:rsidRPr="00C66EF4" w:rsidRDefault="00532851" w:rsidP="003A2C2B">
      <w:pPr>
        <w:pStyle w:val="AA-SL-BodyText"/>
      </w:pPr>
      <w:r w:rsidRPr="00557A96">
        <w:t xml:space="preserve">While </w:t>
      </w:r>
      <w:r w:rsidR="00396B66" w:rsidRPr="00557A96">
        <w:t xml:space="preserve">the </w:t>
      </w:r>
      <w:proofErr w:type="spellStart"/>
      <w:r w:rsidR="00396B66" w:rsidRPr="00557A96">
        <w:t>Dieulafoy</w:t>
      </w:r>
      <w:r w:rsidR="00783CAB" w:rsidRPr="00557A96">
        <w:t>s</w:t>
      </w:r>
      <w:proofErr w:type="spellEnd"/>
      <w:r w:rsidR="00783CAB" w:rsidRPr="00557A96">
        <w:t xml:space="preserve"> were responsible for illegally taking much of Susa to Paris</w:t>
      </w:r>
      <w:r w:rsidR="002B62DB" w:rsidRPr="00557A96">
        <w:t>,</w:t>
      </w:r>
      <w:r w:rsidR="00783CAB" w:rsidRPr="00557A96">
        <w:t xml:space="preserve"> and their </w:t>
      </w:r>
      <w:r w:rsidR="00783CAB" w:rsidRPr="00FD60F3">
        <w:t>name</w:t>
      </w:r>
      <w:r w:rsidR="00557A96" w:rsidRPr="00FD60F3">
        <w:t xml:space="preserve">s appear </w:t>
      </w:r>
      <w:r w:rsidR="00783CAB" w:rsidRPr="00557A96">
        <w:t>frequently</w:t>
      </w:r>
      <w:r w:rsidR="00783CAB" w:rsidRPr="00015BF7">
        <w:t xml:space="preserve"> on the Louvre’s </w:t>
      </w:r>
      <w:r w:rsidR="008F118C" w:rsidRPr="00015BF7">
        <w:t>labels for the glazed bricks</w:t>
      </w:r>
      <w:r w:rsidR="00783CAB" w:rsidRPr="00015BF7">
        <w:t xml:space="preserve">, </w:t>
      </w:r>
      <w:r w:rsidR="00396B66" w:rsidRPr="00015BF7">
        <w:t xml:space="preserve">they played a more indirect role </w:t>
      </w:r>
      <w:r w:rsidR="00783CAB" w:rsidRPr="00015BF7">
        <w:t xml:space="preserve">in the </w:t>
      </w:r>
      <w:r w:rsidR="008F118C" w:rsidRPr="00015BF7">
        <w:t xml:space="preserve">global </w:t>
      </w:r>
      <w:r w:rsidR="00920DF6" w:rsidRPr="00015BF7">
        <w:t xml:space="preserve">consumption </w:t>
      </w:r>
      <w:r w:rsidR="008F118C" w:rsidRPr="00015BF7">
        <w:t xml:space="preserve">of the </w:t>
      </w:r>
      <w:proofErr w:type="spellStart"/>
      <w:r w:rsidR="00783CAB" w:rsidRPr="00015BF7">
        <w:t>Emamzadeh</w:t>
      </w:r>
      <w:proofErr w:type="spellEnd"/>
      <w:r w:rsidR="00783CAB" w:rsidRPr="00015BF7">
        <w:t xml:space="preserve"> Yahy</w:t>
      </w:r>
      <w:r w:rsidR="008F118C" w:rsidRPr="00015BF7">
        <w:t>a’s luster</w:t>
      </w:r>
      <w:r w:rsidR="00E40567" w:rsidRPr="00015BF7">
        <w:t xml:space="preserve"> tiles</w:t>
      </w:r>
      <w:r w:rsidR="00396B66" w:rsidRPr="00015BF7">
        <w:t xml:space="preserve">. </w:t>
      </w:r>
      <w:r w:rsidR="002A1450" w:rsidRPr="00015BF7">
        <w:t xml:space="preserve">Jane </w:t>
      </w:r>
      <w:proofErr w:type="spellStart"/>
      <w:r w:rsidR="002D7B71" w:rsidRPr="00015BF7">
        <w:t>Dieulafoy</w:t>
      </w:r>
      <w:r w:rsidR="00783CAB" w:rsidRPr="00015BF7">
        <w:t>’s</w:t>
      </w:r>
      <w:proofErr w:type="spellEnd"/>
      <w:r w:rsidR="00783CAB" w:rsidRPr="00015BF7">
        <w:t xml:space="preserve"> </w:t>
      </w:r>
      <w:r w:rsidR="002D7B71" w:rsidRPr="00015BF7">
        <w:t xml:space="preserve">praise of </w:t>
      </w:r>
      <w:r w:rsidR="00E40567" w:rsidRPr="00015BF7">
        <w:t>th</w:t>
      </w:r>
      <w:r w:rsidR="001501E2" w:rsidRPr="00015BF7">
        <w:t>e shrine’s</w:t>
      </w:r>
      <w:r w:rsidR="00E40567" w:rsidRPr="00015BF7">
        <w:t xml:space="preserve"> tilework in</w:t>
      </w:r>
      <w:r w:rsidR="002A1450" w:rsidRPr="00015BF7">
        <w:t xml:space="preserve"> </w:t>
      </w:r>
      <w:r w:rsidR="00900F0C" w:rsidRPr="00015BF7">
        <w:t xml:space="preserve">her first newspaper article </w:t>
      </w:r>
      <w:r w:rsidR="002A1450" w:rsidRPr="00015BF7">
        <w:t xml:space="preserve">and </w:t>
      </w:r>
      <w:r w:rsidR="00900F0C" w:rsidRPr="00015BF7">
        <w:t>subsequent travelogue</w:t>
      </w:r>
      <w:r w:rsidR="00920DF6" w:rsidRPr="00015BF7">
        <w:t xml:space="preserve"> </w:t>
      </w:r>
      <w:r w:rsidRPr="00015BF7">
        <w:t xml:space="preserve">undoubtedly </w:t>
      </w:r>
      <w:r w:rsidR="00E40567" w:rsidRPr="00015BF7">
        <w:t>amplified its</w:t>
      </w:r>
      <w:r w:rsidR="005C4E48" w:rsidRPr="00015BF7">
        <w:t xml:space="preserve"> demand</w:t>
      </w:r>
      <w:r w:rsidR="00920DF6" w:rsidRPr="00015BF7">
        <w:t>,</w:t>
      </w:r>
      <w:r w:rsidR="002A1450" w:rsidRPr="00015BF7">
        <w:t xml:space="preserve"> </w:t>
      </w:r>
      <w:r w:rsidR="00900F0C" w:rsidRPr="00015BF7">
        <w:t xml:space="preserve">as was the case with </w:t>
      </w:r>
      <w:proofErr w:type="spellStart"/>
      <w:r w:rsidR="00E82487" w:rsidRPr="00015BF7">
        <w:t>Rochechouart</w:t>
      </w:r>
      <w:r w:rsidR="002D7B71" w:rsidRPr="00015BF7">
        <w:t>’s</w:t>
      </w:r>
      <w:proofErr w:type="spellEnd"/>
      <w:r w:rsidR="002D7B71" w:rsidRPr="00015BF7">
        <w:t xml:space="preserve"> </w:t>
      </w:r>
      <w:r w:rsidR="00E50A08" w:rsidRPr="00015BF7">
        <w:t xml:space="preserve">1867 travelogue </w:t>
      </w:r>
      <w:r w:rsidR="00920DF6" w:rsidRPr="00015BF7">
        <w:t>and the Natanz shrine</w:t>
      </w:r>
      <w:r w:rsidR="00900F0C" w:rsidRPr="00015BF7">
        <w:t xml:space="preserve">. </w:t>
      </w:r>
      <w:r w:rsidR="00E82487" w:rsidRPr="00015BF7">
        <w:t>It is critical to r</w:t>
      </w:r>
      <w:r w:rsidR="00900F0C" w:rsidRPr="00015BF7">
        <w:t xml:space="preserve">emember, however, that </w:t>
      </w:r>
      <w:proofErr w:type="spellStart"/>
      <w:r w:rsidR="00172329" w:rsidRPr="00015BF7">
        <w:t>Dieulafoy</w:t>
      </w:r>
      <w:proofErr w:type="spellEnd"/>
      <w:r w:rsidR="00920DF6" w:rsidRPr="00015BF7">
        <w:t xml:space="preserve"> never reproduced her</w:t>
      </w:r>
      <w:r w:rsidR="00C806D0" w:rsidRPr="00015BF7">
        <w:t xml:space="preserve"> </w:t>
      </w:r>
      <w:r w:rsidR="00C66EF4">
        <w:t xml:space="preserve">exceptional </w:t>
      </w:r>
      <w:r w:rsidR="00C806D0" w:rsidRPr="00015BF7">
        <w:t xml:space="preserve">photograph of the mihrab </w:t>
      </w:r>
      <w:r w:rsidR="00C66EF4">
        <w:t xml:space="preserve">in situ </w:t>
      </w:r>
      <w:r w:rsidR="00C806D0" w:rsidRPr="00015BF7">
        <w:t xml:space="preserve">during her lifetime. </w:t>
      </w:r>
      <w:r w:rsidR="00F73BDB" w:rsidRPr="00015BF7">
        <w:t>It remained</w:t>
      </w:r>
      <w:r w:rsidR="004C7B8B" w:rsidRPr="00015BF7">
        <w:t xml:space="preserve"> tucked away in</w:t>
      </w:r>
      <w:r w:rsidR="008E074D" w:rsidRPr="00015BF7">
        <w:t xml:space="preserve"> her personal album</w:t>
      </w:r>
      <w:r w:rsidR="00F73BDB" w:rsidRPr="00015BF7">
        <w:t xml:space="preserve"> </w:t>
      </w:r>
      <w:r w:rsidR="00A76888" w:rsidRPr="00FD60F3">
        <w:rPr>
          <w:b/>
          <w:bCs/>
        </w:rPr>
        <w:t>(see fig. 9)</w:t>
      </w:r>
      <w:r w:rsidR="00A76888">
        <w:t xml:space="preserve"> </w:t>
      </w:r>
      <w:r w:rsidR="00F73BDB" w:rsidRPr="00015BF7">
        <w:t>while the</w:t>
      </w:r>
      <w:r w:rsidR="00A64849" w:rsidRPr="00015BF7">
        <w:t xml:space="preserve"> </w:t>
      </w:r>
      <w:r w:rsidR="00F73BDB" w:rsidRPr="00015BF7">
        <w:t>mihrab</w:t>
      </w:r>
      <w:r w:rsidR="00103014" w:rsidRPr="00015BF7">
        <w:t xml:space="preserve"> itself </w:t>
      </w:r>
      <w:r w:rsidR="00A64849" w:rsidRPr="00015BF7">
        <w:t xml:space="preserve">entered a state of architectural </w:t>
      </w:r>
      <w:r w:rsidR="00CA6DFB">
        <w:t>ambiguity on the art marke</w:t>
      </w:r>
      <w:r w:rsidR="002246BC">
        <w:t>t</w:t>
      </w:r>
      <w:r w:rsidR="00C66EF4">
        <w:t>. D</w:t>
      </w:r>
      <w:r w:rsidR="00B13B77">
        <w:t xml:space="preserve">espite </w:t>
      </w:r>
      <w:proofErr w:type="spellStart"/>
      <w:r w:rsidR="00B13B77">
        <w:t>Sarre’s</w:t>
      </w:r>
      <w:proofErr w:type="spellEnd"/>
      <w:r w:rsidR="00B13B77">
        <w:t xml:space="preserve"> attribution of </w:t>
      </w:r>
      <w:r w:rsidR="00C66EF4">
        <w:t>the mihrab to</w:t>
      </w:r>
      <w:r w:rsidR="00B13B77">
        <w:t xml:space="preserve"> the </w:t>
      </w:r>
      <w:proofErr w:type="spellStart"/>
      <w:r w:rsidR="00B13B77">
        <w:t>Emamzadeh</w:t>
      </w:r>
      <w:proofErr w:type="spellEnd"/>
      <w:r w:rsidR="00B13B77">
        <w:t xml:space="preserve"> Yahya </w:t>
      </w:r>
      <w:r w:rsidR="005F739C">
        <w:t xml:space="preserve">in </w:t>
      </w:r>
      <w:r w:rsidR="00B13B77">
        <w:t>1910</w:t>
      </w:r>
      <w:r w:rsidR="00C66EF4">
        <w:t xml:space="preserve">, Kevorkian </w:t>
      </w:r>
      <w:r w:rsidR="005F739C">
        <w:t xml:space="preserve">vaguely </w:t>
      </w:r>
      <w:r w:rsidR="00C66EF4">
        <w:t>described it as from the “</w:t>
      </w:r>
      <w:proofErr w:type="spellStart"/>
      <w:r w:rsidR="00C66EF4">
        <w:t>Veramin</w:t>
      </w:r>
      <w:proofErr w:type="spellEnd"/>
      <w:r w:rsidR="00C66EF4">
        <w:t xml:space="preserve"> mosque” in his 1913 telegram to Freer.</w:t>
      </w:r>
      <w:r w:rsidR="00B13B77">
        <w:rPr>
          <w:rStyle w:val="EndnoteReference"/>
        </w:rPr>
        <w:endnoteReference w:id="129"/>
      </w:r>
      <w:r w:rsidR="00A64849" w:rsidRPr="00015BF7">
        <w:t xml:space="preserve"> </w:t>
      </w:r>
      <w:r w:rsidR="00B13B77">
        <w:t xml:space="preserve">The next year, he </w:t>
      </w:r>
      <w:r w:rsidR="00557A96">
        <w:t>displayed</w:t>
      </w:r>
      <w:r w:rsidR="002246BC">
        <w:t xml:space="preserve"> </w:t>
      </w:r>
      <w:r w:rsidR="00557A96">
        <w:t>it</w:t>
      </w:r>
      <w:r w:rsidR="002246BC">
        <w:t xml:space="preserve"> </w:t>
      </w:r>
      <w:r w:rsidR="00557A96">
        <w:t xml:space="preserve">in </w:t>
      </w:r>
      <w:r w:rsidR="002246BC">
        <w:t xml:space="preserve">New York and published it </w:t>
      </w:r>
      <w:r w:rsidR="00C66EF4">
        <w:t>as</w:t>
      </w:r>
      <w:r w:rsidR="00557A96">
        <w:t xml:space="preserve"> </w:t>
      </w:r>
      <w:r w:rsidR="002246BC" w:rsidRPr="00015BF7">
        <w:t xml:space="preserve">“from the </w:t>
      </w:r>
      <w:proofErr w:type="spellStart"/>
      <w:r w:rsidR="002246BC" w:rsidRPr="00015BF7">
        <w:t>Seljoucid</w:t>
      </w:r>
      <w:proofErr w:type="spellEnd"/>
      <w:r w:rsidR="002246BC" w:rsidRPr="00015BF7">
        <w:t xml:space="preserve"> Temple at </w:t>
      </w:r>
      <w:proofErr w:type="spellStart"/>
      <w:r w:rsidR="002246BC" w:rsidRPr="00015BF7">
        <w:t>Veramin</w:t>
      </w:r>
      <w:proofErr w:type="spellEnd"/>
      <w:r w:rsidR="00785096">
        <w:t>.”</w:t>
      </w:r>
      <w:r w:rsidR="002246BC" w:rsidRPr="00015BF7">
        <w:rPr>
          <w:vertAlign w:val="superscript"/>
        </w:rPr>
        <w:endnoteReference w:id="130"/>
      </w:r>
      <w:r w:rsidR="002246BC">
        <w:t xml:space="preserve"> In 1931, </w:t>
      </w:r>
      <w:r w:rsidR="00785096">
        <w:t xml:space="preserve">the mihrab </w:t>
      </w:r>
      <w:r w:rsidR="002246BC">
        <w:t xml:space="preserve">was included in the momentous </w:t>
      </w:r>
      <w:r w:rsidR="002246BC" w:rsidRPr="00FD60F3">
        <w:rPr>
          <w:i/>
          <w:iCs/>
        </w:rPr>
        <w:t>International Exhibition of Persian Art</w:t>
      </w:r>
      <w:r w:rsidR="002246BC">
        <w:t xml:space="preserve"> in London</w:t>
      </w:r>
      <w:r w:rsidR="00321877">
        <w:t xml:space="preserve"> and described </w:t>
      </w:r>
      <w:r w:rsidR="002246BC">
        <w:t xml:space="preserve">as </w:t>
      </w:r>
      <w:r w:rsidR="00557A96">
        <w:t xml:space="preserve">a “mihrab of </w:t>
      </w:r>
      <w:proofErr w:type="spellStart"/>
      <w:r w:rsidR="00557A96">
        <w:t>lustre</w:t>
      </w:r>
      <w:proofErr w:type="spellEnd"/>
      <w:r w:rsidR="00557A96">
        <w:t xml:space="preserve"> tiles from a mosque in Kashan</w:t>
      </w:r>
      <w:r w:rsidR="00C66EF4">
        <w:t>.”</w:t>
      </w:r>
      <w:r w:rsidR="002246BC">
        <w:rPr>
          <w:rStyle w:val="EndnoteReference"/>
        </w:rPr>
        <w:endnoteReference w:id="131"/>
      </w:r>
      <w:r w:rsidR="00B2796A">
        <w:t xml:space="preserve"> Had </w:t>
      </w:r>
      <w:proofErr w:type="spellStart"/>
      <w:r w:rsidR="00B2796A">
        <w:t>Dieulafoy</w:t>
      </w:r>
      <w:proofErr w:type="spellEnd"/>
      <w:r w:rsidR="00B2796A">
        <w:t xml:space="preserve"> reproduced her photograph of the mihrab in her </w:t>
      </w:r>
      <w:r w:rsidR="00B2796A">
        <w:lastRenderedPageBreak/>
        <w:t>1880s publication</w:t>
      </w:r>
      <w:r w:rsidR="00B13B77">
        <w:t>s</w:t>
      </w:r>
      <w:r w:rsidR="00B2796A">
        <w:t xml:space="preserve">, </w:t>
      </w:r>
      <w:r w:rsidR="00DE3CE3">
        <w:t xml:space="preserve">or </w:t>
      </w:r>
      <w:r w:rsidR="00B2796A">
        <w:t xml:space="preserve">had it simply been seen on its distinct qibla in </w:t>
      </w:r>
      <w:r w:rsidR="00C66EF4">
        <w:t xml:space="preserve">the tomb of </w:t>
      </w:r>
      <w:proofErr w:type="spellStart"/>
      <w:r w:rsidR="00B2796A">
        <w:t>Emamzadeh</w:t>
      </w:r>
      <w:proofErr w:type="spellEnd"/>
      <w:r w:rsidR="00B2796A">
        <w:t xml:space="preserve"> Yahya, it</w:t>
      </w:r>
      <w:r w:rsidR="00A76888">
        <w:t xml:space="preserve">s origins </w:t>
      </w:r>
      <w:r w:rsidR="00B13B77" w:rsidRPr="00C66EF4">
        <w:t>might not have been so easily</w:t>
      </w:r>
      <w:r w:rsidR="00B2796A" w:rsidRPr="00C66EF4">
        <w:t xml:space="preserve"> confuse</w:t>
      </w:r>
      <w:r w:rsidR="00B13B77" w:rsidRPr="00C66EF4">
        <w:t>d</w:t>
      </w:r>
      <w:r w:rsidR="00B2796A" w:rsidRPr="00C66EF4">
        <w:t xml:space="preserve"> or deliberately </w:t>
      </w:r>
      <w:r w:rsidR="00B13B77" w:rsidRPr="00C66EF4">
        <w:t>mudd</w:t>
      </w:r>
      <w:r w:rsidR="00C66EF4">
        <w:t>l</w:t>
      </w:r>
      <w:r w:rsidR="00B13B77" w:rsidRPr="00C66EF4">
        <w:t>ed.</w:t>
      </w:r>
      <w:r w:rsidR="00C66EF4">
        <w:t xml:space="preserve"> </w:t>
      </w:r>
    </w:p>
    <w:p w14:paraId="3C13AAFA" w14:textId="62523731" w:rsidR="008B24AF" w:rsidRDefault="00C63028" w:rsidP="00B7730D">
      <w:pPr>
        <w:pStyle w:val="AA-SL-BodyTextNoInd"/>
        <w:ind w:firstLine="720"/>
      </w:pPr>
      <w:r w:rsidRPr="00C66EF4">
        <w:t xml:space="preserve">The </w:t>
      </w:r>
      <w:r w:rsidR="00B2796A" w:rsidRPr="00C66EF4">
        <w:t xml:space="preserve">anonymity of the </w:t>
      </w:r>
      <w:proofErr w:type="spellStart"/>
      <w:r w:rsidR="00B2796A" w:rsidRPr="00DE3CE3">
        <w:t>Emamzadeh</w:t>
      </w:r>
      <w:proofErr w:type="spellEnd"/>
      <w:r w:rsidR="00B2796A" w:rsidRPr="00DE3CE3">
        <w:t xml:space="preserve"> Yahya</w:t>
      </w:r>
      <w:r w:rsidR="00665107" w:rsidRPr="00DE3CE3">
        <w:t xml:space="preserve"> </w:t>
      </w:r>
      <w:r w:rsidR="005C0640" w:rsidRPr="00C66EF4">
        <w:t xml:space="preserve">persists in </w:t>
      </w:r>
      <w:r w:rsidR="00665107" w:rsidRPr="00C66EF4">
        <w:t>many museums</w:t>
      </w:r>
      <w:r w:rsidR="00665107">
        <w:t xml:space="preserve"> today. </w:t>
      </w:r>
      <w:r w:rsidR="008B24AF">
        <w:t>In the</w:t>
      </w:r>
      <w:r w:rsidR="008B24AF" w:rsidRPr="00015BF7">
        <w:t xml:space="preserve"> V&amp;A’s </w:t>
      </w:r>
      <w:r w:rsidR="008B24AF" w:rsidRPr="00665107">
        <w:t xml:space="preserve">Ceramics </w:t>
      </w:r>
      <w:r w:rsidR="00DE3CE3">
        <w:t>G</w:t>
      </w:r>
      <w:r w:rsidR="008B24AF" w:rsidRPr="00DE3CE3">
        <w:t xml:space="preserve">alleries, </w:t>
      </w:r>
      <w:r w:rsidR="008B24AF" w:rsidRPr="00665107">
        <w:t>a</w:t>
      </w:r>
      <w:r w:rsidR="008B24AF" w:rsidRPr="00015BF7">
        <w:t xml:space="preserve"> single star tile </w:t>
      </w:r>
      <w:r w:rsidR="008B24AF">
        <w:t xml:space="preserve">from the </w:t>
      </w:r>
      <w:r w:rsidR="00476FC0">
        <w:t>shrine’s dado</w:t>
      </w:r>
      <w:r w:rsidR="008B24AF">
        <w:t xml:space="preserve"> is included </w:t>
      </w:r>
      <w:r w:rsidR="008B24AF" w:rsidRPr="00015BF7">
        <w:t xml:space="preserve">in a </w:t>
      </w:r>
      <w:r w:rsidR="008B24AF">
        <w:t xml:space="preserve">large display </w:t>
      </w:r>
      <w:r w:rsidR="00665107">
        <w:t>titled</w:t>
      </w:r>
      <w:r w:rsidR="008B24AF" w:rsidRPr="00015BF7">
        <w:t xml:space="preserve"> “The </w:t>
      </w:r>
      <w:r w:rsidR="00DE3CE3">
        <w:t>S</w:t>
      </w:r>
      <w:r w:rsidR="008B24AF" w:rsidRPr="00015BF7">
        <w:t xml:space="preserve">pread of </w:t>
      </w:r>
      <w:r w:rsidR="00DE3CE3">
        <w:t>T</w:t>
      </w:r>
      <w:r w:rsidR="008B24AF" w:rsidRPr="00015BF7">
        <w:t>in-</w:t>
      </w:r>
      <w:r w:rsidR="00DE3CE3">
        <w:t>G</w:t>
      </w:r>
      <w:r w:rsidR="008B24AF" w:rsidRPr="00015BF7">
        <w:t xml:space="preserve">laze and </w:t>
      </w:r>
      <w:proofErr w:type="spellStart"/>
      <w:r w:rsidR="00DE3CE3">
        <w:t>L</w:t>
      </w:r>
      <w:r w:rsidR="008B24AF" w:rsidRPr="00015BF7">
        <w:t>ustre</w:t>
      </w:r>
      <w:proofErr w:type="spellEnd"/>
      <w:r w:rsidR="008B24AF" w:rsidRPr="00015BF7">
        <w:t>, 800–1800</w:t>
      </w:r>
      <w:r w:rsidR="00A76888">
        <w:t>.”</w:t>
      </w:r>
      <w:r w:rsidR="008B24AF">
        <w:t xml:space="preserve"> </w:t>
      </w:r>
      <w:r w:rsidR="00DF2667">
        <w:t xml:space="preserve">The </w:t>
      </w:r>
      <w:r w:rsidR="00665107">
        <w:t xml:space="preserve">star tile sits in front of a contemporary </w:t>
      </w:r>
      <w:proofErr w:type="spellStart"/>
      <w:r w:rsidR="00A76888">
        <w:t>Kashani</w:t>
      </w:r>
      <w:proofErr w:type="spellEnd"/>
      <w:r w:rsidR="00A76888">
        <w:t xml:space="preserve"> </w:t>
      </w:r>
      <w:r w:rsidR="00665107">
        <w:t xml:space="preserve">jar, and the two are combined in a label that </w:t>
      </w:r>
      <w:r w:rsidR="00A76888">
        <w:t xml:space="preserve">only </w:t>
      </w:r>
      <w:r w:rsidR="00665107">
        <w:t>lists the shared place of</w:t>
      </w:r>
      <w:r w:rsidR="00DF2667" w:rsidRPr="00480A66">
        <w:t xml:space="preserve"> production</w:t>
      </w:r>
      <w:r w:rsidR="00A76888">
        <w:t xml:space="preserve"> (Kashan)</w:t>
      </w:r>
      <w:r w:rsidR="00DF2667">
        <w:t>.</w:t>
      </w:r>
      <w:r w:rsidR="00665107">
        <w:rPr>
          <w:rStyle w:val="EndnoteReference"/>
        </w:rPr>
        <w:endnoteReference w:id="132"/>
      </w:r>
      <w:r w:rsidR="00DF2667">
        <w:t xml:space="preserve"> </w:t>
      </w:r>
      <w:r w:rsidR="008B24AF">
        <w:t>In t</w:t>
      </w:r>
      <w:r w:rsidR="008B24AF" w:rsidRPr="00015BF7">
        <w:t xml:space="preserve">he same museum’s Jameel Gallery of Islamic Art, a </w:t>
      </w:r>
      <w:r w:rsidR="008B24AF">
        <w:t xml:space="preserve">large </w:t>
      </w:r>
      <w:r w:rsidR="008B24AF" w:rsidRPr="00015BF7">
        <w:t xml:space="preserve">panel of stars and crosses </w:t>
      </w:r>
      <w:r w:rsidR="008B24AF" w:rsidRPr="00EC6C52">
        <w:t xml:space="preserve">from the </w:t>
      </w:r>
      <w:r w:rsidR="00A76888">
        <w:t>shrine</w:t>
      </w:r>
      <w:r w:rsidR="008B24AF" w:rsidRPr="00EC6C52">
        <w:t xml:space="preserve"> is displayed next to a fifteenth-century luster bowl from Málaga</w:t>
      </w:r>
      <w:r w:rsidR="00665107" w:rsidRPr="00EC6C52">
        <w:t xml:space="preserve"> in a matter that recalls </w:t>
      </w:r>
      <w:r w:rsidR="00476FC0">
        <w:t xml:space="preserve">the eclectic Tehran cabinet photographed by </w:t>
      </w:r>
      <w:proofErr w:type="spellStart"/>
      <w:r w:rsidR="00665107" w:rsidRPr="00EC6C52">
        <w:t>Sevruguin</w:t>
      </w:r>
      <w:proofErr w:type="spellEnd"/>
      <w:r w:rsidR="00476FC0">
        <w:t xml:space="preserve"> </w:t>
      </w:r>
      <w:r w:rsidR="00665107" w:rsidRPr="003C69F8">
        <w:rPr>
          <w:b/>
          <w:bCs/>
        </w:rPr>
        <w:t>(see fig. 1</w:t>
      </w:r>
      <w:r w:rsidR="00EC6C52" w:rsidRPr="003C69F8">
        <w:rPr>
          <w:b/>
          <w:bCs/>
        </w:rPr>
        <w:t>3</w:t>
      </w:r>
      <w:r w:rsidR="00665107" w:rsidRPr="003C69F8">
        <w:rPr>
          <w:b/>
          <w:bCs/>
        </w:rPr>
        <w:t>)</w:t>
      </w:r>
      <w:r w:rsidR="008B24AF" w:rsidRPr="00EC6C52">
        <w:t>.</w:t>
      </w:r>
      <w:r w:rsidR="008B24AF" w:rsidRPr="00EC6C52">
        <w:rPr>
          <w:vertAlign w:val="superscript"/>
        </w:rPr>
        <w:endnoteReference w:id="133"/>
      </w:r>
      <w:r w:rsidR="00DF2667">
        <w:t xml:space="preserve"> </w:t>
      </w:r>
      <w:r w:rsidR="00A76888">
        <w:t>T</w:t>
      </w:r>
      <w:r w:rsidR="00DF2667">
        <w:t>h</w:t>
      </w:r>
      <w:r w:rsidR="00A76888">
        <w:t>is</w:t>
      </w:r>
      <w:r w:rsidR="00DF2667">
        <w:t xml:space="preserve"> label does provide some architectural context—“f</w:t>
      </w:r>
      <w:r w:rsidR="00DF2667" w:rsidRPr="00480A66">
        <w:t>rom the tomb of a descendant of the Prophet Muhammad</w:t>
      </w:r>
      <w:r w:rsidR="00DF2667" w:rsidRPr="001607FE">
        <w:t xml:space="preserve"> at </w:t>
      </w:r>
      <w:proofErr w:type="spellStart"/>
      <w:r w:rsidR="00DF2667" w:rsidRPr="001607FE">
        <w:t>Varamin</w:t>
      </w:r>
      <w:proofErr w:type="spellEnd"/>
      <w:r w:rsidR="00DF2667" w:rsidRPr="001607FE">
        <w:t xml:space="preserve"> near Tehran</w:t>
      </w:r>
      <w:r w:rsidR="00DF2667">
        <w:t>”—</w:t>
      </w:r>
      <w:r w:rsidR="00DF2667" w:rsidRPr="00321877">
        <w:t>but the</w:t>
      </w:r>
      <w:r w:rsidR="00EC6C52" w:rsidRPr="00321877">
        <w:t>re are</w:t>
      </w:r>
      <w:r w:rsidR="00321877">
        <w:t xml:space="preserve"> many </w:t>
      </w:r>
      <w:proofErr w:type="spellStart"/>
      <w:r w:rsidR="00EC6C52" w:rsidRPr="003C69F8">
        <w:rPr>
          <w:i/>
          <w:iCs/>
        </w:rPr>
        <w:t>emamzadeh</w:t>
      </w:r>
      <w:r w:rsidR="00EC6C52" w:rsidRPr="00321877">
        <w:t>s</w:t>
      </w:r>
      <w:proofErr w:type="spellEnd"/>
      <w:r w:rsidR="00EC6C52" w:rsidRPr="00321877">
        <w:t xml:space="preserve"> in</w:t>
      </w:r>
      <w:r w:rsidR="00EC6C52">
        <w:t xml:space="preserve"> </w:t>
      </w:r>
      <w:proofErr w:type="spellStart"/>
      <w:r w:rsidR="00EC6C52">
        <w:t>Varamin</w:t>
      </w:r>
      <w:proofErr w:type="spellEnd"/>
      <w:r w:rsidR="003C69F8">
        <w:t>,</w:t>
      </w:r>
      <w:r w:rsidR="00EC6C52">
        <w:t xml:space="preserve"> and the</w:t>
      </w:r>
      <w:r w:rsidR="00DF2667">
        <w:t xml:space="preserve"> </w:t>
      </w:r>
      <w:proofErr w:type="spellStart"/>
      <w:r w:rsidR="00DF2667">
        <w:t>Emamzadeh</w:t>
      </w:r>
      <w:proofErr w:type="spellEnd"/>
      <w:r w:rsidR="00DF2667">
        <w:t xml:space="preserve"> Yahya </w:t>
      </w:r>
      <w:r w:rsidR="00EC6C52">
        <w:t xml:space="preserve">could have </w:t>
      </w:r>
      <w:r w:rsidR="00476FC0">
        <w:t xml:space="preserve">been </w:t>
      </w:r>
      <w:r w:rsidR="00A76888">
        <w:t>named</w:t>
      </w:r>
      <w:r w:rsidR="00B7730D">
        <w:t xml:space="preserve">, as it is in the </w:t>
      </w:r>
      <w:r w:rsidR="003C69F8">
        <w:t>c</w:t>
      </w:r>
      <w:r w:rsidR="00B7730D">
        <w:t>ollections</w:t>
      </w:r>
      <w:r w:rsidR="003C69F8">
        <w:t xml:space="preserve"> records</w:t>
      </w:r>
      <w:r w:rsidR="00B7730D">
        <w:t xml:space="preserve"> online</w:t>
      </w:r>
      <w:r w:rsidR="00DF2667">
        <w:t>.</w:t>
      </w:r>
      <w:r w:rsidR="00DF2667">
        <w:rPr>
          <w:rStyle w:val="EndnoteReference"/>
        </w:rPr>
        <w:endnoteReference w:id="134"/>
      </w:r>
      <w:r w:rsidR="00665107">
        <w:t xml:space="preserve"> </w:t>
      </w:r>
      <w:r w:rsidR="00B7730D">
        <w:t xml:space="preserve">These two displays represent a fraction of those worldwide, but </w:t>
      </w:r>
      <w:r w:rsidR="00DF2667">
        <w:t xml:space="preserve">we can generally observe </w:t>
      </w:r>
      <w:r w:rsidR="00B2796A">
        <w:t xml:space="preserve">a </w:t>
      </w:r>
      <w:r w:rsidR="00512296">
        <w:t>prioritization of the</w:t>
      </w:r>
      <w:r w:rsidR="00B7730D">
        <w:t xml:space="preserve"> luster</w:t>
      </w:r>
      <w:r w:rsidR="00B2796A">
        <w:t xml:space="preserve"> technique </w:t>
      </w:r>
      <w:r w:rsidR="00B7730D">
        <w:t xml:space="preserve">over </w:t>
      </w:r>
      <w:r w:rsidR="00665107">
        <w:t>architectural context</w:t>
      </w:r>
      <w:r w:rsidR="00B7730D">
        <w:t xml:space="preserve">. One exception is the </w:t>
      </w:r>
      <w:r w:rsidR="003C69F8">
        <w:t xml:space="preserve">bilingual </w:t>
      </w:r>
      <w:r w:rsidR="00A76888">
        <w:t>label in the Hermitage</w:t>
      </w:r>
      <w:r w:rsidR="00CF4E6D">
        <w:t>’s</w:t>
      </w:r>
      <w:r w:rsidR="00A76888">
        <w:t xml:space="preserve"> </w:t>
      </w:r>
      <w:r w:rsidR="00CF4E6D">
        <w:t xml:space="preserve">recently (2022) renovated Iran galleries </w:t>
      </w:r>
      <w:r w:rsidR="00A76888">
        <w:t>titled “</w:t>
      </w:r>
      <w:r w:rsidR="00B7730D">
        <w:t xml:space="preserve">Tiles from the </w:t>
      </w:r>
      <w:proofErr w:type="spellStart"/>
      <w:r w:rsidR="00B7730D">
        <w:t>Imamzadeh</w:t>
      </w:r>
      <w:proofErr w:type="spellEnd"/>
      <w:r w:rsidR="00B7730D">
        <w:t xml:space="preserve"> Yahya Mausoleum in </w:t>
      </w:r>
      <w:proofErr w:type="spellStart"/>
      <w:r w:rsidR="00B7730D">
        <w:t>Varamin</w:t>
      </w:r>
      <w:proofErr w:type="spellEnd"/>
      <w:r w:rsidR="00CF4E6D">
        <w:t xml:space="preserve">” </w:t>
      </w:r>
      <w:r w:rsidR="00AA443F" w:rsidRPr="00441C8D">
        <w:rPr>
          <w:b/>
          <w:bCs/>
        </w:rPr>
        <w:t>(see fig. 7)</w:t>
      </w:r>
      <w:r w:rsidR="00B7730D">
        <w:t>. Th</w:t>
      </w:r>
      <w:r w:rsidR="003C69F8">
        <w:t>e</w:t>
      </w:r>
      <w:r w:rsidR="00CF4E6D">
        <w:t xml:space="preserve"> </w:t>
      </w:r>
      <w:r w:rsidR="00476FC0">
        <w:t xml:space="preserve">extended </w:t>
      </w:r>
      <w:r w:rsidR="00CF4E6D">
        <w:t>label offers substantive information on the tomb’s original luster environment and the tiles’ provenance. The latter section opens with,</w:t>
      </w:r>
      <w:r w:rsidR="00B7730D">
        <w:t xml:space="preserve"> “The mausoleum gradually fell into decline and was largely destroyed by the middle of the nineteenth century.”</w:t>
      </w:r>
      <w:r w:rsidR="00B7730D">
        <w:rPr>
          <w:rStyle w:val="EndnoteReference"/>
        </w:rPr>
        <w:endnoteReference w:id="135"/>
      </w:r>
      <w:r w:rsidR="00B7730D">
        <w:t xml:space="preserve"> This begs questions</w:t>
      </w:r>
      <w:r w:rsidR="00487086">
        <w:t xml:space="preserve"> about the</w:t>
      </w:r>
      <w:r w:rsidR="00B7730D">
        <w:t xml:space="preserve"> extent </w:t>
      </w:r>
      <w:r w:rsidR="00487086">
        <w:t>to which</w:t>
      </w:r>
      <w:r w:rsidR="00B7730D">
        <w:t xml:space="preserve"> the </w:t>
      </w:r>
      <w:proofErr w:type="spellStart"/>
      <w:r w:rsidR="00B7730D">
        <w:t>Emamzadeh</w:t>
      </w:r>
      <w:proofErr w:type="spellEnd"/>
      <w:r w:rsidR="00B7730D">
        <w:t xml:space="preserve"> Yahya</w:t>
      </w:r>
      <w:r w:rsidR="00487086">
        <w:t xml:space="preserve"> was</w:t>
      </w:r>
      <w:r w:rsidR="00B7730D">
        <w:t xml:space="preserve"> “</w:t>
      </w:r>
      <w:r w:rsidR="00A76888">
        <w:t xml:space="preserve">largely </w:t>
      </w:r>
      <w:r w:rsidR="00B7730D">
        <w:t xml:space="preserve">destroyed” and </w:t>
      </w:r>
      <w:r w:rsidR="00487086">
        <w:t>the look of</w:t>
      </w:r>
      <w:r w:rsidR="00B7730D">
        <w:t xml:space="preserve"> the building today</w:t>
      </w:r>
      <w:r w:rsidR="00487086">
        <w:t>.</w:t>
      </w:r>
    </w:p>
    <w:p w14:paraId="62E23028" w14:textId="2D893E2C" w:rsidR="003242BD" w:rsidRPr="00015BF7" w:rsidRDefault="003242BD" w:rsidP="00487086">
      <w:pPr>
        <w:pStyle w:val="AA-SL-BodyTextNoInd"/>
      </w:pPr>
    </w:p>
    <w:p w14:paraId="7EFBEDE4" w14:textId="27F68ADC" w:rsidR="00B73132" w:rsidRPr="00015BF7" w:rsidRDefault="00120E46" w:rsidP="00A163CC">
      <w:pPr>
        <w:pStyle w:val="AA-SL-BodyTextNoInd"/>
      </w:pPr>
      <w:r>
        <w:t xml:space="preserve">## </w:t>
      </w:r>
      <w:r w:rsidR="00B34CEC" w:rsidRPr="00015BF7">
        <w:t>Conclusion:</w:t>
      </w:r>
      <w:r w:rsidR="00806D9B" w:rsidRPr="00015BF7">
        <w:t xml:space="preserve"> </w:t>
      </w:r>
      <w:r w:rsidR="00B34CEC" w:rsidRPr="00015BF7">
        <w:t>Ruins</w:t>
      </w:r>
      <w:r w:rsidR="00B73132" w:rsidRPr="00015BF7">
        <w:t xml:space="preserve"> </w:t>
      </w:r>
      <w:r w:rsidR="00B34CEC" w:rsidRPr="00015BF7">
        <w:t>to</w:t>
      </w:r>
      <w:r w:rsidR="00B73132" w:rsidRPr="00015BF7">
        <w:t xml:space="preserve"> </w:t>
      </w:r>
      <w:r w:rsidR="00B34CEC" w:rsidRPr="00015BF7">
        <w:t>Realities</w:t>
      </w:r>
    </w:p>
    <w:p w14:paraId="131FFE07" w14:textId="3D7E8040" w:rsidR="00B34CEC" w:rsidRPr="00015BF7" w:rsidRDefault="00806D9B" w:rsidP="00F75DC8">
      <w:pPr>
        <w:pStyle w:val="AA-SL-BodyTextNoInd"/>
      </w:pPr>
      <w:r w:rsidRPr="00476FC0">
        <w:lastRenderedPageBreak/>
        <w:t xml:space="preserve">In their accounts of </w:t>
      </w:r>
      <w:proofErr w:type="spellStart"/>
      <w:r w:rsidRPr="00476FC0">
        <w:t>Varamin</w:t>
      </w:r>
      <w:proofErr w:type="spellEnd"/>
      <w:r w:rsidRPr="00476FC0">
        <w:t xml:space="preserve">, both </w:t>
      </w:r>
      <w:proofErr w:type="spellStart"/>
      <w:r w:rsidR="00CF6458" w:rsidRPr="00476FC0">
        <w:t>E</w:t>
      </w:r>
      <w:r w:rsidR="00CF6458" w:rsidRPr="00407F88">
        <w:t>‘</w:t>
      </w:r>
      <w:r w:rsidR="00CF6458" w:rsidRPr="00476FC0">
        <w:t>temad</w:t>
      </w:r>
      <w:proofErr w:type="spellEnd"/>
      <w:r w:rsidRPr="00015BF7">
        <w:t xml:space="preserve"> al-</w:t>
      </w:r>
      <w:proofErr w:type="spellStart"/>
      <w:r w:rsidRPr="00015BF7">
        <w:t>Saltaneh</w:t>
      </w:r>
      <w:proofErr w:type="spellEnd"/>
      <w:r w:rsidRPr="00015BF7">
        <w:t xml:space="preserve"> and </w:t>
      </w:r>
      <w:proofErr w:type="spellStart"/>
      <w:r w:rsidRPr="00015BF7">
        <w:t>Dieulafoy</w:t>
      </w:r>
      <w:proofErr w:type="spellEnd"/>
      <w:r w:rsidRPr="00015BF7">
        <w:t xml:space="preserve"> describe the village’s historical monuments as ruins</w:t>
      </w:r>
      <w:r w:rsidR="007539E1" w:rsidRPr="00015BF7">
        <w:t xml:space="preserve">, ruined, or remains </w:t>
      </w:r>
      <w:r w:rsidRPr="00015BF7">
        <w:t>(</w:t>
      </w:r>
      <w:r w:rsidR="007B6953" w:rsidRPr="00F75DC8">
        <w:t>Persian:</w:t>
      </w:r>
      <w:r w:rsidR="007B6953" w:rsidRPr="00015BF7">
        <w:rPr>
          <w:i/>
          <w:iCs/>
        </w:rPr>
        <w:t xml:space="preserve"> </w:t>
      </w:r>
      <w:proofErr w:type="spellStart"/>
      <w:r w:rsidR="00B34CEC" w:rsidRPr="00015BF7">
        <w:rPr>
          <w:i/>
          <w:iCs/>
        </w:rPr>
        <w:t>makhrubeh</w:t>
      </w:r>
      <w:proofErr w:type="spellEnd"/>
      <w:r w:rsidR="00B34CEC" w:rsidRPr="00015BF7">
        <w:rPr>
          <w:i/>
        </w:rPr>
        <w:t>,</w:t>
      </w:r>
      <w:r w:rsidRPr="00015BF7">
        <w:t xml:space="preserve"> </w:t>
      </w:r>
      <w:proofErr w:type="spellStart"/>
      <w:r w:rsidR="00B34CEC" w:rsidRPr="00015BF7">
        <w:rPr>
          <w:i/>
          <w:iCs/>
        </w:rPr>
        <w:t>kharab</w:t>
      </w:r>
      <w:proofErr w:type="spellEnd"/>
      <w:r w:rsidR="00B34CEC" w:rsidRPr="00015BF7">
        <w:rPr>
          <w:i/>
          <w:iCs/>
        </w:rPr>
        <w:t>,</w:t>
      </w:r>
      <w:r w:rsidR="007539E1" w:rsidRPr="00015BF7">
        <w:rPr>
          <w:i/>
          <w:iCs/>
        </w:rPr>
        <w:t xml:space="preserve"> </w:t>
      </w:r>
      <w:proofErr w:type="spellStart"/>
      <w:r w:rsidR="00B34CEC" w:rsidRPr="00015BF7">
        <w:rPr>
          <w:i/>
          <w:iCs/>
        </w:rPr>
        <w:t>baqi</w:t>
      </w:r>
      <w:proofErr w:type="spellEnd"/>
      <w:r w:rsidR="00A76888" w:rsidRPr="00120E46">
        <w:t xml:space="preserve">; </w:t>
      </w:r>
      <w:r w:rsidR="00A76888" w:rsidRPr="00015BF7">
        <w:t xml:space="preserve">French: </w:t>
      </w:r>
      <w:proofErr w:type="spellStart"/>
      <w:r w:rsidR="00A76888" w:rsidRPr="00015BF7">
        <w:rPr>
          <w:i/>
          <w:iCs/>
        </w:rPr>
        <w:t>ruine</w:t>
      </w:r>
      <w:proofErr w:type="spellEnd"/>
      <w:r w:rsidRPr="00015BF7">
        <w:t>)</w:t>
      </w:r>
      <w:r w:rsidR="005C17F9" w:rsidRPr="00015BF7">
        <w:t xml:space="preserve">. </w:t>
      </w:r>
      <w:proofErr w:type="spellStart"/>
      <w:r w:rsidR="005C17F9" w:rsidRPr="00015BF7">
        <w:t>Di</w:t>
      </w:r>
      <w:r w:rsidRPr="00015BF7">
        <w:t>eulafoy’s</w:t>
      </w:r>
      <w:proofErr w:type="spellEnd"/>
      <w:r w:rsidRPr="00015BF7">
        <w:t xml:space="preserve"> p</w:t>
      </w:r>
      <w:r w:rsidR="005C17F9" w:rsidRPr="00015BF7">
        <w:t>icturesque p</w:t>
      </w:r>
      <w:r w:rsidRPr="00015BF7">
        <w:t xml:space="preserve">hotographs of lost domes, crumbling </w:t>
      </w:r>
      <w:proofErr w:type="spellStart"/>
      <w:r w:rsidR="00B34CEC" w:rsidRPr="00015BF7">
        <w:rPr>
          <w:i/>
          <w:iCs/>
        </w:rPr>
        <w:t>ayvan</w:t>
      </w:r>
      <w:r w:rsidRPr="00015BF7">
        <w:t>s</w:t>
      </w:r>
      <w:proofErr w:type="spellEnd"/>
      <w:r w:rsidRPr="00015BF7">
        <w:t xml:space="preserve">, and stripped tiles </w:t>
      </w:r>
      <w:r w:rsidR="007539E1" w:rsidRPr="00015BF7">
        <w:t>attest some</w:t>
      </w:r>
      <w:r w:rsidR="0010259E" w:rsidRPr="00015BF7">
        <w:t xml:space="preserve"> of these grim realities, but </w:t>
      </w:r>
      <w:proofErr w:type="spellStart"/>
      <w:r w:rsidR="00E46011" w:rsidRPr="00015BF7">
        <w:t>Varamin’s</w:t>
      </w:r>
      <w:proofErr w:type="spellEnd"/>
      <w:r w:rsidR="00E46011" w:rsidRPr="00015BF7">
        <w:t xml:space="preserve"> </w:t>
      </w:r>
      <w:r w:rsidR="002D4C83" w:rsidRPr="00015BF7">
        <w:t>monuments were not ruins in the total sense of the word</w:t>
      </w:r>
      <w:r w:rsidR="00DF4B98" w:rsidRPr="00015BF7">
        <w:t>,</w:t>
      </w:r>
      <w:r w:rsidR="002D4C83" w:rsidRPr="00015BF7">
        <w:t xml:space="preserve"> and their conditions </w:t>
      </w:r>
      <w:r w:rsidR="007539E1" w:rsidRPr="00015BF7">
        <w:t>varied considerably. S</w:t>
      </w:r>
      <w:r w:rsidR="0010259E" w:rsidRPr="00015BF7">
        <w:t xml:space="preserve">ome had </w:t>
      </w:r>
      <w:r w:rsidR="007539E1" w:rsidRPr="00015BF7">
        <w:t>suffered massive structural damage (</w:t>
      </w:r>
      <w:r w:rsidR="001501E2" w:rsidRPr="00015BF7">
        <w:t>congregational</w:t>
      </w:r>
      <w:r w:rsidR="0010259E" w:rsidRPr="00015BF7">
        <w:t xml:space="preserve"> mosque)</w:t>
      </w:r>
      <w:r w:rsidR="007B6953" w:rsidRPr="00015BF7">
        <w:t>;</w:t>
      </w:r>
      <w:r w:rsidR="007539E1" w:rsidRPr="00015BF7">
        <w:t xml:space="preserve"> </w:t>
      </w:r>
      <w:r w:rsidR="002D4C83" w:rsidRPr="00015BF7">
        <w:t>others were</w:t>
      </w:r>
      <w:r w:rsidR="007539E1" w:rsidRPr="00015BF7">
        <w:t xml:space="preserve"> </w:t>
      </w:r>
      <w:r w:rsidR="002D4C83" w:rsidRPr="00015BF7">
        <w:t xml:space="preserve">relatively intact </w:t>
      </w:r>
      <w:r w:rsidR="0010259E" w:rsidRPr="00015BF7">
        <w:t>(</w:t>
      </w:r>
      <w:r w:rsidR="001501E2" w:rsidRPr="00015BF7">
        <w:t xml:space="preserve">tomb </w:t>
      </w:r>
      <w:r w:rsidR="0010259E" w:rsidRPr="00015BF7">
        <w:t xml:space="preserve">tower of </w:t>
      </w:r>
      <w:r w:rsidR="00DB4187" w:rsidRPr="00015BF7">
        <w:t>‘</w:t>
      </w:r>
      <w:proofErr w:type="spellStart"/>
      <w:r w:rsidR="0010259E" w:rsidRPr="00015BF7">
        <w:t>Alaoddin</w:t>
      </w:r>
      <w:proofErr w:type="spellEnd"/>
      <w:r w:rsidR="0010259E" w:rsidRPr="00015BF7">
        <w:t>)</w:t>
      </w:r>
      <w:r w:rsidR="007B6953" w:rsidRPr="00015BF7">
        <w:t>;</w:t>
      </w:r>
      <w:r w:rsidR="007539E1" w:rsidRPr="00015BF7">
        <w:t xml:space="preserve"> </w:t>
      </w:r>
      <w:r w:rsidR="002D4C83" w:rsidRPr="00015BF7">
        <w:t>and still others remained</w:t>
      </w:r>
      <w:r w:rsidR="0010259E" w:rsidRPr="00015BF7">
        <w:t xml:space="preserve"> in use </w:t>
      </w:r>
      <w:r w:rsidR="007539E1" w:rsidRPr="00015BF7">
        <w:t xml:space="preserve">despite areas of </w:t>
      </w:r>
      <w:r w:rsidR="003A626D" w:rsidRPr="00015BF7">
        <w:t>dilapidation</w:t>
      </w:r>
      <w:r w:rsidR="007539E1" w:rsidRPr="00015BF7">
        <w:t xml:space="preserve"> (</w:t>
      </w:r>
      <w:proofErr w:type="spellStart"/>
      <w:r w:rsidR="007539E1" w:rsidRPr="00015BF7">
        <w:t>Emamzadeh</w:t>
      </w:r>
      <w:proofErr w:type="spellEnd"/>
      <w:r w:rsidR="007539E1" w:rsidRPr="00015BF7">
        <w:t xml:space="preserve"> Yahya).</w:t>
      </w:r>
      <w:r w:rsidR="0010259E" w:rsidRPr="00015BF7">
        <w:t xml:space="preserve"> </w:t>
      </w:r>
      <w:r w:rsidR="002D4C83" w:rsidRPr="00015BF7">
        <w:t xml:space="preserve">In the ensuing century, </w:t>
      </w:r>
      <w:proofErr w:type="gramStart"/>
      <w:r w:rsidR="002D4C83" w:rsidRPr="00015BF7">
        <w:t>all of</w:t>
      </w:r>
      <w:proofErr w:type="gramEnd"/>
      <w:r w:rsidR="002D4C83" w:rsidRPr="00015BF7">
        <w:t xml:space="preserve"> </w:t>
      </w:r>
      <w:proofErr w:type="spellStart"/>
      <w:r w:rsidR="002D4C83" w:rsidRPr="00015BF7">
        <w:t>Varamin’s</w:t>
      </w:r>
      <w:proofErr w:type="spellEnd"/>
      <w:r w:rsidR="002D4C83" w:rsidRPr="00015BF7">
        <w:t xml:space="preserve"> monuments, </w:t>
      </w:r>
      <w:r w:rsidR="00DB4187" w:rsidRPr="00015BF7">
        <w:t>except</w:t>
      </w:r>
      <w:r w:rsidR="002D4C83" w:rsidRPr="00015BF7">
        <w:t xml:space="preserve"> for the citadel, would be renovated</w:t>
      </w:r>
      <w:r w:rsidR="003A626D" w:rsidRPr="00015BF7">
        <w:t xml:space="preserve"> </w:t>
      </w:r>
      <w:r w:rsidR="002D4C83" w:rsidRPr="00015BF7">
        <w:t xml:space="preserve">and restored to varying degrees. </w:t>
      </w:r>
      <w:r w:rsidR="00F32441">
        <w:t>V</w:t>
      </w:r>
      <w:r w:rsidR="005E4F05" w:rsidRPr="00015BF7">
        <w:t>iewer</w:t>
      </w:r>
      <w:r w:rsidR="00F32441">
        <w:t>s</w:t>
      </w:r>
      <w:r w:rsidR="005E4F05" w:rsidRPr="00015BF7">
        <w:t xml:space="preserve"> of </w:t>
      </w:r>
      <w:proofErr w:type="spellStart"/>
      <w:r w:rsidR="005E4F05" w:rsidRPr="00015BF7">
        <w:t>Dieulafoy’s</w:t>
      </w:r>
      <w:proofErr w:type="spellEnd"/>
      <w:r w:rsidR="005E4F05" w:rsidRPr="00015BF7">
        <w:t xml:space="preserve"> photographs </w:t>
      </w:r>
      <w:r w:rsidR="00F32441">
        <w:t>must</w:t>
      </w:r>
      <w:r w:rsidR="005E4F05" w:rsidRPr="00015BF7">
        <w:t xml:space="preserve"> </w:t>
      </w:r>
      <w:r w:rsidR="009F6CC3" w:rsidRPr="00015BF7">
        <w:t>therefore</w:t>
      </w:r>
      <w:r w:rsidR="00DF4B98" w:rsidRPr="00015BF7">
        <w:t xml:space="preserve"> avoid indefinite lingering and romanticization</w:t>
      </w:r>
      <w:r w:rsidR="00476FC0">
        <w:t xml:space="preserve"> and </w:t>
      </w:r>
      <w:r w:rsidR="00DF4B98" w:rsidRPr="00015BF7">
        <w:t>approach them as valuable snapshots in time (</w:t>
      </w:r>
      <w:r w:rsidR="005E4F05" w:rsidRPr="00015BF7">
        <w:t>1881 to be precise</w:t>
      </w:r>
      <w:r w:rsidR="00DF4B98" w:rsidRPr="00015BF7">
        <w:t>)</w:t>
      </w:r>
      <w:r w:rsidR="00F32441">
        <w:t>,</w:t>
      </w:r>
      <w:r w:rsidR="00476FC0">
        <w:t xml:space="preserve"> </w:t>
      </w:r>
      <w:r w:rsidR="00B73132" w:rsidRPr="00015BF7">
        <w:t>ultimately mov</w:t>
      </w:r>
      <w:r w:rsidR="00476FC0">
        <w:t>ing</w:t>
      </w:r>
      <w:r w:rsidR="00B73132" w:rsidRPr="00015BF7">
        <w:t xml:space="preserve"> beyond </w:t>
      </w:r>
      <w:r w:rsidR="009F6CC3" w:rsidRPr="00015BF7">
        <w:t>their frame.</w:t>
      </w:r>
    </w:p>
    <w:p w14:paraId="6260732E" w14:textId="35CEEB9B" w:rsidR="00C63028" w:rsidRPr="00015BF7" w:rsidRDefault="00806D9B" w:rsidP="003D448B">
      <w:pPr>
        <w:pStyle w:val="AA-SL-BodyText"/>
      </w:pPr>
      <w:r w:rsidRPr="00015BF7">
        <w:t>I</w:t>
      </w:r>
      <w:r w:rsidR="001501E2" w:rsidRPr="00015BF7">
        <w:t>ndeed, i</w:t>
      </w:r>
      <w:r w:rsidRPr="00015BF7">
        <w:t xml:space="preserve">n the decades following </w:t>
      </w:r>
      <w:proofErr w:type="spellStart"/>
      <w:r w:rsidRPr="00015BF7">
        <w:t>Dieulafoy’s</w:t>
      </w:r>
      <w:proofErr w:type="spellEnd"/>
      <w:r w:rsidRPr="00015BF7">
        <w:t xml:space="preserve"> visit, the </w:t>
      </w:r>
      <w:proofErr w:type="spellStart"/>
      <w:r w:rsidRPr="00015BF7">
        <w:t>Emamzadeh</w:t>
      </w:r>
      <w:proofErr w:type="spellEnd"/>
      <w:r w:rsidRPr="00015BF7">
        <w:t xml:space="preserve"> Yahya underwent </w:t>
      </w:r>
      <w:r w:rsidRPr="00F32441">
        <w:t xml:space="preserve">profound physical changes. The complex’s original entrance portal and conical tower </w:t>
      </w:r>
      <w:r w:rsidRPr="00772761">
        <w:rPr>
          <w:b/>
          <w:bCs/>
        </w:rPr>
        <w:t>(</w:t>
      </w:r>
      <w:r w:rsidR="007B6953" w:rsidRPr="00772761">
        <w:rPr>
          <w:b/>
          <w:bCs/>
        </w:rPr>
        <w:t xml:space="preserve">see </w:t>
      </w:r>
      <w:r w:rsidRPr="00772761">
        <w:rPr>
          <w:b/>
          <w:bCs/>
        </w:rPr>
        <w:t xml:space="preserve">fig. </w:t>
      </w:r>
      <w:r w:rsidR="00F32441" w:rsidRPr="00772761">
        <w:rPr>
          <w:b/>
          <w:bCs/>
        </w:rPr>
        <w:t>8</w:t>
      </w:r>
      <w:r w:rsidR="00A1113C" w:rsidRPr="00772761">
        <w:rPr>
          <w:b/>
          <w:bCs/>
        </w:rPr>
        <w:t>, upper right</w:t>
      </w:r>
      <w:r w:rsidRPr="00772761">
        <w:rPr>
          <w:b/>
          <w:bCs/>
        </w:rPr>
        <w:t>)</w:t>
      </w:r>
      <w:r w:rsidRPr="00F32441">
        <w:t xml:space="preserve"> were</w:t>
      </w:r>
      <w:r w:rsidRPr="00015BF7">
        <w:t xml:space="preserve"> progressively lost</w:t>
      </w:r>
      <w:r w:rsidR="00DB4187" w:rsidRPr="00015BF7">
        <w:t xml:space="preserve"> and/or deliberately demolished</w:t>
      </w:r>
      <w:r w:rsidRPr="00015BF7">
        <w:t xml:space="preserve">, and the tomb was recast as a solitary building </w:t>
      </w:r>
      <w:r w:rsidR="00265B3F" w:rsidRPr="00015BF7">
        <w:t xml:space="preserve">and </w:t>
      </w:r>
      <w:r w:rsidRPr="00015BF7">
        <w:t xml:space="preserve">set in the middle of a new rectangular courtyard, as documented by </w:t>
      </w:r>
      <w:r w:rsidR="00F32441">
        <w:t>French architect, archaeologist, and museum director</w:t>
      </w:r>
      <w:r w:rsidR="00286BD1" w:rsidRPr="00015BF7">
        <w:t xml:space="preserve"> </w:t>
      </w:r>
      <w:r w:rsidRPr="00015BF7">
        <w:t xml:space="preserve">André Godard </w:t>
      </w:r>
      <w:r w:rsidRPr="009B6CD5">
        <w:rPr>
          <w:b/>
          <w:bCs/>
        </w:rPr>
        <w:t xml:space="preserve">(fig. </w:t>
      </w:r>
      <w:r w:rsidR="00F32441" w:rsidRPr="009B6CD5">
        <w:rPr>
          <w:b/>
          <w:bCs/>
        </w:rPr>
        <w:t>14</w:t>
      </w:r>
      <w:r w:rsidRPr="009B6CD5">
        <w:rPr>
          <w:b/>
          <w:bCs/>
        </w:rPr>
        <w:t>)</w:t>
      </w:r>
      <w:r w:rsidRPr="00490EB6">
        <w:t>.</w:t>
      </w:r>
      <w:r w:rsidR="009B6810">
        <w:rPr>
          <w:rStyle w:val="EndnoteReference"/>
        </w:rPr>
        <w:endnoteReference w:id="136"/>
      </w:r>
      <w:r w:rsidRPr="00015BF7">
        <w:t xml:space="preserve"> The original domed tomb was ringed by a new perimeter of lower domed rooms and </w:t>
      </w:r>
      <w:proofErr w:type="spellStart"/>
      <w:r w:rsidR="00B34CEC" w:rsidRPr="00015BF7">
        <w:rPr>
          <w:i/>
          <w:iCs/>
        </w:rPr>
        <w:t>ayvan</w:t>
      </w:r>
      <w:r w:rsidRPr="00015BF7">
        <w:t>s</w:t>
      </w:r>
      <w:proofErr w:type="spellEnd"/>
      <w:r w:rsidRPr="00015BF7">
        <w:t xml:space="preserve"> (one each on the north and south), and the interior’s stripped dado was clad in rectangular underglaze tiles, many of which also went missing.</w:t>
      </w:r>
      <w:r w:rsidR="00C4740C" w:rsidRPr="00015BF7">
        <w:rPr>
          <w:vertAlign w:val="superscript"/>
        </w:rPr>
        <w:endnoteReference w:id="137"/>
      </w:r>
      <w:r w:rsidRPr="00015BF7">
        <w:t xml:space="preserve"> The exact dates of these renovations are unknown, but they likely transpired in the early twentieth century during the Qajar to Pahlavi (1925</w:t>
      </w:r>
      <w:r w:rsidR="00A6651F" w:rsidRPr="00015BF7">
        <w:t>–</w:t>
      </w:r>
      <w:r w:rsidRPr="00015BF7">
        <w:t>79) transition.</w:t>
      </w:r>
    </w:p>
    <w:p w14:paraId="1FD18CBD" w14:textId="5B87B5F5" w:rsidR="00B34CEC" w:rsidRPr="00015BF7" w:rsidRDefault="00806D9B" w:rsidP="009871DB">
      <w:pPr>
        <w:pStyle w:val="AA-SL-BodyText"/>
      </w:pPr>
      <w:r w:rsidRPr="00015BF7">
        <w:t>Soon after he ascended to the throne, Reza Shah (r. 1925</w:t>
      </w:r>
      <w:r w:rsidR="002A3697" w:rsidRPr="00015BF7">
        <w:t>–</w:t>
      </w:r>
      <w:r w:rsidRPr="00015BF7">
        <w:t>41) and his ministers initiated a rapid systematization of</w:t>
      </w:r>
      <w:r w:rsidR="003138B9" w:rsidRPr="00015BF7">
        <w:t xml:space="preserve"> </w:t>
      </w:r>
      <w:r w:rsidR="00F32441">
        <w:t xml:space="preserve">some of </w:t>
      </w:r>
      <w:r w:rsidR="00A76888">
        <w:t xml:space="preserve">the seeds of </w:t>
      </w:r>
      <w:r w:rsidRPr="00015BF7">
        <w:t xml:space="preserve">excavation, documentation, and </w:t>
      </w:r>
      <w:r w:rsidRPr="00015BF7">
        <w:lastRenderedPageBreak/>
        <w:t>restoration</w:t>
      </w:r>
      <w:r w:rsidR="00EB61FF" w:rsidRPr="00015BF7">
        <w:t xml:space="preserve"> </w:t>
      </w:r>
      <w:r w:rsidR="00A76888">
        <w:t>planted</w:t>
      </w:r>
      <w:r w:rsidR="003138B9" w:rsidRPr="00015BF7">
        <w:t xml:space="preserve"> by </w:t>
      </w:r>
      <w:r w:rsidR="003138B9" w:rsidRPr="00F35F2C">
        <w:rPr>
          <w:szCs w:val="24"/>
        </w:rPr>
        <w:t>their</w:t>
      </w:r>
      <w:r w:rsidR="00265B3F" w:rsidRPr="00F35F2C">
        <w:rPr>
          <w:szCs w:val="24"/>
        </w:rPr>
        <w:t xml:space="preserve"> </w:t>
      </w:r>
      <w:r w:rsidRPr="00F35F2C">
        <w:rPr>
          <w:szCs w:val="24"/>
        </w:rPr>
        <w:t>Qajar predecessors. The Society for National Heritage</w:t>
      </w:r>
      <w:r w:rsidR="00CC7BF6" w:rsidRPr="00F35F2C">
        <w:rPr>
          <w:szCs w:val="24"/>
        </w:rPr>
        <w:t xml:space="preserve"> </w:t>
      </w:r>
      <w:r w:rsidR="00CC7BF6" w:rsidRPr="00A163CC">
        <w:t>(</w:t>
      </w:r>
      <w:proofErr w:type="spellStart"/>
      <w:r w:rsidR="00CC7BF6" w:rsidRPr="00A163CC">
        <w:t>Anjoman</w:t>
      </w:r>
      <w:proofErr w:type="spellEnd"/>
      <w:r w:rsidR="00CC7BF6" w:rsidRPr="00A163CC">
        <w:t xml:space="preserve">-e </w:t>
      </w:r>
      <w:proofErr w:type="spellStart"/>
      <w:r w:rsidR="00CC7BF6" w:rsidRPr="00A163CC">
        <w:t>asar</w:t>
      </w:r>
      <w:proofErr w:type="spellEnd"/>
      <w:r w:rsidR="00CC7BF6" w:rsidRPr="00A163CC">
        <w:t xml:space="preserve">-e </w:t>
      </w:r>
      <w:proofErr w:type="spellStart"/>
      <w:r w:rsidR="00CC7BF6" w:rsidRPr="00A163CC">
        <w:t>melli</w:t>
      </w:r>
      <w:proofErr w:type="spellEnd"/>
      <w:r w:rsidR="00CC7BF6" w:rsidRPr="00A163CC">
        <w:t>)</w:t>
      </w:r>
      <w:r w:rsidRPr="00A163CC">
        <w:t xml:space="preserve"> was founded</w:t>
      </w:r>
      <w:r w:rsidRPr="00015BF7">
        <w:t xml:space="preserve"> in 1921, the year of Reza Khan’s coup, and national heritage </w:t>
      </w:r>
      <w:r w:rsidR="00265B3F" w:rsidRPr="00015BF7">
        <w:t>thereafter became a top priority of an</w:t>
      </w:r>
      <w:r w:rsidRPr="00015BF7">
        <w:t xml:space="preserve"> increasingly nationalist state.</w:t>
      </w:r>
      <w:r w:rsidRPr="00015BF7">
        <w:rPr>
          <w:vertAlign w:val="superscript"/>
        </w:rPr>
        <w:endnoteReference w:id="138"/>
      </w:r>
      <w:r w:rsidRPr="00015BF7">
        <w:t xml:space="preserve"> Among the most </w:t>
      </w:r>
      <w:r w:rsidRPr="00F32441">
        <w:t>important early initiatives were the abolition of the French monopoly</w:t>
      </w:r>
      <w:r w:rsidR="00253BA4" w:rsidRPr="00F32441">
        <w:t xml:space="preserve"> </w:t>
      </w:r>
      <w:r w:rsidR="00253BA4" w:rsidRPr="003D448B">
        <w:t>on excavation</w:t>
      </w:r>
      <w:r w:rsidRPr="00F32441">
        <w:t xml:space="preserve"> (1927</w:t>
      </w:r>
      <w:r w:rsidRPr="00015BF7">
        <w:t xml:space="preserve">), the </w:t>
      </w:r>
      <w:r w:rsidR="00F32441">
        <w:t>approval of</w:t>
      </w:r>
      <w:r w:rsidRPr="00015BF7">
        <w:t xml:space="preserve"> the </w:t>
      </w:r>
      <w:r w:rsidR="00F32441">
        <w:t>A</w:t>
      </w:r>
      <w:r w:rsidR="00F32441" w:rsidRPr="00015BF7">
        <w:t xml:space="preserve">ntiquities </w:t>
      </w:r>
      <w:r w:rsidR="00F32441">
        <w:t>L</w:t>
      </w:r>
      <w:r w:rsidR="00F32441" w:rsidRPr="00015BF7">
        <w:t xml:space="preserve">aw </w:t>
      </w:r>
      <w:r w:rsidRPr="00015BF7">
        <w:t>(</w:t>
      </w:r>
      <w:r w:rsidR="00F32441">
        <w:t>“Law concerning the preservation of national antiquities,”</w:t>
      </w:r>
      <w:r w:rsidR="00A1113C">
        <w:t xml:space="preserve"> </w:t>
      </w:r>
      <w:r w:rsidR="00F32441">
        <w:t>3 November 1930</w:t>
      </w:r>
      <w:r w:rsidRPr="00015BF7">
        <w:t xml:space="preserve">), and the founding of the National Museum in </w:t>
      </w:r>
      <w:r w:rsidRPr="00F35F2C">
        <w:rPr>
          <w:szCs w:val="24"/>
        </w:rPr>
        <w:t>Tehran (1934</w:t>
      </w:r>
      <w:r w:rsidR="00253BA4" w:rsidRPr="00F35F2C">
        <w:rPr>
          <w:szCs w:val="24"/>
        </w:rPr>
        <w:t>–</w:t>
      </w:r>
      <w:r w:rsidRPr="00A163CC">
        <w:t>39</w:t>
      </w:r>
      <w:r w:rsidR="00BD4694" w:rsidRPr="00A163CC">
        <w:t xml:space="preserve">, </w:t>
      </w:r>
      <w:proofErr w:type="spellStart"/>
      <w:r w:rsidR="00BD4694" w:rsidRPr="00A163CC">
        <w:t>Muzeh</w:t>
      </w:r>
      <w:proofErr w:type="spellEnd"/>
      <w:r w:rsidR="00BD4694" w:rsidRPr="00A163CC">
        <w:t xml:space="preserve">-ye Iran </w:t>
      </w:r>
      <w:proofErr w:type="spellStart"/>
      <w:r w:rsidR="00BD4694" w:rsidRPr="00A163CC">
        <w:t>Bastan</w:t>
      </w:r>
      <w:proofErr w:type="spellEnd"/>
      <w:r w:rsidRPr="00A163CC">
        <w:t>), whose</w:t>
      </w:r>
      <w:r w:rsidRPr="00015BF7">
        <w:t xml:space="preserve"> first director was </w:t>
      </w:r>
      <w:r w:rsidRPr="00F32441">
        <w:t xml:space="preserve">Godard. The </w:t>
      </w:r>
      <w:r w:rsidR="00F32441">
        <w:t>Antiquities Law</w:t>
      </w:r>
      <w:r w:rsidRPr="00F32441">
        <w:t xml:space="preserve"> </w:t>
      </w:r>
      <w:r w:rsidR="00F32441">
        <w:t>called for the</w:t>
      </w:r>
      <w:r w:rsidRPr="00015BF7">
        <w:t xml:space="preserve"> registration of historical monuments</w:t>
      </w:r>
      <w:r w:rsidR="00F32441">
        <w:t xml:space="preserve"> </w:t>
      </w:r>
      <w:r w:rsidRPr="00015BF7">
        <w:t xml:space="preserve">through the </w:t>
      </w:r>
      <w:r w:rsidR="00AB0349" w:rsidRPr="00015BF7">
        <w:t xml:space="preserve">end of the </w:t>
      </w:r>
      <w:proofErr w:type="spellStart"/>
      <w:r w:rsidRPr="00015BF7">
        <w:t>Zand</w:t>
      </w:r>
      <w:proofErr w:type="spellEnd"/>
      <w:r w:rsidRPr="00015BF7">
        <w:t xml:space="preserve"> era (1796), and </w:t>
      </w:r>
      <w:proofErr w:type="spellStart"/>
      <w:r w:rsidRPr="00015BF7">
        <w:t>Varamin’s</w:t>
      </w:r>
      <w:proofErr w:type="spellEnd"/>
      <w:r w:rsidRPr="00015BF7">
        <w:t xml:space="preserve"> </w:t>
      </w:r>
      <w:proofErr w:type="spellStart"/>
      <w:r w:rsidRPr="00015BF7">
        <w:t>Ilkhanid</w:t>
      </w:r>
      <w:proofErr w:type="spellEnd"/>
      <w:r w:rsidRPr="00015BF7">
        <w:t xml:space="preserve"> sites were registered at </w:t>
      </w:r>
      <w:r w:rsidRPr="00A163CC">
        <w:t>the beginning of this process</w:t>
      </w:r>
      <w:r w:rsidR="00265B3F" w:rsidRPr="00A163CC">
        <w:t xml:space="preserve"> (congregational mosque, </w:t>
      </w:r>
      <w:r w:rsidR="00166382" w:rsidRPr="00A163CC">
        <w:t xml:space="preserve">registered as </w:t>
      </w:r>
      <w:r w:rsidR="00265B3F" w:rsidRPr="00A163CC">
        <w:t>no. 176</w:t>
      </w:r>
      <w:r w:rsidR="00166382" w:rsidRPr="00A163CC">
        <w:t xml:space="preserve"> in</w:t>
      </w:r>
      <w:r w:rsidR="00265B3F" w:rsidRPr="00A163CC">
        <w:t xml:space="preserve"> 1932; tomb tower of ‘</w:t>
      </w:r>
      <w:proofErr w:type="spellStart"/>
      <w:r w:rsidR="00265B3F" w:rsidRPr="00A163CC">
        <w:t>Alaoddin</w:t>
      </w:r>
      <w:proofErr w:type="spellEnd"/>
      <w:r w:rsidR="00265B3F" w:rsidRPr="00A163CC">
        <w:t xml:space="preserve">, no. 177, 1932; </w:t>
      </w:r>
      <w:proofErr w:type="spellStart"/>
      <w:r w:rsidR="00265B3F" w:rsidRPr="00A163CC">
        <w:t>Emamzadeh</w:t>
      </w:r>
      <w:proofErr w:type="spellEnd"/>
      <w:r w:rsidR="00265B3F" w:rsidRPr="00A163CC">
        <w:t xml:space="preserve"> Yahya, no. 199, 1933; </w:t>
      </w:r>
      <w:r w:rsidR="00B934E4" w:rsidRPr="00A163CC">
        <w:t xml:space="preserve">and </w:t>
      </w:r>
      <w:proofErr w:type="spellStart"/>
      <w:r w:rsidR="00265B3F" w:rsidRPr="00A163CC">
        <w:t>Emamzadeh</w:t>
      </w:r>
      <w:proofErr w:type="spellEnd"/>
      <w:r w:rsidR="00265B3F" w:rsidRPr="00A163CC">
        <w:t xml:space="preserve"> Shah Hossein, no. 339, 1940).</w:t>
      </w:r>
      <w:r w:rsidR="00F32441">
        <w:rPr>
          <w:rStyle w:val="EndnoteReference"/>
          <w:color w:val="000000" w:themeColor="text1"/>
        </w:rPr>
        <w:endnoteReference w:id="139"/>
      </w:r>
    </w:p>
    <w:p w14:paraId="361EAF1A" w14:textId="01623DF0" w:rsidR="00B34CEC" w:rsidRPr="00015BF7" w:rsidRDefault="00806D9B" w:rsidP="00D6781F">
      <w:pPr>
        <w:pStyle w:val="AA-SL-BodyText"/>
      </w:pPr>
      <w:r w:rsidRPr="00015BF7">
        <w:t xml:space="preserve">While national heritage became a chief prerogative of the Pahlavi state, Kevorkian peddled the </w:t>
      </w:r>
      <w:proofErr w:type="spellStart"/>
      <w:r w:rsidRPr="00015BF7">
        <w:t>Emamzadeh</w:t>
      </w:r>
      <w:proofErr w:type="spellEnd"/>
      <w:r w:rsidRPr="00015BF7">
        <w:t xml:space="preserve"> Yahya’s luster mihrab on the global stage.</w:t>
      </w:r>
      <w:r w:rsidR="00A76888">
        <w:t xml:space="preserve"> After displaying it in New York (1914) and London (1931) and securing its inclusion in the six-volume </w:t>
      </w:r>
      <w:r w:rsidR="00A76888" w:rsidRPr="00977B6A">
        <w:rPr>
          <w:i/>
          <w:iCs/>
        </w:rPr>
        <w:t xml:space="preserve">A </w:t>
      </w:r>
      <w:r w:rsidR="00A76888">
        <w:rPr>
          <w:i/>
          <w:iCs/>
        </w:rPr>
        <w:t>S</w:t>
      </w:r>
      <w:r w:rsidR="00A76888" w:rsidRPr="00977B6A">
        <w:rPr>
          <w:i/>
          <w:iCs/>
        </w:rPr>
        <w:t xml:space="preserve">urvey of Persian </w:t>
      </w:r>
      <w:r w:rsidR="00A76888">
        <w:rPr>
          <w:i/>
          <w:iCs/>
        </w:rPr>
        <w:t>A</w:t>
      </w:r>
      <w:r w:rsidR="00A76888" w:rsidRPr="00977B6A">
        <w:rPr>
          <w:i/>
          <w:iCs/>
        </w:rPr>
        <w:t>rt</w:t>
      </w:r>
      <w:r w:rsidR="00A76888">
        <w:t xml:space="preserve"> (1938-39), he again displayed it in New York, this time </w:t>
      </w:r>
      <w:r w:rsidR="00476FC0">
        <w:t xml:space="preserve">in the momentous </w:t>
      </w:r>
      <w:r w:rsidR="00A76888" w:rsidRPr="004F0402">
        <w:rPr>
          <w:i/>
          <w:iCs/>
        </w:rPr>
        <w:t>Six Thousand Years of Persian Art</w:t>
      </w:r>
      <w:r w:rsidR="00476FC0">
        <w:t xml:space="preserve"> (1940).</w:t>
      </w:r>
      <w:r w:rsidR="00A76888" w:rsidRPr="00015BF7">
        <w:rPr>
          <w:vertAlign w:val="superscript"/>
        </w:rPr>
        <w:endnoteReference w:id="140"/>
      </w:r>
      <w:r w:rsidR="00A76888">
        <w:t xml:space="preserve"> Shortly after this exhibition,</w:t>
      </w:r>
      <w:r w:rsidRPr="00015BF7">
        <w:t xml:space="preserve"> he sold the mihrab to a </w:t>
      </w:r>
      <w:r w:rsidR="00265B3F" w:rsidRPr="00015BF7">
        <w:t>then</w:t>
      </w:r>
      <w:r w:rsidR="00DC024F" w:rsidRPr="00015BF7">
        <w:t>-</w:t>
      </w:r>
      <w:r w:rsidRPr="00015BF7">
        <w:t>twenty-eight-year-old Doris Duke for the staggering sum of $150,000.</w:t>
      </w:r>
      <w:r w:rsidRPr="00A76888">
        <w:rPr>
          <w:vertAlign w:val="superscript"/>
        </w:rPr>
        <w:endnoteReference w:id="141"/>
      </w:r>
      <w:r w:rsidRPr="00A76888">
        <w:t xml:space="preserve"> </w:t>
      </w:r>
      <w:r w:rsidR="00F874E9" w:rsidRPr="00A76888">
        <w:t xml:space="preserve">In a letter to Duke, Kevorkian </w:t>
      </w:r>
      <w:r w:rsidR="00A76888">
        <w:t>expressed his “</w:t>
      </w:r>
      <w:r w:rsidR="00F874E9" w:rsidRPr="00A76888">
        <w:t>deep satisfaction in the realization that I have transferred the title of this unique monument which I cherished</w:t>
      </w:r>
      <w:r w:rsidR="00A76888">
        <w:t>,</w:t>
      </w:r>
      <w:r w:rsidR="00F874E9" w:rsidRPr="00A76888">
        <w:t xml:space="preserve"> to one so worthy</w:t>
      </w:r>
      <w:r w:rsidR="00A76888">
        <w:t>.</w:t>
      </w:r>
      <w:r w:rsidR="00F874E9" w:rsidRPr="00A76888">
        <w:t>”</w:t>
      </w:r>
      <w:r w:rsidR="00F874E9" w:rsidRPr="00A76888">
        <w:rPr>
          <w:rStyle w:val="EndnoteReference"/>
        </w:rPr>
        <w:endnoteReference w:id="142"/>
      </w:r>
      <w:r w:rsidR="00F874E9" w:rsidRPr="00A76888">
        <w:t xml:space="preserve"> </w:t>
      </w:r>
      <w:r w:rsidRPr="00A76888">
        <w:t>It is</w:t>
      </w:r>
      <w:r w:rsidRPr="00015BF7">
        <w:t xml:space="preserve"> quite something to consider the registration and renovation of the </w:t>
      </w:r>
      <w:proofErr w:type="spellStart"/>
      <w:r w:rsidRPr="00015BF7">
        <w:t>Emamzadeh</w:t>
      </w:r>
      <w:proofErr w:type="spellEnd"/>
      <w:r w:rsidRPr="00015BF7">
        <w:t xml:space="preserve"> Yahya on one side of the world and</w:t>
      </w:r>
      <w:r w:rsidR="00DA23CB">
        <w:t xml:space="preserve"> </w:t>
      </w:r>
      <w:r w:rsidRPr="00015BF7">
        <w:t>the purveying of its mihrab</w:t>
      </w:r>
      <w:r w:rsidR="009D0EA5">
        <w:t xml:space="preserve"> as a “unique monument”</w:t>
      </w:r>
      <w:r w:rsidR="00DA23CB">
        <w:t xml:space="preserve"> on the other</w:t>
      </w:r>
      <w:r w:rsidR="00E8089A" w:rsidRPr="00015BF7">
        <w:t>,</w:t>
      </w:r>
      <w:r w:rsidRPr="00015BF7">
        <w:t xml:space="preserve"> </w:t>
      </w:r>
      <w:r w:rsidR="00E8089A" w:rsidRPr="00015BF7">
        <w:t xml:space="preserve">which </w:t>
      </w:r>
      <w:r w:rsidRPr="00015BF7">
        <w:t>ultimately l</w:t>
      </w:r>
      <w:r w:rsidR="00265B3F" w:rsidRPr="00015BF7">
        <w:t>and</w:t>
      </w:r>
      <w:r w:rsidR="00E8089A" w:rsidRPr="00015BF7">
        <w:t>ed</w:t>
      </w:r>
      <w:r w:rsidRPr="00015BF7">
        <w:t xml:space="preserve"> it </w:t>
      </w:r>
      <w:r w:rsidR="00265B3F" w:rsidRPr="00015BF7">
        <w:t>in</w:t>
      </w:r>
      <w:r w:rsidR="00A76888">
        <w:t xml:space="preserve"> a private home in</w:t>
      </w:r>
      <w:r w:rsidRPr="00015BF7">
        <w:t xml:space="preserve"> the middle of the Pacific Ocean. It is equally powerful to consider </w:t>
      </w:r>
      <w:r w:rsidRPr="00F32441">
        <w:t xml:space="preserve">the </w:t>
      </w:r>
      <w:r w:rsidR="00A8487B" w:rsidRPr="005F40F0">
        <w:t>relatively c</w:t>
      </w:r>
      <w:r w:rsidRPr="005F40F0">
        <w:t xml:space="preserve">ontemporary </w:t>
      </w:r>
      <w:r w:rsidRPr="00F32441">
        <w:t>construction of the National Museum in Tehran</w:t>
      </w:r>
      <w:r w:rsidR="00A8487B" w:rsidRPr="00F32441">
        <w:t xml:space="preserve"> (1934</w:t>
      </w:r>
      <w:r w:rsidR="005F40F0">
        <w:t>–</w:t>
      </w:r>
      <w:r w:rsidR="00A8487B" w:rsidRPr="00F32441">
        <w:t>37)</w:t>
      </w:r>
      <w:r w:rsidRPr="00F32441">
        <w:t xml:space="preserve"> and </w:t>
      </w:r>
      <w:r w:rsidR="00A8487B" w:rsidRPr="00F32441">
        <w:lastRenderedPageBreak/>
        <w:t>that museum’s possession of several</w:t>
      </w:r>
      <w:r w:rsidRPr="005F40F0">
        <w:t xml:space="preserve"> </w:t>
      </w:r>
      <w:proofErr w:type="spellStart"/>
      <w:r w:rsidRPr="005F40F0">
        <w:t>Ilkhanid</w:t>
      </w:r>
      <w:proofErr w:type="spellEnd"/>
      <w:r w:rsidRPr="005F40F0">
        <w:t xml:space="preserve"> mihrabs,</w:t>
      </w:r>
      <w:r w:rsidRPr="00F32441">
        <w:t xml:space="preserve"> including the</w:t>
      </w:r>
      <w:r w:rsidRPr="00015BF7">
        <w:t xml:space="preserve"> luster example seen by </w:t>
      </w:r>
      <w:proofErr w:type="spellStart"/>
      <w:r w:rsidR="00CF6458" w:rsidRPr="00015BF7">
        <w:t>E‘temad</w:t>
      </w:r>
      <w:proofErr w:type="spellEnd"/>
      <w:r w:rsidR="00B34CEC" w:rsidRPr="00015BF7">
        <w:t xml:space="preserve"> </w:t>
      </w:r>
      <w:r w:rsidRPr="00015BF7">
        <w:t>al-</w:t>
      </w:r>
      <w:proofErr w:type="spellStart"/>
      <w:r w:rsidRPr="00015BF7">
        <w:t>Saltaneh</w:t>
      </w:r>
      <w:proofErr w:type="spellEnd"/>
      <w:r w:rsidRPr="00015BF7">
        <w:t xml:space="preserve"> in Qom’s </w:t>
      </w:r>
      <w:proofErr w:type="spellStart"/>
      <w:r w:rsidRPr="00015BF7">
        <w:t>Emamzadeh</w:t>
      </w:r>
      <w:proofErr w:type="spellEnd"/>
      <w:r w:rsidRPr="00015BF7">
        <w:t xml:space="preserve"> </w:t>
      </w:r>
      <w:r w:rsidR="00DB4187" w:rsidRPr="00015BF7">
        <w:t>‘</w:t>
      </w:r>
      <w:r w:rsidRPr="00015BF7">
        <w:t xml:space="preserve">Ali b. </w:t>
      </w:r>
      <w:proofErr w:type="spellStart"/>
      <w:r w:rsidRPr="00015BF7">
        <w:t>Jafar</w:t>
      </w:r>
      <w:proofErr w:type="spellEnd"/>
      <w:r w:rsidR="00A8487B">
        <w:t>.</w:t>
      </w:r>
      <w:r w:rsidRPr="00015BF7">
        <w:rPr>
          <w:vertAlign w:val="superscript"/>
        </w:rPr>
        <w:endnoteReference w:id="143"/>
      </w:r>
    </w:p>
    <w:p w14:paraId="1EEC1912" w14:textId="2E5B977A" w:rsidR="00B34CEC" w:rsidRPr="00015BF7" w:rsidRDefault="00806D9B" w:rsidP="005F40F0">
      <w:pPr>
        <w:pStyle w:val="EndnoteText"/>
        <w:ind w:firstLine="720"/>
      </w:pPr>
      <w:r w:rsidRPr="00015BF7">
        <w:t xml:space="preserve">Unlike many </w:t>
      </w:r>
      <w:proofErr w:type="spellStart"/>
      <w:r w:rsidR="00B34CEC" w:rsidRPr="00015BF7">
        <w:rPr>
          <w:i/>
          <w:iCs/>
        </w:rPr>
        <w:t>emamzadeh</w:t>
      </w:r>
      <w:r w:rsidRPr="00015BF7">
        <w:t>s</w:t>
      </w:r>
      <w:proofErr w:type="spellEnd"/>
      <w:r w:rsidRPr="00015BF7">
        <w:t xml:space="preserve"> in Iran, the </w:t>
      </w:r>
      <w:proofErr w:type="spellStart"/>
      <w:r w:rsidRPr="00015BF7">
        <w:t>Emamzadeh</w:t>
      </w:r>
      <w:proofErr w:type="spellEnd"/>
      <w:r w:rsidRPr="00015BF7">
        <w:t xml:space="preserve"> Yahya has successfully resisted encroachment and construction beyond the major renovation of the early twentieth century. </w:t>
      </w:r>
      <w:r w:rsidR="00C21CAF" w:rsidRPr="00015BF7">
        <w:t>Its exceptional</w:t>
      </w:r>
      <w:r w:rsidRPr="00015BF7">
        <w:t xml:space="preserve"> </w:t>
      </w:r>
      <w:proofErr w:type="spellStart"/>
      <w:r w:rsidRPr="00015BF7">
        <w:t>Ilkhanid</w:t>
      </w:r>
      <w:proofErr w:type="spellEnd"/>
      <w:r w:rsidRPr="00015BF7">
        <w:t xml:space="preserve"> stuccowork can still be appreciated</w:t>
      </w:r>
      <w:r w:rsidR="00C21CAF" w:rsidRPr="00015BF7">
        <w:t xml:space="preserve"> in situ</w:t>
      </w:r>
      <w:r w:rsidRPr="00015BF7">
        <w:t xml:space="preserve">, and the site lives on as a sacred space. The </w:t>
      </w:r>
      <w:r w:rsidR="00F32441">
        <w:t xml:space="preserve">current </w:t>
      </w:r>
      <w:r w:rsidRPr="00015BF7">
        <w:t xml:space="preserve">cenotaph is modestly sized, covered in textiles and ritual objects, and set within </w:t>
      </w:r>
      <w:r w:rsidR="00F32441">
        <w:t xml:space="preserve">the </w:t>
      </w:r>
      <w:proofErr w:type="gramStart"/>
      <w:r w:rsidR="00F32441">
        <w:t>aforementioned</w:t>
      </w:r>
      <w:r w:rsidRPr="00015BF7">
        <w:t xml:space="preserve"> hexagonal</w:t>
      </w:r>
      <w:proofErr w:type="gramEnd"/>
      <w:r w:rsidRPr="00015BF7">
        <w:t xml:space="preserve"> </w:t>
      </w:r>
      <w:r w:rsidR="00F32441">
        <w:t>screen (</w:t>
      </w:r>
      <w:proofErr w:type="spellStart"/>
      <w:r w:rsidR="00B34CEC" w:rsidRPr="00015BF7">
        <w:rPr>
          <w:i/>
          <w:iCs/>
        </w:rPr>
        <w:t>zarih</w:t>
      </w:r>
      <w:proofErr w:type="spellEnd"/>
      <w:r w:rsidR="00F32441">
        <w:t>)</w:t>
      </w:r>
      <w:r w:rsidRPr="00015BF7">
        <w:t>.</w:t>
      </w:r>
      <w:r w:rsidR="00AA443F" w:rsidRPr="00015BF7" w:rsidDel="00AA443F">
        <w:t xml:space="preserve"> </w:t>
      </w:r>
      <w:r w:rsidRPr="00015BF7">
        <w:t xml:space="preserve">The memory of the luster tilework lives on and is symbolized by a tiny fragment of a cross </w:t>
      </w:r>
      <w:r w:rsidR="00476FC0">
        <w:t>re</w:t>
      </w:r>
      <w:r w:rsidRPr="00015BF7">
        <w:t xml:space="preserve">mounted </w:t>
      </w:r>
      <w:r w:rsidR="00F32441">
        <w:t>at the top of the</w:t>
      </w:r>
      <w:r w:rsidRPr="00015BF7">
        <w:t xml:space="preserve"> mihrab </w:t>
      </w:r>
      <w:r w:rsidRPr="00A76888">
        <w:t xml:space="preserve">void </w:t>
      </w:r>
      <w:r w:rsidRPr="005F40F0">
        <w:rPr>
          <w:b/>
          <w:bCs/>
        </w:rPr>
        <w:t>(</w:t>
      </w:r>
      <w:r w:rsidR="00AA3A1B" w:rsidRPr="005F40F0">
        <w:rPr>
          <w:b/>
          <w:bCs/>
        </w:rPr>
        <w:t xml:space="preserve">see </w:t>
      </w:r>
      <w:r w:rsidRPr="005F40F0">
        <w:rPr>
          <w:b/>
          <w:bCs/>
        </w:rPr>
        <w:t xml:space="preserve">fig. </w:t>
      </w:r>
      <w:r w:rsidR="00F32441" w:rsidRPr="005F40F0">
        <w:rPr>
          <w:b/>
          <w:bCs/>
        </w:rPr>
        <w:t>10</w:t>
      </w:r>
      <w:r w:rsidRPr="005F40F0">
        <w:rPr>
          <w:b/>
          <w:bCs/>
        </w:rPr>
        <w:t>)</w:t>
      </w:r>
      <w:r w:rsidRPr="00A76888">
        <w:t>.</w:t>
      </w:r>
      <w:r w:rsidRPr="00015BF7">
        <w:t xml:space="preserve"> </w:t>
      </w:r>
      <w:r w:rsidR="00556B98" w:rsidRPr="00015BF7">
        <w:t>Until recently (</w:t>
      </w:r>
      <w:r w:rsidR="00B73AE3" w:rsidRPr="00015BF7">
        <w:t>2021</w:t>
      </w:r>
      <w:r w:rsidR="00556B98" w:rsidRPr="00015BF7">
        <w:t>)</w:t>
      </w:r>
      <w:r w:rsidRPr="00015BF7">
        <w:t xml:space="preserve">, </w:t>
      </w:r>
      <w:proofErr w:type="spellStart"/>
      <w:r w:rsidR="00CF4E6D">
        <w:t>Dieulafoy’s</w:t>
      </w:r>
      <w:proofErr w:type="spellEnd"/>
      <w:r w:rsidR="00CF4E6D">
        <w:t xml:space="preserve"> </w:t>
      </w:r>
      <w:r w:rsidR="00CF4E6D" w:rsidRPr="005F40F0">
        <w:rPr>
          <w:i/>
          <w:iCs/>
        </w:rPr>
        <w:t>La Perse</w:t>
      </w:r>
      <w:r w:rsidR="00CF4E6D">
        <w:t xml:space="preserve"> </w:t>
      </w:r>
      <w:r w:rsidR="00476FC0">
        <w:t>also figured prominently</w:t>
      </w:r>
      <w:r w:rsidR="00CF4E6D">
        <w:t xml:space="preserve"> in the mihrab void. Two framed collages (for viewing on each side of the gender-segregated space) displayed two </w:t>
      </w:r>
      <w:r w:rsidR="00CF4E6D" w:rsidRPr="00015BF7">
        <w:t xml:space="preserve">woodcuts from a Persian edition of </w:t>
      </w:r>
      <w:r w:rsidR="00CF4E6D" w:rsidRPr="00F75DC8">
        <w:rPr>
          <w:i/>
          <w:iCs/>
        </w:rPr>
        <w:t>La Perse</w:t>
      </w:r>
      <w:r w:rsidR="00CF4E6D">
        <w:t xml:space="preserve">: the </w:t>
      </w:r>
      <w:r w:rsidRPr="00015BF7">
        <w:t xml:space="preserve">general view of the </w:t>
      </w:r>
      <w:proofErr w:type="spellStart"/>
      <w:r w:rsidRPr="00015BF7">
        <w:t>Emamzadeh</w:t>
      </w:r>
      <w:proofErr w:type="spellEnd"/>
      <w:r w:rsidRPr="00015BF7">
        <w:t xml:space="preserve"> Yahya</w:t>
      </w:r>
      <w:r w:rsidR="00DF4B98" w:rsidRPr="00015BF7">
        <w:t xml:space="preserve"> and the mihrab</w:t>
      </w:r>
      <w:r w:rsidR="00AA443F">
        <w:t xml:space="preserve"> </w:t>
      </w:r>
      <w:r w:rsidR="00CF4E6D">
        <w:t xml:space="preserve">of the </w:t>
      </w:r>
      <w:proofErr w:type="spellStart"/>
      <w:r w:rsidR="00DF4B98" w:rsidRPr="00015BF7">
        <w:t>Emamzadeh</w:t>
      </w:r>
      <w:proofErr w:type="spellEnd"/>
      <w:r w:rsidR="00DF4B98" w:rsidRPr="00015BF7">
        <w:t xml:space="preserve"> Shah Hossein</w:t>
      </w:r>
      <w:r w:rsidR="00CF4E6D">
        <w:t>,</w:t>
      </w:r>
      <w:r w:rsidR="00CF4E6D" w:rsidRPr="00CF4E6D">
        <w:t xml:space="preserve"> </w:t>
      </w:r>
      <w:r w:rsidR="00CF4E6D">
        <w:t xml:space="preserve">erroneously identified as the mihrab of the </w:t>
      </w:r>
      <w:proofErr w:type="spellStart"/>
      <w:r w:rsidR="00CF4E6D">
        <w:t>Emamzadeh</w:t>
      </w:r>
      <w:proofErr w:type="spellEnd"/>
      <w:r w:rsidR="00CF4E6D">
        <w:t xml:space="preserve"> Yahya (see fig. 10).</w:t>
      </w:r>
      <w:r w:rsidR="00AA443F" w:rsidRPr="00015BF7">
        <w:rPr>
          <w:vertAlign w:val="superscript"/>
        </w:rPr>
        <w:endnoteReference w:id="144"/>
      </w:r>
      <w:r w:rsidR="00CF4E6D">
        <w:t xml:space="preserve"> Below were two photographs of tiles on display in the</w:t>
      </w:r>
      <w:r w:rsidR="005F40F0">
        <w:t xml:space="preserve"> State </w:t>
      </w:r>
      <w:r w:rsidR="00CF4E6D">
        <w:t>Hermitage</w:t>
      </w:r>
      <w:r w:rsidR="005F40F0">
        <w:t xml:space="preserve"> Museum in Saint Petersburg</w:t>
      </w:r>
      <w:r w:rsidR="00CF4E6D">
        <w:t>, including the cenotaph panel flanked by stars and crosses.</w:t>
      </w:r>
      <w:r w:rsidRPr="00015BF7">
        <w:t xml:space="preserve"> </w:t>
      </w:r>
      <w:r w:rsidR="00CF4E6D">
        <w:t xml:space="preserve">At the time of the collage’s production, </w:t>
      </w:r>
      <w:proofErr w:type="spellStart"/>
      <w:r w:rsidR="00CF4E6D">
        <w:t>Dieulafoy’s</w:t>
      </w:r>
      <w:proofErr w:type="spellEnd"/>
      <w:r w:rsidR="00CF4E6D">
        <w:t xml:space="preserve"> excellent photographs of both mihrabs (see fig. 6, right</w:t>
      </w:r>
      <w:r w:rsidR="00476FC0">
        <w:t>;</w:t>
      </w:r>
      <w:r w:rsidR="00CF4E6D">
        <w:t xml:space="preserve"> fig. 9, upper) were not known, but today they are accessible to anyone in </w:t>
      </w:r>
      <w:proofErr w:type="spellStart"/>
      <w:r w:rsidR="00CF4E6D">
        <w:t>Varamin</w:t>
      </w:r>
      <w:proofErr w:type="spellEnd"/>
      <w:r w:rsidR="00476FC0">
        <w:t xml:space="preserve"> with internet access</w:t>
      </w:r>
      <w:r w:rsidR="00CF4E6D">
        <w:t xml:space="preserve">. </w:t>
      </w:r>
      <w:r w:rsidR="00CF4E6D" w:rsidRPr="00CF4E6D">
        <w:t xml:space="preserve">It remains to be seen if </w:t>
      </w:r>
      <w:proofErr w:type="spellStart"/>
      <w:r w:rsidR="00CF4E6D">
        <w:t>Dieulafoy’s</w:t>
      </w:r>
      <w:proofErr w:type="spellEnd"/>
      <w:r w:rsidR="00CF4E6D">
        <w:t xml:space="preserve"> photographs will</w:t>
      </w:r>
      <w:r w:rsidR="00CF4E6D" w:rsidRPr="00CF4E6D">
        <w:t xml:space="preserve"> make a cameo in </w:t>
      </w:r>
      <w:r w:rsidR="00CF4E6D">
        <w:t xml:space="preserve">the </w:t>
      </w:r>
      <w:proofErr w:type="spellStart"/>
      <w:r w:rsidR="00CF4E6D">
        <w:t>Emamzadeh</w:t>
      </w:r>
      <w:proofErr w:type="spellEnd"/>
      <w:r w:rsidR="00CF4E6D">
        <w:t xml:space="preserve"> Yahya</w:t>
      </w:r>
      <w:r w:rsidR="00CF4E6D" w:rsidRPr="00CF4E6D">
        <w:t xml:space="preserve">, like the </w:t>
      </w:r>
      <w:r w:rsidR="00476FC0">
        <w:t xml:space="preserve">previous </w:t>
      </w:r>
      <w:r w:rsidR="00CF4E6D" w:rsidRPr="00796164">
        <w:rPr>
          <w:i/>
          <w:iCs/>
        </w:rPr>
        <w:t>La Perse</w:t>
      </w:r>
      <w:r w:rsidR="00CF4E6D" w:rsidRPr="00CF4E6D">
        <w:t xml:space="preserve"> </w:t>
      </w:r>
      <w:r w:rsidR="00476FC0">
        <w:t>woodcuts</w:t>
      </w:r>
      <w:r w:rsidR="00CF4E6D" w:rsidRPr="00CF4E6D">
        <w:t>.</w:t>
      </w:r>
      <w:r w:rsidR="00CF4E6D">
        <w:t xml:space="preserve"> What is certain is that they are being used by the shrine’s conservators</w:t>
      </w:r>
      <w:r w:rsidR="00476FC0">
        <w:t xml:space="preserve"> and constitute an</w:t>
      </w:r>
      <w:r w:rsidR="00CF4E6D">
        <w:t xml:space="preserve"> important step of knowledge repatriation</w:t>
      </w:r>
      <w:r w:rsidR="00796164">
        <w:t xml:space="preserve">, </w:t>
      </w:r>
      <w:r w:rsidR="00476FC0">
        <w:t xml:space="preserve">generally defined as </w:t>
      </w:r>
      <w:r w:rsidR="005F739C">
        <w:t>the return of knowledge, and the sources that drive its production, to original stakeholders</w:t>
      </w:r>
      <w:r w:rsidR="00CF4E6D">
        <w:t>.</w:t>
      </w:r>
    </w:p>
    <w:p w14:paraId="772228AA" w14:textId="42F428DF" w:rsidR="00B34CEC" w:rsidRPr="00015BF7" w:rsidRDefault="00DB2B76" w:rsidP="001B6595">
      <w:pPr>
        <w:pStyle w:val="AA-SL-BodyText"/>
      </w:pPr>
      <w:proofErr w:type="spellStart"/>
      <w:r w:rsidRPr="00015BF7">
        <w:t>Tehranis</w:t>
      </w:r>
      <w:proofErr w:type="spellEnd"/>
      <w:r w:rsidRPr="00015BF7">
        <w:t xml:space="preserve"> willing to </w:t>
      </w:r>
      <w:r w:rsidR="00F606B6" w:rsidRPr="00015BF7">
        <w:t>make</w:t>
      </w:r>
      <w:r w:rsidRPr="00015BF7">
        <w:t xml:space="preserve"> the trek to </w:t>
      </w:r>
      <w:proofErr w:type="spellStart"/>
      <w:r w:rsidR="00F606B6" w:rsidRPr="00015BF7">
        <w:t>Varamin</w:t>
      </w:r>
      <w:proofErr w:type="spellEnd"/>
      <w:r w:rsidRPr="00015BF7">
        <w:t xml:space="preserve"> today (</w:t>
      </w:r>
      <w:r w:rsidR="00D26753" w:rsidRPr="00015BF7">
        <w:t xml:space="preserve">about the distance from </w:t>
      </w:r>
      <w:r w:rsidRPr="00015BF7">
        <w:t>West L</w:t>
      </w:r>
      <w:r w:rsidR="00D26753" w:rsidRPr="00015BF7">
        <w:t>os Angeles</w:t>
      </w:r>
      <w:r w:rsidRPr="00015BF7">
        <w:t xml:space="preserve"> to San Bernadino) </w:t>
      </w:r>
      <w:r w:rsidR="009A277D" w:rsidRPr="00015BF7">
        <w:t xml:space="preserve">are </w:t>
      </w:r>
      <w:r w:rsidR="00C4649E" w:rsidRPr="00015BF7">
        <w:t xml:space="preserve">most likely to visit the </w:t>
      </w:r>
      <w:r w:rsidRPr="00015BF7">
        <w:t>congregational mosque</w:t>
      </w:r>
      <w:r w:rsidR="00664AFE" w:rsidRPr="00015BF7">
        <w:t xml:space="preserve"> </w:t>
      </w:r>
      <w:r w:rsidR="00664AFE" w:rsidRPr="00015BF7">
        <w:lastRenderedPageBreak/>
        <w:t>and</w:t>
      </w:r>
      <w:r w:rsidRPr="00015BF7">
        <w:t xml:space="preserve"> tomb tower </w:t>
      </w:r>
      <w:r w:rsidR="00BC1666" w:rsidRPr="00015BF7">
        <w:t xml:space="preserve">of </w:t>
      </w:r>
      <w:r w:rsidR="00DB4187" w:rsidRPr="00015BF7">
        <w:t>‘</w:t>
      </w:r>
      <w:proofErr w:type="spellStart"/>
      <w:r w:rsidR="00BC1666" w:rsidRPr="00015BF7">
        <w:t>Ala</w:t>
      </w:r>
      <w:r w:rsidR="00BD5574" w:rsidRPr="00015BF7">
        <w:t>o</w:t>
      </w:r>
      <w:r w:rsidR="00BC1666" w:rsidRPr="00015BF7">
        <w:t>ddin</w:t>
      </w:r>
      <w:proofErr w:type="spellEnd"/>
      <w:r w:rsidRPr="00015BF7">
        <w:t xml:space="preserve">. </w:t>
      </w:r>
      <w:r w:rsidR="00873347" w:rsidRPr="00F32441">
        <w:t>T</w:t>
      </w:r>
      <w:r w:rsidR="000514B4" w:rsidRPr="00F32441">
        <w:t>he tower is</w:t>
      </w:r>
      <w:r w:rsidR="00550906" w:rsidRPr="00F32441">
        <w:t xml:space="preserve"> </w:t>
      </w:r>
      <w:r w:rsidR="00550906" w:rsidRPr="00796164">
        <w:t xml:space="preserve">now </w:t>
      </w:r>
      <w:r w:rsidR="000514B4" w:rsidRPr="00F32441">
        <w:t>a small</w:t>
      </w:r>
      <w:r w:rsidR="000514B4" w:rsidRPr="00015BF7">
        <w:t xml:space="preserve"> anthropology museum</w:t>
      </w:r>
      <w:r w:rsidR="00C4740C" w:rsidRPr="00015BF7">
        <w:t xml:space="preserve"> set in a </w:t>
      </w:r>
      <w:r w:rsidR="00C22EA8" w:rsidRPr="00015BF7">
        <w:t>garden</w:t>
      </w:r>
      <w:r w:rsidR="00873347" w:rsidRPr="00015BF7">
        <w:t xml:space="preserve">, </w:t>
      </w:r>
      <w:r w:rsidR="000514B4" w:rsidRPr="00015BF7">
        <w:t xml:space="preserve">and </w:t>
      </w:r>
      <w:r w:rsidR="00C22EA8" w:rsidRPr="00015BF7">
        <w:t>it displays a large</w:t>
      </w:r>
      <w:r w:rsidR="000514B4" w:rsidRPr="00015BF7">
        <w:t xml:space="preserve"> field camera of the type </w:t>
      </w:r>
      <w:proofErr w:type="spellStart"/>
      <w:r w:rsidR="000514B4" w:rsidRPr="00015BF7">
        <w:t>Dieulafoy</w:t>
      </w:r>
      <w:proofErr w:type="spellEnd"/>
      <w:r w:rsidR="000514B4" w:rsidRPr="00015BF7">
        <w:t xml:space="preserve"> would have used. As we have seen, the mosque</w:t>
      </w:r>
      <w:r w:rsidRPr="00015BF7">
        <w:t xml:space="preserve"> was </w:t>
      </w:r>
      <w:r w:rsidR="00DF4B98" w:rsidRPr="00015BF7">
        <w:t xml:space="preserve">in terrible condition during </w:t>
      </w:r>
      <w:r w:rsidR="00C4649E" w:rsidRPr="00015BF7">
        <w:t>the nineteenth century</w:t>
      </w:r>
      <w:r w:rsidR="000514B4" w:rsidRPr="00015BF7">
        <w:t xml:space="preserve"> but </w:t>
      </w:r>
      <w:r w:rsidR="00CA4F59" w:rsidRPr="00015BF7">
        <w:t xml:space="preserve">rebuilt in the </w:t>
      </w:r>
      <w:r w:rsidR="0058336B" w:rsidRPr="00015BF7">
        <w:t>1990s</w:t>
      </w:r>
      <w:r w:rsidR="000514B4" w:rsidRPr="00015BF7">
        <w:t>. Today, it is used for religious ceremonies</w:t>
      </w:r>
      <w:r w:rsidR="00873347" w:rsidRPr="00015BF7">
        <w:t xml:space="preserve"> </w:t>
      </w:r>
      <w:r w:rsidR="00E57808" w:rsidRPr="00015BF7">
        <w:t xml:space="preserve">such as </w:t>
      </w:r>
      <w:r w:rsidR="000D6669" w:rsidRPr="00015BF7">
        <w:t xml:space="preserve">Moharram and </w:t>
      </w:r>
      <w:proofErr w:type="spellStart"/>
      <w:r w:rsidR="00555AC7" w:rsidRPr="00015BF7">
        <w:t>Ahya</w:t>
      </w:r>
      <w:proofErr w:type="spellEnd"/>
      <w:r w:rsidR="00555AC7" w:rsidRPr="00015BF7">
        <w:t xml:space="preserve"> (</w:t>
      </w:r>
      <w:proofErr w:type="spellStart"/>
      <w:r w:rsidR="00555AC7" w:rsidRPr="00015BF7">
        <w:t>Laylat</w:t>
      </w:r>
      <w:proofErr w:type="spellEnd"/>
      <w:r w:rsidR="00555AC7" w:rsidRPr="00015BF7">
        <w:t xml:space="preserve"> al-</w:t>
      </w:r>
      <w:proofErr w:type="spellStart"/>
      <w:r w:rsidR="00555AC7" w:rsidRPr="00015BF7">
        <w:t>Qadr</w:t>
      </w:r>
      <w:proofErr w:type="spellEnd"/>
      <w:r w:rsidR="00555AC7" w:rsidRPr="00015BF7">
        <w:t xml:space="preserve">, </w:t>
      </w:r>
      <w:r w:rsidR="00B809FA" w:rsidRPr="00015BF7">
        <w:t>when the first verses of the Qur’an were revealed to the Prophet</w:t>
      </w:r>
      <w:r w:rsidR="00476FC0">
        <w:t xml:space="preserve"> Mohammad</w:t>
      </w:r>
      <w:r w:rsidR="00B809FA" w:rsidRPr="00015BF7">
        <w:t xml:space="preserve"> during Ramadan</w:t>
      </w:r>
      <w:r w:rsidR="00555AC7" w:rsidRPr="00015BF7">
        <w:t xml:space="preserve">) and is the </w:t>
      </w:r>
      <w:r w:rsidR="009D59AF" w:rsidRPr="00015BF7">
        <w:t xml:space="preserve">home of the </w:t>
      </w:r>
      <w:proofErr w:type="spellStart"/>
      <w:r w:rsidR="009D59AF" w:rsidRPr="00015BF7">
        <w:t>Varamin</w:t>
      </w:r>
      <w:proofErr w:type="spellEnd"/>
      <w:r w:rsidR="009D59AF" w:rsidRPr="00015BF7">
        <w:t xml:space="preserve"> branch of the </w:t>
      </w:r>
      <w:r w:rsidR="000514B4" w:rsidRPr="00015BF7">
        <w:t>Office of Cultural Heritag</w:t>
      </w:r>
      <w:r w:rsidR="00665107">
        <w:t>e.</w:t>
      </w:r>
      <w:r w:rsidR="001C1C44" w:rsidRPr="00015BF7">
        <w:t xml:space="preserve"> </w:t>
      </w:r>
      <w:r w:rsidR="00873347" w:rsidRPr="00015BF7">
        <w:t xml:space="preserve">Like the </w:t>
      </w:r>
      <w:proofErr w:type="spellStart"/>
      <w:r w:rsidR="00873347" w:rsidRPr="00015BF7">
        <w:t>Emamzadeh</w:t>
      </w:r>
      <w:proofErr w:type="spellEnd"/>
      <w:r w:rsidR="00873347" w:rsidRPr="00015BF7">
        <w:t xml:space="preserve"> Yahya, these</w:t>
      </w:r>
      <w:r w:rsidR="000514B4" w:rsidRPr="00015BF7">
        <w:t xml:space="preserve"> buildings </w:t>
      </w:r>
      <w:r w:rsidR="000514B4" w:rsidRPr="00665107">
        <w:t xml:space="preserve">exemplify the </w:t>
      </w:r>
      <w:r w:rsidR="000514B4" w:rsidRPr="00796164">
        <w:t>fluid</w:t>
      </w:r>
      <w:r w:rsidR="00665107" w:rsidRPr="00796164">
        <w:t xml:space="preserve"> </w:t>
      </w:r>
      <w:r w:rsidR="000514B4" w:rsidRPr="00665107">
        <w:t>fortunes</w:t>
      </w:r>
      <w:r w:rsidR="000514B4" w:rsidRPr="00015BF7">
        <w:t xml:space="preserve"> of medieval sites, and the mosque’s r</w:t>
      </w:r>
      <w:r w:rsidR="00580A85" w:rsidRPr="00015BF7">
        <w:t xml:space="preserve">ise from </w:t>
      </w:r>
      <w:r w:rsidR="00665107">
        <w:t xml:space="preserve">an abandoned ruin </w:t>
      </w:r>
      <w:r w:rsidR="00580A85" w:rsidRPr="00015BF7">
        <w:t xml:space="preserve">to </w:t>
      </w:r>
      <w:r w:rsidR="00665107">
        <w:t>a living building</w:t>
      </w:r>
      <w:r w:rsidR="00C4649E" w:rsidRPr="00015BF7">
        <w:t xml:space="preserve"> is </w:t>
      </w:r>
      <w:r w:rsidRPr="00015BF7">
        <w:t xml:space="preserve">an important reminder </w:t>
      </w:r>
      <w:r w:rsidR="00580A85" w:rsidRPr="00015BF7">
        <w:t>to</w:t>
      </w:r>
      <w:r w:rsidR="00750585" w:rsidRPr="00015BF7">
        <w:t xml:space="preserve"> move</w:t>
      </w:r>
      <w:r w:rsidR="00C4649E" w:rsidRPr="00015BF7">
        <w:t xml:space="preserve"> </w:t>
      </w:r>
      <w:r w:rsidR="006009C0" w:rsidRPr="00015BF7">
        <w:t xml:space="preserve">beyond the nineteenth-century </w:t>
      </w:r>
      <w:r w:rsidR="001501E2" w:rsidRPr="00015BF7">
        <w:t>lens</w:t>
      </w:r>
      <w:r w:rsidR="001E2029" w:rsidRPr="00015BF7">
        <w:t>.</w:t>
      </w:r>
    </w:p>
    <w:p w14:paraId="032145ED" w14:textId="751E72D1" w:rsidR="00B34CEC" w:rsidRPr="00456369" w:rsidRDefault="004952B2" w:rsidP="001B6595">
      <w:pPr>
        <w:pStyle w:val="AA-SL-BodyText"/>
      </w:pPr>
      <w:r w:rsidRPr="00015BF7">
        <w:t xml:space="preserve">This article </w:t>
      </w:r>
      <w:r w:rsidR="0012065E">
        <w:t xml:space="preserve">has </w:t>
      </w:r>
      <w:r w:rsidR="0005737F">
        <w:t>emphasized</w:t>
      </w:r>
      <w:r w:rsidR="0012065E" w:rsidRPr="00015BF7">
        <w:t xml:space="preserve"> </w:t>
      </w:r>
      <w:r w:rsidRPr="00015BF7">
        <w:t>the importance of nineteenth-century</w:t>
      </w:r>
      <w:r w:rsidR="007C5F5A" w:rsidRPr="00015BF7">
        <w:t xml:space="preserve"> photography for the study of </w:t>
      </w:r>
      <w:r w:rsidR="003C26AD" w:rsidRPr="00015BF7">
        <w:t>Iran’s medieval monuments</w:t>
      </w:r>
      <w:r w:rsidR="0012065E">
        <w:t xml:space="preserve"> while</w:t>
      </w:r>
      <w:r w:rsidR="00645375" w:rsidRPr="00015BF7">
        <w:t xml:space="preserve"> </w:t>
      </w:r>
      <w:r w:rsidR="0005737F">
        <w:t>also</w:t>
      </w:r>
      <w:r w:rsidR="00645375" w:rsidRPr="00015BF7">
        <w:t xml:space="preserve"> </w:t>
      </w:r>
      <w:r w:rsidR="0005737F">
        <w:t>underscoring</w:t>
      </w:r>
      <w:r w:rsidR="00645375" w:rsidRPr="00015BF7">
        <w:t xml:space="preserve"> the contingent nature of the </w:t>
      </w:r>
      <w:r w:rsidR="001501E2" w:rsidRPr="00015BF7">
        <w:t>photograp</w:t>
      </w:r>
      <w:r w:rsidR="002928BB" w:rsidRPr="00015BF7">
        <w:t>h as a source</w:t>
      </w:r>
      <w:r w:rsidR="00645375" w:rsidRPr="00015BF7">
        <w:t>—contingent on</w:t>
      </w:r>
      <w:r w:rsidR="001501E2" w:rsidRPr="00015BF7">
        <w:t xml:space="preserve"> its</w:t>
      </w:r>
      <w:r w:rsidR="00645375" w:rsidRPr="00015BF7">
        <w:t xml:space="preserve"> </w:t>
      </w:r>
      <w:r w:rsidR="001501E2" w:rsidRPr="00015BF7">
        <w:t>reproduction (or not</w:t>
      </w:r>
      <w:r w:rsidR="00665107">
        <w:t xml:space="preserve">), </w:t>
      </w:r>
      <w:r w:rsidR="00E31E3A" w:rsidRPr="00015BF7">
        <w:t>accessibility (or not),</w:t>
      </w:r>
      <w:r w:rsidR="00645375" w:rsidRPr="00015BF7">
        <w:t xml:space="preserve"> </w:t>
      </w:r>
      <w:r w:rsidR="00E31E3A" w:rsidRPr="00015BF7">
        <w:t xml:space="preserve">and </w:t>
      </w:r>
      <w:r w:rsidR="00645375" w:rsidRPr="00015BF7">
        <w:t>di</w:t>
      </w:r>
      <w:r w:rsidR="00665107">
        <w:t>ssemination</w:t>
      </w:r>
      <w:r w:rsidR="00E31E3A" w:rsidRPr="00015BF7">
        <w:t xml:space="preserve"> (or not)</w:t>
      </w:r>
      <w:r w:rsidR="00645375" w:rsidRPr="00015BF7">
        <w:t xml:space="preserve">. </w:t>
      </w:r>
      <w:r w:rsidR="00E31E3A" w:rsidRPr="00015BF7">
        <w:t xml:space="preserve">It has taken </w:t>
      </w:r>
      <w:r w:rsidR="00B74225" w:rsidRPr="00015BF7">
        <w:t xml:space="preserve">more than </w:t>
      </w:r>
      <w:r w:rsidR="00E31E3A" w:rsidRPr="00015BF7">
        <w:t xml:space="preserve">140 years for </w:t>
      </w:r>
      <w:proofErr w:type="spellStart"/>
      <w:r w:rsidR="001501E2" w:rsidRPr="00015BF7">
        <w:t>Dieulafoy’s</w:t>
      </w:r>
      <w:proofErr w:type="spellEnd"/>
      <w:r w:rsidR="001501E2" w:rsidRPr="00015BF7">
        <w:t xml:space="preserve"> photographs </w:t>
      </w:r>
      <w:r w:rsidR="00E31E3A" w:rsidRPr="00015BF7">
        <w:t>to</w:t>
      </w:r>
      <w:r w:rsidR="001501E2" w:rsidRPr="00015BF7">
        <w:t xml:space="preserve"> become </w:t>
      </w:r>
      <w:r w:rsidR="00E31E3A" w:rsidRPr="00015BF7">
        <w:t>critical re</w:t>
      </w:r>
      <w:r w:rsidR="001501E2" w:rsidRPr="00015BF7">
        <w:t>source</w:t>
      </w:r>
      <w:r w:rsidR="00E31E3A" w:rsidRPr="00015BF7">
        <w:t>s</w:t>
      </w:r>
      <w:r w:rsidR="001501E2" w:rsidRPr="00015BF7">
        <w:t xml:space="preserve"> for the </w:t>
      </w:r>
      <w:r w:rsidR="005F739C">
        <w:t xml:space="preserve">study </w:t>
      </w:r>
      <w:r w:rsidR="005F739C" w:rsidRPr="00015BF7">
        <w:t xml:space="preserve">of </w:t>
      </w:r>
      <w:proofErr w:type="spellStart"/>
      <w:r w:rsidR="00512296">
        <w:t>Varamin</w:t>
      </w:r>
      <w:proofErr w:type="spellEnd"/>
      <w:r w:rsidR="00E31E3A" w:rsidRPr="00015BF7">
        <w:t xml:space="preserve">, and </w:t>
      </w:r>
      <w:r w:rsidR="00CF4E6D">
        <w:t>the</w:t>
      </w:r>
      <w:r w:rsidR="00A76888">
        <w:t xml:space="preserve"> future discovery </w:t>
      </w:r>
      <w:r w:rsidR="00CF4E6D">
        <w:t xml:space="preserve">of additional photographs will </w:t>
      </w:r>
      <w:r w:rsidR="00476FC0">
        <w:t>likewise</w:t>
      </w:r>
      <w:r w:rsidR="00CF4E6D">
        <w:t xml:space="preserve"> reshape the </w:t>
      </w:r>
      <w:r w:rsidR="00512296">
        <w:t>narrative</w:t>
      </w:r>
      <w:r w:rsidR="00E31E3A" w:rsidRPr="00015BF7">
        <w:t>.</w:t>
      </w:r>
      <w:r w:rsidR="00A76888">
        <w:t xml:space="preserve"> </w:t>
      </w:r>
      <w:r w:rsidR="00E31E3A" w:rsidRPr="00015BF7">
        <w:t>In the meantime, it is expected th</w:t>
      </w:r>
      <w:r w:rsidR="00A3417E" w:rsidRPr="00015BF7">
        <w:t xml:space="preserve">at </w:t>
      </w:r>
      <w:proofErr w:type="spellStart"/>
      <w:r w:rsidR="00E31E3A" w:rsidRPr="00015BF7">
        <w:t>Dieulafoy’s</w:t>
      </w:r>
      <w:proofErr w:type="spellEnd"/>
      <w:r w:rsidR="00E31E3A" w:rsidRPr="00015BF7">
        <w:t xml:space="preserve"> </w:t>
      </w:r>
      <w:r w:rsidR="00A3417E" w:rsidRPr="00015BF7">
        <w:t>o</w:t>
      </w:r>
      <w:r w:rsidR="00E31E3A" w:rsidRPr="00015BF7">
        <w:t>pen</w:t>
      </w:r>
      <w:r w:rsidR="00B2597E" w:rsidRPr="00015BF7">
        <w:t xml:space="preserve">ly </w:t>
      </w:r>
      <w:r w:rsidR="00E31E3A" w:rsidRPr="00015BF7">
        <w:t>access</w:t>
      </w:r>
      <w:r w:rsidR="00B2597E" w:rsidRPr="00015BF7">
        <w:t>ible</w:t>
      </w:r>
      <w:r w:rsidR="00E31E3A" w:rsidRPr="00015BF7">
        <w:t xml:space="preserve"> photographs will become standard resources in many fields of </w:t>
      </w:r>
      <w:r w:rsidR="00BB4860">
        <w:t xml:space="preserve">Iranian </w:t>
      </w:r>
      <w:r w:rsidR="00E31E3A" w:rsidRPr="00015BF7">
        <w:t>ar</w:t>
      </w:r>
      <w:r w:rsidR="00A3417E" w:rsidRPr="00015BF7">
        <w:t>chitectural</w:t>
      </w:r>
      <w:r w:rsidR="00E31E3A" w:rsidRPr="00015BF7">
        <w:t xml:space="preserve"> history</w:t>
      </w:r>
      <w:r w:rsidR="00A47EDB" w:rsidRPr="00015BF7">
        <w:t xml:space="preserve">, </w:t>
      </w:r>
      <w:r w:rsidR="00BB4860">
        <w:t xml:space="preserve">including </w:t>
      </w:r>
      <w:r w:rsidR="00A47EDB" w:rsidRPr="00015BF7">
        <w:t>Achaemenid Susa, Safavid Isfahan,</w:t>
      </w:r>
      <w:r w:rsidR="00DA23CB">
        <w:t xml:space="preserve"> </w:t>
      </w:r>
      <w:r w:rsidR="00C313AB">
        <w:t>and</w:t>
      </w:r>
      <w:r w:rsidR="00A47EDB" w:rsidRPr="00015BF7">
        <w:t xml:space="preserve"> </w:t>
      </w:r>
      <w:r w:rsidR="00A47EDB" w:rsidRPr="00456369">
        <w:t>Qajar Tehran</w:t>
      </w:r>
      <w:r w:rsidR="00CF4E6D" w:rsidRPr="00456369">
        <w:t xml:space="preserve">, as well as critical tools for </w:t>
      </w:r>
      <w:r w:rsidR="00512296" w:rsidRPr="00456369">
        <w:t xml:space="preserve">revisiting </w:t>
      </w:r>
      <w:r w:rsidR="00CF4E6D" w:rsidRPr="00456369">
        <w:rPr>
          <w:i/>
          <w:iCs/>
        </w:rPr>
        <w:t>La Perse</w:t>
      </w:r>
      <w:r w:rsidR="00CF4E6D" w:rsidRPr="00456369">
        <w:t xml:space="preserve"> itself</w:t>
      </w:r>
      <w:r w:rsidR="00A76888" w:rsidRPr="00456369">
        <w:t>.</w:t>
      </w:r>
    </w:p>
    <w:p w14:paraId="566FC0B9" w14:textId="77777777" w:rsidR="001B6595" w:rsidRPr="00015BF7" w:rsidRDefault="001B6595" w:rsidP="001B6595">
      <w:pPr>
        <w:pStyle w:val="AA-SL-BodyText"/>
      </w:pPr>
    </w:p>
    <w:p w14:paraId="5B365731" w14:textId="56F7CCBC" w:rsidR="00B34CEC" w:rsidRPr="00015BF7" w:rsidRDefault="00923482" w:rsidP="001B6595">
      <w:pPr>
        <w:pStyle w:val="AA-SL-BodyTextNoInd"/>
      </w:pPr>
      <w:r w:rsidRPr="00F75DC8">
        <w:rPr>
          <w:b/>
          <w:bCs/>
        </w:rPr>
        <w:t>Keelan Overton</w:t>
      </w:r>
      <w:r w:rsidRPr="00015BF7">
        <w:t xml:space="preserve"> is an </w:t>
      </w:r>
      <w:r w:rsidR="00D85368" w:rsidRPr="00015BF7">
        <w:t>i</w:t>
      </w:r>
      <w:r w:rsidRPr="00015BF7">
        <w:t xml:space="preserve">ndependent </w:t>
      </w:r>
      <w:r w:rsidR="00D85368" w:rsidRPr="00015BF7">
        <w:t>s</w:t>
      </w:r>
      <w:r w:rsidRPr="00015BF7">
        <w:t>cholar based in Santa Barbara, California.</w:t>
      </w:r>
    </w:p>
    <w:p w14:paraId="35A3AB14" w14:textId="47B671CD" w:rsidR="00FE65FA" w:rsidRDefault="00FE65FA" w:rsidP="00456369">
      <w:pPr>
        <w:pStyle w:val="AA-SL-BodyTextNoInd"/>
        <w:rPr>
          <w:rStyle w:val="PageNumber"/>
        </w:rPr>
      </w:pPr>
    </w:p>
    <w:p w14:paraId="520DF260" w14:textId="77777777" w:rsidR="00FE65FA" w:rsidRDefault="00FE65FA" w:rsidP="009107D6">
      <w:pPr>
        <w:pStyle w:val="AA-SL-BodyTextNoInd"/>
        <w:rPr>
          <w:rStyle w:val="PageNumber"/>
        </w:rPr>
      </w:pPr>
    </w:p>
    <w:p w14:paraId="5C3E1535" w14:textId="77777777" w:rsidR="00FE65FA" w:rsidRDefault="00FE65FA" w:rsidP="009107D6">
      <w:pPr>
        <w:pStyle w:val="AA-SL-BodyTextNoInd"/>
        <w:rPr>
          <w:rStyle w:val="PageNumber"/>
        </w:rPr>
      </w:pPr>
    </w:p>
    <w:p w14:paraId="3D047821" w14:textId="77777777" w:rsidR="00FE65FA" w:rsidRPr="00015BF7" w:rsidRDefault="00FE65FA" w:rsidP="009107D6">
      <w:pPr>
        <w:pStyle w:val="AA-SL-BodyTextNoInd"/>
        <w:rPr>
          <w:rStyle w:val="PageNumber"/>
        </w:rPr>
      </w:pPr>
    </w:p>
    <w:p w14:paraId="44ED8000" w14:textId="50764D4D" w:rsidR="00B34CEC" w:rsidRPr="00015BF7" w:rsidRDefault="00456369" w:rsidP="009107D6">
      <w:pPr>
        <w:pStyle w:val="AA-SL-BodyTextNoInd"/>
      </w:pPr>
      <w:r>
        <w:lastRenderedPageBreak/>
        <w:t>Captions</w:t>
      </w:r>
    </w:p>
    <w:p w14:paraId="7E094742" w14:textId="77777777" w:rsidR="001B6595" w:rsidRPr="00456369" w:rsidRDefault="001B6595" w:rsidP="00456369">
      <w:pPr>
        <w:pStyle w:val="AA-SL-BodyTextNoInd"/>
        <w:rPr>
          <w:b/>
          <w:bCs/>
        </w:rPr>
      </w:pPr>
    </w:p>
    <w:p w14:paraId="216318B4" w14:textId="531968C5" w:rsidR="001B6595" w:rsidRPr="00456369" w:rsidRDefault="00DA476D" w:rsidP="00456369">
      <w:pPr>
        <w:pStyle w:val="AA-SL-BodyTextNoInd"/>
        <w:rPr>
          <w:b/>
          <w:bCs/>
        </w:rPr>
      </w:pPr>
      <w:r w:rsidRPr="00456369">
        <w:rPr>
          <w:b/>
          <w:bCs/>
        </w:rPr>
        <w:t xml:space="preserve">Table </w:t>
      </w:r>
      <w:r w:rsidR="001B6595" w:rsidRPr="00456369">
        <w:rPr>
          <w:b/>
          <w:bCs/>
        </w:rPr>
        <w:t>1</w:t>
      </w:r>
      <w:r w:rsidRPr="00456369">
        <w:rPr>
          <w:b/>
          <w:bCs/>
        </w:rPr>
        <w:t>.</w:t>
      </w:r>
      <w:r w:rsidR="001B6595" w:rsidRPr="00456369">
        <w:rPr>
          <w:b/>
          <w:bCs/>
        </w:rPr>
        <w:t xml:space="preserve"> </w:t>
      </w:r>
      <w:r w:rsidRPr="00456369">
        <w:rPr>
          <w:b/>
          <w:bCs/>
        </w:rPr>
        <w:t>Timeline of Key Events, ca. 1860s–1940</w:t>
      </w:r>
    </w:p>
    <w:p w14:paraId="47D17AC4" w14:textId="77777777" w:rsidR="009107D6" w:rsidRPr="00015BF7" w:rsidRDefault="009107D6" w:rsidP="00B91E02">
      <w:pPr>
        <w:pStyle w:val="AA-SL-BodyTextNoInd"/>
      </w:pPr>
    </w:p>
    <w:p w14:paraId="70AA360C" w14:textId="1AE0DB53" w:rsidR="00CC30A3" w:rsidRDefault="00B34CEC" w:rsidP="00B91E02">
      <w:pPr>
        <w:pStyle w:val="AA-SL-BodyTextNoInd"/>
      </w:pPr>
      <w:r w:rsidRPr="00F75DC8">
        <w:rPr>
          <w:b/>
          <w:bCs/>
        </w:rPr>
        <w:t xml:space="preserve">Fig. </w:t>
      </w:r>
      <w:r w:rsidR="00665107" w:rsidRPr="00BB4860">
        <w:rPr>
          <w:b/>
          <w:bCs/>
        </w:rPr>
        <w:t>1</w:t>
      </w:r>
      <w:r w:rsidRPr="00BB4860">
        <w:rPr>
          <w:b/>
          <w:bCs/>
        </w:rPr>
        <w:t xml:space="preserve">. </w:t>
      </w:r>
      <w:r w:rsidR="00FE65FA" w:rsidRPr="00FE65FA">
        <w:rPr>
          <w:b/>
          <w:bCs/>
        </w:rPr>
        <w:t>V</w:t>
      </w:r>
      <w:r w:rsidR="00CC30A3" w:rsidRPr="00FE65FA">
        <w:rPr>
          <w:b/>
          <w:bCs/>
        </w:rPr>
        <w:t xml:space="preserve">iew of </w:t>
      </w:r>
      <w:r w:rsidR="00CC30A3" w:rsidRPr="00F35F2C">
        <w:rPr>
          <w:b/>
          <w:bCs/>
          <w:szCs w:val="24"/>
        </w:rPr>
        <w:t xml:space="preserve">Jane </w:t>
      </w:r>
      <w:proofErr w:type="spellStart"/>
      <w:r w:rsidR="00CC30A3" w:rsidRPr="00F35F2C">
        <w:rPr>
          <w:b/>
          <w:bCs/>
          <w:szCs w:val="24"/>
        </w:rPr>
        <w:t>Dieulafoy’s</w:t>
      </w:r>
      <w:proofErr w:type="spellEnd"/>
      <w:r w:rsidR="00CC30A3" w:rsidRPr="00F35F2C">
        <w:rPr>
          <w:b/>
          <w:bCs/>
          <w:szCs w:val="24"/>
        </w:rPr>
        <w:t xml:space="preserve"> photograph</w:t>
      </w:r>
      <w:r w:rsidR="00FE65FA" w:rsidRPr="00F35F2C">
        <w:rPr>
          <w:b/>
          <w:bCs/>
          <w:szCs w:val="24"/>
        </w:rPr>
        <w:t>y</w:t>
      </w:r>
      <w:r w:rsidR="00CC30A3" w:rsidRPr="00F35F2C">
        <w:rPr>
          <w:b/>
          <w:bCs/>
          <w:szCs w:val="24"/>
        </w:rPr>
        <w:t xml:space="preserve"> album “</w:t>
      </w:r>
      <w:r w:rsidR="00CC30A3" w:rsidRPr="00D24D4A">
        <w:rPr>
          <w:b/>
          <w:bCs/>
          <w:szCs w:val="24"/>
        </w:rPr>
        <w:t>Perse 1</w:t>
      </w:r>
      <w:r w:rsidR="00874EEB" w:rsidRPr="00D24D4A">
        <w:rPr>
          <w:b/>
          <w:bCs/>
          <w:szCs w:val="24"/>
        </w:rPr>
        <w:t>,</w:t>
      </w:r>
      <w:r w:rsidR="00FE65FA" w:rsidRPr="00D24D4A">
        <w:rPr>
          <w:b/>
          <w:bCs/>
          <w:szCs w:val="24"/>
        </w:rPr>
        <w:t xml:space="preserve">” </w:t>
      </w:r>
      <w:r w:rsidR="00D24D4A" w:rsidRPr="00407F88">
        <w:rPr>
          <w:b/>
          <w:bCs/>
          <w:lang w:val="fr-FR"/>
        </w:rPr>
        <w:t>pp. 34–35</w:t>
      </w:r>
      <w:r w:rsidR="00D24D4A" w:rsidRPr="00D24D4A">
        <w:rPr>
          <w:b/>
          <w:bCs/>
          <w:lang w:val="fr-FR"/>
        </w:rPr>
        <w:t xml:space="preserve">, </w:t>
      </w:r>
      <w:r w:rsidR="00CC30A3" w:rsidRPr="00D24D4A">
        <w:rPr>
          <w:b/>
          <w:bCs/>
          <w:szCs w:val="24"/>
        </w:rPr>
        <w:t>March</w:t>
      </w:r>
      <w:r w:rsidR="00CC30A3" w:rsidRPr="0095328E">
        <w:rPr>
          <w:b/>
          <w:bCs/>
          <w:szCs w:val="24"/>
        </w:rPr>
        <w:t xml:space="preserve"> 2022</w:t>
      </w:r>
      <w:r w:rsidR="000E05F7">
        <w:rPr>
          <w:b/>
          <w:bCs/>
          <w:szCs w:val="24"/>
        </w:rPr>
        <w:t xml:space="preserve">, </w:t>
      </w:r>
      <w:r w:rsidR="000E05F7" w:rsidRPr="000E05F7">
        <w:rPr>
          <w:b/>
          <w:bCs/>
          <w:szCs w:val="24"/>
        </w:rPr>
        <w:t>showing</w:t>
      </w:r>
      <w:r w:rsidR="00CC30A3" w:rsidRPr="000E05F7">
        <w:rPr>
          <w:b/>
          <w:bCs/>
        </w:rPr>
        <w:t xml:space="preserve"> </w:t>
      </w:r>
      <w:r w:rsidR="00FE65FA" w:rsidRPr="000E05F7">
        <w:rPr>
          <w:b/>
          <w:bCs/>
        </w:rPr>
        <w:t xml:space="preserve">photographs </w:t>
      </w:r>
      <w:r w:rsidR="00874EEB" w:rsidRPr="000E05F7">
        <w:rPr>
          <w:b/>
          <w:bCs/>
        </w:rPr>
        <w:t xml:space="preserve">taken </w:t>
      </w:r>
      <w:r w:rsidR="00FE65FA" w:rsidRPr="000E05F7">
        <w:rPr>
          <w:b/>
          <w:bCs/>
        </w:rPr>
        <w:t xml:space="preserve">in </w:t>
      </w:r>
      <w:proofErr w:type="spellStart"/>
      <w:r w:rsidR="00FE65FA" w:rsidRPr="000E05F7">
        <w:rPr>
          <w:b/>
          <w:bCs/>
        </w:rPr>
        <w:t>Khorramdareh</w:t>
      </w:r>
      <w:proofErr w:type="spellEnd"/>
      <w:r w:rsidR="00FE65FA" w:rsidRPr="000E05F7">
        <w:rPr>
          <w:b/>
          <w:bCs/>
        </w:rPr>
        <w:t xml:space="preserve"> and</w:t>
      </w:r>
      <w:r w:rsidR="00CC30A3" w:rsidRPr="000E05F7">
        <w:rPr>
          <w:b/>
          <w:bCs/>
          <w:szCs w:val="24"/>
        </w:rPr>
        <w:t xml:space="preserve"> Qazvin in May 1881</w:t>
      </w:r>
      <w:r w:rsidR="00FE65FA" w:rsidRPr="000E05F7">
        <w:rPr>
          <w:b/>
          <w:bCs/>
          <w:szCs w:val="24"/>
        </w:rPr>
        <w:t>.</w:t>
      </w:r>
      <w:r w:rsidR="00FE65FA">
        <w:rPr>
          <w:szCs w:val="24"/>
        </w:rPr>
        <w:t xml:space="preserve"> On the right page is the</w:t>
      </w:r>
      <w:r w:rsidR="00CC30A3" w:rsidRPr="00F35F2C">
        <w:rPr>
          <w:szCs w:val="24"/>
        </w:rPr>
        <w:t xml:space="preserve"> domed tomb of the </w:t>
      </w:r>
      <w:hyperlink r:id="rId11" w:history="1">
        <w:proofErr w:type="spellStart"/>
        <w:r w:rsidR="00CC30A3" w:rsidRPr="00F35F2C">
          <w:rPr>
            <w:szCs w:val="24"/>
          </w:rPr>
          <w:t>Emamzadeh</w:t>
        </w:r>
        <w:proofErr w:type="spellEnd"/>
        <w:r w:rsidR="00CC30A3" w:rsidRPr="00F35F2C">
          <w:rPr>
            <w:szCs w:val="24"/>
          </w:rPr>
          <w:t xml:space="preserve"> </w:t>
        </w:r>
        <w:proofErr w:type="spellStart"/>
        <w:r w:rsidR="00CC30A3" w:rsidRPr="00F35F2C">
          <w:rPr>
            <w:szCs w:val="24"/>
          </w:rPr>
          <w:t>Shahzadeh</w:t>
        </w:r>
        <w:proofErr w:type="spellEnd"/>
        <w:r w:rsidR="00CC30A3" w:rsidRPr="00F35F2C">
          <w:rPr>
            <w:szCs w:val="24"/>
          </w:rPr>
          <w:t xml:space="preserve"> Hossein</w:t>
        </w:r>
      </w:hyperlink>
      <w:r w:rsidR="00CC30A3" w:rsidRPr="00F35F2C">
        <w:rPr>
          <w:szCs w:val="24"/>
        </w:rPr>
        <w:t xml:space="preserve"> </w:t>
      </w:r>
      <w:r w:rsidR="00B7730D">
        <w:rPr>
          <w:szCs w:val="24"/>
        </w:rPr>
        <w:t xml:space="preserve">at </w:t>
      </w:r>
      <w:r w:rsidR="00B7730D" w:rsidRPr="00B91E02">
        <w:t xml:space="preserve">Qazvin </w:t>
      </w:r>
      <w:r w:rsidR="00CC30A3" w:rsidRPr="00B91E02">
        <w:t>(975</w:t>
      </w:r>
      <w:r w:rsidR="00FE65FA" w:rsidRPr="00B91E02">
        <w:t>–</w:t>
      </w:r>
      <w:r w:rsidR="00CC30A3" w:rsidRPr="00B91E02">
        <w:t>1008 AH/1568</w:t>
      </w:r>
      <w:r w:rsidR="00FE65FA" w:rsidRPr="00B91E02">
        <w:t>–</w:t>
      </w:r>
      <w:r w:rsidR="00CC30A3" w:rsidRPr="00B91E02">
        <w:t xml:space="preserve">1600). </w:t>
      </w:r>
      <w:r w:rsidR="00FE65FA" w:rsidRPr="00B91E02">
        <w:t xml:space="preserve">Paris, </w:t>
      </w:r>
      <w:proofErr w:type="spellStart"/>
      <w:r w:rsidR="00FE65FA" w:rsidRPr="00B91E02">
        <w:t>Bibliothèque</w:t>
      </w:r>
      <w:proofErr w:type="spellEnd"/>
      <w:r w:rsidR="00FE65FA" w:rsidRPr="00B91E02">
        <w:t xml:space="preserve"> de </w:t>
      </w:r>
      <w:proofErr w:type="spellStart"/>
      <w:r w:rsidR="00FE65FA" w:rsidRPr="00B91E02">
        <w:t>l’Institut</w:t>
      </w:r>
      <w:proofErr w:type="spellEnd"/>
      <w:r w:rsidR="00FE65FA" w:rsidRPr="00B91E02">
        <w:t xml:space="preserve"> National </w:t>
      </w:r>
      <w:proofErr w:type="spellStart"/>
      <w:r w:rsidR="00FE65FA" w:rsidRPr="00B91E02">
        <w:t>d’Histoire</w:t>
      </w:r>
      <w:proofErr w:type="spellEnd"/>
      <w:r w:rsidR="00FE65FA" w:rsidRPr="004F0402">
        <w:rPr>
          <w:lang w:val="fr-FR"/>
        </w:rPr>
        <w:t xml:space="preserve"> de l’Art, 4 Phot 18 (1)</w:t>
      </w:r>
      <w:r w:rsidR="00FE65FA" w:rsidRPr="00407F88">
        <w:rPr>
          <w:lang w:val="fr-FR"/>
        </w:rPr>
        <w:t xml:space="preserve">. </w:t>
      </w:r>
      <w:r w:rsidR="00CC30A3" w:rsidRPr="00F35F2C">
        <w:rPr>
          <w:szCs w:val="24"/>
        </w:rPr>
        <w:t>Photograph by the author</w:t>
      </w:r>
      <w:r w:rsidR="00CC30A3" w:rsidRPr="00B7730D">
        <w:t>.</w:t>
      </w:r>
    </w:p>
    <w:p w14:paraId="2A002048" w14:textId="77777777" w:rsidR="00B91E02" w:rsidRPr="00D24D4A" w:rsidRDefault="00B91E02" w:rsidP="00B91E02">
      <w:pPr>
        <w:pStyle w:val="AA-SL-BodyTextNoInd"/>
      </w:pPr>
    </w:p>
    <w:p w14:paraId="6AD4DE16" w14:textId="503E518C" w:rsidR="00B34CEC" w:rsidRPr="00DB427B" w:rsidRDefault="00BB4860" w:rsidP="00B91E02">
      <w:pPr>
        <w:pStyle w:val="AA-SL-BodyTextNoInd"/>
        <w:rPr>
          <w:lang w:val="fr-FR"/>
        </w:rPr>
      </w:pPr>
      <w:r>
        <w:rPr>
          <w:b/>
          <w:bCs/>
        </w:rPr>
        <w:t>Fig</w:t>
      </w:r>
      <w:r w:rsidR="00D24D4A">
        <w:rPr>
          <w:b/>
          <w:bCs/>
        </w:rPr>
        <w:t>s</w:t>
      </w:r>
      <w:r>
        <w:rPr>
          <w:b/>
          <w:bCs/>
        </w:rPr>
        <w:t>. 2</w:t>
      </w:r>
      <w:r w:rsidR="00D24D4A">
        <w:rPr>
          <w:b/>
          <w:bCs/>
        </w:rPr>
        <w:t>a, b</w:t>
      </w:r>
      <w:r>
        <w:rPr>
          <w:b/>
          <w:bCs/>
        </w:rPr>
        <w:t xml:space="preserve">. </w:t>
      </w:r>
      <w:r w:rsidR="00BA6B57" w:rsidRPr="00F75DC8">
        <w:rPr>
          <w:b/>
          <w:bCs/>
        </w:rPr>
        <w:t xml:space="preserve">Jane </w:t>
      </w:r>
      <w:proofErr w:type="spellStart"/>
      <w:r w:rsidR="00BA6B57" w:rsidRPr="00F75DC8">
        <w:rPr>
          <w:b/>
          <w:bCs/>
        </w:rPr>
        <w:t>Dieulafoy</w:t>
      </w:r>
      <w:proofErr w:type="spellEnd"/>
      <w:r w:rsidR="00BA6B57" w:rsidRPr="00F75DC8">
        <w:rPr>
          <w:b/>
          <w:bCs/>
        </w:rPr>
        <w:t xml:space="preserve"> (French, 1851–1916).</w:t>
      </w:r>
      <w:r w:rsidR="00BA6B57" w:rsidRPr="00015BF7">
        <w:t xml:space="preserve"> </w:t>
      </w:r>
      <w:r>
        <w:t xml:space="preserve">The first spread of </w:t>
      </w:r>
      <w:proofErr w:type="spellStart"/>
      <w:r>
        <w:t>Varamin</w:t>
      </w:r>
      <w:proofErr w:type="spellEnd"/>
      <w:r>
        <w:t xml:space="preserve"> photographs in </w:t>
      </w:r>
      <w:proofErr w:type="spellStart"/>
      <w:r w:rsidR="00BA6B57" w:rsidRPr="00015BF7">
        <w:t>Dieulafoy’s</w:t>
      </w:r>
      <w:proofErr w:type="spellEnd"/>
      <w:r w:rsidR="00BA6B57" w:rsidRPr="00015BF7">
        <w:t xml:space="preserve"> photo</w:t>
      </w:r>
      <w:r w:rsidR="00A8487B">
        <w:t>graphy</w:t>
      </w:r>
      <w:r w:rsidR="00BA6B57" w:rsidRPr="00015BF7">
        <w:t xml:space="preserve"> album “</w:t>
      </w:r>
      <w:r w:rsidR="00B34CEC" w:rsidRPr="00015BF7">
        <w:t>Perse 1,</w:t>
      </w:r>
      <w:r w:rsidR="00BA6B57" w:rsidRPr="00015BF7">
        <w:t>”</w:t>
      </w:r>
      <w:r w:rsidR="00B34CEC" w:rsidRPr="00015BF7">
        <w:t xml:space="preserve"> </w:t>
      </w:r>
      <w:r w:rsidR="00B34CEC" w:rsidRPr="00FE65FA">
        <w:t>June 1881</w:t>
      </w:r>
      <w:r w:rsidR="00B32DC7" w:rsidRPr="00FE65FA">
        <w:t xml:space="preserve">, </w:t>
      </w:r>
      <w:r w:rsidR="00665107" w:rsidRPr="00D24D4A">
        <w:t>pp.</w:t>
      </w:r>
      <w:r w:rsidR="00B32DC7" w:rsidRPr="00D24D4A">
        <w:t xml:space="preserve"> </w:t>
      </w:r>
      <w:r w:rsidR="0034362C" w:rsidRPr="00D24D4A">
        <w:t>56–57</w:t>
      </w:r>
      <w:r w:rsidR="00B34CEC" w:rsidRPr="00D24D4A">
        <w:t>.</w:t>
      </w:r>
      <w:r w:rsidR="00B34CEC" w:rsidRPr="00015BF7">
        <w:t xml:space="preserve"> On the left </w:t>
      </w:r>
      <w:r w:rsidR="00322330" w:rsidRPr="00015BF7">
        <w:t xml:space="preserve">page </w:t>
      </w:r>
      <w:r w:rsidR="00B34CEC" w:rsidRPr="00015BF7">
        <w:t xml:space="preserve">is a general view of the village toward the </w:t>
      </w:r>
      <w:r w:rsidR="003F0F31" w:rsidRPr="00F75DC8">
        <w:t>tomb tower of ‘</w:t>
      </w:r>
      <w:proofErr w:type="spellStart"/>
      <w:r w:rsidR="003F0F31" w:rsidRPr="00F75DC8">
        <w:t>Alaoddin</w:t>
      </w:r>
      <w:proofErr w:type="spellEnd"/>
      <w:r w:rsidR="00B34CEC" w:rsidRPr="00015BF7">
        <w:t xml:space="preserve"> (688</w:t>
      </w:r>
      <w:r w:rsidR="00BA6B57" w:rsidRPr="00015BF7">
        <w:t xml:space="preserve"> AH</w:t>
      </w:r>
      <w:r w:rsidR="00B34CEC" w:rsidRPr="00015BF7">
        <w:t xml:space="preserve">/1289) and two views of the </w:t>
      </w:r>
      <w:r w:rsidR="003F0F31" w:rsidRPr="00F75DC8">
        <w:t>congregational mosque</w:t>
      </w:r>
      <w:r w:rsidR="00B34CEC" w:rsidRPr="00015BF7">
        <w:t xml:space="preserve"> (722</w:t>
      </w:r>
      <w:r w:rsidR="00BA6B57" w:rsidRPr="00015BF7">
        <w:t>–</w:t>
      </w:r>
      <w:r w:rsidR="00B34CEC" w:rsidRPr="00015BF7">
        <w:t>26</w:t>
      </w:r>
      <w:r w:rsidR="00322330" w:rsidRPr="00015BF7">
        <w:t xml:space="preserve"> AH</w:t>
      </w:r>
      <w:r w:rsidR="00B34CEC" w:rsidRPr="00015BF7">
        <w:t>/1322</w:t>
      </w:r>
      <w:r w:rsidR="003F0F31" w:rsidRPr="00015BF7">
        <w:t>–</w:t>
      </w:r>
      <w:r w:rsidR="00B34CEC" w:rsidRPr="00015BF7">
        <w:t>26)</w:t>
      </w:r>
      <w:r w:rsidR="003F0F31" w:rsidRPr="00015BF7">
        <w:t>;</w:t>
      </w:r>
      <w:r w:rsidR="00B34CEC" w:rsidRPr="00015BF7">
        <w:t xml:space="preserve"> </w:t>
      </w:r>
      <w:r w:rsidR="00322330" w:rsidRPr="00015BF7">
        <w:t>o</w:t>
      </w:r>
      <w:r w:rsidR="00B34CEC" w:rsidRPr="00015BF7">
        <w:t>n the right</w:t>
      </w:r>
      <w:r w:rsidR="00322330" w:rsidRPr="00015BF7">
        <w:t xml:space="preserve"> page</w:t>
      </w:r>
      <w:r w:rsidR="00B34CEC" w:rsidRPr="00015BF7">
        <w:t xml:space="preserve"> is a detail of </w:t>
      </w:r>
      <w:r w:rsidR="00B34CEC" w:rsidRPr="00F35F2C">
        <w:rPr>
          <w:szCs w:val="24"/>
        </w:rPr>
        <w:t xml:space="preserve">the mosque’s entrance </w:t>
      </w:r>
      <w:proofErr w:type="spellStart"/>
      <w:r w:rsidR="00B34CEC" w:rsidRPr="00407F88">
        <w:rPr>
          <w:i/>
          <w:iCs/>
          <w:szCs w:val="24"/>
        </w:rPr>
        <w:t>ayvan</w:t>
      </w:r>
      <w:proofErr w:type="spellEnd"/>
      <w:r w:rsidR="00B34CEC" w:rsidRPr="00F35F2C">
        <w:rPr>
          <w:szCs w:val="24"/>
        </w:rPr>
        <w:t xml:space="preserve"> </w:t>
      </w:r>
      <w:r w:rsidR="00B34CEC" w:rsidRPr="00D24D4A">
        <w:rPr>
          <w:szCs w:val="24"/>
        </w:rPr>
        <w:t xml:space="preserve">and a general view of the </w:t>
      </w:r>
      <w:proofErr w:type="spellStart"/>
      <w:r w:rsidR="00B34CEC" w:rsidRPr="00D24D4A">
        <w:rPr>
          <w:i/>
          <w:iCs/>
          <w:szCs w:val="24"/>
        </w:rPr>
        <w:t>ayvan</w:t>
      </w:r>
      <w:proofErr w:type="spellEnd"/>
      <w:r w:rsidR="00B34CEC" w:rsidRPr="00D24D4A">
        <w:rPr>
          <w:szCs w:val="24"/>
        </w:rPr>
        <w:t xml:space="preserve"> leading into the domed sanctuary</w:t>
      </w:r>
      <w:r w:rsidR="00B34CEC" w:rsidRPr="00B91E02">
        <w:t>.</w:t>
      </w:r>
      <w:r w:rsidR="00CF01FF" w:rsidRPr="00B91E02">
        <w:t xml:space="preserve"> </w:t>
      </w:r>
      <w:r w:rsidR="00FE65FA" w:rsidRPr="00B91E02">
        <w:t>Albumen silver prints from gelatin glass negatives (dry plates).</w:t>
      </w:r>
      <w:r w:rsidR="00FE65FA" w:rsidRPr="00B91E02" w:rsidDel="00665107">
        <w:t xml:space="preserve"> </w:t>
      </w:r>
      <w:r w:rsidR="00CF01FF" w:rsidRPr="00B91E02">
        <w:t>Paris,</w:t>
      </w:r>
      <w:r w:rsidR="00B34CEC" w:rsidRPr="00B91E02">
        <w:t xml:space="preserve"> </w:t>
      </w:r>
      <w:proofErr w:type="spellStart"/>
      <w:r w:rsidR="00B34CEC" w:rsidRPr="00B91E02">
        <w:t>Bibliothèque</w:t>
      </w:r>
      <w:proofErr w:type="spellEnd"/>
      <w:r w:rsidR="00B34CEC" w:rsidRPr="00B91E02">
        <w:t xml:space="preserve"> de </w:t>
      </w:r>
      <w:proofErr w:type="spellStart"/>
      <w:r w:rsidR="00B34CEC" w:rsidRPr="00B91E02">
        <w:t>l’I</w:t>
      </w:r>
      <w:r w:rsidR="00CF01FF" w:rsidRPr="00B91E02">
        <w:t>nstitut</w:t>
      </w:r>
      <w:proofErr w:type="spellEnd"/>
      <w:r w:rsidR="00CF01FF" w:rsidRPr="00B91E02">
        <w:t xml:space="preserve"> </w:t>
      </w:r>
      <w:r w:rsidR="00B34CEC" w:rsidRPr="00B91E02">
        <w:t>N</w:t>
      </w:r>
      <w:r w:rsidR="00CF01FF" w:rsidRPr="00B91E02">
        <w:t>ational</w:t>
      </w:r>
      <w:r w:rsidR="00CF01FF" w:rsidRPr="00D24D4A">
        <w:rPr>
          <w:lang w:val="fr-FR"/>
        </w:rPr>
        <w:t xml:space="preserve"> d’</w:t>
      </w:r>
      <w:r w:rsidR="00B34CEC" w:rsidRPr="00D24D4A">
        <w:rPr>
          <w:lang w:val="fr-FR"/>
        </w:rPr>
        <w:t>H</w:t>
      </w:r>
      <w:r w:rsidR="00CF01FF" w:rsidRPr="00D24D4A">
        <w:rPr>
          <w:lang w:val="fr-FR"/>
        </w:rPr>
        <w:t>istoire de l’</w:t>
      </w:r>
      <w:r w:rsidR="00B34CEC" w:rsidRPr="00D24D4A">
        <w:rPr>
          <w:lang w:val="fr-FR"/>
        </w:rPr>
        <w:t>A</w:t>
      </w:r>
      <w:r w:rsidR="00CF01FF" w:rsidRPr="00D24D4A">
        <w:rPr>
          <w:lang w:val="fr-FR"/>
        </w:rPr>
        <w:t>rt</w:t>
      </w:r>
      <w:r w:rsidR="00B34CEC" w:rsidRPr="00D24D4A">
        <w:rPr>
          <w:lang w:val="fr-FR"/>
        </w:rPr>
        <w:t xml:space="preserve">, </w:t>
      </w:r>
      <w:r w:rsidR="00BA6B57" w:rsidRPr="00D24D4A">
        <w:rPr>
          <w:lang w:val="fr-FR"/>
        </w:rPr>
        <w:t>4 Phot 18 (1)</w:t>
      </w:r>
      <w:r w:rsidR="00665107" w:rsidRPr="00D24D4A">
        <w:rPr>
          <w:lang w:val="fr-FR"/>
        </w:rPr>
        <w:t xml:space="preserve">, </w:t>
      </w:r>
      <w:r w:rsidR="00E72821" w:rsidRPr="00D24D4A">
        <w:rPr>
          <w:lang w:val="fr-FR"/>
        </w:rPr>
        <w:t>https://bibliotheque-numerique.inha.fr/idurl/1/62746</w:t>
      </w:r>
      <w:r w:rsidR="00B34CEC" w:rsidRPr="00D24D4A">
        <w:rPr>
          <w:lang w:val="fr-FR"/>
        </w:rPr>
        <w:t>.</w:t>
      </w:r>
    </w:p>
    <w:p w14:paraId="024A3499" w14:textId="77777777" w:rsidR="00C83B08" w:rsidRPr="00DB427B" w:rsidRDefault="00C83B08" w:rsidP="00B91E02">
      <w:pPr>
        <w:pStyle w:val="AA-SL-BodyTextNoInd"/>
        <w:rPr>
          <w:lang w:val="fr-FR"/>
        </w:rPr>
      </w:pPr>
    </w:p>
    <w:p w14:paraId="38B3710E" w14:textId="1EC823BC" w:rsidR="00665107" w:rsidRPr="00B91E02" w:rsidRDefault="00B34CEC" w:rsidP="00B91E02">
      <w:pPr>
        <w:pStyle w:val="AA-SL-BodyTextNoInd"/>
      </w:pPr>
      <w:r w:rsidRPr="00F75DC8">
        <w:rPr>
          <w:b/>
          <w:bCs/>
        </w:rPr>
        <w:t>Fig</w:t>
      </w:r>
      <w:r w:rsidR="00D24D4A">
        <w:rPr>
          <w:b/>
          <w:bCs/>
        </w:rPr>
        <w:t>s</w:t>
      </w:r>
      <w:r w:rsidRPr="00F75DC8">
        <w:rPr>
          <w:b/>
          <w:bCs/>
        </w:rPr>
        <w:t xml:space="preserve">. </w:t>
      </w:r>
      <w:r w:rsidR="00BB4860">
        <w:rPr>
          <w:b/>
          <w:bCs/>
        </w:rPr>
        <w:t>3</w:t>
      </w:r>
      <w:r w:rsidR="00D24D4A">
        <w:rPr>
          <w:b/>
          <w:bCs/>
        </w:rPr>
        <w:t>a, b</w:t>
      </w:r>
      <w:r w:rsidRPr="00F75DC8">
        <w:rPr>
          <w:b/>
          <w:bCs/>
        </w:rPr>
        <w:t>.</w:t>
      </w:r>
      <w:r w:rsidRPr="00015BF7">
        <w:t xml:space="preserve"> </w:t>
      </w:r>
      <w:r w:rsidR="00665107" w:rsidRPr="00015BF7">
        <w:rPr>
          <w:b/>
          <w:bCs/>
        </w:rPr>
        <w:t xml:space="preserve">Jane </w:t>
      </w:r>
      <w:proofErr w:type="spellStart"/>
      <w:r w:rsidR="00665107" w:rsidRPr="00015BF7">
        <w:rPr>
          <w:b/>
          <w:bCs/>
        </w:rPr>
        <w:t>Dieulafoy</w:t>
      </w:r>
      <w:proofErr w:type="spellEnd"/>
      <w:r w:rsidR="00665107" w:rsidRPr="00015BF7">
        <w:rPr>
          <w:b/>
          <w:bCs/>
        </w:rPr>
        <w:t xml:space="preserve"> (French, 1851–1916).</w:t>
      </w:r>
      <w:r w:rsidR="00665107" w:rsidRPr="00015BF7">
        <w:t xml:space="preserve"> </w:t>
      </w:r>
      <w:r w:rsidR="00BB4860">
        <w:t xml:space="preserve">The fourth </w:t>
      </w:r>
      <w:r w:rsidR="00665107" w:rsidRPr="00015BF7">
        <w:t xml:space="preserve">spread </w:t>
      </w:r>
      <w:r w:rsidR="00BB4860">
        <w:t>of</w:t>
      </w:r>
      <w:r w:rsidR="00665107" w:rsidRPr="00015BF7">
        <w:t xml:space="preserve"> </w:t>
      </w:r>
      <w:proofErr w:type="spellStart"/>
      <w:r w:rsidR="00665107" w:rsidRPr="00015BF7">
        <w:t>Varami</w:t>
      </w:r>
      <w:r w:rsidR="00BB4860">
        <w:t>n</w:t>
      </w:r>
      <w:proofErr w:type="spellEnd"/>
      <w:r w:rsidR="00BB4860">
        <w:t xml:space="preserve"> photographs in </w:t>
      </w:r>
      <w:proofErr w:type="spellStart"/>
      <w:r w:rsidR="00665107" w:rsidRPr="00015BF7">
        <w:t>Dieulafoy’s</w:t>
      </w:r>
      <w:proofErr w:type="spellEnd"/>
      <w:r w:rsidR="00665107" w:rsidRPr="00015BF7">
        <w:t xml:space="preserve"> photo</w:t>
      </w:r>
      <w:r w:rsidR="00665107">
        <w:t>graphy</w:t>
      </w:r>
      <w:r w:rsidR="00665107" w:rsidRPr="00015BF7">
        <w:t xml:space="preserve"> album “Perse 1,” June 1881, pp. 62–63. On the left page is the citadel (</w:t>
      </w:r>
      <w:proofErr w:type="spellStart"/>
      <w:r w:rsidR="00665107" w:rsidRPr="00015BF7">
        <w:rPr>
          <w:i/>
          <w:iCs/>
        </w:rPr>
        <w:t>qaleh</w:t>
      </w:r>
      <w:proofErr w:type="spellEnd"/>
      <w:r w:rsidR="00665107" w:rsidRPr="00015BF7">
        <w:t xml:space="preserve">); a detail of the interior of the domed sanctuary of the </w:t>
      </w:r>
      <w:r w:rsidR="00665107" w:rsidRPr="00F75DC8">
        <w:t>congregational mosque</w:t>
      </w:r>
      <w:r w:rsidR="00665107" w:rsidRPr="00015BF7">
        <w:t xml:space="preserve">; and the cattle market. On the right are three views of the </w:t>
      </w:r>
      <w:r w:rsidR="00665107" w:rsidRPr="00F75DC8">
        <w:t xml:space="preserve">tomb </w:t>
      </w:r>
      <w:r w:rsidR="00665107" w:rsidRPr="00DB427B">
        <w:t>tower of ‘</w:t>
      </w:r>
      <w:proofErr w:type="spellStart"/>
      <w:r w:rsidR="00665107" w:rsidRPr="00B91E02">
        <w:t>Alaoddin</w:t>
      </w:r>
      <w:proofErr w:type="spellEnd"/>
      <w:r w:rsidR="00665107" w:rsidRPr="00B91E02">
        <w:t xml:space="preserve">. </w:t>
      </w:r>
      <w:r w:rsidR="00FE65FA" w:rsidRPr="00B91E02">
        <w:t>Albumen silver prints from gelatin glass negatives (dry plates).</w:t>
      </w:r>
      <w:r w:rsidR="00FE65FA" w:rsidRPr="00B91E02" w:rsidDel="00665107">
        <w:t xml:space="preserve"> </w:t>
      </w:r>
      <w:r w:rsidR="00665107" w:rsidRPr="00B91E02">
        <w:lastRenderedPageBreak/>
        <w:t xml:space="preserve">Paris, </w:t>
      </w:r>
      <w:proofErr w:type="spellStart"/>
      <w:r w:rsidR="00665107" w:rsidRPr="00B91E02">
        <w:t>Bibliothèque</w:t>
      </w:r>
      <w:proofErr w:type="spellEnd"/>
      <w:r w:rsidR="00665107" w:rsidRPr="00B91E02">
        <w:t xml:space="preserve"> de </w:t>
      </w:r>
      <w:proofErr w:type="spellStart"/>
      <w:r w:rsidR="00665107" w:rsidRPr="00B91E02">
        <w:t>l’Institut</w:t>
      </w:r>
      <w:proofErr w:type="spellEnd"/>
      <w:r w:rsidR="00665107" w:rsidRPr="00B91E02">
        <w:t xml:space="preserve"> National </w:t>
      </w:r>
      <w:proofErr w:type="spellStart"/>
      <w:r w:rsidR="00665107" w:rsidRPr="00B91E02">
        <w:t>d’Histoire</w:t>
      </w:r>
      <w:proofErr w:type="spellEnd"/>
      <w:r w:rsidR="00665107" w:rsidRPr="00B91E02">
        <w:t xml:space="preserve"> de </w:t>
      </w:r>
      <w:proofErr w:type="spellStart"/>
      <w:r w:rsidR="00665107" w:rsidRPr="00B91E02">
        <w:t>l’Art</w:t>
      </w:r>
      <w:proofErr w:type="spellEnd"/>
      <w:r w:rsidR="00665107" w:rsidRPr="00B91E02">
        <w:t xml:space="preserve">, 4 Phot 18 (1), https://bibliotheque-numerique.inha.fr/idurl/1/62746. </w:t>
      </w:r>
    </w:p>
    <w:p w14:paraId="52B4A8FF" w14:textId="77777777" w:rsidR="00665107" w:rsidRPr="00B91E02" w:rsidRDefault="00665107" w:rsidP="00B91E02">
      <w:pPr>
        <w:pStyle w:val="AA-SL-BodyTextNoInd"/>
      </w:pPr>
    </w:p>
    <w:p w14:paraId="2554C5C9" w14:textId="11613090" w:rsidR="00665107" w:rsidRPr="00015BF7" w:rsidRDefault="00665107" w:rsidP="00B91E02">
      <w:pPr>
        <w:pStyle w:val="AA-SL-BodyTextNoInd"/>
      </w:pPr>
      <w:r w:rsidRPr="0095328E">
        <w:rPr>
          <w:b/>
          <w:bCs/>
        </w:rPr>
        <w:t xml:space="preserve">Fig. </w:t>
      </w:r>
      <w:r w:rsidR="00BB4860" w:rsidRPr="0095328E">
        <w:rPr>
          <w:b/>
          <w:bCs/>
        </w:rPr>
        <w:t>4</w:t>
      </w:r>
      <w:r w:rsidRPr="0095328E">
        <w:rPr>
          <w:b/>
          <w:bCs/>
        </w:rPr>
        <w:t>. The</w:t>
      </w:r>
      <w:r w:rsidRPr="004F0402">
        <w:rPr>
          <w:b/>
          <w:bCs/>
        </w:rPr>
        <w:t xml:space="preserve"> architectural </w:t>
      </w:r>
      <w:r>
        <w:rPr>
          <w:b/>
          <w:bCs/>
        </w:rPr>
        <w:t xml:space="preserve">monuments </w:t>
      </w:r>
      <w:r w:rsidRPr="004F0402">
        <w:rPr>
          <w:b/>
          <w:bCs/>
        </w:rPr>
        <w:t xml:space="preserve">of </w:t>
      </w:r>
      <w:proofErr w:type="spellStart"/>
      <w:r w:rsidRPr="004F0402">
        <w:rPr>
          <w:b/>
          <w:bCs/>
        </w:rPr>
        <w:t>Varamin</w:t>
      </w:r>
      <w:proofErr w:type="spellEnd"/>
      <w:r w:rsidRPr="004F0402">
        <w:rPr>
          <w:b/>
          <w:bCs/>
        </w:rPr>
        <w:t xml:space="preserve"> observed by </w:t>
      </w:r>
      <w:proofErr w:type="spellStart"/>
      <w:r w:rsidRPr="004F0402">
        <w:rPr>
          <w:b/>
          <w:bCs/>
        </w:rPr>
        <w:t>E‘temad</w:t>
      </w:r>
      <w:proofErr w:type="spellEnd"/>
      <w:r w:rsidRPr="004F0402">
        <w:rPr>
          <w:b/>
          <w:bCs/>
        </w:rPr>
        <w:t xml:space="preserve"> al-</w:t>
      </w:r>
      <w:proofErr w:type="spellStart"/>
      <w:r w:rsidRPr="004F0402">
        <w:rPr>
          <w:b/>
          <w:bCs/>
        </w:rPr>
        <w:t>Saltaneh</w:t>
      </w:r>
      <w:proofErr w:type="spellEnd"/>
      <w:r w:rsidRPr="004F0402">
        <w:rPr>
          <w:b/>
          <w:bCs/>
        </w:rPr>
        <w:t xml:space="preserve"> in 1876</w:t>
      </w:r>
      <w:r>
        <w:rPr>
          <w:b/>
          <w:bCs/>
        </w:rPr>
        <w:t xml:space="preserve">. </w:t>
      </w:r>
      <w:r>
        <w:t xml:space="preserve">The </w:t>
      </w:r>
      <w:r w:rsidRPr="00665107">
        <w:t>pre-Islamic</w:t>
      </w:r>
      <w:r w:rsidRPr="00015BF7">
        <w:t xml:space="preserve"> citadel (</w:t>
      </w:r>
      <w:proofErr w:type="spellStart"/>
      <w:r w:rsidRPr="00015BF7">
        <w:rPr>
          <w:i/>
          <w:iCs/>
        </w:rPr>
        <w:t>qaleh</w:t>
      </w:r>
      <w:proofErr w:type="spellEnd"/>
      <w:r w:rsidRPr="00015BF7">
        <w:t xml:space="preserve">) </w:t>
      </w:r>
      <w:r>
        <w:t xml:space="preserve">is now lost, but the </w:t>
      </w:r>
      <w:r w:rsidRPr="00015BF7">
        <w:t>surrounding sites (ca. 1260–1490)</w:t>
      </w:r>
      <w:r>
        <w:t xml:space="preserve"> all stand to various degrees</w:t>
      </w:r>
      <w:r w:rsidRPr="00015BF7">
        <w:t>. Drawing by Kanika Kalra.</w:t>
      </w:r>
    </w:p>
    <w:p w14:paraId="72FD0815" w14:textId="77777777" w:rsidR="00665107" w:rsidRDefault="00665107" w:rsidP="00B91E02">
      <w:pPr>
        <w:pStyle w:val="AA-SL-BodyTextNoInd"/>
      </w:pPr>
    </w:p>
    <w:p w14:paraId="34A32402" w14:textId="10D51E31" w:rsidR="00C83B08" w:rsidRPr="00B91E02" w:rsidRDefault="00665107" w:rsidP="00B91E02">
      <w:pPr>
        <w:pStyle w:val="AA-SL-BodyTextNoInd"/>
      </w:pPr>
      <w:r w:rsidRPr="00B91E02">
        <w:rPr>
          <w:b/>
          <w:bCs/>
        </w:rPr>
        <w:t xml:space="preserve">Fig. </w:t>
      </w:r>
      <w:r w:rsidR="00BB4860" w:rsidRPr="00B91E02">
        <w:rPr>
          <w:b/>
          <w:bCs/>
        </w:rPr>
        <w:t>5</w:t>
      </w:r>
      <w:r w:rsidRPr="00B91E02">
        <w:rPr>
          <w:b/>
          <w:bCs/>
        </w:rPr>
        <w:t xml:space="preserve">. Jane </w:t>
      </w:r>
      <w:proofErr w:type="spellStart"/>
      <w:r w:rsidRPr="00B91E02">
        <w:rPr>
          <w:b/>
          <w:bCs/>
        </w:rPr>
        <w:t>Dieulafoy</w:t>
      </w:r>
      <w:proofErr w:type="spellEnd"/>
      <w:r w:rsidRPr="00B91E02">
        <w:rPr>
          <w:b/>
          <w:bCs/>
        </w:rPr>
        <w:t xml:space="preserve"> (French, 1851–1916).</w:t>
      </w:r>
      <w:r w:rsidRPr="00015BF7">
        <w:t xml:space="preserve"> Views of the </w:t>
      </w:r>
      <w:r w:rsidRPr="00F75DC8">
        <w:t xml:space="preserve">Congregational Mosque of </w:t>
      </w:r>
      <w:proofErr w:type="spellStart"/>
      <w:r w:rsidRPr="00F75DC8">
        <w:t>Varamin</w:t>
      </w:r>
      <w:proofErr w:type="spellEnd"/>
      <w:r w:rsidRPr="00015BF7">
        <w:t xml:space="preserve"> (Masjed-e </w:t>
      </w:r>
      <w:proofErr w:type="spellStart"/>
      <w:r w:rsidRPr="00015BF7">
        <w:t>Jame</w:t>
      </w:r>
      <w:proofErr w:type="spellEnd"/>
      <w:r w:rsidRPr="00015BF7">
        <w:t xml:space="preserve">‘, 722–26 AH/1322–26) from </w:t>
      </w:r>
      <w:proofErr w:type="spellStart"/>
      <w:r w:rsidRPr="00015BF7">
        <w:t>Dieulafoy’s</w:t>
      </w:r>
      <w:proofErr w:type="spellEnd"/>
      <w:r w:rsidRPr="00015BF7">
        <w:t xml:space="preserve"> photo</w:t>
      </w:r>
      <w:r>
        <w:t>graphy</w:t>
      </w:r>
      <w:r w:rsidRPr="00015BF7">
        <w:t xml:space="preserve"> album “Perse 1,” June 1881, p. 58. At left is a general view of the mosque’s entrance </w:t>
      </w:r>
      <w:proofErr w:type="spellStart"/>
      <w:r w:rsidRPr="0095328E">
        <w:rPr>
          <w:i/>
          <w:iCs/>
        </w:rPr>
        <w:t>ayvan</w:t>
      </w:r>
      <w:proofErr w:type="spellEnd"/>
      <w:r w:rsidRPr="00015BF7">
        <w:t xml:space="preserve">; at right is a detail of the </w:t>
      </w:r>
      <w:proofErr w:type="spellStart"/>
      <w:r w:rsidRPr="0095328E">
        <w:rPr>
          <w:i/>
          <w:iCs/>
        </w:rPr>
        <w:t>ayvan</w:t>
      </w:r>
      <w:proofErr w:type="spellEnd"/>
      <w:r w:rsidRPr="00015BF7">
        <w:t xml:space="preserve"> leading into the domed </w:t>
      </w:r>
      <w:r w:rsidRPr="00B91E02">
        <w:t xml:space="preserve">qibla sanctuary. </w:t>
      </w:r>
      <w:r w:rsidR="00FE65FA" w:rsidRPr="00B91E02">
        <w:t>Albumen silver prints from gelatin glass negatives (dry plates).</w:t>
      </w:r>
      <w:r w:rsidR="00FE65FA" w:rsidRPr="00B91E02" w:rsidDel="00665107">
        <w:t xml:space="preserve"> </w:t>
      </w:r>
      <w:r w:rsidRPr="00B91E02">
        <w:t xml:space="preserve">Paris, </w:t>
      </w:r>
      <w:proofErr w:type="spellStart"/>
      <w:r w:rsidRPr="00B91E02">
        <w:t>Bibliothèque</w:t>
      </w:r>
      <w:proofErr w:type="spellEnd"/>
      <w:r w:rsidRPr="004F0402">
        <w:rPr>
          <w:lang w:val="fr-FR"/>
        </w:rPr>
        <w:t xml:space="preserve"> de l’Institut National d’Histoire de l’Art, 4 Phot 18 (1), https://bibliotheque-numerique.inha.fr/idurl/1/62746</w:t>
      </w:r>
      <w:r w:rsidR="0095328E">
        <w:rPr>
          <w:lang w:val="fr-FR"/>
        </w:rPr>
        <w:t>.</w:t>
      </w:r>
    </w:p>
    <w:p w14:paraId="5F9373C4" w14:textId="77777777" w:rsidR="00FC77A2" w:rsidRPr="00DD16AA" w:rsidRDefault="00FC77A2" w:rsidP="00FC77A2">
      <w:pPr>
        <w:pStyle w:val="AA-SL-BodyTextNoInd"/>
        <w:rPr>
          <w:lang w:val="fr-FR"/>
        </w:rPr>
      </w:pPr>
    </w:p>
    <w:p w14:paraId="2B3748D9" w14:textId="7F9C0BA3" w:rsidR="00665107" w:rsidRPr="00B91E02" w:rsidRDefault="00B34CEC" w:rsidP="00665107">
      <w:pPr>
        <w:pStyle w:val="AA-SL-BodyTextNoInd"/>
      </w:pPr>
      <w:r w:rsidRPr="00F75DC8">
        <w:rPr>
          <w:b/>
          <w:bCs/>
        </w:rPr>
        <w:t xml:space="preserve">Fig. </w:t>
      </w:r>
      <w:r w:rsidR="00BB4860">
        <w:rPr>
          <w:b/>
          <w:bCs/>
        </w:rPr>
        <w:t>6</w:t>
      </w:r>
      <w:r w:rsidRPr="00F75DC8">
        <w:rPr>
          <w:b/>
          <w:bCs/>
        </w:rPr>
        <w:t xml:space="preserve">. </w:t>
      </w:r>
      <w:r w:rsidR="00651491" w:rsidRPr="00015BF7">
        <w:rPr>
          <w:b/>
          <w:bCs/>
        </w:rPr>
        <w:t xml:space="preserve">Jane </w:t>
      </w:r>
      <w:proofErr w:type="spellStart"/>
      <w:r w:rsidR="00651491" w:rsidRPr="00015BF7">
        <w:rPr>
          <w:b/>
          <w:bCs/>
        </w:rPr>
        <w:t>Dieulafoy</w:t>
      </w:r>
      <w:proofErr w:type="spellEnd"/>
      <w:r w:rsidR="00651491" w:rsidRPr="00015BF7">
        <w:rPr>
          <w:b/>
          <w:bCs/>
        </w:rPr>
        <w:t xml:space="preserve"> (French, 1851–1916).</w:t>
      </w:r>
      <w:r w:rsidR="00651491" w:rsidRPr="00015BF7">
        <w:t xml:space="preserve"> </w:t>
      </w:r>
      <w:r w:rsidR="00CE0299" w:rsidRPr="00645020">
        <w:t>Views of t</w:t>
      </w:r>
      <w:r w:rsidRPr="00645020">
        <w:t xml:space="preserve">he </w:t>
      </w:r>
      <w:proofErr w:type="spellStart"/>
      <w:r w:rsidR="00573157" w:rsidRPr="00645020">
        <w:t>Emamzadeh</w:t>
      </w:r>
      <w:proofErr w:type="spellEnd"/>
      <w:r w:rsidR="00573157" w:rsidRPr="00645020">
        <w:t xml:space="preserve"> Shah Hossein</w:t>
      </w:r>
      <w:r w:rsidRPr="00645020">
        <w:t xml:space="preserve"> </w:t>
      </w:r>
      <w:r w:rsidR="00573157" w:rsidRPr="00645020">
        <w:t xml:space="preserve">(early 1300s) </w:t>
      </w:r>
      <w:r w:rsidRPr="00645020">
        <w:t xml:space="preserve">at </w:t>
      </w:r>
      <w:proofErr w:type="spellStart"/>
      <w:r w:rsidRPr="00645020">
        <w:t>Varamin</w:t>
      </w:r>
      <w:proofErr w:type="spellEnd"/>
      <w:r w:rsidRPr="00645020">
        <w:t xml:space="preserve"> </w:t>
      </w:r>
      <w:r w:rsidR="00573157" w:rsidRPr="00645020">
        <w:t xml:space="preserve">from </w:t>
      </w:r>
      <w:proofErr w:type="spellStart"/>
      <w:r w:rsidR="00573157" w:rsidRPr="00645020">
        <w:t>Dieulafoy’s</w:t>
      </w:r>
      <w:proofErr w:type="spellEnd"/>
      <w:r w:rsidR="00573157" w:rsidRPr="00645020">
        <w:t xml:space="preserve"> photo</w:t>
      </w:r>
      <w:r w:rsidR="002546B3" w:rsidRPr="00645020">
        <w:t>graphy</w:t>
      </w:r>
      <w:r w:rsidR="00573157" w:rsidRPr="00645020">
        <w:t xml:space="preserve"> album “Perse 1,” June 1881, p. 64</w:t>
      </w:r>
      <w:r w:rsidRPr="00B91E02">
        <w:t xml:space="preserve">. </w:t>
      </w:r>
      <w:r w:rsidR="00FE65FA" w:rsidRPr="00B91E02">
        <w:t>Albumen silver prints from gelatin glass negatives (dry plates).</w:t>
      </w:r>
      <w:r w:rsidR="00FE65FA" w:rsidRPr="00B91E02" w:rsidDel="00665107">
        <w:t xml:space="preserve"> </w:t>
      </w:r>
      <w:r w:rsidR="00D019A3" w:rsidRPr="00B91E02">
        <w:t>Paris</w:t>
      </w:r>
      <w:r w:rsidR="00D019A3" w:rsidRPr="00645020">
        <w:rPr>
          <w:lang w:val="fr-FR"/>
        </w:rPr>
        <w:t xml:space="preserve">, Bibliothèque de l’Institut National d’Histoire de l’Art, </w:t>
      </w:r>
      <w:r w:rsidR="00573157" w:rsidRPr="00645020">
        <w:rPr>
          <w:lang w:val="fr-FR"/>
        </w:rPr>
        <w:t>4 Phot 18</w:t>
      </w:r>
      <w:r w:rsidR="00573157" w:rsidRPr="00DD16AA">
        <w:rPr>
          <w:lang w:val="fr-FR"/>
        </w:rPr>
        <w:t xml:space="preserve"> (1)</w:t>
      </w:r>
      <w:r w:rsidR="00BB4860">
        <w:rPr>
          <w:lang w:val="fr-FR"/>
        </w:rPr>
        <w:t xml:space="preserve">, </w:t>
      </w:r>
      <w:r w:rsidR="00BB4860" w:rsidRPr="004F0402">
        <w:rPr>
          <w:lang w:val="fr-FR"/>
        </w:rPr>
        <w:t>https://bibliotheque-numerique.inha.fr/idurl/1/</w:t>
      </w:r>
      <w:r w:rsidR="00BB4860" w:rsidRPr="00B91E02">
        <w:t>62746.</w:t>
      </w:r>
    </w:p>
    <w:p w14:paraId="747FCDC3" w14:textId="77777777" w:rsidR="00665107" w:rsidRPr="00934A29" w:rsidRDefault="00665107" w:rsidP="00934A29">
      <w:pPr>
        <w:pStyle w:val="AA-SL-BodyTextNoInd"/>
      </w:pPr>
    </w:p>
    <w:p w14:paraId="70ED40E5" w14:textId="19EAE1ED" w:rsidR="00665107" w:rsidRPr="00DD6EF0" w:rsidRDefault="00665107" w:rsidP="00934A29">
      <w:pPr>
        <w:pStyle w:val="AA-SL-BodyTextNoInd"/>
      </w:pPr>
      <w:r w:rsidRPr="00934A29">
        <w:rPr>
          <w:b/>
          <w:bCs/>
        </w:rPr>
        <w:t xml:space="preserve">Fig. </w:t>
      </w:r>
      <w:r w:rsidR="00BB4860" w:rsidRPr="00934A29">
        <w:rPr>
          <w:b/>
          <w:bCs/>
        </w:rPr>
        <w:t>7</w:t>
      </w:r>
      <w:r w:rsidRPr="00934A29">
        <w:rPr>
          <w:b/>
          <w:bCs/>
        </w:rPr>
        <w:t xml:space="preserve">. Luster tiles from the </w:t>
      </w:r>
      <w:proofErr w:type="spellStart"/>
      <w:r w:rsidRPr="00934A29">
        <w:rPr>
          <w:b/>
          <w:bCs/>
        </w:rPr>
        <w:t>Emamzadeh</w:t>
      </w:r>
      <w:proofErr w:type="spellEnd"/>
      <w:r w:rsidRPr="00934A29">
        <w:rPr>
          <w:b/>
          <w:bCs/>
        </w:rPr>
        <w:t xml:space="preserve"> Yahya at </w:t>
      </w:r>
      <w:proofErr w:type="spellStart"/>
      <w:r w:rsidRPr="00934A29">
        <w:rPr>
          <w:b/>
          <w:bCs/>
        </w:rPr>
        <w:t>Varamin</w:t>
      </w:r>
      <w:proofErr w:type="spellEnd"/>
      <w:r w:rsidRPr="00934A29">
        <w:rPr>
          <w:b/>
          <w:bCs/>
        </w:rPr>
        <w:t xml:space="preserve"> on display in the </w:t>
      </w:r>
      <w:r w:rsidR="00476FC0" w:rsidRPr="00934A29">
        <w:rPr>
          <w:b/>
          <w:bCs/>
        </w:rPr>
        <w:t xml:space="preserve">renovated Iran galleries of the </w:t>
      </w:r>
      <w:r w:rsidRPr="00934A29">
        <w:rPr>
          <w:b/>
          <w:bCs/>
        </w:rPr>
        <w:t>State Hermitage Museum</w:t>
      </w:r>
      <w:r w:rsidR="00FE65FA" w:rsidRPr="00934A29">
        <w:rPr>
          <w:b/>
          <w:bCs/>
        </w:rPr>
        <w:t xml:space="preserve"> in </w:t>
      </w:r>
      <w:r w:rsidRPr="00934A29">
        <w:rPr>
          <w:b/>
          <w:bCs/>
        </w:rPr>
        <w:t xml:space="preserve">Saint Petersburg, </w:t>
      </w:r>
      <w:r w:rsidR="00FE65FA" w:rsidRPr="00934A29">
        <w:rPr>
          <w:b/>
          <w:bCs/>
        </w:rPr>
        <w:t xml:space="preserve">September </w:t>
      </w:r>
      <w:r w:rsidRPr="00934A29">
        <w:rPr>
          <w:b/>
          <w:bCs/>
        </w:rPr>
        <w:t>2022.</w:t>
      </w:r>
      <w:r w:rsidRPr="00015BF7">
        <w:t xml:space="preserve"> </w:t>
      </w:r>
      <w:r w:rsidR="00DD16AA" w:rsidRPr="00DD16AA">
        <w:rPr>
          <w:i/>
          <w:iCs/>
        </w:rPr>
        <w:t>M</w:t>
      </w:r>
      <w:r w:rsidRPr="00DD16AA">
        <w:rPr>
          <w:i/>
          <w:iCs/>
        </w:rPr>
        <w:t>iddle</w:t>
      </w:r>
      <w:r w:rsidR="00DD16AA" w:rsidRPr="00DD16AA">
        <w:rPr>
          <w:i/>
          <w:iCs/>
        </w:rPr>
        <w:t>:</w:t>
      </w:r>
      <w:r w:rsidRPr="00015BF7">
        <w:t xml:space="preserve"> top panel of the cenotaph naming “the Imam, Yahya,” dated 10 Moharram 705 AH/2 August 1305 and signed by Yusuf b. ‘Ali b. Muhammad b. Abi </w:t>
      </w:r>
      <w:r w:rsidRPr="00015BF7">
        <w:lastRenderedPageBreak/>
        <w:t>Tahir</w:t>
      </w:r>
      <w:r w:rsidR="00DD16AA">
        <w:t>;</w:t>
      </w:r>
      <w:r w:rsidRPr="00015BF7">
        <w:t xml:space="preserve"> </w:t>
      </w:r>
      <w:r w:rsidR="00DD6EF0" w:rsidRPr="00DD6EF0">
        <w:rPr>
          <w:i/>
          <w:iCs/>
        </w:rPr>
        <w:t>left and right sides:</w:t>
      </w:r>
      <w:r w:rsidRPr="00015BF7">
        <w:t xml:space="preserve"> stars and crosses from the </w:t>
      </w:r>
      <w:r w:rsidR="00B7730D">
        <w:t xml:space="preserve">tomb’s </w:t>
      </w:r>
      <w:r w:rsidRPr="00015BF7">
        <w:t>dado</w:t>
      </w:r>
      <w:r w:rsidR="00DD6EF0">
        <w:t xml:space="preserve">; and </w:t>
      </w:r>
      <w:r w:rsidR="00DD6EF0" w:rsidRPr="00DD6EF0">
        <w:rPr>
          <w:i/>
          <w:iCs/>
        </w:rPr>
        <w:t>upper right and left:</w:t>
      </w:r>
      <w:r w:rsidR="00DD6EF0">
        <w:t xml:space="preserve"> </w:t>
      </w:r>
      <w:r w:rsidR="00FE65FA">
        <w:t>square tiles from the tomb of Shaykh ‘</w:t>
      </w:r>
      <w:proofErr w:type="spellStart"/>
      <w:r w:rsidR="00FE65FA">
        <w:t>Abdosamad</w:t>
      </w:r>
      <w:proofErr w:type="spellEnd"/>
      <w:r w:rsidR="00FE65FA">
        <w:t xml:space="preserve"> at Natanz. </w:t>
      </w:r>
      <w:r w:rsidRPr="00015BF7">
        <w:t xml:space="preserve">Photograph by Dmitry </w:t>
      </w:r>
      <w:proofErr w:type="spellStart"/>
      <w:r w:rsidRPr="00015BF7">
        <w:t>Sadofeev</w:t>
      </w:r>
      <w:proofErr w:type="spellEnd"/>
      <w:r w:rsidRPr="00015BF7">
        <w:t>.</w:t>
      </w:r>
    </w:p>
    <w:p w14:paraId="39321699" w14:textId="2BE80F0F" w:rsidR="002546B3" w:rsidRPr="00665107" w:rsidRDefault="002546B3" w:rsidP="00934A29">
      <w:pPr>
        <w:pStyle w:val="AA-SL-BodyTextNoInd"/>
      </w:pPr>
    </w:p>
    <w:p w14:paraId="75D3E609" w14:textId="42848CB9" w:rsidR="00665107" w:rsidRPr="00275CDF" w:rsidRDefault="002546B3" w:rsidP="00934A29">
      <w:pPr>
        <w:pStyle w:val="AA-SL-BodyTextNoInd"/>
        <w:rPr>
          <w:lang w:val="fr-FR"/>
        </w:rPr>
      </w:pPr>
      <w:r w:rsidRPr="00F75DC8">
        <w:rPr>
          <w:b/>
          <w:bCs/>
        </w:rPr>
        <w:t xml:space="preserve">Fig. </w:t>
      </w:r>
      <w:r w:rsidR="00BB4860">
        <w:rPr>
          <w:b/>
          <w:bCs/>
        </w:rPr>
        <w:t>8</w:t>
      </w:r>
      <w:r w:rsidRPr="00F75DC8">
        <w:rPr>
          <w:b/>
          <w:bCs/>
        </w:rPr>
        <w:t xml:space="preserve">. </w:t>
      </w:r>
      <w:r w:rsidRPr="00015BF7">
        <w:rPr>
          <w:b/>
          <w:bCs/>
        </w:rPr>
        <w:t xml:space="preserve">Jane </w:t>
      </w:r>
      <w:proofErr w:type="spellStart"/>
      <w:r w:rsidRPr="00015BF7">
        <w:rPr>
          <w:b/>
          <w:bCs/>
        </w:rPr>
        <w:t>Dieulafoy</w:t>
      </w:r>
      <w:proofErr w:type="spellEnd"/>
      <w:r w:rsidRPr="00015BF7">
        <w:rPr>
          <w:b/>
          <w:bCs/>
        </w:rPr>
        <w:t xml:space="preserve"> (French, 1851–1916).</w:t>
      </w:r>
      <w:r w:rsidRPr="00015BF7">
        <w:t xml:space="preserve"> </w:t>
      </w:r>
      <w:r w:rsidR="00665107">
        <w:t xml:space="preserve">Views of </w:t>
      </w:r>
      <w:proofErr w:type="spellStart"/>
      <w:r w:rsidR="00665107">
        <w:t>Varamin</w:t>
      </w:r>
      <w:proofErr w:type="spellEnd"/>
      <w:r w:rsidR="00665107">
        <w:t xml:space="preserve"> </w:t>
      </w:r>
      <w:r w:rsidRPr="00015BF7">
        <w:t xml:space="preserve">from </w:t>
      </w:r>
      <w:proofErr w:type="spellStart"/>
      <w:r w:rsidRPr="00015BF7">
        <w:t>Dieulafoy’s</w:t>
      </w:r>
      <w:proofErr w:type="spellEnd"/>
      <w:r w:rsidRPr="00015BF7">
        <w:t xml:space="preserve"> photo</w:t>
      </w:r>
      <w:r>
        <w:t>graphy</w:t>
      </w:r>
      <w:r w:rsidRPr="00015BF7">
        <w:t xml:space="preserve"> album “Perse 1,” June 1881, p. 65.</w:t>
      </w:r>
      <w:r>
        <w:t xml:space="preserve"> On the upper right is </w:t>
      </w:r>
      <w:r w:rsidR="001E18FF">
        <w:t>a</w:t>
      </w:r>
      <w:r>
        <w:t xml:space="preserve"> general view of the </w:t>
      </w:r>
      <w:proofErr w:type="spellStart"/>
      <w:r w:rsidRPr="00F75DC8">
        <w:t>Emamzadeh</w:t>
      </w:r>
      <w:proofErr w:type="spellEnd"/>
      <w:r w:rsidRPr="00F75DC8">
        <w:t xml:space="preserve"> Yahya</w:t>
      </w:r>
      <w:r w:rsidR="00665107">
        <w:t xml:space="preserve"> (</w:t>
      </w:r>
      <w:r w:rsidRPr="00015BF7">
        <w:t>660–707 AH/1261–1307</w:t>
      </w:r>
      <w:r w:rsidR="00665107">
        <w:t>)</w:t>
      </w:r>
      <w:r>
        <w:t xml:space="preserve">. At left are its </w:t>
      </w:r>
      <w:r w:rsidRPr="00015BF7">
        <w:t>guards and a mullah</w:t>
      </w:r>
      <w:r>
        <w:t xml:space="preserve">. Below is </w:t>
      </w:r>
      <w:r w:rsidRPr="00015BF7">
        <w:t xml:space="preserve">a group of Turkomans at the </w:t>
      </w:r>
      <w:r w:rsidR="00665107">
        <w:t xml:space="preserve">village’s </w:t>
      </w:r>
      <w:r w:rsidRPr="00275CDF">
        <w:t xml:space="preserve">market. </w:t>
      </w:r>
      <w:r w:rsidR="00FE65FA" w:rsidRPr="00934A29">
        <w:t>Albumen silver prints from gelatin glass negatives (dry plates).</w:t>
      </w:r>
      <w:r w:rsidR="00FE65FA" w:rsidRPr="00934A29" w:rsidDel="00665107">
        <w:t xml:space="preserve"> </w:t>
      </w:r>
      <w:r w:rsidRPr="00934A29">
        <w:t xml:space="preserve">Paris, </w:t>
      </w:r>
      <w:proofErr w:type="spellStart"/>
      <w:r w:rsidRPr="00934A29">
        <w:t>Bibliothèqu</w:t>
      </w:r>
      <w:proofErr w:type="spellEnd"/>
      <w:r w:rsidRPr="00275CDF">
        <w:rPr>
          <w:lang w:val="fr-FR"/>
        </w:rPr>
        <w:t>e</w:t>
      </w:r>
      <w:r w:rsidRPr="006B05F5">
        <w:rPr>
          <w:lang w:val="fr-FR"/>
        </w:rPr>
        <w:t xml:space="preserve"> de l’Institut National d’Histoire de l’Art, 4 Phot 18 (1), </w:t>
      </w:r>
      <w:r w:rsidR="00665107" w:rsidRPr="00275CDF">
        <w:rPr>
          <w:lang w:val="fr-FR"/>
        </w:rPr>
        <w:t>https://bibliotheque-numerique.inha.fr/idurl/1/62746</w:t>
      </w:r>
      <w:r w:rsidRPr="006B05F5">
        <w:rPr>
          <w:lang w:val="fr-FR"/>
        </w:rPr>
        <w:t>.</w:t>
      </w:r>
      <w:r w:rsidR="00665107" w:rsidRPr="00275CDF">
        <w:rPr>
          <w:lang w:val="fr-FR"/>
        </w:rPr>
        <w:t xml:space="preserve"> </w:t>
      </w:r>
    </w:p>
    <w:p w14:paraId="11CC0211" w14:textId="77777777" w:rsidR="00FC77A2" w:rsidRPr="00934A29" w:rsidRDefault="00FC77A2" w:rsidP="00934A29">
      <w:pPr>
        <w:pStyle w:val="AA-SL-BodyTextNoInd"/>
      </w:pPr>
    </w:p>
    <w:p w14:paraId="3E9607F8" w14:textId="2A3A81C3" w:rsidR="00B34CEC" w:rsidRPr="00275CDF" w:rsidRDefault="00B34CEC" w:rsidP="00FC77A2">
      <w:pPr>
        <w:pStyle w:val="AA-SL-BodyTextNoInd"/>
        <w:rPr>
          <w:lang w:val="fr-FR"/>
        </w:rPr>
      </w:pPr>
      <w:r w:rsidRPr="00F75DC8">
        <w:rPr>
          <w:b/>
          <w:bCs/>
        </w:rPr>
        <w:t xml:space="preserve">Fig. </w:t>
      </w:r>
      <w:r w:rsidR="009B6810">
        <w:rPr>
          <w:b/>
          <w:bCs/>
        </w:rPr>
        <w:t>9</w:t>
      </w:r>
      <w:r w:rsidRPr="00F75DC8">
        <w:rPr>
          <w:b/>
          <w:bCs/>
        </w:rPr>
        <w:t xml:space="preserve">. </w:t>
      </w:r>
      <w:r w:rsidR="00E85000" w:rsidRPr="00015BF7">
        <w:rPr>
          <w:b/>
          <w:bCs/>
        </w:rPr>
        <w:t xml:space="preserve">Jane </w:t>
      </w:r>
      <w:proofErr w:type="spellStart"/>
      <w:r w:rsidR="00E85000" w:rsidRPr="00015BF7">
        <w:rPr>
          <w:b/>
          <w:bCs/>
        </w:rPr>
        <w:t>Dieulafoy</w:t>
      </w:r>
      <w:proofErr w:type="spellEnd"/>
      <w:r w:rsidR="00E85000" w:rsidRPr="00015BF7">
        <w:rPr>
          <w:b/>
          <w:bCs/>
        </w:rPr>
        <w:t xml:space="preserve"> (French, 1851–1916).</w:t>
      </w:r>
      <w:r w:rsidR="00E85000" w:rsidRPr="00015BF7">
        <w:t xml:space="preserve"> </w:t>
      </w:r>
      <w:r w:rsidR="00665107">
        <w:t>Two views of the interior of the</w:t>
      </w:r>
      <w:r w:rsidR="002546B3">
        <w:t xml:space="preserve"> </w:t>
      </w:r>
      <w:proofErr w:type="spellStart"/>
      <w:r w:rsidR="002546B3">
        <w:t>Emamzadeh</w:t>
      </w:r>
      <w:proofErr w:type="spellEnd"/>
      <w:r w:rsidR="002546B3">
        <w:t xml:space="preserve"> Yahya from </w:t>
      </w:r>
      <w:proofErr w:type="spellStart"/>
      <w:r w:rsidR="002546B3" w:rsidRPr="00015BF7">
        <w:t>Dieulafoy’s</w:t>
      </w:r>
      <w:proofErr w:type="spellEnd"/>
      <w:r w:rsidR="002546B3" w:rsidRPr="00015BF7">
        <w:t xml:space="preserve"> photo</w:t>
      </w:r>
      <w:r w:rsidR="002546B3">
        <w:t>graphy</w:t>
      </w:r>
      <w:r w:rsidR="002546B3" w:rsidRPr="00015BF7">
        <w:t xml:space="preserve"> album “Perse 1,” June 1881, p. 66</w:t>
      </w:r>
      <w:r w:rsidR="00275CDF">
        <w:t xml:space="preserve"> (detail)</w:t>
      </w:r>
      <w:r w:rsidR="002546B3">
        <w:t xml:space="preserve">. On the upper left is the </w:t>
      </w:r>
      <w:r w:rsidRPr="00015BF7">
        <w:t>luster mihrab dated Sha</w:t>
      </w:r>
      <w:r w:rsidR="00665107">
        <w:t>‘</w:t>
      </w:r>
      <w:r w:rsidRPr="00015BF7">
        <w:t xml:space="preserve">ban </w:t>
      </w:r>
      <w:r w:rsidRPr="00275CDF">
        <w:t>663</w:t>
      </w:r>
      <w:r w:rsidR="00727D79" w:rsidRPr="00275CDF">
        <w:t xml:space="preserve"> AH</w:t>
      </w:r>
      <w:r w:rsidRPr="00275CDF">
        <w:t>/May 1265 and signed by ‘Ali b. Muhammad b. Abi Tahir</w:t>
      </w:r>
      <w:r w:rsidR="002546B3" w:rsidRPr="00275CDF">
        <w:t xml:space="preserve">. On the lower right is </w:t>
      </w:r>
      <w:r w:rsidRPr="00275CDF">
        <w:t xml:space="preserve">the squinch of the adjacent corner </w:t>
      </w:r>
      <w:r w:rsidRPr="00B83BEE">
        <w:t>niche</w:t>
      </w:r>
      <w:r w:rsidR="002546B3" w:rsidRPr="00B83BEE">
        <w:t xml:space="preserve">. </w:t>
      </w:r>
      <w:r w:rsidR="00FE65FA" w:rsidRPr="00B83BEE">
        <w:t>Albumen silver prints from gelatin glass negatives (dry plates).</w:t>
      </w:r>
      <w:r w:rsidR="00FE65FA" w:rsidRPr="00275CDF" w:rsidDel="00665107">
        <w:rPr>
          <w:szCs w:val="24"/>
          <w:lang w:val="fr-FR"/>
        </w:rPr>
        <w:t xml:space="preserve"> </w:t>
      </w:r>
      <w:r w:rsidR="00727D79" w:rsidRPr="00275CDF">
        <w:rPr>
          <w:lang w:val="fr-FR"/>
        </w:rPr>
        <w:t xml:space="preserve">Paris, Bibliothèque de l’Institut National d’Histoire de l’Art, </w:t>
      </w:r>
      <w:r w:rsidR="00F07C05" w:rsidRPr="00275CDF">
        <w:rPr>
          <w:lang w:val="fr-FR"/>
        </w:rPr>
        <w:t>4 Phot 18 (1)</w:t>
      </w:r>
      <w:r w:rsidR="00665107" w:rsidRPr="00275CDF">
        <w:rPr>
          <w:lang w:val="fr-FR"/>
        </w:rPr>
        <w:t>, https://bibliotheque-numerique.inha.fr/idurl/1/62746.</w:t>
      </w:r>
    </w:p>
    <w:p w14:paraId="4626E242" w14:textId="77777777" w:rsidR="00665107" w:rsidRPr="00645020" w:rsidRDefault="00665107" w:rsidP="00665107">
      <w:pPr>
        <w:pStyle w:val="AA-SL-BodyTextNoInd"/>
        <w:rPr>
          <w:lang w:val="fr-FR"/>
        </w:rPr>
      </w:pPr>
    </w:p>
    <w:p w14:paraId="5CC2E65A" w14:textId="6D70FABA" w:rsidR="00665107" w:rsidRPr="00015BF7" w:rsidRDefault="00665107" w:rsidP="00665107">
      <w:pPr>
        <w:pStyle w:val="AA-SL-BodyTextNoInd"/>
      </w:pPr>
      <w:r w:rsidRPr="00F75DC8">
        <w:rPr>
          <w:b/>
          <w:bCs/>
        </w:rPr>
        <w:t xml:space="preserve">Fig. </w:t>
      </w:r>
      <w:r w:rsidR="009B6810">
        <w:rPr>
          <w:b/>
          <w:bCs/>
        </w:rPr>
        <w:t>10</w:t>
      </w:r>
      <w:r w:rsidRPr="00F75DC8">
        <w:rPr>
          <w:b/>
          <w:bCs/>
        </w:rPr>
        <w:t xml:space="preserve">. Mihrab void and southwest corner niche of the </w:t>
      </w:r>
      <w:proofErr w:type="spellStart"/>
      <w:r w:rsidRPr="00F75DC8">
        <w:rPr>
          <w:b/>
          <w:bCs/>
        </w:rPr>
        <w:t>Emamzadeh</w:t>
      </w:r>
      <w:proofErr w:type="spellEnd"/>
      <w:r w:rsidRPr="00F75DC8">
        <w:rPr>
          <w:b/>
          <w:bCs/>
        </w:rPr>
        <w:t xml:space="preserve"> Yahya</w:t>
      </w:r>
      <w:r w:rsidRPr="00015BF7">
        <w:rPr>
          <w:b/>
          <w:bCs/>
        </w:rPr>
        <w:t xml:space="preserve">, </w:t>
      </w:r>
      <w:proofErr w:type="spellStart"/>
      <w:r w:rsidRPr="00015BF7">
        <w:rPr>
          <w:b/>
          <w:bCs/>
        </w:rPr>
        <w:t>Varamin</w:t>
      </w:r>
      <w:proofErr w:type="spellEnd"/>
      <w:r w:rsidRPr="00015BF7">
        <w:rPr>
          <w:b/>
          <w:bCs/>
        </w:rPr>
        <w:t>, April 2018</w:t>
      </w:r>
      <w:r w:rsidRPr="00F75DC8">
        <w:rPr>
          <w:b/>
          <w:bCs/>
        </w:rPr>
        <w:t>.</w:t>
      </w:r>
      <w:r w:rsidRPr="00015BF7">
        <w:t xml:space="preserve"> Photograph by the author.</w:t>
      </w:r>
    </w:p>
    <w:p w14:paraId="5EA44F52" w14:textId="77777777" w:rsidR="00FC77A2" w:rsidRPr="00046274" w:rsidRDefault="00FC77A2" w:rsidP="00FC77A2">
      <w:pPr>
        <w:pStyle w:val="AA-SL-BodyTextNoInd"/>
      </w:pPr>
    </w:p>
    <w:p w14:paraId="0A11A97F" w14:textId="37FC8843" w:rsidR="00B34CEC" w:rsidRPr="00015BF7" w:rsidRDefault="00B34CEC" w:rsidP="00FC77A2">
      <w:pPr>
        <w:pStyle w:val="AA-SL-BodyTextNoInd"/>
      </w:pPr>
      <w:r w:rsidRPr="00046274">
        <w:rPr>
          <w:b/>
          <w:bCs/>
        </w:rPr>
        <w:t xml:space="preserve">Fig. </w:t>
      </w:r>
      <w:r w:rsidR="00665107" w:rsidRPr="0003355B">
        <w:rPr>
          <w:b/>
          <w:bCs/>
        </w:rPr>
        <w:t>1</w:t>
      </w:r>
      <w:r w:rsidR="009B6810">
        <w:rPr>
          <w:b/>
          <w:bCs/>
        </w:rPr>
        <w:t>1</w:t>
      </w:r>
      <w:r w:rsidRPr="00665107">
        <w:rPr>
          <w:b/>
          <w:bCs/>
        </w:rPr>
        <w:t xml:space="preserve">. Annotation of Jane </w:t>
      </w:r>
      <w:proofErr w:type="spellStart"/>
      <w:r w:rsidRPr="00665107">
        <w:rPr>
          <w:b/>
          <w:bCs/>
        </w:rPr>
        <w:t>Dieulafoy’s</w:t>
      </w:r>
      <w:proofErr w:type="spellEnd"/>
      <w:r w:rsidRPr="00665107">
        <w:rPr>
          <w:b/>
          <w:bCs/>
        </w:rPr>
        <w:t xml:space="preserve"> </w:t>
      </w:r>
      <w:r w:rsidR="00665107" w:rsidRPr="0003355B">
        <w:rPr>
          <w:b/>
          <w:bCs/>
        </w:rPr>
        <w:t xml:space="preserve">1881 </w:t>
      </w:r>
      <w:r w:rsidRPr="00665107">
        <w:rPr>
          <w:b/>
          <w:bCs/>
        </w:rPr>
        <w:t xml:space="preserve">photograph of the </w:t>
      </w:r>
      <w:proofErr w:type="spellStart"/>
      <w:r w:rsidRPr="00665107">
        <w:rPr>
          <w:b/>
          <w:bCs/>
        </w:rPr>
        <w:t>Emamzadeh</w:t>
      </w:r>
      <w:proofErr w:type="spellEnd"/>
      <w:r w:rsidRPr="00665107">
        <w:rPr>
          <w:b/>
          <w:bCs/>
        </w:rPr>
        <w:t xml:space="preserve"> Yahya</w:t>
      </w:r>
      <w:r w:rsidR="002546B3" w:rsidRPr="00665107">
        <w:rPr>
          <w:b/>
          <w:bCs/>
        </w:rPr>
        <w:t>’s</w:t>
      </w:r>
      <w:r w:rsidRPr="00665107">
        <w:rPr>
          <w:b/>
          <w:bCs/>
        </w:rPr>
        <w:t xml:space="preserve"> luster mihrab in situ</w:t>
      </w:r>
      <w:r w:rsidR="00C15533" w:rsidRPr="00665107">
        <w:rPr>
          <w:b/>
          <w:bCs/>
        </w:rPr>
        <w:t xml:space="preserve"> </w:t>
      </w:r>
      <w:r w:rsidR="00665107" w:rsidRPr="0003355B">
        <w:rPr>
          <w:b/>
          <w:bCs/>
        </w:rPr>
        <w:t>(</w:t>
      </w:r>
      <w:r w:rsidR="000B0B08" w:rsidRPr="00665107">
        <w:rPr>
          <w:b/>
          <w:bCs/>
        </w:rPr>
        <w:t>“Perse 1,” p. 66</w:t>
      </w:r>
      <w:r w:rsidR="00665107" w:rsidRPr="00665107">
        <w:rPr>
          <w:b/>
          <w:bCs/>
        </w:rPr>
        <w:t>)</w:t>
      </w:r>
      <w:r w:rsidRPr="00665107">
        <w:rPr>
          <w:b/>
          <w:bCs/>
        </w:rPr>
        <w:t>.</w:t>
      </w:r>
      <w:r w:rsidRPr="00665107">
        <w:t xml:space="preserve"> Yellow</w:t>
      </w:r>
      <w:r w:rsidRPr="00015BF7">
        <w:t xml:space="preserve"> elements are </w:t>
      </w:r>
      <w:r w:rsidR="00665107">
        <w:t xml:space="preserve">carved </w:t>
      </w:r>
      <w:r w:rsidRPr="00015BF7">
        <w:t>stucco</w:t>
      </w:r>
      <w:r w:rsidR="00665107">
        <w:t xml:space="preserve">, and </w:t>
      </w:r>
      <w:r w:rsidRPr="00015BF7">
        <w:t xml:space="preserve">black is </w:t>
      </w:r>
      <w:r w:rsidRPr="00015BF7">
        <w:lastRenderedPageBreak/>
        <w:t>luste</w:t>
      </w:r>
      <w:r w:rsidR="00665107">
        <w:t xml:space="preserve">r tilework. The </w:t>
      </w:r>
      <w:r w:rsidRPr="0003355B">
        <w:t>numbers indicate chapters</w:t>
      </w:r>
      <w:r w:rsidR="00335A8F" w:rsidRPr="0003355B">
        <w:t xml:space="preserve"> </w:t>
      </w:r>
      <w:r w:rsidRPr="0003355B">
        <w:t>and verses</w:t>
      </w:r>
      <w:r w:rsidR="00AD3752">
        <w:t xml:space="preserve"> of the Qur’an</w:t>
      </w:r>
      <w:r w:rsidRPr="00015BF7">
        <w:t xml:space="preserve">. </w:t>
      </w:r>
      <w:r w:rsidR="000B0B08" w:rsidRPr="00015BF7">
        <w:t>Annotations b</w:t>
      </w:r>
      <w:r w:rsidRPr="00015BF7">
        <w:t>y the author.</w:t>
      </w:r>
    </w:p>
    <w:p w14:paraId="2D630CD8" w14:textId="77777777" w:rsidR="006450FB" w:rsidRPr="00015BF7" w:rsidRDefault="006450FB" w:rsidP="006450FB">
      <w:pPr>
        <w:pStyle w:val="AA-SL-BodyTextNoInd"/>
      </w:pPr>
    </w:p>
    <w:p w14:paraId="60914618" w14:textId="69D664BD" w:rsidR="00B34CEC" w:rsidRPr="00015BF7" w:rsidRDefault="00B34CEC" w:rsidP="006450FB">
      <w:pPr>
        <w:pStyle w:val="AA-SL-BodyTextNoInd"/>
      </w:pPr>
      <w:r w:rsidRPr="00F75DC8">
        <w:rPr>
          <w:b/>
          <w:bCs/>
        </w:rPr>
        <w:t xml:space="preserve">Fig. </w:t>
      </w:r>
      <w:r w:rsidR="009B6810" w:rsidRPr="00F75DC8">
        <w:rPr>
          <w:b/>
          <w:bCs/>
        </w:rPr>
        <w:t>1</w:t>
      </w:r>
      <w:r w:rsidR="009B6810">
        <w:rPr>
          <w:b/>
          <w:bCs/>
        </w:rPr>
        <w:t>2</w:t>
      </w:r>
      <w:r w:rsidRPr="00F75DC8">
        <w:rPr>
          <w:b/>
          <w:bCs/>
        </w:rPr>
        <w:t xml:space="preserve">. A large ceremonial </w:t>
      </w:r>
      <w:r w:rsidRPr="001E18FF">
        <w:rPr>
          <w:b/>
          <w:bCs/>
        </w:rPr>
        <w:t>standard (</w:t>
      </w:r>
      <w:r w:rsidRPr="0003355B">
        <w:rPr>
          <w:b/>
          <w:bCs/>
          <w:i/>
          <w:iCs/>
        </w:rPr>
        <w:t>‘</w:t>
      </w:r>
      <w:proofErr w:type="spellStart"/>
      <w:r w:rsidRPr="001E18FF">
        <w:rPr>
          <w:b/>
          <w:bCs/>
          <w:i/>
          <w:iCs/>
        </w:rPr>
        <w:t>alam</w:t>
      </w:r>
      <w:proofErr w:type="spellEnd"/>
      <w:r w:rsidRPr="00F75DC8">
        <w:rPr>
          <w:b/>
          <w:bCs/>
        </w:rPr>
        <w:t xml:space="preserve">) and votives affixed to the screen in front of the mihrab void in the </w:t>
      </w:r>
      <w:proofErr w:type="spellStart"/>
      <w:r w:rsidRPr="00F75DC8">
        <w:rPr>
          <w:b/>
          <w:bCs/>
        </w:rPr>
        <w:t>Emamzadeh</w:t>
      </w:r>
      <w:proofErr w:type="spellEnd"/>
      <w:r w:rsidRPr="00F75DC8">
        <w:rPr>
          <w:b/>
          <w:bCs/>
        </w:rPr>
        <w:t xml:space="preserve"> Yahya at </w:t>
      </w:r>
      <w:proofErr w:type="spellStart"/>
      <w:r w:rsidRPr="00F75DC8">
        <w:rPr>
          <w:b/>
          <w:bCs/>
        </w:rPr>
        <w:t>Varamin</w:t>
      </w:r>
      <w:proofErr w:type="spellEnd"/>
      <w:r w:rsidR="00F14635" w:rsidRPr="00F75DC8">
        <w:rPr>
          <w:b/>
          <w:bCs/>
        </w:rPr>
        <w:t>, April 1958</w:t>
      </w:r>
      <w:r w:rsidRPr="00F75DC8">
        <w:rPr>
          <w:b/>
          <w:bCs/>
        </w:rPr>
        <w:t>.</w:t>
      </w:r>
      <w:r w:rsidRPr="00015BF7">
        <w:t xml:space="preserve"> Photograph </w:t>
      </w:r>
      <w:r w:rsidR="00F14635" w:rsidRPr="00015BF7">
        <w:t xml:space="preserve">dated </w:t>
      </w:r>
      <w:r w:rsidRPr="00015BF7">
        <w:t xml:space="preserve">on the reverse </w:t>
      </w:r>
      <w:r w:rsidR="00F14635" w:rsidRPr="00015BF7">
        <w:t xml:space="preserve">and stamped </w:t>
      </w:r>
      <w:r w:rsidRPr="00015BF7">
        <w:t>“U. S. I. S. Iran Press Section</w:t>
      </w:r>
      <w:r w:rsidR="00F14635" w:rsidRPr="00015BF7">
        <w:t>.</w:t>
      </w:r>
      <w:r w:rsidRPr="00015BF7">
        <w:t xml:space="preserve">” </w:t>
      </w:r>
      <w:r w:rsidR="00FE65FA">
        <w:t>Washington, D</w:t>
      </w:r>
      <w:r w:rsidR="0003355B">
        <w:t>.</w:t>
      </w:r>
      <w:r w:rsidR="00FE65FA">
        <w:t>C</w:t>
      </w:r>
      <w:r w:rsidR="0003355B">
        <w:t>.</w:t>
      </w:r>
      <w:r w:rsidR="00FE65FA">
        <w:t xml:space="preserve">, </w:t>
      </w:r>
      <w:r w:rsidR="00665107">
        <w:t xml:space="preserve">National Museum of Asian Art Archives, Smithsonian Institution, The Myron </w:t>
      </w:r>
      <w:proofErr w:type="spellStart"/>
      <w:r w:rsidR="00665107">
        <w:t>Bement</w:t>
      </w:r>
      <w:proofErr w:type="spellEnd"/>
      <w:r w:rsidR="00665107">
        <w:t xml:space="preserve"> Smith Collection, FSA-2023-000001</w:t>
      </w:r>
      <w:r w:rsidRPr="00015BF7">
        <w:t>.</w:t>
      </w:r>
    </w:p>
    <w:p w14:paraId="7AC444AE" w14:textId="77777777" w:rsidR="00A70099" w:rsidRPr="00015BF7" w:rsidRDefault="00A70099" w:rsidP="00665107">
      <w:pPr>
        <w:pStyle w:val="AA-SL-BodyTextNoInd"/>
      </w:pPr>
    </w:p>
    <w:p w14:paraId="399A4B96" w14:textId="4F51E743" w:rsidR="00A70099" w:rsidRDefault="00A70099" w:rsidP="00A70099">
      <w:pPr>
        <w:pStyle w:val="AA-SL-BodyTextNoInd"/>
      </w:pPr>
      <w:r w:rsidRPr="0003355B">
        <w:rPr>
          <w:b/>
          <w:bCs/>
        </w:rPr>
        <w:t>Fig. 1</w:t>
      </w:r>
      <w:r w:rsidR="009B6810" w:rsidRPr="0003355B">
        <w:rPr>
          <w:b/>
          <w:bCs/>
        </w:rPr>
        <w:t>3</w:t>
      </w:r>
      <w:r w:rsidRPr="0003355B">
        <w:rPr>
          <w:b/>
          <w:bCs/>
        </w:rPr>
        <w:t>. Interior of a Tehran house with a luster cabinet captioned “</w:t>
      </w:r>
      <w:proofErr w:type="spellStart"/>
      <w:r w:rsidRPr="0003355B">
        <w:rPr>
          <w:b/>
          <w:bCs/>
        </w:rPr>
        <w:t>Cachis</w:t>
      </w:r>
      <w:proofErr w:type="spellEnd"/>
      <w:r w:rsidRPr="0003355B">
        <w:rPr>
          <w:b/>
          <w:bCs/>
        </w:rPr>
        <w:t xml:space="preserve"> </w:t>
      </w:r>
      <w:proofErr w:type="spellStart"/>
      <w:r w:rsidRPr="0003355B">
        <w:rPr>
          <w:b/>
          <w:bCs/>
        </w:rPr>
        <w:t>persans</w:t>
      </w:r>
      <w:proofErr w:type="spellEnd"/>
      <w:r w:rsidRPr="0003355B">
        <w:rPr>
          <w:b/>
          <w:bCs/>
        </w:rPr>
        <w:t xml:space="preserve"> (</w:t>
      </w:r>
      <w:proofErr w:type="spellStart"/>
      <w:r w:rsidRPr="0003355B">
        <w:rPr>
          <w:b/>
          <w:bCs/>
        </w:rPr>
        <w:t>Téhéran</w:t>
      </w:r>
      <w:proofErr w:type="spellEnd"/>
      <w:r w:rsidRPr="0003355B">
        <w:rPr>
          <w:b/>
          <w:bCs/>
        </w:rPr>
        <w:t>)” (Persian tiles [Tehran]), ca. 1880s.</w:t>
      </w:r>
      <w:r w:rsidRPr="0003355B">
        <w:t xml:space="preserve"> Photograph by </w:t>
      </w:r>
      <w:proofErr w:type="spellStart"/>
      <w:r w:rsidRPr="0003355B">
        <w:t>Antoin</w:t>
      </w:r>
      <w:proofErr w:type="spellEnd"/>
      <w:r w:rsidRPr="0003355B">
        <w:t xml:space="preserve"> </w:t>
      </w:r>
      <w:proofErr w:type="spellStart"/>
      <w:r w:rsidRPr="0003355B">
        <w:t>Sevruguin</w:t>
      </w:r>
      <w:proofErr w:type="spellEnd"/>
      <w:r w:rsidRPr="0003355B">
        <w:t xml:space="preserve"> (ca. 1851</w:t>
      </w:r>
      <w:r w:rsidR="0003355B" w:rsidRPr="0003355B">
        <w:t>–</w:t>
      </w:r>
      <w:r w:rsidRPr="0003355B">
        <w:t xml:space="preserve">1933), albumen </w:t>
      </w:r>
      <w:r w:rsidRPr="00B83BEE">
        <w:t>print. Los Angeles</w:t>
      </w:r>
      <w:r w:rsidRPr="0003355B">
        <w:t>, Getty Research Institute, 2017.R.25.</w:t>
      </w:r>
    </w:p>
    <w:p w14:paraId="0BF5EA1D" w14:textId="77777777" w:rsidR="00A70099" w:rsidRPr="00015BF7" w:rsidRDefault="00A70099" w:rsidP="006450FB">
      <w:pPr>
        <w:pStyle w:val="AA-SL-BodyTextNoInd"/>
      </w:pPr>
    </w:p>
    <w:p w14:paraId="5B19B184" w14:textId="29B8C11D" w:rsidR="00A70099" w:rsidRPr="00A70099" w:rsidRDefault="00A70099" w:rsidP="00A70099">
      <w:pPr>
        <w:pStyle w:val="AA-SL-BodyTextNoInd"/>
        <w:rPr>
          <w:lang w:val="fr-FR"/>
        </w:rPr>
      </w:pPr>
      <w:r w:rsidRPr="00F75DC8">
        <w:rPr>
          <w:b/>
          <w:bCs/>
        </w:rPr>
        <w:t xml:space="preserve">Fig. </w:t>
      </w:r>
      <w:r w:rsidRPr="00A70099">
        <w:rPr>
          <w:b/>
          <w:bCs/>
        </w:rPr>
        <w:t>1</w:t>
      </w:r>
      <w:r w:rsidR="009B6810">
        <w:rPr>
          <w:b/>
          <w:bCs/>
        </w:rPr>
        <w:t>4</w:t>
      </w:r>
      <w:r w:rsidRPr="00A70099">
        <w:rPr>
          <w:b/>
          <w:bCs/>
        </w:rPr>
        <w:t xml:space="preserve">. </w:t>
      </w:r>
      <w:r w:rsidRPr="00407F88">
        <w:rPr>
          <w:b/>
          <w:bCs/>
        </w:rPr>
        <w:t xml:space="preserve">The </w:t>
      </w:r>
      <w:proofErr w:type="spellStart"/>
      <w:r w:rsidRPr="00407F88">
        <w:rPr>
          <w:b/>
          <w:bCs/>
        </w:rPr>
        <w:t>Emamzadeh</w:t>
      </w:r>
      <w:proofErr w:type="spellEnd"/>
      <w:r w:rsidRPr="00407F88">
        <w:rPr>
          <w:b/>
          <w:bCs/>
        </w:rPr>
        <w:t xml:space="preserve"> Yahya at </w:t>
      </w:r>
      <w:proofErr w:type="spellStart"/>
      <w:r w:rsidRPr="00407F88">
        <w:rPr>
          <w:b/>
          <w:bCs/>
        </w:rPr>
        <w:t>Varamin</w:t>
      </w:r>
      <w:proofErr w:type="spellEnd"/>
      <w:r w:rsidRPr="00407F88">
        <w:rPr>
          <w:b/>
          <w:bCs/>
        </w:rPr>
        <w:t xml:space="preserve"> after the major renovation of the early twentieth century, likely early 1930s</w:t>
      </w:r>
      <w:r w:rsidRPr="00015BF7">
        <w:t>.</w:t>
      </w:r>
      <w:r>
        <w:t xml:space="preserve"> </w:t>
      </w:r>
      <w:proofErr w:type="spellStart"/>
      <w:r w:rsidRPr="00407F88">
        <w:rPr>
          <w:lang w:val="fr-FR"/>
        </w:rPr>
        <w:t>Photograph</w:t>
      </w:r>
      <w:proofErr w:type="spellEnd"/>
      <w:r w:rsidRPr="00407F88">
        <w:rPr>
          <w:lang w:val="fr-FR"/>
        </w:rPr>
        <w:t xml:space="preserve"> by André Godard (French, 1881–1965). </w:t>
      </w:r>
      <w:r w:rsidR="00FE65FA">
        <w:rPr>
          <w:lang w:val="fr-FR"/>
        </w:rPr>
        <w:t xml:space="preserve">Paris, </w:t>
      </w:r>
      <w:proofErr w:type="gramStart"/>
      <w:r w:rsidRPr="00A70099">
        <w:rPr>
          <w:lang w:val="fr-FR"/>
        </w:rPr>
        <w:t>Musée</w:t>
      </w:r>
      <w:proofErr w:type="gramEnd"/>
      <w:r w:rsidRPr="00A70099">
        <w:rPr>
          <w:lang w:val="fr-FR"/>
        </w:rPr>
        <w:t xml:space="preserve"> du Louvre, Département des arts de l’Islam, Archives Godard, 1APAI/9025. </w:t>
      </w:r>
    </w:p>
    <w:p w14:paraId="5885289D" w14:textId="77777777" w:rsidR="00A70099" w:rsidRPr="00407F88" w:rsidRDefault="00A70099" w:rsidP="006450FB">
      <w:pPr>
        <w:pStyle w:val="AA-SL-BodyTextNoInd"/>
        <w:rPr>
          <w:lang w:val="fr-FR"/>
        </w:rPr>
      </w:pPr>
    </w:p>
    <w:p w14:paraId="062A39E3" w14:textId="77777777" w:rsidR="006450FB" w:rsidRPr="00407F88" w:rsidRDefault="006450FB" w:rsidP="006450FB">
      <w:pPr>
        <w:pStyle w:val="AA-SL-BodyTextNoInd"/>
        <w:rPr>
          <w:lang w:val="fr-FR"/>
        </w:rPr>
      </w:pPr>
    </w:p>
    <w:sectPr w:rsidR="006450FB" w:rsidRPr="00407F88">
      <w:headerReference w:type="even" r:id="rId12"/>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BE372" w14:textId="77777777" w:rsidR="00E47F18" w:rsidRDefault="00E47F18" w:rsidP="00F910C4">
      <w:r>
        <w:separator/>
      </w:r>
    </w:p>
  </w:endnote>
  <w:endnote w:type="continuationSeparator" w:id="0">
    <w:p w14:paraId="3FFB2226" w14:textId="77777777" w:rsidR="00E47F18" w:rsidRDefault="00E47F18" w:rsidP="00F910C4">
      <w:r>
        <w:continuationSeparator/>
      </w:r>
    </w:p>
  </w:endnote>
  <w:endnote w:id="1">
    <w:p w14:paraId="1C43E8E6" w14:textId="52693D57" w:rsidR="006450FB" w:rsidRPr="005F40F0" w:rsidRDefault="006450FB" w:rsidP="006450FB">
      <w:pPr>
        <w:pStyle w:val="AA-SL-Note-head"/>
      </w:pPr>
      <w:r w:rsidRPr="005F40F0">
        <w:t>Notes</w:t>
      </w:r>
    </w:p>
    <w:p w14:paraId="130656FE" w14:textId="2A273F2E" w:rsidR="00806D9B" w:rsidRPr="005F40F0" w:rsidRDefault="00187637" w:rsidP="00AA5E8E">
      <w:pPr>
        <w:pStyle w:val="AA-SL-EndnoteIndent"/>
      </w:pPr>
      <w:r w:rsidRPr="005F40F0">
        <w:t xml:space="preserve">I am </w:t>
      </w:r>
      <w:r w:rsidR="00A76888" w:rsidRPr="005F40F0">
        <w:t xml:space="preserve">sincerely </w:t>
      </w:r>
      <w:r w:rsidRPr="005F40F0">
        <w:t xml:space="preserve">grateful to Thomas </w:t>
      </w:r>
      <w:proofErr w:type="spellStart"/>
      <w:r w:rsidRPr="005F40F0">
        <w:rPr>
          <w:szCs w:val="24"/>
        </w:rPr>
        <w:t>Galifot</w:t>
      </w:r>
      <w:proofErr w:type="spellEnd"/>
      <w:r w:rsidRPr="005F40F0">
        <w:rPr>
          <w:szCs w:val="24"/>
        </w:rPr>
        <w:t xml:space="preserve"> for aler</w:t>
      </w:r>
      <w:r w:rsidR="00DB686C" w:rsidRPr="005F40F0">
        <w:rPr>
          <w:szCs w:val="24"/>
        </w:rPr>
        <w:t>t</w:t>
      </w:r>
      <w:r w:rsidRPr="005F40F0">
        <w:rPr>
          <w:szCs w:val="24"/>
        </w:rPr>
        <w:t xml:space="preserve">ing me to </w:t>
      </w:r>
      <w:proofErr w:type="spellStart"/>
      <w:r w:rsidRPr="005F40F0">
        <w:rPr>
          <w:szCs w:val="24"/>
        </w:rPr>
        <w:t>Dieulafoy’s</w:t>
      </w:r>
      <w:proofErr w:type="spellEnd"/>
      <w:r w:rsidRPr="005F40F0">
        <w:rPr>
          <w:szCs w:val="24"/>
        </w:rPr>
        <w:t xml:space="preserve"> albums </w:t>
      </w:r>
      <w:r w:rsidR="005459EF" w:rsidRPr="005F40F0">
        <w:rPr>
          <w:szCs w:val="24"/>
        </w:rPr>
        <w:t>at</w:t>
      </w:r>
      <w:r w:rsidRPr="005F40F0">
        <w:rPr>
          <w:szCs w:val="24"/>
        </w:rPr>
        <w:t xml:space="preserve"> INHA</w:t>
      </w:r>
      <w:r w:rsidR="009B6810" w:rsidRPr="005F40F0">
        <w:rPr>
          <w:szCs w:val="24"/>
        </w:rPr>
        <w:t xml:space="preserve"> </w:t>
      </w:r>
      <w:r w:rsidR="009B6810" w:rsidRPr="00BA3023">
        <w:t xml:space="preserve">and </w:t>
      </w:r>
      <w:r w:rsidR="00374967" w:rsidRPr="00BA3023">
        <w:t>Jérôme</w:t>
      </w:r>
      <w:r w:rsidR="009B6810" w:rsidRPr="00BA3023">
        <w:t xml:space="preserve"> </w:t>
      </w:r>
      <w:proofErr w:type="spellStart"/>
      <w:r w:rsidR="009B6810" w:rsidRPr="00BA3023">
        <w:t>Delatour</w:t>
      </w:r>
      <w:proofErr w:type="spellEnd"/>
      <w:r w:rsidR="009B6810" w:rsidRPr="005F40F0">
        <w:rPr>
          <w:szCs w:val="24"/>
        </w:rPr>
        <w:t xml:space="preserve"> and Julie Brunet for supporting ongoing research and reproduction</w:t>
      </w:r>
      <w:r w:rsidR="00374967" w:rsidRPr="005F40F0">
        <w:rPr>
          <w:szCs w:val="24"/>
        </w:rPr>
        <w:t xml:space="preserve">. </w:t>
      </w:r>
      <w:r w:rsidR="00A76888" w:rsidRPr="005F40F0">
        <w:rPr>
          <w:szCs w:val="24"/>
        </w:rPr>
        <w:t>A</w:t>
      </w:r>
      <w:r w:rsidR="009B6810" w:rsidRPr="005F40F0">
        <w:rPr>
          <w:szCs w:val="24"/>
        </w:rPr>
        <w:t>rchivists</w:t>
      </w:r>
      <w:r w:rsidR="009B6810" w:rsidRPr="005F40F0">
        <w:t xml:space="preserve"> at the Louvre, BULAC, National Museum of Asian Art, Getty Research Institute, and University of Michigan</w:t>
      </w:r>
      <w:r w:rsidR="00374967" w:rsidRPr="005F40F0">
        <w:t xml:space="preserve"> </w:t>
      </w:r>
      <w:r w:rsidR="00A76888" w:rsidRPr="005F40F0">
        <w:t>also kindly</w:t>
      </w:r>
      <w:r w:rsidR="00374967" w:rsidRPr="005F40F0">
        <w:t xml:space="preserve"> facilitat</w:t>
      </w:r>
      <w:r w:rsidR="00A76888" w:rsidRPr="005F40F0">
        <w:t>ed</w:t>
      </w:r>
      <w:r w:rsidR="00374967" w:rsidRPr="005F40F0">
        <w:t xml:space="preserve"> </w:t>
      </w:r>
      <w:r w:rsidR="00A76888" w:rsidRPr="005F40F0">
        <w:t>r</w:t>
      </w:r>
      <w:r w:rsidR="00374967" w:rsidRPr="005F40F0">
        <w:t xml:space="preserve">esearch. Finally, </w:t>
      </w:r>
      <w:r w:rsidR="00A76888" w:rsidRPr="005F40F0">
        <w:t xml:space="preserve">I thank </w:t>
      </w:r>
      <w:r w:rsidRPr="005F40F0">
        <w:t>Sheila B</w:t>
      </w:r>
      <w:r w:rsidR="00A3417E" w:rsidRPr="005F40F0">
        <w:t>l</w:t>
      </w:r>
      <w:r w:rsidRPr="005F40F0">
        <w:t>air</w:t>
      </w:r>
      <w:r w:rsidR="009B6810" w:rsidRPr="005F40F0">
        <w:t xml:space="preserve">, Lauren Gendler, and </w:t>
      </w:r>
      <w:r w:rsidRPr="005F40F0">
        <w:t xml:space="preserve">the anonymous reviewers for </w:t>
      </w:r>
      <w:r w:rsidR="00374967" w:rsidRPr="005F40F0">
        <w:t xml:space="preserve">their </w:t>
      </w:r>
      <w:r w:rsidRPr="005F40F0">
        <w:t>feedback.</w:t>
      </w:r>
      <w:r w:rsidR="00EE49A0" w:rsidRPr="005F40F0">
        <w:t xml:space="preserve"> </w:t>
      </w:r>
      <w:r w:rsidR="00806D9B" w:rsidRPr="005F40F0">
        <w:t xml:space="preserve">The transliteration of Persian follows a simplified </w:t>
      </w:r>
      <w:r w:rsidR="00A76888" w:rsidRPr="005F40F0">
        <w:t>phonetic</w:t>
      </w:r>
      <w:r w:rsidR="00374967" w:rsidRPr="005F40F0">
        <w:t xml:space="preserve"> </w:t>
      </w:r>
      <w:r w:rsidR="00806D9B" w:rsidRPr="005F40F0">
        <w:t xml:space="preserve">format (a, e, o for short vowels; a, </w:t>
      </w:r>
      <w:proofErr w:type="spellStart"/>
      <w:r w:rsidR="00806D9B" w:rsidRPr="005F40F0">
        <w:t>i</w:t>
      </w:r>
      <w:proofErr w:type="spellEnd"/>
      <w:r w:rsidR="00806D9B" w:rsidRPr="005F40F0">
        <w:t>, u for long vowels</w:t>
      </w:r>
      <w:r w:rsidR="00AE06B5" w:rsidRPr="008C338A">
        <w:rPr>
          <w:strike/>
        </w:rPr>
        <w:t xml:space="preserve">; ‘ indicates the letter </w:t>
      </w:r>
      <w:proofErr w:type="spellStart"/>
      <w:r w:rsidR="00B34CEC" w:rsidRPr="008C338A">
        <w:rPr>
          <w:i/>
          <w:iCs/>
          <w:strike/>
        </w:rPr>
        <w:t>ayn</w:t>
      </w:r>
      <w:proofErr w:type="spellEnd"/>
      <w:r w:rsidR="00732931" w:rsidRPr="008C338A">
        <w:rPr>
          <w:i/>
          <w:iCs/>
          <w:strike/>
        </w:rPr>
        <w:t xml:space="preserve"> </w:t>
      </w:r>
      <w:r w:rsidR="00732931" w:rsidRPr="008C338A">
        <w:rPr>
          <w:strike/>
        </w:rPr>
        <w:t xml:space="preserve">and ’ </w:t>
      </w:r>
      <w:r w:rsidR="00732931" w:rsidRPr="008C338A">
        <w:rPr>
          <w:i/>
          <w:iCs/>
          <w:strike/>
        </w:rPr>
        <w:t>hamza</w:t>
      </w:r>
      <w:r w:rsidR="008C338A">
        <w:rPr>
          <w:i/>
          <w:iCs/>
          <w:strike/>
        </w:rPr>
        <w:t xml:space="preserve"> </w:t>
      </w:r>
      <w:r w:rsidR="008C338A" w:rsidRPr="00654E3A">
        <w:rPr>
          <w:b/>
          <w:bCs/>
        </w:rPr>
        <w:t xml:space="preserve">[no, please fix to </w:t>
      </w:r>
      <w:proofErr w:type="spellStart"/>
      <w:r w:rsidR="008C338A" w:rsidRPr="00654E3A">
        <w:rPr>
          <w:b/>
          <w:bCs/>
        </w:rPr>
        <w:t>unicode</w:t>
      </w:r>
      <w:proofErr w:type="spellEnd"/>
      <w:r w:rsidR="008C338A" w:rsidRPr="00654E3A">
        <w:rPr>
          <w:b/>
          <w:bCs/>
        </w:rPr>
        <w:t xml:space="preserve"> throughout in proof</w:t>
      </w:r>
      <w:r w:rsidR="00654E3A">
        <w:rPr>
          <w:b/>
          <w:bCs/>
        </w:rPr>
        <w:t>]</w:t>
      </w:r>
      <w:r w:rsidR="00806D9B" w:rsidRPr="005F40F0">
        <w:t>).</w:t>
      </w:r>
      <w:r w:rsidR="00A84448" w:rsidRPr="005F40F0">
        <w:t xml:space="preserve"> </w:t>
      </w:r>
      <w:r w:rsidR="00374967" w:rsidRPr="005F40F0">
        <w:t xml:space="preserve">Dates are given in AH (Islamic lunar calendar) and SH (Iranian solar calendar), followed by the Gregorian conversion. All translations </w:t>
      </w:r>
      <w:r w:rsidR="00B667A0">
        <w:t xml:space="preserve">from </w:t>
      </w:r>
      <w:r w:rsidR="00A76888" w:rsidRPr="005F40F0">
        <w:t>Persian and French</w:t>
      </w:r>
      <w:r w:rsidR="00374967" w:rsidRPr="005F40F0">
        <w:t xml:space="preserve"> are mine. </w:t>
      </w:r>
    </w:p>
    <w:p w14:paraId="189057C5" w14:textId="151B6312" w:rsidR="00806D9B" w:rsidRPr="005F40F0" w:rsidRDefault="00806D9B" w:rsidP="00EF43BC">
      <w:pPr>
        <w:pStyle w:val="AA-SL-EndnoteIndent"/>
        <w:rPr>
          <w:rFonts w:eastAsia="Arial Unicode MS"/>
        </w:rPr>
      </w:pPr>
      <w:r w:rsidRPr="005F40F0">
        <w:endnoteRef/>
      </w:r>
      <w:r w:rsidR="00551255" w:rsidRPr="005F40F0">
        <w:rPr>
          <w:rFonts w:eastAsia="Arial Unicode MS"/>
        </w:rPr>
        <w:t>.</w:t>
      </w:r>
      <w:r w:rsidRPr="005F40F0">
        <w:rPr>
          <w:rFonts w:eastAsia="Arial Unicode MS"/>
        </w:rPr>
        <w:t xml:space="preserve"> Jeffrey Spier, Timothy F. Potts, and Sara E. Cole, </w:t>
      </w:r>
      <w:r w:rsidR="00B34CEC" w:rsidRPr="005F40F0">
        <w:rPr>
          <w:rFonts w:eastAsia="Arial Unicode MS"/>
          <w:i/>
          <w:iCs/>
        </w:rPr>
        <w:t>Persia:</w:t>
      </w:r>
      <w:r w:rsidRPr="005F40F0">
        <w:rPr>
          <w:rFonts w:eastAsia="Arial Unicode MS"/>
          <w:i/>
          <w:iCs/>
        </w:rPr>
        <w:t xml:space="preserve"> </w:t>
      </w:r>
      <w:r w:rsidR="00B34CEC" w:rsidRPr="005F40F0">
        <w:rPr>
          <w:rFonts w:eastAsia="Arial Unicode MS"/>
          <w:i/>
          <w:iCs/>
        </w:rPr>
        <w:t>Ancient</w:t>
      </w:r>
      <w:r w:rsidRPr="005F40F0">
        <w:rPr>
          <w:rFonts w:eastAsia="Arial Unicode MS"/>
          <w:i/>
          <w:iCs/>
        </w:rPr>
        <w:t xml:space="preserve"> </w:t>
      </w:r>
      <w:r w:rsidR="00B34CEC" w:rsidRPr="005F40F0">
        <w:rPr>
          <w:rFonts w:eastAsia="Arial Unicode MS"/>
          <w:i/>
          <w:iCs/>
        </w:rPr>
        <w:t>Iran</w:t>
      </w:r>
      <w:r w:rsidRPr="005F40F0">
        <w:rPr>
          <w:rFonts w:eastAsia="Arial Unicode MS"/>
          <w:i/>
          <w:iCs/>
        </w:rPr>
        <w:t xml:space="preserve"> </w:t>
      </w:r>
      <w:r w:rsidR="00B34CEC" w:rsidRPr="005F40F0">
        <w:rPr>
          <w:rFonts w:eastAsia="Arial Unicode MS"/>
          <w:i/>
          <w:iCs/>
        </w:rPr>
        <w:t>and</w:t>
      </w:r>
      <w:r w:rsidRPr="005F40F0">
        <w:rPr>
          <w:rFonts w:eastAsia="Arial Unicode MS"/>
          <w:i/>
          <w:iCs/>
        </w:rPr>
        <w:t xml:space="preserve"> </w:t>
      </w:r>
      <w:r w:rsidR="00B34CEC" w:rsidRPr="005F40F0">
        <w:rPr>
          <w:rFonts w:eastAsia="Arial Unicode MS"/>
          <w:i/>
          <w:iCs/>
        </w:rPr>
        <w:t>the</w:t>
      </w:r>
      <w:r w:rsidRPr="005F40F0">
        <w:rPr>
          <w:rFonts w:eastAsia="Arial Unicode MS"/>
          <w:i/>
          <w:iCs/>
        </w:rPr>
        <w:t xml:space="preserve"> </w:t>
      </w:r>
      <w:r w:rsidR="00B34CEC" w:rsidRPr="005F40F0">
        <w:rPr>
          <w:rFonts w:eastAsia="Arial Unicode MS"/>
          <w:i/>
          <w:iCs/>
        </w:rPr>
        <w:t>Classical</w:t>
      </w:r>
      <w:r w:rsidRPr="005F40F0">
        <w:rPr>
          <w:rFonts w:eastAsia="Arial Unicode MS"/>
          <w:i/>
          <w:iCs/>
        </w:rPr>
        <w:t xml:space="preserve"> </w:t>
      </w:r>
      <w:r w:rsidR="00B34CEC" w:rsidRPr="005F40F0">
        <w:rPr>
          <w:rFonts w:eastAsia="Arial Unicode MS"/>
          <w:i/>
          <w:iCs/>
        </w:rPr>
        <w:t>World</w:t>
      </w:r>
      <w:r w:rsidRPr="005F40F0">
        <w:rPr>
          <w:rFonts w:eastAsia="Arial Unicode MS"/>
        </w:rPr>
        <w:t xml:space="preserve"> (Los Angeles</w:t>
      </w:r>
      <w:r w:rsidR="00445926" w:rsidRPr="005F40F0">
        <w:rPr>
          <w:rFonts w:eastAsia="Arial Unicode MS"/>
        </w:rPr>
        <w:t>:</w:t>
      </w:r>
      <w:r w:rsidRPr="005F40F0">
        <w:rPr>
          <w:rFonts w:eastAsia="Arial Unicode MS"/>
        </w:rPr>
        <w:t xml:space="preserve"> J. Paul Getty Museum, 2022), </w:t>
      </w:r>
      <w:r w:rsidR="00445926" w:rsidRPr="005F40F0">
        <w:rPr>
          <w:rFonts w:eastAsia="Arial Unicode MS"/>
        </w:rPr>
        <w:t xml:space="preserve">85, </w:t>
      </w:r>
      <w:r w:rsidRPr="005F40F0">
        <w:rPr>
          <w:rFonts w:eastAsia="Arial Unicode MS"/>
        </w:rPr>
        <w:t>cat. no. 2 (</w:t>
      </w:r>
      <w:proofErr w:type="spellStart"/>
      <w:r w:rsidRPr="005F40F0">
        <w:t>Musée</w:t>
      </w:r>
      <w:proofErr w:type="spellEnd"/>
      <w:r w:rsidRPr="005F40F0">
        <w:t xml:space="preserve"> du Louvre, SB 23875). The second panel, SB 24868, is from the Jacques de Morgan excavation (see </w:t>
      </w:r>
      <w:r w:rsidR="0084109A" w:rsidRPr="005F40F0">
        <w:t xml:space="preserve">this essay, note </w:t>
      </w:r>
      <w:r w:rsidR="00A76888" w:rsidRPr="005F40F0">
        <w:t>3</w:t>
      </w:r>
      <w:r w:rsidRPr="005F40F0">
        <w:t>).</w:t>
      </w:r>
    </w:p>
  </w:endnote>
  <w:endnote w:id="2">
    <w:p w14:paraId="6D91073C" w14:textId="0395501D" w:rsidR="00806D9B" w:rsidRPr="005F40F0" w:rsidRDefault="00806D9B" w:rsidP="00EF43BC">
      <w:pPr>
        <w:pStyle w:val="AA-SL-EndnoteIndent"/>
      </w:pPr>
      <w:r w:rsidRPr="005F40F0">
        <w:endnoteRef/>
      </w:r>
      <w:r w:rsidR="00551255" w:rsidRPr="005F40F0">
        <w:t>.</w:t>
      </w:r>
      <w:r w:rsidRPr="005F40F0">
        <w:t xml:space="preserve"> </w:t>
      </w:r>
      <w:r w:rsidR="0014209D" w:rsidRPr="005F40F0">
        <w:t xml:space="preserve">The term used for Iran by the </w:t>
      </w:r>
      <w:proofErr w:type="spellStart"/>
      <w:proofErr w:type="gramStart"/>
      <w:r w:rsidR="0014209D" w:rsidRPr="005F40F0">
        <w:t>Dieulafoys</w:t>
      </w:r>
      <w:proofErr w:type="spellEnd"/>
      <w:proofErr w:type="gramEnd"/>
      <w:r w:rsidR="0014209D" w:rsidRPr="005F40F0">
        <w:t xml:space="preserve"> and other foreigners of the time was </w:t>
      </w:r>
      <w:r w:rsidR="00A76888" w:rsidRPr="005F40F0">
        <w:rPr>
          <w:i/>
          <w:iCs/>
        </w:rPr>
        <w:t>Perse</w:t>
      </w:r>
      <w:r w:rsidR="0014209D" w:rsidRPr="005F40F0">
        <w:t xml:space="preserve"> or </w:t>
      </w:r>
      <w:r w:rsidR="0014209D" w:rsidRPr="005F40F0">
        <w:rPr>
          <w:i/>
          <w:iCs/>
        </w:rPr>
        <w:t>Persia</w:t>
      </w:r>
      <w:r w:rsidR="0014209D" w:rsidRPr="005F40F0">
        <w:t xml:space="preserve">, </w:t>
      </w:r>
      <w:r w:rsidRPr="005F40F0">
        <w:t xml:space="preserve">a Greek exonym derived from </w:t>
      </w:r>
      <w:r w:rsidRPr="00BA3023">
        <w:t>Pars, a region</w:t>
      </w:r>
      <w:r w:rsidRPr="005F40F0">
        <w:t xml:space="preserve"> in southern Iran. For </w:t>
      </w:r>
      <w:proofErr w:type="spellStart"/>
      <w:r w:rsidRPr="005F40F0">
        <w:t>Dieulafoy’s</w:t>
      </w:r>
      <w:proofErr w:type="spellEnd"/>
      <w:r w:rsidRPr="005F40F0">
        <w:t xml:space="preserve"> Susa account, see Jane </w:t>
      </w:r>
      <w:proofErr w:type="spellStart"/>
      <w:r w:rsidRPr="005F40F0">
        <w:t>Dieulafoy</w:t>
      </w:r>
      <w:proofErr w:type="spellEnd"/>
      <w:r w:rsidRPr="005F40F0">
        <w:t xml:space="preserve">, </w:t>
      </w:r>
      <w:proofErr w:type="spellStart"/>
      <w:r w:rsidR="00B34CEC" w:rsidRPr="005F40F0">
        <w:rPr>
          <w:rFonts w:eastAsia="Arial Unicode MS"/>
          <w:i/>
          <w:iCs/>
        </w:rPr>
        <w:t>Suse</w:t>
      </w:r>
      <w:proofErr w:type="spellEnd"/>
      <w:r w:rsidR="00B34CEC" w:rsidRPr="005F40F0">
        <w:rPr>
          <w:rFonts w:eastAsia="Arial Unicode MS"/>
          <w:i/>
          <w:iCs/>
        </w:rPr>
        <w:t>:</w:t>
      </w:r>
      <w:r w:rsidRPr="005F40F0">
        <w:rPr>
          <w:rFonts w:eastAsia="Arial Unicode MS"/>
          <w:i/>
          <w:iCs/>
        </w:rPr>
        <w:t xml:space="preserve"> </w:t>
      </w:r>
      <w:r w:rsidR="00004B64" w:rsidRPr="005F40F0">
        <w:rPr>
          <w:rFonts w:eastAsia="Arial Unicode MS"/>
          <w:i/>
          <w:iCs/>
        </w:rPr>
        <w:t>J</w:t>
      </w:r>
      <w:r w:rsidR="00B34CEC" w:rsidRPr="005F40F0">
        <w:rPr>
          <w:rFonts w:eastAsia="Arial Unicode MS"/>
          <w:i/>
          <w:iCs/>
        </w:rPr>
        <w:t>ournal</w:t>
      </w:r>
      <w:r w:rsidRPr="005F40F0">
        <w:rPr>
          <w:rFonts w:eastAsia="Arial Unicode MS"/>
          <w:i/>
          <w:iCs/>
        </w:rPr>
        <w:t xml:space="preserve"> </w:t>
      </w:r>
      <w:r w:rsidR="00B34CEC" w:rsidRPr="005F40F0">
        <w:rPr>
          <w:rFonts w:eastAsia="Arial Unicode MS"/>
          <w:i/>
          <w:iCs/>
        </w:rPr>
        <w:t>des</w:t>
      </w:r>
      <w:r w:rsidRPr="005F40F0">
        <w:rPr>
          <w:rFonts w:eastAsia="Arial Unicode MS"/>
          <w:i/>
          <w:iCs/>
        </w:rPr>
        <w:t xml:space="preserve"> </w:t>
      </w:r>
      <w:proofErr w:type="spellStart"/>
      <w:r w:rsidR="00B34CEC" w:rsidRPr="005F40F0">
        <w:rPr>
          <w:rFonts w:eastAsia="Arial Unicode MS"/>
          <w:i/>
          <w:iCs/>
        </w:rPr>
        <w:t>fouilles</w:t>
      </w:r>
      <w:proofErr w:type="spellEnd"/>
      <w:r w:rsidR="00B34CEC" w:rsidRPr="005F40F0">
        <w:rPr>
          <w:rFonts w:eastAsia="Arial Unicode MS"/>
          <w:i/>
          <w:iCs/>
        </w:rPr>
        <w:t>,</w:t>
      </w:r>
      <w:r w:rsidRPr="005F40F0">
        <w:rPr>
          <w:rFonts w:eastAsia="Arial Unicode MS"/>
          <w:i/>
          <w:iCs/>
        </w:rPr>
        <w:t xml:space="preserve"> </w:t>
      </w:r>
      <w:r w:rsidR="00B34CEC" w:rsidRPr="005F40F0">
        <w:rPr>
          <w:rFonts w:eastAsia="Arial Unicode MS"/>
          <w:i/>
          <w:iCs/>
        </w:rPr>
        <w:t>1884</w:t>
      </w:r>
      <w:r w:rsidR="00004B64" w:rsidRPr="005F40F0">
        <w:rPr>
          <w:rFonts w:eastAsia="Arial Unicode MS"/>
          <w:i/>
          <w:iCs/>
        </w:rPr>
        <w:t>–</w:t>
      </w:r>
      <w:r w:rsidR="00B34CEC" w:rsidRPr="005F40F0">
        <w:rPr>
          <w:rFonts w:eastAsia="Arial Unicode MS"/>
          <w:i/>
          <w:iCs/>
        </w:rPr>
        <w:t>1886</w:t>
      </w:r>
      <w:r w:rsidRPr="005F40F0">
        <w:rPr>
          <w:rFonts w:eastAsia="Arial Unicode MS"/>
        </w:rPr>
        <w:t xml:space="preserve"> (Paris: </w:t>
      </w:r>
      <w:proofErr w:type="spellStart"/>
      <w:r w:rsidRPr="005F40F0">
        <w:rPr>
          <w:rFonts w:eastAsia="Arial Unicode MS"/>
        </w:rPr>
        <w:t>Librairie</w:t>
      </w:r>
      <w:proofErr w:type="spellEnd"/>
      <w:r w:rsidRPr="005F40F0">
        <w:rPr>
          <w:rFonts w:eastAsia="Arial Unicode MS"/>
        </w:rPr>
        <w:t xml:space="preserve"> Hachette</w:t>
      </w:r>
      <w:r w:rsidR="009A28C5" w:rsidRPr="005F40F0">
        <w:rPr>
          <w:rFonts w:eastAsia="Arial Unicode MS"/>
        </w:rPr>
        <w:t xml:space="preserve"> </w:t>
      </w:r>
      <w:r w:rsidR="009A28C5" w:rsidRPr="00774676">
        <w:rPr>
          <w:rFonts w:eastAsia="Arial Unicode MS"/>
        </w:rPr>
        <w:t xml:space="preserve">et </w:t>
      </w:r>
      <w:proofErr w:type="spellStart"/>
      <w:r w:rsidR="009A28C5" w:rsidRPr="00774676">
        <w:rPr>
          <w:rFonts w:eastAsia="Arial Unicode MS"/>
        </w:rPr>
        <w:t>Cie</w:t>
      </w:r>
      <w:proofErr w:type="spellEnd"/>
      <w:r w:rsidRPr="00774676">
        <w:rPr>
          <w:rFonts w:eastAsia="Arial Unicode MS"/>
        </w:rPr>
        <w:t>,</w:t>
      </w:r>
      <w:r w:rsidRPr="005F40F0">
        <w:rPr>
          <w:rFonts w:eastAsia="Arial Unicode MS"/>
        </w:rPr>
        <w:t xml:space="preserve"> 1888).</w:t>
      </w:r>
    </w:p>
  </w:endnote>
  <w:endnote w:id="3">
    <w:p w14:paraId="7C7A649D" w14:textId="6B14864B" w:rsidR="00806D9B" w:rsidRPr="005F40F0" w:rsidRDefault="00806D9B" w:rsidP="00EF43BC">
      <w:pPr>
        <w:pStyle w:val="AA-SL-EndnoteIndent"/>
      </w:pPr>
      <w:r w:rsidRPr="005F40F0">
        <w:endnoteRef/>
      </w:r>
      <w:r w:rsidR="00CD4DC2" w:rsidRPr="005F40F0">
        <w:t>.</w:t>
      </w:r>
      <w:r w:rsidRPr="005F40F0">
        <w:t xml:space="preserve"> </w:t>
      </w:r>
      <w:r w:rsidR="006D0B26" w:rsidRPr="005F40F0">
        <w:t>A</w:t>
      </w:r>
      <w:r w:rsidRPr="005F40F0">
        <w:t xml:space="preserve"> decade later, Nasir al-Din Shah </w:t>
      </w:r>
      <w:r w:rsidR="00CD4DC2" w:rsidRPr="00774676">
        <w:t xml:space="preserve">granted </w:t>
      </w:r>
      <w:r w:rsidR="00732931" w:rsidRPr="005F40F0">
        <w:t>the excavation</w:t>
      </w:r>
      <w:r w:rsidRPr="005F40F0">
        <w:t xml:space="preserve"> to Jacques de Morgan. See Nader </w:t>
      </w:r>
      <w:proofErr w:type="spellStart"/>
      <w:r w:rsidRPr="005F40F0">
        <w:t>Nasiri</w:t>
      </w:r>
      <w:proofErr w:type="spellEnd"/>
      <w:r w:rsidRPr="005F40F0">
        <w:t xml:space="preserve">-Moghaddam, </w:t>
      </w:r>
      <w:proofErr w:type="spellStart"/>
      <w:r w:rsidR="00B34CEC" w:rsidRPr="005F40F0">
        <w:rPr>
          <w:i/>
          <w:iCs/>
        </w:rPr>
        <w:t>L’arch</w:t>
      </w:r>
      <w:r w:rsidRPr="005F40F0">
        <w:rPr>
          <w:i/>
          <w:iCs/>
        </w:rPr>
        <w:t>é</w:t>
      </w:r>
      <w:r w:rsidR="00B34CEC" w:rsidRPr="005F40F0">
        <w:rPr>
          <w:i/>
          <w:iCs/>
        </w:rPr>
        <w:t>ologie</w:t>
      </w:r>
      <w:proofErr w:type="spellEnd"/>
      <w:r w:rsidRPr="005F40F0">
        <w:rPr>
          <w:i/>
          <w:iCs/>
        </w:rPr>
        <w:t xml:space="preserve"> </w:t>
      </w:r>
      <w:proofErr w:type="spellStart"/>
      <w:r w:rsidR="00B34CEC" w:rsidRPr="005F40F0">
        <w:rPr>
          <w:i/>
          <w:iCs/>
        </w:rPr>
        <w:t>fran</w:t>
      </w:r>
      <w:r w:rsidRPr="005F40F0">
        <w:rPr>
          <w:i/>
          <w:iCs/>
        </w:rPr>
        <w:t>ç</w:t>
      </w:r>
      <w:r w:rsidR="00B34CEC" w:rsidRPr="005F40F0">
        <w:rPr>
          <w:i/>
          <w:iCs/>
        </w:rPr>
        <w:t>aise</w:t>
      </w:r>
      <w:proofErr w:type="spellEnd"/>
      <w:r w:rsidRPr="005F40F0">
        <w:rPr>
          <w:i/>
          <w:iCs/>
        </w:rPr>
        <w:t xml:space="preserve"> </w:t>
      </w:r>
      <w:proofErr w:type="spellStart"/>
      <w:r w:rsidR="00B34CEC" w:rsidRPr="005F40F0">
        <w:rPr>
          <w:i/>
          <w:iCs/>
        </w:rPr>
        <w:t>en</w:t>
      </w:r>
      <w:proofErr w:type="spellEnd"/>
      <w:r w:rsidRPr="005F40F0">
        <w:rPr>
          <w:i/>
          <w:iCs/>
        </w:rPr>
        <w:t xml:space="preserve"> </w:t>
      </w:r>
      <w:r w:rsidR="00B34CEC" w:rsidRPr="005F40F0">
        <w:rPr>
          <w:i/>
          <w:iCs/>
        </w:rPr>
        <w:t>Perse</w:t>
      </w:r>
      <w:r w:rsidRPr="005F40F0">
        <w:rPr>
          <w:i/>
          <w:iCs/>
        </w:rPr>
        <w:t xml:space="preserve"> </w:t>
      </w:r>
      <w:r w:rsidR="00B34CEC" w:rsidRPr="005F40F0">
        <w:rPr>
          <w:i/>
          <w:iCs/>
        </w:rPr>
        <w:t>et</w:t>
      </w:r>
      <w:r w:rsidRPr="005F40F0">
        <w:rPr>
          <w:i/>
          <w:iCs/>
        </w:rPr>
        <w:t xml:space="preserve"> </w:t>
      </w:r>
      <w:r w:rsidR="00B34CEC" w:rsidRPr="005F40F0">
        <w:rPr>
          <w:i/>
          <w:iCs/>
        </w:rPr>
        <w:t>les</w:t>
      </w:r>
      <w:r w:rsidRPr="005F40F0">
        <w:rPr>
          <w:i/>
          <w:iCs/>
        </w:rPr>
        <w:t xml:space="preserve"> </w:t>
      </w:r>
      <w:proofErr w:type="spellStart"/>
      <w:r w:rsidR="00B34CEC" w:rsidRPr="005F40F0">
        <w:rPr>
          <w:i/>
          <w:iCs/>
        </w:rPr>
        <w:t>antiquit</w:t>
      </w:r>
      <w:r w:rsidRPr="005F40F0">
        <w:rPr>
          <w:i/>
          <w:iCs/>
        </w:rPr>
        <w:t>é</w:t>
      </w:r>
      <w:r w:rsidR="00B34CEC" w:rsidRPr="005F40F0">
        <w:rPr>
          <w:i/>
          <w:iCs/>
        </w:rPr>
        <w:t>s</w:t>
      </w:r>
      <w:proofErr w:type="spellEnd"/>
      <w:r w:rsidRPr="005F40F0">
        <w:rPr>
          <w:i/>
          <w:iCs/>
        </w:rPr>
        <w:t xml:space="preserve"> </w:t>
      </w:r>
      <w:proofErr w:type="spellStart"/>
      <w:r w:rsidR="00B34CEC" w:rsidRPr="005F40F0">
        <w:rPr>
          <w:i/>
          <w:iCs/>
        </w:rPr>
        <w:t>nationales</w:t>
      </w:r>
      <w:proofErr w:type="spellEnd"/>
      <w:r w:rsidR="00B34CEC" w:rsidRPr="005F40F0">
        <w:rPr>
          <w:i/>
        </w:rPr>
        <w:t>,</w:t>
      </w:r>
      <w:r w:rsidRPr="005F40F0">
        <w:t xml:space="preserve"> 1884</w:t>
      </w:r>
      <w:r w:rsidR="0002375D" w:rsidRPr="005F40F0">
        <w:t>–</w:t>
      </w:r>
      <w:r w:rsidRPr="005F40F0">
        <w:t xml:space="preserve">1914 (Paris: </w:t>
      </w:r>
      <w:proofErr w:type="spellStart"/>
      <w:r w:rsidRPr="005F40F0">
        <w:t>Connaissances</w:t>
      </w:r>
      <w:proofErr w:type="spellEnd"/>
      <w:r w:rsidRPr="005F40F0">
        <w:t xml:space="preserve"> et </w:t>
      </w:r>
      <w:proofErr w:type="spellStart"/>
      <w:r w:rsidR="0002375D" w:rsidRPr="005F40F0">
        <w:t>S</w:t>
      </w:r>
      <w:r w:rsidRPr="005F40F0">
        <w:t>avoirs</w:t>
      </w:r>
      <w:proofErr w:type="spellEnd"/>
      <w:r w:rsidRPr="005F40F0">
        <w:t>, 2004)</w:t>
      </w:r>
      <w:r w:rsidR="000D6669" w:rsidRPr="005F40F0">
        <w:t xml:space="preserve">; </w:t>
      </w:r>
      <w:r w:rsidR="00CD4DC2" w:rsidRPr="005F40F0">
        <w:t xml:space="preserve">and </w:t>
      </w:r>
      <w:proofErr w:type="spellStart"/>
      <w:r w:rsidRPr="005F40F0">
        <w:t>Kamyar</w:t>
      </w:r>
      <w:proofErr w:type="spellEnd"/>
      <w:r w:rsidRPr="005F40F0">
        <w:t xml:space="preserve"> Abdi, “Nationalism, Politics, and the Development of Archaeology in Iran,” </w:t>
      </w:r>
      <w:r w:rsidR="00B34CEC" w:rsidRPr="005F40F0">
        <w:rPr>
          <w:i/>
          <w:iCs/>
        </w:rPr>
        <w:t>American</w:t>
      </w:r>
      <w:r w:rsidRPr="005F40F0">
        <w:rPr>
          <w:i/>
          <w:iCs/>
        </w:rPr>
        <w:t xml:space="preserve"> </w:t>
      </w:r>
      <w:r w:rsidR="00B34CEC" w:rsidRPr="005F40F0">
        <w:rPr>
          <w:i/>
          <w:iCs/>
        </w:rPr>
        <w:t>Journal</w:t>
      </w:r>
      <w:r w:rsidRPr="005F40F0">
        <w:rPr>
          <w:i/>
          <w:iCs/>
        </w:rPr>
        <w:t xml:space="preserve"> </w:t>
      </w:r>
      <w:r w:rsidR="00B34CEC" w:rsidRPr="005F40F0">
        <w:rPr>
          <w:i/>
          <w:iCs/>
        </w:rPr>
        <w:t>of</w:t>
      </w:r>
      <w:r w:rsidRPr="005F40F0">
        <w:rPr>
          <w:i/>
          <w:iCs/>
        </w:rPr>
        <w:t xml:space="preserve"> </w:t>
      </w:r>
      <w:r w:rsidR="00B34CEC" w:rsidRPr="005F40F0">
        <w:rPr>
          <w:i/>
          <w:iCs/>
        </w:rPr>
        <w:t>Archaeology</w:t>
      </w:r>
      <w:r w:rsidRPr="005F40F0">
        <w:rPr>
          <w:i/>
          <w:iCs/>
        </w:rPr>
        <w:t xml:space="preserve"> </w:t>
      </w:r>
      <w:r w:rsidRPr="005F40F0">
        <w:t>105, no. 1 (2001): 51</w:t>
      </w:r>
      <w:r w:rsidR="0002375D" w:rsidRPr="005F40F0">
        <w:t>–</w:t>
      </w:r>
      <w:r w:rsidRPr="005F40F0">
        <w:t>76.</w:t>
      </w:r>
    </w:p>
  </w:endnote>
  <w:endnote w:id="4">
    <w:p w14:paraId="664FEC01" w14:textId="7738954D" w:rsidR="00061CD0" w:rsidRPr="005F40F0" w:rsidRDefault="00061CD0" w:rsidP="00EF43BC">
      <w:pPr>
        <w:pStyle w:val="AA-SL-EndnoteIndent"/>
        <w:rPr>
          <w:szCs w:val="24"/>
        </w:rPr>
      </w:pPr>
      <w:r w:rsidRPr="005F40F0">
        <w:endnoteRef/>
      </w:r>
      <w:r w:rsidR="00F54CBD" w:rsidRPr="005F40F0">
        <w:t>.</w:t>
      </w:r>
      <w:r w:rsidRPr="005F40F0">
        <w:t xml:space="preserve"> Jane </w:t>
      </w:r>
      <w:proofErr w:type="spellStart"/>
      <w:r w:rsidRPr="00BA3023">
        <w:t>Dieulafoy</w:t>
      </w:r>
      <w:proofErr w:type="spellEnd"/>
      <w:r w:rsidRPr="00BA3023">
        <w:t xml:space="preserve">, </w:t>
      </w:r>
      <w:r w:rsidR="00B34CEC" w:rsidRPr="00BA3023">
        <w:rPr>
          <w:i/>
          <w:iCs/>
        </w:rPr>
        <w:t>La</w:t>
      </w:r>
      <w:r w:rsidRPr="00BA3023">
        <w:rPr>
          <w:i/>
          <w:iCs/>
        </w:rPr>
        <w:t xml:space="preserve"> </w:t>
      </w:r>
      <w:r w:rsidR="00B34CEC" w:rsidRPr="00BA3023">
        <w:rPr>
          <w:i/>
          <w:iCs/>
        </w:rPr>
        <w:t>Perse,</w:t>
      </w:r>
      <w:r w:rsidRPr="00BA3023">
        <w:rPr>
          <w:i/>
          <w:iCs/>
        </w:rPr>
        <w:t xml:space="preserve"> </w:t>
      </w:r>
      <w:r w:rsidR="00B34CEC" w:rsidRPr="00BA3023">
        <w:rPr>
          <w:i/>
          <w:iCs/>
        </w:rPr>
        <w:t>la</w:t>
      </w:r>
      <w:r w:rsidRPr="00BA3023">
        <w:rPr>
          <w:i/>
          <w:iCs/>
        </w:rPr>
        <w:t xml:space="preserve"> </w:t>
      </w:r>
      <w:proofErr w:type="spellStart"/>
      <w:r w:rsidR="00B34CEC" w:rsidRPr="00BA3023">
        <w:rPr>
          <w:i/>
          <w:iCs/>
        </w:rPr>
        <w:t>Chald</w:t>
      </w:r>
      <w:r w:rsidRPr="00BA3023">
        <w:rPr>
          <w:i/>
          <w:iCs/>
        </w:rPr>
        <w:t>é</w:t>
      </w:r>
      <w:r w:rsidR="00B34CEC" w:rsidRPr="00BA3023">
        <w:rPr>
          <w:i/>
          <w:iCs/>
        </w:rPr>
        <w:t>e</w:t>
      </w:r>
      <w:proofErr w:type="spellEnd"/>
      <w:r w:rsidRPr="00BA3023">
        <w:rPr>
          <w:i/>
          <w:iCs/>
        </w:rPr>
        <w:t xml:space="preserve"> </w:t>
      </w:r>
      <w:r w:rsidR="00B34CEC" w:rsidRPr="00BA3023">
        <w:rPr>
          <w:i/>
          <w:iCs/>
        </w:rPr>
        <w:t>et</w:t>
      </w:r>
      <w:r w:rsidRPr="00BA3023">
        <w:rPr>
          <w:i/>
          <w:iCs/>
        </w:rPr>
        <w:t xml:space="preserve"> </w:t>
      </w:r>
      <w:r w:rsidR="00B34CEC" w:rsidRPr="00BA3023">
        <w:rPr>
          <w:i/>
          <w:iCs/>
        </w:rPr>
        <w:t>la</w:t>
      </w:r>
      <w:r w:rsidRPr="00BA3023">
        <w:rPr>
          <w:i/>
          <w:iCs/>
        </w:rPr>
        <w:t xml:space="preserve"> </w:t>
      </w:r>
      <w:proofErr w:type="spellStart"/>
      <w:r w:rsidR="00B34CEC" w:rsidRPr="00BA3023">
        <w:rPr>
          <w:i/>
          <w:iCs/>
        </w:rPr>
        <w:t>Susiane</w:t>
      </w:r>
      <w:proofErr w:type="spellEnd"/>
      <w:r w:rsidR="00B34CEC" w:rsidRPr="00BA3023">
        <w:rPr>
          <w:i/>
          <w:iCs/>
        </w:rPr>
        <w:t>:</w:t>
      </w:r>
      <w:r w:rsidRPr="00BA3023">
        <w:rPr>
          <w:i/>
          <w:iCs/>
        </w:rPr>
        <w:t xml:space="preserve"> </w:t>
      </w:r>
      <w:r w:rsidR="00685433" w:rsidRPr="00BA3023">
        <w:rPr>
          <w:i/>
          <w:iCs/>
        </w:rPr>
        <w:t>R</w:t>
      </w:r>
      <w:r w:rsidR="009D4F6A" w:rsidRPr="00BA3023">
        <w:rPr>
          <w:i/>
          <w:iCs/>
        </w:rPr>
        <w:t xml:space="preserve">elation de voyage </w:t>
      </w:r>
      <w:proofErr w:type="spellStart"/>
      <w:r w:rsidR="009D4F6A" w:rsidRPr="00BA3023">
        <w:rPr>
          <w:i/>
          <w:iCs/>
        </w:rPr>
        <w:t>contenant</w:t>
      </w:r>
      <w:proofErr w:type="spellEnd"/>
      <w:r w:rsidR="009D4F6A" w:rsidRPr="00BA3023">
        <w:rPr>
          <w:i/>
          <w:iCs/>
        </w:rPr>
        <w:t xml:space="preserve"> 336 gravures sur </w:t>
      </w:r>
      <w:proofErr w:type="spellStart"/>
      <w:r w:rsidR="009D4F6A" w:rsidRPr="00BA3023">
        <w:rPr>
          <w:i/>
          <w:iCs/>
        </w:rPr>
        <w:t>bois</w:t>
      </w:r>
      <w:proofErr w:type="spellEnd"/>
      <w:r w:rsidR="009D4F6A" w:rsidRPr="00BA3023">
        <w:rPr>
          <w:i/>
          <w:iCs/>
        </w:rPr>
        <w:t xml:space="preserve"> </w:t>
      </w:r>
      <w:proofErr w:type="spellStart"/>
      <w:r w:rsidR="009D4F6A" w:rsidRPr="00BA3023">
        <w:rPr>
          <w:i/>
          <w:iCs/>
        </w:rPr>
        <w:t>d</w:t>
      </w:r>
      <w:r w:rsidR="00BA3023" w:rsidRPr="00BA3023">
        <w:rPr>
          <w:i/>
          <w:iCs/>
        </w:rPr>
        <w:t>’</w:t>
      </w:r>
      <w:r w:rsidR="009D4F6A" w:rsidRPr="00BA3023">
        <w:rPr>
          <w:i/>
          <w:iCs/>
        </w:rPr>
        <w:t>après</w:t>
      </w:r>
      <w:proofErr w:type="spellEnd"/>
      <w:r w:rsidR="009D4F6A" w:rsidRPr="00BA3023">
        <w:rPr>
          <w:i/>
          <w:iCs/>
        </w:rPr>
        <w:t xml:space="preserve"> les </w:t>
      </w:r>
      <w:proofErr w:type="spellStart"/>
      <w:r w:rsidR="009D4F6A" w:rsidRPr="00BA3023">
        <w:rPr>
          <w:i/>
          <w:iCs/>
        </w:rPr>
        <w:t>photographies</w:t>
      </w:r>
      <w:proofErr w:type="spellEnd"/>
      <w:r w:rsidR="009D4F6A" w:rsidRPr="00BA3023">
        <w:rPr>
          <w:i/>
          <w:iCs/>
        </w:rPr>
        <w:t xml:space="preserve"> de </w:t>
      </w:r>
      <w:proofErr w:type="spellStart"/>
      <w:r w:rsidR="009D4F6A" w:rsidRPr="00BA3023">
        <w:rPr>
          <w:i/>
          <w:iCs/>
        </w:rPr>
        <w:t>l</w:t>
      </w:r>
      <w:r w:rsidR="00BA3023" w:rsidRPr="00BA3023">
        <w:rPr>
          <w:i/>
          <w:iCs/>
        </w:rPr>
        <w:t>’</w:t>
      </w:r>
      <w:r w:rsidR="009D4F6A" w:rsidRPr="00BA3023">
        <w:rPr>
          <w:i/>
          <w:iCs/>
        </w:rPr>
        <w:t>auteur</w:t>
      </w:r>
      <w:proofErr w:type="spellEnd"/>
      <w:r w:rsidR="009D4F6A" w:rsidRPr="00BA3023">
        <w:rPr>
          <w:i/>
          <w:iCs/>
        </w:rPr>
        <w:t xml:space="preserve"> et deux </w:t>
      </w:r>
      <w:proofErr w:type="spellStart"/>
      <w:r w:rsidR="009D4F6A" w:rsidRPr="00BA3023">
        <w:rPr>
          <w:i/>
          <w:iCs/>
        </w:rPr>
        <w:t>cortes</w:t>
      </w:r>
      <w:proofErr w:type="spellEnd"/>
      <w:r w:rsidR="009D4F6A" w:rsidRPr="00BA3023">
        <w:t xml:space="preserve"> </w:t>
      </w:r>
      <w:r w:rsidR="009D4F6A" w:rsidRPr="00BA3023">
        <w:t/>
      </w:r>
      <w:r w:rsidR="009D4F6A" w:rsidRPr="00BA3023">
        <w:t/>
      </w:r>
      <w:r w:rsidR="009D4F6A" w:rsidRPr="00BA3023">
        <w:t>(</w:t>
      </w:r>
      <w:r w:rsidRPr="00BA3023">
        <w:t xml:space="preserve">Paris: </w:t>
      </w:r>
      <w:proofErr w:type="spellStart"/>
      <w:r w:rsidRPr="00BA3023">
        <w:t>Librairie</w:t>
      </w:r>
      <w:proofErr w:type="spellEnd"/>
      <w:r w:rsidRPr="00BA3023">
        <w:t xml:space="preserve"> Hachette et </w:t>
      </w:r>
      <w:proofErr w:type="spellStart"/>
      <w:r w:rsidRPr="00BA3023">
        <w:t>Cie</w:t>
      </w:r>
      <w:proofErr w:type="spellEnd"/>
      <w:r w:rsidRPr="00BA3023">
        <w:t>, 1887). I have consulted</w:t>
      </w:r>
      <w:r w:rsidRPr="005F40F0">
        <w:rPr>
          <w:szCs w:val="24"/>
        </w:rPr>
        <w:t xml:space="preserve"> the copy</w:t>
      </w:r>
      <w:r w:rsidR="006268DC" w:rsidRPr="005F40F0">
        <w:rPr>
          <w:szCs w:val="24"/>
        </w:rPr>
        <w:t xml:space="preserve"> at the Getty</w:t>
      </w:r>
      <w:r w:rsidRPr="005F40F0">
        <w:rPr>
          <w:szCs w:val="24"/>
        </w:rPr>
        <w:t xml:space="preserve"> </w:t>
      </w:r>
      <w:r w:rsidR="006268DC" w:rsidRPr="005F40F0">
        <w:rPr>
          <w:szCs w:val="24"/>
        </w:rPr>
        <w:t>Research Institute</w:t>
      </w:r>
      <w:r w:rsidR="00082A07" w:rsidRPr="005F40F0">
        <w:rPr>
          <w:szCs w:val="24"/>
        </w:rPr>
        <w:t xml:space="preserve"> (GRI)</w:t>
      </w:r>
      <w:r w:rsidR="006268DC" w:rsidRPr="005F40F0">
        <w:rPr>
          <w:szCs w:val="24"/>
        </w:rPr>
        <w:t xml:space="preserve">, 3026-720. </w:t>
      </w:r>
      <w:r w:rsidR="00732931" w:rsidRPr="005F40F0">
        <w:rPr>
          <w:szCs w:val="24"/>
        </w:rPr>
        <w:t>It is also online at https://archive.org/details/ldpd_6885554_000/mode/1up.</w:t>
      </w:r>
    </w:p>
  </w:endnote>
  <w:endnote w:id="5">
    <w:p w14:paraId="013806F8" w14:textId="6FD0298F" w:rsidR="00AF078A" w:rsidRPr="005F40F0" w:rsidRDefault="00AF078A" w:rsidP="00EF43BC">
      <w:pPr>
        <w:pStyle w:val="AA-SL-EndnoteIndent"/>
      </w:pPr>
      <w:r w:rsidRPr="005F40F0">
        <w:endnoteRef/>
      </w:r>
      <w:r w:rsidR="00F54CBD" w:rsidRPr="005F40F0">
        <w:t>.</w:t>
      </w:r>
      <w:r w:rsidRPr="005F40F0">
        <w:t xml:space="preserve"> </w:t>
      </w:r>
      <w:r w:rsidRPr="005F40F0">
        <w:rPr>
          <w:rFonts w:eastAsia="Arial Unicode MS"/>
        </w:rPr>
        <w:t xml:space="preserve">In 1997, Marc </w:t>
      </w:r>
      <w:proofErr w:type="spellStart"/>
      <w:r w:rsidRPr="005F40F0">
        <w:rPr>
          <w:rFonts w:eastAsia="Arial Unicode MS"/>
        </w:rPr>
        <w:t>Potel</w:t>
      </w:r>
      <w:proofErr w:type="spellEnd"/>
      <w:r w:rsidRPr="005F40F0">
        <w:rPr>
          <w:rFonts w:eastAsia="Arial Unicode MS"/>
        </w:rPr>
        <w:t xml:space="preserve"> noted that </w:t>
      </w:r>
      <w:proofErr w:type="spellStart"/>
      <w:r w:rsidRPr="005F40F0">
        <w:rPr>
          <w:rFonts w:eastAsia="Arial Unicode MS"/>
        </w:rPr>
        <w:t>Dieulafoy’s</w:t>
      </w:r>
      <w:proofErr w:type="spellEnd"/>
      <w:r w:rsidRPr="005F40F0">
        <w:rPr>
          <w:rFonts w:eastAsia="Arial Unicode MS"/>
        </w:rPr>
        <w:t xml:space="preserve"> photographs had “apparently disappeared.” </w:t>
      </w:r>
      <w:r w:rsidRPr="005F40F0">
        <w:t xml:space="preserve">Marc </w:t>
      </w:r>
      <w:proofErr w:type="spellStart"/>
      <w:r w:rsidRPr="005F40F0">
        <w:t>Potel</w:t>
      </w:r>
      <w:proofErr w:type="spellEnd"/>
      <w:r w:rsidRPr="005F40F0">
        <w:t>, “</w:t>
      </w:r>
      <w:proofErr w:type="spellStart"/>
      <w:r w:rsidRPr="005F40F0">
        <w:t>Photographie</w:t>
      </w:r>
      <w:proofErr w:type="spellEnd"/>
      <w:r w:rsidRPr="005F40F0">
        <w:t xml:space="preserve"> et voyage </w:t>
      </w:r>
      <w:proofErr w:type="spellStart"/>
      <w:r w:rsidRPr="005F40F0">
        <w:t>en</w:t>
      </w:r>
      <w:proofErr w:type="spellEnd"/>
      <w:r w:rsidRPr="005F40F0">
        <w:t xml:space="preserve"> Perse,” </w:t>
      </w:r>
      <w:r w:rsidR="00B34CEC" w:rsidRPr="005F40F0">
        <w:rPr>
          <w:i/>
          <w:iCs/>
        </w:rPr>
        <w:t>Cahiers</w:t>
      </w:r>
      <w:r w:rsidRPr="005F40F0">
        <w:rPr>
          <w:i/>
          <w:iCs/>
        </w:rPr>
        <w:t xml:space="preserve"> </w:t>
      </w:r>
      <w:proofErr w:type="spellStart"/>
      <w:r w:rsidR="00B34CEC" w:rsidRPr="005F40F0">
        <w:rPr>
          <w:i/>
          <w:iCs/>
        </w:rPr>
        <w:t>d</w:t>
      </w:r>
      <w:r w:rsidRPr="005F40F0">
        <w:rPr>
          <w:i/>
          <w:iCs/>
        </w:rPr>
        <w:t>’</w:t>
      </w:r>
      <w:r w:rsidR="00F54CBD" w:rsidRPr="005F40F0">
        <w:rPr>
          <w:i/>
          <w:iCs/>
        </w:rPr>
        <w:t>é</w:t>
      </w:r>
      <w:r w:rsidR="00B34CEC" w:rsidRPr="005F40F0">
        <w:rPr>
          <w:i/>
          <w:iCs/>
        </w:rPr>
        <w:t>tudes</w:t>
      </w:r>
      <w:proofErr w:type="spellEnd"/>
      <w:r w:rsidRPr="005F40F0">
        <w:rPr>
          <w:i/>
          <w:iCs/>
        </w:rPr>
        <w:t xml:space="preserve"> </w:t>
      </w:r>
      <w:r w:rsidR="00B34CEC" w:rsidRPr="005F40F0">
        <w:rPr>
          <w:i/>
          <w:iCs/>
        </w:rPr>
        <w:t>sur</w:t>
      </w:r>
      <w:r w:rsidRPr="005F40F0">
        <w:rPr>
          <w:i/>
          <w:iCs/>
        </w:rPr>
        <w:t xml:space="preserve"> </w:t>
      </w:r>
      <w:r w:rsidR="00B34CEC" w:rsidRPr="005F40F0">
        <w:rPr>
          <w:i/>
          <w:iCs/>
        </w:rPr>
        <w:t>la</w:t>
      </w:r>
      <w:r w:rsidRPr="005F40F0">
        <w:rPr>
          <w:i/>
          <w:iCs/>
        </w:rPr>
        <w:t xml:space="preserve"> </w:t>
      </w:r>
      <w:proofErr w:type="spellStart"/>
      <w:r w:rsidR="00B34CEC" w:rsidRPr="005F40F0">
        <w:rPr>
          <w:i/>
          <w:iCs/>
        </w:rPr>
        <w:t>Méditerranée</w:t>
      </w:r>
      <w:proofErr w:type="spellEnd"/>
      <w:r w:rsidRPr="005F40F0">
        <w:rPr>
          <w:i/>
          <w:iCs/>
        </w:rPr>
        <w:t xml:space="preserve"> </w:t>
      </w:r>
      <w:proofErr w:type="spellStart"/>
      <w:r w:rsidR="00F54CBD" w:rsidRPr="005F40F0">
        <w:rPr>
          <w:i/>
          <w:iCs/>
        </w:rPr>
        <w:t>o</w:t>
      </w:r>
      <w:r w:rsidR="00B34CEC" w:rsidRPr="005F40F0">
        <w:rPr>
          <w:i/>
          <w:iCs/>
        </w:rPr>
        <w:t>rientale</w:t>
      </w:r>
      <w:proofErr w:type="spellEnd"/>
      <w:r w:rsidRPr="005F40F0">
        <w:rPr>
          <w:i/>
          <w:iCs/>
        </w:rPr>
        <w:t xml:space="preserve"> </w:t>
      </w:r>
      <w:r w:rsidR="00B34CEC" w:rsidRPr="005F40F0">
        <w:rPr>
          <w:i/>
          <w:iCs/>
        </w:rPr>
        <w:t>et</w:t>
      </w:r>
      <w:r w:rsidRPr="005F40F0">
        <w:rPr>
          <w:i/>
          <w:iCs/>
        </w:rPr>
        <w:t xml:space="preserve"> </w:t>
      </w:r>
      <w:r w:rsidR="00B34CEC" w:rsidRPr="005F40F0">
        <w:rPr>
          <w:i/>
          <w:iCs/>
        </w:rPr>
        <w:t>le</w:t>
      </w:r>
      <w:r w:rsidRPr="005F40F0">
        <w:rPr>
          <w:i/>
          <w:iCs/>
        </w:rPr>
        <w:t xml:space="preserve"> </w:t>
      </w:r>
      <w:r w:rsidR="00B34CEC" w:rsidRPr="005F40F0">
        <w:rPr>
          <w:i/>
          <w:iCs/>
        </w:rPr>
        <w:t>monde</w:t>
      </w:r>
      <w:r w:rsidRPr="005F40F0">
        <w:rPr>
          <w:i/>
          <w:iCs/>
        </w:rPr>
        <w:t xml:space="preserve"> </w:t>
      </w:r>
      <w:proofErr w:type="spellStart"/>
      <w:r w:rsidR="00F54CBD" w:rsidRPr="005F40F0">
        <w:rPr>
          <w:i/>
          <w:iCs/>
        </w:rPr>
        <w:t>t</w:t>
      </w:r>
      <w:r w:rsidR="00B34CEC" w:rsidRPr="005F40F0">
        <w:rPr>
          <w:i/>
          <w:iCs/>
        </w:rPr>
        <w:t>urco</w:t>
      </w:r>
      <w:r w:rsidRPr="005F40F0">
        <w:rPr>
          <w:i/>
          <w:iCs/>
        </w:rPr>
        <w:t>-</w:t>
      </w:r>
      <w:r w:rsidR="00F54CBD" w:rsidRPr="005F40F0">
        <w:rPr>
          <w:i/>
          <w:iCs/>
        </w:rPr>
        <w:t>i</w:t>
      </w:r>
      <w:r w:rsidR="00B34CEC" w:rsidRPr="005F40F0">
        <w:rPr>
          <w:i/>
          <w:iCs/>
        </w:rPr>
        <w:t>ranien</w:t>
      </w:r>
      <w:proofErr w:type="spellEnd"/>
      <w:r w:rsidRPr="005F40F0">
        <w:t xml:space="preserve"> 23 (1997): </w:t>
      </w:r>
      <w:r w:rsidR="00AB7572" w:rsidRPr="005F40F0">
        <w:t>paragraph</w:t>
      </w:r>
      <w:r w:rsidRPr="005F40F0">
        <w:t xml:space="preserve"> 7</w:t>
      </w:r>
      <w:r w:rsidR="00A76221" w:rsidRPr="005F40F0">
        <w:t>, https://doi.org/10.4000/cemoti.123</w:t>
      </w:r>
      <w:r w:rsidRPr="005F40F0">
        <w:t>.</w:t>
      </w:r>
      <w:r w:rsidR="00061CD0" w:rsidRPr="005F40F0">
        <w:t xml:space="preserve"> For </w:t>
      </w:r>
      <w:proofErr w:type="spellStart"/>
      <w:r w:rsidR="00732931" w:rsidRPr="005F40F0">
        <w:t>Dieulafoy’s</w:t>
      </w:r>
      <w:proofErr w:type="spellEnd"/>
      <w:r w:rsidR="00732931" w:rsidRPr="005F40F0">
        <w:t xml:space="preserve"> inclusion in the </w:t>
      </w:r>
      <w:r w:rsidR="00061CD0" w:rsidRPr="005F40F0">
        <w:t xml:space="preserve">exhibition, see </w:t>
      </w:r>
      <w:r w:rsidR="00061CD0" w:rsidRPr="005F40F0">
        <w:rPr>
          <w:rFonts w:eastAsia="Arial Unicode MS"/>
        </w:rPr>
        <w:t xml:space="preserve">Thomas </w:t>
      </w:r>
      <w:proofErr w:type="spellStart"/>
      <w:r w:rsidR="00061CD0" w:rsidRPr="005F40F0">
        <w:rPr>
          <w:rFonts w:eastAsia="Arial Unicode MS"/>
        </w:rPr>
        <w:t>Galifot</w:t>
      </w:r>
      <w:proofErr w:type="spellEnd"/>
      <w:r w:rsidR="00061CD0" w:rsidRPr="005F40F0">
        <w:rPr>
          <w:rFonts w:eastAsia="Arial Unicode MS"/>
        </w:rPr>
        <w:t xml:space="preserve"> and Marie Robert, </w:t>
      </w:r>
      <w:r w:rsidR="00B34CEC" w:rsidRPr="005F40F0">
        <w:rPr>
          <w:rFonts w:eastAsia="Arial Unicode MS"/>
          <w:i/>
          <w:iCs/>
        </w:rPr>
        <w:t>Qui</w:t>
      </w:r>
      <w:r w:rsidR="00061CD0" w:rsidRPr="005F40F0">
        <w:rPr>
          <w:rFonts w:eastAsia="Arial Unicode MS"/>
          <w:i/>
          <w:iCs/>
        </w:rPr>
        <w:t xml:space="preserve"> </w:t>
      </w:r>
      <w:r w:rsidR="00B34CEC" w:rsidRPr="005F40F0">
        <w:rPr>
          <w:rFonts w:eastAsia="Arial Unicode MS"/>
          <w:i/>
          <w:iCs/>
        </w:rPr>
        <w:t>a</w:t>
      </w:r>
      <w:r w:rsidR="00061CD0" w:rsidRPr="005F40F0">
        <w:rPr>
          <w:rFonts w:eastAsia="Arial Unicode MS"/>
          <w:i/>
          <w:iCs/>
        </w:rPr>
        <w:t xml:space="preserve"> </w:t>
      </w:r>
      <w:proofErr w:type="spellStart"/>
      <w:r w:rsidR="00B34CEC" w:rsidRPr="005F40F0">
        <w:rPr>
          <w:rFonts w:eastAsia="Arial Unicode MS"/>
          <w:i/>
          <w:iCs/>
        </w:rPr>
        <w:t>peur</w:t>
      </w:r>
      <w:proofErr w:type="spellEnd"/>
      <w:r w:rsidR="00061CD0" w:rsidRPr="005F40F0">
        <w:rPr>
          <w:rFonts w:eastAsia="Arial Unicode MS"/>
          <w:i/>
          <w:iCs/>
        </w:rPr>
        <w:t xml:space="preserve"> </w:t>
      </w:r>
      <w:r w:rsidR="00B34CEC" w:rsidRPr="005F40F0">
        <w:rPr>
          <w:rFonts w:eastAsia="Arial Unicode MS"/>
          <w:i/>
          <w:iCs/>
        </w:rPr>
        <w:t>des</w:t>
      </w:r>
      <w:r w:rsidR="00061CD0" w:rsidRPr="005F40F0">
        <w:rPr>
          <w:rFonts w:eastAsia="Arial Unicode MS"/>
          <w:i/>
          <w:iCs/>
        </w:rPr>
        <w:t xml:space="preserve"> </w:t>
      </w:r>
      <w:r w:rsidR="00B34CEC" w:rsidRPr="005F40F0">
        <w:rPr>
          <w:rFonts w:eastAsia="Arial Unicode MS"/>
          <w:i/>
          <w:iCs/>
        </w:rPr>
        <w:t>femmes</w:t>
      </w:r>
      <w:r w:rsidR="00061CD0" w:rsidRPr="005F40F0">
        <w:rPr>
          <w:rFonts w:eastAsia="Arial Unicode MS"/>
          <w:i/>
          <w:iCs/>
        </w:rPr>
        <w:t xml:space="preserve"> </w:t>
      </w:r>
      <w:proofErr w:type="spellStart"/>
      <w:r w:rsidR="00B34CEC" w:rsidRPr="005F40F0">
        <w:rPr>
          <w:rFonts w:eastAsia="Arial Unicode MS"/>
          <w:i/>
          <w:iCs/>
        </w:rPr>
        <w:t>photographes</w:t>
      </w:r>
      <w:proofErr w:type="spellEnd"/>
      <w:r w:rsidR="00B34CEC" w:rsidRPr="005F40F0">
        <w:rPr>
          <w:rFonts w:eastAsia="Arial Unicode MS"/>
          <w:i/>
          <w:iCs/>
        </w:rPr>
        <w:t>?</w:t>
      </w:r>
      <w:r w:rsidR="00061CD0" w:rsidRPr="005F40F0">
        <w:rPr>
          <w:rFonts w:eastAsia="Arial Unicode MS"/>
          <w:i/>
          <w:iCs/>
        </w:rPr>
        <w:t xml:space="preserve"> </w:t>
      </w:r>
      <w:r w:rsidR="00B34CEC" w:rsidRPr="005F40F0">
        <w:rPr>
          <w:rFonts w:eastAsia="Arial Unicode MS"/>
          <w:i/>
          <w:iCs/>
        </w:rPr>
        <w:t>1839</w:t>
      </w:r>
      <w:r w:rsidR="00B43FAA" w:rsidRPr="005F40F0">
        <w:rPr>
          <w:rFonts w:eastAsia="Arial Unicode MS"/>
          <w:i/>
          <w:iCs/>
        </w:rPr>
        <w:t>–</w:t>
      </w:r>
      <w:r w:rsidR="00B34CEC" w:rsidRPr="005F40F0">
        <w:rPr>
          <w:rFonts w:eastAsia="Arial Unicode MS"/>
          <w:i/>
          <w:iCs/>
        </w:rPr>
        <w:t>1945</w:t>
      </w:r>
      <w:r w:rsidR="00061CD0" w:rsidRPr="005F40F0">
        <w:rPr>
          <w:rFonts w:eastAsia="Arial Unicode MS"/>
        </w:rPr>
        <w:t xml:space="preserve"> (</w:t>
      </w:r>
      <w:r w:rsidR="00061CD0" w:rsidRPr="005F40F0">
        <w:t xml:space="preserve">Paris: Hazan, </w:t>
      </w:r>
      <w:r w:rsidR="00061CD0" w:rsidRPr="005F40F0">
        <w:rPr>
          <w:rFonts w:eastAsia="Arial Unicode MS"/>
        </w:rPr>
        <w:t xml:space="preserve">2015), </w:t>
      </w:r>
      <w:r w:rsidR="00732931" w:rsidRPr="005F40F0">
        <w:rPr>
          <w:rFonts w:eastAsia="Arial Unicode MS"/>
        </w:rPr>
        <w:t xml:space="preserve">269, </w:t>
      </w:r>
      <w:r w:rsidR="00061CD0" w:rsidRPr="005F40F0">
        <w:rPr>
          <w:rFonts w:eastAsia="Arial Unicode MS"/>
        </w:rPr>
        <w:t>cat. no. 292 (</w:t>
      </w:r>
      <w:r w:rsidR="00732931" w:rsidRPr="005F40F0">
        <w:rPr>
          <w:rFonts w:eastAsia="Arial Unicode MS"/>
        </w:rPr>
        <w:t xml:space="preserve">a young woman of </w:t>
      </w:r>
      <w:proofErr w:type="spellStart"/>
      <w:r w:rsidR="00732931" w:rsidRPr="005F40F0">
        <w:rPr>
          <w:rFonts w:eastAsia="Arial Unicode MS"/>
        </w:rPr>
        <w:t>Zanjan</w:t>
      </w:r>
      <w:proofErr w:type="spellEnd"/>
      <w:r w:rsidR="00732931" w:rsidRPr="005F40F0">
        <w:rPr>
          <w:rFonts w:eastAsia="Arial Unicode MS"/>
        </w:rPr>
        <w:t xml:space="preserve">). </w:t>
      </w:r>
    </w:p>
  </w:endnote>
  <w:endnote w:id="6">
    <w:p w14:paraId="3FC45B63" w14:textId="6398110C" w:rsidR="00806D9B" w:rsidRPr="00BA3023" w:rsidRDefault="00806D9B" w:rsidP="00D90E31">
      <w:pPr>
        <w:pStyle w:val="AA-SL-EndnoteIndent"/>
      </w:pPr>
      <w:r w:rsidRPr="005F40F0">
        <w:endnoteRef/>
      </w:r>
      <w:r w:rsidR="0023049C" w:rsidRPr="005F40F0">
        <w:t>.</w:t>
      </w:r>
      <w:r w:rsidRPr="005F40F0">
        <w:t xml:space="preserve"> </w:t>
      </w:r>
      <w:r w:rsidR="00A40D9C" w:rsidRPr="005F40F0">
        <w:t xml:space="preserve">Albums </w:t>
      </w:r>
      <w:proofErr w:type="spellStart"/>
      <w:r w:rsidR="00A40D9C" w:rsidRPr="005F40F0">
        <w:t>Dieulafoy</w:t>
      </w:r>
      <w:proofErr w:type="spellEnd"/>
      <w:r w:rsidR="00A40D9C" w:rsidRPr="005F40F0">
        <w:t xml:space="preserve">, </w:t>
      </w:r>
      <w:r w:rsidR="00015BF7" w:rsidRPr="005F40F0">
        <w:t>“</w:t>
      </w:r>
      <w:r w:rsidR="00A40D9C" w:rsidRPr="005F40F0">
        <w:t>Perse 1–6,</w:t>
      </w:r>
      <w:r w:rsidR="00015BF7" w:rsidRPr="005F40F0">
        <w:t>”</w:t>
      </w:r>
      <w:r w:rsidR="00A40D9C" w:rsidRPr="005F40F0">
        <w:t xml:space="preserve"> </w:t>
      </w:r>
      <w:r w:rsidR="0023049C" w:rsidRPr="005F40F0">
        <w:t xml:space="preserve">1880–1894, </w:t>
      </w:r>
      <w:proofErr w:type="spellStart"/>
      <w:r w:rsidR="00A40D9C" w:rsidRPr="005F40F0">
        <w:t>Bibliothèque</w:t>
      </w:r>
      <w:proofErr w:type="spellEnd"/>
      <w:r w:rsidR="00A40D9C" w:rsidRPr="005F40F0">
        <w:t xml:space="preserve"> de </w:t>
      </w:r>
      <w:proofErr w:type="spellStart"/>
      <w:r w:rsidR="00A40D9C" w:rsidRPr="005F40F0">
        <w:t>l</w:t>
      </w:r>
      <w:r w:rsidR="003F10EF" w:rsidRPr="005F40F0">
        <w:t>’</w:t>
      </w:r>
      <w:r w:rsidR="00A40D9C" w:rsidRPr="005F40F0">
        <w:t>Institut</w:t>
      </w:r>
      <w:proofErr w:type="spellEnd"/>
      <w:r w:rsidR="00A40D9C" w:rsidRPr="005F40F0">
        <w:t xml:space="preserve"> National </w:t>
      </w:r>
      <w:proofErr w:type="spellStart"/>
      <w:r w:rsidR="00A40D9C" w:rsidRPr="005F40F0">
        <w:t>d</w:t>
      </w:r>
      <w:r w:rsidR="003F10EF" w:rsidRPr="005F40F0">
        <w:t>’</w:t>
      </w:r>
      <w:r w:rsidR="00A40D9C" w:rsidRPr="005F40F0">
        <w:t>Histoire</w:t>
      </w:r>
      <w:proofErr w:type="spellEnd"/>
      <w:r w:rsidR="00A40D9C" w:rsidRPr="005F40F0">
        <w:t xml:space="preserve"> de </w:t>
      </w:r>
      <w:proofErr w:type="spellStart"/>
      <w:r w:rsidR="00A40D9C" w:rsidRPr="005F40F0">
        <w:t>l</w:t>
      </w:r>
      <w:r w:rsidR="003F10EF" w:rsidRPr="005F40F0">
        <w:t>’</w:t>
      </w:r>
      <w:r w:rsidR="00A40D9C" w:rsidRPr="005F40F0">
        <w:t>Art</w:t>
      </w:r>
      <w:proofErr w:type="spellEnd"/>
      <w:r w:rsidR="009627EA" w:rsidRPr="005F40F0">
        <w:t xml:space="preserve"> (hereafter INHA)</w:t>
      </w:r>
      <w:r w:rsidR="00A40D9C" w:rsidRPr="005F40F0">
        <w:t>, collections Jacques Doucet</w:t>
      </w:r>
      <w:r w:rsidR="0023049C" w:rsidRPr="005F40F0">
        <w:t>, NUM 4 PHOT 018 (1–6).</w:t>
      </w:r>
      <w:r w:rsidR="00732931" w:rsidRPr="005F40F0">
        <w:t xml:space="preserve"> </w:t>
      </w:r>
      <w:r w:rsidR="0023049C" w:rsidRPr="005F40F0">
        <w:t xml:space="preserve">The </w:t>
      </w:r>
      <w:r w:rsidRPr="005F40F0">
        <w:t xml:space="preserve">albums were acquired by the </w:t>
      </w:r>
      <w:proofErr w:type="spellStart"/>
      <w:r w:rsidRPr="005F40F0">
        <w:t>Bibliothèque</w:t>
      </w:r>
      <w:proofErr w:type="spellEnd"/>
      <w:r w:rsidRPr="005F40F0">
        <w:t xml:space="preserve"> </w:t>
      </w:r>
      <w:proofErr w:type="spellStart"/>
      <w:r w:rsidRPr="005F40F0">
        <w:t>d’Art</w:t>
      </w:r>
      <w:proofErr w:type="spellEnd"/>
      <w:r w:rsidRPr="005F40F0">
        <w:t xml:space="preserve"> et </w:t>
      </w:r>
      <w:proofErr w:type="spellStart"/>
      <w:r w:rsidRPr="005F40F0">
        <w:t>Archéologie</w:t>
      </w:r>
      <w:proofErr w:type="spellEnd"/>
      <w:r w:rsidRPr="005F40F0">
        <w:t xml:space="preserve"> shortly after Marcel </w:t>
      </w:r>
      <w:proofErr w:type="spellStart"/>
      <w:r w:rsidRPr="005F40F0">
        <w:t>Dieulafoy’s</w:t>
      </w:r>
      <w:proofErr w:type="spellEnd"/>
      <w:r w:rsidRPr="005F40F0">
        <w:t xml:space="preserve"> death in 1920. </w:t>
      </w:r>
      <w:r w:rsidR="00732931" w:rsidRPr="005F40F0">
        <w:t xml:space="preserve">See </w:t>
      </w:r>
      <w:r w:rsidRPr="005F40F0">
        <w:t xml:space="preserve">Ambre </w:t>
      </w:r>
      <w:proofErr w:type="spellStart"/>
      <w:r w:rsidRPr="005F40F0">
        <w:t>Péron</w:t>
      </w:r>
      <w:proofErr w:type="spellEnd"/>
      <w:r w:rsidRPr="005F40F0">
        <w:t xml:space="preserve">, “Les albums de Jane et Marcel </w:t>
      </w:r>
      <w:proofErr w:type="spellStart"/>
      <w:r w:rsidRPr="005F40F0">
        <w:t>Dieulafoy</w:t>
      </w:r>
      <w:proofErr w:type="spellEnd"/>
      <w:r w:rsidRPr="005F40F0">
        <w:t xml:space="preserve">,” </w:t>
      </w:r>
      <w:r w:rsidR="00B34CEC" w:rsidRPr="005F40F0">
        <w:rPr>
          <w:i/>
          <w:iCs/>
        </w:rPr>
        <w:t>Sous</w:t>
      </w:r>
      <w:r w:rsidRPr="005F40F0">
        <w:rPr>
          <w:i/>
          <w:iCs/>
        </w:rPr>
        <w:t xml:space="preserve"> </w:t>
      </w:r>
      <w:r w:rsidR="00B34CEC" w:rsidRPr="005F40F0">
        <w:rPr>
          <w:i/>
          <w:iCs/>
        </w:rPr>
        <w:t>les</w:t>
      </w:r>
      <w:r w:rsidRPr="005F40F0">
        <w:rPr>
          <w:i/>
          <w:iCs/>
        </w:rPr>
        <w:t xml:space="preserve"> </w:t>
      </w:r>
      <w:proofErr w:type="spellStart"/>
      <w:r w:rsidR="00B34CEC" w:rsidRPr="005F40F0">
        <w:rPr>
          <w:i/>
          <w:iCs/>
        </w:rPr>
        <w:t>coupoles</w:t>
      </w:r>
      <w:proofErr w:type="spellEnd"/>
      <w:r w:rsidR="002D0E1D" w:rsidRPr="005F40F0">
        <w:rPr>
          <w:i/>
          <w:iCs/>
        </w:rPr>
        <w:t xml:space="preserve"> </w:t>
      </w:r>
      <w:r w:rsidR="002D0E1D" w:rsidRPr="005F40F0">
        <w:t>(blog)</w:t>
      </w:r>
      <w:r w:rsidR="00B34CEC" w:rsidRPr="005F40F0">
        <w:t>,</w:t>
      </w:r>
      <w:r w:rsidRPr="005F40F0">
        <w:t xml:space="preserve"> 9 October 2021, </w:t>
      </w:r>
      <w:r w:rsidR="00367433" w:rsidRPr="005F40F0">
        <w:t>https://blog.bibliotheque.inha.fr/fr/posts/les-albums-de-jane-et-marcel-dieulafoy.</w:t>
      </w:r>
      <w:r w:rsidR="00367433" w:rsidRPr="00BA3023">
        <w:t>html</w:t>
      </w:r>
      <w:r w:rsidRPr="00BA3023">
        <w:t>.</w:t>
      </w:r>
    </w:p>
  </w:endnote>
  <w:endnote w:id="7">
    <w:p w14:paraId="0B18021D" w14:textId="3D7D1767" w:rsidR="00A1752C" w:rsidRPr="005F40F0" w:rsidRDefault="00A1752C" w:rsidP="00AE076A">
      <w:pPr>
        <w:pStyle w:val="AA-SL-EndnoteIndent"/>
      </w:pPr>
      <w:r w:rsidRPr="005F40F0">
        <w:endnoteRef/>
      </w:r>
      <w:r w:rsidR="00A31B62" w:rsidRPr="005F40F0">
        <w:t>.</w:t>
      </w:r>
      <w:r w:rsidRPr="005F40F0">
        <w:t xml:space="preserve"> For </w:t>
      </w:r>
      <w:r w:rsidR="00004436" w:rsidRPr="005F40F0">
        <w:t xml:space="preserve">the </w:t>
      </w:r>
      <w:r w:rsidR="00732931" w:rsidRPr="005F40F0">
        <w:t xml:space="preserve">reproduction </w:t>
      </w:r>
      <w:r w:rsidR="00004436" w:rsidRPr="005F40F0">
        <w:t>of several</w:t>
      </w:r>
      <w:r w:rsidRPr="005F40F0">
        <w:t xml:space="preserve"> </w:t>
      </w:r>
      <w:r w:rsidR="00004436" w:rsidRPr="005F40F0">
        <w:rPr>
          <w:i/>
          <w:iCs/>
        </w:rPr>
        <w:t>La Perse</w:t>
      </w:r>
      <w:r w:rsidR="00004436" w:rsidRPr="005F40F0">
        <w:t xml:space="preserve"> </w:t>
      </w:r>
      <w:r w:rsidRPr="005F40F0">
        <w:t>woodcuts in a seminal history text</w:t>
      </w:r>
      <w:r w:rsidR="00A76888" w:rsidRPr="005F40F0">
        <w:t xml:space="preserve">, </w:t>
      </w:r>
      <w:r w:rsidRPr="005F40F0">
        <w:t xml:space="preserve">see Abbas </w:t>
      </w:r>
      <w:proofErr w:type="spellStart"/>
      <w:r w:rsidRPr="005F40F0">
        <w:t>Amanat</w:t>
      </w:r>
      <w:proofErr w:type="spellEnd"/>
      <w:r w:rsidRPr="005F40F0">
        <w:t xml:space="preserve">, </w:t>
      </w:r>
      <w:r w:rsidR="00B34CEC" w:rsidRPr="005F40F0">
        <w:rPr>
          <w:i/>
          <w:iCs/>
        </w:rPr>
        <w:t>Iran:</w:t>
      </w:r>
      <w:r w:rsidRPr="005F40F0">
        <w:rPr>
          <w:i/>
          <w:iCs/>
        </w:rPr>
        <w:t xml:space="preserve"> </w:t>
      </w:r>
      <w:r w:rsidR="00B34CEC" w:rsidRPr="005F40F0">
        <w:rPr>
          <w:i/>
          <w:iCs/>
        </w:rPr>
        <w:t>A</w:t>
      </w:r>
      <w:r w:rsidRPr="005F40F0">
        <w:rPr>
          <w:i/>
          <w:iCs/>
        </w:rPr>
        <w:t xml:space="preserve"> </w:t>
      </w:r>
      <w:r w:rsidR="00B34CEC" w:rsidRPr="005F40F0">
        <w:rPr>
          <w:i/>
          <w:iCs/>
        </w:rPr>
        <w:t>Modern</w:t>
      </w:r>
      <w:r w:rsidRPr="005F40F0">
        <w:rPr>
          <w:i/>
          <w:iCs/>
        </w:rPr>
        <w:t xml:space="preserve"> </w:t>
      </w:r>
      <w:r w:rsidR="00B34CEC" w:rsidRPr="005F40F0">
        <w:rPr>
          <w:i/>
          <w:iCs/>
        </w:rPr>
        <w:t>History</w:t>
      </w:r>
      <w:r w:rsidRPr="005F40F0">
        <w:t xml:space="preserve"> (New Haven: Yale University Press, 2017), </w:t>
      </w:r>
      <w:r w:rsidR="00732931" w:rsidRPr="005F40F0">
        <w:t xml:space="preserve">272, </w:t>
      </w:r>
      <w:r w:rsidRPr="005F40F0">
        <w:t>fig</w:t>
      </w:r>
      <w:r w:rsidR="000E5351" w:rsidRPr="005F40F0">
        <w:t>s</w:t>
      </w:r>
      <w:r w:rsidRPr="005F40F0">
        <w:t>. 5.8</w:t>
      </w:r>
      <w:r w:rsidR="000E5351" w:rsidRPr="005F40F0">
        <w:t>,</w:t>
      </w:r>
      <w:r w:rsidRPr="005F40F0">
        <w:t xml:space="preserve"> 5.9.</w:t>
      </w:r>
    </w:p>
  </w:endnote>
  <w:endnote w:id="8">
    <w:p w14:paraId="468F9ACD" w14:textId="4C6B1B82" w:rsidR="00A40D9C" w:rsidRPr="005F40F0" w:rsidRDefault="00A40D9C" w:rsidP="00F75DC8">
      <w:pPr>
        <w:pStyle w:val="AA-SL-EndnoteIndent"/>
      </w:pPr>
      <w:r w:rsidRPr="00BA3023">
        <w:endnoteRef/>
      </w:r>
      <w:r w:rsidRPr="00BA3023">
        <w:t xml:space="preserve">. </w:t>
      </w:r>
      <w:proofErr w:type="spellStart"/>
      <w:r w:rsidR="004460A5" w:rsidRPr="00BA3023">
        <w:t>Dieulafoy</w:t>
      </w:r>
      <w:proofErr w:type="spellEnd"/>
      <w:r w:rsidR="004460A5" w:rsidRPr="005F40F0">
        <w:t>, “</w:t>
      </w:r>
      <w:r w:rsidRPr="005F40F0">
        <w:t>Perse 1,</w:t>
      </w:r>
      <w:r w:rsidR="004460A5" w:rsidRPr="005F40F0">
        <w:t>”</w:t>
      </w:r>
      <w:r w:rsidRPr="005F40F0">
        <w:t xml:space="preserve"> INHA, https://bibliotheque-numerique.inha.fr/idurl/1/62746.</w:t>
      </w:r>
    </w:p>
  </w:endnote>
  <w:endnote w:id="9">
    <w:p w14:paraId="3F45C799" w14:textId="4A617AE1" w:rsidR="007C5412" w:rsidRPr="005F40F0" w:rsidRDefault="007C5412" w:rsidP="00AE076A">
      <w:pPr>
        <w:pStyle w:val="AA-SL-EndnoteIndent"/>
      </w:pPr>
      <w:r w:rsidRPr="005F40F0">
        <w:endnoteRef/>
      </w:r>
      <w:r w:rsidR="00EC53CE" w:rsidRPr="005F40F0">
        <w:t>.</w:t>
      </w:r>
      <w:r w:rsidRPr="005F40F0">
        <w:t xml:space="preserve"> </w:t>
      </w:r>
      <w:proofErr w:type="spellStart"/>
      <w:r w:rsidR="00171F6B" w:rsidRPr="005F40F0">
        <w:t>Dieulafoy</w:t>
      </w:r>
      <w:proofErr w:type="spellEnd"/>
      <w:r w:rsidR="00171F6B" w:rsidRPr="005F40F0">
        <w:t xml:space="preserve">, </w:t>
      </w:r>
      <w:r w:rsidR="00171F6B" w:rsidRPr="005F40F0">
        <w:rPr>
          <w:i/>
          <w:iCs/>
        </w:rPr>
        <w:t>La Perse</w:t>
      </w:r>
      <w:r w:rsidR="00171F6B" w:rsidRPr="005F40F0">
        <w:t>, 271; and</w:t>
      </w:r>
      <w:r w:rsidR="008115CB" w:rsidRPr="005F40F0">
        <w:t xml:space="preserve"> </w:t>
      </w:r>
      <w:proofErr w:type="spellStart"/>
      <w:r w:rsidR="00081BF7" w:rsidRPr="005F40F0">
        <w:t>Dieulafoy</w:t>
      </w:r>
      <w:proofErr w:type="spellEnd"/>
      <w:r w:rsidR="00081BF7" w:rsidRPr="005F40F0">
        <w:t xml:space="preserve"> “</w:t>
      </w:r>
      <w:r w:rsidR="008115CB" w:rsidRPr="005F40F0">
        <w:t>Perse 1,</w:t>
      </w:r>
      <w:r w:rsidR="00081BF7" w:rsidRPr="005F40F0">
        <w:t>”</w:t>
      </w:r>
      <w:r w:rsidR="008115CB" w:rsidRPr="005F40F0">
        <w:t xml:space="preserve"> INHA, 98, no. 197. </w:t>
      </w:r>
      <w:r w:rsidRPr="005F40F0">
        <w:t xml:space="preserve">There is also a bust portrait of </w:t>
      </w:r>
      <w:proofErr w:type="spellStart"/>
      <w:r w:rsidRPr="005F40F0">
        <w:t>Ziba</w:t>
      </w:r>
      <w:proofErr w:type="spellEnd"/>
      <w:r w:rsidRPr="005F40F0">
        <w:t xml:space="preserve"> Khanum in </w:t>
      </w:r>
      <w:r w:rsidR="005A0BBC" w:rsidRPr="005F40F0">
        <w:t>“</w:t>
      </w:r>
      <w:r w:rsidRPr="005F40F0">
        <w:t>Perse 2</w:t>
      </w:r>
      <w:r w:rsidR="008115CB" w:rsidRPr="005F40F0">
        <w:t>,</w:t>
      </w:r>
      <w:r w:rsidR="005A0BBC" w:rsidRPr="005F40F0">
        <w:t>”</w:t>
      </w:r>
      <w:r w:rsidR="008115CB" w:rsidRPr="005F40F0">
        <w:t xml:space="preserve"> INHA,</w:t>
      </w:r>
      <w:r w:rsidRPr="005F40F0">
        <w:t xml:space="preserve"> 19, </w:t>
      </w:r>
      <w:r w:rsidR="008115CB" w:rsidRPr="005F40F0">
        <w:t>no. 232, https://bibliotheque-numerique.inha.fr/idurl/1/62742</w:t>
      </w:r>
      <w:r w:rsidRPr="005F40F0">
        <w:t>.</w:t>
      </w:r>
    </w:p>
  </w:endnote>
  <w:endnote w:id="10">
    <w:p w14:paraId="4B8C4DD3" w14:textId="02F7A097" w:rsidR="00806D9B" w:rsidRPr="005F40F0" w:rsidRDefault="00806D9B" w:rsidP="00AE076A">
      <w:pPr>
        <w:pStyle w:val="AA-SL-EndnoteIndent"/>
      </w:pPr>
      <w:r w:rsidRPr="005F40F0">
        <w:endnoteRef/>
      </w:r>
      <w:r w:rsidR="004E20A2" w:rsidRPr="005F40F0">
        <w:t>.</w:t>
      </w:r>
      <w:r w:rsidRPr="005F40F0">
        <w:t xml:space="preserve"> </w:t>
      </w:r>
      <w:proofErr w:type="spellStart"/>
      <w:r w:rsidR="00CF6458" w:rsidRPr="005F40F0">
        <w:t>E</w:t>
      </w:r>
      <w:r w:rsidR="00CF6458" w:rsidRPr="00407F88">
        <w:t>‘</w:t>
      </w:r>
      <w:r w:rsidR="00CF6458" w:rsidRPr="005F40F0">
        <w:t>temad</w:t>
      </w:r>
      <w:proofErr w:type="spellEnd"/>
      <w:r w:rsidRPr="005F40F0">
        <w:t xml:space="preserve"> al-</w:t>
      </w:r>
      <w:proofErr w:type="spellStart"/>
      <w:r w:rsidRPr="005F40F0">
        <w:t>Saltaneh</w:t>
      </w:r>
      <w:proofErr w:type="spellEnd"/>
      <w:r w:rsidRPr="005F40F0">
        <w:t xml:space="preserve"> was titled as such in 1886. I refer to him with this title throughout, with the caveat that his visit to </w:t>
      </w:r>
      <w:proofErr w:type="spellStart"/>
      <w:r w:rsidRPr="005F40F0">
        <w:t>Varamin</w:t>
      </w:r>
      <w:proofErr w:type="spellEnd"/>
      <w:r w:rsidRPr="005F40F0">
        <w:t xml:space="preserve"> occurred ten years earlier. For his lengthy career, see Abbas </w:t>
      </w:r>
      <w:proofErr w:type="spellStart"/>
      <w:r w:rsidRPr="005F40F0">
        <w:t>Amanat</w:t>
      </w:r>
      <w:proofErr w:type="spellEnd"/>
      <w:r w:rsidRPr="005F40F0">
        <w:t xml:space="preserve">, </w:t>
      </w:r>
      <w:proofErr w:type="spellStart"/>
      <w:r w:rsidRPr="005F40F0">
        <w:t>s.v.</w:t>
      </w:r>
      <w:proofErr w:type="spellEnd"/>
      <w:r w:rsidRPr="005F40F0">
        <w:t xml:space="preserve"> </w:t>
      </w:r>
      <w:r w:rsidR="004E20A2" w:rsidRPr="005F40F0">
        <w:t>“</w:t>
      </w:r>
      <w:proofErr w:type="spellStart"/>
      <w:r w:rsidRPr="005F40F0">
        <w:t>Eʿtemād</w:t>
      </w:r>
      <w:proofErr w:type="spellEnd"/>
      <w:r w:rsidRPr="005F40F0">
        <w:t>-al-</w:t>
      </w:r>
      <w:proofErr w:type="spellStart"/>
      <w:r w:rsidRPr="005F40F0">
        <w:t>Salṭana</w:t>
      </w:r>
      <w:proofErr w:type="spellEnd"/>
      <w:r w:rsidRPr="005F40F0">
        <w:t xml:space="preserve">, </w:t>
      </w:r>
      <w:proofErr w:type="spellStart"/>
      <w:r w:rsidRPr="005F40F0">
        <w:t>Moḥammad-Ḥasan</w:t>
      </w:r>
      <w:proofErr w:type="spellEnd"/>
      <w:r w:rsidRPr="005F40F0">
        <w:t xml:space="preserve"> Khan </w:t>
      </w:r>
      <w:proofErr w:type="spellStart"/>
      <w:r w:rsidRPr="005F40F0">
        <w:t>Moqaddam</w:t>
      </w:r>
      <w:proofErr w:type="spellEnd"/>
      <w:r w:rsidRPr="005F40F0">
        <w:t xml:space="preserve"> </w:t>
      </w:r>
      <w:proofErr w:type="spellStart"/>
      <w:r w:rsidRPr="005F40F0">
        <w:t>Marāḡa</w:t>
      </w:r>
      <w:r w:rsidRPr="00407F88">
        <w:t>’</w:t>
      </w:r>
      <w:r w:rsidRPr="005F40F0">
        <w:t>ī</w:t>
      </w:r>
      <w:proofErr w:type="spellEnd"/>
      <w:r w:rsidRPr="005F40F0">
        <w:t>,</w:t>
      </w:r>
      <w:r w:rsidR="004E20A2" w:rsidRPr="005F40F0">
        <w:t>”</w:t>
      </w:r>
      <w:r w:rsidRPr="005F40F0">
        <w:t xml:space="preserve"> </w:t>
      </w:r>
      <w:proofErr w:type="spellStart"/>
      <w:r w:rsidR="00B34CEC" w:rsidRPr="005F40F0">
        <w:rPr>
          <w:i/>
          <w:iCs/>
        </w:rPr>
        <w:t>Encylopaedia</w:t>
      </w:r>
      <w:proofErr w:type="spellEnd"/>
      <w:r w:rsidRPr="005F40F0">
        <w:rPr>
          <w:i/>
          <w:iCs/>
        </w:rPr>
        <w:t xml:space="preserve"> </w:t>
      </w:r>
      <w:proofErr w:type="spellStart"/>
      <w:r w:rsidR="00B34CEC" w:rsidRPr="005F40F0">
        <w:rPr>
          <w:i/>
          <w:iCs/>
        </w:rPr>
        <w:t>Iranica</w:t>
      </w:r>
      <w:proofErr w:type="spellEnd"/>
      <w:r w:rsidR="00B34CEC" w:rsidRPr="005F40F0">
        <w:rPr>
          <w:i/>
          <w:iCs/>
        </w:rPr>
        <w:t>,</w:t>
      </w:r>
      <w:r w:rsidRPr="005F40F0">
        <w:t xml:space="preserve"> </w:t>
      </w:r>
      <w:r w:rsidR="00DB5A81" w:rsidRPr="005F40F0">
        <w:t xml:space="preserve">15 </w:t>
      </w:r>
      <w:r w:rsidRPr="005F40F0">
        <w:t xml:space="preserve">December 1998 (updated </w:t>
      </w:r>
      <w:r w:rsidR="00DB5A81" w:rsidRPr="005F40F0">
        <w:t xml:space="preserve">19 </w:t>
      </w:r>
      <w:r w:rsidRPr="005F40F0">
        <w:t xml:space="preserve">January 2012), </w:t>
      </w:r>
      <w:r w:rsidR="004E20A2" w:rsidRPr="005F40F0">
        <w:t>https://www.iranicaonline.org/articles/etemad-al-saltana</w:t>
      </w:r>
      <w:r w:rsidRPr="005F40F0">
        <w:t>.</w:t>
      </w:r>
    </w:p>
  </w:endnote>
  <w:endnote w:id="11">
    <w:p w14:paraId="60927C21" w14:textId="659C35A6" w:rsidR="00806D9B" w:rsidRPr="005F40F0" w:rsidRDefault="00806D9B" w:rsidP="004F6935">
      <w:pPr>
        <w:pStyle w:val="AA-SL-EndnoteIndent"/>
      </w:pPr>
      <w:r w:rsidRPr="005F40F0">
        <w:endnoteRef/>
      </w:r>
      <w:r w:rsidR="00F408CE" w:rsidRPr="005F40F0">
        <w:t>.</w:t>
      </w:r>
      <w:r w:rsidRPr="005F40F0">
        <w:t xml:space="preserve"> Eight years after his visit to </w:t>
      </w:r>
      <w:proofErr w:type="spellStart"/>
      <w:r w:rsidRPr="005F40F0">
        <w:t>Varamin</w:t>
      </w:r>
      <w:proofErr w:type="spellEnd"/>
      <w:r w:rsidRPr="005F40F0">
        <w:t xml:space="preserve">, </w:t>
      </w:r>
      <w:proofErr w:type="spellStart"/>
      <w:r w:rsidR="00CF6458" w:rsidRPr="005F40F0">
        <w:t>E</w:t>
      </w:r>
      <w:r w:rsidR="00CF6458" w:rsidRPr="00BA10E2">
        <w:t>‘</w:t>
      </w:r>
      <w:r w:rsidR="00CF6458" w:rsidRPr="005F40F0">
        <w:t>temad</w:t>
      </w:r>
      <w:proofErr w:type="spellEnd"/>
      <w:r w:rsidR="00CF6458" w:rsidRPr="005F40F0">
        <w:t xml:space="preserve"> </w:t>
      </w:r>
      <w:r w:rsidRPr="005F40F0">
        <w:t>al-</w:t>
      </w:r>
      <w:proofErr w:type="spellStart"/>
      <w:r w:rsidRPr="005F40F0">
        <w:t>Saltaneh</w:t>
      </w:r>
      <w:proofErr w:type="spellEnd"/>
      <w:r w:rsidRPr="005F40F0">
        <w:t xml:space="preserve"> accompanied Nasir al-Din Shah on his second pilgrimage to Mashhad, home to the Shrine of Imam Reza (d. 818), the </w:t>
      </w:r>
      <w:r w:rsidR="002A3B65" w:rsidRPr="00BA10E2">
        <w:t>eighth</w:t>
      </w:r>
      <w:r w:rsidRPr="005F40F0">
        <w:t xml:space="preserve"> Imam. For his account of Nishapur’s turquoise mines, see </w:t>
      </w:r>
      <w:proofErr w:type="spellStart"/>
      <w:r w:rsidRPr="005F40F0">
        <w:t>Arash</w:t>
      </w:r>
      <w:proofErr w:type="spellEnd"/>
      <w:r w:rsidRPr="005F40F0">
        <w:t xml:space="preserve"> </w:t>
      </w:r>
      <w:proofErr w:type="spellStart"/>
      <w:r w:rsidRPr="005F40F0">
        <w:t>Khazeni</w:t>
      </w:r>
      <w:proofErr w:type="spellEnd"/>
      <w:r w:rsidRPr="005F40F0">
        <w:t xml:space="preserve">, </w:t>
      </w:r>
      <w:r w:rsidR="00B34CEC" w:rsidRPr="005F40F0">
        <w:rPr>
          <w:i/>
          <w:iCs/>
        </w:rPr>
        <w:t>Sky</w:t>
      </w:r>
      <w:r w:rsidRPr="005F40F0">
        <w:rPr>
          <w:i/>
          <w:iCs/>
        </w:rPr>
        <w:t xml:space="preserve"> </w:t>
      </w:r>
      <w:r w:rsidR="00B34CEC" w:rsidRPr="005F40F0">
        <w:rPr>
          <w:i/>
          <w:iCs/>
        </w:rPr>
        <w:t>Blue</w:t>
      </w:r>
      <w:r w:rsidRPr="005F40F0">
        <w:rPr>
          <w:i/>
          <w:iCs/>
        </w:rPr>
        <w:t xml:space="preserve"> </w:t>
      </w:r>
      <w:r w:rsidR="00B34CEC" w:rsidRPr="005F40F0">
        <w:rPr>
          <w:i/>
          <w:iCs/>
        </w:rPr>
        <w:t>Stone:</w:t>
      </w:r>
      <w:r w:rsidRPr="005F40F0">
        <w:rPr>
          <w:i/>
          <w:iCs/>
        </w:rPr>
        <w:t xml:space="preserve"> </w:t>
      </w:r>
      <w:r w:rsidR="00B34CEC" w:rsidRPr="005F40F0">
        <w:rPr>
          <w:i/>
          <w:iCs/>
        </w:rPr>
        <w:t>The</w:t>
      </w:r>
      <w:r w:rsidRPr="005F40F0">
        <w:rPr>
          <w:i/>
          <w:iCs/>
        </w:rPr>
        <w:t xml:space="preserve"> </w:t>
      </w:r>
      <w:r w:rsidR="00B34CEC" w:rsidRPr="005F40F0">
        <w:rPr>
          <w:i/>
          <w:iCs/>
        </w:rPr>
        <w:t>Turquoise</w:t>
      </w:r>
      <w:r w:rsidRPr="005F40F0">
        <w:rPr>
          <w:i/>
          <w:iCs/>
        </w:rPr>
        <w:t xml:space="preserve"> </w:t>
      </w:r>
      <w:r w:rsidR="00B34CEC" w:rsidRPr="005F40F0">
        <w:rPr>
          <w:i/>
          <w:iCs/>
        </w:rPr>
        <w:t>Trade</w:t>
      </w:r>
      <w:r w:rsidRPr="005F40F0">
        <w:rPr>
          <w:i/>
          <w:iCs/>
        </w:rPr>
        <w:t xml:space="preserve"> </w:t>
      </w:r>
      <w:r w:rsidR="00B34CEC" w:rsidRPr="005F40F0">
        <w:rPr>
          <w:i/>
          <w:iCs/>
        </w:rPr>
        <w:t>in</w:t>
      </w:r>
      <w:r w:rsidRPr="005F40F0">
        <w:rPr>
          <w:i/>
          <w:iCs/>
        </w:rPr>
        <w:t xml:space="preserve"> </w:t>
      </w:r>
      <w:r w:rsidR="00B34CEC" w:rsidRPr="005F40F0">
        <w:rPr>
          <w:i/>
          <w:iCs/>
        </w:rPr>
        <w:t>World</w:t>
      </w:r>
      <w:r w:rsidRPr="005F40F0">
        <w:rPr>
          <w:i/>
          <w:iCs/>
        </w:rPr>
        <w:t xml:space="preserve"> </w:t>
      </w:r>
      <w:r w:rsidR="00B34CEC" w:rsidRPr="005F40F0">
        <w:rPr>
          <w:i/>
          <w:iCs/>
        </w:rPr>
        <w:t>History</w:t>
      </w:r>
      <w:r w:rsidRPr="005F40F0">
        <w:t xml:space="preserve"> (Berkeley: University of California Press, 2014), 110</w:t>
      </w:r>
      <w:r w:rsidR="002D11F1" w:rsidRPr="005F40F0">
        <w:t>–</w:t>
      </w:r>
      <w:r w:rsidRPr="005F40F0">
        <w:t>20.</w:t>
      </w:r>
    </w:p>
  </w:endnote>
  <w:endnote w:id="12">
    <w:p w14:paraId="6EB0EE14" w14:textId="242C2868" w:rsidR="00806D9B" w:rsidRPr="005F40F0" w:rsidRDefault="00806D9B" w:rsidP="004F6935">
      <w:pPr>
        <w:pStyle w:val="AA-SL-EndnoteIndent"/>
      </w:pPr>
      <w:r w:rsidRPr="005F40F0">
        <w:endnoteRef/>
      </w:r>
      <w:r w:rsidR="005D0DCC" w:rsidRPr="005F40F0">
        <w:t>.</w:t>
      </w:r>
      <w:r w:rsidR="00732931" w:rsidRPr="005F40F0">
        <w:t xml:space="preserve"> </w:t>
      </w:r>
      <w:proofErr w:type="spellStart"/>
      <w:r w:rsidR="00B34CEC" w:rsidRPr="00BA3023">
        <w:rPr>
          <w:i/>
          <w:iCs/>
        </w:rPr>
        <w:t>Rasā</w:t>
      </w:r>
      <w:r w:rsidR="00732931" w:rsidRPr="00BA3023">
        <w:rPr>
          <w:i/>
          <w:iCs/>
        </w:rPr>
        <w:t>’</w:t>
      </w:r>
      <w:r w:rsidR="00B34CEC" w:rsidRPr="00BA3023">
        <w:rPr>
          <w:i/>
          <w:iCs/>
        </w:rPr>
        <w:t>el</w:t>
      </w:r>
      <w:proofErr w:type="spellEnd"/>
      <w:r w:rsidRPr="00BA3023">
        <w:rPr>
          <w:i/>
          <w:iCs/>
        </w:rPr>
        <w:t>-</w:t>
      </w:r>
      <w:r w:rsidR="00B34CEC" w:rsidRPr="00BA3023">
        <w:rPr>
          <w:i/>
          <w:iCs/>
        </w:rPr>
        <w:t>e</w:t>
      </w:r>
      <w:r w:rsidRPr="00BA3023">
        <w:rPr>
          <w:i/>
          <w:iCs/>
        </w:rPr>
        <w:t xml:space="preserve"> </w:t>
      </w:r>
      <w:proofErr w:type="spellStart"/>
      <w:r w:rsidR="00B34CEC" w:rsidRPr="00BA3023">
        <w:rPr>
          <w:i/>
          <w:iCs/>
        </w:rPr>
        <w:t>E</w:t>
      </w:r>
      <w:r w:rsidR="00732931" w:rsidRPr="00BA3023">
        <w:rPr>
          <w:i/>
          <w:iCs/>
        </w:rPr>
        <w:t>‘</w:t>
      </w:r>
      <w:r w:rsidR="00B34CEC" w:rsidRPr="00BA3023">
        <w:rPr>
          <w:i/>
          <w:iCs/>
        </w:rPr>
        <w:t>temād</w:t>
      </w:r>
      <w:proofErr w:type="spellEnd"/>
      <w:r w:rsidRPr="00BA3023">
        <w:rPr>
          <w:i/>
          <w:iCs/>
        </w:rPr>
        <w:t xml:space="preserve"> </w:t>
      </w:r>
      <w:r w:rsidR="00B34CEC" w:rsidRPr="00BA3023">
        <w:rPr>
          <w:i/>
          <w:iCs/>
        </w:rPr>
        <w:t>al</w:t>
      </w:r>
      <w:r w:rsidRPr="00BA3023">
        <w:rPr>
          <w:i/>
          <w:iCs/>
        </w:rPr>
        <w:t>-</w:t>
      </w:r>
      <w:proofErr w:type="spellStart"/>
      <w:r w:rsidR="00B34CEC" w:rsidRPr="00BA3023">
        <w:rPr>
          <w:i/>
          <w:iCs/>
        </w:rPr>
        <w:t>Sal</w:t>
      </w:r>
      <w:r w:rsidRPr="00BA3023">
        <w:rPr>
          <w:i/>
          <w:iCs/>
        </w:rPr>
        <w:t>ṭ</w:t>
      </w:r>
      <w:r w:rsidR="00B34CEC" w:rsidRPr="00BA3023">
        <w:rPr>
          <w:i/>
          <w:iCs/>
        </w:rPr>
        <w:t>aneh</w:t>
      </w:r>
      <w:proofErr w:type="spellEnd"/>
      <w:r w:rsidR="00732931" w:rsidRPr="005F40F0">
        <w:rPr>
          <w:i/>
          <w:iCs/>
        </w:rPr>
        <w:t xml:space="preserve"> </w:t>
      </w:r>
      <w:r w:rsidR="006065BE" w:rsidRPr="005F40F0">
        <w:t>(</w:t>
      </w:r>
      <w:r w:rsidR="00FC0488" w:rsidRPr="005F40F0">
        <w:t xml:space="preserve">variously </w:t>
      </w:r>
      <w:r w:rsidR="001F1568" w:rsidRPr="005F40F0">
        <w:t>T</w:t>
      </w:r>
      <w:r w:rsidR="00037B03" w:rsidRPr="005F40F0">
        <w:t>reatis</w:t>
      </w:r>
      <w:r w:rsidR="00FC0488" w:rsidRPr="005F40F0">
        <w:t xml:space="preserve">e, </w:t>
      </w:r>
      <w:r w:rsidR="00037B03" w:rsidRPr="005F40F0">
        <w:t>Note</w:t>
      </w:r>
      <w:r w:rsidR="00FC0488" w:rsidRPr="005F40F0">
        <w:t xml:space="preserve">s, or </w:t>
      </w:r>
      <w:r w:rsidR="00037B03" w:rsidRPr="005F40F0">
        <w:t>Letters</w:t>
      </w:r>
      <w:r w:rsidR="001F1568" w:rsidRPr="005F40F0">
        <w:t xml:space="preserve"> of </w:t>
      </w:r>
      <w:proofErr w:type="spellStart"/>
      <w:r w:rsidR="001F1568" w:rsidRPr="005F40F0">
        <w:t>E‘temad</w:t>
      </w:r>
      <w:proofErr w:type="spellEnd"/>
      <w:r w:rsidR="001F1568" w:rsidRPr="005F40F0">
        <w:t xml:space="preserve"> al-</w:t>
      </w:r>
      <w:proofErr w:type="spellStart"/>
      <w:r w:rsidR="001F1568" w:rsidRPr="005F40F0">
        <w:t>Saltaneh</w:t>
      </w:r>
      <w:proofErr w:type="spellEnd"/>
      <w:r w:rsidR="006065BE" w:rsidRPr="005F40F0">
        <w:t>)</w:t>
      </w:r>
      <w:r w:rsidR="00732931" w:rsidRPr="005F40F0">
        <w:t xml:space="preserve">, </w:t>
      </w:r>
      <w:r w:rsidRPr="005F40F0">
        <w:t xml:space="preserve">ed. </w:t>
      </w:r>
      <w:proofErr w:type="spellStart"/>
      <w:r w:rsidRPr="005F40F0">
        <w:t>Mīr-Hāshem</w:t>
      </w:r>
      <w:proofErr w:type="spellEnd"/>
      <w:r w:rsidRPr="005F40F0">
        <w:t xml:space="preserve"> </w:t>
      </w:r>
      <w:proofErr w:type="spellStart"/>
      <w:r w:rsidRPr="005F40F0">
        <w:t>Moḥaddeth</w:t>
      </w:r>
      <w:proofErr w:type="spellEnd"/>
      <w:r w:rsidRPr="005F40F0">
        <w:t xml:space="preserve"> (Tehran: </w:t>
      </w:r>
      <w:proofErr w:type="spellStart"/>
      <w:r w:rsidRPr="005F40F0">
        <w:t>Eṭṭelā</w:t>
      </w:r>
      <w:r w:rsidR="00732931" w:rsidRPr="005F40F0">
        <w:t>‘</w:t>
      </w:r>
      <w:r w:rsidRPr="005F40F0">
        <w:t>āt</w:t>
      </w:r>
      <w:proofErr w:type="spellEnd"/>
      <w:r w:rsidRPr="005F40F0">
        <w:t>, 1391</w:t>
      </w:r>
      <w:r w:rsidR="00732931" w:rsidRPr="005F40F0">
        <w:t xml:space="preserve"> SH/</w:t>
      </w:r>
      <w:r w:rsidRPr="005F40F0">
        <w:t xml:space="preserve">2012) </w:t>
      </w:r>
      <w:r w:rsidR="006065BE" w:rsidRPr="005F40F0">
        <w:t>(</w:t>
      </w:r>
      <w:r w:rsidR="0019057E" w:rsidRPr="005F40F0">
        <w:t xml:space="preserve">hereafter </w:t>
      </w:r>
      <w:proofErr w:type="spellStart"/>
      <w:r w:rsidR="00CF6458" w:rsidRPr="005F40F0">
        <w:t>E‘temad</w:t>
      </w:r>
      <w:proofErr w:type="spellEnd"/>
      <w:r w:rsidRPr="005F40F0">
        <w:t xml:space="preserve"> al-</w:t>
      </w:r>
      <w:proofErr w:type="spellStart"/>
      <w:r w:rsidRPr="005F40F0">
        <w:t>Saltaneh</w:t>
      </w:r>
      <w:proofErr w:type="spellEnd"/>
      <w:r w:rsidRPr="005F40F0">
        <w:t xml:space="preserve">, </w:t>
      </w:r>
      <w:proofErr w:type="spellStart"/>
      <w:r w:rsidR="00B34CEC" w:rsidRPr="005F40F0">
        <w:rPr>
          <w:i/>
          <w:iCs/>
        </w:rPr>
        <w:t>Rasa</w:t>
      </w:r>
      <w:r w:rsidRPr="005F40F0">
        <w:rPr>
          <w:i/>
          <w:iCs/>
        </w:rPr>
        <w:t>’</w:t>
      </w:r>
      <w:r w:rsidR="00B34CEC" w:rsidRPr="005F40F0">
        <w:rPr>
          <w:i/>
          <w:iCs/>
        </w:rPr>
        <w:t>el</w:t>
      </w:r>
      <w:proofErr w:type="spellEnd"/>
      <w:r w:rsidR="006065BE" w:rsidRPr="005F40F0">
        <w:t>)</w:t>
      </w:r>
      <w:r w:rsidR="00AE6DBD" w:rsidRPr="005F40F0">
        <w:t>, chapter 11, 199</w:t>
      </w:r>
      <w:r w:rsidR="006065BE" w:rsidRPr="005F40F0">
        <w:t>–</w:t>
      </w:r>
      <w:r w:rsidR="00AE6DBD" w:rsidRPr="005F40F0">
        <w:t xml:space="preserve">209. </w:t>
      </w:r>
      <w:r w:rsidR="00A76888" w:rsidRPr="005F40F0">
        <w:t xml:space="preserve">Many of the twenty-four texts in this collection were published in </w:t>
      </w:r>
      <w:proofErr w:type="spellStart"/>
      <w:r w:rsidR="00A76888" w:rsidRPr="005F40F0">
        <w:rPr>
          <w:i/>
          <w:iCs/>
        </w:rPr>
        <w:t>Ruznameh</w:t>
      </w:r>
      <w:proofErr w:type="spellEnd"/>
      <w:r w:rsidR="00A76888" w:rsidRPr="005F40F0">
        <w:rPr>
          <w:i/>
          <w:iCs/>
        </w:rPr>
        <w:t>-ye Iran</w:t>
      </w:r>
      <w:r w:rsidR="00A76888" w:rsidRPr="005F40F0">
        <w:t xml:space="preserve"> and/or survive in manuscript form in Iranian librarie</w:t>
      </w:r>
      <w:r w:rsidR="00AE6DBD" w:rsidRPr="005F40F0">
        <w:t>s</w:t>
      </w:r>
      <w:r w:rsidR="00A76888" w:rsidRPr="005F40F0">
        <w:t xml:space="preserve">. </w:t>
      </w:r>
      <w:r w:rsidRPr="005F40F0">
        <w:t xml:space="preserve">I </w:t>
      </w:r>
      <w:r w:rsidR="00170CEF" w:rsidRPr="005F40F0">
        <w:t xml:space="preserve">thank </w:t>
      </w:r>
      <w:r w:rsidR="000D6669" w:rsidRPr="005F40F0">
        <w:rPr>
          <w:szCs w:val="24"/>
        </w:rPr>
        <w:t xml:space="preserve">Hossein </w:t>
      </w:r>
      <w:proofErr w:type="spellStart"/>
      <w:r w:rsidRPr="005F40F0">
        <w:rPr>
          <w:szCs w:val="24"/>
        </w:rPr>
        <w:t>Nakhaei</w:t>
      </w:r>
      <w:proofErr w:type="spellEnd"/>
      <w:r w:rsidR="00170CEF" w:rsidRPr="005F40F0">
        <w:rPr>
          <w:szCs w:val="24"/>
        </w:rPr>
        <w:t xml:space="preserve"> for introducing me to </w:t>
      </w:r>
      <w:r w:rsidR="009B4BE9" w:rsidRPr="005F40F0">
        <w:rPr>
          <w:szCs w:val="24"/>
        </w:rPr>
        <w:t>this volume</w:t>
      </w:r>
      <w:r w:rsidR="00653070" w:rsidRPr="005F40F0">
        <w:rPr>
          <w:szCs w:val="24"/>
        </w:rPr>
        <w:t>, which he use</w:t>
      </w:r>
      <w:r w:rsidR="00A3417E" w:rsidRPr="005F40F0">
        <w:rPr>
          <w:szCs w:val="24"/>
        </w:rPr>
        <w:t>d</w:t>
      </w:r>
      <w:r w:rsidR="00653070" w:rsidRPr="005F40F0">
        <w:rPr>
          <w:szCs w:val="24"/>
        </w:rPr>
        <w:t xml:space="preserve"> in his</w:t>
      </w:r>
      <w:r w:rsidR="00AE4207" w:rsidRPr="005F40F0">
        <w:rPr>
          <w:szCs w:val="24"/>
        </w:rPr>
        <w:t xml:space="preserve"> book</w:t>
      </w:r>
      <w:r w:rsidR="00732931" w:rsidRPr="005F40F0">
        <w:rPr>
          <w:szCs w:val="24"/>
        </w:rPr>
        <w:t xml:space="preserve"> </w:t>
      </w:r>
      <w:r w:rsidR="00AE4207" w:rsidRPr="005F40F0">
        <w:rPr>
          <w:szCs w:val="24"/>
        </w:rPr>
        <w:t xml:space="preserve">Hossein </w:t>
      </w:r>
      <w:proofErr w:type="spellStart"/>
      <w:r w:rsidR="00AE4207" w:rsidRPr="00BA3023">
        <w:t>Nakhaei</w:t>
      </w:r>
      <w:proofErr w:type="spellEnd"/>
      <w:r w:rsidR="00AE4207" w:rsidRPr="00BA3023">
        <w:t>,</w:t>
      </w:r>
      <w:r w:rsidR="00653070" w:rsidRPr="00BA3023">
        <w:t xml:space="preserve"> </w:t>
      </w:r>
      <w:r w:rsidR="00B34CEC" w:rsidRPr="00BA3023">
        <w:rPr>
          <w:rFonts w:eastAsia="Arial Unicode MS"/>
          <w:i/>
          <w:iCs/>
        </w:rPr>
        <w:t>Masjed</w:t>
      </w:r>
      <w:r w:rsidR="00170CEF" w:rsidRPr="00BA3023">
        <w:rPr>
          <w:rFonts w:eastAsia="Arial Unicode MS"/>
          <w:i/>
          <w:iCs/>
        </w:rPr>
        <w:t>-</w:t>
      </w:r>
      <w:r w:rsidR="00B34CEC" w:rsidRPr="00BA3023">
        <w:rPr>
          <w:rFonts w:eastAsia="Arial Unicode MS"/>
          <w:i/>
          <w:iCs/>
        </w:rPr>
        <w:t>e</w:t>
      </w:r>
      <w:r w:rsidR="00170CEF" w:rsidRPr="00BA3023">
        <w:rPr>
          <w:rFonts w:eastAsia="Arial Unicode MS"/>
          <w:i/>
          <w:iCs/>
        </w:rPr>
        <w:t xml:space="preserve"> </w:t>
      </w:r>
      <w:proofErr w:type="spellStart"/>
      <w:r w:rsidR="00B34CEC" w:rsidRPr="00BA3023">
        <w:rPr>
          <w:rFonts w:eastAsia="Arial Unicode MS"/>
          <w:i/>
          <w:iCs/>
        </w:rPr>
        <w:t>j</w:t>
      </w:r>
      <w:r w:rsidR="00170CEF" w:rsidRPr="00BA3023">
        <w:rPr>
          <w:rFonts w:eastAsia="Arial Unicode MS"/>
          <w:i/>
          <w:iCs/>
        </w:rPr>
        <w:t>ā</w:t>
      </w:r>
      <w:r w:rsidR="00B34CEC" w:rsidRPr="00BA3023">
        <w:rPr>
          <w:rFonts w:eastAsia="Arial Unicode MS"/>
          <w:i/>
          <w:iCs/>
        </w:rPr>
        <w:t>me</w:t>
      </w:r>
      <w:r w:rsidR="00170CEF" w:rsidRPr="00BA3023">
        <w:rPr>
          <w:rFonts w:eastAsia="Arial Unicode MS"/>
          <w:i/>
          <w:iCs/>
        </w:rPr>
        <w:t>ʻ-</w:t>
      </w:r>
      <w:r w:rsidR="00B34CEC" w:rsidRPr="00BA3023">
        <w:rPr>
          <w:rFonts w:eastAsia="Arial Unicode MS"/>
          <w:i/>
          <w:iCs/>
        </w:rPr>
        <w:t>ye</w:t>
      </w:r>
      <w:proofErr w:type="spellEnd"/>
      <w:r w:rsidR="00170CEF" w:rsidRPr="00BA3023">
        <w:rPr>
          <w:rFonts w:eastAsia="Arial Unicode MS"/>
          <w:i/>
          <w:iCs/>
        </w:rPr>
        <w:t xml:space="preserve"> </w:t>
      </w:r>
      <w:proofErr w:type="spellStart"/>
      <w:r w:rsidR="00B34CEC" w:rsidRPr="00BA3023">
        <w:rPr>
          <w:rFonts w:eastAsia="Arial Unicode MS"/>
          <w:i/>
          <w:iCs/>
        </w:rPr>
        <w:t>Var</w:t>
      </w:r>
      <w:r w:rsidR="00170CEF" w:rsidRPr="00BA3023">
        <w:rPr>
          <w:rFonts w:eastAsia="Arial Unicode MS"/>
          <w:i/>
          <w:iCs/>
        </w:rPr>
        <w:t>ā</w:t>
      </w:r>
      <w:r w:rsidR="00B34CEC" w:rsidRPr="00BA3023">
        <w:rPr>
          <w:rFonts w:eastAsia="Arial Unicode MS"/>
          <w:i/>
          <w:iCs/>
        </w:rPr>
        <w:t>m</w:t>
      </w:r>
      <w:r w:rsidR="00170CEF" w:rsidRPr="00BA3023">
        <w:rPr>
          <w:rFonts w:eastAsia="Arial Unicode MS"/>
          <w:i/>
          <w:iCs/>
        </w:rPr>
        <w:t>ī</w:t>
      </w:r>
      <w:r w:rsidR="00B34CEC" w:rsidRPr="00BA3023">
        <w:rPr>
          <w:rFonts w:eastAsia="Arial Unicode MS"/>
          <w:i/>
          <w:iCs/>
        </w:rPr>
        <w:t>n</w:t>
      </w:r>
      <w:proofErr w:type="spellEnd"/>
      <w:r w:rsidR="00732931" w:rsidRPr="00BA3023">
        <w:rPr>
          <w:rFonts w:eastAsia="Arial Unicode MS"/>
          <w:i/>
          <w:iCs/>
        </w:rPr>
        <w:t>:</w:t>
      </w:r>
      <w:r w:rsidR="00170CEF" w:rsidRPr="00BA3023">
        <w:rPr>
          <w:rFonts w:eastAsia="Arial Unicode MS"/>
          <w:i/>
          <w:iCs/>
        </w:rPr>
        <w:t xml:space="preserve"> </w:t>
      </w:r>
      <w:proofErr w:type="spellStart"/>
      <w:r w:rsidR="00B34CEC" w:rsidRPr="00BA3023">
        <w:rPr>
          <w:rFonts w:eastAsia="Arial Unicode MS"/>
          <w:i/>
          <w:iCs/>
        </w:rPr>
        <w:t>b</w:t>
      </w:r>
      <w:r w:rsidR="00170CEF" w:rsidRPr="00BA3023">
        <w:rPr>
          <w:rFonts w:eastAsia="Arial Unicode MS"/>
          <w:i/>
          <w:iCs/>
        </w:rPr>
        <w:t>ā</w:t>
      </w:r>
      <w:r w:rsidR="00B34CEC" w:rsidRPr="00BA3023">
        <w:rPr>
          <w:rFonts w:eastAsia="Arial Unicode MS"/>
          <w:i/>
          <w:iCs/>
        </w:rPr>
        <w:t>zshen</w:t>
      </w:r>
      <w:r w:rsidR="00170CEF" w:rsidRPr="00BA3023">
        <w:rPr>
          <w:rFonts w:eastAsia="Arial Unicode MS"/>
          <w:i/>
          <w:iCs/>
        </w:rPr>
        <w:t>ā</w:t>
      </w:r>
      <w:r w:rsidR="00B34CEC" w:rsidRPr="00BA3023">
        <w:rPr>
          <w:rFonts w:eastAsia="Arial Unicode MS"/>
          <w:i/>
          <w:iCs/>
        </w:rPr>
        <w:t>s</w:t>
      </w:r>
      <w:r w:rsidR="00170CEF" w:rsidRPr="00BA3023">
        <w:rPr>
          <w:rFonts w:eastAsia="Arial Unicode MS"/>
          <w:i/>
          <w:iCs/>
        </w:rPr>
        <w:t>i</w:t>
      </w:r>
      <w:proofErr w:type="spellEnd"/>
      <w:r w:rsidR="00170CEF" w:rsidRPr="00BA3023">
        <w:rPr>
          <w:rFonts w:eastAsia="Arial Unicode MS"/>
          <w:i/>
          <w:iCs/>
        </w:rPr>
        <w:t>̄</w:t>
      </w:r>
      <w:r w:rsidR="00732931" w:rsidRPr="00BA3023">
        <w:rPr>
          <w:rFonts w:eastAsia="Arial Unicode MS"/>
          <w:i/>
          <w:iCs/>
        </w:rPr>
        <w:t>-ye</w:t>
      </w:r>
      <w:r w:rsidR="00170CEF" w:rsidRPr="00BA3023">
        <w:rPr>
          <w:rFonts w:eastAsia="Arial Unicode MS"/>
          <w:i/>
          <w:iCs/>
        </w:rPr>
        <w:t xml:space="preserve"> </w:t>
      </w:r>
      <w:proofErr w:type="spellStart"/>
      <w:r w:rsidR="00B34CEC" w:rsidRPr="00BA3023">
        <w:rPr>
          <w:rFonts w:eastAsia="Arial Unicode MS"/>
          <w:i/>
          <w:iCs/>
        </w:rPr>
        <w:t>ravand</w:t>
      </w:r>
      <w:proofErr w:type="spellEnd"/>
      <w:r w:rsidR="00170CEF" w:rsidRPr="00BA3023">
        <w:rPr>
          <w:rFonts w:eastAsia="Arial Unicode MS"/>
          <w:i/>
          <w:iCs/>
        </w:rPr>
        <w:t>-</w:t>
      </w:r>
      <w:r w:rsidR="00B34CEC" w:rsidRPr="00BA3023">
        <w:rPr>
          <w:rFonts w:eastAsia="Arial Unicode MS"/>
          <w:i/>
          <w:iCs/>
        </w:rPr>
        <w:t>e</w:t>
      </w:r>
      <w:r w:rsidR="00170CEF" w:rsidRPr="00BA3023">
        <w:rPr>
          <w:rFonts w:eastAsia="Arial Unicode MS"/>
          <w:i/>
          <w:iCs/>
        </w:rPr>
        <w:t xml:space="preserve"> </w:t>
      </w:r>
      <w:proofErr w:type="spellStart"/>
      <w:r w:rsidR="00B34CEC" w:rsidRPr="00BA3023">
        <w:rPr>
          <w:rFonts w:eastAsia="Arial Unicode MS"/>
          <w:i/>
          <w:iCs/>
        </w:rPr>
        <w:t>sheklg</w:t>
      </w:r>
      <w:r w:rsidR="00170CEF" w:rsidRPr="00BA3023">
        <w:rPr>
          <w:rFonts w:eastAsia="Arial Unicode MS"/>
          <w:i/>
          <w:iCs/>
        </w:rPr>
        <w:t>ī</w:t>
      </w:r>
      <w:r w:rsidR="00B34CEC" w:rsidRPr="00BA3023">
        <w:rPr>
          <w:rFonts w:eastAsia="Arial Unicode MS"/>
          <w:i/>
          <w:iCs/>
        </w:rPr>
        <w:t>r</w:t>
      </w:r>
      <w:r w:rsidR="00170CEF" w:rsidRPr="00BA3023">
        <w:rPr>
          <w:rFonts w:eastAsia="Arial Unicode MS"/>
          <w:i/>
          <w:iCs/>
        </w:rPr>
        <w:t>i</w:t>
      </w:r>
      <w:proofErr w:type="spellEnd"/>
      <w:r w:rsidR="00170CEF" w:rsidRPr="00BA3023">
        <w:rPr>
          <w:rFonts w:eastAsia="Arial Unicode MS"/>
          <w:i/>
          <w:iCs/>
        </w:rPr>
        <w:t xml:space="preserve">̄ </w:t>
      </w:r>
      <w:proofErr w:type="spellStart"/>
      <w:r w:rsidR="00B34CEC" w:rsidRPr="00BA3023">
        <w:rPr>
          <w:rFonts w:eastAsia="Arial Unicode MS"/>
          <w:i/>
          <w:iCs/>
        </w:rPr>
        <w:t>va</w:t>
      </w:r>
      <w:proofErr w:type="spellEnd"/>
      <w:r w:rsidR="00170CEF" w:rsidRPr="00BA3023">
        <w:rPr>
          <w:rFonts w:eastAsia="Arial Unicode MS"/>
          <w:i/>
          <w:iCs/>
        </w:rPr>
        <w:t xml:space="preserve"> </w:t>
      </w:r>
      <w:proofErr w:type="spellStart"/>
      <w:r w:rsidR="00732931" w:rsidRPr="00BA3023">
        <w:rPr>
          <w:rFonts w:eastAsia="Arial Unicode MS"/>
          <w:i/>
          <w:iCs/>
        </w:rPr>
        <w:t>seyr</w:t>
      </w:r>
      <w:proofErr w:type="spellEnd"/>
      <w:r w:rsidR="00170CEF" w:rsidRPr="00BA3023">
        <w:rPr>
          <w:rFonts w:eastAsia="Arial Unicode MS"/>
          <w:i/>
          <w:iCs/>
        </w:rPr>
        <w:t>-</w:t>
      </w:r>
      <w:r w:rsidR="00B34CEC" w:rsidRPr="00BA3023">
        <w:rPr>
          <w:rFonts w:eastAsia="Arial Unicode MS"/>
          <w:i/>
          <w:iCs/>
        </w:rPr>
        <w:t>e</w:t>
      </w:r>
      <w:r w:rsidR="00170CEF" w:rsidRPr="00BA3023">
        <w:rPr>
          <w:rFonts w:eastAsia="Arial Unicode MS"/>
          <w:i/>
          <w:iCs/>
        </w:rPr>
        <w:t xml:space="preserve"> </w:t>
      </w:r>
      <w:proofErr w:type="spellStart"/>
      <w:r w:rsidR="00B34CEC" w:rsidRPr="00BA3023">
        <w:rPr>
          <w:rFonts w:eastAsia="Arial Unicode MS"/>
          <w:i/>
          <w:iCs/>
        </w:rPr>
        <w:t>ta</w:t>
      </w:r>
      <w:r w:rsidR="00170CEF" w:rsidRPr="00BA3023">
        <w:rPr>
          <w:rFonts w:eastAsia="Arial Unicode MS"/>
          <w:i/>
          <w:iCs/>
        </w:rPr>
        <w:t>ḥ</w:t>
      </w:r>
      <w:r w:rsidR="00B34CEC" w:rsidRPr="00BA3023">
        <w:rPr>
          <w:rFonts w:eastAsia="Arial Unicode MS"/>
          <w:i/>
          <w:iCs/>
        </w:rPr>
        <w:t>avvol</w:t>
      </w:r>
      <w:proofErr w:type="spellEnd"/>
      <w:r w:rsidR="00170CEF" w:rsidRPr="00BA3023">
        <w:rPr>
          <w:rFonts w:eastAsia="Arial Unicode MS"/>
        </w:rPr>
        <w:t xml:space="preserve"> </w:t>
      </w:r>
      <w:r w:rsidR="006065BE" w:rsidRPr="00BA3023">
        <w:rPr>
          <w:rFonts w:eastAsia="Arial Unicode MS"/>
        </w:rPr>
        <w:t>(</w:t>
      </w:r>
      <w:r w:rsidR="00732931" w:rsidRPr="00BA3023">
        <w:rPr>
          <w:rFonts w:eastAsia="Arial Unicode MS"/>
        </w:rPr>
        <w:t>Th</w:t>
      </w:r>
      <w:r w:rsidR="00732931" w:rsidRPr="00BA3023">
        <w:t xml:space="preserve">e Great/Congregational Mosque of </w:t>
      </w:r>
      <w:proofErr w:type="spellStart"/>
      <w:r w:rsidR="00732931" w:rsidRPr="00BA3023">
        <w:t>Varamin</w:t>
      </w:r>
      <w:proofErr w:type="spellEnd"/>
      <w:r w:rsidR="00732931" w:rsidRPr="00BA3023">
        <w:t>: The Process of Formation and Evolution</w:t>
      </w:r>
      <w:r w:rsidR="006065BE" w:rsidRPr="00BA3023">
        <w:rPr>
          <w:rFonts w:eastAsia="Arial Unicode MS"/>
        </w:rPr>
        <w:t>)</w:t>
      </w:r>
      <w:r w:rsidR="00732931" w:rsidRPr="00BA3023">
        <w:rPr>
          <w:rFonts w:eastAsia="Arial Unicode MS"/>
        </w:rPr>
        <w:t xml:space="preserve"> </w:t>
      </w:r>
      <w:r w:rsidR="00170CEF" w:rsidRPr="00BA3023">
        <w:rPr>
          <w:rFonts w:eastAsia="Arial Unicode MS"/>
        </w:rPr>
        <w:t xml:space="preserve">(Tehran: </w:t>
      </w:r>
      <w:proofErr w:type="spellStart"/>
      <w:r w:rsidR="00170CEF" w:rsidRPr="00BA3023">
        <w:rPr>
          <w:rFonts w:eastAsia="Arial Unicode MS"/>
        </w:rPr>
        <w:t>Dāneshgāh-e</w:t>
      </w:r>
      <w:proofErr w:type="spellEnd"/>
      <w:r w:rsidR="00170CEF" w:rsidRPr="00BA3023">
        <w:rPr>
          <w:rFonts w:eastAsia="Arial Unicode MS"/>
        </w:rPr>
        <w:t xml:space="preserve"> </w:t>
      </w:r>
      <w:proofErr w:type="spellStart"/>
      <w:r w:rsidR="00170CEF" w:rsidRPr="00BA3023">
        <w:rPr>
          <w:rFonts w:eastAsia="Arial Unicode MS"/>
        </w:rPr>
        <w:t>shahīd</w:t>
      </w:r>
      <w:proofErr w:type="spellEnd"/>
      <w:r w:rsidR="00170CEF" w:rsidRPr="00BA3023">
        <w:rPr>
          <w:rFonts w:eastAsia="Arial Unicode MS"/>
        </w:rPr>
        <w:t xml:space="preserve"> </w:t>
      </w:r>
      <w:proofErr w:type="spellStart"/>
      <w:r w:rsidR="00170CEF" w:rsidRPr="00BA3023">
        <w:rPr>
          <w:rFonts w:eastAsia="Arial Unicode MS"/>
        </w:rPr>
        <w:t>beheshti</w:t>
      </w:r>
      <w:proofErr w:type="spellEnd"/>
      <w:r w:rsidR="00170CEF" w:rsidRPr="00BA3023">
        <w:rPr>
          <w:rFonts w:eastAsia="Arial Unicode MS"/>
        </w:rPr>
        <w:t>̄, 1397</w:t>
      </w:r>
      <w:r w:rsidR="005437FD" w:rsidRPr="00BA3023">
        <w:rPr>
          <w:rFonts w:eastAsia="Arial Unicode MS"/>
        </w:rPr>
        <w:t xml:space="preserve"> </w:t>
      </w:r>
      <w:r w:rsidR="00732931" w:rsidRPr="00BA3023">
        <w:rPr>
          <w:rFonts w:eastAsia="Arial Unicode MS"/>
        </w:rPr>
        <w:t>SH</w:t>
      </w:r>
      <w:r w:rsidR="00170CEF" w:rsidRPr="00BA3023">
        <w:t>/</w:t>
      </w:r>
      <w:r w:rsidR="00732931" w:rsidRPr="00BA3023">
        <w:t>2019</w:t>
      </w:r>
      <w:r w:rsidR="00170CEF" w:rsidRPr="00BA3023">
        <w:t>)</w:t>
      </w:r>
      <w:r w:rsidR="00BA3023">
        <w:t>.</w:t>
      </w:r>
      <w:r w:rsidR="006065BE" w:rsidRPr="00BA3023">
        <w:t xml:space="preserve"> </w:t>
      </w:r>
      <w:r w:rsidR="00BA3023">
        <w:t>H</w:t>
      </w:r>
      <w:r w:rsidR="0019057E" w:rsidRPr="00BA3023">
        <w:t xml:space="preserve">ereafter </w:t>
      </w:r>
      <w:r w:rsidR="00B34CEC" w:rsidRPr="00BA3023">
        <w:rPr>
          <w:i/>
          <w:iCs/>
        </w:rPr>
        <w:t>The</w:t>
      </w:r>
      <w:r w:rsidR="00170CEF" w:rsidRPr="00BA3023">
        <w:rPr>
          <w:i/>
          <w:iCs/>
        </w:rPr>
        <w:t xml:space="preserve"> </w:t>
      </w:r>
      <w:r w:rsidR="00B34CEC" w:rsidRPr="00BA3023">
        <w:rPr>
          <w:i/>
          <w:iCs/>
        </w:rPr>
        <w:t>Congregational</w:t>
      </w:r>
      <w:r w:rsidR="00170CEF" w:rsidRPr="00BA3023">
        <w:rPr>
          <w:i/>
          <w:iCs/>
        </w:rPr>
        <w:t xml:space="preserve"> </w:t>
      </w:r>
      <w:r w:rsidR="00B34CEC" w:rsidRPr="00BA3023">
        <w:rPr>
          <w:i/>
          <w:iCs/>
        </w:rPr>
        <w:t>Mosque</w:t>
      </w:r>
      <w:r w:rsidR="00732931" w:rsidRPr="00BA3023">
        <w:t>.</w:t>
      </w:r>
    </w:p>
  </w:endnote>
  <w:endnote w:id="13">
    <w:p w14:paraId="7B200019" w14:textId="14A18220" w:rsidR="00D10B83" w:rsidRPr="005F40F0" w:rsidRDefault="00D10B83" w:rsidP="004F6935">
      <w:pPr>
        <w:pStyle w:val="AA-SL-EndnoteIndent"/>
      </w:pPr>
      <w:r w:rsidRPr="005F40F0">
        <w:endnoteRef/>
      </w:r>
      <w:r w:rsidR="005D0DCC" w:rsidRPr="005F40F0">
        <w:t>.</w:t>
      </w:r>
      <w:r w:rsidRPr="005F40F0">
        <w:t xml:space="preserve"> </w:t>
      </w:r>
      <w:r w:rsidR="00937630" w:rsidRPr="005F40F0">
        <w:t>Keelan Overton, “</w:t>
      </w:r>
      <w:r w:rsidRPr="005F40F0">
        <w:t xml:space="preserve">Framing, Performing, Forgetting: The </w:t>
      </w:r>
      <w:proofErr w:type="spellStart"/>
      <w:r w:rsidRPr="005F40F0">
        <w:t>Emamzadeh</w:t>
      </w:r>
      <w:proofErr w:type="spellEnd"/>
      <w:r w:rsidRPr="005F40F0">
        <w:t xml:space="preserve"> Yahya at </w:t>
      </w:r>
      <w:proofErr w:type="spellStart"/>
      <w:r w:rsidRPr="005F40F0">
        <w:t>Varamin</w:t>
      </w:r>
      <w:proofErr w:type="spellEnd"/>
      <w:r w:rsidRPr="005F40F0">
        <w:rPr>
          <w:szCs w:val="24"/>
        </w:rPr>
        <w:t xml:space="preserve">,” </w:t>
      </w:r>
      <w:r w:rsidR="00B97B25" w:rsidRPr="005F40F0">
        <w:rPr>
          <w:i/>
          <w:iCs/>
          <w:szCs w:val="24"/>
        </w:rPr>
        <w:t>P</w:t>
      </w:r>
      <w:r w:rsidR="00B97B25" w:rsidRPr="005F40F0">
        <w:rPr>
          <w:rFonts w:cstheme="majorBidi"/>
          <w:i/>
          <w:iCs/>
          <w:szCs w:val="24"/>
        </w:rPr>
        <w:t>latform</w:t>
      </w:r>
      <w:r w:rsidRPr="005F40F0">
        <w:rPr>
          <w:i/>
          <w:iCs/>
          <w:szCs w:val="24"/>
        </w:rPr>
        <w:t>,</w:t>
      </w:r>
      <w:r w:rsidRPr="005F40F0">
        <w:rPr>
          <w:szCs w:val="24"/>
        </w:rPr>
        <w:t xml:space="preserve"> </w:t>
      </w:r>
      <w:r w:rsidR="007657EB" w:rsidRPr="005F40F0">
        <w:rPr>
          <w:szCs w:val="24"/>
        </w:rPr>
        <w:t xml:space="preserve">19 </w:t>
      </w:r>
      <w:r w:rsidRPr="005F40F0">
        <w:rPr>
          <w:szCs w:val="24"/>
        </w:rPr>
        <w:t>September</w:t>
      </w:r>
      <w:r w:rsidRPr="005F40F0">
        <w:t xml:space="preserve"> 2022</w:t>
      </w:r>
      <w:r w:rsidR="00B97B25" w:rsidRPr="005F40F0">
        <w:t>, https://www.platformspace.net/home/framing-performing-forgetting-the-emamzadeh-yahya-at-varamin</w:t>
      </w:r>
      <w:r w:rsidR="00937630" w:rsidRPr="005F40F0">
        <w:t xml:space="preserve">. </w:t>
      </w:r>
      <w:r w:rsidR="005460E9" w:rsidRPr="005F40F0">
        <w:t xml:space="preserve">I </w:t>
      </w:r>
      <w:r w:rsidR="00937630" w:rsidRPr="005F40F0">
        <w:t xml:space="preserve">did not know about </w:t>
      </w:r>
      <w:proofErr w:type="spellStart"/>
      <w:r w:rsidR="00937630" w:rsidRPr="005F40F0">
        <w:t>Dieulafoy’s</w:t>
      </w:r>
      <w:proofErr w:type="spellEnd"/>
      <w:r w:rsidR="00937630" w:rsidRPr="005F40F0">
        <w:t xml:space="preserve"> photographs when </w:t>
      </w:r>
      <w:r w:rsidR="005D1298" w:rsidRPr="005F40F0">
        <w:t xml:space="preserve">coauthoring </w:t>
      </w:r>
      <w:r w:rsidR="007657EB" w:rsidRPr="005F40F0">
        <w:t>my</w:t>
      </w:r>
      <w:r w:rsidR="005460E9" w:rsidRPr="005F40F0">
        <w:t xml:space="preserve"> </w:t>
      </w:r>
      <w:r w:rsidR="00937630" w:rsidRPr="005F40F0">
        <w:t>earlier article</w:t>
      </w:r>
      <w:r w:rsidR="005460E9" w:rsidRPr="005F40F0">
        <w:t>:</w:t>
      </w:r>
      <w:r w:rsidR="00937630" w:rsidRPr="005F40F0">
        <w:t xml:space="preserve"> Keelan Overton and Kimia </w:t>
      </w:r>
      <w:proofErr w:type="spellStart"/>
      <w:r w:rsidR="00937630" w:rsidRPr="005F40F0">
        <w:t>Maleki</w:t>
      </w:r>
      <w:proofErr w:type="spellEnd"/>
      <w:r w:rsidR="00937630" w:rsidRPr="005F40F0">
        <w:t xml:space="preserve">, “The </w:t>
      </w:r>
      <w:proofErr w:type="spellStart"/>
      <w:r w:rsidR="00937630" w:rsidRPr="005F40F0">
        <w:t>Emamzadeh</w:t>
      </w:r>
      <w:proofErr w:type="spellEnd"/>
      <w:r w:rsidR="00937630" w:rsidRPr="005F40F0">
        <w:t xml:space="preserve"> Yahya at </w:t>
      </w:r>
      <w:proofErr w:type="spellStart"/>
      <w:r w:rsidR="00937630" w:rsidRPr="005F40F0">
        <w:t>Varamin</w:t>
      </w:r>
      <w:proofErr w:type="spellEnd"/>
      <w:r w:rsidR="00937630" w:rsidRPr="005F40F0">
        <w:t>: A Present History of a Living Shrine, 2018</w:t>
      </w:r>
      <w:r w:rsidR="005460E9" w:rsidRPr="005F40F0">
        <w:t>–</w:t>
      </w:r>
      <w:r w:rsidR="00937630" w:rsidRPr="005F40F0">
        <w:t xml:space="preserve">20,” </w:t>
      </w:r>
      <w:r w:rsidR="005460E9" w:rsidRPr="005F40F0">
        <w:rPr>
          <w:iCs/>
        </w:rPr>
        <w:t>Journal of Material Cultures in the Muslim World</w:t>
      </w:r>
      <w:r w:rsidR="00937630" w:rsidRPr="005F40F0">
        <w:t xml:space="preserve"> 1, no</w:t>
      </w:r>
      <w:r w:rsidR="005460E9" w:rsidRPr="005F40F0">
        <w:t>s</w:t>
      </w:r>
      <w:r w:rsidR="00937630" w:rsidRPr="005F40F0">
        <w:t>. 1</w:t>
      </w:r>
      <w:r w:rsidR="005460E9" w:rsidRPr="005F40F0">
        <w:t>–</w:t>
      </w:r>
      <w:r w:rsidR="00937630" w:rsidRPr="005F40F0">
        <w:t>2 (2020</w:t>
      </w:r>
      <w:r w:rsidR="00937630" w:rsidRPr="005F40F0">
        <w:rPr>
          <w:bCs/>
        </w:rPr>
        <w:t>): 120</w:t>
      </w:r>
      <w:r w:rsidR="005460E9" w:rsidRPr="005F40F0">
        <w:rPr>
          <w:bCs/>
        </w:rPr>
        <w:t>–</w:t>
      </w:r>
      <w:r w:rsidR="00937630" w:rsidRPr="005F40F0">
        <w:rPr>
          <w:bCs/>
        </w:rPr>
        <w:t>49</w:t>
      </w:r>
      <w:r w:rsidR="007657EB" w:rsidRPr="005F40F0">
        <w:rPr>
          <w:bCs/>
        </w:rPr>
        <w:t xml:space="preserve">, DOI: </w:t>
      </w:r>
      <w:r w:rsidR="00FF00AD" w:rsidRPr="005F40F0">
        <w:rPr>
          <w:bCs/>
        </w:rPr>
        <w:t>https://doi.org/10.1163/26666286-12340005</w:t>
      </w:r>
      <w:r w:rsidR="007657EB" w:rsidRPr="005F40F0">
        <w:rPr>
          <w:bCs/>
        </w:rPr>
        <w:t>.</w:t>
      </w:r>
    </w:p>
  </w:endnote>
  <w:endnote w:id="14">
    <w:p w14:paraId="03E677BF" w14:textId="1A32DF26" w:rsidR="00806D9B" w:rsidRPr="005F40F0" w:rsidRDefault="00806D9B" w:rsidP="004F6935">
      <w:pPr>
        <w:pStyle w:val="AA-SL-EndnoteIndent"/>
      </w:pPr>
      <w:r w:rsidRPr="005F40F0">
        <w:endnoteRef/>
      </w:r>
      <w:r w:rsidR="00A40381" w:rsidRPr="005F40F0">
        <w:t xml:space="preserve">. </w:t>
      </w:r>
      <w:r w:rsidRPr="005F40F0">
        <w:t xml:space="preserve">The </w:t>
      </w:r>
      <w:r w:rsidR="009733EB" w:rsidRPr="005F40F0">
        <w:t xml:space="preserve">entry </w:t>
      </w:r>
      <w:r w:rsidRPr="005F40F0">
        <w:t xml:space="preserve">on </w:t>
      </w:r>
      <w:proofErr w:type="spellStart"/>
      <w:r w:rsidRPr="005F40F0">
        <w:t>Dieulafoy</w:t>
      </w:r>
      <w:proofErr w:type="spellEnd"/>
      <w:r w:rsidRPr="005F40F0">
        <w:t xml:space="preserve"> in</w:t>
      </w:r>
      <w:r w:rsidR="00DB5A81" w:rsidRPr="005F40F0">
        <w:t xml:space="preserve"> the</w:t>
      </w:r>
      <w:r w:rsidRPr="005F40F0">
        <w:t xml:space="preserve"> </w:t>
      </w:r>
      <w:r w:rsidR="00B34CEC" w:rsidRPr="005F40F0">
        <w:rPr>
          <w:i/>
          <w:iCs/>
        </w:rPr>
        <w:t>Encyclopedia</w:t>
      </w:r>
      <w:r w:rsidRPr="005F40F0">
        <w:rPr>
          <w:i/>
          <w:iCs/>
        </w:rPr>
        <w:t xml:space="preserve"> </w:t>
      </w:r>
      <w:proofErr w:type="spellStart"/>
      <w:r w:rsidR="00B34CEC" w:rsidRPr="005F40F0">
        <w:rPr>
          <w:i/>
          <w:iCs/>
        </w:rPr>
        <w:t>Iranica</w:t>
      </w:r>
      <w:proofErr w:type="spellEnd"/>
      <w:r w:rsidRPr="005F40F0">
        <w:t xml:space="preserve"> summarizes her 1881</w:t>
      </w:r>
      <w:r w:rsidR="009733EB" w:rsidRPr="005F40F0">
        <w:t>–</w:t>
      </w:r>
      <w:r w:rsidRPr="005F40F0">
        <w:t xml:space="preserve">82 travels as follows: “From Marseilles to Athens, Istanbul, Poti, Erevan, </w:t>
      </w:r>
      <w:proofErr w:type="spellStart"/>
      <w:r w:rsidRPr="005F40F0">
        <w:t>Jolfā</w:t>
      </w:r>
      <w:proofErr w:type="spellEnd"/>
      <w:r w:rsidRPr="005F40F0">
        <w:t xml:space="preserve"> [modern-day </w:t>
      </w:r>
      <w:proofErr w:type="spellStart"/>
      <w:r w:rsidRPr="005F40F0">
        <w:t>Nakhchivan</w:t>
      </w:r>
      <w:proofErr w:type="spellEnd"/>
      <w:r w:rsidRPr="005F40F0">
        <w:t xml:space="preserve"> Autonomous Republic], </w:t>
      </w:r>
      <w:proofErr w:type="spellStart"/>
      <w:r w:rsidRPr="005F40F0">
        <w:t>Tabrīz</w:t>
      </w:r>
      <w:proofErr w:type="spellEnd"/>
      <w:r w:rsidRPr="005F40F0">
        <w:t xml:space="preserve"> [first stop in modern-day Iran], </w:t>
      </w:r>
      <w:proofErr w:type="spellStart"/>
      <w:r w:rsidRPr="005F40F0">
        <w:t>Qazvīn</w:t>
      </w:r>
      <w:proofErr w:type="spellEnd"/>
      <w:r w:rsidRPr="005F40F0">
        <w:t xml:space="preserve">, Tehran [then the capital of the Qajar dynasty, 1789-1925], Isfahan, Persepolis, Shiraz, </w:t>
      </w:r>
      <w:proofErr w:type="spellStart"/>
      <w:r w:rsidRPr="005F40F0">
        <w:t>Sarvestān</w:t>
      </w:r>
      <w:proofErr w:type="spellEnd"/>
      <w:r w:rsidRPr="005F40F0">
        <w:t xml:space="preserve">, </w:t>
      </w:r>
      <w:proofErr w:type="spellStart"/>
      <w:r w:rsidRPr="005F40F0">
        <w:t>Fīrūzābād</w:t>
      </w:r>
      <w:proofErr w:type="spellEnd"/>
      <w:r w:rsidRPr="005F40F0">
        <w:t xml:space="preserve">, and to Susa via </w:t>
      </w:r>
      <w:proofErr w:type="spellStart"/>
      <w:r w:rsidRPr="005F40F0">
        <w:t>Būšehr</w:t>
      </w:r>
      <w:proofErr w:type="spellEnd"/>
      <w:r w:rsidRPr="005F40F0">
        <w:t xml:space="preserve"> [Bushehr, a port on the Persian Gulf] and Mesopotamia.” </w:t>
      </w:r>
      <w:proofErr w:type="spellStart"/>
      <w:r w:rsidRPr="005F40F0">
        <w:t>Varamin</w:t>
      </w:r>
      <w:proofErr w:type="spellEnd"/>
      <w:r w:rsidRPr="005F40F0">
        <w:t xml:space="preserve"> is noticeably missing </w:t>
      </w:r>
      <w:r w:rsidR="00732931" w:rsidRPr="005F40F0">
        <w:t>from this synopsis</w:t>
      </w:r>
      <w:r w:rsidR="009733EB" w:rsidRPr="005F40F0">
        <w:t xml:space="preserve"> </w:t>
      </w:r>
      <w:r w:rsidRPr="005F40F0">
        <w:t xml:space="preserve">and </w:t>
      </w:r>
      <w:r w:rsidR="00732931" w:rsidRPr="005F40F0">
        <w:t>occurred after</w:t>
      </w:r>
      <w:r w:rsidRPr="005F40F0">
        <w:t xml:space="preserve"> Tehran</w:t>
      </w:r>
      <w:r w:rsidR="009733EB" w:rsidRPr="005F40F0">
        <w:t xml:space="preserve"> </w:t>
      </w:r>
      <w:r w:rsidR="009733EB" w:rsidRPr="00BA10E2">
        <w:t>in her actual itinerary</w:t>
      </w:r>
      <w:r w:rsidRPr="00BA10E2">
        <w:t>.</w:t>
      </w:r>
      <w:r w:rsidRPr="005F40F0">
        <w:t xml:space="preserve"> </w:t>
      </w:r>
      <w:proofErr w:type="spellStart"/>
      <w:r w:rsidR="009733EB" w:rsidRPr="005F40F0">
        <w:rPr>
          <w:i/>
          <w:iCs/>
        </w:rPr>
        <w:t>Encyclopaedia</w:t>
      </w:r>
      <w:proofErr w:type="spellEnd"/>
      <w:r w:rsidR="009733EB" w:rsidRPr="005F40F0">
        <w:rPr>
          <w:i/>
          <w:iCs/>
        </w:rPr>
        <w:t xml:space="preserve"> </w:t>
      </w:r>
      <w:proofErr w:type="spellStart"/>
      <w:r w:rsidR="009733EB" w:rsidRPr="005F40F0">
        <w:rPr>
          <w:i/>
          <w:iCs/>
        </w:rPr>
        <w:t>Iranica</w:t>
      </w:r>
      <w:proofErr w:type="spellEnd"/>
      <w:r w:rsidR="009733EB" w:rsidRPr="005F40F0">
        <w:rPr>
          <w:i/>
        </w:rPr>
        <w:t>,</w:t>
      </w:r>
      <w:r w:rsidR="009733EB" w:rsidRPr="005F40F0">
        <w:t xml:space="preserve"> </w:t>
      </w:r>
      <w:r w:rsidRPr="005F40F0">
        <w:t xml:space="preserve">Jean </w:t>
      </w:r>
      <w:proofErr w:type="spellStart"/>
      <w:r w:rsidRPr="005F40F0">
        <w:t>Calmard</w:t>
      </w:r>
      <w:proofErr w:type="spellEnd"/>
      <w:r w:rsidRPr="005F40F0">
        <w:t xml:space="preserve">, </w:t>
      </w:r>
      <w:proofErr w:type="spellStart"/>
      <w:r w:rsidRPr="005F40F0">
        <w:t>s.v.</w:t>
      </w:r>
      <w:proofErr w:type="spellEnd"/>
      <w:r w:rsidRPr="005F40F0">
        <w:t xml:space="preserve"> </w:t>
      </w:r>
      <w:r w:rsidR="009733EB" w:rsidRPr="005F40F0">
        <w:t>“</w:t>
      </w:r>
      <w:proofErr w:type="spellStart"/>
      <w:r w:rsidRPr="005F40F0">
        <w:t>Dieulafoy</w:t>
      </w:r>
      <w:proofErr w:type="spellEnd"/>
      <w:r w:rsidRPr="005F40F0">
        <w:t xml:space="preserve">, Jane Henriette </w:t>
      </w:r>
      <w:proofErr w:type="spellStart"/>
      <w:r w:rsidRPr="005F40F0">
        <w:t>Magre</w:t>
      </w:r>
      <w:proofErr w:type="spellEnd"/>
      <w:r w:rsidR="009733EB" w:rsidRPr="005F40F0">
        <w:t>,”</w:t>
      </w:r>
      <w:r w:rsidRPr="005F40F0">
        <w:t xml:space="preserve"> </w:t>
      </w:r>
      <w:r w:rsidR="009733EB" w:rsidRPr="005F40F0">
        <w:t xml:space="preserve">15 </w:t>
      </w:r>
      <w:r w:rsidRPr="005F40F0">
        <w:t xml:space="preserve">December 1995 (updated </w:t>
      </w:r>
      <w:r w:rsidR="00DB5A81" w:rsidRPr="005F40F0">
        <w:t xml:space="preserve">28 </w:t>
      </w:r>
      <w:r w:rsidRPr="005F40F0">
        <w:t xml:space="preserve">November 2011), </w:t>
      </w:r>
      <w:r w:rsidR="00DB5A81" w:rsidRPr="005F40F0">
        <w:t>https://www.iranicaonline.org/articles/dieulafoy-1</w:t>
      </w:r>
      <w:r w:rsidRPr="005F40F0">
        <w:t>.</w:t>
      </w:r>
    </w:p>
  </w:endnote>
  <w:endnote w:id="15">
    <w:p w14:paraId="08500787" w14:textId="5AFEA875" w:rsidR="00806D9B" w:rsidRPr="005F40F0" w:rsidRDefault="00806D9B" w:rsidP="00A40381">
      <w:pPr>
        <w:pStyle w:val="AA-SL-EndnoteIndent"/>
      </w:pPr>
      <w:r w:rsidRPr="005F40F0">
        <w:endnoteRef/>
      </w:r>
      <w:r w:rsidR="00A40381" w:rsidRPr="005F40F0">
        <w:t>.</w:t>
      </w:r>
      <w:r w:rsidRPr="005F40F0">
        <w:t xml:space="preserve"> For her mention of these plates, see </w:t>
      </w:r>
      <w:proofErr w:type="spellStart"/>
      <w:r w:rsidRPr="005F40F0">
        <w:t>Dieulafoy</w:t>
      </w:r>
      <w:proofErr w:type="spellEnd"/>
      <w:r w:rsidRPr="005F40F0">
        <w:t xml:space="preserve">, </w:t>
      </w:r>
      <w:r w:rsidR="00B34CEC" w:rsidRPr="005F40F0">
        <w:rPr>
          <w:i/>
          <w:iCs/>
        </w:rPr>
        <w:t>La</w:t>
      </w:r>
      <w:r w:rsidRPr="005F40F0">
        <w:rPr>
          <w:i/>
          <w:iCs/>
        </w:rPr>
        <w:t xml:space="preserve"> </w:t>
      </w:r>
      <w:r w:rsidR="00B34CEC" w:rsidRPr="005F40F0">
        <w:rPr>
          <w:i/>
          <w:iCs/>
        </w:rPr>
        <w:t>Perse</w:t>
      </w:r>
      <w:r w:rsidR="00B34CEC" w:rsidRPr="005F40F0">
        <w:rPr>
          <w:i/>
        </w:rPr>
        <w:t>,</w:t>
      </w:r>
      <w:r w:rsidRPr="005F40F0">
        <w:t xml:space="preserve"> 10. I am grateful to</w:t>
      </w:r>
      <w:r w:rsidR="0054603D" w:rsidRPr="005F40F0">
        <w:t xml:space="preserve"> Thomas </w:t>
      </w:r>
      <w:proofErr w:type="spellStart"/>
      <w:r w:rsidR="0054603D" w:rsidRPr="005F40F0">
        <w:t>Galifot</w:t>
      </w:r>
      <w:proofErr w:type="spellEnd"/>
      <w:r w:rsidR="0054603D" w:rsidRPr="005F40F0">
        <w:t xml:space="preserve"> and Jim Ganz</w:t>
      </w:r>
      <w:r w:rsidRPr="005F40F0">
        <w:t xml:space="preserve"> for providing feedback on </w:t>
      </w:r>
      <w:proofErr w:type="spellStart"/>
      <w:r w:rsidRPr="005F40F0">
        <w:t>Dieulafoy’s</w:t>
      </w:r>
      <w:proofErr w:type="spellEnd"/>
      <w:r w:rsidRPr="005F40F0">
        <w:t xml:space="preserve"> equipment and techniques.</w:t>
      </w:r>
    </w:p>
  </w:endnote>
  <w:endnote w:id="16">
    <w:p w14:paraId="077956E8" w14:textId="4FD4EB1E" w:rsidR="004515CB" w:rsidRPr="005F40F0" w:rsidRDefault="004515CB" w:rsidP="00A40381">
      <w:pPr>
        <w:pStyle w:val="AA-SL-EndnoteIndent"/>
      </w:pPr>
      <w:r w:rsidRPr="005F40F0">
        <w:endnoteRef/>
      </w:r>
      <w:r w:rsidR="00A40381" w:rsidRPr="005F40F0">
        <w:t>.</w:t>
      </w:r>
      <w:r w:rsidRPr="005F40F0">
        <w:t xml:space="preserve"> Jane </w:t>
      </w:r>
      <w:proofErr w:type="spellStart"/>
      <w:r w:rsidRPr="005F40F0">
        <w:t>Dieulafoy</w:t>
      </w:r>
      <w:proofErr w:type="spellEnd"/>
      <w:r w:rsidRPr="005F40F0">
        <w:t xml:space="preserve">, “La Perse, La </w:t>
      </w:r>
      <w:proofErr w:type="spellStart"/>
      <w:r w:rsidRPr="005F40F0">
        <w:t>Chaldée</w:t>
      </w:r>
      <w:proofErr w:type="spellEnd"/>
      <w:r w:rsidRPr="005F40F0">
        <w:t xml:space="preserve"> et La </w:t>
      </w:r>
      <w:proofErr w:type="spellStart"/>
      <w:r w:rsidRPr="005F40F0">
        <w:t>Susiane</w:t>
      </w:r>
      <w:proofErr w:type="spellEnd"/>
      <w:r w:rsidRPr="005F40F0">
        <w:t xml:space="preserve">,” </w:t>
      </w:r>
      <w:r w:rsidR="00B34CEC" w:rsidRPr="005F40F0">
        <w:rPr>
          <w:i/>
          <w:iCs/>
        </w:rPr>
        <w:t>Le</w:t>
      </w:r>
      <w:r w:rsidRPr="005F40F0">
        <w:rPr>
          <w:i/>
          <w:iCs/>
        </w:rPr>
        <w:t xml:space="preserve"> </w:t>
      </w:r>
      <w:r w:rsidR="00931BC9" w:rsidRPr="005F40F0">
        <w:rPr>
          <w:i/>
          <w:iCs/>
        </w:rPr>
        <w:t>t</w:t>
      </w:r>
      <w:r w:rsidR="00B34CEC" w:rsidRPr="005F40F0">
        <w:rPr>
          <w:i/>
          <w:iCs/>
        </w:rPr>
        <w:t>our</w:t>
      </w:r>
      <w:r w:rsidRPr="005F40F0">
        <w:rPr>
          <w:i/>
          <w:iCs/>
        </w:rPr>
        <w:t xml:space="preserve"> </w:t>
      </w:r>
      <w:r w:rsidR="00B34CEC" w:rsidRPr="005F40F0">
        <w:rPr>
          <w:i/>
          <w:iCs/>
        </w:rPr>
        <w:t>du</w:t>
      </w:r>
      <w:r w:rsidRPr="005F40F0">
        <w:rPr>
          <w:i/>
          <w:iCs/>
        </w:rPr>
        <w:t xml:space="preserve"> </w:t>
      </w:r>
      <w:r w:rsidR="00931BC9" w:rsidRPr="005F40F0">
        <w:rPr>
          <w:i/>
          <w:iCs/>
        </w:rPr>
        <w:t>m</w:t>
      </w:r>
      <w:r w:rsidR="00B34CEC" w:rsidRPr="005F40F0">
        <w:rPr>
          <w:i/>
          <w:iCs/>
        </w:rPr>
        <w:t>onde:</w:t>
      </w:r>
      <w:r w:rsidRPr="005F40F0">
        <w:rPr>
          <w:i/>
          <w:iCs/>
        </w:rPr>
        <w:t xml:space="preserve"> </w:t>
      </w:r>
      <w:r w:rsidR="00B34CEC" w:rsidRPr="005F40F0">
        <w:rPr>
          <w:i/>
          <w:iCs/>
        </w:rPr>
        <w:t>Nouveau</w:t>
      </w:r>
      <w:r w:rsidRPr="005F40F0">
        <w:rPr>
          <w:i/>
          <w:iCs/>
        </w:rPr>
        <w:t xml:space="preserve"> </w:t>
      </w:r>
      <w:r w:rsidR="00931BC9" w:rsidRPr="005F40F0">
        <w:rPr>
          <w:i/>
          <w:iCs/>
        </w:rPr>
        <w:t>j</w:t>
      </w:r>
      <w:r w:rsidR="00B34CEC" w:rsidRPr="005F40F0">
        <w:rPr>
          <w:i/>
          <w:iCs/>
        </w:rPr>
        <w:t>ournal</w:t>
      </w:r>
      <w:r w:rsidRPr="005F40F0">
        <w:rPr>
          <w:i/>
          <w:iCs/>
        </w:rPr>
        <w:t xml:space="preserve"> </w:t>
      </w:r>
      <w:r w:rsidR="00B34CEC" w:rsidRPr="005F40F0">
        <w:rPr>
          <w:i/>
          <w:iCs/>
        </w:rPr>
        <w:t>des</w:t>
      </w:r>
      <w:r w:rsidRPr="005F40F0">
        <w:rPr>
          <w:i/>
          <w:iCs/>
        </w:rPr>
        <w:t xml:space="preserve"> </w:t>
      </w:r>
      <w:r w:rsidR="00931BC9" w:rsidRPr="005F40F0">
        <w:rPr>
          <w:i/>
          <w:iCs/>
        </w:rPr>
        <w:t>v</w:t>
      </w:r>
      <w:r w:rsidR="00B34CEC" w:rsidRPr="005F40F0">
        <w:rPr>
          <w:i/>
          <w:iCs/>
        </w:rPr>
        <w:t>oyages</w:t>
      </w:r>
      <w:r w:rsidRPr="005F40F0">
        <w:t xml:space="preserve"> (January 1883): 1</w:t>
      </w:r>
      <w:r w:rsidR="00931BC9" w:rsidRPr="005F40F0">
        <w:t>–</w:t>
      </w:r>
      <w:r w:rsidRPr="005F40F0">
        <w:t xml:space="preserve">80. This first article ends with </w:t>
      </w:r>
      <w:r w:rsidR="00732931" w:rsidRPr="005F40F0">
        <w:t>her account of</w:t>
      </w:r>
      <w:r w:rsidR="004A586F" w:rsidRPr="005F40F0">
        <w:t xml:space="preserve"> </w:t>
      </w:r>
      <w:proofErr w:type="spellStart"/>
      <w:r w:rsidRPr="005F40F0">
        <w:t>Varamin</w:t>
      </w:r>
      <w:proofErr w:type="spellEnd"/>
      <w:r w:rsidR="00A053D0" w:rsidRPr="005F40F0">
        <w:t xml:space="preserve"> and includes the same ten woodcuts later reproduced in </w:t>
      </w:r>
      <w:r w:rsidR="00A053D0" w:rsidRPr="005F40F0">
        <w:rPr>
          <w:i/>
          <w:iCs/>
        </w:rPr>
        <w:t>La Perse</w:t>
      </w:r>
      <w:r w:rsidRPr="005F40F0">
        <w:rPr>
          <w:i/>
          <w:iCs/>
        </w:rPr>
        <w:t>.</w:t>
      </w:r>
      <w:r w:rsidR="00B55C25" w:rsidRPr="005F40F0">
        <w:t xml:space="preserve"> </w:t>
      </w:r>
    </w:p>
  </w:endnote>
  <w:endnote w:id="17">
    <w:p w14:paraId="206FD96E" w14:textId="4218FDCC" w:rsidR="00806D9B" w:rsidRPr="005F40F0" w:rsidRDefault="00806D9B" w:rsidP="002C7D5E">
      <w:pPr>
        <w:pStyle w:val="AA-SL-EndnoteIndent"/>
      </w:pPr>
      <w:r w:rsidRPr="005F40F0">
        <w:endnoteRef/>
      </w:r>
      <w:r w:rsidR="00931BC9" w:rsidRPr="005F40F0">
        <w:t>.</w:t>
      </w:r>
      <w:r w:rsidRPr="005F40F0">
        <w:t xml:space="preserve"> </w:t>
      </w:r>
      <w:r w:rsidR="0018130F" w:rsidRPr="005F40F0">
        <w:t xml:space="preserve">This number is </w:t>
      </w:r>
      <w:r w:rsidR="00A3417E" w:rsidRPr="005F40F0">
        <w:t xml:space="preserve">a bit </w:t>
      </w:r>
      <w:r w:rsidR="0018130F" w:rsidRPr="005F40F0">
        <w:t>deceiving</w:t>
      </w:r>
      <w:r w:rsidR="00A3417E" w:rsidRPr="005F40F0">
        <w:t xml:space="preserve">, </w:t>
      </w:r>
      <w:r w:rsidR="0018130F" w:rsidRPr="005F40F0">
        <w:t xml:space="preserve">because </w:t>
      </w:r>
      <w:proofErr w:type="gramStart"/>
      <w:r w:rsidR="00732931" w:rsidRPr="005F40F0">
        <w:t>the majority of</w:t>
      </w:r>
      <w:proofErr w:type="gramEnd"/>
      <w:r w:rsidR="00732931" w:rsidRPr="005F40F0">
        <w:t xml:space="preserve"> photographs in</w:t>
      </w:r>
      <w:r w:rsidR="0018130F" w:rsidRPr="005F40F0">
        <w:t xml:space="preserve"> albums </w:t>
      </w:r>
      <w:r w:rsidR="004A586F" w:rsidRPr="005F40F0">
        <w:t>“</w:t>
      </w:r>
      <w:r w:rsidR="00DE5FC1" w:rsidRPr="005F40F0">
        <w:t xml:space="preserve">Perse </w:t>
      </w:r>
      <w:r w:rsidR="0018130F" w:rsidRPr="005F40F0">
        <w:t>3</w:t>
      </w:r>
      <w:r w:rsidR="004A586F" w:rsidRPr="005F40F0">
        <w:t>” (INHA, https://bibliotheque-numerique.inha.fr/idurl/1/62745)</w:t>
      </w:r>
      <w:r w:rsidR="0018130F" w:rsidRPr="005F40F0">
        <w:t xml:space="preserve"> and </w:t>
      </w:r>
      <w:r w:rsidR="004A586F" w:rsidRPr="005F40F0">
        <w:t>“</w:t>
      </w:r>
      <w:r w:rsidR="00DE5FC1" w:rsidRPr="005F40F0">
        <w:t xml:space="preserve">Perse </w:t>
      </w:r>
      <w:r w:rsidR="0018130F" w:rsidRPr="005F40F0">
        <w:t>4</w:t>
      </w:r>
      <w:r w:rsidR="004A586F" w:rsidRPr="005F40F0">
        <w:t>”</w:t>
      </w:r>
      <w:r w:rsidR="0018130F" w:rsidRPr="005F40F0">
        <w:t xml:space="preserve"> </w:t>
      </w:r>
      <w:r w:rsidR="004A586F" w:rsidRPr="005F40F0">
        <w:t>(INHA, https://bibliotheque-numerique.inha.fr/idurl/1/62743)</w:t>
      </w:r>
      <w:r w:rsidR="004A586F" w:rsidRPr="005F40F0" w:rsidDel="004A586F">
        <w:t xml:space="preserve"> </w:t>
      </w:r>
      <w:r w:rsidR="00732931" w:rsidRPr="005F40F0">
        <w:t xml:space="preserve">pertain to </w:t>
      </w:r>
      <w:r w:rsidR="00E45892" w:rsidRPr="00BA10E2">
        <w:t>physiologist</w:t>
      </w:r>
      <w:r w:rsidR="00732931" w:rsidRPr="00BA10E2">
        <w:t xml:space="preserve"> </w:t>
      </w:r>
      <w:r w:rsidR="0018130F" w:rsidRPr="00BA10E2">
        <w:t xml:space="preserve">Louis </w:t>
      </w:r>
      <w:proofErr w:type="spellStart"/>
      <w:r w:rsidR="0018130F" w:rsidRPr="00BA10E2">
        <w:t>Lapicque’s</w:t>
      </w:r>
      <w:proofErr w:type="spellEnd"/>
      <w:r w:rsidR="0018130F" w:rsidRPr="005F40F0">
        <w:t xml:space="preserve"> mission to the Malay Peninsula. </w:t>
      </w:r>
      <w:r w:rsidR="004A586F" w:rsidRPr="005F40F0">
        <w:t>“</w:t>
      </w:r>
      <w:r w:rsidRPr="005F40F0">
        <w:t>Perse 1</w:t>
      </w:r>
      <w:r w:rsidR="004A586F" w:rsidRPr="005F40F0">
        <w:t>”</w:t>
      </w:r>
      <w:r w:rsidRPr="005F40F0">
        <w:t xml:space="preserve"> and </w:t>
      </w:r>
      <w:r w:rsidR="004A586F" w:rsidRPr="005F40F0">
        <w:t>“</w:t>
      </w:r>
      <w:r w:rsidRPr="005F40F0">
        <w:t>Perse 2</w:t>
      </w:r>
      <w:r w:rsidR="004A586F" w:rsidRPr="005F40F0">
        <w:t>”</w:t>
      </w:r>
      <w:r w:rsidRPr="005F40F0">
        <w:t xml:space="preserve"> </w:t>
      </w:r>
      <w:r w:rsidR="00C31D45" w:rsidRPr="005F40F0">
        <w:t>cover the</w:t>
      </w:r>
      <w:r w:rsidRPr="005F40F0">
        <w:t xml:space="preserve"> 1881</w:t>
      </w:r>
      <w:r w:rsidR="00306571" w:rsidRPr="005F40F0">
        <w:t>–</w:t>
      </w:r>
      <w:r w:rsidRPr="005F40F0">
        <w:t>82 tri</w:t>
      </w:r>
      <w:r w:rsidR="0018130F" w:rsidRPr="005F40F0">
        <w:t>p</w:t>
      </w:r>
      <w:r w:rsidR="00C31D45" w:rsidRPr="005F40F0">
        <w:t xml:space="preserve"> from Azerbaijan to</w:t>
      </w:r>
      <w:r w:rsidR="0083187E" w:rsidRPr="005F40F0">
        <w:t xml:space="preserve"> Fars</w:t>
      </w:r>
      <w:r w:rsidR="00C31D45" w:rsidRPr="005F40F0">
        <w:t xml:space="preserve">, and </w:t>
      </w:r>
      <w:r w:rsidR="0018130F" w:rsidRPr="005F40F0">
        <w:t xml:space="preserve">Susa is found in </w:t>
      </w:r>
      <w:r w:rsidR="004A586F" w:rsidRPr="005F40F0">
        <w:t>“</w:t>
      </w:r>
      <w:r w:rsidR="0018130F" w:rsidRPr="005F40F0">
        <w:t>Perse 5</w:t>
      </w:r>
      <w:r w:rsidR="004A586F" w:rsidRPr="005F40F0">
        <w:t>”</w:t>
      </w:r>
      <w:r w:rsidR="0018130F" w:rsidRPr="005F40F0">
        <w:t xml:space="preserve"> </w:t>
      </w:r>
      <w:r w:rsidR="00C428F4" w:rsidRPr="005F40F0">
        <w:t xml:space="preserve">(https://bibliotheque-numerique.inha.fr/idurl/1/62747) </w:t>
      </w:r>
      <w:r w:rsidR="0018130F" w:rsidRPr="005F40F0">
        <w:t xml:space="preserve">and </w:t>
      </w:r>
      <w:r w:rsidR="004A586F" w:rsidRPr="005F40F0">
        <w:t xml:space="preserve">“Perse </w:t>
      </w:r>
      <w:r w:rsidR="0018130F" w:rsidRPr="005F40F0">
        <w:t>6</w:t>
      </w:r>
      <w:r w:rsidR="004A586F" w:rsidRPr="005F40F0">
        <w:t>”</w:t>
      </w:r>
      <w:r w:rsidR="00C428F4" w:rsidRPr="005F40F0">
        <w:t xml:space="preserve"> (https://bibliotheque-numerique.inha.fr/idurl/1/62754).</w:t>
      </w:r>
      <w:r w:rsidR="0083187E" w:rsidRPr="005F40F0">
        <w:t xml:space="preserve"> </w:t>
      </w:r>
      <w:r w:rsidRPr="005F40F0">
        <w:t xml:space="preserve">The albums are half-bound in imitation brown </w:t>
      </w:r>
      <w:r w:rsidR="001E3B0C" w:rsidRPr="00BA10E2">
        <w:t xml:space="preserve">shagreen </w:t>
      </w:r>
      <w:r w:rsidR="00732931" w:rsidRPr="00BA10E2">
        <w:t xml:space="preserve">(chagrin) </w:t>
      </w:r>
      <w:r w:rsidR="0054603D" w:rsidRPr="005F40F0">
        <w:t xml:space="preserve">and </w:t>
      </w:r>
      <w:r w:rsidRPr="005F40F0">
        <w:t>green cloth boards, identified as “Perse” on the spine followed by the number, and include marbled endpapers.</w:t>
      </w:r>
      <w:r w:rsidR="00793330" w:rsidRPr="005F40F0">
        <w:t xml:space="preserve"> </w:t>
      </w:r>
      <w:r w:rsidR="00732931" w:rsidRPr="005F40F0">
        <w:t>The</w:t>
      </w:r>
      <w:r w:rsidR="00B55C25" w:rsidRPr="00BA10E2">
        <w:t>se</w:t>
      </w:r>
      <w:r w:rsidR="00732931" w:rsidRPr="005F40F0">
        <w:t xml:space="preserve"> are the original bindings.</w:t>
      </w:r>
    </w:p>
  </w:endnote>
  <w:endnote w:id="18">
    <w:p w14:paraId="5AD53654" w14:textId="7B7FB49D" w:rsidR="005E6F46" w:rsidRPr="005F40F0" w:rsidRDefault="005E6F46" w:rsidP="002C7D5E">
      <w:pPr>
        <w:pStyle w:val="AA-SL-EndnoteIndent"/>
      </w:pPr>
      <w:r w:rsidRPr="002C7D5E">
        <w:endnoteRef/>
      </w:r>
      <w:r w:rsidRPr="002C7D5E">
        <w:t xml:space="preserve">. </w:t>
      </w:r>
      <w:proofErr w:type="spellStart"/>
      <w:r w:rsidR="00062F2D" w:rsidRPr="002C7D5E">
        <w:t>Dieulafoy</w:t>
      </w:r>
      <w:proofErr w:type="spellEnd"/>
      <w:r w:rsidR="00062F2D" w:rsidRPr="005F40F0">
        <w:t>, “</w:t>
      </w:r>
      <w:r w:rsidRPr="005F40F0">
        <w:t>Perse 1,</w:t>
      </w:r>
      <w:r w:rsidR="00062F2D" w:rsidRPr="005F40F0">
        <w:t>”</w:t>
      </w:r>
      <w:r w:rsidRPr="005F40F0">
        <w:t xml:space="preserve"> 18, 79.</w:t>
      </w:r>
    </w:p>
  </w:endnote>
  <w:endnote w:id="19">
    <w:p w14:paraId="6B41ED8C" w14:textId="0BC226F3" w:rsidR="00DE5FC1" w:rsidRPr="002C7D5E" w:rsidRDefault="00DE5FC1" w:rsidP="002C7D5E">
      <w:pPr>
        <w:pStyle w:val="AA-SL-EndnoteIndent"/>
      </w:pPr>
      <w:r w:rsidRPr="002C7D5E">
        <w:endnoteRef/>
      </w:r>
      <w:r w:rsidRPr="002C7D5E">
        <w:t>.</w:t>
      </w:r>
      <w:r w:rsidRPr="002C7D5E">
        <w:t xml:space="preserve"> </w:t>
      </w:r>
      <w:proofErr w:type="spellStart"/>
      <w:r w:rsidR="00E9244F" w:rsidRPr="002C7D5E">
        <w:t>Dieulafoy</w:t>
      </w:r>
      <w:proofErr w:type="spellEnd"/>
      <w:r w:rsidR="00E9244F" w:rsidRPr="002C7D5E">
        <w:t xml:space="preserve">, </w:t>
      </w:r>
      <w:r w:rsidR="00062F2D" w:rsidRPr="002C7D5E">
        <w:t>“</w:t>
      </w:r>
      <w:r w:rsidRPr="002C7D5E">
        <w:t>Perse 1,</w:t>
      </w:r>
      <w:r w:rsidR="00062F2D" w:rsidRPr="002C7D5E">
        <w:t>”</w:t>
      </w:r>
      <w:r w:rsidRPr="002C7D5E">
        <w:t xml:space="preserve"> 22–23 and 61, no. 118.</w:t>
      </w:r>
    </w:p>
  </w:endnote>
  <w:endnote w:id="20">
    <w:p w14:paraId="6EEAE50B" w14:textId="11448ACF" w:rsidR="00732931" w:rsidRPr="005F40F0" w:rsidRDefault="00732931" w:rsidP="002C7D5E">
      <w:pPr>
        <w:pStyle w:val="AA-SL-EndnoteIndent"/>
      </w:pPr>
      <w:r w:rsidRPr="002C7D5E">
        <w:endnoteRef/>
      </w:r>
      <w:r w:rsidR="00F54D3E" w:rsidRPr="002C7D5E">
        <w:t>.</w:t>
      </w:r>
      <w:r w:rsidRPr="005F40F0">
        <w:t xml:space="preserve"> </w:t>
      </w:r>
      <w:proofErr w:type="spellStart"/>
      <w:r w:rsidRPr="005F40F0">
        <w:t>Dieulafoy</w:t>
      </w:r>
      <w:proofErr w:type="spellEnd"/>
      <w:r w:rsidRPr="005F40F0">
        <w:t>, “Perse 1,” 40–41.</w:t>
      </w:r>
    </w:p>
  </w:endnote>
  <w:endnote w:id="21">
    <w:p w14:paraId="597CFC13" w14:textId="08911755" w:rsidR="0016379B" w:rsidRPr="005F40F0" w:rsidRDefault="0016379B" w:rsidP="00F75DC8">
      <w:pPr>
        <w:pStyle w:val="AA-SL-EndnoteIndent"/>
      </w:pPr>
      <w:r w:rsidRPr="00F6336B">
        <w:endnoteRef/>
      </w:r>
      <w:r w:rsidR="00866F0A" w:rsidRPr="00F6336B">
        <w:t>.</w:t>
      </w:r>
      <w:r w:rsidR="00062F2D" w:rsidRPr="005F40F0">
        <w:t xml:space="preserve"> </w:t>
      </w:r>
      <w:proofErr w:type="spellStart"/>
      <w:r w:rsidR="00E9244F" w:rsidRPr="005F40F0">
        <w:t>Dieulafoy</w:t>
      </w:r>
      <w:proofErr w:type="spellEnd"/>
      <w:r w:rsidR="00E9244F" w:rsidRPr="005F40F0">
        <w:t xml:space="preserve">, </w:t>
      </w:r>
      <w:r w:rsidR="00062F2D" w:rsidRPr="005F40F0">
        <w:t>“</w:t>
      </w:r>
      <w:r w:rsidRPr="005F40F0">
        <w:t>Perse 1,</w:t>
      </w:r>
      <w:r w:rsidR="00062F2D" w:rsidRPr="005F40F0">
        <w:t>”</w:t>
      </w:r>
      <w:r w:rsidRPr="005F40F0">
        <w:t xml:space="preserve"> 39.</w:t>
      </w:r>
    </w:p>
  </w:endnote>
  <w:endnote w:id="22">
    <w:p w14:paraId="63735389" w14:textId="208BE3C4" w:rsidR="00806D9B" w:rsidRPr="005F40F0" w:rsidRDefault="00806D9B" w:rsidP="00A40381">
      <w:pPr>
        <w:pStyle w:val="AA-SL-EndnoteIndent"/>
      </w:pPr>
      <w:r w:rsidRPr="005F40F0">
        <w:endnoteRef/>
      </w:r>
      <w:r w:rsidR="00A40381" w:rsidRPr="005F40F0">
        <w:t>.</w:t>
      </w:r>
      <w:r w:rsidRPr="005F40F0">
        <w:t xml:space="preserve"> </w:t>
      </w:r>
      <w:proofErr w:type="spellStart"/>
      <w:r w:rsidR="00E9244F" w:rsidRPr="005F40F0">
        <w:t>Dieulafoy</w:t>
      </w:r>
      <w:proofErr w:type="spellEnd"/>
      <w:r w:rsidR="00E9244F" w:rsidRPr="005F40F0">
        <w:t xml:space="preserve">, </w:t>
      </w:r>
      <w:r w:rsidR="00062F2D" w:rsidRPr="005F40F0">
        <w:t>“</w:t>
      </w:r>
      <w:r w:rsidR="00E91F09" w:rsidRPr="005F40F0">
        <w:t>Perse 1,</w:t>
      </w:r>
      <w:r w:rsidR="00062F2D" w:rsidRPr="005F40F0">
        <w:t>”</w:t>
      </w:r>
      <w:r w:rsidR="00E91F09" w:rsidRPr="005F40F0">
        <w:t xml:space="preserve"> 37, no. 76; and </w:t>
      </w:r>
      <w:proofErr w:type="spellStart"/>
      <w:r w:rsidRPr="005F40F0">
        <w:t>Dieulafoy</w:t>
      </w:r>
      <w:proofErr w:type="spellEnd"/>
      <w:r w:rsidRPr="005F40F0">
        <w:t xml:space="preserve">, </w:t>
      </w:r>
      <w:r w:rsidR="00B34CEC" w:rsidRPr="005F40F0">
        <w:rPr>
          <w:i/>
          <w:iCs/>
        </w:rPr>
        <w:t>La</w:t>
      </w:r>
      <w:r w:rsidRPr="005F40F0">
        <w:rPr>
          <w:i/>
          <w:iCs/>
        </w:rPr>
        <w:t xml:space="preserve"> </w:t>
      </w:r>
      <w:r w:rsidR="00B34CEC" w:rsidRPr="005F40F0">
        <w:rPr>
          <w:i/>
          <w:iCs/>
        </w:rPr>
        <w:t>Perse</w:t>
      </w:r>
      <w:r w:rsidR="00B34CEC" w:rsidRPr="005F40F0">
        <w:rPr>
          <w:i/>
        </w:rPr>
        <w:t>,</w:t>
      </w:r>
      <w:r w:rsidRPr="005F40F0">
        <w:t xml:space="preserve"> 107.</w:t>
      </w:r>
    </w:p>
  </w:endnote>
  <w:endnote w:id="23">
    <w:p w14:paraId="2BFFF509" w14:textId="3B8C2C4C" w:rsidR="00E8233A" w:rsidRPr="005F40F0" w:rsidRDefault="00E8233A" w:rsidP="00F75DC8">
      <w:pPr>
        <w:pStyle w:val="AA-SL-EndnoteIndent"/>
      </w:pPr>
      <w:r w:rsidRPr="005F40F0">
        <w:endnoteRef/>
      </w:r>
      <w:r w:rsidRPr="005F40F0">
        <w:t>.</w:t>
      </w:r>
      <w:r w:rsidR="00732931" w:rsidRPr="005F40F0">
        <w:t xml:space="preserve"> </w:t>
      </w:r>
      <w:r w:rsidRPr="005F40F0">
        <w:t>Abdullah Mirza Qajar album of Iran, GRI, 2021.R.15,</w:t>
      </w:r>
      <w:r w:rsidR="00732931" w:rsidRPr="005F40F0">
        <w:t xml:space="preserve"> </w:t>
      </w:r>
      <w:r w:rsidR="001779CE" w:rsidRPr="005F40F0">
        <w:t xml:space="preserve">folio 10v, </w:t>
      </w:r>
      <w:r w:rsidRPr="005F40F0">
        <w:t xml:space="preserve">http://hdl.handle.net/10020/2021r15. </w:t>
      </w:r>
      <w:r w:rsidR="002D07B2" w:rsidRPr="005F40F0">
        <w:rPr>
          <w:b/>
          <w:bCs/>
        </w:rPr>
        <w:t xml:space="preserve">[Note on the </w:t>
      </w:r>
      <w:r w:rsidR="00BA10E2">
        <w:rPr>
          <w:b/>
          <w:bCs/>
        </w:rPr>
        <w:t xml:space="preserve">GRI </w:t>
      </w:r>
      <w:r w:rsidR="002D07B2" w:rsidRPr="005F40F0">
        <w:rPr>
          <w:b/>
          <w:bCs/>
        </w:rPr>
        <w:t>cataloging error TK?]</w:t>
      </w:r>
    </w:p>
  </w:endnote>
  <w:endnote w:id="24">
    <w:p w14:paraId="2903260B" w14:textId="0D679E99" w:rsidR="00A40055" w:rsidRPr="005F40F0" w:rsidRDefault="00A40055" w:rsidP="00F75DC8">
      <w:pPr>
        <w:pStyle w:val="AA-SL-EndnoteIndent"/>
      </w:pPr>
      <w:r w:rsidRPr="00F6336B">
        <w:endnoteRef/>
      </w:r>
      <w:r w:rsidR="00403838" w:rsidRPr="00F6336B">
        <w:t>.</w:t>
      </w:r>
      <w:r w:rsidRPr="00F6336B">
        <w:t xml:space="preserve"> </w:t>
      </w:r>
      <w:proofErr w:type="spellStart"/>
      <w:r w:rsidR="00403838" w:rsidRPr="005F40F0">
        <w:t>Dieulafoy</w:t>
      </w:r>
      <w:proofErr w:type="spellEnd"/>
      <w:r w:rsidR="00403838" w:rsidRPr="005F40F0">
        <w:t>, “</w:t>
      </w:r>
      <w:r w:rsidRPr="005F40F0">
        <w:t>Perse 1,</w:t>
      </w:r>
      <w:r w:rsidR="00403838" w:rsidRPr="005F40F0">
        <w:t>”</w:t>
      </w:r>
      <w:r w:rsidRPr="005F40F0">
        <w:t xml:space="preserve"> 30–</w:t>
      </w:r>
      <w:r w:rsidR="00732931" w:rsidRPr="005F40F0">
        <w:t xml:space="preserve">31 </w:t>
      </w:r>
      <w:r w:rsidRPr="005F40F0">
        <w:t>and 32, no. 63.</w:t>
      </w:r>
    </w:p>
  </w:endnote>
  <w:endnote w:id="25">
    <w:p w14:paraId="68DD1A4B" w14:textId="797CE68F" w:rsidR="00806D9B" w:rsidRPr="005F40F0" w:rsidRDefault="00806D9B" w:rsidP="0095352D">
      <w:pPr>
        <w:pStyle w:val="AA-SL-EndnoteIndent"/>
      </w:pPr>
      <w:r w:rsidRPr="005F40F0">
        <w:endnoteRef/>
      </w:r>
      <w:r w:rsidR="00A40381" w:rsidRPr="005F40F0">
        <w:t>.</w:t>
      </w:r>
      <w:r w:rsidRPr="005F40F0">
        <w:t xml:space="preserve"> </w:t>
      </w:r>
      <w:r w:rsidR="00471738" w:rsidRPr="005F40F0">
        <w:t xml:space="preserve">“Album </w:t>
      </w:r>
      <w:proofErr w:type="spellStart"/>
      <w:r w:rsidR="00471738" w:rsidRPr="005F40F0">
        <w:t>fotografico</w:t>
      </w:r>
      <w:proofErr w:type="spellEnd"/>
      <w:r w:rsidR="00471738" w:rsidRPr="005F40F0">
        <w:t xml:space="preserve"> </w:t>
      </w:r>
      <w:proofErr w:type="spellStart"/>
      <w:r w:rsidR="00471738" w:rsidRPr="005F40F0">
        <w:t>della</w:t>
      </w:r>
      <w:proofErr w:type="spellEnd"/>
      <w:r w:rsidR="00471738" w:rsidRPr="005F40F0">
        <w:t xml:space="preserve"> Persia</w:t>
      </w:r>
      <w:r w:rsidR="00750792" w:rsidRPr="005F40F0">
        <w:t>:</w:t>
      </w:r>
      <w:r w:rsidR="00471738" w:rsidRPr="005F40F0">
        <w:t xml:space="preserve"> </w:t>
      </w:r>
      <w:proofErr w:type="spellStart"/>
      <w:r w:rsidR="00750792" w:rsidRPr="005F40F0">
        <w:t>C</w:t>
      </w:r>
      <w:r w:rsidR="00471738" w:rsidRPr="005F40F0">
        <w:t>ompilato</w:t>
      </w:r>
      <w:proofErr w:type="spellEnd"/>
      <w:r w:rsidR="00471738" w:rsidRPr="005F40F0">
        <w:t xml:space="preserve"> dal </w:t>
      </w:r>
      <w:proofErr w:type="spellStart"/>
      <w:r w:rsidR="00471738" w:rsidRPr="005F40F0">
        <w:t>Sig.r</w:t>
      </w:r>
      <w:proofErr w:type="spellEnd"/>
      <w:r w:rsidR="00471738" w:rsidRPr="005F40F0">
        <w:t xml:space="preserve"> Luigi </w:t>
      </w:r>
      <w:proofErr w:type="spellStart"/>
      <w:r w:rsidR="00471738" w:rsidRPr="005F40F0">
        <w:t>Pesce</w:t>
      </w:r>
      <w:proofErr w:type="spellEnd"/>
      <w:r w:rsidR="00471738" w:rsidRPr="005F40F0">
        <w:t xml:space="preserve">, </w:t>
      </w:r>
      <w:proofErr w:type="spellStart"/>
      <w:r w:rsidR="00471738" w:rsidRPr="005F40F0">
        <w:t>Tenente</w:t>
      </w:r>
      <w:proofErr w:type="spellEnd"/>
      <w:r w:rsidR="00471738" w:rsidRPr="005F40F0">
        <w:t xml:space="preserve"> </w:t>
      </w:r>
      <w:proofErr w:type="spellStart"/>
      <w:r w:rsidR="00471738" w:rsidRPr="005F40F0">
        <w:t>Colonnello</w:t>
      </w:r>
      <w:proofErr w:type="spellEnd"/>
      <w:r w:rsidR="00471738" w:rsidRPr="005F40F0">
        <w:t xml:space="preserve">; </w:t>
      </w:r>
      <w:proofErr w:type="spellStart"/>
      <w:r w:rsidR="00471738" w:rsidRPr="005F40F0">
        <w:t>Instruttore</w:t>
      </w:r>
      <w:proofErr w:type="spellEnd"/>
      <w:r w:rsidR="00471738" w:rsidRPr="005F40F0">
        <w:t xml:space="preserve"> </w:t>
      </w:r>
      <w:proofErr w:type="spellStart"/>
      <w:r w:rsidR="00471738" w:rsidRPr="005F40F0">
        <w:t>d</w:t>
      </w:r>
      <w:r w:rsidR="000C4E11" w:rsidRPr="005F40F0">
        <w:t>’</w:t>
      </w:r>
      <w:r w:rsidR="00471738" w:rsidRPr="005F40F0">
        <w:t>Infanteria</w:t>
      </w:r>
      <w:proofErr w:type="spellEnd"/>
      <w:r w:rsidR="00471738" w:rsidRPr="005F40F0">
        <w:t xml:space="preserve"> al </w:t>
      </w:r>
      <w:proofErr w:type="spellStart"/>
      <w:r w:rsidR="00471738" w:rsidRPr="005F40F0">
        <w:t>servizio</w:t>
      </w:r>
      <w:proofErr w:type="spellEnd"/>
      <w:r w:rsidR="00471738" w:rsidRPr="005F40F0">
        <w:t xml:space="preserve"> </w:t>
      </w:r>
      <w:proofErr w:type="spellStart"/>
      <w:r w:rsidR="00471738" w:rsidRPr="005F40F0">
        <w:t>dello</w:t>
      </w:r>
      <w:proofErr w:type="spellEnd"/>
      <w:r w:rsidR="00471738" w:rsidRPr="005F40F0">
        <w:t xml:space="preserve"> Shah, Teheran,” 1860, </w:t>
      </w:r>
      <w:r w:rsidR="000C4E11" w:rsidRPr="005F40F0">
        <w:t xml:space="preserve">GRI, </w:t>
      </w:r>
      <w:r w:rsidR="00471738" w:rsidRPr="005F40F0">
        <w:t>2012.R.18,</w:t>
      </w:r>
      <w:r w:rsidR="00750792" w:rsidRPr="005F40F0">
        <w:t xml:space="preserve"> http://hdl.handle.net/10020/2012r18.</w:t>
      </w:r>
      <w:r w:rsidR="00471738" w:rsidRPr="005F40F0">
        <w:t xml:space="preserve"> </w:t>
      </w:r>
      <w:proofErr w:type="spellStart"/>
      <w:r w:rsidRPr="005F40F0">
        <w:t>Dieulafoy’s</w:t>
      </w:r>
      <w:proofErr w:type="spellEnd"/>
      <w:r w:rsidRPr="005F40F0">
        <w:t xml:space="preserve"> caption (</w:t>
      </w:r>
      <w:r w:rsidR="00B34CEC" w:rsidRPr="005F40F0">
        <w:rPr>
          <w:i/>
          <w:iCs/>
        </w:rPr>
        <w:t>La</w:t>
      </w:r>
      <w:r w:rsidRPr="005F40F0">
        <w:rPr>
          <w:i/>
          <w:iCs/>
        </w:rPr>
        <w:t xml:space="preserve"> </w:t>
      </w:r>
      <w:r w:rsidR="00B34CEC" w:rsidRPr="005F40F0">
        <w:rPr>
          <w:i/>
          <w:iCs/>
        </w:rPr>
        <w:t>Perse</w:t>
      </w:r>
      <w:r w:rsidR="00B34CEC" w:rsidRPr="005F40F0">
        <w:rPr>
          <w:i/>
        </w:rPr>
        <w:t>,</w:t>
      </w:r>
      <w:r w:rsidRPr="005F40F0">
        <w:t xml:space="preserve"> 12) more appropriately</w:t>
      </w:r>
      <w:r w:rsidRPr="00E7275C">
        <w:t xml:space="preserve"> reads, “</w:t>
      </w:r>
      <w:proofErr w:type="spellStart"/>
      <w:r w:rsidRPr="00E7275C">
        <w:t>Tombeau</w:t>
      </w:r>
      <w:proofErr w:type="spellEnd"/>
      <w:r w:rsidRPr="00E7275C">
        <w:t xml:space="preserve"> de </w:t>
      </w:r>
      <w:proofErr w:type="spellStart"/>
      <w:r w:rsidRPr="00E7275C">
        <w:t>chah</w:t>
      </w:r>
      <w:proofErr w:type="spellEnd"/>
      <w:r w:rsidRPr="00E7275C">
        <w:t xml:space="preserve"> </w:t>
      </w:r>
      <w:proofErr w:type="spellStart"/>
      <w:r w:rsidRPr="00E7275C">
        <w:t>Khoda</w:t>
      </w:r>
      <w:proofErr w:type="spellEnd"/>
      <w:r w:rsidRPr="00E7275C">
        <w:t xml:space="preserve"> </w:t>
      </w:r>
      <w:proofErr w:type="spellStart"/>
      <w:r w:rsidRPr="00E7275C">
        <w:t>bendeh</w:t>
      </w:r>
      <w:proofErr w:type="spellEnd"/>
      <w:r w:rsidRPr="00E7275C">
        <w:t xml:space="preserve"> a </w:t>
      </w:r>
      <w:proofErr w:type="spellStart"/>
      <w:r w:rsidRPr="00E7275C">
        <w:t>Sultanieh</w:t>
      </w:r>
      <w:proofErr w:type="spellEnd"/>
      <w:r w:rsidR="00732931" w:rsidRPr="005F40F0">
        <w:t xml:space="preserve">” (Tomb of Shah </w:t>
      </w:r>
      <w:proofErr w:type="spellStart"/>
      <w:r w:rsidR="00732931" w:rsidRPr="005F40F0">
        <w:t>Khodabandeh</w:t>
      </w:r>
      <w:proofErr w:type="spellEnd"/>
      <w:r w:rsidR="00732931" w:rsidRPr="005F40F0">
        <w:t xml:space="preserve"> at </w:t>
      </w:r>
      <w:proofErr w:type="spellStart"/>
      <w:r w:rsidR="00732931" w:rsidRPr="005F40F0">
        <w:t>Soltaniyya</w:t>
      </w:r>
      <w:proofErr w:type="spellEnd"/>
      <w:r w:rsidR="00732931" w:rsidRPr="005F40F0">
        <w:t xml:space="preserve">). </w:t>
      </w:r>
      <w:r w:rsidRPr="005F40F0">
        <w:t xml:space="preserve">Mohammad </w:t>
      </w:r>
      <w:proofErr w:type="spellStart"/>
      <w:r w:rsidRPr="005F40F0">
        <w:t>Khodabandeh</w:t>
      </w:r>
      <w:proofErr w:type="spellEnd"/>
      <w:r w:rsidRPr="005F40F0">
        <w:t xml:space="preserve"> was </w:t>
      </w:r>
      <w:proofErr w:type="spellStart"/>
      <w:r w:rsidR="00B55C25" w:rsidRPr="005F40F0">
        <w:t>O</w:t>
      </w:r>
      <w:r w:rsidR="00732931" w:rsidRPr="005F40F0">
        <w:t>ljaytu’s</w:t>
      </w:r>
      <w:proofErr w:type="spellEnd"/>
      <w:r w:rsidR="00FB1C00" w:rsidRPr="005F40F0">
        <w:t xml:space="preserve"> </w:t>
      </w:r>
      <w:r w:rsidRPr="005F40F0">
        <w:t>Muslim name.</w:t>
      </w:r>
    </w:p>
  </w:endnote>
  <w:endnote w:id="26">
    <w:p w14:paraId="7545B849" w14:textId="609A8936" w:rsidR="00806D9B" w:rsidRPr="005F40F0" w:rsidRDefault="00806D9B" w:rsidP="00A40381">
      <w:pPr>
        <w:pStyle w:val="AA-SL-EndnoteIndent"/>
      </w:pPr>
      <w:r w:rsidRPr="005F40F0">
        <w:endnoteRef/>
      </w:r>
      <w:r w:rsidR="00A40381" w:rsidRPr="005F40F0">
        <w:t>.</w:t>
      </w:r>
      <w:r w:rsidRPr="005F40F0">
        <w:t xml:space="preserve"> The </w:t>
      </w:r>
      <w:proofErr w:type="spellStart"/>
      <w:r w:rsidRPr="005F40F0">
        <w:t>Pesce</w:t>
      </w:r>
      <w:proofErr w:type="spellEnd"/>
      <w:r w:rsidRPr="005F40F0">
        <w:t xml:space="preserve"> </w:t>
      </w:r>
      <w:r w:rsidR="00FB1C00" w:rsidRPr="005F40F0">
        <w:t>a</w:t>
      </w:r>
      <w:r w:rsidRPr="005F40F0">
        <w:t xml:space="preserve">lbum was presented by Luigi </w:t>
      </w:r>
      <w:proofErr w:type="spellStart"/>
      <w:r w:rsidRPr="005F40F0">
        <w:t>Pesce</w:t>
      </w:r>
      <w:proofErr w:type="spellEnd"/>
      <w:r w:rsidRPr="005F40F0">
        <w:t xml:space="preserve"> to</w:t>
      </w:r>
      <w:r w:rsidR="00B55C25" w:rsidRPr="005F40F0">
        <w:t xml:space="preserve"> linguist, military officer, and diplomat </w:t>
      </w:r>
      <w:r w:rsidRPr="005F40F0">
        <w:t xml:space="preserve">Henry </w:t>
      </w:r>
      <w:proofErr w:type="spellStart"/>
      <w:r w:rsidRPr="005F40F0">
        <w:t>Creswicke</w:t>
      </w:r>
      <w:proofErr w:type="spellEnd"/>
      <w:r w:rsidRPr="005F40F0">
        <w:t xml:space="preserve"> Rawlinson</w:t>
      </w:r>
      <w:r w:rsidR="00B55C25" w:rsidRPr="005F40F0">
        <w:t xml:space="preserve"> in May 1860.</w:t>
      </w:r>
      <w:r w:rsidRPr="005F40F0">
        <w:t xml:space="preserve"> Leila </w:t>
      </w:r>
      <w:proofErr w:type="spellStart"/>
      <w:r w:rsidRPr="005F40F0">
        <w:t>Moayeri</w:t>
      </w:r>
      <w:proofErr w:type="spellEnd"/>
      <w:r w:rsidRPr="005F40F0">
        <w:t xml:space="preserve"> </w:t>
      </w:r>
      <w:proofErr w:type="spellStart"/>
      <w:r w:rsidRPr="005F40F0">
        <w:t>Pazargadi</w:t>
      </w:r>
      <w:proofErr w:type="spellEnd"/>
      <w:r w:rsidRPr="005F40F0">
        <w:t xml:space="preserve"> and Frances Terpak</w:t>
      </w:r>
      <w:r w:rsidR="0054603D" w:rsidRPr="005F40F0">
        <w:t xml:space="preserve">, </w:t>
      </w:r>
      <w:r w:rsidRPr="005F40F0">
        <w:t xml:space="preserve">“Picturing </w:t>
      </w:r>
      <w:proofErr w:type="spellStart"/>
      <w:r w:rsidRPr="005F40F0">
        <w:t>Qājār</w:t>
      </w:r>
      <w:proofErr w:type="spellEnd"/>
      <w:r w:rsidRPr="005F40F0">
        <w:t xml:space="preserve"> Persia: A Gift to Major-General Henry </w:t>
      </w:r>
      <w:proofErr w:type="spellStart"/>
      <w:r w:rsidRPr="005F40F0">
        <w:t>Creswicke</w:t>
      </w:r>
      <w:proofErr w:type="spellEnd"/>
      <w:r w:rsidRPr="005F40F0">
        <w:t xml:space="preserve"> Rawlinson,”</w:t>
      </w:r>
      <w:r w:rsidR="00B34CEC" w:rsidRPr="005F40F0">
        <w:t xml:space="preserve"> </w:t>
      </w:r>
      <w:r w:rsidR="00B34CEC" w:rsidRPr="005F40F0">
        <w:rPr>
          <w:i/>
          <w:iCs/>
        </w:rPr>
        <w:t>Getty</w:t>
      </w:r>
      <w:r w:rsidRPr="005F40F0">
        <w:rPr>
          <w:i/>
          <w:iCs/>
        </w:rPr>
        <w:t xml:space="preserve"> </w:t>
      </w:r>
      <w:r w:rsidR="00B34CEC" w:rsidRPr="005F40F0">
        <w:rPr>
          <w:i/>
          <w:iCs/>
        </w:rPr>
        <w:t>Research</w:t>
      </w:r>
      <w:r w:rsidRPr="005F40F0">
        <w:rPr>
          <w:i/>
          <w:iCs/>
        </w:rPr>
        <w:t xml:space="preserve"> </w:t>
      </w:r>
      <w:r w:rsidR="00B34CEC" w:rsidRPr="005F40F0">
        <w:rPr>
          <w:i/>
          <w:iCs/>
        </w:rPr>
        <w:t>Journal</w:t>
      </w:r>
      <w:r w:rsidR="00B34CEC" w:rsidRPr="005F40F0">
        <w:rPr>
          <w:i/>
        </w:rPr>
        <w:t>,</w:t>
      </w:r>
      <w:r w:rsidRPr="005F40F0">
        <w:t xml:space="preserve"> no. 6 (2014): 47</w:t>
      </w:r>
      <w:r w:rsidR="005A09F3" w:rsidRPr="005F40F0">
        <w:t>–</w:t>
      </w:r>
      <w:r w:rsidRPr="005F40F0">
        <w:t>62.</w:t>
      </w:r>
      <w:r w:rsidR="00B34CEC" w:rsidRPr="005F40F0">
        <w:t xml:space="preserve"> </w:t>
      </w:r>
    </w:p>
  </w:endnote>
  <w:endnote w:id="27">
    <w:p w14:paraId="0D6AB426" w14:textId="5C0E4481" w:rsidR="005A09F3" w:rsidRPr="005F40F0" w:rsidRDefault="005A09F3" w:rsidP="00F75DC8">
      <w:pPr>
        <w:pStyle w:val="AA-SL-EndnoteIndent"/>
      </w:pPr>
      <w:r w:rsidRPr="00F6336B">
        <w:endnoteRef/>
      </w:r>
      <w:r w:rsidRPr="00F6336B">
        <w:t xml:space="preserve">. </w:t>
      </w:r>
      <w:proofErr w:type="spellStart"/>
      <w:r w:rsidR="00E9244F" w:rsidRPr="005F40F0">
        <w:t>Dieulafoy</w:t>
      </w:r>
      <w:proofErr w:type="spellEnd"/>
      <w:r w:rsidR="00E9244F" w:rsidRPr="005F40F0">
        <w:t>, “</w:t>
      </w:r>
      <w:r w:rsidRPr="005F40F0">
        <w:t>Perse 1,</w:t>
      </w:r>
      <w:r w:rsidR="00E9244F" w:rsidRPr="005F40F0">
        <w:t>” 30</w:t>
      </w:r>
      <w:r w:rsidRPr="005F40F0">
        <w:t>, no. 57.</w:t>
      </w:r>
    </w:p>
  </w:endnote>
  <w:endnote w:id="28">
    <w:p w14:paraId="49841D36" w14:textId="23783DD6" w:rsidR="00806D9B" w:rsidRPr="005F40F0" w:rsidRDefault="00806D9B" w:rsidP="00A40381">
      <w:pPr>
        <w:pStyle w:val="AA-SL-EndnoteIndent"/>
      </w:pPr>
      <w:r w:rsidRPr="005F40F0">
        <w:endnoteRef/>
      </w:r>
      <w:r w:rsidR="0011244B" w:rsidRPr="005F40F0">
        <w:t>.</w:t>
      </w:r>
      <w:r w:rsidRPr="005F40F0">
        <w:t xml:space="preserve"> For example, </w:t>
      </w:r>
      <w:proofErr w:type="spellStart"/>
      <w:r w:rsidRPr="005F40F0">
        <w:t>Dieulafoy</w:t>
      </w:r>
      <w:proofErr w:type="spellEnd"/>
      <w:r w:rsidRPr="005F40F0">
        <w:t xml:space="preserve">, </w:t>
      </w:r>
      <w:r w:rsidR="00B34CEC" w:rsidRPr="005F40F0">
        <w:rPr>
          <w:i/>
          <w:iCs/>
        </w:rPr>
        <w:t>La</w:t>
      </w:r>
      <w:r w:rsidRPr="005F40F0">
        <w:rPr>
          <w:i/>
          <w:iCs/>
        </w:rPr>
        <w:t xml:space="preserve"> </w:t>
      </w:r>
      <w:r w:rsidR="00B34CEC" w:rsidRPr="005F40F0">
        <w:rPr>
          <w:i/>
          <w:iCs/>
        </w:rPr>
        <w:t>Perse</w:t>
      </w:r>
      <w:r w:rsidR="00B34CEC" w:rsidRPr="005F40F0">
        <w:rPr>
          <w:i/>
        </w:rPr>
        <w:t>,</w:t>
      </w:r>
      <w:r w:rsidRPr="005F40F0">
        <w:t xml:space="preserve"> 56, 105</w:t>
      </w:r>
      <w:r w:rsidR="003C049A" w:rsidRPr="005F40F0">
        <w:t>–</w:t>
      </w:r>
      <w:r w:rsidRPr="005F40F0">
        <w:t>6.</w:t>
      </w:r>
    </w:p>
  </w:endnote>
  <w:endnote w:id="29">
    <w:p w14:paraId="1EE4ECE1" w14:textId="116055FE" w:rsidR="00806D9B" w:rsidRPr="005F40F0" w:rsidRDefault="00806D9B" w:rsidP="00A40381">
      <w:pPr>
        <w:pStyle w:val="AA-SL-EndnoteIndent"/>
      </w:pPr>
      <w:r w:rsidRPr="005F40F0">
        <w:endnoteRef/>
      </w:r>
      <w:r w:rsidR="0011244B" w:rsidRPr="005F40F0">
        <w:t>.</w:t>
      </w:r>
      <w:r w:rsidRPr="005F40F0">
        <w:t xml:space="preserve"> </w:t>
      </w:r>
      <w:proofErr w:type="spellStart"/>
      <w:r w:rsidRPr="005F40F0">
        <w:t>Dieulafoy</w:t>
      </w:r>
      <w:proofErr w:type="spellEnd"/>
      <w:r w:rsidRPr="005F40F0">
        <w:t xml:space="preserve">, </w:t>
      </w:r>
      <w:r w:rsidR="00B34CEC" w:rsidRPr="005F40F0">
        <w:rPr>
          <w:i/>
          <w:iCs/>
        </w:rPr>
        <w:t>La</w:t>
      </w:r>
      <w:r w:rsidRPr="005F40F0">
        <w:rPr>
          <w:i/>
          <w:iCs/>
        </w:rPr>
        <w:t xml:space="preserve"> </w:t>
      </w:r>
      <w:r w:rsidR="00B34CEC" w:rsidRPr="005F40F0">
        <w:rPr>
          <w:i/>
          <w:iCs/>
        </w:rPr>
        <w:t>Perse</w:t>
      </w:r>
      <w:r w:rsidR="00B34CEC" w:rsidRPr="005F40F0">
        <w:rPr>
          <w:i/>
        </w:rPr>
        <w:t>,</w:t>
      </w:r>
      <w:r w:rsidRPr="005F40F0">
        <w:t xml:space="preserve"> 103.</w:t>
      </w:r>
    </w:p>
  </w:endnote>
  <w:endnote w:id="30">
    <w:p w14:paraId="00FE2AEF" w14:textId="31644A6E" w:rsidR="0011244B" w:rsidRPr="005F40F0" w:rsidRDefault="0011244B" w:rsidP="00F75DC8">
      <w:pPr>
        <w:pStyle w:val="AA-SL-EndnoteIndent"/>
      </w:pPr>
      <w:r w:rsidRPr="00F6336B">
        <w:endnoteRef/>
      </w:r>
      <w:r w:rsidRPr="00F6336B">
        <w:t xml:space="preserve">. </w:t>
      </w:r>
      <w:proofErr w:type="spellStart"/>
      <w:r w:rsidR="00B17C59" w:rsidRPr="005F40F0">
        <w:t>Dieulafoy</w:t>
      </w:r>
      <w:proofErr w:type="spellEnd"/>
      <w:r w:rsidR="00B17C59" w:rsidRPr="005F40F0">
        <w:t>, “</w:t>
      </w:r>
      <w:r w:rsidR="00E808AD" w:rsidRPr="005F40F0">
        <w:t>Perse 1,</w:t>
      </w:r>
      <w:r w:rsidR="00B17C59" w:rsidRPr="005F40F0">
        <w:t>”</w:t>
      </w:r>
      <w:r w:rsidR="00E808AD" w:rsidRPr="005F40F0">
        <w:t xml:space="preserve"> 38; and </w:t>
      </w:r>
      <w:proofErr w:type="spellStart"/>
      <w:r w:rsidR="00B17C59" w:rsidRPr="005F40F0">
        <w:t>Dieulafoy</w:t>
      </w:r>
      <w:proofErr w:type="spellEnd"/>
      <w:r w:rsidR="00B17C59" w:rsidRPr="005F40F0">
        <w:t>,</w:t>
      </w:r>
      <w:r w:rsidR="00B17C59" w:rsidRPr="005F40F0">
        <w:rPr>
          <w:i/>
          <w:iCs/>
        </w:rPr>
        <w:t xml:space="preserve"> </w:t>
      </w:r>
      <w:r w:rsidR="00E808AD" w:rsidRPr="005F40F0">
        <w:rPr>
          <w:i/>
          <w:iCs/>
        </w:rPr>
        <w:t>La Perse,</w:t>
      </w:r>
      <w:r w:rsidR="00E808AD" w:rsidRPr="005F40F0">
        <w:t xml:space="preserve"> 111.</w:t>
      </w:r>
    </w:p>
  </w:endnote>
  <w:endnote w:id="31">
    <w:p w14:paraId="1D70E83A" w14:textId="35170B10" w:rsidR="002153DD" w:rsidRPr="005F40F0" w:rsidRDefault="002153DD" w:rsidP="00F75DC8">
      <w:pPr>
        <w:pStyle w:val="AA-SL-EndnoteIndent"/>
      </w:pPr>
      <w:r w:rsidRPr="00F6336B">
        <w:endnoteRef/>
      </w:r>
      <w:r w:rsidRPr="00F6336B">
        <w:t xml:space="preserve">. </w:t>
      </w:r>
      <w:proofErr w:type="spellStart"/>
      <w:r w:rsidR="00E9244F" w:rsidRPr="005F40F0">
        <w:t>Dieulafoy</w:t>
      </w:r>
      <w:proofErr w:type="spellEnd"/>
      <w:r w:rsidR="00E9244F" w:rsidRPr="005F40F0">
        <w:t xml:space="preserve">, </w:t>
      </w:r>
      <w:r w:rsidR="00B2476A" w:rsidRPr="005F40F0">
        <w:t>“</w:t>
      </w:r>
      <w:r w:rsidRPr="005F40F0">
        <w:t>Perse 1,</w:t>
      </w:r>
      <w:r w:rsidR="00B2476A" w:rsidRPr="005F40F0">
        <w:t>”</w:t>
      </w:r>
      <w:r w:rsidRPr="005F40F0">
        <w:t xml:space="preserve"> 35.</w:t>
      </w:r>
    </w:p>
  </w:endnote>
  <w:endnote w:id="32">
    <w:p w14:paraId="41A8088B" w14:textId="2A971B21" w:rsidR="001A2249" w:rsidRPr="005F40F0" w:rsidRDefault="001A2249" w:rsidP="00A40381">
      <w:pPr>
        <w:pStyle w:val="AA-SL-EndnoteIndent"/>
      </w:pPr>
      <w:r w:rsidRPr="005F40F0">
        <w:endnoteRef/>
      </w:r>
      <w:r w:rsidR="00060F3B" w:rsidRPr="005F40F0">
        <w:t>.</w:t>
      </w:r>
      <w:r w:rsidRPr="005F40F0">
        <w:t xml:space="preserve"> </w:t>
      </w:r>
      <w:proofErr w:type="spellStart"/>
      <w:r w:rsidRPr="005F40F0">
        <w:t>Dieulafoy</w:t>
      </w:r>
      <w:proofErr w:type="spellEnd"/>
      <w:r w:rsidRPr="005F40F0">
        <w:t xml:space="preserve">, </w:t>
      </w:r>
      <w:r w:rsidR="00B34CEC" w:rsidRPr="005F40F0">
        <w:rPr>
          <w:i/>
          <w:iCs/>
        </w:rPr>
        <w:t>La</w:t>
      </w:r>
      <w:r w:rsidRPr="005F40F0">
        <w:rPr>
          <w:i/>
          <w:iCs/>
        </w:rPr>
        <w:t xml:space="preserve"> </w:t>
      </w:r>
      <w:r w:rsidR="00B34CEC" w:rsidRPr="005F40F0">
        <w:rPr>
          <w:i/>
          <w:iCs/>
        </w:rPr>
        <w:t>Perse,</w:t>
      </w:r>
      <w:r w:rsidRPr="005F40F0">
        <w:t xml:space="preserve"> 110.</w:t>
      </w:r>
    </w:p>
  </w:endnote>
  <w:endnote w:id="33">
    <w:p w14:paraId="7D6203BE" w14:textId="4D77FFE2" w:rsidR="001A2249" w:rsidRPr="005F40F0" w:rsidRDefault="001A2249" w:rsidP="00A40381">
      <w:pPr>
        <w:pStyle w:val="AA-SL-EndnoteIndent"/>
      </w:pPr>
      <w:r w:rsidRPr="005F40F0">
        <w:endnoteRef/>
      </w:r>
      <w:r w:rsidR="003408BD" w:rsidRPr="005F40F0">
        <w:t>.</w:t>
      </w:r>
      <w:r w:rsidRPr="005F40F0">
        <w:t xml:space="preserve"> </w:t>
      </w:r>
      <w:proofErr w:type="spellStart"/>
      <w:r w:rsidRPr="005F40F0">
        <w:t>Dieulafoy’s</w:t>
      </w:r>
      <w:proofErr w:type="spellEnd"/>
      <w:r w:rsidRPr="005F40F0">
        <w:t xml:space="preserve"> comment echoes a </w:t>
      </w:r>
      <w:r w:rsidR="00801354" w:rsidRPr="005F40F0">
        <w:t>still</w:t>
      </w:r>
      <w:r w:rsidR="003408BD" w:rsidRPr="005F40F0">
        <w:t>-</w:t>
      </w:r>
      <w:r w:rsidRPr="005F40F0">
        <w:t xml:space="preserve">widespread </w:t>
      </w:r>
      <w:r w:rsidR="00801354" w:rsidRPr="005F40F0">
        <w:t>over</w:t>
      </w:r>
      <w:r w:rsidRPr="005F40F0">
        <w:t xml:space="preserve">simplification and misconception. For a recent synopsis of this problem, </w:t>
      </w:r>
      <w:r w:rsidR="00BA5FAF" w:rsidRPr="005F40F0">
        <w:t xml:space="preserve">see </w:t>
      </w:r>
      <w:r w:rsidRPr="005F40F0">
        <w:t xml:space="preserve">Christiane Gruber, </w:t>
      </w:r>
      <w:r w:rsidR="00BA5FAF" w:rsidRPr="005F40F0">
        <w:t xml:space="preserve">“Islamic </w:t>
      </w:r>
      <w:r w:rsidR="003408BD" w:rsidRPr="005F40F0">
        <w:t>P</w:t>
      </w:r>
      <w:r w:rsidR="00BA5FAF" w:rsidRPr="005F40F0">
        <w:t xml:space="preserve">aintings of the Prophet Muhammad </w:t>
      </w:r>
      <w:r w:rsidR="003408BD" w:rsidRPr="005F40F0">
        <w:t>A</w:t>
      </w:r>
      <w:r w:rsidR="00BA5FAF" w:rsidRPr="005F40F0">
        <w:t xml:space="preserve">re an </w:t>
      </w:r>
      <w:r w:rsidR="003408BD" w:rsidRPr="005F40F0">
        <w:t>I</w:t>
      </w:r>
      <w:r w:rsidR="00BA5FAF" w:rsidRPr="005F40F0">
        <w:t xml:space="preserve">mportant </w:t>
      </w:r>
      <w:r w:rsidR="003408BD" w:rsidRPr="005F40F0">
        <w:t>P</w:t>
      </w:r>
      <w:r w:rsidR="00BA5FAF" w:rsidRPr="005F40F0">
        <w:t xml:space="preserve">iece of </w:t>
      </w:r>
      <w:r w:rsidR="003408BD" w:rsidRPr="005F40F0">
        <w:t>H</w:t>
      </w:r>
      <w:r w:rsidR="00BA5FAF" w:rsidRPr="005F40F0">
        <w:t>istory</w:t>
      </w:r>
      <w:r w:rsidR="00B34CEC" w:rsidRPr="005F40F0">
        <w:t>—</w:t>
      </w:r>
      <w:r w:rsidR="003408BD" w:rsidRPr="005F40F0">
        <w:t>H</w:t>
      </w:r>
      <w:r w:rsidR="00BA5FAF" w:rsidRPr="005F40F0">
        <w:t xml:space="preserve">ere’s </w:t>
      </w:r>
      <w:r w:rsidR="003408BD" w:rsidRPr="005F40F0">
        <w:t>W</w:t>
      </w:r>
      <w:r w:rsidR="00BA5FAF" w:rsidRPr="005F40F0">
        <w:t xml:space="preserve">hy </w:t>
      </w:r>
      <w:r w:rsidR="003408BD" w:rsidRPr="005F40F0">
        <w:t>A</w:t>
      </w:r>
      <w:r w:rsidR="00BA5FAF" w:rsidRPr="005F40F0">
        <w:t xml:space="preserve">rt </w:t>
      </w:r>
      <w:r w:rsidR="003408BD" w:rsidRPr="005F40F0">
        <w:t>H</w:t>
      </w:r>
      <w:r w:rsidR="00BA5FAF" w:rsidRPr="005F40F0">
        <w:t xml:space="preserve">istorians </w:t>
      </w:r>
      <w:r w:rsidR="003408BD" w:rsidRPr="005F40F0">
        <w:t>T</w:t>
      </w:r>
      <w:r w:rsidR="00BA5FAF" w:rsidRPr="005F40F0">
        <w:t>each</w:t>
      </w:r>
      <w:r w:rsidR="00B34CEC" w:rsidRPr="005F40F0">
        <w:t xml:space="preserve"> </w:t>
      </w:r>
      <w:r w:rsidR="003408BD" w:rsidRPr="005F40F0">
        <w:t>T</w:t>
      </w:r>
      <w:r w:rsidR="00BA5FAF" w:rsidRPr="005F40F0">
        <w:t>hem,”</w:t>
      </w:r>
      <w:r w:rsidR="00BA5FAF" w:rsidRPr="00CD5E31">
        <w:t xml:space="preserve"> </w:t>
      </w:r>
      <w:r w:rsidR="003408BD" w:rsidRPr="005F40F0">
        <w:rPr>
          <w:i/>
          <w:iCs/>
        </w:rPr>
        <w:t>The Conversation</w:t>
      </w:r>
      <w:r w:rsidR="00BA5FAF" w:rsidRPr="005F40F0">
        <w:rPr>
          <w:i/>
          <w:iCs/>
        </w:rPr>
        <w:t>,</w:t>
      </w:r>
      <w:r w:rsidR="00BA5FAF" w:rsidRPr="005F40F0">
        <w:t xml:space="preserve"> January 2, 2023</w:t>
      </w:r>
      <w:r w:rsidR="003408BD" w:rsidRPr="005F40F0">
        <w:t>, https://theconversation.com/islamic-paintings-of-the-prophet-muhammad-are-an-important-piece-of-history-heres-why-art-historians-teach-them-197277</w:t>
      </w:r>
      <w:r w:rsidR="00B55C25" w:rsidRPr="005F40F0">
        <w:t>.</w:t>
      </w:r>
    </w:p>
  </w:endnote>
  <w:endnote w:id="34">
    <w:p w14:paraId="6E7F670F" w14:textId="4FC12B0C" w:rsidR="00806D9B" w:rsidRPr="005F40F0" w:rsidRDefault="00806D9B" w:rsidP="00A40381">
      <w:pPr>
        <w:pStyle w:val="AA-SL-EndnoteIndent"/>
      </w:pPr>
      <w:r w:rsidRPr="005F40F0">
        <w:endnoteRef/>
      </w:r>
      <w:r w:rsidR="001324F9" w:rsidRPr="005F40F0">
        <w:t>.</w:t>
      </w:r>
      <w:r w:rsidRPr="005F40F0">
        <w:t xml:space="preserve"> </w:t>
      </w:r>
      <w:r w:rsidR="00415F0D" w:rsidRPr="005F40F0">
        <w:t xml:space="preserve">For an overview, see </w:t>
      </w:r>
      <w:r w:rsidRPr="005F40F0">
        <w:t xml:space="preserve">Ulrich </w:t>
      </w:r>
      <w:proofErr w:type="spellStart"/>
      <w:r w:rsidRPr="005F40F0">
        <w:t>Marzolph</w:t>
      </w:r>
      <w:proofErr w:type="spellEnd"/>
      <w:r w:rsidRPr="005F40F0">
        <w:t>, “The Visual Culture of Iranian Twelver Shi</w:t>
      </w:r>
      <w:r w:rsidRPr="00E7275C">
        <w:t>‘</w:t>
      </w:r>
      <w:r w:rsidRPr="005F40F0">
        <w:t xml:space="preserve">ism in the Qajar Period,” </w:t>
      </w:r>
      <w:proofErr w:type="spellStart"/>
      <w:r w:rsidR="00B34CEC" w:rsidRPr="005F40F0">
        <w:rPr>
          <w:i/>
          <w:iCs/>
        </w:rPr>
        <w:t>Shii</w:t>
      </w:r>
      <w:proofErr w:type="spellEnd"/>
      <w:r w:rsidRPr="005F40F0">
        <w:rPr>
          <w:i/>
          <w:iCs/>
        </w:rPr>
        <w:t xml:space="preserve"> </w:t>
      </w:r>
      <w:r w:rsidR="00B34CEC" w:rsidRPr="005F40F0">
        <w:rPr>
          <w:i/>
          <w:iCs/>
        </w:rPr>
        <w:t>Studies</w:t>
      </w:r>
      <w:r w:rsidRPr="005F40F0">
        <w:rPr>
          <w:i/>
          <w:iCs/>
        </w:rPr>
        <w:t xml:space="preserve"> </w:t>
      </w:r>
      <w:r w:rsidR="00B34CEC" w:rsidRPr="005F40F0">
        <w:rPr>
          <w:i/>
          <w:iCs/>
        </w:rPr>
        <w:t>Review</w:t>
      </w:r>
      <w:r w:rsidRPr="005F40F0">
        <w:t xml:space="preserve"> 3 (2019): </w:t>
      </w:r>
      <w:r w:rsidR="00B34CEC" w:rsidRPr="005F40F0">
        <w:t>133</w:t>
      </w:r>
      <w:r w:rsidR="00A73C51" w:rsidRPr="005F40F0">
        <w:t>–</w:t>
      </w:r>
      <w:r w:rsidR="00B34CEC" w:rsidRPr="005F40F0">
        <w:t>86</w:t>
      </w:r>
      <w:r w:rsidRPr="005F40F0">
        <w:t>.</w:t>
      </w:r>
    </w:p>
  </w:endnote>
  <w:endnote w:id="35">
    <w:p w14:paraId="5B947285" w14:textId="35451863" w:rsidR="00A73C51" w:rsidRPr="005F40F0" w:rsidRDefault="00A73C51" w:rsidP="00F75DC8">
      <w:pPr>
        <w:pStyle w:val="AA-SL-EndnoteIndent"/>
      </w:pPr>
      <w:r w:rsidRPr="00F6336B">
        <w:endnoteRef/>
      </w:r>
      <w:r w:rsidRPr="00F6336B">
        <w:t>.</w:t>
      </w:r>
      <w:r w:rsidRPr="005F40F0">
        <w:t xml:space="preserve"> </w:t>
      </w:r>
      <w:proofErr w:type="spellStart"/>
      <w:r w:rsidR="00917D7F" w:rsidRPr="005F40F0">
        <w:t>Dieulafoy</w:t>
      </w:r>
      <w:proofErr w:type="spellEnd"/>
      <w:r w:rsidR="00917D7F" w:rsidRPr="005F40F0">
        <w:t>,</w:t>
      </w:r>
      <w:r w:rsidR="00917D7F" w:rsidRPr="005F40F0">
        <w:rPr>
          <w:i/>
          <w:iCs/>
        </w:rPr>
        <w:t xml:space="preserve"> </w:t>
      </w:r>
      <w:r w:rsidRPr="005F40F0">
        <w:rPr>
          <w:i/>
          <w:iCs/>
        </w:rPr>
        <w:t>La Perse,</w:t>
      </w:r>
      <w:r w:rsidRPr="005F40F0">
        <w:t xml:space="preserve"> 113–16.</w:t>
      </w:r>
    </w:p>
  </w:endnote>
  <w:endnote w:id="36">
    <w:p w14:paraId="3F47C991" w14:textId="4D16DDB2" w:rsidR="00653070" w:rsidRPr="005F40F0" w:rsidRDefault="00653070" w:rsidP="00A40381">
      <w:pPr>
        <w:pStyle w:val="AA-SL-EndnoteIndent"/>
      </w:pPr>
      <w:r w:rsidRPr="005F40F0">
        <w:endnoteRef/>
      </w:r>
      <w:r w:rsidR="00B6671B" w:rsidRPr="005F40F0">
        <w:t>.</w:t>
      </w:r>
      <w:r w:rsidRPr="005F40F0">
        <w:t xml:space="preserve"> </w:t>
      </w:r>
      <w:proofErr w:type="spellStart"/>
      <w:r w:rsidRPr="00E7275C">
        <w:t>Nakhaei</w:t>
      </w:r>
      <w:proofErr w:type="spellEnd"/>
      <w:r w:rsidRPr="00E7275C">
        <w:t xml:space="preserve">, </w:t>
      </w:r>
      <w:r w:rsidR="00B34CEC" w:rsidRPr="00F6336B">
        <w:rPr>
          <w:i/>
          <w:iCs/>
        </w:rPr>
        <w:t>The</w:t>
      </w:r>
      <w:r w:rsidRPr="00F6336B">
        <w:rPr>
          <w:i/>
          <w:iCs/>
        </w:rPr>
        <w:t xml:space="preserve"> </w:t>
      </w:r>
      <w:r w:rsidR="00B34CEC" w:rsidRPr="00F6336B">
        <w:rPr>
          <w:i/>
          <w:iCs/>
        </w:rPr>
        <w:t>Congregational</w:t>
      </w:r>
      <w:r w:rsidRPr="00F6336B">
        <w:rPr>
          <w:i/>
          <w:iCs/>
        </w:rPr>
        <w:t xml:space="preserve"> </w:t>
      </w:r>
      <w:r w:rsidR="00B34CEC" w:rsidRPr="00F6336B">
        <w:rPr>
          <w:i/>
          <w:iCs/>
        </w:rPr>
        <w:t>Mosque</w:t>
      </w:r>
      <w:r w:rsidR="00B55C25" w:rsidRPr="00F6336B">
        <w:rPr>
          <w:i/>
          <w:iCs/>
        </w:rPr>
        <w:t>,</w:t>
      </w:r>
      <w:r w:rsidR="00B55C25" w:rsidRPr="00F6336B">
        <w:t xml:space="preserve"> </w:t>
      </w:r>
      <w:r w:rsidRPr="005F40F0">
        <w:t>33</w:t>
      </w:r>
      <w:r w:rsidR="00B6671B" w:rsidRPr="005F40F0">
        <w:t>–</w:t>
      </w:r>
      <w:r w:rsidRPr="005F40F0">
        <w:t>47</w:t>
      </w:r>
      <w:r w:rsidR="003932AC" w:rsidRPr="005F40F0">
        <w:t xml:space="preserve">; </w:t>
      </w:r>
      <w:r w:rsidR="00AA3886" w:rsidRPr="005F40F0">
        <w:t xml:space="preserve">and </w:t>
      </w:r>
      <w:r w:rsidR="003932AC" w:rsidRPr="005F40F0">
        <w:t xml:space="preserve">Sheila Blair, “Architecture as a Source for Local History in the Mongol Period: The Example of </w:t>
      </w:r>
      <w:proofErr w:type="spellStart"/>
      <w:r w:rsidR="003932AC" w:rsidRPr="005F40F0">
        <w:t>Warāmīn</w:t>
      </w:r>
      <w:proofErr w:type="spellEnd"/>
      <w:r w:rsidR="003932AC" w:rsidRPr="005F40F0">
        <w:t xml:space="preserve">,” </w:t>
      </w:r>
      <w:r w:rsidR="00B34CEC" w:rsidRPr="005F40F0">
        <w:rPr>
          <w:i/>
          <w:iCs/>
        </w:rPr>
        <w:t>Journal</w:t>
      </w:r>
      <w:r w:rsidR="003932AC" w:rsidRPr="005F40F0">
        <w:rPr>
          <w:i/>
          <w:iCs/>
        </w:rPr>
        <w:t xml:space="preserve"> </w:t>
      </w:r>
      <w:r w:rsidR="00B34CEC" w:rsidRPr="005F40F0">
        <w:rPr>
          <w:i/>
          <w:iCs/>
        </w:rPr>
        <w:t>of</w:t>
      </w:r>
      <w:r w:rsidR="003932AC" w:rsidRPr="005F40F0">
        <w:rPr>
          <w:i/>
          <w:iCs/>
        </w:rPr>
        <w:t xml:space="preserve"> </w:t>
      </w:r>
      <w:r w:rsidR="00B34CEC" w:rsidRPr="005F40F0">
        <w:rPr>
          <w:i/>
          <w:iCs/>
        </w:rPr>
        <w:t>the</w:t>
      </w:r>
      <w:r w:rsidR="003932AC" w:rsidRPr="005F40F0">
        <w:rPr>
          <w:i/>
          <w:iCs/>
        </w:rPr>
        <w:t xml:space="preserve"> </w:t>
      </w:r>
      <w:r w:rsidR="00B34CEC" w:rsidRPr="005F40F0">
        <w:rPr>
          <w:i/>
          <w:iCs/>
        </w:rPr>
        <w:t>Royal</w:t>
      </w:r>
      <w:r w:rsidR="003932AC" w:rsidRPr="005F40F0">
        <w:rPr>
          <w:i/>
          <w:iCs/>
        </w:rPr>
        <w:t xml:space="preserve"> </w:t>
      </w:r>
      <w:r w:rsidR="00B34CEC" w:rsidRPr="005F40F0">
        <w:rPr>
          <w:i/>
          <w:iCs/>
        </w:rPr>
        <w:t>Asiatic</w:t>
      </w:r>
      <w:r w:rsidR="003932AC" w:rsidRPr="005F40F0">
        <w:rPr>
          <w:i/>
          <w:iCs/>
        </w:rPr>
        <w:t xml:space="preserve"> </w:t>
      </w:r>
      <w:r w:rsidR="00B34CEC" w:rsidRPr="005F40F0">
        <w:rPr>
          <w:i/>
          <w:iCs/>
        </w:rPr>
        <w:t>Society</w:t>
      </w:r>
      <w:r w:rsidR="003932AC" w:rsidRPr="005F40F0">
        <w:t xml:space="preserve"> 26, </w:t>
      </w:r>
      <w:r w:rsidR="00AA3886" w:rsidRPr="005F40F0">
        <w:t xml:space="preserve">nos. </w:t>
      </w:r>
      <w:r w:rsidR="003932AC" w:rsidRPr="005F40F0">
        <w:t>1</w:t>
      </w:r>
      <w:r w:rsidR="00AA3886" w:rsidRPr="005F40F0">
        <w:t>–</w:t>
      </w:r>
      <w:r w:rsidR="003932AC" w:rsidRPr="005F40F0">
        <w:t>2 (January 2016): 215</w:t>
      </w:r>
      <w:r w:rsidR="00AA3886" w:rsidRPr="005F40F0">
        <w:t>–</w:t>
      </w:r>
      <w:r w:rsidR="003932AC" w:rsidRPr="005F40F0">
        <w:t>16.</w:t>
      </w:r>
    </w:p>
  </w:endnote>
  <w:endnote w:id="37">
    <w:p w14:paraId="37E3287A" w14:textId="55C13CB9" w:rsidR="0078023E" w:rsidRPr="005F40F0" w:rsidRDefault="0078023E" w:rsidP="00A40381">
      <w:pPr>
        <w:pStyle w:val="AA-SL-EndnoteIndent"/>
      </w:pPr>
      <w:r w:rsidRPr="005F40F0">
        <w:endnoteRef/>
      </w:r>
      <w:r w:rsidR="00313468" w:rsidRPr="005F40F0">
        <w:t>.</w:t>
      </w:r>
      <w:r w:rsidRPr="005F40F0">
        <w:t xml:space="preserve"> </w:t>
      </w:r>
      <w:r w:rsidR="00630B4F" w:rsidRPr="005F40F0">
        <w:t xml:space="preserve">Alexander </w:t>
      </w:r>
      <w:proofErr w:type="spellStart"/>
      <w:r w:rsidR="00630B4F" w:rsidRPr="005F40F0">
        <w:t>Chodzko</w:t>
      </w:r>
      <w:proofErr w:type="spellEnd"/>
      <w:r w:rsidR="00630B4F" w:rsidRPr="005F40F0">
        <w:t xml:space="preserve">, “Une excursion de </w:t>
      </w:r>
      <w:proofErr w:type="spellStart"/>
      <w:r w:rsidR="00630B4F" w:rsidRPr="005F40F0">
        <w:t>Téhéran</w:t>
      </w:r>
      <w:proofErr w:type="spellEnd"/>
      <w:r w:rsidR="00630B4F" w:rsidRPr="005F40F0">
        <w:t xml:space="preserve"> aux </w:t>
      </w:r>
      <w:proofErr w:type="spellStart"/>
      <w:r w:rsidR="00630B4F" w:rsidRPr="005F40F0">
        <w:t>Pyles</w:t>
      </w:r>
      <w:proofErr w:type="spellEnd"/>
      <w:r w:rsidR="00630B4F" w:rsidRPr="005F40F0">
        <w:t xml:space="preserve"> </w:t>
      </w:r>
      <w:proofErr w:type="spellStart"/>
      <w:r w:rsidR="00630B4F" w:rsidRPr="005F40F0">
        <w:t>caspiennes</w:t>
      </w:r>
      <w:proofErr w:type="spellEnd"/>
      <w:r w:rsidR="00630B4F" w:rsidRPr="005F40F0">
        <w:t xml:space="preserve"> (1835</w:t>
      </w:r>
      <w:r w:rsidR="00591DA9" w:rsidRPr="005F40F0">
        <w:t xml:space="preserve">),” </w:t>
      </w:r>
      <w:r w:rsidR="00B34CEC" w:rsidRPr="005F40F0">
        <w:rPr>
          <w:i/>
          <w:iCs/>
        </w:rPr>
        <w:t>Nouvelles</w:t>
      </w:r>
      <w:r w:rsidR="00630B4F" w:rsidRPr="005F40F0">
        <w:rPr>
          <w:i/>
          <w:iCs/>
        </w:rPr>
        <w:t xml:space="preserve"> </w:t>
      </w:r>
      <w:r w:rsidR="00B34CEC" w:rsidRPr="005F40F0">
        <w:rPr>
          <w:i/>
          <w:iCs/>
        </w:rPr>
        <w:t>Annales</w:t>
      </w:r>
      <w:r w:rsidR="00630B4F" w:rsidRPr="005F40F0">
        <w:rPr>
          <w:i/>
          <w:iCs/>
        </w:rPr>
        <w:t xml:space="preserve"> </w:t>
      </w:r>
      <w:r w:rsidR="00B34CEC" w:rsidRPr="005F40F0">
        <w:rPr>
          <w:i/>
          <w:iCs/>
        </w:rPr>
        <w:t>des</w:t>
      </w:r>
      <w:r w:rsidR="00630B4F" w:rsidRPr="005F40F0">
        <w:rPr>
          <w:i/>
          <w:iCs/>
        </w:rPr>
        <w:t xml:space="preserve"> </w:t>
      </w:r>
      <w:r w:rsidR="00B34CEC" w:rsidRPr="005F40F0">
        <w:rPr>
          <w:i/>
          <w:iCs/>
        </w:rPr>
        <w:t>Voyages,</w:t>
      </w:r>
      <w:r w:rsidR="00630B4F" w:rsidRPr="005F40F0">
        <w:t xml:space="preserve"> </w:t>
      </w:r>
      <w:proofErr w:type="spellStart"/>
      <w:r w:rsidR="00313468" w:rsidRPr="005F40F0">
        <w:t>n.s</w:t>
      </w:r>
      <w:proofErr w:type="spellEnd"/>
      <w:r w:rsidR="00313468" w:rsidRPr="005F40F0">
        <w:t>.,</w:t>
      </w:r>
      <w:r w:rsidR="00630B4F" w:rsidRPr="005F40F0">
        <w:t xml:space="preserve"> 127, </w:t>
      </w:r>
      <w:r w:rsidR="00313468" w:rsidRPr="005F40F0">
        <w:t xml:space="preserve">no. </w:t>
      </w:r>
      <w:r w:rsidR="00630B4F" w:rsidRPr="005F40F0">
        <w:t>23 (1850): 280</w:t>
      </w:r>
      <w:r w:rsidR="00313468" w:rsidRPr="005F40F0">
        <w:t>–</w:t>
      </w:r>
      <w:r w:rsidR="00630B4F" w:rsidRPr="005F40F0">
        <w:t>308. On</w:t>
      </w:r>
      <w:r w:rsidR="00313468" w:rsidRPr="005F40F0">
        <w:t xml:space="preserve"> </w:t>
      </w:r>
      <w:proofErr w:type="spellStart"/>
      <w:r w:rsidR="00630B4F" w:rsidRPr="005F40F0">
        <w:t>E</w:t>
      </w:r>
      <w:r w:rsidR="00630B4F" w:rsidRPr="00E7275C">
        <w:t>‘</w:t>
      </w:r>
      <w:r w:rsidR="00630B4F" w:rsidRPr="005F40F0">
        <w:t>tezad</w:t>
      </w:r>
      <w:proofErr w:type="spellEnd"/>
      <w:r w:rsidR="00630B4F" w:rsidRPr="005F40F0">
        <w:t xml:space="preserve"> al-</w:t>
      </w:r>
      <w:proofErr w:type="spellStart"/>
      <w:r w:rsidR="00630B4F" w:rsidRPr="005F40F0">
        <w:t>Saltaneh</w:t>
      </w:r>
      <w:proofErr w:type="spellEnd"/>
      <w:r w:rsidR="00630B4F" w:rsidRPr="005F40F0">
        <w:t>, see</w:t>
      </w:r>
      <w:r w:rsidRPr="005F40F0">
        <w:t xml:space="preserve"> </w:t>
      </w:r>
      <w:proofErr w:type="spellStart"/>
      <w:r w:rsidRPr="00E7275C">
        <w:t>Nakhaei</w:t>
      </w:r>
      <w:proofErr w:type="spellEnd"/>
      <w:r w:rsidRPr="00E7275C">
        <w:t xml:space="preserve">, </w:t>
      </w:r>
      <w:r w:rsidR="00B34CEC" w:rsidRPr="00F6336B">
        <w:rPr>
          <w:i/>
          <w:iCs/>
        </w:rPr>
        <w:t>The</w:t>
      </w:r>
      <w:r w:rsidRPr="00F6336B">
        <w:rPr>
          <w:i/>
          <w:iCs/>
        </w:rPr>
        <w:t xml:space="preserve"> </w:t>
      </w:r>
      <w:r w:rsidR="00B34CEC" w:rsidRPr="00F6336B">
        <w:rPr>
          <w:i/>
          <w:iCs/>
        </w:rPr>
        <w:t>Congregational</w:t>
      </w:r>
      <w:r w:rsidRPr="00F6336B">
        <w:rPr>
          <w:i/>
          <w:iCs/>
        </w:rPr>
        <w:t xml:space="preserve"> </w:t>
      </w:r>
      <w:r w:rsidR="00B34CEC" w:rsidRPr="00F6336B">
        <w:rPr>
          <w:i/>
          <w:iCs/>
        </w:rPr>
        <w:t>Mosque,</w:t>
      </w:r>
      <w:r w:rsidRPr="005F40F0">
        <w:t xml:space="preserve"> 111</w:t>
      </w:r>
      <w:r w:rsidR="00591DA9" w:rsidRPr="005F40F0">
        <w:t xml:space="preserve">, </w:t>
      </w:r>
      <w:r w:rsidRPr="005F40F0">
        <w:t xml:space="preserve">163. </w:t>
      </w:r>
    </w:p>
  </w:endnote>
  <w:endnote w:id="38">
    <w:p w14:paraId="31BF7EC7" w14:textId="23CD5935" w:rsidR="00414E15" w:rsidRPr="005F40F0" w:rsidRDefault="00414E15" w:rsidP="00A40381">
      <w:pPr>
        <w:pStyle w:val="AA-SL-EndnoteIndent"/>
      </w:pPr>
      <w:r w:rsidRPr="005F40F0">
        <w:endnoteRef/>
      </w:r>
      <w:r w:rsidR="006B3FFA" w:rsidRPr="005F40F0">
        <w:t>.</w:t>
      </w:r>
      <w:r w:rsidRPr="005F40F0">
        <w:t xml:space="preserve"> For some of </w:t>
      </w:r>
      <w:r w:rsidR="00E2303B" w:rsidRPr="005F40F0">
        <w:t>‘</w:t>
      </w:r>
      <w:r w:rsidRPr="005F40F0">
        <w:t xml:space="preserve">Abdollah Qajar’s expeditions, see </w:t>
      </w:r>
      <w:proofErr w:type="spellStart"/>
      <w:r w:rsidRPr="005F40F0">
        <w:t>Elahe</w:t>
      </w:r>
      <w:proofErr w:type="spellEnd"/>
      <w:r w:rsidRPr="005F40F0">
        <w:t xml:space="preserve"> </w:t>
      </w:r>
      <w:proofErr w:type="spellStart"/>
      <w:r w:rsidRPr="005F40F0">
        <w:t>Helbig</w:t>
      </w:r>
      <w:proofErr w:type="spellEnd"/>
      <w:r w:rsidRPr="005F40F0">
        <w:t xml:space="preserve">, “Geographies Traced and Histories Told: Photographic </w:t>
      </w:r>
      <w:r w:rsidR="006B3FFA" w:rsidRPr="005F40F0">
        <w:t>D</w:t>
      </w:r>
      <w:r w:rsidRPr="005F40F0">
        <w:t xml:space="preserve">ocumentation of </w:t>
      </w:r>
      <w:r w:rsidR="006B3FFA" w:rsidRPr="005F40F0">
        <w:t>L</w:t>
      </w:r>
      <w:r w:rsidRPr="005F40F0">
        <w:t xml:space="preserve">and and </w:t>
      </w:r>
      <w:r w:rsidR="006B3FFA" w:rsidRPr="005F40F0">
        <w:t>P</w:t>
      </w:r>
      <w:r w:rsidRPr="005F40F0">
        <w:t xml:space="preserve">eople by </w:t>
      </w:r>
      <w:r w:rsidRPr="00E7275C">
        <w:t>‘</w:t>
      </w:r>
      <w:r w:rsidRPr="005F40F0">
        <w:t>Abdollah Mirza Qajar, 1880s</w:t>
      </w:r>
      <w:r w:rsidR="006B3FFA" w:rsidRPr="005F40F0">
        <w:t>–</w:t>
      </w:r>
      <w:r w:rsidRPr="005F40F0">
        <w:t>1890s,” in</w:t>
      </w:r>
      <w:r w:rsidR="00AB5AEA" w:rsidRPr="005F40F0">
        <w:t xml:space="preserve"> </w:t>
      </w:r>
      <w:r w:rsidR="00B55C25" w:rsidRPr="005F40F0">
        <w:rPr>
          <w:rFonts w:eastAsia="Arial Unicode MS"/>
          <w:i/>
          <w:iCs/>
        </w:rPr>
        <w:t>The Indigenous Lens? Early Photography in the Near and Middle East,</w:t>
      </w:r>
      <w:r w:rsidR="00B55C25" w:rsidRPr="005F40F0">
        <w:rPr>
          <w:rFonts w:eastAsia="Arial Unicode MS"/>
        </w:rPr>
        <w:t xml:space="preserve"> ed. Markus Ritter and Staci Gem </w:t>
      </w:r>
      <w:proofErr w:type="spellStart"/>
      <w:r w:rsidR="00B55C25" w:rsidRPr="005F40F0">
        <w:rPr>
          <w:rFonts w:eastAsia="Arial Unicode MS"/>
        </w:rPr>
        <w:t>Scheiwiller</w:t>
      </w:r>
      <w:proofErr w:type="spellEnd"/>
      <w:r w:rsidR="00B55C25" w:rsidRPr="005F40F0">
        <w:rPr>
          <w:rFonts w:eastAsia="Arial Unicode MS"/>
        </w:rPr>
        <w:t xml:space="preserve"> (Berlin: De Gruyter, 2018), </w:t>
      </w:r>
      <w:r w:rsidRPr="005F40F0">
        <w:rPr>
          <w:rFonts w:eastAsia="Arial Unicode MS"/>
        </w:rPr>
        <w:t>79</w:t>
      </w:r>
      <w:r w:rsidR="006B3FFA" w:rsidRPr="005F40F0">
        <w:rPr>
          <w:rFonts w:eastAsia="Arial Unicode MS"/>
        </w:rPr>
        <w:t>–</w:t>
      </w:r>
      <w:r w:rsidRPr="005F40F0">
        <w:rPr>
          <w:rFonts w:eastAsia="Arial Unicode MS"/>
        </w:rPr>
        <w:t>109.</w:t>
      </w:r>
    </w:p>
  </w:endnote>
  <w:endnote w:id="39">
    <w:p w14:paraId="33DEEB27" w14:textId="075C4306" w:rsidR="00414E15" w:rsidRPr="005F40F0" w:rsidRDefault="00414E15" w:rsidP="00A40381">
      <w:pPr>
        <w:pStyle w:val="AA-SL-EndnoteIndent"/>
      </w:pPr>
      <w:r w:rsidRPr="005F40F0">
        <w:endnoteRef/>
      </w:r>
      <w:r w:rsidR="00DB02B3" w:rsidRPr="005F40F0">
        <w:t>.</w:t>
      </w:r>
      <w:r w:rsidRPr="005F40F0">
        <w:t xml:space="preserve"> </w:t>
      </w:r>
      <w:r w:rsidR="00F55580" w:rsidRPr="005F40F0">
        <w:t>The most plausible</w:t>
      </w:r>
      <w:r w:rsidR="00DB02B3" w:rsidRPr="005F40F0">
        <w:t xml:space="preserve"> </w:t>
      </w:r>
      <w:r w:rsidR="00F55580" w:rsidRPr="005F40F0">
        <w:t xml:space="preserve">location of </w:t>
      </w:r>
      <w:r w:rsidR="00CA7F71" w:rsidRPr="005F40F0">
        <w:t xml:space="preserve">Qajar court photographs of </w:t>
      </w:r>
      <w:proofErr w:type="spellStart"/>
      <w:r w:rsidR="00CA7F71" w:rsidRPr="005F40F0">
        <w:t>Varamin</w:t>
      </w:r>
      <w:proofErr w:type="spellEnd"/>
      <w:r w:rsidR="00CA7F71" w:rsidRPr="005F40F0">
        <w:t xml:space="preserve"> </w:t>
      </w:r>
      <w:r w:rsidR="00F55580" w:rsidRPr="005F40F0">
        <w:t xml:space="preserve">is </w:t>
      </w:r>
      <w:r w:rsidR="00CA7F71" w:rsidRPr="005F40F0">
        <w:t xml:space="preserve">the </w:t>
      </w:r>
      <w:proofErr w:type="spellStart"/>
      <w:r w:rsidRPr="005F40F0">
        <w:t>Golestan</w:t>
      </w:r>
      <w:proofErr w:type="spellEnd"/>
      <w:r w:rsidRPr="005F40F0">
        <w:t xml:space="preserve"> Palace Library</w:t>
      </w:r>
      <w:r w:rsidR="00CA7F71" w:rsidRPr="005F40F0">
        <w:t xml:space="preserve"> in Tehran. </w:t>
      </w:r>
      <w:r w:rsidRPr="005F40F0">
        <w:t xml:space="preserve">On this </w:t>
      </w:r>
      <w:r w:rsidR="00CA7F71" w:rsidRPr="005F40F0">
        <w:t xml:space="preserve">immense </w:t>
      </w:r>
      <w:r w:rsidRPr="005F40F0">
        <w:t>repository</w:t>
      </w:r>
      <w:r w:rsidR="00CA7F71" w:rsidRPr="005F40F0">
        <w:t xml:space="preserve"> of </w:t>
      </w:r>
      <w:r w:rsidR="00DB02B3" w:rsidRPr="005F40F0">
        <w:t>more than forty-two thousand</w:t>
      </w:r>
      <w:r w:rsidR="00CA7F71" w:rsidRPr="005F40F0">
        <w:t xml:space="preserve"> photographs and </w:t>
      </w:r>
      <w:r w:rsidR="00DB02B3" w:rsidRPr="005F40F0">
        <w:t>one thousand</w:t>
      </w:r>
      <w:r w:rsidR="00CA7F71" w:rsidRPr="005F40F0">
        <w:t xml:space="preserve"> albums,</w:t>
      </w:r>
      <w:r w:rsidRPr="005F40F0">
        <w:t xml:space="preserve"> see Alireza </w:t>
      </w:r>
      <w:proofErr w:type="spellStart"/>
      <w:r w:rsidRPr="005F40F0">
        <w:t>Nabipour</w:t>
      </w:r>
      <w:proofErr w:type="spellEnd"/>
      <w:r w:rsidRPr="005F40F0">
        <w:t xml:space="preserve"> and Reza Sheikh, “The Photograph Albums of the Royal </w:t>
      </w:r>
      <w:proofErr w:type="spellStart"/>
      <w:r w:rsidRPr="005F40F0">
        <w:t>Golestan</w:t>
      </w:r>
      <w:proofErr w:type="spellEnd"/>
      <w:r w:rsidRPr="005F40F0">
        <w:t xml:space="preserve"> Palace: A Window into the Social History of Iran during the Qajar Era,” i</w:t>
      </w:r>
      <w:r w:rsidRPr="005F40F0">
        <w:rPr>
          <w:rFonts w:eastAsia="Arial Unicode MS"/>
        </w:rPr>
        <w:t xml:space="preserve">n </w:t>
      </w:r>
      <w:r w:rsidR="00B34CEC" w:rsidRPr="005F40F0">
        <w:rPr>
          <w:rFonts w:eastAsia="Arial Unicode MS"/>
          <w:i/>
          <w:iCs/>
        </w:rPr>
        <w:t>The</w:t>
      </w:r>
      <w:r w:rsidRPr="005F40F0">
        <w:rPr>
          <w:rFonts w:eastAsia="Arial Unicode MS"/>
          <w:i/>
          <w:iCs/>
        </w:rPr>
        <w:t xml:space="preserve"> </w:t>
      </w:r>
      <w:r w:rsidR="00B34CEC" w:rsidRPr="005F40F0">
        <w:rPr>
          <w:rFonts w:eastAsia="Arial Unicode MS"/>
          <w:i/>
          <w:iCs/>
        </w:rPr>
        <w:t>Indigenous</w:t>
      </w:r>
      <w:r w:rsidRPr="005F40F0">
        <w:rPr>
          <w:rFonts w:eastAsia="Arial Unicode MS"/>
          <w:i/>
          <w:iCs/>
        </w:rPr>
        <w:t xml:space="preserve"> </w:t>
      </w:r>
      <w:r w:rsidR="00B34CEC" w:rsidRPr="005F40F0">
        <w:rPr>
          <w:rFonts w:eastAsia="Arial Unicode MS"/>
          <w:i/>
          <w:iCs/>
        </w:rPr>
        <w:t>Lens?</w:t>
      </w:r>
      <w:r w:rsidR="00B55C25" w:rsidRPr="00E7275C">
        <w:rPr>
          <w:rFonts w:eastAsia="Arial Unicode MS"/>
          <w:i/>
          <w:iCs/>
        </w:rPr>
        <w:t xml:space="preserve">, </w:t>
      </w:r>
      <w:r w:rsidRPr="005F40F0">
        <w:rPr>
          <w:rFonts w:eastAsia="Arial Unicode MS"/>
        </w:rPr>
        <w:t xml:space="preserve">ed. Ritter and </w:t>
      </w:r>
      <w:proofErr w:type="spellStart"/>
      <w:r w:rsidRPr="005F40F0">
        <w:rPr>
          <w:rFonts w:eastAsia="Arial Unicode MS"/>
        </w:rPr>
        <w:t>Scheiwiller</w:t>
      </w:r>
      <w:proofErr w:type="spellEnd"/>
      <w:r w:rsidRPr="005F40F0">
        <w:rPr>
          <w:rFonts w:eastAsia="Arial Unicode MS"/>
        </w:rPr>
        <w:t>, 291</w:t>
      </w:r>
      <w:r w:rsidR="0035617C" w:rsidRPr="005F40F0">
        <w:rPr>
          <w:rFonts w:eastAsia="Arial Unicode MS"/>
        </w:rPr>
        <w:t>–</w:t>
      </w:r>
      <w:r w:rsidRPr="005F40F0">
        <w:rPr>
          <w:rFonts w:eastAsia="Arial Unicode MS"/>
        </w:rPr>
        <w:t>323</w:t>
      </w:r>
      <w:r w:rsidR="00653070" w:rsidRPr="005F40F0">
        <w:rPr>
          <w:rFonts w:eastAsia="Arial Unicode MS"/>
        </w:rPr>
        <w:t xml:space="preserve">; </w:t>
      </w:r>
      <w:r w:rsidR="0035617C" w:rsidRPr="005F40F0">
        <w:rPr>
          <w:rFonts w:eastAsia="Arial Unicode MS"/>
        </w:rPr>
        <w:t xml:space="preserve">and </w:t>
      </w:r>
      <w:r w:rsidRPr="005F40F0">
        <w:t xml:space="preserve">Karim </w:t>
      </w:r>
      <w:proofErr w:type="spellStart"/>
      <w:r w:rsidRPr="005F40F0">
        <w:rPr>
          <w:rFonts w:eastAsia="Arial Unicode MS"/>
        </w:rPr>
        <w:t>Emami</w:t>
      </w:r>
      <w:proofErr w:type="spellEnd"/>
      <w:r w:rsidRPr="005F40F0">
        <w:rPr>
          <w:rFonts w:eastAsia="Arial Unicode MS"/>
        </w:rPr>
        <w:t xml:space="preserve"> and Mohammad-Hasan </w:t>
      </w:r>
      <w:proofErr w:type="spellStart"/>
      <w:r w:rsidRPr="005F40F0">
        <w:rPr>
          <w:rFonts w:eastAsia="Arial Unicode MS"/>
        </w:rPr>
        <w:t>Semsar</w:t>
      </w:r>
      <w:proofErr w:type="spellEnd"/>
      <w:r w:rsidRPr="005F40F0">
        <w:rPr>
          <w:rFonts w:eastAsia="Arial Unicode MS"/>
        </w:rPr>
        <w:t xml:space="preserve">, </w:t>
      </w:r>
      <w:proofErr w:type="spellStart"/>
      <w:r w:rsidR="00B34CEC" w:rsidRPr="005F40F0">
        <w:rPr>
          <w:rFonts w:eastAsia="Arial Unicode MS"/>
          <w:i/>
          <w:iCs/>
        </w:rPr>
        <w:t>Golestan</w:t>
      </w:r>
      <w:proofErr w:type="spellEnd"/>
      <w:r w:rsidRPr="005F40F0">
        <w:rPr>
          <w:rFonts w:eastAsia="Arial Unicode MS"/>
          <w:i/>
          <w:iCs/>
        </w:rPr>
        <w:t xml:space="preserve"> </w:t>
      </w:r>
      <w:r w:rsidR="00B34CEC" w:rsidRPr="005F40F0">
        <w:rPr>
          <w:rFonts w:eastAsia="Arial Unicode MS"/>
          <w:i/>
          <w:iCs/>
        </w:rPr>
        <w:t>Palace</w:t>
      </w:r>
      <w:r w:rsidRPr="005F40F0">
        <w:rPr>
          <w:rFonts w:eastAsia="Arial Unicode MS"/>
          <w:i/>
          <w:iCs/>
        </w:rPr>
        <w:t xml:space="preserve"> </w:t>
      </w:r>
      <w:r w:rsidR="00B34CEC" w:rsidRPr="005F40F0">
        <w:rPr>
          <w:rFonts w:eastAsia="Arial Unicode MS"/>
          <w:i/>
          <w:iCs/>
        </w:rPr>
        <w:t>Library:</w:t>
      </w:r>
      <w:r w:rsidRPr="005F40F0">
        <w:rPr>
          <w:rFonts w:eastAsia="Arial Unicode MS"/>
          <w:i/>
          <w:iCs/>
        </w:rPr>
        <w:t xml:space="preserve"> </w:t>
      </w:r>
      <w:r w:rsidR="0035617C" w:rsidRPr="005F40F0">
        <w:rPr>
          <w:rFonts w:eastAsia="Arial Unicode MS"/>
          <w:i/>
          <w:iCs/>
        </w:rPr>
        <w:t>A</w:t>
      </w:r>
      <w:r w:rsidRPr="005F40F0">
        <w:rPr>
          <w:rFonts w:eastAsia="Arial Unicode MS"/>
          <w:i/>
          <w:iCs/>
        </w:rPr>
        <w:t xml:space="preserve"> </w:t>
      </w:r>
      <w:r w:rsidR="0035617C" w:rsidRPr="005F40F0">
        <w:rPr>
          <w:rFonts w:eastAsia="Arial Unicode MS"/>
          <w:i/>
          <w:iCs/>
        </w:rPr>
        <w:t>P</w:t>
      </w:r>
      <w:r w:rsidR="00B34CEC" w:rsidRPr="005F40F0">
        <w:rPr>
          <w:rFonts w:eastAsia="Arial Unicode MS"/>
          <w:i/>
          <w:iCs/>
        </w:rPr>
        <w:t>ortfolio</w:t>
      </w:r>
      <w:r w:rsidRPr="005F40F0">
        <w:rPr>
          <w:rFonts w:eastAsia="Arial Unicode MS"/>
          <w:i/>
          <w:iCs/>
        </w:rPr>
        <w:t xml:space="preserve"> </w:t>
      </w:r>
      <w:r w:rsidR="00B34CEC" w:rsidRPr="005F40F0">
        <w:rPr>
          <w:rFonts w:eastAsia="Arial Unicode MS"/>
          <w:i/>
          <w:iCs/>
        </w:rPr>
        <w:t>of</w:t>
      </w:r>
      <w:r w:rsidRPr="005F40F0">
        <w:rPr>
          <w:rFonts w:eastAsia="Arial Unicode MS"/>
          <w:i/>
          <w:iCs/>
        </w:rPr>
        <w:t xml:space="preserve"> </w:t>
      </w:r>
      <w:r w:rsidR="0035617C" w:rsidRPr="005F40F0">
        <w:rPr>
          <w:rFonts w:eastAsia="Arial Unicode MS"/>
          <w:i/>
          <w:iCs/>
        </w:rPr>
        <w:t>M</w:t>
      </w:r>
      <w:r w:rsidR="00B34CEC" w:rsidRPr="005F40F0">
        <w:rPr>
          <w:rFonts w:eastAsia="Arial Unicode MS"/>
          <w:i/>
          <w:iCs/>
        </w:rPr>
        <w:t>iniature</w:t>
      </w:r>
      <w:r w:rsidRPr="005F40F0">
        <w:rPr>
          <w:rFonts w:eastAsia="Arial Unicode MS"/>
          <w:i/>
          <w:iCs/>
        </w:rPr>
        <w:t xml:space="preserve"> </w:t>
      </w:r>
      <w:r w:rsidR="0035617C" w:rsidRPr="005F40F0">
        <w:rPr>
          <w:rFonts w:eastAsia="Arial Unicode MS"/>
          <w:i/>
          <w:iCs/>
        </w:rPr>
        <w:t>P</w:t>
      </w:r>
      <w:r w:rsidR="00B34CEC" w:rsidRPr="005F40F0">
        <w:rPr>
          <w:rFonts w:eastAsia="Arial Unicode MS"/>
          <w:i/>
          <w:iCs/>
        </w:rPr>
        <w:t>aintings</w:t>
      </w:r>
      <w:r w:rsidRPr="005F40F0">
        <w:rPr>
          <w:rFonts w:eastAsia="Arial Unicode MS"/>
          <w:i/>
          <w:iCs/>
        </w:rPr>
        <w:t xml:space="preserve"> </w:t>
      </w:r>
      <w:r w:rsidR="00B34CEC" w:rsidRPr="005F40F0">
        <w:rPr>
          <w:rFonts w:eastAsia="Arial Unicode MS"/>
          <w:i/>
          <w:iCs/>
        </w:rPr>
        <w:t>and</w:t>
      </w:r>
      <w:r w:rsidRPr="005F40F0">
        <w:rPr>
          <w:rFonts w:eastAsia="Arial Unicode MS"/>
          <w:i/>
          <w:iCs/>
        </w:rPr>
        <w:t xml:space="preserve"> </w:t>
      </w:r>
      <w:r w:rsidR="0035617C" w:rsidRPr="005F40F0">
        <w:rPr>
          <w:rFonts w:eastAsia="Arial Unicode MS"/>
          <w:i/>
          <w:iCs/>
        </w:rPr>
        <w:t>C</w:t>
      </w:r>
      <w:r w:rsidR="00B34CEC" w:rsidRPr="005F40F0">
        <w:rPr>
          <w:rFonts w:eastAsia="Arial Unicode MS"/>
          <w:i/>
          <w:iCs/>
        </w:rPr>
        <w:t>alligraphy</w:t>
      </w:r>
      <w:r w:rsidRPr="005F40F0">
        <w:rPr>
          <w:rFonts w:eastAsia="Arial Unicode MS"/>
          <w:i/>
          <w:iCs/>
        </w:rPr>
        <w:t xml:space="preserve"> </w:t>
      </w:r>
      <w:r w:rsidRPr="005F40F0">
        <w:rPr>
          <w:rFonts w:eastAsia="Arial Unicode MS"/>
        </w:rPr>
        <w:t xml:space="preserve">(Tehran: </w:t>
      </w:r>
      <w:proofErr w:type="spellStart"/>
      <w:r w:rsidRPr="005F40F0">
        <w:rPr>
          <w:rFonts w:eastAsia="Arial Unicode MS"/>
        </w:rPr>
        <w:t>Zarrin</w:t>
      </w:r>
      <w:proofErr w:type="spellEnd"/>
      <w:r w:rsidRPr="005F40F0">
        <w:rPr>
          <w:rFonts w:eastAsia="Arial Unicode MS"/>
        </w:rPr>
        <w:t xml:space="preserve"> &amp; </w:t>
      </w:r>
      <w:proofErr w:type="spellStart"/>
      <w:r w:rsidRPr="005F40F0">
        <w:rPr>
          <w:rFonts w:eastAsia="Arial Unicode MS"/>
        </w:rPr>
        <w:t>Simin</w:t>
      </w:r>
      <w:proofErr w:type="spellEnd"/>
      <w:r w:rsidRPr="005F40F0">
        <w:rPr>
          <w:rFonts w:eastAsia="Arial Unicode MS"/>
        </w:rPr>
        <w:t xml:space="preserve"> Books, 2001).</w:t>
      </w:r>
    </w:p>
  </w:endnote>
  <w:endnote w:id="40">
    <w:p w14:paraId="3C9FFAB7" w14:textId="6C6AA010" w:rsidR="00806D9B" w:rsidRPr="005F40F0" w:rsidRDefault="00806D9B" w:rsidP="001A6F83">
      <w:pPr>
        <w:pStyle w:val="AA-SL-EndnoteIndent"/>
      </w:pPr>
      <w:r w:rsidRPr="005F40F0">
        <w:endnoteRef/>
      </w:r>
      <w:r w:rsidR="009E2C5B" w:rsidRPr="005F40F0">
        <w:t>.</w:t>
      </w:r>
      <w:r w:rsidRPr="005F40F0">
        <w:t xml:space="preserve"> </w:t>
      </w:r>
      <w:r w:rsidR="00B55C25" w:rsidRPr="005F40F0">
        <w:t xml:space="preserve">On </w:t>
      </w:r>
      <w:proofErr w:type="spellStart"/>
      <w:r w:rsidRPr="00E7275C">
        <w:t>Masileh</w:t>
      </w:r>
      <w:proofErr w:type="spellEnd"/>
      <w:r w:rsidR="00B55C25" w:rsidRPr="005F40F0">
        <w:t xml:space="preserve">, a depression south of </w:t>
      </w:r>
      <w:proofErr w:type="spellStart"/>
      <w:r w:rsidR="00B55C25" w:rsidRPr="005F40F0">
        <w:t>Varamin</w:t>
      </w:r>
      <w:proofErr w:type="spellEnd"/>
      <w:r w:rsidR="00B55C25" w:rsidRPr="005F40F0">
        <w:t xml:space="preserve"> historically flooded in spring, s</w:t>
      </w:r>
      <w:r w:rsidRPr="005F40F0">
        <w:t xml:space="preserve">ee </w:t>
      </w:r>
      <w:r w:rsidR="00B34CEC" w:rsidRPr="005F40F0">
        <w:t xml:space="preserve">H. M. </w:t>
      </w:r>
      <w:r w:rsidRPr="005F40F0">
        <w:t xml:space="preserve">The Shah of Persia [Nasir al-Din </w:t>
      </w:r>
      <w:r w:rsidRPr="00CA051C">
        <w:rPr>
          <w:color w:val="000000" w:themeColor="text1"/>
        </w:rPr>
        <w:t>Shah],</w:t>
      </w:r>
      <w:r w:rsidR="00653070" w:rsidRPr="00CA051C">
        <w:rPr>
          <w:color w:val="000000" w:themeColor="text1"/>
        </w:rPr>
        <w:t xml:space="preserve"> </w:t>
      </w:r>
      <w:r w:rsidRPr="00CA051C">
        <w:rPr>
          <w:color w:val="000000" w:themeColor="text1"/>
        </w:rPr>
        <w:t xml:space="preserve">“On the New Lake Between </w:t>
      </w:r>
      <w:proofErr w:type="spellStart"/>
      <w:r w:rsidRPr="00CA051C">
        <w:rPr>
          <w:color w:val="000000" w:themeColor="text1"/>
        </w:rPr>
        <w:t>Ḳom</w:t>
      </w:r>
      <w:proofErr w:type="spellEnd"/>
      <w:r w:rsidRPr="00CA051C">
        <w:rPr>
          <w:color w:val="000000" w:themeColor="text1"/>
        </w:rPr>
        <w:t xml:space="preserve"> and </w:t>
      </w:r>
      <w:proofErr w:type="spellStart"/>
      <w:r w:rsidRPr="005F40F0">
        <w:t>Ṭeherân</w:t>
      </w:r>
      <w:proofErr w:type="spellEnd"/>
      <w:r w:rsidRPr="005F40F0">
        <w:t>,” trans</w:t>
      </w:r>
      <w:r w:rsidR="00E200D6" w:rsidRPr="005F40F0">
        <w:t>.</w:t>
      </w:r>
      <w:r w:rsidRPr="005F40F0">
        <w:t xml:space="preserve"> and annotated by General A. </w:t>
      </w:r>
      <w:proofErr w:type="spellStart"/>
      <w:r w:rsidRPr="005F40F0">
        <w:t>Houtum</w:t>
      </w:r>
      <w:proofErr w:type="spellEnd"/>
      <w:r w:rsidRPr="005F40F0">
        <w:t xml:space="preserve">-Schindler, </w:t>
      </w:r>
      <w:r w:rsidR="00E200D6" w:rsidRPr="005F40F0">
        <w:t xml:space="preserve">in </w:t>
      </w:r>
      <w:r w:rsidR="00B34CEC" w:rsidRPr="005F40F0">
        <w:rPr>
          <w:i/>
          <w:iCs/>
        </w:rPr>
        <w:t>Proceedings</w:t>
      </w:r>
      <w:r w:rsidRPr="005F40F0">
        <w:rPr>
          <w:i/>
          <w:iCs/>
        </w:rPr>
        <w:t xml:space="preserve"> </w:t>
      </w:r>
      <w:r w:rsidR="00B34CEC" w:rsidRPr="005F40F0">
        <w:rPr>
          <w:i/>
          <w:iCs/>
        </w:rPr>
        <w:t>of</w:t>
      </w:r>
      <w:r w:rsidRPr="005F40F0">
        <w:rPr>
          <w:i/>
          <w:iCs/>
        </w:rPr>
        <w:t xml:space="preserve"> </w:t>
      </w:r>
      <w:r w:rsidR="00B34CEC" w:rsidRPr="005F40F0">
        <w:rPr>
          <w:i/>
          <w:iCs/>
        </w:rPr>
        <w:t>the</w:t>
      </w:r>
      <w:r w:rsidRPr="005F40F0">
        <w:rPr>
          <w:i/>
          <w:iCs/>
        </w:rPr>
        <w:t xml:space="preserve"> </w:t>
      </w:r>
      <w:r w:rsidR="00B34CEC" w:rsidRPr="005F40F0">
        <w:rPr>
          <w:i/>
          <w:iCs/>
        </w:rPr>
        <w:t>Royal</w:t>
      </w:r>
      <w:r w:rsidRPr="005F40F0">
        <w:rPr>
          <w:i/>
          <w:iCs/>
        </w:rPr>
        <w:t xml:space="preserve"> </w:t>
      </w:r>
      <w:r w:rsidR="00B34CEC" w:rsidRPr="005F40F0">
        <w:rPr>
          <w:i/>
          <w:iCs/>
        </w:rPr>
        <w:t>Geographical</w:t>
      </w:r>
      <w:r w:rsidRPr="005F40F0">
        <w:rPr>
          <w:i/>
          <w:iCs/>
        </w:rPr>
        <w:t xml:space="preserve"> </w:t>
      </w:r>
      <w:r w:rsidR="00B34CEC" w:rsidRPr="005F40F0">
        <w:rPr>
          <w:i/>
          <w:iCs/>
        </w:rPr>
        <w:t>Society</w:t>
      </w:r>
      <w:r w:rsidRPr="005F40F0">
        <w:rPr>
          <w:i/>
          <w:iCs/>
        </w:rPr>
        <w:t xml:space="preserve"> </w:t>
      </w:r>
      <w:r w:rsidR="00B34CEC" w:rsidRPr="005F40F0">
        <w:rPr>
          <w:i/>
          <w:iCs/>
        </w:rPr>
        <w:t>and</w:t>
      </w:r>
      <w:r w:rsidRPr="005F40F0">
        <w:rPr>
          <w:i/>
          <w:iCs/>
        </w:rPr>
        <w:t xml:space="preserve"> </w:t>
      </w:r>
      <w:r w:rsidR="00B34CEC" w:rsidRPr="005F40F0">
        <w:rPr>
          <w:i/>
          <w:iCs/>
        </w:rPr>
        <w:t>Monthly</w:t>
      </w:r>
      <w:r w:rsidRPr="005F40F0">
        <w:rPr>
          <w:i/>
          <w:iCs/>
        </w:rPr>
        <w:t xml:space="preserve"> </w:t>
      </w:r>
      <w:r w:rsidR="00B34CEC" w:rsidRPr="005F40F0">
        <w:rPr>
          <w:i/>
          <w:iCs/>
        </w:rPr>
        <w:t>Record</w:t>
      </w:r>
      <w:r w:rsidRPr="005F40F0">
        <w:rPr>
          <w:i/>
          <w:iCs/>
        </w:rPr>
        <w:t xml:space="preserve"> </w:t>
      </w:r>
      <w:r w:rsidR="00B34CEC" w:rsidRPr="005F40F0">
        <w:rPr>
          <w:i/>
          <w:iCs/>
        </w:rPr>
        <w:t>of</w:t>
      </w:r>
      <w:r w:rsidRPr="005F40F0">
        <w:rPr>
          <w:i/>
          <w:iCs/>
        </w:rPr>
        <w:t xml:space="preserve"> </w:t>
      </w:r>
      <w:r w:rsidR="00B34CEC" w:rsidRPr="005F40F0">
        <w:rPr>
          <w:i/>
          <w:iCs/>
        </w:rPr>
        <w:t>Geography</w:t>
      </w:r>
      <w:r w:rsidRPr="005F40F0">
        <w:t xml:space="preserve"> 10, no. 10 (Oct</w:t>
      </w:r>
      <w:r w:rsidR="00E200D6" w:rsidRPr="005F40F0">
        <w:t>ober</w:t>
      </w:r>
      <w:r w:rsidRPr="005F40F0">
        <w:t xml:space="preserve"> 1888): 626</w:t>
      </w:r>
      <w:r w:rsidR="00B55C25" w:rsidRPr="005F40F0">
        <w:t>, 628</w:t>
      </w:r>
      <w:r w:rsidRPr="005F40F0">
        <w:t xml:space="preserve"> and map.</w:t>
      </w:r>
      <w:r w:rsidR="00B55C25" w:rsidRPr="005F40F0">
        <w:t xml:space="preserve"> </w:t>
      </w:r>
    </w:p>
  </w:endnote>
  <w:endnote w:id="41">
    <w:p w14:paraId="3D185405" w14:textId="62E7F860" w:rsidR="007E0857" w:rsidRPr="005F40F0" w:rsidRDefault="007E0857" w:rsidP="00F75DC8">
      <w:pPr>
        <w:pStyle w:val="AA-SL-EndnoteIndent"/>
      </w:pPr>
      <w:r w:rsidRPr="00CD5E31">
        <w:endnoteRef/>
      </w:r>
      <w:r w:rsidRPr="00CD5E31">
        <w:t xml:space="preserve">. </w:t>
      </w:r>
      <w:proofErr w:type="spellStart"/>
      <w:r w:rsidR="00917D7F" w:rsidRPr="00CD5E31">
        <w:t>Dieulafoy</w:t>
      </w:r>
      <w:proofErr w:type="spellEnd"/>
      <w:r w:rsidR="00917D7F" w:rsidRPr="005F40F0">
        <w:t>, “</w:t>
      </w:r>
      <w:r w:rsidRPr="005F40F0">
        <w:t>Perse 1,</w:t>
      </w:r>
      <w:r w:rsidR="00917D7F" w:rsidRPr="005F40F0">
        <w:t>”</w:t>
      </w:r>
      <w:r w:rsidRPr="005F40F0">
        <w:t xml:space="preserve"> 55; and</w:t>
      </w:r>
      <w:r w:rsidR="00917D7F" w:rsidRPr="005F40F0">
        <w:t xml:space="preserve"> </w:t>
      </w:r>
      <w:proofErr w:type="spellStart"/>
      <w:r w:rsidR="00917D7F" w:rsidRPr="005F40F0">
        <w:t>Dieulafoy</w:t>
      </w:r>
      <w:proofErr w:type="spellEnd"/>
      <w:r w:rsidR="00917D7F" w:rsidRPr="005F40F0">
        <w:t>,</w:t>
      </w:r>
      <w:r w:rsidRPr="005F40F0">
        <w:t xml:space="preserve"> </w:t>
      </w:r>
      <w:r w:rsidRPr="005F40F0">
        <w:rPr>
          <w:i/>
          <w:iCs/>
        </w:rPr>
        <w:t>La Perse,</w:t>
      </w:r>
      <w:r w:rsidRPr="005F40F0">
        <w:t xml:space="preserve"> 133.</w:t>
      </w:r>
    </w:p>
  </w:endnote>
  <w:endnote w:id="42">
    <w:p w14:paraId="0B114804" w14:textId="13403A89" w:rsidR="00806D9B" w:rsidRPr="005F40F0" w:rsidRDefault="00806D9B" w:rsidP="001A6F83">
      <w:pPr>
        <w:pStyle w:val="AA-SL-EndnoteIndent"/>
      </w:pPr>
      <w:r w:rsidRPr="005F40F0">
        <w:endnoteRef/>
      </w:r>
      <w:r w:rsidR="009E2C5B" w:rsidRPr="005F40F0">
        <w:t>.</w:t>
      </w:r>
      <w:r w:rsidRPr="005F40F0">
        <w:t xml:space="preserve"> The print </w:t>
      </w:r>
      <w:r w:rsidR="009E2C5B" w:rsidRPr="005F40F0">
        <w:t>depicting</w:t>
      </w:r>
      <w:r w:rsidRPr="005F40F0">
        <w:t xml:space="preserve"> a </w:t>
      </w:r>
      <w:r w:rsidR="009E2C5B" w:rsidRPr="005F40F0">
        <w:t xml:space="preserve">newly </w:t>
      </w:r>
      <w:r w:rsidRPr="005F40F0">
        <w:t xml:space="preserve">deceased body in one of these towers is an example of pure fiction in </w:t>
      </w:r>
      <w:proofErr w:type="spellStart"/>
      <w:r w:rsidR="00917D7F" w:rsidRPr="005F40F0">
        <w:t>Dieulafoy</w:t>
      </w:r>
      <w:proofErr w:type="spellEnd"/>
      <w:r w:rsidR="00917D7F" w:rsidRPr="005F40F0">
        <w:t xml:space="preserve">, </w:t>
      </w:r>
      <w:r w:rsidR="00B34CEC" w:rsidRPr="005F40F0">
        <w:rPr>
          <w:i/>
          <w:iCs/>
        </w:rPr>
        <w:t>La</w:t>
      </w:r>
      <w:r w:rsidRPr="005F40F0">
        <w:rPr>
          <w:i/>
          <w:iCs/>
        </w:rPr>
        <w:t xml:space="preserve"> </w:t>
      </w:r>
      <w:r w:rsidR="00B34CEC" w:rsidRPr="005F40F0">
        <w:rPr>
          <w:i/>
          <w:iCs/>
        </w:rPr>
        <w:t>Perse</w:t>
      </w:r>
      <w:r w:rsidR="009E2C5B" w:rsidRPr="005F40F0">
        <w:rPr>
          <w:i/>
          <w:iCs/>
        </w:rPr>
        <w:t>,</w:t>
      </w:r>
      <w:r w:rsidR="009E2C5B" w:rsidRPr="005F40F0">
        <w:t xml:space="preserve"> 136.</w:t>
      </w:r>
    </w:p>
  </w:endnote>
  <w:endnote w:id="43">
    <w:p w14:paraId="0278EA00" w14:textId="7C3465A0" w:rsidR="00806D9B" w:rsidRPr="005F40F0" w:rsidRDefault="00806D9B" w:rsidP="001A6F83">
      <w:pPr>
        <w:pStyle w:val="AA-SL-EndnoteIndent"/>
      </w:pPr>
      <w:r w:rsidRPr="005F40F0">
        <w:endnoteRef/>
      </w:r>
      <w:r w:rsidRPr="005F40F0">
        <w:t xml:space="preserve"> </w:t>
      </w:r>
      <w:proofErr w:type="spellStart"/>
      <w:r w:rsidRPr="005F40F0">
        <w:t>Dieulafoy</w:t>
      </w:r>
      <w:proofErr w:type="spellEnd"/>
      <w:r w:rsidRPr="005F40F0">
        <w:t xml:space="preserve">, </w:t>
      </w:r>
      <w:r w:rsidR="00B34CEC" w:rsidRPr="005F40F0">
        <w:rPr>
          <w:i/>
          <w:iCs/>
        </w:rPr>
        <w:t>La</w:t>
      </w:r>
      <w:r w:rsidRPr="005F40F0">
        <w:rPr>
          <w:i/>
          <w:iCs/>
        </w:rPr>
        <w:t xml:space="preserve"> </w:t>
      </w:r>
      <w:r w:rsidR="00B34CEC" w:rsidRPr="005F40F0">
        <w:rPr>
          <w:i/>
          <w:iCs/>
        </w:rPr>
        <w:t>Perse,</w:t>
      </w:r>
      <w:r w:rsidRPr="005F40F0">
        <w:t xml:space="preserve"> 139.</w:t>
      </w:r>
    </w:p>
  </w:endnote>
  <w:endnote w:id="44">
    <w:p w14:paraId="6197B6A3" w14:textId="4DD9470E" w:rsidR="00806D9B" w:rsidRPr="005F40F0" w:rsidRDefault="00806D9B" w:rsidP="002C5010">
      <w:pPr>
        <w:pStyle w:val="AA-SL-EndnoteIndent"/>
      </w:pPr>
      <w:r w:rsidRPr="005F40F0">
        <w:endnoteRef/>
      </w:r>
      <w:r w:rsidR="00936F4E" w:rsidRPr="005F40F0">
        <w:t>.</w:t>
      </w:r>
      <w:r w:rsidRPr="005F40F0">
        <w:t xml:space="preserve"> </w:t>
      </w:r>
      <w:proofErr w:type="spellStart"/>
      <w:r w:rsidR="00917D7F" w:rsidRPr="005F40F0">
        <w:t>Dieulafoy</w:t>
      </w:r>
      <w:proofErr w:type="spellEnd"/>
      <w:r w:rsidR="00917D7F" w:rsidRPr="005F40F0">
        <w:t>, “</w:t>
      </w:r>
      <w:r w:rsidR="003F609F" w:rsidRPr="005F40F0">
        <w:t>Perse 1,</w:t>
      </w:r>
      <w:r w:rsidR="00917D7F" w:rsidRPr="005F40F0">
        <w:t>”</w:t>
      </w:r>
      <w:r w:rsidR="003F609F" w:rsidRPr="005F40F0">
        <w:t xml:space="preserve"> 56, no. 106; and </w:t>
      </w:r>
      <w:proofErr w:type="spellStart"/>
      <w:r w:rsidRPr="005F40F0">
        <w:t>Dieulafoy</w:t>
      </w:r>
      <w:proofErr w:type="spellEnd"/>
      <w:r w:rsidRPr="005F40F0">
        <w:t xml:space="preserve">, </w:t>
      </w:r>
      <w:r w:rsidR="00B34CEC" w:rsidRPr="005F40F0">
        <w:rPr>
          <w:i/>
          <w:iCs/>
        </w:rPr>
        <w:t>La</w:t>
      </w:r>
      <w:r w:rsidRPr="005F40F0">
        <w:rPr>
          <w:i/>
          <w:iCs/>
        </w:rPr>
        <w:t xml:space="preserve"> </w:t>
      </w:r>
      <w:r w:rsidR="00B34CEC" w:rsidRPr="005F40F0">
        <w:rPr>
          <w:i/>
          <w:iCs/>
        </w:rPr>
        <w:t>Perse</w:t>
      </w:r>
      <w:r w:rsidR="00B34CEC" w:rsidRPr="005F40F0">
        <w:rPr>
          <w:i/>
        </w:rPr>
        <w:t>,</w:t>
      </w:r>
      <w:r w:rsidRPr="005F40F0">
        <w:t xml:space="preserve"> 153.</w:t>
      </w:r>
    </w:p>
  </w:endnote>
  <w:endnote w:id="45">
    <w:p w14:paraId="7CD32B9B" w14:textId="70648294" w:rsidR="00EA34A9" w:rsidRPr="005F40F0" w:rsidRDefault="00EA34A9" w:rsidP="00F75DC8">
      <w:pPr>
        <w:pStyle w:val="AA-SL-EndnoteIndent"/>
      </w:pPr>
      <w:r w:rsidRPr="00CD5E31">
        <w:endnoteRef/>
      </w:r>
      <w:r w:rsidRPr="00CD5E31">
        <w:t xml:space="preserve">. </w:t>
      </w:r>
      <w:proofErr w:type="spellStart"/>
      <w:r w:rsidR="00CF5FB2" w:rsidRPr="00CD5E31">
        <w:t>Dieulafoy</w:t>
      </w:r>
      <w:proofErr w:type="spellEnd"/>
      <w:r w:rsidR="00CF5FB2" w:rsidRPr="005F40F0">
        <w:t>, “</w:t>
      </w:r>
      <w:r w:rsidRPr="005F40F0">
        <w:t>Perse 1,</w:t>
      </w:r>
      <w:r w:rsidR="00CF5FB2" w:rsidRPr="005F40F0">
        <w:t>”</w:t>
      </w:r>
      <w:r w:rsidRPr="005F40F0">
        <w:t xml:space="preserve"> 62, no. 122, and 65, no. 131.</w:t>
      </w:r>
    </w:p>
  </w:endnote>
  <w:endnote w:id="46">
    <w:p w14:paraId="78B2197E" w14:textId="2093F914" w:rsidR="00670ECF" w:rsidRPr="005F40F0" w:rsidRDefault="00670ECF" w:rsidP="00DD57AF">
      <w:pPr>
        <w:pStyle w:val="AA-SL-EndnoteIndent"/>
        <w:tabs>
          <w:tab w:val="left" w:pos="7436"/>
        </w:tabs>
      </w:pPr>
      <w:r w:rsidRPr="005F40F0">
        <w:endnoteRef/>
      </w:r>
      <w:r w:rsidR="00B55C25" w:rsidRPr="005F40F0">
        <w:t>.</w:t>
      </w:r>
      <w:r w:rsidRPr="005F40F0">
        <w:t xml:space="preserve"> </w:t>
      </w:r>
      <w:proofErr w:type="spellStart"/>
      <w:r w:rsidRPr="005F40F0">
        <w:t>Dieulafoy</w:t>
      </w:r>
      <w:proofErr w:type="spellEnd"/>
      <w:r w:rsidRPr="005F40F0">
        <w:t xml:space="preserve">, </w:t>
      </w:r>
      <w:r w:rsidR="00B34CEC" w:rsidRPr="005F40F0">
        <w:rPr>
          <w:i/>
          <w:iCs/>
        </w:rPr>
        <w:t>La</w:t>
      </w:r>
      <w:r w:rsidRPr="005F40F0">
        <w:rPr>
          <w:i/>
          <w:iCs/>
        </w:rPr>
        <w:t xml:space="preserve"> </w:t>
      </w:r>
      <w:r w:rsidR="00B34CEC" w:rsidRPr="005F40F0">
        <w:rPr>
          <w:i/>
          <w:iCs/>
        </w:rPr>
        <w:t>Perse</w:t>
      </w:r>
      <w:r w:rsidR="00B34CEC" w:rsidRPr="005F40F0">
        <w:rPr>
          <w:i/>
        </w:rPr>
        <w:t>,</w:t>
      </w:r>
      <w:r w:rsidRPr="005F40F0">
        <w:t xml:space="preserve"> 153.</w:t>
      </w:r>
      <w:r w:rsidR="00374967" w:rsidRPr="005F40F0">
        <w:tab/>
      </w:r>
    </w:p>
  </w:endnote>
  <w:endnote w:id="47">
    <w:p w14:paraId="2311382B" w14:textId="1897B684" w:rsidR="00806D9B" w:rsidRPr="00407F88" w:rsidRDefault="00806D9B" w:rsidP="002C5010">
      <w:pPr>
        <w:pStyle w:val="AA-SL-EndnoteIndent"/>
      </w:pPr>
      <w:r w:rsidRPr="005F40F0">
        <w:endnoteRef/>
      </w:r>
      <w:r w:rsidR="008B0E46" w:rsidRPr="005F40F0">
        <w:t>.</w:t>
      </w:r>
      <w:r w:rsidRPr="005F40F0">
        <w:t xml:space="preserve"> </w:t>
      </w:r>
      <w:proofErr w:type="spellStart"/>
      <w:r w:rsidR="00CF6458" w:rsidRPr="005F40F0">
        <w:t>E‘temad</w:t>
      </w:r>
      <w:proofErr w:type="spellEnd"/>
      <w:r w:rsidRPr="005F40F0">
        <w:t xml:space="preserve"> al-</w:t>
      </w:r>
      <w:proofErr w:type="spellStart"/>
      <w:r w:rsidRPr="005F40F0">
        <w:t>Saltaneh</w:t>
      </w:r>
      <w:proofErr w:type="spellEnd"/>
      <w:r w:rsidRPr="005F40F0">
        <w:t xml:space="preserve">, </w:t>
      </w:r>
      <w:proofErr w:type="spellStart"/>
      <w:r w:rsidR="00B34CEC" w:rsidRPr="005F40F0">
        <w:rPr>
          <w:i/>
          <w:iCs/>
        </w:rPr>
        <w:t>Rasa</w:t>
      </w:r>
      <w:r w:rsidRPr="005F40F0">
        <w:rPr>
          <w:i/>
          <w:iCs/>
        </w:rPr>
        <w:t>’</w:t>
      </w:r>
      <w:r w:rsidR="00B34CEC" w:rsidRPr="005F40F0">
        <w:rPr>
          <w:i/>
          <w:iCs/>
        </w:rPr>
        <w:t>el</w:t>
      </w:r>
      <w:proofErr w:type="spellEnd"/>
      <w:r w:rsidR="00B34CEC" w:rsidRPr="005F40F0">
        <w:rPr>
          <w:i/>
        </w:rPr>
        <w:t>,</w:t>
      </w:r>
      <w:r w:rsidRPr="005F40F0">
        <w:t xml:space="preserve"> 199.</w:t>
      </w:r>
      <w:r w:rsidR="00374967" w:rsidRPr="005F40F0">
        <w:t xml:space="preserve"> These sites, and the route in general, can be </w:t>
      </w:r>
      <w:r w:rsidR="001E3B0C" w:rsidRPr="005F40F0">
        <w:t>read</w:t>
      </w:r>
      <w:r w:rsidR="00374967" w:rsidRPr="005F40F0">
        <w:t xml:space="preserve"> against the map of </w:t>
      </w:r>
      <w:proofErr w:type="spellStart"/>
      <w:r w:rsidR="00374967" w:rsidRPr="005F40F0">
        <w:t>Rayy</w:t>
      </w:r>
      <w:proofErr w:type="spellEnd"/>
      <w:r w:rsidR="00374967" w:rsidRPr="005F40F0">
        <w:t xml:space="preserve"> (</w:t>
      </w:r>
      <w:proofErr w:type="spellStart"/>
      <w:r w:rsidR="00374967" w:rsidRPr="005F40F0">
        <w:t>Rhages</w:t>
      </w:r>
      <w:proofErr w:type="spellEnd"/>
      <w:r w:rsidR="00374967" w:rsidRPr="005F40F0">
        <w:t xml:space="preserve">) in G. </w:t>
      </w:r>
      <w:proofErr w:type="spellStart"/>
      <w:r w:rsidR="00374967" w:rsidRPr="005F40F0">
        <w:t>Pézard</w:t>
      </w:r>
      <w:proofErr w:type="spellEnd"/>
      <w:r w:rsidR="00374967" w:rsidRPr="005F40F0">
        <w:t xml:space="preserve"> and G. </w:t>
      </w:r>
      <w:proofErr w:type="spellStart"/>
      <w:r w:rsidR="00374967" w:rsidRPr="005F40F0">
        <w:t>Bondoux</w:t>
      </w:r>
      <w:proofErr w:type="spellEnd"/>
      <w:r w:rsidR="00374967" w:rsidRPr="005F40F0">
        <w:t xml:space="preserve">, “Mission de </w:t>
      </w:r>
      <w:proofErr w:type="spellStart"/>
      <w:r w:rsidR="00374967" w:rsidRPr="005F40F0">
        <w:t>Téhéran</w:t>
      </w:r>
      <w:proofErr w:type="spellEnd"/>
      <w:r w:rsidR="00374967" w:rsidRPr="005F40F0">
        <w:t>,”</w:t>
      </w:r>
      <w:r w:rsidR="00DD57AF" w:rsidRPr="005F40F0">
        <w:t xml:space="preserve"> </w:t>
      </w:r>
      <w:proofErr w:type="spellStart"/>
      <w:r w:rsidR="00374967" w:rsidRPr="005F40F0">
        <w:rPr>
          <w:i/>
          <w:iCs/>
        </w:rPr>
        <w:t>Mémoire</w:t>
      </w:r>
      <w:proofErr w:type="spellEnd"/>
      <w:r w:rsidR="00374967" w:rsidRPr="005F40F0">
        <w:rPr>
          <w:i/>
          <w:iCs/>
        </w:rPr>
        <w:t xml:space="preserve"> de la </w:t>
      </w:r>
      <w:proofErr w:type="spellStart"/>
      <w:r w:rsidR="00374967" w:rsidRPr="005F40F0">
        <w:rPr>
          <w:i/>
          <w:iCs/>
        </w:rPr>
        <w:t>Délégation</w:t>
      </w:r>
      <w:proofErr w:type="spellEnd"/>
      <w:r w:rsidR="00374967" w:rsidRPr="005F40F0">
        <w:rPr>
          <w:i/>
          <w:iCs/>
        </w:rPr>
        <w:t xml:space="preserve"> </w:t>
      </w:r>
      <w:proofErr w:type="spellStart"/>
      <w:r w:rsidR="00374967" w:rsidRPr="005F40F0">
        <w:rPr>
          <w:i/>
          <w:iCs/>
        </w:rPr>
        <w:t>en</w:t>
      </w:r>
      <w:proofErr w:type="spellEnd"/>
      <w:r w:rsidR="00374967" w:rsidRPr="005F40F0">
        <w:rPr>
          <w:i/>
          <w:iCs/>
        </w:rPr>
        <w:t xml:space="preserve"> Perse,</w:t>
      </w:r>
      <w:r w:rsidR="00374967" w:rsidRPr="005F40F0">
        <w:t xml:space="preserve"> vol. 12 (</w:t>
      </w:r>
      <w:r w:rsidR="00DD57AF" w:rsidRPr="005F40F0">
        <w:rPr>
          <w:b/>
          <w:bCs/>
        </w:rPr>
        <w:t>City TK: publisher TK</w:t>
      </w:r>
      <w:r w:rsidR="00DD57AF" w:rsidRPr="005F40F0">
        <w:t xml:space="preserve">, </w:t>
      </w:r>
      <w:r w:rsidR="00374967" w:rsidRPr="005F40F0">
        <w:t>1911), following p. 56.</w:t>
      </w:r>
    </w:p>
  </w:endnote>
  <w:endnote w:id="48">
    <w:p w14:paraId="4902E439" w14:textId="6E12C28C" w:rsidR="00806D9B" w:rsidRPr="005F40F0" w:rsidRDefault="00806D9B" w:rsidP="002C5010">
      <w:pPr>
        <w:pStyle w:val="AA-SL-EndnoteIndent"/>
      </w:pPr>
      <w:r w:rsidRPr="005F40F0">
        <w:endnoteRef/>
      </w:r>
      <w:r w:rsidR="008B0E46" w:rsidRPr="005F40F0">
        <w:t>.</w:t>
      </w:r>
      <w:r w:rsidRPr="005F40F0">
        <w:t xml:space="preserve"> </w:t>
      </w:r>
      <w:proofErr w:type="spellStart"/>
      <w:r w:rsidR="00CF6458" w:rsidRPr="005F40F0">
        <w:t>E‘temad</w:t>
      </w:r>
      <w:proofErr w:type="spellEnd"/>
      <w:r w:rsidR="00CF6458" w:rsidRPr="005F40F0">
        <w:t xml:space="preserve"> </w:t>
      </w:r>
      <w:r w:rsidRPr="005F40F0">
        <w:t>al-</w:t>
      </w:r>
      <w:proofErr w:type="spellStart"/>
      <w:r w:rsidRPr="005F40F0">
        <w:t>Saltaneh</w:t>
      </w:r>
      <w:proofErr w:type="spellEnd"/>
      <w:r w:rsidRPr="005F40F0">
        <w:t xml:space="preserve">, </w:t>
      </w:r>
      <w:proofErr w:type="spellStart"/>
      <w:r w:rsidR="00B34CEC" w:rsidRPr="005F40F0">
        <w:rPr>
          <w:i/>
          <w:iCs/>
        </w:rPr>
        <w:t>Rasa</w:t>
      </w:r>
      <w:r w:rsidRPr="00407F88">
        <w:rPr>
          <w:i/>
          <w:iCs/>
        </w:rPr>
        <w:t>’</w:t>
      </w:r>
      <w:r w:rsidR="00B34CEC" w:rsidRPr="005F40F0">
        <w:rPr>
          <w:i/>
          <w:iCs/>
        </w:rPr>
        <w:t>el</w:t>
      </w:r>
      <w:proofErr w:type="spellEnd"/>
      <w:r w:rsidR="00B34CEC" w:rsidRPr="005F40F0">
        <w:rPr>
          <w:i/>
        </w:rPr>
        <w:t>,</w:t>
      </w:r>
      <w:r w:rsidRPr="005F40F0">
        <w:t xml:space="preserve"> 200.</w:t>
      </w:r>
    </w:p>
  </w:endnote>
  <w:endnote w:id="49">
    <w:p w14:paraId="46F00F9D" w14:textId="52F0ECE5" w:rsidR="00806D9B" w:rsidRPr="005F40F0" w:rsidRDefault="00806D9B" w:rsidP="002C5010">
      <w:pPr>
        <w:pStyle w:val="AA-SL-EndnoteIndent"/>
      </w:pPr>
      <w:r w:rsidRPr="005F40F0">
        <w:endnoteRef/>
      </w:r>
      <w:r w:rsidR="00DE5002" w:rsidRPr="005F40F0">
        <w:t>.</w:t>
      </w:r>
      <w:r w:rsidRPr="005F40F0">
        <w:t xml:space="preserve"> </w:t>
      </w:r>
      <w:proofErr w:type="spellStart"/>
      <w:r w:rsidR="00CF6458" w:rsidRPr="005F40F0">
        <w:t>E‘temad</w:t>
      </w:r>
      <w:proofErr w:type="spellEnd"/>
      <w:r w:rsidR="00CF6458" w:rsidRPr="005F40F0">
        <w:t xml:space="preserve"> </w:t>
      </w:r>
      <w:r w:rsidRPr="005F40F0">
        <w:t>al-</w:t>
      </w:r>
      <w:proofErr w:type="spellStart"/>
      <w:r w:rsidRPr="005F40F0">
        <w:t>Saltaneh</w:t>
      </w:r>
      <w:proofErr w:type="spellEnd"/>
      <w:r w:rsidRPr="005F40F0">
        <w:t xml:space="preserve">, </w:t>
      </w:r>
      <w:proofErr w:type="spellStart"/>
      <w:r w:rsidR="00B34CEC" w:rsidRPr="005F40F0">
        <w:rPr>
          <w:i/>
          <w:iCs/>
        </w:rPr>
        <w:t>Rasa</w:t>
      </w:r>
      <w:r w:rsidRPr="00407F88">
        <w:rPr>
          <w:i/>
          <w:iCs/>
        </w:rPr>
        <w:t>’</w:t>
      </w:r>
      <w:r w:rsidR="00B34CEC" w:rsidRPr="005F40F0">
        <w:rPr>
          <w:i/>
          <w:iCs/>
        </w:rPr>
        <w:t>el</w:t>
      </w:r>
      <w:proofErr w:type="spellEnd"/>
      <w:r w:rsidR="00B34CEC" w:rsidRPr="005F40F0">
        <w:rPr>
          <w:i/>
        </w:rPr>
        <w:t>,</w:t>
      </w:r>
      <w:r w:rsidRPr="005F40F0">
        <w:t xml:space="preserve"> 200</w:t>
      </w:r>
      <w:r w:rsidR="0056552B" w:rsidRPr="005F40F0">
        <w:t>,</w:t>
      </w:r>
      <w:r w:rsidRPr="005F40F0">
        <w:t xml:space="preserve"> 202.</w:t>
      </w:r>
    </w:p>
  </w:endnote>
  <w:endnote w:id="50">
    <w:p w14:paraId="0E0A003A" w14:textId="15A5E48D" w:rsidR="00806D9B" w:rsidRPr="005F40F0" w:rsidRDefault="00806D9B" w:rsidP="002C5010">
      <w:pPr>
        <w:pStyle w:val="AA-SL-EndnoteIndent"/>
      </w:pPr>
      <w:r w:rsidRPr="005F40F0">
        <w:endnoteRef/>
      </w:r>
      <w:r w:rsidR="00DE5002" w:rsidRPr="005F40F0">
        <w:t>.</w:t>
      </w:r>
      <w:r w:rsidRPr="005F40F0">
        <w:t xml:space="preserve"> </w:t>
      </w:r>
      <w:proofErr w:type="spellStart"/>
      <w:r w:rsidR="00831165" w:rsidRPr="005F40F0">
        <w:t>Dieulafoy</w:t>
      </w:r>
      <w:proofErr w:type="spellEnd"/>
      <w:r w:rsidR="00831165" w:rsidRPr="005F40F0">
        <w:t xml:space="preserve">, </w:t>
      </w:r>
      <w:r w:rsidR="004115D9" w:rsidRPr="005F40F0">
        <w:t>“</w:t>
      </w:r>
      <w:r w:rsidR="00831165" w:rsidRPr="005F40F0">
        <w:t>Perse 1,</w:t>
      </w:r>
      <w:r w:rsidR="004115D9" w:rsidRPr="005F40F0">
        <w:t>”</w:t>
      </w:r>
      <w:r w:rsidR="00831165" w:rsidRPr="005F40F0">
        <w:t xml:space="preserve"> 62, no. 120. </w:t>
      </w:r>
      <w:r w:rsidRPr="005F40F0">
        <w:t xml:space="preserve">The </w:t>
      </w:r>
      <w:proofErr w:type="spellStart"/>
      <w:r w:rsidRPr="005F40F0">
        <w:t>Dieulafoys</w:t>
      </w:r>
      <w:proofErr w:type="spellEnd"/>
      <w:r w:rsidRPr="005F40F0">
        <w:t xml:space="preserve"> visited the “kale” (</w:t>
      </w:r>
      <w:proofErr w:type="spellStart"/>
      <w:r w:rsidR="00B34CEC" w:rsidRPr="005F40F0">
        <w:rPr>
          <w:i/>
          <w:iCs/>
        </w:rPr>
        <w:t>qaleh</w:t>
      </w:r>
      <w:proofErr w:type="spellEnd"/>
      <w:r w:rsidRPr="005F40F0">
        <w:t>) at dawn and were impressed by its immense size, mudbrick walls, moat, and still decent condition.</w:t>
      </w:r>
    </w:p>
  </w:endnote>
  <w:endnote w:id="51">
    <w:p w14:paraId="35C88DB6" w14:textId="752E89A4" w:rsidR="00634945" w:rsidRPr="005F40F0" w:rsidRDefault="00634945" w:rsidP="00717D39">
      <w:pPr>
        <w:pStyle w:val="AA-SL-EndnoteIndent"/>
      </w:pPr>
      <w:r w:rsidRPr="005F40F0">
        <w:endnoteRef/>
      </w:r>
      <w:r w:rsidR="00DE5002" w:rsidRPr="005F40F0">
        <w:t>.</w:t>
      </w:r>
      <w:r w:rsidRPr="005F40F0">
        <w:t xml:space="preserve"> </w:t>
      </w:r>
      <w:r w:rsidR="00B55C25" w:rsidRPr="005F40F0">
        <w:t xml:space="preserve">I thank </w:t>
      </w:r>
      <w:r w:rsidR="002C047E" w:rsidRPr="005F40F0">
        <w:t xml:space="preserve">Kanika Kalra </w:t>
      </w:r>
      <w:r w:rsidR="00B55C25" w:rsidRPr="005F40F0">
        <w:t xml:space="preserve">for drawing this map, which </w:t>
      </w:r>
      <w:r w:rsidRPr="005F40F0">
        <w:t xml:space="preserve">builds on </w:t>
      </w:r>
      <w:proofErr w:type="spellStart"/>
      <w:r w:rsidRPr="005F40F0">
        <w:t>E</w:t>
      </w:r>
      <w:r w:rsidRPr="00CA051C">
        <w:t>‘</w:t>
      </w:r>
      <w:r w:rsidRPr="005F40F0">
        <w:t>temad</w:t>
      </w:r>
      <w:proofErr w:type="spellEnd"/>
      <w:r w:rsidR="00CE682F" w:rsidRPr="005F40F0">
        <w:t xml:space="preserve"> </w:t>
      </w:r>
      <w:r w:rsidRPr="005F40F0">
        <w:t>al</w:t>
      </w:r>
      <w:r w:rsidR="00D55D6B" w:rsidRPr="005F40F0">
        <w:t>-</w:t>
      </w:r>
      <w:proofErr w:type="spellStart"/>
      <w:r w:rsidRPr="005F40F0">
        <w:t>Saltaneh’s</w:t>
      </w:r>
      <w:proofErr w:type="spellEnd"/>
      <w:r w:rsidRPr="005F40F0">
        <w:t xml:space="preserve"> </w:t>
      </w:r>
      <w:r w:rsidR="00665107" w:rsidRPr="005F40F0">
        <w:t xml:space="preserve">1876 </w:t>
      </w:r>
      <w:r w:rsidRPr="005F40F0">
        <w:t>observations</w:t>
      </w:r>
      <w:r w:rsidR="009B4BE9" w:rsidRPr="005F40F0">
        <w:t>;</w:t>
      </w:r>
      <w:r w:rsidR="00665107" w:rsidRPr="005F40F0">
        <w:t xml:space="preserve"> </w:t>
      </w:r>
      <w:r w:rsidR="00B55C25" w:rsidRPr="005F40F0">
        <w:t xml:space="preserve">Hossein </w:t>
      </w:r>
      <w:proofErr w:type="spellStart"/>
      <w:r w:rsidRPr="005F40F0">
        <w:t>Nakhaei’s</w:t>
      </w:r>
      <w:proofErr w:type="spellEnd"/>
      <w:r w:rsidRPr="005F40F0">
        <w:t xml:space="preserve"> annotations of aerial photographs in</w:t>
      </w:r>
      <w:r w:rsidR="001E465A" w:rsidRPr="005F40F0">
        <w:t xml:space="preserve"> </w:t>
      </w:r>
      <w:proofErr w:type="spellStart"/>
      <w:r w:rsidR="001E465A" w:rsidRPr="005F40F0">
        <w:t>Nakhaei</w:t>
      </w:r>
      <w:proofErr w:type="spellEnd"/>
      <w:r w:rsidR="001E465A" w:rsidRPr="005F40F0">
        <w:t>,</w:t>
      </w:r>
      <w:r w:rsidRPr="005F40F0">
        <w:t xml:space="preserve"> </w:t>
      </w:r>
      <w:r w:rsidR="00B34CEC" w:rsidRPr="005F40F0">
        <w:rPr>
          <w:rFonts w:eastAsia="Arial Unicode MS"/>
          <w:i/>
          <w:iCs/>
        </w:rPr>
        <w:t>The</w:t>
      </w:r>
      <w:r w:rsidRPr="005F40F0">
        <w:rPr>
          <w:rFonts w:eastAsia="Arial Unicode MS"/>
          <w:i/>
          <w:iCs/>
        </w:rPr>
        <w:t xml:space="preserve"> </w:t>
      </w:r>
      <w:r w:rsidR="00B34CEC" w:rsidRPr="005F40F0">
        <w:rPr>
          <w:rFonts w:eastAsia="Arial Unicode MS"/>
          <w:i/>
          <w:iCs/>
        </w:rPr>
        <w:t>Congregational</w:t>
      </w:r>
      <w:r w:rsidRPr="005F40F0">
        <w:rPr>
          <w:rFonts w:eastAsia="Arial Unicode MS"/>
          <w:i/>
          <w:iCs/>
        </w:rPr>
        <w:t xml:space="preserve"> </w:t>
      </w:r>
      <w:r w:rsidR="00B34CEC" w:rsidRPr="005F40F0">
        <w:rPr>
          <w:rFonts w:eastAsia="Arial Unicode MS"/>
          <w:i/>
          <w:iCs/>
        </w:rPr>
        <w:t>Mosque,</w:t>
      </w:r>
      <w:r w:rsidRPr="005F40F0">
        <w:rPr>
          <w:rFonts w:eastAsia="Arial Unicode MS"/>
        </w:rPr>
        <w:t xml:space="preserve"> </w:t>
      </w:r>
      <w:r w:rsidR="00B55C25" w:rsidRPr="005F40F0">
        <w:rPr>
          <w:rFonts w:eastAsia="Arial Unicode MS"/>
        </w:rPr>
        <w:t>62</w:t>
      </w:r>
      <w:r w:rsidR="001E465A" w:rsidRPr="00CA051C">
        <w:rPr>
          <w:rFonts w:eastAsia="Arial Unicode MS"/>
        </w:rPr>
        <w:t>,</w:t>
      </w:r>
      <w:r w:rsidR="001E465A" w:rsidRPr="005F40F0">
        <w:rPr>
          <w:rFonts w:eastAsia="Arial Unicode MS"/>
        </w:rPr>
        <w:t xml:space="preserve"> </w:t>
      </w:r>
      <w:r w:rsidRPr="005F40F0">
        <w:rPr>
          <w:rFonts w:eastAsia="Arial Unicode MS"/>
        </w:rPr>
        <w:t>figs. 15</w:t>
      </w:r>
      <w:r w:rsidR="00BF28AC" w:rsidRPr="005F40F0">
        <w:rPr>
          <w:rFonts w:eastAsia="Arial Unicode MS"/>
        </w:rPr>
        <w:t>–</w:t>
      </w:r>
      <w:r w:rsidRPr="005F40F0">
        <w:rPr>
          <w:rFonts w:eastAsia="Arial Unicode MS"/>
        </w:rPr>
        <w:t>16</w:t>
      </w:r>
      <w:r w:rsidR="009B4BE9" w:rsidRPr="005F40F0">
        <w:rPr>
          <w:rFonts w:eastAsia="Arial Unicode MS"/>
        </w:rPr>
        <w:t>;</w:t>
      </w:r>
      <w:r w:rsidR="00665107" w:rsidRPr="005F40F0">
        <w:t xml:space="preserve"> and the present locations of all sites (except for the citadel) in Google Maps</w:t>
      </w:r>
      <w:r w:rsidR="00B55C25" w:rsidRPr="005F40F0">
        <w:t>.</w:t>
      </w:r>
      <w:r w:rsidR="00665107" w:rsidRPr="005F40F0">
        <w:t xml:space="preserve"> The citadel’s location has been approximated.</w:t>
      </w:r>
    </w:p>
  </w:endnote>
  <w:endnote w:id="52">
    <w:p w14:paraId="3E6542FC" w14:textId="2ADF96C5" w:rsidR="00AE6DBD" w:rsidRPr="005F40F0" w:rsidRDefault="00AE6DBD" w:rsidP="00CA051C">
      <w:pPr>
        <w:pStyle w:val="AA-SL-EndnoteIndent"/>
      </w:pPr>
      <w:r w:rsidRPr="00CA051C">
        <w:rPr>
          <w:rStyle w:val="EndnoteReference"/>
          <w:vertAlign w:val="baseline"/>
        </w:rPr>
        <w:endnoteRef/>
      </w:r>
      <w:r w:rsidR="00CA051C">
        <w:t>.</w:t>
      </w:r>
      <w:r w:rsidRPr="00CA051C">
        <w:t xml:space="preserve"> </w:t>
      </w:r>
      <w:proofErr w:type="spellStart"/>
      <w:r w:rsidRPr="005F40F0">
        <w:t>E‘temad</w:t>
      </w:r>
      <w:proofErr w:type="spellEnd"/>
      <w:r w:rsidRPr="005F40F0">
        <w:t xml:space="preserve"> al-</w:t>
      </w:r>
      <w:proofErr w:type="spellStart"/>
      <w:r w:rsidRPr="005F40F0">
        <w:t>Saltaneh</w:t>
      </w:r>
      <w:proofErr w:type="spellEnd"/>
      <w:r w:rsidRPr="005F40F0">
        <w:t xml:space="preserve">, </w:t>
      </w:r>
      <w:proofErr w:type="spellStart"/>
      <w:r w:rsidRPr="005F40F0">
        <w:rPr>
          <w:i/>
          <w:iCs/>
        </w:rPr>
        <w:t>Rasa’el</w:t>
      </w:r>
      <w:proofErr w:type="spellEnd"/>
      <w:r w:rsidRPr="005F40F0">
        <w:rPr>
          <w:iCs/>
        </w:rPr>
        <w:t>, 208</w:t>
      </w:r>
      <w:r w:rsidRPr="005F40F0">
        <w:rPr>
          <w:rFonts w:eastAsia="Arial Unicode MS"/>
        </w:rPr>
        <w:t>–</w:t>
      </w:r>
      <w:r w:rsidRPr="005F40F0">
        <w:rPr>
          <w:iCs/>
        </w:rPr>
        <w:t>9. For “</w:t>
      </w:r>
      <w:proofErr w:type="spellStart"/>
      <w:r w:rsidRPr="005F40F0">
        <w:t>Qaleh</w:t>
      </w:r>
      <w:proofErr w:type="spellEnd"/>
      <w:r w:rsidRPr="005F40F0">
        <w:t xml:space="preserve"> </w:t>
      </w:r>
      <w:proofErr w:type="spellStart"/>
      <w:r w:rsidRPr="005F40F0">
        <w:t>Iraj</w:t>
      </w:r>
      <w:proofErr w:type="spellEnd"/>
      <w:r w:rsidRPr="005F40F0">
        <w:t xml:space="preserve"> </w:t>
      </w:r>
      <w:proofErr w:type="spellStart"/>
      <w:r w:rsidRPr="005F40F0">
        <w:t>Varamin</w:t>
      </w:r>
      <w:proofErr w:type="spellEnd"/>
      <w:r w:rsidRPr="005F40F0">
        <w:t>,” see</w:t>
      </w:r>
      <w:r w:rsidR="00CD5E31" w:rsidRPr="00CD5E31">
        <w:t xml:space="preserve"> </w:t>
      </w:r>
      <w:r w:rsidR="00CD5E31" w:rsidRPr="005F40F0">
        <w:t>chap. 12</w:t>
      </w:r>
      <w:r w:rsidR="00CD5E31">
        <w:t xml:space="preserve"> of</w:t>
      </w:r>
      <w:r w:rsidRPr="005F40F0">
        <w:t xml:space="preserve"> </w:t>
      </w:r>
      <w:proofErr w:type="spellStart"/>
      <w:r w:rsidR="004868FE" w:rsidRPr="005F40F0">
        <w:rPr>
          <w:i/>
          <w:iCs/>
        </w:rPr>
        <w:t>Rasa’el</w:t>
      </w:r>
      <w:proofErr w:type="spellEnd"/>
      <w:r w:rsidR="004868FE" w:rsidRPr="005F40F0">
        <w:rPr>
          <w:iCs/>
        </w:rPr>
        <w:t xml:space="preserve">, </w:t>
      </w:r>
      <w:r w:rsidRPr="005F40F0">
        <w:t>217</w:t>
      </w:r>
      <w:r w:rsidRPr="005F40F0">
        <w:rPr>
          <w:rFonts w:eastAsia="Arial Unicode MS"/>
        </w:rPr>
        <w:t>–</w:t>
      </w:r>
      <w:r w:rsidRPr="005F40F0">
        <w:t>20.</w:t>
      </w:r>
    </w:p>
  </w:endnote>
  <w:endnote w:id="53">
    <w:p w14:paraId="26ED5C42" w14:textId="3729A9D7" w:rsidR="006D6302" w:rsidRPr="00CD5E31" w:rsidRDefault="006D6302" w:rsidP="002F0B73">
      <w:pPr>
        <w:pStyle w:val="AA-SL-EndnoteIndent"/>
      </w:pPr>
      <w:r w:rsidRPr="005F40F0">
        <w:endnoteRef/>
      </w:r>
      <w:r w:rsidR="00DE5002" w:rsidRPr="005F40F0">
        <w:t>.</w:t>
      </w:r>
      <w:r w:rsidRPr="005F40F0">
        <w:t xml:space="preserve"> </w:t>
      </w:r>
      <w:r w:rsidR="00B55C25" w:rsidRPr="005F40F0">
        <w:t xml:space="preserve">For the general history of the mosque, see </w:t>
      </w:r>
      <w:proofErr w:type="spellStart"/>
      <w:r w:rsidRPr="005F40F0">
        <w:t>Nakhaei</w:t>
      </w:r>
      <w:proofErr w:type="spellEnd"/>
      <w:r w:rsidRPr="005F40F0">
        <w:t xml:space="preserve">, </w:t>
      </w:r>
      <w:r w:rsidR="00B34CEC" w:rsidRPr="005F40F0">
        <w:rPr>
          <w:rFonts w:eastAsia="Arial Unicode MS"/>
          <w:i/>
          <w:iCs/>
          <w:shd w:val="clear" w:color="auto" w:fill="FFFFFF"/>
        </w:rPr>
        <w:t>The</w:t>
      </w:r>
      <w:r w:rsidRPr="005F40F0">
        <w:rPr>
          <w:rFonts w:eastAsia="Arial Unicode MS"/>
          <w:i/>
          <w:iCs/>
          <w:shd w:val="clear" w:color="auto" w:fill="FFFFFF"/>
        </w:rPr>
        <w:t xml:space="preserve"> </w:t>
      </w:r>
      <w:r w:rsidR="00B34CEC" w:rsidRPr="005F40F0">
        <w:rPr>
          <w:rFonts w:eastAsia="Arial Unicode MS"/>
          <w:i/>
          <w:iCs/>
          <w:shd w:val="clear" w:color="auto" w:fill="FFFFFF"/>
        </w:rPr>
        <w:t>Congregational</w:t>
      </w:r>
      <w:r w:rsidRPr="005F40F0">
        <w:rPr>
          <w:rFonts w:eastAsia="Arial Unicode MS"/>
          <w:i/>
          <w:iCs/>
          <w:shd w:val="clear" w:color="auto" w:fill="FFFFFF"/>
        </w:rPr>
        <w:t xml:space="preserve"> </w:t>
      </w:r>
      <w:r w:rsidR="00B34CEC" w:rsidRPr="005F40F0">
        <w:rPr>
          <w:rFonts w:eastAsia="Arial Unicode MS"/>
          <w:i/>
          <w:iCs/>
          <w:shd w:val="clear" w:color="auto" w:fill="FFFFFF"/>
        </w:rPr>
        <w:t>Mosque</w:t>
      </w:r>
      <w:r w:rsidR="00CD5E31">
        <w:rPr>
          <w:rFonts w:eastAsia="Arial Unicode MS"/>
          <w:i/>
          <w:iCs/>
          <w:shd w:val="clear" w:color="auto" w:fill="FFFFFF"/>
        </w:rPr>
        <w:t>.</w:t>
      </w:r>
      <w:r w:rsidRPr="005F40F0">
        <w:rPr>
          <w:rFonts w:eastAsia="Arial Unicode MS"/>
          <w:i/>
          <w:iCs/>
          <w:shd w:val="clear" w:color="auto" w:fill="FFFFFF"/>
        </w:rPr>
        <w:t xml:space="preserve"> </w:t>
      </w:r>
    </w:p>
  </w:endnote>
  <w:endnote w:id="54">
    <w:p w14:paraId="686E2156" w14:textId="79153114" w:rsidR="00806D9B" w:rsidRPr="005F40F0" w:rsidRDefault="00806D9B" w:rsidP="002F0B73">
      <w:pPr>
        <w:pStyle w:val="AA-SL-EndnoteIndent"/>
      </w:pPr>
      <w:r w:rsidRPr="005F40F0">
        <w:endnoteRef/>
      </w:r>
      <w:r w:rsidR="00B36459" w:rsidRPr="005F40F0">
        <w:t>.</w:t>
      </w:r>
      <w:r w:rsidRPr="005F40F0">
        <w:t xml:space="preserve"> </w:t>
      </w:r>
      <w:proofErr w:type="spellStart"/>
      <w:r w:rsidR="00CF6458" w:rsidRPr="005F40F0">
        <w:t>E‘temad</w:t>
      </w:r>
      <w:proofErr w:type="spellEnd"/>
      <w:r w:rsidRPr="005F40F0">
        <w:t xml:space="preserve"> al-</w:t>
      </w:r>
      <w:proofErr w:type="spellStart"/>
      <w:r w:rsidRPr="005F40F0">
        <w:t>Saltaneh</w:t>
      </w:r>
      <w:proofErr w:type="spellEnd"/>
      <w:r w:rsidRPr="005F40F0">
        <w:t xml:space="preserve">, </w:t>
      </w:r>
      <w:proofErr w:type="spellStart"/>
      <w:r w:rsidR="00B34CEC" w:rsidRPr="005F40F0">
        <w:rPr>
          <w:i/>
          <w:iCs/>
        </w:rPr>
        <w:t>Rasa</w:t>
      </w:r>
      <w:r w:rsidRPr="00407F88">
        <w:rPr>
          <w:i/>
          <w:iCs/>
        </w:rPr>
        <w:t>’</w:t>
      </w:r>
      <w:r w:rsidR="00B34CEC" w:rsidRPr="005F40F0">
        <w:rPr>
          <w:i/>
          <w:iCs/>
        </w:rPr>
        <w:t>el</w:t>
      </w:r>
      <w:proofErr w:type="spellEnd"/>
      <w:r w:rsidR="00B34CEC" w:rsidRPr="005F40F0">
        <w:rPr>
          <w:i/>
        </w:rPr>
        <w:t>,</w:t>
      </w:r>
      <w:r w:rsidRPr="005F40F0">
        <w:t xml:space="preserve"> 203.</w:t>
      </w:r>
    </w:p>
  </w:endnote>
  <w:endnote w:id="55">
    <w:p w14:paraId="5EA4C014" w14:textId="7E8C45E6" w:rsidR="00806D9B" w:rsidRPr="005F40F0" w:rsidRDefault="00806D9B" w:rsidP="002F0B73">
      <w:pPr>
        <w:pStyle w:val="AA-SL-EndnoteIndent"/>
      </w:pPr>
      <w:r w:rsidRPr="005F40F0">
        <w:endnoteRef/>
      </w:r>
      <w:r w:rsidR="00B36459" w:rsidRPr="005F40F0">
        <w:t>.</w:t>
      </w:r>
      <w:r w:rsidRPr="005F40F0">
        <w:t xml:space="preserve"> </w:t>
      </w:r>
      <w:proofErr w:type="spellStart"/>
      <w:r w:rsidR="00CF6458" w:rsidRPr="005F40F0">
        <w:t>E‘temad</w:t>
      </w:r>
      <w:proofErr w:type="spellEnd"/>
      <w:r w:rsidR="00CF6458" w:rsidRPr="005F40F0">
        <w:t xml:space="preserve"> </w:t>
      </w:r>
      <w:r w:rsidRPr="005F40F0">
        <w:t>al-</w:t>
      </w:r>
      <w:proofErr w:type="spellStart"/>
      <w:r w:rsidRPr="005F40F0">
        <w:t>Saltaneh</w:t>
      </w:r>
      <w:proofErr w:type="spellEnd"/>
      <w:r w:rsidRPr="005F40F0">
        <w:t xml:space="preserve">, </w:t>
      </w:r>
      <w:proofErr w:type="spellStart"/>
      <w:r w:rsidR="00B34CEC" w:rsidRPr="005F40F0">
        <w:rPr>
          <w:i/>
          <w:iCs/>
        </w:rPr>
        <w:t>Rasa</w:t>
      </w:r>
      <w:r w:rsidRPr="00407F88">
        <w:rPr>
          <w:i/>
          <w:iCs/>
        </w:rPr>
        <w:t>’</w:t>
      </w:r>
      <w:r w:rsidR="00B34CEC" w:rsidRPr="005F40F0">
        <w:rPr>
          <w:i/>
          <w:iCs/>
        </w:rPr>
        <w:t>el</w:t>
      </w:r>
      <w:proofErr w:type="spellEnd"/>
      <w:r w:rsidR="00B34CEC" w:rsidRPr="005F40F0">
        <w:rPr>
          <w:i/>
        </w:rPr>
        <w:t>,</w:t>
      </w:r>
      <w:r w:rsidRPr="005F40F0">
        <w:t xml:space="preserve"> 203;</w:t>
      </w:r>
      <w:r w:rsidR="00FA0C37" w:rsidRPr="005F40F0">
        <w:t xml:space="preserve"> and</w:t>
      </w:r>
      <w:r w:rsidRPr="005F40F0">
        <w:t xml:space="preserve"> </w:t>
      </w:r>
      <w:proofErr w:type="spellStart"/>
      <w:r w:rsidRPr="005F40F0">
        <w:t>Nakhaei</w:t>
      </w:r>
      <w:proofErr w:type="spellEnd"/>
      <w:r w:rsidRPr="005F40F0">
        <w:t xml:space="preserve">, </w:t>
      </w:r>
      <w:r w:rsidR="00B34CEC" w:rsidRPr="00443529">
        <w:rPr>
          <w:rFonts w:eastAsia="Arial Unicode MS"/>
          <w:i/>
          <w:iCs/>
          <w:shd w:val="clear" w:color="auto" w:fill="FFFFFF"/>
        </w:rPr>
        <w:t>The</w:t>
      </w:r>
      <w:r w:rsidRPr="00443529">
        <w:rPr>
          <w:rFonts w:eastAsia="Arial Unicode MS"/>
          <w:i/>
          <w:iCs/>
          <w:shd w:val="clear" w:color="auto" w:fill="FFFFFF"/>
        </w:rPr>
        <w:t xml:space="preserve"> </w:t>
      </w:r>
      <w:r w:rsidR="00B34CEC" w:rsidRPr="00443529">
        <w:rPr>
          <w:rFonts w:eastAsia="Arial Unicode MS"/>
          <w:i/>
          <w:iCs/>
          <w:shd w:val="clear" w:color="auto" w:fill="FFFFFF"/>
        </w:rPr>
        <w:t>Congregational</w:t>
      </w:r>
      <w:r w:rsidRPr="00443529">
        <w:rPr>
          <w:rFonts w:eastAsia="Arial Unicode MS"/>
          <w:i/>
          <w:iCs/>
          <w:shd w:val="clear" w:color="auto" w:fill="FFFFFF"/>
        </w:rPr>
        <w:t xml:space="preserve"> </w:t>
      </w:r>
      <w:r w:rsidR="00B34CEC" w:rsidRPr="00443529">
        <w:rPr>
          <w:rFonts w:eastAsia="Arial Unicode MS"/>
          <w:i/>
          <w:iCs/>
          <w:shd w:val="clear" w:color="auto" w:fill="FFFFFF"/>
        </w:rPr>
        <w:t>Mosque</w:t>
      </w:r>
      <w:r w:rsidR="00CD5E31">
        <w:rPr>
          <w:rFonts w:eastAsia="Arial Unicode MS"/>
          <w:i/>
          <w:iCs/>
          <w:shd w:val="clear" w:color="auto" w:fill="FFFFFF"/>
        </w:rPr>
        <w:t>,</w:t>
      </w:r>
      <w:r w:rsidRPr="00443529">
        <w:rPr>
          <w:rFonts w:eastAsia="Arial Unicode MS"/>
          <w:i/>
          <w:iCs/>
          <w:shd w:val="clear" w:color="auto" w:fill="FFFFFF"/>
        </w:rPr>
        <w:t xml:space="preserve"> </w:t>
      </w:r>
      <w:r w:rsidRPr="005F40F0">
        <w:t>76</w:t>
      </w:r>
      <w:r w:rsidR="00FA0C37" w:rsidRPr="005F40F0">
        <w:t>–</w:t>
      </w:r>
      <w:r w:rsidRPr="005F40F0">
        <w:t>79.</w:t>
      </w:r>
    </w:p>
  </w:endnote>
  <w:endnote w:id="56">
    <w:p w14:paraId="517EA1FA" w14:textId="0CB45020" w:rsidR="00087F7D" w:rsidRPr="005F40F0" w:rsidRDefault="00087F7D" w:rsidP="002F0B73">
      <w:pPr>
        <w:pStyle w:val="AA-SL-EndnoteIndent"/>
      </w:pPr>
      <w:r w:rsidRPr="005F40F0">
        <w:endnoteRef/>
      </w:r>
      <w:r w:rsidR="00B36459" w:rsidRPr="005F40F0">
        <w:t>.</w:t>
      </w:r>
      <w:r w:rsidRPr="005F40F0">
        <w:t xml:space="preserve"> </w:t>
      </w:r>
      <w:r w:rsidR="00EB6D46" w:rsidRPr="005F40F0">
        <w:t xml:space="preserve">Such skills are unsurprising for an Iranian historian and apparently pious Muslim. See </w:t>
      </w:r>
      <w:r w:rsidRPr="005F40F0">
        <w:t>Mehrdad Kia, “Inside the Court of Naser Od-Din Shah Qajar, 1881</w:t>
      </w:r>
      <w:r w:rsidR="00A677EC" w:rsidRPr="005F40F0">
        <w:t>–</w:t>
      </w:r>
      <w:r w:rsidRPr="005F40F0">
        <w:t xml:space="preserve">96: The Life and Diary of Mohammad Hasan Khan </w:t>
      </w:r>
      <w:proofErr w:type="spellStart"/>
      <w:r w:rsidRPr="005F40F0">
        <w:t>E’temad</w:t>
      </w:r>
      <w:proofErr w:type="spellEnd"/>
      <w:r w:rsidRPr="005F40F0">
        <w:t xml:space="preserve"> </w:t>
      </w:r>
      <w:proofErr w:type="spellStart"/>
      <w:r w:rsidRPr="005F40F0">
        <w:t>Os-Saltaneh</w:t>
      </w:r>
      <w:proofErr w:type="spellEnd"/>
      <w:r w:rsidRPr="005F40F0">
        <w:t xml:space="preserve">,” </w:t>
      </w:r>
      <w:r w:rsidR="00B34CEC" w:rsidRPr="005F40F0">
        <w:rPr>
          <w:i/>
          <w:iCs/>
        </w:rPr>
        <w:t>Middle</w:t>
      </w:r>
      <w:r w:rsidRPr="005F40F0">
        <w:rPr>
          <w:i/>
          <w:iCs/>
        </w:rPr>
        <w:t xml:space="preserve"> </w:t>
      </w:r>
      <w:r w:rsidR="00B34CEC" w:rsidRPr="005F40F0">
        <w:rPr>
          <w:i/>
          <w:iCs/>
        </w:rPr>
        <w:t>Eastern</w:t>
      </w:r>
      <w:r w:rsidRPr="005F40F0">
        <w:rPr>
          <w:i/>
          <w:iCs/>
        </w:rPr>
        <w:t xml:space="preserve"> </w:t>
      </w:r>
      <w:r w:rsidR="00B34CEC" w:rsidRPr="005F40F0">
        <w:rPr>
          <w:i/>
          <w:iCs/>
        </w:rPr>
        <w:t>Studies</w:t>
      </w:r>
      <w:r w:rsidRPr="005F40F0">
        <w:rPr>
          <w:i/>
          <w:iCs/>
        </w:rPr>
        <w:t xml:space="preserve"> </w:t>
      </w:r>
      <w:r w:rsidRPr="005F40F0">
        <w:t>37, no. 1 (2001): 108.</w:t>
      </w:r>
    </w:p>
  </w:endnote>
  <w:endnote w:id="57">
    <w:p w14:paraId="0FE02140" w14:textId="66628A1B" w:rsidR="00806D9B" w:rsidRPr="005F40F0" w:rsidRDefault="00806D9B" w:rsidP="002F0B73">
      <w:pPr>
        <w:pStyle w:val="AA-SL-EndnoteIndent"/>
      </w:pPr>
      <w:r w:rsidRPr="005F40F0">
        <w:endnoteRef/>
      </w:r>
      <w:r w:rsidR="00632CD9" w:rsidRPr="005F40F0">
        <w:t>.</w:t>
      </w:r>
      <w:r w:rsidRPr="005F40F0">
        <w:t xml:space="preserve"> </w:t>
      </w:r>
      <w:proofErr w:type="spellStart"/>
      <w:r w:rsidR="00FC0488" w:rsidRPr="005F40F0">
        <w:t>E‘temad</w:t>
      </w:r>
      <w:proofErr w:type="spellEnd"/>
      <w:r w:rsidR="00FC0488" w:rsidRPr="005F40F0">
        <w:t xml:space="preserve"> al-</w:t>
      </w:r>
      <w:proofErr w:type="spellStart"/>
      <w:r w:rsidR="00FC0488" w:rsidRPr="005F40F0">
        <w:t>Saltaneh</w:t>
      </w:r>
      <w:proofErr w:type="spellEnd"/>
      <w:r w:rsidR="00FC0488" w:rsidRPr="005F40F0">
        <w:t xml:space="preserve">, </w:t>
      </w:r>
      <w:proofErr w:type="spellStart"/>
      <w:r w:rsidR="00FC0488" w:rsidRPr="005F40F0">
        <w:rPr>
          <w:i/>
          <w:iCs/>
        </w:rPr>
        <w:t>Rasa</w:t>
      </w:r>
      <w:r w:rsidR="00FC0488" w:rsidRPr="00443529">
        <w:rPr>
          <w:i/>
          <w:iCs/>
        </w:rPr>
        <w:t>’</w:t>
      </w:r>
      <w:r w:rsidR="00FC0488" w:rsidRPr="005F40F0">
        <w:rPr>
          <w:i/>
          <w:iCs/>
        </w:rPr>
        <w:t>el</w:t>
      </w:r>
      <w:proofErr w:type="spellEnd"/>
      <w:r w:rsidR="00FC0488" w:rsidRPr="005F40F0">
        <w:rPr>
          <w:i/>
        </w:rPr>
        <w:t>,</w:t>
      </w:r>
      <w:r w:rsidR="00FC0488" w:rsidRPr="005F40F0">
        <w:t xml:space="preserve"> 204. Also see </w:t>
      </w:r>
      <w:proofErr w:type="spellStart"/>
      <w:r w:rsidRPr="005F40F0">
        <w:t>Nakhaei</w:t>
      </w:r>
      <w:proofErr w:type="spellEnd"/>
      <w:r w:rsidRPr="005F40F0">
        <w:t xml:space="preserve">, </w:t>
      </w:r>
      <w:r w:rsidR="00B34CEC" w:rsidRPr="00443529">
        <w:rPr>
          <w:rFonts w:eastAsia="Arial Unicode MS"/>
          <w:i/>
          <w:iCs/>
          <w:shd w:val="clear" w:color="auto" w:fill="FFFFFF"/>
        </w:rPr>
        <w:t>The</w:t>
      </w:r>
      <w:r w:rsidRPr="00443529">
        <w:rPr>
          <w:rFonts w:eastAsia="Arial Unicode MS"/>
          <w:i/>
          <w:iCs/>
          <w:shd w:val="clear" w:color="auto" w:fill="FFFFFF"/>
        </w:rPr>
        <w:t xml:space="preserve"> </w:t>
      </w:r>
      <w:r w:rsidR="00B34CEC" w:rsidRPr="00443529">
        <w:rPr>
          <w:rFonts w:eastAsia="Arial Unicode MS"/>
          <w:i/>
          <w:iCs/>
          <w:shd w:val="clear" w:color="auto" w:fill="FFFFFF"/>
        </w:rPr>
        <w:t>Congregational</w:t>
      </w:r>
      <w:r w:rsidRPr="00443529">
        <w:rPr>
          <w:rFonts w:eastAsia="Arial Unicode MS"/>
          <w:i/>
          <w:iCs/>
          <w:shd w:val="clear" w:color="auto" w:fill="FFFFFF"/>
        </w:rPr>
        <w:t xml:space="preserve"> </w:t>
      </w:r>
      <w:r w:rsidR="00B34CEC" w:rsidRPr="00CD5E31">
        <w:rPr>
          <w:rFonts w:eastAsia="Arial Unicode MS"/>
          <w:i/>
          <w:iCs/>
        </w:rPr>
        <w:t>Mosque</w:t>
      </w:r>
      <w:r w:rsidR="00B34CEC" w:rsidRPr="00CD5E31">
        <w:rPr>
          <w:i/>
          <w:iCs/>
        </w:rPr>
        <w:t>,</w:t>
      </w:r>
      <w:r w:rsidRPr="005F40F0">
        <w:t xml:space="preserve"> 111</w:t>
      </w:r>
      <w:r w:rsidR="00632CD9" w:rsidRPr="005F40F0">
        <w:t>–</w:t>
      </w:r>
      <w:r w:rsidRPr="005F40F0">
        <w:t>14.</w:t>
      </w:r>
    </w:p>
  </w:endnote>
  <w:endnote w:id="58">
    <w:p w14:paraId="4B84129F" w14:textId="4B48A7B6" w:rsidR="00806D9B" w:rsidRPr="005F40F0" w:rsidRDefault="00806D9B" w:rsidP="002F0B73">
      <w:pPr>
        <w:pStyle w:val="AA-SL-EndnoteIndent"/>
      </w:pPr>
      <w:r w:rsidRPr="005F40F0">
        <w:endnoteRef/>
      </w:r>
      <w:r w:rsidR="008544CD" w:rsidRPr="005F40F0">
        <w:t>.</w:t>
      </w:r>
      <w:r w:rsidRPr="005F40F0">
        <w:t xml:space="preserve"> </w:t>
      </w:r>
      <w:proofErr w:type="spellStart"/>
      <w:r w:rsidR="003A609A" w:rsidRPr="005F40F0">
        <w:t>Dieulafoy</w:t>
      </w:r>
      <w:proofErr w:type="spellEnd"/>
      <w:r w:rsidR="003A609A" w:rsidRPr="005F40F0">
        <w:t xml:space="preserve"> mismatched these photographs on the pages of “Perse 1.” Her detail of the entrance portal’s Kufic band (no. 109) appears next to her general view of the </w:t>
      </w:r>
      <w:proofErr w:type="spellStart"/>
      <w:r w:rsidR="003A609A" w:rsidRPr="005F40F0">
        <w:rPr>
          <w:i/>
          <w:iCs/>
        </w:rPr>
        <w:t>ayvan</w:t>
      </w:r>
      <w:proofErr w:type="spellEnd"/>
      <w:r w:rsidR="003A609A" w:rsidRPr="005F40F0">
        <w:t xml:space="preserve"> leading into the domed qibla sanctuary (no. 110). On the next page, her general view of the entrance portal (no. 111) is next to a detail of the qibla </w:t>
      </w:r>
      <w:proofErr w:type="spellStart"/>
      <w:r w:rsidR="003A609A" w:rsidRPr="005F40F0">
        <w:rPr>
          <w:i/>
          <w:iCs/>
        </w:rPr>
        <w:t>ayvan</w:t>
      </w:r>
      <w:proofErr w:type="spellEnd"/>
      <w:r w:rsidR="003A609A" w:rsidRPr="005F40F0">
        <w:t xml:space="preserve"> (no. 112). </w:t>
      </w:r>
    </w:p>
  </w:endnote>
  <w:endnote w:id="59">
    <w:p w14:paraId="5FB88760" w14:textId="7FA777EC" w:rsidR="00494CC7" w:rsidRPr="005F40F0" w:rsidRDefault="00494CC7" w:rsidP="002F0B73">
      <w:pPr>
        <w:pStyle w:val="AA-SL-EndnoteIndent"/>
      </w:pPr>
      <w:r w:rsidRPr="005F40F0">
        <w:endnoteRef/>
      </w:r>
      <w:r w:rsidR="00047F00" w:rsidRPr="005F40F0">
        <w:t>.</w:t>
      </w:r>
      <w:r w:rsidRPr="005F40F0">
        <w:t xml:space="preserve"> </w:t>
      </w:r>
      <w:r w:rsidR="003A609A" w:rsidRPr="005F40F0">
        <w:t xml:space="preserve">For the condition of the foundation inscription in 1897 versus 2013, see </w:t>
      </w:r>
      <w:proofErr w:type="spellStart"/>
      <w:r w:rsidR="003A609A" w:rsidRPr="005F40F0">
        <w:t>Nakhaei</w:t>
      </w:r>
      <w:proofErr w:type="spellEnd"/>
      <w:r w:rsidR="003A609A" w:rsidRPr="005F40F0">
        <w:t xml:space="preserve">, </w:t>
      </w:r>
      <w:r w:rsidR="003A609A" w:rsidRPr="005F40F0">
        <w:rPr>
          <w:rFonts w:eastAsia="Arial Unicode MS"/>
          <w:i/>
          <w:iCs/>
          <w:shd w:val="clear" w:color="auto" w:fill="FFFFFF"/>
        </w:rPr>
        <w:t>The Congregational Mosque</w:t>
      </w:r>
      <w:r w:rsidR="00CD5E31">
        <w:rPr>
          <w:rFonts w:eastAsia="Arial Unicode MS"/>
          <w:i/>
          <w:iCs/>
          <w:shd w:val="clear" w:color="auto" w:fill="FFFFFF"/>
        </w:rPr>
        <w:t>,</w:t>
      </w:r>
      <w:r w:rsidR="003A609A" w:rsidRPr="005F40F0">
        <w:rPr>
          <w:rFonts w:eastAsia="Arial Unicode MS"/>
          <w:i/>
          <w:iCs/>
          <w:shd w:val="clear" w:color="auto" w:fill="FFFFFF"/>
        </w:rPr>
        <w:t xml:space="preserve"> </w:t>
      </w:r>
      <w:r w:rsidR="003A609A" w:rsidRPr="005F40F0">
        <w:t>91, figs. 45 and 46.</w:t>
      </w:r>
    </w:p>
  </w:endnote>
  <w:endnote w:id="60">
    <w:p w14:paraId="0DE60622" w14:textId="1E2AA499" w:rsidR="00FC0488" w:rsidRPr="005F40F0" w:rsidRDefault="00FC0488" w:rsidP="00443529">
      <w:pPr>
        <w:pStyle w:val="AA-SL-EndnoteIndent"/>
      </w:pPr>
      <w:r w:rsidRPr="000B4341">
        <w:endnoteRef/>
      </w:r>
      <w:r w:rsidR="00443529" w:rsidRPr="000B4341">
        <w:t>.</w:t>
      </w:r>
      <w:r w:rsidRPr="000B4341">
        <w:t xml:space="preserve"> </w:t>
      </w:r>
      <w:proofErr w:type="spellStart"/>
      <w:r w:rsidRPr="000B4341">
        <w:t>E‘temad</w:t>
      </w:r>
      <w:proofErr w:type="spellEnd"/>
      <w:r w:rsidRPr="005F40F0">
        <w:t xml:space="preserve"> al-</w:t>
      </w:r>
      <w:proofErr w:type="spellStart"/>
      <w:r w:rsidRPr="005F40F0">
        <w:t>Saltaneh</w:t>
      </w:r>
      <w:proofErr w:type="spellEnd"/>
      <w:r w:rsidRPr="005F40F0">
        <w:t xml:space="preserve">, </w:t>
      </w:r>
      <w:proofErr w:type="spellStart"/>
      <w:r w:rsidRPr="005F40F0">
        <w:rPr>
          <w:i/>
          <w:iCs/>
        </w:rPr>
        <w:t>Rasa</w:t>
      </w:r>
      <w:r w:rsidRPr="00443529">
        <w:rPr>
          <w:i/>
          <w:iCs/>
        </w:rPr>
        <w:t>’</w:t>
      </w:r>
      <w:r w:rsidRPr="005F40F0">
        <w:rPr>
          <w:i/>
          <w:iCs/>
        </w:rPr>
        <w:t>el</w:t>
      </w:r>
      <w:proofErr w:type="spellEnd"/>
      <w:r w:rsidRPr="005F40F0">
        <w:rPr>
          <w:i/>
        </w:rPr>
        <w:t>,</w:t>
      </w:r>
      <w:r w:rsidRPr="005F40F0">
        <w:t xml:space="preserve"> 205. </w:t>
      </w:r>
    </w:p>
  </w:endnote>
  <w:endnote w:id="61">
    <w:p w14:paraId="2F69F41E" w14:textId="0F2DD0F6" w:rsidR="000C0508" w:rsidRPr="005F40F0" w:rsidRDefault="000C0508" w:rsidP="00F75DC8">
      <w:pPr>
        <w:pStyle w:val="AA-SL-EndnoteIndent"/>
      </w:pPr>
      <w:r w:rsidRPr="000B4341">
        <w:endnoteRef/>
      </w:r>
      <w:r w:rsidRPr="000B4341">
        <w:t>. For</w:t>
      </w:r>
      <w:r w:rsidRPr="005F40F0">
        <w:t xml:space="preserve"> the middle of the inscription: </w:t>
      </w:r>
      <w:proofErr w:type="spellStart"/>
      <w:r w:rsidR="00984DAB" w:rsidRPr="005F40F0">
        <w:t>Dieulafoy</w:t>
      </w:r>
      <w:proofErr w:type="spellEnd"/>
      <w:r w:rsidR="00984DAB" w:rsidRPr="005F40F0">
        <w:t>, “</w:t>
      </w:r>
      <w:r w:rsidRPr="005F40F0">
        <w:t>Perse 1,</w:t>
      </w:r>
      <w:r w:rsidR="00984DAB" w:rsidRPr="005F40F0">
        <w:t>”</w:t>
      </w:r>
      <w:r w:rsidRPr="005F40F0">
        <w:t xml:space="preserve"> 61, no. 117.</w:t>
      </w:r>
    </w:p>
  </w:endnote>
  <w:endnote w:id="62">
    <w:p w14:paraId="053D0A03" w14:textId="38E329CA" w:rsidR="006E7B3F" w:rsidRPr="005F40F0" w:rsidRDefault="006E7B3F" w:rsidP="00F75DC8">
      <w:pPr>
        <w:pStyle w:val="AA-SL-EndnoteIndent"/>
      </w:pPr>
      <w:r w:rsidRPr="000B4341">
        <w:endnoteRef/>
      </w:r>
      <w:r w:rsidRPr="000B4341">
        <w:t xml:space="preserve">. </w:t>
      </w:r>
      <w:proofErr w:type="spellStart"/>
      <w:r w:rsidR="00FC0488" w:rsidRPr="000B4341">
        <w:t>E‘temad</w:t>
      </w:r>
      <w:proofErr w:type="spellEnd"/>
      <w:r w:rsidR="00FC0488" w:rsidRPr="005F40F0">
        <w:t xml:space="preserve"> al-</w:t>
      </w:r>
      <w:proofErr w:type="spellStart"/>
      <w:r w:rsidR="00FC0488" w:rsidRPr="005F40F0">
        <w:t>Saltaneh</w:t>
      </w:r>
      <w:proofErr w:type="spellEnd"/>
      <w:r w:rsidR="00FC0488" w:rsidRPr="005F40F0">
        <w:t xml:space="preserve">, </w:t>
      </w:r>
      <w:proofErr w:type="spellStart"/>
      <w:r w:rsidR="00FC0488" w:rsidRPr="005F40F0">
        <w:rPr>
          <w:i/>
          <w:iCs/>
        </w:rPr>
        <w:t>Rasa</w:t>
      </w:r>
      <w:r w:rsidR="00FC0488" w:rsidRPr="007A2FB3">
        <w:rPr>
          <w:i/>
          <w:iCs/>
        </w:rPr>
        <w:t>’</w:t>
      </w:r>
      <w:r w:rsidR="00FC0488" w:rsidRPr="005F40F0">
        <w:rPr>
          <w:i/>
          <w:iCs/>
        </w:rPr>
        <w:t>el</w:t>
      </w:r>
      <w:proofErr w:type="spellEnd"/>
      <w:r w:rsidR="00FC0488" w:rsidRPr="005F40F0">
        <w:rPr>
          <w:i/>
        </w:rPr>
        <w:t>,</w:t>
      </w:r>
      <w:r w:rsidR="00FC0488" w:rsidRPr="005F40F0">
        <w:t xml:space="preserve"> 205. </w:t>
      </w:r>
      <w:r w:rsidR="005904C3" w:rsidRPr="005F40F0">
        <w:t xml:space="preserve">For </w:t>
      </w:r>
      <w:proofErr w:type="spellStart"/>
      <w:r w:rsidR="00FC0488" w:rsidRPr="005F40F0">
        <w:t>Dieulafoy’s</w:t>
      </w:r>
      <w:proofErr w:type="spellEnd"/>
      <w:r w:rsidR="00FC0488" w:rsidRPr="005F40F0">
        <w:t xml:space="preserve"> two other</w:t>
      </w:r>
      <w:r w:rsidR="005904C3" w:rsidRPr="005F40F0">
        <w:t xml:space="preserve"> details: </w:t>
      </w:r>
      <w:proofErr w:type="spellStart"/>
      <w:r w:rsidR="00984DAB" w:rsidRPr="005F40F0">
        <w:t>Dieulafoy</w:t>
      </w:r>
      <w:proofErr w:type="spellEnd"/>
      <w:r w:rsidR="00984DAB" w:rsidRPr="005F40F0">
        <w:t xml:space="preserve"> “</w:t>
      </w:r>
      <w:r w:rsidRPr="005F40F0">
        <w:t>Perse 1,</w:t>
      </w:r>
      <w:r w:rsidR="00984DAB" w:rsidRPr="005F40F0">
        <w:t>”</w:t>
      </w:r>
      <w:r w:rsidRPr="005F40F0">
        <w:t xml:space="preserve"> 60, no. 115; 61, no. 119</w:t>
      </w:r>
      <w:r w:rsidR="005904C3" w:rsidRPr="005F40F0">
        <w:t>.</w:t>
      </w:r>
    </w:p>
  </w:endnote>
  <w:endnote w:id="63">
    <w:p w14:paraId="1BA4C123" w14:textId="45A213B9" w:rsidR="00806D9B" w:rsidRPr="005F40F0" w:rsidRDefault="00806D9B" w:rsidP="002F0B73">
      <w:pPr>
        <w:pStyle w:val="AA-SL-EndnoteIndent"/>
      </w:pPr>
      <w:r w:rsidRPr="005F40F0">
        <w:endnoteRef/>
      </w:r>
      <w:r w:rsidR="00D3652D" w:rsidRPr="005F40F0">
        <w:t>.</w:t>
      </w:r>
      <w:r w:rsidRPr="005F40F0">
        <w:t xml:space="preserve"> </w:t>
      </w:r>
      <w:proofErr w:type="spellStart"/>
      <w:r w:rsidR="00984DAB" w:rsidRPr="005F40F0">
        <w:t>Dieulafoy</w:t>
      </w:r>
      <w:proofErr w:type="spellEnd"/>
      <w:r w:rsidR="00984DAB" w:rsidRPr="005F40F0">
        <w:t xml:space="preserve">, </w:t>
      </w:r>
      <w:r w:rsidR="00984DAB" w:rsidRPr="005F40F0">
        <w:rPr>
          <w:szCs w:val="24"/>
        </w:rPr>
        <w:t>“</w:t>
      </w:r>
      <w:r w:rsidR="007A6C50" w:rsidRPr="005F40F0">
        <w:rPr>
          <w:szCs w:val="24"/>
        </w:rPr>
        <w:t>Perse 1,</w:t>
      </w:r>
      <w:r w:rsidR="00984DAB" w:rsidRPr="005F40F0">
        <w:rPr>
          <w:szCs w:val="24"/>
        </w:rPr>
        <w:t>”</w:t>
      </w:r>
      <w:r w:rsidR="007A6C50" w:rsidRPr="005F40F0">
        <w:rPr>
          <w:szCs w:val="24"/>
        </w:rPr>
        <w:t xml:space="preserve"> 61, no. 118. </w:t>
      </w:r>
      <w:r w:rsidR="002415B7" w:rsidRPr="005F40F0">
        <w:rPr>
          <w:szCs w:val="24"/>
        </w:rPr>
        <w:t xml:space="preserve">This hole was still </w:t>
      </w:r>
      <w:r w:rsidR="00010C0A" w:rsidRPr="005F40F0">
        <w:rPr>
          <w:szCs w:val="24"/>
        </w:rPr>
        <w:t>present</w:t>
      </w:r>
      <w:r w:rsidR="002415B7" w:rsidRPr="005F40F0">
        <w:rPr>
          <w:szCs w:val="24"/>
        </w:rPr>
        <w:t xml:space="preserve"> three decades later, as captured by </w:t>
      </w:r>
      <w:r w:rsidR="00B55C25" w:rsidRPr="005F40F0">
        <w:rPr>
          <w:szCs w:val="24"/>
        </w:rPr>
        <w:t xml:space="preserve">French archaeologist and architect </w:t>
      </w:r>
      <w:r w:rsidR="002415B7" w:rsidRPr="005F40F0">
        <w:rPr>
          <w:szCs w:val="24"/>
        </w:rPr>
        <w:t xml:space="preserve">Henry Viollet in </w:t>
      </w:r>
      <w:r w:rsidR="00474276" w:rsidRPr="005F40F0">
        <w:rPr>
          <w:szCs w:val="24"/>
        </w:rPr>
        <w:t>February 1912</w:t>
      </w:r>
      <w:r w:rsidR="002415B7" w:rsidRPr="005F40F0">
        <w:rPr>
          <w:szCs w:val="24"/>
        </w:rPr>
        <w:t xml:space="preserve">. His archive </w:t>
      </w:r>
      <w:r w:rsidR="00D34652" w:rsidRPr="005F40F0">
        <w:rPr>
          <w:szCs w:val="24"/>
        </w:rPr>
        <w:t xml:space="preserve">(Fonds Henry Viollet) </w:t>
      </w:r>
      <w:r w:rsidRPr="005F40F0">
        <w:rPr>
          <w:szCs w:val="24"/>
        </w:rPr>
        <w:t>is preserv</w:t>
      </w:r>
      <w:r w:rsidRPr="007A2FB3">
        <w:t xml:space="preserve">ed in </w:t>
      </w:r>
      <w:r w:rsidR="00B55C25" w:rsidRPr="007A2FB3">
        <w:t xml:space="preserve">the </w:t>
      </w:r>
      <w:proofErr w:type="spellStart"/>
      <w:r w:rsidR="00B55C25" w:rsidRPr="007A2FB3">
        <w:t>Bibliothèque</w:t>
      </w:r>
      <w:proofErr w:type="spellEnd"/>
      <w:r w:rsidR="00B55C25" w:rsidRPr="007A2FB3">
        <w:t xml:space="preserve"> </w:t>
      </w:r>
      <w:proofErr w:type="spellStart"/>
      <w:r w:rsidR="007A2FB3" w:rsidRPr="007A2FB3">
        <w:t>U</w:t>
      </w:r>
      <w:r w:rsidR="00B55C25" w:rsidRPr="007A2FB3">
        <w:t>niversitaire</w:t>
      </w:r>
      <w:proofErr w:type="spellEnd"/>
      <w:r w:rsidR="00B55C25" w:rsidRPr="007A2FB3">
        <w:t xml:space="preserve"> des </w:t>
      </w:r>
      <w:proofErr w:type="spellStart"/>
      <w:r w:rsidR="007A2FB3" w:rsidRPr="007A2FB3">
        <w:t>L</w:t>
      </w:r>
      <w:r w:rsidR="00B55C25" w:rsidRPr="007A2FB3">
        <w:t>angues</w:t>
      </w:r>
      <w:proofErr w:type="spellEnd"/>
      <w:r w:rsidR="00B55C25" w:rsidRPr="007A2FB3">
        <w:t xml:space="preserve"> et </w:t>
      </w:r>
      <w:proofErr w:type="spellStart"/>
      <w:r w:rsidR="007A2FB3" w:rsidRPr="007A2FB3">
        <w:t>C</w:t>
      </w:r>
      <w:r w:rsidR="00B55C25" w:rsidRPr="007A2FB3">
        <w:t>ivilisations</w:t>
      </w:r>
      <w:proofErr w:type="spellEnd"/>
      <w:r w:rsidR="00B55C25" w:rsidRPr="007A2FB3">
        <w:t xml:space="preserve"> (BULAC) in </w:t>
      </w:r>
      <w:r w:rsidRPr="007A2FB3">
        <w:t>Paris</w:t>
      </w:r>
      <w:r w:rsidR="00D34652" w:rsidRPr="007A2FB3">
        <w:t>, and</w:t>
      </w:r>
      <w:r w:rsidR="00D34652" w:rsidRPr="005F40F0">
        <w:rPr>
          <w:szCs w:val="24"/>
        </w:rPr>
        <w:t xml:space="preserve"> his glass plates were recently released online</w:t>
      </w:r>
      <w:r w:rsidR="002415B7" w:rsidRPr="005F40F0">
        <w:rPr>
          <w:szCs w:val="24"/>
        </w:rPr>
        <w:t xml:space="preserve"> (</w:t>
      </w:r>
      <w:r w:rsidR="00314BA1" w:rsidRPr="005F40F0">
        <w:rPr>
          <w:szCs w:val="24"/>
        </w:rPr>
        <w:t>https://bina.bulac.fr/HV</w:t>
      </w:r>
      <w:r w:rsidR="002415B7" w:rsidRPr="005F40F0">
        <w:rPr>
          <w:szCs w:val="24"/>
        </w:rPr>
        <w:t>).</w:t>
      </w:r>
      <w:r w:rsidR="002415B7" w:rsidRPr="005F40F0">
        <w:t xml:space="preserve"> </w:t>
      </w:r>
      <w:r w:rsidR="003A609A" w:rsidRPr="005F40F0">
        <w:t xml:space="preserve">Thanks to Sandra Aube and Martina </w:t>
      </w:r>
      <w:proofErr w:type="spellStart"/>
      <w:r w:rsidR="003A609A" w:rsidRPr="005F40F0">
        <w:t>Massullo</w:t>
      </w:r>
      <w:proofErr w:type="spellEnd"/>
      <w:r w:rsidR="003A609A" w:rsidRPr="005F40F0">
        <w:t xml:space="preserve"> for facilitating research.</w:t>
      </w:r>
    </w:p>
  </w:endnote>
  <w:endnote w:id="64">
    <w:p w14:paraId="5BC73004" w14:textId="7D501E06" w:rsidR="00A97D66" w:rsidRPr="005F40F0" w:rsidRDefault="00A97D66" w:rsidP="00F75DC8">
      <w:pPr>
        <w:pStyle w:val="AA-SL-EndnoteIndent"/>
      </w:pPr>
      <w:r w:rsidRPr="000B4341">
        <w:endnoteRef/>
      </w:r>
      <w:r w:rsidRPr="000B4341">
        <w:t xml:space="preserve">. </w:t>
      </w:r>
      <w:proofErr w:type="spellStart"/>
      <w:r w:rsidR="00BF581A" w:rsidRPr="000B4341">
        <w:t>Dieulafoy</w:t>
      </w:r>
      <w:proofErr w:type="spellEnd"/>
      <w:r w:rsidR="00BF581A" w:rsidRPr="005F40F0">
        <w:t>, “</w:t>
      </w:r>
      <w:r w:rsidRPr="005F40F0">
        <w:t>Perse 1,</w:t>
      </w:r>
      <w:r w:rsidR="00BF581A" w:rsidRPr="005F40F0">
        <w:t>”</w:t>
      </w:r>
      <w:r w:rsidRPr="005F40F0">
        <w:t xml:space="preserve"> 59, no. 113.</w:t>
      </w:r>
    </w:p>
  </w:endnote>
  <w:endnote w:id="65">
    <w:p w14:paraId="05190711" w14:textId="355DB015" w:rsidR="004C54E5" w:rsidRPr="007A2FB3" w:rsidRDefault="004C54E5" w:rsidP="007A2FB3">
      <w:pPr>
        <w:pStyle w:val="AA-SL-EndnoteIndent"/>
        <w:rPr>
          <w:b/>
          <w:bCs/>
        </w:rPr>
      </w:pPr>
      <w:r w:rsidRPr="000B4341">
        <w:endnoteRef/>
      </w:r>
      <w:r w:rsidR="007A2FB3" w:rsidRPr="000B4341">
        <w:t>.</w:t>
      </w:r>
      <w:r w:rsidRPr="000B4341">
        <w:t xml:space="preserve"> </w:t>
      </w:r>
      <w:proofErr w:type="spellStart"/>
      <w:r w:rsidRPr="000B4341">
        <w:t>E‘temad</w:t>
      </w:r>
      <w:proofErr w:type="spellEnd"/>
      <w:r w:rsidRPr="005F40F0">
        <w:t xml:space="preserve"> al-</w:t>
      </w:r>
      <w:proofErr w:type="spellStart"/>
      <w:r w:rsidRPr="005F40F0">
        <w:t>Saltaneh</w:t>
      </w:r>
      <w:proofErr w:type="spellEnd"/>
      <w:r w:rsidRPr="005F40F0">
        <w:t xml:space="preserve">, </w:t>
      </w:r>
      <w:proofErr w:type="spellStart"/>
      <w:r w:rsidRPr="005F40F0">
        <w:rPr>
          <w:i/>
          <w:iCs/>
        </w:rPr>
        <w:t>Rasa’el</w:t>
      </w:r>
      <w:proofErr w:type="spellEnd"/>
      <w:r w:rsidRPr="005F40F0">
        <w:rPr>
          <w:i/>
        </w:rPr>
        <w:t>,</w:t>
      </w:r>
      <w:r w:rsidRPr="005F40F0">
        <w:t xml:space="preserve"> </w:t>
      </w:r>
      <w:r w:rsidR="00FC0488" w:rsidRPr="005F40F0">
        <w:t>205.</w:t>
      </w:r>
    </w:p>
  </w:endnote>
  <w:endnote w:id="66">
    <w:p w14:paraId="126A41E9" w14:textId="26461F90" w:rsidR="00806D9B" w:rsidRPr="005F40F0" w:rsidRDefault="00806D9B" w:rsidP="00303879">
      <w:pPr>
        <w:pStyle w:val="AA-SL-EndnoteIndent"/>
      </w:pPr>
      <w:r w:rsidRPr="005F40F0">
        <w:endnoteRef/>
      </w:r>
      <w:r w:rsidR="00C07627" w:rsidRPr="007A2FB3">
        <w:t>.</w:t>
      </w:r>
      <w:r w:rsidRPr="007A2FB3">
        <w:t xml:space="preserve"> Blair, “Architecture as a </w:t>
      </w:r>
      <w:r w:rsidRPr="005F40F0">
        <w:t>Source</w:t>
      </w:r>
      <w:r w:rsidR="003932AC" w:rsidRPr="005F40F0">
        <w:t xml:space="preserve">,” </w:t>
      </w:r>
      <w:r w:rsidRPr="005F40F0">
        <w:t>224</w:t>
      </w:r>
      <w:r w:rsidR="008F1AD1" w:rsidRPr="005F40F0">
        <w:t>–</w:t>
      </w:r>
      <w:r w:rsidRPr="005F40F0">
        <w:t xml:space="preserve">25, based on </w:t>
      </w:r>
      <w:r w:rsidR="00404C10" w:rsidRPr="005F40F0">
        <w:rPr>
          <w:rFonts w:eastAsia="Arial Unicode MS"/>
        </w:rPr>
        <w:t>É</w:t>
      </w:r>
      <w:r w:rsidR="00404C10" w:rsidRPr="005F40F0">
        <w:t xml:space="preserve">tienne </w:t>
      </w:r>
      <w:proofErr w:type="spellStart"/>
      <w:r w:rsidR="00404C10" w:rsidRPr="005F40F0">
        <w:t>Combe</w:t>
      </w:r>
      <w:proofErr w:type="spellEnd"/>
      <w:r w:rsidR="00404C10" w:rsidRPr="005F40F0">
        <w:t xml:space="preserve">, Jean </w:t>
      </w:r>
      <w:proofErr w:type="spellStart"/>
      <w:r w:rsidR="00404C10" w:rsidRPr="005F40F0">
        <w:t>Sauvaget</w:t>
      </w:r>
      <w:proofErr w:type="spellEnd"/>
      <w:r w:rsidR="00404C10" w:rsidRPr="005F40F0">
        <w:t xml:space="preserve">, and Gaston </w:t>
      </w:r>
      <w:proofErr w:type="spellStart"/>
      <w:r w:rsidR="00404C10" w:rsidRPr="005F40F0">
        <w:t>Wiet</w:t>
      </w:r>
      <w:proofErr w:type="spellEnd"/>
      <w:r w:rsidR="00404C10" w:rsidRPr="005F40F0">
        <w:t xml:space="preserve">, eds., </w:t>
      </w:r>
      <w:proofErr w:type="spellStart"/>
      <w:r w:rsidR="00B34CEC" w:rsidRPr="005F40F0">
        <w:rPr>
          <w:rFonts w:eastAsia="Arial Unicode MS"/>
          <w:i/>
          <w:iCs/>
        </w:rPr>
        <w:t>R</w:t>
      </w:r>
      <w:r w:rsidRPr="005F40F0">
        <w:rPr>
          <w:rFonts w:eastAsia="Arial Unicode MS"/>
          <w:i/>
          <w:iCs/>
        </w:rPr>
        <w:t>é</w:t>
      </w:r>
      <w:r w:rsidR="00B34CEC" w:rsidRPr="005F40F0">
        <w:rPr>
          <w:rFonts w:eastAsia="Arial Unicode MS"/>
          <w:i/>
          <w:iCs/>
        </w:rPr>
        <w:t>pertoire</w:t>
      </w:r>
      <w:proofErr w:type="spellEnd"/>
      <w:r w:rsidRPr="005F40F0">
        <w:rPr>
          <w:rFonts w:eastAsia="Arial Unicode MS"/>
          <w:i/>
          <w:iCs/>
        </w:rPr>
        <w:t xml:space="preserve"> </w:t>
      </w:r>
      <w:proofErr w:type="spellStart"/>
      <w:r w:rsidR="00B34CEC" w:rsidRPr="005F40F0">
        <w:rPr>
          <w:rFonts w:eastAsia="Arial Unicode MS"/>
          <w:i/>
          <w:iCs/>
        </w:rPr>
        <w:t>chronologique</w:t>
      </w:r>
      <w:proofErr w:type="spellEnd"/>
      <w:r w:rsidRPr="005F40F0">
        <w:rPr>
          <w:rFonts w:eastAsia="Arial Unicode MS"/>
          <w:i/>
          <w:iCs/>
        </w:rPr>
        <w:t xml:space="preserve"> </w:t>
      </w:r>
      <w:proofErr w:type="spellStart"/>
      <w:r w:rsidR="00B34CEC" w:rsidRPr="005F40F0">
        <w:rPr>
          <w:rFonts w:eastAsia="Arial Unicode MS"/>
          <w:i/>
          <w:iCs/>
        </w:rPr>
        <w:t>d’</w:t>
      </w:r>
      <w:r w:rsidRPr="005F40F0">
        <w:rPr>
          <w:rFonts w:eastAsia="Arial Unicode MS"/>
          <w:i/>
          <w:iCs/>
        </w:rPr>
        <w:t>é</w:t>
      </w:r>
      <w:r w:rsidR="00B34CEC" w:rsidRPr="005F40F0">
        <w:rPr>
          <w:rFonts w:eastAsia="Arial Unicode MS"/>
          <w:i/>
          <w:iCs/>
        </w:rPr>
        <w:t>pigraphie</w:t>
      </w:r>
      <w:proofErr w:type="spellEnd"/>
      <w:r w:rsidRPr="005F40F0">
        <w:rPr>
          <w:rFonts w:eastAsia="Arial Unicode MS"/>
          <w:i/>
          <w:iCs/>
        </w:rPr>
        <w:t xml:space="preserve"> </w:t>
      </w:r>
      <w:proofErr w:type="spellStart"/>
      <w:r w:rsidR="00B34CEC" w:rsidRPr="005F40F0">
        <w:rPr>
          <w:rFonts w:eastAsia="Arial Unicode MS"/>
          <w:i/>
          <w:iCs/>
        </w:rPr>
        <w:t>arabe</w:t>
      </w:r>
      <w:proofErr w:type="spellEnd"/>
      <w:r w:rsidR="00B34CEC" w:rsidRPr="005F40F0">
        <w:rPr>
          <w:rFonts w:eastAsia="Arial Unicode MS"/>
          <w:i/>
          <w:iCs/>
        </w:rPr>
        <w:t>,</w:t>
      </w:r>
      <w:r w:rsidRPr="005F40F0">
        <w:rPr>
          <w:rFonts w:eastAsia="Arial Unicode MS"/>
        </w:rPr>
        <w:t xml:space="preserve"> </w:t>
      </w:r>
      <w:r w:rsidR="00B55C25" w:rsidRPr="007A2FB3">
        <w:t xml:space="preserve">vol. 13, no. 4912 </w:t>
      </w:r>
      <w:r w:rsidRPr="005F40F0">
        <w:t>(Cairo:</w:t>
      </w:r>
      <w:r w:rsidR="00B55C25" w:rsidRPr="005F40F0">
        <w:rPr>
          <w:rFonts w:eastAsia="Arial Unicode MS"/>
        </w:rPr>
        <w:t xml:space="preserve"> </w:t>
      </w:r>
      <w:proofErr w:type="spellStart"/>
      <w:r w:rsidR="00B55C25" w:rsidRPr="005F40F0">
        <w:rPr>
          <w:rFonts w:eastAsia="Arial Unicode MS"/>
        </w:rPr>
        <w:t>L’i</w:t>
      </w:r>
      <w:r w:rsidR="00404C10" w:rsidRPr="007A2FB3">
        <w:rPr>
          <w:rFonts w:eastAsia="Arial Unicode MS"/>
        </w:rPr>
        <w:t>mprimerie</w:t>
      </w:r>
      <w:proofErr w:type="spellEnd"/>
      <w:r w:rsidR="00B55C25" w:rsidRPr="005F40F0">
        <w:rPr>
          <w:rFonts w:eastAsia="Arial Unicode MS"/>
        </w:rPr>
        <w:t xml:space="preserve"> </w:t>
      </w:r>
      <w:r w:rsidRPr="005F40F0">
        <w:rPr>
          <w:rFonts w:eastAsia="Arial Unicode MS"/>
        </w:rPr>
        <w:t xml:space="preserve">de </w:t>
      </w:r>
      <w:proofErr w:type="spellStart"/>
      <w:r w:rsidRPr="005F40F0">
        <w:rPr>
          <w:rFonts w:eastAsia="Arial Unicode MS"/>
        </w:rPr>
        <w:t>l</w:t>
      </w:r>
      <w:r w:rsidR="00B34CEC" w:rsidRPr="005F40F0">
        <w:rPr>
          <w:rFonts w:eastAsia="Arial Unicode MS"/>
        </w:rPr>
        <w:t>’</w:t>
      </w:r>
      <w:r w:rsidRPr="005F40F0">
        <w:rPr>
          <w:rFonts w:eastAsia="Arial Unicode MS"/>
        </w:rPr>
        <w:t>Institut</w:t>
      </w:r>
      <w:proofErr w:type="spellEnd"/>
      <w:r w:rsidRPr="005F40F0">
        <w:rPr>
          <w:rFonts w:eastAsia="Arial Unicode MS"/>
        </w:rPr>
        <w:t xml:space="preserve"> </w:t>
      </w:r>
      <w:proofErr w:type="spellStart"/>
      <w:r w:rsidR="00404C10" w:rsidRPr="005F40F0">
        <w:rPr>
          <w:rFonts w:eastAsia="Arial Unicode MS"/>
        </w:rPr>
        <w:t>F</w:t>
      </w:r>
      <w:r w:rsidRPr="005F40F0">
        <w:rPr>
          <w:rFonts w:eastAsia="Arial Unicode MS"/>
        </w:rPr>
        <w:t>rançais</w:t>
      </w:r>
      <w:proofErr w:type="spellEnd"/>
      <w:r w:rsidRPr="005F40F0">
        <w:rPr>
          <w:rFonts w:eastAsia="Arial Unicode MS"/>
        </w:rPr>
        <w:t xml:space="preserve"> </w:t>
      </w:r>
      <w:proofErr w:type="spellStart"/>
      <w:r w:rsidRPr="005F40F0">
        <w:rPr>
          <w:rFonts w:eastAsia="Arial Unicode MS"/>
        </w:rPr>
        <w:t>d</w:t>
      </w:r>
      <w:r w:rsidR="00B34CEC" w:rsidRPr="005F40F0">
        <w:rPr>
          <w:rFonts w:eastAsia="Arial Unicode MS"/>
        </w:rPr>
        <w:t>’</w:t>
      </w:r>
      <w:r w:rsidR="00404C10" w:rsidRPr="005F40F0">
        <w:rPr>
          <w:rFonts w:eastAsia="Arial Unicode MS"/>
        </w:rPr>
        <w:t>A</w:t>
      </w:r>
      <w:r w:rsidRPr="005F40F0">
        <w:rPr>
          <w:rFonts w:eastAsia="Arial Unicode MS"/>
        </w:rPr>
        <w:t>rchéologie</w:t>
      </w:r>
      <w:proofErr w:type="spellEnd"/>
      <w:r w:rsidRPr="005F40F0">
        <w:rPr>
          <w:rFonts w:eastAsia="Arial Unicode MS"/>
        </w:rPr>
        <w:t xml:space="preserve"> </w:t>
      </w:r>
      <w:r w:rsidR="00404C10" w:rsidRPr="005F40F0">
        <w:rPr>
          <w:rFonts w:eastAsia="Arial Unicode MS"/>
        </w:rPr>
        <w:t>O</w:t>
      </w:r>
      <w:r w:rsidRPr="005F40F0">
        <w:rPr>
          <w:rFonts w:eastAsia="Arial Unicode MS"/>
        </w:rPr>
        <w:t>rientale</w:t>
      </w:r>
      <w:r w:rsidRPr="005F40F0">
        <w:t>, 1931</w:t>
      </w:r>
      <w:r w:rsidR="008F1AD1" w:rsidRPr="005F40F0">
        <w:t>–</w:t>
      </w:r>
      <w:r w:rsidRPr="005F40F0">
        <w:t>56), 77</w:t>
      </w:r>
      <w:r w:rsidR="004C4077" w:rsidRPr="005F40F0">
        <w:t xml:space="preserve">, which indicates </w:t>
      </w:r>
      <w:r w:rsidR="004C4077" w:rsidRPr="000B4341">
        <w:t xml:space="preserve">the </w:t>
      </w:r>
      <w:proofErr w:type="spellStart"/>
      <w:r w:rsidR="004C4077" w:rsidRPr="000B4341">
        <w:t>basmala</w:t>
      </w:r>
      <w:proofErr w:type="spellEnd"/>
      <w:r w:rsidR="00B55C25" w:rsidRPr="005F40F0">
        <w:t xml:space="preserve"> </w:t>
      </w:r>
      <w:r w:rsidR="004C4077" w:rsidRPr="005F40F0">
        <w:t>at the b</w:t>
      </w:r>
      <w:r w:rsidR="00DE01E6" w:rsidRPr="005F40F0">
        <w:t>eginning</w:t>
      </w:r>
      <w:r w:rsidR="004C4077" w:rsidRPr="005F40F0">
        <w:t xml:space="preserve">. Parts of this </w:t>
      </w:r>
      <w:r w:rsidR="00B55C25" w:rsidRPr="005F40F0">
        <w:t xml:space="preserve">formula </w:t>
      </w:r>
      <w:r w:rsidR="004C4077" w:rsidRPr="005F40F0">
        <w:t xml:space="preserve">are visible today (thanks to Hossein </w:t>
      </w:r>
      <w:proofErr w:type="spellStart"/>
      <w:r w:rsidR="004C4077" w:rsidRPr="005F40F0">
        <w:t>Nakhaei</w:t>
      </w:r>
      <w:proofErr w:type="spellEnd"/>
      <w:r w:rsidR="000066E5" w:rsidRPr="005F40F0">
        <w:t xml:space="preserve"> </w:t>
      </w:r>
      <w:r w:rsidR="00B55C25" w:rsidRPr="005F40F0">
        <w:t xml:space="preserve">for confirming this), </w:t>
      </w:r>
      <w:r w:rsidR="004C4077" w:rsidRPr="005F40F0">
        <w:t xml:space="preserve">but </w:t>
      </w:r>
      <w:proofErr w:type="spellStart"/>
      <w:r w:rsidR="004C4077" w:rsidRPr="005F40F0">
        <w:t>E‘temad</w:t>
      </w:r>
      <w:proofErr w:type="spellEnd"/>
      <w:r w:rsidR="004C4077" w:rsidRPr="005F40F0">
        <w:t xml:space="preserve"> al-</w:t>
      </w:r>
      <w:proofErr w:type="spellStart"/>
      <w:r w:rsidR="004C4077" w:rsidRPr="005F40F0">
        <w:t>Saltaneh’s</w:t>
      </w:r>
      <w:proofErr w:type="spellEnd"/>
      <w:r w:rsidR="004C4077" w:rsidRPr="005F40F0">
        <w:t xml:space="preserve"> reading of </w:t>
      </w:r>
      <w:r w:rsidR="00B55C25" w:rsidRPr="005F40F0">
        <w:t>Qur’an</w:t>
      </w:r>
      <w:r w:rsidR="00513999" w:rsidRPr="005F40F0">
        <w:t xml:space="preserve"> </w:t>
      </w:r>
      <w:r w:rsidR="004C4077" w:rsidRPr="005F40F0">
        <w:t xml:space="preserve">2:225 </w:t>
      </w:r>
      <w:r w:rsidR="00DE01E6" w:rsidRPr="005F40F0">
        <w:t>remains to be</w:t>
      </w:r>
      <w:r w:rsidR="004C4077" w:rsidRPr="005F40F0">
        <w:t xml:space="preserve"> verified.</w:t>
      </w:r>
    </w:p>
  </w:endnote>
  <w:endnote w:id="67">
    <w:p w14:paraId="58AE9996" w14:textId="76C3BC08" w:rsidR="00806D9B" w:rsidRPr="005F40F0" w:rsidRDefault="00806D9B" w:rsidP="00303879">
      <w:pPr>
        <w:pStyle w:val="AA-SL-EndnoteIndent"/>
      </w:pPr>
      <w:r w:rsidRPr="005F40F0">
        <w:endnoteRef/>
      </w:r>
      <w:r w:rsidR="00C07627" w:rsidRPr="005F40F0">
        <w:t>.</w:t>
      </w:r>
      <w:r w:rsidRPr="005F40F0">
        <w:t xml:space="preserve"> </w:t>
      </w:r>
      <w:proofErr w:type="spellStart"/>
      <w:r w:rsidR="00CF6458" w:rsidRPr="005F40F0">
        <w:t>E</w:t>
      </w:r>
      <w:r w:rsidR="00CF6458" w:rsidRPr="007A2FB3">
        <w:t>‘</w:t>
      </w:r>
      <w:r w:rsidR="00CF6458" w:rsidRPr="005F40F0">
        <w:t>temad</w:t>
      </w:r>
      <w:proofErr w:type="spellEnd"/>
      <w:r w:rsidR="00CF6458" w:rsidRPr="005F40F0">
        <w:t xml:space="preserve"> </w:t>
      </w:r>
      <w:r w:rsidRPr="005F40F0">
        <w:t>al-</w:t>
      </w:r>
      <w:proofErr w:type="spellStart"/>
      <w:r w:rsidRPr="005F40F0">
        <w:t>Saltaneh</w:t>
      </w:r>
      <w:proofErr w:type="spellEnd"/>
      <w:r w:rsidRPr="005F40F0">
        <w:t xml:space="preserve">, </w:t>
      </w:r>
      <w:proofErr w:type="spellStart"/>
      <w:r w:rsidR="00B34CEC" w:rsidRPr="005F40F0">
        <w:rPr>
          <w:i/>
          <w:iCs/>
        </w:rPr>
        <w:t>Rasa</w:t>
      </w:r>
      <w:r w:rsidRPr="005F40F0">
        <w:rPr>
          <w:i/>
          <w:iCs/>
        </w:rPr>
        <w:t>’</w:t>
      </w:r>
      <w:r w:rsidR="00B34CEC" w:rsidRPr="005F40F0">
        <w:rPr>
          <w:i/>
          <w:iCs/>
        </w:rPr>
        <w:t>el</w:t>
      </w:r>
      <w:proofErr w:type="spellEnd"/>
      <w:r w:rsidR="00B34CEC" w:rsidRPr="005F40F0">
        <w:rPr>
          <w:i/>
        </w:rPr>
        <w:t>,</w:t>
      </w:r>
      <w:r w:rsidRPr="005F40F0">
        <w:t xml:space="preserve"> 207.</w:t>
      </w:r>
    </w:p>
  </w:endnote>
  <w:endnote w:id="68">
    <w:p w14:paraId="3D63CE76" w14:textId="4D8EB625" w:rsidR="00FB4F42" w:rsidRPr="005F40F0" w:rsidRDefault="00FB4F42" w:rsidP="007A2FB3">
      <w:pPr>
        <w:pStyle w:val="AA-SL-EndnoteIndent"/>
      </w:pPr>
      <w:r w:rsidRPr="000B4341">
        <w:endnoteRef/>
      </w:r>
      <w:r w:rsidR="007A2FB3" w:rsidRPr="000B4341">
        <w:t>.</w:t>
      </w:r>
      <w:r w:rsidRPr="000B4341">
        <w:t xml:space="preserve"> </w:t>
      </w:r>
      <w:proofErr w:type="spellStart"/>
      <w:r w:rsidRPr="000B4341">
        <w:t>E‘</w:t>
      </w:r>
      <w:r w:rsidRPr="005F40F0">
        <w:t>temad</w:t>
      </w:r>
      <w:proofErr w:type="spellEnd"/>
      <w:r w:rsidRPr="005F40F0">
        <w:t xml:space="preserve"> al-</w:t>
      </w:r>
      <w:proofErr w:type="spellStart"/>
      <w:r w:rsidRPr="005F40F0">
        <w:t>Saltaneh</w:t>
      </w:r>
      <w:proofErr w:type="spellEnd"/>
      <w:r w:rsidRPr="005F40F0">
        <w:t xml:space="preserve">, </w:t>
      </w:r>
      <w:proofErr w:type="spellStart"/>
      <w:r w:rsidRPr="005F40F0">
        <w:rPr>
          <w:i/>
          <w:iCs/>
        </w:rPr>
        <w:t>Rasa’el</w:t>
      </w:r>
      <w:proofErr w:type="spellEnd"/>
      <w:r w:rsidRPr="005F40F0">
        <w:rPr>
          <w:i/>
        </w:rPr>
        <w:t>,</w:t>
      </w:r>
      <w:r w:rsidRPr="005F40F0">
        <w:t xml:space="preserve"> 207.</w:t>
      </w:r>
    </w:p>
  </w:endnote>
  <w:endnote w:id="69">
    <w:p w14:paraId="60E8161A" w14:textId="3D4AB9E6" w:rsidR="00806D9B" w:rsidRPr="005F40F0" w:rsidRDefault="00806D9B" w:rsidP="00303879">
      <w:pPr>
        <w:pStyle w:val="AA-SL-EndnoteIndent"/>
      </w:pPr>
      <w:r w:rsidRPr="005F40F0">
        <w:endnoteRef/>
      </w:r>
      <w:r w:rsidR="00885494" w:rsidRPr="005F40F0">
        <w:t xml:space="preserve">. </w:t>
      </w:r>
      <w:proofErr w:type="spellStart"/>
      <w:r w:rsidR="00480F1E" w:rsidRPr="005F40F0">
        <w:t>Dieulafoy</w:t>
      </w:r>
      <w:proofErr w:type="spellEnd"/>
      <w:r w:rsidR="00480F1E" w:rsidRPr="005F40F0">
        <w:t xml:space="preserve">, </w:t>
      </w:r>
      <w:r w:rsidR="00885494" w:rsidRPr="005F40F0">
        <w:rPr>
          <w:i/>
          <w:iCs/>
        </w:rPr>
        <w:t>La Perse,</w:t>
      </w:r>
      <w:r w:rsidR="00885494" w:rsidRPr="005F40F0">
        <w:t xml:space="preserve"> 148–49; and</w:t>
      </w:r>
      <w:r w:rsidRPr="005F40F0">
        <w:t xml:space="preserve"> Donald Newton Wilber, </w:t>
      </w:r>
      <w:r w:rsidR="00B34CEC" w:rsidRPr="005F40F0">
        <w:rPr>
          <w:i/>
          <w:iCs/>
        </w:rPr>
        <w:t>The</w:t>
      </w:r>
      <w:r w:rsidRPr="005F40F0">
        <w:rPr>
          <w:i/>
          <w:iCs/>
        </w:rPr>
        <w:t xml:space="preserve"> </w:t>
      </w:r>
      <w:r w:rsidR="00B34CEC" w:rsidRPr="005F40F0">
        <w:rPr>
          <w:i/>
          <w:iCs/>
        </w:rPr>
        <w:t>Architecture</w:t>
      </w:r>
      <w:r w:rsidRPr="005F40F0">
        <w:rPr>
          <w:i/>
          <w:iCs/>
        </w:rPr>
        <w:t xml:space="preserve"> </w:t>
      </w:r>
      <w:r w:rsidR="00B34CEC" w:rsidRPr="005F40F0">
        <w:rPr>
          <w:i/>
          <w:iCs/>
        </w:rPr>
        <w:t>of</w:t>
      </w:r>
      <w:r w:rsidRPr="005F40F0">
        <w:rPr>
          <w:i/>
          <w:iCs/>
        </w:rPr>
        <w:t xml:space="preserve"> </w:t>
      </w:r>
      <w:r w:rsidR="00B34CEC" w:rsidRPr="005F40F0">
        <w:rPr>
          <w:i/>
          <w:iCs/>
        </w:rPr>
        <w:t>Islamic</w:t>
      </w:r>
      <w:r w:rsidRPr="005F40F0">
        <w:rPr>
          <w:i/>
          <w:iCs/>
        </w:rPr>
        <w:t xml:space="preserve"> </w:t>
      </w:r>
      <w:r w:rsidR="00B34CEC" w:rsidRPr="005F40F0">
        <w:rPr>
          <w:i/>
          <w:iCs/>
        </w:rPr>
        <w:t>Iran:</w:t>
      </w:r>
      <w:r w:rsidRPr="005F40F0">
        <w:rPr>
          <w:i/>
          <w:iCs/>
        </w:rPr>
        <w:t xml:space="preserve"> </w:t>
      </w:r>
      <w:r w:rsidR="00B34CEC" w:rsidRPr="005F40F0">
        <w:rPr>
          <w:i/>
          <w:iCs/>
        </w:rPr>
        <w:t>the</w:t>
      </w:r>
      <w:r w:rsidRPr="005F40F0">
        <w:rPr>
          <w:i/>
          <w:iCs/>
        </w:rPr>
        <w:t xml:space="preserve"> </w:t>
      </w:r>
      <w:r w:rsidR="00B34CEC" w:rsidRPr="005F40F0">
        <w:rPr>
          <w:i/>
          <w:iCs/>
        </w:rPr>
        <w:t>Il</w:t>
      </w:r>
      <w:r w:rsidRPr="005F40F0">
        <w:rPr>
          <w:i/>
          <w:iCs/>
        </w:rPr>
        <w:t xml:space="preserve"> </w:t>
      </w:r>
      <w:proofErr w:type="spellStart"/>
      <w:r w:rsidR="00B34CEC" w:rsidRPr="005F40F0">
        <w:rPr>
          <w:i/>
          <w:iCs/>
        </w:rPr>
        <w:t>Khānid</w:t>
      </w:r>
      <w:proofErr w:type="spellEnd"/>
      <w:r w:rsidRPr="005F40F0">
        <w:rPr>
          <w:i/>
          <w:iCs/>
        </w:rPr>
        <w:t xml:space="preserve"> </w:t>
      </w:r>
      <w:r w:rsidR="00B34CEC" w:rsidRPr="005F40F0">
        <w:rPr>
          <w:i/>
          <w:iCs/>
        </w:rPr>
        <w:t>Period</w:t>
      </w:r>
      <w:r w:rsidRPr="005F40F0">
        <w:t xml:space="preserve"> (Princeton, N.J: Princeton University Press, 1955), </w:t>
      </w:r>
      <w:r w:rsidR="00B55C25" w:rsidRPr="007A2FB3">
        <w:t>177–78</w:t>
      </w:r>
      <w:r w:rsidR="00B55C25" w:rsidRPr="005F40F0">
        <w:t xml:space="preserve">, </w:t>
      </w:r>
      <w:r w:rsidRPr="005F40F0">
        <w:t xml:space="preserve">cat. </w:t>
      </w:r>
      <w:r w:rsidRPr="007A2FB3">
        <w:t>no.</w:t>
      </w:r>
      <w:r w:rsidRPr="005F40F0">
        <w:t xml:space="preserve"> 86</w:t>
      </w:r>
      <w:r w:rsidR="00B55C25" w:rsidRPr="005F40F0">
        <w:t>.</w:t>
      </w:r>
      <w:r w:rsidRPr="005F40F0">
        <w:t xml:space="preserve"> </w:t>
      </w:r>
    </w:p>
  </w:endnote>
  <w:endnote w:id="70">
    <w:p w14:paraId="7A5BC210" w14:textId="6FD8BBBE" w:rsidR="00806D9B" w:rsidRPr="000B4341" w:rsidRDefault="00806D9B" w:rsidP="00303879">
      <w:pPr>
        <w:pStyle w:val="AA-SL-EndnoteIndent"/>
      </w:pPr>
      <w:r w:rsidRPr="005F40F0">
        <w:rPr>
          <w:szCs w:val="24"/>
        </w:rPr>
        <w:endnoteRef/>
      </w:r>
      <w:r w:rsidR="00337096" w:rsidRPr="005F40F0">
        <w:rPr>
          <w:szCs w:val="24"/>
        </w:rPr>
        <w:t>.</w:t>
      </w:r>
      <w:r w:rsidRPr="005F40F0">
        <w:rPr>
          <w:szCs w:val="24"/>
        </w:rPr>
        <w:t xml:space="preserve"> Consider </w:t>
      </w:r>
      <w:r w:rsidR="00B55C25" w:rsidRPr="005F40F0">
        <w:rPr>
          <w:szCs w:val="24"/>
        </w:rPr>
        <w:t xml:space="preserve">the </w:t>
      </w:r>
      <w:proofErr w:type="gramStart"/>
      <w:r w:rsidR="00B55C25" w:rsidRPr="005F40F0">
        <w:rPr>
          <w:szCs w:val="24"/>
        </w:rPr>
        <w:t>thirteenth-century</w:t>
      </w:r>
      <w:proofErr w:type="gramEnd"/>
      <w:r w:rsidR="00B55C25" w:rsidRPr="005F40F0">
        <w:rPr>
          <w:szCs w:val="24"/>
        </w:rPr>
        <w:t xml:space="preserve"> mihrab </w:t>
      </w:r>
      <w:r w:rsidR="00B55C25" w:rsidRPr="000B4341">
        <w:t xml:space="preserve">from the </w:t>
      </w:r>
      <w:proofErr w:type="spellStart"/>
      <w:r w:rsidR="00B55C25" w:rsidRPr="000B4341">
        <w:t>Beyhekim</w:t>
      </w:r>
      <w:proofErr w:type="spellEnd"/>
      <w:r w:rsidR="00B55C25" w:rsidRPr="000B4341">
        <w:t xml:space="preserve"> Mosque in Konya now in the</w:t>
      </w:r>
      <w:r w:rsidR="00337096" w:rsidRPr="000B4341">
        <w:t xml:space="preserve"> </w:t>
      </w:r>
      <w:r w:rsidRPr="000B4341">
        <w:t xml:space="preserve">Museum </w:t>
      </w:r>
      <w:proofErr w:type="spellStart"/>
      <w:r w:rsidRPr="000B4341">
        <w:t>für</w:t>
      </w:r>
      <w:proofErr w:type="spellEnd"/>
      <w:r w:rsidRPr="000B4341">
        <w:t xml:space="preserve"> </w:t>
      </w:r>
      <w:proofErr w:type="spellStart"/>
      <w:r w:rsidRPr="000B4341">
        <w:t>Islamische</w:t>
      </w:r>
      <w:proofErr w:type="spellEnd"/>
      <w:r w:rsidRPr="000B4341">
        <w:t xml:space="preserve"> Kunst</w:t>
      </w:r>
      <w:r w:rsidR="00A31810" w:rsidRPr="000B4341">
        <w:t xml:space="preserve"> </w:t>
      </w:r>
      <w:r w:rsidR="00B55C25" w:rsidRPr="000B4341">
        <w:t>(</w:t>
      </w:r>
      <w:r w:rsidR="00A31810" w:rsidRPr="000B4341">
        <w:t xml:space="preserve">Staatliche </w:t>
      </w:r>
      <w:proofErr w:type="spellStart"/>
      <w:r w:rsidR="00A31810" w:rsidRPr="000B4341">
        <w:t>M</w:t>
      </w:r>
      <w:r w:rsidR="00A31810" w:rsidRPr="007A2FB3">
        <w:t>useen</w:t>
      </w:r>
      <w:proofErr w:type="spellEnd"/>
      <w:r w:rsidR="00A31810" w:rsidRPr="007A2FB3">
        <w:t xml:space="preserve"> </w:t>
      </w:r>
      <w:proofErr w:type="spellStart"/>
      <w:r w:rsidR="00A31810" w:rsidRPr="007A2FB3">
        <w:t>zu</w:t>
      </w:r>
      <w:proofErr w:type="spellEnd"/>
      <w:r w:rsidR="00A31810" w:rsidRPr="007A2FB3">
        <w:t xml:space="preserve"> Berlin</w:t>
      </w:r>
      <w:r w:rsidR="00B55C25" w:rsidRPr="007A2FB3">
        <w:t>)</w:t>
      </w:r>
      <w:r w:rsidRPr="007A2FB3">
        <w:t>,</w:t>
      </w:r>
      <w:r w:rsidRPr="005F40F0">
        <w:t xml:space="preserve"> </w:t>
      </w:r>
      <w:r w:rsidR="00A31810" w:rsidRPr="005F40F0">
        <w:t>I. 7193</w:t>
      </w:r>
      <w:r w:rsidR="00A31810" w:rsidRPr="000B4341">
        <w:t>, https://id.smb.museum/object/1525437/gebetsnische-baukeramik</w:t>
      </w:r>
      <w:r w:rsidRPr="000B4341">
        <w:t>.</w:t>
      </w:r>
    </w:p>
  </w:endnote>
  <w:endnote w:id="71">
    <w:p w14:paraId="081F4733" w14:textId="01A8C18A" w:rsidR="00127283" w:rsidRPr="005F40F0" w:rsidRDefault="00127283" w:rsidP="00F75DC8">
      <w:pPr>
        <w:pStyle w:val="AA-SL-EndnoteIndent"/>
      </w:pPr>
      <w:r w:rsidRPr="000B4341">
        <w:endnoteRef/>
      </w:r>
      <w:r w:rsidRPr="000B4341">
        <w:t xml:space="preserve">. </w:t>
      </w:r>
      <w:proofErr w:type="spellStart"/>
      <w:r w:rsidRPr="000B4341">
        <w:t>Dieulafoy</w:t>
      </w:r>
      <w:proofErr w:type="spellEnd"/>
      <w:r w:rsidRPr="005F40F0">
        <w:t xml:space="preserve">, </w:t>
      </w:r>
      <w:r w:rsidRPr="005F40F0">
        <w:rPr>
          <w:i/>
          <w:iCs/>
        </w:rPr>
        <w:t>La Perse,</w:t>
      </w:r>
      <w:r w:rsidRPr="005F40F0">
        <w:t xml:space="preserve"> 149.</w:t>
      </w:r>
    </w:p>
  </w:endnote>
  <w:endnote w:id="72">
    <w:p w14:paraId="0F4AE741" w14:textId="09E891A1" w:rsidR="00B55C25" w:rsidRPr="005F40F0" w:rsidRDefault="00B55C25" w:rsidP="00B55C25">
      <w:pPr>
        <w:pStyle w:val="AA-SL-EndnoteIndent"/>
      </w:pPr>
      <w:r w:rsidRPr="005F40F0">
        <w:endnoteRef/>
      </w:r>
      <w:r w:rsidRPr="005F40F0">
        <w:t xml:space="preserve">. </w:t>
      </w:r>
      <w:r w:rsidR="00F54D3E" w:rsidRPr="005F40F0">
        <w:t xml:space="preserve">The photographs are in the </w:t>
      </w:r>
      <w:r w:rsidRPr="005F40F0">
        <w:t xml:space="preserve">Donald Wilber Archives, University of Michigan, DW49-00a, DW49-00b, DW49-01, DW 49-02, DW60-37. I am grateful to Sally Bjork and Cathy Garcia for </w:t>
      </w:r>
      <w:r w:rsidR="00D60F22" w:rsidRPr="005F40F0">
        <w:t>searching th</w:t>
      </w:r>
      <w:r w:rsidR="009B4BE9" w:rsidRPr="005F40F0">
        <w:t>is</w:t>
      </w:r>
      <w:r w:rsidR="00D60F22" w:rsidRPr="005F40F0">
        <w:t xml:space="preserve"> archive</w:t>
      </w:r>
      <w:r w:rsidR="00046274" w:rsidRPr="005F40F0">
        <w:t xml:space="preserve"> and sharing scans</w:t>
      </w:r>
      <w:r w:rsidRPr="005F40F0">
        <w:t>.</w:t>
      </w:r>
      <w:r w:rsidR="00D60F22" w:rsidRPr="005F40F0">
        <w:t xml:space="preserve"> Wilber also took some valuable photographs of the </w:t>
      </w:r>
      <w:proofErr w:type="spellStart"/>
      <w:r w:rsidR="00D60F22" w:rsidRPr="005F40F0">
        <w:t>Emamzadeh</w:t>
      </w:r>
      <w:proofErr w:type="spellEnd"/>
      <w:r w:rsidR="00D60F22" w:rsidRPr="005F40F0">
        <w:t xml:space="preserve"> Yahya.</w:t>
      </w:r>
    </w:p>
  </w:endnote>
  <w:endnote w:id="73">
    <w:p w14:paraId="6C1437E3" w14:textId="70CB62DB" w:rsidR="00806D9B" w:rsidRPr="005F40F0" w:rsidRDefault="00806D9B" w:rsidP="00303879">
      <w:pPr>
        <w:pStyle w:val="AA-SL-EndnoteIndent"/>
      </w:pPr>
      <w:r w:rsidRPr="005F40F0">
        <w:endnoteRef/>
      </w:r>
      <w:r w:rsidR="00146623" w:rsidRPr="005F40F0">
        <w:t>.</w:t>
      </w:r>
      <w:r w:rsidRPr="005F40F0">
        <w:t xml:space="preserve"> Ehsan Mohammad Hosseini, “</w:t>
      </w:r>
      <w:proofErr w:type="spellStart"/>
      <w:r w:rsidR="00FC0488" w:rsidRPr="005F40F0">
        <w:rPr>
          <w:szCs w:val="24"/>
        </w:rPr>
        <w:t>Gozāresh</w:t>
      </w:r>
      <w:proofErr w:type="spellEnd"/>
      <w:r w:rsidR="00FC0488" w:rsidRPr="005F40F0">
        <w:rPr>
          <w:szCs w:val="24"/>
        </w:rPr>
        <w:t>-</w:t>
      </w:r>
      <w:r w:rsidR="00FC0488" w:rsidRPr="000B4341">
        <w:t xml:space="preserve">e </w:t>
      </w:r>
      <w:proofErr w:type="spellStart"/>
      <w:r w:rsidR="00FC0488" w:rsidRPr="000B4341">
        <w:t>taṣvīrī</w:t>
      </w:r>
      <w:proofErr w:type="spellEnd"/>
      <w:r w:rsidR="00FC0488" w:rsidRPr="000B4341">
        <w:t xml:space="preserve"> </w:t>
      </w:r>
      <w:proofErr w:type="spellStart"/>
      <w:r w:rsidR="00FC0488" w:rsidRPr="000B4341">
        <w:t>va</w:t>
      </w:r>
      <w:proofErr w:type="spellEnd"/>
      <w:r w:rsidR="00FC0488" w:rsidRPr="000B4341">
        <w:t xml:space="preserve"> </w:t>
      </w:r>
      <w:proofErr w:type="spellStart"/>
      <w:r w:rsidR="00FC0488" w:rsidRPr="000B4341">
        <w:t>taḥlīl</w:t>
      </w:r>
      <w:proofErr w:type="spellEnd"/>
      <w:r w:rsidR="00FC0488" w:rsidRPr="000B4341">
        <w:t xml:space="preserve">-e </w:t>
      </w:r>
      <w:proofErr w:type="spellStart"/>
      <w:r w:rsidR="00FC0488" w:rsidRPr="000B4341">
        <w:t>fanī</w:t>
      </w:r>
      <w:proofErr w:type="spellEnd"/>
      <w:r w:rsidR="00FC0488" w:rsidRPr="005F40F0">
        <w:rPr>
          <w:szCs w:val="24"/>
        </w:rPr>
        <w:t xml:space="preserve"> </w:t>
      </w:r>
      <w:proofErr w:type="spellStart"/>
      <w:r w:rsidR="00FC0488" w:rsidRPr="005F40F0">
        <w:rPr>
          <w:szCs w:val="24"/>
        </w:rPr>
        <w:t>Shāhzādeh</w:t>
      </w:r>
      <w:proofErr w:type="spellEnd"/>
      <w:r w:rsidR="00FC0488" w:rsidRPr="005F40F0">
        <w:rPr>
          <w:szCs w:val="24"/>
        </w:rPr>
        <w:t xml:space="preserve"> Hossein </w:t>
      </w:r>
      <w:proofErr w:type="spellStart"/>
      <w:r w:rsidR="00FC0488" w:rsidRPr="005F40F0">
        <w:rPr>
          <w:szCs w:val="24"/>
        </w:rPr>
        <w:t>Varāmīn</w:t>
      </w:r>
      <w:proofErr w:type="spellEnd"/>
      <w:r w:rsidR="00AA443F" w:rsidRPr="005F40F0">
        <w:rPr>
          <w:szCs w:val="24"/>
        </w:rPr>
        <w:t xml:space="preserve">” </w:t>
      </w:r>
      <w:r w:rsidR="00DB405B">
        <w:t>(</w:t>
      </w:r>
      <w:r w:rsidRPr="005F40F0">
        <w:t xml:space="preserve">Image </w:t>
      </w:r>
      <w:r w:rsidR="00DB405B">
        <w:t>r</w:t>
      </w:r>
      <w:r w:rsidRPr="005F40F0">
        <w:t xml:space="preserve">eport and </w:t>
      </w:r>
      <w:r w:rsidR="00DB405B">
        <w:t>t</w:t>
      </w:r>
      <w:r w:rsidRPr="005F40F0">
        <w:t xml:space="preserve">echnical </w:t>
      </w:r>
      <w:r w:rsidR="00146623" w:rsidRPr="005F40F0">
        <w:t>A</w:t>
      </w:r>
      <w:r w:rsidRPr="005F40F0">
        <w:t xml:space="preserve">nalysis of </w:t>
      </w:r>
      <w:proofErr w:type="spellStart"/>
      <w:r w:rsidR="00AA443F" w:rsidRPr="005F40F0">
        <w:t>Shahzadeh</w:t>
      </w:r>
      <w:proofErr w:type="spellEnd"/>
      <w:r w:rsidR="00AA443F" w:rsidRPr="005F40F0">
        <w:t xml:space="preserve"> </w:t>
      </w:r>
      <w:r w:rsidRPr="005F40F0">
        <w:t xml:space="preserve">Hossein </w:t>
      </w:r>
      <w:proofErr w:type="spellStart"/>
      <w:r w:rsidRPr="005F40F0">
        <w:t>Varamin</w:t>
      </w:r>
      <w:proofErr w:type="spellEnd"/>
      <w:r w:rsidR="00DB405B">
        <w:t>)</w:t>
      </w:r>
      <w:r w:rsidR="00FC0488" w:rsidRPr="005F40F0">
        <w:t>,</w:t>
      </w:r>
      <w:r w:rsidRPr="005F40F0">
        <w:t xml:space="preserve"> </w:t>
      </w:r>
      <w:proofErr w:type="spellStart"/>
      <w:r w:rsidR="00B34CEC" w:rsidRPr="005F40F0">
        <w:rPr>
          <w:i/>
          <w:iCs/>
        </w:rPr>
        <w:t>Sina</w:t>
      </w:r>
      <w:proofErr w:type="spellEnd"/>
      <w:r w:rsidRPr="005F40F0">
        <w:rPr>
          <w:i/>
          <w:iCs/>
        </w:rPr>
        <w:t xml:space="preserve"> </w:t>
      </w:r>
      <w:r w:rsidR="00B34CEC" w:rsidRPr="005F40F0">
        <w:rPr>
          <w:i/>
          <w:iCs/>
        </w:rPr>
        <w:t>Press</w:t>
      </w:r>
      <w:r w:rsidR="00B34CEC" w:rsidRPr="005F40F0">
        <w:rPr>
          <w:i/>
        </w:rPr>
        <w:t>,</w:t>
      </w:r>
      <w:r w:rsidRPr="005F40F0">
        <w:t xml:space="preserve"> </w:t>
      </w:r>
      <w:r w:rsidRPr="00DB405B">
        <w:t>29 Khordad 1395</w:t>
      </w:r>
      <w:r w:rsidR="00B55C25" w:rsidRPr="00DB405B">
        <w:t xml:space="preserve"> SH/</w:t>
      </w:r>
      <w:r w:rsidRPr="005F40F0">
        <w:t xml:space="preserve">June 18, 2016, </w:t>
      </w:r>
      <w:r w:rsidR="00146623" w:rsidRPr="005F40F0">
        <w:t>https://sinapress.ir/news/40577/گزارش-تصویری-و-تحلیل-فنی-شاهزاده-حسین-ورامین</w:t>
      </w:r>
      <w:r w:rsidRPr="005F40F0">
        <w:t>.</w:t>
      </w:r>
    </w:p>
  </w:endnote>
  <w:endnote w:id="74">
    <w:p w14:paraId="57013531" w14:textId="58F07435" w:rsidR="00806D9B" w:rsidRPr="00407F88" w:rsidRDefault="00806D9B" w:rsidP="00303879">
      <w:pPr>
        <w:pStyle w:val="AA-SL-EndnoteIndent"/>
      </w:pPr>
      <w:r w:rsidRPr="005F40F0">
        <w:endnoteRef/>
      </w:r>
      <w:r w:rsidR="00B2599C" w:rsidRPr="005F40F0">
        <w:t>.</w:t>
      </w:r>
      <w:r w:rsidRPr="005F40F0">
        <w:t xml:space="preserve"> </w:t>
      </w:r>
      <w:r w:rsidR="00C74937" w:rsidRPr="005F40F0">
        <w:t>“</w:t>
      </w:r>
      <w:proofErr w:type="spellStart"/>
      <w:r w:rsidR="00C74937" w:rsidRPr="005F40F0">
        <w:t>Keh</w:t>
      </w:r>
      <w:proofErr w:type="spellEnd"/>
      <w:r w:rsidR="00C74937" w:rsidRPr="005F40F0">
        <w:t xml:space="preserve"> </w:t>
      </w:r>
      <w:proofErr w:type="spellStart"/>
      <w:r w:rsidR="00C74937" w:rsidRPr="005F40F0">
        <w:t>az</w:t>
      </w:r>
      <w:proofErr w:type="spellEnd"/>
      <w:r w:rsidR="00C74937" w:rsidRPr="005F40F0">
        <w:t xml:space="preserve"> </w:t>
      </w:r>
      <w:proofErr w:type="spellStart"/>
      <w:r w:rsidR="00C74937" w:rsidRPr="005F40F0">
        <w:t>heysiat</w:t>
      </w:r>
      <w:proofErr w:type="spellEnd"/>
      <w:r w:rsidR="00C74937" w:rsidRPr="005F40F0">
        <w:t xml:space="preserve">-e </w:t>
      </w:r>
      <w:proofErr w:type="spellStart"/>
      <w:r w:rsidR="00C74937" w:rsidRPr="005F40F0">
        <w:t>kashikari</w:t>
      </w:r>
      <w:proofErr w:type="spellEnd"/>
      <w:r w:rsidR="00C74937" w:rsidRPr="005F40F0">
        <w:t xml:space="preserve"> </w:t>
      </w:r>
      <w:proofErr w:type="spellStart"/>
      <w:r w:rsidR="00C74937" w:rsidRPr="005F40F0">
        <w:t>mitavan</w:t>
      </w:r>
      <w:proofErr w:type="spellEnd"/>
      <w:r w:rsidR="00C74937" w:rsidRPr="005F40F0">
        <w:t xml:space="preserve"> </w:t>
      </w:r>
      <w:proofErr w:type="spellStart"/>
      <w:r w:rsidR="00C74937" w:rsidRPr="005F40F0">
        <w:t>goft</w:t>
      </w:r>
      <w:proofErr w:type="spellEnd"/>
      <w:r w:rsidR="00C74937" w:rsidRPr="005F40F0">
        <w:t xml:space="preserve"> </w:t>
      </w:r>
      <w:proofErr w:type="spellStart"/>
      <w:r w:rsidR="00C74937" w:rsidRPr="005F40F0">
        <w:t>avval</w:t>
      </w:r>
      <w:proofErr w:type="spellEnd"/>
      <w:r w:rsidR="00C74937" w:rsidRPr="005F40F0">
        <w:t xml:space="preserve"> </w:t>
      </w:r>
      <w:proofErr w:type="spellStart"/>
      <w:r w:rsidR="00C74937" w:rsidRPr="005F40F0">
        <w:t>bana</w:t>
      </w:r>
      <w:proofErr w:type="spellEnd"/>
      <w:r w:rsidR="00C74937" w:rsidRPr="005F40F0">
        <w:t xml:space="preserve">-ye </w:t>
      </w:r>
      <w:proofErr w:type="spellStart"/>
      <w:r w:rsidR="00C74937" w:rsidRPr="005F40F0">
        <w:t>alam</w:t>
      </w:r>
      <w:proofErr w:type="spellEnd"/>
      <w:r w:rsidR="00C74937" w:rsidRPr="005F40F0">
        <w:t xml:space="preserve"> </w:t>
      </w:r>
      <w:proofErr w:type="spellStart"/>
      <w:r w:rsidR="00C74937" w:rsidRPr="005F40F0">
        <w:t>ast</w:t>
      </w:r>
      <w:proofErr w:type="spellEnd"/>
      <w:r w:rsidR="00C74937" w:rsidRPr="005F40F0">
        <w:t xml:space="preserve">.” </w:t>
      </w:r>
      <w:proofErr w:type="spellStart"/>
      <w:r w:rsidR="00CF6458" w:rsidRPr="005F40F0">
        <w:t>E‘temad</w:t>
      </w:r>
      <w:proofErr w:type="spellEnd"/>
      <w:r w:rsidR="00CF6458" w:rsidRPr="005F40F0">
        <w:t xml:space="preserve"> </w:t>
      </w:r>
      <w:r w:rsidRPr="005F40F0">
        <w:t>al-</w:t>
      </w:r>
      <w:proofErr w:type="spellStart"/>
      <w:r w:rsidRPr="005F40F0">
        <w:t>Saltaneh</w:t>
      </w:r>
      <w:proofErr w:type="spellEnd"/>
      <w:r w:rsidRPr="005F40F0">
        <w:t xml:space="preserve">, </w:t>
      </w:r>
      <w:proofErr w:type="spellStart"/>
      <w:r w:rsidR="00B34CEC" w:rsidRPr="005F40F0">
        <w:rPr>
          <w:i/>
          <w:iCs/>
        </w:rPr>
        <w:t>Rasa</w:t>
      </w:r>
      <w:r w:rsidRPr="005F40F0">
        <w:rPr>
          <w:i/>
          <w:iCs/>
        </w:rPr>
        <w:t>’</w:t>
      </w:r>
      <w:r w:rsidR="00B34CEC" w:rsidRPr="005F40F0">
        <w:rPr>
          <w:i/>
          <w:iCs/>
        </w:rPr>
        <w:t>el</w:t>
      </w:r>
      <w:proofErr w:type="spellEnd"/>
      <w:r w:rsidR="00B34CEC" w:rsidRPr="005F40F0">
        <w:rPr>
          <w:i/>
          <w:iCs/>
        </w:rPr>
        <w:t>,</w:t>
      </w:r>
      <w:r w:rsidRPr="005F40F0">
        <w:t xml:space="preserve"> 207.</w:t>
      </w:r>
    </w:p>
  </w:endnote>
  <w:endnote w:id="75">
    <w:p w14:paraId="764C13E8" w14:textId="706583E9" w:rsidR="00806D9B" w:rsidRPr="005F40F0" w:rsidRDefault="00806D9B" w:rsidP="00303879">
      <w:pPr>
        <w:pStyle w:val="AA-SL-EndnoteIndent"/>
      </w:pPr>
      <w:r w:rsidRPr="005F40F0">
        <w:endnoteRef/>
      </w:r>
      <w:r w:rsidR="00B2599C" w:rsidRPr="00407F88">
        <w:t>.</w:t>
      </w:r>
      <w:r w:rsidRPr="00407F88">
        <w:t xml:space="preserve"> “Un des monuments les plus </w:t>
      </w:r>
      <w:proofErr w:type="spellStart"/>
      <w:r w:rsidRPr="00407F88">
        <w:t>intéressants</w:t>
      </w:r>
      <w:proofErr w:type="spellEnd"/>
      <w:r w:rsidRPr="00407F88">
        <w:t xml:space="preserve"> de la </w:t>
      </w:r>
      <w:proofErr w:type="spellStart"/>
      <w:r w:rsidRPr="00407F88">
        <w:t>contrée</w:t>
      </w:r>
      <w:proofErr w:type="spellEnd"/>
      <w:r w:rsidR="00C74937" w:rsidRPr="005F40F0">
        <w:t>.</w:t>
      </w:r>
      <w:r w:rsidR="00B34CEC" w:rsidRPr="00407F88">
        <w:t xml:space="preserve"> . . . </w:t>
      </w:r>
      <w:r w:rsidRPr="00407F88">
        <w:t xml:space="preserve">Il </w:t>
      </w:r>
      <w:proofErr w:type="spellStart"/>
      <w:r w:rsidRPr="00407F88">
        <w:t>n’est</w:t>
      </w:r>
      <w:proofErr w:type="spellEnd"/>
      <w:r w:rsidRPr="00407F88">
        <w:t xml:space="preserve"> pas possible </w:t>
      </w:r>
      <w:proofErr w:type="spellStart"/>
      <w:r w:rsidRPr="00407F88">
        <w:t>d’obtenir</w:t>
      </w:r>
      <w:proofErr w:type="spellEnd"/>
      <w:r w:rsidRPr="00407F88">
        <w:t xml:space="preserve"> des </w:t>
      </w:r>
      <w:proofErr w:type="spellStart"/>
      <w:r w:rsidRPr="00407F88">
        <w:t>émaux</w:t>
      </w:r>
      <w:proofErr w:type="spellEnd"/>
      <w:r w:rsidRPr="00407F88">
        <w:t xml:space="preserve"> </w:t>
      </w:r>
      <w:r w:rsidRPr="005F40F0">
        <w:t xml:space="preserve">plus </w:t>
      </w:r>
      <w:proofErr w:type="spellStart"/>
      <w:r w:rsidRPr="005F40F0">
        <w:t>purs</w:t>
      </w:r>
      <w:proofErr w:type="spellEnd"/>
      <w:r w:rsidRPr="005F40F0">
        <w:t xml:space="preserve"> et plus </w:t>
      </w:r>
      <w:proofErr w:type="spellStart"/>
      <w:r w:rsidRPr="005F40F0">
        <w:t>brillants</w:t>
      </w:r>
      <w:proofErr w:type="spellEnd"/>
      <w:r w:rsidRPr="005F40F0">
        <w:t xml:space="preserve"> que </w:t>
      </w:r>
      <w:proofErr w:type="spellStart"/>
      <w:r w:rsidRPr="005F40F0">
        <w:t>ceux</w:t>
      </w:r>
      <w:proofErr w:type="spellEnd"/>
      <w:r w:rsidRPr="005F40F0">
        <w:t xml:space="preserve"> de </w:t>
      </w:r>
      <w:proofErr w:type="spellStart"/>
      <w:r w:rsidRPr="005F40F0">
        <w:t>l’imamzaddè</w:t>
      </w:r>
      <w:proofErr w:type="spellEnd"/>
      <w:r w:rsidRPr="005F40F0">
        <w:t xml:space="preserve"> Yaya.” </w:t>
      </w:r>
      <w:proofErr w:type="spellStart"/>
      <w:r w:rsidRPr="005F40F0">
        <w:t>Dieulafoy</w:t>
      </w:r>
      <w:proofErr w:type="spellEnd"/>
      <w:r w:rsidRPr="005F40F0">
        <w:t xml:space="preserve">, </w:t>
      </w:r>
      <w:r w:rsidR="00B34CEC" w:rsidRPr="005F40F0">
        <w:rPr>
          <w:i/>
          <w:iCs/>
        </w:rPr>
        <w:t>La</w:t>
      </w:r>
      <w:r w:rsidRPr="005F40F0">
        <w:rPr>
          <w:i/>
          <w:iCs/>
        </w:rPr>
        <w:t xml:space="preserve"> </w:t>
      </w:r>
      <w:r w:rsidR="00B34CEC" w:rsidRPr="005F40F0">
        <w:rPr>
          <w:i/>
          <w:iCs/>
        </w:rPr>
        <w:t>Perse</w:t>
      </w:r>
      <w:r w:rsidR="00B34CEC" w:rsidRPr="005F40F0">
        <w:rPr>
          <w:i/>
        </w:rPr>
        <w:t>,</w:t>
      </w:r>
      <w:r w:rsidRPr="005F40F0">
        <w:t xml:space="preserve"> 148</w:t>
      </w:r>
      <w:r w:rsidR="009A0234" w:rsidRPr="005F40F0">
        <w:t>–</w:t>
      </w:r>
      <w:r w:rsidRPr="005F40F0">
        <w:t>49.</w:t>
      </w:r>
    </w:p>
  </w:endnote>
  <w:endnote w:id="76">
    <w:p w14:paraId="013453A2" w14:textId="29928C84" w:rsidR="00806D9B" w:rsidRPr="000B4341" w:rsidRDefault="00806D9B" w:rsidP="000B4341">
      <w:pPr>
        <w:pStyle w:val="AA-SL-EndnoteIndent"/>
      </w:pPr>
      <w:r w:rsidRPr="005F40F0">
        <w:endnoteRef/>
      </w:r>
      <w:r w:rsidR="00B2599C" w:rsidRPr="005F40F0">
        <w:t>.</w:t>
      </w:r>
      <w:r w:rsidRPr="005F40F0">
        <w:t xml:space="preserve"> </w:t>
      </w:r>
      <w:r w:rsidR="00600E45" w:rsidRPr="000B4341">
        <w:t>Shangri La Museum of Islamic Art, Culture &amp; Design</w:t>
      </w:r>
      <w:r w:rsidR="00715D7E" w:rsidRPr="000B4341">
        <w:t xml:space="preserve">, </w:t>
      </w:r>
      <w:r w:rsidR="00B55C25" w:rsidRPr="000B4341">
        <w:t xml:space="preserve">Honolulu, </w:t>
      </w:r>
      <w:r w:rsidR="00B145BE" w:rsidRPr="000B4341">
        <w:t>48.327,</w:t>
      </w:r>
      <w:r w:rsidR="00B145BE" w:rsidRPr="005F40F0">
        <w:t xml:space="preserve"> https://collection.shangrilahawaii.org/objects/4334/</w:t>
      </w:r>
      <w:r w:rsidRPr="005F40F0">
        <w:t xml:space="preserve">. </w:t>
      </w:r>
      <w:r w:rsidR="00902459" w:rsidRPr="005F40F0">
        <w:t xml:space="preserve">See Sheila Blair, “Art as Text: The Luster Mihrab in the Doris Duke Foundation for Islamic Art,” in </w:t>
      </w:r>
      <w:r w:rsidR="00B34CEC" w:rsidRPr="005F40F0">
        <w:rPr>
          <w:i/>
          <w:iCs/>
        </w:rPr>
        <w:t>No</w:t>
      </w:r>
      <w:r w:rsidR="00902459" w:rsidRPr="005F40F0">
        <w:rPr>
          <w:i/>
          <w:iCs/>
        </w:rPr>
        <w:t xml:space="preserve"> </w:t>
      </w:r>
      <w:r w:rsidR="00B34CEC" w:rsidRPr="005F40F0">
        <w:rPr>
          <w:i/>
          <w:iCs/>
        </w:rPr>
        <w:t>Tapping</w:t>
      </w:r>
      <w:r w:rsidR="00902459" w:rsidRPr="005F40F0">
        <w:rPr>
          <w:i/>
          <w:iCs/>
        </w:rPr>
        <w:t xml:space="preserve"> </w:t>
      </w:r>
      <w:r w:rsidR="00B34CEC" w:rsidRPr="005F40F0">
        <w:rPr>
          <w:i/>
          <w:iCs/>
        </w:rPr>
        <w:t>around</w:t>
      </w:r>
      <w:r w:rsidR="00902459" w:rsidRPr="005F40F0">
        <w:rPr>
          <w:i/>
          <w:iCs/>
        </w:rPr>
        <w:t xml:space="preserve"> </w:t>
      </w:r>
      <w:r w:rsidR="00B34CEC" w:rsidRPr="005F40F0">
        <w:rPr>
          <w:i/>
          <w:iCs/>
        </w:rPr>
        <w:t>Philology:</w:t>
      </w:r>
      <w:r w:rsidR="00902459" w:rsidRPr="005F40F0">
        <w:rPr>
          <w:i/>
          <w:iCs/>
        </w:rPr>
        <w:t xml:space="preserve"> </w:t>
      </w:r>
      <w:r w:rsidR="00B34CEC" w:rsidRPr="005F40F0">
        <w:rPr>
          <w:i/>
          <w:iCs/>
        </w:rPr>
        <w:t>A</w:t>
      </w:r>
      <w:r w:rsidR="00902459" w:rsidRPr="005F40F0">
        <w:rPr>
          <w:i/>
          <w:iCs/>
        </w:rPr>
        <w:t xml:space="preserve"> </w:t>
      </w:r>
      <w:r w:rsidR="00B34CEC" w:rsidRPr="005F40F0">
        <w:rPr>
          <w:i/>
          <w:iCs/>
        </w:rPr>
        <w:t>Festschrift</w:t>
      </w:r>
      <w:r w:rsidR="00902459" w:rsidRPr="005F40F0">
        <w:rPr>
          <w:i/>
          <w:iCs/>
        </w:rPr>
        <w:t xml:space="preserve"> </w:t>
      </w:r>
      <w:r w:rsidR="00B34CEC" w:rsidRPr="005F40F0">
        <w:rPr>
          <w:i/>
          <w:iCs/>
        </w:rPr>
        <w:t>in</w:t>
      </w:r>
      <w:r w:rsidR="00902459" w:rsidRPr="005F40F0">
        <w:rPr>
          <w:i/>
          <w:iCs/>
        </w:rPr>
        <w:t xml:space="preserve"> </w:t>
      </w:r>
      <w:r w:rsidR="00B34CEC" w:rsidRPr="005F40F0">
        <w:rPr>
          <w:i/>
          <w:iCs/>
        </w:rPr>
        <w:t>Honor</w:t>
      </w:r>
      <w:r w:rsidR="00902459" w:rsidRPr="005F40F0">
        <w:rPr>
          <w:i/>
          <w:iCs/>
        </w:rPr>
        <w:t xml:space="preserve"> </w:t>
      </w:r>
      <w:r w:rsidR="00B34CEC" w:rsidRPr="005F40F0">
        <w:rPr>
          <w:i/>
          <w:iCs/>
        </w:rPr>
        <w:t>of</w:t>
      </w:r>
      <w:r w:rsidR="00902459" w:rsidRPr="005F40F0">
        <w:rPr>
          <w:i/>
          <w:iCs/>
        </w:rPr>
        <w:t xml:space="preserve"> </w:t>
      </w:r>
      <w:r w:rsidR="00B34CEC" w:rsidRPr="005F40F0">
        <w:rPr>
          <w:i/>
          <w:iCs/>
        </w:rPr>
        <w:t>Wheeler</w:t>
      </w:r>
      <w:r w:rsidR="00902459" w:rsidRPr="005F40F0">
        <w:rPr>
          <w:i/>
          <w:iCs/>
        </w:rPr>
        <w:t xml:space="preserve"> </w:t>
      </w:r>
      <w:r w:rsidR="00B34CEC" w:rsidRPr="005F40F0">
        <w:rPr>
          <w:i/>
          <w:iCs/>
        </w:rPr>
        <w:t>McIntosh</w:t>
      </w:r>
      <w:r w:rsidR="00902459" w:rsidRPr="005F40F0">
        <w:rPr>
          <w:i/>
          <w:iCs/>
        </w:rPr>
        <w:t xml:space="preserve"> </w:t>
      </w:r>
      <w:proofErr w:type="spellStart"/>
      <w:r w:rsidR="00B34CEC" w:rsidRPr="005F40F0">
        <w:rPr>
          <w:i/>
          <w:iCs/>
        </w:rPr>
        <w:t>Thackston</w:t>
      </w:r>
      <w:proofErr w:type="spellEnd"/>
      <w:r w:rsidR="00902459" w:rsidRPr="005F40F0">
        <w:rPr>
          <w:i/>
          <w:iCs/>
        </w:rPr>
        <w:t xml:space="preserve"> </w:t>
      </w:r>
      <w:r w:rsidR="00B34CEC" w:rsidRPr="005F40F0">
        <w:rPr>
          <w:i/>
          <w:iCs/>
        </w:rPr>
        <w:t>Jr.</w:t>
      </w:r>
      <w:r w:rsidR="00902459" w:rsidRPr="005F40F0">
        <w:rPr>
          <w:i/>
          <w:iCs/>
        </w:rPr>
        <w:t>’</w:t>
      </w:r>
      <w:r w:rsidR="00B34CEC" w:rsidRPr="005F40F0">
        <w:rPr>
          <w:i/>
          <w:iCs/>
        </w:rPr>
        <w:t>s</w:t>
      </w:r>
      <w:r w:rsidR="00902459" w:rsidRPr="005F40F0">
        <w:rPr>
          <w:i/>
          <w:iCs/>
        </w:rPr>
        <w:t xml:space="preserve"> </w:t>
      </w:r>
      <w:r w:rsidR="00B34CEC" w:rsidRPr="005F40F0">
        <w:rPr>
          <w:i/>
          <w:iCs/>
        </w:rPr>
        <w:t>70th</w:t>
      </w:r>
      <w:r w:rsidR="00902459" w:rsidRPr="005F40F0">
        <w:rPr>
          <w:i/>
          <w:iCs/>
        </w:rPr>
        <w:t xml:space="preserve"> </w:t>
      </w:r>
      <w:r w:rsidR="00B34CEC" w:rsidRPr="005F40F0">
        <w:rPr>
          <w:i/>
          <w:iCs/>
        </w:rPr>
        <w:t>Birthday,</w:t>
      </w:r>
      <w:r w:rsidR="00902459" w:rsidRPr="005F40F0">
        <w:t xml:space="preserve"> ed. Alireza </w:t>
      </w:r>
      <w:proofErr w:type="spellStart"/>
      <w:r w:rsidR="00902459" w:rsidRPr="005F40F0">
        <w:t>Korangy</w:t>
      </w:r>
      <w:proofErr w:type="spellEnd"/>
      <w:r w:rsidR="00902459" w:rsidRPr="005F40F0">
        <w:t xml:space="preserve"> and Daniel J. Sheffield (Wiesbaden: </w:t>
      </w:r>
      <w:proofErr w:type="spellStart"/>
      <w:r w:rsidR="00902459" w:rsidRPr="005F40F0">
        <w:t>Harrassowitz</w:t>
      </w:r>
      <w:proofErr w:type="spellEnd"/>
      <w:r w:rsidR="00902459" w:rsidRPr="005F40F0">
        <w:t>, 2014), 415</w:t>
      </w:r>
      <w:r w:rsidR="00C80B0D" w:rsidRPr="005F40F0">
        <w:t>–</w:t>
      </w:r>
      <w:r w:rsidR="00902459" w:rsidRPr="005F40F0">
        <w:t>16 and figs. 13</w:t>
      </w:r>
      <w:r w:rsidR="00C80B0D" w:rsidRPr="005F40F0">
        <w:t>–</w:t>
      </w:r>
      <w:r w:rsidR="00902459" w:rsidRPr="005F40F0">
        <w:t xml:space="preserve">14. </w:t>
      </w:r>
      <w:r w:rsidRPr="005F40F0">
        <w:t>Much later</w:t>
      </w:r>
      <w:r w:rsidR="00902459" w:rsidRPr="005F40F0">
        <w:t xml:space="preserve"> in life</w:t>
      </w:r>
      <w:r w:rsidRPr="005F40F0">
        <w:t>, Doris Duke also purchased several stars and cros</w:t>
      </w:r>
      <w:r w:rsidR="007766A5" w:rsidRPr="005F40F0">
        <w:t>ses</w:t>
      </w:r>
      <w:r w:rsidRPr="005F40F0">
        <w:t xml:space="preserve"> from the shrine, including</w:t>
      </w:r>
      <w:r w:rsidR="007766A5" w:rsidRPr="005F40F0">
        <w:t xml:space="preserve"> cross tile</w:t>
      </w:r>
      <w:r w:rsidR="005E63F1" w:rsidRPr="005F40F0">
        <w:t xml:space="preserve"> </w:t>
      </w:r>
      <w:r w:rsidR="00C80B0D" w:rsidRPr="005F40F0">
        <w:t>48.267</w:t>
      </w:r>
      <w:r w:rsidR="005E63F1" w:rsidRPr="005F40F0">
        <w:t>, https://collection.shangrilahawaii.org/objects/5817/</w:t>
      </w:r>
      <w:r w:rsidRPr="005F40F0">
        <w:t>.</w:t>
      </w:r>
    </w:p>
  </w:endnote>
  <w:endnote w:id="77">
    <w:p w14:paraId="059EACFF" w14:textId="5E2D7D63" w:rsidR="00806D9B" w:rsidRPr="005F40F0" w:rsidRDefault="00806D9B" w:rsidP="004649DD">
      <w:pPr>
        <w:pStyle w:val="AA-SL-EndnoteIndent"/>
      </w:pPr>
      <w:r w:rsidRPr="005F40F0">
        <w:rPr>
          <w:szCs w:val="24"/>
        </w:rPr>
        <w:endnoteRef/>
      </w:r>
      <w:r w:rsidR="00D92FA0" w:rsidRPr="005F40F0">
        <w:rPr>
          <w:szCs w:val="24"/>
        </w:rPr>
        <w:t>.</w:t>
      </w:r>
      <w:r w:rsidRPr="005F40F0">
        <w:rPr>
          <w:szCs w:val="24"/>
        </w:rPr>
        <w:t xml:space="preserve"> </w:t>
      </w:r>
      <w:r w:rsidRPr="005F40F0">
        <w:t xml:space="preserve">State Hermitage Museum, </w:t>
      </w:r>
      <w:r w:rsidR="007766A5" w:rsidRPr="005F40F0">
        <w:t xml:space="preserve">Saint Petersburg, </w:t>
      </w:r>
      <w:r w:rsidR="00C72179" w:rsidRPr="005F40F0">
        <w:t>ИР-1594, https://www.hermitagemuseum.org/wps/portal/hermitage/digital-collection/08.+applied+arts/125004</w:t>
      </w:r>
      <w:r w:rsidR="00186383" w:rsidRPr="005F40F0">
        <w:t>; and</w:t>
      </w:r>
      <w:r w:rsidRPr="005F40F0">
        <w:t xml:space="preserve"> Blair, “Architecture as a Source,” 218</w:t>
      </w:r>
      <w:r w:rsidR="00C72179" w:rsidRPr="005F40F0">
        <w:t>–</w:t>
      </w:r>
      <w:r w:rsidRPr="005F40F0">
        <w:t>20.</w:t>
      </w:r>
      <w:r w:rsidR="00A76888" w:rsidRPr="005F40F0">
        <w:t xml:space="preserve"> </w:t>
      </w:r>
    </w:p>
  </w:endnote>
  <w:endnote w:id="78">
    <w:p w14:paraId="48DB6C7A" w14:textId="559A177D" w:rsidR="00806D9B" w:rsidRPr="005F40F0" w:rsidRDefault="00806D9B" w:rsidP="004649DD">
      <w:pPr>
        <w:pStyle w:val="AA-SL-EndnoteIndent"/>
      </w:pPr>
      <w:r w:rsidRPr="005F40F0">
        <w:endnoteRef/>
      </w:r>
      <w:r w:rsidR="002463CB" w:rsidRPr="005F40F0">
        <w:t>.</w:t>
      </w:r>
      <w:r w:rsidRPr="005F40F0">
        <w:t xml:space="preserve"> Consider the reconstructed cenotaph of Fatemeh </w:t>
      </w:r>
      <w:proofErr w:type="spellStart"/>
      <w:r w:rsidRPr="005F40F0">
        <w:t>Masumeh</w:t>
      </w:r>
      <w:proofErr w:type="spellEnd"/>
      <w:r w:rsidRPr="005F40F0">
        <w:t xml:space="preserve"> (d. 816) </w:t>
      </w:r>
      <w:r w:rsidR="002463CB" w:rsidRPr="005F40F0">
        <w:t>in</w:t>
      </w:r>
      <w:r w:rsidRPr="005F40F0">
        <w:t xml:space="preserve"> Qom. Mohsen </w:t>
      </w:r>
      <w:proofErr w:type="spellStart"/>
      <w:r w:rsidRPr="005F40F0">
        <w:t>Ghanooni</w:t>
      </w:r>
      <w:proofErr w:type="spellEnd"/>
      <w:r w:rsidRPr="005F40F0">
        <w:t xml:space="preserve"> and </w:t>
      </w:r>
      <w:proofErr w:type="spellStart"/>
      <w:r w:rsidRPr="005F40F0">
        <w:t>Samaneh</w:t>
      </w:r>
      <w:proofErr w:type="spellEnd"/>
      <w:r w:rsidRPr="005F40F0">
        <w:t xml:space="preserve"> </w:t>
      </w:r>
      <w:proofErr w:type="spellStart"/>
      <w:r w:rsidRPr="005F40F0">
        <w:t>Sadeghimehr</w:t>
      </w:r>
      <w:proofErr w:type="spellEnd"/>
      <w:r w:rsidRPr="005F40F0">
        <w:t>, “</w:t>
      </w:r>
      <w:proofErr w:type="spellStart"/>
      <w:r w:rsidRPr="005F40F0">
        <w:t>Barrasī</w:t>
      </w:r>
      <w:proofErr w:type="spellEnd"/>
      <w:r w:rsidRPr="005F40F0">
        <w:t xml:space="preserve">-ye </w:t>
      </w:r>
      <w:proofErr w:type="spellStart"/>
      <w:r w:rsidRPr="005F40F0">
        <w:t>katībeh</w:t>
      </w:r>
      <w:proofErr w:type="spellEnd"/>
      <w:r w:rsidRPr="005F40F0">
        <w:t xml:space="preserve">-ye </w:t>
      </w:r>
      <w:proofErr w:type="spellStart"/>
      <w:r w:rsidRPr="005F40F0">
        <w:t>kāshīhā</w:t>
      </w:r>
      <w:proofErr w:type="spellEnd"/>
      <w:r w:rsidRPr="005F40F0">
        <w:t xml:space="preserve">-ye </w:t>
      </w:r>
      <w:proofErr w:type="spellStart"/>
      <w:r w:rsidRPr="005F40F0">
        <w:t>zarrīnfām</w:t>
      </w:r>
      <w:proofErr w:type="spellEnd"/>
      <w:r w:rsidRPr="005F40F0">
        <w:t xml:space="preserve">-e </w:t>
      </w:r>
      <w:proofErr w:type="spellStart"/>
      <w:r w:rsidRPr="005F40F0">
        <w:t>mazār</w:t>
      </w:r>
      <w:proofErr w:type="spellEnd"/>
      <w:r w:rsidRPr="005F40F0">
        <w:t xml:space="preserve">-e </w:t>
      </w:r>
      <w:proofErr w:type="spellStart"/>
      <w:r w:rsidRPr="005F40F0">
        <w:t>ḥażrat</w:t>
      </w:r>
      <w:proofErr w:type="spellEnd"/>
      <w:r w:rsidRPr="005F40F0">
        <w:t xml:space="preserve">-e </w:t>
      </w:r>
      <w:proofErr w:type="spellStart"/>
      <w:r w:rsidRPr="005F40F0">
        <w:t>Fāṭemeh</w:t>
      </w:r>
      <w:proofErr w:type="spellEnd"/>
      <w:r w:rsidRPr="005F40F0">
        <w:t xml:space="preserve"> </w:t>
      </w:r>
      <w:proofErr w:type="spellStart"/>
      <w:r w:rsidRPr="005F40F0">
        <w:t>Ma‘ṣūmeh</w:t>
      </w:r>
      <w:proofErr w:type="spellEnd"/>
      <w:r w:rsidRPr="005F40F0">
        <w:t xml:space="preserve"> </w:t>
      </w:r>
      <w:proofErr w:type="spellStart"/>
      <w:r w:rsidRPr="005F40F0">
        <w:t>dar</w:t>
      </w:r>
      <w:proofErr w:type="spellEnd"/>
      <w:r w:rsidRPr="005F40F0">
        <w:t xml:space="preserve"> Qom” </w:t>
      </w:r>
      <w:r w:rsidR="00DB405B">
        <w:t>(</w:t>
      </w:r>
      <w:r w:rsidR="00AA443F" w:rsidRPr="005F40F0">
        <w:t xml:space="preserve">Study </w:t>
      </w:r>
      <w:r w:rsidRPr="005F40F0">
        <w:t xml:space="preserve">of the inscriptions of the luster tiles of the tomb of </w:t>
      </w:r>
      <w:proofErr w:type="spellStart"/>
      <w:r w:rsidRPr="005F40F0">
        <w:t>Hazrat</w:t>
      </w:r>
      <w:proofErr w:type="spellEnd"/>
      <w:r w:rsidRPr="005F40F0">
        <w:t xml:space="preserve">-e Fatemeh </w:t>
      </w:r>
      <w:proofErr w:type="spellStart"/>
      <w:r w:rsidRPr="005F40F0">
        <w:t>Masumeh</w:t>
      </w:r>
      <w:proofErr w:type="spellEnd"/>
      <w:r w:rsidRPr="005F40F0">
        <w:t xml:space="preserve"> at Qom</w:t>
      </w:r>
      <w:r w:rsidR="00DB405B">
        <w:t>)</w:t>
      </w:r>
      <w:r w:rsidRPr="005F40F0">
        <w:t xml:space="preserve">, </w:t>
      </w:r>
      <w:proofErr w:type="spellStart"/>
      <w:r w:rsidR="00B34CEC" w:rsidRPr="005F40F0">
        <w:rPr>
          <w:i/>
          <w:iCs/>
        </w:rPr>
        <w:t>Honarha</w:t>
      </w:r>
      <w:proofErr w:type="spellEnd"/>
      <w:r w:rsidRPr="005F40F0">
        <w:rPr>
          <w:i/>
          <w:iCs/>
        </w:rPr>
        <w:t>-</w:t>
      </w:r>
      <w:r w:rsidR="00B34CEC" w:rsidRPr="005F40F0">
        <w:rPr>
          <w:i/>
          <w:iCs/>
        </w:rPr>
        <w:t>ye</w:t>
      </w:r>
      <w:r w:rsidRPr="005F40F0">
        <w:rPr>
          <w:i/>
          <w:iCs/>
        </w:rPr>
        <w:t xml:space="preserve"> </w:t>
      </w:r>
      <w:proofErr w:type="spellStart"/>
      <w:r w:rsidR="00B34CEC" w:rsidRPr="005F40F0">
        <w:rPr>
          <w:i/>
          <w:iCs/>
        </w:rPr>
        <w:t>Ziba</w:t>
      </w:r>
      <w:proofErr w:type="spellEnd"/>
      <w:r w:rsidRPr="005F40F0">
        <w:t xml:space="preserve"> 22,</w:t>
      </w:r>
      <w:r w:rsidR="002463CB" w:rsidRPr="005F40F0">
        <w:t xml:space="preserve"> no.</w:t>
      </w:r>
      <w:r w:rsidRPr="005F40F0">
        <w:t xml:space="preserve"> 2 (</w:t>
      </w:r>
      <w:r w:rsidRPr="000B4341">
        <w:t>1396</w:t>
      </w:r>
      <w:r w:rsidR="00B55C25" w:rsidRPr="000B4341">
        <w:t xml:space="preserve"> SH</w:t>
      </w:r>
      <w:r w:rsidRPr="00DB405B">
        <w:t>/</w:t>
      </w:r>
      <w:r w:rsidRPr="005F40F0">
        <w:t>2017): 82, no. 3.</w:t>
      </w:r>
    </w:p>
  </w:endnote>
  <w:endnote w:id="79">
    <w:p w14:paraId="572E36AD" w14:textId="258A39F1" w:rsidR="000C3E72" w:rsidRPr="005F40F0" w:rsidRDefault="000C3E72" w:rsidP="000C3E72">
      <w:pPr>
        <w:pStyle w:val="AA-SL-EndnoteIndent"/>
      </w:pPr>
      <w:r w:rsidRPr="005F40F0">
        <w:endnoteRef/>
      </w:r>
      <w:r w:rsidRPr="005F40F0">
        <w:t xml:space="preserve">. </w:t>
      </w:r>
      <w:r w:rsidR="00AA443F" w:rsidRPr="005F40F0">
        <w:t>For those on</w:t>
      </w:r>
      <w:r w:rsidRPr="005F40F0">
        <w:t xml:space="preserve"> display in the Moghaddam Museum in Tehran</w:t>
      </w:r>
      <w:r w:rsidR="00AA443F" w:rsidRPr="005F40F0">
        <w:t>, s</w:t>
      </w:r>
      <w:r w:rsidRPr="005F40F0">
        <w:t xml:space="preserve">ee Mohsen Moghadam, “An Old House in Tehran: Its Gardens, Its Collections,” in </w:t>
      </w:r>
      <w:r w:rsidRPr="005F40F0">
        <w:rPr>
          <w:i/>
          <w:iCs/>
        </w:rPr>
        <w:t>A Survey of Persian Art from Prehistoric Times to the Present</w:t>
      </w:r>
      <w:r w:rsidRPr="005F40F0">
        <w:rPr>
          <w:i/>
        </w:rPr>
        <w:t>,</w:t>
      </w:r>
      <w:r w:rsidRPr="005F40F0">
        <w:t xml:space="preserve"> vol. 14, ed. Arthur Upham Pope and Phyllis Ackerman (</w:t>
      </w:r>
      <w:proofErr w:type="spellStart"/>
      <w:r w:rsidRPr="005F40F0">
        <w:t>Ashiya</w:t>
      </w:r>
      <w:proofErr w:type="spellEnd"/>
      <w:r w:rsidRPr="005F40F0">
        <w:t>, Japan: SOPA, A Survey of Persian Art, 1967), facing 3190, pl. 1529, figs. e–f.</w:t>
      </w:r>
    </w:p>
  </w:endnote>
  <w:endnote w:id="80">
    <w:p w14:paraId="22F48176" w14:textId="337904A8" w:rsidR="000C3E72" w:rsidRPr="000B4341" w:rsidRDefault="000C3E72" w:rsidP="000B4341">
      <w:pPr>
        <w:pStyle w:val="AA-SL-EndnoteIndent"/>
      </w:pPr>
      <w:r w:rsidRPr="000B4341">
        <w:endnoteRef/>
      </w:r>
      <w:r w:rsidR="00DB405B" w:rsidRPr="000B4341">
        <w:t>.</w:t>
      </w:r>
      <w:r w:rsidRPr="000B4341">
        <w:t xml:space="preserve"> </w:t>
      </w:r>
      <w:r w:rsidR="00AA443F" w:rsidRPr="000B4341">
        <w:t>Similar</w:t>
      </w:r>
      <w:r w:rsidR="00AA443F" w:rsidRPr="000B4341">
        <w:t xml:space="preserve"> tiles</w:t>
      </w:r>
      <w:r w:rsidRPr="000B4341">
        <w:t xml:space="preserve"> measuring about </w:t>
      </w:r>
      <w:r w:rsidR="00AA443F" w:rsidRPr="000B4341">
        <w:t>twenty</w:t>
      </w:r>
      <w:r w:rsidRPr="000B4341">
        <w:t xml:space="preserve"> centimeters across have also been attributed to the shrine, but their original location is unclear. For one example, see the Asian Museum of Art, San Francisco, B60P2034, </w:t>
      </w:r>
      <w:r w:rsidRPr="000B4341">
        <w:t>https://searchcollection.asianart.org/objects/</w:t>
      </w:r>
      <w:r w:rsidRPr="000B4341">
        <w:t>1</w:t>
      </w:r>
      <w:r w:rsidRPr="000B4341">
        <w:t>3026/starshaped-tile.</w:t>
      </w:r>
      <w:r w:rsidRPr="000B4341">
        <w:t xml:space="preserve"> </w:t>
      </w:r>
    </w:p>
  </w:endnote>
  <w:endnote w:id="81">
    <w:p w14:paraId="69664ACF" w14:textId="0E210152" w:rsidR="00A85625" w:rsidRPr="005F40F0" w:rsidRDefault="00A85625" w:rsidP="004649DD">
      <w:pPr>
        <w:pStyle w:val="AA-SL-EndnoteIndent"/>
      </w:pPr>
      <w:r w:rsidRPr="005F40F0">
        <w:endnoteRef/>
      </w:r>
      <w:r w:rsidR="00B16C58" w:rsidRPr="005F40F0">
        <w:t>.</w:t>
      </w:r>
      <w:r w:rsidRPr="005F40F0">
        <w:t xml:space="preserve"> </w:t>
      </w:r>
      <w:proofErr w:type="spellStart"/>
      <w:r w:rsidR="00CD182A" w:rsidRPr="005F40F0">
        <w:t>Dieulafoy</w:t>
      </w:r>
      <w:proofErr w:type="spellEnd"/>
      <w:r w:rsidR="00CD182A" w:rsidRPr="005F40F0">
        <w:t xml:space="preserve">, </w:t>
      </w:r>
      <w:r w:rsidR="00CD182A" w:rsidRPr="005F40F0">
        <w:rPr>
          <w:i/>
          <w:iCs/>
        </w:rPr>
        <w:t>La Perse,</w:t>
      </w:r>
      <w:r w:rsidR="00CD182A" w:rsidRPr="005F40F0">
        <w:t xml:space="preserve"> 147; and </w:t>
      </w:r>
      <w:r w:rsidR="00902459" w:rsidRPr="005F40F0">
        <w:t xml:space="preserve">Wilber, </w:t>
      </w:r>
      <w:r w:rsidR="00B34CEC" w:rsidRPr="005F40F0">
        <w:rPr>
          <w:i/>
          <w:iCs/>
        </w:rPr>
        <w:t>The</w:t>
      </w:r>
      <w:r w:rsidR="00902459" w:rsidRPr="005F40F0">
        <w:rPr>
          <w:i/>
          <w:iCs/>
        </w:rPr>
        <w:t xml:space="preserve"> </w:t>
      </w:r>
      <w:r w:rsidR="00B34CEC" w:rsidRPr="005F40F0">
        <w:rPr>
          <w:i/>
          <w:iCs/>
        </w:rPr>
        <w:t>Architecture</w:t>
      </w:r>
      <w:r w:rsidR="00902459" w:rsidRPr="005F40F0">
        <w:rPr>
          <w:i/>
          <w:iCs/>
        </w:rPr>
        <w:t xml:space="preserve"> </w:t>
      </w:r>
      <w:r w:rsidR="00B34CEC" w:rsidRPr="005F40F0">
        <w:rPr>
          <w:i/>
          <w:iCs/>
        </w:rPr>
        <w:t>of</w:t>
      </w:r>
      <w:r w:rsidR="00902459" w:rsidRPr="005F40F0">
        <w:rPr>
          <w:i/>
          <w:iCs/>
        </w:rPr>
        <w:t xml:space="preserve"> </w:t>
      </w:r>
      <w:r w:rsidR="00B34CEC" w:rsidRPr="005F40F0">
        <w:rPr>
          <w:i/>
          <w:iCs/>
        </w:rPr>
        <w:t>Islamic</w:t>
      </w:r>
      <w:r w:rsidR="00902459" w:rsidRPr="005F40F0">
        <w:rPr>
          <w:i/>
          <w:iCs/>
        </w:rPr>
        <w:t xml:space="preserve"> </w:t>
      </w:r>
      <w:r w:rsidR="00B34CEC" w:rsidRPr="005F40F0">
        <w:rPr>
          <w:i/>
          <w:iCs/>
        </w:rPr>
        <w:t>Iran,</w:t>
      </w:r>
      <w:r w:rsidR="00902459" w:rsidRPr="005F40F0">
        <w:t xml:space="preserve"> </w:t>
      </w:r>
      <w:r w:rsidR="003415EB" w:rsidRPr="005F40F0">
        <w:t>fig. 6</w:t>
      </w:r>
      <w:r w:rsidR="00902459" w:rsidRPr="005F40F0">
        <w:t>. The spacing of Wilber’s plan is misleading</w:t>
      </w:r>
      <w:r w:rsidR="003415EB" w:rsidRPr="005F40F0">
        <w:t xml:space="preserve"> (too long)</w:t>
      </w:r>
      <w:r w:rsidR="00902459" w:rsidRPr="005F40F0">
        <w:t xml:space="preserve">, and an alternative plan is pending in </w:t>
      </w:r>
      <w:r w:rsidR="00902459" w:rsidRPr="005F40F0">
        <w:rPr>
          <w:i/>
          <w:iCs/>
        </w:rPr>
        <w:t xml:space="preserve">The </w:t>
      </w:r>
      <w:proofErr w:type="spellStart"/>
      <w:r w:rsidR="00902459" w:rsidRPr="005F40F0">
        <w:rPr>
          <w:i/>
          <w:iCs/>
        </w:rPr>
        <w:t>Emamzadeh</w:t>
      </w:r>
      <w:proofErr w:type="spellEnd"/>
      <w:r w:rsidR="00902459" w:rsidRPr="005F40F0">
        <w:rPr>
          <w:i/>
          <w:iCs/>
        </w:rPr>
        <w:t xml:space="preserve"> Yahya </w:t>
      </w:r>
      <w:r w:rsidR="00B55C25" w:rsidRPr="005F40F0">
        <w:rPr>
          <w:i/>
          <w:iCs/>
        </w:rPr>
        <w:t xml:space="preserve">at </w:t>
      </w:r>
      <w:proofErr w:type="spellStart"/>
      <w:r w:rsidR="00902459" w:rsidRPr="005F40F0">
        <w:rPr>
          <w:i/>
          <w:iCs/>
        </w:rPr>
        <w:t>Varamin</w:t>
      </w:r>
      <w:proofErr w:type="spellEnd"/>
      <w:r w:rsidR="00902459" w:rsidRPr="005F40F0">
        <w:rPr>
          <w:i/>
          <w:iCs/>
        </w:rPr>
        <w:t>: An Online Exhibition of a Living Iranian Shrine.</w:t>
      </w:r>
      <w:r w:rsidR="00C5338B" w:rsidRPr="005F40F0">
        <w:t xml:space="preserve"> This</w:t>
      </w:r>
      <w:r w:rsidR="00A62117" w:rsidRPr="005F40F0">
        <w:t xml:space="preserve"> </w:t>
      </w:r>
      <w:r w:rsidR="00B55C25" w:rsidRPr="005F40F0">
        <w:t xml:space="preserve">online </w:t>
      </w:r>
      <w:r w:rsidR="00A62117" w:rsidRPr="005F40F0">
        <w:t xml:space="preserve">exhibition </w:t>
      </w:r>
      <w:r w:rsidR="00AA443F" w:rsidRPr="005F40F0">
        <w:t>is an independent project led by</w:t>
      </w:r>
      <w:r w:rsidR="00A62117" w:rsidRPr="005F40F0">
        <w:t xml:space="preserve"> the author since 2021 and will be hosted by the </w:t>
      </w:r>
      <w:proofErr w:type="spellStart"/>
      <w:r w:rsidR="00A62117" w:rsidRPr="005F40F0">
        <w:t>Khamseen</w:t>
      </w:r>
      <w:proofErr w:type="spellEnd"/>
      <w:r w:rsidR="00A62117" w:rsidRPr="005F40F0">
        <w:t xml:space="preserve"> </w:t>
      </w:r>
      <w:r w:rsidR="00C5338B" w:rsidRPr="005F40F0">
        <w:t>initiative</w:t>
      </w:r>
      <w:r w:rsidR="00A62117" w:rsidRPr="005F40F0">
        <w:t xml:space="preserve"> </w:t>
      </w:r>
      <w:r w:rsidR="00B55C25" w:rsidRPr="005F40F0">
        <w:t xml:space="preserve">of the </w:t>
      </w:r>
      <w:r w:rsidR="00A62117" w:rsidRPr="005F40F0">
        <w:t>University of Michiga</w:t>
      </w:r>
      <w:r w:rsidR="00B55C25" w:rsidRPr="005F40F0">
        <w:t>n</w:t>
      </w:r>
      <w:r w:rsidR="00AA443F" w:rsidRPr="005F40F0">
        <w:t xml:space="preserve"> at </w:t>
      </w:r>
      <w:r w:rsidR="00AA443F" w:rsidRPr="00DB405B">
        <w:t>https://khamseen-emamzadeh-yahya-varamin.hart.lsa.umich.edu</w:t>
      </w:r>
      <w:r w:rsidR="00AA443F" w:rsidRPr="005F40F0">
        <w:t>.</w:t>
      </w:r>
    </w:p>
  </w:endnote>
  <w:endnote w:id="82">
    <w:p w14:paraId="361D7AC0" w14:textId="266C4034" w:rsidR="00FB77C6" w:rsidRPr="005F40F0" w:rsidRDefault="00FB77C6" w:rsidP="00C9229B">
      <w:pPr>
        <w:pStyle w:val="AA-SL-EndnoteIndent"/>
      </w:pPr>
      <w:r w:rsidRPr="005F40F0">
        <w:endnoteRef/>
      </w:r>
      <w:r w:rsidR="0018467D" w:rsidRPr="005F40F0">
        <w:t>.</w:t>
      </w:r>
      <w:r w:rsidRPr="005F40F0">
        <w:t xml:space="preserve"> Friedrich </w:t>
      </w:r>
      <w:proofErr w:type="spellStart"/>
      <w:r w:rsidRPr="005F40F0">
        <w:t>Sarre</w:t>
      </w:r>
      <w:proofErr w:type="spellEnd"/>
      <w:r w:rsidRPr="005F40F0">
        <w:t xml:space="preserve">, </w:t>
      </w:r>
      <w:proofErr w:type="spellStart"/>
      <w:r w:rsidR="00B34CEC" w:rsidRPr="005F40F0">
        <w:rPr>
          <w:rFonts w:eastAsia="Arial Unicode MS"/>
          <w:i/>
          <w:iCs/>
        </w:rPr>
        <w:t>Denkm</w:t>
      </w:r>
      <w:r w:rsidRPr="005F40F0">
        <w:rPr>
          <w:rFonts w:eastAsia="Arial Unicode MS"/>
          <w:i/>
          <w:iCs/>
        </w:rPr>
        <w:t>ä</w:t>
      </w:r>
      <w:r w:rsidR="00B34CEC" w:rsidRPr="005F40F0">
        <w:rPr>
          <w:rFonts w:eastAsia="Arial Unicode MS"/>
          <w:i/>
          <w:iCs/>
        </w:rPr>
        <w:t>ler</w:t>
      </w:r>
      <w:proofErr w:type="spellEnd"/>
      <w:r w:rsidRPr="005F40F0">
        <w:rPr>
          <w:rFonts w:eastAsia="Arial Unicode MS"/>
          <w:i/>
          <w:iCs/>
        </w:rPr>
        <w:t xml:space="preserve"> </w:t>
      </w:r>
      <w:proofErr w:type="spellStart"/>
      <w:r w:rsidR="00B34CEC" w:rsidRPr="005F40F0">
        <w:rPr>
          <w:rFonts w:eastAsia="Arial Unicode MS"/>
          <w:i/>
          <w:iCs/>
        </w:rPr>
        <w:t>persischer</w:t>
      </w:r>
      <w:proofErr w:type="spellEnd"/>
      <w:r w:rsidRPr="005F40F0">
        <w:rPr>
          <w:rFonts w:eastAsia="Arial Unicode MS"/>
          <w:i/>
          <w:iCs/>
        </w:rPr>
        <w:t xml:space="preserve"> </w:t>
      </w:r>
      <w:proofErr w:type="spellStart"/>
      <w:r w:rsidR="00B34CEC" w:rsidRPr="005F40F0">
        <w:rPr>
          <w:rFonts w:eastAsia="Arial Unicode MS"/>
          <w:i/>
          <w:iCs/>
        </w:rPr>
        <w:t>Baukunst</w:t>
      </w:r>
      <w:proofErr w:type="spellEnd"/>
      <w:r w:rsidRPr="005F40F0">
        <w:rPr>
          <w:rFonts w:eastAsia="Arial Unicode MS"/>
        </w:rPr>
        <w:t xml:space="preserve"> (Berlin: </w:t>
      </w:r>
      <w:proofErr w:type="spellStart"/>
      <w:r w:rsidRPr="005F40F0">
        <w:rPr>
          <w:rFonts w:eastAsia="Arial Unicode MS"/>
        </w:rPr>
        <w:t>Wasmuth</w:t>
      </w:r>
      <w:proofErr w:type="spellEnd"/>
      <w:r w:rsidRPr="005F40F0">
        <w:rPr>
          <w:rFonts w:eastAsia="Arial Unicode MS"/>
        </w:rPr>
        <w:t>, 1910),</w:t>
      </w:r>
      <w:r w:rsidR="00E518A2" w:rsidRPr="005F40F0">
        <w:rPr>
          <w:rFonts w:eastAsia="Arial Unicode MS"/>
        </w:rPr>
        <w:t xml:space="preserve"> 59,</w:t>
      </w:r>
      <w:r w:rsidRPr="005F40F0">
        <w:rPr>
          <w:rFonts w:eastAsia="Arial Unicode MS"/>
        </w:rPr>
        <w:t xml:space="preserve"> </w:t>
      </w:r>
      <w:r w:rsidR="00E518A2" w:rsidRPr="005F40F0">
        <w:rPr>
          <w:rFonts w:eastAsia="Arial Unicode MS"/>
        </w:rPr>
        <w:t xml:space="preserve">pl. </w:t>
      </w:r>
      <w:r w:rsidR="00E518A2" w:rsidRPr="000B4341">
        <w:t>65, https</w:t>
      </w:r>
      <w:r w:rsidR="00E518A2" w:rsidRPr="005F40F0">
        <w:t>://archive.org/details/denkmlerpersis01sarr/page/59</w:t>
      </w:r>
      <w:r w:rsidR="00702BE3" w:rsidRPr="005F40F0">
        <w:t>/.</w:t>
      </w:r>
      <w:r w:rsidRPr="005F40F0">
        <w:t xml:space="preserve"> </w:t>
      </w:r>
      <w:proofErr w:type="spellStart"/>
      <w:r w:rsidRPr="005F40F0">
        <w:t>Sarre</w:t>
      </w:r>
      <w:proofErr w:type="spellEnd"/>
      <w:r w:rsidRPr="005F40F0">
        <w:t xml:space="preserve"> visited the site on two occasions: 30 Dec</w:t>
      </w:r>
      <w:r w:rsidR="009228D3" w:rsidRPr="005F40F0">
        <w:t>ember</w:t>
      </w:r>
      <w:r w:rsidRPr="005F40F0">
        <w:t xml:space="preserve"> 1897 </w:t>
      </w:r>
      <w:r w:rsidR="00842AAC" w:rsidRPr="005F40F0">
        <w:t xml:space="preserve">and at some </w:t>
      </w:r>
      <w:proofErr w:type="gramStart"/>
      <w:r w:rsidR="00842AAC" w:rsidRPr="005F40F0">
        <w:t>point</w:t>
      </w:r>
      <w:proofErr w:type="gramEnd"/>
      <w:r w:rsidR="00842AAC" w:rsidRPr="005F40F0">
        <w:t xml:space="preserve"> in </w:t>
      </w:r>
      <w:r w:rsidRPr="005F40F0">
        <w:t>1899</w:t>
      </w:r>
      <w:r w:rsidR="009228D3" w:rsidRPr="005F40F0">
        <w:t>–</w:t>
      </w:r>
      <w:r w:rsidRPr="005F40F0">
        <w:t xml:space="preserve">90. I am grateful to Jens </w:t>
      </w:r>
      <w:proofErr w:type="spellStart"/>
      <w:r w:rsidRPr="005F40F0">
        <w:t>Kröger</w:t>
      </w:r>
      <w:proofErr w:type="spellEnd"/>
      <w:r w:rsidRPr="005F40F0">
        <w:t xml:space="preserve"> and Miriam </w:t>
      </w:r>
      <w:proofErr w:type="spellStart"/>
      <w:r w:rsidRPr="005F40F0">
        <w:t>Kühn</w:t>
      </w:r>
      <w:proofErr w:type="spellEnd"/>
      <w:r w:rsidRPr="005F40F0">
        <w:t xml:space="preserve"> for sharing </w:t>
      </w:r>
      <w:r w:rsidR="009228D3" w:rsidRPr="00DB405B">
        <w:t>this</w:t>
      </w:r>
      <w:r w:rsidR="009228D3" w:rsidRPr="005F40F0">
        <w:t xml:space="preserve"> </w:t>
      </w:r>
      <w:r w:rsidRPr="005F40F0">
        <w:t>information.</w:t>
      </w:r>
    </w:p>
  </w:endnote>
  <w:endnote w:id="83">
    <w:p w14:paraId="51A95AD2" w14:textId="3D2CA804" w:rsidR="00806D9B" w:rsidRPr="005F40F0" w:rsidRDefault="00806D9B" w:rsidP="000A3532">
      <w:pPr>
        <w:pStyle w:val="AA-SL-EndnoteIndent"/>
      </w:pPr>
      <w:r w:rsidRPr="005F40F0">
        <w:endnoteRef/>
      </w:r>
      <w:r w:rsidR="008A4FC4" w:rsidRPr="005F40F0">
        <w:t>.</w:t>
      </w:r>
      <w:r w:rsidRPr="005F40F0">
        <w:t xml:space="preserve"> </w:t>
      </w:r>
      <w:proofErr w:type="spellStart"/>
      <w:r w:rsidRPr="005F40F0">
        <w:t>Dieulafoy</w:t>
      </w:r>
      <w:proofErr w:type="spellEnd"/>
      <w:r w:rsidRPr="005F40F0">
        <w:t xml:space="preserve">, </w:t>
      </w:r>
      <w:r w:rsidR="00B34CEC" w:rsidRPr="005F40F0">
        <w:rPr>
          <w:i/>
          <w:iCs/>
        </w:rPr>
        <w:t>La</w:t>
      </w:r>
      <w:r w:rsidRPr="005F40F0">
        <w:rPr>
          <w:i/>
          <w:iCs/>
        </w:rPr>
        <w:t xml:space="preserve"> </w:t>
      </w:r>
      <w:r w:rsidR="00B34CEC" w:rsidRPr="005F40F0">
        <w:rPr>
          <w:i/>
          <w:iCs/>
        </w:rPr>
        <w:t>Perse</w:t>
      </w:r>
      <w:r w:rsidR="00B34CEC" w:rsidRPr="005F40F0">
        <w:rPr>
          <w:i/>
        </w:rPr>
        <w:t>,</w:t>
      </w:r>
      <w:r w:rsidRPr="005F40F0">
        <w:t xml:space="preserve"> 148.</w:t>
      </w:r>
      <w:r w:rsidR="00ED2035" w:rsidRPr="005F40F0">
        <w:t xml:space="preserve"> </w:t>
      </w:r>
      <w:proofErr w:type="spellStart"/>
      <w:r w:rsidR="009646A4" w:rsidRPr="005F40F0">
        <w:t>Dieulafoy</w:t>
      </w:r>
      <w:proofErr w:type="spellEnd"/>
      <w:r w:rsidR="009646A4" w:rsidRPr="005F40F0">
        <w:t xml:space="preserve"> </w:t>
      </w:r>
      <w:r w:rsidR="003415EB" w:rsidRPr="005F40F0">
        <w:t xml:space="preserve">seems </w:t>
      </w:r>
      <w:r w:rsidR="009646A4" w:rsidRPr="005F40F0">
        <w:t>to reference a</w:t>
      </w:r>
      <w:r w:rsidR="00ED2035" w:rsidRPr="005F40F0">
        <w:t xml:space="preserve"> Qajar </w:t>
      </w:r>
      <w:r w:rsidR="009646A4" w:rsidRPr="005F40F0">
        <w:t>edict</w:t>
      </w:r>
      <w:r w:rsidR="00ED2035" w:rsidRPr="005F40F0">
        <w:t xml:space="preserve"> </w:t>
      </w:r>
      <w:r w:rsidR="003415EB" w:rsidRPr="005F40F0">
        <w:t xml:space="preserve">apparently </w:t>
      </w:r>
      <w:r w:rsidR="00ED2035" w:rsidRPr="005F40F0">
        <w:t xml:space="preserve">passed in 1876 </w:t>
      </w:r>
      <w:r w:rsidR="009646A4" w:rsidRPr="005F40F0">
        <w:t xml:space="preserve">that </w:t>
      </w:r>
      <w:r w:rsidR="00ED2035" w:rsidRPr="005F40F0">
        <w:t>bann</w:t>
      </w:r>
      <w:r w:rsidR="009646A4" w:rsidRPr="005F40F0">
        <w:t>ed</w:t>
      </w:r>
      <w:r w:rsidR="00ED2035" w:rsidRPr="005F40F0">
        <w:t xml:space="preserve"> Christians from entering religious sites</w:t>
      </w:r>
      <w:r w:rsidR="009646A4" w:rsidRPr="005F40F0">
        <w:t xml:space="preserve">. While this edict is often cited in primary and secondary sources, </w:t>
      </w:r>
      <w:r w:rsidR="004E3D83" w:rsidRPr="005F40F0">
        <w:t>the text itself has not</w:t>
      </w:r>
      <w:r w:rsidR="00ED2035" w:rsidRPr="005F40F0">
        <w:t xml:space="preserve"> been located</w:t>
      </w:r>
      <w:r w:rsidR="00B55C25" w:rsidRPr="005F40F0">
        <w:t xml:space="preserve"> and</w:t>
      </w:r>
      <w:r w:rsidR="00923E85" w:rsidRPr="005F40F0">
        <w:t xml:space="preserve"> </w:t>
      </w:r>
      <w:r w:rsidR="009646A4" w:rsidRPr="005F40F0">
        <w:t>remain</w:t>
      </w:r>
      <w:r w:rsidR="008A4FC4" w:rsidRPr="005F40F0">
        <w:t>s</w:t>
      </w:r>
      <w:r w:rsidR="009646A4" w:rsidRPr="005F40F0">
        <w:t xml:space="preserve"> ambiguous</w:t>
      </w:r>
      <w:r w:rsidR="00ED2035" w:rsidRPr="005F40F0">
        <w:t>.</w:t>
      </w:r>
    </w:p>
  </w:endnote>
  <w:endnote w:id="84">
    <w:p w14:paraId="6FAE66E1" w14:textId="3222A73E" w:rsidR="00732B5F" w:rsidRPr="005F40F0" w:rsidRDefault="00732B5F" w:rsidP="00DB405B">
      <w:pPr>
        <w:pStyle w:val="AA-SL-EndnoteIndent"/>
      </w:pPr>
      <w:r w:rsidRPr="000B4341">
        <w:endnoteRef/>
      </w:r>
      <w:r w:rsidR="00DB405B" w:rsidRPr="000B4341">
        <w:t>.</w:t>
      </w:r>
      <w:r w:rsidRPr="000B4341">
        <w:t xml:space="preserve"> </w:t>
      </w:r>
      <w:proofErr w:type="spellStart"/>
      <w:r w:rsidRPr="000B4341">
        <w:t>E</w:t>
      </w:r>
      <w:r w:rsidRPr="005F40F0">
        <w:t>‘temad</w:t>
      </w:r>
      <w:proofErr w:type="spellEnd"/>
      <w:r w:rsidRPr="005F40F0">
        <w:t xml:space="preserve"> al-</w:t>
      </w:r>
      <w:proofErr w:type="spellStart"/>
      <w:r w:rsidRPr="005F40F0">
        <w:t>Saltaneh</w:t>
      </w:r>
      <w:proofErr w:type="spellEnd"/>
      <w:r w:rsidRPr="005F40F0">
        <w:t>,</w:t>
      </w:r>
      <w:r w:rsidRPr="00DB405B">
        <w:rPr>
          <w:i/>
          <w:iCs/>
        </w:rPr>
        <w:t xml:space="preserve"> </w:t>
      </w:r>
      <w:proofErr w:type="spellStart"/>
      <w:r w:rsidRPr="00DB405B">
        <w:rPr>
          <w:i/>
          <w:iCs/>
        </w:rPr>
        <w:t>Rasa’el</w:t>
      </w:r>
      <w:proofErr w:type="spellEnd"/>
      <w:r w:rsidRPr="005F40F0">
        <w:t xml:space="preserve">, 207, records the widest part of the tomb as 8.5 </w:t>
      </w:r>
      <w:proofErr w:type="spellStart"/>
      <w:r w:rsidRPr="00DB405B">
        <w:rPr>
          <w:i/>
          <w:iCs/>
        </w:rPr>
        <w:t>zar</w:t>
      </w:r>
      <w:proofErr w:type="spellEnd"/>
      <w:r w:rsidRPr="00DB405B">
        <w:rPr>
          <w:i/>
          <w:iCs/>
        </w:rPr>
        <w:t>‘</w:t>
      </w:r>
      <w:r w:rsidRPr="005F40F0">
        <w:t xml:space="preserve"> (cubits), or 8.84 meters. I have favored the conversation rate used during the Qajar period (1 </w:t>
      </w:r>
      <w:proofErr w:type="spellStart"/>
      <w:r w:rsidRPr="005F40F0">
        <w:rPr>
          <w:i/>
          <w:iCs/>
        </w:rPr>
        <w:t>zar</w:t>
      </w:r>
      <w:proofErr w:type="spellEnd"/>
      <w:r w:rsidRPr="005F40F0">
        <w:rPr>
          <w:i/>
          <w:iCs/>
        </w:rPr>
        <w:t>‘</w:t>
      </w:r>
      <w:r w:rsidRPr="005F40F0">
        <w:t xml:space="preserve"> = 104 centimeters).</w:t>
      </w:r>
    </w:p>
  </w:endnote>
  <w:endnote w:id="85">
    <w:p w14:paraId="2DD447F0" w14:textId="56CA8FFD" w:rsidR="00806D9B" w:rsidRPr="005F40F0" w:rsidRDefault="00806D9B" w:rsidP="00DB405B">
      <w:pPr>
        <w:pStyle w:val="AA-SL-EndnoteIndent"/>
      </w:pPr>
      <w:r w:rsidRPr="005F40F0">
        <w:endnoteRef/>
      </w:r>
      <w:r w:rsidR="008E3E7B" w:rsidRPr="005F40F0">
        <w:t>.</w:t>
      </w:r>
      <w:r w:rsidR="00290F0E" w:rsidRPr="005F40F0">
        <w:t xml:space="preserve"> </w:t>
      </w:r>
      <w:r w:rsidRPr="005F40F0">
        <w:t xml:space="preserve">For a table listing the six intact examples dated between </w:t>
      </w:r>
      <w:r w:rsidR="00B55C25" w:rsidRPr="005F40F0">
        <w:t>612 AH</w:t>
      </w:r>
      <w:r w:rsidR="00290F0E" w:rsidRPr="005F40F0">
        <w:t>/</w:t>
      </w:r>
      <w:r w:rsidRPr="005F40F0">
        <w:t xml:space="preserve">1215 and </w:t>
      </w:r>
      <w:r w:rsidR="00807087" w:rsidRPr="005F40F0">
        <w:t>734 AH</w:t>
      </w:r>
      <w:r w:rsidR="00290F0E" w:rsidRPr="005F40F0">
        <w:t>/</w:t>
      </w:r>
      <w:r w:rsidRPr="005F40F0">
        <w:t>1334, see Blair, “Art as Text</w:t>
      </w:r>
      <w:r w:rsidR="00121B7B" w:rsidRPr="005F40F0">
        <w:t>,”</w:t>
      </w:r>
      <w:r w:rsidRPr="005F40F0">
        <w:t xml:space="preserve"> </w:t>
      </w:r>
      <w:r w:rsidR="008E3E7B" w:rsidRPr="005F40F0">
        <w:t>409, t</w:t>
      </w:r>
      <w:r w:rsidRPr="005F40F0">
        <w:t>able 1</w:t>
      </w:r>
      <w:r w:rsidR="008E3E7B" w:rsidRPr="005F40F0">
        <w:t>.</w:t>
      </w:r>
      <w:r w:rsidRPr="005F40F0">
        <w:t xml:space="preserve"> On the dispersed mihrab once in the tomb of </w:t>
      </w:r>
      <w:r w:rsidR="00807087" w:rsidRPr="005F40F0">
        <w:t>Shaykh ‘</w:t>
      </w:r>
      <w:proofErr w:type="spellStart"/>
      <w:r w:rsidR="00807087" w:rsidRPr="005F40F0">
        <w:t>Abdosamad</w:t>
      </w:r>
      <w:proofErr w:type="spellEnd"/>
      <w:r w:rsidR="00807087" w:rsidRPr="005F40F0">
        <w:t xml:space="preserve"> (</w:t>
      </w:r>
      <w:r w:rsidR="00807087" w:rsidRPr="00DB405B">
        <w:t>‘</w:t>
      </w:r>
      <w:r w:rsidR="00807087" w:rsidRPr="005F40F0">
        <w:t xml:space="preserve">Abd al-Samad, d. 1299–1300) </w:t>
      </w:r>
      <w:r w:rsidRPr="005F40F0">
        <w:t xml:space="preserve">at Natanz, see </w:t>
      </w:r>
      <w:proofErr w:type="spellStart"/>
      <w:r w:rsidRPr="005F40F0">
        <w:t>Anaïs</w:t>
      </w:r>
      <w:proofErr w:type="spellEnd"/>
      <w:r w:rsidRPr="005F40F0">
        <w:t xml:space="preserve"> Leone, “New Data on the Luster Tiles of </w:t>
      </w:r>
      <w:r w:rsidRPr="00DB405B">
        <w:t>‘</w:t>
      </w:r>
      <w:r w:rsidRPr="005F40F0">
        <w:t xml:space="preserve">Abd al-Samad’s Shrine in Natanz, Iran,” </w:t>
      </w:r>
      <w:r w:rsidR="00B34CEC" w:rsidRPr="005F40F0">
        <w:rPr>
          <w:i/>
          <w:iCs/>
        </w:rPr>
        <w:t>Muqarnas</w:t>
      </w:r>
      <w:r w:rsidRPr="005F40F0">
        <w:t xml:space="preserve"> 38 (2021): 336</w:t>
      </w:r>
      <w:r w:rsidR="008E3E7B" w:rsidRPr="005F40F0">
        <w:t>–</w:t>
      </w:r>
      <w:r w:rsidRPr="005F40F0">
        <w:t xml:space="preserve">48. On the dispersed mihrab once in the tomb of Imam </w:t>
      </w:r>
      <w:r w:rsidR="00DB4187" w:rsidRPr="00DB405B">
        <w:t>‘</w:t>
      </w:r>
      <w:r w:rsidRPr="005F40F0">
        <w:t xml:space="preserve">Ali at Najaf, see Alireza </w:t>
      </w:r>
      <w:proofErr w:type="spellStart"/>
      <w:r w:rsidRPr="005F40F0">
        <w:t>Bahreman</w:t>
      </w:r>
      <w:proofErr w:type="spellEnd"/>
      <w:r w:rsidRPr="005F40F0">
        <w:t>,</w:t>
      </w:r>
      <w:r w:rsidR="00B55C25" w:rsidRPr="005F40F0">
        <w:t xml:space="preserve"> </w:t>
      </w:r>
      <w:proofErr w:type="spellStart"/>
      <w:r w:rsidR="00B55C25" w:rsidRPr="000B4341">
        <w:rPr>
          <w:i/>
          <w:iCs/>
        </w:rPr>
        <w:t>Bāzshenāsī</w:t>
      </w:r>
      <w:proofErr w:type="spellEnd"/>
      <w:r w:rsidR="00B55C25" w:rsidRPr="000B4341">
        <w:rPr>
          <w:i/>
          <w:iCs/>
        </w:rPr>
        <w:t xml:space="preserve"> </w:t>
      </w:r>
      <w:proofErr w:type="spellStart"/>
      <w:r w:rsidR="00B55C25" w:rsidRPr="000B4341">
        <w:rPr>
          <w:i/>
          <w:iCs/>
        </w:rPr>
        <w:t>va</w:t>
      </w:r>
      <w:proofErr w:type="spellEnd"/>
      <w:r w:rsidR="00B55C25" w:rsidRPr="000B4341">
        <w:rPr>
          <w:i/>
          <w:iCs/>
        </w:rPr>
        <w:t xml:space="preserve"> </w:t>
      </w:r>
      <w:proofErr w:type="spellStart"/>
      <w:r w:rsidR="00B55C25" w:rsidRPr="000B4341">
        <w:rPr>
          <w:i/>
          <w:iCs/>
        </w:rPr>
        <w:t>m</w:t>
      </w:r>
      <w:r w:rsidR="00AA443F" w:rsidRPr="000B4341">
        <w:rPr>
          <w:i/>
          <w:iCs/>
        </w:rPr>
        <w:t>oa</w:t>
      </w:r>
      <w:r w:rsidR="00B55C25" w:rsidRPr="000B4341">
        <w:rPr>
          <w:i/>
          <w:iCs/>
        </w:rPr>
        <w:t>‘refī</w:t>
      </w:r>
      <w:proofErr w:type="spellEnd"/>
      <w:r w:rsidR="00B55C25" w:rsidRPr="000B4341">
        <w:rPr>
          <w:i/>
          <w:iCs/>
        </w:rPr>
        <w:t xml:space="preserve"> </w:t>
      </w:r>
      <w:proofErr w:type="spellStart"/>
      <w:r w:rsidR="00B55C25" w:rsidRPr="000B4341">
        <w:rPr>
          <w:i/>
          <w:iCs/>
        </w:rPr>
        <w:t>me</w:t>
      </w:r>
      <w:r w:rsidR="00AA443F" w:rsidRPr="000B4341">
        <w:rPr>
          <w:i/>
          <w:iCs/>
        </w:rPr>
        <w:t>ḥ</w:t>
      </w:r>
      <w:r w:rsidR="00B55C25" w:rsidRPr="000B4341">
        <w:rPr>
          <w:i/>
          <w:iCs/>
        </w:rPr>
        <w:t>rāb</w:t>
      </w:r>
      <w:proofErr w:type="spellEnd"/>
      <w:r w:rsidR="00B55C25" w:rsidRPr="000B4341">
        <w:rPr>
          <w:i/>
          <w:iCs/>
        </w:rPr>
        <w:t xml:space="preserve">-e </w:t>
      </w:r>
      <w:proofErr w:type="spellStart"/>
      <w:r w:rsidR="00B55C25" w:rsidRPr="000B4341">
        <w:rPr>
          <w:i/>
          <w:iCs/>
        </w:rPr>
        <w:t>farāmūsh</w:t>
      </w:r>
      <w:proofErr w:type="spellEnd"/>
      <w:r w:rsidR="00B55C25" w:rsidRPr="000B4341">
        <w:rPr>
          <w:i/>
          <w:iCs/>
        </w:rPr>
        <w:t xml:space="preserve"> </w:t>
      </w:r>
      <w:proofErr w:type="spellStart"/>
      <w:r w:rsidR="00B55C25" w:rsidRPr="000B4341">
        <w:rPr>
          <w:i/>
          <w:iCs/>
        </w:rPr>
        <w:t>shodeh</w:t>
      </w:r>
      <w:proofErr w:type="spellEnd"/>
      <w:r w:rsidR="00B55C25" w:rsidRPr="000B4341">
        <w:rPr>
          <w:i/>
          <w:iCs/>
        </w:rPr>
        <w:t xml:space="preserve"> haram-e </w:t>
      </w:r>
      <w:proofErr w:type="spellStart"/>
      <w:r w:rsidR="00B55C25" w:rsidRPr="000B4341">
        <w:rPr>
          <w:i/>
          <w:iCs/>
        </w:rPr>
        <w:t>mot</w:t>
      </w:r>
      <w:r w:rsidR="00AA443F" w:rsidRPr="000B4341">
        <w:rPr>
          <w:i/>
          <w:iCs/>
        </w:rPr>
        <w:t>aḥ</w:t>
      </w:r>
      <w:r w:rsidR="00B55C25" w:rsidRPr="000B4341">
        <w:rPr>
          <w:i/>
          <w:iCs/>
        </w:rPr>
        <w:t>ar</w:t>
      </w:r>
      <w:proofErr w:type="spellEnd"/>
      <w:r w:rsidR="00B55C25" w:rsidRPr="000B4341">
        <w:rPr>
          <w:i/>
          <w:iCs/>
        </w:rPr>
        <w:t xml:space="preserve">-e </w:t>
      </w:r>
      <w:proofErr w:type="spellStart"/>
      <w:r w:rsidR="00AA443F" w:rsidRPr="000B4341">
        <w:rPr>
          <w:i/>
          <w:iCs/>
        </w:rPr>
        <w:t>e</w:t>
      </w:r>
      <w:r w:rsidR="00B55C25" w:rsidRPr="000B4341">
        <w:rPr>
          <w:i/>
          <w:iCs/>
        </w:rPr>
        <w:t>mām</w:t>
      </w:r>
      <w:proofErr w:type="spellEnd"/>
      <w:r w:rsidR="00B55C25" w:rsidRPr="000B4341">
        <w:rPr>
          <w:i/>
          <w:iCs/>
        </w:rPr>
        <w:t xml:space="preserve"> ‘</w:t>
      </w:r>
      <w:proofErr w:type="spellStart"/>
      <w:r w:rsidR="00B55C25" w:rsidRPr="000B4341">
        <w:rPr>
          <w:i/>
          <w:iCs/>
        </w:rPr>
        <w:t>Alī</w:t>
      </w:r>
      <w:proofErr w:type="spellEnd"/>
      <w:r w:rsidR="00B55C25" w:rsidRPr="000B4341">
        <w:rPr>
          <w:i/>
          <w:iCs/>
        </w:rPr>
        <w:t xml:space="preserve"> </w:t>
      </w:r>
      <w:r w:rsidR="00DB405B">
        <w:t>(</w:t>
      </w:r>
      <w:r w:rsidR="00B55C25" w:rsidRPr="005F40F0">
        <w:t>Re</w:t>
      </w:r>
      <w:r w:rsidR="00AA443F" w:rsidRPr="005F40F0">
        <w:t>cognition of</w:t>
      </w:r>
      <w:r w:rsidR="00B55C25" w:rsidRPr="005F40F0">
        <w:t xml:space="preserve"> </w:t>
      </w:r>
      <w:r w:rsidRPr="005F40F0">
        <w:t xml:space="preserve">and Introduction </w:t>
      </w:r>
      <w:r w:rsidR="00AA443F" w:rsidRPr="005F40F0">
        <w:t>to</w:t>
      </w:r>
      <w:r w:rsidRPr="005F40F0">
        <w:t xml:space="preserve"> the Forgotten </w:t>
      </w:r>
      <w:proofErr w:type="spellStart"/>
      <w:r w:rsidRPr="005F40F0">
        <w:t>Mehrab</w:t>
      </w:r>
      <w:proofErr w:type="spellEnd"/>
      <w:r w:rsidRPr="005F40F0">
        <w:t xml:space="preserve"> of the </w:t>
      </w:r>
      <w:r w:rsidR="00B55C25" w:rsidRPr="005F40F0">
        <w:t xml:space="preserve">Tomb </w:t>
      </w:r>
      <w:r w:rsidRPr="005F40F0">
        <w:t xml:space="preserve">of Imam </w:t>
      </w:r>
      <w:r w:rsidR="00DB4187" w:rsidRPr="00DB405B">
        <w:t>‘</w:t>
      </w:r>
      <w:r w:rsidRPr="005F40F0">
        <w:t>Ali</w:t>
      </w:r>
      <w:r w:rsidR="00DB405B">
        <w:t>)</w:t>
      </w:r>
      <w:r w:rsidR="00B55C25" w:rsidRPr="005F40F0">
        <w:t>,</w:t>
      </w:r>
      <w:r w:rsidRPr="005F40F0">
        <w:t xml:space="preserve"> </w:t>
      </w:r>
      <w:proofErr w:type="spellStart"/>
      <w:r w:rsidR="00B34CEC" w:rsidRPr="005F40F0">
        <w:rPr>
          <w:i/>
          <w:iCs/>
        </w:rPr>
        <w:t>Honarh</w:t>
      </w:r>
      <w:r w:rsidR="00B55C25" w:rsidRPr="005F40F0">
        <w:rPr>
          <w:i/>
          <w:iCs/>
        </w:rPr>
        <w:t>ā</w:t>
      </w:r>
      <w:proofErr w:type="spellEnd"/>
      <w:r w:rsidRPr="005F40F0">
        <w:rPr>
          <w:i/>
          <w:iCs/>
        </w:rPr>
        <w:t>-</w:t>
      </w:r>
      <w:r w:rsidR="00B34CEC" w:rsidRPr="005F40F0">
        <w:rPr>
          <w:i/>
          <w:iCs/>
        </w:rPr>
        <w:t>ye</w:t>
      </w:r>
      <w:r w:rsidRPr="005F40F0">
        <w:rPr>
          <w:i/>
          <w:iCs/>
        </w:rPr>
        <w:t xml:space="preserve"> </w:t>
      </w:r>
      <w:proofErr w:type="spellStart"/>
      <w:r w:rsidR="00B34CEC" w:rsidRPr="005F40F0">
        <w:rPr>
          <w:i/>
          <w:iCs/>
        </w:rPr>
        <w:t>Tajasomm</w:t>
      </w:r>
      <w:r w:rsidR="00B55C25" w:rsidRPr="005F40F0">
        <w:rPr>
          <w:i/>
          <w:iCs/>
        </w:rPr>
        <w:t>ī</w:t>
      </w:r>
      <w:proofErr w:type="spellEnd"/>
      <w:r w:rsidRPr="005F40F0">
        <w:t xml:space="preserve"> 26, </w:t>
      </w:r>
      <w:r w:rsidR="008E3E7B" w:rsidRPr="005F40F0">
        <w:t xml:space="preserve">no. </w:t>
      </w:r>
      <w:r w:rsidRPr="005F40F0">
        <w:t>1 (</w:t>
      </w:r>
      <w:r w:rsidR="00B55C25" w:rsidRPr="005F40F0">
        <w:t>1400 SH/</w:t>
      </w:r>
      <w:r w:rsidRPr="005F40F0">
        <w:t>2021): 55</w:t>
      </w:r>
      <w:r w:rsidR="008E3E7B" w:rsidRPr="005F40F0">
        <w:t>–</w:t>
      </w:r>
      <w:r w:rsidRPr="005F40F0">
        <w:t>67.</w:t>
      </w:r>
    </w:p>
  </w:endnote>
  <w:endnote w:id="86">
    <w:p w14:paraId="6A032FD5" w14:textId="723334E2" w:rsidR="00505979" w:rsidRPr="005F40F0" w:rsidRDefault="00505979" w:rsidP="00DB405B">
      <w:pPr>
        <w:pStyle w:val="AA-SL-EndnoteIndent"/>
        <w:rPr>
          <w:b/>
          <w:bCs/>
        </w:rPr>
      </w:pPr>
      <w:r w:rsidRPr="000B4341">
        <w:endnoteRef/>
      </w:r>
      <w:r w:rsidR="007F7C57" w:rsidRPr="000B4341">
        <w:t>.</w:t>
      </w:r>
      <w:r w:rsidRPr="000B4341">
        <w:t xml:space="preserve"> This</w:t>
      </w:r>
      <w:r w:rsidRPr="005F40F0">
        <w:t xml:space="preserve"> sheet has since been replaced by a permanent barrier. </w:t>
      </w:r>
      <w:r w:rsidR="00807087" w:rsidRPr="005F40F0">
        <w:t xml:space="preserve">For additional </w:t>
      </w:r>
      <w:r w:rsidR="00A1113C" w:rsidRPr="005F40F0">
        <w:t xml:space="preserve">recent images of the tomb, see the many figures in Overton and </w:t>
      </w:r>
      <w:proofErr w:type="spellStart"/>
      <w:r w:rsidR="00A1113C" w:rsidRPr="005F40F0">
        <w:t>Maleki</w:t>
      </w:r>
      <w:proofErr w:type="spellEnd"/>
      <w:r w:rsidR="00A1113C" w:rsidRPr="005F40F0">
        <w:t xml:space="preserve">, “The </w:t>
      </w:r>
      <w:proofErr w:type="spellStart"/>
      <w:r w:rsidR="00A1113C" w:rsidRPr="005F40F0">
        <w:t>Emamzadeh</w:t>
      </w:r>
      <w:proofErr w:type="spellEnd"/>
      <w:r w:rsidR="00A1113C" w:rsidRPr="005F40F0">
        <w:t xml:space="preserve"> Yahya</w:t>
      </w:r>
      <w:r w:rsidR="006A63BC" w:rsidRPr="005F40F0">
        <w:t>,</w:t>
      </w:r>
      <w:r w:rsidR="00A1113C" w:rsidRPr="005F40F0">
        <w:t xml:space="preserve">” and </w:t>
      </w:r>
      <w:r w:rsidRPr="005F40F0">
        <w:t>Overton, “</w:t>
      </w:r>
      <w:r w:rsidR="003064BF" w:rsidRPr="005F40F0">
        <w:t>Framing, Performing, Forgetting</w:t>
      </w:r>
      <w:r w:rsidR="00A1113C" w:rsidRPr="005F40F0">
        <w:t>.”</w:t>
      </w:r>
      <w:r w:rsidR="00807087" w:rsidRPr="005F40F0">
        <w:t xml:space="preserve"> </w:t>
      </w:r>
      <w:r w:rsidR="00B55C25" w:rsidRPr="005F40F0">
        <w:t>As of August 2023</w:t>
      </w:r>
      <w:r w:rsidR="003064BF" w:rsidRPr="005F40F0">
        <w:t xml:space="preserve">, </w:t>
      </w:r>
      <w:r w:rsidR="006A63BC" w:rsidRPr="005F40F0">
        <w:t>sixty-three</w:t>
      </w:r>
      <w:r w:rsidR="003064BF" w:rsidRPr="005F40F0">
        <w:t xml:space="preserve"> photographs </w:t>
      </w:r>
      <w:r w:rsidR="00807087" w:rsidRPr="005F40F0">
        <w:t>of the site have been posted to Go</w:t>
      </w:r>
      <w:r w:rsidR="00807087" w:rsidRPr="005F40F0">
        <w:t>o</w:t>
      </w:r>
      <w:r w:rsidR="00807087" w:rsidRPr="005F40F0">
        <w:t>gle Maps</w:t>
      </w:r>
      <w:r w:rsidR="00A1113C" w:rsidRPr="005F40F0">
        <w:t xml:space="preserve">, all taken between 2021 and 2023. </w:t>
      </w:r>
      <w:r w:rsidR="003064BF" w:rsidRPr="005F40F0">
        <w:t xml:space="preserve">Such </w:t>
      </w:r>
      <w:r w:rsidR="00807087" w:rsidRPr="005F40F0">
        <w:t xml:space="preserve">crowdsourced </w:t>
      </w:r>
      <w:r w:rsidR="003064BF" w:rsidRPr="005F40F0">
        <w:t xml:space="preserve">images are excellent resources for seeing the shrine in a more </w:t>
      </w:r>
      <w:r w:rsidR="00807087" w:rsidRPr="005F40F0">
        <w:t xml:space="preserve">current </w:t>
      </w:r>
      <w:r w:rsidR="006A63BC" w:rsidRPr="005F40F0">
        <w:t>state</w:t>
      </w:r>
      <w:r w:rsidR="003064BF" w:rsidRPr="005F40F0">
        <w:t>.</w:t>
      </w:r>
      <w:r w:rsidR="006A63BC" w:rsidRPr="005F40F0">
        <w:t xml:space="preserve"> </w:t>
      </w:r>
      <w:r w:rsidR="006A63BC" w:rsidRPr="005F40F0">
        <w:rPr>
          <w:b/>
          <w:bCs/>
        </w:rPr>
        <w:t xml:space="preserve">[Add </w:t>
      </w:r>
      <w:r w:rsidR="007F7C57" w:rsidRPr="005F40F0">
        <w:rPr>
          <w:b/>
          <w:bCs/>
        </w:rPr>
        <w:t>stable</w:t>
      </w:r>
      <w:r w:rsidR="006A63BC" w:rsidRPr="005F40F0">
        <w:rPr>
          <w:b/>
          <w:bCs/>
        </w:rPr>
        <w:t xml:space="preserve"> Google Maps link and search term here.]</w:t>
      </w:r>
    </w:p>
  </w:endnote>
  <w:endnote w:id="87">
    <w:p w14:paraId="58E3CBF8" w14:textId="3284FF26" w:rsidR="00806D9B" w:rsidRPr="005F40F0" w:rsidRDefault="00806D9B" w:rsidP="000109AF">
      <w:pPr>
        <w:pStyle w:val="AA-SL-EndnoteIndent"/>
      </w:pPr>
      <w:r w:rsidRPr="005F40F0">
        <w:endnoteRef/>
      </w:r>
      <w:r w:rsidR="00161DD8" w:rsidRPr="005F40F0">
        <w:t>.</w:t>
      </w:r>
      <w:r w:rsidRPr="005F40F0">
        <w:t xml:space="preserve"> Blair, “Art as Text,” 418.</w:t>
      </w:r>
    </w:p>
  </w:endnote>
  <w:endnote w:id="88">
    <w:p w14:paraId="41DAA0B6" w14:textId="1A8022BD" w:rsidR="00806D9B" w:rsidRPr="005F40F0" w:rsidRDefault="00806D9B" w:rsidP="000109AF">
      <w:pPr>
        <w:pStyle w:val="AA-SL-EndnoteIndent"/>
      </w:pPr>
      <w:r w:rsidRPr="005F40F0">
        <w:endnoteRef/>
      </w:r>
      <w:r w:rsidR="00161DD8" w:rsidRPr="005F40F0">
        <w:t>.</w:t>
      </w:r>
      <w:r w:rsidRPr="005F40F0">
        <w:t xml:space="preserve"> </w:t>
      </w:r>
      <w:r w:rsidR="00807087" w:rsidRPr="005F40F0">
        <w:t xml:space="preserve">For Blair’s discussion of this jumbling, see </w:t>
      </w:r>
      <w:r w:rsidRPr="005F40F0">
        <w:t>Blair, “Art as Text,” 417</w:t>
      </w:r>
      <w:r w:rsidR="00807087" w:rsidRPr="005F40F0">
        <w:t>.</w:t>
      </w:r>
    </w:p>
  </w:endnote>
  <w:endnote w:id="89">
    <w:p w14:paraId="5A613B99" w14:textId="628E6866" w:rsidR="0075521D" w:rsidRPr="005F40F0" w:rsidRDefault="0075521D" w:rsidP="006A46AF">
      <w:pPr>
        <w:pStyle w:val="AA-SL-EndnoteIndent"/>
      </w:pPr>
      <w:r w:rsidRPr="000B4341">
        <w:endnoteRef/>
      </w:r>
      <w:r w:rsidR="006A46AF" w:rsidRPr="000B4341">
        <w:t>.</w:t>
      </w:r>
      <w:r w:rsidRPr="000B4341">
        <w:t xml:space="preserve"> </w:t>
      </w:r>
      <w:proofErr w:type="spellStart"/>
      <w:r w:rsidRPr="000B4341">
        <w:t>E‘temad</w:t>
      </w:r>
      <w:proofErr w:type="spellEnd"/>
      <w:r w:rsidRPr="005F40F0">
        <w:t xml:space="preserve"> al-</w:t>
      </w:r>
      <w:proofErr w:type="spellStart"/>
      <w:r w:rsidRPr="005F40F0">
        <w:t>Saltaneh</w:t>
      </w:r>
      <w:proofErr w:type="spellEnd"/>
      <w:r w:rsidRPr="005F40F0">
        <w:t xml:space="preserve">, </w:t>
      </w:r>
      <w:proofErr w:type="spellStart"/>
      <w:r w:rsidRPr="005F40F0">
        <w:rPr>
          <w:i/>
          <w:iCs/>
        </w:rPr>
        <w:t>Rasa’el</w:t>
      </w:r>
      <w:proofErr w:type="spellEnd"/>
      <w:r w:rsidRPr="005F40F0">
        <w:rPr>
          <w:i/>
        </w:rPr>
        <w:t>,</w:t>
      </w:r>
      <w:r w:rsidRPr="005F40F0">
        <w:t xml:space="preserve"> </w:t>
      </w:r>
      <w:r w:rsidR="00732B5F" w:rsidRPr="005F40F0">
        <w:t>208.</w:t>
      </w:r>
    </w:p>
  </w:endnote>
  <w:endnote w:id="90">
    <w:p w14:paraId="2C129A23" w14:textId="662718E6" w:rsidR="00806D9B" w:rsidRPr="005F40F0" w:rsidRDefault="00806D9B" w:rsidP="000109AF">
      <w:pPr>
        <w:pStyle w:val="AA-SL-EndnoteIndent"/>
      </w:pPr>
      <w:r w:rsidRPr="005F40F0">
        <w:endnoteRef/>
      </w:r>
      <w:r w:rsidR="007142D8" w:rsidRPr="005F40F0">
        <w:t>.</w:t>
      </w:r>
      <w:r w:rsidRPr="005F40F0">
        <w:t xml:space="preserve"> For similar steel vases once mounted on an </w:t>
      </w:r>
      <w:r w:rsidR="00172252" w:rsidRPr="005F40F0">
        <w:t>‘</w:t>
      </w:r>
      <w:proofErr w:type="spellStart"/>
      <w:r w:rsidR="00B34CEC" w:rsidRPr="005F40F0">
        <w:rPr>
          <w:i/>
          <w:iCs/>
        </w:rPr>
        <w:t>alam</w:t>
      </w:r>
      <w:proofErr w:type="spellEnd"/>
      <w:r w:rsidRPr="005F40F0">
        <w:t xml:space="preserve"> (standard), see Annabelle </w:t>
      </w:r>
      <w:proofErr w:type="spellStart"/>
      <w:r w:rsidRPr="005F40F0">
        <w:t>Collinet</w:t>
      </w:r>
      <w:proofErr w:type="spellEnd"/>
      <w:r w:rsidRPr="005F40F0">
        <w:t xml:space="preserve">, “Performance Objects of </w:t>
      </w:r>
      <w:proofErr w:type="spellStart"/>
      <w:r w:rsidRPr="005F40F0">
        <w:t>Muḥarram</w:t>
      </w:r>
      <w:proofErr w:type="spellEnd"/>
      <w:r w:rsidRPr="005F40F0">
        <w:t xml:space="preserve"> in Iran: A Story through Steel,” </w:t>
      </w:r>
      <w:r w:rsidR="00B34CEC" w:rsidRPr="005F40F0">
        <w:rPr>
          <w:i/>
          <w:iCs/>
        </w:rPr>
        <w:t>Journal</w:t>
      </w:r>
      <w:r w:rsidRPr="005F40F0">
        <w:rPr>
          <w:i/>
          <w:iCs/>
        </w:rPr>
        <w:t xml:space="preserve"> </w:t>
      </w:r>
      <w:r w:rsidR="00B34CEC" w:rsidRPr="005F40F0">
        <w:rPr>
          <w:i/>
          <w:iCs/>
        </w:rPr>
        <w:t>of</w:t>
      </w:r>
      <w:r w:rsidRPr="005F40F0">
        <w:rPr>
          <w:i/>
          <w:iCs/>
        </w:rPr>
        <w:t xml:space="preserve"> </w:t>
      </w:r>
      <w:r w:rsidR="00B34CEC" w:rsidRPr="005F40F0">
        <w:rPr>
          <w:i/>
          <w:iCs/>
        </w:rPr>
        <w:t>Material</w:t>
      </w:r>
      <w:r w:rsidRPr="005F40F0">
        <w:rPr>
          <w:i/>
          <w:iCs/>
        </w:rPr>
        <w:t xml:space="preserve"> </w:t>
      </w:r>
      <w:r w:rsidR="00B34CEC" w:rsidRPr="005F40F0">
        <w:rPr>
          <w:i/>
          <w:iCs/>
        </w:rPr>
        <w:t>Cultures</w:t>
      </w:r>
      <w:r w:rsidRPr="005F40F0">
        <w:rPr>
          <w:i/>
          <w:iCs/>
        </w:rPr>
        <w:t xml:space="preserve"> </w:t>
      </w:r>
      <w:r w:rsidR="00B34CEC" w:rsidRPr="005F40F0">
        <w:rPr>
          <w:i/>
          <w:iCs/>
        </w:rPr>
        <w:t>in</w:t>
      </w:r>
      <w:r w:rsidRPr="005F40F0">
        <w:rPr>
          <w:i/>
          <w:iCs/>
        </w:rPr>
        <w:t xml:space="preserve"> </w:t>
      </w:r>
      <w:r w:rsidR="00B34CEC" w:rsidRPr="005F40F0">
        <w:rPr>
          <w:i/>
          <w:iCs/>
        </w:rPr>
        <w:t>the</w:t>
      </w:r>
      <w:r w:rsidRPr="005F40F0">
        <w:rPr>
          <w:i/>
          <w:iCs/>
        </w:rPr>
        <w:t xml:space="preserve"> </w:t>
      </w:r>
      <w:r w:rsidR="00B34CEC" w:rsidRPr="005F40F0">
        <w:rPr>
          <w:i/>
          <w:iCs/>
        </w:rPr>
        <w:t>Muslim</w:t>
      </w:r>
      <w:r w:rsidRPr="005F40F0">
        <w:rPr>
          <w:i/>
          <w:iCs/>
        </w:rPr>
        <w:t xml:space="preserve"> </w:t>
      </w:r>
      <w:r w:rsidR="00B34CEC" w:rsidRPr="005F40F0">
        <w:rPr>
          <w:i/>
          <w:iCs/>
        </w:rPr>
        <w:t>World</w:t>
      </w:r>
      <w:r w:rsidRPr="005F40F0">
        <w:t xml:space="preserve"> 1 (2020): </w:t>
      </w:r>
      <w:r w:rsidR="00807087" w:rsidRPr="005F40F0">
        <w:t xml:space="preserve">241, </w:t>
      </w:r>
      <w:r w:rsidRPr="005F40F0">
        <w:t>fig. 16.</w:t>
      </w:r>
    </w:p>
  </w:endnote>
  <w:endnote w:id="91">
    <w:p w14:paraId="60B00CF3" w14:textId="56C0E92E" w:rsidR="00806D9B" w:rsidRPr="005F40F0" w:rsidRDefault="00806D9B" w:rsidP="00D34EB6">
      <w:pPr>
        <w:pStyle w:val="AA-SL-EndnoteIndent"/>
      </w:pPr>
      <w:r w:rsidRPr="005F40F0">
        <w:endnoteRef/>
      </w:r>
      <w:r w:rsidR="00281BD5" w:rsidRPr="005F40F0">
        <w:t>.</w:t>
      </w:r>
      <w:r w:rsidRPr="005F40F0">
        <w:t xml:space="preserve"> Similar votives can be seen in Viollet’s 191</w:t>
      </w:r>
      <w:r w:rsidR="00807087" w:rsidRPr="0046590F">
        <w:t>2</w:t>
      </w:r>
      <w:r w:rsidR="00807087" w:rsidRPr="005F40F0">
        <w:t>–</w:t>
      </w:r>
      <w:r w:rsidR="00807087" w:rsidRPr="0046590F">
        <w:t>1</w:t>
      </w:r>
      <w:r w:rsidRPr="005F40F0">
        <w:t xml:space="preserve">3 photograph of the </w:t>
      </w:r>
      <w:proofErr w:type="spellStart"/>
      <w:r w:rsidR="00807087" w:rsidRPr="0046590F">
        <w:t>Menar</w:t>
      </w:r>
      <w:proofErr w:type="spellEnd"/>
      <w:r w:rsidRPr="0046590F">
        <w:t xml:space="preserve">-e </w:t>
      </w:r>
      <w:proofErr w:type="spellStart"/>
      <w:r w:rsidRPr="005F40F0">
        <w:t>Jonban</w:t>
      </w:r>
      <w:proofErr w:type="spellEnd"/>
      <w:r w:rsidRPr="005F40F0">
        <w:t xml:space="preserve"> (Shaking Minarets) in Isfahan (BULAC, Fonds Viollet, PRS 180, HV 752). For a comparable print, see </w:t>
      </w:r>
      <w:r w:rsidRPr="005F40F0">
        <w:rPr>
          <w:rFonts w:eastAsia="Arial Unicode MS"/>
        </w:rPr>
        <w:t>Henry-Ren</w:t>
      </w:r>
      <w:r w:rsidR="00640B2B" w:rsidRPr="005F40F0">
        <w:rPr>
          <w:rFonts w:eastAsia="Arial Unicode MS"/>
        </w:rPr>
        <w:t>é</w:t>
      </w:r>
      <w:r w:rsidRPr="005F40F0">
        <w:rPr>
          <w:rFonts w:eastAsia="Arial Unicode MS"/>
        </w:rPr>
        <w:t xml:space="preserve"> </w:t>
      </w:r>
      <w:proofErr w:type="spellStart"/>
      <w:r w:rsidRPr="005F40F0">
        <w:rPr>
          <w:rFonts w:eastAsia="Arial Unicode MS"/>
        </w:rPr>
        <w:t>d’Allemagne</w:t>
      </w:r>
      <w:proofErr w:type="spellEnd"/>
      <w:r w:rsidRPr="005F40F0">
        <w:rPr>
          <w:rFonts w:eastAsia="Arial Unicode MS"/>
        </w:rPr>
        <w:t xml:space="preserve">, </w:t>
      </w:r>
      <w:r w:rsidR="00B34CEC" w:rsidRPr="005F40F0">
        <w:rPr>
          <w:rFonts w:eastAsia="Arial Unicode MS"/>
          <w:i/>
          <w:iCs/>
        </w:rPr>
        <w:t>Du</w:t>
      </w:r>
      <w:r w:rsidRPr="005F40F0">
        <w:rPr>
          <w:rFonts w:eastAsia="Arial Unicode MS"/>
          <w:i/>
          <w:iCs/>
        </w:rPr>
        <w:t xml:space="preserve"> </w:t>
      </w:r>
      <w:proofErr w:type="spellStart"/>
      <w:r w:rsidR="00B34CEC" w:rsidRPr="005F40F0">
        <w:rPr>
          <w:rFonts w:eastAsia="Arial Unicode MS"/>
          <w:i/>
          <w:iCs/>
        </w:rPr>
        <w:t>Khorassan</w:t>
      </w:r>
      <w:proofErr w:type="spellEnd"/>
      <w:r w:rsidRPr="005F40F0">
        <w:rPr>
          <w:rFonts w:eastAsia="Arial Unicode MS"/>
          <w:i/>
          <w:iCs/>
        </w:rPr>
        <w:t xml:space="preserve"> </w:t>
      </w:r>
      <w:r w:rsidR="00B34CEC" w:rsidRPr="005F40F0">
        <w:rPr>
          <w:rFonts w:eastAsia="Arial Unicode MS"/>
          <w:i/>
          <w:iCs/>
        </w:rPr>
        <w:t>au</w:t>
      </w:r>
      <w:r w:rsidRPr="005F40F0">
        <w:rPr>
          <w:rFonts w:eastAsia="Arial Unicode MS"/>
          <w:i/>
          <w:iCs/>
        </w:rPr>
        <w:t xml:space="preserve"> </w:t>
      </w:r>
      <w:r w:rsidR="00B34CEC" w:rsidRPr="005F40F0">
        <w:rPr>
          <w:rFonts w:eastAsia="Arial Unicode MS"/>
          <w:i/>
          <w:iCs/>
        </w:rPr>
        <w:t>Pays</w:t>
      </w:r>
      <w:r w:rsidRPr="005F40F0">
        <w:rPr>
          <w:rFonts w:eastAsia="Arial Unicode MS"/>
          <w:i/>
          <w:iCs/>
        </w:rPr>
        <w:t xml:space="preserve"> </w:t>
      </w:r>
      <w:r w:rsidR="00B34CEC" w:rsidRPr="005F40F0">
        <w:rPr>
          <w:rFonts w:eastAsia="Arial Unicode MS"/>
          <w:i/>
          <w:iCs/>
        </w:rPr>
        <w:t>des</w:t>
      </w:r>
      <w:r w:rsidRPr="005F40F0">
        <w:rPr>
          <w:rFonts w:eastAsia="Arial Unicode MS"/>
          <w:i/>
          <w:iCs/>
        </w:rPr>
        <w:t xml:space="preserve"> </w:t>
      </w:r>
      <w:proofErr w:type="spellStart"/>
      <w:r w:rsidR="00B34CEC" w:rsidRPr="005F40F0">
        <w:rPr>
          <w:rFonts w:eastAsia="Arial Unicode MS"/>
          <w:i/>
          <w:iCs/>
        </w:rPr>
        <w:t>Backhtiaris</w:t>
      </w:r>
      <w:proofErr w:type="spellEnd"/>
      <w:r w:rsidR="00B34CEC" w:rsidRPr="005F40F0">
        <w:rPr>
          <w:rFonts w:eastAsia="Arial Unicode MS"/>
          <w:i/>
          <w:iCs/>
        </w:rPr>
        <w:t>:</w:t>
      </w:r>
      <w:r w:rsidR="00640B2B" w:rsidRPr="005F40F0">
        <w:rPr>
          <w:rFonts w:eastAsia="Arial Unicode MS"/>
          <w:i/>
          <w:iCs/>
        </w:rPr>
        <w:t xml:space="preserve"> T</w:t>
      </w:r>
      <w:r w:rsidR="00B34CEC" w:rsidRPr="005F40F0">
        <w:rPr>
          <w:rFonts w:eastAsia="Arial Unicode MS"/>
          <w:i/>
          <w:iCs/>
        </w:rPr>
        <w:t>rois</w:t>
      </w:r>
      <w:r w:rsidRPr="005F40F0">
        <w:rPr>
          <w:rFonts w:eastAsia="Arial Unicode MS"/>
          <w:i/>
          <w:iCs/>
        </w:rPr>
        <w:t xml:space="preserve"> </w:t>
      </w:r>
      <w:proofErr w:type="spellStart"/>
      <w:r w:rsidR="00B34CEC" w:rsidRPr="005F40F0">
        <w:rPr>
          <w:rFonts w:eastAsia="Arial Unicode MS"/>
          <w:i/>
          <w:iCs/>
        </w:rPr>
        <w:t>mois</w:t>
      </w:r>
      <w:proofErr w:type="spellEnd"/>
      <w:r w:rsidRPr="005F40F0">
        <w:rPr>
          <w:rFonts w:eastAsia="Arial Unicode MS"/>
          <w:i/>
          <w:iCs/>
        </w:rPr>
        <w:t xml:space="preserve"> </w:t>
      </w:r>
      <w:r w:rsidR="00B34CEC" w:rsidRPr="005F40F0">
        <w:rPr>
          <w:rFonts w:eastAsia="Arial Unicode MS"/>
          <w:i/>
          <w:iCs/>
        </w:rPr>
        <w:t>de</w:t>
      </w:r>
      <w:r w:rsidRPr="005F40F0">
        <w:rPr>
          <w:rFonts w:eastAsia="Arial Unicode MS"/>
          <w:i/>
          <w:iCs/>
        </w:rPr>
        <w:t xml:space="preserve"> </w:t>
      </w:r>
      <w:r w:rsidR="00B34CEC" w:rsidRPr="005F40F0">
        <w:rPr>
          <w:rFonts w:eastAsia="Arial Unicode MS"/>
          <w:i/>
          <w:iCs/>
        </w:rPr>
        <w:t>voyage</w:t>
      </w:r>
      <w:r w:rsidRPr="005F40F0">
        <w:rPr>
          <w:rFonts w:eastAsia="Arial Unicode MS"/>
          <w:i/>
          <w:iCs/>
        </w:rPr>
        <w:t xml:space="preserve"> </w:t>
      </w:r>
      <w:proofErr w:type="spellStart"/>
      <w:r w:rsidR="00B34CEC" w:rsidRPr="005F40F0">
        <w:rPr>
          <w:rFonts w:eastAsia="Arial Unicode MS"/>
          <w:i/>
          <w:iCs/>
        </w:rPr>
        <w:t>en</w:t>
      </w:r>
      <w:proofErr w:type="spellEnd"/>
      <w:r w:rsidRPr="005F40F0">
        <w:rPr>
          <w:rFonts w:eastAsia="Arial Unicode MS"/>
          <w:i/>
          <w:iCs/>
        </w:rPr>
        <w:t xml:space="preserve"> </w:t>
      </w:r>
      <w:r w:rsidR="00B34CEC" w:rsidRPr="005F40F0">
        <w:rPr>
          <w:rFonts w:eastAsia="Arial Unicode MS"/>
          <w:i/>
          <w:iCs/>
        </w:rPr>
        <w:t>Perse</w:t>
      </w:r>
      <w:r w:rsidRPr="005F40F0">
        <w:rPr>
          <w:rFonts w:eastAsia="Arial Unicode MS"/>
          <w:i/>
          <w:iCs/>
        </w:rPr>
        <w:t xml:space="preserve"> </w:t>
      </w:r>
      <w:r w:rsidRPr="005F40F0">
        <w:rPr>
          <w:rFonts w:eastAsia="Arial Unicode MS"/>
        </w:rPr>
        <w:t xml:space="preserve">(Paris: Hachette, 1911), </w:t>
      </w:r>
      <w:r w:rsidRPr="005F40F0">
        <w:t>4</w:t>
      </w:r>
      <w:r w:rsidR="00640B2B" w:rsidRPr="005F40F0">
        <w:t>:</w:t>
      </w:r>
      <w:r w:rsidRPr="005F40F0">
        <w:t>56.</w:t>
      </w:r>
      <w:r w:rsidR="00D13275" w:rsidRPr="005F40F0">
        <w:t xml:space="preserve"> On </w:t>
      </w:r>
      <w:proofErr w:type="spellStart"/>
      <w:r w:rsidR="00B34CEC" w:rsidRPr="005F40F0">
        <w:rPr>
          <w:i/>
          <w:iCs/>
        </w:rPr>
        <w:t>nazr</w:t>
      </w:r>
      <w:proofErr w:type="spellEnd"/>
      <w:r w:rsidR="00B34CEC" w:rsidRPr="005F40F0">
        <w:rPr>
          <w:i/>
        </w:rPr>
        <w:t>,</w:t>
      </w:r>
      <w:r w:rsidR="00D13275" w:rsidRPr="005F40F0">
        <w:t xml:space="preserve"> see Christiane Gruber, “</w:t>
      </w:r>
      <w:r w:rsidR="00B34CEC" w:rsidRPr="005F40F0">
        <w:rPr>
          <w:i/>
          <w:iCs/>
        </w:rPr>
        <w:t>Nazr</w:t>
      </w:r>
      <w:r w:rsidR="00D13275" w:rsidRPr="005F40F0">
        <w:rPr>
          <w:i/>
          <w:iCs/>
        </w:rPr>
        <w:t xml:space="preserve"> </w:t>
      </w:r>
      <w:r w:rsidR="00D13275" w:rsidRPr="005F40F0">
        <w:t xml:space="preserve">Necessities: Votive Practices and Objects in Iranian Muharram,” in </w:t>
      </w:r>
      <w:r w:rsidR="00B34CEC" w:rsidRPr="005F40F0">
        <w:rPr>
          <w:i/>
          <w:iCs/>
        </w:rPr>
        <w:t>Ex</w:t>
      </w:r>
      <w:r w:rsidR="00D13275" w:rsidRPr="005F40F0">
        <w:rPr>
          <w:i/>
          <w:iCs/>
        </w:rPr>
        <w:t xml:space="preserve"> </w:t>
      </w:r>
      <w:proofErr w:type="spellStart"/>
      <w:r w:rsidR="00B34CEC" w:rsidRPr="005F40F0">
        <w:rPr>
          <w:i/>
          <w:iCs/>
        </w:rPr>
        <w:t>Voto</w:t>
      </w:r>
      <w:proofErr w:type="spellEnd"/>
      <w:r w:rsidR="00B34CEC" w:rsidRPr="005F40F0">
        <w:rPr>
          <w:i/>
          <w:iCs/>
        </w:rPr>
        <w:t>:</w:t>
      </w:r>
      <w:r w:rsidR="00D13275" w:rsidRPr="005F40F0">
        <w:rPr>
          <w:i/>
          <w:iCs/>
        </w:rPr>
        <w:t xml:space="preserve"> </w:t>
      </w:r>
      <w:r w:rsidR="00B34CEC" w:rsidRPr="005F40F0">
        <w:rPr>
          <w:i/>
          <w:iCs/>
        </w:rPr>
        <w:t>Votive</w:t>
      </w:r>
      <w:r w:rsidR="00D13275" w:rsidRPr="005F40F0">
        <w:rPr>
          <w:i/>
          <w:iCs/>
        </w:rPr>
        <w:t xml:space="preserve"> </w:t>
      </w:r>
      <w:r w:rsidR="00B34CEC" w:rsidRPr="005F40F0">
        <w:rPr>
          <w:i/>
          <w:iCs/>
        </w:rPr>
        <w:t>Giving</w:t>
      </w:r>
      <w:r w:rsidR="00D13275" w:rsidRPr="005F40F0">
        <w:rPr>
          <w:i/>
          <w:iCs/>
        </w:rPr>
        <w:t xml:space="preserve"> </w:t>
      </w:r>
      <w:r w:rsidR="00B34CEC" w:rsidRPr="005F40F0">
        <w:rPr>
          <w:i/>
          <w:iCs/>
        </w:rPr>
        <w:t>Across</w:t>
      </w:r>
      <w:r w:rsidR="00D13275" w:rsidRPr="005F40F0">
        <w:rPr>
          <w:i/>
          <w:iCs/>
        </w:rPr>
        <w:t xml:space="preserve"> </w:t>
      </w:r>
      <w:r w:rsidR="00B34CEC" w:rsidRPr="005F40F0">
        <w:rPr>
          <w:i/>
          <w:iCs/>
        </w:rPr>
        <w:t>Cultures</w:t>
      </w:r>
      <w:r w:rsidR="00B34CEC" w:rsidRPr="005F40F0">
        <w:rPr>
          <w:i/>
        </w:rPr>
        <w:t>,</w:t>
      </w:r>
      <w:r w:rsidR="00D13275" w:rsidRPr="005F40F0">
        <w:t xml:space="preserve"> ed. I. </w:t>
      </w:r>
      <w:proofErr w:type="spellStart"/>
      <w:r w:rsidR="00D13275" w:rsidRPr="005F40F0">
        <w:t>Weinryb</w:t>
      </w:r>
      <w:proofErr w:type="spellEnd"/>
      <w:r w:rsidR="00D13275" w:rsidRPr="005F40F0">
        <w:t xml:space="preserve"> (New York: Bard, 2015), </w:t>
      </w:r>
      <w:r w:rsidR="00B34CEC" w:rsidRPr="005F40F0">
        <w:t>246</w:t>
      </w:r>
      <w:r w:rsidR="00640B2B" w:rsidRPr="005F40F0">
        <w:t>–</w:t>
      </w:r>
      <w:r w:rsidR="00B34CEC" w:rsidRPr="005F40F0">
        <w:t>75</w:t>
      </w:r>
      <w:r w:rsidR="00D13275" w:rsidRPr="005F40F0">
        <w:t>.</w:t>
      </w:r>
    </w:p>
  </w:endnote>
  <w:endnote w:id="92">
    <w:p w14:paraId="5CEDB71E" w14:textId="00FA2BAF" w:rsidR="00806D9B" w:rsidRPr="005F40F0" w:rsidRDefault="00806D9B" w:rsidP="00D34EB6">
      <w:pPr>
        <w:pStyle w:val="AA-SL-EndnoteIndent"/>
      </w:pPr>
      <w:r w:rsidRPr="005F40F0">
        <w:endnoteRef/>
      </w:r>
      <w:r w:rsidR="000B0944" w:rsidRPr="005F40F0">
        <w:t>.</w:t>
      </w:r>
      <w:r w:rsidRPr="005F40F0">
        <w:t xml:space="preserve"> </w:t>
      </w:r>
      <w:proofErr w:type="spellStart"/>
      <w:r w:rsidR="00CF6458" w:rsidRPr="005F40F0">
        <w:t>E</w:t>
      </w:r>
      <w:r w:rsidR="00CF6458" w:rsidRPr="00407F88">
        <w:t>‘</w:t>
      </w:r>
      <w:r w:rsidR="00CF6458" w:rsidRPr="005F40F0">
        <w:t>temad</w:t>
      </w:r>
      <w:proofErr w:type="spellEnd"/>
      <w:r w:rsidR="00CF6458" w:rsidRPr="005F40F0">
        <w:t xml:space="preserve"> </w:t>
      </w:r>
      <w:r w:rsidRPr="005F40F0">
        <w:t>al-</w:t>
      </w:r>
      <w:proofErr w:type="spellStart"/>
      <w:r w:rsidRPr="005F40F0">
        <w:t>Saltaneh</w:t>
      </w:r>
      <w:proofErr w:type="spellEnd"/>
      <w:r w:rsidRPr="005F40F0">
        <w:t xml:space="preserve">, </w:t>
      </w:r>
      <w:proofErr w:type="spellStart"/>
      <w:r w:rsidR="00B34CEC" w:rsidRPr="005F40F0">
        <w:rPr>
          <w:i/>
          <w:iCs/>
        </w:rPr>
        <w:t>Rasa</w:t>
      </w:r>
      <w:r w:rsidRPr="005F40F0">
        <w:rPr>
          <w:i/>
          <w:iCs/>
        </w:rPr>
        <w:t>’</w:t>
      </w:r>
      <w:r w:rsidR="00B34CEC" w:rsidRPr="005F40F0">
        <w:rPr>
          <w:i/>
          <w:iCs/>
        </w:rPr>
        <w:t>el</w:t>
      </w:r>
      <w:proofErr w:type="spellEnd"/>
      <w:r w:rsidR="00B34CEC" w:rsidRPr="005F40F0">
        <w:rPr>
          <w:i/>
        </w:rPr>
        <w:t>,</w:t>
      </w:r>
      <w:r w:rsidRPr="005F40F0">
        <w:t xml:space="preserve"> 208. Today, </w:t>
      </w:r>
      <w:proofErr w:type="spellStart"/>
      <w:r w:rsidRPr="005F40F0">
        <w:t>Emamzadeh</w:t>
      </w:r>
      <w:proofErr w:type="spellEnd"/>
      <w:r w:rsidRPr="005F40F0">
        <w:t xml:space="preserve"> Yahya is </w:t>
      </w:r>
      <w:r w:rsidR="00807087" w:rsidRPr="005F40F0">
        <w:t xml:space="preserve">generally </w:t>
      </w:r>
      <w:r w:rsidRPr="005F40F0">
        <w:t xml:space="preserve">known as a sixth-generation descendant of Imam Hasan (d. 670), the </w:t>
      </w:r>
      <w:r w:rsidR="00807087" w:rsidRPr="005F40F0">
        <w:t xml:space="preserve">second </w:t>
      </w:r>
      <w:r w:rsidRPr="005F40F0">
        <w:t>Imam.</w:t>
      </w:r>
      <w:r w:rsidR="0075521D" w:rsidRPr="005F40F0">
        <w:t xml:space="preserve"> </w:t>
      </w:r>
      <w:r w:rsidR="00AA443F" w:rsidRPr="005F40F0">
        <w:t xml:space="preserve">See </w:t>
      </w:r>
      <w:proofErr w:type="spellStart"/>
      <w:r w:rsidR="00AA443F" w:rsidRPr="005F40F0">
        <w:t>Kambiz</w:t>
      </w:r>
      <w:proofErr w:type="spellEnd"/>
      <w:r w:rsidR="00AA443F" w:rsidRPr="005F40F0">
        <w:t xml:space="preserve"> Haji-Qassemi, ed., </w:t>
      </w:r>
      <w:proofErr w:type="spellStart"/>
      <w:r w:rsidR="00AA443F" w:rsidRPr="005F40F0">
        <w:rPr>
          <w:i/>
          <w:iCs/>
        </w:rPr>
        <w:t>Ganjnameh</w:t>
      </w:r>
      <w:proofErr w:type="spellEnd"/>
      <w:r w:rsidR="00AA443F" w:rsidRPr="005F40F0">
        <w:rPr>
          <w:i/>
          <w:iCs/>
        </w:rPr>
        <w:t xml:space="preserve">: </w:t>
      </w:r>
      <w:proofErr w:type="spellStart"/>
      <w:r w:rsidR="00AA443F" w:rsidRPr="005F40F0">
        <w:rPr>
          <w:i/>
          <w:iCs/>
        </w:rPr>
        <w:t>Cyclopaedia</w:t>
      </w:r>
      <w:proofErr w:type="spellEnd"/>
      <w:r w:rsidR="00AA443F" w:rsidRPr="005F40F0">
        <w:rPr>
          <w:i/>
          <w:iCs/>
        </w:rPr>
        <w:t xml:space="preserve"> of Iranian Islamic Architecture, </w:t>
      </w:r>
      <w:r w:rsidR="00AA443F" w:rsidRPr="005F40F0">
        <w:t>vol. 13,</w:t>
      </w:r>
      <w:r w:rsidR="00AA443F" w:rsidRPr="005F40F0">
        <w:rPr>
          <w:i/>
          <w:iCs/>
        </w:rPr>
        <w:t xml:space="preserve"> </w:t>
      </w:r>
      <w:proofErr w:type="spellStart"/>
      <w:r w:rsidR="00AA443F" w:rsidRPr="005F40F0">
        <w:rPr>
          <w:i/>
          <w:iCs/>
        </w:rPr>
        <w:t>Emamzadehs</w:t>
      </w:r>
      <w:proofErr w:type="spellEnd"/>
      <w:r w:rsidR="00AA443F" w:rsidRPr="005F40F0">
        <w:rPr>
          <w:i/>
          <w:iCs/>
        </w:rPr>
        <w:t xml:space="preserve"> and Mausoleums (Part III) </w:t>
      </w:r>
      <w:r w:rsidR="00AA443F" w:rsidRPr="005F40F0">
        <w:t>(Tehran: Shahid Beheshti University Press, 2010), 82.</w:t>
      </w:r>
    </w:p>
  </w:endnote>
  <w:endnote w:id="93">
    <w:p w14:paraId="3D9849E9" w14:textId="18FD9836" w:rsidR="00732B5F" w:rsidRPr="005F40F0" w:rsidRDefault="00732B5F" w:rsidP="001A57BB">
      <w:pPr>
        <w:pStyle w:val="AA-SL-EndnoteIndent"/>
      </w:pPr>
      <w:r w:rsidRPr="000B4341">
        <w:endnoteRef/>
      </w:r>
      <w:r w:rsidR="006A46AF" w:rsidRPr="000B4341">
        <w:t>.</w:t>
      </w:r>
      <w:r w:rsidRPr="000B4341">
        <w:t xml:space="preserve"> </w:t>
      </w:r>
      <w:proofErr w:type="spellStart"/>
      <w:r w:rsidRPr="000B4341">
        <w:t>E‘temad</w:t>
      </w:r>
      <w:proofErr w:type="spellEnd"/>
      <w:r w:rsidRPr="005F40F0">
        <w:t xml:space="preserve"> al-</w:t>
      </w:r>
      <w:proofErr w:type="spellStart"/>
      <w:r w:rsidRPr="005F40F0">
        <w:t>Saltaneh</w:t>
      </w:r>
      <w:proofErr w:type="spellEnd"/>
      <w:r w:rsidRPr="005F40F0">
        <w:t xml:space="preserve">, </w:t>
      </w:r>
      <w:proofErr w:type="spellStart"/>
      <w:r w:rsidRPr="005F40F0">
        <w:rPr>
          <w:i/>
          <w:iCs/>
        </w:rPr>
        <w:t>Rasa’el</w:t>
      </w:r>
      <w:proofErr w:type="spellEnd"/>
      <w:r w:rsidRPr="005F40F0">
        <w:rPr>
          <w:i/>
        </w:rPr>
        <w:t>,</w:t>
      </w:r>
      <w:r w:rsidRPr="005F40F0">
        <w:t xml:space="preserve"> 207.</w:t>
      </w:r>
    </w:p>
  </w:endnote>
  <w:endnote w:id="94">
    <w:p w14:paraId="6C570D75" w14:textId="31D79078" w:rsidR="005F0198" w:rsidRPr="005F40F0" w:rsidRDefault="005F0198" w:rsidP="00D34EB6">
      <w:pPr>
        <w:pStyle w:val="AA-SL-EndnoteIndent"/>
      </w:pPr>
      <w:r w:rsidRPr="005F40F0">
        <w:endnoteRef/>
      </w:r>
      <w:r w:rsidR="00A75CE9" w:rsidRPr="005F40F0">
        <w:t>.</w:t>
      </w:r>
      <w:r w:rsidRPr="005F40F0">
        <w:t xml:space="preserve"> </w:t>
      </w:r>
      <w:proofErr w:type="spellStart"/>
      <w:r w:rsidRPr="005F40F0">
        <w:t>E‘temad</w:t>
      </w:r>
      <w:proofErr w:type="spellEnd"/>
      <w:r w:rsidRPr="005F40F0">
        <w:t xml:space="preserve"> al-</w:t>
      </w:r>
      <w:proofErr w:type="spellStart"/>
      <w:r w:rsidRPr="005F40F0">
        <w:t>Saltaneh</w:t>
      </w:r>
      <w:proofErr w:type="spellEnd"/>
      <w:r w:rsidRPr="005F40F0">
        <w:t xml:space="preserve"> </w:t>
      </w:r>
      <w:r w:rsidR="00732B5F" w:rsidRPr="005F40F0">
        <w:t xml:space="preserve">does </w:t>
      </w:r>
      <w:r w:rsidR="00590E3B" w:rsidRPr="005F40F0">
        <w:t>not describe</w:t>
      </w:r>
      <w:r w:rsidRPr="005F40F0">
        <w:t xml:space="preserve"> the cenotaph</w:t>
      </w:r>
      <w:r w:rsidR="00732B5F" w:rsidRPr="005F40F0">
        <w:t xml:space="preserve"> at all, but it could have </w:t>
      </w:r>
      <w:r w:rsidR="00615892" w:rsidRPr="005F40F0">
        <w:t xml:space="preserve">been </w:t>
      </w:r>
      <w:r w:rsidRPr="005F40F0">
        <w:t>covered by textiles</w:t>
      </w:r>
      <w:r w:rsidR="00615892" w:rsidRPr="005F40F0">
        <w:t xml:space="preserve"> or inaccessible b</w:t>
      </w:r>
      <w:r w:rsidRPr="005F40F0">
        <w:t>ehind the scree</w:t>
      </w:r>
      <w:r w:rsidR="00615892" w:rsidRPr="005F40F0">
        <w:t xml:space="preserve">n. It is unclear if the original luster cenotaph was present at the time </w:t>
      </w:r>
      <w:r w:rsidR="00AA443F" w:rsidRPr="005F40F0">
        <w:t xml:space="preserve">of his visit, or </w:t>
      </w:r>
      <w:proofErr w:type="spellStart"/>
      <w:r w:rsidR="00AA443F" w:rsidRPr="005F40F0">
        <w:t>Dieulafoy’s</w:t>
      </w:r>
      <w:proofErr w:type="spellEnd"/>
      <w:r w:rsidR="00615892" w:rsidRPr="005F40F0">
        <w:t>.</w:t>
      </w:r>
      <w:r w:rsidRPr="005F40F0">
        <w:t xml:space="preserve"> </w:t>
      </w:r>
      <w:proofErr w:type="spellStart"/>
      <w:r w:rsidRPr="005F40F0">
        <w:t>Dieulafoy</w:t>
      </w:r>
      <w:proofErr w:type="spellEnd"/>
      <w:r w:rsidRPr="005F40F0">
        <w:t xml:space="preserve">, </w:t>
      </w:r>
      <w:r w:rsidR="00B34CEC" w:rsidRPr="005F40F0">
        <w:rPr>
          <w:i/>
          <w:iCs/>
        </w:rPr>
        <w:t>La</w:t>
      </w:r>
      <w:r w:rsidRPr="005F40F0">
        <w:rPr>
          <w:i/>
          <w:iCs/>
        </w:rPr>
        <w:t xml:space="preserve"> </w:t>
      </w:r>
      <w:r w:rsidR="00B34CEC" w:rsidRPr="005F40F0">
        <w:rPr>
          <w:i/>
          <w:iCs/>
        </w:rPr>
        <w:t>Perse</w:t>
      </w:r>
      <w:r w:rsidR="00B34CEC" w:rsidRPr="005F40F0">
        <w:rPr>
          <w:i/>
        </w:rPr>
        <w:t>,</w:t>
      </w:r>
      <w:r w:rsidRPr="005F40F0">
        <w:t xml:space="preserve"> 149, describes the luster </w:t>
      </w:r>
      <w:r w:rsidR="00615892" w:rsidRPr="005F40F0">
        <w:t xml:space="preserve">revetment </w:t>
      </w:r>
      <w:r w:rsidRPr="005F40F0">
        <w:t xml:space="preserve">as including the walls, cenotaph, and mihrab (“le </w:t>
      </w:r>
      <w:proofErr w:type="spellStart"/>
      <w:r w:rsidRPr="005F40F0">
        <w:t>lambris</w:t>
      </w:r>
      <w:proofErr w:type="spellEnd"/>
      <w:r w:rsidRPr="005F40F0">
        <w:t xml:space="preserve">, le </w:t>
      </w:r>
      <w:proofErr w:type="spellStart"/>
      <w:r w:rsidRPr="005F40F0">
        <w:t>sarcophage</w:t>
      </w:r>
      <w:proofErr w:type="spellEnd"/>
      <w:r w:rsidRPr="005F40F0">
        <w:t xml:space="preserve"> et le mihrab”), but she</w:t>
      </w:r>
      <w:r w:rsidR="00807087" w:rsidRPr="005F40F0">
        <w:t xml:space="preserve"> </w:t>
      </w:r>
      <w:r w:rsidRPr="005F40F0">
        <w:t xml:space="preserve">does not describe the cenotaph in any detail. </w:t>
      </w:r>
    </w:p>
  </w:endnote>
  <w:endnote w:id="95">
    <w:p w14:paraId="1C5FD15C" w14:textId="6344DA22" w:rsidR="00732B5F" w:rsidRPr="005F40F0" w:rsidRDefault="00732B5F" w:rsidP="000B16E0">
      <w:pPr>
        <w:pStyle w:val="AA-SL-EndnoteIndent"/>
      </w:pPr>
      <w:r w:rsidRPr="000B4341">
        <w:endnoteRef/>
      </w:r>
      <w:r w:rsidR="000B16E0" w:rsidRPr="000B4341">
        <w:t>.</w:t>
      </w:r>
      <w:r w:rsidRPr="000B4341">
        <w:t xml:space="preserve"> This</w:t>
      </w:r>
      <w:r w:rsidRPr="005F40F0">
        <w:t xml:space="preserve"> might also explain </w:t>
      </w:r>
      <w:proofErr w:type="spellStart"/>
      <w:r w:rsidRPr="005F40F0">
        <w:t>E‘temad</w:t>
      </w:r>
      <w:proofErr w:type="spellEnd"/>
      <w:r w:rsidRPr="005F40F0">
        <w:t xml:space="preserve"> al-</w:t>
      </w:r>
      <w:proofErr w:type="spellStart"/>
      <w:r w:rsidRPr="005F40F0">
        <w:t>Saltaneh’s</w:t>
      </w:r>
      <w:proofErr w:type="spellEnd"/>
      <w:r w:rsidRPr="005F40F0">
        <w:t xml:space="preserve"> recording of the tomb’s dimensions as 8.5 by 6.75 </w:t>
      </w:r>
      <w:proofErr w:type="spellStart"/>
      <w:r w:rsidRPr="005F40F0">
        <w:rPr>
          <w:i/>
          <w:iCs/>
        </w:rPr>
        <w:t>zar</w:t>
      </w:r>
      <w:proofErr w:type="spellEnd"/>
      <w:r w:rsidRPr="005F40F0">
        <w:rPr>
          <w:i/>
          <w:iCs/>
        </w:rPr>
        <w:t>‘</w:t>
      </w:r>
      <w:r w:rsidRPr="005F40F0">
        <w:t xml:space="preserve"> (</w:t>
      </w:r>
      <w:r w:rsidR="00AA443F" w:rsidRPr="005F40F0">
        <w:t>8.8</w:t>
      </w:r>
      <w:r w:rsidR="009B4BE9" w:rsidRPr="005F40F0">
        <w:t>4</w:t>
      </w:r>
      <w:r w:rsidR="00AA443F" w:rsidRPr="005F40F0">
        <w:t xml:space="preserve"> </w:t>
      </w:r>
      <w:r w:rsidR="000B16E0" w:rsidRPr="005F40F0">
        <w:sym w:font="Symbol" w:char="F0B4"/>
      </w:r>
      <w:r w:rsidR="00AA443F" w:rsidRPr="005F40F0">
        <w:t xml:space="preserve"> 7.02 m</w:t>
      </w:r>
      <w:r w:rsidRPr="005F40F0">
        <w:t xml:space="preserve">), which suggests that one side was shortened by something. </w:t>
      </w:r>
      <w:r w:rsidR="00AA443F" w:rsidRPr="005F40F0">
        <w:t xml:space="preserve">See </w:t>
      </w:r>
      <w:proofErr w:type="spellStart"/>
      <w:r w:rsidR="00AA443F" w:rsidRPr="005F40F0">
        <w:t>E‘temad</w:t>
      </w:r>
      <w:proofErr w:type="spellEnd"/>
      <w:r w:rsidR="00AA443F" w:rsidRPr="005F40F0">
        <w:t xml:space="preserve"> al-</w:t>
      </w:r>
      <w:proofErr w:type="spellStart"/>
      <w:r w:rsidR="00AA443F" w:rsidRPr="005F40F0">
        <w:t>Saltaneh</w:t>
      </w:r>
      <w:proofErr w:type="spellEnd"/>
      <w:r w:rsidR="00AA443F" w:rsidRPr="005F40F0">
        <w:t xml:space="preserve">, </w:t>
      </w:r>
      <w:proofErr w:type="spellStart"/>
      <w:r w:rsidR="00AA443F" w:rsidRPr="005F40F0">
        <w:rPr>
          <w:i/>
          <w:iCs/>
        </w:rPr>
        <w:t>Rasa’el</w:t>
      </w:r>
      <w:proofErr w:type="spellEnd"/>
      <w:r w:rsidR="00AA443F" w:rsidRPr="005F40F0">
        <w:rPr>
          <w:i/>
        </w:rPr>
        <w:t>,</w:t>
      </w:r>
      <w:r w:rsidR="00AA443F" w:rsidRPr="005F40F0">
        <w:t xml:space="preserve"> 207. </w:t>
      </w:r>
      <w:r w:rsidRPr="005F40F0">
        <w:t xml:space="preserve">I thank Hossein </w:t>
      </w:r>
      <w:proofErr w:type="spellStart"/>
      <w:r w:rsidRPr="005F40F0">
        <w:t>Nakhaei</w:t>
      </w:r>
      <w:proofErr w:type="spellEnd"/>
      <w:r w:rsidRPr="005F40F0">
        <w:t xml:space="preserve"> for exchanges on this complex issue. </w:t>
      </w:r>
    </w:p>
  </w:endnote>
  <w:endnote w:id="96">
    <w:p w14:paraId="395903FE" w14:textId="45F5CF47" w:rsidR="00806D9B" w:rsidRPr="005F40F0" w:rsidRDefault="00806D9B" w:rsidP="00D34EB6">
      <w:pPr>
        <w:pStyle w:val="AA-SL-EndnoteIndent"/>
      </w:pPr>
      <w:r w:rsidRPr="005F40F0">
        <w:endnoteRef/>
      </w:r>
      <w:r w:rsidR="00770F9B" w:rsidRPr="005F40F0">
        <w:t>.</w:t>
      </w:r>
      <w:r w:rsidRPr="005F40F0">
        <w:t xml:space="preserve"> </w:t>
      </w:r>
      <w:r w:rsidR="006272B9" w:rsidRPr="005F40F0">
        <w:t>Consider the tomb of Shaykh ‘</w:t>
      </w:r>
      <w:proofErr w:type="spellStart"/>
      <w:r w:rsidR="00807087" w:rsidRPr="005F40F0">
        <w:t>Abdosamad</w:t>
      </w:r>
      <w:proofErr w:type="spellEnd"/>
      <w:r w:rsidR="006272B9" w:rsidRPr="005F40F0">
        <w:t xml:space="preserve"> at Natanz</w:t>
      </w:r>
      <w:r w:rsidR="00D13275" w:rsidRPr="005F40F0">
        <w:t xml:space="preserve">, </w:t>
      </w:r>
      <w:r w:rsidR="006272B9" w:rsidRPr="005F40F0">
        <w:t xml:space="preserve">which was also plundered for its </w:t>
      </w:r>
      <w:proofErr w:type="spellStart"/>
      <w:r w:rsidR="006272B9" w:rsidRPr="005F40F0">
        <w:t>Ilkhanid</w:t>
      </w:r>
      <w:proofErr w:type="spellEnd"/>
      <w:r w:rsidR="006272B9" w:rsidRPr="005F40F0">
        <w:t xml:space="preserve"> luster. In this even smaller space, </w:t>
      </w:r>
      <w:r w:rsidR="003169AC" w:rsidRPr="005F40F0">
        <w:t xml:space="preserve">a </w:t>
      </w:r>
      <w:r w:rsidR="006272B9" w:rsidRPr="001A57BB">
        <w:t xml:space="preserve">Safavid </w:t>
      </w:r>
      <w:r w:rsidR="003169AC" w:rsidRPr="005F40F0">
        <w:t>wood screen</w:t>
      </w:r>
      <w:r w:rsidRPr="005F40F0">
        <w:t xml:space="preserve"> shield</w:t>
      </w:r>
      <w:r w:rsidR="00D13275" w:rsidRPr="005F40F0">
        <w:t>s</w:t>
      </w:r>
      <w:r w:rsidRPr="005F40F0">
        <w:t xml:space="preserve"> </w:t>
      </w:r>
      <w:r w:rsidR="003169AC" w:rsidRPr="005F40F0">
        <w:t>a</w:t>
      </w:r>
      <w:r w:rsidR="00903D28" w:rsidRPr="005F40F0">
        <w:t xml:space="preserve"> </w:t>
      </w:r>
      <w:r w:rsidR="00903D28" w:rsidRPr="001A57BB">
        <w:t>Safavid</w:t>
      </w:r>
      <w:r w:rsidR="00903D28" w:rsidRPr="005F40F0">
        <w:t xml:space="preserve"> c</w:t>
      </w:r>
      <w:r w:rsidR="003169AC" w:rsidRPr="005F40F0">
        <w:t>enotaph dated 1045</w:t>
      </w:r>
      <w:r w:rsidR="00770F9B" w:rsidRPr="005F40F0">
        <w:t xml:space="preserve"> </w:t>
      </w:r>
      <w:r w:rsidR="00770F9B" w:rsidRPr="001A57BB">
        <w:t>AH</w:t>
      </w:r>
      <w:r w:rsidR="003169AC" w:rsidRPr="005F40F0">
        <w:t>/1635</w:t>
      </w:r>
      <w:r w:rsidR="00770F9B" w:rsidRPr="005F40F0">
        <w:t>–</w:t>
      </w:r>
      <w:r w:rsidR="003169AC" w:rsidRPr="005F40F0">
        <w:t>36 and clad in</w:t>
      </w:r>
      <w:r w:rsidR="00903D28" w:rsidRPr="005F40F0">
        <w:t xml:space="preserve"> </w:t>
      </w:r>
      <w:r w:rsidR="00B34CEC" w:rsidRPr="005F40F0">
        <w:rPr>
          <w:i/>
          <w:iCs/>
        </w:rPr>
        <w:t>haft</w:t>
      </w:r>
      <w:r w:rsidR="00D13275" w:rsidRPr="005F40F0">
        <w:rPr>
          <w:i/>
          <w:iCs/>
        </w:rPr>
        <w:t xml:space="preserve"> </w:t>
      </w:r>
      <w:proofErr w:type="spellStart"/>
      <w:r w:rsidR="00B34CEC" w:rsidRPr="005F40F0">
        <w:rPr>
          <w:i/>
          <w:iCs/>
        </w:rPr>
        <w:t>rangi</w:t>
      </w:r>
      <w:proofErr w:type="spellEnd"/>
      <w:r w:rsidR="00D13275" w:rsidRPr="005F40F0">
        <w:t xml:space="preserve"> (lit. seven colors) </w:t>
      </w:r>
      <w:r w:rsidR="003169AC" w:rsidRPr="005F40F0">
        <w:t>tile</w:t>
      </w:r>
      <w:r w:rsidR="006272B9" w:rsidRPr="005F40F0">
        <w:t xml:space="preserve">work. This </w:t>
      </w:r>
      <w:r w:rsidR="006272B9" w:rsidRPr="001A57BB">
        <w:t>Safavid</w:t>
      </w:r>
      <w:r w:rsidR="006272B9" w:rsidRPr="005F40F0">
        <w:t xml:space="preserve"> cenotaph replaced the original luster one, and t</w:t>
      </w:r>
      <w:r w:rsidR="003169AC" w:rsidRPr="005F40F0">
        <w:t xml:space="preserve">he </w:t>
      </w:r>
      <w:r w:rsidR="00903D28" w:rsidRPr="005F40F0">
        <w:t>now</w:t>
      </w:r>
      <w:r w:rsidR="00770F9B" w:rsidRPr="005F40F0">
        <w:t>-</w:t>
      </w:r>
      <w:r w:rsidR="003169AC" w:rsidRPr="005F40F0">
        <w:t>stripped</w:t>
      </w:r>
      <w:r w:rsidR="00903D28" w:rsidRPr="005F40F0">
        <w:t xml:space="preserve"> </w:t>
      </w:r>
      <w:r w:rsidRPr="005F40F0">
        <w:t>luster mihrab</w:t>
      </w:r>
      <w:r w:rsidR="003169AC" w:rsidRPr="005F40F0">
        <w:t xml:space="preserve"> is just behind</w:t>
      </w:r>
      <w:r w:rsidR="00770F9B" w:rsidRPr="005F40F0">
        <w:t xml:space="preserve"> it</w:t>
      </w:r>
      <w:r w:rsidRPr="005F40F0">
        <w:t xml:space="preserve">. </w:t>
      </w:r>
      <w:r w:rsidR="003169AC" w:rsidRPr="005F40F0">
        <w:t xml:space="preserve">See Leone, “New Data,” </w:t>
      </w:r>
      <w:r w:rsidR="00807087" w:rsidRPr="005F40F0">
        <w:t>349,</w:t>
      </w:r>
      <w:r w:rsidR="008E4153" w:rsidRPr="005F40F0">
        <w:t xml:space="preserve"> </w:t>
      </w:r>
      <w:r w:rsidR="003169AC" w:rsidRPr="005F40F0">
        <w:t xml:space="preserve">fig. </w:t>
      </w:r>
      <w:r w:rsidR="00807087" w:rsidRPr="005F40F0">
        <w:t>22</w:t>
      </w:r>
      <w:r w:rsidR="00770F9B" w:rsidRPr="005F40F0">
        <w:t>;</w:t>
      </w:r>
      <w:r w:rsidR="003169AC" w:rsidRPr="005F40F0">
        <w:t xml:space="preserve"> and the </w:t>
      </w:r>
      <w:r w:rsidR="00D46402" w:rsidRPr="005F40F0">
        <w:t>video</w:t>
      </w:r>
      <w:r w:rsidR="003169AC" w:rsidRPr="005F40F0">
        <w:t xml:space="preserve"> in Overton, “Framing, Performing, Forgetting</w:t>
      </w:r>
      <w:r w:rsidR="00D46402" w:rsidRPr="005F40F0">
        <w:t>,</w:t>
      </w:r>
      <w:r w:rsidR="003169AC" w:rsidRPr="005F40F0">
        <w:t>”</w:t>
      </w:r>
      <w:r w:rsidR="00D46402" w:rsidRPr="005F40F0">
        <w:t xml:space="preserve"> https://youtu.be/-5q4jGA5x_I.</w:t>
      </w:r>
    </w:p>
  </w:endnote>
  <w:endnote w:id="97">
    <w:p w14:paraId="390AFF01" w14:textId="3A5F4406" w:rsidR="00590E3B" w:rsidRPr="009A7B18" w:rsidRDefault="00590E3B" w:rsidP="00C403FB">
      <w:pPr>
        <w:pStyle w:val="AA-SL-EndnoteIndent"/>
      </w:pPr>
      <w:r w:rsidRPr="005F40F0">
        <w:endnoteRef/>
      </w:r>
      <w:r w:rsidR="00EF290D" w:rsidRPr="005F40F0">
        <w:t>.</w:t>
      </w:r>
      <w:r w:rsidRPr="005F40F0">
        <w:t xml:space="preserve"> </w:t>
      </w:r>
      <w:r w:rsidR="00903D28" w:rsidRPr="005F40F0">
        <w:t xml:space="preserve">I found this photograph by chance in </w:t>
      </w:r>
      <w:r w:rsidR="00807087" w:rsidRPr="005F40F0">
        <w:t xml:space="preserve">Myron </w:t>
      </w:r>
      <w:proofErr w:type="spellStart"/>
      <w:r w:rsidR="00807087" w:rsidRPr="005F40F0">
        <w:t>Bement</w:t>
      </w:r>
      <w:proofErr w:type="spellEnd"/>
      <w:r w:rsidR="00F14635" w:rsidRPr="005F40F0">
        <w:t xml:space="preserve"> </w:t>
      </w:r>
      <w:r w:rsidR="00903D28" w:rsidRPr="005F40F0">
        <w:t>Smith’s archive in August 2022</w:t>
      </w:r>
      <w:r w:rsidR="00A76888" w:rsidRPr="005F40F0">
        <w:t xml:space="preserve"> (thanks to Lisa </w:t>
      </w:r>
      <w:proofErr w:type="spellStart"/>
      <w:r w:rsidR="00A76888" w:rsidRPr="005F40F0">
        <w:t>Fthenakis</w:t>
      </w:r>
      <w:proofErr w:type="spellEnd"/>
      <w:r w:rsidR="00A76888" w:rsidRPr="005F40F0">
        <w:t xml:space="preserve"> for </w:t>
      </w:r>
      <w:r w:rsidR="00A76888" w:rsidRPr="009A7B18">
        <w:t xml:space="preserve">facilitating research). </w:t>
      </w:r>
      <w:r w:rsidR="00903D28" w:rsidRPr="009A7B18">
        <w:t>While it is currently a rare image, comparable ones likely exist in</w:t>
      </w:r>
      <w:r w:rsidR="00807087" w:rsidRPr="009A7B18">
        <w:t xml:space="preserve"> Iranian archives, especially those in </w:t>
      </w:r>
      <w:proofErr w:type="spellStart"/>
      <w:r w:rsidR="00807087" w:rsidRPr="009A7B18">
        <w:t>Varamin</w:t>
      </w:r>
      <w:proofErr w:type="spellEnd"/>
      <w:r w:rsidR="00903D28" w:rsidRPr="009A7B18">
        <w:t>.</w:t>
      </w:r>
    </w:p>
  </w:endnote>
  <w:endnote w:id="98">
    <w:p w14:paraId="66079610" w14:textId="7595AAA3" w:rsidR="00562170" w:rsidRPr="005F40F0" w:rsidRDefault="00562170" w:rsidP="00C403FB">
      <w:pPr>
        <w:pStyle w:val="AA-SL-EndnoteIndent"/>
      </w:pPr>
      <w:r w:rsidRPr="009A7B18">
        <w:endnoteRef/>
      </w:r>
      <w:r w:rsidR="0092425B" w:rsidRPr="009A7B18">
        <w:t>.</w:t>
      </w:r>
      <w:r w:rsidRPr="009A7B18">
        <w:t xml:space="preserve"> </w:t>
      </w:r>
      <w:r w:rsidR="00807087" w:rsidRPr="009A7B18">
        <w:t>Further discussion of the</w:t>
      </w:r>
      <w:r w:rsidRPr="009A7B18">
        <w:t xml:space="preserve"> ritual objects captured in this photograph, including the </w:t>
      </w:r>
      <w:r w:rsidRPr="000B4341">
        <w:t xml:space="preserve">elaborate </w:t>
      </w:r>
      <w:r w:rsidRPr="000B4341">
        <w:rPr>
          <w:i/>
          <w:iCs/>
        </w:rPr>
        <w:t>‘</w:t>
      </w:r>
      <w:proofErr w:type="spellStart"/>
      <w:r w:rsidR="00B34CEC" w:rsidRPr="000B4341">
        <w:rPr>
          <w:i/>
          <w:iCs/>
        </w:rPr>
        <w:t>alam</w:t>
      </w:r>
      <w:proofErr w:type="spellEnd"/>
      <w:r w:rsidR="00807087" w:rsidRPr="000B4341">
        <w:rPr>
          <w:i/>
          <w:iCs/>
        </w:rPr>
        <w:t>,</w:t>
      </w:r>
      <w:r w:rsidR="00807087" w:rsidRPr="000B4341">
        <w:t xml:space="preserve"> is pending in </w:t>
      </w:r>
      <w:r w:rsidR="00807087" w:rsidRPr="000B4341">
        <w:rPr>
          <w:i/>
          <w:iCs/>
        </w:rPr>
        <w:t xml:space="preserve">The </w:t>
      </w:r>
      <w:proofErr w:type="spellStart"/>
      <w:r w:rsidR="00807087" w:rsidRPr="000B4341">
        <w:rPr>
          <w:i/>
          <w:iCs/>
        </w:rPr>
        <w:t>Emamzadeh</w:t>
      </w:r>
      <w:proofErr w:type="spellEnd"/>
      <w:r w:rsidR="00807087" w:rsidRPr="000B4341">
        <w:rPr>
          <w:i/>
          <w:iCs/>
        </w:rPr>
        <w:t xml:space="preserve"> Yahya at </w:t>
      </w:r>
      <w:proofErr w:type="spellStart"/>
      <w:r w:rsidR="00807087" w:rsidRPr="000B4341">
        <w:rPr>
          <w:i/>
          <w:iCs/>
        </w:rPr>
        <w:t>Varamin</w:t>
      </w:r>
      <w:proofErr w:type="spellEnd"/>
      <w:r w:rsidR="00807087" w:rsidRPr="000B4341">
        <w:rPr>
          <w:i/>
          <w:iCs/>
        </w:rPr>
        <w:t>: An Online Exhibition of a Living Iranian Shrine.</w:t>
      </w:r>
      <w:r w:rsidR="00807087" w:rsidRPr="000B4341">
        <w:t xml:space="preserve"> </w:t>
      </w:r>
      <w:r w:rsidRPr="000B4341">
        <w:t xml:space="preserve">For a comparable </w:t>
      </w:r>
      <w:proofErr w:type="spellStart"/>
      <w:r w:rsidRPr="000B4341">
        <w:t>basmala</w:t>
      </w:r>
      <w:proofErr w:type="spellEnd"/>
      <w:r w:rsidRPr="000B4341">
        <w:t xml:space="preserve"> bird dated 1372</w:t>
      </w:r>
      <w:r w:rsidR="00725A00" w:rsidRPr="000B4341">
        <w:t xml:space="preserve"> </w:t>
      </w:r>
      <w:r w:rsidR="00807087" w:rsidRPr="000B4341">
        <w:t>AH</w:t>
      </w:r>
      <w:r w:rsidRPr="000B4341">
        <w:t>/1952</w:t>
      </w:r>
      <w:r w:rsidR="00725A00" w:rsidRPr="000B4341">
        <w:t>–</w:t>
      </w:r>
      <w:r w:rsidRPr="000B4341">
        <w:t>53</w:t>
      </w:r>
      <w:r w:rsidR="00807087" w:rsidRPr="000B4341">
        <w:t xml:space="preserve">, see Amsterdam, </w:t>
      </w:r>
      <w:proofErr w:type="spellStart"/>
      <w:r w:rsidRPr="000B4341">
        <w:t>Tropenmuseum</w:t>
      </w:r>
      <w:proofErr w:type="spellEnd"/>
      <w:r w:rsidRPr="000B4341">
        <w:t xml:space="preserve">, </w:t>
      </w:r>
      <w:r w:rsidR="00895898" w:rsidRPr="000B4341">
        <w:t>TM-4136-11,</w:t>
      </w:r>
      <w:r w:rsidR="00807087" w:rsidRPr="000B4341">
        <w:t xml:space="preserve"> </w:t>
      </w:r>
      <w:r w:rsidR="00895898" w:rsidRPr="005F40F0">
        <w:t>https://hdl.handle.net/20.500.11840/132480</w:t>
      </w:r>
      <w:r w:rsidRPr="005F40F0">
        <w:t xml:space="preserve">. Thanks to </w:t>
      </w:r>
      <w:proofErr w:type="spellStart"/>
      <w:r w:rsidRPr="005F40F0">
        <w:t>Mirjam</w:t>
      </w:r>
      <w:proofErr w:type="spellEnd"/>
      <w:r w:rsidRPr="005F40F0">
        <w:t xml:space="preserve"> </w:t>
      </w:r>
      <w:proofErr w:type="spellStart"/>
      <w:r w:rsidRPr="005F40F0">
        <w:t>Shatanawi</w:t>
      </w:r>
      <w:proofErr w:type="spellEnd"/>
      <w:r w:rsidRPr="005F40F0">
        <w:t xml:space="preserve"> for bringing this to my attention.</w:t>
      </w:r>
    </w:p>
  </w:endnote>
  <w:endnote w:id="99">
    <w:p w14:paraId="313E9F02" w14:textId="5147125C" w:rsidR="00646797" w:rsidRPr="005F40F0" w:rsidRDefault="00646797" w:rsidP="00C403FB">
      <w:pPr>
        <w:pStyle w:val="AA-SL-EndnoteIndent"/>
      </w:pPr>
      <w:r w:rsidRPr="005F40F0">
        <w:endnoteRef/>
      </w:r>
      <w:r w:rsidR="003238A7" w:rsidRPr="005F40F0">
        <w:t>.</w:t>
      </w:r>
      <w:r w:rsidRPr="005F40F0">
        <w:t xml:space="preserve"> </w:t>
      </w:r>
      <w:proofErr w:type="spellStart"/>
      <w:r w:rsidR="00807087" w:rsidRPr="005F40F0">
        <w:t>E‘temad</w:t>
      </w:r>
      <w:proofErr w:type="spellEnd"/>
      <w:r w:rsidR="00807087" w:rsidRPr="005F40F0">
        <w:t xml:space="preserve"> al-</w:t>
      </w:r>
      <w:proofErr w:type="spellStart"/>
      <w:r w:rsidR="00807087" w:rsidRPr="005F40F0">
        <w:t>Saltaneh</w:t>
      </w:r>
      <w:proofErr w:type="spellEnd"/>
      <w:r w:rsidR="00807087" w:rsidRPr="005F40F0">
        <w:t xml:space="preserve">, </w:t>
      </w:r>
      <w:proofErr w:type="spellStart"/>
      <w:r w:rsidR="00807087" w:rsidRPr="005F40F0">
        <w:rPr>
          <w:i/>
          <w:iCs/>
        </w:rPr>
        <w:t>Rasa’el</w:t>
      </w:r>
      <w:proofErr w:type="spellEnd"/>
      <w:r w:rsidR="00807087" w:rsidRPr="005F40F0">
        <w:rPr>
          <w:i/>
        </w:rPr>
        <w:t>,</w:t>
      </w:r>
      <w:r w:rsidR="00807087" w:rsidRPr="005F40F0">
        <w:t xml:space="preserve"> </w:t>
      </w:r>
      <w:r w:rsidR="006F7A8E" w:rsidRPr="005F40F0">
        <w:t>207</w:t>
      </w:r>
      <w:r w:rsidR="00807087" w:rsidRPr="005F40F0">
        <w:t xml:space="preserve">. </w:t>
      </w:r>
      <w:r w:rsidRPr="005F40F0">
        <w:t xml:space="preserve">For </w:t>
      </w:r>
      <w:r w:rsidR="00807087" w:rsidRPr="005F40F0">
        <w:t>a photograph of the Qom mihrab (acc. no. 32790) on display in Tehran</w:t>
      </w:r>
      <w:r w:rsidRPr="005F40F0">
        <w:t xml:space="preserve">, see Overton, “Framing, Performing, Forgetting,” </w:t>
      </w:r>
      <w:r w:rsidR="00925CCD" w:rsidRPr="005F40F0">
        <w:t>fig. 10</w:t>
      </w:r>
      <w:r w:rsidRPr="005F40F0">
        <w:t>.</w:t>
      </w:r>
      <w:r w:rsidR="006F7A8E" w:rsidRPr="005F40F0">
        <w:t xml:space="preserve"> </w:t>
      </w:r>
    </w:p>
  </w:endnote>
  <w:endnote w:id="100">
    <w:p w14:paraId="58DD0430" w14:textId="3FF28A69" w:rsidR="006F7A8E" w:rsidRPr="009C7911" w:rsidRDefault="006F7A8E" w:rsidP="009C7911">
      <w:pPr>
        <w:pStyle w:val="AA-SL-EndnoteIndent"/>
      </w:pPr>
      <w:r w:rsidRPr="009C7911">
        <w:endnoteRef/>
      </w:r>
      <w:r w:rsidR="0096479D" w:rsidRPr="009C7911">
        <w:t>.</w:t>
      </w:r>
      <w:r w:rsidRPr="009C7911">
        <w:t xml:space="preserve"> </w:t>
      </w:r>
      <w:proofErr w:type="spellStart"/>
      <w:r w:rsidRPr="009C7911">
        <w:t>E</w:t>
      </w:r>
      <w:r w:rsidRPr="009C7911">
        <w:t>‘temad</w:t>
      </w:r>
      <w:proofErr w:type="spellEnd"/>
      <w:r w:rsidRPr="009C7911">
        <w:t xml:space="preserve"> al-</w:t>
      </w:r>
      <w:proofErr w:type="spellStart"/>
      <w:r w:rsidRPr="009C7911">
        <w:t>Saltaneh</w:t>
      </w:r>
      <w:proofErr w:type="spellEnd"/>
      <w:r w:rsidRPr="009C7911">
        <w:t xml:space="preserve">, </w:t>
      </w:r>
      <w:proofErr w:type="spellStart"/>
      <w:r w:rsidRPr="009C7911">
        <w:rPr>
          <w:i/>
          <w:iCs/>
        </w:rPr>
        <w:t>Rasa’el</w:t>
      </w:r>
      <w:proofErr w:type="spellEnd"/>
      <w:r w:rsidRPr="009C7911">
        <w:rPr>
          <w:i/>
          <w:iCs/>
        </w:rPr>
        <w:t>,</w:t>
      </w:r>
      <w:r w:rsidRPr="009C7911">
        <w:t xml:space="preserve"> 207–8.</w:t>
      </w:r>
    </w:p>
  </w:endnote>
  <w:endnote w:id="101">
    <w:p w14:paraId="6DDDD3B0" w14:textId="796C046C" w:rsidR="003F0876" w:rsidRPr="005F40F0" w:rsidRDefault="003F0876" w:rsidP="0096479D">
      <w:pPr>
        <w:pStyle w:val="AA-SL-EndnoteIndent"/>
      </w:pPr>
      <w:r w:rsidRPr="00534E1A">
        <w:endnoteRef/>
      </w:r>
      <w:r w:rsidR="0096479D" w:rsidRPr="00534E1A">
        <w:t>.</w:t>
      </w:r>
      <w:r w:rsidRPr="00534E1A">
        <w:t xml:space="preserve"> </w:t>
      </w:r>
      <w:proofErr w:type="spellStart"/>
      <w:r w:rsidRPr="00534E1A">
        <w:t>E‘temad</w:t>
      </w:r>
      <w:proofErr w:type="spellEnd"/>
      <w:r w:rsidRPr="005F40F0">
        <w:t xml:space="preserve"> al-</w:t>
      </w:r>
      <w:proofErr w:type="spellStart"/>
      <w:r w:rsidRPr="005F40F0">
        <w:t>Saltaneh</w:t>
      </w:r>
      <w:proofErr w:type="spellEnd"/>
      <w:r w:rsidRPr="005F40F0">
        <w:t xml:space="preserve">, </w:t>
      </w:r>
      <w:proofErr w:type="spellStart"/>
      <w:r w:rsidRPr="005F40F0">
        <w:rPr>
          <w:i/>
          <w:iCs/>
        </w:rPr>
        <w:t>Rasa’el</w:t>
      </w:r>
      <w:proofErr w:type="spellEnd"/>
      <w:r w:rsidRPr="005F40F0">
        <w:rPr>
          <w:i/>
        </w:rPr>
        <w:t>,</w:t>
      </w:r>
      <w:r w:rsidRPr="005F40F0">
        <w:t xml:space="preserve"> </w:t>
      </w:r>
      <w:r w:rsidR="006F7A8E" w:rsidRPr="005F40F0">
        <w:t>208.</w:t>
      </w:r>
    </w:p>
  </w:endnote>
  <w:endnote w:id="102">
    <w:p w14:paraId="18D755BE" w14:textId="71DD6275" w:rsidR="00806D9B" w:rsidRPr="005F40F0" w:rsidRDefault="00806D9B" w:rsidP="00C403FB">
      <w:pPr>
        <w:pStyle w:val="AA-SL-EndnoteIndent"/>
      </w:pPr>
      <w:r w:rsidRPr="005F40F0">
        <w:endnoteRef/>
      </w:r>
      <w:r w:rsidR="00725A00" w:rsidRPr="005F40F0">
        <w:t>.</w:t>
      </w:r>
      <w:r w:rsidRPr="005F40F0">
        <w:t xml:space="preserve"> </w:t>
      </w:r>
      <w:r w:rsidR="003F0876" w:rsidRPr="005F40F0">
        <w:t xml:space="preserve">Star tile, undated, </w:t>
      </w:r>
      <w:r w:rsidR="00725A00" w:rsidRPr="005F40F0">
        <w:t xml:space="preserve">Paris, </w:t>
      </w:r>
      <w:proofErr w:type="spellStart"/>
      <w:r w:rsidRPr="005F40F0">
        <w:t>Musée</w:t>
      </w:r>
      <w:proofErr w:type="spellEnd"/>
      <w:r w:rsidRPr="005F40F0">
        <w:t xml:space="preserve"> du Louvre, </w:t>
      </w:r>
      <w:r w:rsidR="00895898" w:rsidRPr="005F40F0">
        <w:t xml:space="preserve">AD 4426, </w:t>
      </w:r>
      <w:r w:rsidR="00DC3D46" w:rsidRPr="005F40F0">
        <w:t>https://collections.louvre.fr/en/ark:/53355/cl010332500</w:t>
      </w:r>
      <w:r w:rsidRPr="005F40F0">
        <w:t xml:space="preserve">. I learned of this tile from a list of </w:t>
      </w:r>
      <w:proofErr w:type="spellStart"/>
      <w:r w:rsidRPr="005F40F0">
        <w:t>Emamzadeh</w:t>
      </w:r>
      <w:proofErr w:type="spellEnd"/>
      <w:r w:rsidRPr="005F40F0">
        <w:t xml:space="preserve"> Yahya tiles compiled by </w:t>
      </w:r>
      <w:proofErr w:type="spellStart"/>
      <w:r w:rsidRPr="005F40F0">
        <w:t>Anaïs</w:t>
      </w:r>
      <w:proofErr w:type="spellEnd"/>
      <w:r w:rsidRPr="005F40F0">
        <w:t xml:space="preserve"> Leone.</w:t>
      </w:r>
    </w:p>
  </w:endnote>
  <w:endnote w:id="103">
    <w:p w14:paraId="627FE044" w14:textId="48CF904E" w:rsidR="00806D9B" w:rsidRPr="00813031" w:rsidRDefault="00806D9B" w:rsidP="00C403FB">
      <w:pPr>
        <w:pStyle w:val="AA-SL-EndnoteIndent"/>
      </w:pPr>
      <w:r w:rsidRPr="005F40F0">
        <w:rPr>
          <w:szCs w:val="24"/>
        </w:rPr>
        <w:endnoteRef/>
      </w:r>
      <w:r w:rsidR="00725A00" w:rsidRPr="005F40F0">
        <w:rPr>
          <w:szCs w:val="24"/>
        </w:rPr>
        <w:t xml:space="preserve">. </w:t>
      </w:r>
      <w:r w:rsidR="003F0876" w:rsidRPr="005F40F0">
        <w:rPr>
          <w:szCs w:val="24"/>
        </w:rPr>
        <w:t xml:space="preserve">Star </w:t>
      </w:r>
      <w:r w:rsidR="003F0876" w:rsidRPr="00813031">
        <w:t xml:space="preserve">tile, 661 AH/1262–63, </w:t>
      </w:r>
      <w:r w:rsidR="00725A00" w:rsidRPr="00813031">
        <w:t>New York</w:t>
      </w:r>
      <w:r w:rsidR="00725A00" w:rsidRPr="001033DD">
        <w:t>,</w:t>
      </w:r>
      <w:r w:rsidRPr="001033DD">
        <w:t xml:space="preserve"> Metropolitan</w:t>
      </w:r>
      <w:r w:rsidRPr="005F40F0">
        <w:t xml:space="preserve"> Museum of Art, </w:t>
      </w:r>
      <w:r w:rsidR="00895898" w:rsidRPr="005F40F0">
        <w:t xml:space="preserve">91.1.100, </w:t>
      </w:r>
      <w:r w:rsidR="003F0876" w:rsidRPr="005F40F0">
        <w:t>https://www.metmuseum.org/art/collection/search/444453</w:t>
      </w:r>
      <w:r w:rsidRPr="005F40F0">
        <w:t>. Sura al-</w:t>
      </w:r>
      <w:proofErr w:type="spellStart"/>
      <w:r w:rsidRPr="005F40F0">
        <w:t>Fatiha</w:t>
      </w:r>
      <w:proofErr w:type="spellEnd"/>
      <w:r w:rsidRPr="005F40F0">
        <w:t xml:space="preserve"> takes up most of the space, </w:t>
      </w:r>
      <w:r w:rsidR="00895898" w:rsidRPr="005F40F0">
        <w:t>s</w:t>
      </w:r>
      <w:r w:rsidRPr="005F40F0">
        <w:t>ura al-</w:t>
      </w:r>
      <w:proofErr w:type="spellStart"/>
      <w:r w:rsidRPr="005F40F0">
        <w:t>Ikhlas</w:t>
      </w:r>
      <w:proofErr w:type="spellEnd"/>
      <w:r w:rsidRPr="005F40F0">
        <w:t xml:space="preserve"> about a </w:t>
      </w:r>
      <w:r w:rsidRPr="00813031">
        <w:t xml:space="preserve">quarter, </w:t>
      </w:r>
      <w:r w:rsidR="008E2E0E" w:rsidRPr="00813031">
        <w:t xml:space="preserve">and </w:t>
      </w:r>
      <w:r w:rsidR="003F0876" w:rsidRPr="00813031">
        <w:t>the date</w:t>
      </w:r>
      <w:r w:rsidR="008E2E0E" w:rsidRPr="00813031">
        <w:t xml:space="preserve"> is written out at the end (“in a month of the year one and sixty and six hundred”)</w:t>
      </w:r>
      <w:r w:rsidR="003F0876" w:rsidRPr="00813031">
        <w:t>.</w:t>
      </w:r>
    </w:p>
  </w:endnote>
  <w:endnote w:id="104">
    <w:p w14:paraId="6BDB9199" w14:textId="5C1C6699" w:rsidR="00690229" w:rsidRPr="005F40F0" w:rsidRDefault="00690229" w:rsidP="00C403FB">
      <w:pPr>
        <w:pStyle w:val="AA-SL-EndnoteIndent"/>
      </w:pPr>
      <w:r w:rsidRPr="005F40F0">
        <w:endnoteRef/>
      </w:r>
      <w:r w:rsidR="00B44081" w:rsidRPr="005F40F0">
        <w:t>.</w:t>
      </w:r>
      <w:r w:rsidRPr="005F40F0">
        <w:t xml:space="preserve"> Moya Carey, </w:t>
      </w:r>
      <w:r w:rsidR="00B34CEC" w:rsidRPr="005F40F0">
        <w:rPr>
          <w:rFonts w:eastAsia="Arial Unicode MS"/>
          <w:i/>
          <w:iCs/>
        </w:rPr>
        <w:t>Persian</w:t>
      </w:r>
      <w:r w:rsidRPr="005F40F0">
        <w:rPr>
          <w:rFonts w:eastAsia="Arial Unicode MS"/>
          <w:i/>
          <w:iCs/>
        </w:rPr>
        <w:t xml:space="preserve"> </w:t>
      </w:r>
      <w:r w:rsidR="00B34CEC" w:rsidRPr="005F40F0">
        <w:rPr>
          <w:rFonts w:eastAsia="Arial Unicode MS"/>
          <w:i/>
          <w:iCs/>
        </w:rPr>
        <w:t>Art:</w:t>
      </w:r>
      <w:r w:rsidRPr="005F40F0">
        <w:rPr>
          <w:rFonts w:eastAsia="Arial Unicode MS"/>
          <w:i/>
          <w:iCs/>
        </w:rPr>
        <w:t xml:space="preserve"> </w:t>
      </w:r>
      <w:r w:rsidR="00B34CEC" w:rsidRPr="005F40F0">
        <w:rPr>
          <w:rFonts w:eastAsia="Arial Unicode MS"/>
          <w:i/>
          <w:iCs/>
        </w:rPr>
        <w:t>Collecting</w:t>
      </w:r>
      <w:r w:rsidRPr="005F40F0">
        <w:rPr>
          <w:rFonts w:eastAsia="Arial Unicode MS"/>
          <w:i/>
          <w:iCs/>
        </w:rPr>
        <w:t xml:space="preserve"> </w:t>
      </w:r>
      <w:r w:rsidR="00B34CEC" w:rsidRPr="005F40F0">
        <w:rPr>
          <w:rFonts w:eastAsia="Arial Unicode MS"/>
          <w:i/>
          <w:iCs/>
        </w:rPr>
        <w:t>the</w:t>
      </w:r>
      <w:r w:rsidRPr="005F40F0">
        <w:rPr>
          <w:rFonts w:eastAsia="Arial Unicode MS"/>
          <w:i/>
          <w:iCs/>
        </w:rPr>
        <w:t xml:space="preserve"> </w:t>
      </w:r>
      <w:r w:rsidR="00B34CEC" w:rsidRPr="005F40F0">
        <w:rPr>
          <w:rFonts w:eastAsia="Arial Unicode MS"/>
          <w:i/>
          <w:iCs/>
        </w:rPr>
        <w:t>Arts</w:t>
      </w:r>
      <w:r w:rsidRPr="005F40F0">
        <w:rPr>
          <w:rFonts w:eastAsia="Arial Unicode MS"/>
          <w:i/>
          <w:iCs/>
        </w:rPr>
        <w:t xml:space="preserve"> </w:t>
      </w:r>
      <w:r w:rsidR="00B34CEC" w:rsidRPr="005F40F0">
        <w:rPr>
          <w:rFonts w:eastAsia="Arial Unicode MS"/>
          <w:i/>
          <w:iCs/>
        </w:rPr>
        <w:t>of</w:t>
      </w:r>
      <w:r w:rsidRPr="005F40F0">
        <w:rPr>
          <w:rFonts w:eastAsia="Arial Unicode MS"/>
          <w:i/>
          <w:iCs/>
        </w:rPr>
        <w:t xml:space="preserve"> </w:t>
      </w:r>
      <w:r w:rsidR="00B34CEC" w:rsidRPr="005F40F0">
        <w:rPr>
          <w:rFonts w:eastAsia="Arial Unicode MS"/>
          <w:i/>
          <w:iCs/>
        </w:rPr>
        <w:t>Iran</w:t>
      </w:r>
      <w:r w:rsidRPr="005F40F0">
        <w:rPr>
          <w:rFonts w:eastAsia="Arial Unicode MS"/>
          <w:i/>
          <w:iCs/>
        </w:rPr>
        <w:t xml:space="preserve"> </w:t>
      </w:r>
      <w:r w:rsidR="00B34CEC" w:rsidRPr="005F40F0">
        <w:rPr>
          <w:rFonts w:eastAsia="Arial Unicode MS"/>
          <w:i/>
          <w:iCs/>
        </w:rPr>
        <w:t>for</w:t>
      </w:r>
      <w:r w:rsidRPr="005F40F0">
        <w:rPr>
          <w:rFonts w:eastAsia="Arial Unicode MS"/>
          <w:i/>
          <w:iCs/>
        </w:rPr>
        <w:t xml:space="preserve"> </w:t>
      </w:r>
      <w:r w:rsidR="00B34CEC" w:rsidRPr="005F40F0">
        <w:rPr>
          <w:rFonts w:eastAsia="Arial Unicode MS"/>
          <w:i/>
          <w:iCs/>
        </w:rPr>
        <w:t>the</w:t>
      </w:r>
      <w:r w:rsidRPr="005F40F0">
        <w:rPr>
          <w:rFonts w:eastAsia="Arial Unicode MS"/>
          <w:i/>
          <w:iCs/>
        </w:rPr>
        <w:t xml:space="preserve"> </w:t>
      </w:r>
      <w:r w:rsidR="00B34CEC" w:rsidRPr="005F40F0">
        <w:rPr>
          <w:rFonts w:eastAsia="Arial Unicode MS"/>
          <w:i/>
          <w:iCs/>
        </w:rPr>
        <w:t>V</w:t>
      </w:r>
      <w:r w:rsidRPr="005F40F0">
        <w:rPr>
          <w:rFonts w:eastAsia="Arial Unicode MS"/>
          <w:i/>
          <w:iCs/>
        </w:rPr>
        <w:t>&amp;</w:t>
      </w:r>
      <w:r w:rsidR="00B34CEC" w:rsidRPr="005F40F0">
        <w:rPr>
          <w:rFonts w:eastAsia="Arial Unicode MS"/>
          <w:i/>
          <w:iCs/>
        </w:rPr>
        <w:t>A</w:t>
      </w:r>
      <w:r w:rsidRPr="005F40F0">
        <w:rPr>
          <w:rFonts w:eastAsia="Arial Unicode MS"/>
        </w:rPr>
        <w:t xml:space="preserve"> (London: V&amp;A Publishing, 2017)</w:t>
      </w:r>
      <w:r w:rsidRPr="005F40F0">
        <w:t>, 97</w:t>
      </w:r>
      <w:r w:rsidR="00B44081" w:rsidRPr="005F40F0">
        <w:t>–</w:t>
      </w:r>
      <w:r w:rsidRPr="005F40F0">
        <w:t xml:space="preserve">105. The information on </w:t>
      </w:r>
      <w:proofErr w:type="spellStart"/>
      <w:r w:rsidRPr="005F40F0">
        <w:t>Sèvres</w:t>
      </w:r>
      <w:proofErr w:type="spellEnd"/>
      <w:r w:rsidRPr="005F40F0">
        <w:t xml:space="preserve"> was kindly shared by </w:t>
      </w:r>
      <w:r w:rsidR="002916BC" w:rsidRPr="005F40F0">
        <w:t xml:space="preserve">curator </w:t>
      </w:r>
      <w:r w:rsidRPr="005F40F0">
        <w:t xml:space="preserve">Delphine </w:t>
      </w:r>
      <w:proofErr w:type="spellStart"/>
      <w:r w:rsidRPr="005F40F0">
        <w:t>Miroudot</w:t>
      </w:r>
      <w:proofErr w:type="spellEnd"/>
      <w:r w:rsidRPr="005F40F0">
        <w:t xml:space="preserve"> via chat during my Zoom lecture</w:t>
      </w:r>
      <w:r w:rsidR="00EE50AF" w:rsidRPr="005F40F0">
        <w:t xml:space="preserve">, “The </w:t>
      </w:r>
      <w:proofErr w:type="spellStart"/>
      <w:r w:rsidR="00EE50AF" w:rsidRPr="005F40F0">
        <w:t>Emamzadeh</w:t>
      </w:r>
      <w:proofErr w:type="spellEnd"/>
      <w:r w:rsidR="00EE50AF" w:rsidRPr="005F40F0">
        <w:t xml:space="preserve"> Yahya: The Afterlife of an Iranian Shrine,”</w:t>
      </w:r>
      <w:r w:rsidRPr="005F40F0">
        <w:t xml:space="preserve"> for the Metropolitan Museum of Art</w:t>
      </w:r>
      <w:r w:rsidR="00EE50AF" w:rsidRPr="005F40F0">
        <w:t>’s Islamic Art in Solitude online lecture series</w:t>
      </w:r>
      <w:r w:rsidRPr="005F40F0">
        <w:t xml:space="preserve"> on </w:t>
      </w:r>
      <w:r w:rsidR="00EE50AF" w:rsidRPr="005F40F0">
        <w:t xml:space="preserve">23 </w:t>
      </w:r>
      <w:r w:rsidRPr="005F40F0">
        <w:t>March 2023.</w:t>
      </w:r>
    </w:p>
  </w:endnote>
  <w:endnote w:id="105">
    <w:p w14:paraId="334187DB" w14:textId="07A3BC24" w:rsidR="00806D9B" w:rsidRPr="007F2DC8" w:rsidRDefault="00806D9B" w:rsidP="001607FE">
      <w:pPr>
        <w:pStyle w:val="AA-SL-EndnoteIndent"/>
      </w:pPr>
      <w:r w:rsidRPr="005F40F0">
        <w:endnoteRef/>
      </w:r>
      <w:r w:rsidR="004218B5" w:rsidRPr="005F40F0">
        <w:t>.</w:t>
      </w:r>
      <w:r w:rsidRPr="005F40F0">
        <w:t xml:space="preserve"> On this </w:t>
      </w:r>
      <w:r w:rsidR="00807087" w:rsidRPr="005F40F0">
        <w:t xml:space="preserve">collection, </w:t>
      </w:r>
      <w:r w:rsidRPr="005F40F0">
        <w:t xml:space="preserve">see Sandra S. Williams, “Reading an ‘Album’ from Qajar Iran,” </w:t>
      </w:r>
      <w:r w:rsidR="00B34CEC" w:rsidRPr="005F40F0">
        <w:rPr>
          <w:i/>
          <w:iCs/>
        </w:rPr>
        <w:t>Getty</w:t>
      </w:r>
      <w:r w:rsidRPr="005F40F0">
        <w:rPr>
          <w:i/>
          <w:iCs/>
        </w:rPr>
        <w:t xml:space="preserve"> </w:t>
      </w:r>
      <w:r w:rsidR="00B34CEC" w:rsidRPr="005F40F0">
        <w:rPr>
          <w:i/>
          <w:iCs/>
        </w:rPr>
        <w:t>Research</w:t>
      </w:r>
      <w:r w:rsidRPr="005F40F0">
        <w:rPr>
          <w:i/>
          <w:iCs/>
        </w:rPr>
        <w:t xml:space="preserve"> </w:t>
      </w:r>
      <w:r w:rsidR="00B34CEC" w:rsidRPr="005F40F0">
        <w:rPr>
          <w:i/>
          <w:iCs/>
        </w:rPr>
        <w:t>Journal</w:t>
      </w:r>
      <w:r w:rsidR="001236DB" w:rsidRPr="005F40F0">
        <w:rPr>
          <w:i/>
          <w:iCs/>
        </w:rPr>
        <w:t xml:space="preserve">, </w:t>
      </w:r>
      <w:r w:rsidR="001236DB" w:rsidRPr="005F40F0">
        <w:t>no.</w:t>
      </w:r>
      <w:r w:rsidRPr="005F40F0">
        <w:t xml:space="preserve"> 12 (2020): 29</w:t>
      </w:r>
      <w:r w:rsidR="00EE50AF" w:rsidRPr="007F2DC8">
        <w:t>–</w:t>
      </w:r>
      <w:r w:rsidRPr="007F2DC8">
        <w:t>48.</w:t>
      </w:r>
      <w:r w:rsidR="009B6810" w:rsidRPr="007F2DC8">
        <w:t xml:space="preserve"> Thanks to Frances Terpak, Moira Day, and </w:t>
      </w:r>
      <w:proofErr w:type="spellStart"/>
      <w:r w:rsidR="009B6810" w:rsidRPr="007F2DC8">
        <w:t>M</w:t>
      </w:r>
      <w:r w:rsidR="00A76888" w:rsidRPr="007F2DC8">
        <w:t>ahsa</w:t>
      </w:r>
      <w:proofErr w:type="spellEnd"/>
      <w:r w:rsidR="009B6810" w:rsidRPr="007F2DC8">
        <w:t xml:space="preserve"> </w:t>
      </w:r>
      <w:proofErr w:type="spellStart"/>
      <w:r w:rsidR="009B6810" w:rsidRPr="007F2DC8">
        <w:t>Hatam</w:t>
      </w:r>
      <w:proofErr w:type="spellEnd"/>
      <w:r w:rsidR="009B6810" w:rsidRPr="007F2DC8">
        <w:t xml:space="preserve"> for facilitating several viewings during my fall 2021 residency and thereafter.</w:t>
      </w:r>
    </w:p>
  </w:endnote>
  <w:endnote w:id="106">
    <w:p w14:paraId="512CFF84" w14:textId="6F217764" w:rsidR="00807087" w:rsidRPr="007F2DC8" w:rsidRDefault="00807087" w:rsidP="007F2DC8">
      <w:pPr>
        <w:pStyle w:val="AA-SL-EndnoteIndent"/>
      </w:pPr>
      <w:r w:rsidRPr="007F2DC8">
        <w:endnoteRef/>
      </w:r>
      <w:r w:rsidR="001033DD" w:rsidRPr="007F2DC8">
        <w:t>.</w:t>
      </w:r>
      <w:r w:rsidRPr="007F2DC8">
        <w:t xml:space="preserve"> Paul</w:t>
      </w:r>
      <w:r w:rsidRPr="007F2DC8">
        <w:t xml:space="preserve"> </w:t>
      </w:r>
      <w:proofErr w:type="spellStart"/>
      <w:r w:rsidRPr="007F2DC8">
        <w:t>Chevallier</w:t>
      </w:r>
      <w:proofErr w:type="spellEnd"/>
      <w:r w:rsidRPr="007F2DC8">
        <w:t xml:space="preserve">, </w:t>
      </w:r>
      <w:r w:rsidRPr="007F2DC8">
        <w:rPr>
          <w:i/>
          <w:iCs/>
        </w:rPr>
        <w:t xml:space="preserve">Catalogue des </w:t>
      </w:r>
      <w:proofErr w:type="spellStart"/>
      <w:r w:rsidRPr="007F2DC8">
        <w:rPr>
          <w:i/>
          <w:iCs/>
        </w:rPr>
        <w:t>objets</w:t>
      </w:r>
      <w:proofErr w:type="spellEnd"/>
      <w:r w:rsidRPr="007F2DC8">
        <w:rPr>
          <w:i/>
          <w:iCs/>
        </w:rPr>
        <w:t xml:space="preserve"> d</w:t>
      </w:r>
      <w:r w:rsidR="001033DD" w:rsidRPr="007F2DC8">
        <w:rPr>
          <w:i/>
          <w:iCs/>
        </w:rPr>
        <w:t>’</w:t>
      </w:r>
      <w:r w:rsidRPr="007F2DC8">
        <w:rPr>
          <w:i/>
          <w:iCs/>
        </w:rPr>
        <w:t xml:space="preserve">art et de haute </w:t>
      </w:r>
      <w:proofErr w:type="spellStart"/>
      <w:r w:rsidRPr="007F2DC8">
        <w:rPr>
          <w:i/>
          <w:iCs/>
        </w:rPr>
        <w:t>curiosité</w:t>
      </w:r>
      <w:proofErr w:type="spellEnd"/>
      <w:r w:rsidRPr="007F2DC8">
        <w:rPr>
          <w:i/>
          <w:iCs/>
        </w:rPr>
        <w:t xml:space="preserve"> antiques, du </w:t>
      </w:r>
      <w:proofErr w:type="spellStart"/>
      <w:r w:rsidRPr="007F2DC8">
        <w:rPr>
          <w:i/>
          <w:iCs/>
        </w:rPr>
        <w:t>moyen-âge</w:t>
      </w:r>
      <w:proofErr w:type="spellEnd"/>
      <w:r w:rsidRPr="007F2DC8">
        <w:rPr>
          <w:i/>
          <w:iCs/>
        </w:rPr>
        <w:t xml:space="preserve"> &amp; de la renaissance, </w:t>
      </w:r>
      <w:proofErr w:type="spellStart"/>
      <w:r w:rsidRPr="007F2DC8">
        <w:rPr>
          <w:i/>
          <w:iCs/>
        </w:rPr>
        <w:t>composant</w:t>
      </w:r>
      <w:proofErr w:type="spellEnd"/>
      <w:r w:rsidRPr="007F2DC8">
        <w:rPr>
          <w:i/>
          <w:iCs/>
        </w:rPr>
        <w:t xml:space="preserve"> </w:t>
      </w:r>
      <w:proofErr w:type="spellStart"/>
      <w:r w:rsidRPr="007F2DC8">
        <w:rPr>
          <w:i/>
          <w:iCs/>
        </w:rPr>
        <w:t>l</w:t>
      </w:r>
      <w:r w:rsidR="001033DD" w:rsidRPr="007F2DC8">
        <w:rPr>
          <w:i/>
          <w:iCs/>
        </w:rPr>
        <w:t>’</w:t>
      </w:r>
      <w:r w:rsidRPr="007F2DC8">
        <w:rPr>
          <w:i/>
          <w:iCs/>
        </w:rPr>
        <w:t>importante</w:t>
      </w:r>
      <w:proofErr w:type="spellEnd"/>
      <w:r w:rsidRPr="007F2DC8">
        <w:rPr>
          <w:i/>
          <w:iCs/>
        </w:rPr>
        <w:t xml:space="preserve"> et </w:t>
      </w:r>
      <w:proofErr w:type="spellStart"/>
      <w:r w:rsidRPr="007F2DC8">
        <w:rPr>
          <w:i/>
          <w:iCs/>
        </w:rPr>
        <w:t>précieuse</w:t>
      </w:r>
      <w:proofErr w:type="spellEnd"/>
      <w:r w:rsidRPr="007F2DC8">
        <w:rPr>
          <w:i/>
          <w:iCs/>
        </w:rPr>
        <w:t xml:space="preserve"> Collection Spitzer, </w:t>
      </w:r>
      <w:proofErr w:type="spellStart"/>
      <w:r w:rsidRPr="007F2DC8">
        <w:rPr>
          <w:i/>
          <w:iCs/>
        </w:rPr>
        <w:t>dont</w:t>
      </w:r>
      <w:proofErr w:type="spellEnd"/>
      <w:r w:rsidRPr="007F2DC8">
        <w:rPr>
          <w:i/>
          <w:iCs/>
        </w:rPr>
        <w:t xml:space="preserve"> la vente </w:t>
      </w:r>
      <w:proofErr w:type="spellStart"/>
      <w:r w:rsidRPr="007F2DC8">
        <w:rPr>
          <w:i/>
          <w:iCs/>
        </w:rPr>
        <w:t>publique</w:t>
      </w:r>
      <w:proofErr w:type="spellEnd"/>
      <w:r w:rsidRPr="007F2DC8">
        <w:rPr>
          <w:i/>
          <w:iCs/>
        </w:rPr>
        <w:t xml:space="preserve"> aura lieu à Paris</w:t>
      </w:r>
      <w:r w:rsidR="001033DD" w:rsidRPr="007F2DC8">
        <w:rPr>
          <w:i/>
          <w:iCs/>
        </w:rPr>
        <w:t xml:space="preserve"> . . . </w:t>
      </w:r>
      <w:r w:rsidRPr="007F2DC8">
        <w:rPr>
          <w:i/>
          <w:iCs/>
        </w:rPr>
        <w:t xml:space="preserve">du </w:t>
      </w:r>
      <w:proofErr w:type="spellStart"/>
      <w:r w:rsidRPr="007F2DC8">
        <w:rPr>
          <w:i/>
          <w:iCs/>
        </w:rPr>
        <w:t>lundi</w:t>
      </w:r>
      <w:proofErr w:type="spellEnd"/>
      <w:r w:rsidRPr="007F2DC8">
        <w:rPr>
          <w:i/>
          <w:iCs/>
        </w:rPr>
        <w:t xml:space="preserve"> 17 </w:t>
      </w:r>
      <w:proofErr w:type="spellStart"/>
      <w:r w:rsidRPr="007F2DC8">
        <w:rPr>
          <w:i/>
          <w:iCs/>
        </w:rPr>
        <w:t>avril</w:t>
      </w:r>
      <w:proofErr w:type="spellEnd"/>
      <w:r w:rsidRPr="007F2DC8">
        <w:rPr>
          <w:i/>
          <w:iCs/>
        </w:rPr>
        <w:t xml:space="preserve"> au </w:t>
      </w:r>
      <w:proofErr w:type="spellStart"/>
      <w:r w:rsidRPr="007F2DC8">
        <w:rPr>
          <w:i/>
          <w:iCs/>
        </w:rPr>
        <w:t>vendredi</w:t>
      </w:r>
      <w:proofErr w:type="spellEnd"/>
      <w:r w:rsidRPr="007F2DC8">
        <w:rPr>
          <w:i/>
          <w:iCs/>
        </w:rPr>
        <w:t xml:space="preserve"> 16 </w:t>
      </w:r>
      <w:proofErr w:type="spellStart"/>
      <w:r w:rsidRPr="007F2DC8">
        <w:rPr>
          <w:i/>
          <w:iCs/>
        </w:rPr>
        <w:t>juin</w:t>
      </w:r>
      <w:proofErr w:type="spellEnd"/>
      <w:r w:rsidRPr="007F2DC8">
        <w:rPr>
          <w:i/>
          <w:iCs/>
        </w:rPr>
        <w:t>,</w:t>
      </w:r>
      <w:r w:rsidR="001033DD" w:rsidRPr="007F2DC8">
        <w:rPr>
          <w:i/>
          <w:iCs/>
        </w:rPr>
        <w:t xml:space="preserve"> </w:t>
      </w:r>
      <w:r w:rsidRPr="007F2DC8">
        <w:rPr>
          <w:i/>
          <w:iCs/>
        </w:rPr>
        <w:t>1893</w:t>
      </w:r>
      <w:r w:rsidR="001033DD" w:rsidRPr="007F2DC8">
        <w:rPr>
          <w:i/>
          <w:iCs/>
        </w:rPr>
        <w:t xml:space="preserve"> </w:t>
      </w:r>
      <w:r w:rsidR="00431B3F" w:rsidRPr="007F2DC8">
        <w:rPr>
          <w:i/>
          <w:iCs/>
        </w:rPr>
        <w:t>à</w:t>
      </w:r>
      <w:r w:rsidRPr="007F2DC8">
        <w:rPr>
          <w:i/>
          <w:iCs/>
        </w:rPr>
        <w:t xml:space="preserve"> deux </w:t>
      </w:r>
      <w:proofErr w:type="spellStart"/>
      <w:r w:rsidRPr="007F2DC8">
        <w:rPr>
          <w:i/>
          <w:iCs/>
        </w:rPr>
        <w:t>heures</w:t>
      </w:r>
      <w:proofErr w:type="spellEnd"/>
      <w:r w:rsidRPr="007F2DC8">
        <w:t xml:space="preserve"> (Paris: </w:t>
      </w:r>
      <w:proofErr w:type="spellStart"/>
      <w:r w:rsidRPr="007F2DC8">
        <w:t>I</w:t>
      </w:r>
      <w:r w:rsidRPr="007F2DC8">
        <w:rPr>
          <w:rFonts w:eastAsia="Arial Unicode MS"/>
        </w:rPr>
        <w:t>mprimerie</w:t>
      </w:r>
      <w:proofErr w:type="spellEnd"/>
      <w:r w:rsidRPr="007F2DC8">
        <w:rPr>
          <w:rFonts w:eastAsia="Arial Unicode MS"/>
        </w:rPr>
        <w:t xml:space="preserve"> </w:t>
      </w:r>
      <w:r w:rsidRPr="007F2DC8">
        <w:t xml:space="preserve">de </w:t>
      </w:r>
      <w:proofErr w:type="spellStart"/>
      <w:r w:rsidRPr="007F2DC8">
        <w:t>l</w:t>
      </w:r>
      <w:r w:rsidR="00431B3F" w:rsidRPr="007F2DC8">
        <w:t>’</w:t>
      </w:r>
      <w:r w:rsidRPr="007F2DC8">
        <w:t>Art</w:t>
      </w:r>
      <w:proofErr w:type="spellEnd"/>
      <w:r w:rsidRPr="007F2DC8">
        <w:t xml:space="preserve">, E. </w:t>
      </w:r>
      <w:proofErr w:type="spellStart"/>
      <w:r w:rsidRPr="007F2DC8">
        <w:t>Ménard</w:t>
      </w:r>
      <w:proofErr w:type="spellEnd"/>
      <w:r w:rsidRPr="007F2DC8">
        <w:t xml:space="preserve"> et </w:t>
      </w:r>
      <w:proofErr w:type="spellStart"/>
      <w:r w:rsidRPr="007F2DC8">
        <w:t>Cie</w:t>
      </w:r>
      <w:proofErr w:type="spellEnd"/>
      <w:r w:rsidRPr="007F2DC8">
        <w:t xml:space="preserve">, 1893), plate </w:t>
      </w:r>
      <w:r w:rsidR="001033DD" w:rsidRPr="007F2DC8">
        <w:t>TK</w:t>
      </w:r>
      <w:r w:rsidRPr="007F2DC8">
        <w:t xml:space="preserve">. </w:t>
      </w:r>
    </w:p>
  </w:endnote>
  <w:endnote w:id="107">
    <w:p w14:paraId="033AA8F3" w14:textId="0BB089A4" w:rsidR="00806D9B" w:rsidRPr="00F624BA" w:rsidRDefault="00806D9B" w:rsidP="007F2DC8">
      <w:pPr>
        <w:pStyle w:val="AA-SL-EndnoteIndent"/>
      </w:pPr>
      <w:r w:rsidRPr="005F40F0">
        <w:endnoteRef/>
      </w:r>
      <w:r w:rsidR="00D247C6" w:rsidRPr="005F40F0">
        <w:t>.</w:t>
      </w:r>
      <w:r w:rsidRPr="005F40F0">
        <w:t xml:space="preserve"> </w:t>
      </w:r>
      <w:r w:rsidRPr="005F40F0">
        <w:rPr>
          <w:rFonts w:eastAsia="Arial Unicode MS"/>
        </w:rPr>
        <w:t xml:space="preserve">Charles </w:t>
      </w:r>
      <w:r w:rsidRPr="007F2DC8">
        <w:rPr>
          <w:rFonts w:eastAsia="Arial Unicode MS"/>
        </w:rPr>
        <w:t>James</w:t>
      </w:r>
      <w:r w:rsidRPr="005F40F0">
        <w:rPr>
          <w:rFonts w:eastAsia="Arial Unicode MS"/>
        </w:rPr>
        <w:t xml:space="preserve"> Wills, </w:t>
      </w:r>
      <w:r w:rsidR="00B34CEC" w:rsidRPr="007F2DC8">
        <w:rPr>
          <w:rFonts w:eastAsia="Arial Unicode MS"/>
          <w:i/>
          <w:iCs/>
        </w:rPr>
        <w:t>In</w:t>
      </w:r>
      <w:r w:rsidRPr="007F2DC8">
        <w:rPr>
          <w:rFonts w:eastAsia="Arial Unicode MS"/>
          <w:i/>
          <w:iCs/>
        </w:rPr>
        <w:t xml:space="preserve"> </w:t>
      </w:r>
      <w:r w:rsidR="00B34CEC" w:rsidRPr="007F2DC8">
        <w:rPr>
          <w:rFonts w:eastAsia="Arial Unicode MS"/>
          <w:i/>
          <w:iCs/>
        </w:rPr>
        <w:t>the</w:t>
      </w:r>
      <w:r w:rsidRPr="007F2DC8">
        <w:rPr>
          <w:rFonts w:eastAsia="Arial Unicode MS"/>
          <w:i/>
          <w:iCs/>
        </w:rPr>
        <w:t xml:space="preserve"> </w:t>
      </w:r>
      <w:r w:rsidR="00D247C6" w:rsidRPr="007F2DC8">
        <w:rPr>
          <w:rFonts w:eastAsia="Arial Unicode MS"/>
          <w:i/>
          <w:iCs/>
        </w:rPr>
        <w:t>L</w:t>
      </w:r>
      <w:r w:rsidR="00B34CEC" w:rsidRPr="007F2DC8">
        <w:rPr>
          <w:rFonts w:eastAsia="Arial Unicode MS"/>
          <w:i/>
          <w:iCs/>
        </w:rPr>
        <w:t>and</w:t>
      </w:r>
      <w:r w:rsidRPr="007F2DC8">
        <w:rPr>
          <w:rFonts w:eastAsia="Arial Unicode MS"/>
          <w:i/>
          <w:iCs/>
        </w:rPr>
        <w:t xml:space="preserve"> </w:t>
      </w:r>
      <w:r w:rsidR="00B34CEC" w:rsidRPr="007F2DC8">
        <w:rPr>
          <w:rFonts w:eastAsia="Arial Unicode MS"/>
          <w:i/>
          <w:iCs/>
        </w:rPr>
        <w:t>of</w:t>
      </w:r>
      <w:r w:rsidRPr="007F2DC8">
        <w:rPr>
          <w:rFonts w:eastAsia="Arial Unicode MS"/>
          <w:i/>
          <w:iCs/>
        </w:rPr>
        <w:t xml:space="preserve"> </w:t>
      </w:r>
      <w:r w:rsidR="00B34CEC" w:rsidRPr="007F2DC8">
        <w:rPr>
          <w:rFonts w:eastAsia="Arial Unicode MS"/>
          <w:i/>
          <w:iCs/>
        </w:rPr>
        <w:t>the</w:t>
      </w:r>
      <w:r w:rsidRPr="007F2DC8">
        <w:rPr>
          <w:rFonts w:eastAsia="Arial Unicode MS"/>
          <w:i/>
          <w:iCs/>
        </w:rPr>
        <w:t xml:space="preserve"> </w:t>
      </w:r>
      <w:r w:rsidR="00D247C6" w:rsidRPr="007F2DC8">
        <w:rPr>
          <w:rFonts w:eastAsia="Arial Unicode MS"/>
          <w:i/>
          <w:iCs/>
        </w:rPr>
        <w:t>L</w:t>
      </w:r>
      <w:r w:rsidR="00B34CEC" w:rsidRPr="007F2DC8">
        <w:rPr>
          <w:rFonts w:eastAsia="Arial Unicode MS"/>
          <w:i/>
          <w:iCs/>
        </w:rPr>
        <w:t>ion</w:t>
      </w:r>
      <w:r w:rsidRPr="007F2DC8">
        <w:rPr>
          <w:rFonts w:eastAsia="Arial Unicode MS"/>
          <w:i/>
          <w:iCs/>
        </w:rPr>
        <w:t xml:space="preserve"> </w:t>
      </w:r>
      <w:r w:rsidR="00B34CEC" w:rsidRPr="007F2DC8">
        <w:rPr>
          <w:rFonts w:eastAsia="Arial Unicode MS"/>
          <w:i/>
          <w:iCs/>
        </w:rPr>
        <w:t>and</w:t>
      </w:r>
      <w:r w:rsidRPr="007F2DC8">
        <w:rPr>
          <w:rFonts w:eastAsia="Arial Unicode MS"/>
          <w:i/>
          <w:iCs/>
        </w:rPr>
        <w:t xml:space="preserve"> </w:t>
      </w:r>
      <w:r w:rsidR="00D247C6" w:rsidRPr="007F2DC8">
        <w:rPr>
          <w:rFonts w:eastAsia="Arial Unicode MS"/>
          <w:i/>
          <w:iCs/>
        </w:rPr>
        <w:t>S</w:t>
      </w:r>
      <w:r w:rsidR="00B34CEC" w:rsidRPr="007F2DC8">
        <w:rPr>
          <w:rFonts w:eastAsia="Arial Unicode MS"/>
          <w:i/>
          <w:iCs/>
        </w:rPr>
        <w:t>un</w:t>
      </w:r>
      <w:r w:rsidR="00D247C6" w:rsidRPr="007F2DC8">
        <w:rPr>
          <w:rFonts w:eastAsia="Arial Unicode MS"/>
          <w:i/>
          <w:iCs/>
        </w:rPr>
        <w:t>;</w:t>
      </w:r>
      <w:r w:rsidRPr="007F2DC8">
        <w:rPr>
          <w:rFonts w:eastAsia="Arial Unicode MS"/>
          <w:i/>
          <w:iCs/>
        </w:rPr>
        <w:t xml:space="preserve"> </w:t>
      </w:r>
      <w:r w:rsidR="00B34CEC" w:rsidRPr="007F2DC8">
        <w:rPr>
          <w:rFonts w:eastAsia="Arial Unicode MS"/>
          <w:i/>
          <w:iCs/>
        </w:rPr>
        <w:t>or,</w:t>
      </w:r>
      <w:r w:rsidRPr="007F2DC8">
        <w:rPr>
          <w:rFonts w:eastAsia="Arial Unicode MS"/>
          <w:i/>
          <w:iCs/>
        </w:rPr>
        <w:t xml:space="preserve"> </w:t>
      </w:r>
      <w:r w:rsidR="00B34CEC" w:rsidRPr="007F2DC8">
        <w:rPr>
          <w:rFonts w:eastAsia="Arial Unicode MS"/>
          <w:i/>
          <w:iCs/>
        </w:rPr>
        <w:t>Modern</w:t>
      </w:r>
      <w:r w:rsidRPr="007F2DC8">
        <w:rPr>
          <w:rFonts w:eastAsia="Arial Unicode MS"/>
          <w:i/>
          <w:iCs/>
        </w:rPr>
        <w:t xml:space="preserve"> </w:t>
      </w:r>
      <w:r w:rsidR="00B34CEC" w:rsidRPr="007F2DC8">
        <w:rPr>
          <w:rFonts w:eastAsia="Arial Unicode MS"/>
          <w:i/>
          <w:iCs/>
        </w:rPr>
        <w:t>Persia,</w:t>
      </w:r>
      <w:r w:rsidRPr="007F2DC8">
        <w:rPr>
          <w:rFonts w:eastAsia="Arial Unicode MS"/>
          <w:i/>
          <w:iCs/>
        </w:rPr>
        <w:t xml:space="preserve"> </w:t>
      </w:r>
      <w:r w:rsidR="00D247C6" w:rsidRPr="007F2DC8">
        <w:rPr>
          <w:rFonts w:eastAsia="Arial Unicode MS"/>
          <w:i/>
          <w:iCs/>
        </w:rPr>
        <w:t>B</w:t>
      </w:r>
      <w:r w:rsidR="00B34CEC" w:rsidRPr="007F2DC8">
        <w:rPr>
          <w:rFonts w:eastAsia="Arial Unicode MS"/>
          <w:i/>
          <w:iCs/>
        </w:rPr>
        <w:t>eing</w:t>
      </w:r>
      <w:r w:rsidRPr="007F2DC8">
        <w:rPr>
          <w:rFonts w:eastAsia="Arial Unicode MS"/>
          <w:i/>
          <w:iCs/>
        </w:rPr>
        <w:t xml:space="preserve"> </w:t>
      </w:r>
      <w:r w:rsidR="00D247C6" w:rsidRPr="007F2DC8">
        <w:rPr>
          <w:rFonts w:eastAsia="Arial Unicode MS"/>
          <w:i/>
          <w:iCs/>
        </w:rPr>
        <w:t>E</w:t>
      </w:r>
      <w:r w:rsidR="00B34CEC" w:rsidRPr="007F2DC8">
        <w:rPr>
          <w:rFonts w:eastAsia="Arial Unicode MS"/>
          <w:i/>
          <w:iCs/>
        </w:rPr>
        <w:t>xperiences</w:t>
      </w:r>
      <w:r w:rsidRPr="007F2DC8">
        <w:rPr>
          <w:rFonts w:eastAsia="Arial Unicode MS"/>
          <w:i/>
          <w:iCs/>
        </w:rPr>
        <w:t xml:space="preserve"> </w:t>
      </w:r>
      <w:r w:rsidR="00B34CEC" w:rsidRPr="007F2DC8">
        <w:rPr>
          <w:rFonts w:eastAsia="Arial Unicode MS"/>
          <w:i/>
          <w:iCs/>
        </w:rPr>
        <w:t>of</w:t>
      </w:r>
      <w:r w:rsidRPr="007F2DC8">
        <w:rPr>
          <w:rFonts w:eastAsia="Arial Unicode MS"/>
          <w:i/>
          <w:iCs/>
        </w:rPr>
        <w:t xml:space="preserve"> </w:t>
      </w:r>
      <w:r w:rsidR="00D247C6" w:rsidRPr="007F2DC8">
        <w:rPr>
          <w:rFonts w:eastAsia="Arial Unicode MS"/>
          <w:i/>
          <w:iCs/>
        </w:rPr>
        <w:t>L</w:t>
      </w:r>
      <w:r w:rsidR="00B34CEC" w:rsidRPr="007F2DC8">
        <w:rPr>
          <w:rFonts w:eastAsia="Arial Unicode MS"/>
          <w:i/>
          <w:iCs/>
        </w:rPr>
        <w:t>ife</w:t>
      </w:r>
      <w:r w:rsidRPr="007F2DC8">
        <w:rPr>
          <w:rFonts w:eastAsia="Arial Unicode MS"/>
          <w:i/>
          <w:iCs/>
        </w:rPr>
        <w:t xml:space="preserve"> </w:t>
      </w:r>
      <w:r w:rsidR="00B34CEC" w:rsidRPr="007F2DC8">
        <w:rPr>
          <w:rFonts w:eastAsia="Arial Unicode MS"/>
          <w:i/>
          <w:iCs/>
        </w:rPr>
        <w:t>in</w:t>
      </w:r>
      <w:r w:rsidRPr="007F2DC8">
        <w:rPr>
          <w:rFonts w:eastAsia="Arial Unicode MS"/>
          <w:i/>
          <w:iCs/>
        </w:rPr>
        <w:t xml:space="preserve"> </w:t>
      </w:r>
      <w:r w:rsidR="00B34CEC" w:rsidRPr="007F2DC8">
        <w:rPr>
          <w:rFonts w:eastAsia="Arial Unicode MS"/>
          <w:i/>
          <w:iCs/>
        </w:rPr>
        <w:t>Persia</w:t>
      </w:r>
      <w:r w:rsidRPr="007F2DC8">
        <w:rPr>
          <w:rFonts w:eastAsia="Arial Unicode MS"/>
          <w:i/>
          <w:iCs/>
        </w:rPr>
        <w:t xml:space="preserve"> </w:t>
      </w:r>
      <w:r w:rsidR="00B34CEC" w:rsidRPr="007F2DC8">
        <w:rPr>
          <w:rFonts w:eastAsia="Arial Unicode MS"/>
          <w:i/>
          <w:iCs/>
        </w:rPr>
        <w:t>during</w:t>
      </w:r>
      <w:r w:rsidRPr="007F2DC8">
        <w:rPr>
          <w:rFonts w:eastAsia="Arial Unicode MS"/>
          <w:i/>
          <w:iCs/>
        </w:rPr>
        <w:t xml:space="preserve"> </w:t>
      </w:r>
      <w:r w:rsidR="00B34CEC" w:rsidRPr="007F2DC8">
        <w:rPr>
          <w:rFonts w:eastAsia="Arial Unicode MS"/>
          <w:i/>
          <w:iCs/>
        </w:rPr>
        <w:t>a</w:t>
      </w:r>
      <w:r w:rsidRPr="007F2DC8">
        <w:rPr>
          <w:rFonts w:eastAsia="Arial Unicode MS"/>
          <w:i/>
          <w:iCs/>
        </w:rPr>
        <w:t xml:space="preserve"> </w:t>
      </w:r>
      <w:r w:rsidR="00D247C6" w:rsidRPr="007F2DC8">
        <w:rPr>
          <w:rFonts w:eastAsia="Arial Unicode MS"/>
          <w:i/>
          <w:iCs/>
        </w:rPr>
        <w:t>R</w:t>
      </w:r>
      <w:r w:rsidR="00B34CEC" w:rsidRPr="007F2DC8">
        <w:rPr>
          <w:rFonts w:eastAsia="Arial Unicode MS"/>
          <w:i/>
          <w:iCs/>
        </w:rPr>
        <w:t>esidence</w:t>
      </w:r>
      <w:r w:rsidRPr="007F2DC8">
        <w:rPr>
          <w:rFonts w:eastAsia="Arial Unicode MS"/>
          <w:i/>
          <w:iCs/>
        </w:rPr>
        <w:t xml:space="preserve"> </w:t>
      </w:r>
      <w:r w:rsidR="00B34CEC" w:rsidRPr="007F2DC8">
        <w:rPr>
          <w:rFonts w:eastAsia="Arial Unicode MS"/>
          <w:i/>
          <w:iCs/>
        </w:rPr>
        <w:t>of</w:t>
      </w:r>
      <w:r w:rsidRPr="007F2DC8">
        <w:rPr>
          <w:rFonts w:eastAsia="Arial Unicode MS"/>
          <w:i/>
          <w:iCs/>
        </w:rPr>
        <w:t xml:space="preserve"> </w:t>
      </w:r>
      <w:r w:rsidR="00D247C6" w:rsidRPr="007F2DC8">
        <w:rPr>
          <w:rFonts w:eastAsia="Arial Unicode MS"/>
          <w:i/>
          <w:iCs/>
        </w:rPr>
        <w:t>F</w:t>
      </w:r>
      <w:r w:rsidR="00B34CEC" w:rsidRPr="007F2DC8">
        <w:rPr>
          <w:rFonts w:eastAsia="Arial Unicode MS"/>
          <w:i/>
          <w:iCs/>
        </w:rPr>
        <w:t>ifteen</w:t>
      </w:r>
      <w:r w:rsidRPr="007F2DC8">
        <w:rPr>
          <w:rFonts w:eastAsia="Arial Unicode MS"/>
          <w:i/>
          <w:iCs/>
        </w:rPr>
        <w:t xml:space="preserve"> </w:t>
      </w:r>
      <w:r w:rsidR="00D247C6" w:rsidRPr="007F2DC8">
        <w:rPr>
          <w:rFonts w:eastAsia="Arial Unicode MS"/>
          <w:i/>
          <w:iCs/>
        </w:rPr>
        <w:t>Y</w:t>
      </w:r>
      <w:r w:rsidR="00B34CEC" w:rsidRPr="007F2DC8">
        <w:rPr>
          <w:rFonts w:eastAsia="Arial Unicode MS"/>
          <w:i/>
          <w:iCs/>
        </w:rPr>
        <w:t>ears</w:t>
      </w:r>
      <w:r w:rsidRPr="007F2DC8">
        <w:rPr>
          <w:rFonts w:eastAsia="Arial Unicode MS"/>
          <w:i/>
          <w:iCs/>
        </w:rPr>
        <w:t xml:space="preserve"> </w:t>
      </w:r>
      <w:r w:rsidR="00B34CEC" w:rsidRPr="007F2DC8">
        <w:rPr>
          <w:rFonts w:eastAsia="Arial Unicode MS"/>
          <w:i/>
          <w:iCs/>
        </w:rPr>
        <w:t>in</w:t>
      </w:r>
      <w:r w:rsidRPr="007F2DC8">
        <w:rPr>
          <w:rFonts w:eastAsia="Arial Unicode MS"/>
          <w:i/>
          <w:iCs/>
        </w:rPr>
        <w:t xml:space="preserve"> </w:t>
      </w:r>
      <w:r w:rsidR="00D247C6" w:rsidRPr="007F2DC8">
        <w:rPr>
          <w:rFonts w:eastAsia="Arial Unicode MS"/>
          <w:i/>
          <w:iCs/>
        </w:rPr>
        <w:t>V</w:t>
      </w:r>
      <w:r w:rsidR="00B34CEC" w:rsidRPr="007F2DC8">
        <w:rPr>
          <w:rFonts w:eastAsia="Arial Unicode MS"/>
          <w:i/>
          <w:iCs/>
        </w:rPr>
        <w:t>arious</w:t>
      </w:r>
      <w:r w:rsidRPr="007F2DC8">
        <w:rPr>
          <w:rFonts w:eastAsia="Arial Unicode MS"/>
          <w:i/>
          <w:iCs/>
        </w:rPr>
        <w:t xml:space="preserve"> </w:t>
      </w:r>
      <w:r w:rsidR="00D247C6" w:rsidRPr="007F2DC8">
        <w:rPr>
          <w:rFonts w:eastAsia="Arial Unicode MS"/>
          <w:i/>
          <w:iCs/>
        </w:rPr>
        <w:t>P</w:t>
      </w:r>
      <w:r w:rsidR="00B34CEC" w:rsidRPr="007F2DC8">
        <w:rPr>
          <w:rFonts w:eastAsia="Arial Unicode MS"/>
          <w:i/>
          <w:iCs/>
        </w:rPr>
        <w:t>arts</w:t>
      </w:r>
      <w:r w:rsidRPr="007F2DC8">
        <w:rPr>
          <w:rFonts w:eastAsia="Arial Unicode MS"/>
          <w:i/>
          <w:iCs/>
        </w:rPr>
        <w:t xml:space="preserve"> </w:t>
      </w:r>
      <w:r w:rsidR="00B34CEC" w:rsidRPr="007F2DC8">
        <w:rPr>
          <w:rFonts w:eastAsia="Arial Unicode MS"/>
          <w:i/>
          <w:iCs/>
        </w:rPr>
        <w:t>of</w:t>
      </w:r>
      <w:r w:rsidRPr="007F2DC8">
        <w:rPr>
          <w:rFonts w:eastAsia="Arial Unicode MS"/>
          <w:i/>
          <w:iCs/>
        </w:rPr>
        <w:t xml:space="preserve"> </w:t>
      </w:r>
      <w:r w:rsidR="00D247C6" w:rsidRPr="007F2DC8">
        <w:rPr>
          <w:rFonts w:eastAsia="Arial Unicode MS"/>
          <w:i/>
          <w:iCs/>
        </w:rPr>
        <w:t>T</w:t>
      </w:r>
      <w:r w:rsidR="00B34CEC" w:rsidRPr="007F2DC8">
        <w:rPr>
          <w:rFonts w:eastAsia="Arial Unicode MS"/>
          <w:i/>
          <w:iCs/>
        </w:rPr>
        <w:t>hat</w:t>
      </w:r>
      <w:r w:rsidRPr="007F2DC8">
        <w:rPr>
          <w:rFonts w:eastAsia="Arial Unicode MS"/>
          <w:i/>
          <w:iCs/>
        </w:rPr>
        <w:t xml:space="preserve"> </w:t>
      </w:r>
      <w:r w:rsidR="00D247C6" w:rsidRPr="007F2DC8">
        <w:rPr>
          <w:rFonts w:eastAsia="Arial Unicode MS"/>
          <w:i/>
          <w:iCs/>
        </w:rPr>
        <w:t>C</w:t>
      </w:r>
      <w:r w:rsidR="00B34CEC" w:rsidRPr="007F2DC8">
        <w:rPr>
          <w:rFonts w:eastAsia="Arial Unicode MS"/>
          <w:i/>
          <w:iCs/>
        </w:rPr>
        <w:t>ountry</w:t>
      </w:r>
      <w:r w:rsidRPr="007F2DC8">
        <w:rPr>
          <w:rFonts w:eastAsia="Arial Unicode MS"/>
          <w:i/>
          <w:iCs/>
        </w:rPr>
        <w:t xml:space="preserve"> </w:t>
      </w:r>
      <w:r w:rsidR="00B34CEC" w:rsidRPr="007F2DC8">
        <w:rPr>
          <w:rFonts w:eastAsia="Arial Unicode MS"/>
          <w:i/>
          <w:iCs/>
        </w:rPr>
        <w:t>from</w:t>
      </w:r>
      <w:r w:rsidRPr="007F2DC8">
        <w:rPr>
          <w:rFonts w:eastAsia="Arial Unicode MS"/>
          <w:i/>
          <w:iCs/>
        </w:rPr>
        <w:t xml:space="preserve"> </w:t>
      </w:r>
      <w:r w:rsidR="00B34CEC" w:rsidRPr="007F2DC8">
        <w:rPr>
          <w:rFonts w:eastAsia="Arial Unicode MS"/>
          <w:i/>
          <w:iCs/>
        </w:rPr>
        <w:t>1866</w:t>
      </w:r>
      <w:r w:rsidRPr="007F2DC8">
        <w:rPr>
          <w:rFonts w:eastAsia="Arial Unicode MS"/>
          <w:i/>
          <w:iCs/>
        </w:rPr>
        <w:t xml:space="preserve"> </w:t>
      </w:r>
      <w:r w:rsidR="00B34CEC" w:rsidRPr="007F2DC8">
        <w:rPr>
          <w:rFonts w:eastAsia="Arial Unicode MS"/>
          <w:i/>
          <w:iCs/>
        </w:rPr>
        <w:t>to</w:t>
      </w:r>
      <w:r w:rsidRPr="007F2DC8">
        <w:rPr>
          <w:rFonts w:eastAsia="Arial Unicode MS"/>
          <w:i/>
          <w:iCs/>
        </w:rPr>
        <w:t xml:space="preserve"> </w:t>
      </w:r>
      <w:r w:rsidR="00B34CEC" w:rsidRPr="007F2DC8">
        <w:rPr>
          <w:rFonts w:eastAsia="Arial Unicode MS"/>
          <w:i/>
          <w:iCs/>
        </w:rPr>
        <w:t>1881</w:t>
      </w:r>
      <w:r w:rsidRPr="005F40F0">
        <w:rPr>
          <w:rFonts w:eastAsia="Arial Unicode MS"/>
        </w:rPr>
        <w:t xml:space="preserve"> (London: Macmillan and Co., 1883), 36.</w:t>
      </w:r>
      <w:r w:rsidR="003C1696" w:rsidRPr="005F40F0">
        <w:rPr>
          <w:rFonts w:eastAsia="Arial Unicode MS"/>
        </w:rPr>
        <w:t xml:space="preserve"> Bracketed </w:t>
      </w:r>
      <w:r w:rsidR="001033DD">
        <w:rPr>
          <w:rFonts w:eastAsia="Arial Unicode MS"/>
        </w:rPr>
        <w:t>interpolations</w:t>
      </w:r>
      <w:r w:rsidR="003C1696" w:rsidRPr="005F40F0">
        <w:rPr>
          <w:rFonts w:eastAsia="Arial Unicode MS"/>
        </w:rPr>
        <w:t xml:space="preserve"> mine.</w:t>
      </w:r>
    </w:p>
  </w:endnote>
  <w:endnote w:id="108">
    <w:p w14:paraId="55D73101" w14:textId="60598872" w:rsidR="00806D9B" w:rsidRPr="005F40F0" w:rsidRDefault="00806D9B" w:rsidP="006B3F5B">
      <w:pPr>
        <w:pStyle w:val="AA-SL-EndnoteIndent"/>
      </w:pPr>
      <w:r w:rsidRPr="005F40F0">
        <w:endnoteRef/>
      </w:r>
      <w:r w:rsidR="00DF4984" w:rsidRPr="005F40F0">
        <w:t>.</w:t>
      </w:r>
      <w:r w:rsidRPr="005F40F0">
        <w:t xml:space="preserve"> </w:t>
      </w:r>
      <w:r w:rsidRPr="005F40F0">
        <w:rPr>
          <w:rFonts w:eastAsia="Arial Unicode MS"/>
        </w:rPr>
        <w:t xml:space="preserve">Wills, </w:t>
      </w:r>
      <w:r w:rsidR="00B34CEC" w:rsidRPr="005F40F0">
        <w:rPr>
          <w:rFonts w:eastAsia="Arial Unicode MS"/>
          <w:i/>
          <w:iCs/>
        </w:rPr>
        <w:t>In</w:t>
      </w:r>
      <w:r w:rsidRPr="005F40F0">
        <w:rPr>
          <w:rFonts w:eastAsia="Arial Unicode MS"/>
          <w:i/>
          <w:iCs/>
        </w:rPr>
        <w:t xml:space="preserve"> </w:t>
      </w:r>
      <w:r w:rsidR="00B34CEC" w:rsidRPr="005F40F0">
        <w:rPr>
          <w:rFonts w:eastAsia="Arial Unicode MS"/>
          <w:i/>
          <w:iCs/>
        </w:rPr>
        <w:t>the</w:t>
      </w:r>
      <w:r w:rsidRPr="005F40F0">
        <w:rPr>
          <w:rFonts w:eastAsia="Arial Unicode MS"/>
          <w:i/>
          <w:iCs/>
        </w:rPr>
        <w:t xml:space="preserve"> </w:t>
      </w:r>
      <w:r w:rsidR="00D247C6" w:rsidRPr="005F40F0">
        <w:rPr>
          <w:rFonts w:eastAsia="Arial Unicode MS"/>
          <w:i/>
          <w:iCs/>
        </w:rPr>
        <w:t>L</w:t>
      </w:r>
      <w:r w:rsidR="00B34CEC" w:rsidRPr="005F40F0">
        <w:rPr>
          <w:rFonts w:eastAsia="Arial Unicode MS"/>
          <w:i/>
          <w:iCs/>
        </w:rPr>
        <w:t>and,</w:t>
      </w:r>
      <w:r w:rsidRPr="005F40F0">
        <w:rPr>
          <w:rFonts w:eastAsia="Arial Unicode MS"/>
        </w:rPr>
        <w:t xml:space="preserve"> 1</w:t>
      </w:r>
      <w:r w:rsidRPr="005F40F0">
        <w:t>91</w:t>
      </w:r>
      <w:r w:rsidR="00D247C6" w:rsidRPr="005F40F0">
        <w:t>–</w:t>
      </w:r>
      <w:r w:rsidRPr="005F40F0">
        <w:t>92.</w:t>
      </w:r>
      <w:r w:rsidR="00707054" w:rsidRPr="005F40F0">
        <w:t xml:space="preserve"> Italic emphasis in original.</w:t>
      </w:r>
    </w:p>
  </w:endnote>
  <w:endnote w:id="109">
    <w:p w14:paraId="18EACA1D" w14:textId="6BDA3763" w:rsidR="00806D9B" w:rsidRPr="005F40F0" w:rsidRDefault="00806D9B" w:rsidP="006B3F5B">
      <w:pPr>
        <w:pStyle w:val="AA-SL-EndnoteIndent"/>
      </w:pPr>
      <w:r w:rsidRPr="005F40F0">
        <w:endnoteRef/>
      </w:r>
      <w:r w:rsidR="00DF4984" w:rsidRPr="005F40F0">
        <w:t>.</w:t>
      </w:r>
      <w:r w:rsidRPr="005F40F0">
        <w:t xml:space="preserve"> This summary builds on </w:t>
      </w:r>
      <w:r w:rsidR="008D0EAC" w:rsidRPr="005F40F0">
        <w:t>the seminal article</w:t>
      </w:r>
      <w:r w:rsidR="00D03B31" w:rsidRPr="005F40F0">
        <w:t xml:space="preserve"> by</w:t>
      </w:r>
      <w:r w:rsidR="008D0EAC" w:rsidRPr="005F40F0">
        <w:t xml:space="preserve"> </w:t>
      </w:r>
      <w:r w:rsidRPr="005F40F0">
        <w:t xml:space="preserve">Tomoko </w:t>
      </w:r>
      <w:proofErr w:type="spellStart"/>
      <w:r w:rsidRPr="005F40F0">
        <w:t>Masuya</w:t>
      </w:r>
      <w:proofErr w:type="spellEnd"/>
      <w:r w:rsidR="008D0EAC" w:rsidRPr="005F40F0">
        <w:t>,</w:t>
      </w:r>
      <w:r w:rsidR="00DC29AF" w:rsidRPr="005F40F0">
        <w:t xml:space="preserve"> </w:t>
      </w:r>
      <w:r w:rsidRPr="005F40F0">
        <w:t xml:space="preserve">“Persian Tiles on European Walls: Collecting </w:t>
      </w:r>
      <w:proofErr w:type="spellStart"/>
      <w:r w:rsidRPr="005F40F0">
        <w:t>Ilkhanid</w:t>
      </w:r>
      <w:proofErr w:type="spellEnd"/>
      <w:r w:rsidRPr="005F40F0">
        <w:t xml:space="preserve"> Tiles in </w:t>
      </w:r>
      <w:proofErr w:type="gramStart"/>
      <w:r w:rsidRPr="005F40F0">
        <w:t>Nineteenth-Century Europe</w:t>
      </w:r>
      <w:proofErr w:type="gramEnd"/>
      <w:r w:rsidRPr="005F40F0">
        <w:t xml:space="preserve">,” </w:t>
      </w:r>
      <w:r w:rsidR="00B34CEC" w:rsidRPr="005F40F0">
        <w:rPr>
          <w:i/>
          <w:iCs/>
        </w:rPr>
        <w:t>Ars</w:t>
      </w:r>
      <w:r w:rsidRPr="005F40F0">
        <w:rPr>
          <w:i/>
          <w:iCs/>
        </w:rPr>
        <w:t xml:space="preserve"> </w:t>
      </w:r>
      <w:proofErr w:type="spellStart"/>
      <w:r w:rsidR="00B34CEC" w:rsidRPr="005F40F0">
        <w:rPr>
          <w:i/>
          <w:iCs/>
        </w:rPr>
        <w:t>Orientalis</w:t>
      </w:r>
      <w:proofErr w:type="spellEnd"/>
      <w:r w:rsidR="00B34CEC" w:rsidRPr="005F40F0">
        <w:rPr>
          <w:i/>
          <w:iCs/>
        </w:rPr>
        <w:t xml:space="preserve"> </w:t>
      </w:r>
      <w:r w:rsidRPr="005F40F0">
        <w:t>30 (2000): 39</w:t>
      </w:r>
      <w:r w:rsidR="00D03B31" w:rsidRPr="005F40F0">
        <w:t>–</w:t>
      </w:r>
      <w:r w:rsidRPr="005F40F0">
        <w:t>54</w:t>
      </w:r>
      <w:r w:rsidR="00DC29AF" w:rsidRPr="005F40F0">
        <w:t>.</w:t>
      </w:r>
    </w:p>
  </w:endnote>
  <w:endnote w:id="110">
    <w:p w14:paraId="6963D3AF" w14:textId="67FE342A" w:rsidR="00806D9B" w:rsidRPr="005F40F0" w:rsidRDefault="00806D9B" w:rsidP="006B3F5B">
      <w:pPr>
        <w:pStyle w:val="AA-SL-EndnoteIndent"/>
      </w:pPr>
      <w:r w:rsidRPr="005F40F0">
        <w:endnoteRef/>
      </w:r>
      <w:r w:rsidR="00DF4984" w:rsidRPr="005F40F0">
        <w:t>.</w:t>
      </w:r>
      <w:r w:rsidRPr="005F40F0">
        <w:t xml:space="preserve"> On contemporary French activities at Persepolis, see Ali Mousavi,</w:t>
      </w:r>
      <w:r w:rsidR="00F26802" w:rsidRPr="005F40F0">
        <w:t xml:space="preserve"> “</w:t>
      </w:r>
      <w:r w:rsidR="00807087" w:rsidRPr="005F40F0">
        <w:t xml:space="preserve">In </w:t>
      </w:r>
      <w:r w:rsidR="00FB4F02">
        <w:t>S</w:t>
      </w:r>
      <w:r w:rsidR="00807087" w:rsidRPr="005F40F0">
        <w:t xml:space="preserve">earch of Persepolis: Western </w:t>
      </w:r>
      <w:proofErr w:type="spellStart"/>
      <w:r w:rsidR="00FB4F02">
        <w:t>T</w:t>
      </w:r>
      <w:r w:rsidR="00807087" w:rsidRPr="005F40F0">
        <w:t>ravellers’</w:t>
      </w:r>
      <w:proofErr w:type="spellEnd"/>
      <w:r w:rsidR="00807087" w:rsidRPr="005F40F0">
        <w:t xml:space="preserve"> </w:t>
      </w:r>
      <w:r w:rsidR="00FB4F02">
        <w:t>E</w:t>
      </w:r>
      <w:r w:rsidR="00807087" w:rsidRPr="005F40F0">
        <w:t>xplorations in Persia</w:t>
      </w:r>
      <w:r w:rsidR="00F26802" w:rsidRPr="005F40F0">
        <w:t>,” chap. five in</w:t>
      </w:r>
      <w:r w:rsidR="00B34CEC" w:rsidRPr="005F40F0">
        <w:t xml:space="preserve"> </w:t>
      </w:r>
      <w:r w:rsidR="00B34CEC" w:rsidRPr="005F40F0">
        <w:rPr>
          <w:i/>
          <w:iCs/>
        </w:rPr>
        <w:t>Persepolis:</w:t>
      </w:r>
      <w:r w:rsidRPr="005F40F0">
        <w:rPr>
          <w:i/>
          <w:iCs/>
        </w:rPr>
        <w:t xml:space="preserve"> </w:t>
      </w:r>
      <w:r w:rsidR="00B34CEC" w:rsidRPr="005F40F0">
        <w:rPr>
          <w:i/>
          <w:iCs/>
        </w:rPr>
        <w:t>Discovery</w:t>
      </w:r>
      <w:r w:rsidRPr="005F40F0">
        <w:rPr>
          <w:i/>
          <w:iCs/>
        </w:rPr>
        <w:t xml:space="preserve"> </w:t>
      </w:r>
      <w:r w:rsidR="00B34CEC" w:rsidRPr="005F40F0">
        <w:rPr>
          <w:i/>
          <w:iCs/>
        </w:rPr>
        <w:t>and</w:t>
      </w:r>
      <w:r w:rsidRPr="005F40F0">
        <w:rPr>
          <w:i/>
          <w:iCs/>
        </w:rPr>
        <w:t xml:space="preserve"> </w:t>
      </w:r>
      <w:r w:rsidR="00B34CEC" w:rsidRPr="005F40F0">
        <w:rPr>
          <w:i/>
          <w:iCs/>
        </w:rPr>
        <w:t>Afterlife</w:t>
      </w:r>
      <w:r w:rsidRPr="005F40F0">
        <w:rPr>
          <w:i/>
          <w:iCs/>
        </w:rPr>
        <w:t xml:space="preserve"> </w:t>
      </w:r>
      <w:r w:rsidR="00B34CEC" w:rsidRPr="005F40F0">
        <w:rPr>
          <w:i/>
          <w:iCs/>
        </w:rPr>
        <w:t>of</w:t>
      </w:r>
      <w:r w:rsidRPr="005F40F0">
        <w:rPr>
          <w:i/>
          <w:iCs/>
        </w:rPr>
        <w:t xml:space="preserve"> </w:t>
      </w:r>
      <w:r w:rsidR="00B34CEC" w:rsidRPr="005F40F0">
        <w:rPr>
          <w:i/>
          <w:iCs/>
        </w:rPr>
        <w:t>a</w:t>
      </w:r>
      <w:r w:rsidRPr="005F40F0">
        <w:rPr>
          <w:i/>
          <w:iCs/>
        </w:rPr>
        <w:t xml:space="preserve"> </w:t>
      </w:r>
      <w:r w:rsidR="00B34CEC" w:rsidRPr="005F40F0">
        <w:rPr>
          <w:i/>
          <w:iCs/>
        </w:rPr>
        <w:t>World</w:t>
      </w:r>
      <w:r w:rsidRPr="005F40F0">
        <w:rPr>
          <w:i/>
          <w:iCs/>
        </w:rPr>
        <w:t xml:space="preserve"> </w:t>
      </w:r>
      <w:r w:rsidR="00B34CEC" w:rsidRPr="005F40F0">
        <w:rPr>
          <w:i/>
          <w:iCs/>
        </w:rPr>
        <w:t>Wonder</w:t>
      </w:r>
      <w:r w:rsidRPr="005F40F0">
        <w:t xml:space="preserve"> (Boston: De Gruyter, 2012).</w:t>
      </w:r>
    </w:p>
  </w:endnote>
  <w:endnote w:id="111">
    <w:p w14:paraId="5DDF8BB5" w14:textId="64395ACE" w:rsidR="00806D9B" w:rsidRPr="005F40F0" w:rsidRDefault="00806D9B" w:rsidP="0055400C">
      <w:pPr>
        <w:pStyle w:val="AA-SL-EndnoteIndent"/>
      </w:pPr>
      <w:r w:rsidRPr="005F40F0">
        <w:endnoteRef/>
      </w:r>
      <w:r w:rsidR="00DF4984" w:rsidRPr="005F40F0">
        <w:t>.</w:t>
      </w:r>
      <w:r w:rsidRPr="005F40F0">
        <w:t xml:space="preserve"> Carey, </w:t>
      </w:r>
      <w:r w:rsidR="00B34CEC" w:rsidRPr="005F40F0">
        <w:rPr>
          <w:i/>
          <w:iCs/>
        </w:rPr>
        <w:t>Persian</w:t>
      </w:r>
      <w:r w:rsidRPr="005F40F0">
        <w:rPr>
          <w:i/>
          <w:iCs/>
        </w:rPr>
        <w:t xml:space="preserve"> </w:t>
      </w:r>
      <w:r w:rsidR="00B34CEC" w:rsidRPr="005F40F0">
        <w:rPr>
          <w:i/>
          <w:iCs/>
        </w:rPr>
        <w:t>Art,</w:t>
      </w:r>
      <w:r w:rsidRPr="005F40F0">
        <w:t xml:space="preserve"> 84</w:t>
      </w:r>
      <w:r w:rsidR="00877D7C" w:rsidRPr="005F40F0">
        <w:t>–</w:t>
      </w:r>
      <w:r w:rsidRPr="005F40F0">
        <w:t xml:space="preserve">86. </w:t>
      </w:r>
      <w:r w:rsidR="00807087" w:rsidRPr="005F40F0">
        <w:t xml:space="preserve">The </w:t>
      </w:r>
      <w:proofErr w:type="spellStart"/>
      <w:r w:rsidRPr="008F1B50">
        <w:t>Sèvres</w:t>
      </w:r>
      <w:proofErr w:type="spellEnd"/>
      <w:r w:rsidRPr="008F1B50">
        <w:t xml:space="preserve"> </w:t>
      </w:r>
      <w:r w:rsidR="00807087" w:rsidRPr="005F40F0">
        <w:t xml:space="preserve">museum </w:t>
      </w:r>
      <w:r w:rsidRPr="005F40F0">
        <w:t xml:space="preserve">also </w:t>
      </w:r>
      <w:r w:rsidRPr="008F1B50">
        <w:t xml:space="preserve">acquired </w:t>
      </w:r>
      <w:r w:rsidR="00807087" w:rsidRPr="005F40F0">
        <w:t xml:space="preserve">luster </w:t>
      </w:r>
      <w:r w:rsidRPr="005F40F0">
        <w:t xml:space="preserve">from Ferdinand </w:t>
      </w:r>
      <w:proofErr w:type="spellStart"/>
      <w:r w:rsidRPr="005F40F0">
        <w:t>Méchin</w:t>
      </w:r>
      <w:proofErr w:type="spellEnd"/>
      <w:r w:rsidRPr="005F40F0">
        <w:t>, a dealer who traveled in Iran in the 1860s</w:t>
      </w:r>
      <w:r w:rsidR="00807087" w:rsidRPr="005F40F0">
        <w:t xml:space="preserve"> and </w:t>
      </w:r>
      <w:r w:rsidRPr="008F1B50">
        <w:t xml:space="preserve">sold </w:t>
      </w:r>
      <w:r w:rsidR="00807087" w:rsidRPr="005F40F0">
        <w:t xml:space="preserve">a variety of ceramic fragments and tiles to </w:t>
      </w:r>
      <w:r w:rsidRPr="005F40F0">
        <w:t xml:space="preserve">South Kensington. Carey, </w:t>
      </w:r>
      <w:r w:rsidR="00B34CEC" w:rsidRPr="005F40F0">
        <w:rPr>
          <w:i/>
          <w:iCs/>
        </w:rPr>
        <w:t>Persian</w:t>
      </w:r>
      <w:r w:rsidRPr="005F40F0">
        <w:rPr>
          <w:i/>
          <w:iCs/>
        </w:rPr>
        <w:t xml:space="preserve"> </w:t>
      </w:r>
      <w:r w:rsidR="00B34CEC" w:rsidRPr="005F40F0">
        <w:rPr>
          <w:i/>
          <w:iCs/>
        </w:rPr>
        <w:t>Art,</w:t>
      </w:r>
      <w:r w:rsidRPr="005F40F0">
        <w:t xml:space="preserve"> 76.</w:t>
      </w:r>
    </w:p>
  </w:endnote>
  <w:endnote w:id="112">
    <w:p w14:paraId="3CCA735F" w14:textId="210E4D07" w:rsidR="00806D9B" w:rsidRPr="005F40F0" w:rsidRDefault="00806D9B" w:rsidP="0055400C">
      <w:pPr>
        <w:pStyle w:val="AA-SL-EndnoteIndent"/>
      </w:pPr>
      <w:r w:rsidRPr="005F40F0">
        <w:endnoteRef/>
      </w:r>
      <w:r w:rsidR="00DF4984" w:rsidRPr="005F40F0">
        <w:t>.</w:t>
      </w:r>
      <w:r w:rsidRPr="005F40F0">
        <w:t xml:space="preserve"> Julien de </w:t>
      </w:r>
      <w:proofErr w:type="spellStart"/>
      <w:r w:rsidRPr="005F40F0">
        <w:t>Rochechouart</w:t>
      </w:r>
      <w:proofErr w:type="spellEnd"/>
      <w:r w:rsidRPr="005F40F0">
        <w:t xml:space="preserve">, </w:t>
      </w:r>
      <w:r w:rsidR="00B34CEC" w:rsidRPr="005F40F0">
        <w:rPr>
          <w:i/>
          <w:iCs/>
        </w:rPr>
        <w:t>Souvenirs</w:t>
      </w:r>
      <w:r w:rsidRPr="005F40F0">
        <w:rPr>
          <w:i/>
          <w:iCs/>
        </w:rPr>
        <w:t xml:space="preserve"> </w:t>
      </w:r>
      <w:r w:rsidR="00B34CEC" w:rsidRPr="005F40F0">
        <w:rPr>
          <w:i/>
          <w:iCs/>
        </w:rPr>
        <w:t>d</w:t>
      </w:r>
      <w:r w:rsidRPr="005F40F0">
        <w:rPr>
          <w:i/>
          <w:iCs/>
        </w:rPr>
        <w:t>’</w:t>
      </w:r>
      <w:r w:rsidR="00B34CEC" w:rsidRPr="005F40F0">
        <w:rPr>
          <w:i/>
          <w:iCs/>
        </w:rPr>
        <w:t>un</w:t>
      </w:r>
      <w:r w:rsidRPr="005F40F0">
        <w:rPr>
          <w:i/>
          <w:iCs/>
        </w:rPr>
        <w:t xml:space="preserve"> </w:t>
      </w:r>
      <w:r w:rsidR="00B34CEC" w:rsidRPr="005F40F0">
        <w:rPr>
          <w:i/>
          <w:iCs/>
        </w:rPr>
        <w:t>voyage</w:t>
      </w:r>
      <w:r w:rsidRPr="005F40F0">
        <w:rPr>
          <w:i/>
          <w:iCs/>
        </w:rPr>
        <w:t xml:space="preserve"> </w:t>
      </w:r>
      <w:proofErr w:type="spellStart"/>
      <w:r w:rsidR="00B34CEC" w:rsidRPr="005F40F0">
        <w:rPr>
          <w:i/>
          <w:iCs/>
        </w:rPr>
        <w:t>en</w:t>
      </w:r>
      <w:proofErr w:type="spellEnd"/>
      <w:r w:rsidRPr="005F40F0">
        <w:rPr>
          <w:i/>
          <w:iCs/>
        </w:rPr>
        <w:t xml:space="preserve"> </w:t>
      </w:r>
      <w:r w:rsidR="00B34CEC" w:rsidRPr="005F40F0">
        <w:rPr>
          <w:i/>
          <w:iCs/>
        </w:rPr>
        <w:t>Perse</w:t>
      </w:r>
      <w:r w:rsidRPr="005F40F0">
        <w:t xml:space="preserve"> (Paris: </w:t>
      </w:r>
      <w:proofErr w:type="spellStart"/>
      <w:r w:rsidRPr="005F40F0">
        <w:t>Challamel</w:t>
      </w:r>
      <w:proofErr w:type="spellEnd"/>
      <w:r w:rsidRPr="005F40F0">
        <w:t>, 1867), 314. In the next line, he names “</w:t>
      </w:r>
      <w:proofErr w:type="spellStart"/>
      <w:r w:rsidRPr="005F40F0">
        <w:t>Véramine</w:t>
      </w:r>
      <w:proofErr w:type="spellEnd"/>
      <w:r w:rsidRPr="005F40F0">
        <w:t>.”</w:t>
      </w:r>
    </w:p>
  </w:endnote>
  <w:endnote w:id="113">
    <w:p w14:paraId="10FE765E" w14:textId="29058627" w:rsidR="00806D9B" w:rsidRPr="005F40F0" w:rsidRDefault="00806D9B" w:rsidP="0055400C">
      <w:pPr>
        <w:pStyle w:val="AA-SL-EndnoteIndent"/>
      </w:pPr>
      <w:r w:rsidRPr="005F40F0">
        <w:endnoteRef/>
      </w:r>
      <w:r w:rsidR="00DF4984" w:rsidRPr="005F40F0">
        <w:t>.</w:t>
      </w:r>
      <w:r w:rsidRPr="005F40F0">
        <w:t xml:space="preserve"> “Les </w:t>
      </w:r>
      <w:proofErr w:type="spellStart"/>
      <w:r w:rsidRPr="005F40F0">
        <w:t>briques</w:t>
      </w:r>
      <w:proofErr w:type="spellEnd"/>
      <w:r w:rsidRPr="005F40F0">
        <w:t xml:space="preserve"> de </w:t>
      </w:r>
      <w:proofErr w:type="spellStart"/>
      <w:r w:rsidRPr="005F40F0">
        <w:t>Natinz</w:t>
      </w:r>
      <w:proofErr w:type="spellEnd"/>
      <w:r w:rsidRPr="005F40F0">
        <w:t xml:space="preserve"> [Natanz] que </w:t>
      </w:r>
      <w:proofErr w:type="spellStart"/>
      <w:r w:rsidRPr="005F40F0">
        <w:t>je</w:t>
      </w:r>
      <w:proofErr w:type="spellEnd"/>
      <w:r w:rsidRPr="005F40F0">
        <w:t xml:space="preserve"> </w:t>
      </w:r>
      <w:proofErr w:type="spellStart"/>
      <w:r w:rsidRPr="005F40F0">
        <w:t>possède</w:t>
      </w:r>
      <w:proofErr w:type="spellEnd"/>
      <w:r w:rsidRPr="005F40F0">
        <w:t xml:space="preserve">.” </w:t>
      </w:r>
      <w:proofErr w:type="spellStart"/>
      <w:r w:rsidRPr="005F40F0">
        <w:t>Rochechouart</w:t>
      </w:r>
      <w:proofErr w:type="spellEnd"/>
      <w:r w:rsidRPr="005F40F0">
        <w:t xml:space="preserve">, </w:t>
      </w:r>
      <w:r w:rsidR="00B34CEC" w:rsidRPr="005F40F0">
        <w:rPr>
          <w:i/>
          <w:iCs/>
        </w:rPr>
        <w:t>Souvenirs</w:t>
      </w:r>
      <w:r w:rsidRPr="005F40F0">
        <w:rPr>
          <w:i/>
          <w:iCs/>
        </w:rPr>
        <w:t xml:space="preserve"> </w:t>
      </w:r>
      <w:r w:rsidR="00B34CEC" w:rsidRPr="005F40F0">
        <w:rPr>
          <w:i/>
          <w:iCs/>
        </w:rPr>
        <w:t>d</w:t>
      </w:r>
      <w:r w:rsidRPr="005F40F0">
        <w:rPr>
          <w:i/>
          <w:iCs/>
        </w:rPr>
        <w:t>’</w:t>
      </w:r>
      <w:r w:rsidR="00B34CEC" w:rsidRPr="005F40F0">
        <w:rPr>
          <w:i/>
          <w:iCs/>
        </w:rPr>
        <w:t>un</w:t>
      </w:r>
      <w:r w:rsidRPr="005F40F0">
        <w:rPr>
          <w:i/>
          <w:iCs/>
        </w:rPr>
        <w:t xml:space="preserve"> </w:t>
      </w:r>
      <w:r w:rsidR="00B34CEC" w:rsidRPr="005F40F0">
        <w:rPr>
          <w:i/>
          <w:iCs/>
        </w:rPr>
        <w:t>voyage</w:t>
      </w:r>
      <w:r w:rsidR="00B34CEC" w:rsidRPr="005F40F0">
        <w:rPr>
          <w:i/>
        </w:rPr>
        <w:t>,</w:t>
      </w:r>
      <w:r w:rsidRPr="005F40F0">
        <w:t xml:space="preserve"> 315.</w:t>
      </w:r>
    </w:p>
  </w:endnote>
  <w:endnote w:id="114">
    <w:p w14:paraId="19A14F91" w14:textId="4640DC4C" w:rsidR="00806D9B" w:rsidRPr="005F40F0" w:rsidRDefault="00806D9B" w:rsidP="0055400C">
      <w:pPr>
        <w:pStyle w:val="AA-SL-EndnoteIndent"/>
      </w:pPr>
      <w:r w:rsidRPr="005F40F0">
        <w:endnoteRef/>
      </w:r>
      <w:r w:rsidR="00DF4984" w:rsidRPr="005F40F0">
        <w:t>.</w:t>
      </w:r>
      <w:r w:rsidRPr="005F40F0">
        <w:t xml:space="preserve"> Carey, </w:t>
      </w:r>
      <w:r w:rsidR="00B34CEC" w:rsidRPr="005F40F0">
        <w:rPr>
          <w:i/>
          <w:iCs/>
        </w:rPr>
        <w:t>Persian</w:t>
      </w:r>
      <w:r w:rsidRPr="005F40F0">
        <w:rPr>
          <w:i/>
          <w:iCs/>
        </w:rPr>
        <w:t xml:space="preserve"> </w:t>
      </w:r>
      <w:r w:rsidR="00B34CEC" w:rsidRPr="005F40F0">
        <w:rPr>
          <w:i/>
          <w:iCs/>
        </w:rPr>
        <w:t>Art</w:t>
      </w:r>
      <w:r w:rsidR="00B34CEC" w:rsidRPr="005F40F0">
        <w:rPr>
          <w:i/>
        </w:rPr>
        <w:t>,</w:t>
      </w:r>
      <w:r w:rsidRPr="005F40F0">
        <w:t xml:space="preserve"> 97</w:t>
      </w:r>
      <w:r w:rsidR="006A13FD" w:rsidRPr="005F40F0">
        <w:t>–</w:t>
      </w:r>
      <w:r w:rsidRPr="005F40F0">
        <w:t>100, 102</w:t>
      </w:r>
      <w:r w:rsidR="006A13FD" w:rsidRPr="005F40F0">
        <w:t>–</w:t>
      </w:r>
      <w:r w:rsidRPr="005F40F0">
        <w:t xml:space="preserve">5, and </w:t>
      </w:r>
      <w:r w:rsidR="00807087" w:rsidRPr="005F40F0">
        <w:t xml:space="preserve">99, fig. </w:t>
      </w:r>
      <w:r w:rsidRPr="00FB5E24">
        <w:t>91</w:t>
      </w:r>
      <w:r w:rsidR="006A13FD" w:rsidRPr="00FB5E24">
        <w:t xml:space="preserve"> </w:t>
      </w:r>
      <w:r w:rsidRPr="005F40F0">
        <w:t xml:space="preserve">(an </w:t>
      </w:r>
      <w:proofErr w:type="spellStart"/>
      <w:r w:rsidRPr="005F40F0">
        <w:t>Emamzadeh</w:t>
      </w:r>
      <w:proofErr w:type="spellEnd"/>
      <w:r w:rsidRPr="005F40F0">
        <w:t xml:space="preserve"> Yahya star tile).</w:t>
      </w:r>
    </w:p>
  </w:endnote>
  <w:endnote w:id="115">
    <w:p w14:paraId="6F5BD7FF" w14:textId="4D0E1014" w:rsidR="00806D9B" w:rsidRPr="005F40F0" w:rsidRDefault="00806D9B" w:rsidP="003A4817">
      <w:pPr>
        <w:pStyle w:val="AA-SL-EndnoteIndent"/>
      </w:pPr>
      <w:r w:rsidRPr="005F40F0">
        <w:endnoteRef/>
      </w:r>
      <w:r w:rsidR="00DF4984" w:rsidRPr="005F40F0">
        <w:t>.</w:t>
      </w:r>
      <w:r w:rsidRPr="005F40F0">
        <w:t xml:space="preserve"> </w:t>
      </w:r>
      <w:proofErr w:type="spellStart"/>
      <w:r w:rsidRPr="005F40F0">
        <w:t>Masuya</w:t>
      </w:r>
      <w:proofErr w:type="spellEnd"/>
      <w:r w:rsidRPr="005F40F0">
        <w:t xml:space="preserve">, “Persian Tiles,” </w:t>
      </w:r>
      <w:r w:rsidR="00807087" w:rsidRPr="005F40F0">
        <w:t>54, a</w:t>
      </w:r>
      <w:r w:rsidRPr="00FB5E24">
        <w:t>ppendix</w:t>
      </w:r>
      <w:r w:rsidR="00807087" w:rsidRPr="00FB5E24">
        <w:t xml:space="preserve">. </w:t>
      </w:r>
      <w:proofErr w:type="spellStart"/>
      <w:r w:rsidRPr="005F40F0">
        <w:t>Dieulafoy</w:t>
      </w:r>
      <w:proofErr w:type="spellEnd"/>
      <w:r w:rsidRPr="005F40F0">
        <w:t xml:space="preserve"> also photographed the luster mihrab in situ</w:t>
      </w:r>
      <w:r w:rsidR="00807087" w:rsidRPr="005F40F0">
        <w:t xml:space="preserve"> in the Masjed-e </w:t>
      </w:r>
      <w:proofErr w:type="spellStart"/>
      <w:r w:rsidR="00807087" w:rsidRPr="005F40F0">
        <w:t>Maydan</w:t>
      </w:r>
      <w:proofErr w:type="spellEnd"/>
      <w:r w:rsidR="00807087" w:rsidRPr="005F40F0">
        <w:t xml:space="preserve"> </w:t>
      </w:r>
      <w:r w:rsidRPr="005F40F0">
        <w:t>(</w:t>
      </w:r>
      <w:r w:rsidR="004E3011" w:rsidRPr="005F40F0">
        <w:t>“</w:t>
      </w:r>
      <w:r w:rsidRPr="005F40F0">
        <w:t>Perse 1,</w:t>
      </w:r>
      <w:r w:rsidR="004E3011" w:rsidRPr="005F40F0">
        <w:t>”</w:t>
      </w:r>
      <w:r w:rsidRPr="005F40F0">
        <w:t xml:space="preserve"> 77, </w:t>
      </w:r>
      <w:r w:rsidR="000D269C" w:rsidRPr="005F40F0">
        <w:t>no. 155</w:t>
      </w:r>
      <w:r w:rsidRPr="005F40F0">
        <w:t>). On this mihrab’s afterlife, see Mar</w:t>
      </w:r>
      <w:r w:rsidR="00D10B83" w:rsidRPr="005F40F0">
        <w:t>k</w:t>
      </w:r>
      <w:r w:rsidRPr="005F40F0">
        <w:t xml:space="preserve">us Ritter, “The Kashan Mihrab in Berlin: </w:t>
      </w:r>
      <w:r w:rsidR="00D10B83" w:rsidRPr="005F40F0">
        <w:t>A</w:t>
      </w:r>
      <w:r w:rsidRPr="005F40F0">
        <w:t xml:space="preserve"> Historiography of Persian </w:t>
      </w:r>
      <w:proofErr w:type="spellStart"/>
      <w:r w:rsidRPr="005F40F0">
        <w:t>Lustreware</w:t>
      </w:r>
      <w:proofErr w:type="spellEnd"/>
      <w:r w:rsidRPr="005F40F0">
        <w:t xml:space="preserve">,” in </w:t>
      </w:r>
      <w:r w:rsidR="00B34CEC" w:rsidRPr="005F40F0">
        <w:rPr>
          <w:i/>
          <w:iCs/>
        </w:rPr>
        <w:t>Persian</w:t>
      </w:r>
      <w:r w:rsidRPr="005F40F0">
        <w:rPr>
          <w:i/>
          <w:iCs/>
        </w:rPr>
        <w:t xml:space="preserve"> </w:t>
      </w:r>
      <w:r w:rsidR="00B34CEC" w:rsidRPr="005F40F0">
        <w:rPr>
          <w:i/>
          <w:iCs/>
        </w:rPr>
        <w:t>Art:</w:t>
      </w:r>
      <w:r w:rsidRPr="005F40F0">
        <w:rPr>
          <w:i/>
          <w:iCs/>
        </w:rPr>
        <w:t xml:space="preserve"> </w:t>
      </w:r>
      <w:r w:rsidR="00B34CEC" w:rsidRPr="005F40F0">
        <w:rPr>
          <w:i/>
          <w:iCs/>
        </w:rPr>
        <w:t>Image</w:t>
      </w:r>
      <w:r w:rsidRPr="005F40F0">
        <w:rPr>
          <w:i/>
          <w:iCs/>
        </w:rPr>
        <w:t>-</w:t>
      </w:r>
      <w:r w:rsidR="00B34CEC" w:rsidRPr="005F40F0">
        <w:rPr>
          <w:i/>
          <w:iCs/>
        </w:rPr>
        <w:t>Making</w:t>
      </w:r>
      <w:r w:rsidRPr="005F40F0">
        <w:rPr>
          <w:i/>
          <w:iCs/>
        </w:rPr>
        <w:t xml:space="preserve"> </w:t>
      </w:r>
      <w:r w:rsidR="00B34CEC" w:rsidRPr="005F40F0">
        <w:rPr>
          <w:i/>
          <w:iCs/>
        </w:rPr>
        <w:t>in</w:t>
      </w:r>
      <w:r w:rsidRPr="005F40F0">
        <w:rPr>
          <w:i/>
          <w:iCs/>
        </w:rPr>
        <w:t xml:space="preserve"> </w:t>
      </w:r>
      <w:r w:rsidR="00B34CEC" w:rsidRPr="005F40F0">
        <w:rPr>
          <w:i/>
          <w:iCs/>
        </w:rPr>
        <w:t>Eurasia</w:t>
      </w:r>
      <w:r w:rsidR="00B34CEC" w:rsidRPr="005F40F0">
        <w:rPr>
          <w:i/>
        </w:rPr>
        <w:t>,</w:t>
      </w:r>
      <w:r w:rsidRPr="005F40F0">
        <w:t xml:space="preserve"> ed. Yuka </w:t>
      </w:r>
      <w:proofErr w:type="spellStart"/>
      <w:r w:rsidRPr="005F40F0">
        <w:t>Kadoi</w:t>
      </w:r>
      <w:proofErr w:type="spellEnd"/>
      <w:r w:rsidRPr="005F40F0">
        <w:t xml:space="preserve"> (Edinburgh: Edinburgh University Press, 2018), 157</w:t>
      </w:r>
      <w:r w:rsidR="000D269C" w:rsidRPr="005F40F0">
        <w:t>–</w:t>
      </w:r>
      <w:r w:rsidRPr="005F40F0">
        <w:t>78</w:t>
      </w:r>
      <w:r w:rsidR="009B4BE9" w:rsidRPr="005F40F0">
        <w:t xml:space="preserve">; </w:t>
      </w:r>
      <w:r w:rsidR="00FB5E24">
        <w:t>and</w:t>
      </w:r>
      <w:r w:rsidR="009B4BE9" w:rsidRPr="005F40F0">
        <w:t xml:space="preserve"> this essay</w:t>
      </w:r>
      <w:r w:rsidR="00FB5E24">
        <w:t>,</w:t>
      </w:r>
      <w:r w:rsidR="009B4BE9" w:rsidRPr="005F40F0">
        <w:t xml:space="preserve"> </w:t>
      </w:r>
      <w:r w:rsidR="00FB5E24" w:rsidRPr="00FB5E24">
        <w:rPr>
          <w:b/>
          <w:bCs/>
        </w:rPr>
        <w:t>section/paragraph</w:t>
      </w:r>
      <w:r w:rsidR="009B4BE9" w:rsidRPr="00FB5E24">
        <w:rPr>
          <w:b/>
          <w:bCs/>
        </w:rPr>
        <w:t xml:space="preserve"> </w:t>
      </w:r>
      <w:r w:rsidR="00FB5E24" w:rsidRPr="00FB5E24">
        <w:rPr>
          <w:b/>
          <w:bCs/>
        </w:rPr>
        <w:t>TK</w:t>
      </w:r>
      <w:r w:rsidRPr="005F40F0">
        <w:t>.</w:t>
      </w:r>
    </w:p>
  </w:endnote>
  <w:endnote w:id="116">
    <w:p w14:paraId="4A94AA86" w14:textId="11812DDF" w:rsidR="00806D9B" w:rsidRPr="0099028F" w:rsidRDefault="00806D9B" w:rsidP="003A4817">
      <w:pPr>
        <w:pStyle w:val="AA-SL-EndnoteIndent"/>
      </w:pPr>
      <w:r w:rsidRPr="005F40F0">
        <w:endnoteRef/>
      </w:r>
      <w:r w:rsidR="000F1615" w:rsidRPr="005F40F0">
        <w:t>.</w:t>
      </w:r>
      <w:r w:rsidRPr="005F40F0">
        <w:t xml:space="preserve"> See the many images in Leone, “New Data”</w:t>
      </w:r>
      <w:r w:rsidR="000F1615" w:rsidRPr="005F40F0">
        <w:t>;</w:t>
      </w:r>
      <w:r w:rsidRPr="005F40F0">
        <w:t xml:space="preserve"> and</w:t>
      </w:r>
      <w:r w:rsidR="009B36F6" w:rsidRPr="005F40F0">
        <w:t xml:space="preserve"> the</w:t>
      </w:r>
      <w:r w:rsidRPr="005F40F0">
        <w:t xml:space="preserve"> </w:t>
      </w:r>
      <w:r w:rsidR="000F1615" w:rsidRPr="005F40F0">
        <w:t>video</w:t>
      </w:r>
      <w:r w:rsidR="00D10B83" w:rsidRPr="005F40F0">
        <w:t xml:space="preserve"> in Overton, </w:t>
      </w:r>
      <w:r w:rsidR="00B21349" w:rsidRPr="005F40F0">
        <w:t>“Framing, Performing, Forgetting</w:t>
      </w:r>
      <w:r w:rsidR="000F1615" w:rsidRPr="005F40F0">
        <w:t>,</w:t>
      </w:r>
      <w:r w:rsidR="00B21349" w:rsidRPr="005F40F0">
        <w:t>”</w:t>
      </w:r>
      <w:r w:rsidR="000F1615" w:rsidRPr="005F40F0">
        <w:t xml:space="preserve"> </w:t>
      </w:r>
      <w:r w:rsidR="00D46402" w:rsidRPr="005F40F0">
        <w:t>https://youtu.be/-5q4jGA5x_I.</w:t>
      </w:r>
    </w:p>
  </w:endnote>
  <w:endnote w:id="117">
    <w:p w14:paraId="10A006DB" w14:textId="0BF0FD77" w:rsidR="00545CEA" w:rsidRPr="005F40F0" w:rsidRDefault="00545CEA" w:rsidP="003A4817">
      <w:pPr>
        <w:pStyle w:val="AA-SL-EndnoteIndent"/>
        <w:rPr>
          <w:szCs w:val="24"/>
        </w:rPr>
      </w:pPr>
      <w:r w:rsidRPr="005F40F0">
        <w:rPr>
          <w:szCs w:val="24"/>
        </w:rPr>
        <w:endnoteRef/>
      </w:r>
      <w:r w:rsidR="00F337CB" w:rsidRPr="005F40F0">
        <w:rPr>
          <w:szCs w:val="24"/>
        </w:rPr>
        <w:t>.</w:t>
      </w:r>
      <w:r w:rsidRPr="005F40F0">
        <w:rPr>
          <w:szCs w:val="24"/>
        </w:rPr>
        <w:t xml:space="preserve"> Letter from </w:t>
      </w:r>
      <w:proofErr w:type="spellStart"/>
      <w:r w:rsidRPr="005F40F0">
        <w:rPr>
          <w:szCs w:val="24"/>
        </w:rPr>
        <w:t>Hagop</w:t>
      </w:r>
      <w:proofErr w:type="spellEnd"/>
      <w:r w:rsidRPr="005F40F0">
        <w:rPr>
          <w:szCs w:val="24"/>
        </w:rPr>
        <w:t xml:space="preserve"> Kevorkian</w:t>
      </w:r>
      <w:r w:rsidR="00F337CB" w:rsidRPr="005F40F0">
        <w:rPr>
          <w:szCs w:val="24"/>
        </w:rPr>
        <w:t xml:space="preserve"> in</w:t>
      </w:r>
      <w:r w:rsidRPr="005F40F0">
        <w:rPr>
          <w:szCs w:val="24"/>
        </w:rPr>
        <w:t xml:space="preserve"> London to Charles Freer</w:t>
      </w:r>
      <w:r w:rsidR="00F337CB" w:rsidRPr="005F40F0">
        <w:rPr>
          <w:szCs w:val="24"/>
        </w:rPr>
        <w:t xml:space="preserve"> in</w:t>
      </w:r>
      <w:r w:rsidRPr="005F40F0">
        <w:rPr>
          <w:szCs w:val="24"/>
        </w:rPr>
        <w:t xml:space="preserve"> Detroit, </w:t>
      </w:r>
      <w:r w:rsidR="00F337CB" w:rsidRPr="005F40F0">
        <w:rPr>
          <w:szCs w:val="24"/>
        </w:rPr>
        <w:t xml:space="preserve">25 </w:t>
      </w:r>
      <w:r w:rsidRPr="005F40F0">
        <w:rPr>
          <w:szCs w:val="24"/>
        </w:rPr>
        <w:t>August 1913,</w:t>
      </w:r>
      <w:r w:rsidR="002A1450" w:rsidRPr="005F40F0">
        <w:rPr>
          <w:szCs w:val="24"/>
        </w:rPr>
        <w:t xml:space="preserve"> 2. </w:t>
      </w:r>
      <w:r w:rsidR="00EF7B7C" w:rsidRPr="005F40F0">
        <w:rPr>
          <w:szCs w:val="24"/>
        </w:rPr>
        <w:t xml:space="preserve">Washington, D.C., </w:t>
      </w:r>
      <w:r w:rsidR="00EF7B7C" w:rsidRPr="005F40F0">
        <w:t>National Museum of Asian Art Archives</w:t>
      </w:r>
      <w:r w:rsidR="0095039D" w:rsidRPr="005F40F0">
        <w:t xml:space="preserve"> (NMAAA)</w:t>
      </w:r>
      <w:r w:rsidR="00EF7B7C" w:rsidRPr="005F40F0">
        <w:t xml:space="preserve">, </w:t>
      </w:r>
      <w:r w:rsidR="00247CD9" w:rsidRPr="005F40F0">
        <w:t>Charles Lang Freer Papers</w:t>
      </w:r>
      <w:r w:rsidR="00915F60" w:rsidRPr="005F40F0">
        <w:t>, FSA A.01, box 19, folder 28, https://edan.si.edu/slideshow</w:t>
      </w:r>
      <w:r w:rsidR="00915F60" w:rsidRPr="005F40F0">
        <w:t>/</w:t>
      </w:r>
      <w:r w:rsidR="00915F60" w:rsidRPr="005F40F0">
        <w:t>viewer/?eadrefid=</w:t>
      </w:r>
      <w:r w:rsidR="00915F60" w:rsidRPr="0099028F">
        <w:t>FSA.A.01_ref332</w:t>
      </w:r>
      <w:r w:rsidR="0095039D" w:rsidRPr="0099028F">
        <w:t xml:space="preserve"> </w:t>
      </w:r>
      <w:r w:rsidR="0095039D" w:rsidRPr="0099028F">
        <w:rPr>
          <w:b/>
          <w:bCs/>
        </w:rPr>
        <w:t>[permalink TK]</w:t>
      </w:r>
      <w:r w:rsidR="00915F60" w:rsidRPr="0099028F">
        <w:t xml:space="preserve">. </w:t>
      </w:r>
      <w:r w:rsidR="00807087" w:rsidRPr="0099028F">
        <w:t xml:space="preserve">Although aspects of </w:t>
      </w:r>
      <w:r w:rsidR="004E60F3" w:rsidRPr="0099028F">
        <w:t xml:space="preserve">Kevorkian’s </w:t>
      </w:r>
      <w:r w:rsidR="00AA443F" w:rsidRPr="0099028F">
        <w:t xml:space="preserve">detailed </w:t>
      </w:r>
      <w:r w:rsidR="00915F60" w:rsidRPr="0099028F">
        <w:t xml:space="preserve">account </w:t>
      </w:r>
      <w:r w:rsidR="00B72B98" w:rsidRPr="0099028F">
        <w:t xml:space="preserve">in this </w:t>
      </w:r>
      <w:r w:rsidR="00665107" w:rsidRPr="0099028F">
        <w:t>six</w:t>
      </w:r>
      <w:r w:rsidR="00665107" w:rsidRPr="005F40F0">
        <w:rPr>
          <w:szCs w:val="24"/>
        </w:rPr>
        <w:t>-page</w:t>
      </w:r>
      <w:r w:rsidR="00B72B98" w:rsidRPr="005F40F0">
        <w:rPr>
          <w:szCs w:val="24"/>
        </w:rPr>
        <w:t xml:space="preserve"> letter </w:t>
      </w:r>
      <w:r w:rsidR="00807087" w:rsidRPr="005F40F0">
        <w:rPr>
          <w:szCs w:val="24"/>
        </w:rPr>
        <w:t xml:space="preserve">are plausible, his implication of the </w:t>
      </w:r>
      <w:proofErr w:type="spellStart"/>
      <w:r w:rsidR="00807087" w:rsidRPr="005F40F0">
        <w:rPr>
          <w:szCs w:val="24"/>
        </w:rPr>
        <w:t>Mostowfi</w:t>
      </w:r>
      <w:proofErr w:type="spellEnd"/>
      <w:r w:rsidR="00915F60" w:rsidRPr="005F40F0">
        <w:rPr>
          <w:szCs w:val="24"/>
        </w:rPr>
        <w:t xml:space="preserve"> </w:t>
      </w:r>
      <w:r w:rsidR="00807087" w:rsidRPr="005F40F0">
        <w:rPr>
          <w:szCs w:val="24"/>
        </w:rPr>
        <w:t>al-</w:t>
      </w:r>
      <w:proofErr w:type="spellStart"/>
      <w:r w:rsidR="00807087" w:rsidRPr="005F40F0">
        <w:rPr>
          <w:szCs w:val="24"/>
        </w:rPr>
        <w:t>Mamalek</w:t>
      </w:r>
      <w:proofErr w:type="spellEnd"/>
      <w:r w:rsidR="00807087" w:rsidRPr="005F40F0">
        <w:rPr>
          <w:szCs w:val="24"/>
        </w:rPr>
        <w:t xml:space="preserve"> cannot be </w:t>
      </w:r>
      <w:r w:rsidR="00915F60" w:rsidRPr="005F40F0">
        <w:rPr>
          <w:szCs w:val="24"/>
        </w:rPr>
        <w:t>considered ironclad</w:t>
      </w:r>
      <w:r w:rsidR="00807087" w:rsidRPr="005F40F0">
        <w:rPr>
          <w:szCs w:val="24"/>
        </w:rPr>
        <w:t xml:space="preserve"> </w:t>
      </w:r>
      <w:r w:rsidR="00915F60" w:rsidRPr="005F40F0">
        <w:rPr>
          <w:szCs w:val="24"/>
        </w:rPr>
        <w:t>until it is verified against Iranian sources</w:t>
      </w:r>
      <w:r w:rsidR="00A76888" w:rsidRPr="005F40F0">
        <w:rPr>
          <w:szCs w:val="24"/>
        </w:rPr>
        <w:t>.</w:t>
      </w:r>
      <w:r w:rsidR="004828D5" w:rsidRPr="005F40F0">
        <w:rPr>
          <w:szCs w:val="24"/>
        </w:rPr>
        <w:t xml:space="preserve"> </w:t>
      </w:r>
      <w:r w:rsidR="00EF7B7C" w:rsidRPr="005F40F0">
        <w:rPr>
          <w:szCs w:val="24"/>
        </w:rPr>
        <w:t xml:space="preserve">On page 2, </w:t>
      </w:r>
      <w:r w:rsidR="004828D5" w:rsidRPr="005F40F0">
        <w:rPr>
          <w:szCs w:val="24"/>
        </w:rPr>
        <w:t>Kevorkian himself mentions a “communique</w:t>
      </w:r>
      <w:r w:rsidR="00EF7B7C" w:rsidRPr="005F40F0">
        <w:rPr>
          <w:szCs w:val="24"/>
        </w:rPr>
        <w:t xml:space="preserve"> </w:t>
      </w:r>
      <w:r w:rsidR="00EF7B7C" w:rsidRPr="005F40F0">
        <w:rPr>
          <w:b/>
          <w:bCs/>
          <w:szCs w:val="24"/>
        </w:rPr>
        <w:t>[communiqué?]</w:t>
      </w:r>
      <w:r w:rsidR="004828D5" w:rsidRPr="005F40F0">
        <w:rPr>
          <w:szCs w:val="24"/>
        </w:rPr>
        <w:t xml:space="preserve"> made through the Persian Legation</w:t>
      </w:r>
      <w:r w:rsidR="00EF7B7C" w:rsidRPr="005F40F0">
        <w:rPr>
          <w:szCs w:val="24"/>
        </w:rPr>
        <w:t>.</w:t>
      </w:r>
      <w:r w:rsidR="004828D5" w:rsidRPr="005F40F0">
        <w:rPr>
          <w:szCs w:val="24"/>
        </w:rPr>
        <w:t>”</w:t>
      </w:r>
    </w:p>
  </w:endnote>
  <w:endnote w:id="118">
    <w:p w14:paraId="7FE6AEFF" w14:textId="71AACE9E" w:rsidR="00E57F02" w:rsidRPr="005F40F0" w:rsidRDefault="00E57F02" w:rsidP="0008319C">
      <w:pPr>
        <w:pStyle w:val="AA-SL-EndnoteIndent"/>
      </w:pPr>
      <w:r w:rsidRPr="0099028F">
        <w:endnoteRef/>
      </w:r>
      <w:r w:rsidR="0008319C" w:rsidRPr="0099028F">
        <w:t>.</w:t>
      </w:r>
      <w:r w:rsidRPr="0099028F">
        <w:t xml:space="preserve"> </w:t>
      </w:r>
      <w:proofErr w:type="spellStart"/>
      <w:r w:rsidR="0008319C" w:rsidRPr="0099028F">
        <w:rPr>
          <w:rFonts w:eastAsia="Arial Unicode MS"/>
        </w:rPr>
        <w:t>D</w:t>
      </w:r>
      <w:r w:rsidRPr="0099028F">
        <w:rPr>
          <w:rFonts w:eastAsia="Arial Unicode MS"/>
        </w:rPr>
        <w:t>’Allemagne</w:t>
      </w:r>
      <w:proofErr w:type="spellEnd"/>
      <w:r w:rsidRPr="005F40F0">
        <w:rPr>
          <w:rFonts w:eastAsia="Arial Unicode MS"/>
        </w:rPr>
        <w:t xml:space="preserve">, </w:t>
      </w:r>
      <w:r w:rsidRPr="005F40F0">
        <w:rPr>
          <w:rFonts w:eastAsia="Arial Unicode MS"/>
          <w:i/>
          <w:iCs/>
        </w:rPr>
        <w:t xml:space="preserve">Du </w:t>
      </w:r>
      <w:proofErr w:type="spellStart"/>
      <w:r w:rsidRPr="005F40F0">
        <w:rPr>
          <w:rFonts w:eastAsia="Arial Unicode MS"/>
          <w:i/>
          <w:iCs/>
        </w:rPr>
        <w:t>Khorassan</w:t>
      </w:r>
      <w:proofErr w:type="spellEnd"/>
      <w:r w:rsidRPr="005F40F0">
        <w:rPr>
          <w:rFonts w:eastAsia="Arial Unicode MS"/>
          <w:i/>
          <w:iCs/>
        </w:rPr>
        <w:t xml:space="preserve"> au Pays des </w:t>
      </w:r>
      <w:proofErr w:type="spellStart"/>
      <w:r w:rsidRPr="005F40F0">
        <w:rPr>
          <w:rFonts w:eastAsia="Arial Unicode MS"/>
          <w:i/>
          <w:iCs/>
        </w:rPr>
        <w:t>Backhtiaris</w:t>
      </w:r>
      <w:proofErr w:type="spellEnd"/>
      <w:r w:rsidRPr="005F40F0">
        <w:rPr>
          <w:rFonts w:eastAsia="Arial Unicode MS"/>
        </w:rPr>
        <w:t xml:space="preserve">, </w:t>
      </w:r>
      <w:r w:rsidRPr="005F40F0">
        <w:t xml:space="preserve">2:130–2. He </w:t>
      </w:r>
      <w:r w:rsidR="00476FC0" w:rsidRPr="005F40F0">
        <w:t xml:space="preserve">further </w:t>
      </w:r>
      <w:r w:rsidRPr="005F40F0">
        <w:t xml:space="preserve">states that the mihrab was brought to Paris by one of </w:t>
      </w:r>
      <w:proofErr w:type="spellStart"/>
      <w:r w:rsidRPr="005F40F0">
        <w:t>Mozaffar</w:t>
      </w:r>
      <w:proofErr w:type="spellEnd"/>
      <w:r w:rsidRPr="005F40F0">
        <w:t xml:space="preserve"> al-Din’s ministers and hidden in the shah’s luggage, thus echoing Kevorkian’s narrative.</w:t>
      </w:r>
    </w:p>
  </w:endnote>
  <w:endnote w:id="119">
    <w:p w14:paraId="283CCFD2" w14:textId="7F6DCA23" w:rsidR="00E57F02" w:rsidRPr="005F40F0" w:rsidRDefault="00E57F02" w:rsidP="00AB3D4D">
      <w:pPr>
        <w:pStyle w:val="AA-SL-EndnoteIndent"/>
      </w:pPr>
      <w:r w:rsidRPr="0099028F">
        <w:endnoteRef/>
      </w:r>
      <w:r w:rsidR="006719B2" w:rsidRPr="0099028F">
        <w:t>.</w:t>
      </w:r>
      <w:r w:rsidRPr="0099028F">
        <w:t xml:space="preserve"> </w:t>
      </w:r>
      <w:proofErr w:type="spellStart"/>
      <w:r w:rsidRPr="0099028F">
        <w:t>Sarre</w:t>
      </w:r>
      <w:proofErr w:type="spellEnd"/>
      <w:r w:rsidRPr="005F40F0">
        <w:t xml:space="preserve">, </w:t>
      </w:r>
      <w:proofErr w:type="spellStart"/>
      <w:r w:rsidRPr="005F40F0">
        <w:rPr>
          <w:rFonts w:eastAsia="Arial Unicode MS"/>
          <w:i/>
          <w:iCs/>
        </w:rPr>
        <w:t>Denkmäler</w:t>
      </w:r>
      <w:proofErr w:type="spellEnd"/>
      <w:r w:rsidRPr="005F40F0">
        <w:rPr>
          <w:rFonts w:eastAsia="Arial Unicode MS"/>
          <w:i/>
          <w:iCs/>
        </w:rPr>
        <w:t xml:space="preserve"> </w:t>
      </w:r>
      <w:proofErr w:type="spellStart"/>
      <w:r w:rsidR="00512296" w:rsidRPr="005F40F0">
        <w:rPr>
          <w:rFonts w:eastAsia="Arial Unicode MS"/>
          <w:i/>
          <w:iCs/>
        </w:rPr>
        <w:t>P</w:t>
      </w:r>
      <w:r w:rsidRPr="005F40F0">
        <w:rPr>
          <w:rFonts w:eastAsia="Arial Unicode MS"/>
          <w:i/>
          <w:iCs/>
        </w:rPr>
        <w:t>ersischer</w:t>
      </w:r>
      <w:proofErr w:type="spellEnd"/>
      <w:r w:rsidRPr="005F40F0">
        <w:rPr>
          <w:rFonts w:eastAsia="Arial Unicode MS"/>
          <w:i/>
          <w:iCs/>
        </w:rPr>
        <w:t xml:space="preserve"> </w:t>
      </w:r>
      <w:proofErr w:type="spellStart"/>
      <w:r w:rsidRPr="005F40F0">
        <w:rPr>
          <w:rFonts w:eastAsia="Arial Unicode MS"/>
          <w:i/>
          <w:iCs/>
        </w:rPr>
        <w:t>Baukunst</w:t>
      </w:r>
      <w:proofErr w:type="spellEnd"/>
      <w:r w:rsidRPr="005F40F0">
        <w:rPr>
          <w:rFonts w:eastAsia="Arial Unicode MS"/>
        </w:rPr>
        <w:t xml:space="preserve">, 67, plate </w:t>
      </w:r>
      <w:r w:rsidRPr="005F40F0">
        <w:t>77. The caption reads “</w:t>
      </w:r>
      <w:proofErr w:type="spellStart"/>
      <w:r w:rsidRPr="005F40F0">
        <w:t>wahrscheinlich</w:t>
      </w:r>
      <w:proofErr w:type="spellEnd"/>
      <w:r w:rsidRPr="005F40F0">
        <w:t xml:space="preserve"> </w:t>
      </w:r>
      <w:proofErr w:type="spellStart"/>
      <w:r w:rsidRPr="005F40F0">
        <w:t>aus</w:t>
      </w:r>
      <w:proofErr w:type="spellEnd"/>
      <w:r w:rsidRPr="005F40F0">
        <w:t xml:space="preserve"> dem </w:t>
      </w:r>
      <w:proofErr w:type="spellStart"/>
      <w:r w:rsidRPr="005F40F0">
        <w:t>Imamzadeh</w:t>
      </w:r>
      <w:proofErr w:type="spellEnd"/>
      <w:r w:rsidRPr="005F40F0">
        <w:t xml:space="preserve"> Jahja in </w:t>
      </w:r>
      <w:proofErr w:type="spellStart"/>
      <w:r w:rsidRPr="005F40F0">
        <w:t>Veramin</w:t>
      </w:r>
      <w:proofErr w:type="spellEnd"/>
      <w:r w:rsidRPr="005F40F0">
        <w:t xml:space="preserve">” (probably from the </w:t>
      </w:r>
      <w:proofErr w:type="spellStart"/>
      <w:r w:rsidRPr="005F40F0">
        <w:t>Emamzadeh</w:t>
      </w:r>
      <w:proofErr w:type="spellEnd"/>
      <w:r w:rsidRPr="005F40F0">
        <w:t xml:space="preserve"> Yahya in </w:t>
      </w:r>
      <w:proofErr w:type="spellStart"/>
      <w:r w:rsidRPr="005F40F0">
        <w:t>Varamin</w:t>
      </w:r>
      <w:proofErr w:type="spellEnd"/>
      <w:r w:rsidRPr="005F40F0">
        <w:t>).</w:t>
      </w:r>
    </w:p>
  </w:endnote>
  <w:endnote w:id="120">
    <w:p w14:paraId="575C8AF5" w14:textId="0F5E9027" w:rsidR="00E57F02" w:rsidRPr="005F40F0" w:rsidRDefault="00E57F02" w:rsidP="0008319C">
      <w:pPr>
        <w:pStyle w:val="AA-SL-EndnoteIndent"/>
      </w:pPr>
      <w:r w:rsidRPr="0099028F">
        <w:endnoteRef/>
      </w:r>
      <w:r w:rsidR="0008319C" w:rsidRPr="0099028F">
        <w:t>.</w:t>
      </w:r>
      <w:r w:rsidRPr="0099028F">
        <w:t xml:space="preserve"> Letter from</w:t>
      </w:r>
      <w:r w:rsidRPr="005F40F0">
        <w:t xml:space="preserve"> Kevorkian to Freer, 25 August 1913, 2.</w:t>
      </w:r>
    </w:p>
  </w:endnote>
  <w:endnote w:id="121">
    <w:p w14:paraId="2DE78A62" w14:textId="297A598A" w:rsidR="002A1450" w:rsidRPr="0099028F" w:rsidRDefault="002A1450" w:rsidP="0099028F">
      <w:pPr>
        <w:pStyle w:val="AA-SL-EndnoteIndent"/>
      </w:pPr>
      <w:r w:rsidRPr="005F40F0">
        <w:endnoteRef/>
      </w:r>
      <w:r w:rsidR="0017158C" w:rsidRPr="005F40F0">
        <w:t>.</w:t>
      </w:r>
      <w:r w:rsidRPr="005F40F0">
        <w:t xml:space="preserve"> Undated telegram from </w:t>
      </w:r>
      <w:proofErr w:type="spellStart"/>
      <w:r w:rsidRPr="005F40F0">
        <w:t>Hagop</w:t>
      </w:r>
      <w:proofErr w:type="spellEnd"/>
      <w:r w:rsidRPr="005F40F0">
        <w:t xml:space="preserve"> Kevorkian</w:t>
      </w:r>
      <w:r w:rsidR="00665107" w:rsidRPr="005F40F0">
        <w:t xml:space="preserve"> in </w:t>
      </w:r>
      <w:r w:rsidRPr="005F40F0">
        <w:t>London to Charles Freer</w:t>
      </w:r>
      <w:r w:rsidR="00665107" w:rsidRPr="005F40F0">
        <w:t xml:space="preserve"> in </w:t>
      </w:r>
      <w:r w:rsidRPr="005F40F0">
        <w:t xml:space="preserve">Detroit, presumably before the </w:t>
      </w:r>
      <w:r w:rsidR="00152BC6" w:rsidRPr="005F40F0">
        <w:t>letter of 25 August 1913 cited above</w:t>
      </w:r>
      <w:r w:rsidR="004E60F3" w:rsidRPr="005F40F0">
        <w:t xml:space="preserve">. </w:t>
      </w:r>
      <w:r w:rsidR="0095039D" w:rsidRPr="005F40F0">
        <w:t xml:space="preserve">NMAAA, </w:t>
      </w:r>
      <w:r w:rsidR="00915F60" w:rsidRPr="005F40F0">
        <w:t>Charles Lang Freer Papers, FSA A.01, box 19, folder 28, https://edan</w:t>
      </w:r>
      <w:r w:rsidR="00915F60" w:rsidRPr="0099028F">
        <w:t>.si.edu/slideshow/viewer/?eadrefid=FSA.</w:t>
      </w:r>
      <w:r w:rsidR="00915F60" w:rsidRPr="0099028F">
        <w:t>A</w:t>
      </w:r>
      <w:r w:rsidR="00915F60" w:rsidRPr="0099028F">
        <w:t>.01_ref332</w:t>
      </w:r>
      <w:r w:rsidR="0095039D" w:rsidRPr="0099028F">
        <w:t xml:space="preserve"> </w:t>
      </w:r>
      <w:r w:rsidR="0095039D" w:rsidRPr="0099028F">
        <w:rPr>
          <w:b/>
          <w:bCs/>
        </w:rPr>
        <w:t>[permalink TK]</w:t>
      </w:r>
      <w:r w:rsidR="00915F60" w:rsidRPr="0099028F">
        <w:t xml:space="preserve">. </w:t>
      </w:r>
    </w:p>
  </w:endnote>
  <w:endnote w:id="122">
    <w:p w14:paraId="2CF799E2" w14:textId="49DA102A" w:rsidR="00CC7BF6" w:rsidRPr="0099028F" w:rsidRDefault="00CC7BF6" w:rsidP="0099028F">
      <w:pPr>
        <w:pStyle w:val="AA-SL-EndnoteIndent"/>
      </w:pPr>
      <w:r w:rsidRPr="0099028F">
        <w:endnoteRef/>
      </w:r>
      <w:r w:rsidR="0095039D" w:rsidRPr="0099028F">
        <w:t>.</w:t>
      </w:r>
      <w:r w:rsidRPr="0099028F">
        <w:t xml:space="preserve"> In</w:t>
      </w:r>
      <w:r w:rsidRPr="0099028F">
        <w:t xml:space="preserve"> 1925, the tiles</w:t>
      </w:r>
      <w:r w:rsidRPr="005F40F0">
        <w:t xml:space="preserve"> entered the Oriental Department of the </w:t>
      </w:r>
      <w:r w:rsidR="0095039D" w:rsidRPr="005F40F0">
        <w:t xml:space="preserve">State </w:t>
      </w:r>
      <w:r w:rsidRPr="005F40F0">
        <w:t>Hermitage</w:t>
      </w:r>
      <w:r w:rsidR="0095039D" w:rsidRPr="005F40F0">
        <w:t xml:space="preserve"> Museum</w:t>
      </w:r>
      <w:r w:rsidRPr="005F40F0">
        <w:t xml:space="preserve">. I thank Dmitry </w:t>
      </w:r>
      <w:proofErr w:type="spellStart"/>
      <w:r w:rsidRPr="005F40F0">
        <w:t>Sadofeev</w:t>
      </w:r>
      <w:proofErr w:type="spellEnd"/>
      <w:r w:rsidRPr="005F40F0">
        <w:t xml:space="preserve"> </w:t>
      </w:r>
      <w:r w:rsidRPr="0099028F">
        <w:t>for sharing this information.</w:t>
      </w:r>
    </w:p>
  </w:endnote>
  <w:endnote w:id="123">
    <w:p w14:paraId="5692AAEE" w14:textId="0FB61D46" w:rsidR="00CC7BF6" w:rsidRPr="005F40F0" w:rsidRDefault="00CC7BF6" w:rsidP="0099028F">
      <w:pPr>
        <w:pStyle w:val="AA-SL-EndnoteIndent"/>
      </w:pPr>
      <w:r w:rsidRPr="0099028F">
        <w:endnoteRef/>
      </w:r>
      <w:r w:rsidR="00B90FA8" w:rsidRPr="0099028F">
        <w:t>.</w:t>
      </w:r>
      <w:r w:rsidRPr="0099028F">
        <w:t xml:space="preserve"> </w:t>
      </w:r>
      <w:r w:rsidRPr="0099028F">
        <w:rPr>
          <w:rStyle w:val="main-heading"/>
          <w:i/>
          <w:iCs/>
        </w:rPr>
        <w:t>Exhibition of Persian</w:t>
      </w:r>
      <w:r w:rsidR="00B90FA8" w:rsidRPr="0099028F">
        <w:rPr>
          <w:rStyle w:val="main-heading"/>
          <w:i/>
          <w:iCs/>
        </w:rPr>
        <w:t xml:space="preserve"> A</w:t>
      </w:r>
      <w:r w:rsidRPr="0099028F">
        <w:rPr>
          <w:rStyle w:val="main-heading"/>
          <w:i/>
          <w:iCs/>
        </w:rPr>
        <w:t xml:space="preserve">rt &amp; </w:t>
      </w:r>
      <w:r w:rsidR="00B90FA8" w:rsidRPr="0099028F">
        <w:rPr>
          <w:rStyle w:val="main-heading"/>
          <w:i/>
          <w:iCs/>
        </w:rPr>
        <w:t>C</w:t>
      </w:r>
      <w:r w:rsidRPr="0099028F">
        <w:rPr>
          <w:rStyle w:val="main-heading"/>
          <w:i/>
          <w:iCs/>
        </w:rPr>
        <w:t>urios</w:t>
      </w:r>
      <w:r w:rsidRPr="0099028F">
        <w:rPr>
          <w:i/>
          <w:iCs/>
        </w:rPr>
        <w:t xml:space="preserve">: </w:t>
      </w:r>
      <w:r w:rsidR="00B90FA8" w:rsidRPr="0099028F">
        <w:rPr>
          <w:i/>
          <w:iCs/>
        </w:rPr>
        <w:t>T</w:t>
      </w:r>
      <w:r w:rsidRPr="0099028F">
        <w:rPr>
          <w:i/>
          <w:iCs/>
        </w:rPr>
        <w:t xml:space="preserve">he </w:t>
      </w:r>
      <w:r w:rsidR="00B90FA8" w:rsidRPr="0099028F">
        <w:rPr>
          <w:i/>
          <w:iCs/>
        </w:rPr>
        <w:t>C</w:t>
      </w:r>
      <w:r w:rsidRPr="0099028F">
        <w:rPr>
          <w:i/>
          <w:iCs/>
        </w:rPr>
        <w:t xml:space="preserve">ollection </w:t>
      </w:r>
      <w:r w:rsidR="00B90FA8" w:rsidRPr="0099028F">
        <w:rPr>
          <w:i/>
          <w:iCs/>
        </w:rPr>
        <w:t>F</w:t>
      </w:r>
      <w:r w:rsidRPr="0099028F">
        <w:rPr>
          <w:i/>
          <w:iCs/>
        </w:rPr>
        <w:t>ormed by J.</w:t>
      </w:r>
      <w:r w:rsidR="00B90FA8" w:rsidRPr="0099028F">
        <w:rPr>
          <w:i/>
          <w:iCs/>
        </w:rPr>
        <w:t xml:space="preserve"> </w:t>
      </w:r>
      <w:r w:rsidRPr="0099028F">
        <w:rPr>
          <w:i/>
          <w:iCs/>
        </w:rPr>
        <w:t xml:space="preserve">R. </w:t>
      </w:r>
      <w:proofErr w:type="spellStart"/>
      <w:r w:rsidRPr="0099028F">
        <w:rPr>
          <w:i/>
          <w:iCs/>
        </w:rPr>
        <w:t>Preece</w:t>
      </w:r>
      <w:proofErr w:type="spellEnd"/>
      <w:r w:rsidRPr="0099028F">
        <w:rPr>
          <w:i/>
          <w:iCs/>
        </w:rPr>
        <w:t>, Esq., C.</w:t>
      </w:r>
      <w:r w:rsidR="00B90FA8" w:rsidRPr="0099028F">
        <w:rPr>
          <w:i/>
          <w:iCs/>
        </w:rPr>
        <w:t xml:space="preserve"> </w:t>
      </w:r>
      <w:r w:rsidRPr="0099028F">
        <w:rPr>
          <w:i/>
          <w:iCs/>
        </w:rPr>
        <w:t>M.</w:t>
      </w:r>
      <w:r w:rsidR="00B90FA8" w:rsidRPr="0099028F">
        <w:rPr>
          <w:i/>
          <w:iCs/>
        </w:rPr>
        <w:t xml:space="preserve"> </w:t>
      </w:r>
      <w:r w:rsidRPr="0099028F">
        <w:rPr>
          <w:i/>
          <w:iCs/>
        </w:rPr>
        <w:t xml:space="preserve">G., </w:t>
      </w:r>
      <w:r w:rsidR="00B90FA8" w:rsidRPr="0099028F">
        <w:rPr>
          <w:i/>
          <w:iCs/>
        </w:rPr>
        <w:t>L</w:t>
      </w:r>
      <w:r w:rsidRPr="0099028F">
        <w:rPr>
          <w:i/>
          <w:iCs/>
        </w:rPr>
        <w:t>ate H.B.M.</w:t>
      </w:r>
      <w:r w:rsidR="00B90FA8" w:rsidRPr="0099028F">
        <w:rPr>
          <w:i/>
          <w:iCs/>
        </w:rPr>
        <w:t>’</w:t>
      </w:r>
      <w:r w:rsidRPr="0099028F">
        <w:rPr>
          <w:i/>
          <w:iCs/>
        </w:rPr>
        <w:t xml:space="preserve">s Consul General at </w:t>
      </w:r>
      <w:proofErr w:type="spellStart"/>
      <w:r w:rsidRPr="0099028F">
        <w:rPr>
          <w:i/>
          <w:iCs/>
        </w:rPr>
        <w:t>Ispahan</w:t>
      </w:r>
      <w:proofErr w:type="spellEnd"/>
      <w:r w:rsidRPr="0099028F">
        <w:rPr>
          <w:i/>
          <w:iCs/>
        </w:rPr>
        <w:t>, Persia</w:t>
      </w:r>
      <w:r w:rsidRPr="0099028F">
        <w:t xml:space="preserve"> (London: The</w:t>
      </w:r>
      <w:r w:rsidRPr="005F40F0">
        <w:t xml:space="preserve"> Vincent Robinson Galleries, 1913), no. 1 and color plate.</w:t>
      </w:r>
    </w:p>
  </w:endnote>
  <w:endnote w:id="124">
    <w:p w14:paraId="501AEF97" w14:textId="7016B508" w:rsidR="00CC7BF6" w:rsidRPr="0099028F" w:rsidRDefault="00CC7BF6" w:rsidP="00B90FA8">
      <w:pPr>
        <w:pStyle w:val="AA-SL-EndnoteIndent"/>
      </w:pPr>
      <w:r w:rsidRPr="0099028F">
        <w:endnoteRef/>
      </w:r>
      <w:r w:rsidR="00B90FA8" w:rsidRPr="0099028F">
        <w:t>.</w:t>
      </w:r>
      <w:r w:rsidRPr="0099028F">
        <w:t xml:space="preserve"> Undated</w:t>
      </w:r>
      <w:r w:rsidRPr="005F40F0">
        <w:t xml:space="preserve"> telegram from Kevorkian to Freer, presumably before the letter of 25 </w:t>
      </w:r>
      <w:r w:rsidRPr="005F40F0">
        <w:rPr>
          <w:szCs w:val="24"/>
        </w:rPr>
        <w:t xml:space="preserve">August 1913 cited </w:t>
      </w:r>
      <w:r w:rsidRPr="0099028F">
        <w:t>above</w:t>
      </w:r>
      <w:r w:rsidR="009B4BE9" w:rsidRPr="0099028F">
        <w:t xml:space="preserve">. </w:t>
      </w:r>
    </w:p>
  </w:endnote>
  <w:endnote w:id="125">
    <w:p w14:paraId="558322DB" w14:textId="42E37D8F" w:rsidR="00806D9B" w:rsidRPr="005F40F0" w:rsidRDefault="00806D9B" w:rsidP="00241BD9">
      <w:pPr>
        <w:pStyle w:val="AA-SL-EndnoteIndent"/>
      </w:pPr>
      <w:r w:rsidRPr="005F40F0">
        <w:endnoteRef/>
      </w:r>
      <w:r w:rsidR="00A92337" w:rsidRPr="005F40F0">
        <w:t>.</w:t>
      </w:r>
      <w:r w:rsidRPr="005F40F0">
        <w:t xml:space="preserve"> The shrine’s wood door dated 971</w:t>
      </w:r>
      <w:r w:rsidR="00A92337" w:rsidRPr="005F40F0">
        <w:t xml:space="preserve"> AH</w:t>
      </w:r>
      <w:r w:rsidRPr="005F40F0">
        <w:t>/1563</w:t>
      </w:r>
      <w:r w:rsidR="00A92337" w:rsidRPr="005F40F0">
        <w:t>–</w:t>
      </w:r>
      <w:r w:rsidRPr="005F40F0">
        <w:t xml:space="preserve">64 was </w:t>
      </w:r>
      <w:r w:rsidR="00D10B83" w:rsidRPr="005F40F0">
        <w:t>also stolen at some point after</w:t>
      </w:r>
      <w:r w:rsidRPr="005F40F0">
        <w:t xml:space="preserve"> </w:t>
      </w:r>
      <w:proofErr w:type="spellStart"/>
      <w:r w:rsidR="00396B66" w:rsidRPr="005F40F0">
        <w:t>E‘tezad</w:t>
      </w:r>
      <w:proofErr w:type="spellEnd"/>
      <w:r w:rsidR="00396B66" w:rsidRPr="005F40F0">
        <w:t xml:space="preserve"> al-</w:t>
      </w:r>
      <w:proofErr w:type="spellStart"/>
      <w:r w:rsidR="00396B66" w:rsidRPr="005F40F0">
        <w:t>Saltaneh’s</w:t>
      </w:r>
      <w:proofErr w:type="spellEnd"/>
      <w:r w:rsidR="00396B66" w:rsidRPr="005F40F0">
        <w:t xml:space="preserve"> visit in 1863</w:t>
      </w:r>
      <w:r w:rsidRPr="005F40F0">
        <w:t xml:space="preserve">. </w:t>
      </w:r>
      <w:r w:rsidR="00545CEA" w:rsidRPr="005F40F0">
        <w:t xml:space="preserve">See </w:t>
      </w:r>
      <w:r w:rsidRPr="005F40F0">
        <w:t>Haji-Qassemi, ed.,</w:t>
      </w:r>
      <w:r w:rsidR="00B34CEC" w:rsidRPr="005F40F0">
        <w:t xml:space="preserve"> </w:t>
      </w:r>
      <w:proofErr w:type="spellStart"/>
      <w:r w:rsidR="00B34CEC" w:rsidRPr="005F40F0">
        <w:rPr>
          <w:i/>
          <w:iCs/>
        </w:rPr>
        <w:t>Ganjnameh</w:t>
      </w:r>
      <w:proofErr w:type="spellEnd"/>
      <w:r w:rsidR="00AA443F" w:rsidRPr="005F40F0">
        <w:t xml:space="preserve">, </w:t>
      </w:r>
      <w:r w:rsidR="00B34CEC" w:rsidRPr="005F40F0">
        <w:t>13</w:t>
      </w:r>
      <w:r w:rsidR="00EF7B7C" w:rsidRPr="005F40F0">
        <w:t>:</w:t>
      </w:r>
      <w:r w:rsidRPr="005F40F0">
        <w:t>82</w:t>
      </w:r>
      <w:r w:rsidR="00396B66" w:rsidRPr="005F40F0">
        <w:t xml:space="preserve">; </w:t>
      </w:r>
      <w:r w:rsidR="00701823" w:rsidRPr="005F40F0">
        <w:t xml:space="preserve">and </w:t>
      </w:r>
      <w:proofErr w:type="spellStart"/>
      <w:r w:rsidRPr="005F40F0">
        <w:t>Nakhaei</w:t>
      </w:r>
      <w:proofErr w:type="spellEnd"/>
      <w:r w:rsidRPr="005F40F0">
        <w:t xml:space="preserve">, </w:t>
      </w:r>
      <w:r w:rsidR="00B34CEC" w:rsidRPr="008F49F2">
        <w:rPr>
          <w:i/>
          <w:iCs/>
        </w:rPr>
        <w:t>The</w:t>
      </w:r>
      <w:r w:rsidRPr="008F49F2">
        <w:rPr>
          <w:i/>
          <w:iCs/>
        </w:rPr>
        <w:t xml:space="preserve"> </w:t>
      </w:r>
      <w:r w:rsidR="00B34CEC" w:rsidRPr="008F49F2">
        <w:rPr>
          <w:i/>
          <w:iCs/>
        </w:rPr>
        <w:t>Congregational</w:t>
      </w:r>
      <w:r w:rsidRPr="008F49F2">
        <w:rPr>
          <w:i/>
          <w:iCs/>
        </w:rPr>
        <w:t xml:space="preserve"> </w:t>
      </w:r>
      <w:r w:rsidR="00B34CEC" w:rsidRPr="008F49F2">
        <w:rPr>
          <w:i/>
          <w:iCs/>
        </w:rPr>
        <w:t>Mosque,</w:t>
      </w:r>
      <w:r w:rsidRPr="005F40F0">
        <w:t xml:space="preserve"> 55.</w:t>
      </w:r>
    </w:p>
  </w:endnote>
  <w:endnote w:id="126">
    <w:p w14:paraId="6AD0F3A3" w14:textId="4E15D87B" w:rsidR="00806D9B" w:rsidRPr="005F40F0" w:rsidRDefault="00806D9B" w:rsidP="00241BD9">
      <w:pPr>
        <w:pStyle w:val="AA-SL-EndnoteIndent"/>
      </w:pPr>
      <w:r w:rsidRPr="005F40F0">
        <w:endnoteRef/>
      </w:r>
      <w:r w:rsidR="00434DE2" w:rsidRPr="005F40F0">
        <w:t>.</w:t>
      </w:r>
      <w:r w:rsidRPr="005F40F0">
        <w:t xml:space="preserve"> One of the biggest internal thefts that overlapped </w:t>
      </w:r>
      <w:r w:rsidR="002A1450" w:rsidRPr="005F40F0">
        <w:t>with t</w:t>
      </w:r>
      <w:r w:rsidRPr="005F40F0">
        <w:t xml:space="preserve">he mihrab’s embargo in Paris was the stealing of manuscripts from the </w:t>
      </w:r>
      <w:proofErr w:type="spellStart"/>
      <w:r w:rsidRPr="005F40F0">
        <w:t>Golestan</w:t>
      </w:r>
      <w:proofErr w:type="spellEnd"/>
      <w:r w:rsidRPr="005F40F0">
        <w:t xml:space="preserve"> Palace </w:t>
      </w:r>
      <w:r w:rsidR="00434DE2" w:rsidRPr="005F40F0">
        <w:t>L</w:t>
      </w:r>
      <w:r w:rsidRPr="005F40F0">
        <w:t xml:space="preserve">ibrary by the royal librarian, who was assisted by a ring of Qajar officials and diplomats. See Nader </w:t>
      </w:r>
      <w:proofErr w:type="spellStart"/>
      <w:r w:rsidRPr="005F40F0">
        <w:t>Nasiri</w:t>
      </w:r>
      <w:proofErr w:type="spellEnd"/>
      <w:r w:rsidRPr="005F40F0">
        <w:t>-Moghaddam, “</w:t>
      </w:r>
      <w:proofErr w:type="spellStart"/>
      <w:r w:rsidRPr="005F40F0">
        <w:t>L’affaire</w:t>
      </w:r>
      <w:proofErr w:type="spellEnd"/>
      <w:r w:rsidRPr="005F40F0">
        <w:t xml:space="preserve"> du vol de la </w:t>
      </w:r>
      <w:proofErr w:type="spellStart"/>
      <w:r w:rsidRPr="005F40F0">
        <w:t>Bibliothèque</w:t>
      </w:r>
      <w:proofErr w:type="spellEnd"/>
      <w:r w:rsidRPr="005F40F0">
        <w:t xml:space="preserve"> </w:t>
      </w:r>
      <w:r w:rsidR="00D475B7" w:rsidRPr="005F40F0">
        <w:t>R</w:t>
      </w:r>
      <w:r w:rsidRPr="005F40F0">
        <w:t xml:space="preserve">oyale du Palais du </w:t>
      </w:r>
      <w:proofErr w:type="spellStart"/>
      <w:r w:rsidRPr="005F40F0">
        <w:t>Golestan</w:t>
      </w:r>
      <w:proofErr w:type="spellEnd"/>
      <w:r w:rsidRPr="005F40F0">
        <w:t xml:space="preserve"> à </w:t>
      </w:r>
      <w:proofErr w:type="spellStart"/>
      <w:r w:rsidRPr="005F40F0">
        <w:t>Téhéran</w:t>
      </w:r>
      <w:proofErr w:type="spellEnd"/>
      <w:r w:rsidRPr="005F40F0">
        <w:t xml:space="preserve">, ca. 1907,” </w:t>
      </w:r>
      <w:r w:rsidR="00B34CEC" w:rsidRPr="005F40F0">
        <w:rPr>
          <w:i/>
          <w:iCs/>
        </w:rPr>
        <w:t>Studia</w:t>
      </w:r>
      <w:r w:rsidRPr="005F40F0">
        <w:rPr>
          <w:i/>
          <w:iCs/>
        </w:rPr>
        <w:t xml:space="preserve"> </w:t>
      </w:r>
      <w:proofErr w:type="spellStart"/>
      <w:r w:rsidR="00B34CEC" w:rsidRPr="005F40F0">
        <w:rPr>
          <w:i/>
          <w:iCs/>
        </w:rPr>
        <w:t>Iranica</w:t>
      </w:r>
      <w:proofErr w:type="spellEnd"/>
      <w:r w:rsidRPr="005F40F0">
        <w:t xml:space="preserve"> 32, </w:t>
      </w:r>
      <w:r w:rsidR="00D475B7" w:rsidRPr="005F40F0">
        <w:t xml:space="preserve">no. </w:t>
      </w:r>
      <w:r w:rsidRPr="005F40F0">
        <w:t>1 (2003): 137</w:t>
      </w:r>
      <w:r w:rsidR="00D475B7" w:rsidRPr="005F40F0">
        <w:t>–</w:t>
      </w:r>
      <w:r w:rsidRPr="005F40F0">
        <w:t>47.</w:t>
      </w:r>
    </w:p>
  </w:endnote>
  <w:endnote w:id="127">
    <w:p w14:paraId="17CE3157" w14:textId="41C23436" w:rsidR="00806D9B" w:rsidRPr="005F40F0" w:rsidRDefault="00806D9B" w:rsidP="00241BD9">
      <w:pPr>
        <w:pStyle w:val="AA-SL-EndnoteIndent"/>
      </w:pPr>
      <w:r w:rsidRPr="005F40F0">
        <w:endnoteRef/>
      </w:r>
      <w:r w:rsidR="00D86F47" w:rsidRPr="005F40F0">
        <w:t>.</w:t>
      </w:r>
      <w:r w:rsidRPr="005F40F0">
        <w:t xml:space="preserve"> Carey, </w:t>
      </w:r>
      <w:r w:rsidR="00B34CEC" w:rsidRPr="005F40F0">
        <w:rPr>
          <w:i/>
          <w:iCs/>
        </w:rPr>
        <w:t>Persian</w:t>
      </w:r>
      <w:r w:rsidRPr="005F40F0">
        <w:rPr>
          <w:i/>
          <w:iCs/>
        </w:rPr>
        <w:t xml:space="preserve"> </w:t>
      </w:r>
      <w:r w:rsidR="00B34CEC" w:rsidRPr="005F40F0">
        <w:rPr>
          <w:i/>
          <w:iCs/>
        </w:rPr>
        <w:t>Art</w:t>
      </w:r>
      <w:r w:rsidR="00B34CEC" w:rsidRPr="005F40F0">
        <w:rPr>
          <w:i/>
        </w:rPr>
        <w:t>,</w:t>
      </w:r>
      <w:r w:rsidRPr="005F40F0">
        <w:t xml:space="preserve"> 90, 102, 247n96.</w:t>
      </w:r>
    </w:p>
  </w:endnote>
  <w:endnote w:id="128">
    <w:p w14:paraId="27438EA0" w14:textId="49F9DA55" w:rsidR="00806D9B" w:rsidRPr="005F40F0" w:rsidRDefault="00806D9B" w:rsidP="00241BD9">
      <w:pPr>
        <w:pStyle w:val="AA-SL-EndnoteIndent"/>
      </w:pPr>
      <w:r w:rsidRPr="005F40F0">
        <w:endnoteRef/>
      </w:r>
      <w:r w:rsidR="00D86F47" w:rsidRPr="005F40F0">
        <w:t>.</w:t>
      </w:r>
      <w:r w:rsidRPr="005F40F0">
        <w:t xml:space="preserve"> </w:t>
      </w:r>
      <w:proofErr w:type="spellStart"/>
      <w:r w:rsidRPr="005F40F0">
        <w:t>Nasiri</w:t>
      </w:r>
      <w:proofErr w:type="spellEnd"/>
      <w:r w:rsidRPr="005F40F0">
        <w:t xml:space="preserve">-Moghaddam, </w:t>
      </w:r>
      <w:proofErr w:type="spellStart"/>
      <w:r w:rsidR="00B34CEC" w:rsidRPr="005F40F0">
        <w:rPr>
          <w:i/>
          <w:iCs/>
        </w:rPr>
        <w:t>L’arch</w:t>
      </w:r>
      <w:r w:rsidRPr="005F40F0">
        <w:rPr>
          <w:i/>
          <w:iCs/>
        </w:rPr>
        <w:t>é</w:t>
      </w:r>
      <w:r w:rsidR="00B34CEC" w:rsidRPr="005F40F0">
        <w:rPr>
          <w:i/>
          <w:iCs/>
        </w:rPr>
        <w:t>ologie</w:t>
      </w:r>
      <w:proofErr w:type="spellEnd"/>
      <w:r w:rsidRPr="005F40F0">
        <w:rPr>
          <w:i/>
          <w:iCs/>
        </w:rPr>
        <w:t xml:space="preserve"> </w:t>
      </w:r>
      <w:proofErr w:type="spellStart"/>
      <w:r w:rsidR="00B34CEC" w:rsidRPr="005F40F0">
        <w:rPr>
          <w:i/>
          <w:iCs/>
        </w:rPr>
        <w:t>fran</w:t>
      </w:r>
      <w:r w:rsidRPr="005F40F0">
        <w:rPr>
          <w:i/>
          <w:iCs/>
        </w:rPr>
        <w:t>ç</w:t>
      </w:r>
      <w:r w:rsidR="00B34CEC" w:rsidRPr="005F40F0">
        <w:rPr>
          <w:i/>
          <w:iCs/>
        </w:rPr>
        <w:t>aise</w:t>
      </w:r>
      <w:proofErr w:type="spellEnd"/>
      <w:r w:rsidRPr="005F40F0">
        <w:rPr>
          <w:i/>
          <w:iCs/>
        </w:rPr>
        <w:t xml:space="preserve"> </w:t>
      </w:r>
      <w:proofErr w:type="spellStart"/>
      <w:r w:rsidR="00B34CEC" w:rsidRPr="005F40F0">
        <w:rPr>
          <w:i/>
          <w:iCs/>
        </w:rPr>
        <w:t>en</w:t>
      </w:r>
      <w:proofErr w:type="spellEnd"/>
      <w:r w:rsidRPr="005F40F0">
        <w:rPr>
          <w:i/>
          <w:iCs/>
        </w:rPr>
        <w:t xml:space="preserve"> </w:t>
      </w:r>
      <w:r w:rsidR="00B34CEC" w:rsidRPr="005F40F0">
        <w:rPr>
          <w:i/>
          <w:iCs/>
        </w:rPr>
        <w:t>Perse,</w:t>
      </w:r>
      <w:r w:rsidRPr="005F40F0">
        <w:rPr>
          <w:i/>
          <w:iCs/>
        </w:rPr>
        <w:t xml:space="preserve"> </w:t>
      </w:r>
      <w:r w:rsidRPr="005F40F0">
        <w:t>135</w:t>
      </w:r>
      <w:r w:rsidR="00D86F47" w:rsidRPr="005F40F0">
        <w:t>–</w:t>
      </w:r>
      <w:r w:rsidRPr="005F40F0">
        <w:t>43.</w:t>
      </w:r>
    </w:p>
  </w:endnote>
  <w:endnote w:id="129">
    <w:p w14:paraId="5605195D" w14:textId="6881FB2F" w:rsidR="00B13B77" w:rsidRPr="005F40F0" w:rsidRDefault="00B13B77" w:rsidP="00FD60F3">
      <w:pPr>
        <w:pStyle w:val="AA-SL-EndnoteIndent"/>
      </w:pPr>
      <w:r w:rsidRPr="008F49F2">
        <w:endnoteRef/>
      </w:r>
      <w:r w:rsidR="00FD60F3" w:rsidRPr="008F49F2">
        <w:t>.</w:t>
      </w:r>
      <w:r w:rsidRPr="008F49F2">
        <w:t xml:space="preserve"> </w:t>
      </w:r>
      <w:r w:rsidR="00E57F02" w:rsidRPr="005F40F0">
        <w:t xml:space="preserve">See </w:t>
      </w:r>
      <w:r w:rsidR="00F04F0F" w:rsidRPr="005F40F0">
        <w:t xml:space="preserve">this essay, </w:t>
      </w:r>
      <w:r w:rsidR="00E57F02" w:rsidRPr="005F40F0">
        <w:t>note 1</w:t>
      </w:r>
      <w:r w:rsidR="00FD60F3" w:rsidRPr="005F40F0">
        <w:t>19</w:t>
      </w:r>
      <w:r w:rsidR="00E57F02" w:rsidRPr="005F40F0">
        <w:t xml:space="preserve"> above.</w:t>
      </w:r>
      <w:r w:rsidR="00F04F0F" w:rsidRPr="005F40F0">
        <w:rPr>
          <w:b/>
          <w:bCs/>
        </w:rPr>
        <w:t>[note numbers have changed, please check]</w:t>
      </w:r>
    </w:p>
  </w:endnote>
  <w:endnote w:id="130">
    <w:p w14:paraId="0744E5C3" w14:textId="77777777" w:rsidR="002246BC" w:rsidRPr="005F40F0" w:rsidRDefault="002246BC" w:rsidP="002246BC">
      <w:pPr>
        <w:pStyle w:val="AA-SL-EndnoteIndent"/>
      </w:pPr>
      <w:r w:rsidRPr="005F40F0">
        <w:endnoteRef/>
      </w:r>
      <w:r w:rsidRPr="005F40F0">
        <w:t xml:space="preserve">. </w:t>
      </w:r>
      <w:r w:rsidRPr="005F40F0">
        <w:rPr>
          <w:i/>
          <w:iCs/>
        </w:rPr>
        <w:t xml:space="preserve">Exhibition of </w:t>
      </w:r>
      <w:proofErr w:type="spellStart"/>
      <w:r w:rsidRPr="005F40F0">
        <w:rPr>
          <w:i/>
          <w:iCs/>
        </w:rPr>
        <w:t>Muhammedan</w:t>
      </w:r>
      <w:proofErr w:type="spellEnd"/>
      <w:r w:rsidRPr="005F40F0">
        <w:rPr>
          <w:i/>
          <w:iCs/>
        </w:rPr>
        <w:t>-Persian Art, Exhibition of the Kevorkian Collection, Including Objects Excavated under His Supervision Exhibited at the Galleries of Charles of London at 718 Fifth Avenue in New York, March–</w:t>
      </w:r>
      <w:proofErr w:type="gramStart"/>
      <w:r w:rsidRPr="005F40F0">
        <w:rPr>
          <w:i/>
          <w:iCs/>
        </w:rPr>
        <w:t>April,</w:t>
      </w:r>
      <w:proofErr w:type="gramEnd"/>
      <w:r w:rsidRPr="005F40F0">
        <w:rPr>
          <w:i/>
          <w:iCs/>
        </w:rPr>
        <w:t xml:space="preserve"> 1914</w:t>
      </w:r>
      <w:r w:rsidRPr="005F40F0">
        <w:t xml:space="preserve"> (New York: Lent &amp; Graff Co., 1914), cat. no. 335, https://archive.org/details/exhibitionofkevo00kevo/. See also Blair, “Art as Text,” 416.</w:t>
      </w:r>
    </w:p>
  </w:endnote>
  <w:endnote w:id="131">
    <w:p w14:paraId="39CFB287" w14:textId="32B2983D" w:rsidR="00FD60F3" w:rsidRPr="00FD60F3" w:rsidRDefault="002246BC" w:rsidP="00FD60F3">
      <w:pPr>
        <w:pStyle w:val="AA-SL-EndnoteIndent"/>
      </w:pPr>
      <w:r w:rsidRPr="008F49F2">
        <w:endnoteRef/>
      </w:r>
      <w:r w:rsidR="00FD60F3" w:rsidRPr="008F49F2">
        <w:t>.</w:t>
      </w:r>
      <w:r w:rsidRPr="005F40F0">
        <w:t xml:space="preserve"> </w:t>
      </w:r>
      <w:r w:rsidRPr="005F40F0">
        <w:rPr>
          <w:i/>
          <w:iCs/>
        </w:rPr>
        <w:t>Catalogue of the International Exhibition of Persian Art</w:t>
      </w:r>
      <w:r w:rsidRPr="005F40F0">
        <w:t xml:space="preserve"> (London: Royal Academy of Arts, 1931), </w:t>
      </w:r>
      <w:r w:rsidR="00557A96" w:rsidRPr="005F40F0">
        <w:t>103, cat. no. 156</w:t>
      </w:r>
      <w:r w:rsidRPr="005F40F0">
        <w:t xml:space="preserve">. </w:t>
      </w:r>
      <w:r w:rsidR="00557A96" w:rsidRPr="005F40F0">
        <w:t xml:space="preserve">For its display in the exhibition, see </w:t>
      </w:r>
      <w:r w:rsidR="00FD60F3" w:rsidRPr="005F40F0">
        <w:t>the view of gallery IV, 1931, by an u</w:t>
      </w:r>
      <w:r w:rsidR="00FD60F3" w:rsidRPr="00FD60F3">
        <w:t>nidentified photographer</w:t>
      </w:r>
      <w:r w:rsidR="00FD60F3" w:rsidRPr="005F40F0">
        <w:t>, acc. no. 10/4764, on the Royal Academy website,</w:t>
      </w:r>
    </w:p>
    <w:p w14:paraId="6DECEC17" w14:textId="5D2341DB" w:rsidR="002246BC" w:rsidRPr="005F40F0" w:rsidRDefault="00557A96">
      <w:pPr>
        <w:pStyle w:val="EndnoteText"/>
      </w:pPr>
      <w:r w:rsidRPr="005F40F0">
        <w:t>https://www.royalacademy.org.uk/ar</w:t>
      </w:r>
      <w:r w:rsidRPr="005F40F0">
        <w:t>t</w:t>
      </w:r>
      <w:r w:rsidRPr="005F40F0">
        <w:t xml:space="preserve">-artists/work-of-art/gallery-iv-the-international-exhibition-of-persian-art-at-the-royal-academy; </w:t>
      </w:r>
      <w:r w:rsidR="00FD60F3" w:rsidRPr="005F40F0">
        <w:t>and</w:t>
      </w:r>
      <w:r w:rsidR="00665107" w:rsidRPr="005F40F0">
        <w:t xml:space="preserve"> </w:t>
      </w:r>
      <w:r w:rsidRPr="005F40F0">
        <w:t xml:space="preserve">Overton, “Framing, Performing, Forgetting,” fig. 9. </w:t>
      </w:r>
    </w:p>
  </w:endnote>
  <w:endnote w:id="132">
    <w:p w14:paraId="53FFB19F" w14:textId="48654851" w:rsidR="00665107" w:rsidRPr="005F40F0" w:rsidRDefault="00665107" w:rsidP="00DE3CE3">
      <w:pPr>
        <w:pStyle w:val="AA-SL-EndnoteIndent"/>
      </w:pPr>
      <w:r w:rsidRPr="008F49F2">
        <w:endnoteRef/>
      </w:r>
      <w:r w:rsidR="00DE3CE3" w:rsidRPr="008F49F2">
        <w:t>.</w:t>
      </w:r>
      <w:r w:rsidRPr="008F49F2">
        <w:t xml:space="preserve"> “</w:t>
      </w:r>
      <w:proofErr w:type="spellStart"/>
      <w:r w:rsidRPr="005F40F0">
        <w:t>Fritware</w:t>
      </w:r>
      <w:proofErr w:type="spellEnd"/>
      <w:r w:rsidRPr="005F40F0">
        <w:t xml:space="preserve"> tile and drug jar (</w:t>
      </w:r>
      <w:r w:rsidRPr="005F40F0">
        <w:rPr>
          <w:i/>
          <w:iCs/>
        </w:rPr>
        <w:t>albarello</w:t>
      </w:r>
      <w:r w:rsidRPr="005F40F0">
        <w:t>), Iran, probably Kashan, (15) dated 1261–2; (16) 1180</w:t>
      </w:r>
      <w:r w:rsidR="00DE3CE3" w:rsidRPr="005F40F0">
        <w:t>–</w:t>
      </w:r>
      <w:r w:rsidRPr="005F40F0">
        <w:t>1200, museum nos. 1072</w:t>
      </w:r>
      <w:r w:rsidR="00DE3CE3" w:rsidRPr="005F40F0">
        <w:t>–</w:t>
      </w:r>
      <w:r w:rsidRPr="005F40F0">
        <w:t>1875; 369</w:t>
      </w:r>
      <w:r w:rsidR="00DE3CE3" w:rsidRPr="005F40F0">
        <w:t>–</w:t>
      </w:r>
      <w:r w:rsidRPr="005F40F0">
        <w:t>1892.” Quoted from the</w:t>
      </w:r>
      <w:r w:rsidR="00DE3CE3" w:rsidRPr="005F40F0">
        <w:t xml:space="preserve"> gallery</w:t>
      </w:r>
      <w:r w:rsidRPr="005F40F0">
        <w:t xml:space="preserve"> label for objects </w:t>
      </w:r>
      <w:r w:rsidR="00DE3CE3" w:rsidRPr="005F40F0">
        <w:t>fifteen and sixteen</w:t>
      </w:r>
      <w:r w:rsidRPr="005F40F0">
        <w:t xml:space="preserve"> in the display “The </w:t>
      </w:r>
      <w:r w:rsidR="00DE3CE3" w:rsidRPr="005F40F0">
        <w:t>S</w:t>
      </w:r>
      <w:r w:rsidRPr="005F40F0">
        <w:t xml:space="preserve">pread of </w:t>
      </w:r>
      <w:r w:rsidR="00DE3CE3" w:rsidRPr="005F40F0">
        <w:t>T</w:t>
      </w:r>
      <w:r w:rsidRPr="005F40F0">
        <w:t>in-</w:t>
      </w:r>
      <w:r w:rsidR="00DE3CE3" w:rsidRPr="005F40F0">
        <w:t>G</w:t>
      </w:r>
      <w:r w:rsidRPr="005F40F0">
        <w:t xml:space="preserve">laze and </w:t>
      </w:r>
      <w:proofErr w:type="spellStart"/>
      <w:r w:rsidR="00DE3CE3" w:rsidRPr="005F40F0">
        <w:t>L</w:t>
      </w:r>
      <w:r w:rsidRPr="005F40F0">
        <w:t>ustre</w:t>
      </w:r>
      <w:proofErr w:type="spellEnd"/>
      <w:r w:rsidRPr="005F40F0">
        <w:t>, 800–1800.”</w:t>
      </w:r>
    </w:p>
  </w:endnote>
  <w:endnote w:id="133">
    <w:p w14:paraId="4639B252" w14:textId="4A50AD1B" w:rsidR="008B24AF" w:rsidRPr="005F40F0" w:rsidRDefault="008B24AF" w:rsidP="008B24AF">
      <w:pPr>
        <w:pStyle w:val="AA-SL-EndnoteIndent"/>
      </w:pPr>
      <w:r w:rsidRPr="005F40F0">
        <w:endnoteRef/>
      </w:r>
      <w:r w:rsidRPr="005F40F0">
        <w:t>. For a photograph of t</w:t>
      </w:r>
      <w:r w:rsidR="00AA443F" w:rsidRPr="005F40F0">
        <w:t xml:space="preserve">he V&amp;A </w:t>
      </w:r>
      <w:r w:rsidRPr="005F40F0">
        <w:t xml:space="preserve">display, which welcomes visitors into the </w:t>
      </w:r>
      <w:r w:rsidR="00AA443F" w:rsidRPr="005F40F0">
        <w:t>Jameel G</w:t>
      </w:r>
      <w:r w:rsidRPr="005F40F0">
        <w:t xml:space="preserve">allery, see Overton, “Framing, Performing, Forgetting,” fig. 7. </w:t>
      </w:r>
    </w:p>
  </w:endnote>
  <w:endnote w:id="134">
    <w:p w14:paraId="45BE61E1" w14:textId="0778D389" w:rsidR="00DF2667" w:rsidRPr="005F40F0" w:rsidRDefault="00DF2667" w:rsidP="003C69F8">
      <w:pPr>
        <w:pStyle w:val="AA-SL-EndnoteIndent"/>
      </w:pPr>
      <w:r w:rsidRPr="008F49F2">
        <w:endnoteRef/>
      </w:r>
      <w:r w:rsidR="003C69F8" w:rsidRPr="008F49F2">
        <w:t>.</w:t>
      </w:r>
      <w:r w:rsidRPr="008F49F2">
        <w:t xml:space="preserve"> </w:t>
      </w:r>
      <w:r w:rsidR="00B2796A" w:rsidRPr="008F49F2">
        <w:t>Q</w:t>
      </w:r>
      <w:r w:rsidR="00B2796A" w:rsidRPr="005F40F0">
        <w:t>uoted from the object label</w:t>
      </w:r>
      <w:r w:rsidR="00665107" w:rsidRPr="005F40F0">
        <w:t xml:space="preserve"> for “</w:t>
      </w:r>
      <w:proofErr w:type="spellStart"/>
      <w:r w:rsidR="00665107" w:rsidRPr="005F40F0">
        <w:t>Lustre</w:t>
      </w:r>
      <w:proofErr w:type="spellEnd"/>
      <w:r w:rsidR="00665107" w:rsidRPr="005F40F0">
        <w:t xml:space="preserve"> Tiles.” </w:t>
      </w:r>
      <w:r w:rsidR="00B7730D" w:rsidRPr="005F40F0">
        <w:t>For the panel’s online record, which</w:t>
      </w:r>
      <w:r w:rsidR="00665107" w:rsidRPr="005F40F0">
        <w:t xml:space="preserve"> combines many accession numbers</w:t>
      </w:r>
      <w:r w:rsidR="00B7730D" w:rsidRPr="005F40F0">
        <w:t xml:space="preserve">, see </w:t>
      </w:r>
      <w:r w:rsidR="003C69F8" w:rsidRPr="005F40F0">
        <w:t xml:space="preserve">the V&amp;A collection page, </w:t>
      </w:r>
      <w:r w:rsidR="00665107" w:rsidRPr="005F40F0">
        <w:t>https://collections.v</w:t>
      </w:r>
      <w:r w:rsidR="00665107" w:rsidRPr="005F40F0">
        <w:t>a</w:t>
      </w:r>
      <w:r w:rsidR="00665107" w:rsidRPr="005F40F0">
        <w:t>m.ac.uk/item/O89590/tile-panel-ali-ibn-muhammad/</w:t>
      </w:r>
      <w:r w:rsidR="00EC6C52" w:rsidRPr="005F40F0">
        <w:t>.</w:t>
      </w:r>
    </w:p>
  </w:endnote>
  <w:endnote w:id="135">
    <w:p w14:paraId="769570B3" w14:textId="52FEF2BA" w:rsidR="00B7730D" w:rsidRPr="005F40F0" w:rsidRDefault="00B7730D" w:rsidP="00487086">
      <w:pPr>
        <w:pStyle w:val="AA-SL-EndnoteIndent"/>
      </w:pPr>
      <w:r w:rsidRPr="008F49F2">
        <w:endnoteRef/>
      </w:r>
      <w:r w:rsidR="00487086" w:rsidRPr="008F49F2">
        <w:t>.</w:t>
      </w:r>
      <w:r w:rsidRPr="008F49F2">
        <w:t xml:space="preserve"> Q</w:t>
      </w:r>
      <w:r w:rsidRPr="005F40F0">
        <w:t xml:space="preserve">uoted from the </w:t>
      </w:r>
      <w:r w:rsidR="00441C8D" w:rsidRPr="005F40F0">
        <w:t xml:space="preserve">State </w:t>
      </w:r>
      <w:r w:rsidRPr="005F40F0">
        <w:t>Hermitage</w:t>
      </w:r>
      <w:r w:rsidR="00441C8D" w:rsidRPr="005F40F0">
        <w:t xml:space="preserve"> gallery</w:t>
      </w:r>
      <w:r w:rsidRPr="005F40F0">
        <w:t xml:space="preserve"> label</w:t>
      </w:r>
      <w:r w:rsidR="00441C8D" w:rsidRPr="005F40F0">
        <w:t>,</w:t>
      </w:r>
      <w:r w:rsidRPr="005F40F0">
        <w:t xml:space="preserve"> “Tiles from the </w:t>
      </w:r>
      <w:proofErr w:type="spellStart"/>
      <w:r w:rsidRPr="005F40F0">
        <w:t>Imamzadeh</w:t>
      </w:r>
      <w:proofErr w:type="spellEnd"/>
      <w:r w:rsidRPr="005F40F0">
        <w:t xml:space="preserve"> Yahya Mausoleum in </w:t>
      </w:r>
      <w:proofErr w:type="spellStart"/>
      <w:r w:rsidRPr="005F40F0">
        <w:t>Varamin</w:t>
      </w:r>
      <w:proofErr w:type="spellEnd"/>
      <w:r w:rsidRPr="005F40F0">
        <w:t>.” I thank Dmitr</w:t>
      </w:r>
      <w:r w:rsidR="00AA443F" w:rsidRPr="005F40F0">
        <w:t>y</w:t>
      </w:r>
      <w:r w:rsidRPr="005F40F0">
        <w:t xml:space="preserve"> </w:t>
      </w:r>
      <w:proofErr w:type="spellStart"/>
      <w:r w:rsidRPr="005F40F0">
        <w:t>Sadofeev</w:t>
      </w:r>
      <w:proofErr w:type="spellEnd"/>
      <w:r w:rsidRPr="005F40F0">
        <w:t xml:space="preserve"> for sharing his excellent photographs of the renovated galleries. </w:t>
      </w:r>
    </w:p>
  </w:endnote>
  <w:endnote w:id="136">
    <w:p w14:paraId="5106F6CF" w14:textId="1F08C0DB" w:rsidR="009B6810" w:rsidRPr="005F40F0" w:rsidRDefault="009B6810" w:rsidP="003D448B">
      <w:pPr>
        <w:pStyle w:val="AA-SL-EndnoteIndent"/>
      </w:pPr>
      <w:r w:rsidRPr="008F49F2">
        <w:endnoteRef/>
      </w:r>
      <w:r w:rsidR="003D448B" w:rsidRPr="008F49F2">
        <w:t>.</w:t>
      </w:r>
      <w:r w:rsidRPr="005F40F0">
        <w:t xml:space="preserve"> For facilitating research </w:t>
      </w:r>
      <w:r w:rsidR="003D448B" w:rsidRPr="005F40F0">
        <w:t>in</w:t>
      </w:r>
      <w:r w:rsidR="00AA443F" w:rsidRPr="005F40F0">
        <w:t xml:space="preserve"> Godard’s</w:t>
      </w:r>
      <w:r w:rsidRPr="005F40F0">
        <w:t xml:space="preserve"> archive, I thank</w:t>
      </w:r>
      <w:r w:rsidR="00AA443F" w:rsidRPr="005F40F0">
        <w:t xml:space="preserve"> Sophie Paulet and Alejandra </w:t>
      </w:r>
      <w:proofErr w:type="spellStart"/>
      <w:r w:rsidR="00AA443F" w:rsidRPr="005F40F0">
        <w:t>Tafur</w:t>
      </w:r>
      <w:proofErr w:type="spellEnd"/>
      <w:r w:rsidR="00AA443F" w:rsidRPr="005F40F0">
        <w:t xml:space="preserve"> Manrique.</w:t>
      </w:r>
    </w:p>
  </w:endnote>
  <w:endnote w:id="137">
    <w:p w14:paraId="3E5362B1" w14:textId="6B737BDD" w:rsidR="00C4740C" w:rsidRPr="005F40F0" w:rsidRDefault="00C4740C" w:rsidP="00241BD9">
      <w:pPr>
        <w:pStyle w:val="AA-SL-EndnoteIndent"/>
      </w:pPr>
      <w:r w:rsidRPr="005F40F0">
        <w:endnoteRef/>
      </w:r>
      <w:r w:rsidR="00A6651F" w:rsidRPr="005F40F0">
        <w:t>.</w:t>
      </w:r>
      <w:r w:rsidRPr="005F40F0">
        <w:t xml:space="preserve"> It is possible that the north </w:t>
      </w:r>
      <w:proofErr w:type="spellStart"/>
      <w:r w:rsidR="00B34CEC" w:rsidRPr="005F40F0">
        <w:rPr>
          <w:i/>
          <w:iCs/>
        </w:rPr>
        <w:t>ayvan</w:t>
      </w:r>
      <w:proofErr w:type="spellEnd"/>
      <w:r w:rsidRPr="005F40F0">
        <w:t xml:space="preserve"> leading into the tomb would have been a renovation of an </w:t>
      </w:r>
      <w:proofErr w:type="spellStart"/>
      <w:r w:rsidRPr="005F40F0">
        <w:t>Ilkhanid</w:t>
      </w:r>
      <w:proofErr w:type="spellEnd"/>
      <w:r w:rsidRPr="005F40F0">
        <w:t xml:space="preserve"> feature. It is not, however, visible in </w:t>
      </w:r>
      <w:proofErr w:type="spellStart"/>
      <w:r w:rsidRPr="005F40F0">
        <w:t>Dieulafoy’s</w:t>
      </w:r>
      <w:proofErr w:type="spellEnd"/>
      <w:r w:rsidRPr="005F40F0">
        <w:t xml:space="preserve"> 1881 view of the site </w:t>
      </w:r>
      <w:r w:rsidR="00F93257" w:rsidRPr="005F40F0">
        <w:t xml:space="preserve">in </w:t>
      </w:r>
      <w:r w:rsidR="00F80568" w:rsidRPr="005F40F0">
        <w:t>“</w:t>
      </w:r>
      <w:r w:rsidR="00F93257" w:rsidRPr="005F40F0">
        <w:t>Perse 1,</w:t>
      </w:r>
      <w:r w:rsidR="00F80568" w:rsidRPr="005F40F0">
        <w:t>”</w:t>
      </w:r>
      <w:r w:rsidR="00F93257" w:rsidRPr="005F40F0">
        <w:t xml:space="preserve"> </w:t>
      </w:r>
      <w:r w:rsidR="00F93257" w:rsidRPr="00AB3D4D">
        <w:t>65, no</w:t>
      </w:r>
      <w:r w:rsidR="00665107" w:rsidRPr="00AB3D4D">
        <w:t>. 129</w:t>
      </w:r>
      <w:r w:rsidRPr="005F40F0">
        <w:t>.</w:t>
      </w:r>
    </w:p>
  </w:endnote>
  <w:endnote w:id="138">
    <w:p w14:paraId="5470F69A" w14:textId="07D17054" w:rsidR="00806D9B" w:rsidRPr="005F40F0" w:rsidRDefault="00806D9B" w:rsidP="00241BD9">
      <w:pPr>
        <w:pStyle w:val="AA-SL-EndnoteIndent"/>
      </w:pPr>
      <w:r w:rsidRPr="005F40F0">
        <w:endnoteRef/>
      </w:r>
      <w:r w:rsidR="00965C6C" w:rsidRPr="005F40F0">
        <w:t>.</w:t>
      </w:r>
      <w:r w:rsidRPr="005F40F0">
        <w:t xml:space="preserve"> </w:t>
      </w:r>
      <w:proofErr w:type="spellStart"/>
      <w:r w:rsidRPr="005F40F0">
        <w:t>Talinn</w:t>
      </w:r>
      <w:proofErr w:type="spellEnd"/>
      <w:r w:rsidRPr="005F40F0">
        <w:t xml:space="preserve"> Grigor, “Recultivating ‘Good Taste’: The Early Pahlavi Modernists and Their Society for National Heritage,”</w:t>
      </w:r>
      <w:r w:rsidR="00B34CEC" w:rsidRPr="005F40F0">
        <w:t xml:space="preserve"> </w:t>
      </w:r>
      <w:r w:rsidR="00B34CEC" w:rsidRPr="005F40F0">
        <w:rPr>
          <w:i/>
          <w:iCs/>
        </w:rPr>
        <w:t>Iranian</w:t>
      </w:r>
      <w:r w:rsidRPr="005F40F0">
        <w:rPr>
          <w:i/>
          <w:iCs/>
        </w:rPr>
        <w:t xml:space="preserve"> </w:t>
      </w:r>
      <w:r w:rsidR="00B34CEC" w:rsidRPr="005F40F0">
        <w:rPr>
          <w:i/>
          <w:iCs/>
        </w:rPr>
        <w:t>Studies</w:t>
      </w:r>
      <w:r w:rsidR="00B34CEC" w:rsidRPr="005F40F0">
        <w:t xml:space="preserve"> </w:t>
      </w:r>
      <w:r w:rsidRPr="005F40F0">
        <w:t>37, no. 1 (2004): 17</w:t>
      </w:r>
      <w:r w:rsidR="00965C6C" w:rsidRPr="005F40F0">
        <w:t>–</w:t>
      </w:r>
      <w:r w:rsidRPr="005F40F0">
        <w:t>45.</w:t>
      </w:r>
    </w:p>
  </w:endnote>
  <w:endnote w:id="139">
    <w:p w14:paraId="7991BEA3" w14:textId="72267294" w:rsidR="00F32441" w:rsidRPr="005F40F0" w:rsidRDefault="00F32441" w:rsidP="006421F9">
      <w:pPr>
        <w:pStyle w:val="AA-SL-EndnoteIndent"/>
      </w:pPr>
      <w:r w:rsidRPr="008F49F2">
        <w:endnoteRef/>
      </w:r>
      <w:r w:rsidR="006421F9" w:rsidRPr="008F49F2">
        <w:t>.</w:t>
      </w:r>
      <w:r w:rsidRPr="008F49F2">
        <w:t xml:space="preserve"> F</w:t>
      </w:r>
      <w:r w:rsidRPr="005F40F0">
        <w:t xml:space="preserve">or </w:t>
      </w:r>
      <w:r w:rsidR="00A76888" w:rsidRPr="005F40F0">
        <w:t>an</w:t>
      </w:r>
      <w:r w:rsidRPr="005F40F0">
        <w:t xml:space="preserve"> English translation of this law’s twenty articles, see Nader </w:t>
      </w:r>
      <w:proofErr w:type="spellStart"/>
      <w:r w:rsidRPr="005F40F0">
        <w:t>Nasiri</w:t>
      </w:r>
      <w:proofErr w:type="spellEnd"/>
      <w:r w:rsidR="00A76888" w:rsidRPr="005F40F0">
        <w:t>-</w:t>
      </w:r>
      <w:r w:rsidRPr="005F40F0">
        <w:t>Moghad</w:t>
      </w:r>
      <w:r w:rsidR="00A76888" w:rsidRPr="005F40F0">
        <w:t>d</w:t>
      </w:r>
      <w:r w:rsidRPr="005F40F0">
        <w:t xml:space="preserve">am, </w:t>
      </w:r>
      <w:r w:rsidR="00A76888" w:rsidRPr="005F40F0">
        <w:t xml:space="preserve">“Archaeology and the Iranian National Museum: Qajar and early Pahlavi </w:t>
      </w:r>
      <w:r w:rsidR="006421F9" w:rsidRPr="005F40F0">
        <w:t>C</w:t>
      </w:r>
      <w:r w:rsidR="00A76888" w:rsidRPr="005F40F0">
        <w:t xml:space="preserve">ultural </w:t>
      </w:r>
      <w:r w:rsidR="006421F9" w:rsidRPr="005F40F0">
        <w:t>P</w:t>
      </w:r>
      <w:r w:rsidR="00A76888" w:rsidRPr="005F40F0">
        <w:t xml:space="preserve">olicies,” in </w:t>
      </w:r>
      <w:r w:rsidR="00A76888" w:rsidRPr="005F40F0">
        <w:rPr>
          <w:i/>
          <w:iCs/>
        </w:rPr>
        <w:t>Culture and Cultural Politics under Reza Shah: The Pahlavi State, New Bourgeoisie and the Creation of a Modern Society in Iran</w:t>
      </w:r>
      <w:r w:rsidR="00A76888" w:rsidRPr="005F40F0">
        <w:t>, ed. Bianca Devos and Christoph Werner (New York</w:t>
      </w:r>
      <w:r w:rsidR="00AA443F" w:rsidRPr="005F40F0">
        <w:t>:</w:t>
      </w:r>
      <w:r w:rsidR="00A76888" w:rsidRPr="005F40F0">
        <w:t xml:space="preserve"> Routledge, 2013), </w:t>
      </w:r>
      <w:r w:rsidRPr="005F40F0">
        <w:t>139–43, appendix.</w:t>
      </w:r>
    </w:p>
  </w:endnote>
  <w:endnote w:id="140">
    <w:p w14:paraId="198262D6" w14:textId="55F7A9A3" w:rsidR="00A76888" w:rsidRPr="005F40F0" w:rsidRDefault="00A76888" w:rsidP="00A76888">
      <w:pPr>
        <w:pStyle w:val="AA-SL-EndnoteIndent"/>
      </w:pPr>
      <w:r w:rsidRPr="005F40F0">
        <w:endnoteRef/>
      </w:r>
      <w:r w:rsidRPr="005F40F0">
        <w:t xml:space="preserve">. </w:t>
      </w:r>
      <w:r w:rsidRPr="005F40F0">
        <w:rPr>
          <w:szCs w:val="24"/>
        </w:rPr>
        <w:t xml:space="preserve">Arthur Upham Pope and Phyllis Ackerman, eds., </w:t>
      </w:r>
      <w:r w:rsidRPr="005F40F0">
        <w:rPr>
          <w:i/>
          <w:iCs/>
          <w:szCs w:val="24"/>
        </w:rPr>
        <w:t xml:space="preserve">A Survey of Persian Art from </w:t>
      </w:r>
      <w:r w:rsidR="00D60F22" w:rsidRPr="005F40F0">
        <w:rPr>
          <w:i/>
          <w:iCs/>
          <w:szCs w:val="24"/>
        </w:rPr>
        <w:t>P</w:t>
      </w:r>
      <w:r w:rsidRPr="005F40F0">
        <w:rPr>
          <w:i/>
          <w:iCs/>
          <w:szCs w:val="24"/>
        </w:rPr>
        <w:t xml:space="preserve">rehistoric </w:t>
      </w:r>
      <w:r w:rsidR="00D60F22" w:rsidRPr="005F40F0">
        <w:rPr>
          <w:i/>
          <w:iCs/>
          <w:szCs w:val="24"/>
        </w:rPr>
        <w:t>T</w:t>
      </w:r>
      <w:r w:rsidRPr="005F40F0">
        <w:rPr>
          <w:i/>
          <w:iCs/>
          <w:szCs w:val="24"/>
        </w:rPr>
        <w:t xml:space="preserve">imes to the </w:t>
      </w:r>
      <w:r w:rsidR="00D60F22" w:rsidRPr="005F40F0">
        <w:rPr>
          <w:i/>
          <w:iCs/>
          <w:szCs w:val="24"/>
        </w:rPr>
        <w:t>P</w:t>
      </w:r>
      <w:r w:rsidRPr="005F40F0">
        <w:rPr>
          <w:i/>
          <w:iCs/>
          <w:szCs w:val="24"/>
        </w:rPr>
        <w:t>resent</w:t>
      </w:r>
      <w:r w:rsidR="00977B6A" w:rsidRPr="005F40F0">
        <w:rPr>
          <w:i/>
          <w:iCs/>
          <w:szCs w:val="24"/>
        </w:rPr>
        <w:t>,</w:t>
      </w:r>
      <w:r w:rsidRPr="005F40F0">
        <w:rPr>
          <w:szCs w:val="24"/>
        </w:rPr>
        <w:t xml:space="preserve"> (London: Oxford University Press, 1938</w:t>
      </w:r>
      <w:r w:rsidR="00977B6A" w:rsidRPr="005F40F0">
        <w:rPr>
          <w:szCs w:val="24"/>
        </w:rPr>
        <w:t>–</w:t>
      </w:r>
      <w:r w:rsidRPr="005F40F0">
        <w:rPr>
          <w:szCs w:val="24"/>
        </w:rPr>
        <w:t xml:space="preserve">39), </w:t>
      </w:r>
      <w:r w:rsidR="00977B6A" w:rsidRPr="005F40F0">
        <w:rPr>
          <w:szCs w:val="24"/>
        </w:rPr>
        <w:t xml:space="preserve">vol. 2, </w:t>
      </w:r>
      <w:r w:rsidRPr="005F40F0">
        <w:rPr>
          <w:szCs w:val="24"/>
        </w:rPr>
        <w:t>1679, no. 53</w:t>
      </w:r>
      <w:r w:rsidR="00977B6A" w:rsidRPr="005F40F0">
        <w:rPr>
          <w:szCs w:val="24"/>
        </w:rPr>
        <w:t>,</w:t>
      </w:r>
      <w:r w:rsidRPr="005F40F0">
        <w:rPr>
          <w:szCs w:val="24"/>
        </w:rPr>
        <w:t xml:space="preserve"> and vol. 5</w:t>
      </w:r>
      <w:r w:rsidR="00977B6A" w:rsidRPr="005F40F0">
        <w:rPr>
          <w:szCs w:val="24"/>
        </w:rPr>
        <w:t xml:space="preserve">, </w:t>
      </w:r>
      <w:r w:rsidRPr="005F40F0">
        <w:rPr>
          <w:szCs w:val="24"/>
        </w:rPr>
        <w:t xml:space="preserve">plate 400. </w:t>
      </w:r>
      <w:r w:rsidRPr="005F40F0">
        <w:t>For its display in New York</w:t>
      </w:r>
      <w:r w:rsidR="00476FC0" w:rsidRPr="005F40F0">
        <w:t xml:space="preserve"> in 1940</w:t>
      </w:r>
      <w:r w:rsidRPr="005F40F0">
        <w:t xml:space="preserve">, see Edward Allen Jewell, “Persian Exhibition of Art is Opened,” </w:t>
      </w:r>
      <w:r w:rsidRPr="005F40F0">
        <w:rPr>
          <w:i/>
          <w:iCs/>
        </w:rPr>
        <w:t>The New York Times</w:t>
      </w:r>
      <w:r w:rsidRPr="005F40F0">
        <w:t>, April 24, 1940, 20.</w:t>
      </w:r>
    </w:p>
  </w:endnote>
  <w:endnote w:id="141">
    <w:p w14:paraId="171CA954" w14:textId="5DF54FED" w:rsidR="009D0EA5" w:rsidRPr="005F40F0" w:rsidRDefault="00806D9B" w:rsidP="00017118">
      <w:pPr>
        <w:pStyle w:val="AA-SL-EndnoteIndent"/>
      </w:pPr>
      <w:r w:rsidRPr="005F40F0">
        <w:endnoteRef/>
      </w:r>
      <w:r w:rsidR="005F2F10" w:rsidRPr="005F40F0">
        <w:t>.</w:t>
      </w:r>
      <w:r w:rsidRPr="005F40F0">
        <w:t xml:space="preserve"> </w:t>
      </w:r>
      <w:r w:rsidR="00476FC0" w:rsidRPr="005F40F0">
        <w:t xml:space="preserve">Blair, “Art as Text,” 417. </w:t>
      </w:r>
      <w:proofErr w:type="spellStart"/>
      <w:r w:rsidR="009D0EA5" w:rsidRPr="005F40F0">
        <w:t>Negotations</w:t>
      </w:r>
      <w:proofErr w:type="spellEnd"/>
      <w:r w:rsidR="009D0EA5" w:rsidRPr="005F40F0">
        <w:t xml:space="preserve"> were led by Duke’s advis</w:t>
      </w:r>
      <w:r w:rsidR="00572ABD" w:rsidRPr="005F40F0">
        <w:t>e</w:t>
      </w:r>
      <w:r w:rsidR="009D0EA5" w:rsidRPr="005F40F0">
        <w:t xml:space="preserve">r Mary Crane, </w:t>
      </w:r>
      <w:r w:rsidR="009D0EA5" w:rsidRPr="005F40F0">
        <w:rPr>
          <w:color w:val="000000"/>
        </w:rPr>
        <w:t>a graduate student at New York University</w:t>
      </w:r>
      <w:r w:rsidR="009D0EA5" w:rsidRPr="005F40F0">
        <w:t xml:space="preserve">. See Keelan Overton, </w:t>
      </w:r>
      <w:r w:rsidR="009D0EA5" w:rsidRPr="005F40F0">
        <w:rPr>
          <w:rStyle w:val="st"/>
        </w:rPr>
        <w:t xml:space="preserve">“Filming, Photographing and Purveying in ‘the New Iran:’ The Legacy of Stephen H. Nyman, ca. 1937–42,” in </w:t>
      </w:r>
      <w:r w:rsidR="00512296" w:rsidRPr="005F40F0">
        <w:rPr>
          <w:i/>
          <w:iCs/>
        </w:rPr>
        <w:t>Arthur Upham Pope</w:t>
      </w:r>
      <w:r w:rsidR="009D0EA5" w:rsidRPr="005F40F0">
        <w:rPr>
          <w:rStyle w:val="st"/>
          <w:i/>
          <w:iCs/>
        </w:rPr>
        <w:t xml:space="preserve"> and A New Survey of Persian Art</w:t>
      </w:r>
      <w:r w:rsidR="009D0EA5" w:rsidRPr="005F40F0">
        <w:rPr>
          <w:rStyle w:val="st"/>
        </w:rPr>
        <w:t xml:space="preserve">, ed. Yuka </w:t>
      </w:r>
      <w:proofErr w:type="spellStart"/>
      <w:r w:rsidR="009D0EA5" w:rsidRPr="005F40F0">
        <w:rPr>
          <w:rStyle w:val="st"/>
        </w:rPr>
        <w:t>Kadoi</w:t>
      </w:r>
      <w:proofErr w:type="spellEnd"/>
      <w:r w:rsidR="009D0EA5" w:rsidRPr="005F40F0">
        <w:rPr>
          <w:rStyle w:val="st"/>
        </w:rPr>
        <w:t xml:space="preserve"> (Leiden: Brill, 2016), </w:t>
      </w:r>
      <w:r w:rsidR="009D0EA5" w:rsidRPr="005F40F0">
        <w:t>364</w:t>
      </w:r>
      <w:r w:rsidR="00476FC0" w:rsidRPr="005F40F0">
        <w:t>.</w:t>
      </w:r>
    </w:p>
  </w:endnote>
  <w:endnote w:id="142">
    <w:p w14:paraId="6BD19109" w14:textId="7D5B42CB" w:rsidR="00F874E9" w:rsidRPr="005F40F0" w:rsidRDefault="00F874E9" w:rsidP="00017118">
      <w:pPr>
        <w:pStyle w:val="AA-SL-EndnoteIndent"/>
      </w:pPr>
      <w:r w:rsidRPr="008F49F2">
        <w:endnoteRef/>
      </w:r>
      <w:r w:rsidR="00017118" w:rsidRPr="008F49F2">
        <w:t>.</w:t>
      </w:r>
      <w:r w:rsidRPr="008F49F2">
        <w:t xml:space="preserve"> </w:t>
      </w:r>
      <w:r w:rsidR="00A76888" w:rsidRPr="008F49F2">
        <w:t>Letter</w:t>
      </w:r>
      <w:r w:rsidR="00A76888" w:rsidRPr="005F40F0">
        <w:t xml:space="preserve"> from </w:t>
      </w:r>
      <w:proofErr w:type="spellStart"/>
      <w:r w:rsidR="00A76888" w:rsidRPr="005F40F0">
        <w:t>Hagop</w:t>
      </w:r>
      <w:proofErr w:type="spellEnd"/>
      <w:r w:rsidR="00A76888" w:rsidRPr="005F40F0">
        <w:t xml:space="preserve"> Kevorkian in New York to Doris Duke Cromwell in Honolulu, </w:t>
      </w:r>
      <w:r w:rsidR="00AA443F" w:rsidRPr="005F40F0">
        <w:t xml:space="preserve">28 </w:t>
      </w:r>
      <w:r w:rsidR="00A76888" w:rsidRPr="005F40F0">
        <w:t xml:space="preserve">December 1940. </w:t>
      </w:r>
      <w:r w:rsidR="00017118" w:rsidRPr="005F40F0">
        <w:t xml:space="preserve">Honolulu, </w:t>
      </w:r>
      <w:r w:rsidR="00A76888" w:rsidRPr="005F40F0">
        <w:t xml:space="preserve">Shangri La Archives, </w:t>
      </w:r>
      <w:r w:rsidR="00017118" w:rsidRPr="005F40F0">
        <w:rPr>
          <w:b/>
          <w:bCs/>
        </w:rPr>
        <w:t>[object locator number TK?]</w:t>
      </w:r>
      <w:r w:rsidR="00A76888" w:rsidRPr="005F40F0">
        <w:t xml:space="preserve">. </w:t>
      </w:r>
    </w:p>
  </w:endnote>
  <w:endnote w:id="143">
    <w:p w14:paraId="04BFEBE3" w14:textId="7033306C" w:rsidR="00806D9B" w:rsidRPr="005F40F0" w:rsidRDefault="00806D9B" w:rsidP="00241BD9">
      <w:pPr>
        <w:pStyle w:val="AA-SL-EndnoteIndent"/>
        <w:rPr>
          <w:rFonts w:eastAsia="Arial Unicode MS"/>
        </w:rPr>
      </w:pPr>
      <w:r w:rsidRPr="005F40F0">
        <w:endnoteRef/>
      </w:r>
      <w:r w:rsidR="005F2BB8" w:rsidRPr="005F40F0">
        <w:t>.</w:t>
      </w:r>
      <w:r w:rsidRPr="005F40F0">
        <w:t xml:space="preserve"> </w:t>
      </w:r>
      <w:r w:rsidR="00DC5C5F" w:rsidRPr="005F40F0">
        <w:t xml:space="preserve">For its terrible condition at the time, see </w:t>
      </w:r>
      <w:proofErr w:type="spellStart"/>
      <w:r w:rsidRPr="005F40F0">
        <w:t>Yedda</w:t>
      </w:r>
      <w:proofErr w:type="spellEnd"/>
      <w:r w:rsidR="00B34CEC" w:rsidRPr="005F40F0">
        <w:t xml:space="preserve"> </w:t>
      </w:r>
      <w:r w:rsidRPr="005F40F0">
        <w:t>Godard, “</w:t>
      </w:r>
      <w:proofErr w:type="spellStart"/>
      <w:r w:rsidRPr="005F40F0">
        <w:t>Pièces</w:t>
      </w:r>
      <w:proofErr w:type="spellEnd"/>
      <w:r w:rsidR="00B34CEC" w:rsidRPr="005F40F0">
        <w:t xml:space="preserve"> </w:t>
      </w:r>
      <w:proofErr w:type="spellStart"/>
      <w:r w:rsidRPr="005F40F0">
        <w:t>datées</w:t>
      </w:r>
      <w:proofErr w:type="spellEnd"/>
      <w:r w:rsidRPr="005F40F0">
        <w:t xml:space="preserve"> de </w:t>
      </w:r>
      <w:proofErr w:type="spellStart"/>
      <w:r w:rsidRPr="005F40F0">
        <w:t>céramiques</w:t>
      </w:r>
      <w:proofErr w:type="spellEnd"/>
      <w:r w:rsidRPr="005F40F0">
        <w:t xml:space="preserve"> de </w:t>
      </w:r>
      <w:proofErr w:type="spellStart"/>
      <w:r w:rsidRPr="005F40F0">
        <w:t>Kāshān</w:t>
      </w:r>
      <w:proofErr w:type="spellEnd"/>
      <w:r w:rsidRPr="005F40F0">
        <w:t xml:space="preserve"> à décor </w:t>
      </w:r>
      <w:proofErr w:type="spellStart"/>
      <w:r w:rsidRPr="005F40F0">
        <w:t>lustré</w:t>
      </w:r>
      <w:proofErr w:type="spellEnd"/>
      <w:r w:rsidRPr="005F40F0">
        <w:t>,”</w:t>
      </w:r>
      <w:r w:rsidR="00B34CEC" w:rsidRPr="005F40F0">
        <w:t xml:space="preserve"> </w:t>
      </w:r>
      <w:r w:rsidR="00B34CEC" w:rsidRPr="005F40F0">
        <w:rPr>
          <w:i/>
          <w:iCs/>
        </w:rPr>
        <w:t>Athar</w:t>
      </w:r>
      <w:r w:rsidRPr="005F40F0">
        <w:rPr>
          <w:i/>
          <w:iCs/>
        </w:rPr>
        <w:t>-</w:t>
      </w:r>
      <w:r w:rsidR="00B34CEC" w:rsidRPr="005F40F0">
        <w:rPr>
          <w:i/>
          <w:iCs/>
        </w:rPr>
        <w:t>e</w:t>
      </w:r>
      <w:r w:rsidRPr="005F40F0">
        <w:rPr>
          <w:i/>
          <w:iCs/>
        </w:rPr>
        <w:t xml:space="preserve"> </w:t>
      </w:r>
      <w:r w:rsidR="00B34CEC" w:rsidRPr="005F40F0">
        <w:rPr>
          <w:i/>
          <w:iCs/>
        </w:rPr>
        <w:t>Iran</w:t>
      </w:r>
      <w:r w:rsidRPr="005F40F0">
        <w:t xml:space="preserve"> 2 (1937)</w:t>
      </w:r>
      <w:r w:rsidR="005F2BB8" w:rsidRPr="005F40F0">
        <w:t xml:space="preserve">: </w:t>
      </w:r>
      <w:r w:rsidR="00665107" w:rsidRPr="005F40F0">
        <w:t xml:space="preserve">314, </w:t>
      </w:r>
      <w:r w:rsidRPr="005F40F0">
        <w:t>fig. 139.</w:t>
      </w:r>
    </w:p>
  </w:endnote>
  <w:endnote w:id="144">
    <w:p w14:paraId="526C4606" w14:textId="423E9C8D" w:rsidR="00AA443F" w:rsidRPr="005F40F0" w:rsidRDefault="00AA443F" w:rsidP="00AA443F">
      <w:pPr>
        <w:pStyle w:val="AA-SL-EndnoteIndent"/>
      </w:pPr>
      <w:r w:rsidRPr="005F40F0">
        <w:endnoteRef/>
      </w:r>
      <w:r w:rsidRPr="005F40F0">
        <w:t xml:space="preserve">. </w:t>
      </w:r>
      <w:proofErr w:type="spellStart"/>
      <w:r w:rsidRPr="005F40F0">
        <w:t>Dieulafoy</w:t>
      </w:r>
      <w:proofErr w:type="spellEnd"/>
      <w:r w:rsidRPr="005F40F0">
        <w:t xml:space="preserve">, </w:t>
      </w:r>
      <w:r w:rsidRPr="005F40F0">
        <w:rPr>
          <w:i/>
          <w:iCs/>
        </w:rPr>
        <w:t>La Perse</w:t>
      </w:r>
      <w:r w:rsidRPr="005F40F0">
        <w:t xml:space="preserve">, 147 and 149. </w:t>
      </w:r>
      <w:r w:rsidR="009D0EA5" w:rsidRPr="005F40F0">
        <w:t xml:space="preserve">The mihrab of the </w:t>
      </w:r>
      <w:proofErr w:type="spellStart"/>
      <w:r w:rsidR="009D0EA5" w:rsidRPr="005F40F0">
        <w:t>Emamzadeh</w:t>
      </w:r>
      <w:proofErr w:type="spellEnd"/>
      <w:r w:rsidR="009D0EA5" w:rsidRPr="005F40F0">
        <w:t xml:space="preserve"> Shah Hossein is captioned “mihrab a </w:t>
      </w:r>
      <w:proofErr w:type="spellStart"/>
      <w:r w:rsidR="009D0EA5" w:rsidRPr="005F40F0">
        <w:t>Véramine</w:t>
      </w:r>
      <w:proofErr w:type="spellEnd"/>
      <w:r w:rsidR="009D0EA5" w:rsidRPr="005F40F0">
        <w:t xml:space="preserve">” and reproduced on a page mostly devoted to the </w:t>
      </w:r>
      <w:proofErr w:type="spellStart"/>
      <w:r w:rsidR="009D0EA5" w:rsidRPr="005F40F0">
        <w:t>Emamzadeh</w:t>
      </w:r>
      <w:proofErr w:type="spellEnd"/>
      <w:r w:rsidR="009D0EA5" w:rsidRPr="005F40F0">
        <w:t xml:space="preserve"> Yahya. This likely contributed to confusion. </w:t>
      </w:r>
      <w:r w:rsidRPr="005F40F0">
        <w:t xml:space="preserve">For </w:t>
      </w:r>
      <w:r w:rsidR="00CF4E6D" w:rsidRPr="005F40F0">
        <w:t>details of the collage</w:t>
      </w:r>
      <w:r w:rsidRPr="005F40F0">
        <w:t xml:space="preserve">, see Overton and </w:t>
      </w:r>
      <w:proofErr w:type="spellStart"/>
      <w:r w:rsidRPr="005F40F0">
        <w:t>Maleki</w:t>
      </w:r>
      <w:proofErr w:type="spellEnd"/>
      <w:r w:rsidRPr="005F40F0">
        <w:t xml:space="preserve">, “The </w:t>
      </w:r>
      <w:proofErr w:type="spellStart"/>
      <w:r w:rsidRPr="005F40F0">
        <w:t>Emamzadeh</w:t>
      </w:r>
      <w:proofErr w:type="spellEnd"/>
      <w:r w:rsidRPr="005F40F0">
        <w:t xml:space="preserve"> Yahya,” fig. 17; Overton, “Framing, Performing, Forgetting,” fig. 13.</w:t>
      </w:r>
      <w:r w:rsidR="00CF4E6D" w:rsidRPr="005F40F0">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w:panose1 w:val="00000000000000000000"/>
    <w:charset w:val="00"/>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TimesNewRomanPSMT">
    <w:altName w:val="Times New Roman"/>
    <w:panose1 w:val="020B06040202020202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ill Sans">
    <w:panose1 w:val="020B0502020104020203"/>
    <w:charset w:val="B1"/>
    <w:family w:val="swiss"/>
    <w:pitch w:val="variable"/>
    <w:sig w:usb0="80000A67" w:usb1="00000000" w:usb2="00000000" w:usb3="00000000" w:csb0="000001F7"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2AB28" w14:textId="77777777" w:rsidR="00E47F18" w:rsidRDefault="00E47F18" w:rsidP="00F910C4">
      <w:r>
        <w:separator/>
      </w:r>
    </w:p>
  </w:footnote>
  <w:footnote w:type="continuationSeparator" w:id="0">
    <w:p w14:paraId="2DCE5D40" w14:textId="77777777" w:rsidR="00E47F18" w:rsidRDefault="00E47F18" w:rsidP="00F910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8929344"/>
      <w:docPartObj>
        <w:docPartGallery w:val="Page Numbers (Top of Page)"/>
        <w:docPartUnique/>
      </w:docPartObj>
    </w:sdtPr>
    <w:sdtContent>
      <w:p w14:paraId="5DA4AD4B" w14:textId="37A8FAD7" w:rsidR="00873347" w:rsidRDefault="00873347" w:rsidP="00C31948">
        <w:pP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C9D5DB" w14:textId="77777777" w:rsidR="00873347" w:rsidRDefault="00873347" w:rsidP="00873347">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C62D6"/>
    <w:multiLevelType w:val="hybridMultilevel"/>
    <w:tmpl w:val="62164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779CD"/>
    <w:multiLevelType w:val="hybridMultilevel"/>
    <w:tmpl w:val="154A3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A33E41"/>
    <w:multiLevelType w:val="hybridMultilevel"/>
    <w:tmpl w:val="CBB6A2C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D67723"/>
    <w:multiLevelType w:val="hybridMultilevel"/>
    <w:tmpl w:val="7F4CF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0617AB"/>
    <w:multiLevelType w:val="multilevel"/>
    <w:tmpl w:val="6A664A7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1331050">
    <w:abstractNumId w:val="1"/>
  </w:num>
  <w:num w:numId="2" w16cid:durableId="1104615211">
    <w:abstractNumId w:val="3"/>
  </w:num>
  <w:num w:numId="3" w16cid:durableId="872039023">
    <w:abstractNumId w:val="4"/>
  </w:num>
  <w:num w:numId="4" w16cid:durableId="1888493915">
    <w:abstractNumId w:val="2"/>
  </w:num>
  <w:num w:numId="5" w16cid:durableId="1794905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activeWritingStyle w:appName="MSWord" w:lang="fr-FR" w:vendorID="64" w:dllVersion="4096"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CC5"/>
    <w:rsid w:val="0000007E"/>
    <w:rsid w:val="000005EB"/>
    <w:rsid w:val="00001122"/>
    <w:rsid w:val="00001556"/>
    <w:rsid w:val="00004436"/>
    <w:rsid w:val="00004B64"/>
    <w:rsid w:val="000066D9"/>
    <w:rsid w:val="000066E5"/>
    <w:rsid w:val="00007132"/>
    <w:rsid w:val="00007323"/>
    <w:rsid w:val="00007591"/>
    <w:rsid w:val="00007CB2"/>
    <w:rsid w:val="000103F0"/>
    <w:rsid w:val="000109AF"/>
    <w:rsid w:val="00010C0A"/>
    <w:rsid w:val="00011454"/>
    <w:rsid w:val="000119E5"/>
    <w:rsid w:val="00011C7F"/>
    <w:rsid w:val="000129DD"/>
    <w:rsid w:val="00012AED"/>
    <w:rsid w:val="00012EFC"/>
    <w:rsid w:val="00013817"/>
    <w:rsid w:val="000148FE"/>
    <w:rsid w:val="00014A6B"/>
    <w:rsid w:val="00015BF7"/>
    <w:rsid w:val="000160D5"/>
    <w:rsid w:val="00016CDE"/>
    <w:rsid w:val="00017118"/>
    <w:rsid w:val="000232B7"/>
    <w:rsid w:val="00023412"/>
    <w:rsid w:val="0002375D"/>
    <w:rsid w:val="00023FFB"/>
    <w:rsid w:val="000244AC"/>
    <w:rsid w:val="00024A12"/>
    <w:rsid w:val="00024BFD"/>
    <w:rsid w:val="00030515"/>
    <w:rsid w:val="0003063D"/>
    <w:rsid w:val="00030BE6"/>
    <w:rsid w:val="00031D4A"/>
    <w:rsid w:val="00031FAB"/>
    <w:rsid w:val="0003294D"/>
    <w:rsid w:val="0003355B"/>
    <w:rsid w:val="00033932"/>
    <w:rsid w:val="0003402F"/>
    <w:rsid w:val="00034F4E"/>
    <w:rsid w:val="000356C4"/>
    <w:rsid w:val="00035D39"/>
    <w:rsid w:val="000365F6"/>
    <w:rsid w:val="0003716B"/>
    <w:rsid w:val="000374D5"/>
    <w:rsid w:val="00037A8A"/>
    <w:rsid w:val="00037B03"/>
    <w:rsid w:val="000407B4"/>
    <w:rsid w:val="00040B4B"/>
    <w:rsid w:val="00040BC2"/>
    <w:rsid w:val="0004269B"/>
    <w:rsid w:val="000431EA"/>
    <w:rsid w:val="000438D9"/>
    <w:rsid w:val="00044E77"/>
    <w:rsid w:val="00046274"/>
    <w:rsid w:val="00046613"/>
    <w:rsid w:val="00046FEF"/>
    <w:rsid w:val="000475B9"/>
    <w:rsid w:val="00047805"/>
    <w:rsid w:val="00047F00"/>
    <w:rsid w:val="0005003E"/>
    <w:rsid w:val="000503B5"/>
    <w:rsid w:val="000514B4"/>
    <w:rsid w:val="0005162A"/>
    <w:rsid w:val="00051E6E"/>
    <w:rsid w:val="00053983"/>
    <w:rsid w:val="000542AB"/>
    <w:rsid w:val="000544AF"/>
    <w:rsid w:val="00054B9D"/>
    <w:rsid w:val="0005533C"/>
    <w:rsid w:val="0005608F"/>
    <w:rsid w:val="00056CAC"/>
    <w:rsid w:val="00056CD0"/>
    <w:rsid w:val="0005737F"/>
    <w:rsid w:val="00057753"/>
    <w:rsid w:val="00060F3B"/>
    <w:rsid w:val="00061CD0"/>
    <w:rsid w:val="000625A8"/>
    <w:rsid w:val="00062F2D"/>
    <w:rsid w:val="000648EB"/>
    <w:rsid w:val="0006547A"/>
    <w:rsid w:val="00065802"/>
    <w:rsid w:val="000673ED"/>
    <w:rsid w:val="00070652"/>
    <w:rsid w:val="00070888"/>
    <w:rsid w:val="00070C99"/>
    <w:rsid w:val="00070F32"/>
    <w:rsid w:val="000720FD"/>
    <w:rsid w:val="0007369D"/>
    <w:rsid w:val="00073A3B"/>
    <w:rsid w:val="0007511E"/>
    <w:rsid w:val="000754D4"/>
    <w:rsid w:val="000756C8"/>
    <w:rsid w:val="00075AB0"/>
    <w:rsid w:val="00076735"/>
    <w:rsid w:val="00076CA7"/>
    <w:rsid w:val="00081AEE"/>
    <w:rsid w:val="00081BF7"/>
    <w:rsid w:val="00081F66"/>
    <w:rsid w:val="00082A07"/>
    <w:rsid w:val="00082F65"/>
    <w:rsid w:val="0008319C"/>
    <w:rsid w:val="00083B5C"/>
    <w:rsid w:val="00083B89"/>
    <w:rsid w:val="0008409E"/>
    <w:rsid w:val="00086989"/>
    <w:rsid w:val="00086A3F"/>
    <w:rsid w:val="00087BDB"/>
    <w:rsid w:val="00087F7D"/>
    <w:rsid w:val="000908BA"/>
    <w:rsid w:val="00091F23"/>
    <w:rsid w:val="000929BE"/>
    <w:rsid w:val="00093DBC"/>
    <w:rsid w:val="00093FA9"/>
    <w:rsid w:val="00095150"/>
    <w:rsid w:val="00095C1D"/>
    <w:rsid w:val="00097BB4"/>
    <w:rsid w:val="000A019F"/>
    <w:rsid w:val="000A1AD4"/>
    <w:rsid w:val="000A276E"/>
    <w:rsid w:val="000A309B"/>
    <w:rsid w:val="000A344E"/>
    <w:rsid w:val="000A3532"/>
    <w:rsid w:val="000A52D2"/>
    <w:rsid w:val="000A54C2"/>
    <w:rsid w:val="000A55C2"/>
    <w:rsid w:val="000A61E2"/>
    <w:rsid w:val="000A66D8"/>
    <w:rsid w:val="000A7F6B"/>
    <w:rsid w:val="000B0696"/>
    <w:rsid w:val="000B0944"/>
    <w:rsid w:val="000B0B08"/>
    <w:rsid w:val="000B0B89"/>
    <w:rsid w:val="000B1150"/>
    <w:rsid w:val="000B16E0"/>
    <w:rsid w:val="000B184B"/>
    <w:rsid w:val="000B1C0E"/>
    <w:rsid w:val="000B344D"/>
    <w:rsid w:val="000B3A08"/>
    <w:rsid w:val="000B3C64"/>
    <w:rsid w:val="000B4341"/>
    <w:rsid w:val="000B4937"/>
    <w:rsid w:val="000B4BC3"/>
    <w:rsid w:val="000B60EC"/>
    <w:rsid w:val="000B63CA"/>
    <w:rsid w:val="000B6F3D"/>
    <w:rsid w:val="000B74D9"/>
    <w:rsid w:val="000B7C53"/>
    <w:rsid w:val="000B7F90"/>
    <w:rsid w:val="000C0094"/>
    <w:rsid w:val="000C0508"/>
    <w:rsid w:val="000C0595"/>
    <w:rsid w:val="000C1A0D"/>
    <w:rsid w:val="000C3E72"/>
    <w:rsid w:val="000C405D"/>
    <w:rsid w:val="000C44F8"/>
    <w:rsid w:val="000C4D24"/>
    <w:rsid w:val="000C4E11"/>
    <w:rsid w:val="000C6DB3"/>
    <w:rsid w:val="000C7373"/>
    <w:rsid w:val="000C7D07"/>
    <w:rsid w:val="000D13B7"/>
    <w:rsid w:val="000D192C"/>
    <w:rsid w:val="000D2013"/>
    <w:rsid w:val="000D269C"/>
    <w:rsid w:val="000D387D"/>
    <w:rsid w:val="000D3F05"/>
    <w:rsid w:val="000D44F1"/>
    <w:rsid w:val="000D6669"/>
    <w:rsid w:val="000D6895"/>
    <w:rsid w:val="000D6A61"/>
    <w:rsid w:val="000E05F7"/>
    <w:rsid w:val="000E1336"/>
    <w:rsid w:val="000E14B8"/>
    <w:rsid w:val="000E17E5"/>
    <w:rsid w:val="000E1A8A"/>
    <w:rsid w:val="000E2856"/>
    <w:rsid w:val="000E3E03"/>
    <w:rsid w:val="000E41C7"/>
    <w:rsid w:val="000E5351"/>
    <w:rsid w:val="000F031A"/>
    <w:rsid w:val="000F0734"/>
    <w:rsid w:val="000F1615"/>
    <w:rsid w:val="000F2CCC"/>
    <w:rsid w:val="000F35EC"/>
    <w:rsid w:val="000F3870"/>
    <w:rsid w:val="000F4869"/>
    <w:rsid w:val="000F6949"/>
    <w:rsid w:val="000F6BD1"/>
    <w:rsid w:val="000F6E16"/>
    <w:rsid w:val="000F7E40"/>
    <w:rsid w:val="0010139D"/>
    <w:rsid w:val="0010219D"/>
    <w:rsid w:val="001023D6"/>
    <w:rsid w:val="0010259E"/>
    <w:rsid w:val="001028D7"/>
    <w:rsid w:val="00103014"/>
    <w:rsid w:val="001033DD"/>
    <w:rsid w:val="00103476"/>
    <w:rsid w:val="00103CAF"/>
    <w:rsid w:val="0010620F"/>
    <w:rsid w:val="001067AC"/>
    <w:rsid w:val="001076C6"/>
    <w:rsid w:val="0010777C"/>
    <w:rsid w:val="00107F17"/>
    <w:rsid w:val="001104CC"/>
    <w:rsid w:val="00110C49"/>
    <w:rsid w:val="00110D9D"/>
    <w:rsid w:val="001118EB"/>
    <w:rsid w:val="00111EBA"/>
    <w:rsid w:val="00112116"/>
    <w:rsid w:val="0011244B"/>
    <w:rsid w:val="00112824"/>
    <w:rsid w:val="00113190"/>
    <w:rsid w:val="001143E0"/>
    <w:rsid w:val="00114D47"/>
    <w:rsid w:val="001150A9"/>
    <w:rsid w:val="00115296"/>
    <w:rsid w:val="00115D29"/>
    <w:rsid w:val="00116ED6"/>
    <w:rsid w:val="0011750B"/>
    <w:rsid w:val="0012065E"/>
    <w:rsid w:val="00120E46"/>
    <w:rsid w:val="00121946"/>
    <w:rsid w:val="00121993"/>
    <w:rsid w:val="00121B7B"/>
    <w:rsid w:val="001220EC"/>
    <w:rsid w:val="00122583"/>
    <w:rsid w:val="00122B2A"/>
    <w:rsid w:val="001236DB"/>
    <w:rsid w:val="0012479E"/>
    <w:rsid w:val="00124943"/>
    <w:rsid w:val="001266CB"/>
    <w:rsid w:val="00127283"/>
    <w:rsid w:val="00130EE9"/>
    <w:rsid w:val="0013182B"/>
    <w:rsid w:val="0013215B"/>
    <w:rsid w:val="001324F9"/>
    <w:rsid w:val="00134331"/>
    <w:rsid w:val="00134519"/>
    <w:rsid w:val="00134AA8"/>
    <w:rsid w:val="0013507E"/>
    <w:rsid w:val="00135083"/>
    <w:rsid w:val="00135C77"/>
    <w:rsid w:val="00136070"/>
    <w:rsid w:val="0013647F"/>
    <w:rsid w:val="0013699A"/>
    <w:rsid w:val="00137005"/>
    <w:rsid w:val="0014202A"/>
    <w:rsid w:val="0014209D"/>
    <w:rsid w:val="001446A1"/>
    <w:rsid w:val="00145DD4"/>
    <w:rsid w:val="00145E3A"/>
    <w:rsid w:val="00146623"/>
    <w:rsid w:val="00146FED"/>
    <w:rsid w:val="001501E2"/>
    <w:rsid w:val="00150497"/>
    <w:rsid w:val="001511CA"/>
    <w:rsid w:val="00151F27"/>
    <w:rsid w:val="00152842"/>
    <w:rsid w:val="00152BC6"/>
    <w:rsid w:val="00152CE5"/>
    <w:rsid w:val="001532A6"/>
    <w:rsid w:val="00153766"/>
    <w:rsid w:val="001538D1"/>
    <w:rsid w:val="00154AB2"/>
    <w:rsid w:val="00156F4D"/>
    <w:rsid w:val="001574B1"/>
    <w:rsid w:val="001579A8"/>
    <w:rsid w:val="001602C2"/>
    <w:rsid w:val="001603E3"/>
    <w:rsid w:val="0016076D"/>
    <w:rsid w:val="001607CF"/>
    <w:rsid w:val="001607FE"/>
    <w:rsid w:val="0016108D"/>
    <w:rsid w:val="00161DD8"/>
    <w:rsid w:val="0016277A"/>
    <w:rsid w:val="001629C7"/>
    <w:rsid w:val="0016346D"/>
    <w:rsid w:val="0016379B"/>
    <w:rsid w:val="00163A0C"/>
    <w:rsid w:val="001654A0"/>
    <w:rsid w:val="00166382"/>
    <w:rsid w:val="001664AD"/>
    <w:rsid w:val="00166570"/>
    <w:rsid w:val="0016670A"/>
    <w:rsid w:val="00167F64"/>
    <w:rsid w:val="00170114"/>
    <w:rsid w:val="00170CEF"/>
    <w:rsid w:val="0017158C"/>
    <w:rsid w:val="00171A4F"/>
    <w:rsid w:val="00171F6B"/>
    <w:rsid w:val="00172121"/>
    <w:rsid w:val="00172252"/>
    <w:rsid w:val="00172329"/>
    <w:rsid w:val="0017334D"/>
    <w:rsid w:val="00173A8A"/>
    <w:rsid w:val="00173DD3"/>
    <w:rsid w:val="001744A4"/>
    <w:rsid w:val="00174701"/>
    <w:rsid w:val="00175F58"/>
    <w:rsid w:val="00176512"/>
    <w:rsid w:val="0017655E"/>
    <w:rsid w:val="001771D5"/>
    <w:rsid w:val="0017783D"/>
    <w:rsid w:val="001779CE"/>
    <w:rsid w:val="00180746"/>
    <w:rsid w:val="0018130F"/>
    <w:rsid w:val="001814E3"/>
    <w:rsid w:val="00182AB4"/>
    <w:rsid w:val="0018467D"/>
    <w:rsid w:val="001851DD"/>
    <w:rsid w:val="00185549"/>
    <w:rsid w:val="00185FB2"/>
    <w:rsid w:val="00186383"/>
    <w:rsid w:val="00186E8F"/>
    <w:rsid w:val="00187637"/>
    <w:rsid w:val="00187774"/>
    <w:rsid w:val="0019057E"/>
    <w:rsid w:val="00192A1F"/>
    <w:rsid w:val="00193406"/>
    <w:rsid w:val="0019420E"/>
    <w:rsid w:val="00196AF1"/>
    <w:rsid w:val="00196DFB"/>
    <w:rsid w:val="00197348"/>
    <w:rsid w:val="001974A7"/>
    <w:rsid w:val="00197884"/>
    <w:rsid w:val="001A1C38"/>
    <w:rsid w:val="001A2249"/>
    <w:rsid w:val="001A2621"/>
    <w:rsid w:val="001A2EB4"/>
    <w:rsid w:val="001A320C"/>
    <w:rsid w:val="001A4166"/>
    <w:rsid w:val="001A457A"/>
    <w:rsid w:val="001A49C8"/>
    <w:rsid w:val="001A5642"/>
    <w:rsid w:val="001A57BB"/>
    <w:rsid w:val="001A58F5"/>
    <w:rsid w:val="001A654A"/>
    <w:rsid w:val="001A6F02"/>
    <w:rsid w:val="001A6F83"/>
    <w:rsid w:val="001A7DC8"/>
    <w:rsid w:val="001B1927"/>
    <w:rsid w:val="001B1E78"/>
    <w:rsid w:val="001B2063"/>
    <w:rsid w:val="001B6595"/>
    <w:rsid w:val="001B757D"/>
    <w:rsid w:val="001B772C"/>
    <w:rsid w:val="001C0916"/>
    <w:rsid w:val="001C106A"/>
    <w:rsid w:val="001C1B94"/>
    <w:rsid w:val="001C1C44"/>
    <w:rsid w:val="001C1C72"/>
    <w:rsid w:val="001C1F6E"/>
    <w:rsid w:val="001C39FB"/>
    <w:rsid w:val="001C4B2A"/>
    <w:rsid w:val="001C4DC2"/>
    <w:rsid w:val="001C4DCB"/>
    <w:rsid w:val="001C53C4"/>
    <w:rsid w:val="001C5FC3"/>
    <w:rsid w:val="001C62AD"/>
    <w:rsid w:val="001D09ED"/>
    <w:rsid w:val="001D1B8B"/>
    <w:rsid w:val="001D1F9B"/>
    <w:rsid w:val="001D2CA3"/>
    <w:rsid w:val="001D2DB2"/>
    <w:rsid w:val="001D36DB"/>
    <w:rsid w:val="001D60C6"/>
    <w:rsid w:val="001D7C90"/>
    <w:rsid w:val="001E18FF"/>
    <w:rsid w:val="001E1E9D"/>
    <w:rsid w:val="001E2029"/>
    <w:rsid w:val="001E2733"/>
    <w:rsid w:val="001E3B0C"/>
    <w:rsid w:val="001E3BD9"/>
    <w:rsid w:val="001E44D2"/>
    <w:rsid w:val="001E465A"/>
    <w:rsid w:val="001E46F4"/>
    <w:rsid w:val="001F084B"/>
    <w:rsid w:val="001F1568"/>
    <w:rsid w:val="001F203D"/>
    <w:rsid w:val="001F2062"/>
    <w:rsid w:val="001F5121"/>
    <w:rsid w:val="001F593F"/>
    <w:rsid w:val="001F5F46"/>
    <w:rsid w:val="001F70BB"/>
    <w:rsid w:val="001F722D"/>
    <w:rsid w:val="001F7258"/>
    <w:rsid w:val="001F7B4F"/>
    <w:rsid w:val="00200143"/>
    <w:rsid w:val="002010C1"/>
    <w:rsid w:val="002018B6"/>
    <w:rsid w:val="002021C8"/>
    <w:rsid w:val="002026EA"/>
    <w:rsid w:val="00202E1A"/>
    <w:rsid w:val="002034CB"/>
    <w:rsid w:val="002063C9"/>
    <w:rsid w:val="00206767"/>
    <w:rsid w:val="00207B33"/>
    <w:rsid w:val="002110F6"/>
    <w:rsid w:val="0021152F"/>
    <w:rsid w:val="00211CB1"/>
    <w:rsid w:val="002130B7"/>
    <w:rsid w:val="0021358A"/>
    <w:rsid w:val="002144A4"/>
    <w:rsid w:val="00214B31"/>
    <w:rsid w:val="002153DD"/>
    <w:rsid w:val="00215ABD"/>
    <w:rsid w:val="0021730B"/>
    <w:rsid w:val="00217338"/>
    <w:rsid w:val="00221168"/>
    <w:rsid w:val="00221841"/>
    <w:rsid w:val="0022198C"/>
    <w:rsid w:val="002220FF"/>
    <w:rsid w:val="00222E43"/>
    <w:rsid w:val="002246BC"/>
    <w:rsid w:val="002247E3"/>
    <w:rsid w:val="0022532D"/>
    <w:rsid w:val="00226017"/>
    <w:rsid w:val="00226541"/>
    <w:rsid w:val="00226A7E"/>
    <w:rsid w:val="00227360"/>
    <w:rsid w:val="0023049C"/>
    <w:rsid w:val="00231CB9"/>
    <w:rsid w:val="00232455"/>
    <w:rsid w:val="0023248B"/>
    <w:rsid w:val="002348CC"/>
    <w:rsid w:val="002349A3"/>
    <w:rsid w:val="002349D8"/>
    <w:rsid w:val="0023571D"/>
    <w:rsid w:val="00236039"/>
    <w:rsid w:val="00236977"/>
    <w:rsid w:val="002373EF"/>
    <w:rsid w:val="00237CD7"/>
    <w:rsid w:val="00240546"/>
    <w:rsid w:val="002415B7"/>
    <w:rsid w:val="00241BD9"/>
    <w:rsid w:val="00242034"/>
    <w:rsid w:val="002420ED"/>
    <w:rsid w:val="00245F0D"/>
    <w:rsid w:val="002463CB"/>
    <w:rsid w:val="002467B1"/>
    <w:rsid w:val="00247058"/>
    <w:rsid w:val="00247CD9"/>
    <w:rsid w:val="00250AB7"/>
    <w:rsid w:val="00250C1E"/>
    <w:rsid w:val="00251EA1"/>
    <w:rsid w:val="00251F2B"/>
    <w:rsid w:val="0025298A"/>
    <w:rsid w:val="00252D49"/>
    <w:rsid w:val="00253BA4"/>
    <w:rsid w:val="002546B3"/>
    <w:rsid w:val="00255372"/>
    <w:rsid w:val="002558B2"/>
    <w:rsid w:val="00256B60"/>
    <w:rsid w:val="0025701E"/>
    <w:rsid w:val="00260B5E"/>
    <w:rsid w:val="00261DBF"/>
    <w:rsid w:val="00262D3D"/>
    <w:rsid w:val="00262F7E"/>
    <w:rsid w:val="00262FFD"/>
    <w:rsid w:val="00263C29"/>
    <w:rsid w:val="00265539"/>
    <w:rsid w:val="00265890"/>
    <w:rsid w:val="00265B3F"/>
    <w:rsid w:val="0026666E"/>
    <w:rsid w:val="002670F7"/>
    <w:rsid w:val="00270471"/>
    <w:rsid w:val="00270EDF"/>
    <w:rsid w:val="00271014"/>
    <w:rsid w:val="00271276"/>
    <w:rsid w:val="0027199C"/>
    <w:rsid w:val="002727EB"/>
    <w:rsid w:val="00272ABE"/>
    <w:rsid w:val="00272DE6"/>
    <w:rsid w:val="002746A0"/>
    <w:rsid w:val="002750B7"/>
    <w:rsid w:val="00275684"/>
    <w:rsid w:val="00275CDF"/>
    <w:rsid w:val="002765BE"/>
    <w:rsid w:val="00276A1D"/>
    <w:rsid w:val="00276EE0"/>
    <w:rsid w:val="00276FD3"/>
    <w:rsid w:val="002804B3"/>
    <w:rsid w:val="002808D0"/>
    <w:rsid w:val="00280A77"/>
    <w:rsid w:val="0028139C"/>
    <w:rsid w:val="00281BD5"/>
    <w:rsid w:val="00283A0F"/>
    <w:rsid w:val="00284339"/>
    <w:rsid w:val="00285834"/>
    <w:rsid w:val="00285A16"/>
    <w:rsid w:val="00286503"/>
    <w:rsid w:val="00286BD1"/>
    <w:rsid w:val="00287F59"/>
    <w:rsid w:val="0029085E"/>
    <w:rsid w:val="00290F0E"/>
    <w:rsid w:val="0029150E"/>
    <w:rsid w:val="002916BC"/>
    <w:rsid w:val="002928BB"/>
    <w:rsid w:val="00294442"/>
    <w:rsid w:val="0029576F"/>
    <w:rsid w:val="00297049"/>
    <w:rsid w:val="00297853"/>
    <w:rsid w:val="00297BE1"/>
    <w:rsid w:val="002A0585"/>
    <w:rsid w:val="002A1450"/>
    <w:rsid w:val="002A210D"/>
    <w:rsid w:val="002A2C74"/>
    <w:rsid w:val="002A2DD7"/>
    <w:rsid w:val="002A2F9F"/>
    <w:rsid w:val="002A3697"/>
    <w:rsid w:val="002A3707"/>
    <w:rsid w:val="002A3A04"/>
    <w:rsid w:val="002A3B65"/>
    <w:rsid w:val="002A3D72"/>
    <w:rsid w:val="002A4AF3"/>
    <w:rsid w:val="002A4FD4"/>
    <w:rsid w:val="002A5DE6"/>
    <w:rsid w:val="002A5EA6"/>
    <w:rsid w:val="002A5F8C"/>
    <w:rsid w:val="002A603B"/>
    <w:rsid w:val="002B10EE"/>
    <w:rsid w:val="002B1445"/>
    <w:rsid w:val="002B206C"/>
    <w:rsid w:val="002B2715"/>
    <w:rsid w:val="002B56CF"/>
    <w:rsid w:val="002B62DB"/>
    <w:rsid w:val="002B62E5"/>
    <w:rsid w:val="002C047E"/>
    <w:rsid w:val="002C0EFA"/>
    <w:rsid w:val="002C1780"/>
    <w:rsid w:val="002C1AAF"/>
    <w:rsid w:val="002C2995"/>
    <w:rsid w:val="002C33B5"/>
    <w:rsid w:val="002C39D0"/>
    <w:rsid w:val="002C5010"/>
    <w:rsid w:val="002C5D77"/>
    <w:rsid w:val="002C6E99"/>
    <w:rsid w:val="002C7D5E"/>
    <w:rsid w:val="002D0546"/>
    <w:rsid w:val="002D07B2"/>
    <w:rsid w:val="002D0E1D"/>
    <w:rsid w:val="002D11F1"/>
    <w:rsid w:val="002D14BD"/>
    <w:rsid w:val="002D35DD"/>
    <w:rsid w:val="002D4829"/>
    <w:rsid w:val="002D4C83"/>
    <w:rsid w:val="002D53AC"/>
    <w:rsid w:val="002D5C63"/>
    <w:rsid w:val="002D6641"/>
    <w:rsid w:val="002D799C"/>
    <w:rsid w:val="002D7B71"/>
    <w:rsid w:val="002E05B2"/>
    <w:rsid w:val="002E1EE6"/>
    <w:rsid w:val="002E2DEB"/>
    <w:rsid w:val="002E497B"/>
    <w:rsid w:val="002E4CFE"/>
    <w:rsid w:val="002E510A"/>
    <w:rsid w:val="002E5BEF"/>
    <w:rsid w:val="002E6188"/>
    <w:rsid w:val="002E6CC6"/>
    <w:rsid w:val="002F099A"/>
    <w:rsid w:val="002F0B73"/>
    <w:rsid w:val="002F210C"/>
    <w:rsid w:val="002F2D0C"/>
    <w:rsid w:val="002F5831"/>
    <w:rsid w:val="002F64D9"/>
    <w:rsid w:val="0030178F"/>
    <w:rsid w:val="0030209F"/>
    <w:rsid w:val="00303317"/>
    <w:rsid w:val="00303879"/>
    <w:rsid w:val="00305AB8"/>
    <w:rsid w:val="003064BF"/>
    <w:rsid w:val="00306571"/>
    <w:rsid w:val="00307BAB"/>
    <w:rsid w:val="00307BE5"/>
    <w:rsid w:val="003105F2"/>
    <w:rsid w:val="0031327E"/>
    <w:rsid w:val="00313468"/>
    <w:rsid w:val="003138B9"/>
    <w:rsid w:val="00313B90"/>
    <w:rsid w:val="003143FE"/>
    <w:rsid w:val="00314BA1"/>
    <w:rsid w:val="00315A5F"/>
    <w:rsid w:val="003169AC"/>
    <w:rsid w:val="003173BD"/>
    <w:rsid w:val="00320A87"/>
    <w:rsid w:val="00320ADD"/>
    <w:rsid w:val="00320CC5"/>
    <w:rsid w:val="00321794"/>
    <w:rsid w:val="00321877"/>
    <w:rsid w:val="00322330"/>
    <w:rsid w:val="003234C1"/>
    <w:rsid w:val="003238A7"/>
    <w:rsid w:val="003242BD"/>
    <w:rsid w:val="00324E78"/>
    <w:rsid w:val="003258AF"/>
    <w:rsid w:val="00331B7E"/>
    <w:rsid w:val="00332321"/>
    <w:rsid w:val="00332439"/>
    <w:rsid w:val="003326EF"/>
    <w:rsid w:val="00333029"/>
    <w:rsid w:val="00333321"/>
    <w:rsid w:val="00333AD9"/>
    <w:rsid w:val="0033403A"/>
    <w:rsid w:val="00334389"/>
    <w:rsid w:val="00334AB6"/>
    <w:rsid w:val="00334BD1"/>
    <w:rsid w:val="00335222"/>
    <w:rsid w:val="00335A8F"/>
    <w:rsid w:val="00335CD0"/>
    <w:rsid w:val="00336288"/>
    <w:rsid w:val="00336E4D"/>
    <w:rsid w:val="00336F60"/>
    <w:rsid w:val="00337096"/>
    <w:rsid w:val="00337105"/>
    <w:rsid w:val="003379A5"/>
    <w:rsid w:val="003408BD"/>
    <w:rsid w:val="00340914"/>
    <w:rsid w:val="003415EB"/>
    <w:rsid w:val="00341722"/>
    <w:rsid w:val="00341D6D"/>
    <w:rsid w:val="00342120"/>
    <w:rsid w:val="00342BFA"/>
    <w:rsid w:val="00343140"/>
    <w:rsid w:val="0034362C"/>
    <w:rsid w:val="003437FA"/>
    <w:rsid w:val="00343B02"/>
    <w:rsid w:val="00345F06"/>
    <w:rsid w:val="003463E2"/>
    <w:rsid w:val="00347381"/>
    <w:rsid w:val="00350BBF"/>
    <w:rsid w:val="00352356"/>
    <w:rsid w:val="0035248C"/>
    <w:rsid w:val="0035617C"/>
    <w:rsid w:val="00356EFA"/>
    <w:rsid w:val="00356F69"/>
    <w:rsid w:val="003570D8"/>
    <w:rsid w:val="00361097"/>
    <w:rsid w:val="00361E9D"/>
    <w:rsid w:val="003631B7"/>
    <w:rsid w:val="0036400A"/>
    <w:rsid w:val="00364D0D"/>
    <w:rsid w:val="00366027"/>
    <w:rsid w:val="00366453"/>
    <w:rsid w:val="00366F00"/>
    <w:rsid w:val="00367433"/>
    <w:rsid w:val="0036773F"/>
    <w:rsid w:val="00367FB4"/>
    <w:rsid w:val="0037054B"/>
    <w:rsid w:val="00370E6F"/>
    <w:rsid w:val="00372B98"/>
    <w:rsid w:val="003731AD"/>
    <w:rsid w:val="003732C9"/>
    <w:rsid w:val="00374967"/>
    <w:rsid w:val="003763A9"/>
    <w:rsid w:val="00376EBE"/>
    <w:rsid w:val="003809EA"/>
    <w:rsid w:val="003813CA"/>
    <w:rsid w:val="00381986"/>
    <w:rsid w:val="00382101"/>
    <w:rsid w:val="00382B98"/>
    <w:rsid w:val="00384565"/>
    <w:rsid w:val="00385065"/>
    <w:rsid w:val="003856D3"/>
    <w:rsid w:val="00385728"/>
    <w:rsid w:val="00391B39"/>
    <w:rsid w:val="00391F5E"/>
    <w:rsid w:val="00392129"/>
    <w:rsid w:val="00392956"/>
    <w:rsid w:val="003932AC"/>
    <w:rsid w:val="00393401"/>
    <w:rsid w:val="00393810"/>
    <w:rsid w:val="00393A9B"/>
    <w:rsid w:val="00394F38"/>
    <w:rsid w:val="00396B66"/>
    <w:rsid w:val="0039771B"/>
    <w:rsid w:val="003A012C"/>
    <w:rsid w:val="003A0410"/>
    <w:rsid w:val="003A094E"/>
    <w:rsid w:val="003A1BD1"/>
    <w:rsid w:val="003A2129"/>
    <w:rsid w:val="003A23FA"/>
    <w:rsid w:val="003A2C2B"/>
    <w:rsid w:val="003A4817"/>
    <w:rsid w:val="003A4BD8"/>
    <w:rsid w:val="003A4D4C"/>
    <w:rsid w:val="003A5226"/>
    <w:rsid w:val="003A5ED9"/>
    <w:rsid w:val="003A609A"/>
    <w:rsid w:val="003A626D"/>
    <w:rsid w:val="003A6BAC"/>
    <w:rsid w:val="003A78AF"/>
    <w:rsid w:val="003B3E0F"/>
    <w:rsid w:val="003B40DD"/>
    <w:rsid w:val="003B49B1"/>
    <w:rsid w:val="003B4C91"/>
    <w:rsid w:val="003B5859"/>
    <w:rsid w:val="003B5E5D"/>
    <w:rsid w:val="003B6642"/>
    <w:rsid w:val="003B7005"/>
    <w:rsid w:val="003B7147"/>
    <w:rsid w:val="003C049A"/>
    <w:rsid w:val="003C06BB"/>
    <w:rsid w:val="003C1223"/>
    <w:rsid w:val="003C15F0"/>
    <w:rsid w:val="003C1696"/>
    <w:rsid w:val="003C202E"/>
    <w:rsid w:val="003C26AD"/>
    <w:rsid w:val="003C29DC"/>
    <w:rsid w:val="003C2F07"/>
    <w:rsid w:val="003C3C0A"/>
    <w:rsid w:val="003C4C72"/>
    <w:rsid w:val="003C4F0D"/>
    <w:rsid w:val="003C5441"/>
    <w:rsid w:val="003C5759"/>
    <w:rsid w:val="003C6351"/>
    <w:rsid w:val="003C69F8"/>
    <w:rsid w:val="003D01BB"/>
    <w:rsid w:val="003D033C"/>
    <w:rsid w:val="003D0424"/>
    <w:rsid w:val="003D10F7"/>
    <w:rsid w:val="003D2AB5"/>
    <w:rsid w:val="003D3C3D"/>
    <w:rsid w:val="003D43A8"/>
    <w:rsid w:val="003D448B"/>
    <w:rsid w:val="003D475A"/>
    <w:rsid w:val="003D479A"/>
    <w:rsid w:val="003D4A29"/>
    <w:rsid w:val="003D4E96"/>
    <w:rsid w:val="003D5662"/>
    <w:rsid w:val="003D61E0"/>
    <w:rsid w:val="003D7B3A"/>
    <w:rsid w:val="003D7C29"/>
    <w:rsid w:val="003E1BA5"/>
    <w:rsid w:val="003E2804"/>
    <w:rsid w:val="003E3A93"/>
    <w:rsid w:val="003E4C37"/>
    <w:rsid w:val="003E4EC6"/>
    <w:rsid w:val="003E5D19"/>
    <w:rsid w:val="003E7A86"/>
    <w:rsid w:val="003E7BBB"/>
    <w:rsid w:val="003E7EA8"/>
    <w:rsid w:val="003F0876"/>
    <w:rsid w:val="003F0E2A"/>
    <w:rsid w:val="003F0F31"/>
    <w:rsid w:val="003F10EF"/>
    <w:rsid w:val="003F12EE"/>
    <w:rsid w:val="003F20C5"/>
    <w:rsid w:val="003F2AFF"/>
    <w:rsid w:val="003F3E93"/>
    <w:rsid w:val="003F475D"/>
    <w:rsid w:val="003F56FC"/>
    <w:rsid w:val="003F5CD3"/>
    <w:rsid w:val="003F609F"/>
    <w:rsid w:val="003F6431"/>
    <w:rsid w:val="003F6E65"/>
    <w:rsid w:val="003F7572"/>
    <w:rsid w:val="003F770F"/>
    <w:rsid w:val="003F7C46"/>
    <w:rsid w:val="004015B3"/>
    <w:rsid w:val="0040321E"/>
    <w:rsid w:val="00403543"/>
    <w:rsid w:val="00403838"/>
    <w:rsid w:val="0040445B"/>
    <w:rsid w:val="00404C10"/>
    <w:rsid w:val="004056D1"/>
    <w:rsid w:val="004070DB"/>
    <w:rsid w:val="00407F88"/>
    <w:rsid w:val="0041109F"/>
    <w:rsid w:val="004115D9"/>
    <w:rsid w:val="00413C66"/>
    <w:rsid w:val="00414B2D"/>
    <w:rsid w:val="00414D2D"/>
    <w:rsid w:val="00414E15"/>
    <w:rsid w:val="004152F0"/>
    <w:rsid w:val="00415526"/>
    <w:rsid w:val="00415D2C"/>
    <w:rsid w:val="00415F0D"/>
    <w:rsid w:val="004166AE"/>
    <w:rsid w:val="00416816"/>
    <w:rsid w:val="004171A9"/>
    <w:rsid w:val="004207EB"/>
    <w:rsid w:val="0042082D"/>
    <w:rsid w:val="004218B5"/>
    <w:rsid w:val="0042504D"/>
    <w:rsid w:val="0042576B"/>
    <w:rsid w:val="004278FC"/>
    <w:rsid w:val="00431B3F"/>
    <w:rsid w:val="0043242E"/>
    <w:rsid w:val="0043247C"/>
    <w:rsid w:val="00433756"/>
    <w:rsid w:val="00434045"/>
    <w:rsid w:val="00434453"/>
    <w:rsid w:val="00434AE3"/>
    <w:rsid w:val="00434DE2"/>
    <w:rsid w:val="004405A7"/>
    <w:rsid w:val="0044089F"/>
    <w:rsid w:val="00440943"/>
    <w:rsid w:val="004411BA"/>
    <w:rsid w:val="00441C8D"/>
    <w:rsid w:val="0044224C"/>
    <w:rsid w:val="0044249E"/>
    <w:rsid w:val="00443043"/>
    <w:rsid w:val="00443529"/>
    <w:rsid w:val="0044370B"/>
    <w:rsid w:val="00443981"/>
    <w:rsid w:val="00443988"/>
    <w:rsid w:val="0044442D"/>
    <w:rsid w:val="004444F8"/>
    <w:rsid w:val="00444E16"/>
    <w:rsid w:val="004457D2"/>
    <w:rsid w:val="00445926"/>
    <w:rsid w:val="004460A5"/>
    <w:rsid w:val="004468B6"/>
    <w:rsid w:val="0044704A"/>
    <w:rsid w:val="00447111"/>
    <w:rsid w:val="004471D2"/>
    <w:rsid w:val="00447443"/>
    <w:rsid w:val="004479DE"/>
    <w:rsid w:val="004515CB"/>
    <w:rsid w:val="00451A08"/>
    <w:rsid w:val="004520FF"/>
    <w:rsid w:val="00454839"/>
    <w:rsid w:val="004558BD"/>
    <w:rsid w:val="00456369"/>
    <w:rsid w:val="0045638F"/>
    <w:rsid w:val="00457303"/>
    <w:rsid w:val="00462C3B"/>
    <w:rsid w:val="0046365D"/>
    <w:rsid w:val="004649DD"/>
    <w:rsid w:val="00464BA6"/>
    <w:rsid w:val="004655B4"/>
    <w:rsid w:val="004658E3"/>
    <w:rsid w:val="0046590F"/>
    <w:rsid w:val="004669BF"/>
    <w:rsid w:val="00470A24"/>
    <w:rsid w:val="00471738"/>
    <w:rsid w:val="00472079"/>
    <w:rsid w:val="004731EA"/>
    <w:rsid w:val="0047331D"/>
    <w:rsid w:val="00474276"/>
    <w:rsid w:val="004757A2"/>
    <w:rsid w:val="00476FC0"/>
    <w:rsid w:val="00480A66"/>
    <w:rsid w:val="00480F1E"/>
    <w:rsid w:val="0048243C"/>
    <w:rsid w:val="00482478"/>
    <w:rsid w:val="004828D5"/>
    <w:rsid w:val="00483976"/>
    <w:rsid w:val="004848B0"/>
    <w:rsid w:val="00484CB8"/>
    <w:rsid w:val="0048511B"/>
    <w:rsid w:val="004855F5"/>
    <w:rsid w:val="00485F69"/>
    <w:rsid w:val="00486069"/>
    <w:rsid w:val="004868FE"/>
    <w:rsid w:val="00487086"/>
    <w:rsid w:val="00487685"/>
    <w:rsid w:val="004900F5"/>
    <w:rsid w:val="00490AE0"/>
    <w:rsid w:val="00490EB6"/>
    <w:rsid w:val="004911CE"/>
    <w:rsid w:val="00491787"/>
    <w:rsid w:val="004925C2"/>
    <w:rsid w:val="00492DF8"/>
    <w:rsid w:val="004930C0"/>
    <w:rsid w:val="004931AD"/>
    <w:rsid w:val="00493D7E"/>
    <w:rsid w:val="00494B83"/>
    <w:rsid w:val="00494CC7"/>
    <w:rsid w:val="00494D18"/>
    <w:rsid w:val="004952B2"/>
    <w:rsid w:val="0049570E"/>
    <w:rsid w:val="00496FFB"/>
    <w:rsid w:val="004A07C2"/>
    <w:rsid w:val="004A0DE2"/>
    <w:rsid w:val="004A1617"/>
    <w:rsid w:val="004A1FD4"/>
    <w:rsid w:val="004A322A"/>
    <w:rsid w:val="004A389E"/>
    <w:rsid w:val="004A42CA"/>
    <w:rsid w:val="004A43D7"/>
    <w:rsid w:val="004A5470"/>
    <w:rsid w:val="004A5520"/>
    <w:rsid w:val="004A586F"/>
    <w:rsid w:val="004A6B66"/>
    <w:rsid w:val="004A7AEF"/>
    <w:rsid w:val="004A7CC4"/>
    <w:rsid w:val="004B07CC"/>
    <w:rsid w:val="004B271C"/>
    <w:rsid w:val="004B4E5E"/>
    <w:rsid w:val="004B4F62"/>
    <w:rsid w:val="004B7D03"/>
    <w:rsid w:val="004C0161"/>
    <w:rsid w:val="004C0226"/>
    <w:rsid w:val="004C3460"/>
    <w:rsid w:val="004C3EA7"/>
    <w:rsid w:val="004C3EFC"/>
    <w:rsid w:val="004C3F10"/>
    <w:rsid w:val="004C4077"/>
    <w:rsid w:val="004C53D4"/>
    <w:rsid w:val="004C5428"/>
    <w:rsid w:val="004C54E5"/>
    <w:rsid w:val="004C68E1"/>
    <w:rsid w:val="004C7B8B"/>
    <w:rsid w:val="004D0195"/>
    <w:rsid w:val="004D2303"/>
    <w:rsid w:val="004D2CBC"/>
    <w:rsid w:val="004D30D1"/>
    <w:rsid w:val="004D38A5"/>
    <w:rsid w:val="004D3E43"/>
    <w:rsid w:val="004D5345"/>
    <w:rsid w:val="004D5986"/>
    <w:rsid w:val="004D6170"/>
    <w:rsid w:val="004E0B2A"/>
    <w:rsid w:val="004E1C63"/>
    <w:rsid w:val="004E1E35"/>
    <w:rsid w:val="004E20A2"/>
    <w:rsid w:val="004E3011"/>
    <w:rsid w:val="004E362A"/>
    <w:rsid w:val="004E3D83"/>
    <w:rsid w:val="004E4A38"/>
    <w:rsid w:val="004E596C"/>
    <w:rsid w:val="004E5AD2"/>
    <w:rsid w:val="004E60F3"/>
    <w:rsid w:val="004E6985"/>
    <w:rsid w:val="004F0E27"/>
    <w:rsid w:val="004F1276"/>
    <w:rsid w:val="004F492B"/>
    <w:rsid w:val="004F4F9A"/>
    <w:rsid w:val="004F5391"/>
    <w:rsid w:val="004F60B5"/>
    <w:rsid w:val="004F6935"/>
    <w:rsid w:val="004F7A38"/>
    <w:rsid w:val="0050044B"/>
    <w:rsid w:val="0050076B"/>
    <w:rsid w:val="00502202"/>
    <w:rsid w:val="005022B3"/>
    <w:rsid w:val="00503264"/>
    <w:rsid w:val="00503429"/>
    <w:rsid w:val="005036FA"/>
    <w:rsid w:val="00503B08"/>
    <w:rsid w:val="005051E0"/>
    <w:rsid w:val="00505979"/>
    <w:rsid w:val="00507771"/>
    <w:rsid w:val="00507B10"/>
    <w:rsid w:val="00510064"/>
    <w:rsid w:val="00511117"/>
    <w:rsid w:val="0051148C"/>
    <w:rsid w:val="00512296"/>
    <w:rsid w:val="00512516"/>
    <w:rsid w:val="00513999"/>
    <w:rsid w:val="00513EA1"/>
    <w:rsid w:val="0051536E"/>
    <w:rsid w:val="00516EE5"/>
    <w:rsid w:val="00517692"/>
    <w:rsid w:val="00520BE2"/>
    <w:rsid w:val="00520ED7"/>
    <w:rsid w:val="00521078"/>
    <w:rsid w:val="0052132F"/>
    <w:rsid w:val="00521360"/>
    <w:rsid w:val="00522193"/>
    <w:rsid w:val="005229BF"/>
    <w:rsid w:val="005246F5"/>
    <w:rsid w:val="00525FBD"/>
    <w:rsid w:val="005263A8"/>
    <w:rsid w:val="005267B3"/>
    <w:rsid w:val="00526AEE"/>
    <w:rsid w:val="00526E09"/>
    <w:rsid w:val="00527E4E"/>
    <w:rsid w:val="005313FF"/>
    <w:rsid w:val="005314A6"/>
    <w:rsid w:val="005317AB"/>
    <w:rsid w:val="005320E9"/>
    <w:rsid w:val="00532774"/>
    <w:rsid w:val="00532851"/>
    <w:rsid w:val="00532916"/>
    <w:rsid w:val="00534E1A"/>
    <w:rsid w:val="00536784"/>
    <w:rsid w:val="005368B7"/>
    <w:rsid w:val="00537A92"/>
    <w:rsid w:val="0054256E"/>
    <w:rsid w:val="00543047"/>
    <w:rsid w:val="005432E6"/>
    <w:rsid w:val="005437FD"/>
    <w:rsid w:val="00543A0C"/>
    <w:rsid w:val="005449CD"/>
    <w:rsid w:val="005459EF"/>
    <w:rsid w:val="00545B28"/>
    <w:rsid w:val="00545CEA"/>
    <w:rsid w:val="0054603D"/>
    <w:rsid w:val="005460E9"/>
    <w:rsid w:val="00547648"/>
    <w:rsid w:val="00550906"/>
    <w:rsid w:val="00551255"/>
    <w:rsid w:val="00553297"/>
    <w:rsid w:val="005532DF"/>
    <w:rsid w:val="0055400C"/>
    <w:rsid w:val="00554154"/>
    <w:rsid w:val="005542A1"/>
    <w:rsid w:val="00554642"/>
    <w:rsid w:val="00554CC3"/>
    <w:rsid w:val="0055541F"/>
    <w:rsid w:val="0055542E"/>
    <w:rsid w:val="00555AC7"/>
    <w:rsid w:val="00555FBB"/>
    <w:rsid w:val="00556B98"/>
    <w:rsid w:val="0055707B"/>
    <w:rsid w:val="005572F8"/>
    <w:rsid w:val="00557A96"/>
    <w:rsid w:val="00560783"/>
    <w:rsid w:val="00560B58"/>
    <w:rsid w:val="00561600"/>
    <w:rsid w:val="00562170"/>
    <w:rsid w:val="00562462"/>
    <w:rsid w:val="00563133"/>
    <w:rsid w:val="00563646"/>
    <w:rsid w:val="0056411E"/>
    <w:rsid w:val="0056518A"/>
    <w:rsid w:val="0056552B"/>
    <w:rsid w:val="00565DE1"/>
    <w:rsid w:val="00566F48"/>
    <w:rsid w:val="005677C1"/>
    <w:rsid w:val="005704A1"/>
    <w:rsid w:val="00570B54"/>
    <w:rsid w:val="00570B8A"/>
    <w:rsid w:val="00570E7E"/>
    <w:rsid w:val="0057227E"/>
    <w:rsid w:val="00572435"/>
    <w:rsid w:val="00572896"/>
    <w:rsid w:val="00572ABD"/>
    <w:rsid w:val="00573157"/>
    <w:rsid w:val="00573497"/>
    <w:rsid w:val="005736BD"/>
    <w:rsid w:val="00575470"/>
    <w:rsid w:val="005768EC"/>
    <w:rsid w:val="00580A85"/>
    <w:rsid w:val="0058108D"/>
    <w:rsid w:val="00582290"/>
    <w:rsid w:val="0058336B"/>
    <w:rsid w:val="0058373E"/>
    <w:rsid w:val="00583A69"/>
    <w:rsid w:val="005850FE"/>
    <w:rsid w:val="0058531E"/>
    <w:rsid w:val="00585805"/>
    <w:rsid w:val="00585806"/>
    <w:rsid w:val="00586246"/>
    <w:rsid w:val="005866F8"/>
    <w:rsid w:val="005904C3"/>
    <w:rsid w:val="00590B82"/>
    <w:rsid w:val="00590E3B"/>
    <w:rsid w:val="00591DA9"/>
    <w:rsid w:val="00592698"/>
    <w:rsid w:val="00592A2F"/>
    <w:rsid w:val="00592F7E"/>
    <w:rsid w:val="00593A30"/>
    <w:rsid w:val="00595644"/>
    <w:rsid w:val="0059700F"/>
    <w:rsid w:val="00597CE5"/>
    <w:rsid w:val="005A0024"/>
    <w:rsid w:val="005A01EB"/>
    <w:rsid w:val="005A06D6"/>
    <w:rsid w:val="005A09F3"/>
    <w:rsid w:val="005A0B34"/>
    <w:rsid w:val="005A0BBC"/>
    <w:rsid w:val="005A1859"/>
    <w:rsid w:val="005A3027"/>
    <w:rsid w:val="005A46E6"/>
    <w:rsid w:val="005A5406"/>
    <w:rsid w:val="005A5A4E"/>
    <w:rsid w:val="005A6C74"/>
    <w:rsid w:val="005A7909"/>
    <w:rsid w:val="005B1E0D"/>
    <w:rsid w:val="005B2D81"/>
    <w:rsid w:val="005B3D69"/>
    <w:rsid w:val="005B3EB4"/>
    <w:rsid w:val="005B429C"/>
    <w:rsid w:val="005B48D3"/>
    <w:rsid w:val="005B524A"/>
    <w:rsid w:val="005B5374"/>
    <w:rsid w:val="005B7D28"/>
    <w:rsid w:val="005C03D4"/>
    <w:rsid w:val="005C0640"/>
    <w:rsid w:val="005C17F9"/>
    <w:rsid w:val="005C1D76"/>
    <w:rsid w:val="005C2D23"/>
    <w:rsid w:val="005C3BD9"/>
    <w:rsid w:val="005C4544"/>
    <w:rsid w:val="005C46F9"/>
    <w:rsid w:val="005C4873"/>
    <w:rsid w:val="005C4E48"/>
    <w:rsid w:val="005D0DCC"/>
    <w:rsid w:val="005D1298"/>
    <w:rsid w:val="005D2063"/>
    <w:rsid w:val="005D27D8"/>
    <w:rsid w:val="005D37EC"/>
    <w:rsid w:val="005D5048"/>
    <w:rsid w:val="005D5879"/>
    <w:rsid w:val="005D6C2A"/>
    <w:rsid w:val="005E0357"/>
    <w:rsid w:val="005E104C"/>
    <w:rsid w:val="005E17BF"/>
    <w:rsid w:val="005E26CF"/>
    <w:rsid w:val="005E2827"/>
    <w:rsid w:val="005E30BF"/>
    <w:rsid w:val="005E3497"/>
    <w:rsid w:val="005E3EA2"/>
    <w:rsid w:val="005E4F05"/>
    <w:rsid w:val="005E63F1"/>
    <w:rsid w:val="005E6BA5"/>
    <w:rsid w:val="005E6F46"/>
    <w:rsid w:val="005E7263"/>
    <w:rsid w:val="005E78B3"/>
    <w:rsid w:val="005F0198"/>
    <w:rsid w:val="005F0315"/>
    <w:rsid w:val="005F1744"/>
    <w:rsid w:val="005F221D"/>
    <w:rsid w:val="005F2255"/>
    <w:rsid w:val="005F2A17"/>
    <w:rsid w:val="005F2BB8"/>
    <w:rsid w:val="005F2F10"/>
    <w:rsid w:val="005F35F3"/>
    <w:rsid w:val="005F376B"/>
    <w:rsid w:val="005F3790"/>
    <w:rsid w:val="005F40F0"/>
    <w:rsid w:val="005F48D2"/>
    <w:rsid w:val="005F4F35"/>
    <w:rsid w:val="005F4F8C"/>
    <w:rsid w:val="005F6D20"/>
    <w:rsid w:val="005F7227"/>
    <w:rsid w:val="005F739C"/>
    <w:rsid w:val="005F7CC0"/>
    <w:rsid w:val="006009C0"/>
    <w:rsid w:val="00600E45"/>
    <w:rsid w:val="00601223"/>
    <w:rsid w:val="006013E6"/>
    <w:rsid w:val="0060210E"/>
    <w:rsid w:val="006021BC"/>
    <w:rsid w:val="00602274"/>
    <w:rsid w:val="00602A1F"/>
    <w:rsid w:val="0060304D"/>
    <w:rsid w:val="006033EB"/>
    <w:rsid w:val="0060354B"/>
    <w:rsid w:val="00605547"/>
    <w:rsid w:val="00605934"/>
    <w:rsid w:val="006065BE"/>
    <w:rsid w:val="006078EA"/>
    <w:rsid w:val="00610F75"/>
    <w:rsid w:val="00611D04"/>
    <w:rsid w:val="00611D4D"/>
    <w:rsid w:val="00611D61"/>
    <w:rsid w:val="006120C7"/>
    <w:rsid w:val="00612E59"/>
    <w:rsid w:val="00613F0D"/>
    <w:rsid w:val="006140C1"/>
    <w:rsid w:val="00614114"/>
    <w:rsid w:val="00614706"/>
    <w:rsid w:val="00615892"/>
    <w:rsid w:val="00616823"/>
    <w:rsid w:val="00616994"/>
    <w:rsid w:val="00617FFB"/>
    <w:rsid w:val="006209E3"/>
    <w:rsid w:val="00620A5A"/>
    <w:rsid w:val="006214DA"/>
    <w:rsid w:val="0062152A"/>
    <w:rsid w:val="0062203C"/>
    <w:rsid w:val="00622C93"/>
    <w:rsid w:val="00623BD5"/>
    <w:rsid w:val="006244FB"/>
    <w:rsid w:val="006245ED"/>
    <w:rsid w:val="00624C10"/>
    <w:rsid w:val="006255A0"/>
    <w:rsid w:val="0062593B"/>
    <w:rsid w:val="00625B57"/>
    <w:rsid w:val="00625B58"/>
    <w:rsid w:val="006268DC"/>
    <w:rsid w:val="006272B9"/>
    <w:rsid w:val="00627B97"/>
    <w:rsid w:val="00627EB2"/>
    <w:rsid w:val="00630B4F"/>
    <w:rsid w:val="00630BE2"/>
    <w:rsid w:val="00631852"/>
    <w:rsid w:val="00632CD9"/>
    <w:rsid w:val="006333AF"/>
    <w:rsid w:val="006337DA"/>
    <w:rsid w:val="00633F51"/>
    <w:rsid w:val="00633FA8"/>
    <w:rsid w:val="00633FDB"/>
    <w:rsid w:val="00634127"/>
    <w:rsid w:val="00634945"/>
    <w:rsid w:val="006368D6"/>
    <w:rsid w:val="006371E5"/>
    <w:rsid w:val="00640B2B"/>
    <w:rsid w:val="00641432"/>
    <w:rsid w:val="00641588"/>
    <w:rsid w:val="00641A3B"/>
    <w:rsid w:val="00642052"/>
    <w:rsid w:val="006421F9"/>
    <w:rsid w:val="006433A8"/>
    <w:rsid w:val="0064381E"/>
    <w:rsid w:val="00643B94"/>
    <w:rsid w:val="00643C30"/>
    <w:rsid w:val="0064412C"/>
    <w:rsid w:val="00644225"/>
    <w:rsid w:val="0064465C"/>
    <w:rsid w:val="00645020"/>
    <w:rsid w:val="006450FB"/>
    <w:rsid w:val="006452A5"/>
    <w:rsid w:val="00645375"/>
    <w:rsid w:val="006455EE"/>
    <w:rsid w:val="0064579F"/>
    <w:rsid w:val="006462E8"/>
    <w:rsid w:val="00646797"/>
    <w:rsid w:val="006478FD"/>
    <w:rsid w:val="00651491"/>
    <w:rsid w:val="006514EE"/>
    <w:rsid w:val="006515A4"/>
    <w:rsid w:val="00651DAE"/>
    <w:rsid w:val="00652BBB"/>
    <w:rsid w:val="00652BE8"/>
    <w:rsid w:val="0065303E"/>
    <w:rsid w:val="00653070"/>
    <w:rsid w:val="00654E3A"/>
    <w:rsid w:val="006558EF"/>
    <w:rsid w:val="00655B86"/>
    <w:rsid w:val="0066000C"/>
    <w:rsid w:val="0066011F"/>
    <w:rsid w:val="00661370"/>
    <w:rsid w:val="006631A6"/>
    <w:rsid w:val="0066437C"/>
    <w:rsid w:val="006646A8"/>
    <w:rsid w:val="00664AFE"/>
    <w:rsid w:val="00665107"/>
    <w:rsid w:val="006679C6"/>
    <w:rsid w:val="006700B7"/>
    <w:rsid w:val="00670BF0"/>
    <w:rsid w:val="00670C59"/>
    <w:rsid w:val="00670ECF"/>
    <w:rsid w:val="006719B2"/>
    <w:rsid w:val="0067332F"/>
    <w:rsid w:val="0067398C"/>
    <w:rsid w:val="006741AF"/>
    <w:rsid w:val="006750A5"/>
    <w:rsid w:val="006769DD"/>
    <w:rsid w:val="006806EE"/>
    <w:rsid w:val="0068228F"/>
    <w:rsid w:val="00682BB1"/>
    <w:rsid w:val="00683081"/>
    <w:rsid w:val="006837C9"/>
    <w:rsid w:val="00685433"/>
    <w:rsid w:val="006857DD"/>
    <w:rsid w:val="0068723C"/>
    <w:rsid w:val="00690229"/>
    <w:rsid w:val="006904AD"/>
    <w:rsid w:val="00690A3F"/>
    <w:rsid w:val="00691B27"/>
    <w:rsid w:val="00692269"/>
    <w:rsid w:val="006945A5"/>
    <w:rsid w:val="0069508F"/>
    <w:rsid w:val="00697203"/>
    <w:rsid w:val="006A0DB3"/>
    <w:rsid w:val="006A13FD"/>
    <w:rsid w:val="006A2DB4"/>
    <w:rsid w:val="006A316E"/>
    <w:rsid w:val="006A46AF"/>
    <w:rsid w:val="006A4835"/>
    <w:rsid w:val="006A55EF"/>
    <w:rsid w:val="006A5E60"/>
    <w:rsid w:val="006A5EC7"/>
    <w:rsid w:val="006A63BC"/>
    <w:rsid w:val="006A7F70"/>
    <w:rsid w:val="006B0272"/>
    <w:rsid w:val="006B05F5"/>
    <w:rsid w:val="006B086B"/>
    <w:rsid w:val="006B14E4"/>
    <w:rsid w:val="006B38F8"/>
    <w:rsid w:val="006B3F5B"/>
    <w:rsid w:val="006B3FFA"/>
    <w:rsid w:val="006B7125"/>
    <w:rsid w:val="006C0CA4"/>
    <w:rsid w:val="006C248F"/>
    <w:rsid w:val="006C37AE"/>
    <w:rsid w:val="006C4784"/>
    <w:rsid w:val="006C4B56"/>
    <w:rsid w:val="006C4F4D"/>
    <w:rsid w:val="006C71DF"/>
    <w:rsid w:val="006C78E4"/>
    <w:rsid w:val="006D0B26"/>
    <w:rsid w:val="006D0D4F"/>
    <w:rsid w:val="006D104D"/>
    <w:rsid w:val="006D1320"/>
    <w:rsid w:val="006D1620"/>
    <w:rsid w:val="006D1B3A"/>
    <w:rsid w:val="006D22B2"/>
    <w:rsid w:val="006D336D"/>
    <w:rsid w:val="006D34B8"/>
    <w:rsid w:val="006D4D4B"/>
    <w:rsid w:val="006D5756"/>
    <w:rsid w:val="006D6302"/>
    <w:rsid w:val="006D6A24"/>
    <w:rsid w:val="006D774B"/>
    <w:rsid w:val="006E1653"/>
    <w:rsid w:val="006E2371"/>
    <w:rsid w:val="006E2580"/>
    <w:rsid w:val="006E2D6D"/>
    <w:rsid w:val="006E4B7E"/>
    <w:rsid w:val="006E57CA"/>
    <w:rsid w:val="006E5B40"/>
    <w:rsid w:val="006E73A6"/>
    <w:rsid w:val="006E741B"/>
    <w:rsid w:val="006E7784"/>
    <w:rsid w:val="006E7B3F"/>
    <w:rsid w:val="006F0118"/>
    <w:rsid w:val="006F011F"/>
    <w:rsid w:val="006F0F51"/>
    <w:rsid w:val="006F13D0"/>
    <w:rsid w:val="006F1982"/>
    <w:rsid w:val="006F1D0C"/>
    <w:rsid w:val="006F4CE8"/>
    <w:rsid w:val="006F6022"/>
    <w:rsid w:val="006F6317"/>
    <w:rsid w:val="006F656D"/>
    <w:rsid w:val="006F7A8E"/>
    <w:rsid w:val="00700392"/>
    <w:rsid w:val="007004BA"/>
    <w:rsid w:val="00701823"/>
    <w:rsid w:val="00702BE3"/>
    <w:rsid w:val="00702E85"/>
    <w:rsid w:val="0070482C"/>
    <w:rsid w:val="007051EB"/>
    <w:rsid w:val="00706E92"/>
    <w:rsid w:val="0070702C"/>
    <w:rsid w:val="00707054"/>
    <w:rsid w:val="0070750F"/>
    <w:rsid w:val="00707F6D"/>
    <w:rsid w:val="00710293"/>
    <w:rsid w:val="0071043A"/>
    <w:rsid w:val="00710F54"/>
    <w:rsid w:val="00712385"/>
    <w:rsid w:val="00712857"/>
    <w:rsid w:val="00712A22"/>
    <w:rsid w:val="00712B22"/>
    <w:rsid w:val="00712D31"/>
    <w:rsid w:val="007142D8"/>
    <w:rsid w:val="00715D7E"/>
    <w:rsid w:val="00716534"/>
    <w:rsid w:val="007166CE"/>
    <w:rsid w:val="00716800"/>
    <w:rsid w:val="00717C98"/>
    <w:rsid w:val="00717D39"/>
    <w:rsid w:val="007210D8"/>
    <w:rsid w:val="00722A25"/>
    <w:rsid w:val="00722AF1"/>
    <w:rsid w:val="00724032"/>
    <w:rsid w:val="00724945"/>
    <w:rsid w:val="00724EDE"/>
    <w:rsid w:val="00725516"/>
    <w:rsid w:val="00725A00"/>
    <w:rsid w:val="007267DF"/>
    <w:rsid w:val="00727D79"/>
    <w:rsid w:val="00732931"/>
    <w:rsid w:val="00732B5F"/>
    <w:rsid w:val="00732D9C"/>
    <w:rsid w:val="00733999"/>
    <w:rsid w:val="00733F9B"/>
    <w:rsid w:val="00734839"/>
    <w:rsid w:val="007357AC"/>
    <w:rsid w:val="00736578"/>
    <w:rsid w:val="00740061"/>
    <w:rsid w:val="00740EEC"/>
    <w:rsid w:val="00741EBD"/>
    <w:rsid w:val="007425DA"/>
    <w:rsid w:val="00743DCD"/>
    <w:rsid w:val="00744B13"/>
    <w:rsid w:val="00744DF9"/>
    <w:rsid w:val="00745A11"/>
    <w:rsid w:val="007469D6"/>
    <w:rsid w:val="00746D9B"/>
    <w:rsid w:val="0074754C"/>
    <w:rsid w:val="00747794"/>
    <w:rsid w:val="0074786A"/>
    <w:rsid w:val="007502EE"/>
    <w:rsid w:val="00750585"/>
    <w:rsid w:val="00750792"/>
    <w:rsid w:val="00751AD9"/>
    <w:rsid w:val="0075228D"/>
    <w:rsid w:val="007539E1"/>
    <w:rsid w:val="00753CC4"/>
    <w:rsid w:val="00754439"/>
    <w:rsid w:val="00754EDD"/>
    <w:rsid w:val="0075521D"/>
    <w:rsid w:val="00756016"/>
    <w:rsid w:val="007566B6"/>
    <w:rsid w:val="00756911"/>
    <w:rsid w:val="00757258"/>
    <w:rsid w:val="007612C0"/>
    <w:rsid w:val="00762A21"/>
    <w:rsid w:val="00763094"/>
    <w:rsid w:val="007635BA"/>
    <w:rsid w:val="0076529F"/>
    <w:rsid w:val="007653DE"/>
    <w:rsid w:val="00765785"/>
    <w:rsid w:val="007657EB"/>
    <w:rsid w:val="007660D4"/>
    <w:rsid w:val="00766674"/>
    <w:rsid w:val="00767F29"/>
    <w:rsid w:val="00767F51"/>
    <w:rsid w:val="00770F9B"/>
    <w:rsid w:val="007714A1"/>
    <w:rsid w:val="00772761"/>
    <w:rsid w:val="007729AF"/>
    <w:rsid w:val="007729B1"/>
    <w:rsid w:val="007733E1"/>
    <w:rsid w:val="00774676"/>
    <w:rsid w:val="00774EA8"/>
    <w:rsid w:val="007750BF"/>
    <w:rsid w:val="00775314"/>
    <w:rsid w:val="007765A3"/>
    <w:rsid w:val="007766A5"/>
    <w:rsid w:val="00777D43"/>
    <w:rsid w:val="00777DAF"/>
    <w:rsid w:val="0078023E"/>
    <w:rsid w:val="00780542"/>
    <w:rsid w:val="00780F25"/>
    <w:rsid w:val="007825C3"/>
    <w:rsid w:val="00783252"/>
    <w:rsid w:val="007833F4"/>
    <w:rsid w:val="007835C8"/>
    <w:rsid w:val="007835D7"/>
    <w:rsid w:val="00783CAB"/>
    <w:rsid w:val="00784FE4"/>
    <w:rsid w:val="00784FF5"/>
    <w:rsid w:val="00785096"/>
    <w:rsid w:val="00785132"/>
    <w:rsid w:val="007851A8"/>
    <w:rsid w:val="007856D5"/>
    <w:rsid w:val="00787A3C"/>
    <w:rsid w:val="00790408"/>
    <w:rsid w:val="00793269"/>
    <w:rsid w:val="00793330"/>
    <w:rsid w:val="007933B4"/>
    <w:rsid w:val="00794544"/>
    <w:rsid w:val="00795EBA"/>
    <w:rsid w:val="00796164"/>
    <w:rsid w:val="007978E4"/>
    <w:rsid w:val="007A062E"/>
    <w:rsid w:val="007A1E1D"/>
    <w:rsid w:val="007A2838"/>
    <w:rsid w:val="007A2C05"/>
    <w:rsid w:val="007A2FB3"/>
    <w:rsid w:val="007A3D03"/>
    <w:rsid w:val="007A4193"/>
    <w:rsid w:val="007A4ECE"/>
    <w:rsid w:val="007A54E2"/>
    <w:rsid w:val="007A5513"/>
    <w:rsid w:val="007A6C50"/>
    <w:rsid w:val="007A6C70"/>
    <w:rsid w:val="007A75C2"/>
    <w:rsid w:val="007A7905"/>
    <w:rsid w:val="007A7E53"/>
    <w:rsid w:val="007B03B3"/>
    <w:rsid w:val="007B129A"/>
    <w:rsid w:val="007B181E"/>
    <w:rsid w:val="007B1E81"/>
    <w:rsid w:val="007B2D47"/>
    <w:rsid w:val="007B2F17"/>
    <w:rsid w:val="007B4CA1"/>
    <w:rsid w:val="007B5D06"/>
    <w:rsid w:val="007B63E2"/>
    <w:rsid w:val="007B6953"/>
    <w:rsid w:val="007B6C20"/>
    <w:rsid w:val="007B6D43"/>
    <w:rsid w:val="007C1318"/>
    <w:rsid w:val="007C17A6"/>
    <w:rsid w:val="007C1AF6"/>
    <w:rsid w:val="007C418E"/>
    <w:rsid w:val="007C5412"/>
    <w:rsid w:val="007C5ECA"/>
    <w:rsid w:val="007C5F5A"/>
    <w:rsid w:val="007D0479"/>
    <w:rsid w:val="007D0AC8"/>
    <w:rsid w:val="007D0C25"/>
    <w:rsid w:val="007D0F96"/>
    <w:rsid w:val="007D1045"/>
    <w:rsid w:val="007D1665"/>
    <w:rsid w:val="007D3E90"/>
    <w:rsid w:val="007D42A0"/>
    <w:rsid w:val="007D4451"/>
    <w:rsid w:val="007D48D4"/>
    <w:rsid w:val="007D4BFA"/>
    <w:rsid w:val="007D61FD"/>
    <w:rsid w:val="007D6D78"/>
    <w:rsid w:val="007E0857"/>
    <w:rsid w:val="007E09E4"/>
    <w:rsid w:val="007E13AD"/>
    <w:rsid w:val="007E17B7"/>
    <w:rsid w:val="007E199E"/>
    <w:rsid w:val="007E274A"/>
    <w:rsid w:val="007E2A97"/>
    <w:rsid w:val="007E2C41"/>
    <w:rsid w:val="007E39A5"/>
    <w:rsid w:val="007E3EE3"/>
    <w:rsid w:val="007E5676"/>
    <w:rsid w:val="007E6C98"/>
    <w:rsid w:val="007E6CB0"/>
    <w:rsid w:val="007E79D9"/>
    <w:rsid w:val="007F0469"/>
    <w:rsid w:val="007F094C"/>
    <w:rsid w:val="007F097C"/>
    <w:rsid w:val="007F146C"/>
    <w:rsid w:val="007F2DC8"/>
    <w:rsid w:val="007F33DA"/>
    <w:rsid w:val="007F449A"/>
    <w:rsid w:val="007F520E"/>
    <w:rsid w:val="007F5300"/>
    <w:rsid w:val="007F779D"/>
    <w:rsid w:val="007F7C57"/>
    <w:rsid w:val="007F7DE5"/>
    <w:rsid w:val="0080052B"/>
    <w:rsid w:val="00800F2A"/>
    <w:rsid w:val="00801098"/>
    <w:rsid w:val="00801354"/>
    <w:rsid w:val="00801523"/>
    <w:rsid w:val="00802574"/>
    <w:rsid w:val="00802B22"/>
    <w:rsid w:val="0080371F"/>
    <w:rsid w:val="00804670"/>
    <w:rsid w:val="00804CB2"/>
    <w:rsid w:val="00805AF1"/>
    <w:rsid w:val="00806295"/>
    <w:rsid w:val="00806D9B"/>
    <w:rsid w:val="00807087"/>
    <w:rsid w:val="0081011B"/>
    <w:rsid w:val="00810D68"/>
    <w:rsid w:val="008115CB"/>
    <w:rsid w:val="00813031"/>
    <w:rsid w:val="00813285"/>
    <w:rsid w:val="00814B57"/>
    <w:rsid w:val="00814F71"/>
    <w:rsid w:val="00816A82"/>
    <w:rsid w:val="008174A5"/>
    <w:rsid w:val="00820230"/>
    <w:rsid w:val="00820592"/>
    <w:rsid w:val="00820CDE"/>
    <w:rsid w:val="00825B6E"/>
    <w:rsid w:val="00826899"/>
    <w:rsid w:val="0082695B"/>
    <w:rsid w:val="0082775C"/>
    <w:rsid w:val="00831165"/>
    <w:rsid w:val="0083129C"/>
    <w:rsid w:val="0083157E"/>
    <w:rsid w:val="0083187E"/>
    <w:rsid w:val="00831D22"/>
    <w:rsid w:val="0083293C"/>
    <w:rsid w:val="00832990"/>
    <w:rsid w:val="0083553D"/>
    <w:rsid w:val="00835F5A"/>
    <w:rsid w:val="00836758"/>
    <w:rsid w:val="00837764"/>
    <w:rsid w:val="008378B8"/>
    <w:rsid w:val="00840C53"/>
    <w:rsid w:val="0084109A"/>
    <w:rsid w:val="008424DD"/>
    <w:rsid w:val="00842AAC"/>
    <w:rsid w:val="00842B70"/>
    <w:rsid w:val="00843FE2"/>
    <w:rsid w:val="0084421F"/>
    <w:rsid w:val="008448F8"/>
    <w:rsid w:val="0084587B"/>
    <w:rsid w:val="00846701"/>
    <w:rsid w:val="00852059"/>
    <w:rsid w:val="00852AF1"/>
    <w:rsid w:val="00853C97"/>
    <w:rsid w:val="008544CD"/>
    <w:rsid w:val="00857341"/>
    <w:rsid w:val="00857C54"/>
    <w:rsid w:val="00861854"/>
    <w:rsid w:val="00861941"/>
    <w:rsid w:val="00862EC0"/>
    <w:rsid w:val="008634F7"/>
    <w:rsid w:val="00865EA0"/>
    <w:rsid w:val="008665A0"/>
    <w:rsid w:val="00866F0A"/>
    <w:rsid w:val="0087015E"/>
    <w:rsid w:val="0087045C"/>
    <w:rsid w:val="00871BB1"/>
    <w:rsid w:val="008724DE"/>
    <w:rsid w:val="00872F5B"/>
    <w:rsid w:val="00873347"/>
    <w:rsid w:val="00873AB8"/>
    <w:rsid w:val="00874301"/>
    <w:rsid w:val="0087451A"/>
    <w:rsid w:val="00874EEB"/>
    <w:rsid w:val="00875BC3"/>
    <w:rsid w:val="008760B8"/>
    <w:rsid w:val="0087640B"/>
    <w:rsid w:val="0087654B"/>
    <w:rsid w:val="00877D7C"/>
    <w:rsid w:val="00880B53"/>
    <w:rsid w:val="0088241E"/>
    <w:rsid w:val="0088460D"/>
    <w:rsid w:val="00885494"/>
    <w:rsid w:val="00885502"/>
    <w:rsid w:val="00886780"/>
    <w:rsid w:val="00887061"/>
    <w:rsid w:val="008870A6"/>
    <w:rsid w:val="00887E16"/>
    <w:rsid w:val="00887EBA"/>
    <w:rsid w:val="00887F7B"/>
    <w:rsid w:val="00890AEF"/>
    <w:rsid w:val="00892343"/>
    <w:rsid w:val="00892984"/>
    <w:rsid w:val="00892B39"/>
    <w:rsid w:val="00893330"/>
    <w:rsid w:val="00893D2B"/>
    <w:rsid w:val="00894DAC"/>
    <w:rsid w:val="00895898"/>
    <w:rsid w:val="00897FA6"/>
    <w:rsid w:val="008A18ED"/>
    <w:rsid w:val="008A288F"/>
    <w:rsid w:val="008A3C5C"/>
    <w:rsid w:val="008A3CD6"/>
    <w:rsid w:val="008A4B4E"/>
    <w:rsid w:val="008A4FC4"/>
    <w:rsid w:val="008A55C0"/>
    <w:rsid w:val="008A67CC"/>
    <w:rsid w:val="008A6F51"/>
    <w:rsid w:val="008B0E46"/>
    <w:rsid w:val="008B22A9"/>
    <w:rsid w:val="008B24AF"/>
    <w:rsid w:val="008B3FBF"/>
    <w:rsid w:val="008B4992"/>
    <w:rsid w:val="008B664E"/>
    <w:rsid w:val="008B6B4E"/>
    <w:rsid w:val="008B703F"/>
    <w:rsid w:val="008B76E8"/>
    <w:rsid w:val="008C173A"/>
    <w:rsid w:val="008C2CDE"/>
    <w:rsid w:val="008C338A"/>
    <w:rsid w:val="008C5592"/>
    <w:rsid w:val="008C738D"/>
    <w:rsid w:val="008C7604"/>
    <w:rsid w:val="008C7A68"/>
    <w:rsid w:val="008D0EAC"/>
    <w:rsid w:val="008D12EF"/>
    <w:rsid w:val="008D1D25"/>
    <w:rsid w:val="008D1E50"/>
    <w:rsid w:val="008D23FE"/>
    <w:rsid w:val="008D5AE7"/>
    <w:rsid w:val="008D679F"/>
    <w:rsid w:val="008D7B89"/>
    <w:rsid w:val="008E038C"/>
    <w:rsid w:val="008E074D"/>
    <w:rsid w:val="008E0F6D"/>
    <w:rsid w:val="008E17C8"/>
    <w:rsid w:val="008E1FAD"/>
    <w:rsid w:val="008E25F9"/>
    <w:rsid w:val="008E2E0E"/>
    <w:rsid w:val="008E3541"/>
    <w:rsid w:val="008E3E7B"/>
    <w:rsid w:val="008E4153"/>
    <w:rsid w:val="008E5B86"/>
    <w:rsid w:val="008E6C2C"/>
    <w:rsid w:val="008E7A8E"/>
    <w:rsid w:val="008E7D83"/>
    <w:rsid w:val="008F028D"/>
    <w:rsid w:val="008F0303"/>
    <w:rsid w:val="008F0D4D"/>
    <w:rsid w:val="008F118C"/>
    <w:rsid w:val="008F1AD1"/>
    <w:rsid w:val="008F1B50"/>
    <w:rsid w:val="008F1CB3"/>
    <w:rsid w:val="008F21F6"/>
    <w:rsid w:val="008F28A6"/>
    <w:rsid w:val="008F3B91"/>
    <w:rsid w:val="008F4150"/>
    <w:rsid w:val="008F48E7"/>
    <w:rsid w:val="008F49F2"/>
    <w:rsid w:val="008F5293"/>
    <w:rsid w:val="008F553A"/>
    <w:rsid w:val="008F5A5B"/>
    <w:rsid w:val="008F6CCF"/>
    <w:rsid w:val="008F7446"/>
    <w:rsid w:val="008F796C"/>
    <w:rsid w:val="00900F0C"/>
    <w:rsid w:val="009020F8"/>
    <w:rsid w:val="00902401"/>
    <w:rsid w:val="00902459"/>
    <w:rsid w:val="00903CB6"/>
    <w:rsid w:val="00903D28"/>
    <w:rsid w:val="00903E1F"/>
    <w:rsid w:val="0090611F"/>
    <w:rsid w:val="009067CE"/>
    <w:rsid w:val="00907AA2"/>
    <w:rsid w:val="009107D6"/>
    <w:rsid w:val="00910BB0"/>
    <w:rsid w:val="00910C5B"/>
    <w:rsid w:val="00911B52"/>
    <w:rsid w:val="00912468"/>
    <w:rsid w:val="009125C5"/>
    <w:rsid w:val="0091350A"/>
    <w:rsid w:val="00913D05"/>
    <w:rsid w:val="009145EA"/>
    <w:rsid w:val="00915779"/>
    <w:rsid w:val="00915F60"/>
    <w:rsid w:val="00916BFD"/>
    <w:rsid w:val="00916F28"/>
    <w:rsid w:val="00917600"/>
    <w:rsid w:val="00917D7F"/>
    <w:rsid w:val="00920093"/>
    <w:rsid w:val="009202D1"/>
    <w:rsid w:val="00920DF6"/>
    <w:rsid w:val="009217BC"/>
    <w:rsid w:val="00921854"/>
    <w:rsid w:val="00922459"/>
    <w:rsid w:val="009228D3"/>
    <w:rsid w:val="00923482"/>
    <w:rsid w:val="00923E85"/>
    <w:rsid w:val="0092425B"/>
    <w:rsid w:val="00925CCD"/>
    <w:rsid w:val="009272F3"/>
    <w:rsid w:val="00927BCD"/>
    <w:rsid w:val="009301B3"/>
    <w:rsid w:val="00930A17"/>
    <w:rsid w:val="009316A8"/>
    <w:rsid w:val="009319B7"/>
    <w:rsid w:val="00931BC9"/>
    <w:rsid w:val="00933DE4"/>
    <w:rsid w:val="00934A29"/>
    <w:rsid w:val="00934CF7"/>
    <w:rsid w:val="0093545F"/>
    <w:rsid w:val="00935738"/>
    <w:rsid w:val="009361D1"/>
    <w:rsid w:val="00936F4E"/>
    <w:rsid w:val="0093725F"/>
    <w:rsid w:val="0093753A"/>
    <w:rsid w:val="00937630"/>
    <w:rsid w:val="00937907"/>
    <w:rsid w:val="00937F11"/>
    <w:rsid w:val="009415D8"/>
    <w:rsid w:val="00941DF5"/>
    <w:rsid w:val="00943639"/>
    <w:rsid w:val="00944181"/>
    <w:rsid w:val="009448C7"/>
    <w:rsid w:val="00944967"/>
    <w:rsid w:val="009460C9"/>
    <w:rsid w:val="00946925"/>
    <w:rsid w:val="00947DF9"/>
    <w:rsid w:val="0095039D"/>
    <w:rsid w:val="009513D0"/>
    <w:rsid w:val="00952B1A"/>
    <w:rsid w:val="0095328E"/>
    <w:rsid w:val="0095352D"/>
    <w:rsid w:val="009539FB"/>
    <w:rsid w:val="00953DFB"/>
    <w:rsid w:val="009542F5"/>
    <w:rsid w:val="00954E0E"/>
    <w:rsid w:val="00954E9C"/>
    <w:rsid w:val="00954F81"/>
    <w:rsid w:val="00955EE8"/>
    <w:rsid w:val="0095628C"/>
    <w:rsid w:val="00957D70"/>
    <w:rsid w:val="00960576"/>
    <w:rsid w:val="00960CD0"/>
    <w:rsid w:val="009620F7"/>
    <w:rsid w:val="009627EA"/>
    <w:rsid w:val="009631DA"/>
    <w:rsid w:val="009646A4"/>
    <w:rsid w:val="0096479D"/>
    <w:rsid w:val="00964A89"/>
    <w:rsid w:val="00964A96"/>
    <w:rsid w:val="00964BE8"/>
    <w:rsid w:val="00965C6C"/>
    <w:rsid w:val="00967303"/>
    <w:rsid w:val="009702E3"/>
    <w:rsid w:val="00970AB8"/>
    <w:rsid w:val="00970EF1"/>
    <w:rsid w:val="00970F48"/>
    <w:rsid w:val="00971C02"/>
    <w:rsid w:val="00972372"/>
    <w:rsid w:val="009728B6"/>
    <w:rsid w:val="009733EB"/>
    <w:rsid w:val="00974680"/>
    <w:rsid w:val="00974685"/>
    <w:rsid w:val="0097487F"/>
    <w:rsid w:val="00975017"/>
    <w:rsid w:val="00975042"/>
    <w:rsid w:val="009760CC"/>
    <w:rsid w:val="009772EE"/>
    <w:rsid w:val="009779F7"/>
    <w:rsid w:val="00977B63"/>
    <w:rsid w:val="00977B6A"/>
    <w:rsid w:val="00980D65"/>
    <w:rsid w:val="00981D06"/>
    <w:rsid w:val="009827B0"/>
    <w:rsid w:val="00982982"/>
    <w:rsid w:val="00984DAB"/>
    <w:rsid w:val="00985C5C"/>
    <w:rsid w:val="00986249"/>
    <w:rsid w:val="009871DB"/>
    <w:rsid w:val="00987D3B"/>
    <w:rsid w:val="0099028F"/>
    <w:rsid w:val="0099081E"/>
    <w:rsid w:val="00990940"/>
    <w:rsid w:val="009922BD"/>
    <w:rsid w:val="009922DB"/>
    <w:rsid w:val="009948A1"/>
    <w:rsid w:val="00994DAE"/>
    <w:rsid w:val="009962DF"/>
    <w:rsid w:val="00996EBF"/>
    <w:rsid w:val="00997751"/>
    <w:rsid w:val="00997F1F"/>
    <w:rsid w:val="009A0234"/>
    <w:rsid w:val="009A1C56"/>
    <w:rsid w:val="009A277D"/>
    <w:rsid w:val="009A28C5"/>
    <w:rsid w:val="009A329D"/>
    <w:rsid w:val="009A3709"/>
    <w:rsid w:val="009A3C49"/>
    <w:rsid w:val="009A4F05"/>
    <w:rsid w:val="009A6FD6"/>
    <w:rsid w:val="009A7B18"/>
    <w:rsid w:val="009B02D5"/>
    <w:rsid w:val="009B0DB9"/>
    <w:rsid w:val="009B19BB"/>
    <w:rsid w:val="009B1D3C"/>
    <w:rsid w:val="009B218D"/>
    <w:rsid w:val="009B2E0E"/>
    <w:rsid w:val="009B36F6"/>
    <w:rsid w:val="009B397A"/>
    <w:rsid w:val="009B4BE9"/>
    <w:rsid w:val="009B4E10"/>
    <w:rsid w:val="009B6810"/>
    <w:rsid w:val="009B6CD5"/>
    <w:rsid w:val="009B73E6"/>
    <w:rsid w:val="009B7855"/>
    <w:rsid w:val="009C051D"/>
    <w:rsid w:val="009C0CA1"/>
    <w:rsid w:val="009C10D1"/>
    <w:rsid w:val="009C330D"/>
    <w:rsid w:val="009C3372"/>
    <w:rsid w:val="009C416C"/>
    <w:rsid w:val="009C430C"/>
    <w:rsid w:val="009C5804"/>
    <w:rsid w:val="009C6808"/>
    <w:rsid w:val="009C74C7"/>
    <w:rsid w:val="009C75D7"/>
    <w:rsid w:val="009C7911"/>
    <w:rsid w:val="009C7F4F"/>
    <w:rsid w:val="009D0EA5"/>
    <w:rsid w:val="009D1728"/>
    <w:rsid w:val="009D1E72"/>
    <w:rsid w:val="009D290B"/>
    <w:rsid w:val="009D35F2"/>
    <w:rsid w:val="009D4617"/>
    <w:rsid w:val="009D4C8C"/>
    <w:rsid w:val="009D4F6A"/>
    <w:rsid w:val="009D4FEA"/>
    <w:rsid w:val="009D506F"/>
    <w:rsid w:val="009D59AF"/>
    <w:rsid w:val="009D5EC1"/>
    <w:rsid w:val="009D6066"/>
    <w:rsid w:val="009D7132"/>
    <w:rsid w:val="009D7EA2"/>
    <w:rsid w:val="009E0D47"/>
    <w:rsid w:val="009E15EC"/>
    <w:rsid w:val="009E17F6"/>
    <w:rsid w:val="009E252F"/>
    <w:rsid w:val="009E2624"/>
    <w:rsid w:val="009E29EE"/>
    <w:rsid w:val="009E2BCB"/>
    <w:rsid w:val="009E2C5B"/>
    <w:rsid w:val="009E3CEF"/>
    <w:rsid w:val="009E4133"/>
    <w:rsid w:val="009E4D30"/>
    <w:rsid w:val="009E6181"/>
    <w:rsid w:val="009E63B2"/>
    <w:rsid w:val="009E7D60"/>
    <w:rsid w:val="009F16E7"/>
    <w:rsid w:val="009F177F"/>
    <w:rsid w:val="009F24B0"/>
    <w:rsid w:val="009F3E8B"/>
    <w:rsid w:val="009F4779"/>
    <w:rsid w:val="009F54BC"/>
    <w:rsid w:val="009F5D69"/>
    <w:rsid w:val="009F6252"/>
    <w:rsid w:val="009F62ED"/>
    <w:rsid w:val="009F655E"/>
    <w:rsid w:val="009F6ABC"/>
    <w:rsid w:val="009F6CC3"/>
    <w:rsid w:val="009F781D"/>
    <w:rsid w:val="009F7E7F"/>
    <w:rsid w:val="00A010D4"/>
    <w:rsid w:val="00A02B16"/>
    <w:rsid w:val="00A0300B"/>
    <w:rsid w:val="00A04D42"/>
    <w:rsid w:val="00A053D0"/>
    <w:rsid w:val="00A063EB"/>
    <w:rsid w:val="00A0672C"/>
    <w:rsid w:val="00A076A8"/>
    <w:rsid w:val="00A1113C"/>
    <w:rsid w:val="00A11B51"/>
    <w:rsid w:val="00A12FA8"/>
    <w:rsid w:val="00A142EA"/>
    <w:rsid w:val="00A14983"/>
    <w:rsid w:val="00A149F9"/>
    <w:rsid w:val="00A152CD"/>
    <w:rsid w:val="00A163CC"/>
    <w:rsid w:val="00A169C6"/>
    <w:rsid w:val="00A1752C"/>
    <w:rsid w:val="00A17630"/>
    <w:rsid w:val="00A17CDF"/>
    <w:rsid w:val="00A20988"/>
    <w:rsid w:val="00A20FBF"/>
    <w:rsid w:val="00A222C7"/>
    <w:rsid w:val="00A231AF"/>
    <w:rsid w:val="00A23785"/>
    <w:rsid w:val="00A23794"/>
    <w:rsid w:val="00A24609"/>
    <w:rsid w:val="00A258E1"/>
    <w:rsid w:val="00A27C8D"/>
    <w:rsid w:val="00A300AA"/>
    <w:rsid w:val="00A304ED"/>
    <w:rsid w:val="00A31476"/>
    <w:rsid w:val="00A31810"/>
    <w:rsid w:val="00A31B62"/>
    <w:rsid w:val="00A31C65"/>
    <w:rsid w:val="00A33B5B"/>
    <w:rsid w:val="00A3417E"/>
    <w:rsid w:val="00A341D9"/>
    <w:rsid w:val="00A35AC7"/>
    <w:rsid w:val="00A35BB6"/>
    <w:rsid w:val="00A35FC7"/>
    <w:rsid w:val="00A36D6C"/>
    <w:rsid w:val="00A40055"/>
    <w:rsid w:val="00A40381"/>
    <w:rsid w:val="00A40CB9"/>
    <w:rsid w:val="00A40D9C"/>
    <w:rsid w:val="00A41C2A"/>
    <w:rsid w:val="00A41F90"/>
    <w:rsid w:val="00A42E50"/>
    <w:rsid w:val="00A435AB"/>
    <w:rsid w:val="00A4392F"/>
    <w:rsid w:val="00A47865"/>
    <w:rsid w:val="00A47C0A"/>
    <w:rsid w:val="00A47EDB"/>
    <w:rsid w:val="00A5034F"/>
    <w:rsid w:val="00A53013"/>
    <w:rsid w:val="00A53E44"/>
    <w:rsid w:val="00A54D59"/>
    <w:rsid w:val="00A556B9"/>
    <w:rsid w:val="00A5614D"/>
    <w:rsid w:val="00A5797E"/>
    <w:rsid w:val="00A57E51"/>
    <w:rsid w:val="00A616AB"/>
    <w:rsid w:val="00A6180D"/>
    <w:rsid w:val="00A62117"/>
    <w:rsid w:val="00A62B52"/>
    <w:rsid w:val="00A62E22"/>
    <w:rsid w:val="00A6389A"/>
    <w:rsid w:val="00A641C1"/>
    <w:rsid w:val="00A64849"/>
    <w:rsid w:val="00A660B4"/>
    <w:rsid w:val="00A6651F"/>
    <w:rsid w:val="00A669DF"/>
    <w:rsid w:val="00A677EC"/>
    <w:rsid w:val="00A67A04"/>
    <w:rsid w:val="00A70099"/>
    <w:rsid w:val="00A70143"/>
    <w:rsid w:val="00A71E99"/>
    <w:rsid w:val="00A725E4"/>
    <w:rsid w:val="00A734C9"/>
    <w:rsid w:val="00A73C51"/>
    <w:rsid w:val="00A73C74"/>
    <w:rsid w:val="00A74EDC"/>
    <w:rsid w:val="00A755A7"/>
    <w:rsid w:val="00A75CE9"/>
    <w:rsid w:val="00A76221"/>
    <w:rsid w:val="00A76888"/>
    <w:rsid w:val="00A80040"/>
    <w:rsid w:val="00A8071C"/>
    <w:rsid w:val="00A810E2"/>
    <w:rsid w:val="00A81EEE"/>
    <w:rsid w:val="00A84448"/>
    <w:rsid w:val="00A8487B"/>
    <w:rsid w:val="00A85625"/>
    <w:rsid w:val="00A86A53"/>
    <w:rsid w:val="00A87453"/>
    <w:rsid w:val="00A87ABE"/>
    <w:rsid w:val="00A87C44"/>
    <w:rsid w:val="00A87F40"/>
    <w:rsid w:val="00A90282"/>
    <w:rsid w:val="00A909E3"/>
    <w:rsid w:val="00A91B18"/>
    <w:rsid w:val="00A91BD3"/>
    <w:rsid w:val="00A92337"/>
    <w:rsid w:val="00A93AB9"/>
    <w:rsid w:val="00A94430"/>
    <w:rsid w:val="00A96B2C"/>
    <w:rsid w:val="00A97D66"/>
    <w:rsid w:val="00AA026C"/>
    <w:rsid w:val="00AA0F03"/>
    <w:rsid w:val="00AA2420"/>
    <w:rsid w:val="00AA3886"/>
    <w:rsid w:val="00AA3A1B"/>
    <w:rsid w:val="00AA423F"/>
    <w:rsid w:val="00AA443F"/>
    <w:rsid w:val="00AA5E6C"/>
    <w:rsid w:val="00AA5E8E"/>
    <w:rsid w:val="00AA6EBD"/>
    <w:rsid w:val="00AA7ADA"/>
    <w:rsid w:val="00AA7CA4"/>
    <w:rsid w:val="00AB0349"/>
    <w:rsid w:val="00AB056F"/>
    <w:rsid w:val="00AB0993"/>
    <w:rsid w:val="00AB3751"/>
    <w:rsid w:val="00AB3813"/>
    <w:rsid w:val="00AB3D4D"/>
    <w:rsid w:val="00AB4B3D"/>
    <w:rsid w:val="00AB5AEA"/>
    <w:rsid w:val="00AB60CF"/>
    <w:rsid w:val="00AB6829"/>
    <w:rsid w:val="00AB7572"/>
    <w:rsid w:val="00AC00FF"/>
    <w:rsid w:val="00AC0360"/>
    <w:rsid w:val="00AC0519"/>
    <w:rsid w:val="00AC12D3"/>
    <w:rsid w:val="00AC16B9"/>
    <w:rsid w:val="00AC189D"/>
    <w:rsid w:val="00AC265D"/>
    <w:rsid w:val="00AC2E5F"/>
    <w:rsid w:val="00AC2EF4"/>
    <w:rsid w:val="00AC32D8"/>
    <w:rsid w:val="00AC3B56"/>
    <w:rsid w:val="00AC4327"/>
    <w:rsid w:val="00AC53FF"/>
    <w:rsid w:val="00AC6289"/>
    <w:rsid w:val="00AC78CF"/>
    <w:rsid w:val="00AD0549"/>
    <w:rsid w:val="00AD2223"/>
    <w:rsid w:val="00AD3752"/>
    <w:rsid w:val="00AD3D66"/>
    <w:rsid w:val="00AD5031"/>
    <w:rsid w:val="00AD557D"/>
    <w:rsid w:val="00AD673E"/>
    <w:rsid w:val="00AD6EBA"/>
    <w:rsid w:val="00AD7685"/>
    <w:rsid w:val="00AD7DE2"/>
    <w:rsid w:val="00AE00B7"/>
    <w:rsid w:val="00AE05ED"/>
    <w:rsid w:val="00AE06B5"/>
    <w:rsid w:val="00AE076A"/>
    <w:rsid w:val="00AE20FC"/>
    <w:rsid w:val="00AE23D1"/>
    <w:rsid w:val="00AE26CE"/>
    <w:rsid w:val="00AE2B10"/>
    <w:rsid w:val="00AE4207"/>
    <w:rsid w:val="00AE43D0"/>
    <w:rsid w:val="00AE56F6"/>
    <w:rsid w:val="00AE6896"/>
    <w:rsid w:val="00AE6DBD"/>
    <w:rsid w:val="00AE7F88"/>
    <w:rsid w:val="00AF078A"/>
    <w:rsid w:val="00AF0FBC"/>
    <w:rsid w:val="00AF1455"/>
    <w:rsid w:val="00AF153F"/>
    <w:rsid w:val="00AF1971"/>
    <w:rsid w:val="00AF2B54"/>
    <w:rsid w:val="00AF2E93"/>
    <w:rsid w:val="00AF3195"/>
    <w:rsid w:val="00AF477B"/>
    <w:rsid w:val="00AF4838"/>
    <w:rsid w:val="00AF4EF3"/>
    <w:rsid w:val="00AF4F97"/>
    <w:rsid w:val="00AF51FA"/>
    <w:rsid w:val="00AF5EC1"/>
    <w:rsid w:val="00AF6EAB"/>
    <w:rsid w:val="00AF7444"/>
    <w:rsid w:val="00B01255"/>
    <w:rsid w:val="00B01D92"/>
    <w:rsid w:val="00B04418"/>
    <w:rsid w:val="00B050C5"/>
    <w:rsid w:val="00B100C2"/>
    <w:rsid w:val="00B10F8B"/>
    <w:rsid w:val="00B134E6"/>
    <w:rsid w:val="00B1386A"/>
    <w:rsid w:val="00B13B77"/>
    <w:rsid w:val="00B145BE"/>
    <w:rsid w:val="00B14A77"/>
    <w:rsid w:val="00B161FE"/>
    <w:rsid w:val="00B162BB"/>
    <w:rsid w:val="00B16411"/>
    <w:rsid w:val="00B16C58"/>
    <w:rsid w:val="00B170A5"/>
    <w:rsid w:val="00B17C59"/>
    <w:rsid w:val="00B20F3A"/>
    <w:rsid w:val="00B21349"/>
    <w:rsid w:val="00B21E7D"/>
    <w:rsid w:val="00B22230"/>
    <w:rsid w:val="00B23554"/>
    <w:rsid w:val="00B238E4"/>
    <w:rsid w:val="00B242DD"/>
    <w:rsid w:val="00B2476A"/>
    <w:rsid w:val="00B2597E"/>
    <w:rsid w:val="00B2599C"/>
    <w:rsid w:val="00B26228"/>
    <w:rsid w:val="00B2638B"/>
    <w:rsid w:val="00B26B9E"/>
    <w:rsid w:val="00B2796A"/>
    <w:rsid w:val="00B30507"/>
    <w:rsid w:val="00B3226F"/>
    <w:rsid w:val="00B324F8"/>
    <w:rsid w:val="00B328FB"/>
    <w:rsid w:val="00B32DC7"/>
    <w:rsid w:val="00B335BA"/>
    <w:rsid w:val="00B33EC7"/>
    <w:rsid w:val="00B34567"/>
    <w:rsid w:val="00B34CEC"/>
    <w:rsid w:val="00B3512C"/>
    <w:rsid w:val="00B35399"/>
    <w:rsid w:val="00B35925"/>
    <w:rsid w:val="00B363D8"/>
    <w:rsid w:val="00B36459"/>
    <w:rsid w:val="00B36946"/>
    <w:rsid w:val="00B36AE7"/>
    <w:rsid w:val="00B37340"/>
    <w:rsid w:val="00B37675"/>
    <w:rsid w:val="00B37BA8"/>
    <w:rsid w:val="00B406C1"/>
    <w:rsid w:val="00B406DB"/>
    <w:rsid w:val="00B42444"/>
    <w:rsid w:val="00B43FAA"/>
    <w:rsid w:val="00B44081"/>
    <w:rsid w:val="00B44328"/>
    <w:rsid w:val="00B44B9D"/>
    <w:rsid w:val="00B45408"/>
    <w:rsid w:val="00B45436"/>
    <w:rsid w:val="00B454EC"/>
    <w:rsid w:val="00B455AE"/>
    <w:rsid w:val="00B459AD"/>
    <w:rsid w:val="00B47B32"/>
    <w:rsid w:val="00B47D60"/>
    <w:rsid w:val="00B51122"/>
    <w:rsid w:val="00B51BD0"/>
    <w:rsid w:val="00B535ED"/>
    <w:rsid w:val="00B53F27"/>
    <w:rsid w:val="00B53FA6"/>
    <w:rsid w:val="00B540E8"/>
    <w:rsid w:val="00B55C25"/>
    <w:rsid w:val="00B60A7C"/>
    <w:rsid w:val="00B623FA"/>
    <w:rsid w:val="00B634E0"/>
    <w:rsid w:val="00B640C8"/>
    <w:rsid w:val="00B651CA"/>
    <w:rsid w:val="00B65E02"/>
    <w:rsid w:val="00B66642"/>
    <w:rsid w:val="00B6671B"/>
    <w:rsid w:val="00B667A0"/>
    <w:rsid w:val="00B668A7"/>
    <w:rsid w:val="00B668BF"/>
    <w:rsid w:val="00B66C35"/>
    <w:rsid w:val="00B67B2C"/>
    <w:rsid w:val="00B67DAE"/>
    <w:rsid w:val="00B706CE"/>
    <w:rsid w:val="00B712E3"/>
    <w:rsid w:val="00B7134D"/>
    <w:rsid w:val="00B71A4C"/>
    <w:rsid w:val="00B72AD5"/>
    <w:rsid w:val="00B72B98"/>
    <w:rsid w:val="00B730AA"/>
    <w:rsid w:val="00B73132"/>
    <w:rsid w:val="00B731BA"/>
    <w:rsid w:val="00B731C0"/>
    <w:rsid w:val="00B73AD5"/>
    <w:rsid w:val="00B73AE3"/>
    <w:rsid w:val="00B73D34"/>
    <w:rsid w:val="00B74225"/>
    <w:rsid w:val="00B7646A"/>
    <w:rsid w:val="00B7705E"/>
    <w:rsid w:val="00B77225"/>
    <w:rsid w:val="00B7730D"/>
    <w:rsid w:val="00B7798D"/>
    <w:rsid w:val="00B77D21"/>
    <w:rsid w:val="00B809FA"/>
    <w:rsid w:val="00B818B2"/>
    <w:rsid w:val="00B81F28"/>
    <w:rsid w:val="00B82643"/>
    <w:rsid w:val="00B82950"/>
    <w:rsid w:val="00B830BE"/>
    <w:rsid w:val="00B83BEE"/>
    <w:rsid w:val="00B84093"/>
    <w:rsid w:val="00B84485"/>
    <w:rsid w:val="00B84E77"/>
    <w:rsid w:val="00B85A2C"/>
    <w:rsid w:val="00B86464"/>
    <w:rsid w:val="00B86DD4"/>
    <w:rsid w:val="00B900C7"/>
    <w:rsid w:val="00B905E9"/>
    <w:rsid w:val="00B90FA8"/>
    <w:rsid w:val="00B91B68"/>
    <w:rsid w:val="00B91E02"/>
    <w:rsid w:val="00B92630"/>
    <w:rsid w:val="00B92A0B"/>
    <w:rsid w:val="00B934E4"/>
    <w:rsid w:val="00B9427C"/>
    <w:rsid w:val="00B94EFB"/>
    <w:rsid w:val="00B95202"/>
    <w:rsid w:val="00B97B25"/>
    <w:rsid w:val="00BA01D3"/>
    <w:rsid w:val="00BA0FA2"/>
    <w:rsid w:val="00BA10E2"/>
    <w:rsid w:val="00BA1190"/>
    <w:rsid w:val="00BA1209"/>
    <w:rsid w:val="00BA1F6C"/>
    <w:rsid w:val="00BA2AB8"/>
    <w:rsid w:val="00BA3023"/>
    <w:rsid w:val="00BA30D3"/>
    <w:rsid w:val="00BA4A83"/>
    <w:rsid w:val="00BA5B39"/>
    <w:rsid w:val="00BA5FAF"/>
    <w:rsid w:val="00BA61FF"/>
    <w:rsid w:val="00BA6B57"/>
    <w:rsid w:val="00BB03EC"/>
    <w:rsid w:val="00BB1571"/>
    <w:rsid w:val="00BB1674"/>
    <w:rsid w:val="00BB2483"/>
    <w:rsid w:val="00BB31BB"/>
    <w:rsid w:val="00BB31E5"/>
    <w:rsid w:val="00BB3712"/>
    <w:rsid w:val="00BB4031"/>
    <w:rsid w:val="00BB439B"/>
    <w:rsid w:val="00BB444D"/>
    <w:rsid w:val="00BB4860"/>
    <w:rsid w:val="00BB5B79"/>
    <w:rsid w:val="00BB6061"/>
    <w:rsid w:val="00BB6B20"/>
    <w:rsid w:val="00BB6C5E"/>
    <w:rsid w:val="00BB7C59"/>
    <w:rsid w:val="00BC0503"/>
    <w:rsid w:val="00BC0946"/>
    <w:rsid w:val="00BC1666"/>
    <w:rsid w:val="00BC1939"/>
    <w:rsid w:val="00BC2856"/>
    <w:rsid w:val="00BC343D"/>
    <w:rsid w:val="00BC4237"/>
    <w:rsid w:val="00BC6D9A"/>
    <w:rsid w:val="00BC777D"/>
    <w:rsid w:val="00BC7F9F"/>
    <w:rsid w:val="00BD02F0"/>
    <w:rsid w:val="00BD0F57"/>
    <w:rsid w:val="00BD1CCA"/>
    <w:rsid w:val="00BD3CF5"/>
    <w:rsid w:val="00BD3D38"/>
    <w:rsid w:val="00BD4325"/>
    <w:rsid w:val="00BD4694"/>
    <w:rsid w:val="00BD5574"/>
    <w:rsid w:val="00BD598A"/>
    <w:rsid w:val="00BD5FD9"/>
    <w:rsid w:val="00BD62CB"/>
    <w:rsid w:val="00BD796C"/>
    <w:rsid w:val="00BE02E3"/>
    <w:rsid w:val="00BE073F"/>
    <w:rsid w:val="00BE4CA8"/>
    <w:rsid w:val="00BE4DB6"/>
    <w:rsid w:val="00BE4E35"/>
    <w:rsid w:val="00BE54AF"/>
    <w:rsid w:val="00BE5E83"/>
    <w:rsid w:val="00BE703E"/>
    <w:rsid w:val="00BE707C"/>
    <w:rsid w:val="00BE7BC1"/>
    <w:rsid w:val="00BF082F"/>
    <w:rsid w:val="00BF13F2"/>
    <w:rsid w:val="00BF1F1F"/>
    <w:rsid w:val="00BF21E8"/>
    <w:rsid w:val="00BF28AC"/>
    <w:rsid w:val="00BF3B25"/>
    <w:rsid w:val="00BF4314"/>
    <w:rsid w:val="00BF581A"/>
    <w:rsid w:val="00BF5ADA"/>
    <w:rsid w:val="00BF5B15"/>
    <w:rsid w:val="00BF60A9"/>
    <w:rsid w:val="00BF7942"/>
    <w:rsid w:val="00C0001D"/>
    <w:rsid w:val="00C01E8E"/>
    <w:rsid w:val="00C0389C"/>
    <w:rsid w:val="00C03D9A"/>
    <w:rsid w:val="00C06F39"/>
    <w:rsid w:val="00C0709A"/>
    <w:rsid w:val="00C074CD"/>
    <w:rsid w:val="00C07627"/>
    <w:rsid w:val="00C077A6"/>
    <w:rsid w:val="00C10DDA"/>
    <w:rsid w:val="00C112E1"/>
    <w:rsid w:val="00C118FA"/>
    <w:rsid w:val="00C11E74"/>
    <w:rsid w:val="00C130A5"/>
    <w:rsid w:val="00C14694"/>
    <w:rsid w:val="00C14F3E"/>
    <w:rsid w:val="00C15533"/>
    <w:rsid w:val="00C16E08"/>
    <w:rsid w:val="00C1723E"/>
    <w:rsid w:val="00C20976"/>
    <w:rsid w:val="00C20F72"/>
    <w:rsid w:val="00C21C12"/>
    <w:rsid w:val="00C21CAF"/>
    <w:rsid w:val="00C21DA9"/>
    <w:rsid w:val="00C22EA8"/>
    <w:rsid w:val="00C24755"/>
    <w:rsid w:val="00C2667B"/>
    <w:rsid w:val="00C26AAB"/>
    <w:rsid w:val="00C26B5E"/>
    <w:rsid w:val="00C26E3C"/>
    <w:rsid w:val="00C26F08"/>
    <w:rsid w:val="00C270F6"/>
    <w:rsid w:val="00C27A8D"/>
    <w:rsid w:val="00C3019B"/>
    <w:rsid w:val="00C304E5"/>
    <w:rsid w:val="00C313AB"/>
    <w:rsid w:val="00C31769"/>
    <w:rsid w:val="00C31D45"/>
    <w:rsid w:val="00C3265E"/>
    <w:rsid w:val="00C3451F"/>
    <w:rsid w:val="00C346CE"/>
    <w:rsid w:val="00C35000"/>
    <w:rsid w:val="00C351AE"/>
    <w:rsid w:val="00C36AF2"/>
    <w:rsid w:val="00C36E54"/>
    <w:rsid w:val="00C403FB"/>
    <w:rsid w:val="00C4082E"/>
    <w:rsid w:val="00C40B78"/>
    <w:rsid w:val="00C4172D"/>
    <w:rsid w:val="00C428F4"/>
    <w:rsid w:val="00C43786"/>
    <w:rsid w:val="00C445A8"/>
    <w:rsid w:val="00C44A18"/>
    <w:rsid w:val="00C458DA"/>
    <w:rsid w:val="00C45AA7"/>
    <w:rsid w:val="00C4649E"/>
    <w:rsid w:val="00C4740C"/>
    <w:rsid w:val="00C50E69"/>
    <w:rsid w:val="00C51091"/>
    <w:rsid w:val="00C5129B"/>
    <w:rsid w:val="00C53099"/>
    <w:rsid w:val="00C5338B"/>
    <w:rsid w:val="00C543A2"/>
    <w:rsid w:val="00C566E8"/>
    <w:rsid w:val="00C56C5D"/>
    <w:rsid w:val="00C57357"/>
    <w:rsid w:val="00C57439"/>
    <w:rsid w:val="00C57485"/>
    <w:rsid w:val="00C60DAD"/>
    <w:rsid w:val="00C61253"/>
    <w:rsid w:val="00C6142A"/>
    <w:rsid w:val="00C61DF2"/>
    <w:rsid w:val="00C62117"/>
    <w:rsid w:val="00C62925"/>
    <w:rsid w:val="00C63028"/>
    <w:rsid w:val="00C635D1"/>
    <w:rsid w:val="00C64D7A"/>
    <w:rsid w:val="00C6557F"/>
    <w:rsid w:val="00C66EF4"/>
    <w:rsid w:val="00C6701A"/>
    <w:rsid w:val="00C676C7"/>
    <w:rsid w:val="00C67A0B"/>
    <w:rsid w:val="00C70F7B"/>
    <w:rsid w:val="00C72179"/>
    <w:rsid w:val="00C74937"/>
    <w:rsid w:val="00C76F26"/>
    <w:rsid w:val="00C806D0"/>
    <w:rsid w:val="00C80B0D"/>
    <w:rsid w:val="00C8113C"/>
    <w:rsid w:val="00C81DAA"/>
    <w:rsid w:val="00C82B23"/>
    <w:rsid w:val="00C82E4D"/>
    <w:rsid w:val="00C82F9E"/>
    <w:rsid w:val="00C83B08"/>
    <w:rsid w:val="00C85118"/>
    <w:rsid w:val="00C8535C"/>
    <w:rsid w:val="00C85ADC"/>
    <w:rsid w:val="00C86517"/>
    <w:rsid w:val="00C875AC"/>
    <w:rsid w:val="00C902A9"/>
    <w:rsid w:val="00C90490"/>
    <w:rsid w:val="00C90F16"/>
    <w:rsid w:val="00C91D54"/>
    <w:rsid w:val="00C9229B"/>
    <w:rsid w:val="00C922EA"/>
    <w:rsid w:val="00C92E93"/>
    <w:rsid w:val="00C958DF"/>
    <w:rsid w:val="00C95C3D"/>
    <w:rsid w:val="00C96588"/>
    <w:rsid w:val="00C97513"/>
    <w:rsid w:val="00C978CE"/>
    <w:rsid w:val="00CA051C"/>
    <w:rsid w:val="00CA22DB"/>
    <w:rsid w:val="00CA2C3A"/>
    <w:rsid w:val="00CA2F3D"/>
    <w:rsid w:val="00CA3CB9"/>
    <w:rsid w:val="00CA41FA"/>
    <w:rsid w:val="00CA44F2"/>
    <w:rsid w:val="00CA4DB3"/>
    <w:rsid w:val="00CA4F59"/>
    <w:rsid w:val="00CA57A4"/>
    <w:rsid w:val="00CA6DFB"/>
    <w:rsid w:val="00CA6EB9"/>
    <w:rsid w:val="00CA7F71"/>
    <w:rsid w:val="00CB0EE3"/>
    <w:rsid w:val="00CB1371"/>
    <w:rsid w:val="00CB226B"/>
    <w:rsid w:val="00CB251D"/>
    <w:rsid w:val="00CB30CE"/>
    <w:rsid w:val="00CB37AE"/>
    <w:rsid w:val="00CB3D47"/>
    <w:rsid w:val="00CB470D"/>
    <w:rsid w:val="00CB4FC5"/>
    <w:rsid w:val="00CB602A"/>
    <w:rsid w:val="00CB6B49"/>
    <w:rsid w:val="00CB7016"/>
    <w:rsid w:val="00CB7C68"/>
    <w:rsid w:val="00CC03D1"/>
    <w:rsid w:val="00CC069D"/>
    <w:rsid w:val="00CC16E3"/>
    <w:rsid w:val="00CC2DD2"/>
    <w:rsid w:val="00CC30A3"/>
    <w:rsid w:val="00CC3553"/>
    <w:rsid w:val="00CC3828"/>
    <w:rsid w:val="00CC3BB2"/>
    <w:rsid w:val="00CC4BAE"/>
    <w:rsid w:val="00CC4F83"/>
    <w:rsid w:val="00CC5D6C"/>
    <w:rsid w:val="00CC5F95"/>
    <w:rsid w:val="00CC6489"/>
    <w:rsid w:val="00CC74FD"/>
    <w:rsid w:val="00CC7BF6"/>
    <w:rsid w:val="00CD0898"/>
    <w:rsid w:val="00CD11FB"/>
    <w:rsid w:val="00CD182A"/>
    <w:rsid w:val="00CD46C4"/>
    <w:rsid w:val="00CD4C20"/>
    <w:rsid w:val="00CD4DC2"/>
    <w:rsid w:val="00CD5E31"/>
    <w:rsid w:val="00CD6CF5"/>
    <w:rsid w:val="00CD7839"/>
    <w:rsid w:val="00CD7B52"/>
    <w:rsid w:val="00CE0299"/>
    <w:rsid w:val="00CE04EA"/>
    <w:rsid w:val="00CE1418"/>
    <w:rsid w:val="00CE5085"/>
    <w:rsid w:val="00CE518A"/>
    <w:rsid w:val="00CE5426"/>
    <w:rsid w:val="00CE6621"/>
    <w:rsid w:val="00CE682F"/>
    <w:rsid w:val="00CE6D95"/>
    <w:rsid w:val="00CF01FF"/>
    <w:rsid w:val="00CF0DFC"/>
    <w:rsid w:val="00CF158A"/>
    <w:rsid w:val="00CF219B"/>
    <w:rsid w:val="00CF21FE"/>
    <w:rsid w:val="00CF2211"/>
    <w:rsid w:val="00CF35FE"/>
    <w:rsid w:val="00CF3FDD"/>
    <w:rsid w:val="00CF4986"/>
    <w:rsid w:val="00CF4A2A"/>
    <w:rsid w:val="00CF4E6D"/>
    <w:rsid w:val="00CF5DDF"/>
    <w:rsid w:val="00CF5DEA"/>
    <w:rsid w:val="00CF5E11"/>
    <w:rsid w:val="00CF5FB2"/>
    <w:rsid w:val="00CF6458"/>
    <w:rsid w:val="00CF7523"/>
    <w:rsid w:val="00D0039A"/>
    <w:rsid w:val="00D019A3"/>
    <w:rsid w:val="00D02276"/>
    <w:rsid w:val="00D03B31"/>
    <w:rsid w:val="00D05870"/>
    <w:rsid w:val="00D070D5"/>
    <w:rsid w:val="00D10B83"/>
    <w:rsid w:val="00D10E44"/>
    <w:rsid w:val="00D13275"/>
    <w:rsid w:val="00D13CD2"/>
    <w:rsid w:val="00D1480F"/>
    <w:rsid w:val="00D155B5"/>
    <w:rsid w:val="00D15F0C"/>
    <w:rsid w:val="00D16060"/>
    <w:rsid w:val="00D16CB0"/>
    <w:rsid w:val="00D21043"/>
    <w:rsid w:val="00D2196B"/>
    <w:rsid w:val="00D225C9"/>
    <w:rsid w:val="00D22A3D"/>
    <w:rsid w:val="00D2323E"/>
    <w:rsid w:val="00D24400"/>
    <w:rsid w:val="00D247C6"/>
    <w:rsid w:val="00D24988"/>
    <w:rsid w:val="00D24D4A"/>
    <w:rsid w:val="00D25A0A"/>
    <w:rsid w:val="00D26753"/>
    <w:rsid w:val="00D273FA"/>
    <w:rsid w:val="00D27D71"/>
    <w:rsid w:val="00D30052"/>
    <w:rsid w:val="00D30CB5"/>
    <w:rsid w:val="00D317E7"/>
    <w:rsid w:val="00D3205D"/>
    <w:rsid w:val="00D33304"/>
    <w:rsid w:val="00D33395"/>
    <w:rsid w:val="00D3346A"/>
    <w:rsid w:val="00D33AD9"/>
    <w:rsid w:val="00D34652"/>
    <w:rsid w:val="00D34EB6"/>
    <w:rsid w:val="00D3652D"/>
    <w:rsid w:val="00D36945"/>
    <w:rsid w:val="00D4039F"/>
    <w:rsid w:val="00D4052B"/>
    <w:rsid w:val="00D40E2C"/>
    <w:rsid w:val="00D4349E"/>
    <w:rsid w:val="00D4353A"/>
    <w:rsid w:val="00D4353C"/>
    <w:rsid w:val="00D4382F"/>
    <w:rsid w:val="00D45238"/>
    <w:rsid w:val="00D46278"/>
    <w:rsid w:val="00D463C7"/>
    <w:rsid w:val="00D46402"/>
    <w:rsid w:val="00D475B7"/>
    <w:rsid w:val="00D51168"/>
    <w:rsid w:val="00D517D1"/>
    <w:rsid w:val="00D52D73"/>
    <w:rsid w:val="00D540BD"/>
    <w:rsid w:val="00D54912"/>
    <w:rsid w:val="00D54BFF"/>
    <w:rsid w:val="00D5510A"/>
    <w:rsid w:val="00D554AF"/>
    <w:rsid w:val="00D55557"/>
    <w:rsid w:val="00D55D6B"/>
    <w:rsid w:val="00D56B33"/>
    <w:rsid w:val="00D5769A"/>
    <w:rsid w:val="00D576B4"/>
    <w:rsid w:val="00D5791B"/>
    <w:rsid w:val="00D57B55"/>
    <w:rsid w:val="00D60B5D"/>
    <w:rsid w:val="00D60F22"/>
    <w:rsid w:val="00D61DDC"/>
    <w:rsid w:val="00D62908"/>
    <w:rsid w:val="00D6375B"/>
    <w:rsid w:val="00D668E5"/>
    <w:rsid w:val="00D66BEF"/>
    <w:rsid w:val="00D6781F"/>
    <w:rsid w:val="00D70A51"/>
    <w:rsid w:val="00D72225"/>
    <w:rsid w:val="00D728C3"/>
    <w:rsid w:val="00D7314A"/>
    <w:rsid w:val="00D74247"/>
    <w:rsid w:val="00D74701"/>
    <w:rsid w:val="00D756CE"/>
    <w:rsid w:val="00D75726"/>
    <w:rsid w:val="00D762D6"/>
    <w:rsid w:val="00D765D2"/>
    <w:rsid w:val="00D7790F"/>
    <w:rsid w:val="00D81240"/>
    <w:rsid w:val="00D81369"/>
    <w:rsid w:val="00D833F0"/>
    <w:rsid w:val="00D83D20"/>
    <w:rsid w:val="00D848DE"/>
    <w:rsid w:val="00D85368"/>
    <w:rsid w:val="00D85458"/>
    <w:rsid w:val="00D85EBF"/>
    <w:rsid w:val="00D85F0B"/>
    <w:rsid w:val="00D867A1"/>
    <w:rsid w:val="00D869E3"/>
    <w:rsid w:val="00D86F47"/>
    <w:rsid w:val="00D87B07"/>
    <w:rsid w:val="00D90E31"/>
    <w:rsid w:val="00D9125B"/>
    <w:rsid w:val="00D91D02"/>
    <w:rsid w:val="00D92C06"/>
    <w:rsid w:val="00D92FA0"/>
    <w:rsid w:val="00D93638"/>
    <w:rsid w:val="00D93E66"/>
    <w:rsid w:val="00D9434F"/>
    <w:rsid w:val="00D957C5"/>
    <w:rsid w:val="00D96FA8"/>
    <w:rsid w:val="00D97B25"/>
    <w:rsid w:val="00DA23CB"/>
    <w:rsid w:val="00DA26AA"/>
    <w:rsid w:val="00DA3EBB"/>
    <w:rsid w:val="00DA3FC8"/>
    <w:rsid w:val="00DA476D"/>
    <w:rsid w:val="00DA4FAF"/>
    <w:rsid w:val="00DA6483"/>
    <w:rsid w:val="00DA7912"/>
    <w:rsid w:val="00DB016F"/>
    <w:rsid w:val="00DB02B3"/>
    <w:rsid w:val="00DB0509"/>
    <w:rsid w:val="00DB0B2E"/>
    <w:rsid w:val="00DB0D2C"/>
    <w:rsid w:val="00DB24CC"/>
    <w:rsid w:val="00DB2B76"/>
    <w:rsid w:val="00DB32C9"/>
    <w:rsid w:val="00DB3636"/>
    <w:rsid w:val="00DB39DD"/>
    <w:rsid w:val="00DB405B"/>
    <w:rsid w:val="00DB4187"/>
    <w:rsid w:val="00DB427B"/>
    <w:rsid w:val="00DB546D"/>
    <w:rsid w:val="00DB54B7"/>
    <w:rsid w:val="00DB5A81"/>
    <w:rsid w:val="00DB5DB5"/>
    <w:rsid w:val="00DB686C"/>
    <w:rsid w:val="00DB6DF1"/>
    <w:rsid w:val="00DB6F63"/>
    <w:rsid w:val="00DC024F"/>
    <w:rsid w:val="00DC14A5"/>
    <w:rsid w:val="00DC1859"/>
    <w:rsid w:val="00DC20BB"/>
    <w:rsid w:val="00DC23AC"/>
    <w:rsid w:val="00DC29AF"/>
    <w:rsid w:val="00DC3567"/>
    <w:rsid w:val="00DC3C83"/>
    <w:rsid w:val="00DC3D46"/>
    <w:rsid w:val="00DC44B1"/>
    <w:rsid w:val="00DC45D1"/>
    <w:rsid w:val="00DC4C1D"/>
    <w:rsid w:val="00DC540B"/>
    <w:rsid w:val="00DC5998"/>
    <w:rsid w:val="00DC5C5F"/>
    <w:rsid w:val="00DC5EF9"/>
    <w:rsid w:val="00DC5F63"/>
    <w:rsid w:val="00DC7DEC"/>
    <w:rsid w:val="00DD0AF4"/>
    <w:rsid w:val="00DD10F1"/>
    <w:rsid w:val="00DD1390"/>
    <w:rsid w:val="00DD1615"/>
    <w:rsid w:val="00DD16AA"/>
    <w:rsid w:val="00DD174C"/>
    <w:rsid w:val="00DD2D3D"/>
    <w:rsid w:val="00DD3E39"/>
    <w:rsid w:val="00DD406E"/>
    <w:rsid w:val="00DD4127"/>
    <w:rsid w:val="00DD57AF"/>
    <w:rsid w:val="00DD6EF0"/>
    <w:rsid w:val="00DE01E6"/>
    <w:rsid w:val="00DE0DE6"/>
    <w:rsid w:val="00DE1327"/>
    <w:rsid w:val="00DE1650"/>
    <w:rsid w:val="00DE2EC9"/>
    <w:rsid w:val="00DE32D6"/>
    <w:rsid w:val="00DE3CE3"/>
    <w:rsid w:val="00DE3D23"/>
    <w:rsid w:val="00DE4633"/>
    <w:rsid w:val="00DE5002"/>
    <w:rsid w:val="00DE5FC1"/>
    <w:rsid w:val="00DE6A6E"/>
    <w:rsid w:val="00DE7B07"/>
    <w:rsid w:val="00DF144C"/>
    <w:rsid w:val="00DF188A"/>
    <w:rsid w:val="00DF2667"/>
    <w:rsid w:val="00DF3FC5"/>
    <w:rsid w:val="00DF3FEA"/>
    <w:rsid w:val="00DF44F3"/>
    <w:rsid w:val="00DF4673"/>
    <w:rsid w:val="00DF4984"/>
    <w:rsid w:val="00DF4B7C"/>
    <w:rsid w:val="00DF4B98"/>
    <w:rsid w:val="00DF50E2"/>
    <w:rsid w:val="00DF538D"/>
    <w:rsid w:val="00DF78FE"/>
    <w:rsid w:val="00E006C4"/>
    <w:rsid w:val="00E00E74"/>
    <w:rsid w:val="00E01BEA"/>
    <w:rsid w:val="00E01E53"/>
    <w:rsid w:val="00E02862"/>
    <w:rsid w:val="00E032CC"/>
    <w:rsid w:val="00E04130"/>
    <w:rsid w:val="00E04568"/>
    <w:rsid w:val="00E04D7D"/>
    <w:rsid w:val="00E05EC2"/>
    <w:rsid w:val="00E06287"/>
    <w:rsid w:val="00E06E4B"/>
    <w:rsid w:val="00E07AB7"/>
    <w:rsid w:val="00E07F42"/>
    <w:rsid w:val="00E12E60"/>
    <w:rsid w:val="00E136C7"/>
    <w:rsid w:val="00E14849"/>
    <w:rsid w:val="00E14DCB"/>
    <w:rsid w:val="00E159A8"/>
    <w:rsid w:val="00E15E77"/>
    <w:rsid w:val="00E17D5E"/>
    <w:rsid w:val="00E200D6"/>
    <w:rsid w:val="00E201F1"/>
    <w:rsid w:val="00E20FDC"/>
    <w:rsid w:val="00E22168"/>
    <w:rsid w:val="00E227BE"/>
    <w:rsid w:val="00E2303B"/>
    <w:rsid w:val="00E231B0"/>
    <w:rsid w:val="00E232B4"/>
    <w:rsid w:val="00E23C3F"/>
    <w:rsid w:val="00E24301"/>
    <w:rsid w:val="00E25033"/>
    <w:rsid w:val="00E25F0D"/>
    <w:rsid w:val="00E264A6"/>
    <w:rsid w:val="00E267D8"/>
    <w:rsid w:val="00E3166C"/>
    <w:rsid w:val="00E31DBB"/>
    <w:rsid w:val="00E31E3A"/>
    <w:rsid w:val="00E32138"/>
    <w:rsid w:val="00E32F12"/>
    <w:rsid w:val="00E3390E"/>
    <w:rsid w:val="00E3625B"/>
    <w:rsid w:val="00E36B75"/>
    <w:rsid w:val="00E36E2A"/>
    <w:rsid w:val="00E37591"/>
    <w:rsid w:val="00E37D67"/>
    <w:rsid w:val="00E400B3"/>
    <w:rsid w:val="00E40567"/>
    <w:rsid w:val="00E4074A"/>
    <w:rsid w:val="00E41073"/>
    <w:rsid w:val="00E41225"/>
    <w:rsid w:val="00E43210"/>
    <w:rsid w:val="00E45892"/>
    <w:rsid w:val="00E45CD0"/>
    <w:rsid w:val="00E46011"/>
    <w:rsid w:val="00E46D5B"/>
    <w:rsid w:val="00E47828"/>
    <w:rsid w:val="00E47F18"/>
    <w:rsid w:val="00E50A08"/>
    <w:rsid w:val="00E518A2"/>
    <w:rsid w:val="00E519CD"/>
    <w:rsid w:val="00E51B0B"/>
    <w:rsid w:val="00E528E3"/>
    <w:rsid w:val="00E539A0"/>
    <w:rsid w:val="00E53ECB"/>
    <w:rsid w:val="00E54B4C"/>
    <w:rsid w:val="00E55722"/>
    <w:rsid w:val="00E55DB8"/>
    <w:rsid w:val="00E57808"/>
    <w:rsid w:val="00E57F02"/>
    <w:rsid w:val="00E612F1"/>
    <w:rsid w:val="00E61E53"/>
    <w:rsid w:val="00E6270A"/>
    <w:rsid w:val="00E62909"/>
    <w:rsid w:val="00E633BB"/>
    <w:rsid w:val="00E64DC2"/>
    <w:rsid w:val="00E65466"/>
    <w:rsid w:val="00E66891"/>
    <w:rsid w:val="00E66CF3"/>
    <w:rsid w:val="00E6794E"/>
    <w:rsid w:val="00E71488"/>
    <w:rsid w:val="00E71CCF"/>
    <w:rsid w:val="00E7275C"/>
    <w:rsid w:val="00E72800"/>
    <w:rsid w:val="00E72821"/>
    <w:rsid w:val="00E75430"/>
    <w:rsid w:val="00E75C5C"/>
    <w:rsid w:val="00E76B75"/>
    <w:rsid w:val="00E771E5"/>
    <w:rsid w:val="00E779AD"/>
    <w:rsid w:val="00E77DE3"/>
    <w:rsid w:val="00E8089A"/>
    <w:rsid w:val="00E808AD"/>
    <w:rsid w:val="00E80A37"/>
    <w:rsid w:val="00E8233A"/>
    <w:rsid w:val="00E82487"/>
    <w:rsid w:val="00E84199"/>
    <w:rsid w:val="00E846F0"/>
    <w:rsid w:val="00E84D36"/>
    <w:rsid w:val="00E85000"/>
    <w:rsid w:val="00E8711B"/>
    <w:rsid w:val="00E87BDC"/>
    <w:rsid w:val="00E904D0"/>
    <w:rsid w:val="00E91F09"/>
    <w:rsid w:val="00E9244F"/>
    <w:rsid w:val="00E942A2"/>
    <w:rsid w:val="00E9618C"/>
    <w:rsid w:val="00E961BA"/>
    <w:rsid w:val="00EA2212"/>
    <w:rsid w:val="00EA306D"/>
    <w:rsid w:val="00EA34A9"/>
    <w:rsid w:val="00EA5E0C"/>
    <w:rsid w:val="00EA6CB4"/>
    <w:rsid w:val="00EB0B71"/>
    <w:rsid w:val="00EB2F63"/>
    <w:rsid w:val="00EB3C36"/>
    <w:rsid w:val="00EB4135"/>
    <w:rsid w:val="00EB546A"/>
    <w:rsid w:val="00EB5536"/>
    <w:rsid w:val="00EB5F12"/>
    <w:rsid w:val="00EB61FF"/>
    <w:rsid w:val="00EB6D46"/>
    <w:rsid w:val="00EB7FEB"/>
    <w:rsid w:val="00EC1568"/>
    <w:rsid w:val="00EC168B"/>
    <w:rsid w:val="00EC32C7"/>
    <w:rsid w:val="00EC3BA8"/>
    <w:rsid w:val="00EC4727"/>
    <w:rsid w:val="00EC53CE"/>
    <w:rsid w:val="00EC56B5"/>
    <w:rsid w:val="00EC5B5D"/>
    <w:rsid w:val="00EC645C"/>
    <w:rsid w:val="00EC6C52"/>
    <w:rsid w:val="00ED0213"/>
    <w:rsid w:val="00ED0241"/>
    <w:rsid w:val="00ED1987"/>
    <w:rsid w:val="00ED2035"/>
    <w:rsid w:val="00ED21A4"/>
    <w:rsid w:val="00ED2335"/>
    <w:rsid w:val="00ED26B0"/>
    <w:rsid w:val="00ED2719"/>
    <w:rsid w:val="00ED2957"/>
    <w:rsid w:val="00ED3795"/>
    <w:rsid w:val="00ED443B"/>
    <w:rsid w:val="00ED5C05"/>
    <w:rsid w:val="00ED5E43"/>
    <w:rsid w:val="00ED6CAB"/>
    <w:rsid w:val="00ED7E7A"/>
    <w:rsid w:val="00EE0288"/>
    <w:rsid w:val="00EE035E"/>
    <w:rsid w:val="00EE3118"/>
    <w:rsid w:val="00EE49A0"/>
    <w:rsid w:val="00EE50AF"/>
    <w:rsid w:val="00EE5220"/>
    <w:rsid w:val="00EE5CF0"/>
    <w:rsid w:val="00EE62EE"/>
    <w:rsid w:val="00EE6A71"/>
    <w:rsid w:val="00EE79A7"/>
    <w:rsid w:val="00EE7A8F"/>
    <w:rsid w:val="00EE7E09"/>
    <w:rsid w:val="00EF07FB"/>
    <w:rsid w:val="00EF18B7"/>
    <w:rsid w:val="00EF18BE"/>
    <w:rsid w:val="00EF237F"/>
    <w:rsid w:val="00EF290D"/>
    <w:rsid w:val="00EF387F"/>
    <w:rsid w:val="00EF43BC"/>
    <w:rsid w:val="00EF571C"/>
    <w:rsid w:val="00EF5B90"/>
    <w:rsid w:val="00EF5BDC"/>
    <w:rsid w:val="00EF6B83"/>
    <w:rsid w:val="00EF70CA"/>
    <w:rsid w:val="00EF7B7C"/>
    <w:rsid w:val="00F02D6D"/>
    <w:rsid w:val="00F031FF"/>
    <w:rsid w:val="00F046E6"/>
    <w:rsid w:val="00F04F0F"/>
    <w:rsid w:val="00F059E6"/>
    <w:rsid w:val="00F07C05"/>
    <w:rsid w:val="00F10001"/>
    <w:rsid w:val="00F1010D"/>
    <w:rsid w:val="00F11DB2"/>
    <w:rsid w:val="00F13CD2"/>
    <w:rsid w:val="00F14635"/>
    <w:rsid w:val="00F150A6"/>
    <w:rsid w:val="00F1556B"/>
    <w:rsid w:val="00F1648C"/>
    <w:rsid w:val="00F175B4"/>
    <w:rsid w:val="00F17D67"/>
    <w:rsid w:val="00F21791"/>
    <w:rsid w:val="00F21D36"/>
    <w:rsid w:val="00F228A3"/>
    <w:rsid w:val="00F23A9B"/>
    <w:rsid w:val="00F24CEA"/>
    <w:rsid w:val="00F253E6"/>
    <w:rsid w:val="00F25C83"/>
    <w:rsid w:val="00F26802"/>
    <w:rsid w:val="00F271C2"/>
    <w:rsid w:val="00F2727B"/>
    <w:rsid w:val="00F27FCB"/>
    <w:rsid w:val="00F31633"/>
    <w:rsid w:val="00F3232B"/>
    <w:rsid w:val="00F32441"/>
    <w:rsid w:val="00F3257F"/>
    <w:rsid w:val="00F32B54"/>
    <w:rsid w:val="00F32EC4"/>
    <w:rsid w:val="00F337CB"/>
    <w:rsid w:val="00F33999"/>
    <w:rsid w:val="00F33C7B"/>
    <w:rsid w:val="00F342F7"/>
    <w:rsid w:val="00F34F0D"/>
    <w:rsid w:val="00F3590D"/>
    <w:rsid w:val="00F35F2C"/>
    <w:rsid w:val="00F3644B"/>
    <w:rsid w:val="00F36610"/>
    <w:rsid w:val="00F367CC"/>
    <w:rsid w:val="00F36A11"/>
    <w:rsid w:val="00F408CE"/>
    <w:rsid w:val="00F41142"/>
    <w:rsid w:val="00F41C27"/>
    <w:rsid w:val="00F42003"/>
    <w:rsid w:val="00F4218A"/>
    <w:rsid w:val="00F429C6"/>
    <w:rsid w:val="00F42DF1"/>
    <w:rsid w:val="00F43C02"/>
    <w:rsid w:val="00F4413B"/>
    <w:rsid w:val="00F44B5F"/>
    <w:rsid w:val="00F46D45"/>
    <w:rsid w:val="00F4748D"/>
    <w:rsid w:val="00F5051F"/>
    <w:rsid w:val="00F50A53"/>
    <w:rsid w:val="00F542AF"/>
    <w:rsid w:val="00F546AE"/>
    <w:rsid w:val="00F54AEA"/>
    <w:rsid w:val="00F54CBD"/>
    <w:rsid w:val="00F54D3E"/>
    <w:rsid w:val="00F54D66"/>
    <w:rsid w:val="00F553C7"/>
    <w:rsid w:val="00F55580"/>
    <w:rsid w:val="00F606B6"/>
    <w:rsid w:val="00F60D99"/>
    <w:rsid w:val="00F60F67"/>
    <w:rsid w:val="00F624BA"/>
    <w:rsid w:val="00F6336B"/>
    <w:rsid w:val="00F641B6"/>
    <w:rsid w:val="00F642AC"/>
    <w:rsid w:val="00F64380"/>
    <w:rsid w:val="00F65F35"/>
    <w:rsid w:val="00F65FFE"/>
    <w:rsid w:val="00F677E1"/>
    <w:rsid w:val="00F67E53"/>
    <w:rsid w:val="00F70E5A"/>
    <w:rsid w:val="00F70F77"/>
    <w:rsid w:val="00F717A0"/>
    <w:rsid w:val="00F72294"/>
    <w:rsid w:val="00F73A61"/>
    <w:rsid w:val="00F73BDB"/>
    <w:rsid w:val="00F7544C"/>
    <w:rsid w:val="00F75DC8"/>
    <w:rsid w:val="00F76D53"/>
    <w:rsid w:val="00F76EF9"/>
    <w:rsid w:val="00F777D1"/>
    <w:rsid w:val="00F80568"/>
    <w:rsid w:val="00F80F14"/>
    <w:rsid w:val="00F82095"/>
    <w:rsid w:val="00F83324"/>
    <w:rsid w:val="00F83564"/>
    <w:rsid w:val="00F8359C"/>
    <w:rsid w:val="00F8549D"/>
    <w:rsid w:val="00F8580F"/>
    <w:rsid w:val="00F86C57"/>
    <w:rsid w:val="00F874E9"/>
    <w:rsid w:val="00F8756D"/>
    <w:rsid w:val="00F87830"/>
    <w:rsid w:val="00F87EFC"/>
    <w:rsid w:val="00F910C4"/>
    <w:rsid w:val="00F919A4"/>
    <w:rsid w:val="00F93257"/>
    <w:rsid w:val="00F942C6"/>
    <w:rsid w:val="00F96232"/>
    <w:rsid w:val="00F97906"/>
    <w:rsid w:val="00FA095F"/>
    <w:rsid w:val="00FA0C37"/>
    <w:rsid w:val="00FA0CBA"/>
    <w:rsid w:val="00FA21A9"/>
    <w:rsid w:val="00FA28C4"/>
    <w:rsid w:val="00FA4814"/>
    <w:rsid w:val="00FA4940"/>
    <w:rsid w:val="00FA507E"/>
    <w:rsid w:val="00FA6D11"/>
    <w:rsid w:val="00FA7DEE"/>
    <w:rsid w:val="00FB0AA6"/>
    <w:rsid w:val="00FB1982"/>
    <w:rsid w:val="00FB1C00"/>
    <w:rsid w:val="00FB2770"/>
    <w:rsid w:val="00FB2B01"/>
    <w:rsid w:val="00FB2E74"/>
    <w:rsid w:val="00FB30EA"/>
    <w:rsid w:val="00FB3565"/>
    <w:rsid w:val="00FB3D2B"/>
    <w:rsid w:val="00FB4F02"/>
    <w:rsid w:val="00FB4F42"/>
    <w:rsid w:val="00FB57C0"/>
    <w:rsid w:val="00FB5E24"/>
    <w:rsid w:val="00FB6050"/>
    <w:rsid w:val="00FB77C6"/>
    <w:rsid w:val="00FB7984"/>
    <w:rsid w:val="00FB7E04"/>
    <w:rsid w:val="00FB7F1F"/>
    <w:rsid w:val="00FC02C7"/>
    <w:rsid w:val="00FC0488"/>
    <w:rsid w:val="00FC0689"/>
    <w:rsid w:val="00FC084C"/>
    <w:rsid w:val="00FC14CC"/>
    <w:rsid w:val="00FC221B"/>
    <w:rsid w:val="00FC338E"/>
    <w:rsid w:val="00FC3A50"/>
    <w:rsid w:val="00FC3BDF"/>
    <w:rsid w:val="00FC55DD"/>
    <w:rsid w:val="00FC77A2"/>
    <w:rsid w:val="00FD1DA5"/>
    <w:rsid w:val="00FD60F3"/>
    <w:rsid w:val="00FD652D"/>
    <w:rsid w:val="00FE1528"/>
    <w:rsid w:val="00FE1BF0"/>
    <w:rsid w:val="00FE1CA5"/>
    <w:rsid w:val="00FE2E97"/>
    <w:rsid w:val="00FE35B7"/>
    <w:rsid w:val="00FE3CB2"/>
    <w:rsid w:val="00FE4988"/>
    <w:rsid w:val="00FE4E76"/>
    <w:rsid w:val="00FE65FA"/>
    <w:rsid w:val="00FE6607"/>
    <w:rsid w:val="00FE6618"/>
    <w:rsid w:val="00FE6D2B"/>
    <w:rsid w:val="00FE7DF3"/>
    <w:rsid w:val="00FF00AD"/>
    <w:rsid w:val="00FF0341"/>
    <w:rsid w:val="00FF0C4D"/>
    <w:rsid w:val="00FF1250"/>
    <w:rsid w:val="00FF14F1"/>
    <w:rsid w:val="00FF1AC9"/>
    <w:rsid w:val="00FF313C"/>
    <w:rsid w:val="00FF3892"/>
    <w:rsid w:val="00FF41C3"/>
    <w:rsid w:val="00FF5C93"/>
    <w:rsid w:val="00FF5E79"/>
    <w:rsid w:val="00FF5FCC"/>
    <w:rsid w:val="00FF6216"/>
    <w:rsid w:val="00FF64EA"/>
    <w:rsid w:val="00FF7E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8432DEC"/>
  <w15:chartTrackingRefBased/>
  <w15:docId w15:val="{8461AD79-F89F-574F-978B-0AFCD3C7B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CEC"/>
    <w:pPr>
      <w:widowControl w:val="0"/>
      <w:spacing w:line="480" w:lineRule="auto"/>
    </w:pPr>
    <w:rPr>
      <w:rFonts w:ascii="Palatino" w:eastAsia="Times New Roman" w:hAnsi="Palatino" w:cs="Times New Roman"/>
      <w:szCs w:val="20"/>
    </w:rPr>
  </w:style>
  <w:style w:type="paragraph" w:styleId="Heading1">
    <w:name w:val="heading 1"/>
    <w:basedOn w:val="Normal"/>
    <w:next w:val="Normal"/>
    <w:link w:val="Heading1Char"/>
    <w:qFormat/>
    <w:rsid w:val="00B34CEC"/>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ind w:right="-720"/>
      <w:jc w:val="center"/>
      <w:outlineLvl w:val="0"/>
    </w:pPr>
    <w:rPr>
      <w:i/>
    </w:rPr>
  </w:style>
  <w:style w:type="paragraph" w:styleId="Heading2">
    <w:name w:val="heading 2"/>
    <w:basedOn w:val="Normal"/>
    <w:next w:val="Normal"/>
    <w:link w:val="Heading2Char"/>
    <w:qFormat/>
    <w:rsid w:val="00B34CEC"/>
    <w:pPr>
      <w:keepNext/>
      <w:jc w:val="center"/>
      <w:outlineLvl w:val="1"/>
    </w:pPr>
    <w:rPr>
      <w:b/>
    </w:rPr>
  </w:style>
  <w:style w:type="paragraph" w:styleId="Heading3">
    <w:name w:val="heading 3"/>
    <w:basedOn w:val="Normal"/>
    <w:next w:val="Normal"/>
    <w:link w:val="Heading3Char"/>
    <w:uiPriority w:val="9"/>
    <w:semiHidden/>
    <w:unhideWhenUsed/>
    <w:qFormat/>
    <w:rsid w:val="00B34CEC"/>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B34CEC"/>
    <w:pPr>
      <w:keepNext/>
      <w:keepLines/>
      <w:spacing w:before="280" w:after="80"/>
      <w:outlineLvl w:val="3"/>
    </w:pPr>
    <w:rPr>
      <w:color w:val="666666"/>
    </w:rPr>
  </w:style>
  <w:style w:type="paragraph" w:styleId="Heading5">
    <w:name w:val="heading 5"/>
    <w:basedOn w:val="Normal"/>
    <w:next w:val="Normal"/>
    <w:link w:val="Heading5Char"/>
    <w:uiPriority w:val="9"/>
    <w:semiHidden/>
    <w:unhideWhenUsed/>
    <w:qFormat/>
    <w:rsid w:val="00B34CEC"/>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B34CEC"/>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CEC"/>
    <w:pPr>
      <w:ind w:left="720"/>
      <w:contextualSpacing/>
    </w:pPr>
  </w:style>
  <w:style w:type="paragraph" w:styleId="NormalWeb">
    <w:name w:val="Normal (Web)"/>
    <w:basedOn w:val="Normal"/>
    <w:uiPriority w:val="99"/>
    <w:unhideWhenUsed/>
    <w:rsid w:val="004931AD"/>
    <w:pPr>
      <w:spacing w:before="100" w:beforeAutospacing="1" w:after="100" w:afterAutospacing="1"/>
    </w:pPr>
  </w:style>
  <w:style w:type="character" w:styleId="Hyperlink">
    <w:name w:val="Hyperlink"/>
    <w:unhideWhenUsed/>
    <w:rsid w:val="00B34CEC"/>
    <w:rPr>
      <w:color w:val="0000FF"/>
      <w:u w:val="single"/>
    </w:rPr>
  </w:style>
  <w:style w:type="character" w:styleId="UnresolvedMention">
    <w:name w:val="Unresolved Mention"/>
    <w:basedOn w:val="DefaultParagraphFont"/>
    <w:uiPriority w:val="99"/>
    <w:semiHidden/>
    <w:unhideWhenUsed/>
    <w:rsid w:val="00A20FBF"/>
    <w:rPr>
      <w:color w:val="605E5C"/>
      <w:shd w:val="clear" w:color="auto" w:fill="E1DFDD"/>
    </w:rPr>
  </w:style>
  <w:style w:type="character" w:styleId="FollowedHyperlink">
    <w:name w:val="FollowedHyperlink"/>
    <w:basedOn w:val="DefaultParagraphFont"/>
    <w:uiPriority w:val="99"/>
    <w:semiHidden/>
    <w:unhideWhenUsed/>
    <w:rsid w:val="00B34CEC"/>
    <w:rPr>
      <w:color w:val="954F72" w:themeColor="followedHyperlink"/>
      <w:u w:val="single"/>
    </w:rPr>
  </w:style>
  <w:style w:type="paragraph" w:styleId="EndnoteText">
    <w:name w:val="endnote text"/>
    <w:basedOn w:val="Normal"/>
    <w:link w:val="EndnoteTextChar"/>
    <w:rsid w:val="00B34CEC"/>
  </w:style>
  <w:style w:type="character" w:customStyle="1" w:styleId="EndnoteTextChar">
    <w:name w:val="Endnote Text Char"/>
    <w:basedOn w:val="DefaultParagraphFont"/>
    <w:link w:val="EndnoteText"/>
    <w:rsid w:val="00B34CEC"/>
    <w:rPr>
      <w:rFonts w:ascii="Palatino" w:eastAsia="Times New Roman" w:hAnsi="Palatino" w:cs="Times New Roman"/>
      <w:szCs w:val="20"/>
    </w:rPr>
  </w:style>
  <w:style w:type="character" w:customStyle="1" w:styleId="coteunique">
    <w:name w:val="cote_unique"/>
    <w:basedOn w:val="DefaultParagraphFont"/>
    <w:rsid w:val="00F910C4"/>
  </w:style>
  <w:style w:type="character" w:customStyle="1" w:styleId="controlc">
    <w:name w:val="controlc"/>
    <w:basedOn w:val="DefaultParagraphFont"/>
    <w:rsid w:val="00F910C4"/>
  </w:style>
  <w:style w:type="character" w:customStyle="1" w:styleId="apple-converted-space">
    <w:name w:val="apple-converted-space"/>
    <w:basedOn w:val="DefaultParagraphFont"/>
    <w:rsid w:val="00B34CEC"/>
  </w:style>
  <w:style w:type="character" w:customStyle="1" w:styleId="unitdate">
    <w:name w:val="unitdate"/>
    <w:basedOn w:val="DefaultParagraphFont"/>
    <w:rsid w:val="00F910C4"/>
  </w:style>
  <w:style w:type="character" w:customStyle="1" w:styleId="Heading2Char">
    <w:name w:val="Heading 2 Char"/>
    <w:basedOn w:val="DefaultParagraphFont"/>
    <w:link w:val="Heading2"/>
    <w:rsid w:val="00B34CEC"/>
    <w:rPr>
      <w:rFonts w:ascii="Palatino" w:eastAsia="Times New Roman" w:hAnsi="Palatino" w:cs="Times New Roman"/>
      <w:b/>
      <w:szCs w:val="20"/>
    </w:rPr>
  </w:style>
  <w:style w:type="character" w:customStyle="1" w:styleId="content-title">
    <w:name w:val="content-title"/>
    <w:basedOn w:val="DefaultParagraphFont"/>
    <w:rsid w:val="00F910C4"/>
  </w:style>
  <w:style w:type="character" w:styleId="Emphasis">
    <w:name w:val="Emphasis"/>
    <w:uiPriority w:val="20"/>
    <w:qFormat/>
    <w:rsid w:val="00B34CEC"/>
    <w:rPr>
      <w:i/>
      <w:iCs/>
    </w:rPr>
  </w:style>
  <w:style w:type="paragraph" w:styleId="FootnoteText">
    <w:name w:val="footnote text"/>
    <w:basedOn w:val="Normal"/>
    <w:link w:val="FootnoteTextChar"/>
    <w:uiPriority w:val="99"/>
    <w:unhideWhenUsed/>
    <w:rsid w:val="00B34CEC"/>
    <w:pPr>
      <w:spacing w:line="240" w:lineRule="auto"/>
    </w:pPr>
    <w:rPr>
      <w:sz w:val="20"/>
    </w:rPr>
  </w:style>
  <w:style w:type="character" w:customStyle="1" w:styleId="FootnoteTextChar">
    <w:name w:val="Footnote Text Char"/>
    <w:basedOn w:val="DefaultParagraphFont"/>
    <w:link w:val="FootnoteText"/>
    <w:uiPriority w:val="99"/>
    <w:rsid w:val="00B34CEC"/>
    <w:rPr>
      <w:rFonts w:ascii="Palatino" w:eastAsia="Times New Roman" w:hAnsi="Palatino" w:cs="Times New Roman"/>
      <w:sz w:val="20"/>
      <w:szCs w:val="20"/>
    </w:rPr>
  </w:style>
  <w:style w:type="character" w:styleId="FootnoteReference">
    <w:name w:val="footnote reference"/>
    <w:basedOn w:val="DefaultParagraphFont"/>
    <w:uiPriority w:val="99"/>
    <w:unhideWhenUsed/>
    <w:qFormat/>
    <w:rsid w:val="00B34CEC"/>
    <w:rPr>
      <w:rFonts w:ascii="Times New Roman" w:hAnsi="Times New Roman"/>
      <w:noProof w:val="0"/>
      <w:sz w:val="28"/>
      <w:vertAlign w:val="superscript"/>
      <w:lang w:val="en-US"/>
    </w:rPr>
  </w:style>
  <w:style w:type="paragraph" w:styleId="Footer">
    <w:name w:val="footer"/>
    <w:aliases w:val="SL-Footer"/>
    <w:basedOn w:val="Normal"/>
    <w:link w:val="FooterChar"/>
    <w:autoRedefine/>
    <w:uiPriority w:val="99"/>
    <w:rsid w:val="00B34CEC"/>
    <w:pPr>
      <w:spacing w:before="180"/>
      <w:jc w:val="right"/>
    </w:pPr>
    <w:rPr>
      <w:sz w:val="18"/>
    </w:rPr>
  </w:style>
  <w:style w:type="character" w:customStyle="1" w:styleId="FooterChar">
    <w:name w:val="Footer Char"/>
    <w:aliases w:val="SL-Footer Char"/>
    <w:basedOn w:val="DefaultParagraphFont"/>
    <w:link w:val="Footer"/>
    <w:uiPriority w:val="99"/>
    <w:rsid w:val="00B34CEC"/>
    <w:rPr>
      <w:rFonts w:ascii="Palatino" w:eastAsia="Times New Roman" w:hAnsi="Palatino" w:cs="Times New Roman"/>
      <w:sz w:val="18"/>
      <w:szCs w:val="20"/>
    </w:rPr>
  </w:style>
  <w:style w:type="paragraph" w:styleId="HTMLPreformatted">
    <w:name w:val="HTML Preformatted"/>
    <w:basedOn w:val="Normal"/>
    <w:link w:val="HTMLPreformattedChar"/>
    <w:uiPriority w:val="99"/>
    <w:unhideWhenUsed/>
    <w:rsid w:val="00624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624C10"/>
    <w:rPr>
      <w:rFonts w:ascii="Courier New" w:eastAsia="Times New Roman" w:hAnsi="Courier New" w:cs="Courier New"/>
      <w:sz w:val="20"/>
      <w:szCs w:val="20"/>
    </w:rPr>
  </w:style>
  <w:style w:type="character" w:customStyle="1" w:styleId="y2iqfc">
    <w:name w:val="y2iqfc"/>
    <w:basedOn w:val="DefaultParagraphFont"/>
    <w:rsid w:val="00624C10"/>
  </w:style>
  <w:style w:type="paragraph" w:styleId="NoSpacing">
    <w:name w:val="No Spacing"/>
    <w:uiPriority w:val="1"/>
    <w:qFormat/>
    <w:rsid w:val="00DA7912"/>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B34CEC"/>
    <w:rPr>
      <w:sz w:val="16"/>
      <w:szCs w:val="16"/>
    </w:rPr>
  </w:style>
  <w:style w:type="paragraph" w:styleId="CommentText">
    <w:name w:val="annotation text"/>
    <w:basedOn w:val="Normal"/>
    <w:link w:val="CommentTextChar"/>
    <w:rsid w:val="00B34CEC"/>
    <w:pPr>
      <w:spacing w:before="100"/>
      <w:ind w:left="720" w:hanging="720"/>
    </w:pPr>
    <w:rPr>
      <w:sz w:val="20"/>
    </w:rPr>
  </w:style>
  <w:style w:type="character" w:customStyle="1" w:styleId="CommentTextChar">
    <w:name w:val="Comment Text Char"/>
    <w:basedOn w:val="DefaultParagraphFont"/>
    <w:link w:val="CommentText"/>
    <w:rsid w:val="00B34CEC"/>
    <w:rPr>
      <w:rFonts w:ascii="Palatino" w:eastAsia="Times New Roman" w:hAnsi="Palatino" w:cs="Times New Roman"/>
      <w:sz w:val="20"/>
      <w:szCs w:val="20"/>
    </w:rPr>
  </w:style>
  <w:style w:type="character" w:customStyle="1" w:styleId="Heading1Char">
    <w:name w:val="Heading 1 Char"/>
    <w:basedOn w:val="DefaultParagraphFont"/>
    <w:link w:val="Heading1"/>
    <w:rsid w:val="00B34CEC"/>
    <w:rPr>
      <w:rFonts w:ascii="Palatino" w:eastAsia="Times New Roman" w:hAnsi="Palatino" w:cs="Times New Roman"/>
      <w:i/>
      <w:szCs w:val="20"/>
    </w:rPr>
  </w:style>
  <w:style w:type="character" w:customStyle="1" w:styleId="product-banner-author">
    <w:name w:val="product-banner-author"/>
    <w:basedOn w:val="DefaultParagraphFont"/>
    <w:rsid w:val="00B95202"/>
  </w:style>
  <w:style w:type="character" w:customStyle="1" w:styleId="product-banner-author-name">
    <w:name w:val="product-banner-author-name"/>
    <w:basedOn w:val="DefaultParagraphFont"/>
    <w:rsid w:val="00B95202"/>
  </w:style>
  <w:style w:type="paragraph" w:customStyle="1" w:styleId="has-black-color">
    <w:name w:val="has-black-color"/>
    <w:basedOn w:val="Normal"/>
    <w:rsid w:val="00ED26B0"/>
    <w:pPr>
      <w:spacing w:before="100" w:beforeAutospacing="1" w:after="100" w:afterAutospacing="1"/>
    </w:pPr>
  </w:style>
  <w:style w:type="character" w:styleId="Strong">
    <w:name w:val="Strong"/>
    <w:basedOn w:val="DefaultParagraphFont"/>
    <w:uiPriority w:val="22"/>
    <w:qFormat/>
    <w:rsid w:val="00BD5FD9"/>
    <w:rPr>
      <w:b/>
      <w:bCs/>
    </w:rPr>
  </w:style>
  <w:style w:type="character" w:styleId="PageNumber">
    <w:name w:val="page number"/>
    <w:basedOn w:val="DefaultParagraphFont"/>
    <w:uiPriority w:val="99"/>
    <w:semiHidden/>
    <w:unhideWhenUsed/>
    <w:rsid w:val="00B34CEC"/>
  </w:style>
  <w:style w:type="character" w:customStyle="1" w:styleId="familyname">
    <w:name w:val="familyname"/>
    <w:basedOn w:val="DefaultParagraphFont"/>
    <w:rsid w:val="005A0B34"/>
  </w:style>
  <w:style w:type="table" w:styleId="TableGrid">
    <w:name w:val="Table Grid"/>
    <w:basedOn w:val="TableNormal"/>
    <w:uiPriority w:val="39"/>
    <w:rsid w:val="003379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ize-extra-large">
    <w:name w:val="a-size-extra-large"/>
    <w:basedOn w:val="DefaultParagraphFont"/>
    <w:rsid w:val="00335222"/>
  </w:style>
  <w:style w:type="character" w:customStyle="1" w:styleId="yiv3918055975">
    <w:name w:val="yiv3918055975"/>
    <w:basedOn w:val="DefaultParagraphFont"/>
    <w:rsid w:val="00734839"/>
  </w:style>
  <w:style w:type="paragraph" w:customStyle="1" w:styleId="AA-SL-A-head">
    <w:name w:val="AA-SL-A-head"/>
    <w:basedOn w:val="Normal"/>
    <w:next w:val="Normal"/>
    <w:rsid w:val="00B34CEC"/>
    <w:pPr>
      <w:keepNext/>
    </w:pPr>
    <w:rPr>
      <w:b/>
      <w:i/>
    </w:rPr>
  </w:style>
  <w:style w:type="paragraph" w:customStyle="1" w:styleId="AA-SL-AnnotationText">
    <w:name w:val="AA-SL-Annotation Text"/>
    <w:basedOn w:val="Normal"/>
    <w:rsid w:val="00B34CEC"/>
    <w:pPr>
      <w:ind w:left="720" w:hanging="720"/>
    </w:pPr>
  </w:style>
  <w:style w:type="paragraph" w:customStyle="1" w:styleId="AA-SL-Author">
    <w:name w:val="AA-SL-Author"/>
    <w:basedOn w:val="Normal"/>
    <w:rsid w:val="00B34CEC"/>
    <w:pPr>
      <w:keepNext/>
      <w:spacing w:before="120" w:after="240"/>
    </w:pPr>
  </w:style>
  <w:style w:type="paragraph" w:customStyle="1" w:styleId="AA-SL-B-head">
    <w:name w:val="AA-SL-B-head"/>
    <w:basedOn w:val="Normal"/>
    <w:rsid w:val="00B34CEC"/>
    <w:pPr>
      <w:keepNext/>
    </w:pPr>
    <w:rPr>
      <w:b/>
    </w:rPr>
  </w:style>
  <w:style w:type="paragraph" w:customStyle="1" w:styleId="SL-BaseFont">
    <w:name w:val="SL-BaseFont"/>
    <w:basedOn w:val="Normal"/>
    <w:rsid w:val="00B34CEC"/>
    <w:pPr>
      <w:widowControl/>
      <w:spacing w:line="240" w:lineRule="auto"/>
    </w:pPr>
  </w:style>
  <w:style w:type="paragraph" w:customStyle="1" w:styleId="AA-SL-BodyText">
    <w:name w:val="AA-SL-Body Text"/>
    <w:basedOn w:val="SL-BaseFont"/>
    <w:rsid w:val="00B34CEC"/>
    <w:pPr>
      <w:widowControl w:val="0"/>
      <w:spacing w:line="480" w:lineRule="auto"/>
      <w:ind w:firstLine="720"/>
    </w:pPr>
  </w:style>
  <w:style w:type="paragraph" w:customStyle="1" w:styleId="AA-SL-Bibliography">
    <w:name w:val="AA-SL-Bibliography"/>
    <w:basedOn w:val="AA-SL-BodyText"/>
    <w:rsid w:val="00B34CEC"/>
    <w:pPr>
      <w:ind w:left="720" w:hanging="720"/>
    </w:pPr>
  </w:style>
  <w:style w:type="paragraph" w:customStyle="1" w:styleId="AA-SL-Blockquote">
    <w:name w:val="AA-SL-Block quote"/>
    <w:basedOn w:val="Normal"/>
    <w:rsid w:val="00B34CEC"/>
    <w:pPr>
      <w:spacing w:before="240" w:after="240"/>
      <w:ind w:left="720"/>
    </w:pPr>
  </w:style>
  <w:style w:type="paragraph" w:customStyle="1" w:styleId="AA-SL-Blockquoteindent">
    <w:name w:val="AA-SL-Block quote indent"/>
    <w:basedOn w:val="AA-SL-Blockquote"/>
    <w:rsid w:val="00B34CEC"/>
    <w:pPr>
      <w:ind w:firstLine="360"/>
    </w:pPr>
  </w:style>
  <w:style w:type="paragraph" w:customStyle="1" w:styleId="AA-SL-BodyTextNoInd">
    <w:name w:val="AA-SL-Body Text No Ind"/>
    <w:basedOn w:val="SL-BaseFont"/>
    <w:rsid w:val="00B34CEC"/>
    <w:pPr>
      <w:spacing w:line="480" w:lineRule="auto"/>
    </w:pPr>
  </w:style>
  <w:style w:type="paragraph" w:customStyle="1" w:styleId="SL-BodyTextNoInd">
    <w:name w:val="SL-Body Text No Ind"/>
    <w:basedOn w:val="SL-BaseFont"/>
    <w:rsid w:val="00B34CEC"/>
    <w:pPr>
      <w:spacing w:line="480" w:lineRule="auto"/>
    </w:pPr>
  </w:style>
  <w:style w:type="paragraph" w:customStyle="1" w:styleId="SL-UnnumberedList">
    <w:name w:val="SL-UnnumberedList"/>
    <w:basedOn w:val="SL-BodyTextNoInd"/>
    <w:rsid w:val="00B34CEC"/>
    <w:pPr>
      <w:ind w:left="720"/>
    </w:pPr>
  </w:style>
  <w:style w:type="paragraph" w:customStyle="1" w:styleId="AA-SL-BulletList">
    <w:name w:val="AA-SL-BulletList"/>
    <w:basedOn w:val="SL-UnnumberedList"/>
    <w:rsid w:val="00B34CEC"/>
    <w:pPr>
      <w:widowControl w:val="0"/>
    </w:pPr>
  </w:style>
  <w:style w:type="paragraph" w:customStyle="1" w:styleId="AA-SL-C-head">
    <w:name w:val="AA-SL-C-head"/>
    <w:basedOn w:val="AA-SL-B-head"/>
    <w:next w:val="AA-SL-BodyTextNoInd"/>
    <w:rsid w:val="00B34CEC"/>
    <w:rPr>
      <w:b w:val="0"/>
      <w:i/>
    </w:rPr>
  </w:style>
  <w:style w:type="paragraph" w:customStyle="1" w:styleId="AA-SL-ChapterTitle">
    <w:name w:val="AA-SL-Chapter Title"/>
    <w:basedOn w:val="SL-BaseFont"/>
    <w:rsid w:val="00B34CEC"/>
    <w:pPr>
      <w:keepNext/>
      <w:spacing w:after="240" w:line="480" w:lineRule="atLeast"/>
    </w:pPr>
  </w:style>
  <w:style w:type="paragraph" w:customStyle="1" w:styleId="AA-SL-ChapterSubtitle">
    <w:name w:val="AA-SL-Chapter Subtitle"/>
    <w:basedOn w:val="AA-SL-ChapterTitle"/>
    <w:rsid w:val="00B34CEC"/>
  </w:style>
  <w:style w:type="paragraph" w:customStyle="1" w:styleId="AA-SL-Endnote">
    <w:name w:val="AA-SL-Endnote"/>
    <w:basedOn w:val="AA-SL-BodyTextNoInd"/>
    <w:rsid w:val="00B34CEC"/>
  </w:style>
  <w:style w:type="paragraph" w:customStyle="1" w:styleId="AA-SL-EndnoteIndent">
    <w:name w:val="AA-SL-EndnoteIndent"/>
    <w:basedOn w:val="AA-SL-Endnote"/>
    <w:rsid w:val="00B34CEC"/>
    <w:pPr>
      <w:ind w:firstLine="720"/>
    </w:pPr>
  </w:style>
  <w:style w:type="paragraph" w:customStyle="1" w:styleId="AA-SL-FigCap1">
    <w:name w:val="AA-SL-Fig Cap 1"/>
    <w:basedOn w:val="AA-SL-BodyTextNoInd"/>
    <w:next w:val="Normal"/>
    <w:rsid w:val="00B34CEC"/>
    <w:rPr>
      <w:b/>
    </w:rPr>
  </w:style>
  <w:style w:type="paragraph" w:customStyle="1" w:styleId="AA-SL-FigCap2">
    <w:name w:val="AA-SL-Fig Cap 2"/>
    <w:basedOn w:val="AA-SL-FigCap1"/>
    <w:next w:val="AA-SL-BodyTextNoInd"/>
    <w:rsid w:val="00B34CEC"/>
    <w:rPr>
      <w:b w:val="0"/>
    </w:rPr>
  </w:style>
  <w:style w:type="paragraph" w:customStyle="1" w:styleId="AA-SL-FigRef">
    <w:name w:val="AA-SL-FigRef"/>
    <w:basedOn w:val="AA-SL-BodyTextNoInd"/>
    <w:rsid w:val="00B34CEC"/>
    <w:pPr>
      <w:widowControl w:val="0"/>
    </w:pPr>
    <w:rPr>
      <w:color w:val="800000"/>
    </w:rPr>
  </w:style>
  <w:style w:type="paragraph" w:customStyle="1" w:styleId="AA-SL-Note-head">
    <w:name w:val="AA-SL-Note-head"/>
    <w:basedOn w:val="AA-SL-Endnote"/>
    <w:rsid w:val="00B34CEC"/>
    <w:rPr>
      <w:b/>
    </w:rPr>
  </w:style>
  <w:style w:type="paragraph" w:customStyle="1" w:styleId="AA-SL-NumberedList">
    <w:name w:val="AA-SL-NumberedList"/>
    <w:basedOn w:val="Normal"/>
    <w:rsid w:val="00B34CEC"/>
    <w:pPr>
      <w:ind w:left="720"/>
    </w:pPr>
  </w:style>
  <w:style w:type="paragraph" w:customStyle="1" w:styleId="AA-SL-PoetryExtract">
    <w:name w:val="AA-SL-PoetryExtract"/>
    <w:basedOn w:val="AA-SL-BodyTextNoInd"/>
    <w:rsid w:val="00B34CEC"/>
    <w:pPr>
      <w:tabs>
        <w:tab w:val="left" w:pos="0"/>
        <w:tab w:val="left" w:pos="80"/>
      </w:tabs>
      <w:spacing w:before="240" w:after="240"/>
      <w:ind w:left="720"/>
    </w:pPr>
  </w:style>
  <w:style w:type="paragraph" w:customStyle="1" w:styleId="AA-SL-Rule">
    <w:name w:val="AA-SL-Rule"/>
    <w:basedOn w:val="AA-SL-BodyTextNoInd"/>
    <w:rsid w:val="00B34CEC"/>
    <w:pPr>
      <w:jc w:val="center"/>
    </w:pPr>
  </w:style>
  <w:style w:type="paragraph" w:customStyle="1" w:styleId="AA-SL-Sidebar">
    <w:name w:val="AA-SL-Sidebar"/>
    <w:basedOn w:val="AA-SL-BodyTextNoInd"/>
    <w:autoRedefine/>
    <w:rsid w:val="00B34CEC"/>
    <w:pPr>
      <w:widowControl w:val="0"/>
    </w:pPr>
    <w:rPr>
      <w:rFonts w:ascii="Helvetica" w:hAnsi="Helvetica"/>
      <w:color w:val="800000"/>
    </w:rPr>
  </w:style>
  <w:style w:type="character" w:customStyle="1" w:styleId="AA-SL-SidebarEmbedded">
    <w:name w:val="AA-SL-Sidebar Embedded"/>
    <w:rsid w:val="00B34CEC"/>
    <w:rPr>
      <w:rFonts w:ascii="Helvetica" w:hAnsi="Helvetica"/>
      <w:color w:val="800000"/>
      <w:sz w:val="24"/>
      <w:u w:val="none"/>
    </w:rPr>
  </w:style>
  <w:style w:type="paragraph" w:styleId="BalloonText">
    <w:name w:val="Balloon Text"/>
    <w:basedOn w:val="Normal"/>
    <w:link w:val="BalloonTextChar"/>
    <w:uiPriority w:val="99"/>
    <w:semiHidden/>
    <w:unhideWhenUsed/>
    <w:rsid w:val="00B34CEC"/>
    <w:pPr>
      <w:spacing w:line="240" w:lineRule="auto"/>
    </w:pPr>
    <w:rPr>
      <w:sz w:val="18"/>
      <w:szCs w:val="18"/>
    </w:rPr>
  </w:style>
  <w:style w:type="character" w:customStyle="1" w:styleId="BalloonTextChar">
    <w:name w:val="Balloon Text Char"/>
    <w:basedOn w:val="DefaultParagraphFont"/>
    <w:link w:val="BalloonText"/>
    <w:uiPriority w:val="99"/>
    <w:semiHidden/>
    <w:rsid w:val="00B34CEC"/>
    <w:rPr>
      <w:rFonts w:ascii="Palatino" w:eastAsia="Times New Roman" w:hAnsi="Palatino" w:cs="Times New Roman"/>
      <w:sz w:val="18"/>
      <w:szCs w:val="18"/>
    </w:rPr>
  </w:style>
  <w:style w:type="paragraph" w:customStyle="1" w:styleId="BlockQuote">
    <w:name w:val="Block Quote"/>
    <w:uiPriority w:val="99"/>
    <w:rsid w:val="00B34CEC"/>
    <w:pPr>
      <w:widowControl w:val="0"/>
      <w:tabs>
        <w:tab w:val="left" w:pos="2880"/>
        <w:tab w:val="left" w:pos="3600"/>
        <w:tab w:val="left" w:pos="4320"/>
      </w:tabs>
      <w:autoSpaceDE w:val="0"/>
      <w:autoSpaceDN w:val="0"/>
      <w:adjustRightInd w:val="0"/>
      <w:spacing w:line="480" w:lineRule="auto"/>
      <w:ind w:left="1440" w:firstLine="720"/>
    </w:pPr>
    <w:rPr>
      <w:rFonts w:ascii="TimesNewRomanPSMT" w:eastAsia="TimesNewRomanPSMT" w:hAnsi="TimesNewRomanPSMT" w:cs="TimesNewRomanPSMT"/>
    </w:rPr>
  </w:style>
  <w:style w:type="paragraph" w:customStyle="1" w:styleId="BodyTextNoIndent">
    <w:name w:val="Body Text No Indent"/>
    <w:basedOn w:val="Normal"/>
    <w:next w:val="Normal"/>
    <w:qFormat/>
    <w:rsid w:val="00B34CEC"/>
  </w:style>
  <w:style w:type="paragraph" w:customStyle="1" w:styleId="BodyTextNormal">
    <w:name w:val="Body Text Normal"/>
    <w:basedOn w:val="Normal"/>
    <w:qFormat/>
    <w:rsid w:val="00B34CEC"/>
    <w:pPr>
      <w:ind w:firstLine="720"/>
    </w:pPr>
  </w:style>
  <w:style w:type="paragraph" w:styleId="CommentSubject">
    <w:name w:val="annotation subject"/>
    <w:basedOn w:val="CommentText"/>
    <w:next w:val="CommentText"/>
    <w:link w:val="CommentSubjectChar"/>
    <w:uiPriority w:val="99"/>
    <w:semiHidden/>
    <w:unhideWhenUsed/>
    <w:rsid w:val="00B34CEC"/>
    <w:rPr>
      <w:b/>
      <w:bCs/>
    </w:rPr>
  </w:style>
  <w:style w:type="character" w:customStyle="1" w:styleId="CommentSubjectChar">
    <w:name w:val="Comment Subject Char"/>
    <w:basedOn w:val="CommentTextChar"/>
    <w:link w:val="CommentSubject"/>
    <w:uiPriority w:val="99"/>
    <w:semiHidden/>
    <w:rsid w:val="00B34CEC"/>
    <w:rPr>
      <w:rFonts w:ascii="Palatino" w:eastAsia="Times New Roman" w:hAnsi="Palatino" w:cs="Times New Roman"/>
      <w:b/>
      <w:bCs/>
      <w:sz w:val="20"/>
      <w:szCs w:val="20"/>
    </w:rPr>
  </w:style>
  <w:style w:type="paragraph" w:styleId="DocumentMap">
    <w:name w:val="Document Map"/>
    <w:basedOn w:val="Normal"/>
    <w:link w:val="DocumentMapChar"/>
    <w:uiPriority w:val="99"/>
    <w:semiHidden/>
    <w:unhideWhenUsed/>
    <w:rsid w:val="00B34CEC"/>
  </w:style>
  <w:style w:type="character" w:customStyle="1" w:styleId="DocumentMapChar">
    <w:name w:val="Document Map Char"/>
    <w:basedOn w:val="DefaultParagraphFont"/>
    <w:link w:val="DocumentMap"/>
    <w:uiPriority w:val="99"/>
    <w:semiHidden/>
    <w:rsid w:val="00B34CEC"/>
    <w:rPr>
      <w:rFonts w:ascii="Palatino" w:eastAsia="Times New Roman" w:hAnsi="Palatino" w:cs="Times New Roman"/>
      <w:szCs w:val="20"/>
    </w:rPr>
  </w:style>
  <w:style w:type="paragraph" w:customStyle="1" w:styleId="GRIBlockQuoteIndent">
    <w:name w:val="GRI Block Quote Indent"/>
    <w:basedOn w:val="Normal"/>
    <w:next w:val="Normal"/>
    <w:autoRedefine/>
    <w:qFormat/>
    <w:rsid w:val="00B34CEC"/>
    <w:pPr>
      <w:widowControl/>
      <w:spacing w:after="240"/>
      <w:ind w:left="720" w:firstLine="720"/>
    </w:pPr>
    <w:rPr>
      <w:rFonts w:ascii="Palatino Linotype" w:eastAsia="MS Mincho" w:hAnsi="Palatino Linotype"/>
      <w:szCs w:val="24"/>
      <w:lang w:eastAsia="ja-JP"/>
    </w:rPr>
  </w:style>
  <w:style w:type="paragraph" w:customStyle="1" w:styleId="GRIBlockQuoteNoIndent">
    <w:name w:val="GRI Block Quote No Indent"/>
    <w:basedOn w:val="Normal"/>
    <w:next w:val="Normal"/>
    <w:autoRedefine/>
    <w:qFormat/>
    <w:rsid w:val="00B34CEC"/>
    <w:pPr>
      <w:widowControl/>
      <w:spacing w:after="240"/>
      <w:ind w:left="720"/>
    </w:pPr>
    <w:rPr>
      <w:rFonts w:ascii="Palatino Linotype" w:eastAsia="MS Mincho" w:hAnsi="Palatino Linotype"/>
      <w:szCs w:val="24"/>
      <w:lang w:eastAsia="ja-JP"/>
    </w:rPr>
  </w:style>
  <w:style w:type="character" w:customStyle="1" w:styleId="Heading3Char">
    <w:name w:val="Heading 3 Char"/>
    <w:basedOn w:val="DefaultParagraphFont"/>
    <w:link w:val="Heading3"/>
    <w:uiPriority w:val="9"/>
    <w:semiHidden/>
    <w:rsid w:val="00B34CEC"/>
    <w:rPr>
      <w:rFonts w:ascii="Palatino" w:eastAsia="Times New Roman" w:hAnsi="Palatino" w:cs="Times New Roman"/>
      <w:color w:val="434343"/>
      <w:sz w:val="28"/>
      <w:szCs w:val="28"/>
    </w:rPr>
  </w:style>
  <w:style w:type="character" w:customStyle="1" w:styleId="Heading4Char">
    <w:name w:val="Heading 4 Char"/>
    <w:basedOn w:val="DefaultParagraphFont"/>
    <w:link w:val="Heading4"/>
    <w:uiPriority w:val="9"/>
    <w:semiHidden/>
    <w:rsid w:val="00B34CEC"/>
    <w:rPr>
      <w:rFonts w:ascii="Palatino" w:eastAsia="Times New Roman" w:hAnsi="Palatino" w:cs="Times New Roman"/>
      <w:color w:val="666666"/>
      <w:szCs w:val="20"/>
    </w:rPr>
  </w:style>
  <w:style w:type="character" w:customStyle="1" w:styleId="Heading5Char">
    <w:name w:val="Heading 5 Char"/>
    <w:basedOn w:val="DefaultParagraphFont"/>
    <w:link w:val="Heading5"/>
    <w:uiPriority w:val="9"/>
    <w:semiHidden/>
    <w:rsid w:val="00B34CEC"/>
    <w:rPr>
      <w:rFonts w:ascii="Palatino" w:eastAsia="Times New Roman" w:hAnsi="Palatino" w:cs="Times New Roman"/>
      <w:color w:val="666666"/>
      <w:szCs w:val="20"/>
    </w:rPr>
  </w:style>
  <w:style w:type="character" w:customStyle="1" w:styleId="Heading6Char">
    <w:name w:val="Heading 6 Char"/>
    <w:basedOn w:val="DefaultParagraphFont"/>
    <w:link w:val="Heading6"/>
    <w:uiPriority w:val="9"/>
    <w:semiHidden/>
    <w:rsid w:val="00B34CEC"/>
    <w:rPr>
      <w:rFonts w:ascii="Palatino" w:eastAsia="Times New Roman" w:hAnsi="Palatino" w:cs="Times New Roman"/>
      <w:i/>
      <w:color w:val="666666"/>
      <w:szCs w:val="20"/>
    </w:rPr>
  </w:style>
  <w:style w:type="paragraph" w:customStyle="1" w:styleId="Sidebar">
    <w:name w:val="Sidebar"/>
    <w:basedOn w:val="SL-BodyTextNoInd"/>
    <w:autoRedefine/>
    <w:rsid w:val="00B34CEC"/>
    <w:pPr>
      <w:widowControl w:val="0"/>
    </w:pPr>
    <w:rPr>
      <w:rFonts w:ascii="Helvetica" w:hAnsi="Helvetica"/>
      <w:color w:val="800000"/>
    </w:rPr>
  </w:style>
  <w:style w:type="character" w:customStyle="1" w:styleId="SidebarEmbedded">
    <w:name w:val="Sidebar Embedded"/>
    <w:rsid w:val="00B34CEC"/>
    <w:rPr>
      <w:rFonts w:ascii="Helvetica" w:hAnsi="Helvetica"/>
      <w:color w:val="800000"/>
      <w:sz w:val="24"/>
      <w:u w:val="none"/>
    </w:rPr>
  </w:style>
  <w:style w:type="paragraph" w:customStyle="1" w:styleId="SL-A-head">
    <w:name w:val="SL-A-head"/>
    <w:basedOn w:val="Normal"/>
    <w:next w:val="Normal"/>
    <w:rsid w:val="00B34CEC"/>
    <w:pPr>
      <w:keepNext/>
    </w:pPr>
    <w:rPr>
      <w:b/>
      <w:i/>
    </w:rPr>
  </w:style>
  <w:style w:type="paragraph" w:customStyle="1" w:styleId="SL-AnnotationText">
    <w:name w:val="SL-Annotation Text"/>
    <w:basedOn w:val="Normal"/>
    <w:rsid w:val="00B34CEC"/>
    <w:pPr>
      <w:ind w:left="720" w:hanging="720"/>
    </w:pPr>
  </w:style>
  <w:style w:type="paragraph" w:customStyle="1" w:styleId="SL-Author">
    <w:name w:val="SL-Author"/>
    <w:basedOn w:val="Normal"/>
    <w:rsid w:val="00B34CEC"/>
    <w:pPr>
      <w:keepNext/>
      <w:spacing w:before="120" w:after="240"/>
    </w:pPr>
  </w:style>
  <w:style w:type="paragraph" w:customStyle="1" w:styleId="SL-B-head">
    <w:name w:val="SL-B-head"/>
    <w:basedOn w:val="Normal"/>
    <w:rsid w:val="00B34CEC"/>
    <w:pPr>
      <w:keepNext/>
    </w:pPr>
    <w:rPr>
      <w:b/>
    </w:rPr>
  </w:style>
  <w:style w:type="paragraph" w:customStyle="1" w:styleId="SL-BodyText">
    <w:name w:val="SL-Body Text"/>
    <w:basedOn w:val="SL-BaseFont"/>
    <w:rsid w:val="00B34CEC"/>
    <w:pPr>
      <w:widowControl w:val="0"/>
      <w:spacing w:line="480" w:lineRule="auto"/>
      <w:ind w:firstLine="720"/>
    </w:pPr>
  </w:style>
  <w:style w:type="paragraph" w:customStyle="1" w:styleId="SL-Bibliography">
    <w:name w:val="SL-Bibliography"/>
    <w:basedOn w:val="SL-BodyText"/>
    <w:rsid w:val="00B34CEC"/>
    <w:pPr>
      <w:ind w:left="720" w:hanging="720"/>
    </w:pPr>
  </w:style>
  <w:style w:type="paragraph" w:customStyle="1" w:styleId="SL-Blockquote">
    <w:name w:val="SL-Block quote"/>
    <w:basedOn w:val="Normal"/>
    <w:rsid w:val="00B34CEC"/>
    <w:pPr>
      <w:ind w:left="720"/>
    </w:pPr>
  </w:style>
  <w:style w:type="paragraph" w:customStyle="1" w:styleId="SL-Blockquoteindent">
    <w:name w:val="SL-Block quote indent"/>
    <w:basedOn w:val="SL-Blockquote"/>
    <w:rsid w:val="00B34CEC"/>
    <w:pPr>
      <w:ind w:firstLine="360"/>
    </w:pPr>
  </w:style>
  <w:style w:type="paragraph" w:customStyle="1" w:styleId="SL-BodyTextNoIndDropCap">
    <w:name w:val="SL-Body Text No Ind DropCap"/>
    <w:basedOn w:val="SL-BodyTextNoInd"/>
    <w:rsid w:val="00B34CEC"/>
  </w:style>
  <w:style w:type="paragraph" w:customStyle="1" w:styleId="SL-BulletList">
    <w:name w:val="SL-BulletList"/>
    <w:basedOn w:val="SL-UnnumberedList"/>
    <w:rsid w:val="00B34CEC"/>
    <w:pPr>
      <w:widowControl w:val="0"/>
      <w:ind w:left="0"/>
    </w:pPr>
  </w:style>
  <w:style w:type="paragraph" w:customStyle="1" w:styleId="SL-C-head">
    <w:name w:val="SL-C-head"/>
    <w:basedOn w:val="SL-B-head"/>
    <w:next w:val="SL-BodyTextNoInd"/>
    <w:rsid w:val="00B34CEC"/>
    <w:rPr>
      <w:b w:val="0"/>
      <w:i/>
    </w:rPr>
  </w:style>
  <w:style w:type="paragraph" w:customStyle="1" w:styleId="SL-PoetryExtract">
    <w:name w:val="SL-PoetryExtract"/>
    <w:basedOn w:val="SL-BodyTextNoInd"/>
    <w:rsid w:val="00B34CEC"/>
    <w:pPr>
      <w:tabs>
        <w:tab w:val="left" w:pos="0"/>
        <w:tab w:val="left" w:pos="80"/>
      </w:tabs>
      <w:spacing w:before="240" w:after="240"/>
      <w:ind w:left="720"/>
    </w:pPr>
  </w:style>
  <w:style w:type="paragraph" w:customStyle="1" w:styleId="SL-Chapterepigraph">
    <w:name w:val="SL-Chapter epigraph"/>
    <w:basedOn w:val="SL-PoetryExtract"/>
    <w:autoRedefine/>
    <w:rsid w:val="00B34CEC"/>
  </w:style>
  <w:style w:type="paragraph" w:customStyle="1" w:styleId="SL-ChapterTitle">
    <w:name w:val="SL-Chapter Title"/>
    <w:basedOn w:val="SL-BaseFont"/>
    <w:rsid w:val="00B34CEC"/>
    <w:pPr>
      <w:keepNext/>
      <w:spacing w:after="240" w:line="480" w:lineRule="atLeast"/>
    </w:pPr>
  </w:style>
  <w:style w:type="paragraph" w:customStyle="1" w:styleId="SL-ChapterSubtitle">
    <w:name w:val="SL-Chapter Subtitle"/>
    <w:basedOn w:val="SL-ChapterTitle"/>
    <w:rsid w:val="00B34CEC"/>
  </w:style>
  <w:style w:type="paragraph" w:customStyle="1" w:styleId="SL-Endnote">
    <w:name w:val="SL-Endnote"/>
    <w:basedOn w:val="SL-BodyTextNoInd"/>
    <w:rsid w:val="00B34CEC"/>
  </w:style>
  <w:style w:type="paragraph" w:customStyle="1" w:styleId="SL-Endnoteblockquote">
    <w:name w:val="SL-Endnote block quote"/>
    <w:basedOn w:val="SL-Blockquote"/>
    <w:autoRedefine/>
    <w:rsid w:val="00B34CEC"/>
  </w:style>
  <w:style w:type="paragraph" w:customStyle="1" w:styleId="SL-Endnoteblockquoteindent">
    <w:name w:val="SL-Endnote block quote indent"/>
    <w:basedOn w:val="SL-Blockquoteindent"/>
    <w:autoRedefine/>
    <w:rsid w:val="00B34CEC"/>
  </w:style>
  <w:style w:type="paragraph" w:customStyle="1" w:styleId="SL-EndnoteIndent">
    <w:name w:val="SL-EndnoteIndent"/>
    <w:basedOn w:val="SL-Endnote"/>
    <w:rsid w:val="00B34CEC"/>
    <w:pPr>
      <w:ind w:firstLine="720"/>
    </w:pPr>
  </w:style>
  <w:style w:type="paragraph" w:customStyle="1" w:styleId="SL-FigCap1">
    <w:name w:val="SL-Fig Cap 1"/>
    <w:basedOn w:val="SL-BodyTextNoInd"/>
    <w:next w:val="Normal"/>
    <w:rsid w:val="00B34CEC"/>
    <w:rPr>
      <w:b/>
    </w:rPr>
  </w:style>
  <w:style w:type="paragraph" w:customStyle="1" w:styleId="SL-FigCap2">
    <w:name w:val="SL-Fig Cap 2"/>
    <w:basedOn w:val="SL-FigCap1"/>
    <w:next w:val="SL-BodyTextNoInd"/>
    <w:rsid w:val="00B34CEC"/>
    <w:rPr>
      <w:b w:val="0"/>
    </w:rPr>
  </w:style>
  <w:style w:type="paragraph" w:customStyle="1" w:styleId="SL-FigRef">
    <w:name w:val="SL-FigRef"/>
    <w:basedOn w:val="SL-BodyTextNoInd"/>
    <w:rsid w:val="00B34CEC"/>
    <w:pPr>
      <w:widowControl w:val="0"/>
    </w:pPr>
    <w:rPr>
      <w:color w:val="800000"/>
    </w:rPr>
  </w:style>
  <w:style w:type="paragraph" w:customStyle="1" w:styleId="SL-FootnoteQuery">
    <w:name w:val="SL-Footnote Query"/>
    <w:basedOn w:val="SL-EndnoteIndent"/>
    <w:autoRedefine/>
    <w:rsid w:val="00B34CEC"/>
    <w:pPr>
      <w:spacing w:line="240" w:lineRule="auto"/>
    </w:pPr>
    <w:rPr>
      <w:rFonts w:ascii="Gill Sans" w:hAnsi="Gill Sans"/>
      <w:color w:val="993300"/>
      <w:sz w:val="22"/>
    </w:rPr>
  </w:style>
  <w:style w:type="paragraph" w:customStyle="1" w:styleId="SL-Note-head">
    <w:name w:val="SL-Note-head"/>
    <w:basedOn w:val="SL-Endnote"/>
    <w:rsid w:val="00B34CEC"/>
    <w:rPr>
      <w:b/>
    </w:rPr>
  </w:style>
  <w:style w:type="paragraph" w:customStyle="1" w:styleId="SL-NumberedList">
    <w:name w:val="SL-NumberedList"/>
    <w:basedOn w:val="Normal"/>
    <w:rsid w:val="00B34CEC"/>
    <w:pPr>
      <w:ind w:left="720"/>
    </w:pPr>
  </w:style>
  <w:style w:type="paragraph" w:customStyle="1" w:styleId="SL-NumberedListSub1">
    <w:name w:val="SL-NumberedListSub1"/>
    <w:basedOn w:val="SL-NumberedList"/>
    <w:rsid w:val="00B34CEC"/>
    <w:pPr>
      <w:ind w:left="1080"/>
    </w:pPr>
  </w:style>
  <w:style w:type="paragraph" w:customStyle="1" w:styleId="SL-Rule">
    <w:name w:val="SL-Rule"/>
    <w:basedOn w:val="SL-BodyTextNoInd"/>
    <w:rsid w:val="00B34CEC"/>
    <w:pPr>
      <w:jc w:val="center"/>
    </w:pPr>
  </w:style>
  <w:style w:type="paragraph" w:customStyle="1" w:styleId="SL-Stars">
    <w:name w:val="SL-Stars"/>
    <w:basedOn w:val="SL-Rule"/>
    <w:rsid w:val="00B34CEC"/>
  </w:style>
  <w:style w:type="paragraph" w:customStyle="1" w:styleId="SL-StyleSheetHangingInd">
    <w:name w:val="SL-Style Sheet Hanging Ind"/>
    <w:basedOn w:val="Normal"/>
    <w:rsid w:val="00B34CEC"/>
    <w:pPr>
      <w:tabs>
        <w:tab w:val="left" w:pos="5760"/>
      </w:tabs>
      <w:ind w:left="5760" w:hanging="5760"/>
    </w:pPr>
    <w:rPr>
      <w:rFonts w:eastAsia="MS Mincho"/>
      <w:szCs w:val="21"/>
    </w:rPr>
  </w:style>
  <w:style w:type="paragraph" w:customStyle="1" w:styleId="SL-TOC-A-head">
    <w:name w:val="SL-TOC-A-head"/>
    <w:basedOn w:val="SL-A-head"/>
    <w:next w:val="SL-BodyTextNoInd"/>
    <w:autoRedefine/>
    <w:rsid w:val="00B34CEC"/>
    <w:pPr>
      <w:keepNext w:val="0"/>
    </w:pPr>
    <w:rPr>
      <w:i w:val="0"/>
    </w:rPr>
  </w:style>
  <w:style w:type="paragraph" w:customStyle="1" w:styleId="SL-TOC-B-Head">
    <w:name w:val="SL-TOC-B-Head"/>
    <w:basedOn w:val="SL-B-head"/>
    <w:next w:val="SL-BodyTextNoInd"/>
    <w:autoRedefine/>
    <w:rsid w:val="00B34CEC"/>
    <w:pPr>
      <w:keepNext w:val="0"/>
    </w:pPr>
    <w:rPr>
      <w:b w:val="0"/>
    </w:rPr>
  </w:style>
  <w:style w:type="paragraph" w:customStyle="1" w:styleId="Style2">
    <w:name w:val="Style2"/>
    <w:basedOn w:val="Normal"/>
    <w:autoRedefine/>
    <w:qFormat/>
    <w:rsid w:val="00B34CEC"/>
  </w:style>
  <w:style w:type="paragraph" w:customStyle="1" w:styleId="Style3">
    <w:name w:val="Style3"/>
    <w:basedOn w:val="Normal"/>
    <w:autoRedefine/>
    <w:qFormat/>
    <w:rsid w:val="00B34CEC"/>
    <w:pPr>
      <w:spacing w:after="200"/>
    </w:pPr>
    <w:rPr>
      <w:szCs w:val="28"/>
    </w:rPr>
  </w:style>
  <w:style w:type="paragraph" w:styleId="Subtitle">
    <w:name w:val="Subtitle"/>
    <w:basedOn w:val="Normal"/>
    <w:next w:val="Normal"/>
    <w:link w:val="SubtitleChar"/>
    <w:uiPriority w:val="11"/>
    <w:qFormat/>
    <w:rsid w:val="00B34CEC"/>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B34CEC"/>
    <w:rPr>
      <w:rFonts w:ascii="Arial" w:eastAsia="Arial" w:hAnsi="Arial" w:cs="Arial"/>
      <w:color w:val="666666"/>
      <w:sz w:val="30"/>
      <w:szCs w:val="30"/>
      <w:lang w:val="en"/>
    </w:rPr>
  </w:style>
  <w:style w:type="paragraph" w:styleId="Title">
    <w:name w:val="Title"/>
    <w:basedOn w:val="Normal"/>
    <w:next w:val="Normal"/>
    <w:link w:val="TitleChar"/>
    <w:uiPriority w:val="10"/>
    <w:qFormat/>
    <w:rsid w:val="00B34CEC"/>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B34CEC"/>
    <w:rPr>
      <w:rFonts w:ascii="Arial" w:eastAsia="Arial" w:hAnsi="Arial" w:cs="Arial"/>
      <w:sz w:val="52"/>
      <w:szCs w:val="52"/>
      <w:lang w:val="en"/>
    </w:rPr>
  </w:style>
  <w:style w:type="paragraph" w:styleId="Header">
    <w:name w:val="header"/>
    <w:basedOn w:val="Normal"/>
    <w:link w:val="HeaderChar"/>
    <w:uiPriority w:val="99"/>
    <w:unhideWhenUsed/>
    <w:rsid w:val="006B3F5B"/>
    <w:pPr>
      <w:tabs>
        <w:tab w:val="center" w:pos="4680"/>
        <w:tab w:val="right" w:pos="9360"/>
      </w:tabs>
      <w:spacing w:line="240" w:lineRule="auto"/>
    </w:pPr>
  </w:style>
  <w:style w:type="character" w:customStyle="1" w:styleId="HeaderChar">
    <w:name w:val="Header Char"/>
    <w:basedOn w:val="DefaultParagraphFont"/>
    <w:link w:val="Header"/>
    <w:uiPriority w:val="99"/>
    <w:rsid w:val="006B3F5B"/>
    <w:rPr>
      <w:rFonts w:ascii="Palatino" w:eastAsia="Times New Roman" w:hAnsi="Palatino" w:cs="Times New Roman"/>
      <w:szCs w:val="20"/>
    </w:rPr>
  </w:style>
  <w:style w:type="paragraph" w:styleId="Revision">
    <w:name w:val="Revision"/>
    <w:hidden/>
    <w:uiPriority w:val="99"/>
    <w:semiHidden/>
    <w:rsid w:val="007F7DE5"/>
    <w:rPr>
      <w:rFonts w:ascii="Palatino" w:eastAsia="Times New Roman" w:hAnsi="Palatino" w:cs="Times New Roman"/>
      <w:szCs w:val="20"/>
    </w:rPr>
  </w:style>
  <w:style w:type="character" w:styleId="EndnoteReference">
    <w:name w:val="endnote reference"/>
    <w:basedOn w:val="DefaultParagraphFont"/>
    <w:semiHidden/>
    <w:unhideWhenUsed/>
    <w:rsid w:val="00A40D9C"/>
    <w:rPr>
      <w:vertAlign w:val="superscript"/>
    </w:rPr>
  </w:style>
  <w:style w:type="character" w:customStyle="1" w:styleId="highlight">
    <w:name w:val="highlight"/>
    <w:basedOn w:val="DefaultParagraphFont"/>
    <w:rsid w:val="00247CD9"/>
  </w:style>
  <w:style w:type="character" w:customStyle="1" w:styleId="main-heading">
    <w:name w:val="main-heading"/>
    <w:basedOn w:val="DefaultParagraphFont"/>
    <w:rsid w:val="00CC7BF6"/>
  </w:style>
  <w:style w:type="character" w:customStyle="1" w:styleId="st">
    <w:name w:val="st"/>
    <w:basedOn w:val="DefaultParagraphFont"/>
    <w:rsid w:val="009D0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8197">
      <w:bodyDiv w:val="1"/>
      <w:marLeft w:val="0"/>
      <w:marRight w:val="0"/>
      <w:marTop w:val="0"/>
      <w:marBottom w:val="0"/>
      <w:divBdr>
        <w:top w:val="none" w:sz="0" w:space="0" w:color="auto"/>
        <w:left w:val="none" w:sz="0" w:space="0" w:color="auto"/>
        <w:bottom w:val="none" w:sz="0" w:space="0" w:color="auto"/>
        <w:right w:val="none" w:sz="0" w:space="0" w:color="auto"/>
      </w:divBdr>
    </w:div>
    <w:div w:id="51078975">
      <w:bodyDiv w:val="1"/>
      <w:marLeft w:val="0"/>
      <w:marRight w:val="0"/>
      <w:marTop w:val="0"/>
      <w:marBottom w:val="0"/>
      <w:divBdr>
        <w:top w:val="none" w:sz="0" w:space="0" w:color="auto"/>
        <w:left w:val="none" w:sz="0" w:space="0" w:color="auto"/>
        <w:bottom w:val="none" w:sz="0" w:space="0" w:color="auto"/>
        <w:right w:val="none" w:sz="0" w:space="0" w:color="auto"/>
      </w:divBdr>
    </w:div>
    <w:div w:id="53160833">
      <w:bodyDiv w:val="1"/>
      <w:marLeft w:val="0"/>
      <w:marRight w:val="0"/>
      <w:marTop w:val="0"/>
      <w:marBottom w:val="0"/>
      <w:divBdr>
        <w:top w:val="none" w:sz="0" w:space="0" w:color="auto"/>
        <w:left w:val="none" w:sz="0" w:space="0" w:color="auto"/>
        <w:bottom w:val="none" w:sz="0" w:space="0" w:color="auto"/>
        <w:right w:val="none" w:sz="0" w:space="0" w:color="auto"/>
      </w:divBdr>
      <w:divsChild>
        <w:div w:id="15648339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4873297">
              <w:marLeft w:val="0"/>
              <w:marRight w:val="0"/>
              <w:marTop w:val="0"/>
              <w:marBottom w:val="0"/>
              <w:divBdr>
                <w:top w:val="none" w:sz="0" w:space="0" w:color="auto"/>
                <w:left w:val="none" w:sz="0" w:space="0" w:color="auto"/>
                <w:bottom w:val="none" w:sz="0" w:space="0" w:color="auto"/>
                <w:right w:val="none" w:sz="0" w:space="0" w:color="auto"/>
              </w:divBdr>
              <w:divsChild>
                <w:div w:id="145144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30319">
      <w:bodyDiv w:val="1"/>
      <w:marLeft w:val="0"/>
      <w:marRight w:val="0"/>
      <w:marTop w:val="0"/>
      <w:marBottom w:val="0"/>
      <w:divBdr>
        <w:top w:val="none" w:sz="0" w:space="0" w:color="auto"/>
        <w:left w:val="none" w:sz="0" w:space="0" w:color="auto"/>
        <w:bottom w:val="none" w:sz="0" w:space="0" w:color="auto"/>
        <w:right w:val="none" w:sz="0" w:space="0" w:color="auto"/>
      </w:divBdr>
      <w:divsChild>
        <w:div w:id="1828932036">
          <w:marLeft w:val="0"/>
          <w:marRight w:val="0"/>
          <w:marTop w:val="0"/>
          <w:marBottom w:val="0"/>
          <w:divBdr>
            <w:top w:val="none" w:sz="0" w:space="0" w:color="auto"/>
            <w:left w:val="none" w:sz="0" w:space="0" w:color="auto"/>
            <w:bottom w:val="none" w:sz="0" w:space="0" w:color="auto"/>
            <w:right w:val="none" w:sz="0" w:space="0" w:color="auto"/>
          </w:divBdr>
          <w:divsChild>
            <w:div w:id="1222012361">
              <w:marLeft w:val="0"/>
              <w:marRight w:val="0"/>
              <w:marTop w:val="0"/>
              <w:marBottom w:val="0"/>
              <w:divBdr>
                <w:top w:val="none" w:sz="0" w:space="0" w:color="auto"/>
                <w:left w:val="none" w:sz="0" w:space="0" w:color="auto"/>
                <w:bottom w:val="none" w:sz="0" w:space="0" w:color="auto"/>
                <w:right w:val="none" w:sz="0" w:space="0" w:color="auto"/>
              </w:divBdr>
              <w:divsChild>
                <w:div w:id="153734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0762">
      <w:bodyDiv w:val="1"/>
      <w:marLeft w:val="0"/>
      <w:marRight w:val="0"/>
      <w:marTop w:val="0"/>
      <w:marBottom w:val="0"/>
      <w:divBdr>
        <w:top w:val="none" w:sz="0" w:space="0" w:color="auto"/>
        <w:left w:val="none" w:sz="0" w:space="0" w:color="auto"/>
        <w:bottom w:val="none" w:sz="0" w:space="0" w:color="auto"/>
        <w:right w:val="none" w:sz="0" w:space="0" w:color="auto"/>
      </w:divBdr>
      <w:divsChild>
        <w:div w:id="1732267607">
          <w:marLeft w:val="0"/>
          <w:marRight w:val="0"/>
          <w:marTop w:val="0"/>
          <w:marBottom w:val="0"/>
          <w:divBdr>
            <w:top w:val="none" w:sz="0" w:space="0" w:color="auto"/>
            <w:left w:val="none" w:sz="0" w:space="0" w:color="auto"/>
            <w:bottom w:val="none" w:sz="0" w:space="0" w:color="auto"/>
            <w:right w:val="none" w:sz="0" w:space="0" w:color="auto"/>
          </w:divBdr>
          <w:divsChild>
            <w:div w:id="886449801">
              <w:marLeft w:val="0"/>
              <w:marRight w:val="0"/>
              <w:marTop w:val="0"/>
              <w:marBottom w:val="0"/>
              <w:divBdr>
                <w:top w:val="none" w:sz="0" w:space="0" w:color="auto"/>
                <w:left w:val="none" w:sz="0" w:space="0" w:color="auto"/>
                <w:bottom w:val="none" w:sz="0" w:space="0" w:color="auto"/>
                <w:right w:val="none" w:sz="0" w:space="0" w:color="auto"/>
              </w:divBdr>
              <w:divsChild>
                <w:div w:id="1886327213">
                  <w:marLeft w:val="0"/>
                  <w:marRight w:val="0"/>
                  <w:marTop w:val="0"/>
                  <w:marBottom w:val="0"/>
                  <w:divBdr>
                    <w:top w:val="none" w:sz="0" w:space="0" w:color="auto"/>
                    <w:left w:val="none" w:sz="0" w:space="0" w:color="auto"/>
                    <w:bottom w:val="none" w:sz="0" w:space="0" w:color="auto"/>
                    <w:right w:val="none" w:sz="0" w:space="0" w:color="auto"/>
                  </w:divBdr>
                  <w:divsChild>
                    <w:div w:id="18082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21672">
      <w:bodyDiv w:val="1"/>
      <w:marLeft w:val="0"/>
      <w:marRight w:val="0"/>
      <w:marTop w:val="0"/>
      <w:marBottom w:val="0"/>
      <w:divBdr>
        <w:top w:val="none" w:sz="0" w:space="0" w:color="auto"/>
        <w:left w:val="none" w:sz="0" w:space="0" w:color="auto"/>
        <w:bottom w:val="none" w:sz="0" w:space="0" w:color="auto"/>
        <w:right w:val="none" w:sz="0" w:space="0" w:color="auto"/>
      </w:divBdr>
    </w:div>
    <w:div w:id="173543433">
      <w:bodyDiv w:val="1"/>
      <w:marLeft w:val="0"/>
      <w:marRight w:val="0"/>
      <w:marTop w:val="0"/>
      <w:marBottom w:val="0"/>
      <w:divBdr>
        <w:top w:val="none" w:sz="0" w:space="0" w:color="auto"/>
        <w:left w:val="none" w:sz="0" w:space="0" w:color="auto"/>
        <w:bottom w:val="none" w:sz="0" w:space="0" w:color="auto"/>
        <w:right w:val="none" w:sz="0" w:space="0" w:color="auto"/>
      </w:divBdr>
    </w:div>
    <w:div w:id="180893968">
      <w:bodyDiv w:val="1"/>
      <w:marLeft w:val="0"/>
      <w:marRight w:val="0"/>
      <w:marTop w:val="0"/>
      <w:marBottom w:val="0"/>
      <w:divBdr>
        <w:top w:val="none" w:sz="0" w:space="0" w:color="auto"/>
        <w:left w:val="none" w:sz="0" w:space="0" w:color="auto"/>
        <w:bottom w:val="none" w:sz="0" w:space="0" w:color="auto"/>
        <w:right w:val="none" w:sz="0" w:space="0" w:color="auto"/>
      </w:divBdr>
      <w:divsChild>
        <w:div w:id="687870467">
          <w:marLeft w:val="0"/>
          <w:marRight w:val="0"/>
          <w:marTop w:val="0"/>
          <w:marBottom w:val="0"/>
          <w:divBdr>
            <w:top w:val="none" w:sz="0" w:space="0" w:color="auto"/>
            <w:left w:val="none" w:sz="0" w:space="0" w:color="auto"/>
            <w:bottom w:val="none" w:sz="0" w:space="0" w:color="auto"/>
            <w:right w:val="none" w:sz="0" w:space="0" w:color="auto"/>
          </w:divBdr>
          <w:divsChild>
            <w:div w:id="2438782">
              <w:marLeft w:val="0"/>
              <w:marRight w:val="0"/>
              <w:marTop w:val="0"/>
              <w:marBottom w:val="0"/>
              <w:divBdr>
                <w:top w:val="none" w:sz="0" w:space="0" w:color="auto"/>
                <w:left w:val="none" w:sz="0" w:space="0" w:color="auto"/>
                <w:bottom w:val="none" w:sz="0" w:space="0" w:color="auto"/>
                <w:right w:val="none" w:sz="0" w:space="0" w:color="auto"/>
              </w:divBdr>
              <w:divsChild>
                <w:div w:id="1811284078">
                  <w:marLeft w:val="0"/>
                  <w:marRight w:val="0"/>
                  <w:marTop w:val="0"/>
                  <w:marBottom w:val="0"/>
                  <w:divBdr>
                    <w:top w:val="none" w:sz="0" w:space="0" w:color="auto"/>
                    <w:left w:val="none" w:sz="0" w:space="0" w:color="auto"/>
                    <w:bottom w:val="none" w:sz="0" w:space="0" w:color="auto"/>
                    <w:right w:val="none" w:sz="0" w:space="0" w:color="auto"/>
                  </w:divBdr>
                  <w:divsChild>
                    <w:div w:id="21570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39847">
      <w:bodyDiv w:val="1"/>
      <w:marLeft w:val="0"/>
      <w:marRight w:val="0"/>
      <w:marTop w:val="0"/>
      <w:marBottom w:val="0"/>
      <w:divBdr>
        <w:top w:val="none" w:sz="0" w:space="0" w:color="auto"/>
        <w:left w:val="none" w:sz="0" w:space="0" w:color="auto"/>
        <w:bottom w:val="none" w:sz="0" w:space="0" w:color="auto"/>
        <w:right w:val="none" w:sz="0" w:space="0" w:color="auto"/>
      </w:divBdr>
    </w:div>
    <w:div w:id="198664990">
      <w:bodyDiv w:val="1"/>
      <w:marLeft w:val="0"/>
      <w:marRight w:val="0"/>
      <w:marTop w:val="0"/>
      <w:marBottom w:val="0"/>
      <w:divBdr>
        <w:top w:val="none" w:sz="0" w:space="0" w:color="auto"/>
        <w:left w:val="none" w:sz="0" w:space="0" w:color="auto"/>
        <w:bottom w:val="none" w:sz="0" w:space="0" w:color="auto"/>
        <w:right w:val="none" w:sz="0" w:space="0" w:color="auto"/>
      </w:divBdr>
    </w:div>
    <w:div w:id="233122328">
      <w:bodyDiv w:val="1"/>
      <w:marLeft w:val="0"/>
      <w:marRight w:val="0"/>
      <w:marTop w:val="0"/>
      <w:marBottom w:val="0"/>
      <w:divBdr>
        <w:top w:val="none" w:sz="0" w:space="0" w:color="auto"/>
        <w:left w:val="none" w:sz="0" w:space="0" w:color="auto"/>
        <w:bottom w:val="none" w:sz="0" w:space="0" w:color="auto"/>
        <w:right w:val="none" w:sz="0" w:space="0" w:color="auto"/>
      </w:divBdr>
    </w:div>
    <w:div w:id="251402191">
      <w:bodyDiv w:val="1"/>
      <w:marLeft w:val="0"/>
      <w:marRight w:val="0"/>
      <w:marTop w:val="0"/>
      <w:marBottom w:val="0"/>
      <w:divBdr>
        <w:top w:val="none" w:sz="0" w:space="0" w:color="auto"/>
        <w:left w:val="none" w:sz="0" w:space="0" w:color="auto"/>
        <w:bottom w:val="none" w:sz="0" w:space="0" w:color="auto"/>
        <w:right w:val="none" w:sz="0" w:space="0" w:color="auto"/>
      </w:divBdr>
    </w:div>
    <w:div w:id="287519258">
      <w:bodyDiv w:val="1"/>
      <w:marLeft w:val="0"/>
      <w:marRight w:val="0"/>
      <w:marTop w:val="0"/>
      <w:marBottom w:val="0"/>
      <w:divBdr>
        <w:top w:val="none" w:sz="0" w:space="0" w:color="auto"/>
        <w:left w:val="none" w:sz="0" w:space="0" w:color="auto"/>
        <w:bottom w:val="none" w:sz="0" w:space="0" w:color="auto"/>
        <w:right w:val="none" w:sz="0" w:space="0" w:color="auto"/>
      </w:divBdr>
    </w:div>
    <w:div w:id="291324066">
      <w:bodyDiv w:val="1"/>
      <w:marLeft w:val="0"/>
      <w:marRight w:val="0"/>
      <w:marTop w:val="0"/>
      <w:marBottom w:val="0"/>
      <w:divBdr>
        <w:top w:val="none" w:sz="0" w:space="0" w:color="auto"/>
        <w:left w:val="none" w:sz="0" w:space="0" w:color="auto"/>
        <w:bottom w:val="none" w:sz="0" w:space="0" w:color="auto"/>
        <w:right w:val="none" w:sz="0" w:space="0" w:color="auto"/>
      </w:divBdr>
    </w:div>
    <w:div w:id="302540370">
      <w:bodyDiv w:val="1"/>
      <w:marLeft w:val="0"/>
      <w:marRight w:val="0"/>
      <w:marTop w:val="0"/>
      <w:marBottom w:val="0"/>
      <w:divBdr>
        <w:top w:val="none" w:sz="0" w:space="0" w:color="auto"/>
        <w:left w:val="none" w:sz="0" w:space="0" w:color="auto"/>
        <w:bottom w:val="none" w:sz="0" w:space="0" w:color="auto"/>
        <w:right w:val="none" w:sz="0" w:space="0" w:color="auto"/>
      </w:divBdr>
      <w:divsChild>
        <w:div w:id="1262371451">
          <w:marLeft w:val="0"/>
          <w:marRight w:val="0"/>
          <w:marTop w:val="0"/>
          <w:marBottom w:val="0"/>
          <w:divBdr>
            <w:top w:val="none" w:sz="0" w:space="0" w:color="auto"/>
            <w:left w:val="none" w:sz="0" w:space="0" w:color="auto"/>
            <w:bottom w:val="none" w:sz="0" w:space="0" w:color="auto"/>
            <w:right w:val="none" w:sz="0" w:space="0" w:color="auto"/>
          </w:divBdr>
          <w:divsChild>
            <w:div w:id="1583442433">
              <w:marLeft w:val="0"/>
              <w:marRight w:val="0"/>
              <w:marTop w:val="0"/>
              <w:marBottom w:val="0"/>
              <w:divBdr>
                <w:top w:val="none" w:sz="0" w:space="0" w:color="auto"/>
                <w:left w:val="none" w:sz="0" w:space="0" w:color="auto"/>
                <w:bottom w:val="none" w:sz="0" w:space="0" w:color="auto"/>
                <w:right w:val="none" w:sz="0" w:space="0" w:color="auto"/>
              </w:divBdr>
              <w:divsChild>
                <w:div w:id="36013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973058">
      <w:bodyDiv w:val="1"/>
      <w:marLeft w:val="0"/>
      <w:marRight w:val="0"/>
      <w:marTop w:val="0"/>
      <w:marBottom w:val="0"/>
      <w:divBdr>
        <w:top w:val="none" w:sz="0" w:space="0" w:color="auto"/>
        <w:left w:val="none" w:sz="0" w:space="0" w:color="auto"/>
        <w:bottom w:val="none" w:sz="0" w:space="0" w:color="auto"/>
        <w:right w:val="none" w:sz="0" w:space="0" w:color="auto"/>
      </w:divBdr>
    </w:div>
    <w:div w:id="338578925">
      <w:bodyDiv w:val="1"/>
      <w:marLeft w:val="0"/>
      <w:marRight w:val="0"/>
      <w:marTop w:val="0"/>
      <w:marBottom w:val="0"/>
      <w:divBdr>
        <w:top w:val="none" w:sz="0" w:space="0" w:color="auto"/>
        <w:left w:val="none" w:sz="0" w:space="0" w:color="auto"/>
        <w:bottom w:val="none" w:sz="0" w:space="0" w:color="auto"/>
        <w:right w:val="none" w:sz="0" w:space="0" w:color="auto"/>
      </w:divBdr>
    </w:div>
    <w:div w:id="338703238">
      <w:bodyDiv w:val="1"/>
      <w:marLeft w:val="0"/>
      <w:marRight w:val="0"/>
      <w:marTop w:val="0"/>
      <w:marBottom w:val="0"/>
      <w:divBdr>
        <w:top w:val="none" w:sz="0" w:space="0" w:color="auto"/>
        <w:left w:val="none" w:sz="0" w:space="0" w:color="auto"/>
        <w:bottom w:val="none" w:sz="0" w:space="0" w:color="auto"/>
        <w:right w:val="none" w:sz="0" w:space="0" w:color="auto"/>
      </w:divBdr>
    </w:div>
    <w:div w:id="343020046">
      <w:bodyDiv w:val="1"/>
      <w:marLeft w:val="0"/>
      <w:marRight w:val="0"/>
      <w:marTop w:val="0"/>
      <w:marBottom w:val="0"/>
      <w:divBdr>
        <w:top w:val="none" w:sz="0" w:space="0" w:color="auto"/>
        <w:left w:val="none" w:sz="0" w:space="0" w:color="auto"/>
        <w:bottom w:val="none" w:sz="0" w:space="0" w:color="auto"/>
        <w:right w:val="none" w:sz="0" w:space="0" w:color="auto"/>
      </w:divBdr>
    </w:div>
    <w:div w:id="353582583">
      <w:bodyDiv w:val="1"/>
      <w:marLeft w:val="0"/>
      <w:marRight w:val="0"/>
      <w:marTop w:val="0"/>
      <w:marBottom w:val="0"/>
      <w:divBdr>
        <w:top w:val="none" w:sz="0" w:space="0" w:color="auto"/>
        <w:left w:val="none" w:sz="0" w:space="0" w:color="auto"/>
        <w:bottom w:val="none" w:sz="0" w:space="0" w:color="auto"/>
        <w:right w:val="none" w:sz="0" w:space="0" w:color="auto"/>
      </w:divBdr>
      <w:divsChild>
        <w:div w:id="6570724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5919574">
              <w:marLeft w:val="0"/>
              <w:marRight w:val="0"/>
              <w:marTop w:val="0"/>
              <w:marBottom w:val="0"/>
              <w:divBdr>
                <w:top w:val="none" w:sz="0" w:space="0" w:color="auto"/>
                <w:left w:val="none" w:sz="0" w:space="0" w:color="auto"/>
                <w:bottom w:val="none" w:sz="0" w:space="0" w:color="auto"/>
                <w:right w:val="none" w:sz="0" w:space="0" w:color="auto"/>
              </w:divBdr>
              <w:divsChild>
                <w:div w:id="131159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197175">
      <w:bodyDiv w:val="1"/>
      <w:marLeft w:val="0"/>
      <w:marRight w:val="0"/>
      <w:marTop w:val="0"/>
      <w:marBottom w:val="0"/>
      <w:divBdr>
        <w:top w:val="none" w:sz="0" w:space="0" w:color="auto"/>
        <w:left w:val="none" w:sz="0" w:space="0" w:color="auto"/>
        <w:bottom w:val="none" w:sz="0" w:space="0" w:color="auto"/>
        <w:right w:val="none" w:sz="0" w:space="0" w:color="auto"/>
      </w:divBdr>
    </w:div>
    <w:div w:id="370880903">
      <w:bodyDiv w:val="1"/>
      <w:marLeft w:val="0"/>
      <w:marRight w:val="0"/>
      <w:marTop w:val="0"/>
      <w:marBottom w:val="0"/>
      <w:divBdr>
        <w:top w:val="none" w:sz="0" w:space="0" w:color="auto"/>
        <w:left w:val="none" w:sz="0" w:space="0" w:color="auto"/>
        <w:bottom w:val="none" w:sz="0" w:space="0" w:color="auto"/>
        <w:right w:val="none" w:sz="0" w:space="0" w:color="auto"/>
      </w:divBdr>
    </w:div>
    <w:div w:id="385842007">
      <w:bodyDiv w:val="1"/>
      <w:marLeft w:val="0"/>
      <w:marRight w:val="0"/>
      <w:marTop w:val="0"/>
      <w:marBottom w:val="0"/>
      <w:divBdr>
        <w:top w:val="none" w:sz="0" w:space="0" w:color="auto"/>
        <w:left w:val="none" w:sz="0" w:space="0" w:color="auto"/>
        <w:bottom w:val="none" w:sz="0" w:space="0" w:color="auto"/>
        <w:right w:val="none" w:sz="0" w:space="0" w:color="auto"/>
      </w:divBdr>
      <w:divsChild>
        <w:div w:id="114639844">
          <w:marLeft w:val="0"/>
          <w:marRight w:val="0"/>
          <w:marTop w:val="0"/>
          <w:marBottom w:val="0"/>
          <w:divBdr>
            <w:top w:val="none" w:sz="0" w:space="0" w:color="auto"/>
            <w:left w:val="none" w:sz="0" w:space="0" w:color="auto"/>
            <w:bottom w:val="none" w:sz="0" w:space="0" w:color="auto"/>
            <w:right w:val="none" w:sz="0" w:space="0" w:color="auto"/>
          </w:divBdr>
          <w:divsChild>
            <w:div w:id="1369644458">
              <w:marLeft w:val="0"/>
              <w:marRight w:val="0"/>
              <w:marTop w:val="0"/>
              <w:marBottom w:val="0"/>
              <w:divBdr>
                <w:top w:val="none" w:sz="0" w:space="0" w:color="auto"/>
                <w:left w:val="none" w:sz="0" w:space="0" w:color="auto"/>
                <w:bottom w:val="none" w:sz="0" w:space="0" w:color="auto"/>
                <w:right w:val="none" w:sz="0" w:space="0" w:color="auto"/>
              </w:divBdr>
              <w:divsChild>
                <w:div w:id="10674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51136">
      <w:bodyDiv w:val="1"/>
      <w:marLeft w:val="0"/>
      <w:marRight w:val="0"/>
      <w:marTop w:val="0"/>
      <w:marBottom w:val="0"/>
      <w:divBdr>
        <w:top w:val="none" w:sz="0" w:space="0" w:color="auto"/>
        <w:left w:val="none" w:sz="0" w:space="0" w:color="auto"/>
        <w:bottom w:val="none" w:sz="0" w:space="0" w:color="auto"/>
        <w:right w:val="none" w:sz="0" w:space="0" w:color="auto"/>
      </w:divBdr>
    </w:div>
    <w:div w:id="415371022">
      <w:bodyDiv w:val="1"/>
      <w:marLeft w:val="0"/>
      <w:marRight w:val="0"/>
      <w:marTop w:val="0"/>
      <w:marBottom w:val="0"/>
      <w:divBdr>
        <w:top w:val="none" w:sz="0" w:space="0" w:color="auto"/>
        <w:left w:val="none" w:sz="0" w:space="0" w:color="auto"/>
        <w:bottom w:val="none" w:sz="0" w:space="0" w:color="auto"/>
        <w:right w:val="none" w:sz="0" w:space="0" w:color="auto"/>
      </w:divBdr>
    </w:div>
    <w:div w:id="422921091">
      <w:bodyDiv w:val="1"/>
      <w:marLeft w:val="0"/>
      <w:marRight w:val="0"/>
      <w:marTop w:val="0"/>
      <w:marBottom w:val="0"/>
      <w:divBdr>
        <w:top w:val="none" w:sz="0" w:space="0" w:color="auto"/>
        <w:left w:val="none" w:sz="0" w:space="0" w:color="auto"/>
        <w:bottom w:val="none" w:sz="0" w:space="0" w:color="auto"/>
        <w:right w:val="none" w:sz="0" w:space="0" w:color="auto"/>
      </w:divBdr>
    </w:div>
    <w:div w:id="443620729">
      <w:bodyDiv w:val="1"/>
      <w:marLeft w:val="0"/>
      <w:marRight w:val="0"/>
      <w:marTop w:val="0"/>
      <w:marBottom w:val="0"/>
      <w:divBdr>
        <w:top w:val="none" w:sz="0" w:space="0" w:color="auto"/>
        <w:left w:val="none" w:sz="0" w:space="0" w:color="auto"/>
        <w:bottom w:val="none" w:sz="0" w:space="0" w:color="auto"/>
        <w:right w:val="none" w:sz="0" w:space="0" w:color="auto"/>
      </w:divBdr>
      <w:divsChild>
        <w:div w:id="1132795209">
          <w:marLeft w:val="0"/>
          <w:marRight w:val="0"/>
          <w:marTop w:val="0"/>
          <w:marBottom w:val="0"/>
          <w:divBdr>
            <w:top w:val="none" w:sz="0" w:space="0" w:color="auto"/>
            <w:left w:val="none" w:sz="0" w:space="0" w:color="auto"/>
            <w:bottom w:val="none" w:sz="0" w:space="0" w:color="auto"/>
            <w:right w:val="none" w:sz="0" w:space="0" w:color="auto"/>
          </w:divBdr>
          <w:divsChild>
            <w:div w:id="554704189">
              <w:marLeft w:val="0"/>
              <w:marRight w:val="0"/>
              <w:marTop w:val="0"/>
              <w:marBottom w:val="0"/>
              <w:divBdr>
                <w:top w:val="none" w:sz="0" w:space="0" w:color="auto"/>
                <w:left w:val="none" w:sz="0" w:space="0" w:color="auto"/>
                <w:bottom w:val="none" w:sz="0" w:space="0" w:color="auto"/>
                <w:right w:val="none" w:sz="0" w:space="0" w:color="auto"/>
              </w:divBdr>
              <w:divsChild>
                <w:div w:id="220485679">
                  <w:marLeft w:val="0"/>
                  <w:marRight w:val="0"/>
                  <w:marTop w:val="0"/>
                  <w:marBottom w:val="0"/>
                  <w:divBdr>
                    <w:top w:val="none" w:sz="0" w:space="0" w:color="auto"/>
                    <w:left w:val="none" w:sz="0" w:space="0" w:color="auto"/>
                    <w:bottom w:val="none" w:sz="0" w:space="0" w:color="auto"/>
                    <w:right w:val="none" w:sz="0" w:space="0" w:color="auto"/>
                  </w:divBdr>
                  <w:divsChild>
                    <w:div w:id="17048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980978">
      <w:bodyDiv w:val="1"/>
      <w:marLeft w:val="0"/>
      <w:marRight w:val="0"/>
      <w:marTop w:val="0"/>
      <w:marBottom w:val="0"/>
      <w:divBdr>
        <w:top w:val="none" w:sz="0" w:space="0" w:color="auto"/>
        <w:left w:val="none" w:sz="0" w:space="0" w:color="auto"/>
        <w:bottom w:val="none" w:sz="0" w:space="0" w:color="auto"/>
        <w:right w:val="none" w:sz="0" w:space="0" w:color="auto"/>
      </w:divBdr>
      <w:divsChild>
        <w:div w:id="34549357">
          <w:marLeft w:val="0"/>
          <w:marRight w:val="0"/>
          <w:marTop w:val="0"/>
          <w:marBottom w:val="0"/>
          <w:divBdr>
            <w:top w:val="none" w:sz="0" w:space="0" w:color="auto"/>
            <w:left w:val="none" w:sz="0" w:space="0" w:color="auto"/>
            <w:bottom w:val="none" w:sz="0" w:space="0" w:color="auto"/>
            <w:right w:val="none" w:sz="0" w:space="0" w:color="auto"/>
          </w:divBdr>
          <w:divsChild>
            <w:div w:id="440420961">
              <w:marLeft w:val="0"/>
              <w:marRight w:val="0"/>
              <w:marTop w:val="0"/>
              <w:marBottom w:val="0"/>
              <w:divBdr>
                <w:top w:val="none" w:sz="0" w:space="0" w:color="auto"/>
                <w:left w:val="none" w:sz="0" w:space="0" w:color="auto"/>
                <w:bottom w:val="none" w:sz="0" w:space="0" w:color="auto"/>
                <w:right w:val="none" w:sz="0" w:space="0" w:color="auto"/>
              </w:divBdr>
              <w:divsChild>
                <w:div w:id="189257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377670">
      <w:bodyDiv w:val="1"/>
      <w:marLeft w:val="0"/>
      <w:marRight w:val="0"/>
      <w:marTop w:val="0"/>
      <w:marBottom w:val="0"/>
      <w:divBdr>
        <w:top w:val="none" w:sz="0" w:space="0" w:color="auto"/>
        <w:left w:val="none" w:sz="0" w:space="0" w:color="auto"/>
        <w:bottom w:val="none" w:sz="0" w:space="0" w:color="auto"/>
        <w:right w:val="none" w:sz="0" w:space="0" w:color="auto"/>
      </w:divBdr>
    </w:div>
    <w:div w:id="487673516">
      <w:bodyDiv w:val="1"/>
      <w:marLeft w:val="0"/>
      <w:marRight w:val="0"/>
      <w:marTop w:val="0"/>
      <w:marBottom w:val="0"/>
      <w:divBdr>
        <w:top w:val="none" w:sz="0" w:space="0" w:color="auto"/>
        <w:left w:val="none" w:sz="0" w:space="0" w:color="auto"/>
        <w:bottom w:val="none" w:sz="0" w:space="0" w:color="auto"/>
        <w:right w:val="none" w:sz="0" w:space="0" w:color="auto"/>
      </w:divBdr>
    </w:div>
    <w:div w:id="493881330">
      <w:bodyDiv w:val="1"/>
      <w:marLeft w:val="0"/>
      <w:marRight w:val="0"/>
      <w:marTop w:val="0"/>
      <w:marBottom w:val="0"/>
      <w:divBdr>
        <w:top w:val="none" w:sz="0" w:space="0" w:color="auto"/>
        <w:left w:val="none" w:sz="0" w:space="0" w:color="auto"/>
        <w:bottom w:val="none" w:sz="0" w:space="0" w:color="auto"/>
        <w:right w:val="none" w:sz="0" w:space="0" w:color="auto"/>
      </w:divBdr>
    </w:div>
    <w:div w:id="505678955">
      <w:bodyDiv w:val="1"/>
      <w:marLeft w:val="0"/>
      <w:marRight w:val="0"/>
      <w:marTop w:val="0"/>
      <w:marBottom w:val="0"/>
      <w:divBdr>
        <w:top w:val="none" w:sz="0" w:space="0" w:color="auto"/>
        <w:left w:val="none" w:sz="0" w:space="0" w:color="auto"/>
        <w:bottom w:val="none" w:sz="0" w:space="0" w:color="auto"/>
        <w:right w:val="none" w:sz="0" w:space="0" w:color="auto"/>
      </w:divBdr>
    </w:div>
    <w:div w:id="525219095">
      <w:bodyDiv w:val="1"/>
      <w:marLeft w:val="0"/>
      <w:marRight w:val="0"/>
      <w:marTop w:val="0"/>
      <w:marBottom w:val="0"/>
      <w:divBdr>
        <w:top w:val="none" w:sz="0" w:space="0" w:color="auto"/>
        <w:left w:val="none" w:sz="0" w:space="0" w:color="auto"/>
        <w:bottom w:val="none" w:sz="0" w:space="0" w:color="auto"/>
        <w:right w:val="none" w:sz="0" w:space="0" w:color="auto"/>
      </w:divBdr>
    </w:div>
    <w:div w:id="538513281">
      <w:bodyDiv w:val="1"/>
      <w:marLeft w:val="0"/>
      <w:marRight w:val="0"/>
      <w:marTop w:val="0"/>
      <w:marBottom w:val="0"/>
      <w:divBdr>
        <w:top w:val="none" w:sz="0" w:space="0" w:color="auto"/>
        <w:left w:val="none" w:sz="0" w:space="0" w:color="auto"/>
        <w:bottom w:val="none" w:sz="0" w:space="0" w:color="auto"/>
        <w:right w:val="none" w:sz="0" w:space="0" w:color="auto"/>
      </w:divBdr>
      <w:divsChild>
        <w:div w:id="417365412">
          <w:marLeft w:val="0"/>
          <w:marRight w:val="0"/>
          <w:marTop w:val="0"/>
          <w:marBottom w:val="0"/>
          <w:divBdr>
            <w:top w:val="none" w:sz="0" w:space="0" w:color="auto"/>
            <w:left w:val="none" w:sz="0" w:space="0" w:color="auto"/>
            <w:bottom w:val="none" w:sz="0" w:space="0" w:color="auto"/>
            <w:right w:val="none" w:sz="0" w:space="0" w:color="auto"/>
          </w:divBdr>
          <w:divsChild>
            <w:div w:id="1871718050">
              <w:marLeft w:val="0"/>
              <w:marRight w:val="0"/>
              <w:marTop w:val="0"/>
              <w:marBottom w:val="0"/>
              <w:divBdr>
                <w:top w:val="none" w:sz="0" w:space="0" w:color="auto"/>
                <w:left w:val="none" w:sz="0" w:space="0" w:color="auto"/>
                <w:bottom w:val="none" w:sz="0" w:space="0" w:color="auto"/>
                <w:right w:val="none" w:sz="0" w:space="0" w:color="auto"/>
              </w:divBdr>
              <w:divsChild>
                <w:div w:id="1682200965">
                  <w:marLeft w:val="0"/>
                  <w:marRight w:val="0"/>
                  <w:marTop w:val="0"/>
                  <w:marBottom w:val="0"/>
                  <w:divBdr>
                    <w:top w:val="none" w:sz="0" w:space="0" w:color="auto"/>
                    <w:left w:val="none" w:sz="0" w:space="0" w:color="auto"/>
                    <w:bottom w:val="none" w:sz="0" w:space="0" w:color="auto"/>
                    <w:right w:val="none" w:sz="0" w:space="0" w:color="auto"/>
                  </w:divBdr>
                  <w:divsChild>
                    <w:div w:id="118836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815737">
      <w:bodyDiv w:val="1"/>
      <w:marLeft w:val="0"/>
      <w:marRight w:val="0"/>
      <w:marTop w:val="0"/>
      <w:marBottom w:val="0"/>
      <w:divBdr>
        <w:top w:val="none" w:sz="0" w:space="0" w:color="auto"/>
        <w:left w:val="none" w:sz="0" w:space="0" w:color="auto"/>
        <w:bottom w:val="none" w:sz="0" w:space="0" w:color="auto"/>
        <w:right w:val="none" w:sz="0" w:space="0" w:color="auto"/>
      </w:divBdr>
    </w:div>
    <w:div w:id="584726935">
      <w:bodyDiv w:val="1"/>
      <w:marLeft w:val="0"/>
      <w:marRight w:val="0"/>
      <w:marTop w:val="0"/>
      <w:marBottom w:val="0"/>
      <w:divBdr>
        <w:top w:val="none" w:sz="0" w:space="0" w:color="auto"/>
        <w:left w:val="none" w:sz="0" w:space="0" w:color="auto"/>
        <w:bottom w:val="none" w:sz="0" w:space="0" w:color="auto"/>
        <w:right w:val="none" w:sz="0" w:space="0" w:color="auto"/>
      </w:divBdr>
    </w:div>
    <w:div w:id="591470358">
      <w:bodyDiv w:val="1"/>
      <w:marLeft w:val="0"/>
      <w:marRight w:val="0"/>
      <w:marTop w:val="0"/>
      <w:marBottom w:val="0"/>
      <w:divBdr>
        <w:top w:val="none" w:sz="0" w:space="0" w:color="auto"/>
        <w:left w:val="none" w:sz="0" w:space="0" w:color="auto"/>
        <w:bottom w:val="none" w:sz="0" w:space="0" w:color="auto"/>
        <w:right w:val="none" w:sz="0" w:space="0" w:color="auto"/>
      </w:divBdr>
    </w:div>
    <w:div w:id="608198786">
      <w:bodyDiv w:val="1"/>
      <w:marLeft w:val="0"/>
      <w:marRight w:val="0"/>
      <w:marTop w:val="0"/>
      <w:marBottom w:val="0"/>
      <w:divBdr>
        <w:top w:val="none" w:sz="0" w:space="0" w:color="auto"/>
        <w:left w:val="none" w:sz="0" w:space="0" w:color="auto"/>
        <w:bottom w:val="none" w:sz="0" w:space="0" w:color="auto"/>
        <w:right w:val="none" w:sz="0" w:space="0" w:color="auto"/>
      </w:divBdr>
      <w:divsChild>
        <w:div w:id="6467406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1697923">
              <w:marLeft w:val="0"/>
              <w:marRight w:val="0"/>
              <w:marTop w:val="0"/>
              <w:marBottom w:val="0"/>
              <w:divBdr>
                <w:top w:val="none" w:sz="0" w:space="0" w:color="auto"/>
                <w:left w:val="none" w:sz="0" w:space="0" w:color="auto"/>
                <w:bottom w:val="none" w:sz="0" w:space="0" w:color="auto"/>
                <w:right w:val="none" w:sz="0" w:space="0" w:color="auto"/>
              </w:divBdr>
              <w:divsChild>
                <w:div w:id="140479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026472">
      <w:bodyDiv w:val="1"/>
      <w:marLeft w:val="0"/>
      <w:marRight w:val="0"/>
      <w:marTop w:val="0"/>
      <w:marBottom w:val="0"/>
      <w:divBdr>
        <w:top w:val="none" w:sz="0" w:space="0" w:color="auto"/>
        <w:left w:val="none" w:sz="0" w:space="0" w:color="auto"/>
        <w:bottom w:val="none" w:sz="0" w:space="0" w:color="auto"/>
        <w:right w:val="none" w:sz="0" w:space="0" w:color="auto"/>
      </w:divBdr>
    </w:div>
    <w:div w:id="615798091">
      <w:bodyDiv w:val="1"/>
      <w:marLeft w:val="0"/>
      <w:marRight w:val="0"/>
      <w:marTop w:val="0"/>
      <w:marBottom w:val="0"/>
      <w:divBdr>
        <w:top w:val="none" w:sz="0" w:space="0" w:color="auto"/>
        <w:left w:val="none" w:sz="0" w:space="0" w:color="auto"/>
        <w:bottom w:val="none" w:sz="0" w:space="0" w:color="auto"/>
        <w:right w:val="none" w:sz="0" w:space="0" w:color="auto"/>
      </w:divBdr>
    </w:div>
    <w:div w:id="619530079">
      <w:bodyDiv w:val="1"/>
      <w:marLeft w:val="0"/>
      <w:marRight w:val="0"/>
      <w:marTop w:val="0"/>
      <w:marBottom w:val="0"/>
      <w:divBdr>
        <w:top w:val="none" w:sz="0" w:space="0" w:color="auto"/>
        <w:left w:val="none" w:sz="0" w:space="0" w:color="auto"/>
        <w:bottom w:val="none" w:sz="0" w:space="0" w:color="auto"/>
        <w:right w:val="none" w:sz="0" w:space="0" w:color="auto"/>
      </w:divBdr>
    </w:div>
    <w:div w:id="622804293">
      <w:bodyDiv w:val="1"/>
      <w:marLeft w:val="0"/>
      <w:marRight w:val="0"/>
      <w:marTop w:val="0"/>
      <w:marBottom w:val="0"/>
      <w:divBdr>
        <w:top w:val="none" w:sz="0" w:space="0" w:color="auto"/>
        <w:left w:val="none" w:sz="0" w:space="0" w:color="auto"/>
        <w:bottom w:val="none" w:sz="0" w:space="0" w:color="auto"/>
        <w:right w:val="none" w:sz="0" w:space="0" w:color="auto"/>
      </w:divBdr>
      <w:divsChild>
        <w:div w:id="208734476">
          <w:marLeft w:val="0"/>
          <w:marRight w:val="0"/>
          <w:marTop w:val="0"/>
          <w:marBottom w:val="0"/>
          <w:divBdr>
            <w:top w:val="none" w:sz="0" w:space="0" w:color="auto"/>
            <w:left w:val="none" w:sz="0" w:space="0" w:color="auto"/>
            <w:bottom w:val="none" w:sz="0" w:space="0" w:color="auto"/>
            <w:right w:val="none" w:sz="0" w:space="0" w:color="auto"/>
          </w:divBdr>
          <w:divsChild>
            <w:div w:id="1061295626">
              <w:marLeft w:val="0"/>
              <w:marRight w:val="0"/>
              <w:marTop w:val="0"/>
              <w:marBottom w:val="0"/>
              <w:divBdr>
                <w:top w:val="none" w:sz="0" w:space="0" w:color="auto"/>
                <w:left w:val="none" w:sz="0" w:space="0" w:color="auto"/>
                <w:bottom w:val="none" w:sz="0" w:space="0" w:color="auto"/>
                <w:right w:val="none" w:sz="0" w:space="0" w:color="auto"/>
              </w:divBdr>
              <w:divsChild>
                <w:div w:id="69115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800367">
      <w:bodyDiv w:val="1"/>
      <w:marLeft w:val="0"/>
      <w:marRight w:val="0"/>
      <w:marTop w:val="0"/>
      <w:marBottom w:val="0"/>
      <w:divBdr>
        <w:top w:val="none" w:sz="0" w:space="0" w:color="auto"/>
        <w:left w:val="none" w:sz="0" w:space="0" w:color="auto"/>
        <w:bottom w:val="none" w:sz="0" w:space="0" w:color="auto"/>
        <w:right w:val="none" w:sz="0" w:space="0" w:color="auto"/>
      </w:divBdr>
      <w:divsChild>
        <w:div w:id="862670535">
          <w:marLeft w:val="0"/>
          <w:marRight w:val="0"/>
          <w:marTop w:val="0"/>
          <w:marBottom w:val="0"/>
          <w:divBdr>
            <w:top w:val="none" w:sz="0" w:space="0" w:color="auto"/>
            <w:left w:val="none" w:sz="0" w:space="0" w:color="auto"/>
            <w:bottom w:val="none" w:sz="0" w:space="0" w:color="auto"/>
            <w:right w:val="none" w:sz="0" w:space="0" w:color="auto"/>
          </w:divBdr>
        </w:div>
        <w:div w:id="1142649975">
          <w:marLeft w:val="0"/>
          <w:marRight w:val="0"/>
          <w:marTop w:val="0"/>
          <w:marBottom w:val="0"/>
          <w:divBdr>
            <w:top w:val="none" w:sz="0" w:space="0" w:color="auto"/>
            <w:left w:val="none" w:sz="0" w:space="0" w:color="auto"/>
            <w:bottom w:val="none" w:sz="0" w:space="0" w:color="auto"/>
            <w:right w:val="none" w:sz="0" w:space="0" w:color="auto"/>
          </w:divBdr>
        </w:div>
      </w:divsChild>
    </w:div>
    <w:div w:id="675769337">
      <w:bodyDiv w:val="1"/>
      <w:marLeft w:val="0"/>
      <w:marRight w:val="0"/>
      <w:marTop w:val="0"/>
      <w:marBottom w:val="0"/>
      <w:divBdr>
        <w:top w:val="none" w:sz="0" w:space="0" w:color="auto"/>
        <w:left w:val="none" w:sz="0" w:space="0" w:color="auto"/>
        <w:bottom w:val="none" w:sz="0" w:space="0" w:color="auto"/>
        <w:right w:val="none" w:sz="0" w:space="0" w:color="auto"/>
      </w:divBdr>
      <w:divsChild>
        <w:div w:id="1416979882">
          <w:marLeft w:val="0"/>
          <w:marRight w:val="0"/>
          <w:marTop w:val="0"/>
          <w:marBottom w:val="0"/>
          <w:divBdr>
            <w:top w:val="none" w:sz="0" w:space="0" w:color="auto"/>
            <w:left w:val="none" w:sz="0" w:space="0" w:color="auto"/>
            <w:bottom w:val="none" w:sz="0" w:space="0" w:color="auto"/>
            <w:right w:val="none" w:sz="0" w:space="0" w:color="auto"/>
          </w:divBdr>
          <w:divsChild>
            <w:div w:id="1631474669">
              <w:marLeft w:val="0"/>
              <w:marRight w:val="0"/>
              <w:marTop w:val="0"/>
              <w:marBottom w:val="0"/>
              <w:divBdr>
                <w:top w:val="none" w:sz="0" w:space="0" w:color="auto"/>
                <w:left w:val="none" w:sz="0" w:space="0" w:color="auto"/>
                <w:bottom w:val="none" w:sz="0" w:space="0" w:color="auto"/>
                <w:right w:val="none" w:sz="0" w:space="0" w:color="auto"/>
              </w:divBdr>
            </w:div>
          </w:divsChild>
        </w:div>
        <w:div w:id="375083245">
          <w:marLeft w:val="0"/>
          <w:marRight w:val="0"/>
          <w:marTop w:val="0"/>
          <w:marBottom w:val="0"/>
          <w:divBdr>
            <w:top w:val="none" w:sz="0" w:space="0" w:color="auto"/>
            <w:left w:val="none" w:sz="0" w:space="0" w:color="auto"/>
            <w:bottom w:val="none" w:sz="0" w:space="0" w:color="auto"/>
            <w:right w:val="none" w:sz="0" w:space="0" w:color="auto"/>
          </w:divBdr>
          <w:divsChild>
            <w:div w:id="818620276">
              <w:marLeft w:val="0"/>
              <w:marRight w:val="0"/>
              <w:marTop w:val="0"/>
              <w:marBottom w:val="0"/>
              <w:divBdr>
                <w:top w:val="none" w:sz="0" w:space="0" w:color="auto"/>
                <w:left w:val="none" w:sz="0" w:space="0" w:color="auto"/>
                <w:bottom w:val="none" w:sz="0" w:space="0" w:color="auto"/>
                <w:right w:val="none" w:sz="0" w:space="0" w:color="auto"/>
              </w:divBdr>
              <w:divsChild>
                <w:div w:id="149140599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734671321">
      <w:bodyDiv w:val="1"/>
      <w:marLeft w:val="0"/>
      <w:marRight w:val="0"/>
      <w:marTop w:val="0"/>
      <w:marBottom w:val="0"/>
      <w:divBdr>
        <w:top w:val="none" w:sz="0" w:space="0" w:color="auto"/>
        <w:left w:val="none" w:sz="0" w:space="0" w:color="auto"/>
        <w:bottom w:val="none" w:sz="0" w:space="0" w:color="auto"/>
        <w:right w:val="none" w:sz="0" w:space="0" w:color="auto"/>
      </w:divBdr>
    </w:div>
    <w:div w:id="736436707">
      <w:bodyDiv w:val="1"/>
      <w:marLeft w:val="0"/>
      <w:marRight w:val="0"/>
      <w:marTop w:val="0"/>
      <w:marBottom w:val="0"/>
      <w:divBdr>
        <w:top w:val="none" w:sz="0" w:space="0" w:color="auto"/>
        <w:left w:val="none" w:sz="0" w:space="0" w:color="auto"/>
        <w:bottom w:val="none" w:sz="0" w:space="0" w:color="auto"/>
        <w:right w:val="none" w:sz="0" w:space="0" w:color="auto"/>
      </w:divBdr>
    </w:div>
    <w:div w:id="742332858">
      <w:bodyDiv w:val="1"/>
      <w:marLeft w:val="0"/>
      <w:marRight w:val="0"/>
      <w:marTop w:val="0"/>
      <w:marBottom w:val="0"/>
      <w:divBdr>
        <w:top w:val="none" w:sz="0" w:space="0" w:color="auto"/>
        <w:left w:val="none" w:sz="0" w:space="0" w:color="auto"/>
        <w:bottom w:val="none" w:sz="0" w:space="0" w:color="auto"/>
        <w:right w:val="none" w:sz="0" w:space="0" w:color="auto"/>
      </w:divBdr>
    </w:div>
    <w:div w:id="744109680">
      <w:bodyDiv w:val="1"/>
      <w:marLeft w:val="0"/>
      <w:marRight w:val="0"/>
      <w:marTop w:val="0"/>
      <w:marBottom w:val="0"/>
      <w:divBdr>
        <w:top w:val="none" w:sz="0" w:space="0" w:color="auto"/>
        <w:left w:val="none" w:sz="0" w:space="0" w:color="auto"/>
        <w:bottom w:val="none" w:sz="0" w:space="0" w:color="auto"/>
        <w:right w:val="none" w:sz="0" w:space="0" w:color="auto"/>
      </w:divBdr>
      <w:divsChild>
        <w:div w:id="1829787568">
          <w:marLeft w:val="0"/>
          <w:marRight w:val="0"/>
          <w:marTop w:val="0"/>
          <w:marBottom w:val="0"/>
          <w:divBdr>
            <w:top w:val="none" w:sz="0" w:space="0" w:color="auto"/>
            <w:left w:val="none" w:sz="0" w:space="0" w:color="auto"/>
            <w:bottom w:val="none" w:sz="0" w:space="0" w:color="auto"/>
            <w:right w:val="none" w:sz="0" w:space="0" w:color="auto"/>
          </w:divBdr>
          <w:divsChild>
            <w:div w:id="2036687178">
              <w:marLeft w:val="0"/>
              <w:marRight w:val="0"/>
              <w:marTop w:val="0"/>
              <w:marBottom w:val="0"/>
              <w:divBdr>
                <w:top w:val="none" w:sz="0" w:space="0" w:color="auto"/>
                <w:left w:val="none" w:sz="0" w:space="0" w:color="auto"/>
                <w:bottom w:val="none" w:sz="0" w:space="0" w:color="auto"/>
                <w:right w:val="none" w:sz="0" w:space="0" w:color="auto"/>
              </w:divBdr>
              <w:divsChild>
                <w:div w:id="21291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536227">
      <w:bodyDiv w:val="1"/>
      <w:marLeft w:val="0"/>
      <w:marRight w:val="0"/>
      <w:marTop w:val="0"/>
      <w:marBottom w:val="0"/>
      <w:divBdr>
        <w:top w:val="none" w:sz="0" w:space="0" w:color="auto"/>
        <w:left w:val="none" w:sz="0" w:space="0" w:color="auto"/>
        <w:bottom w:val="none" w:sz="0" w:space="0" w:color="auto"/>
        <w:right w:val="none" w:sz="0" w:space="0" w:color="auto"/>
      </w:divBdr>
    </w:div>
    <w:div w:id="767388197">
      <w:bodyDiv w:val="1"/>
      <w:marLeft w:val="0"/>
      <w:marRight w:val="0"/>
      <w:marTop w:val="0"/>
      <w:marBottom w:val="0"/>
      <w:divBdr>
        <w:top w:val="none" w:sz="0" w:space="0" w:color="auto"/>
        <w:left w:val="none" w:sz="0" w:space="0" w:color="auto"/>
        <w:bottom w:val="none" w:sz="0" w:space="0" w:color="auto"/>
        <w:right w:val="none" w:sz="0" w:space="0" w:color="auto"/>
      </w:divBdr>
    </w:div>
    <w:div w:id="779105095">
      <w:bodyDiv w:val="1"/>
      <w:marLeft w:val="0"/>
      <w:marRight w:val="0"/>
      <w:marTop w:val="0"/>
      <w:marBottom w:val="0"/>
      <w:divBdr>
        <w:top w:val="none" w:sz="0" w:space="0" w:color="auto"/>
        <w:left w:val="none" w:sz="0" w:space="0" w:color="auto"/>
        <w:bottom w:val="none" w:sz="0" w:space="0" w:color="auto"/>
        <w:right w:val="none" w:sz="0" w:space="0" w:color="auto"/>
      </w:divBdr>
    </w:div>
    <w:div w:id="804854233">
      <w:bodyDiv w:val="1"/>
      <w:marLeft w:val="0"/>
      <w:marRight w:val="0"/>
      <w:marTop w:val="0"/>
      <w:marBottom w:val="0"/>
      <w:divBdr>
        <w:top w:val="none" w:sz="0" w:space="0" w:color="auto"/>
        <w:left w:val="none" w:sz="0" w:space="0" w:color="auto"/>
        <w:bottom w:val="none" w:sz="0" w:space="0" w:color="auto"/>
        <w:right w:val="none" w:sz="0" w:space="0" w:color="auto"/>
      </w:divBdr>
    </w:div>
    <w:div w:id="821890772">
      <w:bodyDiv w:val="1"/>
      <w:marLeft w:val="0"/>
      <w:marRight w:val="0"/>
      <w:marTop w:val="0"/>
      <w:marBottom w:val="0"/>
      <w:divBdr>
        <w:top w:val="none" w:sz="0" w:space="0" w:color="auto"/>
        <w:left w:val="none" w:sz="0" w:space="0" w:color="auto"/>
        <w:bottom w:val="none" w:sz="0" w:space="0" w:color="auto"/>
        <w:right w:val="none" w:sz="0" w:space="0" w:color="auto"/>
      </w:divBdr>
    </w:div>
    <w:div w:id="855726367">
      <w:bodyDiv w:val="1"/>
      <w:marLeft w:val="0"/>
      <w:marRight w:val="0"/>
      <w:marTop w:val="0"/>
      <w:marBottom w:val="0"/>
      <w:divBdr>
        <w:top w:val="none" w:sz="0" w:space="0" w:color="auto"/>
        <w:left w:val="none" w:sz="0" w:space="0" w:color="auto"/>
        <w:bottom w:val="none" w:sz="0" w:space="0" w:color="auto"/>
        <w:right w:val="none" w:sz="0" w:space="0" w:color="auto"/>
      </w:divBdr>
    </w:div>
    <w:div w:id="872620240">
      <w:bodyDiv w:val="1"/>
      <w:marLeft w:val="0"/>
      <w:marRight w:val="0"/>
      <w:marTop w:val="0"/>
      <w:marBottom w:val="0"/>
      <w:divBdr>
        <w:top w:val="none" w:sz="0" w:space="0" w:color="auto"/>
        <w:left w:val="none" w:sz="0" w:space="0" w:color="auto"/>
        <w:bottom w:val="none" w:sz="0" w:space="0" w:color="auto"/>
        <w:right w:val="none" w:sz="0" w:space="0" w:color="auto"/>
      </w:divBdr>
      <w:divsChild>
        <w:div w:id="477839496">
          <w:marLeft w:val="0"/>
          <w:marRight w:val="0"/>
          <w:marTop w:val="0"/>
          <w:marBottom w:val="0"/>
          <w:divBdr>
            <w:top w:val="none" w:sz="0" w:space="0" w:color="auto"/>
            <w:left w:val="none" w:sz="0" w:space="0" w:color="auto"/>
            <w:bottom w:val="none" w:sz="0" w:space="0" w:color="auto"/>
            <w:right w:val="none" w:sz="0" w:space="0" w:color="auto"/>
          </w:divBdr>
          <w:divsChild>
            <w:div w:id="1245988099">
              <w:marLeft w:val="0"/>
              <w:marRight w:val="0"/>
              <w:marTop w:val="0"/>
              <w:marBottom w:val="0"/>
              <w:divBdr>
                <w:top w:val="none" w:sz="0" w:space="0" w:color="auto"/>
                <w:left w:val="none" w:sz="0" w:space="0" w:color="auto"/>
                <w:bottom w:val="none" w:sz="0" w:space="0" w:color="auto"/>
                <w:right w:val="none" w:sz="0" w:space="0" w:color="auto"/>
              </w:divBdr>
              <w:divsChild>
                <w:div w:id="172113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3527">
      <w:bodyDiv w:val="1"/>
      <w:marLeft w:val="0"/>
      <w:marRight w:val="0"/>
      <w:marTop w:val="0"/>
      <w:marBottom w:val="0"/>
      <w:divBdr>
        <w:top w:val="none" w:sz="0" w:space="0" w:color="auto"/>
        <w:left w:val="none" w:sz="0" w:space="0" w:color="auto"/>
        <w:bottom w:val="none" w:sz="0" w:space="0" w:color="auto"/>
        <w:right w:val="none" w:sz="0" w:space="0" w:color="auto"/>
      </w:divBdr>
    </w:div>
    <w:div w:id="878467128">
      <w:bodyDiv w:val="1"/>
      <w:marLeft w:val="0"/>
      <w:marRight w:val="0"/>
      <w:marTop w:val="0"/>
      <w:marBottom w:val="0"/>
      <w:divBdr>
        <w:top w:val="none" w:sz="0" w:space="0" w:color="auto"/>
        <w:left w:val="none" w:sz="0" w:space="0" w:color="auto"/>
        <w:bottom w:val="none" w:sz="0" w:space="0" w:color="auto"/>
        <w:right w:val="none" w:sz="0" w:space="0" w:color="auto"/>
      </w:divBdr>
    </w:div>
    <w:div w:id="915089235">
      <w:bodyDiv w:val="1"/>
      <w:marLeft w:val="0"/>
      <w:marRight w:val="0"/>
      <w:marTop w:val="0"/>
      <w:marBottom w:val="0"/>
      <w:divBdr>
        <w:top w:val="none" w:sz="0" w:space="0" w:color="auto"/>
        <w:left w:val="none" w:sz="0" w:space="0" w:color="auto"/>
        <w:bottom w:val="none" w:sz="0" w:space="0" w:color="auto"/>
        <w:right w:val="none" w:sz="0" w:space="0" w:color="auto"/>
      </w:divBdr>
    </w:div>
    <w:div w:id="918826618">
      <w:bodyDiv w:val="1"/>
      <w:marLeft w:val="0"/>
      <w:marRight w:val="0"/>
      <w:marTop w:val="0"/>
      <w:marBottom w:val="0"/>
      <w:divBdr>
        <w:top w:val="none" w:sz="0" w:space="0" w:color="auto"/>
        <w:left w:val="none" w:sz="0" w:space="0" w:color="auto"/>
        <w:bottom w:val="none" w:sz="0" w:space="0" w:color="auto"/>
        <w:right w:val="none" w:sz="0" w:space="0" w:color="auto"/>
      </w:divBdr>
    </w:div>
    <w:div w:id="919142679">
      <w:bodyDiv w:val="1"/>
      <w:marLeft w:val="0"/>
      <w:marRight w:val="0"/>
      <w:marTop w:val="0"/>
      <w:marBottom w:val="0"/>
      <w:divBdr>
        <w:top w:val="none" w:sz="0" w:space="0" w:color="auto"/>
        <w:left w:val="none" w:sz="0" w:space="0" w:color="auto"/>
        <w:bottom w:val="none" w:sz="0" w:space="0" w:color="auto"/>
        <w:right w:val="none" w:sz="0" w:space="0" w:color="auto"/>
      </w:divBdr>
    </w:div>
    <w:div w:id="928539604">
      <w:bodyDiv w:val="1"/>
      <w:marLeft w:val="0"/>
      <w:marRight w:val="0"/>
      <w:marTop w:val="0"/>
      <w:marBottom w:val="0"/>
      <w:divBdr>
        <w:top w:val="none" w:sz="0" w:space="0" w:color="auto"/>
        <w:left w:val="none" w:sz="0" w:space="0" w:color="auto"/>
        <w:bottom w:val="none" w:sz="0" w:space="0" w:color="auto"/>
        <w:right w:val="none" w:sz="0" w:space="0" w:color="auto"/>
      </w:divBdr>
    </w:div>
    <w:div w:id="931935709">
      <w:bodyDiv w:val="1"/>
      <w:marLeft w:val="0"/>
      <w:marRight w:val="0"/>
      <w:marTop w:val="0"/>
      <w:marBottom w:val="0"/>
      <w:divBdr>
        <w:top w:val="none" w:sz="0" w:space="0" w:color="auto"/>
        <w:left w:val="none" w:sz="0" w:space="0" w:color="auto"/>
        <w:bottom w:val="none" w:sz="0" w:space="0" w:color="auto"/>
        <w:right w:val="none" w:sz="0" w:space="0" w:color="auto"/>
      </w:divBdr>
    </w:div>
    <w:div w:id="946891031">
      <w:bodyDiv w:val="1"/>
      <w:marLeft w:val="0"/>
      <w:marRight w:val="0"/>
      <w:marTop w:val="0"/>
      <w:marBottom w:val="0"/>
      <w:divBdr>
        <w:top w:val="none" w:sz="0" w:space="0" w:color="auto"/>
        <w:left w:val="none" w:sz="0" w:space="0" w:color="auto"/>
        <w:bottom w:val="none" w:sz="0" w:space="0" w:color="auto"/>
        <w:right w:val="none" w:sz="0" w:space="0" w:color="auto"/>
      </w:divBdr>
    </w:div>
    <w:div w:id="950088575">
      <w:bodyDiv w:val="1"/>
      <w:marLeft w:val="0"/>
      <w:marRight w:val="0"/>
      <w:marTop w:val="0"/>
      <w:marBottom w:val="0"/>
      <w:divBdr>
        <w:top w:val="none" w:sz="0" w:space="0" w:color="auto"/>
        <w:left w:val="none" w:sz="0" w:space="0" w:color="auto"/>
        <w:bottom w:val="none" w:sz="0" w:space="0" w:color="auto"/>
        <w:right w:val="none" w:sz="0" w:space="0" w:color="auto"/>
      </w:divBdr>
      <w:divsChild>
        <w:div w:id="4252262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6333242">
              <w:marLeft w:val="0"/>
              <w:marRight w:val="0"/>
              <w:marTop w:val="0"/>
              <w:marBottom w:val="0"/>
              <w:divBdr>
                <w:top w:val="none" w:sz="0" w:space="0" w:color="auto"/>
                <w:left w:val="none" w:sz="0" w:space="0" w:color="auto"/>
                <w:bottom w:val="none" w:sz="0" w:space="0" w:color="auto"/>
                <w:right w:val="none" w:sz="0" w:space="0" w:color="auto"/>
              </w:divBdr>
              <w:divsChild>
                <w:div w:id="207759971">
                  <w:marLeft w:val="0"/>
                  <w:marRight w:val="0"/>
                  <w:marTop w:val="0"/>
                  <w:marBottom w:val="0"/>
                  <w:divBdr>
                    <w:top w:val="none" w:sz="0" w:space="0" w:color="auto"/>
                    <w:left w:val="none" w:sz="0" w:space="0" w:color="auto"/>
                    <w:bottom w:val="none" w:sz="0" w:space="0" w:color="auto"/>
                    <w:right w:val="none" w:sz="0" w:space="0" w:color="auto"/>
                  </w:divBdr>
                  <w:divsChild>
                    <w:div w:id="1417944753">
                      <w:marLeft w:val="0"/>
                      <w:marRight w:val="0"/>
                      <w:marTop w:val="0"/>
                      <w:marBottom w:val="0"/>
                      <w:divBdr>
                        <w:top w:val="none" w:sz="0" w:space="0" w:color="auto"/>
                        <w:left w:val="none" w:sz="0" w:space="0" w:color="auto"/>
                        <w:bottom w:val="none" w:sz="0" w:space="0" w:color="auto"/>
                        <w:right w:val="none" w:sz="0" w:space="0" w:color="auto"/>
                      </w:divBdr>
                      <w:divsChild>
                        <w:div w:id="10576184">
                          <w:marLeft w:val="0"/>
                          <w:marRight w:val="0"/>
                          <w:marTop w:val="0"/>
                          <w:marBottom w:val="0"/>
                          <w:divBdr>
                            <w:top w:val="none" w:sz="0" w:space="0" w:color="auto"/>
                            <w:left w:val="none" w:sz="0" w:space="0" w:color="auto"/>
                            <w:bottom w:val="none" w:sz="0" w:space="0" w:color="auto"/>
                            <w:right w:val="none" w:sz="0" w:space="0" w:color="auto"/>
                          </w:divBdr>
                          <w:divsChild>
                            <w:div w:id="1488546230">
                              <w:marLeft w:val="0"/>
                              <w:marRight w:val="0"/>
                              <w:marTop w:val="0"/>
                              <w:marBottom w:val="0"/>
                              <w:divBdr>
                                <w:top w:val="none" w:sz="0" w:space="0" w:color="auto"/>
                                <w:left w:val="none" w:sz="0" w:space="0" w:color="auto"/>
                                <w:bottom w:val="none" w:sz="0" w:space="0" w:color="auto"/>
                                <w:right w:val="none" w:sz="0" w:space="0" w:color="auto"/>
                              </w:divBdr>
                              <w:divsChild>
                                <w:div w:id="12176648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1996345">
                                      <w:marLeft w:val="0"/>
                                      <w:marRight w:val="0"/>
                                      <w:marTop w:val="0"/>
                                      <w:marBottom w:val="0"/>
                                      <w:divBdr>
                                        <w:top w:val="none" w:sz="0" w:space="0" w:color="auto"/>
                                        <w:left w:val="none" w:sz="0" w:space="0" w:color="auto"/>
                                        <w:bottom w:val="none" w:sz="0" w:space="0" w:color="auto"/>
                                        <w:right w:val="none" w:sz="0" w:space="0" w:color="auto"/>
                                      </w:divBdr>
                                      <w:divsChild>
                                        <w:div w:id="1329872039">
                                          <w:marLeft w:val="0"/>
                                          <w:marRight w:val="0"/>
                                          <w:marTop w:val="0"/>
                                          <w:marBottom w:val="0"/>
                                          <w:divBdr>
                                            <w:top w:val="none" w:sz="0" w:space="0" w:color="auto"/>
                                            <w:left w:val="none" w:sz="0" w:space="0" w:color="auto"/>
                                            <w:bottom w:val="none" w:sz="0" w:space="0" w:color="auto"/>
                                            <w:right w:val="none" w:sz="0" w:space="0" w:color="auto"/>
                                          </w:divBdr>
                                          <w:divsChild>
                                            <w:div w:id="1771314767">
                                              <w:marLeft w:val="0"/>
                                              <w:marRight w:val="0"/>
                                              <w:marTop w:val="0"/>
                                              <w:marBottom w:val="0"/>
                                              <w:divBdr>
                                                <w:top w:val="none" w:sz="0" w:space="0" w:color="auto"/>
                                                <w:left w:val="none" w:sz="0" w:space="0" w:color="auto"/>
                                                <w:bottom w:val="none" w:sz="0" w:space="0" w:color="auto"/>
                                                <w:right w:val="none" w:sz="0" w:space="0" w:color="auto"/>
                                              </w:divBdr>
                                              <w:divsChild>
                                                <w:div w:id="85738754">
                                                  <w:marLeft w:val="0"/>
                                                  <w:marRight w:val="0"/>
                                                  <w:marTop w:val="0"/>
                                                  <w:marBottom w:val="0"/>
                                                  <w:divBdr>
                                                    <w:top w:val="none" w:sz="0" w:space="0" w:color="auto"/>
                                                    <w:left w:val="none" w:sz="0" w:space="0" w:color="auto"/>
                                                    <w:bottom w:val="none" w:sz="0" w:space="0" w:color="auto"/>
                                                    <w:right w:val="none" w:sz="0" w:space="0" w:color="auto"/>
                                                  </w:divBdr>
                                                  <w:divsChild>
                                                    <w:div w:id="7663928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4809445">
                                                          <w:marLeft w:val="0"/>
                                                          <w:marRight w:val="0"/>
                                                          <w:marTop w:val="0"/>
                                                          <w:marBottom w:val="0"/>
                                                          <w:divBdr>
                                                            <w:top w:val="none" w:sz="0" w:space="0" w:color="auto"/>
                                                            <w:left w:val="none" w:sz="0" w:space="0" w:color="auto"/>
                                                            <w:bottom w:val="none" w:sz="0" w:space="0" w:color="auto"/>
                                                            <w:right w:val="none" w:sz="0" w:space="0" w:color="auto"/>
                                                          </w:divBdr>
                                                          <w:divsChild>
                                                            <w:div w:id="71515569">
                                                              <w:marLeft w:val="0"/>
                                                              <w:marRight w:val="0"/>
                                                              <w:marTop w:val="0"/>
                                                              <w:marBottom w:val="0"/>
                                                              <w:divBdr>
                                                                <w:top w:val="none" w:sz="0" w:space="0" w:color="auto"/>
                                                                <w:left w:val="none" w:sz="0" w:space="0" w:color="auto"/>
                                                                <w:bottom w:val="none" w:sz="0" w:space="0" w:color="auto"/>
                                                                <w:right w:val="none" w:sz="0" w:space="0" w:color="auto"/>
                                                              </w:divBdr>
                                                              <w:divsChild>
                                                                <w:div w:id="331300865">
                                                                  <w:marLeft w:val="0"/>
                                                                  <w:marRight w:val="0"/>
                                                                  <w:marTop w:val="0"/>
                                                                  <w:marBottom w:val="0"/>
                                                                  <w:divBdr>
                                                                    <w:top w:val="none" w:sz="0" w:space="0" w:color="auto"/>
                                                                    <w:left w:val="none" w:sz="0" w:space="0" w:color="auto"/>
                                                                    <w:bottom w:val="none" w:sz="0" w:space="0" w:color="auto"/>
                                                                    <w:right w:val="none" w:sz="0" w:space="0" w:color="auto"/>
                                                                  </w:divBdr>
                                                                  <w:divsChild>
                                                                    <w:div w:id="13216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59261350">
      <w:bodyDiv w:val="1"/>
      <w:marLeft w:val="0"/>
      <w:marRight w:val="0"/>
      <w:marTop w:val="0"/>
      <w:marBottom w:val="0"/>
      <w:divBdr>
        <w:top w:val="none" w:sz="0" w:space="0" w:color="auto"/>
        <w:left w:val="none" w:sz="0" w:space="0" w:color="auto"/>
        <w:bottom w:val="none" w:sz="0" w:space="0" w:color="auto"/>
        <w:right w:val="none" w:sz="0" w:space="0" w:color="auto"/>
      </w:divBdr>
      <w:divsChild>
        <w:div w:id="388529916">
          <w:marLeft w:val="0"/>
          <w:marRight w:val="0"/>
          <w:marTop w:val="0"/>
          <w:marBottom w:val="0"/>
          <w:divBdr>
            <w:top w:val="none" w:sz="0" w:space="0" w:color="auto"/>
            <w:left w:val="none" w:sz="0" w:space="0" w:color="auto"/>
            <w:bottom w:val="none" w:sz="0" w:space="0" w:color="auto"/>
            <w:right w:val="none" w:sz="0" w:space="0" w:color="auto"/>
          </w:divBdr>
          <w:divsChild>
            <w:div w:id="1588347449">
              <w:marLeft w:val="0"/>
              <w:marRight w:val="0"/>
              <w:marTop w:val="0"/>
              <w:marBottom w:val="0"/>
              <w:divBdr>
                <w:top w:val="none" w:sz="0" w:space="0" w:color="auto"/>
                <w:left w:val="none" w:sz="0" w:space="0" w:color="auto"/>
                <w:bottom w:val="none" w:sz="0" w:space="0" w:color="auto"/>
                <w:right w:val="none" w:sz="0" w:space="0" w:color="auto"/>
              </w:divBdr>
              <w:divsChild>
                <w:div w:id="195914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960120">
      <w:bodyDiv w:val="1"/>
      <w:marLeft w:val="0"/>
      <w:marRight w:val="0"/>
      <w:marTop w:val="0"/>
      <w:marBottom w:val="0"/>
      <w:divBdr>
        <w:top w:val="none" w:sz="0" w:space="0" w:color="auto"/>
        <w:left w:val="none" w:sz="0" w:space="0" w:color="auto"/>
        <w:bottom w:val="none" w:sz="0" w:space="0" w:color="auto"/>
        <w:right w:val="none" w:sz="0" w:space="0" w:color="auto"/>
      </w:divBdr>
    </w:div>
    <w:div w:id="987904755">
      <w:bodyDiv w:val="1"/>
      <w:marLeft w:val="0"/>
      <w:marRight w:val="0"/>
      <w:marTop w:val="0"/>
      <w:marBottom w:val="0"/>
      <w:divBdr>
        <w:top w:val="none" w:sz="0" w:space="0" w:color="auto"/>
        <w:left w:val="none" w:sz="0" w:space="0" w:color="auto"/>
        <w:bottom w:val="none" w:sz="0" w:space="0" w:color="auto"/>
        <w:right w:val="none" w:sz="0" w:space="0" w:color="auto"/>
      </w:divBdr>
    </w:div>
    <w:div w:id="1002583940">
      <w:bodyDiv w:val="1"/>
      <w:marLeft w:val="0"/>
      <w:marRight w:val="0"/>
      <w:marTop w:val="0"/>
      <w:marBottom w:val="0"/>
      <w:divBdr>
        <w:top w:val="none" w:sz="0" w:space="0" w:color="auto"/>
        <w:left w:val="none" w:sz="0" w:space="0" w:color="auto"/>
        <w:bottom w:val="none" w:sz="0" w:space="0" w:color="auto"/>
        <w:right w:val="none" w:sz="0" w:space="0" w:color="auto"/>
      </w:divBdr>
    </w:div>
    <w:div w:id="1002776586">
      <w:bodyDiv w:val="1"/>
      <w:marLeft w:val="0"/>
      <w:marRight w:val="0"/>
      <w:marTop w:val="0"/>
      <w:marBottom w:val="0"/>
      <w:divBdr>
        <w:top w:val="none" w:sz="0" w:space="0" w:color="auto"/>
        <w:left w:val="none" w:sz="0" w:space="0" w:color="auto"/>
        <w:bottom w:val="none" w:sz="0" w:space="0" w:color="auto"/>
        <w:right w:val="none" w:sz="0" w:space="0" w:color="auto"/>
      </w:divBdr>
    </w:div>
    <w:div w:id="1022630453">
      <w:bodyDiv w:val="1"/>
      <w:marLeft w:val="0"/>
      <w:marRight w:val="0"/>
      <w:marTop w:val="0"/>
      <w:marBottom w:val="0"/>
      <w:divBdr>
        <w:top w:val="none" w:sz="0" w:space="0" w:color="auto"/>
        <w:left w:val="none" w:sz="0" w:space="0" w:color="auto"/>
        <w:bottom w:val="none" w:sz="0" w:space="0" w:color="auto"/>
        <w:right w:val="none" w:sz="0" w:space="0" w:color="auto"/>
      </w:divBdr>
    </w:div>
    <w:div w:id="1047874304">
      <w:bodyDiv w:val="1"/>
      <w:marLeft w:val="0"/>
      <w:marRight w:val="0"/>
      <w:marTop w:val="0"/>
      <w:marBottom w:val="0"/>
      <w:divBdr>
        <w:top w:val="none" w:sz="0" w:space="0" w:color="auto"/>
        <w:left w:val="none" w:sz="0" w:space="0" w:color="auto"/>
        <w:bottom w:val="none" w:sz="0" w:space="0" w:color="auto"/>
        <w:right w:val="none" w:sz="0" w:space="0" w:color="auto"/>
      </w:divBdr>
    </w:div>
    <w:div w:id="1050150028">
      <w:bodyDiv w:val="1"/>
      <w:marLeft w:val="0"/>
      <w:marRight w:val="0"/>
      <w:marTop w:val="0"/>
      <w:marBottom w:val="0"/>
      <w:divBdr>
        <w:top w:val="none" w:sz="0" w:space="0" w:color="auto"/>
        <w:left w:val="none" w:sz="0" w:space="0" w:color="auto"/>
        <w:bottom w:val="none" w:sz="0" w:space="0" w:color="auto"/>
        <w:right w:val="none" w:sz="0" w:space="0" w:color="auto"/>
      </w:divBdr>
    </w:div>
    <w:div w:id="1061248310">
      <w:bodyDiv w:val="1"/>
      <w:marLeft w:val="0"/>
      <w:marRight w:val="0"/>
      <w:marTop w:val="0"/>
      <w:marBottom w:val="0"/>
      <w:divBdr>
        <w:top w:val="none" w:sz="0" w:space="0" w:color="auto"/>
        <w:left w:val="none" w:sz="0" w:space="0" w:color="auto"/>
        <w:bottom w:val="none" w:sz="0" w:space="0" w:color="auto"/>
        <w:right w:val="none" w:sz="0" w:space="0" w:color="auto"/>
      </w:divBdr>
    </w:div>
    <w:div w:id="1062945280">
      <w:bodyDiv w:val="1"/>
      <w:marLeft w:val="0"/>
      <w:marRight w:val="0"/>
      <w:marTop w:val="0"/>
      <w:marBottom w:val="0"/>
      <w:divBdr>
        <w:top w:val="none" w:sz="0" w:space="0" w:color="auto"/>
        <w:left w:val="none" w:sz="0" w:space="0" w:color="auto"/>
        <w:bottom w:val="none" w:sz="0" w:space="0" w:color="auto"/>
        <w:right w:val="none" w:sz="0" w:space="0" w:color="auto"/>
      </w:divBdr>
    </w:div>
    <w:div w:id="1077482601">
      <w:bodyDiv w:val="1"/>
      <w:marLeft w:val="0"/>
      <w:marRight w:val="0"/>
      <w:marTop w:val="0"/>
      <w:marBottom w:val="0"/>
      <w:divBdr>
        <w:top w:val="none" w:sz="0" w:space="0" w:color="auto"/>
        <w:left w:val="none" w:sz="0" w:space="0" w:color="auto"/>
        <w:bottom w:val="none" w:sz="0" w:space="0" w:color="auto"/>
        <w:right w:val="none" w:sz="0" w:space="0" w:color="auto"/>
      </w:divBdr>
      <w:divsChild>
        <w:div w:id="14233309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1146396">
              <w:marLeft w:val="0"/>
              <w:marRight w:val="0"/>
              <w:marTop w:val="0"/>
              <w:marBottom w:val="0"/>
              <w:divBdr>
                <w:top w:val="none" w:sz="0" w:space="0" w:color="auto"/>
                <w:left w:val="none" w:sz="0" w:space="0" w:color="auto"/>
                <w:bottom w:val="none" w:sz="0" w:space="0" w:color="auto"/>
                <w:right w:val="none" w:sz="0" w:space="0" w:color="auto"/>
              </w:divBdr>
              <w:divsChild>
                <w:div w:id="745808896">
                  <w:marLeft w:val="0"/>
                  <w:marRight w:val="0"/>
                  <w:marTop w:val="0"/>
                  <w:marBottom w:val="0"/>
                  <w:divBdr>
                    <w:top w:val="none" w:sz="0" w:space="0" w:color="auto"/>
                    <w:left w:val="none" w:sz="0" w:space="0" w:color="auto"/>
                    <w:bottom w:val="none" w:sz="0" w:space="0" w:color="auto"/>
                    <w:right w:val="none" w:sz="0" w:space="0" w:color="auto"/>
                  </w:divBdr>
                  <w:divsChild>
                    <w:div w:id="11717245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2191030">
                          <w:marLeft w:val="0"/>
                          <w:marRight w:val="0"/>
                          <w:marTop w:val="0"/>
                          <w:marBottom w:val="0"/>
                          <w:divBdr>
                            <w:top w:val="none" w:sz="0" w:space="0" w:color="auto"/>
                            <w:left w:val="none" w:sz="0" w:space="0" w:color="auto"/>
                            <w:bottom w:val="none" w:sz="0" w:space="0" w:color="auto"/>
                            <w:right w:val="none" w:sz="0" w:space="0" w:color="auto"/>
                          </w:divBdr>
                          <w:divsChild>
                            <w:div w:id="458450732">
                              <w:marLeft w:val="0"/>
                              <w:marRight w:val="0"/>
                              <w:marTop w:val="0"/>
                              <w:marBottom w:val="0"/>
                              <w:divBdr>
                                <w:top w:val="none" w:sz="0" w:space="0" w:color="auto"/>
                                <w:left w:val="none" w:sz="0" w:space="0" w:color="auto"/>
                                <w:bottom w:val="none" w:sz="0" w:space="0" w:color="auto"/>
                                <w:right w:val="none" w:sz="0" w:space="0" w:color="auto"/>
                              </w:divBdr>
                              <w:divsChild>
                                <w:div w:id="75428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016141">
      <w:bodyDiv w:val="1"/>
      <w:marLeft w:val="0"/>
      <w:marRight w:val="0"/>
      <w:marTop w:val="0"/>
      <w:marBottom w:val="0"/>
      <w:divBdr>
        <w:top w:val="none" w:sz="0" w:space="0" w:color="auto"/>
        <w:left w:val="none" w:sz="0" w:space="0" w:color="auto"/>
        <w:bottom w:val="none" w:sz="0" w:space="0" w:color="auto"/>
        <w:right w:val="none" w:sz="0" w:space="0" w:color="auto"/>
      </w:divBdr>
    </w:div>
    <w:div w:id="1106388344">
      <w:bodyDiv w:val="1"/>
      <w:marLeft w:val="0"/>
      <w:marRight w:val="0"/>
      <w:marTop w:val="0"/>
      <w:marBottom w:val="0"/>
      <w:divBdr>
        <w:top w:val="none" w:sz="0" w:space="0" w:color="auto"/>
        <w:left w:val="none" w:sz="0" w:space="0" w:color="auto"/>
        <w:bottom w:val="none" w:sz="0" w:space="0" w:color="auto"/>
        <w:right w:val="none" w:sz="0" w:space="0" w:color="auto"/>
      </w:divBdr>
    </w:div>
    <w:div w:id="1109547188">
      <w:bodyDiv w:val="1"/>
      <w:marLeft w:val="0"/>
      <w:marRight w:val="0"/>
      <w:marTop w:val="0"/>
      <w:marBottom w:val="0"/>
      <w:divBdr>
        <w:top w:val="none" w:sz="0" w:space="0" w:color="auto"/>
        <w:left w:val="none" w:sz="0" w:space="0" w:color="auto"/>
        <w:bottom w:val="none" w:sz="0" w:space="0" w:color="auto"/>
        <w:right w:val="none" w:sz="0" w:space="0" w:color="auto"/>
      </w:divBdr>
      <w:divsChild>
        <w:div w:id="753933983">
          <w:marLeft w:val="0"/>
          <w:marRight w:val="0"/>
          <w:marTop w:val="0"/>
          <w:marBottom w:val="0"/>
          <w:divBdr>
            <w:top w:val="none" w:sz="0" w:space="0" w:color="auto"/>
            <w:left w:val="none" w:sz="0" w:space="0" w:color="auto"/>
            <w:bottom w:val="none" w:sz="0" w:space="0" w:color="auto"/>
            <w:right w:val="none" w:sz="0" w:space="0" w:color="auto"/>
          </w:divBdr>
          <w:divsChild>
            <w:div w:id="1138105577">
              <w:marLeft w:val="0"/>
              <w:marRight w:val="0"/>
              <w:marTop w:val="0"/>
              <w:marBottom w:val="0"/>
              <w:divBdr>
                <w:top w:val="none" w:sz="0" w:space="0" w:color="auto"/>
                <w:left w:val="none" w:sz="0" w:space="0" w:color="auto"/>
                <w:bottom w:val="none" w:sz="0" w:space="0" w:color="auto"/>
                <w:right w:val="none" w:sz="0" w:space="0" w:color="auto"/>
              </w:divBdr>
              <w:divsChild>
                <w:div w:id="167413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961079">
      <w:bodyDiv w:val="1"/>
      <w:marLeft w:val="0"/>
      <w:marRight w:val="0"/>
      <w:marTop w:val="0"/>
      <w:marBottom w:val="0"/>
      <w:divBdr>
        <w:top w:val="none" w:sz="0" w:space="0" w:color="auto"/>
        <w:left w:val="none" w:sz="0" w:space="0" w:color="auto"/>
        <w:bottom w:val="none" w:sz="0" w:space="0" w:color="auto"/>
        <w:right w:val="none" w:sz="0" w:space="0" w:color="auto"/>
      </w:divBdr>
    </w:div>
    <w:div w:id="1137913114">
      <w:bodyDiv w:val="1"/>
      <w:marLeft w:val="0"/>
      <w:marRight w:val="0"/>
      <w:marTop w:val="0"/>
      <w:marBottom w:val="0"/>
      <w:divBdr>
        <w:top w:val="none" w:sz="0" w:space="0" w:color="auto"/>
        <w:left w:val="none" w:sz="0" w:space="0" w:color="auto"/>
        <w:bottom w:val="none" w:sz="0" w:space="0" w:color="auto"/>
        <w:right w:val="none" w:sz="0" w:space="0" w:color="auto"/>
      </w:divBdr>
    </w:div>
    <w:div w:id="1141655340">
      <w:bodyDiv w:val="1"/>
      <w:marLeft w:val="0"/>
      <w:marRight w:val="0"/>
      <w:marTop w:val="0"/>
      <w:marBottom w:val="0"/>
      <w:divBdr>
        <w:top w:val="none" w:sz="0" w:space="0" w:color="auto"/>
        <w:left w:val="none" w:sz="0" w:space="0" w:color="auto"/>
        <w:bottom w:val="none" w:sz="0" w:space="0" w:color="auto"/>
        <w:right w:val="none" w:sz="0" w:space="0" w:color="auto"/>
      </w:divBdr>
      <w:divsChild>
        <w:div w:id="2044599963">
          <w:marLeft w:val="0"/>
          <w:marRight w:val="0"/>
          <w:marTop w:val="0"/>
          <w:marBottom w:val="0"/>
          <w:divBdr>
            <w:top w:val="none" w:sz="0" w:space="0" w:color="auto"/>
            <w:left w:val="none" w:sz="0" w:space="0" w:color="auto"/>
            <w:bottom w:val="none" w:sz="0" w:space="0" w:color="auto"/>
            <w:right w:val="none" w:sz="0" w:space="0" w:color="auto"/>
          </w:divBdr>
          <w:divsChild>
            <w:div w:id="1257471778">
              <w:marLeft w:val="0"/>
              <w:marRight w:val="0"/>
              <w:marTop w:val="0"/>
              <w:marBottom w:val="0"/>
              <w:divBdr>
                <w:top w:val="none" w:sz="0" w:space="0" w:color="auto"/>
                <w:left w:val="none" w:sz="0" w:space="0" w:color="auto"/>
                <w:bottom w:val="none" w:sz="0" w:space="0" w:color="auto"/>
                <w:right w:val="none" w:sz="0" w:space="0" w:color="auto"/>
              </w:divBdr>
              <w:divsChild>
                <w:div w:id="2561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93459">
      <w:bodyDiv w:val="1"/>
      <w:marLeft w:val="0"/>
      <w:marRight w:val="0"/>
      <w:marTop w:val="0"/>
      <w:marBottom w:val="0"/>
      <w:divBdr>
        <w:top w:val="none" w:sz="0" w:space="0" w:color="auto"/>
        <w:left w:val="none" w:sz="0" w:space="0" w:color="auto"/>
        <w:bottom w:val="none" w:sz="0" w:space="0" w:color="auto"/>
        <w:right w:val="none" w:sz="0" w:space="0" w:color="auto"/>
      </w:divBdr>
      <w:divsChild>
        <w:div w:id="10985965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2978130">
              <w:marLeft w:val="0"/>
              <w:marRight w:val="0"/>
              <w:marTop w:val="0"/>
              <w:marBottom w:val="0"/>
              <w:divBdr>
                <w:top w:val="none" w:sz="0" w:space="0" w:color="auto"/>
                <w:left w:val="none" w:sz="0" w:space="0" w:color="auto"/>
                <w:bottom w:val="none" w:sz="0" w:space="0" w:color="auto"/>
                <w:right w:val="none" w:sz="0" w:space="0" w:color="auto"/>
              </w:divBdr>
              <w:divsChild>
                <w:div w:id="1472291169">
                  <w:marLeft w:val="0"/>
                  <w:marRight w:val="0"/>
                  <w:marTop w:val="0"/>
                  <w:marBottom w:val="0"/>
                  <w:divBdr>
                    <w:top w:val="none" w:sz="0" w:space="0" w:color="auto"/>
                    <w:left w:val="none" w:sz="0" w:space="0" w:color="auto"/>
                    <w:bottom w:val="none" w:sz="0" w:space="0" w:color="auto"/>
                    <w:right w:val="none" w:sz="0" w:space="0" w:color="auto"/>
                  </w:divBdr>
                  <w:divsChild>
                    <w:div w:id="16324365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4133195">
                          <w:marLeft w:val="0"/>
                          <w:marRight w:val="0"/>
                          <w:marTop w:val="0"/>
                          <w:marBottom w:val="0"/>
                          <w:divBdr>
                            <w:top w:val="none" w:sz="0" w:space="0" w:color="auto"/>
                            <w:left w:val="none" w:sz="0" w:space="0" w:color="auto"/>
                            <w:bottom w:val="none" w:sz="0" w:space="0" w:color="auto"/>
                            <w:right w:val="none" w:sz="0" w:space="0" w:color="auto"/>
                          </w:divBdr>
                          <w:divsChild>
                            <w:div w:id="1700204363">
                              <w:marLeft w:val="0"/>
                              <w:marRight w:val="0"/>
                              <w:marTop w:val="0"/>
                              <w:marBottom w:val="0"/>
                              <w:divBdr>
                                <w:top w:val="none" w:sz="0" w:space="0" w:color="auto"/>
                                <w:left w:val="none" w:sz="0" w:space="0" w:color="auto"/>
                                <w:bottom w:val="none" w:sz="0" w:space="0" w:color="auto"/>
                                <w:right w:val="none" w:sz="0" w:space="0" w:color="auto"/>
                              </w:divBdr>
                              <w:divsChild>
                                <w:div w:id="407962280">
                                  <w:marLeft w:val="0"/>
                                  <w:marRight w:val="0"/>
                                  <w:marTop w:val="0"/>
                                  <w:marBottom w:val="0"/>
                                  <w:divBdr>
                                    <w:top w:val="none" w:sz="0" w:space="0" w:color="auto"/>
                                    <w:left w:val="none" w:sz="0" w:space="0" w:color="auto"/>
                                    <w:bottom w:val="none" w:sz="0" w:space="0" w:color="auto"/>
                                    <w:right w:val="none" w:sz="0" w:space="0" w:color="auto"/>
                                  </w:divBdr>
                                  <w:divsChild>
                                    <w:div w:id="360015199">
                                      <w:marLeft w:val="0"/>
                                      <w:marRight w:val="0"/>
                                      <w:marTop w:val="0"/>
                                      <w:marBottom w:val="0"/>
                                      <w:divBdr>
                                        <w:top w:val="none" w:sz="0" w:space="0" w:color="auto"/>
                                        <w:left w:val="none" w:sz="0" w:space="0" w:color="auto"/>
                                        <w:bottom w:val="none" w:sz="0" w:space="0" w:color="auto"/>
                                        <w:right w:val="none" w:sz="0" w:space="0" w:color="auto"/>
                                      </w:divBdr>
                                      <w:divsChild>
                                        <w:div w:id="6032258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9331394">
                                              <w:marLeft w:val="0"/>
                                              <w:marRight w:val="0"/>
                                              <w:marTop w:val="0"/>
                                              <w:marBottom w:val="0"/>
                                              <w:divBdr>
                                                <w:top w:val="none" w:sz="0" w:space="0" w:color="auto"/>
                                                <w:left w:val="none" w:sz="0" w:space="0" w:color="auto"/>
                                                <w:bottom w:val="none" w:sz="0" w:space="0" w:color="auto"/>
                                                <w:right w:val="none" w:sz="0" w:space="0" w:color="auto"/>
                                              </w:divBdr>
                                              <w:divsChild>
                                                <w:div w:id="1960263609">
                                                  <w:marLeft w:val="0"/>
                                                  <w:marRight w:val="0"/>
                                                  <w:marTop w:val="0"/>
                                                  <w:marBottom w:val="0"/>
                                                  <w:divBdr>
                                                    <w:top w:val="none" w:sz="0" w:space="0" w:color="auto"/>
                                                    <w:left w:val="none" w:sz="0" w:space="0" w:color="auto"/>
                                                    <w:bottom w:val="none" w:sz="0" w:space="0" w:color="auto"/>
                                                    <w:right w:val="none" w:sz="0" w:space="0" w:color="auto"/>
                                                  </w:divBdr>
                                                  <w:divsChild>
                                                    <w:div w:id="7304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9492960">
      <w:bodyDiv w:val="1"/>
      <w:marLeft w:val="0"/>
      <w:marRight w:val="0"/>
      <w:marTop w:val="0"/>
      <w:marBottom w:val="0"/>
      <w:divBdr>
        <w:top w:val="none" w:sz="0" w:space="0" w:color="auto"/>
        <w:left w:val="none" w:sz="0" w:space="0" w:color="auto"/>
        <w:bottom w:val="none" w:sz="0" w:space="0" w:color="auto"/>
        <w:right w:val="none" w:sz="0" w:space="0" w:color="auto"/>
      </w:divBdr>
    </w:div>
    <w:div w:id="1187527375">
      <w:bodyDiv w:val="1"/>
      <w:marLeft w:val="0"/>
      <w:marRight w:val="0"/>
      <w:marTop w:val="0"/>
      <w:marBottom w:val="0"/>
      <w:divBdr>
        <w:top w:val="none" w:sz="0" w:space="0" w:color="auto"/>
        <w:left w:val="none" w:sz="0" w:space="0" w:color="auto"/>
        <w:bottom w:val="none" w:sz="0" w:space="0" w:color="auto"/>
        <w:right w:val="none" w:sz="0" w:space="0" w:color="auto"/>
      </w:divBdr>
    </w:div>
    <w:div w:id="1195536784">
      <w:bodyDiv w:val="1"/>
      <w:marLeft w:val="0"/>
      <w:marRight w:val="0"/>
      <w:marTop w:val="0"/>
      <w:marBottom w:val="0"/>
      <w:divBdr>
        <w:top w:val="none" w:sz="0" w:space="0" w:color="auto"/>
        <w:left w:val="none" w:sz="0" w:space="0" w:color="auto"/>
        <w:bottom w:val="none" w:sz="0" w:space="0" w:color="auto"/>
        <w:right w:val="none" w:sz="0" w:space="0" w:color="auto"/>
      </w:divBdr>
      <w:divsChild>
        <w:div w:id="20250979">
          <w:marLeft w:val="0"/>
          <w:marRight w:val="0"/>
          <w:marTop w:val="0"/>
          <w:marBottom w:val="0"/>
          <w:divBdr>
            <w:top w:val="none" w:sz="0" w:space="0" w:color="auto"/>
            <w:left w:val="none" w:sz="0" w:space="0" w:color="auto"/>
            <w:bottom w:val="none" w:sz="0" w:space="0" w:color="auto"/>
            <w:right w:val="none" w:sz="0" w:space="0" w:color="auto"/>
          </w:divBdr>
          <w:divsChild>
            <w:div w:id="56438063">
              <w:marLeft w:val="0"/>
              <w:marRight w:val="0"/>
              <w:marTop w:val="0"/>
              <w:marBottom w:val="0"/>
              <w:divBdr>
                <w:top w:val="none" w:sz="0" w:space="0" w:color="auto"/>
                <w:left w:val="none" w:sz="0" w:space="0" w:color="auto"/>
                <w:bottom w:val="none" w:sz="0" w:space="0" w:color="auto"/>
                <w:right w:val="none" w:sz="0" w:space="0" w:color="auto"/>
              </w:divBdr>
              <w:divsChild>
                <w:div w:id="16104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77334">
      <w:bodyDiv w:val="1"/>
      <w:marLeft w:val="0"/>
      <w:marRight w:val="0"/>
      <w:marTop w:val="0"/>
      <w:marBottom w:val="0"/>
      <w:divBdr>
        <w:top w:val="none" w:sz="0" w:space="0" w:color="auto"/>
        <w:left w:val="none" w:sz="0" w:space="0" w:color="auto"/>
        <w:bottom w:val="none" w:sz="0" w:space="0" w:color="auto"/>
        <w:right w:val="none" w:sz="0" w:space="0" w:color="auto"/>
      </w:divBdr>
      <w:divsChild>
        <w:div w:id="1197960879">
          <w:marLeft w:val="0"/>
          <w:marRight w:val="0"/>
          <w:marTop w:val="0"/>
          <w:marBottom w:val="0"/>
          <w:divBdr>
            <w:top w:val="none" w:sz="0" w:space="0" w:color="auto"/>
            <w:left w:val="none" w:sz="0" w:space="0" w:color="auto"/>
            <w:bottom w:val="none" w:sz="0" w:space="0" w:color="auto"/>
            <w:right w:val="none" w:sz="0" w:space="0" w:color="auto"/>
          </w:divBdr>
          <w:divsChild>
            <w:div w:id="478108927">
              <w:marLeft w:val="0"/>
              <w:marRight w:val="0"/>
              <w:marTop w:val="0"/>
              <w:marBottom w:val="0"/>
              <w:divBdr>
                <w:top w:val="none" w:sz="0" w:space="0" w:color="auto"/>
                <w:left w:val="none" w:sz="0" w:space="0" w:color="auto"/>
                <w:bottom w:val="none" w:sz="0" w:space="0" w:color="auto"/>
                <w:right w:val="none" w:sz="0" w:space="0" w:color="auto"/>
              </w:divBdr>
              <w:divsChild>
                <w:div w:id="75714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7925">
      <w:bodyDiv w:val="1"/>
      <w:marLeft w:val="0"/>
      <w:marRight w:val="0"/>
      <w:marTop w:val="0"/>
      <w:marBottom w:val="0"/>
      <w:divBdr>
        <w:top w:val="none" w:sz="0" w:space="0" w:color="auto"/>
        <w:left w:val="none" w:sz="0" w:space="0" w:color="auto"/>
        <w:bottom w:val="none" w:sz="0" w:space="0" w:color="auto"/>
        <w:right w:val="none" w:sz="0" w:space="0" w:color="auto"/>
      </w:divBdr>
    </w:div>
    <w:div w:id="1219248499">
      <w:bodyDiv w:val="1"/>
      <w:marLeft w:val="0"/>
      <w:marRight w:val="0"/>
      <w:marTop w:val="0"/>
      <w:marBottom w:val="0"/>
      <w:divBdr>
        <w:top w:val="none" w:sz="0" w:space="0" w:color="auto"/>
        <w:left w:val="none" w:sz="0" w:space="0" w:color="auto"/>
        <w:bottom w:val="none" w:sz="0" w:space="0" w:color="auto"/>
        <w:right w:val="none" w:sz="0" w:space="0" w:color="auto"/>
      </w:divBdr>
      <w:divsChild>
        <w:div w:id="181358099">
          <w:marLeft w:val="0"/>
          <w:marRight w:val="0"/>
          <w:marTop w:val="0"/>
          <w:marBottom w:val="0"/>
          <w:divBdr>
            <w:top w:val="none" w:sz="0" w:space="0" w:color="auto"/>
            <w:left w:val="none" w:sz="0" w:space="0" w:color="auto"/>
            <w:bottom w:val="none" w:sz="0" w:space="0" w:color="auto"/>
            <w:right w:val="none" w:sz="0" w:space="0" w:color="auto"/>
          </w:divBdr>
          <w:divsChild>
            <w:div w:id="805003861">
              <w:marLeft w:val="0"/>
              <w:marRight w:val="0"/>
              <w:marTop w:val="0"/>
              <w:marBottom w:val="0"/>
              <w:divBdr>
                <w:top w:val="none" w:sz="0" w:space="0" w:color="auto"/>
                <w:left w:val="none" w:sz="0" w:space="0" w:color="auto"/>
                <w:bottom w:val="none" w:sz="0" w:space="0" w:color="auto"/>
                <w:right w:val="none" w:sz="0" w:space="0" w:color="auto"/>
              </w:divBdr>
              <w:divsChild>
                <w:div w:id="210857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78220">
      <w:bodyDiv w:val="1"/>
      <w:marLeft w:val="0"/>
      <w:marRight w:val="0"/>
      <w:marTop w:val="0"/>
      <w:marBottom w:val="0"/>
      <w:divBdr>
        <w:top w:val="none" w:sz="0" w:space="0" w:color="auto"/>
        <w:left w:val="none" w:sz="0" w:space="0" w:color="auto"/>
        <w:bottom w:val="none" w:sz="0" w:space="0" w:color="auto"/>
        <w:right w:val="none" w:sz="0" w:space="0" w:color="auto"/>
      </w:divBdr>
    </w:div>
    <w:div w:id="1253736150">
      <w:bodyDiv w:val="1"/>
      <w:marLeft w:val="0"/>
      <w:marRight w:val="0"/>
      <w:marTop w:val="0"/>
      <w:marBottom w:val="0"/>
      <w:divBdr>
        <w:top w:val="none" w:sz="0" w:space="0" w:color="auto"/>
        <w:left w:val="none" w:sz="0" w:space="0" w:color="auto"/>
        <w:bottom w:val="none" w:sz="0" w:space="0" w:color="auto"/>
        <w:right w:val="none" w:sz="0" w:space="0" w:color="auto"/>
      </w:divBdr>
    </w:div>
    <w:div w:id="1277983191">
      <w:bodyDiv w:val="1"/>
      <w:marLeft w:val="0"/>
      <w:marRight w:val="0"/>
      <w:marTop w:val="0"/>
      <w:marBottom w:val="0"/>
      <w:divBdr>
        <w:top w:val="none" w:sz="0" w:space="0" w:color="auto"/>
        <w:left w:val="none" w:sz="0" w:space="0" w:color="auto"/>
        <w:bottom w:val="none" w:sz="0" w:space="0" w:color="auto"/>
        <w:right w:val="none" w:sz="0" w:space="0" w:color="auto"/>
      </w:divBdr>
      <w:divsChild>
        <w:div w:id="699890929">
          <w:marLeft w:val="0"/>
          <w:marRight w:val="0"/>
          <w:marTop w:val="0"/>
          <w:marBottom w:val="0"/>
          <w:divBdr>
            <w:top w:val="none" w:sz="0" w:space="0" w:color="auto"/>
            <w:left w:val="none" w:sz="0" w:space="0" w:color="auto"/>
            <w:bottom w:val="none" w:sz="0" w:space="0" w:color="auto"/>
            <w:right w:val="none" w:sz="0" w:space="0" w:color="auto"/>
          </w:divBdr>
          <w:divsChild>
            <w:div w:id="1672022431">
              <w:marLeft w:val="0"/>
              <w:marRight w:val="0"/>
              <w:marTop w:val="0"/>
              <w:marBottom w:val="0"/>
              <w:divBdr>
                <w:top w:val="none" w:sz="0" w:space="0" w:color="auto"/>
                <w:left w:val="none" w:sz="0" w:space="0" w:color="auto"/>
                <w:bottom w:val="none" w:sz="0" w:space="0" w:color="auto"/>
                <w:right w:val="none" w:sz="0" w:space="0" w:color="auto"/>
              </w:divBdr>
              <w:divsChild>
                <w:div w:id="4114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977917">
      <w:bodyDiv w:val="1"/>
      <w:marLeft w:val="0"/>
      <w:marRight w:val="0"/>
      <w:marTop w:val="0"/>
      <w:marBottom w:val="0"/>
      <w:divBdr>
        <w:top w:val="none" w:sz="0" w:space="0" w:color="auto"/>
        <w:left w:val="none" w:sz="0" w:space="0" w:color="auto"/>
        <w:bottom w:val="none" w:sz="0" w:space="0" w:color="auto"/>
        <w:right w:val="none" w:sz="0" w:space="0" w:color="auto"/>
      </w:divBdr>
    </w:div>
    <w:div w:id="1306273468">
      <w:bodyDiv w:val="1"/>
      <w:marLeft w:val="0"/>
      <w:marRight w:val="0"/>
      <w:marTop w:val="0"/>
      <w:marBottom w:val="0"/>
      <w:divBdr>
        <w:top w:val="none" w:sz="0" w:space="0" w:color="auto"/>
        <w:left w:val="none" w:sz="0" w:space="0" w:color="auto"/>
        <w:bottom w:val="none" w:sz="0" w:space="0" w:color="auto"/>
        <w:right w:val="none" w:sz="0" w:space="0" w:color="auto"/>
      </w:divBdr>
    </w:div>
    <w:div w:id="1348141614">
      <w:bodyDiv w:val="1"/>
      <w:marLeft w:val="0"/>
      <w:marRight w:val="0"/>
      <w:marTop w:val="0"/>
      <w:marBottom w:val="0"/>
      <w:divBdr>
        <w:top w:val="none" w:sz="0" w:space="0" w:color="auto"/>
        <w:left w:val="none" w:sz="0" w:space="0" w:color="auto"/>
        <w:bottom w:val="none" w:sz="0" w:space="0" w:color="auto"/>
        <w:right w:val="none" w:sz="0" w:space="0" w:color="auto"/>
      </w:divBdr>
      <w:divsChild>
        <w:div w:id="2108887230">
          <w:marLeft w:val="0"/>
          <w:marRight w:val="0"/>
          <w:marTop w:val="0"/>
          <w:marBottom w:val="0"/>
          <w:divBdr>
            <w:top w:val="none" w:sz="0" w:space="0" w:color="auto"/>
            <w:left w:val="none" w:sz="0" w:space="0" w:color="auto"/>
            <w:bottom w:val="none" w:sz="0" w:space="0" w:color="auto"/>
            <w:right w:val="none" w:sz="0" w:space="0" w:color="auto"/>
          </w:divBdr>
          <w:divsChild>
            <w:div w:id="156264188">
              <w:marLeft w:val="0"/>
              <w:marRight w:val="0"/>
              <w:marTop w:val="0"/>
              <w:marBottom w:val="0"/>
              <w:divBdr>
                <w:top w:val="none" w:sz="0" w:space="0" w:color="auto"/>
                <w:left w:val="none" w:sz="0" w:space="0" w:color="auto"/>
                <w:bottom w:val="none" w:sz="0" w:space="0" w:color="auto"/>
                <w:right w:val="none" w:sz="0" w:space="0" w:color="auto"/>
              </w:divBdr>
              <w:divsChild>
                <w:div w:id="101464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426151">
      <w:bodyDiv w:val="1"/>
      <w:marLeft w:val="0"/>
      <w:marRight w:val="0"/>
      <w:marTop w:val="0"/>
      <w:marBottom w:val="0"/>
      <w:divBdr>
        <w:top w:val="none" w:sz="0" w:space="0" w:color="auto"/>
        <w:left w:val="none" w:sz="0" w:space="0" w:color="auto"/>
        <w:bottom w:val="none" w:sz="0" w:space="0" w:color="auto"/>
        <w:right w:val="none" w:sz="0" w:space="0" w:color="auto"/>
      </w:divBdr>
      <w:divsChild>
        <w:div w:id="1149059485">
          <w:marLeft w:val="0"/>
          <w:marRight w:val="0"/>
          <w:marTop w:val="0"/>
          <w:marBottom w:val="0"/>
          <w:divBdr>
            <w:top w:val="none" w:sz="0" w:space="0" w:color="auto"/>
            <w:left w:val="none" w:sz="0" w:space="0" w:color="auto"/>
            <w:bottom w:val="none" w:sz="0" w:space="0" w:color="auto"/>
            <w:right w:val="none" w:sz="0" w:space="0" w:color="auto"/>
          </w:divBdr>
          <w:divsChild>
            <w:div w:id="513809929">
              <w:marLeft w:val="0"/>
              <w:marRight w:val="0"/>
              <w:marTop w:val="0"/>
              <w:marBottom w:val="0"/>
              <w:divBdr>
                <w:top w:val="none" w:sz="0" w:space="0" w:color="auto"/>
                <w:left w:val="none" w:sz="0" w:space="0" w:color="auto"/>
                <w:bottom w:val="none" w:sz="0" w:space="0" w:color="auto"/>
                <w:right w:val="none" w:sz="0" w:space="0" w:color="auto"/>
              </w:divBdr>
              <w:divsChild>
                <w:div w:id="17098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123031">
      <w:bodyDiv w:val="1"/>
      <w:marLeft w:val="0"/>
      <w:marRight w:val="0"/>
      <w:marTop w:val="0"/>
      <w:marBottom w:val="0"/>
      <w:divBdr>
        <w:top w:val="none" w:sz="0" w:space="0" w:color="auto"/>
        <w:left w:val="none" w:sz="0" w:space="0" w:color="auto"/>
        <w:bottom w:val="none" w:sz="0" w:space="0" w:color="auto"/>
        <w:right w:val="none" w:sz="0" w:space="0" w:color="auto"/>
      </w:divBdr>
    </w:div>
    <w:div w:id="1375076885">
      <w:bodyDiv w:val="1"/>
      <w:marLeft w:val="0"/>
      <w:marRight w:val="0"/>
      <w:marTop w:val="0"/>
      <w:marBottom w:val="0"/>
      <w:divBdr>
        <w:top w:val="none" w:sz="0" w:space="0" w:color="auto"/>
        <w:left w:val="none" w:sz="0" w:space="0" w:color="auto"/>
        <w:bottom w:val="none" w:sz="0" w:space="0" w:color="auto"/>
        <w:right w:val="none" w:sz="0" w:space="0" w:color="auto"/>
      </w:divBdr>
    </w:div>
    <w:div w:id="1380323033">
      <w:bodyDiv w:val="1"/>
      <w:marLeft w:val="0"/>
      <w:marRight w:val="0"/>
      <w:marTop w:val="0"/>
      <w:marBottom w:val="0"/>
      <w:divBdr>
        <w:top w:val="none" w:sz="0" w:space="0" w:color="auto"/>
        <w:left w:val="none" w:sz="0" w:space="0" w:color="auto"/>
        <w:bottom w:val="none" w:sz="0" w:space="0" w:color="auto"/>
        <w:right w:val="none" w:sz="0" w:space="0" w:color="auto"/>
      </w:divBdr>
    </w:div>
    <w:div w:id="1409764382">
      <w:bodyDiv w:val="1"/>
      <w:marLeft w:val="0"/>
      <w:marRight w:val="0"/>
      <w:marTop w:val="0"/>
      <w:marBottom w:val="0"/>
      <w:divBdr>
        <w:top w:val="none" w:sz="0" w:space="0" w:color="auto"/>
        <w:left w:val="none" w:sz="0" w:space="0" w:color="auto"/>
        <w:bottom w:val="none" w:sz="0" w:space="0" w:color="auto"/>
        <w:right w:val="none" w:sz="0" w:space="0" w:color="auto"/>
      </w:divBdr>
      <w:divsChild>
        <w:div w:id="12695047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589231">
              <w:marLeft w:val="0"/>
              <w:marRight w:val="0"/>
              <w:marTop w:val="0"/>
              <w:marBottom w:val="0"/>
              <w:divBdr>
                <w:top w:val="none" w:sz="0" w:space="0" w:color="auto"/>
                <w:left w:val="none" w:sz="0" w:space="0" w:color="auto"/>
                <w:bottom w:val="none" w:sz="0" w:space="0" w:color="auto"/>
                <w:right w:val="none" w:sz="0" w:space="0" w:color="auto"/>
              </w:divBdr>
              <w:divsChild>
                <w:div w:id="1509759759">
                  <w:marLeft w:val="0"/>
                  <w:marRight w:val="0"/>
                  <w:marTop w:val="0"/>
                  <w:marBottom w:val="0"/>
                  <w:divBdr>
                    <w:top w:val="none" w:sz="0" w:space="0" w:color="auto"/>
                    <w:left w:val="none" w:sz="0" w:space="0" w:color="auto"/>
                    <w:bottom w:val="none" w:sz="0" w:space="0" w:color="auto"/>
                    <w:right w:val="none" w:sz="0" w:space="0" w:color="auto"/>
                  </w:divBdr>
                  <w:divsChild>
                    <w:div w:id="470950480">
                      <w:marLeft w:val="0"/>
                      <w:marRight w:val="0"/>
                      <w:marTop w:val="0"/>
                      <w:marBottom w:val="0"/>
                      <w:divBdr>
                        <w:top w:val="none" w:sz="0" w:space="0" w:color="auto"/>
                        <w:left w:val="none" w:sz="0" w:space="0" w:color="auto"/>
                        <w:bottom w:val="none" w:sz="0" w:space="0" w:color="auto"/>
                        <w:right w:val="none" w:sz="0" w:space="0" w:color="auto"/>
                      </w:divBdr>
                      <w:divsChild>
                        <w:div w:id="10648372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8311106">
                              <w:marLeft w:val="0"/>
                              <w:marRight w:val="0"/>
                              <w:marTop w:val="0"/>
                              <w:marBottom w:val="0"/>
                              <w:divBdr>
                                <w:top w:val="none" w:sz="0" w:space="0" w:color="auto"/>
                                <w:left w:val="none" w:sz="0" w:space="0" w:color="auto"/>
                                <w:bottom w:val="none" w:sz="0" w:space="0" w:color="auto"/>
                                <w:right w:val="none" w:sz="0" w:space="0" w:color="auto"/>
                              </w:divBdr>
                              <w:divsChild>
                                <w:div w:id="1708144469">
                                  <w:marLeft w:val="0"/>
                                  <w:marRight w:val="0"/>
                                  <w:marTop w:val="0"/>
                                  <w:marBottom w:val="0"/>
                                  <w:divBdr>
                                    <w:top w:val="none" w:sz="0" w:space="0" w:color="auto"/>
                                    <w:left w:val="none" w:sz="0" w:space="0" w:color="auto"/>
                                    <w:bottom w:val="none" w:sz="0" w:space="0" w:color="auto"/>
                                    <w:right w:val="none" w:sz="0" w:space="0" w:color="auto"/>
                                  </w:divBdr>
                                  <w:divsChild>
                                    <w:div w:id="1101994809">
                                      <w:marLeft w:val="0"/>
                                      <w:marRight w:val="0"/>
                                      <w:marTop w:val="0"/>
                                      <w:marBottom w:val="0"/>
                                      <w:divBdr>
                                        <w:top w:val="none" w:sz="0" w:space="0" w:color="auto"/>
                                        <w:left w:val="none" w:sz="0" w:space="0" w:color="auto"/>
                                        <w:bottom w:val="none" w:sz="0" w:space="0" w:color="auto"/>
                                        <w:right w:val="none" w:sz="0" w:space="0" w:color="auto"/>
                                      </w:divBdr>
                                      <w:divsChild>
                                        <w:div w:id="9257276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0061451">
                                              <w:marLeft w:val="0"/>
                                              <w:marRight w:val="0"/>
                                              <w:marTop w:val="0"/>
                                              <w:marBottom w:val="0"/>
                                              <w:divBdr>
                                                <w:top w:val="none" w:sz="0" w:space="0" w:color="auto"/>
                                                <w:left w:val="none" w:sz="0" w:space="0" w:color="auto"/>
                                                <w:bottom w:val="none" w:sz="0" w:space="0" w:color="auto"/>
                                                <w:right w:val="none" w:sz="0" w:space="0" w:color="auto"/>
                                              </w:divBdr>
                                              <w:divsChild>
                                                <w:div w:id="267591652">
                                                  <w:marLeft w:val="0"/>
                                                  <w:marRight w:val="0"/>
                                                  <w:marTop w:val="0"/>
                                                  <w:marBottom w:val="0"/>
                                                  <w:divBdr>
                                                    <w:top w:val="none" w:sz="0" w:space="0" w:color="auto"/>
                                                    <w:left w:val="none" w:sz="0" w:space="0" w:color="auto"/>
                                                    <w:bottom w:val="none" w:sz="0" w:space="0" w:color="auto"/>
                                                    <w:right w:val="none" w:sz="0" w:space="0" w:color="auto"/>
                                                  </w:divBdr>
                                                  <w:divsChild>
                                                    <w:div w:id="1751805733">
                                                      <w:marLeft w:val="0"/>
                                                      <w:marRight w:val="0"/>
                                                      <w:marTop w:val="0"/>
                                                      <w:marBottom w:val="0"/>
                                                      <w:divBdr>
                                                        <w:top w:val="none" w:sz="0" w:space="0" w:color="auto"/>
                                                        <w:left w:val="none" w:sz="0" w:space="0" w:color="auto"/>
                                                        <w:bottom w:val="none" w:sz="0" w:space="0" w:color="auto"/>
                                                        <w:right w:val="none" w:sz="0" w:space="0" w:color="auto"/>
                                                      </w:divBdr>
                                                      <w:divsChild>
                                                        <w:div w:id="1464810573">
                                                          <w:marLeft w:val="0"/>
                                                          <w:marRight w:val="0"/>
                                                          <w:marTop w:val="0"/>
                                                          <w:marBottom w:val="0"/>
                                                          <w:divBdr>
                                                            <w:top w:val="none" w:sz="0" w:space="0" w:color="auto"/>
                                                            <w:left w:val="none" w:sz="0" w:space="0" w:color="auto"/>
                                                            <w:bottom w:val="none" w:sz="0" w:space="0" w:color="auto"/>
                                                            <w:right w:val="none" w:sz="0" w:space="0" w:color="auto"/>
                                                          </w:divBdr>
                                                          <w:divsChild>
                                                            <w:div w:id="1964729917">
                                                              <w:marLeft w:val="0"/>
                                                              <w:marRight w:val="0"/>
                                                              <w:marTop w:val="0"/>
                                                              <w:marBottom w:val="0"/>
                                                              <w:divBdr>
                                                                <w:top w:val="none" w:sz="0" w:space="0" w:color="auto"/>
                                                                <w:left w:val="none" w:sz="0" w:space="0" w:color="auto"/>
                                                                <w:bottom w:val="none" w:sz="0" w:space="0" w:color="auto"/>
                                                                <w:right w:val="none" w:sz="0" w:space="0" w:color="auto"/>
                                                              </w:divBdr>
                                                              <w:divsChild>
                                                                <w:div w:id="1008172104">
                                                                  <w:marLeft w:val="0"/>
                                                                  <w:marRight w:val="0"/>
                                                                  <w:marTop w:val="0"/>
                                                                  <w:marBottom w:val="0"/>
                                                                  <w:divBdr>
                                                                    <w:top w:val="none" w:sz="0" w:space="0" w:color="auto"/>
                                                                    <w:left w:val="none" w:sz="0" w:space="0" w:color="auto"/>
                                                                    <w:bottom w:val="none" w:sz="0" w:space="0" w:color="auto"/>
                                                                    <w:right w:val="none" w:sz="0" w:space="0" w:color="auto"/>
                                                                  </w:divBdr>
                                                                  <w:divsChild>
                                                                    <w:div w:id="1423836085">
                                                                      <w:marLeft w:val="0"/>
                                                                      <w:marRight w:val="0"/>
                                                                      <w:marTop w:val="0"/>
                                                                      <w:marBottom w:val="0"/>
                                                                      <w:divBdr>
                                                                        <w:top w:val="none" w:sz="0" w:space="0" w:color="auto"/>
                                                                        <w:left w:val="none" w:sz="0" w:space="0" w:color="auto"/>
                                                                        <w:bottom w:val="none" w:sz="0" w:space="0" w:color="auto"/>
                                                                        <w:right w:val="none" w:sz="0" w:space="0" w:color="auto"/>
                                                                      </w:divBdr>
                                                                      <w:divsChild>
                                                                        <w:div w:id="1665470594">
                                                                          <w:marLeft w:val="0"/>
                                                                          <w:marRight w:val="0"/>
                                                                          <w:marTop w:val="0"/>
                                                                          <w:marBottom w:val="0"/>
                                                                          <w:divBdr>
                                                                            <w:top w:val="none" w:sz="0" w:space="0" w:color="auto"/>
                                                                            <w:left w:val="none" w:sz="0" w:space="0" w:color="auto"/>
                                                                            <w:bottom w:val="none" w:sz="0" w:space="0" w:color="auto"/>
                                                                            <w:right w:val="none" w:sz="0" w:space="0" w:color="auto"/>
                                                                          </w:divBdr>
                                                                          <w:divsChild>
                                                                            <w:div w:id="559752547">
                                                                              <w:marLeft w:val="0"/>
                                                                              <w:marRight w:val="0"/>
                                                                              <w:marTop w:val="0"/>
                                                                              <w:marBottom w:val="0"/>
                                                                              <w:divBdr>
                                                                                <w:top w:val="none" w:sz="0" w:space="0" w:color="auto"/>
                                                                                <w:left w:val="none" w:sz="0" w:space="0" w:color="auto"/>
                                                                                <w:bottom w:val="none" w:sz="0" w:space="0" w:color="auto"/>
                                                                                <w:right w:val="none" w:sz="0" w:space="0" w:color="auto"/>
                                                                              </w:divBdr>
                                                                              <w:divsChild>
                                                                                <w:div w:id="14984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3719559">
      <w:bodyDiv w:val="1"/>
      <w:marLeft w:val="0"/>
      <w:marRight w:val="0"/>
      <w:marTop w:val="0"/>
      <w:marBottom w:val="0"/>
      <w:divBdr>
        <w:top w:val="none" w:sz="0" w:space="0" w:color="auto"/>
        <w:left w:val="none" w:sz="0" w:space="0" w:color="auto"/>
        <w:bottom w:val="none" w:sz="0" w:space="0" w:color="auto"/>
        <w:right w:val="none" w:sz="0" w:space="0" w:color="auto"/>
      </w:divBdr>
    </w:div>
    <w:div w:id="1456751146">
      <w:bodyDiv w:val="1"/>
      <w:marLeft w:val="0"/>
      <w:marRight w:val="0"/>
      <w:marTop w:val="0"/>
      <w:marBottom w:val="0"/>
      <w:divBdr>
        <w:top w:val="none" w:sz="0" w:space="0" w:color="auto"/>
        <w:left w:val="none" w:sz="0" w:space="0" w:color="auto"/>
        <w:bottom w:val="none" w:sz="0" w:space="0" w:color="auto"/>
        <w:right w:val="none" w:sz="0" w:space="0" w:color="auto"/>
      </w:divBdr>
    </w:div>
    <w:div w:id="1456869037">
      <w:bodyDiv w:val="1"/>
      <w:marLeft w:val="0"/>
      <w:marRight w:val="0"/>
      <w:marTop w:val="0"/>
      <w:marBottom w:val="0"/>
      <w:divBdr>
        <w:top w:val="none" w:sz="0" w:space="0" w:color="auto"/>
        <w:left w:val="none" w:sz="0" w:space="0" w:color="auto"/>
        <w:bottom w:val="none" w:sz="0" w:space="0" w:color="auto"/>
        <w:right w:val="none" w:sz="0" w:space="0" w:color="auto"/>
      </w:divBdr>
    </w:div>
    <w:div w:id="1465390107">
      <w:bodyDiv w:val="1"/>
      <w:marLeft w:val="0"/>
      <w:marRight w:val="0"/>
      <w:marTop w:val="0"/>
      <w:marBottom w:val="0"/>
      <w:divBdr>
        <w:top w:val="none" w:sz="0" w:space="0" w:color="auto"/>
        <w:left w:val="none" w:sz="0" w:space="0" w:color="auto"/>
        <w:bottom w:val="none" w:sz="0" w:space="0" w:color="auto"/>
        <w:right w:val="none" w:sz="0" w:space="0" w:color="auto"/>
      </w:divBdr>
    </w:div>
    <w:div w:id="1476798604">
      <w:bodyDiv w:val="1"/>
      <w:marLeft w:val="0"/>
      <w:marRight w:val="0"/>
      <w:marTop w:val="0"/>
      <w:marBottom w:val="0"/>
      <w:divBdr>
        <w:top w:val="none" w:sz="0" w:space="0" w:color="auto"/>
        <w:left w:val="none" w:sz="0" w:space="0" w:color="auto"/>
        <w:bottom w:val="none" w:sz="0" w:space="0" w:color="auto"/>
        <w:right w:val="none" w:sz="0" w:space="0" w:color="auto"/>
      </w:divBdr>
    </w:div>
    <w:div w:id="1481187789">
      <w:bodyDiv w:val="1"/>
      <w:marLeft w:val="0"/>
      <w:marRight w:val="0"/>
      <w:marTop w:val="0"/>
      <w:marBottom w:val="0"/>
      <w:divBdr>
        <w:top w:val="none" w:sz="0" w:space="0" w:color="auto"/>
        <w:left w:val="none" w:sz="0" w:space="0" w:color="auto"/>
        <w:bottom w:val="none" w:sz="0" w:space="0" w:color="auto"/>
        <w:right w:val="none" w:sz="0" w:space="0" w:color="auto"/>
      </w:divBdr>
    </w:div>
    <w:div w:id="1484664370">
      <w:bodyDiv w:val="1"/>
      <w:marLeft w:val="0"/>
      <w:marRight w:val="0"/>
      <w:marTop w:val="0"/>
      <w:marBottom w:val="0"/>
      <w:divBdr>
        <w:top w:val="none" w:sz="0" w:space="0" w:color="auto"/>
        <w:left w:val="none" w:sz="0" w:space="0" w:color="auto"/>
        <w:bottom w:val="none" w:sz="0" w:space="0" w:color="auto"/>
        <w:right w:val="none" w:sz="0" w:space="0" w:color="auto"/>
      </w:divBdr>
    </w:div>
    <w:div w:id="1512793855">
      <w:bodyDiv w:val="1"/>
      <w:marLeft w:val="0"/>
      <w:marRight w:val="0"/>
      <w:marTop w:val="0"/>
      <w:marBottom w:val="0"/>
      <w:divBdr>
        <w:top w:val="none" w:sz="0" w:space="0" w:color="auto"/>
        <w:left w:val="none" w:sz="0" w:space="0" w:color="auto"/>
        <w:bottom w:val="none" w:sz="0" w:space="0" w:color="auto"/>
        <w:right w:val="none" w:sz="0" w:space="0" w:color="auto"/>
      </w:divBdr>
      <w:divsChild>
        <w:div w:id="14961440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8436036">
              <w:marLeft w:val="0"/>
              <w:marRight w:val="0"/>
              <w:marTop w:val="0"/>
              <w:marBottom w:val="0"/>
              <w:divBdr>
                <w:top w:val="none" w:sz="0" w:space="0" w:color="auto"/>
                <w:left w:val="none" w:sz="0" w:space="0" w:color="auto"/>
                <w:bottom w:val="none" w:sz="0" w:space="0" w:color="auto"/>
                <w:right w:val="none" w:sz="0" w:space="0" w:color="auto"/>
              </w:divBdr>
              <w:divsChild>
                <w:div w:id="726416579">
                  <w:marLeft w:val="0"/>
                  <w:marRight w:val="0"/>
                  <w:marTop w:val="0"/>
                  <w:marBottom w:val="0"/>
                  <w:divBdr>
                    <w:top w:val="none" w:sz="0" w:space="0" w:color="auto"/>
                    <w:left w:val="none" w:sz="0" w:space="0" w:color="auto"/>
                    <w:bottom w:val="none" w:sz="0" w:space="0" w:color="auto"/>
                    <w:right w:val="none" w:sz="0" w:space="0" w:color="auto"/>
                  </w:divBdr>
                  <w:divsChild>
                    <w:div w:id="2076312567">
                      <w:marLeft w:val="0"/>
                      <w:marRight w:val="0"/>
                      <w:marTop w:val="0"/>
                      <w:marBottom w:val="0"/>
                      <w:divBdr>
                        <w:top w:val="none" w:sz="0" w:space="0" w:color="auto"/>
                        <w:left w:val="none" w:sz="0" w:space="0" w:color="auto"/>
                        <w:bottom w:val="none" w:sz="0" w:space="0" w:color="auto"/>
                        <w:right w:val="none" w:sz="0" w:space="0" w:color="auto"/>
                      </w:divBdr>
                      <w:divsChild>
                        <w:div w:id="670453779">
                          <w:marLeft w:val="0"/>
                          <w:marRight w:val="0"/>
                          <w:marTop w:val="0"/>
                          <w:marBottom w:val="0"/>
                          <w:divBdr>
                            <w:top w:val="none" w:sz="0" w:space="0" w:color="auto"/>
                            <w:left w:val="none" w:sz="0" w:space="0" w:color="auto"/>
                            <w:bottom w:val="none" w:sz="0" w:space="0" w:color="auto"/>
                            <w:right w:val="none" w:sz="0" w:space="0" w:color="auto"/>
                          </w:divBdr>
                          <w:divsChild>
                            <w:div w:id="1888755702">
                              <w:marLeft w:val="0"/>
                              <w:marRight w:val="0"/>
                              <w:marTop w:val="0"/>
                              <w:marBottom w:val="0"/>
                              <w:divBdr>
                                <w:top w:val="none" w:sz="0" w:space="0" w:color="auto"/>
                                <w:left w:val="none" w:sz="0" w:space="0" w:color="auto"/>
                                <w:bottom w:val="none" w:sz="0" w:space="0" w:color="auto"/>
                                <w:right w:val="none" w:sz="0" w:space="0" w:color="auto"/>
                              </w:divBdr>
                              <w:divsChild>
                                <w:div w:id="5477608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1839629">
                                      <w:marLeft w:val="0"/>
                                      <w:marRight w:val="0"/>
                                      <w:marTop w:val="0"/>
                                      <w:marBottom w:val="0"/>
                                      <w:divBdr>
                                        <w:top w:val="none" w:sz="0" w:space="0" w:color="auto"/>
                                        <w:left w:val="none" w:sz="0" w:space="0" w:color="auto"/>
                                        <w:bottom w:val="none" w:sz="0" w:space="0" w:color="auto"/>
                                        <w:right w:val="none" w:sz="0" w:space="0" w:color="auto"/>
                                      </w:divBdr>
                                      <w:divsChild>
                                        <w:div w:id="946037051">
                                          <w:marLeft w:val="0"/>
                                          <w:marRight w:val="0"/>
                                          <w:marTop w:val="0"/>
                                          <w:marBottom w:val="0"/>
                                          <w:divBdr>
                                            <w:top w:val="none" w:sz="0" w:space="0" w:color="auto"/>
                                            <w:left w:val="none" w:sz="0" w:space="0" w:color="auto"/>
                                            <w:bottom w:val="none" w:sz="0" w:space="0" w:color="auto"/>
                                            <w:right w:val="none" w:sz="0" w:space="0" w:color="auto"/>
                                          </w:divBdr>
                                          <w:divsChild>
                                            <w:div w:id="685130591">
                                              <w:marLeft w:val="0"/>
                                              <w:marRight w:val="0"/>
                                              <w:marTop w:val="0"/>
                                              <w:marBottom w:val="0"/>
                                              <w:divBdr>
                                                <w:top w:val="none" w:sz="0" w:space="0" w:color="auto"/>
                                                <w:left w:val="none" w:sz="0" w:space="0" w:color="auto"/>
                                                <w:bottom w:val="none" w:sz="0" w:space="0" w:color="auto"/>
                                                <w:right w:val="none" w:sz="0" w:space="0" w:color="auto"/>
                                              </w:divBdr>
                                              <w:divsChild>
                                                <w:div w:id="17410539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6252126">
                                                      <w:marLeft w:val="0"/>
                                                      <w:marRight w:val="0"/>
                                                      <w:marTop w:val="0"/>
                                                      <w:marBottom w:val="0"/>
                                                      <w:divBdr>
                                                        <w:top w:val="none" w:sz="0" w:space="0" w:color="auto"/>
                                                        <w:left w:val="none" w:sz="0" w:space="0" w:color="auto"/>
                                                        <w:bottom w:val="none" w:sz="0" w:space="0" w:color="auto"/>
                                                        <w:right w:val="none" w:sz="0" w:space="0" w:color="auto"/>
                                                      </w:divBdr>
                                                      <w:divsChild>
                                                        <w:div w:id="1109397771">
                                                          <w:marLeft w:val="0"/>
                                                          <w:marRight w:val="0"/>
                                                          <w:marTop w:val="0"/>
                                                          <w:marBottom w:val="0"/>
                                                          <w:divBdr>
                                                            <w:top w:val="none" w:sz="0" w:space="0" w:color="auto"/>
                                                            <w:left w:val="none" w:sz="0" w:space="0" w:color="auto"/>
                                                            <w:bottom w:val="none" w:sz="0" w:space="0" w:color="auto"/>
                                                            <w:right w:val="none" w:sz="0" w:space="0" w:color="auto"/>
                                                          </w:divBdr>
                                                          <w:divsChild>
                                                            <w:div w:id="1101923650">
                                                              <w:marLeft w:val="0"/>
                                                              <w:marRight w:val="0"/>
                                                              <w:marTop w:val="0"/>
                                                              <w:marBottom w:val="0"/>
                                                              <w:divBdr>
                                                                <w:top w:val="none" w:sz="0" w:space="0" w:color="auto"/>
                                                                <w:left w:val="none" w:sz="0" w:space="0" w:color="auto"/>
                                                                <w:bottom w:val="none" w:sz="0" w:space="0" w:color="auto"/>
                                                                <w:right w:val="none" w:sz="0" w:space="0" w:color="auto"/>
                                                              </w:divBdr>
                                                              <w:divsChild>
                                                                <w:div w:id="379668443">
                                                                  <w:marLeft w:val="0"/>
                                                                  <w:marRight w:val="0"/>
                                                                  <w:marTop w:val="0"/>
                                                                  <w:marBottom w:val="0"/>
                                                                  <w:divBdr>
                                                                    <w:top w:val="none" w:sz="0" w:space="0" w:color="auto"/>
                                                                    <w:left w:val="none" w:sz="0" w:space="0" w:color="auto"/>
                                                                    <w:bottom w:val="none" w:sz="0" w:space="0" w:color="auto"/>
                                                                    <w:right w:val="none" w:sz="0" w:space="0" w:color="auto"/>
                                                                  </w:divBdr>
                                                                  <w:divsChild>
                                                                    <w:div w:id="1318725832">
                                                                      <w:marLeft w:val="0"/>
                                                                      <w:marRight w:val="0"/>
                                                                      <w:marTop w:val="0"/>
                                                                      <w:marBottom w:val="0"/>
                                                                      <w:divBdr>
                                                                        <w:top w:val="none" w:sz="0" w:space="0" w:color="auto"/>
                                                                        <w:left w:val="none" w:sz="0" w:space="0" w:color="auto"/>
                                                                        <w:bottom w:val="none" w:sz="0" w:space="0" w:color="auto"/>
                                                                        <w:right w:val="none" w:sz="0" w:space="0" w:color="auto"/>
                                                                      </w:divBdr>
                                                                      <w:divsChild>
                                                                        <w:div w:id="11818969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5474348">
                                                                              <w:marLeft w:val="0"/>
                                                                              <w:marRight w:val="0"/>
                                                                              <w:marTop w:val="0"/>
                                                                              <w:marBottom w:val="0"/>
                                                                              <w:divBdr>
                                                                                <w:top w:val="none" w:sz="0" w:space="0" w:color="auto"/>
                                                                                <w:left w:val="none" w:sz="0" w:space="0" w:color="auto"/>
                                                                                <w:bottom w:val="none" w:sz="0" w:space="0" w:color="auto"/>
                                                                                <w:right w:val="none" w:sz="0" w:space="0" w:color="auto"/>
                                                                              </w:divBdr>
                                                                              <w:divsChild>
                                                                                <w:div w:id="753283962">
                                                                                  <w:marLeft w:val="0"/>
                                                                                  <w:marRight w:val="0"/>
                                                                                  <w:marTop w:val="0"/>
                                                                                  <w:marBottom w:val="0"/>
                                                                                  <w:divBdr>
                                                                                    <w:top w:val="none" w:sz="0" w:space="0" w:color="auto"/>
                                                                                    <w:left w:val="none" w:sz="0" w:space="0" w:color="auto"/>
                                                                                    <w:bottom w:val="none" w:sz="0" w:space="0" w:color="auto"/>
                                                                                    <w:right w:val="none" w:sz="0" w:space="0" w:color="auto"/>
                                                                                  </w:divBdr>
                                                                                  <w:divsChild>
                                                                                    <w:div w:id="1258246117">
                                                                                      <w:marLeft w:val="0"/>
                                                                                      <w:marRight w:val="0"/>
                                                                                      <w:marTop w:val="0"/>
                                                                                      <w:marBottom w:val="0"/>
                                                                                      <w:divBdr>
                                                                                        <w:top w:val="none" w:sz="0" w:space="0" w:color="auto"/>
                                                                                        <w:left w:val="none" w:sz="0" w:space="0" w:color="auto"/>
                                                                                        <w:bottom w:val="none" w:sz="0" w:space="0" w:color="auto"/>
                                                                                        <w:right w:val="none" w:sz="0" w:space="0" w:color="auto"/>
                                                                                      </w:divBdr>
                                                                                      <w:divsChild>
                                                                                        <w:div w:id="16247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4296416">
      <w:bodyDiv w:val="1"/>
      <w:marLeft w:val="0"/>
      <w:marRight w:val="0"/>
      <w:marTop w:val="0"/>
      <w:marBottom w:val="0"/>
      <w:divBdr>
        <w:top w:val="none" w:sz="0" w:space="0" w:color="auto"/>
        <w:left w:val="none" w:sz="0" w:space="0" w:color="auto"/>
        <w:bottom w:val="none" w:sz="0" w:space="0" w:color="auto"/>
        <w:right w:val="none" w:sz="0" w:space="0" w:color="auto"/>
      </w:divBdr>
    </w:div>
    <w:div w:id="1519005399">
      <w:bodyDiv w:val="1"/>
      <w:marLeft w:val="0"/>
      <w:marRight w:val="0"/>
      <w:marTop w:val="0"/>
      <w:marBottom w:val="0"/>
      <w:divBdr>
        <w:top w:val="none" w:sz="0" w:space="0" w:color="auto"/>
        <w:left w:val="none" w:sz="0" w:space="0" w:color="auto"/>
        <w:bottom w:val="none" w:sz="0" w:space="0" w:color="auto"/>
        <w:right w:val="none" w:sz="0" w:space="0" w:color="auto"/>
      </w:divBdr>
    </w:div>
    <w:div w:id="1521627107">
      <w:bodyDiv w:val="1"/>
      <w:marLeft w:val="0"/>
      <w:marRight w:val="0"/>
      <w:marTop w:val="0"/>
      <w:marBottom w:val="0"/>
      <w:divBdr>
        <w:top w:val="none" w:sz="0" w:space="0" w:color="auto"/>
        <w:left w:val="none" w:sz="0" w:space="0" w:color="auto"/>
        <w:bottom w:val="none" w:sz="0" w:space="0" w:color="auto"/>
        <w:right w:val="none" w:sz="0" w:space="0" w:color="auto"/>
      </w:divBdr>
    </w:div>
    <w:div w:id="1547176069">
      <w:bodyDiv w:val="1"/>
      <w:marLeft w:val="0"/>
      <w:marRight w:val="0"/>
      <w:marTop w:val="0"/>
      <w:marBottom w:val="0"/>
      <w:divBdr>
        <w:top w:val="none" w:sz="0" w:space="0" w:color="auto"/>
        <w:left w:val="none" w:sz="0" w:space="0" w:color="auto"/>
        <w:bottom w:val="none" w:sz="0" w:space="0" w:color="auto"/>
        <w:right w:val="none" w:sz="0" w:space="0" w:color="auto"/>
      </w:divBdr>
    </w:div>
    <w:div w:id="1552691602">
      <w:bodyDiv w:val="1"/>
      <w:marLeft w:val="0"/>
      <w:marRight w:val="0"/>
      <w:marTop w:val="0"/>
      <w:marBottom w:val="0"/>
      <w:divBdr>
        <w:top w:val="none" w:sz="0" w:space="0" w:color="auto"/>
        <w:left w:val="none" w:sz="0" w:space="0" w:color="auto"/>
        <w:bottom w:val="none" w:sz="0" w:space="0" w:color="auto"/>
        <w:right w:val="none" w:sz="0" w:space="0" w:color="auto"/>
      </w:divBdr>
    </w:div>
    <w:div w:id="1552955522">
      <w:bodyDiv w:val="1"/>
      <w:marLeft w:val="0"/>
      <w:marRight w:val="0"/>
      <w:marTop w:val="0"/>
      <w:marBottom w:val="0"/>
      <w:divBdr>
        <w:top w:val="none" w:sz="0" w:space="0" w:color="auto"/>
        <w:left w:val="none" w:sz="0" w:space="0" w:color="auto"/>
        <w:bottom w:val="none" w:sz="0" w:space="0" w:color="auto"/>
        <w:right w:val="none" w:sz="0" w:space="0" w:color="auto"/>
      </w:divBdr>
    </w:div>
    <w:div w:id="1589659752">
      <w:bodyDiv w:val="1"/>
      <w:marLeft w:val="0"/>
      <w:marRight w:val="0"/>
      <w:marTop w:val="0"/>
      <w:marBottom w:val="0"/>
      <w:divBdr>
        <w:top w:val="none" w:sz="0" w:space="0" w:color="auto"/>
        <w:left w:val="none" w:sz="0" w:space="0" w:color="auto"/>
        <w:bottom w:val="none" w:sz="0" w:space="0" w:color="auto"/>
        <w:right w:val="none" w:sz="0" w:space="0" w:color="auto"/>
      </w:divBdr>
    </w:div>
    <w:div w:id="1615819323">
      <w:bodyDiv w:val="1"/>
      <w:marLeft w:val="0"/>
      <w:marRight w:val="0"/>
      <w:marTop w:val="0"/>
      <w:marBottom w:val="0"/>
      <w:divBdr>
        <w:top w:val="none" w:sz="0" w:space="0" w:color="auto"/>
        <w:left w:val="none" w:sz="0" w:space="0" w:color="auto"/>
        <w:bottom w:val="none" w:sz="0" w:space="0" w:color="auto"/>
        <w:right w:val="none" w:sz="0" w:space="0" w:color="auto"/>
      </w:divBdr>
    </w:div>
    <w:div w:id="1629820172">
      <w:bodyDiv w:val="1"/>
      <w:marLeft w:val="0"/>
      <w:marRight w:val="0"/>
      <w:marTop w:val="0"/>
      <w:marBottom w:val="0"/>
      <w:divBdr>
        <w:top w:val="none" w:sz="0" w:space="0" w:color="auto"/>
        <w:left w:val="none" w:sz="0" w:space="0" w:color="auto"/>
        <w:bottom w:val="none" w:sz="0" w:space="0" w:color="auto"/>
        <w:right w:val="none" w:sz="0" w:space="0" w:color="auto"/>
      </w:divBdr>
    </w:div>
    <w:div w:id="1635217005">
      <w:bodyDiv w:val="1"/>
      <w:marLeft w:val="0"/>
      <w:marRight w:val="0"/>
      <w:marTop w:val="0"/>
      <w:marBottom w:val="0"/>
      <w:divBdr>
        <w:top w:val="none" w:sz="0" w:space="0" w:color="auto"/>
        <w:left w:val="none" w:sz="0" w:space="0" w:color="auto"/>
        <w:bottom w:val="none" w:sz="0" w:space="0" w:color="auto"/>
        <w:right w:val="none" w:sz="0" w:space="0" w:color="auto"/>
      </w:divBdr>
    </w:div>
    <w:div w:id="1640528889">
      <w:bodyDiv w:val="1"/>
      <w:marLeft w:val="0"/>
      <w:marRight w:val="0"/>
      <w:marTop w:val="0"/>
      <w:marBottom w:val="0"/>
      <w:divBdr>
        <w:top w:val="none" w:sz="0" w:space="0" w:color="auto"/>
        <w:left w:val="none" w:sz="0" w:space="0" w:color="auto"/>
        <w:bottom w:val="none" w:sz="0" w:space="0" w:color="auto"/>
        <w:right w:val="none" w:sz="0" w:space="0" w:color="auto"/>
      </w:divBdr>
    </w:div>
    <w:div w:id="1641570989">
      <w:bodyDiv w:val="1"/>
      <w:marLeft w:val="0"/>
      <w:marRight w:val="0"/>
      <w:marTop w:val="0"/>
      <w:marBottom w:val="0"/>
      <w:divBdr>
        <w:top w:val="none" w:sz="0" w:space="0" w:color="auto"/>
        <w:left w:val="none" w:sz="0" w:space="0" w:color="auto"/>
        <w:bottom w:val="none" w:sz="0" w:space="0" w:color="auto"/>
        <w:right w:val="none" w:sz="0" w:space="0" w:color="auto"/>
      </w:divBdr>
      <w:divsChild>
        <w:div w:id="982391535">
          <w:marLeft w:val="0"/>
          <w:marRight w:val="0"/>
          <w:marTop w:val="0"/>
          <w:marBottom w:val="0"/>
          <w:divBdr>
            <w:top w:val="none" w:sz="0" w:space="0" w:color="auto"/>
            <w:left w:val="none" w:sz="0" w:space="0" w:color="auto"/>
            <w:bottom w:val="none" w:sz="0" w:space="0" w:color="auto"/>
            <w:right w:val="none" w:sz="0" w:space="0" w:color="auto"/>
          </w:divBdr>
          <w:divsChild>
            <w:div w:id="547113230">
              <w:marLeft w:val="0"/>
              <w:marRight w:val="0"/>
              <w:marTop w:val="0"/>
              <w:marBottom w:val="0"/>
              <w:divBdr>
                <w:top w:val="none" w:sz="0" w:space="0" w:color="auto"/>
                <w:left w:val="none" w:sz="0" w:space="0" w:color="auto"/>
                <w:bottom w:val="none" w:sz="0" w:space="0" w:color="auto"/>
                <w:right w:val="none" w:sz="0" w:space="0" w:color="auto"/>
              </w:divBdr>
              <w:divsChild>
                <w:div w:id="17849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583602">
      <w:bodyDiv w:val="1"/>
      <w:marLeft w:val="0"/>
      <w:marRight w:val="0"/>
      <w:marTop w:val="0"/>
      <w:marBottom w:val="0"/>
      <w:divBdr>
        <w:top w:val="none" w:sz="0" w:space="0" w:color="auto"/>
        <w:left w:val="none" w:sz="0" w:space="0" w:color="auto"/>
        <w:bottom w:val="none" w:sz="0" w:space="0" w:color="auto"/>
        <w:right w:val="none" w:sz="0" w:space="0" w:color="auto"/>
      </w:divBdr>
    </w:div>
    <w:div w:id="1646467980">
      <w:bodyDiv w:val="1"/>
      <w:marLeft w:val="0"/>
      <w:marRight w:val="0"/>
      <w:marTop w:val="0"/>
      <w:marBottom w:val="0"/>
      <w:divBdr>
        <w:top w:val="none" w:sz="0" w:space="0" w:color="auto"/>
        <w:left w:val="none" w:sz="0" w:space="0" w:color="auto"/>
        <w:bottom w:val="none" w:sz="0" w:space="0" w:color="auto"/>
        <w:right w:val="none" w:sz="0" w:space="0" w:color="auto"/>
      </w:divBdr>
    </w:div>
    <w:div w:id="1660495632">
      <w:bodyDiv w:val="1"/>
      <w:marLeft w:val="0"/>
      <w:marRight w:val="0"/>
      <w:marTop w:val="0"/>
      <w:marBottom w:val="0"/>
      <w:divBdr>
        <w:top w:val="none" w:sz="0" w:space="0" w:color="auto"/>
        <w:left w:val="none" w:sz="0" w:space="0" w:color="auto"/>
        <w:bottom w:val="none" w:sz="0" w:space="0" w:color="auto"/>
        <w:right w:val="none" w:sz="0" w:space="0" w:color="auto"/>
      </w:divBdr>
      <w:divsChild>
        <w:div w:id="1725253713">
          <w:marLeft w:val="0"/>
          <w:marRight w:val="0"/>
          <w:marTop w:val="0"/>
          <w:marBottom w:val="0"/>
          <w:divBdr>
            <w:top w:val="none" w:sz="0" w:space="0" w:color="auto"/>
            <w:left w:val="none" w:sz="0" w:space="0" w:color="auto"/>
            <w:bottom w:val="none" w:sz="0" w:space="0" w:color="auto"/>
            <w:right w:val="none" w:sz="0" w:space="0" w:color="auto"/>
          </w:divBdr>
          <w:divsChild>
            <w:div w:id="601962509">
              <w:marLeft w:val="0"/>
              <w:marRight w:val="0"/>
              <w:marTop w:val="0"/>
              <w:marBottom w:val="0"/>
              <w:divBdr>
                <w:top w:val="none" w:sz="0" w:space="0" w:color="auto"/>
                <w:left w:val="none" w:sz="0" w:space="0" w:color="auto"/>
                <w:bottom w:val="none" w:sz="0" w:space="0" w:color="auto"/>
                <w:right w:val="none" w:sz="0" w:space="0" w:color="auto"/>
              </w:divBdr>
              <w:divsChild>
                <w:div w:id="62947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929492">
      <w:bodyDiv w:val="1"/>
      <w:marLeft w:val="0"/>
      <w:marRight w:val="0"/>
      <w:marTop w:val="0"/>
      <w:marBottom w:val="0"/>
      <w:divBdr>
        <w:top w:val="none" w:sz="0" w:space="0" w:color="auto"/>
        <w:left w:val="none" w:sz="0" w:space="0" w:color="auto"/>
        <w:bottom w:val="none" w:sz="0" w:space="0" w:color="auto"/>
        <w:right w:val="none" w:sz="0" w:space="0" w:color="auto"/>
      </w:divBdr>
    </w:div>
    <w:div w:id="1675451855">
      <w:bodyDiv w:val="1"/>
      <w:marLeft w:val="0"/>
      <w:marRight w:val="0"/>
      <w:marTop w:val="0"/>
      <w:marBottom w:val="0"/>
      <w:divBdr>
        <w:top w:val="none" w:sz="0" w:space="0" w:color="auto"/>
        <w:left w:val="none" w:sz="0" w:space="0" w:color="auto"/>
        <w:bottom w:val="none" w:sz="0" w:space="0" w:color="auto"/>
        <w:right w:val="none" w:sz="0" w:space="0" w:color="auto"/>
      </w:divBdr>
    </w:div>
    <w:div w:id="1686394349">
      <w:bodyDiv w:val="1"/>
      <w:marLeft w:val="0"/>
      <w:marRight w:val="0"/>
      <w:marTop w:val="0"/>
      <w:marBottom w:val="0"/>
      <w:divBdr>
        <w:top w:val="none" w:sz="0" w:space="0" w:color="auto"/>
        <w:left w:val="none" w:sz="0" w:space="0" w:color="auto"/>
        <w:bottom w:val="none" w:sz="0" w:space="0" w:color="auto"/>
        <w:right w:val="none" w:sz="0" w:space="0" w:color="auto"/>
      </w:divBdr>
    </w:div>
    <w:div w:id="1692603007">
      <w:bodyDiv w:val="1"/>
      <w:marLeft w:val="0"/>
      <w:marRight w:val="0"/>
      <w:marTop w:val="0"/>
      <w:marBottom w:val="0"/>
      <w:divBdr>
        <w:top w:val="none" w:sz="0" w:space="0" w:color="auto"/>
        <w:left w:val="none" w:sz="0" w:space="0" w:color="auto"/>
        <w:bottom w:val="none" w:sz="0" w:space="0" w:color="auto"/>
        <w:right w:val="none" w:sz="0" w:space="0" w:color="auto"/>
      </w:divBdr>
    </w:div>
    <w:div w:id="1708141661">
      <w:bodyDiv w:val="1"/>
      <w:marLeft w:val="0"/>
      <w:marRight w:val="0"/>
      <w:marTop w:val="0"/>
      <w:marBottom w:val="0"/>
      <w:divBdr>
        <w:top w:val="none" w:sz="0" w:space="0" w:color="auto"/>
        <w:left w:val="none" w:sz="0" w:space="0" w:color="auto"/>
        <w:bottom w:val="none" w:sz="0" w:space="0" w:color="auto"/>
        <w:right w:val="none" w:sz="0" w:space="0" w:color="auto"/>
      </w:divBdr>
    </w:div>
    <w:div w:id="1718772147">
      <w:bodyDiv w:val="1"/>
      <w:marLeft w:val="0"/>
      <w:marRight w:val="0"/>
      <w:marTop w:val="0"/>
      <w:marBottom w:val="0"/>
      <w:divBdr>
        <w:top w:val="none" w:sz="0" w:space="0" w:color="auto"/>
        <w:left w:val="none" w:sz="0" w:space="0" w:color="auto"/>
        <w:bottom w:val="none" w:sz="0" w:space="0" w:color="auto"/>
        <w:right w:val="none" w:sz="0" w:space="0" w:color="auto"/>
      </w:divBdr>
    </w:div>
    <w:div w:id="1729959325">
      <w:bodyDiv w:val="1"/>
      <w:marLeft w:val="0"/>
      <w:marRight w:val="0"/>
      <w:marTop w:val="0"/>
      <w:marBottom w:val="0"/>
      <w:divBdr>
        <w:top w:val="none" w:sz="0" w:space="0" w:color="auto"/>
        <w:left w:val="none" w:sz="0" w:space="0" w:color="auto"/>
        <w:bottom w:val="none" w:sz="0" w:space="0" w:color="auto"/>
        <w:right w:val="none" w:sz="0" w:space="0" w:color="auto"/>
      </w:divBdr>
    </w:div>
    <w:div w:id="1758018094">
      <w:bodyDiv w:val="1"/>
      <w:marLeft w:val="0"/>
      <w:marRight w:val="0"/>
      <w:marTop w:val="0"/>
      <w:marBottom w:val="0"/>
      <w:divBdr>
        <w:top w:val="none" w:sz="0" w:space="0" w:color="auto"/>
        <w:left w:val="none" w:sz="0" w:space="0" w:color="auto"/>
        <w:bottom w:val="none" w:sz="0" w:space="0" w:color="auto"/>
        <w:right w:val="none" w:sz="0" w:space="0" w:color="auto"/>
      </w:divBdr>
    </w:div>
    <w:div w:id="1785533732">
      <w:bodyDiv w:val="1"/>
      <w:marLeft w:val="0"/>
      <w:marRight w:val="0"/>
      <w:marTop w:val="0"/>
      <w:marBottom w:val="0"/>
      <w:divBdr>
        <w:top w:val="none" w:sz="0" w:space="0" w:color="auto"/>
        <w:left w:val="none" w:sz="0" w:space="0" w:color="auto"/>
        <w:bottom w:val="none" w:sz="0" w:space="0" w:color="auto"/>
        <w:right w:val="none" w:sz="0" w:space="0" w:color="auto"/>
      </w:divBdr>
    </w:div>
    <w:div w:id="1790051053">
      <w:bodyDiv w:val="1"/>
      <w:marLeft w:val="0"/>
      <w:marRight w:val="0"/>
      <w:marTop w:val="0"/>
      <w:marBottom w:val="0"/>
      <w:divBdr>
        <w:top w:val="none" w:sz="0" w:space="0" w:color="auto"/>
        <w:left w:val="none" w:sz="0" w:space="0" w:color="auto"/>
        <w:bottom w:val="none" w:sz="0" w:space="0" w:color="auto"/>
        <w:right w:val="none" w:sz="0" w:space="0" w:color="auto"/>
      </w:divBdr>
      <w:divsChild>
        <w:div w:id="1275672940">
          <w:marLeft w:val="0"/>
          <w:marRight w:val="0"/>
          <w:marTop w:val="0"/>
          <w:marBottom w:val="0"/>
          <w:divBdr>
            <w:top w:val="none" w:sz="0" w:space="0" w:color="auto"/>
            <w:left w:val="none" w:sz="0" w:space="0" w:color="auto"/>
            <w:bottom w:val="none" w:sz="0" w:space="0" w:color="auto"/>
            <w:right w:val="none" w:sz="0" w:space="0" w:color="auto"/>
          </w:divBdr>
          <w:divsChild>
            <w:div w:id="1065882967">
              <w:marLeft w:val="0"/>
              <w:marRight w:val="0"/>
              <w:marTop w:val="0"/>
              <w:marBottom w:val="0"/>
              <w:divBdr>
                <w:top w:val="none" w:sz="0" w:space="0" w:color="auto"/>
                <w:left w:val="none" w:sz="0" w:space="0" w:color="auto"/>
                <w:bottom w:val="none" w:sz="0" w:space="0" w:color="auto"/>
                <w:right w:val="none" w:sz="0" w:space="0" w:color="auto"/>
              </w:divBdr>
              <w:divsChild>
                <w:div w:id="1500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130927">
      <w:bodyDiv w:val="1"/>
      <w:marLeft w:val="0"/>
      <w:marRight w:val="0"/>
      <w:marTop w:val="0"/>
      <w:marBottom w:val="0"/>
      <w:divBdr>
        <w:top w:val="none" w:sz="0" w:space="0" w:color="auto"/>
        <w:left w:val="none" w:sz="0" w:space="0" w:color="auto"/>
        <w:bottom w:val="none" w:sz="0" w:space="0" w:color="auto"/>
        <w:right w:val="none" w:sz="0" w:space="0" w:color="auto"/>
      </w:divBdr>
    </w:div>
    <w:div w:id="1846095009">
      <w:bodyDiv w:val="1"/>
      <w:marLeft w:val="0"/>
      <w:marRight w:val="0"/>
      <w:marTop w:val="0"/>
      <w:marBottom w:val="0"/>
      <w:divBdr>
        <w:top w:val="none" w:sz="0" w:space="0" w:color="auto"/>
        <w:left w:val="none" w:sz="0" w:space="0" w:color="auto"/>
        <w:bottom w:val="none" w:sz="0" w:space="0" w:color="auto"/>
        <w:right w:val="none" w:sz="0" w:space="0" w:color="auto"/>
      </w:divBdr>
      <w:divsChild>
        <w:div w:id="10298383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273765">
              <w:marLeft w:val="0"/>
              <w:marRight w:val="0"/>
              <w:marTop w:val="0"/>
              <w:marBottom w:val="0"/>
              <w:divBdr>
                <w:top w:val="none" w:sz="0" w:space="0" w:color="auto"/>
                <w:left w:val="none" w:sz="0" w:space="0" w:color="auto"/>
                <w:bottom w:val="none" w:sz="0" w:space="0" w:color="auto"/>
                <w:right w:val="none" w:sz="0" w:space="0" w:color="auto"/>
              </w:divBdr>
              <w:divsChild>
                <w:div w:id="602878256">
                  <w:marLeft w:val="0"/>
                  <w:marRight w:val="0"/>
                  <w:marTop w:val="0"/>
                  <w:marBottom w:val="0"/>
                  <w:divBdr>
                    <w:top w:val="none" w:sz="0" w:space="0" w:color="auto"/>
                    <w:left w:val="none" w:sz="0" w:space="0" w:color="auto"/>
                    <w:bottom w:val="none" w:sz="0" w:space="0" w:color="auto"/>
                    <w:right w:val="none" w:sz="0" w:space="0" w:color="auto"/>
                  </w:divBdr>
                  <w:divsChild>
                    <w:div w:id="1058211478">
                      <w:marLeft w:val="0"/>
                      <w:marRight w:val="0"/>
                      <w:marTop w:val="0"/>
                      <w:marBottom w:val="0"/>
                      <w:divBdr>
                        <w:top w:val="none" w:sz="0" w:space="0" w:color="auto"/>
                        <w:left w:val="none" w:sz="0" w:space="0" w:color="auto"/>
                        <w:bottom w:val="none" w:sz="0" w:space="0" w:color="auto"/>
                        <w:right w:val="none" w:sz="0" w:space="0" w:color="auto"/>
                      </w:divBdr>
                      <w:divsChild>
                        <w:div w:id="3466403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8731131">
                              <w:marLeft w:val="0"/>
                              <w:marRight w:val="0"/>
                              <w:marTop w:val="0"/>
                              <w:marBottom w:val="0"/>
                              <w:divBdr>
                                <w:top w:val="none" w:sz="0" w:space="0" w:color="auto"/>
                                <w:left w:val="none" w:sz="0" w:space="0" w:color="auto"/>
                                <w:bottom w:val="none" w:sz="0" w:space="0" w:color="auto"/>
                                <w:right w:val="none" w:sz="0" w:space="0" w:color="auto"/>
                              </w:divBdr>
                              <w:divsChild>
                                <w:div w:id="425923155">
                                  <w:marLeft w:val="0"/>
                                  <w:marRight w:val="0"/>
                                  <w:marTop w:val="0"/>
                                  <w:marBottom w:val="0"/>
                                  <w:divBdr>
                                    <w:top w:val="none" w:sz="0" w:space="0" w:color="auto"/>
                                    <w:left w:val="none" w:sz="0" w:space="0" w:color="auto"/>
                                    <w:bottom w:val="none" w:sz="0" w:space="0" w:color="auto"/>
                                    <w:right w:val="none" w:sz="0" w:space="0" w:color="auto"/>
                                  </w:divBdr>
                                  <w:divsChild>
                                    <w:div w:id="49885515">
                                      <w:marLeft w:val="0"/>
                                      <w:marRight w:val="0"/>
                                      <w:marTop w:val="0"/>
                                      <w:marBottom w:val="0"/>
                                      <w:divBdr>
                                        <w:top w:val="none" w:sz="0" w:space="0" w:color="auto"/>
                                        <w:left w:val="none" w:sz="0" w:space="0" w:color="auto"/>
                                        <w:bottom w:val="none" w:sz="0" w:space="0" w:color="auto"/>
                                        <w:right w:val="none" w:sz="0" w:space="0" w:color="auto"/>
                                      </w:divBdr>
                                      <w:divsChild>
                                        <w:div w:id="18252712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339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0774403">
      <w:bodyDiv w:val="1"/>
      <w:marLeft w:val="0"/>
      <w:marRight w:val="0"/>
      <w:marTop w:val="0"/>
      <w:marBottom w:val="0"/>
      <w:divBdr>
        <w:top w:val="none" w:sz="0" w:space="0" w:color="auto"/>
        <w:left w:val="none" w:sz="0" w:space="0" w:color="auto"/>
        <w:bottom w:val="none" w:sz="0" w:space="0" w:color="auto"/>
        <w:right w:val="none" w:sz="0" w:space="0" w:color="auto"/>
      </w:divBdr>
    </w:div>
    <w:div w:id="1870872097">
      <w:bodyDiv w:val="1"/>
      <w:marLeft w:val="0"/>
      <w:marRight w:val="0"/>
      <w:marTop w:val="0"/>
      <w:marBottom w:val="0"/>
      <w:divBdr>
        <w:top w:val="none" w:sz="0" w:space="0" w:color="auto"/>
        <w:left w:val="none" w:sz="0" w:space="0" w:color="auto"/>
        <w:bottom w:val="none" w:sz="0" w:space="0" w:color="auto"/>
        <w:right w:val="none" w:sz="0" w:space="0" w:color="auto"/>
      </w:divBdr>
    </w:div>
    <w:div w:id="1875196105">
      <w:bodyDiv w:val="1"/>
      <w:marLeft w:val="0"/>
      <w:marRight w:val="0"/>
      <w:marTop w:val="0"/>
      <w:marBottom w:val="0"/>
      <w:divBdr>
        <w:top w:val="none" w:sz="0" w:space="0" w:color="auto"/>
        <w:left w:val="none" w:sz="0" w:space="0" w:color="auto"/>
        <w:bottom w:val="none" w:sz="0" w:space="0" w:color="auto"/>
        <w:right w:val="none" w:sz="0" w:space="0" w:color="auto"/>
      </w:divBdr>
    </w:div>
    <w:div w:id="1902981028">
      <w:bodyDiv w:val="1"/>
      <w:marLeft w:val="0"/>
      <w:marRight w:val="0"/>
      <w:marTop w:val="0"/>
      <w:marBottom w:val="0"/>
      <w:divBdr>
        <w:top w:val="none" w:sz="0" w:space="0" w:color="auto"/>
        <w:left w:val="none" w:sz="0" w:space="0" w:color="auto"/>
        <w:bottom w:val="none" w:sz="0" w:space="0" w:color="auto"/>
        <w:right w:val="none" w:sz="0" w:space="0" w:color="auto"/>
      </w:divBdr>
    </w:div>
    <w:div w:id="1905414029">
      <w:bodyDiv w:val="1"/>
      <w:marLeft w:val="0"/>
      <w:marRight w:val="0"/>
      <w:marTop w:val="0"/>
      <w:marBottom w:val="0"/>
      <w:divBdr>
        <w:top w:val="none" w:sz="0" w:space="0" w:color="auto"/>
        <w:left w:val="none" w:sz="0" w:space="0" w:color="auto"/>
        <w:bottom w:val="none" w:sz="0" w:space="0" w:color="auto"/>
        <w:right w:val="none" w:sz="0" w:space="0" w:color="auto"/>
      </w:divBdr>
    </w:div>
    <w:div w:id="1931156578">
      <w:bodyDiv w:val="1"/>
      <w:marLeft w:val="0"/>
      <w:marRight w:val="0"/>
      <w:marTop w:val="0"/>
      <w:marBottom w:val="0"/>
      <w:divBdr>
        <w:top w:val="none" w:sz="0" w:space="0" w:color="auto"/>
        <w:left w:val="none" w:sz="0" w:space="0" w:color="auto"/>
        <w:bottom w:val="none" w:sz="0" w:space="0" w:color="auto"/>
        <w:right w:val="none" w:sz="0" w:space="0" w:color="auto"/>
      </w:divBdr>
    </w:div>
    <w:div w:id="1939872566">
      <w:bodyDiv w:val="1"/>
      <w:marLeft w:val="0"/>
      <w:marRight w:val="0"/>
      <w:marTop w:val="0"/>
      <w:marBottom w:val="0"/>
      <w:divBdr>
        <w:top w:val="none" w:sz="0" w:space="0" w:color="auto"/>
        <w:left w:val="none" w:sz="0" w:space="0" w:color="auto"/>
        <w:bottom w:val="none" w:sz="0" w:space="0" w:color="auto"/>
        <w:right w:val="none" w:sz="0" w:space="0" w:color="auto"/>
      </w:divBdr>
    </w:div>
    <w:div w:id="1994142829">
      <w:bodyDiv w:val="1"/>
      <w:marLeft w:val="0"/>
      <w:marRight w:val="0"/>
      <w:marTop w:val="0"/>
      <w:marBottom w:val="0"/>
      <w:divBdr>
        <w:top w:val="none" w:sz="0" w:space="0" w:color="auto"/>
        <w:left w:val="none" w:sz="0" w:space="0" w:color="auto"/>
        <w:bottom w:val="none" w:sz="0" w:space="0" w:color="auto"/>
        <w:right w:val="none" w:sz="0" w:space="0" w:color="auto"/>
      </w:divBdr>
      <w:divsChild>
        <w:div w:id="476143602">
          <w:marLeft w:val="0"/>
          <w:marRight w:val="0"/>
          <w:marTop w:val="0"/>
          <w:marBottom w:val="0"/>
          <w:divBdr>
            <w:top w:val="none" w:sz="0" w:space="0" w:color="auto"/>
            <w:left w:val="none" w:sz="0" w:space="0" w:color="auto"/>
            <w:bottom w:val="none" w:sz="0" w:space="0" w:color="auto"/>
            <w:right w:val="none" w:sz="0" w:space="0" w:color="auto"/>
          </w:divBdr>
          <w:divsChild>
            <w:div w:id="405811177">
              <w:marLeft w:val="0"/>
              <w:marRight w:val="0"/>
              <w:marTop w:val="0"/>
              <w:marBottom w:val="0"/>
              <w:divBdr>
                <w:top w:val="none" w:sz="0" w:space="0" w:color="auto"/>
                <w:left w:val="none" w:sz="0" w:space="0" w:color="auto"/>
                <w:bottom w:val="none" w:sz="0" w:space="0" w:color="auto"/>
                <w:right w:val="none" w:sz="0" w:space="0" w:color="auto"/>
              </w:divBdr>
              <w:divsChild>
                <w:div w:id="170486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30848">
      <w:bodyDiv w:val="1"/>
      <w:marLeft w:val="0"/>
      <w:marRight w:val="0"/>
      <w:marTop w:val="0"/>
      <w:marBottom w:val="0"/>
      <w:divBdr>
        <w:top w:val="none" w:sz="0" w:space="0" w:color="auto"/>
        <w:left w:val="none" w:sz="0" w:space="0" w:color="auto"/>
        <w:bottom w:val="none" w:sz="0" w:space="0" w:color="auto"/>
        <w:right w:val="none" w:sz="0" w:space="0" w:color="auto"/>
      </w:divBdr>
    </w:div>
    <w:div w:id="2011517836">
      <w:bodyDiv w:val="1"/>
      <w:marLeft w:val="0"/>
      <w:marRight w:val="0"/>
      <w:marTop w:val="0"/>
      <w:marBottom w:val="0"/>
      <w:divBdr>
        <w:top w:val="none" w:sz="0" w:space="0" w:color="auto"/>
        <w:left w:val="none" w:sz="0" w:space="0" w:color="auto"/>
        <w:bottom w:val="none" w:sz="0" w:space="0" w:color="auto"/>
        <w:right w:val="none" w:sz="0" w:space="0" w:color="auto"/>
      </w:divBdr>
    </w:div>
    <w:div w:id="2017880068">
      <w:bodyDiv w:val="1"/>
      <w:marLeft w:val="0"/>
      <w:marRight w:val="0"/>
      <w:marTop w:val="0"/>
      <w:marBottom w:val="0"/>
      <w:divBdr>
        <w:top w:val="none" w:sz="0" w:space="0" w:color="auto"/>
        <w:left w:val="none" w:sz="0" w:space="0" w:color="auto"/>
        <w:bottom w:val="none" w:sz="0" w:space="0" w:color="auto"/>
        <w:right w:val="none" w:sz="0" w:space="0" w:color="auto"/>
      </w:divBdr>
    </w:div>
    <w:div w:id="2028284156">
      <w:bodyDiv w:val="1"/>
      <w:marLeft w:val="0"/>
      <w:marRight w:val="0"/>
      <w:marTop w:val="0"/>
      <w:marBottom w:val="0"/>
      <w:divBdr>
        <w:top w:val="none" w:sz="0" w:space="0" w:color="auto"/>
        <w:left w:val="none" w:sz="0" w:space="0" w:color="auto"/>
        <w:bottom w:val="none" w:sz="0" w:space="0" w:color="auto"/>
        <w:right w:val="none" w:sz="0" w:space="0" w:color="auto"/>
      </w:divBdr>
    </w:div>
    <w:div w:id="2032803121">
      <w:bodyDiv w:val="1"/>
      <w:marLeft w:val="0"/>
      <w:marRight w:val="0"/>
      <w:marTop w:val="0"/>
      <w:marBottom w:val="0"/>
      <w:divBdr>
        <w:top w:val="none" w:sz="0" w:space="0" w:color="auto"/>
        <w:left w:val="none" w:sz="0" w:space="0" w:color="auto"/>
        <w:bottom w:val="none" w:sz="0" w:space="0" w:color="auto"/>
        <w:right w:val="none" w:sz="0" w:space="0" w:color="auto"/>
      </w:divBdr>
    </w:div>
    <w:div w:id="2047441920">
      <w:bodyDiv w:val="1"/>
      <w:marLeft w:val="0"/>
      <w:marRight w:val="0"/>
      <w:marTop w:val="0"/>
      <w:marBottom w:val="0"/>
      <w:divBdr>
        <w:top w:val="none" w:sz="0" w:space="0" w:color="auto"/>
        <w:left w:val="none" w:sz="0" w:space="0" w:color="auto"/>
        <w:bottom w:val="none" w:sz="0" w:space="0" w:color="auto"/>
        <w:right w:val="none" w:sz="0" w:space="0" w:color="auto"/>
      </w:divBdr>
    </w:div>
    <w:div w:id="2060088866">
      <w:bodyDiv w:val="1"/>
      <w:marLeft w:val="0"/>
      <w:marRight w:val="0"/>
      <w:marTop w:val="0"/>
      <w:marBottom w:val="0"/>
      <w:divBdr>
        <w:top w:val="none" w:sz="0" w:space="0" w:color="auto"/>
        <w:left w:val="none" w:sz="0" w:space="0" w:color="auto"/>
        <w:bottom w:val="none" w:sz="0" w:space="0" w:color="auto"/>
        <w:right w:val="none" w:sz="0" w:space="0" w:color="auto"/>
      </w:divBdr>
      <w:divsChild>
        <w:div w:id="491064341">
          <w:marLeft w:val="0"/>
          <w:marRight w:val="0"/>
          <w:marTop w:val="0"/>
          <w:marBottom w:val="0"/>
          <w:divBdr>
            <w:top w:val="none" w:sz="0" w:space="0" w:color="auto"/>
            <w:left w:val="none" w:sz="0" w:space="0" w:color="auto"/>
            <w:bottom w:val="none" w:sz="0" w:space="0" w:color="auto"/>
            <w:right w:val="none" w:sz="0" w:space="0" w:color="auto"/>
          </w:divBdr>
          <w:divsChild>
            <w:div w:id="543564079">
              <w:marLeft w:val="0"/>
              <w:marRight w:val="0"/>
              <w:marTop w:val="0"/>
              <w:marBottom w:val="0"/>
              <w:divBdr>
                <w:top w:val="none" w:sz="0" w:space="0" w:color="auto"/>
                <w:left w:val="none" w:sz="0" w:space="0" w:color="auto"/>
                <w:bottom w:val="none" w:sz="0" w:space="0" w:color="auto"/>
                <w:right w:val="none" w:sz="0" w:space="0" w:color="auto"/>
              </w:divBdr>
              <w:divsChild>
                <w:div w:id="56618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939469">
      <w:bodyDiv w:val="1"/>
      <w:marLeft w:val="0"/>
      <w:marRight w:val="0"/>
      <w:marTop w:val="0"/>
      <w:marBottom w:val="0"/>
      <w:divBdr>
        <w:top w:val="none" w:sz="0" w:space="0" w:color="auto"/>
        <w:left w:val="none" w:sz="0" w:space="0" w:color="auto"/>
        <w:bottom w:val="none" w:sz="0" w:space="0" w:color="auto"/>
        <w:right w:val="none" w:sz="0" w:space="0" w:color="auto"/>
      </w:divBdr>
      <w:divsChild>
        <w:div w:id="1500000926">
          <w:marLeft w:val="0"/>
          <w:marRight w:val="0"/>
          <w:marTop w:val="0"/>
          <w:marBottom w:val="0"/>
          <w:divBdr>
            <w:top w:val="none" w:sz="0" w:space="0" w:color="auto"/>
            <w:left w:val="none" w:sz="0" w:space="0" w:color="auto"/>
            <w:bottom w:val="none" w:sz="0" w:space="0" w:color="auto"/>
            <w:right w:val="none" w:sz="0" w:space="0" w:color="auto"/>
          </w:divBdr>
          <w:divsChild>
            <w:div w:id="154229622">
              <w:marLeft w:val="0"/>
              <w:marRight w:val="0"/>
              <w:marTop w:val="0"/>
              <w:marBottom w:val="0"/>
              <w:divBdr>
                <w:top w:val="none" w:sz="0" w:space="0" w:color="auto"/>
                <w:left w:val="none" w:sz="0" w:space="0" w:color="auto"/>
                <w:bottom w:val="none" w:sz="0" w:space="0" w:color="auto"/>
                <w:right w:val="none" w:sz="0" w:space="0" w:color="auto"/>
              </w:divBdr>
              <w:divsChild>
                <w:div w:id="4024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243244">
      <w:bodyDiv w:val="1"/>
      <w:marLeft w:val="0"/>
      <w:marRight w:val="0"/>
      <w:marTop w:val="0"/>
      <w:marBottom w:val="0"/>
      <w:divBdr>
        <w:top w:val="none" w:sz="0" w:space="0" w:color="auto"/>
        <w:left w:val="none" w:sz="0" w:space="0" w:color="auto"/>
        <w:bottom w:val="none" w:sz="0" w:space="0" w:color="auto"/>
        <w:right w:val="none" w:sz="0" w:space="0" w:color="auto"/>
      </w:divBdr>
    </w:div>
    <w:div w:id="213779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maps/place/Dome+of+Soltanieh/@36.4339545,48.794911,276m/data=!3m1!1e3!4m12!1m6!3m5!1s0x3ff5d5a912e5cc19:0x9827476f70c00e24!2sDome+of+Soltanieh!8m2!3d36.4339911!4d48.7958803!3m4!1s0x3ff5d5a912e5cc19:0x9827476f70c00e24!8m2!3d36.4339911!4d48.795880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maps/place/Shazdeh+Hossein/@36.2572276,49.9983629,17z/data=!4m5!3m4!1s0x3ff35520604a07c1:0x697017425b8b87a2!8m2!3d36.2572363!4d50.0005295" TargetMode="External"/><Relationship Id="rId5" Type="http://schemas.openxmlformats.org/officeDocument/2006/relationships/webSettings" Target="webSettings.xml"/><Relationship Id="rId10" Type="http://schemas.openxmlformats.org/officeDocument/2006/relationships/hyperlink" Target="https://www.google.com/maps/place/Kawkab+al-Din+Shrine/@35.3273055,51.6436072,47m/data=!3m1!1e3!4m12!1m6!3m5!1s0x0:0x73b2fabe5eb27108!2sVaramin+Jameh+Mosque!8m2!3d35.3220266!4d51.6415668!3m4!1s0x3f9197a87c551fef:0x11010f0b25f57b9!8m2!3d35.3273572!4d51.6437575" TargetMode="External"/><Relationship Id="rId4" Type="http://schemas.openxmlformats.org/officeDocument/2006/relationships/settings" Target="settings.xml"/><Relationship Id="rId9" Type="http://schemas.openxmlformats.org/officeDocument/2006/relationships/hyperlink" Target="https://www.google.com/maps/place/Varamin+Jameh+Mosque/@35.3221349,51.6415525,274m/data=!3m1!1e3!4m5!3m4!1s0x0:0x73b2fabe5eb27108!8m2!3d35.3220266!4d51.641566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4A69E-6E25-5F49-9F82-B32F34095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3090</TotalTime>
  <Pages>54</Pages>
  <Words>10491</Words>
  <Characters>54766</Characters>
  <Application>Microsoft Office Word</Application>
  <DocSecurity>0</DocSecurity>
  <Lines>855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Keelan Overton</dc:creator>
  <cp:keywords/>
  <dc:description/>
  <cp:lastModifiedBy>Lauren Gendler</cp:lastModifiedBy>
  <cp:revision>251</cp:revision>
  <cp:lastPrinted>2022-11-18T16:06:00Z</cp:lastPrinted>
  <dcterms:created xsi:type="dcterms:W3CDTF">2023-08-23T23:14:00Z</dcterms:created>
  <dcterms:modified xsi:type="dcterms:W3CDTF">2023-09-07T00:34:00Z</dcterms:modified>
</cp:coreProperties>
</file>