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386EA8" w14:textId="33E6F404" w:rsidR="00480090" w:rsidRDefault="00C77CBC" w:rsidP="00D35085">
      <w:pPr>
        <w:pStyle w:val="AA-SL-ChapterTitle"/>
      </w:pPr>
      <w:r>
        <w:t xml:space="preserve">title: </w:t>
      </w:r>
      <w:r w:rsidR="00BF404E" w:rsidRPr="00346FCE">
        <w:t>Becoming Simone Forti: California, 1970</w:t>
      </w:r>
      <w:r w:rsidR="00774F70" w:rsidRPr="00346FCE">
        <w:t>–</w:t>
      </w:r>
      <w:r w:rsidR="00BF404E" w:rsidRPr="00346FCE">
        <w:t>72</w:t>
      </w:r>
    </w:p>
    <w:p w14:paraId="768F4BF3" w14:textId="669CCDDA" w:rsidR="00C77CBC" w:rsidRDefault="00C77CBC" w:rsidP="00D35085">
      <w:pPr>
        <w:pStyle w:val="AA-SL-ChapterTitle"/>
      </w:pPr>
      <w:proofErr w:type="spellStart"/>
      <w:r>
        <w:t>short_title</w:t>
      </w:r>
      <w:proofErr w:type="spellEnd"/>
      <w:r>
        <w:t xml:space="preserve">: </w:t>
      </w:r>
      <w:r w:rsidRPr="00346FCE">
        <w:t>Becoming Simone Forti</w:t>
      </w:r>
    </w:p>
    <w:p w14:paraId="5966B04F" w14:textId="77777777" w:rsidR="00C77CBC" w:rsidRDefault="00C77CBC" w:rsidP="00D35085">
      <w:pPr>
        <w:pStyle w:val="AA-SL-ChapterTitle"/>
      </w:pPr>
    </w:p>
    <w:p w14:paraId="6A40359D" w14:textId="35C0FC64" w:rsidR="00C77CBC" w:rsidRPr="00346FCE" w:rsidRDefault="00C77CBC" w:rsidP="00C77CBC">
      <w:pPr>
        <w:pStyle w:val="AA-SL-BodyTextNoInd"/>
      </w:pPr>
      <w:r w:rsidRPr="00C77CBC">
        <w:t>abstract:</w:t>
      </w:r>
      <w:r>
        <w:t xml:space="preserve"> </w:t>
      </w:r>
      <w:r w:rsidRPr="00346FCE">
        <w:t>In this first-person, diaristic essay, an art historian with a background in dance takes the reader through the process of pursuing the material traces of performance in the archive. Drawing from a narrow set of primary sources, the narrative recounts how a surprise find at the Getty Research Institute (GRI) in Los Angeles illuminates the period between 1970 and 1972, when interdisciplinary artist Simone Forti (b. 1935) taught at the California Institute of the Arts (CalArts) and staged multimedia performances at the Pasadena Art Museum (today the Norton Simon Museum). The essay demonstrates the ways that embodied knowledge provided by practice—and foregrounded in dance, performance, and museum studies—provides key insights into art and generates new connections between artists, mediums, and institutions. Simultaneously, the essay reveals the losses that are inherent to the pursuit of live forms from the past such as dance, and how such losses are ultimately productive, a lesson that extends to history writing in general.</w:t>
      </w:r>
    </w:p>
    <w:p w14:paraId="3C55A4CC" w14:textId="77777777" w:rsidR="00C77CBC" w:rsidRPr="00346FCE" w:rsidRDefault="00C77CBC" w:rsidP="00C77CBC">
      <w:pPr>
        <w:pStyle w:val="AA-SL-BodyTextNoInd"/>
      </w:pPr>
    </w:p>
    <w:p w14:paraId="3C9FFB01" w14:textId="045E5B1C" w:rsidR="00C77CBC" w:rsidRDefault="00C77CBC" w:rsidP="00C77CBC">
      <w:pPr>
        <w:pStyle w:val="AA-SL-BodyTextNoInd"/>
      </w:pPr>
      <w:r>
        <w:t>k</w:t>
      </w:r>
      <w:r w:rsidRPr="00346FCE">
        <w:t xml:space="preserve">eywords: Simone Forti, dance, archives, performance studies, </w:t>
      </w:r>
      <w:r w:rsidRPr="000C6559">
        <w:t>Pasadena Art Museum, CalArts</w:t>
      </w:r>
    </w:p>
    <w:p w14:paraId="16C67ABE" w14:textId="77777777" w:rsidR="00C90522" w:rsidRDefault="00C90522" w:rsidP="00C77CBC">
      <w:pPr>
        <w:pStyle w:val="AA-SL-BodyTextNoInd"/>
      </w:pPr>
    </w:p>
    <w:p w14:paraId="1EC3EF41" w14:textId="3A36BCEE" w:rsidR="00C90522" w:rsidRPr="001C3563" w:rsidRDefault="001C3563" w:rsidP="00C90522">
      <w:pPr>
        <w:spacing w:line="360" w:lineRule="auto"/>
      </w:pPr>
      <w:r w:rsidRPr="001C3563">
        <w:t>p</w:t>
      </w:r>
      <w:r w:rsidR="00C90522" w:rsidRPr="001C3563">
        <w:t xml:space="preserve">eer </w:t>
      </w:r>
      <w:r w:rsidRPr="001C3563">
        <w:t>r</w:t>
      </w:r>
      <w:r w:rsidR="00C90522" w:rsidRPr="001C3563">
        <w:t xml:space="preserve">eview: </w:t>
      </w:r>
      <w:r w:rsidRPr="001C3563">
        <w:t>Double anonymous, external</w:t>
      </w:r>
    </w:p>
    <w:p w14:paraId="5DBE5A7E" w14:textId="77777777" w:rsidR="00C90522" w:rsidRPr="00B507C3" w:rsidRDefault="00C90522" w:rsidP="00C90522">
      <w:pPr>
        <w:spacing w:line="360" w:lineRule="auto"/>
        <w:rPr>
          <w:b/>
          <w:bCs/>
        </w:rPr>
      </w:pPr>
    </w:p>
    <w:p w14:paraId="0622DF10" w14:textId="77777777" w:rsidR="00C90522" w:rsidRPr="00346FCE" w:rsidRDefault="00C90522" w:rsidP="00C77CBC">
      <w:pPr>
        <w:pStyle w:val="AA-SL-BodyTextNoInd"/>
      </w:pPr>
    </w:p>
    <w:p w14:paraId="606D277C" w14:textId="77777777" w:rsidR="00C77CBC" w:rsidRDefault="00C77CBC" w:rsidP="00C77CBC">
      <w:pPr>
        <w:pStyle w:val="AA-SL-BodyTextNoInd"/>
      </w:pPr>
    </w:p>
    <w:p w14:paraId="31440F66" w14:textId="77777777" w:rsidR="00C77CBC" w:rsidRDefault="00C77CBC" w:rsidP="00C77CBC">
      <w:pPr>
        <w:pStyle w:val="AA-SL-ChapterTitle"/>
      </w:pPr>
      <w:r>
        <w:lastRenderedPageBreak/>
        <w:t xml:space="preserve">name: </w:t>
      </w:r>
      <w:r w:rsidRPr="00346FCE">
        <w:t>Megan Metcalf</w:t>
      </w:r>
    </w:p>
    <w:p w14:paraId="62B76900" w14:textId="77777777" w:rsidR="00C77CBC" w:rsidRPr="00346FCE" w:rsidRDefault="00C77CBC" w:rsidP="00C77CBC">
      <w:pPr>
        <w:pStyle w:val="AA-SL-BodyTextNoInd"/>
      </w:pPr>
    </w:p>
    <w:p w14:paraId="56909CE2" w14:textId="088628B7" w:rsidR="00C77CBC" w:rsidRPr="00346FCE" w:rsidRDefault="00C77CBC" w:rsidP="00C77CBC">
      <w:pPr>
        <w:pStyle w:val="AA-SL-BodyTextNoInd"/>
      </w:pPr>
      <w:r w:rsidRPr="00C77CBC">
        <w:t>bio:</w:t>
      </w:r>
      <w:r>
        <w:rPr>
          <w:b/>
          <w:bCs/>
        </w:rPr>
        <w:t xml:space="preserve"> </w:t>
      </w:r>
      <w:r w:rsidRPr="00346FCE">
        <w:rPr>
          <w:b/>
          <w:bCs/>
        </w:rPr>
        <w:t>Megan Metcalf</w:t>
      </w:r>
      <w:r w:rsidRPr="00346FCE">
        <w:t xml:space="preserve"> serves as assistant professor in the Department of Art at New Mexico State University, Las Cruces. </w:t>
      </w:r>
    </w:p>
    <w:p w14:paraId="04DF65F8" w14:textId="77777777" w:rsidR="00C77CBC" w:rsidRPr="00346FCE" w:rsidRDefault="00C77CBC" w:rsidP="00C77CBC">
      <w:pPr>
        <w:pStyle w:val="AA-SL-BodyTextNoInd"/>
      </w:pPr>
    </w:p>
    <w:p w14:paraId="095782BC" w14:textId="77777777" w:rsidR="00C77CBC" w:rsidRPr="00346FCE" w:rsidRDefault="00C77CBC" w:rsidP="00C77CBC">
      <w:pPr>
        <w:pStyle w:val="AA-SL-BodyTextNoInd"/>
      </w:pPr>
    </w:p>
    <w:p w14:paraId="7AFA027D" w14:textId="77777777" w:rsidR="00480090" w:rsidRPr="00346FCE" w:rsidRDefault="00480090" w:rsidP="004B0F6A">
      <w:pPr>
        <w:pStyle w:val="AA-SL-BodyTextNoInd"/>
      </w:pPr>
    </w:p>
    <w:p w14:paraId="50F60CCF" w14:textId="78678033" w:rsidR="00480090" w:rsidRPr="00346FCE" w:rsidRDefault="00480090" w:rsidP="00D35085">
      <w:pPr>
        <w:pStyle w:val="AA-SL-BodyTextNoInd"/>
      </w:pPr>
      <w:r w:rsidRPr="00346FCE">
        <w:t xml:space="preserve">I am </w:t>
      </w:r>
      <w:r w:rsidR="00876D8A" w:rsidRPr="00346FCE">
        <w:t xml:space="preserve">leaning </w:t>
      </w:r>
      <w:r w:rsidRPr="00346FCE">
        <w:t>over a slide at the light table. The familiar handwriting of artist and dancer Simone Forti (b. 1935) on the cardboard frame provides her name, a title</w:t>
      </w:r>
      <w:proofErr w:type="gramStart"/>
      <w:r w:rsidR="00CD094B" w:rsidRPr="00346FCE">
        <w:t>—</w:t>
      </w:r>
      <w:r w:rsidRPr="00346FCE">
        <w:t>“</w:t>
      </w:r>
      <w:proofErr w:type="gramEnd"/>
      <w:r w:rsidRPr="00346FCE">
        <w:t>Accompaniment to La Monte’s 2 Sounds and La Monte’s 2 Sounds”</w:t>
      </w:r>
      <w:r w:rsidR="00876D8A" w:rsidRPr="00346FCE">
        <w:t>—</w:t>
      </w:r>
      <w:r w:rsidRPr="00346FCE">
        <w:t>and a date: 1968 (</w:t>
      </w:r>
      <w:r w:rsidRPr="00346FCE">
        <w:rPr>
          <w:b/>
          <w:bCs/>
        </w:rPr>
        <w:t>fig. 1</w:t>
      </w:r>
      <w:r w:rsidRPr="00346FCE">
        <w:t>). This is not the low, tight cursive of Forti’s twenties and thirties but the clear</w:t>
      </w:r>
      <w:r w:rsidR="003F3F6E" w:rsidRPr="00346FCE">
        <w:t>, spacious</w:t>
      </w:r>
      <w:r w:rsidRPr="00346FCE">
        <w:t xml:space="preserve"> printing</w:t>
      </w:r>
      <w:r w:rsidR="003F3F6E" w:rsidRPr="00346FCE">
        <w:t xml:space="preserve"> t</w:t>
      </w:r>
      <w:r w:rsidRPr="00346FCE">
        <w:t>hat she developed somewhat later, the same handwriting that appears in the inscriptions of her books now on my office shelf. I suspect the slide was labeled in the run</w:t>
      </w:r>
      <w:r w:rsidR="00152478" w:rsidRPr="00346FCE">
        <w:t>-</w:t>
      </w:r>
      <w:r w:rsidRPr="00346FCE">
        <w:t>up to the acquisition of Forti’s archive in 2019</w:t>
      </w:r>
      <w:r w:rsidR="00152478" w:rsidRPr="00346FCE">
        <w:t xml:space="preserve"> by the Getty Research Institute (GRI)</w:t>
      </w:r>
      <w:r w:rsidRPr="00346FCE">
        <w:t>, or perhaps when the Museum of Modern Art</w:t>
      </w:r>
      <w:r w:rsidR="00A925CA" w:rsidRPr="00346FCE">
        <w:t xml:space="preserve"> (MoMA)</w:t>
      </w:r>
      <w:r w:rsidRPr="00346FCE">
        <w:t xml:space="preserve"> in New York was considering Forti’s earliest works, </w:t>
      </w:r>
      <w:r w:rsidR="00A925CA" w:rsidRPr="00346FCE">
        <w:t>those that Forti called “</w:t>
      </w:r>
      <w:r w:rsidRPr="00346FCE">
        <w:t>Dance Constructions</w:t>
      </w:r>
      <w:r w:rsidR="00A925CA" w:rsidRPr="00346FCE">
        <w:t>”</w:t>
      </w:r>
      <w:r w:rsidRPr="00346FCE">
        <w:t xml:space="preserve"> (1960</w:t>
      </w:r>
      <w:r w:rsidR="00A925CA" w:rsidRPr="00346FCE">
        <w:t>–</w:t>
      </w:r>
      <w:r w:rsidRPr="00346FCE">
        <w:t>61), for its permanent collection between 2009 and 2015.</w:t>
      </w:r>
      <w:r w:rsidRPr="00346FCE">
        <w:rPr>
          <w:vertAlign w:val="superscript"/>
        </w:rPr>
        <w:endnoteReference w:id="2"/>
      </w:r>
      <w:r w:rsidRPr="00346FCE">
        <w:t xml:space="preserve"> Now seated in the Special Collections Reading Room at the GRI in November 2024, I’m consulting the Simone Forti papers and audiovisual materials, which have not yet been fully cataloged, in hopes of finding images of the Dance Constructions in the 1960s.</w:t>
      </w:r>
      <w:r w:rsidR="0073062C" w:rsidRPr="00346FCE">
        <w:rPr>
          <w:vertAlign w:val="superscript"/>
        </w:rPr>
        <w:endnoteReference w:id="3"/>
      </w:r>
      <w:r w:rsidRPr="00346FCE">
        <w:t xml:space="preserve"> After spending years</w:t>
      </w:r>
      <w:r w:rsidR="00705501" w:rsidRPr="00346FCE">
        <w:t xml:space="preserve"> researching</w:t>
      </w:r>
      <w:r w:rsidRPr="00346FCE">
        <w:t xml:space="preserve"> in the artist’s personal papers and in the collections of the New York Public Library</w:t>
      </w:r>
      <w:r w:rsidR="00705501" w:rsidRPr="00346FCE">
        <w:t xml:space="preserve"> for the Performing Arts</w:t>
      </w:r>
      <w:r w:rsidRPr="00346FCE">
        <w:t>, I know that extant material from</w:t>
      </w:r>
      <w:r w:rsidR="001823EF" w:rsidRPr="00346FCE">
        <w:t xml:space="preserve"> Forti’s</w:t>
      </w:r>
      <w:r w:rsidR="00705501" w:rsidRPr="00346FCE">
        <w:t xml:space="preserve"> life and work in </w:t>
      </w:r>
      <w:r w:rsidRPr="00346FCE">
        <w:t>the 1960s</w:t>
      </w:r>
      <w:r w:rsidR="00EE50F9" w:rsidRPr="00346FCE">
        <w:t xml:space="preserve">, </w:t>
      </w:r>
      <w:r w:rsidRPr="00346FCE">
        <w:t>especially photographs</w:t>
      </w:r>
      <w:r w:rsidR="00EE50F9" w:rsidRPr="00346FCE">
        <w:t xml:space="preserve">, </w:t>
      </w:r>
      <w:r w:rsidRPr="00346FCE">
        <w:t xml:space="preserve">is scarce. And indeed, just a brief look at the slide at the </w:t>
      </w:r>
      <w:r w:rsidR="00705501" w:rsidRPr="00346FCE">
        <w:t xml:space="preserve">GRI </w:t>
      </w:r>
      <w:r w:rsidRPr="00346FCE">
        <w:t xml:space="preserve">suggests it might instead depict a performance from 1971. The false lead of the mislabeled </w:t>
      </w:r>
      <w:r w:rsidRPr="00346FCE">
        <w:lastRenderedPageBreak/>
        <w:t>date isn’t even momentarily disappointing: I’m thrilled that what I’ve found could provide more insight into Forti’s time in Southern California between 1970 and 1972, which I’ve long hypothesized was a pivotal period for the artist.</w:t>
      </w:r>
    </w:p>
    <w:p w14:paraId="69716D42" w14:textId="4E114D19" w:rsidR="00480090" w:rsidRPr="00346FCE" w:rsidRDefault="00480090" w:rsidP="00B122AB">
      <w:pPr>
        <w:pStyle w:val="AA-SL-BodyText"/>
      </w:pPr>
      <w:r w:rsidRPr="00346FCE">
        <w:t>Italian-born, Southern California</w:t>
      </w:r>
      <w:r w:rsidR="00705501" w:rsidRPr="00346FCE">
        <w:t>–</w:t>
      </w:r>
      <w:r w:rsidRPr="00346FCE">
        <w:t>raised Forti was</w:t>
      </w:r>
      <w:r w:rsidR="00705501" w:rsidRPr="00346FCE">
        <w:t>,</w:t>
      </w:r>
      <w:r w:rsidRPr="00346FCE">
        <w:t xml:space="preserve"> until recently</w:t>
      </w:r>
      <w:r w:rsidR="00705501" w:rsidRPr="00346FCE">
        <w:t>,</w:t>
      </w:r>
      <w:r w:rsidRPr="00346FCE">
        <w:t xml:space="preserve"> primarily known in </w:t>
      </w:r>
      <w:r w:rsidR="00705501" w:rsidRPr="00346FCE">
        <w:t xml:space="preserve">US </w:t>
      </w:r>
      <w:r w:rsidRPr="00346FCE">
        <w:t>American and European dance communities for her contributions to improvisational forms of movement. In the early 2000s, art historians and museum curators “discovered” that Forti’s artistic practice was implicated in and foundational for a number of canonical post</w:t>
      </w:r>
      <w:r w:rsidR="00FC77C1" w:rsidRPr="00346FCE">
        <w:t>w</w:t>
      </w:r>
      <w:r w:rsidRPr="00346FCE">
        <w:t>ar movements</w:t>
      </w:r>
      <w:r w:rsidR="00EE50F9" w:rsidRPr="00346FCE">
        <w:t>—</w:t>
      </w:r>
      <w:r w:rsidRPr="00346FCE">
        <w:t>Happenings, Fluxus, and Minimalism, among others—and that the artist had been making drawings, videos, sculptures, music, and poetry in addition to performances for decades. As part of my scholarly inquiry into the art world’s fascination with dance, I’ve been tracking Forti’s transition from dance</w:t>
      </w:r>
      <w:r w:rsidR="001F5202" w:rsidRPr="00346FCE">
        <w:t>-</w:t>
      </w:r>
      <w:r w:rsidRPr="00346FCE">
        <w:t>world legend to visual</w:t>
      </w:r>
      <w:r w:rsidR="001F5202" w:rsidRPr="00346FCE">
        <w:t>-</w:t>
      </w:r>
      <w:r w:rsidRPr="00346FCE">
        <w:t xml:space="preserve">art star; following the artist and her works from her classroom in </w:t>
      </w:r>
      <w:r w:rsidR="001F5202" w:rsidRPr="00346FCE">
        <w:t>the</w:t>
      </w:r>
      <w:r w:rsidR="00C27A77" w:rsidRPr="00346FCE">
        <w:t xml:space="preserve"> dance department at</w:t>
      </w:r>
      <w:r w:rsidR="001F5202" w:rsidRPr="00346FCE">
        <w:t xml:space="preserve"> the </w:t>
      </w:r>
      <w:r w:rsidRPr="00346FCE">
        <w:t>U</w:t>
      </w:r>
      <w:r w:rsidR="001F5202" w:rsidRPr="00346FCE">
        <w:t xml:space="preserve">niversity of </w:t>
      </w:r>
      <w:r w:rsidRPr="00346FCE">
        <w:t>C</w:t>
      </w:r>
      <w:r w:rsidR="001F5202" w:rsidRPr="00346FCE">
        <w:t xml:space="preserve">alifornia, </w:t>
      </w:r>
      <w:r w:rsidRPr="00346FCE">
        <w:t>L</w:t>
      </w:r>
      <w:r w:rsidR="001F5202" w:rsidRPr="00346FCE">
        <w:t xml:space="preserve">os </w:t>
      </w:r>
      <w:r w:rsidRPr="00346FCE">
        <w:t>A</w:t>
      </w:r>
      <w:r w:rsidR="001F5202" w:rsidRPr="00346FCE">
        <w:t>ngeles (UCLA)</w:t>
      </w:r>
      <w:r w:rsidR="00B5342C" w:rsidRPr="00346FCE">
        <w:t>,</w:t>
      </w:r>
      <w:r w:rsidRPr="00346FCE">
        <w:t xml:space="preserve"> </w:t>
      </w:r>
      <w:r w:rsidR="00614731" w:rsidRPr="00346FCE">
        <w:t xml:space="preserve">to </w:t>
      </w:r>
      <w:r w:rsidRPr="00346FCE">
        <w:t xml:space="preserve">personal and institutional archives, </w:t>
      </w:r>
      <w:r w:rsidR="00614731" w:rsidRPr="00346FCE">
        <w:t xml:space="preserve">in </w:t>
      </w:r>
      <w:r w:rsidRPr="00346FCE">
        <w:t>international galleries and museums</w:t>
      </w:r>
      <w:r w:rsidR="00614731" w:rsidRPr="00346FCE">
        <w:t>,</w:t>
      </w:r>
      <w:r w:rsidRPr="00346FCE">
        <w:t xml:space="preserve"> </w:t>
      </w:r>
      <w:r w:rsidR="00676A9C" w:rsidRPr="00346FCE">
        <w:t>and</w:t>
      </w:r>
      <w:r w:rsidRPr="00346FCE">
        <w:t xml:space="preserve"> </w:t>
      </w:r>
      <w:r w:rsidR="00614731" w:rsidRPr="00346FCE">
        <w:t xml:space="preserve">through </w:t>
      </w:r>
      <w:r w:rsidRPr="00346FCE">
        <w:t>publications.</w:t>
      </w:r>
    </w:p>
    <w:p w14:paraId="4034DF47" w14:textId="7C45853C" w:rsidR="00480090" w:rsidRPr="00346FCE" w:rsidRDefault="00480090" w:rsidP="00C62C46">
      <w:pPr>
        <w:pStyle w:val="AA-SL-BodyText"/>
      </w:pPr>
      <w:r w:rsidRPr="00346FCE">
        <w:t xml:space="preserve">Making sense of this </w:t>
      </w:r>
      <w:r w:rsidR="00F5336F" w:rsidRPr="00346FCE">
        <w:t>trajectory</w:t>
      </w:r>
      <w:r w:rsidRPr="00346FCE">
        <w:t xml:space="preserve"> requires weaving together several different kinds of knowledge. I’m drawing on my bodily experience </w:t>
      </w:r>
      <w:r w:rsidR="00F5336F" w:rsidRPr="00346FCE">
        <w:t>from</w:t>
      </w:r>
      <w:r w:rsidRPr="00346FCE">
        <w:t xml:space="preserve"> Forti’s classes and workshops, the data provided by files and photographs in the archive, and my evolving understanding of Forti’s creative and personal relationships, as well as the growing body of secondary literature about Forti.</w:t>
      </w:r>
      <w:r w:rsidRPr="00346FCE">
        <w:rPr>
          <w:vertAlign w:val="superscript"/>
        </w:rPr>
        <w:endnoteReference w:id="4"/>
      </w:r>
      <w:r w:rsidRPr="00346FCE">
        <w:t xml:space="preserve"> This scholarly labor constitutes its own dance between the methods of the art historian (which some might say overvalues the archive) and the methods of the performance theorist (which</w:t>
      </w:r>
      <w:r w:rsidR="007A3520" w:rsidRPr="00346FCE">
        <w:t>, in</w:t>
      </w:r>
      <w:r w:rsidRPr="00346FCE">
        <w:t xml:space="preserve"> privileg</w:t>
      </w:r>
      <w:r w:rsidR="007A3520" w:rsidRPr="00346FCE">
        <w:t>ing</w:t>
      </w:r>
      <w:r w:rsidRPr="00346FCE">
        <w:t xml:space="preserve"> oral history and bodily knowledge, arguably undervalues the archive). My scholarship requires both methodological approaches, and as theater scholar Rebecca Schneider has aptly pointed </w:t>
      </w:r>
      <w:r w:rsidRPr="00346FCE">
        <w:lastRenderedPageBreak/>
        <w:t>out, archival research on any topic is an embodied endeavor: you show up, take stock of the scene, pursue leads, dive in more deeply, get lost, begin again, forge new paths.</w:t>
      </w:r>
      <w:r w:rsidRPr="00346FCE">
        <w:rPr>
          <w:vertAlign w:val="superscript"/>
        </w:rPr>
        <w:endnoteReference w:id="5"/>
      </w:r>
      <w:r w:rsidRPr="00346FCE">
        <w:t xml:space="preserve"> Today at the Getty, I’m letting the archive pull me along. My query is strictly present</w:t>
      </w:r>
      <w:r w:rsidR="00D92103" w:rsidRPr="00346FCE">
        <w:t xml:space="preserve"> </w:t>
      </w:r>
      <w:r w:rsidRPr="00346FCE">
        <w:t>tense and situated in the body, for the most part ignoring what others have said (and might think). If I’m paying close attention to what’s in front of me</w:t>
      </w:r>
      <w:r w:rsidR="00D92103" w:rsidRPr="00346FCE">
        <w:t>,</w:t>
      </w:r>
      <w:r w:rsidRPr="00346FCE">
        <w:t xml:space="preserve"> yet open to surprises, just one little clue can open up whole new webs of relations</w:t>
      </w:r>
      <w:r w:rsidR="00F22B70" w:rsidRPr="00346FCE">
        <w:t xml:space="preserve"> </w:t>
      </w:r>
      <w:r w:rsidRPr="00346FCE">
        <w:t>and shed light on my own processes and preconceptions</w:t>
      </w:r>
      <w:r w:rsidR="00F22B70" w:rsidRPr="00346FCE">
        <w:t>—</w:t>
      </w:r>
      <w:r w:rsidRPr="00346FCE">
        <w:t>even the entire historical enterprise.</w:t>
      </w:r>
    </w:p>
    <w:p w14:paraId="0DA0D59C" w14:textId="5BF0E098" w:rsidR="00480090" w:rsidRPr="00346FCE" w:rsidRDefault="00480090" w:rsidP="00C43F24">
      <w:pPr>
        <w:pStyle w:val="AA-SL-BodyText"/>
      </w:pPr>
      <w:r w:rsidRPr="00346FCE">
        <w:t xml:space="preserve">I place the loupe over the slide and </w:t>
      </w:r>
      <w:r w:rsidR="00464B23" w:rsidRPr="00346FCE">
        <w:t>draw a sharp</w:t>
      </w:r>
      <w:r w:rsidRPr="00346FCE">
        <w:t xml:space="preserve"> breath: </w:t>
      </w:r>
      <w:r w:rsidR="00464B23" w:rsidRPr="00346FCE">
        <w:t>I</w:t>
      </w:r>
      <w:r w:rsidRPr="00346FCE">
        <w:t xml:space="preserve">s that a child standing in the rope? With Forti beneath her? I seem to recall a document in which Forti expressed a desire to let children play with the plywood and rope equipment used in her Dance Constructions. In this one, </w:t>
      </w:r>
      <w:r w:rsidRPr="00346FCE">
        <w:rPr>
          <w:i/>
        </w:rPr>
        <w:t>Accompaniment for La Monte’s “</w:t>
      </w:r>
      <w:r w:rsidR="00464B23" w:rsidRPr="00346FCE">
        <w:rPr>
          <w:i/>
        </w:rPr>
        <w:t xml:space="preserve">2 </w:t>
      </w:r>
      <w:r w:rsidRPr="00346FCE">
        <w:rPr>
          <w:i/>
        </w:rPr>
        <w:t xml:space="preserve">Sounds” and La Monte’s </w:t>
      </w:r>
      <w:r w:rsidR="00464B23" w:rsidRPr="00346FCE">
        <w:rPr>
          <w:i/>
        </w:rPr>
        <w:t xml:space="preserve">“2 </w:t>
      </w:r>
      <w:r w:rsidRPr="00346FCE">
        <w:rPr>
          <w:i/>
        </w:rPr>
        <w:t>Sounds</w:t>
      </w:r>
      <w:r w:rsidR="00464B23" w:rsidRPr="00346FCE">
        <w:rPr>
          <w:i/>
        </w:rPr>
        <w:t>”</w:t>
      </w:r>
      <w:r w:rsidRPr="00346FCE">
        <w:rPr>
          <w:i/>
        </w:rPr>
        <w:t xml:space="preserve"> </w:t>
      </w:r>
      <w:r w:rsidRPr="00346FCE">
        <w:t>(</w:t>
      </w:r>
      <w:r w:rsidR="00DA735D" w:rsidRPr="00346FCE">
        <w:t xml:space="preserve">1961; </w:t>
      </w:r>
      <w:r w:rsidRPr="00346FCE">
        <w:t xml:space="preserve">hereafter </w:t>
      </w:r>
      <w:r w:rsidRPr="00346FCE">
        <w:rPr>
          <w:i/>
        </w:rPr>
        <w:t>Accompaniment</w:t>
      </w:r>
      <w:r w:rsidRPr="00346FCE">
        <w:t xml:space="preserve">), a performer steps into a long loop of rope hanging a few feet off the ground. An assistant moves in close and winds the first performer up tightly. As the assistant steps away, the rope uncoils, and the person in it whips out in a spin, twisting one way and then the other until the momentum runs out. It’s all conducted to </w:t>
      </w:r>
      <w:r w:rsidR="004A43F5" w:rsidRPr="00346FCE">
        <w:t xml:space="preserve">a recording of </w:t>
      </w:r>
      <w:r w:rsidRPr="00346FCE">
        <w:t xml:space="preserve">composer La Monte Young’s screeching </w:t>
      </w:r>
      <w:r w:rsidR="004A43F5" w:rsidRPr="00346FCE">
        <w:t xml:space="preserve">composition </w:t>
      </w:r>
      <w:r w:rsidRPr="00346FCE">
        <w:rPr>
          <w:i/>
        </w:rPr>
        <w:t xml:space="preserve">Two Sounds </w:t>
      </w:r>
      <w:r w:rsidRPr="00346FCE">
        <w:t xml:space="preserve">(1960) at an uncomfortably loud volume, which </w:t>
      </w:r>
      <w:r w:rsidR="004A43F5" w:rsidRPr="00346FCE">
        <w:t>con</w:t>
      </w:r>
      <w:r w:rsidR="00DB4504" w:rsidRPr="00346FCE">
        <w:t>tains</w:t>
      </w:r>
      <w:r w:rsidR="004A43F5" w:rsidRPr="00346FCE">
        <w:t xml:space="preserve"> the sound of metal scraped on glass—and </w:t>
      </w:r>
      <w:r w:rsidRPr="00346FCE">
        <w:t>goes on for about twelve minutes.</w:t>
      </w:r>
      <w:r w:rsidRPr="00346FCE">
        <w:rPr>
          <w:vertAlign w:val="superscript"/>
        </w:rPr>
        <w:endnoteReference w:id="6"/>
      </w:r>
      <w:r w:rsidRPr="00346FCE">
        <w:t xml:space="preserve"> After a dramatic start, the majority of the piece consists of the performer swaying slightly in the rope and the audience members shifting subtly in their seats as they all endure Young’s music. </w:t>
      </w:r>
      <w:r w:rsidR="004F318C" w:rsidRPr="00346FCE">
        <w:t xml:space="preserve">In </w:t>
      </w:r>
      <w:r w:rsidR="004F318C" w:rsidRPr="00346FCE">
        <w:rPr>
          <w:i/>
          <w:iCs/>
        </w:rPr>
        <w:t>Accompaniment,</w:t>
      </w:r>
      <w:r w:rsidR="004F318C" w:rsidRPr="00346FCE">
        <w:t xml:space="preserve"> </w:t>
      </w:r>
      <w:r w:rsidRPr="00346FCE">
        <w:t xml:space="preserve">Forti’s use of a singular gesture and limited movement to draw attention to the presence </w:t>
      </w:r>
      <w:r w:rsidR="004F318C" w:rsidRPr="00346FCE">
        <w:t xml:space="preserve">and mechanics </w:t>
      </w:r>
      <w:r w:rsidRPr="00346FCE">
        <w:t xml:space="preserve">of the human body, and the relationship between audience and artwork, is characteristic of all of the Dance Constructions, which are still performed today. </w:t>
      </w:r>
    </w:p>
    <w:p w14:paraId="74133EB4" w14:textId="14012C7F" w:rsidR="00480090" w:rsidRPr="00346FCE" w:rsidRDefault="00480090" w:rsidP="00C43F24">
      <w:pPr>
        <w:pStyle w:val="AA-SL-BodyText"/>
      </w:pPr>
      <w:r w:rsidRPr="00346FCE">
        <w:lastRenderedPageBreak/>
        <w:t xml:space="preserve">In </w:t>
      </w:r>
      <w:r w:rsidR="0034771E" w:rsidRPr="00346FCE">
        <w:t xml:space="preserve">June </w:t>
      </w:r>
      <w:r w:rsidRPr="00346FCE">
        <w:t xml:space="preserve">1968, </w:t>
      </w:r>
      <w:r w:rsidRPr="00346FCE">
        <w:rPr>
          <w:i/>
          <w:iCs/>
        </w:rPr>
        <w:t>Accompaniment</w:t>
      </w:r>
      <w:r w:rsidRPr="00346FCE">
        <w:t xml:space="preserve"> was performed by visual artist and musician Walter </w:t>
      </w:r>
      <w:r w:rsidR="0015464E" w:rsidRPr="00346FCE">
        <w:t>D</w:t>
      </w:r>
      <w:r w:rsidRPr="00346FCE">
        <w:t xml:space="preserve">e Maria in </w:t>
      </w:r>
      <w:r w:rsidR="007A50F8" w:rsidRPr="00346FCE">
        <w:t xml:space="preserve">an unfinished </w:t>
      </w:r>
      <w:r w:rsidRPr="00346FCE">
        <w:t>loft</w:t>
      </w:r>
      <w:r w:rsidR="0015464E" w:rsidRPr="00346FCE">
        <w:t xml:space="preserve"> </w:t>
      </w:r>
      <w:r w:rsidRPr="00346FCE">
        <w:t xml:space="preserve">studio space in New York City associated with Cornell University’s </w:t>
      </w:r>
      <w:r w:rsidR="003A220E" w:rsidRPr="00346FCE">
        <w:t xml:space="preserve">College </w:t>
      </w:r>
      <w:r w:rsidRPr="00346FCE">
        <w:t>of</w:t>
      </w:r>
      <w:r w:rsidR="003A220E" w:rsidRPr="00346FCE">
        <w:t xml:space="preserve"> A</w:t>
      </w:r>
      <w:r w:rsidRPr="00346FCE">
        <w:t>rchitecture</w:t>
      </w:r>
      <w:r w:rsidR="003A220E" w:rsidRPr="00346FCE">
        <w:t>, Art, and Planning</w:t>
      </w:r>
      <w:r w:rsidRPr="00346FCE">
        <w:t xml:space="preserve">. I had hoped to find more photographs of </w:t>
      </w:r>
      <w:r w:rsidR="0015464E" w:rsidRPr="00346FCE">
        <w:t>D</w:t>
      </w:r>
      <w:r w:rsidRPr="00346FCE">
        <w:t>e Maria, who appeared in a number of dances by Forti and her Judson Dance Theater peers in the 1960s</w:t>
      </w:r>
      <w:r w:rsidR="007B1765" w:rsidRPr="00346FCE">
        <w:t>, at the GRI</w:t>
      </w:r>
      <w:r w:rsidRPr="00346FCE">
        <w:t>. Forti used a black-and-white</w:t>
      </w:r>
      <w:r w:rsidR="0034771E" w:rsidRPr="00346FCE">
        <w:t xml:space="preserve"> photograph by Peter Moore</w:t>
      </w:r>
      <w:r w:rsidRPr="00346FCE">
        <w:t xml:space="preserve"> of the 1968 performance to illustrate </w:t>
      </w:r>
      <w:r w:rsidRPr="00346FCE">
        <w:rPr>
          <w:i/>
          <w:iCs/>
        </w:rPr>
        <w:t>Accompaniment</w:t>
      </w:r>
      <w:r w:rsidRPr="00346FCE">
        <w:t xml:space="preserve"> in her autobiographical book </w:t>
      </w:r>
      <w:r w:rsidRPr="00346FCE">
        <w:rPr>
          <w:i/>
          <w:iCs/>
        </w:rPr>
        <w:t>Handbook in Motion</w:t>
      </w:r>
      <w:r w:rsidR="0074442C" w:rsidRPr="00346FCE">
        <w:rPr>
          <w:i/>
          <w:iCs/>
        </w:rPr>
        <w:t xml:space="preserve"> </w:t>
      </w:r>
      <w:r w:rsidR="0074442C" w:rsidRPr="00346FCE">
        <w:t>(</w:t>
      </w:r>
      <w:r w:rsidR="00333404" w:rsidRPr="00346FCE">
        <w:t>1974</w:t>
      </w:r>
      <w:r w:rsidR="0074442C" w:rsidRPr="00346FCE">
        <w:t>)</w:t>
      </w:r>
      <w:r w:rsidRPr="00346FCE">
        <w:t>.</w:t>
      </w:r>
      <w:r w:rsidRPr="00346FCE">
        <w:rPr>
          <w:vertAlign w:val="superscript"/>
        </w:rPr>
        <w:endnoteReference w:id="7"/>
      </w:r>
      <w:r w:rsidRPr="00346FCE">
        <w:t xml:space="preserve"> Written and compiled during a residency in Halifax, Nova Scotia in 1972</w:t>
      </w:r>
      <w:r w:rsidR="00886832" w:rsidRPr="00346FCE">
        <w:t>–</w:t>
      </w:r>
      <w:r w:rsidRPr="00346FCE">
        <w:t xml:space="preserve">73, </w:t>
      </w:r>
      <w:r w:rsidRPr="00346FCE">
        <w:rPr>
          <w:i/>
          <w:iCs/>
        </w:rPr>
        <w:t xml:space="preserve">Handbook </w:t>
      </w:r>
      <w:r w:rsidR="00825B24" w:rsidRPr="00346FCE">
        <w:rPr>
          <w:i/>
          <w:iCs/>
        </w:rPr>
        <w:t xml:space="preserve">in Motion </w:t>
      </w:r>
      <w:r w:rsidRPr="00346FCE">
        <w:t>consists of journal entries, drawings, ephemera, and photographs detailing Forti</w:t>
      </w:r>
      <w:r w:rsidR="00886832" w:rsidRPr="00346FCE">
        <w:t>’</w:t>
      </w:r>
      <w:r w:rsidRPr="00346FCE">
        <w:t>s artistic activities and influences up to that point. A nonchronological narrative juxtaposes the artist’s early dance training and performances in San Francisco and New York City (1950s</w:t>
      </w:r>
      <w:r w:rsidR="00886832" w:rsidRPr="00346FCE">
        <w:t xml:space="preserve"> and </w:t>
      </w:r>
      <w:r w:rsidRPr="00346FCE">
        <w:t>60s) with her subsequent creative experiments in Rome, upstate New York, and California (late 1960s</w:t>
      </w:r>
      <w:r w:rsidR="00886832" w:rsidRPr="00346FCE">
        <w:t xml:space="preserve"> to the </w:t>
      </w:r>
      <w:r w:rsidRPr="00346FCE">
        <w:t xml:space="preserve">early 1970s). </w:t>
      </w:r>
      <w:r w:rsidR="00EB4171" w:rsidRPr="00346FCE">
        <w:t xml:space="preserve">Since its publication in 1974, </w:t>
      </w:r>
      <w:r w:rsidRPr="00346FCE">
        <w:t xml:space="preserve">Forti’s account of finding herself as an artist has been enormously influential for dance practitioners. </w:t>
      </w:r>
    </w:p>
    <w:p w14:paraId="47BBC2D5" w14:textId="0AC0B08C" w:rsidR="00480090" w:rsidRPr="00346FCE" w:rsidRDefault="00480090" w:rsidP="00C43F24">
      <w:pPr>
        <w:pStyle w:val="AA-SL-BodyText"/>
      </w:pPr>
      <w:r w:rsidRPr="00346FCE">
        <w:t xml:space="preserve">The photograph </w:t>
      </w:r>
      <w:r w:rsidR="00245D01" w:rsidRPr="00346FCE">
        <w:t>by Moore from 19</w:t>
      </w:r>
      <w:r w:rsidR="002B64C3" w:rsidRPr="00346FCE">
        <w:t>68</w:t>
      </w:r>
      <w:r w:rsidR="00245D01" w:rsidRPr="00346FCE">
        <w:t xml:space="preserve"> </w:t>
      </w:r>
      <w:r w:rsidRPr="00346FCE">
        <w:t xml:space="preserve">reproduced in </w:t>
      </w:r>
      <w:r w:rsidRPr="00346FCE">
        <w:rPr>
          <w:i/>
          <w:iCs/>
        </w:rPr>
        <w:t>Handbook</w:t>
      </w:r>
      <w:r w:rsidR="00825B24" w:rsidRPr="00346FCE">
        <w:rPr>
          <w:i/>
          <w:iCs/>
        </w:rPr>
        <w:t xml:space="preserve"> in Motion</w:t>
      </w:r>
      <w:r w:rsidRPr="00346FCE">
        <w:t xml:space="preserve"> shows a blurry </w:t>
      </w:r>
      <w:r w:rsidR="00245D01" w:rsidRPr="00346FCE">
        <w:t>D</w:t>
      </w:r>
      <w:r w:rsidRPr="00346FCE">
        <w:t xml:space="preserve">e Maria elevated over checkered linoleum, but the color slide </w:t>
      </w:r>
      <w:r w:rsidR="00245D01" w:rsidRPr="00346FCE">
        <w:t xml:space="preserve">that </w:t>
      </w:r>
      <w:r w:rsidRPr="00346FCE">
        <w:t xml:space="preserve">I’m looking at now in the GRI’s </w:t>
      </w:r>
      <w:r w:rsidR="00245D01" w:rsidRPr="00346FCE">
        <w:t>R</w:t>
      </w:r>
      <w:r w:rsidRPr="00346FCE">
        <w:t xml:space="preserve">eading </w:t>
      </w:r>
      <w:r w:rsidR="00245D01" w:rsidRPr="00346FCE">
        <w:t>R</w:t>
      </w:r>
      <w:r w:rsidRPr="00346FCE">
        <w:t>oom is dominated by a dark carpet</w:t>
      </w:r>
      <w:r w:rsidR="00245D01" w:rsidRPr="00346FCE">
        <w:t xml:space="preserve"> (</w:t>
      </w:r>
      <w:r w:rsidR="00245D01" w:rsidRPr="00346FCE">
        <w:rPr>
          <w:b/>
          <w:bCs/>
        </w:rPr>
        <w:t>see fig. 1</w:t>
      </w:r>
      <w:r w:rsidR="00245D01" w:rsidRPr="00346FCE">
        <w:t>)</w:t>
      </w:r>
      <w:r w:rsidRPr="00346FCE">
        <w:t xml:space="preserve">. A row of old-school track lights dots the ceiling, while an attentive </w:t>
      </w:r>
      <w:r w:rsidR="00245D01" w:rsidRPr="00346FCE">
        <w:t xml:space="preserve">seated </w:t>
      </w:r>
      <w:r w:rsidRPr="00346FCE">
        <w:t xml:space="preserve">audience lines the edges of the space. Just off-center, the two female-presenting performers of </w:t>
      </w:r>
      <w:r w:rsidRPr="00346FCE">
        <w:rPr>
          <w:i/>
          <w:iCs/>
        </w:rPr>
        <w:t>Accompaniment</w:t>
      </w:r>
      <w:r w:rsidRPr="00346FCE">
        <w:t xml:space="preserve"> are brightly illuminated, seemingly at the moment when the assistant winds up the person suspended in the rope. A bulky speaker—likely from which Young’s recording blasted—is in the </w:t>
      </w:r>
      <w:r w:rsidR="00C2413A" w:rsidRPr="00346FCE">
        <w:t xml:space="preserve">corner </w:t>
      </w:r>
      <w:r w:rsidR="002A0C35" w:rsidRPr="00346FCE">
        <w:t>where</w:t>
      </w:r>
      <w:r w:rsidRPr="00346FCE">
        <w:t xml:space="preserve"> the rear wall</w:t>
      </w:r>
      <w:r w:rsidR="00C2413A" w:rsidRPr="00346FCE">
        <w:t>s</w:t>
      </w:r>
      <w:r w:rsidR="002A0C35" w:rsidRPr="00346FCE">
        <w:t xml:space="preserve"> meet</w:t>
      </w:r>
      <w:r w:rsidRPr="00346FCE">
        <w:t xml:space="preserve">. This is clearly not the same occasion as the one that appears in </w:t>
      </w:r>
      <w:r w:rsidRPr="00346FCE">
        <w:rPr>
          <w:i/>
        </w:rPr>
        <w:t>Handbook</w:t>
      </w:r>
      <w:r w:rsidR="00825B24" w:rsidRPr="00346FCE">
        <w:rPr>
          <w:i/>
        </w:rPr>
        <w:t xml:space="preserve"> in Motion</w:t>
      </w:r>
      <w:r w:rsidRPr="00346FCE">
        <w:t xml:space="preserve">. Based on the color quality of the slide, and the outfits and haircuts of the people in it, I think this is a concert of Forti’s Dance Constructions (in </w:t>
      </w:r>
      <w:r w:rsidRPr="00346FCE">
        <w:lastRenderedPageBreak/>
        <w:t xml:space="preserve">which </w:t>
      </w:r>
      <w:r w:rsidRPr="00346FCE">
        <w:rPr>
          <w:i/>
          <w:iCs/>
        </w:rPr>
        <w:t>Accompaniment</w:t>
      </w:r>
      <w:r w:rsidRPr="00346FCE">
        <w:t xml:space="preserve"> appeared) at the Pasadena Art Museum in February 1971, almost ten years after the works’ first appearance in 1961.</w:t>
      </w:r>
    </w:p>
    <w:p w14:paraId="3FDB5539" w14:textId="08CBF51B" w:rsidR="00480090" w:rsidRPr="00346FCE" w:rsidRDefault="00480090" w:rsidP="00D96616">
      <w:pPr>
        <w:pStyle w:val="AA-SL-BodyText"/>
      </w:pPr>
      <w:r w:rsidRPr="00346FCE">
        <w:t xml:space="preserve">Forti had returned to Southern California sometime in the late summer or fall of 1970 and stayed until the spring of 1972, a brief but productive period that is difficult to detect within the archival record. I’m especially interested in a series of </w:t>
      </w:r>
      <w:r w:rsidR="002B64C3" w:rsidRPr="00346FCE">
        <w:t xml:space="preserve">informal </w:t>
      </w:r>
      <w:r w:rsidRPr="00346FCE">
        <w:t xml:space="preserve">jam sessions </w:t>
      </w:r>
      <w:r w:rsidR="00BB42E5" w:rsidRPr="00346FCE">
        <w:t xml:space="preserve">that </w:t>
      </w:r>
      <w:r w:rsidRPr="00346FCE">
        <w:t xml:space="preserve">Forti called “Open Gardenia,” which </w:t>
      </w:r>
      <w:r w:rsidR="00E07DEF" w:rsidRPr="00346FCE">
        <w:t xml:space="preserve">Forti initiated at the California Institute of the Arts (CalArts) </w:t>
      </w:r>
      <w:r w:rsidR="00E263A8" w:rsidRPr="00346FCE">
        <w:t>soon after she arrived</w:t>
      </w:r>
      <w:r w:rsidR="00B477E4" w:rsidRPr="00346FCE">
        <w:t xml:space="preserve"> in California</w:t>
      </w:r>
      <w:r w:rsidR="00E263A8" w:rsidRPr="00346FCE">
        <w:t xml:space="preserve">. </w:t>
      </w:r>
      <w:r w:rsidRPr="00346FCE">
        <w:t xml:space="preserve">I think </w:t>
      </w:r>
      <w:r w:rsidR="00E263A8" w:rsidRPr="00346FCE">
        <w:t xml:space="preserve">these sessions </w:t>
      </w:r>
      <w:r w:rsidRPr="00346FCE">
        <w:t>served as an engine for her modes of working and creative output in the decades that followed. However, not only was Forti’s artistic practice newly in formation in those years</w:t>
      </w:r>
      <w:r w:rsidR="00BB42E5" w:rsidRPr="00346FCE">
        <w:t xml:space="preserve"> but</w:t>
      </w:r>
      <w:r w:rsidRPr="00346FCE">
        <w:t xml:space="preserve"> so too were the institutions with which she was associated</w:t>
      </w:r>
      <w:r w:rsidR="00BB42E5" w:rsidRPr="00346FCE">
        <w:t>:</w:t>
      </w:r>
      <w:r w:rsidRPr="00346FCE">
        <w:t xml:space="preserve"> </w:t>
      </w:r>
      <w:r w:rsidR="00E07DEF" w:rsidRPr="00346FCE">
        <w:t xml:space="preserve">CalArts and </w:t>
      </w:r>
      <w:r w:rsidRPr="00346FCE">
        <w:t>the Pasadena Art Museum (today the Norton Simon Museum). Along with the usual problem of limited (or no) photographs or film/video of performances and other live events in the 1960s and 70s, the repositories where this documentation might end up were not yet securely in place. The processing and accessibility of Forti’s papers and audiovisual materials at the GRI promises clues for finally constructing a coherent narrative and stable timeline for the events and artworks of 1970</w:t>
      </w:r>
      <w:r w:rsidR="00797A7E" w:rsidRPr="00346FCE">
        <w:t>–</w:t>
      </w:r>
      <w:r w:rsidRPr="00346FCE">
        <w:t>72, enabling my art history to perform certain certainties.</w:t>
      </w:r>
    </w:p>
    <w:p w14:paraId="7A80EC66" w14:textId="1B403BE9" w:rsidR="00480090" w:rsidRPr="00346FCE" w:rsidRDefault="00480090" w:rsidP="00824A91">
      <w:pPr>
        <w:pStyle w:val="AA-SL-BodyText"/>
      </w:pPr>
      <w:r w:rsidRPr="00346FCE">
        <w:t xml:space="preserve">But dance in the archive—and Forti’s </w:t>
      </w:r>
      <w:r w:rsidR="000B0CF3" w:rsidRPr="00346FCE">
        <w:t>dance between 1970 and 1972</w:t>
      </w:r>
      <w:r w:rsidRPr="00346FCE">
        <w:t xml:space="preserve">—insists that some things will stubbornly refuse to reveal themselves fully. Forti’s dances disrupt any final narrative, and my experience pursuing their remnants attests above all to the gaps, failures, fantasies, and desire that drive my project—and may drive the writing of every history. Art historian Carrie Lambert-Beatty has noted how many of the performative works of the 1960s and 70s were “designed to be lost,” leaving behind material </w:t>
      </w:r>
      <w:r w:rsidR="00FE0190" w:rsidRPr="00346FCE">
        <w:t xml:space="preserve">testifying </w:t>
      </w:r>
      <w:r w:rsidRPr="00346FCE">
        <w:t>primarily to lack, which compels the pursuit across contexts and time.</w:t>
      </w:r>
      <w:r w:rsidRPr="00346FCE">
        <w:rPr>
          <w:vertAlign w:val="superscript"/>
        </w:rPr>
        <w:endnoteReference w:id="8"/>
      </w:r>
      <w:r w:rsidRPr="00346FCE">
        <w:t xml:space="preserve"> Indeed, </w:t>
      </w:r>
      <w:r w:rsidR="00BF311A" w:rsidRPr="00346FCE">
        <w:t xml:space="preserve">in the archive, </w:t>
      </w:r>
      <w:r w:rsidRPr="00346FCE">
        <w:t xml:space="preserve">the absence of live </w:t>
      </w:r>
      <w:r w:rsidRPr="007C3F06">
        <w:t xml:space="preserve">movement and </w:t>
      </w:r>
      <w:r w:rsidR="00BF311A" w:rsidRPr="007C3F06">
        <w:t xml:space="preserve">the </w:t>
      </w:r>
      <w:r w:rsidR="00A312F2" w:rsidRPr="007C3F06">
        <w:t xml:space="preserve">performer’s </w:t>
      </w:r>
      <w:r w:rsidRPr="007C3F06">
        <w:t xml:space="preserve">enlivened body generates only </w:t>
      </w:r>
      <w:r w:rsidRPr="007C3F06">
        <w:lastRenderedPageBreak/>
        <w:t xml:space="preserve">more longing </w:t>
      </w:r>
      <w:r w:rsidR="00CF1536" w:rsidRPr="007C3F06">
        <w:t xml:space="preserve">for </w:t>
      </w:r>
      <w:r w:rsidR="0064602B" w:rsidRPr="007C3F06">
        <w:t>experiences</w:t>
      </w:r>
      <w:r w:rsidR="00D01DFC" w:rsidRPr="007C3F06">
        <w:t xml:space="preserve"> </w:t>
      </w:r>
      <w:r w:rsidRPr="007C3F06">
        <w:t>forev</w:t>
      </w:r>
      <w:r w:rsidRPr="00346FCE">
        <w:t xml:space="preserve">er out of reach, or always slipping away. The slide’s image of the 1971 performance illuminates so much about the performers, the museum space, and even the photographer—while provoking so many additional speculations. I’m suspended between wanting to pin everything down and wanting to let mystery remain. </w:t>
      </w:r>
    </w:p>
    <w:p w14:paraId="398AF24B" w14:textId="34A2FD6C" w:rsidR="00480090" w:rsidRPr="00346FCE" w:rsidRDefault="00480090" w:rsidP="00A05FA8">
      <w:pPr>
        <w:pStyle w:val="AA-SL-BodyText"/>
      </w:pPr>
      <w:r w:rsidRPr="00346FCE">
        <w:t xml:space="preserve">Back at home, I hunt for a research photograph of a typewritten text with the rusty residue of an old paper clip. It’s an undated, untitled proposal about a workshop </w:t>
      </w:r>
      <w:r w:rsidR="006F3668" w:rsidRPr="00346FCE">
        <w:t xml:space="preserve">that </w:t>
      </w:r>
      <w:r w:rsidRPr="00346FCE">
        <w:t>Forti wanted to teach at CalArts contain</w:t>
      </w:r>
      <w:r w:rsidR="006F3668" w:rsidRPr="00346FCE">
        <w:t>ing</w:t>
      </w:r>
      <w:r w:rsidRPr="00346FCE">
        <w:t xml:space="preserve"> a lengthy description of the concerts</w:t>
      </w:r>
      <w:r w:rsidR="00F84960" w:rsidRPr="00346FCE">
        <w:t xml:space="preserve"> she </w:t>
      </w:r>
      <w:r w:rsidR="008304E4" w:rsidRPr="00346FCE">
        <w:t xml:space="preserve">had </w:t>
      </w:r>
      <w:r w:rsidR="00F84960" w:rsidRPr="00346FCE">
        <w:t>held at the Pasadena Art Museum</w:t>
      </w:r>
      <w:r w:rsidRPr="00346FCE">
        <w:t xml:space="preserve">; I found it in Forti’s papers at her home </w:t>
      </w:r>
      <w:r w:rsidR="00D01DFC" w:rsidRPr="00346FCE">
        <w:t>in Los Angeles</w:t>
      </w:r>
      <w:r w:rsidR="00B97689" w:rsidRPr="00346FCE">
        <w:t xml:space="preserve"> </w:t>
      </w:r>
      <w:r w:rsidRPr="00346FCE">
        <w:t>around 2013, before they were acquired by the GRI.</w:t>
      </w:r>
      <w:r w:rsidRPr="00346FCE">
        <w:rPr>
          <w:vertAlign w:val="superscript"/>
        </w:rPr>
        <w:endnoteReference w:id="9"/>
      </w:r>
      <w:r w:rsidRPr="00346FCE">
        <w:t xml:space="preserve"> Writing at the conclusion of her museum performances, circa spring 1971, Forti described how she and her collaborators planned to install the wooden ramp with ropes required for </w:t>
      </w:r>
      <w:r w:rsidRPr="00346FCE">
        <w:rPr>
          <w:i/>
        </w:rPr>
        <w:t xml:space="preserve">Slant Board </w:t>
      </w:r>
      <w:r w:rsidRPr="00346FCE">
        <w:t>(</w:t>
      </w:r>
      <w:r w:rsidR="00B55940" w:rsidRPr="00346FCE">
        <w:t xml:space="preserve">1961; </w:t>
      </w:r>
      <w:r w:rsidRPr="00346FCE">
        <w:rPr>
          <w:b/>
          <w:bCs/>
        </w:rPr>
        <w:t>fig. 2</w:t>
      </w:r>
      <w:r w:rsidRPr="00346FCE">
        <w:t>), another Dance Construction, on the CalArts campus in Valencia</w:t>
      </w:r>
      <w:r w:rsidR="00AE06A0" w:rsidRPr="00346FCE">
        <w:t xml:space="preserve">, </w:t>
      </w:r>
      <w:r w:rsidRPr="00346FCE">
        <w:t>then still under construction, “so that anyone who is interested will be able to play on it.”</w:t>
      </w:r>
      <w:r w:rsidRPr="00346FCE">
        <w:rPr>
          <w:vertAlign w:val="superscript"/>
        </w:rPr>
        <w:endnoteReference w:id="10"/>
      </w:r>
      <w:r w:rsidRPr="00346FCE">
        <w:t xml:space="preserve"> The proposal doesn’t mention children at all.</w:t>
      </w:r>
    </w:p>
    <w:p w14:paraId="736E969E" w14:textId="1A70957C" w:rsidR="00480090" w:rsidRPr="00346FCE" w:rsidRDefault="00480090" w:rsidP="001722AF">
      <w:pPr>
        <w:pStyle w:val="AA-SL-BodyText"/>
      </w:pPr>
      <w:r w:rsidRPr="00346FCE">
        <w:t>Another false lead—and I realize I have fallen into the trap of Forti’s first historians, who linked the artist and her early choreography to children’s games in order to explain their radical simplicity, which had the effect of infantilizing the artist herself.</w:t>
      </w:r>
      <w:r w:rsidRPr="00346FCE">
        <w:rPr>
          <w:vertAlign w:val="superscript"/>
        </w:rPr>
        <w:endnoteReference w:id="11"/>
      </w:r>
      <w:r w:rsidRPr="00346FCE">
        <w:t xml:space="preserve"> Sitting at my desk, now a little ashamed, I wonder if I’ll ever be able to find out whether the “rope board” made it to the CalArts campus</w:t>
      </w:r>
      <w:r w:rsidR="0018570B" w:rsidRPr="00346FCE">
        <w:t>,</w:t>
      </w:r>
      <w:r w:rsidRPr="00346FCE">
        <w:t xml:space="preserve"> </w:t>
      </w:r>
      <w:r w:rsidR="0018570B" w:rsidRPr="00346FCE">
        <w:t>a</w:t>
      </w:r>
      <w:r w:rsidRPr="00346FCE">
        <w:t>nd who might have experimented with it? I also wonder whether Forti was eventually hired to teach the “Gardenia Workshop”</w:t>
      </w:r>
      <w:r w:rsidR="00432445" w:rsidRPr="00346FCE">
        <w:t xml:space="preserve"> that </w:t>
      </w:r>
      <w:r w:rsidRPr="00346FCE">
        <w:t>she outlined for the brand-new art school</w:t>
      </w:r>
      <w:r w:rsidR="002A48EE" w:rsidRPr="00346FCE">
        <w:t>,</w:t>
      </w:r>
      <w:r w:rsidRPr="00346FCE">
        <w:t xml:space="preserve"> </w:t>
      </w:r>
      <w:r w:rsidR="002A48EE" w:rsidRPr="00346FCE">
        <w:t>o</w:t>
      </w:r>
      <w:r w:rsidRPr="00346FCE">
        <w:t xml:space="preserve">r if she </w:t>
      </w:r>
      <w:r w:rsidR="002A48EE" w:rsidRPr="00346FCE">
        <w:t xml:space="preserve">even </w:t>
      </w:r>
      <w:r w:rsidRPr="00346FCE">
        <w:t xml:space="preserve">submitted the proposal at all? A copy </w:t>
      </w:r>
      <w:r w:rsidR="00D24789" w:rsidRPr="00346FCE">
        <w:t xml:space="preserve">had </w:t>
      </w:r>
      <w:r w:rsidRPr="00346FCE">
        <w:t>remained in her files for me to discover more than four decades later, after all.</w:t>
      </w:r>
    </w:p>
    <w:p w14:paraId="007F209E" w14:textId="12E520C5" w:rsidR="00480090" w:rsidRPr="002E04FE" w:rsidRDefault="00480090" w:rsidP="00084AFD">
      <w:pPr>
        <w:pStyle w:val="AA-SL-BodyText"/>
      </w:pPr>
      <w:r w:rsidRPr="00346FCE">
        <w:lastRenderedPageBreak/>
        <w:t>Forti’s friend and colleague Allan Kaprow, who is credited with inventing the Happenings in New York City in the late 1950s and early 1960s, enlisted Forti to cover his classes at CalArts while he traveled to Cologne for an exhibition in November 1970. At the school, Forti sought collaborators for the kind of music and dance practice she had begun to develop during her time living on communes in upstate New York in 1969</w:t>
      </w:r>
      <w:r w:rsidR="009E2AF4" w:rsidRPr="00346FCE">
        <w:t>–</w:t>
      </w:r>
      <w:r w:rsidRPr="00346FCE">
        <w:t>1970.</w:t>
      </w:r>
      <w:r w:rsidRPr="00346FCE">
        <w:rPr>
          <w:vertAlign w:val="superscript"/>
        </w:rPr>
        <w:endnoteReference w:id="12"/>
      </w:r>
      <w:r w:rsidRPr="00346FCE">
        <w:t xml:space="preserve"> She explain</w:t>
      </w:r>
      <w:r w:rsidR="009671D5">
        <w:t>s</w:t>
      </w:r>
      <w:r w:rsidRPr="00346FCE">
        <w:t xml:space="preserve"> in her proposal</w:t>
      </w:r>
      <w:r w:rsidR="00C11B17" w:rsidRPr="00346FCE">
        <w:t xml:space="preserve"> for Gardenia Workshop how she</w:t>
      </w:r>
      <w:r w:rsidR="00B16671">
        <w:t xml:space="preserve"> had</w:t>
      </w:r>
      <w:r w:rsidR="00C11B17" w:rsidRPr="00346FCE">
        <w:t xml:space="preserve"> organized the Open Gardenia jam sessions</w:t>
      </w:r>
      <w:r w:rsidR="00432445" w:rsidRPr="00346FCE">
        <w:t>:</w:t>
      </w:r>
      <w:r w:rsidRPr="00346FCE">
        <w:t xml:space="preserve"> “</w:t>
      </w:r>
      <w:r w:rsidR="00660A18" w:rsidRPr="00346FCE">
        <w:t>T</w:t>
      </w:r>
      <w:r w:rsidRPr="00346FCE">
        <w:t xml:space="preserve">he more I talked to people [at </w:t>
      </w:r>
      <w:r w:rsidRPr="009E5F6F">
        <w:t xml:space="preserve">CalArts], the more I realized that there was a common need for an open ended yet stable situation” in which collaborations between </w:t>
      </w:r>
      <w:r w:rsidR="00146CDA" w:rsidRPr="009E5F6F">
        <w:t xml:space="preserve">artistic </w:t>
      </w:r>
      <w:r w:rsidRPr="009E5F6F">
        <w:t>mediums and between people could take hold</w:t>
      </w:r>
      <w:r w:rsidR="00C2473E" w:rsidRPr="009E5F6F">
        <w:t>.</w:t>
      </w:r>
      <w:r w:rsidR="002D30AA" w:rsidRPr="009E5F6F">
        <w:rPr>
          <w:rStyle w:val="EndnoteReference"/>
        </w:rPr>
        <w:endnoteReference w:id="13"/>
      </w:r>
      <w:r w:rsidR="00C2473E" w:rsidRPr="009E5F6F">
        <w:t xml:space="preserve"> What resulted was</w:t>
      </w:r>
      <w:r w:rsidRPr="009E5F6F">
        <w:t xml:space="preserve"> “a kind of weekly festival in which everyone who showed up was a welcome performer.”</w:t>
      </w:r>
      <w:r w:rsidRPr="009E5F6F">
        <w:rPr>
          <w:vertAlign w:val="superscript"/>
        </w:rPr>
        <w:endnoteReference w:id="14"/>
      </w:r>
      <w:r w:rsidRPr="009E5F6F">
        <w:t xml:space="preserve"> Forti found a regular time and place for these sessions</w:t>
      </w:r>
      <w:r w:rsidRPr="00346FCE">
        <w:t xml:space="preserve"> on Friday nights from seven to nine in the multimedia trailer (a location suggested by faculty member and composer Serge Tcherepnin) and arrived at the name “Open Gardenia.” She describe</w:t>
      </w:r>
      <w:r w:rsidR="00C55C47">
        <w:t>s</w:t>
      </w:r>
      <w:r w:rsidRPr="00346FCE">
        <w:t xml:space="preserve"> </w:t>
      </w:r>
      <w:r w:rsidRPr="002E04FE">
        <w:t xml:space="preserve">participants </w:t>
      </w:r>
      <w:r w:rsidR="00432445" w:rsidRPr="002E04FE">
        <w:t>in the jam sessions</w:t>
      </w:r>
      <w:r w:rsidR="007D285E" w:rsidRPr="002E04FE">
        <w:t xml:space="preserve"> </w:t>
      </w:r>
      <w:r w:rsidRPr="002E04FE">
        <w:t>“dancing</w:t>
      </w:r>
      <w:r w:rsidRPr="00346FCE">
        <w:t xml:space="preserve"> and making sounds, </w:t>
      </w:r>
      <w:r w:rsidRPr="002E04FE">
        <w:t>working lights, or projecting live or recorded images” and name</w:t>
      </w:r>
      <w:r w:rsidR="00C55C47" w:rsidRPr="002E04FE">
        <w:t>s</w:t>
      </w:r>
      <w:r w:rsidRPr="002E04FE">
        <w:t xml:space="preserve"> some members of the ad</w:t>
      </w:r>
      <w:r w:rsidR="004130A7" w:rsidRPr="002E04FE">
        <w:t xml:space="preserve"> </w:t>
      </w:r>
      <w:r w:rsidRPr="002E04FE">
        <w:t>hoc group, the most famous among them Tcherepnin, Fluxus artist Shigeko Kubota, and composer Charlemagne Palestine.</w:t>
      </w:r>
      <w:r w:rsidRPr="002E04FE">
        <w:rPr>
          <w:vertAlign w:val="superscript"/>
        </w:rPr>
        <w:endnoteReference w:id="15"/>
      </w:r>
      <w:r w:rsidRPr="002E04FE">
        <w:t xml:space="preserve"> Forti’s bid was simple: </w:t>
      </w:r>
      <w:r w:rsidR="004130A7" w:rsidRPr="002E04FE">
        <w:t>S</w:t>
      </w:r>
      <w:r w:rsidRPr="002E04FE">
        <w:t xml:space="preserve">he wanted to formalize </w:t>
      </w:r>
      <w:r w:rsidR="00E96B5C" w:rsidRPr="002E04FE">
        <w:t>the Open Gardenia activities</w:t>
      </w:r>
      <w:r w:rsidRPr="002E04FE">
        <w:t xml:space="preserve"> in a class or workshop that, under her direction, “would uniquely complement the studies which are already offered at Cal Arts.”</w:t>
      </w:r>
      <w:r w:rsidRPr="002E04FE">
        <w:rPr>
          <w:vertAlign w:val="superscript"/>
        </w:rPr>
        <w:endnoteReference w:id="16"/>
      </w:r>
    </w:p>
    <w:p w14:paraId="4B2AAE5E" w14:textId="3045B924" w:rsidR="00480090" w:rsidRPr="00346FCE" w:rsidRDefault="00480090" w:rsidP="00084AFD">
      <w:pPr>
        <w:pStyle w:val="AA-SL-BodyText"/>
      </w:pPr>
      <w:r w:rsidRPr="002E04FE">
        <w:t xml:space="preserve">The </w:t>
      </w:r>
      <w:r w:rsidR="002369E8" w:rsidRPr="002E04FE">
        <w:t xml:space="preserve">overall </w:t>
      </w:r>
      <w:r w:rsidRPr="002E04FE">
        <w:t xml:space="preserve">image </w:t>
      </w:r>
      <w:r w:rsidR="00825B24" w:rsidRPr="002E04FE">
        <w:t xml:space="preserve">that </w:t>
      </w:r>
      <w:r w:rsidRPr="002E04FE">
        <w:t xml:space="preserve">Forti paints of </w:t>
      </w:r>
      <w:r w:rsidR="00816A06" w:rsidRPr="002E04FE">
        <w:t xml:space="preserve">the </w:t>
      </w:r>
      <w:r w:rsidR="00432445" w:rsidRPr="002E04FE">
        <w:t>Open Gardenia sessions</w:t>
      </w:r>
      <w:r w:rsidR="00816A06" w:rsidRPr="002E04FE">
        <w:t xml:space="preserve"> </w:t>
      </w:r>
      <w:r w:rsidRPr="002E04FE">
        <w:t xml:space="preserve">in her proposal, in </w:t>
      </w:r>
      <w:r w:rsidRPr="002E04FE">
        <w:rPr>
          <w:i/>
          <w:iCs/>
        </w:rPr>
        <w:t>Handbook</w:t>
      </w:r>
      <w:r w:rsidR="00825B24" w:rsidRPr="002E04FE">
        <w:rPr>
          <w:i/>
          <w:iCs/>
        </w:rPr>
        <w:t xml:space="preserve"> in Motion</w:t>
      </w:r>
      <w:r w:rsidRPr="002E04FE">
        <w:t>, and in her contemporaneous notebooks</w:t>
      </w:r>
      <w:r w:rsidR="002369E8" w:rsidRPr="002E04FE">
        <w:t xml:space="preserve"> </w:t>
      </w:r>
      <w:r w:rsidRPr="002E04FE">
        <w:t>is so evocative, yet certain</w:t>
      </w:r>
      <w:r w:rsidRPr="00346FCE">
        <w:t xml:space="preserve"> details remain maddeningly obscure.</w:t>
      </w:r>
      <w:r w:rsidRPr="00346FCE">
        <w:rPr>
          <w:vertAlign w:val="superscript"/>
        </w:rPr>
        <w:endnoteReference w:id="17"/>
      </w:r>
      <w:r w:rsidRPr="00346FCE">
        <w:t xml:space="preserve"> I’ve never found any </w:t>
      </w:r>
      <w:r w:rsidRPr="00DB1323">
        <w:t xml:space="preserve">photographs or film documentation of the </w:t>
      </w:r>
      <w:r w:rsidR="00432445" w:rsidRPr="00DB1323">
        <w:t xml:space="preserve">Friday night </w:t>
      </w:r>
      <w:r w:rsidRPr="00DB1323">
        <w:t xml:space="preserve">sessions </w:t>
      </w:r>
      <w:r w:rsidR="00EA35D6" w:rsidRPr="00DB1323">
        <w:t>at CalArts</w:t>
      </w:r>
      <w:r w:rsidR="00432445" w:rsidRPr="00DB1323">
        <w:t xml:space="preserve"> in 1970</w:t>
      </w:r>
      <w:r w:rsidR="002E04FE" w:rsidRPr="00DB1323">
        <w:t>–</w:t>
      </w:r>
      <w:r w:rsidR="00432445" w:rsidRPr="00DB1323">
        <w:t>71</w:t>
      </w:r>
      <w:r w:rsidR="00EA35D6" w:rsidRPr="00DB1323">
        <w:t xml:space="preserve">, </w:t>
      </w:r>
      <w:r w:rsidRPr="00DB1323">
        <w:t>and the</w:t>
      </w:r>
      <w:r w:rsidRPr="00346FCE">
        <w:t xml:space="preserve"> organizer herself admitted at the time: “I have no idea of all the people who came and went.”</w:t>
      </w:r>
      <w:r w:rsidRPr="00346FCE">
        <w:rPr>
          <w:vertAlign w:val="superscript"/>
        </w:rPr>
        <w:endnoteReference w:id="18"/>
      </w:r>
      <w:r w:rsidRPr="00346FCE">
        <w:t xml:space="preserve"> Even </w:t>
      </w:r>
      <w:r w:rsidRPr="00346FCE">
        <w:lastRenderedPageBreak/>
        <w:t xml:space="preserve">if I had a recording, I still would never know what it was like to be there </w:t>
      </w:r>
      <w:r w:rsidR="003E4DB3" w:rsidRPr="00346FCE">
        <w:t xml:space="preserve">on the interim campus </w:t>
      </w:r>
      <w:r w:rsidRPr="00346FCE">
        <w:t xml:space="preserve">in </w:t>
      </w:r>
      <w:r w:rsidR="003E4DB3" w:rsidRPr="00346FCE">
        <w:t xml:space="preserve">that </w:t>
      </w:r>
      <w:r w:rsidRPr="00346FCE">
        <w:t xml:space="preserve">“first, famously chaotic year” </w:t>
      </w:r>
      <w:r w:rsidR="003E4DB3" w:rsidRPr="00346FCE">
        <w:t xml:space="preserve">of CalArts, when </w:t>
      </w:r>
      <w:r w:rsidRPr="00346FCE">
        <w:t xml:space="preserve">the </w:t>
      </w:r>
      <w:r w:rsidR="00876A6C">
        <w:t>previous</w:t>
      </w:r>
      <w:r w:rsidR="003E4DB3" w:rsidRPr="00346FCE">
        <w:t xml:space="preserve"> </w:t>
      </w:r>
      <w:r w:rsidRPr="00346FCE">
        <w:t xml:space="preserve">Chouinard Art Institute and Los Angeles Conservatory of Music </w:t>
      </w:r>
      <w:r w:rsidR="004B4FA8" w:rsidRPr="00346FCE">
        <w:t>conv</w:t>
      </w:r>
      <w:r w:rsidR="003E4DB3" w:rsidRPr="00346FCE">
        <w:t xml:space="preserve">erged </w:t>
      </w:r>
      <w:r w:rsidRPr="00346FCE">
        <w:t>on the former Villa Cabrini Academy campus in Burbank in 1970.</w:t>
      </w:r>
      <w:r w:rsidRPr="00346FCE">
        <w:rPr>
          <w:vertAlign w:val="superscript"/>
        </w:rPr>
        <w:endnoteReference w:id="19"/>
      </w:r>
      <w:r w:rsidRPr="00346FCE">
        <w:t xml:space="preserve"> All of the documentation (and first</w:t>
      </w:r>
      <w:r w:rsidR="004B4FA8" w:rsidRPr="00346FCE">
        <w:t>-</w:t>
      </w:r>
      <w:r w:rsidRPr="00346FCE">
        <w:t>person recollections) in the world could never convey the full range of the movement and sounds, lights, and music in a dimly</w:t>
      </w:r>
      <w:r w:rsidR="004B4FA8" w:rsidRPr="00346FCE">
        <w:t xml:space="preserve"> </w:t>
      </w:r>
      <w:r w:rsidRPr="00346FCE">
        <w:t xml:space="preserve">lit </w:t>
      </w:r>
      <w:r w:rsidR="0019293D" w:rsidRPr="00346FCE">
        <w:t>space</w:t>
      </w:r>
      <w:r w:rsidR="004B4FA8" w:rsidRPr="00346FCE">
        <w:t xml:space="preserve"> filled with </w:t>
      </w:r>
      <w:r w:rsidRPr="00346FCE">
        <w:t xml:space="preserve">incense and cigarette smoke. More to the point, I’d never be able to </w:t>
      </w:r>
      <w:r w:rsidR="0019173A" w:rsidRPr="00346FCE">
        <w:t>smell the perspiration of</w:t>
      </w:r>
      <w:r w:rsidRPr="00346FCE">
        <w:t xml:space="preserve"> the moving bodies</w:t>
      </w:r>
      <w:r w:rsidR="00B0569A" w:rsidRPr="00346FCE">
        <w:t xml:space="preserve"> in the room</w:t>
      </w:r>
      <w:r w:rsidRPr="00346FCE">
        <w:t>, feel the creative, social, and libidinal energy flowing between Open Gardenia’s participants, or join in their spontaneous side conversations.</w:t>
      </w:r>
    </w:p>
    <w:p w14:paraId="3458EC89" w14:textId="7A1D9976" w:rsidR="00480090" w:rsidRPr="00346FCE" w:rsidRDefault="00480090" w:rsidP="00084AFD">
      <w:pPr>
        <w:pStyle w:val="AA-SL-BodyText"/>
      </w:pPr>
      <w:r w:rsidRPr="00346FCE">
        <w:t>I know this is a fantasy. But I’m nonetheless convinced that Open Gardenia’s powerful currents precipitated many of Forti’s discoveries in dance, sound, and the visual arts since 1970. With Palestine, Forti developed a collaborative, improvisational movement and music practice</w:t>
      </w:r>
      <w:r w:rsidR="007E7F05" w:rsidRPr="00346FCE">
        <w:t xml:space="preserve">, </w:t>
      </w:r>
      <w:r w:rsidRPr="00346FCE">
        <w:t xml:space="preserve">later called </w:t>
      </w:r>
      <w:r w:rsidR="00A75218">
        <w:t>“</w:t>
      </w:r>
      <w:r w:rsidRPr="00A75218">
        <w:t>Illuminations</w:t>
      </w:r>
      <w:r w:rsidR="00A75218" w:rsidRPr="00A75218">
        <w:t>,”</w:t>
      </w:r>
      <w:r w:rsidR="007E7F05" w:rsidRPr="00346FCE">
        <w:t xml:space="preserve"> </w:t>
      </w:r>
      <w:r w:rsidRPr="00346FCE">
        <w:t xml:space="preserve">which consisted of Forti drawing numbers and spirals on paper and then following the patterns with her entire body on a walk or run while Palestine sounded out </w:t>
      </w:r>
      <w:r w:rsidR="00997FBF" w:rsidRPr="00346FCE">
        <w:t xml:space="preserve">tones and </w:t>
      </w:r>
      <w:r w:rsidRPr="00346FCE">
        <w:t>extended drones on the piano and other instruments.</w:t>
      </w:r>
      <w:r w:rsidRPr="00346FCE">
        <w:rPr>
          <w:vertAlign w:val="superscript"/>
        </w:rPr>
        <w:endnoteReference w:id="20"/>
      </w:r>
      <w:r w:rsidRPr="00346FCE">
        <w:t xml:space="preserve"> The duo eventually performed all over the world. Likewise, with CalArts printmaking professor and artist Peter Van Riper, Forti developed </w:t>
      </w:r>
      <w:r w:rsidR="00A75218">
        <w:t>“</w:t>
      </w:r>
      <w:r w:rsidRPr="00A75218">
        <w:t>Big Room</w:t>
      </w:r>
      <w:r w:rsidR="00A75218">
        <w:t>”</w:t>
      </w:r>
      <w:r w:rsidRPr="00346FCE">
        <w:t xml:space="preserve"> (sometimes also called </w:t>
      </w:r>
      <w:r w:rsidR="00806835">
        <w:t>“</w:t>
      </w:r>
      <w:r w:rsidRPr="00A75218">
        <w:t>Home Base</w:t>
      </w:r>
      <w:r w:rsidR="00806835">
        <w:t>”</w:t>
      </w:r>
      <w:r w:rsidRPr="00346FCE">
        <w:t>), which paired her movement improvisations with Van Riper’s musical improvisations, most often on the sopranino saxophone.</w:t>
      </w:r>
      <w:r w:rsidRPr="00346FCE">
        <w:rPr>
          <w:vertAlign w:val="superscript"/>
        </w:rPr>
        <w:endnoteReference w:id="21"/>
      </w:r>
      <w:r w:rsidRPr="00346FCE">
        <w:t xml:space="preserve"> They married and appeared together in major art venues nationally and internationally in the 1970s, 1980s, and beyond.</w:t>
      </w:r>
      <w:r w:rsidRPr="00346FCE">
        <w:rPr>
          <w:vertAlign w:val="superscript"/>
        </w:rPr>
        <w:endnoteReference w:id="22"/>
      </w:r>
      <w:r w:rsidRPr="00346FCE">
        <w:t xml:space="preserve"> Forti’s extended, iterative collaborations with Palestine and later with Van Riper combined spontaneous decision-making with the shared knowledge acquired through working together intimately over time: breathing, sounding, and moving together in the spaces of rehearsal, performance, pedagogy, and </w:t>
      </w:r>
      <w:r w:rsidRPr="00346FCE">
        <w:lastRenderedPageBreak/>
        <w:t>domestic life.</w:t>
      </w:r>
    </w:p>
    <w:p w14:paraId="6BF0F750" w14:textId="5FEAE455" w:rsidR="00480090" w:rsidRPr="00346FCE" w:rsidRDefault="00480090" w:rsidP="003865E6">
      <w:pPr>
        <w:pStyle w:val="AA-SL-BodyText"/>
      </w:pPr>
      <w:r w:rsidRPr="00346FCE">
        <w:t xml:space="preserve">I can’t claim such an intimate association with the artist, but I </w:t>
      </w:r>
      <w:r w:rsidR="00E674D0" w:rsidRPr="00346FCE">
        <w:t xml:space="preserve">experience </w:t>
      </w:r>
      <w:r w:rsidRPr="00346FCE">
        <w:t xml:space="preserve">something similar with the fragments in the archive, which I’ve been circling for almost fifteen years. And I’m beginning to think </w:t>
      </w:r>
      <w:r w:rsidR="00B50A50" w:rsidRPr="00346FCE">
        <w:t xml:space="preserve">that </w:t>
      </w:r>
      <w:r w:rsidRPr="00346FCE">
        <w:t xml:space="preserve">there are parallels between my scholarly process and those in </w:t>
      </w:r>
      <w:r w:rsidR="00A75218">
        <w:t>“</w:t>
      </w:r>
      <w:r w:rsidRPr="00A75218">
        <w:t>Illuminations</w:t>
      </w:r>
      <w:r w:rsidR="00A75218">
        <w:t>”</w:t>
      </w:r>
      <w:r w:rsidRPr="00A75218">
        <w:t xml:space="preserve"> </w:t>
      </w:r>
      <w:r w:rsidRPr="00346FCE">
        <w:t xml:space="preserve">and </w:t>
      </w:r>
      <w:r w:rsidR="00A75218">
        <w:t>“</w:t>
      </w:r>
      <w:r w:rsidRPr="00A75218">
        <w:t>Big Room,</w:t>
      </w:r>
      <w:r w:rsidR="00A75218">
        <w:t>”</w:t>
      </w:r>
      <w:r w:rsidRPr="00346FCE">
        <w:t xml:space="preserve"> which developed slowly out of the artists’ personal relationships, embodied knowledge, and happy accidents. The names </w:t>
      </w:r>
      <w:r w:rsidR="00866BD7" w:rsidRPr="00A75218">
        <w:t>“</w:t>
      </w:r>
      <w:r w:rsidRPr="00A75218">
        <w:t>Illuminations</w:t>
      </w:r>
      <w:r w:rsidR="00866BD7" w:rsidRPr="00A75218">
        <w:t>”</w:t>
      </w:r>
      <w:r w:rsidRPr="00346FCE">
        <w:t xml:space="preserve"> and </w:t>
      </w:r>
      <w:r w:rsidR="00866BD7" w:rsidRPr="00A75218">
        <w:t>“</w:t>
      </w:r>
      <w:r w:rsidRPr="00A75218">
        <w:t>Big Room</w:t>
      </w:r>
      <w:r w:rsidR="00866BD7" w:rsidRPr="00A75218">
        <w:t>”</w:t>
      </w:r>
      <w:r w:rsidRPr="00346FCE">
        <w:t xml:space="preserve"> never marked an arrival or enclosure but rather the continuity in the connections between the performers and their respective mediums; each “work” folded into the next, which folded into the next, which folded into the next.</w:t>
      </w:r>
      <w:r w:rsidRPr="00346FCE">
        <w:rPr>
          <w:vertAlign w:val="superscript"/>
        </w:rPr>
        <w:endnoteReference w:id="23"/>
      </w:r>
      <w:r w:rsidRPr="00346FCE">
        <w:t xml:space="preserve"> Likewise, I’ve been constructing and reconstructing my (hi)stories with ever-expanding knowledge about the events and people with whom Forti was associated, against a backdrop of </w:t>
      </w:r>
      <w:r w:rsidR="00E458DD" w:rsidRPr="00346FCE">
        <w:t xml:space="preserve">a </w:t>
      </w:r>
      <w:r w:rsidRPr="00346FCE">
        <w:t xml:space="preserve">bodily understanding of </w:t>
      </w:r>
      <w:r w:rsidR="001D6B24" w:rsidRPr="00346FCE">
        <w:t xml:space="preserve">some of </w:t>
      </w:r>
      <w:r w:rsidRPr="00346FCE">
        <w:t xml:space="preserve">Forti’s work and specters of conversations and collaborations </w:t>
      </w:r>
      <w:r w:rsidR="00BB75C1" w:rsidRPr="00346FCE">
        <w:t>from</w:t>
      </w:r>
      <w:r w:rsidRPr="00346FCE">
        <w:t xml:space="preserve"> the past that will never be recovered. I’ve pursued the material traces of the artist’s practice from her home to her gallery</w:t>
      </w:r>
      <w:r w:rsidR="005F50FC" w:rsidRPr="00346FCE">
        <w:t>,</w:t>
      </w:r>
      <w:r w:rsidRPr="00346FCE">
        <w:t xml:space="preserve"> The Box</w:t>
      </w:r>
      <w:r w:rsidR="005F50FC" w:rsidRPr="00346FCE">
        <w:t>,</w:t>
      </w:r>
      <w:r w:rsidR="00082F06" w:rsidRPr="00346FCE">
        <w:t xml:space="preserve"> </w:t>
      </w:r>
      <w:r w:rsidRPr="00346FCE">
        <w:t xml:space="preserve">in Los Angeles, and now to the GRI, generating a continually evolving picture of Forti’s body of work as well as its internal connections. But whereas the notes, letters, sketches, and other archival documentation that surround a painting or sculpture point toward a securely tangible thing, </w:t>
      </w:r>
      <w:r w:rsidR="00E458DD" w:rsidRPr="00346FCE">
        <w:t xml:space="preserve">the dance configured by </w:t>
      </w:r>
      <w:r w:rsidR="00BB75C1" w:rsidRPr="00346FCE">
        <w:t xml:space="preserve">physical artifacts </w:t>
      </w:r>
      <w:r w:rsidR="00E458DD" w:rsidRPr="00346FCE">
        <w:t xml:space="preserve">from the archive never takes a final form. </w:t>
      </w:r>
      <w:r w:rsidRPr="00346FCE">
        <w:t xml:space="preserve">This makes my pursuit seem futile while keeping me going—and </w:t>
      </w:r>
      <w:r w:rsidR="005E197A" w:rsidRPr="00346FCE">
        <w:t xml:space="preserve">keeping me </w:t>
      </w:r>
      <w:r w:rsidRPr="00346FCE">
        <w:t>humble in the knowledge that every history is an approximation.</w:t>
      </w:r>
    </w:p>
    <w:p w14:paraId="33A5A6C7" w14:textId="38A6B2D8" w:rsidR="00480090" w:rsidRPr="00346FCE" w:rsidRDefault="00480090" w:rsidP="003865E6">
      <w:pPr>
        <w:pStyle w:val="AA-SL-BodyText"/>
      </w:pPr>
      <w:r w:rsidRPr="00346FCE">
        <w:t>Forti was invited to share her work at the newly opened Pasadena Art Museum in early 1971. She has written that she “naturally turned to [her] Open Gardenia family” for collaborators and performers.</w:t>
      </w:r>
      <w:r w:rsidRPr="00346FCE">
        <w:rPr>
          <w:vertAlign w:val="superscript"/>
        </w:rPr>
        <w:endnoteReference w:id="24"/>
      </w:r>
      <w:r w:rsidRPr="00346FCE">
        <w:t xml:space="preserve"> Forti divided the material she had into two separate occasions and locations, which reflected the transition between the work she had done to </w:t>
      </w:r>
      <w:r w:rsidRPr="00346FCE">
        <w:lastRenderedPageBreak/>
        <w:t>date and the work she would soon pursue with Palestine and Van Riper</w:t>
      </w:r>
      <w:r w:rsidR="00C65781" w:rsidRPr="00346FCE">
        <w:t xml:space="preserve">, </w:t>
      </w:r>
      <w:r w:rsidRPr="00346FCE">
        <w:t>and others</w:t>
      </w:r>
      <w:r w:rsidR="00C65781" w:rsidRPr="00346FCE">
        <w:t xml:space="preserve"> (</w:t>
      </w:r>
      <w:r w:rsidR="00C65781" w:rsidRPr="00346FCE">
        <w:rPr>
          <w:b/>
          <w:bCs/>
        </w:rPr>
        <w:t>fig. 3</w:t>
      </w:r>
      <w:r w:rsidR="00C65781" w:rsidRPr="00346FCE">
        <w:t>)</w:t>
      </w:r>
      <w:r w:rsidRPr="00346FCE">
        <w:t xml:space="preserve">. On </w:t>
      </w:r>
      <w:r w:rsidR="003A6CFC" w:rsidRPr="00346FCE">
        <w:t xml:space="preserve">26 </w:t>
      </w:r>
      <w:r w:rsidRPr="00346FCE">
        <w:t>February, in a downstairs gallery with a spiral staircase and dark carpet, Forti and her collaborators performed three of the five Dance Constructions that had debuted in downtown New York City in 1961, as well as a few other works Forti developed later in the 1960s (</w:t>
      </w:r>
      <w:r w:rsidRPr="00346FCE">
        <w:rPr>
          <w:b/>
          <w:bCs/>
        </w:rPr>
        <w:t>fig. 4</w:t>
      </w:r>
      <w:r w:rsidRPr="00346FCE">
        <w:t xml:space="preserve">). The evening closed with all of the performers improvising on “a folk dance,” </w:t>
      </w:r>
      <w:r w:rsidR="00321B96" w:rsidRPr="00346FCE">
        <w:t>an exercise that</w:t>
      </w:r>
      <w:r w:rsidRPr="00346FCE">
        <w:t xml:space="preserve"> </w:t>
      </w:r>
      <w:r w:rsidR="00321B96" w:rsidRPr="00346FCE">
        <w:t xml:space="preserve">Forti has also </w:t>
      </w:r>
      <w:r w:rsidR="00321B96" w:rsidRPr="00B12024">
        <w:t>called</w:t>
      </w:r>
      <w:r w:rsidRPr="00B12024">
        <w:t xml:space="preserve"> </w:t>
      </w:r>
      <w:r w:rsidR="00B12024">
        <w:t>“</w:t>
      </w:r>
      <w:r w:rsidRPr="00B12024">
        <w:t>Droning,</w:t>
      </w:r>
      <w:r w:rsidR="00B12024">
        <w:t>”</w:t>
      </w:r>
      <w:r w:rsidRPr="00B12024">
        <w:t xml:space="preserve"> </w:t>
      </w:r>
      <w:r w:rsidR="00B12024">
        <w:t>“</w:t>
      </w:r>
      <w:r w:rsidRPr="00B12024">
        <w:t>Buzzing</w:t>
      </w:r>
      <w:r w:rsidR="00E458DD" w:rsidRPr="00B12024">
        <w:t>,</w:t>
      </w:r>
      <w:r w:rsidR="00B12024">
        <w:t>”</w:t>
      </w:r>
      <w:r w:rsidRPr="00B12024">
        <w:t xml:space="preserve"> </w:t>
      </w:r>
      <w:r w:rsidR="000A0BB4" w:rsidRPr="00B12024">
        <w:t xml:space="preserve">or </w:t>
      </w:r>
      <w:r w:rsidR="00B12024">
        <w:t>“</w:t>
      </w:r>
      <w:r w:rsidRPr="00B12024">
        <w:t>Scramble</w:t>
      </w:r>
      <w:r w:rsidR="00B12024">
        <w:t>”</w:t>
      </w:r>
      <w:r w:rsidR="00321B96" w:rsidRPr="00B12024">
        <w:t xml:space="preserve"> in</w:t>
      </w:r>
      <w:r w:rsidR="00321B96" w:rsidRPr="00346FCE">
        <w:t xml:space="preserve"> other con</w:t>
      </w:r>
      <w:r w:rsidR="00321B96" w:rsidRPr="00B12024">
        <w:t>texts</w:t>
      </w:r>
      <w:r w:rsidRPr="00B12024">
        <w:t>.</w:t>
      </w:r>
      <w:r w:rsidRPr="00B12024">
        <w:rPr>
          <w:vertAlign w:val="superscript"/>
        </w:rPr>
        <w:endnoteReference w:id="25"/>
      </w:r>
      <w:r w:rsidRPr="00B12024">
        <w:t xml:space="preserve"> A</w:t>
      </w:r>
      <w:r w:rsidRPr="00346FCE">
        <w:t xml:space="preserve"> week later</w:t>
      </w:r>
      <w:r w:rsidR="001205F3" w:rsidRPr="00346FCE">
        <w:t>,</w:t>
      </w:r>
      <w:r w:rsidRPr="00346FCE">
        <w:t xml:space="preserve"> in early March, some of these performers</w:t>
      </w:r>
      <w:r w:rsidR="005C379D" w:rsidRPr="00346FCE">
        <w:t xml:space="preserve">, </w:t>
      </w:r>
      <w:r w:rsidRPr="00346FCE">
        <w:t xml:space="preserve">Forti, Palestine, Tcherepnin, and musician </w:t>
      </w:r>
      <w:proofErr w:type="spellStart"/>
      <w:r w:rsidRPr="00346FCE">
        <w:t>Lolly</w:t>
      </w:r>
      <w:proofErr w:type="spellEnd"/>
      <w:r w:rsidRPr="00346FCE">
        <w:t xml:space="preserve"> Bienenfeld, presented a collaboration of sound, movement, and lights in the museum’s auditorium, likely along the lines of what they had been doing together in Open Gardenia.</w:t>
      </w:r>
      <w:r w:rsidRPr="00346FCE">
        <w:rPr>
          <w:vertAlign w:val="superscript"/>
        </w:rPr>
        <w:endnoteReference w:id="26"/>
      </w:r>
      <w:r w:rsidRPr="00346FCE">
        <w:t xml:space="preserve"> Forti’s separation of her past work from present at the Pasadena museum prefigured the retrospective look she would soon take while preparing </w:t>
      </w:r>
      <w:r w:rsidRPr="00346FCE">
        <w:rPr>
          <w:i/>
        </w:rPr>
        <w:t xml:space="preserve">Handbook in Motion </w:t>
      </w:r>
      <w:r w:rsidRPr="00346FCE">
        <w:t xml:space="preserve">in Nova Scotia. Made at a creative crossroads, </w:t>
      </w:r>
      <w:r w:rsidRPr="00346FCE">
        <w:rPr>
          <w:i/>
        </w:rPr>
        <w:t>Handbook</w:t>
      </w:r>
      <w:r w:rsidR="00825B24" w:rsidRPr="00346FCE">
        <w:rPr>
          <w:i/>
        </w:rPr>
        <w:t xml:space="preserve"> in Motion</w:t>
      </w:r>
      <w:r w:rsidRPr="00346FCE">
        <w:t>, the Pasadena concerts—and almost certainly Open Gardenia—all signaled reckoning, rebirth and re-formation.</w:t>
      </w:r>
    </w:p>
    <w:p w14:paraId="74FBF662" w14:textId="5B4308E3" w:rsidR="00480090" w:rsidRPr="00346FCE" w:rsidRDefault="00480090" w:rsidP="0099154D">
      <w:pPr>
        <w:pStyle w:val="AA-SL-BodyText"/>
      </w:pPr>
      <w:r w:rsidRPr="00346FCE">
        <w:t xml:space="preserve">Like Forti, the Pasadena Art Museum was also at a critical juncture: </w:t>
      </w:r>
      <w:r w:rsidR="005C379D" w:rsidRPr="00346FCE">
        <w:t>S</w:t>
      </w:r>
      <w:r w:rsidRPr="00346FCE">
        <w:t>till developing its contemporary art collection (and with limited funds), the museum featured music and other live events as well as temporary, site-specific installations to fill the galleries of a brand-new and largely reviled building, which opened to great fanfare in January 1970.</w:t>
      </w:r>
      <w:r w:rsidRPr="00346FCE">
        <w:rPr>
          <w:vertAlign w:val="superscript"/>
        </w:rPr>
        <w:endnoteReference w:id="27"/>
      </w:r>
      <w:r w:rsidRPr="00346FCE">
        <w:t xml:space="preserve"> The institution itself was ultimately temporary, becoming enfolded in what is today the Norton Simon Museum around 1974.</w:t>
      </w:r>
      <w:r w:rsidRPr="00346FCE">
        <w:rPr>
          <w:vertAlign w:val="superscript"/>
        </w:rPr>
        <w:endnoteReference w:id="28"/>
      </w:r>
      <w:r w:rsidRPr="00346FCE">
        <w:t xml:space="preserve"> </w:t>
      </w:r>
      <w:r w:rsidR="00F40DF4" w:rsidRPr="00346FCE">
        <w:t xml:space="preserve">Now </w:t>
      </w:r>
      <w:r w:rsidRPr="00346FCE">
        <w:t>fully processed and accessible to researchers, Forti’s archive at the GRI will enable scholars to reconstruct historic connections between institutions, artists, and disciplines. Museums are comp</w:t>
      </w:r>
      <w:r w:rsidR="00A63BFD" w:rsidRPr="00346FCE">
        <w:t>o</w:t>
      </w:r>
      <w:r w:rsidRPr="00346FCE">
        <w:t>sed of people, after all, and performance research enables an understanding of the social dimension</w:t>
      </w:r>
      <w:r w:rsidR="00A63BFD" w:rsidRPr="00346FCE">
        <w:t xml:space="preserve"> </w:t>
      </w:r>
      <w:r w:rsidR="00A63BFD" w:rsidRPr="00137218">
        <w:t>of institutions</w:t>
      </w:r>
      <w:r w:rsidRPr="00137218">
        <w:t>,</w:t>
      </w:r>
      <w:r w:rsidRPr="00346FCE">
        <w:t xml:space="preserve"> correcting old narratives and long-held assumptions. Even still, </w:t>
      </w:r>
      <w:r w:rsidRPr="00346FCE">
        <w:lastRenderedPageBreak/>
        <w:t xml:space="preserve">I suspect that Forti and her collaborators—and maybe all historical figures—will continue to resist being captured definitively. And certain episodes, like Open Gardenia, may </w:t>
      </w:r>
      <w:r w:rsidR="00302747" w:rsidRPr="00346FCE">
        <w:t xml:space="preserve">in the end </w:t>
      </w:r>
      <w:r w:rsidRPr="00346FCE">
        <w:t xml:space="preserve">remain </w:t>
      </w:r>
      <w:r w:rsidR="003B0AEC" w:rsidRPr="00346FCE">
        <w:t xml:space="preserve">not fully </w:t>
      </w:r>
      <w:r w:rsidRPr="00346FCE">
        <w:t>knowable, which is what makes them so appealing.</w:t>
      </w:r>
    </w:p>
    <w:p w14:paraId="4D2E7AA2" w14:textId="75ECAD71" w:rsidR="00630D82" w:rsidRPr="00346FCE" w:rsidRDefault="00480090" w:rsidP="0099154D">
      <w:pPr>
        <w:pStyle w:val="AA-SL-BodyText"/>
      </w:pPr>
      <w:r w:rsidRPr="00346FCE">
        <w:t xml:space="preserve">As I compare the </w:t>
      </w:r>
      <w:r w:rsidR="0099365D" w:rsidRPr="00346FCE">
        <w:t xml:space="preserve">color </w:t>
      </w:r>
      <w:r w:rsidRPr="00346FCE">
        <w:t>slide at the GRI (</w:t>
      </w:r>
      <w:r w:rsidRPr="00346FCE">
        <w:rPr>
          <w:b/>
          <w:bCs/>
        </w:rPr>
        <w:t>see fig. 1</w:t>
      </w:r>
      <w:r w:rsidRPr="00346FCE">
        <w:t>) with a set of scan</w:t>
      </w:r>
      <w:r w:rsidR="00E6057E" w:rsidRPr="00346FCE">
        <w:t>s</w:t>
      </w:r>
      <w:r w:rsidR="00FB5FA7" w:rsidRPr="00346FCE">
        <w:t xml:space="preserve"> </w:t>
      </w:r>
      <w:r w:rsidRPr="00346FCE">
        <w:t>from Forti’s gallery, it appears that the long-haired figure in the rope at the Pasadena Art Museum might not have been a child after all. Maybe</w:t>
      </w:r>
      <w:r w:rsidR="00F30E16" w:rsidRPr="00346FCE">
        <w:t xml:space="preserve"> it was</w:t>
      </w:r>
      <w:r w:rsidRPr="00346FCE">
        <w:t xml:space="preserve"> just a person of small stature photographed from above? And the short-haired person winding her up was definitely not Forti, whose hair was longer and lighter at the time (</w:t>
      </w:r>
      <w:r w:rsidRPr="00346FCE">
        <w:rPr>
          <w:b/>
          <w:bCs/>
        </w:rPr>
        <w:t>fig. 5</w:t>
      </w:r>
      <w:r w:rsidRPr="00346FCE">
        <w:t xml:space="preserve">). I wonder if I’ll ever be able to find out who these performers </w:t>
      </w:r>
      <w:proofErr w:type="gramStart"/>
      <w:r w:rsidRPr="00346FCE">
        <w:t>were</w:t>
      </w:r>
      <w:r w:rsidR="003B0AEC" w:rsidRPr="00346FCE">
        <w:t>?</w:t>
      </w:r>
      <w:proofErr w:type="gramEnd"/>
      <w:r w:rsidRPr="00346FCE">
        <w:t xml:space="preserve"> </w:t>
      </w:r>
      <w:r w:rsidR="003B0AEC" w:rsidRPr="00346FCE">
        <w:t>O</w:t>
      </w:r>
      <w:r w:rsidRPr="00346FCE">
        <w:t>r if I’ll ever get a view of the second Pasadena performance</w:t>
      </w:r>
      <w:r w:rsidR="003B0AEC" w:rsidRPr="00346FCE">
        <w:t>?</w:t>
      </w:r>
      <w:r w:rsidRPr="00346FCE">
        <w:t xml:space="preserve"> The images I have from The Box only </w:t>
      </w:r>
      <w:r w:rsidRPr="00137218">
        <w:t>depict the first concert</w:t>
      </w:r>
      <w:r w:rsidR="00E6057E" w:rsidRPr="00137218">
        <w:t xml:space="preserve"> on 26 February</w:t>
      </w:r>
      <w:r w:rsidRPr="00137218">
        <w:t>, with its spectators and special lighting, as well as a rehearsal of the Dance Constructions. One of the rehearsal photographs</w:t>
      </w:r>
      <w:r w:rsidR="00DB4504" w:rsidRPr="00137218">
        <w:t xml:space="preserve"> of</w:t>
      </w:r>
      <w:r w:rsidR="00CB40B4" w:rsidRPr="00137218">
        <w:t xml:space="preserve"> </w:t>
      </w:r>
      <w:r w:rsidR="008B2ED0" w:rsidRPr="00137218">
        <w:rPr>
          <w:i/>
          <w:iCs/>
        </w:rPr>
        <w:t>Slant Board</w:t>
      </w:r>
      <w:r w:rsidRPr="00137218">
        <w:t xml:space="preserve"> found its</w:t>
      </w:r>
      <w:r w:rsidRPr="00346FCE">
        <w:t xml:space="preserve"> way into </w:t>
      </w:r>
      <w:r w:rsidRPr="00346FCE">
        <w:rPr>
          <w:i/>
        </w:rPr>
        <w:t>Handbook in Motion</w:t>
      </w:r>
      <w:r w:rsidRPr="00346FCE">
        <w:t>, with a credit to Tcherepnin</w:t>
      </w:r>
      <w:r w:rsidR="00CB40B4" w:rsidRPr="00346FCE">
        <w:t xml:space="preserve"> (</w:t>
      </w:r>
      <w:r w:rsidR="00CB40B4" w:rsidRPr="00346FCE">
        <w:rPr>
          <w:b/>
          <w:bCs/>
        </w:rPr>
        <w:t>see fig. 2</w:t>
      </w:r>
      <w:r w:rsidR="00CB40B4" w:rsidRPr="00346FCE">
        <w:t>)</w:t>
      </w:r>
      <w:r w:rsidRPr="00346FCE">
        <w:t>.</w:t>
      </w:r>
      <w:r w:rsidRPr="00346FCE">
        <w:rPr>
          <w:vertAlign w:val="superscript"/>
        </w:rPr>
        <w:endnoteReference w:id="29"/>
      </w:r>
      <w:r w:rsidRPr="00346FCE">
        <w:t xml:space="preserve"> </w:t>
      </w:r>
      <w:r w:rsidR="00BF404E" w:rsidRPr="00346FCE">
        <w:t>My best guess is that</w:t>
      </w:r>
      <w:r w:rsidR="00630D82" w:rsidRPr="00346FCE">
        <w:t xml:space="preserve"> if </w:t>
      </w:r>
      <w:r w:rsidR="00BF404E" w:rsidRPr="00346FCE">
        <w:t>he took the</w:t>
      </w:r>
      <w:r w:rsidR="008B2ED0" w:rsidRPr="00346FCE">
        <w:t>se</w:t>
      </w:r>
      <w:r w:rsidR="00730BC1" w:rsidRPr="00346FCE">
        <w:t xml:space="preserve"> </w:t>
      </w:r>
      <w:r w:rsidR="008B2ED0" w:rsidRPr="00346FCE">
        <w:t>photographs</w:t>
      </w:r>
      <w:r w:rsidR="00BF404E" w:rsidRPr="00346FCE">
        <w:t xml:space="preserve">—there are no images of “a folk dance,” in which he would have participated—then he wouldn’t have been able to take photos of the multimedia performance in the auditorium on </w:t>
      </w:r>
      <w:r w:rsidR="008B2ED0" w:rsidRPr="00F43C8A">
        <w:t>5</w:t>
      </w:r>
      <w:r w:rsidR="003E5085" w:rsidRPr="00F43C8A">
        <w:t xml:space="preserve"> </w:t>
      </w:r>
      <w:r w:rsidR="00BF404E" w:rsidRPr="00F43C8A">
        <w:t>March</w:t>
      </w:r>
      <w:r w:rsidR="00630D82" w:rsidRPr="00346FCE">
        <w:t>, in which he was performing</w:t>
      </w:r>
      <w:r w:rsidR="00BF404E" w:rsidRPr="00346FCE">
        <w:t>. Who knows if anyone from the now-defunct museum hire</w:t>
      </w:r>
      <w:r w:rsidR="00D117CE" w:rsidRPr="00346FCE">
        <w:t>d</w:t>
      </w:r>
      <w:r w:rsidR="00BF404E" w:rsidRPr="00346FCE">
        <w:t xml:space="preserve"> a contract photographer for the evening</w:t>
      </w:r>
      <w:r w:rsidR="003B0AEC" w:rsidRPr="00346FCE">
        <w:t>?</w:t>
      </w:r>
      <w:r w:rsidR="00BF404E" w:rsidRPr="00346FCE">
        <w:t xml:space="preserve"> </w:t>
      </w:r>
      <w:r w:rsidR="003B0AEC" w:rsidRPr="00346FCE">
        <w:t>A</w:t>
      </w:r>
      <w:r w:rsidR="00BF404E" w:rsidRPr="00346FCE">
        <w:t>nd if that person or their heirs would have any idea today what the negatives depicted</w:t>
      </w:r>
      <w:r w:rsidR="003B0AEC" w:rsidRPr="00346FCE">
        <w:t>?</w:t>
      </w:r>
      <w:r w:rsidR="00BF404E" w:rsidRPr="00346FCE">
        <w:t xml:space="preserve"> </w:t>
      </w:r>
      <w:r w:rsidR="003B0AEC" w:rsidRPr="00346FCE">
        <w:t>(</w:t>
      </w:r>
      <w:r w:rsidR="00BF404E" w:rsidRPr="00346FCE">
        <w:t>Related research in</w:t>
      </w:r>
      <w:r w:rsidR="00BF6628" w:rsidRPr="00346FCE">
        <w:t xml:space="preserve"> other</w:t>
      </w:r>
      <w:r w:rsidR="00BF404E" w:rsidRPr="00346FCE">
        <w:t xml:space="preserve"> institutional archives tells me the answer is usually “no,” and the remaining files at the Norton Simon are slim.</w:t>
      </w:r>
      <w:r w:rsidR="003B0AEC" w:rsidRPr="00346FCE">
        <w:t>)</w:t>
      </w:r>
    </w:p>
    <w:p w14:paraId="2F7A9DF2" w14:textId="3E2AA826" w:rsidR="00605118" w:rsidRPr="00346FCE" w:rsidRDefault="00BF404E" w:rsidP="0099154D">
      <w:pPr>
        <w:pStyle w:val="AA-SL-BodyText"/>
      </w:pPr>
      <w:r w:rsidRPr="00346FCE">
        <w:t>Such a window onto the second Pasadena Art Museum performance might finally provide my longed-for peek into Open Gardenia</w:t>
      </w:r>
      <w:r w:rsidR="00630D82" w:rsidRPr="00346FCE">
        <w:t>, which exemplifies a heady moment in art and Southern California history</w:t>
      </w:r>
      <w:r w:rsidRPr="00346FCE">
        <w:t xml:space="preserve">. </w:t>
      </w:r>
      <w:r w:rsidR="00630D82" w:rsidRPr="00346FCE">
        <w:t xml:space="preserve">But my </w:t>
      </w:r>
      <w:r w:rsidR="008041BC" w:rsidRPr="00346FCE">
        <w:t>singular focus</w:t>
      </w:r>
      <w:r w:rsidR="00630D82" w:rsidRPr="00346FCE">
        <w:t xml:space="preserve"> may be clouding my ability to see Open Gardenia elsewhere. </w:t>
      </w:r>
      <w:r w:rsidR="008C1A23" w:rsidRPr="00346FCE">
        <w:t>Looking at</w:t>
      </w:r>
      <w:r w:rsidRPr="00346FCE">
        <w:t xml:space="preserve"> the images from The Box, I </w:t>
      </w:r>
      <w:r w:rsidR="008C1A23" w:rsidRPr="00346FCE">
        <w:t>linger on</w:t>
      </w:r>
      <w:r w:rsidRPr="00346FCE">
        <w:t xml:space="preserve"> those of </w:t>
      </w:r>
      <w:r w:rsidRPr="00346FCE">
        <w:lastRenderedPageBreak/>
        <w:t xml:space="preserve">the rehearsal, which had full work lights, ladders for hanging the ropes from the staircase, and a </w:t>
      </w:r>
      <w:r w:rsidR="00C115E0" w:rsidRPr="00346FCE">
        <w:t>zone</w:t>
      </w:r>
      <w:r w:rsidR="001A4C96" w:rsidRPr="00346FCE">
        <w:t xml:space="preserve"> </w:t>
      </w:r>
      <w:r w:rsidRPr="00346FCE">
        <w:t xml:space="preserve">on the floor for cups with water or coffee </w:t>
      </w:r>
      <w:r w:rsidR="002E0F20" w:rsidRPr="00346FCE">
        <w:t>(</w:t>
      </w:r>
      <w:r w:rsidR="002E0F20" w:rsidRPr="00346FCE">
        <w:rPr>
          <w:b/>
          <w:bCs/>
        </w:rPr>
        <w:t>fig. 6</w:t>
      </w:r>
      <w:r w:rsidR="002E0F20" w:rsidRPr="00346FCE">
        <w:t>)</w:t>
      </w:r>
      <w:r w:rsidRPr="00346FCE">
        <w:t>. The dancers—like those I’ve been</w:t>
      </w:r>
      <w:r w:rsidR="00B0609E" w:rsidRPr="00346FCE">
        <w:t xml:space="preserve"> with</w:t>
      </w:r>
      <w:r w:rsidRPr="00346FCE">
        <w:t xml:space="preserve"> in Forti’s classes, and like those I’ve seen training </w:t>
      </w:r>
      <w:r w:rsidR="00D8420E" w:rsidRPr="00346FCE">
        <w:t>for</w:t>
      </w:r>
      <w:r w:rsidRPr="00346FCE">
        <w:t xml:space="preserve"> her performances around the world—lounge on the floor and listen intently to the artist’s instructions. They also laugh and goof around</w:t>
      </w:r>
      <w:r w:rsidR="00C86082" w:rsidRPr="00346FCE">
        <w:t xml:space="preserve"> </w:t>
      </w:r>
      <w:r w:rsidR="00C86082" w:rsidRPr="00893D15">
        <w:t>with each other and with the artist</w:t>
      </w:r>
      <w:r w:rsidR="00754823" w:rsidRPr="00893D15">
        <w:t xml:space="preserve"> </w:t>
      </w:r>
      <w:r w:rsidR="004E4AE6" w:rsidRPr="00346FCE">
        <w:t>(</w:t>
      </w:r>
      <w:r w:rsidR="002E0F20" w:rsidRPr="00346FCE">
        <w:rPr>
          <w:b/>
          <w:bCs/>
        </w:rPr>
        <w:t xml:space="preserve">figs. </w:t>
      </w:r>
      <w:r w:rsidR="00556ED8" w:rsidRPr="00346FCE">
        <w:rPr>
          <w:b/>
          <w:bCs/>
        </w:rPr>
        <w:t>7</w:t>
      </w:r>
      <w:r w:rsidR="00404C50" w:rsidRPr="00346FCE">
        <w:rPr>
          <w:b/>
          <w:bCs/>
        </w:rPr>
        <w:t xml:space="preserve">, </w:t>
      </w:r>
      <w:r w:rsidR="00556ED8" w:rsidRPr="00346FCE">
        <w:rPr>
          <w:b/>
          <w:bCs/>
        </w:rPr>
        <w:t>8</w:t>
      </w:r>
      <w:r w:rsidR="004E4AE6" w:rsidRPr="00346FCE">
        <w:t>)</w:t>
      </w:r>
      <w:r w:rsidRPr="00346FCE">
        <w:t>.</w:t>
      </w:r>
    </w:p>
    <w:p w14:paraId="3E6F85A1" w14:textId="3C1EEFFD" w:rsidR="007C552B" w:rsidRPr="00346FCE" w:rsidRDefault="00BF404E" w:rsidP="0099154D">
      <w:pPr>
        <w:pStyle w:val="AA-SL-BodyText"/>
      </w:pPr>
      <w:r w:rsidRPr="00346FCE">
        <w:t xml:space="preserve">Forti, </w:t>
      </w:r>
      <w:r w:rsidR="000B274A" w:rsidRPr="00346FCE">
        <w:t>as</w:t>
      </w:r>
      <w:r w:rsidR="001419B6" w:rsidRPr="00346FCE">
        <w:t xml:space="preserve"> </w:t>
      </w:r>
      <w:r w:rsidRPr="00346FCE">
        <w:t xml:space="preserve">both a collaborator and a director, not quite a student nor quite a teacher, contributed to </w:t>
      </w:r>
      <w:r w:rsidR="009E1FA9" w:rsidRPr="00346FCE">
        <w:t xml:space="preserve">and benefitted from </w:t>
      </w:r>
      <w:r w:rsidRPr="00346FCE">
        <w:t xml:space="preserve">the energetic, interdisciplinary atmosphere </w:t>
      </w:r>
      <w:r w:rsidR="009E1FA9" w:rsidRPr="00346FCE">
        <w:t xml:space="preserve">that </w:t>
      </w:r>
      <w:r w:rsidRPr="00346FCE">
        <w:t>she, CalArts, and the Pasadena Art Museum fostered in that moment</w:t>
      </w:r>
      <w:r w:rsidR="00BA0226" w:rsidRPr="00346FCE">
        <w:t xml:space="preserve"> in the early 1970s</w:t>
      </w:r>
      <w:r w:rsidRPr="00346FCE">
        <w:t>.</w:t>
      </w:r>
      <w:r w:rsidR="007C552B" w:rsidRPr="00346FCE">
        <w:t xml:space="preserve"> The chaotic, in-between, and only partly knowable are what myths are made of. And </w:t>
      </w:r>
      <w:r w:rsidR="00AC5E0F">
        <w:t xml:space="preserve">these are </w:t>
      </w:r>
      <w:r w:rsidR="007C552B" w:rsidRPr="00346FCE">
        <w:t>likely the qualities that made that period so productive for Forti and her peers—and will keep it from full legibility in the present and future. Of course I want to join them: It looks like they’re having so much fun.</w:t>
      </w:r>
    </w:p>
    <w:p w14:paraId="62206B81" w14:textId="77777777" w:rsidR="006368C9" w:rsidRPr="00346FCE" w:rsidRDefault="006368C9" w:rsidP="009172B8">
      <w:pPr>
        <w:pStyle w:val="AA-SL-BodyText"/>
      </w:pPr>
    </w:p>
    <w:p w14:paraId="0DA0B2BC" w14:textId="77777777" w:rsidR="006368C9" w:rsidRDefault="006368C9" w:rsidP="009172B8">
      <w:pPr>
        <w:pStyle w:val="AA-SL-BodyText"/>
      </w:pPr>
    </w:p>
    <w:p w14:paraId="4A4D71B3" w14:textId="77777777" w:rsidR="006F4309" w:rsidRPr="00346FCE" w:rsidRDefault="006F4309" w:rsidP="009172B8">
      <w:pPr>
        <w:pStyle w:val="AA-SL-BodyText"/>
      </w:pPr>
    </w:p>
    <w:p w14:paraId="6137F719" w14:textId="3AC43A19" w:rsidR="00DA2F27" w:rsidRDefault="006368C9" w:rsidP="006A2BEC">
      <w:pPr>
        <w:pStyle w:val="AA-SL-BodyTextNoInd"/>
        <w:rPr>
          <w:b/>
          <w:bCs/>
        </w:rPr>
      </w:pPr>
      <w:r w:rsidRPr="00346FCE">
        <w:rPr>
          <w:b/>
          <w:bCs/>
        </w:rPr>
        <w:t>Captions</w:t>
      </w:r>
    </w:p>
    <w:p w14:paraId="302ED63E" w14:textId="77777777" w:rsidR="006F4309" w:rsidRPr="00346FCE" w:rsidRDefault="006F4309" w:rsidP="006A2BEC">
      <w:pPr>
        <w:pStyle w:val="AA-SL-BodyTextNoInd"/>
        <w:rPr>
          <w:b/>
          <w:bCs/>
        </w:rPr>
      </w:pPr>
    </w:p>
    <w:p w14:paraId="57A0048F" w14:textId="6ACD441F" w:rsidR="00DA2F27" w:rsidRPr="00346FCE" w:rsidRDefault="00BF404E" w:rsidP="006A2BEC">
      <w:pPr>
        <w:pStyle w:val="AA-SL-BodyTextNoInd"/>
      </w:pPr>
      <w:r w:rsidRPr="00346FCE">
        <w:rPr>
          <w:b/>
          <w:bCs/>
        </w:rPr>
        <w:t>Fi</w:t>
      </w:r>
      <w:r w:rsidR="00D02706" w:rsidRPr="00346FCE">
        <w:rPr>
          <w:b/>
          <w:bCs/>
        </w:rPr>
        <w:t>g.</w:t>
      </w:r>
      <w:r w:rsidRPr="00346FCE">
        <w:rPr>
          <w:b/>
          <w:bCs/>
        </w:rPr>
        <w:t xml:space="preserve"> 1</w:t>
      </w:r>
      <w:r w:rsidR="00FC1ECC" w:rsidRPr="00346FCE">
        <w:rPr>
          <w:b/>
          <w:bCs/>
        </w:rPr>
        <w:t>.</w:t>
      </w:r>
      <w:r w:rsidR="00075402" w:rsidRPr="00346FCE">
        <w:rPr>
          <w:b/>
          <w:bCs/>
        </w:rPr>
        <w:t xml:space="preserve"> </w:t>
      </w:r>
      <w:r w:rsidR="006A2BEC" w:rsidRPr="00346FCE">
        <w:rPr>
          <w:b/>
          <w:bCs/>
        </w:rPr>
        <w:t xml:space="preserve">— </w:t>
      </w:r>
      <w:r w:rsidRPr="00346FCE">
        <w:rPr>
          <w:b/>
          <w:bCs/>
        </w:rPr>
        <w:t>Color slide</w:t>
      </w:r>
      <w:r w:rsidR="00B5158D" w:rsidRPr="00346FCE">
        <w:rPr>
          <w:b/>
          <w:bCs/>
        </w:rPr>
        <w:t xml:space="preserve"> with handwritten label,</w:t>
      </w:r>
      <w:r w:rsidRPr="00346FCE">
        <w:rPr>
          <w:b/>
          <w:bCs/>
        </w:rPr>
        <w:t xml:space="preserve"> “</w:t>
      </w:r>
      <w:r w:rsidR="009211AA" w:rsidRPr="00346FCE">
        <w:rPr>
          <w:b/>
          <w:bCs/>
        </w:rPr>
        <w:t xml:space="preserve">Simone Forti, </w:t>
      </w:r>
      <w:r w:rsidRPr="00346FCE">
        <w:rPr>
          <w:b/>
          <w:bCs/>
        </w:rPr>
        <w:t>Accompaniment for La Monte’s 2 Sounds</w:t>
      </w:r>
      <w:r w:rsidR="00075402" w:rsidRPr="00346FCE">
        <w:rPr>
          <w:b/>
          <w:bCs/>
        </w:rPr>
        <w:t xml:space="preserve"> and La Monte’s 2 Sounds</w:t>
      </w:r>
      <w:r w:rsidRPr="00346FCE">
        <w:rPr>
          <w:b/>
          <w:bCs/>
        </w:rPr>
        <w:t>,</w:t>
      </w:r>
      <w:r w:rsidR="00B6438F" w:rsidRPr="00346FCE">
        <w:rPr>
          <w:b/>
          <w:bCs/>
        </w:rPr>
        <w:t xml:space="preserve"> </w:t>
      </w:r>
      <w:r w:rsidRPr="00346FCE">
        <w:rPr>
          <w:b/>
          <w:bCs/>
        </w:rPr>
        <w:t>1968</w:t>
      </w:r>
      <w:r w:rsidR="00B524C7" w:rsidRPr="00346FCE">
        <w:rPr>
          <w:b/>
          <w:bCs/>
        </w:rPr>
        <w:t>,</w:t>
      </w:r>
      <w:r w:rsidR="00075402" w:rsidRPr="00346FCE">
        <w:rPr>
          <w:b/>
          <w:bCs/>
        </w:rPr>
        <w:t>”</w:t>
      </w:r>
      <w:r w:rsidRPr="00346FCE">
        <w:rPr>
          <w:b/>
          <w:bCs/>
        </w:rPr>
        <w:t xml:space="preserve"> </w:t>
      </w:r>
      <w:r w:rsidR="00075402" w:rsidRPr="00346FCE">
        <w:rPr>
          <w:b/>
          <w:bCs/>
        </w:rPr>
        <w:t xml:space="preserve">possibly </w:t>
      </w:r>
      <w:r w:rsidRPr="00346FCE">
        <w:rPr>
          <w:b/>
          <w:bCs/>
        </w:rPr>
        <w:t>1971</w:t>
      </w:r>
      <w:r w:rsidR="00D02706" w:rsidRPr="00346FCE">
        <w:rPr>
          <w:b/>
          <w:bCs/>
        </w:rPr>
        <w:t>.</w:t>
      </w:r>
      <w:r w:rsidR="00D02706" w:rsidRPr="00346FCE">
        <w:t xml:space="preserve"> </w:t>
      </w:r>
      <w:r w:rsidR="007C4919" w:rsidRPr="007C4919">
        <w:t>Photograph by TK.</w:t>
      </w:r>
      <w:r w:rsidR="007C4919">
        <w:t xml:space="preserve"> </w:t>
      </w:r>
      <w:r w:rsidR="00D13894" w:rsidRPr="00346FCE">
        <w:t xml:space="preserve">Los Angeles, </w:t>
      </w:r>
      <w:r w:rsidRPr="00346FCE">
        <w:t>Getty Research Institute, 2019.M.23</w:t>
      </w:r>
      <w:r w:rsidR="00D02706" w:rsidRPr="00346FCE">
        <w:t>.</w:t>
      </w:r>
    </w:p>
    <w:p w14:paraId="7D7A09D3" w14:textId="77777777" w:rsidR="00142023" w:rsidRPr="00346FCE" w:rsidRDefault="00142023" w:rsidP="006A2BEC">
      <w:pPr>
        <w:pStyle w:val="AA-SL-BodyTextNoInd"/>
      </w:pPr>
    </w:p>
    <w:p w14:paraId="60EEE447" w14:textId="77777777" w:rsidR="00412C57" w:rsidRPr="00346FCE" w:rsidRDefault="00412C57" w:rsidP="006A2BEC">
      <w:pPr>
        <w:pStyle w:val="AA-SL-BodyTextNoInd"/>
      </w:pPr>
    </w:p>
    <w:p w14:paraId="2074EFBA" w14:textId="662D2BF4" w:rsidR="00412C57" w:rsidRPr="00346FCE" w:rsidRDefault="00BF404E" w:rsidP="006A2BEC">
      <w:pPr>
        <w:pStyle w:val="AA-SL-BodyTextNoInd"/>
      </w:pPr>
      <w:r w:rsidRPr="00346FCE">
        <w:rPr>
          <w:b/>
          <w:bCs/>
        </w:rPr>
        <w:lastRenderedPageBreak/>
        <w:t>Fig</w:t>
      </w:r>
      <w:r w:rsidR="00D02706" w:rsidRPr="00346FCE">
        <w:rPr>
          <w:b/>
          <w:bCs/>
        </w:rPr>
        <w:t>.</w:t>
      </w:r>
      <w:r w:rsidRPr="00346FCE">
        <w:rPr>
          <w:b/>
          <w:bCs/>
        </w:rPr>
        <w:t xml:space="preserve"> 2</w:t>
      </w:r>
      <w:r w:rsidR="00D02706" w:rsidRPr="00346FCE">
        <w:rPr>
          <w:b/>
          <w:bCs/>
        </w:rPr>
        <w:t xml:space="preserve">. </w:t>
      </w:r>
      <w:r w:rsidR="006A2BEC" w:rsidRPr="00346FCE">
        <w:rPr>
          <w:b/>
          <w:bCs/>
        </w:rPr>
        <w:t xml:space="preserve">— </w:t>
      </w:r>
      <w:r w:rsidR="0070376D" w:rsidRPr="00346FCE">
        <w:rPr>
          <w:b/>
          <w:bCs/>
        </w:rPr>
        <w:t xml:space="preserve">Rehearsal for </w:t>
      </w:r>
      <w:r w:rsidR="000402F1" w:rsidRPr="00346FCE">
        <w:rPr>
          <w:b/>
          <w:bCs/>
        </w:rPr>
        <w:t>Simone Forti</w:t>
      </w:r>
      <w:r w:rsidR="002A094A" w:rsidRPr="00346FCE">
        <w:rPr>
          <w:b/>
          <w:bCs/>
        </w:rPr>
        <w:t>’s</w:t>
      </w:r>
      <w:r w:rsidR="000402F1" w:rsidRPr="00346FCE">
        <w:rPr>
          <w:b/>
          <w:bCs/>
        </w:rPr>
        <w:t xml:space="preserve"> </w:t>
      </w:r>
      <w:r w:rsidR="00E941DC" w:rsidRPr="00346FCE">
        <w:rPr>
          <w:b/>
          <w:bCs/>
          <w:i/>
          <w:iCs/>
        </w:rPr>
        <w:t>Slant Board</w:t>
      </w:r>
      <w:r w:rsidR="00E941DC" w:rsidRPr="00346FCE">
        <w:rPr>
          <w:b/>
          <w:bCs/>
        </w:rPr>
        <w:t xml:space="preserve"> (1961) </w:t>
      </w:r>
      <w:r w:rsidR="000402F1" w:rsidRPr="00346FCE">
        <w:rPr>
          <w:b/>
          <w:bCs/>
        </w:rPr>
        <w:t xml:space="preserve">in </w:t>
      </w:r>
      <w:r w:rsidR="0070376D" w:rsidRPr="00346FCE">
        <w:rPr>
          <w:b/>
          <w:bCs/>
        </w:rPr>
        <w:t xml:space="preserve">“Two </w:t>
      </w:r>
      <w:r w:rsidR="00AE06A0" w:rsidRPr="00346FCE">
        <w:rPr>
          <w:b/>
          <w:bCs/>
        </w:rPr>
        <w:t>E</w:t>
      </w:r>
      <w:r w:rsidR="0070376D" w:rsidRPr="00346FCE">
        <w:rPr>
          <w:b/>
          <w:bCs/>
        </w:rPr>
        <w:t xml:space="preserve">venings at the Pasadena Art Museum,” </w:t>
      </w:r>
      <w:r w:rsidR="0070376D" w:rsidRPr="002A1518">
        <w:rPr>
          <w:b/>
          <w:bCs/>
        </w:rPr>
        <w:t>February 1971</w:t>
      </w:r>
      <w:r w:rsidR="00A32926" w:rsidRPr="002A1518">
        <w:rPr>
          <w:b/>
          <w:bCs/>
        </w:rPr>
        <w:t>.</w:t>
      </w:r>
      <w:r w:rsidR="00D02706" w:rsidRPr="002A1518">
        <w:t xml:space="preserve"> </w:t>
      </w:r>
      <w:r w:rsidR="00B55940" w:rsidRPr="002A1518">
        <w:t xml:space="preserve">Photograph by </w:t>
      </w:r>
      <w:r w:rsidR="002A1518" w:rsidRPr="002A1518">
        <w:t>TK.</w:t>
      </w:r>
      <w:r w:rsidR="00B55940" w:rsidRPr="002A1518">
        <w:t xml:space="preserve"> </w:t>
      </w:r>
      <w:r w:rsidR="0070376D" w:rsidRPr="002A1518">
        <w:t>Image</w:t>
      </w:r>
      <w:r w:rsidR="0070376D" w:rsidRPr="00346FCE">
        <w:t xml:space="preserve"> courtesy of the </w:t>
      </w:r>
      <w:r w:rsidR="00B51A3B" w:rsidRPr="00346FCE">
        <w:t>a</w:t>
      </w:r>
      <w:r w:rsidR="0070376D" w:rsidRPr="00346FCE">
        <w:t>rtist and The Box LA</w:t>
      </w:r>
      <w:r w:rsidR="00A32926" w:rsidRPr="00346FCE">
        <w:t>.</w:t>
      </w:r>
    </w:p>
    <w:p w14:paraId="767D747D" w14:textId="77777777" w:rsidR="0044068B" w:rsidRPr="00346FCE" w:rsidRDefault="0044068B" w:rsidP="006A2BEC">
      <w:pPr>
        <w:pStyle w:val="AA-SL-BodyTextNoInd"/>
      </w:pPr>
    </w:p>
    <w:p w14:paraId="49B607A7" w14:textId="77777777" w:rsidR="00DA2F27" w:rsidRPr="00346FCE" w:rsidRDefault="00DA2F27" w:rsidP="006A2BEC">
      <w:pPr>
        <w:pStyle w:val="AA-SL-BodyTextNoInd"/>
      </w:pPr>
    </w:p>
    <w:p w14:paraId="169F2F0D" w14:textId="7C89461D" w:rsidR="00B6438F" w:rsidRPr="00346FCE" w:rsidRDefault="00B6438F" w:rsidP="006A2BEC">
      <w:pPr>
        <w:pStyle w:val="AA-SL-BodyTextNoInd"/>
        <w:rPr>
          <w:rFonts w:eastAsiaTheme="minorHAnsi"/>
        </w:rPr>
      </w:pPr>
      <w:r w:rsidRPr="00346FCE">
        <w:rPr>
          <w:b/>
          <w:bCs/>
        </w:rPr>
        <w:t>Fig</w:t>
      </w:r>
      <w:r w:rsidR="00D02706" w:rsidRPr="00346FCE">
        <w:rPr>
          <w:b/>
          <w:bCs/>
        </w:rPr>
        <w:t>.</w:t>
      </w:r>
      <w:r w:rsidRPr="00346FCE">
        <w:rPr>
          <w:b/>
          <w:bCs/>
        </w:rPr>
        <w:t xml:space="preserve"> 3</w:t>
      </w:r>
      <w:r w:rsidR="00D02706" w:rsidRPr="00346FCE">
        <w:rPr>
          <w:b/>
          <w:bCs/>
        </w:rPr>
        <w:t xml:space="preserve">. </w:t>
      </w:r>
      <w:r w:rsidR="006A2BEC" w:rsidRPr="00346FCE">
        <w:rPr>
          <w:b/>
          <w:bCs/>
        </w:rPr>
        <w:t xml:space="preserve">— </w:t>
      </w:r>
      <w:r w:rsidR="006C5ECA" w:rsidRPr="00346FCE">
        <w:rPr>
          <w:rFonts w:eastAsiaTheme="minorHAnsi"/>
          <w:b/>
          <w:bCs/>
        </w:rPr>
        <w:t>Simone Forti (</w:t>
      </w:r>
      <w:r w:rsidR="00891E61" w:rsidRPr="00346FCE">
        <w:rPr>
          <w:b/>
          <w:bCs/>
        </w:rPr>
        <w:t xml:space="preserve">US American, b. </w:t>
      </w:r>
      <w:r w:rsidR="00D02706" w:rsidRPr="00346FCE">
        <w:rPr>
          <w:rFonts w:eastAsiaTheme="minorHAnsi"/>
          <w:b/>
          <w:bCs/>
        </w:rPr>
        <w:t>Italy,</w:t>
      </w:r>
      <w:r w:rsidR="006C5ECA" w:rsidRPr="00346FCE">
        <w:rPr>
          <w:rFonts w:eastAsiaTheme="minorHAnsi"/>
          <w:b/>
          <w:bCs/>
        </w:rPr>
        <w:t xml:space="preserve"> 1935)</w:t>
      </w:r>
      <w:r w:rsidR="00C65781" w:rsidRPr="00346FCE">
        <w:rPr>
          <w:rFonts w:eastAsiaTheme="minorHAnsi"/>
          <w:b/>
          <w:bCs/>
        </w:rPr>
        <w:t>.</w:t>
      </w:r>
      <w:r w:rsidR="006C5ECA" w:rsidRPr="00346FCE">
        <w:rPr>
          <w:rFonts w:eastAsiaTheme="minorHAnsi"/>
        </w:rPr>
        <w:t xml:space="preserve"> </w:t>
      </w:r>
      <w:r w:rsidR="00C65781" w:rsidRPr="00346FCE">
        <w:rPr>
          <w:rFonts w:eastAsiaTheme="minorHAnsi"/>
        </w:rPr>
        <w:t>P</w:t>
      </w:r>
      <w:r w:rsidR="006C5ECA" w:rsidRPr="00346FCE">
        <w:rPr>
          <w:rFonts w:eastAsiaTheme="minorHAnsi"/>
        </w:rPr>
        <w:t>oster for “Two evenings at the Pasadena Art Museum,” 1971</w:t>
      </w:r>
      <w:r w:rsidR="00A32926" w:rsidRPr="00346FCE">
        <w:rPr>
          <w:rFonts w:eastAsiaTheme="minorHAnsi"/>
        </w:rPr>
        <w:t>.</w:t>
      </w:r>
      <w:r w:rsidR="00D02706" w:rsidRPr="00346FCE">
        <w:rPr>
          <w:rFonts w:eastAsiaTheme="minorHAnsi"/>
        </w:rPr>
        <w:t xml:space="preserve"> </w:t>
      </w:r>
      <w:r w:rsidR="006C5ECA" w:rsidRPr="00346FCE">
        <w:rPr>
          <w:rFonts w:eastAsiaTheme="minorHAnsi"/>
        </w:rPr>
        <w:t xml:space="preserve">Image courtesy of the </w:t>
      </w:r>
      <w:r w:rsidR="00324A97" w:rsidRPr="00346FCE">
        <w:rPr>
          <w:rFonts w:eastAsiaTheme="minorHAnsi"/>
        </w:rPr>
        <w:t>a</w:t>
      </w:r>
      <w:r w:rsidR="006C5ECA" w:rsidRPr="00346FCE">
        <w:rPr>
          <w:rFonts w:eastAsiaTheme="minorHAnsi"/>
        </w:rPr>
        <w:t>rtist and The Box LA</w:t>
      </w:r>
      <w:r w:rsidR="00A32926" w:rsidRPr="00346FCE">
        <w:rPr>
          <w:rFonts w:eastAsiaTheme="minorHAnsi"/>
        </w:rPr>
        <w:t>.</w:t>
      </w:r>
    </w:p>
    <w:p w14:paraId="06AD5E24" w14:textId="77777777" w:rsidR="0044068B" w:rsidRPr="00346FCE" w:rsidRDefault="0044068B" w:rsidP="006A2BEC">
      <w:pPr>
        <w:pStyle w:val="AA-SL-BodyTextNoInd"/>
      </w:pPr>
    </w:p>
    <w:p w14:paraId="53FBD3DC" w14:textId="77777777" w:rsidR="00412C57" w:rsidRPr="00346FCE" w:rsidRDefault="00412C57" w:rsidP="006A2BEC">
      <w:pPr>
        <w:pStyle w:val="AA-SL-BodyTextNoInd"/>
      </w:pPr>
    </w:p>
    <w:p w14:paraId="6BB18726" w14:textId="39682451" w:rsidR="00412C57" w:rsidRPr="00346FCE" w:rsidRDefault="00BF404E" w:rsidP="006A2BEC">
      <w:pPr>
        <w:pStyle w:val="AA-SL-BodyTextNoInd"/>
      </w:pPr>
      <w:r w:rsidRPr="00346FCE">
        <w:rPr>
          <w:b/>
          <w:bCs/>
        </w:rPr>
        <w:t>Fig</w:t>
      </w:r>
      <w:r w:rsidR="00D02706" w:rsidRPr="00346FCE">
        <w:rPr>
          <w:b/>
          <w:bCs/>
        </w:rPr>
        <w:t>.</w:t>
      </w:r>
      <w:r w:rsidRPr="00346FCE">
        <w:rPr>
          <w:b/>
          <w:bCs/>
        </w:rPr>
        <w:t xml:space="preserve"> </w:t>
      </w:r>
      <w:r w:rsidR="00412C57" w:rsidRPr="00346FCE">
        <w:rPr>
          <w:b/>
          <w:bCs/>
        </w:rPr>
        <w:t>4</w:t>
      </w:r>
      <w:r w:rsidR="00D02706" w:rsidRPr="00346FCE">
        <w:rPr>
          <w:b/>
          <w:bCs/>
        </w:rPr>
        <w:t xml:space="preserve">. </w:t>
      </w:r>
      <w:r w:rsidR="006A2BEC" w:rsidRPr="00346FCE">
        <w:rPr>
          <w:b/>
          <w:bCs/>
        </w:rPr>
        <w:t xml:space="preserve">— </w:t>
      </w:r>
      <w:r w:rsidR="00DB6A5E" w:rsidRPr="00346FCE">
        <w:rPr>
          <w:b/>
          <w:bCs/>
        </w:rPr>
        <w:t>Simone Forti (</w:t>
      </w:r>
      <w:r w:rsidR="00891E61" w:rsidRPr="00346FCE">
        <w:rPr>
          <w:b/>
          <w:bCs/>
        </w:rPr>
        <w:t xml:space="preserve">US American, b. </w:t>
      </w:r>
      <w:r w:rsidR="00D02706" w:rsidRPr="00346FCE">
        <w:rPr>
          <w:b/>
          <w:bCs/>
        </w:rPr>
        <w:t>Italy,</w:t>
      </w:r>
      <w:r w:rsidR="00DB6A5E" w:rsidRPr="00346FCE">
        <w:rPr>
          <w:b/>
          <w:bCs/>
        </w:rPr>
        <w:t xml:space="preserve"> 1935)</w:t>
      </w:r>
      <w:r w:rsidR="00891E61" w:rsidRPr="00346FCE">
        <w:rPr>
          <w:b/>
          <w:bCs/>
        </w:rPr>
        <w:t>.</w:t>
      </w:r>
      <w:r w:rsidR="00DB6A5E" w:rsidRPr="00346FCE">
        <w:t xml:space="preserve"> </w:t>
      </w:r>
      <w:r w:rsidR="005F1AA3">
        <w:t>P</w:t>
      </w:r>
      <w:r w:rsidR="00DB6A5E" w:rsidRPr="00346FCE">
        <w:t xml:space="preserve">rogram </w:t>
      </w:r>
      <w:r w:rsidR="004156AE" w:rsidRPr="005F1AA3">
        <w:t xml:space="preserve">for the </w:t>
      </w:r>
      <w:r w:rsidR="003A6CFC" w:rsidRPr="005F1AA3">
        <w:t xml:space="preserve">26 </w:t>
      </w:r>
      <w:r w:rsidR="004156AE" w:rsidRPr="005F1AA3">
        <w:t xml:space="preserve">February performances </w:t>
      </w:r>
      <w:r w:rsidR="003A6CFC" w:rsidRPr="00346FCE">
        <w:t xml:space="preserve">of </w:t>
      </w:r>
      <w:r w:rsidR="00DB6A5E" w:rsidRPr="00346FCE">
        <w:t>“Two evenings at the Pasadena Art Museum,” 1971</w:t>
      </w:r>
      <w:r w:rsidR="00A32926" w:rsidRPr="00346FCE">
        <w:t>.</w:t>
      </w:r>
      <w:r w:rsidR="00D02706" w:rsidRPr="00346FCE">
        <w:t xml:space="preserve"> </w:t>
      </w:r>
      <w:r w:rsidR="00DB6A5E" w:rsidRPr="00346FCE">
        <w:t xml:space="preserve">Image courtesy of the </w:t>
      </w:r>
      <w:r w:rsidR="004156AE" w:rsidRPr="00346FCE">
        <w:t>a</w:t>
      </w:r>
      <w:r w:rsidR="00DB6A5E" w:rsidRPr="00346FCE">
        <w:t>rtist and The Box LA</w:t>
      </w:r>
      <w:r w:rsidR="00A32926" w:rsidRPr="00346FCE">
        <w:t>.</w:t>
      </w:r>
    </w:p>
    <w:p w14:paraId="0F1DB793" w14:textId="77777777" w:rsidR="0044068B" w:rsidRPr="00346FCE" w:rsidRDefault="0044068B" w:rsidP="006A2BEC">
      <w:pPr>
        <w:pStyle w:val="AA-SL-BodyTextNoInd"/>
      </w:pPr>
    </w:p>
    <w:p w14:paraId="6615B4CA" w14:textId="77777777" w:rsidR="00412C57" w:rsidRPr="00346FCE" w:rsidRDefault="00412C57" w:rsidP="006A2BEC">
      <w:pPr>
        <w:pStyle w:val="AA-SL-BodyTextNoInd"/>
      </w:pPr>
    </w:p>
    <w:p w14:paraId="67E9DC26" w14:textId="106B96AD" w:rsidR="00DA2F27" w:rsidRPr="00346FCE" w:rsidRDefault="00412C57" w:rsidP="006A2BEC">
      <w:pPr>
        <w:pStyle w:val="AA-SL-BodyTextNoInd"/>
        <w:rPr>
          <w:szCs w:val="24"/>
        </w:rPr>
      </w:pPr>
      <w:r w:rsidRPr="00346FCE">
        <w:rPr>
          <w:b/>
          <w:bCs/>
          <w:szCs w:val="24"/>
        </w:rPr>
        <w:t>Fig</w:t>
      </w:r>
      <w:r w:rsidR="00D02706" w:rsidRPr="00346FCE">
        <w:rPr>
          <w:b/>
          <w:bCs/>
          <w:szCs w:val="24"/>
        </w:rPr>
        <w:t>.</w:t>
      </w:r>
      <w:r w:rsidRPr="00346FCE">
        <w:rPr>
          <w:b/>
          <w:bCs/>
          <w:szCs w:val="24"/>
        </w:rPr>
        <w:t xml:space="preserve"> 5</w:t>
      </w:r>
      <w:r w:rsidR="00D02706" w:rsidRPr="00346FCE">
        <w:rPr>
          <w:b/>
          <w:bCs/>
          <w:szCs w:val="24"/>
        </w:rPr>
        <w:t xml:space="preserve">. </w:t>
      </w:r>
      <w:r w:rsidR="006A2BEC" w:rsidRPr="00346FCE">
        <w:rPr>
          <w:b/>
          <w:bCs/>
          <w:szCs w:val="24"/>
        </w:rPr>
        <w:t xml:space="preserve">— </w:t>
      </w:r>
      <w:r w:rsidR="003E5836" w:rsidRPr="00346FCE">
        <w:rPr>
          <w:b/>
          <w:bCs/>
          <w:szCs w:val="24"/>
        </w:rPr>
        <w:t>Rehearsal for Simone Forti</w:t>
      </w:r>
      <w:r w:rsidR="002A094A" w:rsidRPr="00346FCE">
        <w:rPr>
          <w:b/>
          <w:bCs/>
          <w:szCs w:val="24"/>
        </w:rPr>
        <w:t>’s</w:t>
      </w:r>
      <w:r w:rsidR="003E5836" w:rsidRPr="00346FCE">
        <w:rPr>
          <w:b/>
          <w:bCs/>
          <w:szCs w:val="24"/>
        </w:rPr>
        <w:t xml:space="preserve"> </w:t>
      </w:r>
      <w:r w:rsidR="003E5836" w:rsidRPr="00346FCE">
        <w:rPr>
          <w:b/>
          <w:bCs/>
          <w:i/>
          <w:iCs/>
          <w:szCs w:val="24"/>
        </w:rPr>
        <w:t xml:space="preserve">Huddle </w:t>
      </w:r>
      <w:r w:rsidR="003E5836" w:rsidRPr="00346FCE">
        <w:rPr>
          <w:b/>
          <w:bCs/>
          <w:szCs w:val="24"/>
        </w:rPr>
        <w:t>(1961) in “Two evenings at the Pasadena Art Museum,” February 1971</w:t>
      </w:r>
      <w:r w:rsidR="00A32926" w:rsidRPr="00346FCE">
        <w:rPr>
          <w:b/>
          <w:bCs/>
          <w:szCs w:val="24"/>
        </w:rPr>
        <w:t>.</w:t>
      </w:r>
      <w:r w:rsidR="00D02706" w:rsidRPr="00346FCE">
        <w:rPr>
          <w:szCs w:val="24"/>
        </w:rPr>
        <w:t xml:space="preserve"> </w:t>
      </w:r>
      <w:r w:rsidR="001A5E0E" w:rsidRPr="00346FCE">
        <w:rPr>
          <w:szCs w:val="24"/>
        </w:rPr>
        <w:t xml:space="preserve">Forti is standing at right. </w:t>
      </w:r>
      <w:r w:rsidR="006F1EE3" w:rsidRPr="007C4919">
        <w:t>Photograph by TK.</w:t>
      </w:r>
      <w:r w:rsidR="006F1EE3">
        <w:t xml:space="preserve"> </w:t>
      </w:r>
      <w:r w:rsidR="003E5836" w:rsidRPr="00346FCE">
        <w:rPr>
          <w:szCs w:val="24"/>
        </w:rPr>
        <w:t xml:space="preserve">Image courtesy of the </w:t>
      </w:r>
      <w:r w:rsidR="00AB51E2" w:rsidRPr="00346FCE">
        <w:rPr>
          <w:szCs w:val="24"/>
        </w:rPr>
        <w:t>a</w:t>
      </w:r>
      <w:r w:rsidR="003E5836" w:rsidRPr="00346FCE">
        <w:rPr>
          <w:szCs w:val="24"/>
        </w:rPr>
        <w:t>rtist and The Box LA</w:t>
      </w:r>
      <w:r w:rsidR="00A32926" w:rsidRPr="00346FCE">
        <w:rPr>
          <w:szCs w:val="24"/>
        </w:rPr>
        <w:t>.</w:t>
      </w:r>
    </w:p>
    <w:p w14:paraId="11AF7FE4" w14:textId="77777777" w:rsidR="00DA2F27" w:rsidRPr="00346FCE" w:rsidRDefault="00DA2F27" w:rsidP="006A2BEC">
      <w:pPr>
        <w:pStyle w:val="AA-SL-BodyTextNoInd"/>
      </w:pPr>
    </w:p>
    <w:p w14:paraId="234ACE66" w14:textId="61134345" w:rsidR="00DA2F27" w:rsidRPr="00346FCE" w:rsidRDefault="00BF404E" w:rsidP="006A2BEC">
      <w:pPr>
        <w:pStyle w:val="AA-SL-BodyTextNoInd"/>
        <w:rPr>
          <w:szCs w:val="24"/>
        </w:rPr>
      </w:pPr>
      <w:r w:rsidRPr="00346FCE">
        <w:rPr>
          <w:b/>
          <w:bCs/>
          <w:szCs w:val="24"/>
        </w:rPr>
        <w:t>Fig</w:t>
      </w:r>
      <w:r w:rsidR="00D02706" w:rsidRPr="00346FCE">
        <w:rPr>
          <w:b/>
          <w:bCs/>
          <w:szCs w:val="24"/>
        </w:rPr>
        <w:t xml:space="preserve">. </w:t>
      </w:r>
      <w:r w:rsidR="00D02706" w:rsidRPr="00CE4D75">
        <w:rPr>
          <w:b/>
          <w:bCs/>
          <w:szCs w:val="24"/>
        </w:rPr>
        <w:t xml:space="preserve">6. </w:t>
      </w:r>
      <w:r w:rsidR="006A2BEC" w:rsidRPr="00CE4D75">
        <w:rPr>
          <w:b/>
          <w:bCs/>
          <w:szCs w:val="24"/>
        </w:rPr>
        <w:t xml:space="preserve">— </w:t>
      </w:r>
      <w:r w:rsidR="00A4434A" w:rsidRPr="00CE4D75">
        <w:rPr>
          <w:b/>
          <w:bCs/>
          <w:szCs w:val="24"/>
        </w:rPr>
        <w:t xml:space="preserve">Setup </w:t>
      </w:r>
      <w:r w:rsidR="00A32926" w:rsidRPr="00CE4D75">
        <w:rPr>
          <w:b/>
          <w:bCs/>
          <w:szCs w:val="24"/>
        </w:rPr>
        <w:t>for</w:t>
      </w:r>
      <w:r w:rsidR="00165CCB" w:rsidRPr="00CE4D75">
        <w:rPr>
          <w:b/>
          <w:bCs/>
          <w:szCs w:val="24"/>
        </w:rPr>
        <w:t xml:space="preserve"> </w:t>
      </w:r>
      <w:r w:rsidR="00A32926" w:rsidRPr="00CE4D75">
        <w:rPr>
          <w:b/>
          <w:bCs/>
          <w:szCs w:val="24"/>
        </w:rPr>
        <w:t>“Two</w:t>
      </w:r>
      <w:r w:rsidR="00A32926" w:rsidRPr="00346FCE">
        <w:rPr>
          <w:b/>
          <w:bCs/>
          <w:szCs w:val="24"/>
        </w:rPr>
        <w:t xml:space="preserve"> evenings at the Pasadena Art Museum,” February 1971.</w:t>
      </w:r>
      <w:r w:rsidR="00D02706" w:rsidRPr="00346FCE">
        <w:rPr>
          <w:szCs w:val="24"/>
        </w:rPr>
        <w:t xml:space="preserve"> </w:t>
      </w:r>
      <w:r w:rsidR="007C4919" w:rsidRPr="007C4919">
        <w:t>Photograph by TK.</w:t>
      </w:r>
      <w:r w:rsidR="007C4919">
        <w:t xml:space="preserve"> </w:t>
      </w:r>
      <w:r w:rsidR="00A32926" w:rsidRPr="00346FCE">
        <w:rPr>
          <w:szCs w:val="24"/>
        </w:rPr>
        <w:t xml:space="preserve">Image courtesy of the </w:t>
      </w:r>
      <w:r w:rsidR="00165CCB" w:rsidRPr="00346FCE">
        <w:rPr>
          <w:szCs w:val="24"/>
        </w:rPr>
        <w:t>a</w:t>
      </w:r>
      <w:r w:rsidR="00A32926" w:rsidRPr="00346FCE">
        <w:rPr>
          <w:szCs w:val="24"/>
        </w:rPr>
        <w:t>rtist and The Box LA.</w:t>
      </w:r>
    </w:p>
    <w:p w14:paraId="79C6E579" w14:textId="77777777" w:rsidR="0044068B" w:rsidRPr="00346FCE" w:rsidRDefault="0044068B" w:rsidP="006A2BEC">
      <w:pPr>
        <w:pStyle w:val="AA-SL-BodyTextNoInd"/>
        <w:rPr>
          <w:szCs w:val="24"/>
        </w:rPr>
      </w:pPr>
    </w:p>
    <w:p w14:paraId="07DCF021" w14:textId="77777777" w:rsidR="00DA2F27" w:rsidRPr="00346FCE" w:rsidRDefault="00DA2F27" w:rsidP="006A2BEC">
      <w:pPr>
        <w:pStyle w:val="AA-SL-BodyTextNoInd"/>
      </w:pPr>
    </w:p>
    <w:p w14:paraId="4DF7D5D6" w14:textId="65A18F86" w:rsidR="00512CA8" w:rsidRPr="00346FCE" w:rsidRDefault="00BF404E" w:rsidP="006A2BEC">
      <w:pPr>
        <w:pStyle w:val="AA-SL-BodyTextNoInd"/>
      </w:pPr>
      <w:r w:rsidRPr="00346FCE">
        <w:rPr>
          <w:b/>
          <w:bCs/>
        </w:rPr>
        <w:lastRenderedPageBreak/>
        <w:t>Fig</w:t>
      </w:r>
      <w:r w:rsidR="00D02706" w:rsidRPr="00346FCE">
        <w:rPr>
          <w:b/>
          <w:bCs/>
        </w:rPr>
        <w:t>.</w:t>
      </w:r>
      <w:r w:rsidRPr="00346FCE">
        <w:rPr>
          <w:b/>
          <w:bCs/>
        </w:rPr>
        <w:t xml:space="preserve"> </w:t>
      </w:r>
      <w:r w:rsidR="00412C57" w:rsidRPr="00346FCE">
        <w:rPr>
          <w:b/>
          <w:bCs/>
        </w:rPr>
        <w:t>7</w:t>
      </w:r>
      <w:r w:rsidR="00D02706" w:rsidRPr="00346FCE">
        <w:rPr>
          <w:b/>
          <w:bCs/>
        </w:rPr>
        <w:t xml:space="preserve">. </w:t>
      </w:r>
      <w:r w:rsidR="006A2BEC" w:rsidRPr="00346FCE">
        <w:rPr>
          <w:b/>
          <w:bCs/>
        </w:rPr>
        <w:t xml:space="preserve">— </w:t>
      </w:r>
      <w:r w:rsidR="00512CA8" w:rsidRPr="00346FCE">
        <w:rPr>
          <w:b/>
          <w:bCs/>
        </w:rPr>
        <w:t>Rehearsal for Simone Forti</w:t>
      </w:r>
      <w:r w:rsidR="00165CCB" w:rsidRPr="00346FCE">
        <w:rPr>
          <w:b/>
          <w:bCs/>
        </w:rPr>
        <w:t>’s</w:t>
      </w:r>
      <w:r w:rsidR="00512CA8" w:rsidRPr="00346FCE">
        <w:rPr>
          <w:b/>
          <w:bCs/>
        </w:rPr>
        <w:t xml:space="preserve"> </w:t>
      </w:r>
      <w:r w:rsidR="00512CA8" w:rsidRPr="00346FCE">
        <w:rPr>
          <w:b/>
          <w:bCs/>
          <w:i/>
          <w:iCs/>
        </w:rPr>
        <w:t>Slant Board</w:t>
      </w:r>
      <w:r w:rsidR="00512CA8" w:rsidRPr="00346FCE">
        <w:rPr>
          <w:b/>
          <w:bCs/>
        </w:rPr>
        <w:t xml:space="preserve"> (1961)</w:t>
      </w:r>
      <w:r w:rsidR="00D02706" w:rsidRPr="00346FCE">
        <w:rPr>
          <w:b/>
          <w:bCs/>
        </w:rPr>
        <w:t xml:space="preserve"> </w:t>
      </w:r>
      <w:r w:rsidR="00512CA8" w:rsidRPr="00346FCE">
        <w:rPr>
          <w:b/>
          <w:bCs/>
        </w:rPr>
        <w:t>in “Two evenings at the Pasadena Art Museum,” February 1971.</w:t>
      </w:r>
      <w:r w:rsidR="00D02706" w:rsidRPr="00346FCE">
        <w:t xml:space="preserve"> </w:t>
      </w:r>
      <w:r w:rsidR="007C4919" w:rsidRPr="007C4919">
        <w:t>Photograph by TK.</w:t>
      </w:r>
      <w:r w:rsidR="007C4919">
        <w:t xml:space="preserve"> </w:t>
      </w:r>
      <w:r w:rsidR="00512CA8" w:rsidRPr="00346FCE">
        <w:t xml:space="preserve">Image courtesy of the </w:t>
      </w:r>
      <w:r w:rsidR="00165CCB" w:rsidRPr="00346FCE">
        <w:t>a</w:t>
      </w:r>
      <w:r w:rsidR="00512CA8" w:rsidRPr="00346FCE">
        <w:t>rtist and The Box LA.</w:t>
      </w:r>
    </w:p>
    <w:p w14:paraId="57FBB363" w14:textId="77777777" w:rsidR="0044068B" w:rsidRPr="00346FCE" w:rsidRDefault="0044068B" w:rsidP="006A2BEC">
      <w:pPr>
        <w:pStyle w:val="AA-SL-BodyTextNoInd"/>
      </w:pPr>
    </w:p>
    <w:p w14:paraId="737D368E" w14:textId="77777777" w:rsidR="00DA2F27" w:rsidRPr="00346FCE" w:rsidRDefault="00DA2F27" w:rsidP="006A2BEC">
      <w:pPr>
        <w:pStyle w:val="AA-SL-BodyTextNoInd"/>
      </w:pPr>
    </w:p>
    <w:p w14:paraId="72CAD526" w14:textId="383D030D" w:rsidR="00DA2F27" w:rsidRPr="00346FCE" w:rsidRDefault="00BF404E" w:rsidP="006A2BEC">
      <w:pPr>
        <w:pStyle w:val="AA-SL-BodyTextNoInd"/>
      </w:pPr>
      <w:r w:rsidRPr="00346FCE">
        <w:rPr>
          <w:b/>
          <w:bCs/>
        </w:rPr>
        <w:t>Fig</w:t>
      </w:r>
      <w:r w:rsidR="00D02706" w:rsidRPr="00346FCE">
        <w:rPr>
          <w:b/>
          <w:bCs/>
        </w:rPr>
        <w:t>.</w:t>
      </w:r>
      <w:r w:rsidRPr="00346FCE">
        <w:rPr>
          <w:b/>
          <w:bCs/>
        </w:rPr>
        <w:t xml:space="preserve"> </w:t>
      </w:r>
      <w:r w:rsidR="00412C57" w:rsidRPr="00346FCE">
        <w:rPr>
          <w:b/>
          <w:bCs/>
        </w:rPr>
        <w:t>8</w:t>
      </w:r>
      <w:r w:rsidR="00D02706" w:rsidRPr="00346FCE">
        <w:rPr>
          <w:b/>
          <w:bCs/>
        </w:rPr>
        <w:t xml:space="preserve">. </w:t>
      </w:r>
      <w:r w:rsidR="006A2BEC" w:rsidRPr="00346FCE">
        <w:rPr>
          <w:b/>
          <w:bCs/>
        </w:rPr>
        <w:t xml:space="preserve">— </w:t>
      </w:r>
      <w:r w:rsidR="00512CA8" w:rsidRPr="00346FCE">
        <w:rPr>
          <w:b/>
          <w:bCs/>
        </w:rPr>
        <w:t>Rehearsal for Simone Forti</w:t>
      </w:r>
      <w:r w:rsidR="00DC4F71" w:rsidRPr="00346FCE">
        <w:rPr>
          <w:b/>
          <w:bCs/>
        </w:rPr>
        <w:t>’s</w:t>
      </w:r>
      <w:r w:rsidR="00512CA8" w:rsidRPr="00346FCE">
        <w:rPr>
          <w:b/>
          <w:bCs/>
        </w:rPr>
        <w:t xml:space="preserve"> </w:t>
      </w:r>
      <w:r w:rsidR="00512CA8" w:rsidRPr="00346FCE">
        <w:rPr>
          <w:b/>
          <w:bCs/>
          <w:i/>
          <w:iCs/>
        </w:rPr>
        <w:t>Hangers</w:t>
      </w:r>
      <w:r w:rsidR="00512CA8" w:rsidRPr="00346FCE">
        <w:rPr>
          <w:b/>
          <w:bCs/>
        </w:rPr>
        <w:t xml:space="preserve"> (1961) in “Two evenings at the Pasadena Art Museum,” February 1971.</w:t>
      </w:r>
      <w:r w:rsidR="00D02706" w:rsidRPr="00346FCE">
        <w:t xml:space="preserve"> </w:t>
      </w:r>
      <w:r w:rsidR="007C4919" w:rsidRPr="007C4919">
        <w:t>Photograph by TK.</w:t>
      </w:r>
      <w:r w:rsidR="007C4919">
        <w:t xml:space="preserve"> </w:t>
      </w:r>
      <w:r w:rsidR="00512CA8" w:rsidRPr="00346FCE">
        <w:t xml:space="preserve">Image courtesy of the </w:t>
      </w:r>
      <w:r w:rsidR="00B20294" w:rsidRPr="00346FCE">
        <w:t>a</w:t>
      </w:r>
      <w:r w:rsidR="00512CA8" w:rsidRPr="00346FCE">
        <w:t>rtist and The Box LA.</w:t>
      </w:r>
    </w:p>
    <w:p w14:paraId="1CDEB81B" w14:textId="77777777" w:rsidR="0044068B" w:rsidRPr="00346FCE" w:rsidRDefault="0044068B" w:rsidP="006A2BEC">
      <w:pPr>
        <w:pStyle w:val="AA-SL-BodyTextNoInd"/>
      </w:pPr>
    </w:p>
    <w:p w14:paraId="25392C0F" w14:textId="77777777" w:rsidR="00924085" w:rsidRPr="00346FCE" w:rsidRDefault="00924085" w:rsidP="006A2BEC">
      <w:pPr>
        <w:pStyle w:val="AA-SL-BodyTextNoInd"/>
      </w:pPr>
    </w:p>
    <w:p w14:paraId="72453E21" w14:textId="77777777" w:rsidR="00924085" w:rsidRPr="00346FCE" w:rsidRDefault="00924085" w:rsidP="006A2BEC">
      <w:pPr>
        <w:pStyle w:val="AA-SL-BodyTextNoInd"/>
        <w:rPr>
          <w:szCs w:val="24"/>
        </w:rPr>
      </w:pPr>
    </w:p>
    <w:p w14:paraId="76121D37" w14:textId="77777777" w:rsidR="00BE6FE1" w:rsidRPr="00346FCE" w:rsidRDefault="00BE6FE1" w:rsidP="00C27C46">
      <w:pPr>
        <w:pStyle w:val="AA-SL-BodyTextNoInd"/>
      </w:pPr>
    </w:p>
    <w:sectPr w:rsidR="00BE6FE1" w:rsidRPr="00346FCE">
      <w:footerReference w:type="default" r:id="rId8"/>
      <w:endnotePr>
        <w:numFmt w:val="decimal"/>
      </w:endnotePr>
      <w:pgSz w:w="12240" w:h="15840"/>
      <w:pgMar w:top="1620" w:right="1340" w:bottom="1000" w:left="1340" w:header="0" w:footer="81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8CB301" w14:textId="77777777" w:rsidR="004B5934" w:rsidRDefault="004B5934"/>
  </w:endnote>
  <w:endnote w:type="continuationSeparator" w:id="0">
    <w:p w14:paraId="2EDB3C33" w14:textId="77777777" w:rsidR="004B5934" w:rsidRDefault="004B5934"/>
  </w:endnote>
  <w:endnote w:type="continuationNotice" w:id="1">
    <w:p w14:paraId="64027D17" w14:textId="77777777" w:rsidR="004B5934" w:rsidRDefault="004B5934">
      <w:pPr>
        <w:spacing w:line="240" w:lineRule="auto"/>
      </w:pPr>
    </w:p>
  </w:endnote>
  <w:endnote w:id="2">
    <w:p w14:paraId="57312EFD" w14:textId="38D9933B" w:rsidR="00480090" w:rsidRDefault="00480090" w:rsidP="008D034F">
      <w:pPr>
        <w:pStyle w:val="AA-SL-Note-head"/>
      </w:pPr>
      <w:r>
        <w:t>Notes</w:t>
      </w:r>
    </w:p>
    <w:p w14:paraId="1A21780C" w14:textId="7492BA81" w:rsidR="00480090" w:rsidRPr="00993A77" w:rsidRDefault="00480090" w:rsidP="00F06995">
      <w:pPr>
        <w:pStyle w:val="AA-SL-EndnoteIndent"/>
      </w:pPr>
      <w:r>
        <w:t>Special thanks to Mara McCarthy and The Box Gallery</w:t>
      </w:r>
      <w:r w:rsidR="008A6E65">
        <w:t xml:space="preserve">, </w:t>
      </w:r>
      <w:r>
        <w:t>Los Angeles</w:t>
      </w:r>
      <w:r w:rsidR="008A6E65">
        <w:t>,</w:t>
      </w:r>
      <w:r>
        <w:t xml:space="preserve"> for help with locating and reproducing the extraordinary slides that illustrate this essay. Feedback from Claudia La Rocco, three anonymous readers, and the editors of</w:t>
      </w:r>
      <w:r w:rsidR="008A6E65">
        <w:t xml:space="preserve"> the</w:t>
      </w:r>
      <w:r>
        <w:t xml:space="preserve"> </w:t>
      </w:r>
      <w:r w:rsidRPr="00B05D3D">
        <w:rPr>
          <w:i/>
          <w:iCs/>
        </w:rPr>
        <w:t>Getty Research Journal</w:t>
      </w:r>
      <w:r>
        <w:t xml:space="preserve"> made this short text achieve much more than I expected when I set out; thank you.</w:t>
      </w:r>
    </w:p>
    <w:p w14:paraId="504E607A" w14:textId="7EA6A7C8" w:rsidR="00480090" w:rsidRPr="002435F9" w:rsidRDefault="00480090" w:rsidP="00993A77">
      <w:pPr>
        <w:pStyle w:val="AA-SL-EndnoteIndent"/>
        <w:rPr>
          <w:bCs/>
        </w:rPr>
      </w:pPr>
      <w:r w:rsidRPr="002435F9">
        <w:endnoteRef/>
      </w:r>
      <w:r w:rsidRPr="002435F9">
        <w:t xml:space="preserve"> </w:t>
      </w:r>
      <w:r w:rsidRPr="00993A77">
        <w:t xml:space="preserve">Calling the suite of </w:t>
      </w:r>
      <w:r w:rsidRPr="000C6559">
        <w:t xml:space="preserve">works </w:t>
      </w:r>
      <w:r w:rsidR="00B01BA3" w:rsidRPr="000C6559">
        <w:t>“</w:t>
      </w:r>
      <w:r w:rsidRPr="000C6559">
        <w:t>Dance Constructions</w:t>
      </w:r>
      <w:r w:rsidR="00B01BA3" w:rsidRPr="000C6559">
        <w:t>”</w:t>
      </w:r>
      <w:r w:rsidRPr="000C6559">
        <w:t xml:space="preserve"> follows Forti’s example and preserves a sense of a category of artworks; MoMA </w:t>
      </w:r>
      <w:r w:rsidR="00C27A77" w:rsidRPr="000C6559">
        <w:t>often</w:t>
      </w:r>
      <w:r w:rsidR="00B01BA3" w:rsidRPr="000C6559">
        <w:t xml:space="preserve"> italicizes </w:t>
      </w:r>
      <w:r w:rsidR="00E30561" w:rsidRPr="000C6559">
        <w:t>the phrase</w:t>
      </w:r>
      <w:r w:rsidR="00A925CA" w:rsidRPr="000C6559">
        <w:t xml:space="preserve"> </w:t>
      </w:r>
      <w:r w:rsidR="00E30561" w:rsidRPr="000C6559">
        <w:t xml:space="preserve">like </w:t>
      </w:r>
      <w:r w:rsidRPr="000C6559">
        <w:t>a title for the set. See Megan Metcalf, “Making the</w:t>
      </w:r>
      <w:r w:rsidRPr="000C6559">
        <w:rPr>
          <w:bCs/>
        </w:rPr>
        <w:t xml:space="preserve"> Museum</w:t>
      </w:r>
      <w:r w:rsidRPr="002435F9">
        <w:rPr>
          <w:bCs/>
        </w:rPr>
        <w:t xml:space="preserve"> Dance: Simone Forti’s </w:t>
      </w:r>
      <w:r w:rsidRPr="002435F9">
        <w:rPr>
          <w:bCs/>
          <w:i/>
          <w:iCs/>
        </w:rPr>
        <w:t>Huddle</w:t>
      </w:r>
      <w:r w:rsidRPr="002435F9">
        <w:rPr>
          <w:bCs/>
        </w:rPr>
        <w:t xml:space="preserve"> (1961) and </w:t>
      </w:r>
      <w:r w:rsidR="00115D99">
        <w:rPr>
          <w:bCs/>
        </w:rPr>
        <w:t>I</w:t>
      </w:r>
      <w:r w:rsidRPr="002435F9">
        <w:rPr>
          <w:bCs/>
        </w:rPr>
        <w:t xml:space="preserve">ts Acquisition by </w:t>
      </w:r>
      <w:r w:rsidR="00115D99">
        <w:rPr>
          <w:bCs/>
        </w:rPr>
        <w:t>t</w:t>
      </w:r>
      <w:r w:rsidRPr="002435F9">
        <w:rPr>
          <w:bCs/>
        </w:rPr>
        <w:t>he Museum of Modern Art</w:t>
      </w:r>
      <w:r>
        <w:rPr>
          <w:bCs/>
        </w:rPr>
        <w:t>,</w:t>
      </w:r>
      <w:r w:rsidRPr="002435F9">
        <w:rPr>
          <w:bCs/>
        </w:rPr>
        <w:t xml:space="preserve">” </w:t>
      </w:r>
      <w:r w:rsidRPr="002435F9">
        <w:rPr>
          <w:bCs/>
          <w:i/>
          <w:iCs/>
        </w:rPr>
        <w:t>Dance Chronicle</w:t>
      </w:r>
      <w:r w:rsidRPr="002435F9">
        <w:rPr>
          <w:bCs/>
        </w:rPr>
        <w:t xml:space="preserve"> 45</w:t>
      </w:r>
      <w:r w:rsidR="00962F6D">
        <w:rPr>
          <w:bCs/>
        </w:rPr>
        <w:t>,</w:t>
      </w:r>
      <w:r w:rsidRPr="002435F9">
        <w:rPr>
          <w:bCs/>
        </w:rPr>
        <w:t xml:space="preserve"> no. 1 (February 2022)</w:t>
      </w:r>
      <w:r w:rsidR="00962F6D">
        <w:rPr>
          <w:bCs/>
        </w:rPr>
        <w:t>:</w:t>
      </w:r>
      <w:r w:rsidRPr="002435F9">
        <w:rPr>
          <w:bCs/>
        </w:rPr>
        <w:t xml:space="preserve"> 30</w:t>
      </w:r>
      <w:r w:rsidR="00115D99">
        <w:rPr>
          <w:bCs/>
        </w:rPr>
        <w:t>–</w:t>
      </w:r>
      <w:r w:rsidRPr="002435F9">
        <w:rPr>
          <w:bCs/>
        </w:rPr>
        <w:t>56</w:t>
      </w:r>
      <w:r w:rsidR="00115D99">
        <w:rPr>
          <w:bCs/>
        </w:rPr>
        <w:t>;</w:t>
      </w:r>
      <w:r w:rsidRPr="002435F9">
        <w:rPr>
          <w:bCs/>
        </w:rPr>
        <w:t xml:space="preserve"> and </w:t>
      </w:r>
      <w:r w:rsidRPr="002435F9">
        <w:t xml:space="preserve">Nancy Lim, “MoMA Collects: Simone Forti’s </w:t>
      </w:r>
      <w:r w:rsidRPr="002435F9">
        <w:rPr>
          <w:i/>
        </w:rPr>
        <w:t>Dance Constructions,</w:t>
      </w:r>
      <w:r w:rsidRPr="002435F9">
        <w:t xml:space="preserve">” </w:t>
      </w:r>
      <w:r w:rsidRPr="004C12D1">
        <w:rPr>
          <w:i/>
          <w:iCs/>
        </w:rPr>
        <w:t>Inside/Out</w:t>
      </w:r>
      <w:r w:rsidRPr="004C12D1">
        <w:t xml:space="preserve"> (blog), Museum of Modern Art,</w:t>
      </w:r>
      <w:r w:rsidR="00962F6D">
        <w:t xml:space="preserve"> 27</w:t>
      </w:r>
      <w:r w:rsidRPr="004C12D1">
        <w:t xml:space="preserve"> January</w:t>
      </w:r>
      <w:r w:rsidR="00962F6D">
        <w:t xml:space="preserve"> </w:t>
      </w:r>
      <w:r w:rsidRPr="004C12D1">
        <w:t xml:space="preserve">2016, </w:t>
      </w:r>
      <w:r w:rsidR="00B01BA3" w:rsidRPr="005F5F05">
        <w:t>http://www.moma.org/explore/inside_out/2016/01/27/moma-collects-simone-fortis-dance-constructions</w:t>
      </w:r>
      <w:r w:rsidR="00962F6D" w:rsidRPr="004C12D1">
        <w:t>.</w:t>
      </w:r>
      <w:r w:rsidR="00B01BA3">
        <w:t xml:space="preserve"> The museum’s conceptual and practical transformations of Forti’s early works are the subject of Megan Metcalf, </w:t>
      </w:r>
      <w:r w:rsidR="00B01BA3" w:rsidRPr="00781A21">
        <w:rPr>
          <w:i/>
          <w:iCs/>
        </w:rPr>
        <w:t>Collecting Choreography: Simone Forti and Performance in the Contemporary Art Museum</w:t>
      </w:r>
      <w:r w:rsidR="00B01BA3">
        <w:t xml:space="preserve"> (UC Press, 2027).</w:t>
      </w:r>
    </w:p>
  </w:endnote>
  <w:endnote w:id="3">
    <w:p w14:paraId="1805A278" w14:textId="1C18A168" w:rsidR="0073062C" w:rsidRDefault="0073062C" w:rsidP="0073062C">
      <w:pPr>
        <w:pStyle w:val="AA-SL-EndnoteIndent"/>
      </w:pPr>
      <w:r>
        <w:endnoteRef/>
      </w:r>
      <w:r>
        <w:t xml:space="preserve"> Simone Forti papers, 1914–2019, Los Angeles, GRI, 2019.M.23, </w:t>
      </w:r>
      <w:r w:rsidR="00962F6D" w:rsidRPr="00D96616">
        <w:t>https://primo.getty.edu/permalink/f/mlc5om/GETTY_ALMA21199699560001551</w:t>
      </w:r>
      <w:r>
        <w:t>.</w:t>
      </w:r>
    </w:p>
  </w:endnote>
  <w:endnote w:id="4">
    <w:p w14:paraId="4B9F60CE" w14:textId="2EE7AFEB" w:rsidR="00C27A77" w:rsidRDefault="00480090" w:rsidP="00D96616">
      <w:pPr>
        <w:pStyle w:val="AA-SL-EndnoteIndent"/>
      </w:pPr>
      <w:r>
        <w:endnoteRef/>
      </w:r>
      <w:r>
        <w:t xml:space="preserve"> </w:t>
      </w:r>
      <w:r w:rsidR="00C27A77" w:rsidRPr="00C27A77">
        <w:t>I began taking Forti</w:t>
      </w:r>
      <w:r w:rsidR="00534BF0">
        <w:t>’</w:t>
      </w:r>
      <w:r w:rsidR="00C27A77" w:rsidRPr="00C27A77">
        <w:t xml:space="preserve">s classes </w:t>
      </w:r>
      <w:r w:rsidR="00AC1688">
        <w:t xml:space="preserve">in improvisation </w:t>
      </w:r>
      <w:r w:rsidR="00C27A77" w:rsidRPr="00C27A77">
        <w:t>at UCLA in 2010, continuing until she retired in 2014</w:t>
      </w:r>
      <w:r w:rsidR="00C27A77">
        <w:t xml:space="preserve">; </w:t>
      </w:r>
      <w:r w:rsidR="00534BF0">
        <w:t xml:space="preserve">from 2009 </w:t>
      </w:r>
      <w:r w:rsidR="00534BF0" w:rsidRPr="00C27A77">
        <w:t>until the present</w:t>
      </w:r>
      <w:r w:rsidR="00534BF0">
        <w:t xml:space="preserve">, </w:t>
      </w:r>
      <w:r w:rsidR="00C27A77">
        <w:t xml:space="preserve">I </w:t>
      </w:r>
      <w:r w:rsidR="006876A5">
        <w:t xml:space="preserve">have </w:t>
      </w:r>
      <w:r w:rsidR="00C27A77" w:rsidRPr="00C27A77">
        <w:t>attend</w:t>
      </w:r>
      <w:r w:rsidR="00C27A77">
        <w:t>ed</w:t>
      </w:r>
      <w:r w:rsidR="00C27A77" w:rsidRPr="00C27A77">
        <w:t xml:space="preserve"> </w:t>
      </w:r>
      <w:r w:rsidR="00C27A77">
        <w:t xml:space="preserve">Forti’s </w:t>
      </w:r>
      <w:r w:rsidR="00C27A77" w:rsidRPr="00C27A77">
        <w:t>workshop</w:t>
      </w:r>
      <w:r w:rsidR="00C27A77">
        <w:t>s</w:t>
      </w:r>
      <w:r w:rsidR="00C27A77" w:rsidRPr="00C27A77">
        <w:t>, performances, and talks all over the country</w:t>
      </w:r>
      <w:r w:rsidR="006876A5">
        <w:t>.</w:t>
      </w:r>
      <w:r w:rsidR="001A5E0E">
        <w:t xml:space="preserve"> </w:t>
      </w:r>
      <w:r w:rsidR="006876A5">
        <w:t>I</w:t>
      </w:r>
      <w:r w:rsidR="00C27A77" w:rsidRPr="00C27A77">
        <w:t>n 2011</w:t>
      </w:r>
      <w:r w:rsidR="006876A5">
        <w:t xml:space="preserve">, </w:t>
      </w:r>
      <w:r w:rsidR="006876A5" w:rsidRPr="00C27A77">
        <w:t>I performed in the Dance Constructions</w:t>
      </w:r>
      <w:r w:rsidR="00C27A77" w:rsidRPr="00C27A77">
        <w:t xml:space="preserve"> </w:t>
      </w:r>
      <w:r w:rsidR="00C27A77">
        <w:t>in Los Angeles</w:t>
      </w:r>
      <w:r w:rsidR="006876A5">
        <w:t>,</w:t>
      </w:r>
      <w:r w:rsidR="00C27A77">
        <w:t xml:space="preserve"> </w:t>
      </w:r>
      <w:r w:rsidR="00C27A77" w:rsidRPr="00C27A77">
        <w:t>and</w:t>
      </w:r>
      <w:r w:rsidR="006876A5">
        <w:t xml:space="preserve">, </w:t>
      </w:r>
      <w:r w:rsidR="006876A5" w:rsidRPr="00C27A77">
        <w:t>in 2014</w:t>
      </w:r>
      <w:r w:rsidR="006876A5">
        <w:t xml:space="preserve">, </w:t>
      </w:r>
      <w:r w:rsidR="00C27A77" w:rsidRPr="00C27A77">
        <w:t xml:space="preserve">assisted Forti as she taught them to new performers </w:t>
      </w:r>
      <w:r w:rsidR="00C27A77">
        <w:t>in Salzburg, Austria</w:t>
      </w:r>
      <w:r w:rsidR="00C27A77" w:rsidRPr="00C27A77">
        <w:t>.</w:t>
      </w:r>
    </w:p>
    <w:p w14:paraId="2B82476D" w14:textId="69535EC3" w:rsidR="00480090" w:rsidRDefault="00480090" w:rsidP="00D96616">
      <w:pPr>
        <w:pStyle w:val="AA-SL-EndnoteIndent"/>
      </w:pPr>
      <w:r>
        <w:t>Dancer Ann Cooper Albright’s biographical</w:t>
      </w:r>
      <w:r w:rsidR="009F00A4">
        <w:t xml:space="preserve"> book</w:t>
      </w:r>
      <w:r w:rsidR="00C27A77">
        <w:t xml:space="preserve"> </w:t>
      </w:r>
      <w:r w:rsidRPr="002435F9">
        <w:rPr>
          <w:i/>
          <w:iCs/>
        </w:rPr>
        <w:t>Simone Forti: Improvising a Life</w:t>
      </w:r>
      <w:r>
        <w:t xml:space="preserve"> (Wesleyan University Press, 2024) is among the most recent accounts of Forti’s practice, building on major exhibitions of Forti’s work</w:t>
      </w:r>
      <w:r w:rsidRPr="00D96616">
        <w:rPr>
          <w:i/>
          <w:iCs/>
        </w:rPr>
        <w:t>: Simone Forti</w:t>
      </w:r>
      <w:r>
        <w:t xml:space="preserve"> </w:t>
      </w:r>
      <w:r w:rsidR="00350643">
        <w:t xml:space="preserve">(2023) </w:t>
      </w:r>
      <w:r>
        <w:t>at the Museum of Contemporary Art, Los Angeles</w:t>
      </w:r>
      <w:r w:rsidR="00350643">
        <w:t>,</w:t>
      </w:r>
      <w:r>
        <w:t xml:space="preserve"> and </w:t>
      </w:r>
      <w:r w:rsidRPr="00D96616">
        <w:rPr>
          <w:i/>
          <w:iCs/>
        </w:rPr>
        <w:t>Simone Forti: Thinking With the Body, A Retrospective in Motion</w:t>
      </w:r>
      <w:r>
        <w:t xml:space="preserve"> </w:t>
      </w:r>
      <w:r w:rsidR="00350643">
        <w:t xml:space="preserve">(2014) </w:t>
      </w:r>
      <w:r>
        <w:t xml:space="preserve">at the Museum der Moderne in Salzburg, Austria. See also Meredith Morse, </w:t>
      </w:r>
      <w:r w:rsidRPr="00E47D0A">
        <w:rPr>
          <w:i/>
        </w:rPr>
        <w:t>Soft is Fast: Simone Forti in the 1960s and After</w:t>
      </w:r>
      <w:r w:rsidRPr="00E47D0A">
        <w:t xml:space="preserve"> (MIT Press, 2016)</w:t>
      </w:r>
      <w:r>
        <w:t>.</w:t>
      </w:r>
    </w:p>
  </w:endnote>
  <w:endnote w:id="5">
    <w:p w14:paraId="5FC88418" w14:textId="17247584" w:rsidR="00480090" w:rsidRDefault="00480090" w:rsidP="00EE453D">
      <w:pPr>
        <w:pStyle w:val="AA-SL-EndnoteIndent"/>
      </w:pPr>
      <w:r>
        <w:endnoteRef/>
      </w:r>
      <w:r>
        <w:t xml:space="preserve"> </w:t>
      </w:r>
      <w:r w:rsidRPr="00EE453D">
        <w:t xml:space="preserve">Rebecca Schneider, </w:t>
      </w:r>
      <w:r w:rsidRPr="00EE453D">
        <w:rPr>
          <w:i/>
          <w:iCs/>
        </w:rPr>
        <w:t xml:space="preserve">Performing Remains: Art and War in Times of Theatrical Reenactment </w:t>
      </w:r>
      <w:r w:rsidRPr="00EE453D">
        <w:t>(Routledge, 2010), 104.</w:t>
      </w:r>
    </w:p>
  </w:endnote>
  <w:endnote w:id="6">
    <w:p w14:paraId="2AD0CC04" w14:textId="42E806B1" w:rsidR="00480090" w:rsidRPr="004E02A7" w:rsidRDefault="00480090" w:rsidP="00E508BC">
      <w:pPr>
        <w:pStyle w:val="AA-SL-EndnoteIndent"/>
        <w:rPr>
          <w:szCs w:val="24"/>
          <w:highlight w:val="yellow"/>
        </w:rPr>
      </w:pPr>
      <w:r>
        <w:endnoteRef/>
      </w:r>
      <w:r>
        <w:t xml:space="preserve"> </w:t>
      </w:r>
      <w:r w:rsidR="003D3479">
        <w:t>“La Monte Young-Two Sounds,”</w:t>
      </w:r>
      <w:r w:rsidRPr="003D3479">
        <w:t xml:space="preserve"> YouTube</w:t>
      </w:r>
      <w:r w:rsidR="003D3479">
        <w:t xml:space="preserve"> video, 14:38,</w:t>
      </w:r>
      <w:r w:rsidRPr="003D3479">
        <w:t xml:space="preserve"> </w:t>
      </w:r>
      <w:r w:rsidR="0095550B">
        <w:t xml:space="preserve">posted by mishima, 1 January 2012, </w:t>
      </w:r>
      <w:r w:rsidR="00AA5C21" w:rsidRPr="00D96616">
        <w:t>https://youtu.be/t1ZF7jMK00w?si=Le_YVSJAfPuGRuTo</w:t>
      </w:r>
      <w:r w:rsidRPr="003D3479">
        <w:t>.</w:t>
      </w:r>
      <w:r>
        <w:t xml:space="preserve"> </w:t>
      </w:r>
      <w:r w:rsidR="00E508BC">
        <w:t xml:space="preserve">In general, only unofficial recordings of Young’s work are available online. The </w:t>
      </w:r>
      <w:r w:rsidR="00E508BC" w:rsidRPr="00773507">
        <w:t xml:space="preserve">harsh sounds—identified variously as a mallet scraped on a gong, ashtrays against a window, and tin cans on glass—were also used in </w:t>
      </w:r>
      <w:r w:rsidRPr="00773507">
        <w:t xml:space="preserve">Merce Cunningham’s </w:t>
      </w:r>
      <w:r w:rsidR="00E508BC" w:rsidRPr="00773507">
        <w:t>choreography</w:t>
      </w:r>
      <w:r w:rsidRPr="00773507">
        <w:t xml:space="preserve"> </w:t>
      </w:r>
      <w:r w:rsidRPr="00773507">
        <w:rPr>
          <w:i/>
          <w:iCs/>
        </w:rPr>
        <w:t>Winterbranch</w:t>
      </w:r>
      <w:r w:rsidR="00E508BC" w:rsidRPr="00773507">
        <w:t xml:space="preserve"> (1964).</w:t>
      </w:r>
      <w:r w:rsidRPr="00773507">
        <w:t xml:space="preserve"> </w:t>
      </w:r>
      <w:r w:rsidR="00E508BC" w:rsidRPr="00773507">
        <w:t>A</w:t>
      </w:r>
      <w:r w:rsidR="00BA289B" w:rsidRPr="00773507">
        <w:t>n analog</w:t>
      </w:r>
      <w:r w:rsidR="00E508BC" w:rsidRPr="00773507">
        <w:t xml:space="preserve"> recording is available in the Simone Forti papers at the GRI: </w:t>
      </w:r>
      <w:r w:rsidR="00360AF7" w:rsidRPr="00773507">
        <w:t xml:space="preserve">“La Monte Young: Two Sounds, 1960 April,” audiotape reel, 13 min., </w:t>
      </w:r>
      <w:r w:rsidR="00E508BC" w:rsidRPr="00773507">
        <w:t xml:space="preserve">Simone Forti papers, </w:t>
      </w:r>
      <w:r w:rsidR="00773507" w:rsidRPr="00773507">
        <w:t>b</w:t>
      </w:r>
      <w:r w:rsidR="00E508BC" w:rsidRPr="00773507">
        <w:t>ox 27</w:t>
      </w:r>
      <w:r w:rsidR="00773507" w:rsidRPr="00773507">
        <w:t>,</w:t>
      </w:r>
      <w:r w:rsidR="00E508BC" w:rsidRPr="00773507">
        <w:t xml:space="preserve"> </w:t>
      </w:r>
      <w:r w:rsidR="00773507" w:rsidRPr="00773507">
        <w:t>i</w:t>
      </w:r>
      <w:r w:rsidR="00E508BC" w:rsidRPr="00773507">
        <w:t xml:space="preserve">tem D19, </w:t>
      </w:r>
      <w:r w:rsidR="00E508BC" w:rsidRPr="00773507">
        <w:rPr>
          <w:rFonts w:cs="Arial"/>
          <w:color w:val="1A1A1A"/>
          <w:szCs w:val="24"/>
          <w:shd w:val="clear" w:color="auto" w:fill="FFFFFF"/>
        </w:rPr>
        <w:t>https://primo.getty.edu/permalink/f/19q6gmb/GETTY_ROSETTAIE11313741</w:t>
      </w:r>
      <w:r w:rsidR="00E508BC" w:rsidRPr="0047049F">
        <w:rPr>
          <w:rFonts w:cs="Arial"/>
          <w:color w:val="1A1A1A"/>
          <w:szCs w:val="24"/>
          <w:shd w:val="clear" w:color="auto" w:fill="FFFFFF"/>
        </w:rPr>
        <w:t xml:space="preserve">. </w:t>
      </w:r>
    </w:p>
  </w:endnote>
  <w:endnote w:id="7">
    <w:p w14:paraId="31ED6A11" w14:textId="12A89E1E" w:rsidR="00480090" w:rsidRPr="00EE453D" w:rsidRDefault="00480090" w:rsidP="00EE453D">
      <w:pPr>
        <w:pStyle w:val="AA-SL-EndnoteIndent"/>
      </w:pPr>
      <w:r>
        <w:endnoteRef/>
      </w:r>
      <w:r>
        <w:t xml:space="preserve"> </w:t>
      </w:r>
      <w:r w:rsidRPr="00EE453D">
        <w:t xml:space="preserve">Simone Forti, </w:t>
      </w:r>
      <w:r w:rsidRPr="00EE453D">
        <w:rPr>
          <w:i/>
          <w:iCs/>
        </w:rPr>
        <w:t>Handbook in Motion</w:t>
      </w:r>
      <w:r w:rsidRPr="00EE453D">
        <w:t xml:space="preserve"> (Nova Scotia College of Art and Design, 1974), 65.</w:t>
      </w:r>
    </w:p>
  </w:endnote>
  <w:endnote w:id="8">
    <w:p w14:paraId="721DF939" w14:textId="14370C0A" w:rsidR="00480090" w:rsidRPr="00ED36DC" w:rsidRDefault="00480090" w:rsidP="0037153C">
      <w:pPr>
        <w:pStyle w:val="AA-SL-EndnoteIndent"/>
      </w:pPr>
      <w:r>
        <w:endnoteRef/>
      </w:r>
      <w:r>
        <w:t xml:space="preserve"> Carrie Lambert, “Documentary Dialectics: Performance </w:t>
      </w:r>
      <w:r w:rsidRPr="00ED36DC">
        <w:t xml:space="preserve">Lost and Found,” </w:t>
      </w:r>
      <w:r w:rsidRPr="00ED36DC">
        <w:rPr>
          <w:i/>
        </w:rPr>
        <w:t xml:space="preserve">Visual Resources </w:t>
      </w:r>
      <w:r w:rsidR="00BF311A" w:rsidRPr="00ED36DC">
        <w:t>16, no. 3</w:t>
      </w:r>
      <w:r w:rsidRPr="00ED36DC">
        <w:t xml:space="preserve"> (2000)</w:t>
      </w:r>
      <w:r w:rsidR="00BF311A" w:rsidRPr="00ED36DC">
        <w:t>:</w:t>
      </w:r>
      <w:r w:rsidRPr="00ED36DC">
        <w:t xml:space="preserve"> 276.</w:t>
      </w:r>
    </w:p>
  </w:endnote>
  <w:endnote w:id="9">
    <w:p w14:paraId="430EF01C" w14:textId="73391857" w:rsidR="00480090" w:rsidRPr="00ED36DC" w:rsidRDefault="00480090" w:rsidP="0037153C">
      <w:pPr>
        <w:pStyle w:val="AA-SL-EndnoteIndent"/>
      </w:pPr>
      <w:r w:rsidRPr="00ED36DC">
        <w:endnoteRef/>
      </w:r>
      <w:r w:rsidRPr="00ED36DC">
        <w:t xml:space="preserve"> Simone Forti, </w:t>
      </w:r>
      <w:r w:rsidR="008E41FF" w:rsidRPr="00ED36DC">
        <w:t xml:space="preserve">untitled </w:t>
      </w:r>
      <w:r w:rsidRPr="00ED36DC">
        <w:t>typewritten proposal</w:t>
      </w:r>
      <w:r w:rsidR="008E41FF" w:rsidRPr="00ED36DC">
        <w:t xml:space="preserve"> for a workshop at CalArts</w:t>
      </w:r>
      <w:r w:rsidR="00B97689" w:rsidRPr="00ED36DC">
        <w:t>, circa</w:t>
      </w:r>
      <w:r w:rsidRPr="00ED36DC">
        <w:t xml:space="preserve"> spring 1971</w:t>
      </w:r>
      <w:r w:rsidR="00B97689" w:rsidRPr="00ED36DC">
        <w:t>,</w:t>
      </w:r>
      <w:r w:rsidRPr="00ED36DC">
        <w:t xml:space="preserve"> with a </w:t>
      </w:r>
      <w:r w:rsidR="00ED36DC" w:rsidRPr="00ED36DC">
        <w:t>photo</w:t>
      </w:r>
      <w:r w:rsidRPr="00ED36DC">
        <w:t xml:space="preserve">copy of the first page of Robert Morris’s </w:t>
      </w:r>
      <w:r w:rsidR="00B97689" w:rsidRPr="00ED36DC">
        <w:t xml:space="preserve">published essay </w:t>
      </w:r>
      <w:r w:rsidRPr="00ED36DC">
        <w:t>“Notes on Dance”</w:t>
      </w:r>
      <w:r w:rsidR="00B97689" w:rsidRPr="00ED36DC">
        <w:t xml:space="preserve"> </w:t>
      </w:r>
      <w:r w:rsidR="00B97689" w:rsidRPr="00ED36DC">
        <w:rPr>
          <w:i/>
          <w:iCs/>
        </w:rPr>
        <w:t>Tulane Drama Review</w:t>
      </w:r>
      <w:r w:rsidR="00B97689" w:rsidRPr="00ED36DC">
        <w:t xml:space="preserve"> 10, no. 2</w:t>
      </w:r>
      <w:r w:rsidRPr="00ED36DC">
        <w:t xml:space="preserve"> (1965)</w:t>
      </w:r>
      <w:r w:rsidR="00ED36DC" w:rsidRPr="00ED36DC">
        <w:t>,</w:t>
      </w:r>
      <w:r w:rsidRPr="00ED36DC">
        <w:t xml:space="preserve"> embedded in it</w:t>
      </w:r>
      <w:r w:rsidR="00304966">
        <w:t>,</w:t>
      </w:r>
      <w:r w:rsidRPr="00ED36DC">
        <w:t xml:space="preserve"> </w:t>
      </w:r>
      <w:r w:rsidR="00B97689" w:rsidRPr="00ED36DC">
        <w:t>Simone Forti</w:t>
      </w:r>
      <w:r w:rsidR="00F20B22">
        <w:t>,</w:t>
      </w:r>
      <w:r w:rsidR="00B97689" w:rsidRPr="00ED36DC">
        <w:t xml:space="preserve"> </w:t>
      </w:r>
      <w:r w:rsidR="00F20B22" w:rsidRPr="00ED36DC">
        <w:t xml:space="preserve">GRI, </w:t>
      </w:r>
      <w:r w:rsidR="00B97689" w:rsidRPr="00ED36DC">
        <w:t>papers</w:t>
      </w:r>
      <w:r w:rsidR="00FA5B78" w:rsidRPr="00ED36DC">
        <w:t xml:space="preserve">, </w:t>
      </w:r>
      <w:r w:rsidR="00ED36DC" w:rsidRPr="00ED36DC">
        <w:t>b</w:t>
      </w:r>
      <w:r w:rsidR="00144C67" w:rsidRPr="00ED36DC">
        <w:t xml:space="preserve">ox 139, </w:t>
      </w:r>
      <w:r w:rsidR="00ED36DC" w:rsidRPr="00ED36DC">
        <w:t>f</w:t>
      </w:r>
      <w:r w:rsidR="00144C67" w:rsidRPr="00ED36DC">
        <w:t>older 30</w:t>
      </w:r>
      <w:r w:rsidR="00B97689" w:rsidRPr="00ED36DC">
        <w:t>.</w:t>
      </w:r>
    </w:p>
  </w:endnote>
  <w:endnote w:id="10">
    <w:p w14:paraId="1217FA3F" w14:textId="790AF610" w:rsidR="00480090" w:rsidRPr="00ED36DC" w:rsidRDefault="00480090" w:rsidP="0037153C">
      <w:pPr>
        <w:pStyle w:val="AA-SL-EndnoteIndent"/>
      </w:pPr>
      <w:r w:rsidRPr="00ED36DC">
        <w:endnoteRef/>
      </w:r>
      <w:r w:rsidRPr="00ED36DC">
        <w:t xml:space="preserve"> Forti, typewritten proposal, </w:t>
      </w:r>
      <w:r w:rsidR="008E41FF" w:rsidRPr="00ED36DC">
        <w:t xml:space="preserve">GRI, </w:t>
      </w:r>
      <w:r w:rsidRPr="00ED36DC">
        <w:t>3.</w:t>
      </w:r>
    </w:p>
  </w:endnote>
  <w:endnote w:id="11">
    <w:p w14:paraId="46C94CC8" w14:textId="35E3C0B1" w:rsidR="00480090" w:rsidRPr="0037153C" w:rsidRDefault="00480090" w:rsidP="0037153C">
      <w:pPr>
        <w:pStyle w:val="AA-SL-EndnoteIndent"/>
      </w:pPr>
      <w:r w:rsidRPr="00ED36DC">
        <w:endnoteRef/>
      </w:r>
      <w:r w:rsidRPr="00ED36DC">
        <w:t xml:space="preserve"> See in particular Don McDonagh, </w:t>
      </w:r>
      <w:r w:rsidRPr="00ED36DC">
        <w:rPr>
          <w:i/>
          <w:iCs/>
        </w:rPr>
        <w:t>The Rise and Fall and Rise of Modern Dance</w:t>
      </w:r>
      <w:r w:rsidRPr="00ED36DC">
        <w:t xml:space="preserve"> (Outerbridge and Dienstfrey, 1970), 190</w:t>
      </w:r>
      <w:r w:rsidR="002C0136" w:rsidRPr="00ED36DC">
        <w:t>–</w:t>
      </w:r>
      <w:r w:rsidRPr="00ED36DC">
        <w:t>92</w:t>
      </w:r>
      <w:r w:rsidR="002C0136" w:rsidRPr="00ED36DC">
        <w:t>;</w:t>
      </w:r>
      <w:r w:rsidRPr="00ED36DC">
        <w:t xml:space="preserve"> and Sally Banes, </w:t>
      </w:r>
      <w:r w:rsidRPr="00ED36DC">
        <w:rPr>
          <w:i/>
          <w:iCs/>
        </w:rPr>
        <w:t>Terpsichore</w:t>
      </w:r>
      <w:r w:rsidRPr="00D96616">
        <w:rPr>
          <w:i/>
          <w:iCs/>
        </w:rPr>
        <w:t xml:space="preserve"> in Sneakers</w:t>
      </w:r>
      <w:r w:rsidRPr="0037153C">
        <w:t xml:space="preserve"> (Wesleyan University Press, 1987), 24</w:t>
      </w:r>
      <w:r w:rsidR="002C0136">
        <w:t>–</w:t>
      </w:r>
      <w:r w:rsidRPr="0037153C">
        <w:t>29.</w:t>
      </w:r>
    </w:p>
  </w:endnote>
  <w:endnote w:id="12">
    <w:p w14:paraId="24F406ED" w14:textId="28C9974D" w:rsidR="00480090" w:rsidRPr="0037153C" w:rsidRDefault="00480090" w:rsidP="0037153C">
      <w:pPr>
        <w:pStyle w:val="AA-SL-EndnoteIndent"/>
      </w:pPr>
      <w:r>
        <w:endnoteRef/>
      </w:r>
      <w:r>
        <w:t xml:space="preserve"> </w:t>
      </w:r>
      <w:r w:rsidRPr="0037153C">
        <w:t xml:space="preserve">Forti describes this period at length in </w:t>
      </w:r>
      <w:r w:rsidR="009E2AF4">
        <w:t xml:space="preserve">Forti, </w:t>
      </w:r>
      <w:r w:rsidRPr="00C374F6">
        <w:rPr>
          <w:i/>
          <w:iCs/>
        </w:rPr>
        <w:t>Handbook</w:t>
      </w:r>
      <w:r w:rsidR="00D11C9C">
        <w:rPr>
          <w:i/>
          <w:iCs/>
        </w:rPr>
        <w:t xml:space="preserve"> in Motion</w:t>
      </w:r>
      <w:r w:rsidRPr="00C374F6">
        <w:rPr>
          <w:i/>
          <w:iCs/>
        </w:rPr>
        <w:t>,</w:t>
      </w:r>
      <w:r w:rsidRPr="0037153C">
        <w:t xml:space="preserve"> 15</w:t>
      </w:r>
      <w:r w:rsidR="009E2AF4">
        <w:t>–</w:t>
      </w:r>
      <w:r w:rsidRPr="0037153C">
        <w:t>27.</w:t>
      </w:r>
    </w:p>
  </w:endnote>
  <w:endnote w:id="13">
    <w:p w14:paraId="51BBFC5B" w14:textId="1A96E533" w:rsidR="002D30AA" w:rsidRDefault="002D30AA" w:rsidP="002D30AA">
      <w:pPr>
        <w:pStyle w:val="AA-SL-EndnoteIndent"/>
      </w:pPr>
      <w:r w:rsidRPr="002D30AA">
        <w:rPr>
          <w:rStyle w:val="EndnoteReference"/>
          <w:vertAlign w:val="baseline"/>
        </w:rPr>
        <w:endnoteRef/>
      </w:r>
      <w:r w:rsidRPr="002D30AA">
        <w:t xml:space="preserve"> </w:t>
      </w:r>
      <w:r w:rsidRPr="00C374F6">
        <w:t>Forti, typewritten proposal,</w:t>
      </w:r>
      <w:r>
        <w:t xml:space="preserve"> GRI, p. TK.</w:t>
      </w:r>
    </w:p>
  </w:endnote>
  <w:endnote w:id="14">
    <w:p w14:paraId="73ADF2FD" w14:textId="130CBF4D" w:rsidR="00480090" w:rsidRPr="00C374F6" w:rsidRDefault="00480090" w:rsidP="00C374F6">
      <w:pPr>
        <w:pStyle w:val="AA-SL-EndnoteIndent"/>
      </w:pPr>
      <w:r>
        <w:endnoteRef/>
      </w:r>
      <w:r>
        <w:t xml:space="preserve"> </w:t>
      </w:r>
      <w:r w:rsidRPr="00C374F6">
        <w:t>Forti, typewritten proposal,</w:t>
      </w:r>
      <w:r w:rsidR="008E41FF">
        <w:t xml:space="preserve"> GRI,</w:t>
      </w:r>
      <w:r w:rsidRPr="00C374F6">
        <w:t xml:space="preserve"> 1.</w:t>
      </w:r>
    </w:p>
  </w:endnote>
  <w:endnote w:id="15">
    <w:p w14:paraId="51BD8B3A" w14:textId="6CB6F9A9" w:rsidR="00480090" w:rsidRPr="00C374F6" w:rsidRDefault="00480090" w:rsidP="00C374F6">
      <w:pPr>
        <w:pStyle w:val="AA-SL-EndnoteIndent"/>
      </w:pPr>
      <w:r>
        <w:endnoteRef/>
      </w:r>
      <w:r>
        <w:t xml:space="preserve"> </w:t>
      </w:r>
      <w:r w:rsidRPr="00C374F6">
        <w:t>Forti, typewritten proposal</w:t>
      </w:r>
      <w:r w:rsidR="008E41FF">
        <w:t>,</w:t>
      </w:r>
      <w:r w:rsidRPr="00C374F6">
        <w:t xml:space="preserve"> </w:t>
      </w:r>
      <w:r w:rsidR="008E41FF">
        <w:t>GRI</w:t>
      </w:r>
      <w:r w:rsidRPr="00C374F6">
        <w:t>, 1.</w:t>
      </w:r>
    </w:p>
  </w:endnote>
  <w:endnote w:id="16">
    <w:p w14:paraId="3E65BAE1" w14:textId="5E5104D0" w:rsidR="00480090" w:rsidRDefault="00480090" w:rsidP="00C374F6">
      <w:pPr>
        <w:pStyle w:val="AA-SL-EndnoteIndent"/>
      </w:pPr>
      <w:r>
        <w:endnoteRef/>
      </w:r>
      <w:r>
        <w:t xml:space="preserve"> </w:t>
      </w:r>
      <w:r w:rsidRPr="00C374F6">
        <w:t xml:space="preserve">Forti, typewritten proposal, </w:t>
      </w:r>
      <w:r w:rsidR="008E41FF">
        <w:t xml:space="preserve">GRI, </w:t>
      </w:r>
      <w:r w:rsidRPr="00C374F6">
        <w:t>5.</w:t>
      </w:r>
    </w:p>
  </w:endnote>
  <w:endnote w:id="17">
    <w:p w14:paraId="2FB670A4" w14:textId="5B74F495" w:rsidR="00480090" w:rsidRDefault="00480090" w:rsidP="00C374F6">
      <w:pPr>
        <w:pStyle w:val="AA-SL-EndnoteIndent"/>
      </w:pPr>
      <w:r>
        <w:endnoteRef/>
      </w:r>
      <w:r>
        <w:t xml:space="preserve"> Forti describes some of the motivations behind Open Gardenia as well as its practicalities </w:t>
      </w:r>
      <w:r w:rsidR="00825B24">
        <w:t>i</w:t>
      </w:r>
      <w:r>
        <w:t>n</w:t>
      </w:r>
      <w:r w:rsidR="00825B24">
        <w:t xml:space="preserve"> Forti,</w:t>
      </w:r>
      <w:r>
        <w:t xml:space="preserve"> </w:t>
      </w:r>
      <w:r w:rsidRPr="00E03FC3">
        <w:rPr>
          <w:i/>
          <w:iCs/>
        </w:rPr>
        <w:t>Handbook</w:t>
      </w:r>
      <w:r w:rsidR="00D11C9C">
        <w:rPr>
          <w:i/>
          <w:iCs/>
        </w:rPr>
        <w:t xml:space="preserve"> in Motion,</w:t>
      </w:r>
      <w:r w:rsidR="00825B24" w:rsidRPr="00825B24">
        <w:t xml:space="preserve"> </w:t>
      </w:r>
      <w:r w:rsidR="00825B24">
        <w:t>108–13</w:t>
      </w:r>
      <w:r>
        <w:t xml:space="preserve">; a notebook entry that includes a drawing is reproduced on </w:t>
      </w:r>
      <w:r w:rsidR="007C76AA">
        <w:t xml:space="preserve">pp. </w:t>
      </w:r>
      <w:r>
        <w:t>110</w:t>
      </w:r>
      <w:r w:rsidR="007C76AA">
        <w:t>–</w:t>
      </w:r>
      <w:r>
        <w:t xml:space="preserve">12. Forti’s notebooks, which include additional recollections of Open Gardenia, can be found in </w:t>
      </w:r>
      <w:r w:rsidR="00BF236D">
        <w:t>the Forti papers</w:t>
      </w:r>
      <w:r w:rsidR="00E23B3C">
        <w:t>,</w:t>
      </w:r>
      <w:r w:rsidR="00BF236D">
        <w:t xml:space="preserve"> GRI</w:t>
      </w:r>
      <w:r w:rsidR="0019173A">
        <w:t xml:space="preserve">, </w:t>
      </w:r>
      <w:r w:rsidR="00304966">
        <w:t>b</w:t>
      </w:r>
      <w:r w:rsidR="0019173A">
        <w:t xml:space="preserve">ox 1, </w:t>
      </w:r>
      <w:r w:rsidR="00304966">
        <w:t>f</w:t>
      </w:r>
      <w:r w:rsidR="0019173A">
        <w:t>olders 2</w:t>
      </w:r>
      <w:r w:rsidR="00304966">
        <w:t>–</w:t>
      </w:r>
      <w:r w:rsidR="0019173A">
        <w:t>3</w:t>
      </w:r>
      <w:r w:rsidR="00304966">
        <w:t>,</w:t>
      </w:r>
      <w:r w:rsidR="0019173A">
        <w:t xml:space="preserve"> 6; </w:t>
      </w:r>
      <w:r w:rsidR="00304966">
        <w:t>and b</w:t>
      </w:r>
      <w:r w:rsidR="0019173A">
        <w:t xml:space="preserve">ox 2, </w:t>
      </w:r>
      <w:r w:rsidR="00304966">
        <w:t>f</w:t>
      </w:r>
      <w:r w:rsidR="0019173A">
        <w:t>olders 1</w:t>
      </w:r>
      <w:r w:rsidR="00304966">
        <w:t>–</w:t>
      </w:r>
      <w:r w:rsidR="0019173A">
        <w:t>6.</w:t>
      </w:r>
    </w:p>
  </w:endnote>
  <w:endnote w:id="18">
    <w:p w14:paraId="1F00E203" w14:textId="28AA96A5" w:rsidR="00480090" w:rsidRPr="00D972BE" w:rsidRDefault="00480090" w:rsidP="00D972BE">
      <w:pPr>
        <w:pStyle w:val="AA-SL-EndnoteIndent"/>
      </w:pPr>
      <w:r>
        <w:endnoteRef/>
      </w:r>
      <w:r>
        <w:t xml:space="preserve"> Forti</w:t>
      </w:r>
      <w:r w:rsidRPr="00D972BE">
        <w:t xml:space="preserve">, typewritten proposal </w:t>
      </w:r>
      <w:r w:rsidR="009C16FF">
        <w:t>GRI</w:t>
      </w:r>
      <w:r w:rsidRPr="00D972BE">
        <w:t>, 1.</w:t>
      </w:r>
    </w:p>
  </w:endnote>
  <w:endnote w:id="19">
    <w:p w14:paraId="3A38E1C7" w14:textId="5484B500" w:rsidR="00480090" w:rsidRPr="00D972BE" w:rsidRDefault="00480090" w:rsidP="00D972BE">
      <w:pPr>
        <w:pStyle w:val="AA-SL-EndnoteIndent"/>
      </w:pPr>
      <w:r>
        <w:endnoteRef/>
      </w:r>
      <w:r>
        <w:t xml:space="preserve"> </w:t>
      </w:r>
      <w:r w:rsidR="009873C6">
        <w:t>“</w:t>
      </w:r>
      <w:r w:rsidRPr="00D972BE">
        <w:t>Timeline,</w:t>
      </w:r>
      <w:r w:rsidR="009873C6">
        <w:t>”</w:t>
      </w:r>
      <w:r w:rsidRPr="00D972BE">
        <w:t xml:space="preserve"> CalArts</w:t>
      </w:r>
      <w:r w:rsidR="009873C6">
        <w:t>,</w:t>
      </w:r>
      <w:r w:rsidRPr="00D972BE">
        <w:t xml:space="preserve"> https://calarts.edu/history/timeline.</w:t>
      </w:r>
    </w:p>
  </w:endnote>
  <w:endnote w:id="20">
    <w:p w14:paraId="328A3929" w14:textId="59AE19C5" w:rsidR="00480090" w:rsidRDefault="00480090" w:rsidP="00F9559D">
      <w:pPr>
        <w:pStyle w:val="AA-SL-EndnoteIndent"/>
      </w:pPr>
      <w:r>
        <w:endnoteRef/>
      </w:r>
      <w:r>
        <w:t xml:space="preserve"> </w:t>
      </w:r>
      <w:r w:rsidR="00154277">
        <w:t>“</w:t>
      </w:r>
      <w:r w:rsidR="00154277" w:rsidRPr="00C47204">
        <w:t>Charlemagne Palestine</w:t>
      </w:r>
      <w:r w:rsidR="00154277">
        <w:t>—</w:t>
      </w:r>
      <w:r w:rsidR="00154277" w:rsidRPr="00C47204">
        <w:t>Piano Piece for Simone (1971)</w:t>
      </w:r>
      <w:r w:rsidR="0095550B">
        <w:t>,</w:t>
      </w:r>
      <w:r w:rsidR="00154277">
        <w:t>”</w:t>
      </w:r>
      <w:r w:rsidR="0095550B">
        <w:t xml:space="preserve"> </w:t>
      </w:r>
      <w:r w:rsidR="00154277">
        <w:t xml:space="preserve">recorded between October and December 1971, CalArts, from </w:t>
      </w:r>
      <w:r w:rsidR="00A75218">
        <w:t>“</w:t>
      </w:r>
      <w:r w:rsidR="00154277" w:rsidRPr="00A75218">
        <w:t>Illuminations</w:t>
      </w:r>
      <w:r w:rsidR="00A75218">
        <w:t>”</w:t>
      </w:r>
      <w:r w:rsidR="00154277" w:rsidRPr="00A75218">
        <w:t xml:space="preserve"> </w:t>
      </w:r>
      <w:r w:rsidR="00154277">
        <w:t xml:space="preserve">with Simone Forti, </w:t>
      </w:r>
      <w:r w:rsidR="0095550B">
        <w:t xml:space="preserve">Youtube video, 11:57, posted by fascia lata, 1 August 2021, </w:t>
      </w:r>
      <w:r w:rsidR="00154277" w:rsidRPr="007E7F05">
        <w:t>https://youtu.be/v3yFC-nR7qw?si=SbPMS2MPWlQeWNVQ</w:t>
      </w:r>
      <w:r w:rsidR="00154277">
        <w:t xml:space="preserve">. </w:t>
      </w:r>
      <w:r w:rsidR="005B4B0F">
        <w:t>Copies of this rare recording exist online</w:t>
      </w:r>
      <w:r w:rsidR="00F9559D">
        <w:t>,</w:t>
      </w:r>
      <w:r w:rsidR="005B4B0F">
        <w:t xml:space="preserve"> but not as official recordings. Forti and Palestine issued a vinyl </w:t>
      </w:r>
      <w:r w:rsidR="005B4B0F" w:rsidRPr="00F9559D">
        <w:t>record with these recordings in 2010 (Alga Marghen), and various recordings of their sessions together are now at the Getty. For example,</w:t>
      </w:r>
      <w:r w:rsidR="0095550B" w:rsidRPr="00F9559D">
        <w:t xml:space="preserve"> </w:t>
      </w:r>
      <w:r w:rsidR="00A75218" w:rsidRPr="00F9559D">
        <w:t>“</w:t>
      </w:r>
      <w:r w:rsidR="00FF2C86" w:rsidRPr="00F9559D">
        <w:t>Illuminations,</w:t>
      </w:r>
      <w:r w:rsidR="00A75218" w:rsidRPr="00F9559D">
        <w:t>”</w:t>
      </w:r>
      <w:r w:rsidR="00FF2C86" w:rsidRPr="00F9559D">
        <w:t xml:space="preserve"> computer disc, </w:t>
      </w:r>
      <w:r w:rsidR="00E97BA8" w:rsidRPr="00F9559D">
        <w:t>Forti papers, GRI, b</w:t>
      </w:r>
      <w:r w:rsidR="00FF2C86" w:rsidRPr="00F9559D">
        <w:t>ox 26 CM177,</w:t>
      </w:r>
      <w:r w:rsidR="00FF2C86" w:rsidRPr="00F9559D">
        <w:rPr>
          <w:rFonts w:ascii="Helvetica" w:hAnsi="Helvetica"/>
          <w:color w:val="000000"/>
          <w:spacing w:val="-5"/>
          <w:sz w:val="27"/>
          <w:szCs w:val="27"/>
        </w:rPr>
        <w:t xml:space="preserve"> </w:t>
      </w:r>
      <w:r w:rsidR="00F9559D" w:rsidRPr="00F9559D">
        <w:t>https://www.getty.edu/research/collections/component/26QTQC</w:t>
      </w:r>
      <w:r w:rsidR="00304966" w:rsidRPr="00F9559D">
        <w:t>.</w:t>
      </w:r>
      <w:r w:rsidR="00F9559D">
        <w:t xml:space="preserve"> </w:t>
      </w:r>
      <w:r w:rsidRPr="00F9559D">
        <w:t>Forti describes her work sessions and performances</w:t>
      </w:r>
      <w:r>
        <w:t xml:space="preserve"> with Palestine</w:t>
      </w:r>
      <w:r w:rsidR="00E97BA8">
        <w:t xml:space="preserve"> and</w:t>
      </w:r>
      <w:r>
        <w:t xml:space="preserve"> </w:t>
      </w:r>
      <w:r w:rsidR="00E97BA8">
        <w:t xml:space="preserve">includes some of her preparatory drawings as well as photographs </w:t>
      </w:r>
      <w:r>
        <w:t xml:space="preserve">in </w:t>
      </w:r>
      <w:r w:rsidR="00E97BA8">
        <w:t xml:space="preserve">Forti, </w:t>
      </w:r>
      <w:r w:rsidRPr="00945252">
        <w:rPr>
          <w:i/>
          <w:iCs/>
        </w:rPr>
        <w:t>Handbook</w:t>
      </w:r>
      <w:r w:rsidR="00E97BA8">
        <w:rPr>
          <w:i/>
          <w:iCs/>
        </w:rPr>
        <w:t xml:space="preserve"> in Motion</w:t>
      </w:r>
      <w:r>
        <w:t>, 129</w:t>
      </w:r>
      <w:r w:rsidR="00E97BA8">
        <w:t>–</w:t>
      </w:r>
      <w:r>
        <w:t xml:space="preserve">39. </w:t>
      </w:r>
      <w:r w:rsidRPr="00665484">
        <w:t xml:space="preserve">Forti’s text </w:t>
      </w:r>
      <w:r w:rsidR="0019173A">
        <w:t xml:space="preserve">from </w:t>
      </w:r>
      <w:r w:rsidR="0019173A" w:rsidRPr="00475ED4">
        <w:rPr>
          <w:i/>
          <w:iCs/>
        </w:rPr>
        <w:t>Handbook in Motion</w:t>
      </w:r>
      <w:r w:rsidR="00E97BA8">
        <w:t xml:space="preserve"> </w:t>
      </w:r>
      <w:r>
        <w:t xml:space="preserve">is reproduced in </w:t>
      </w:r>
      <w:r w:rsidRPr="00EB3E7B">
        <w:t>Sabine</w:t>
      </w:r>
      <w:r>
        <w:t xml:space="preserve"> Breitwieser</w:t>
      </w:r>
      <w:r w:rsidRPr="00EB3E7B">
        <w:t>, ed.</w:t>
      </w:r>
      <w:r w:rsidR="00E97BA8">
        <w:t>,</w:t>
      </w:r>
      <w:r w:rsidRPr="00EB3E7B">
        <w:t xml:space="preserve"> </w:t>
      </w:r>
      <w:r w:rsidRPr="00EB3E7B">
        <w:rPr>
          <w:i/>
        </w:rPr>
        <w:t>Simone Forti: Thinking With the Body</w:t>
      </w:r>
      <w:r>
        <w:t xml:space="preserve"> (</w:t>
      </w:r>
      <w:r w:rsidRPr="00EB3E7B">
        <w:t>Museum der Moderne</w:t>
      </w:r>
      <w:r w:rsidR="00E97BA8" w:rsidRPr="00E97BA8">
        <w:t xml:space="preserve"> </w:t>
      </w:r>
      <w:r w:rsidR="00E97BA8" w:rsidRPr="00EB3E7B">
        <w:t>Salzburg</w:t>
      </w:r>
      <w:r w:rsidRPr="00EB3E7B">
        <w:t>, 2014</w:t>
      </w:r>
      <w:r>
        <w:t>), 199</w:t>
      </w:r>
      <w:r w:rsidR="00E97BA8">
        <w:t>–</w:t>
      </w:r>
      <w:r>
        <w:t>203.</w:t>
      </w:r>
    </w:p>
  </w:endnote>
  <w:endnote w:id="21">
    <w:p w14:paraId="0EF23664" w14:textId="11A7169E" w:rsidR="00480090" w:rsidRDefault="00480090" w:rsidP="002724B6">
      <w:pPr>
        <w:pStyle w:val="AA-SL-EndnoteIndent"/>
      </w:pPr>
      <w:r>
        <w:endnoteRef/>
      </w:r>
      <w:r>
        <w:t xml:space="preserve"> Forti describes </w:t>
      </w:r>
      <w:r w:rsidR="00806835">
        <w:t>“</w:t>
      </w:r>
      <w:r w:rsidRPr="00806835">
        <w:t>Home Base</w:t>
      </w:r>
      <w:r w:rsidR="00806835">
        <w:t>”</w:t>
      </w:r>
      <w:r>
        <w:t xml:space="preserve"> in </w:t>
      </w:r>
      <w:r w:rsidR="00E23190">
        <w:t xml:space="preserve">the article </w:t>
      </w:r>
      <w:r w:rsidR="0030283D">
        <w:t xml:space="preserve">Simone Forti, “Home Base,” </w:t>
      </w:r>
      <w:r w:rsidR="0030283D" w:rsidRPr="006E76CB">
        <w:rPr>
          <w:i/>
          <w:iCs/>
        </w:rPr>
        <w:t>Contact Quarterly</w:t>
      </w:r>
      <w:r w:rsidR="0030283D">
        <w:t xml:space="preserve"> 5, nos. 3/4 (1980): 6–10, which was</w:t>
      </w:r>
      <w:r>
        <w:t xml:space="preserve"> </w:t>
      </w:r>
      <w:r w:rsidRPr="000E430A">
        <w:t>included</w:t>
      </w:r>
      <w:r>
        <w:t xml:space="preserve"> in the </w:t>
      </w:r>
      <w:r w:rsidR="00E23190" w:rsidRPr="00665484">
        <w:t xml:space="preserve">second </w:t>
      </w:r>
      <w:r w:rsidR="00B5477C" w:rsidRPr="00665484">
        <w:t>edition</w:t>
      </w:r>
      <w:r w:rsidR="00486088">
        <w:t xml:space="preserve"> </w:t>
      </w:r>
      <w:r>
        <w:t xml:space="preserve">of </w:t>
      </w:r>
      <w:r w:rsidRPr="006E76CB">
        <w:rPr>
          <w:i/>
          <w:iCs/>
        </w:rPr>
        <w:t>Handbook in Motion</w:t>
      </w:r>
      <w:r>
        <w:t xml:space="preserve"> </w:t>
      </w:r>
      <w:r w:rsidR="000E430A">
        <w:t>(</w:t>
      </w:r>
      <w:r w:rsidR="00486088" w:rsidRPr="00EE453D">
        <w:t>Nova Scotia College of Art and Design</w:t>
      </w:r>
      <w:r w:rsidR="00486088">
        <w:t>, 1980</w:t>
      </w:r>
      <w:r w:rsidR="000E430A">
        <w:t xml:space="preserve">), </w:t>
      </w:r>
      <w:r>
        <w:t>143</w:t>
      </w:r>
      <w:r w:rsidR="0030283D">
        <w:t>–</w:t>
      </w:r>
      <w:r>
        <w:t>51.</w:t>
      </w:r>
    </w:p>
  </w:endnote>
  <w:endnote w:id="22">
    <w:p w14:paraId="04EA79A7" w14:textId="21FE419E" w:rsidR="00480090" w:rsidRDefault="00480090" w:rsidP="002724B6">
      <w:pPr>
        <w:pStyle w:val="AA-SL-EndnoteIndent"/>
      </w:pPr>
      <w:r>
        <w:endnoteRef/>
      </w:r>
      <w:r>
        <w:t xml:space="preserve"> “</w:t>
      </w:r>
      <w:r w:rsidRPr="005C0AE1">
        <w:t xml:space="preserve">Seeing Hearing Peter </w:t>
      </w:r>
      <w:r w:rsidRPr="00665484">
        <w:t>Van Riper/Simone Forti, c. 1992</w:t>
      </w:r>
      <w:r w:rsidR="00A11130">
        <w:t>,</w:t>
      </w:r>
      <w:r w:rsidRPr="00665484">
        <w:t>”</w:t>
      </w:r>
      <w:r w:rsidR="00B5477C" w:rsidRPr="00665484">
        <w:t xml:space="preserve"> Youtube video, 28:59, </w:t>
      </w:r>
      <w:r w:rsidR="00B068A0" w:rsidRPr="00665484">
        <w:t>posted</w:t>
      </w:r>
      <w:r w:rsidR="00E23190" w:rsidRPr="00665484">
        <w:t xml:space="preserve"> by Peter Van Riper [username],</w:t>
      </w:r>
      <w:r w:rsidR="00B068A0" w:rsidRPr="00665484">
        <w:t xml:space="preserve"> </w:t>
      </w:r>
      <w:r w:rsidR="00B5477C" w:rsidRPr="00665484">
        <w:t>18 February</w:t>
      </w:r>
      <w:r w:rsidR="00B5477C">
        <w:t xml:space="preserve"> 2013</w:t>
      </w:r>
      <w:r w:rsidR="00B068A0">
        <w:t>,</w:t>
      </w:r>
      <w:r>
        <w:t xml:space="preserve"> </w:t>
      </w:r>
      <w:r w:rsidR="00B068A0" w:rsidRPr="00B068A0">
        <w:t>https://youtu.be/P3YVsYZGfkY?si=jxrWrWXUOkI8-Kzs</w:t>
      </w:r>
      <w:r>
        <w:t>.</w:t>
      </w:r>
      <w:r w:rsidR="00B068A0">
        <w:t xml:space="preserve"> This would have been a very late collaboration between Forti and Van Riper, not long before his death</w:t>
      </w:r>
      <w:r w:rsidR="00E23190">
        <w:t>.</w:t>
      </w:r>
    </w:p>
  </w:endnote>
  <w:endnote w:id="23">
    <w:p w14:paraId="1242AE88" w14:textId="5044DC00" w:rsidR="00480090" w:rsidRDefault="00480090" w:rsidP="000F5477">
      <w:pPr>
        <w:pStyle w:val="AA-SL-EndnoteIndent"/>
      </w:pPr>
      <w:r>
        <w:endnoteRef/>
      </w:r>
      <w:r>
        <w:t xml:space="preserve"> </w:t>
      </w:r>
      <w:r w:rsidR="001E6C47">
        <w:t xml:space="preserve">Forti’s </w:t>
      </w:r>
      <w:r w:rsidR="001E6C47" w:rsidRPr="00B6388E">
        <w:rPr>
          <w:i/>
          <w:iCs/>
        </w:rPr>
        <w:t>Crawling</w:t>
      </w:r>
      <w:r w:rsidR="001E6C47">
        <w:t xml:space="preserve"> (1972) consists of movement evolving in part out of the </w:t>
      </w:r>
      <w:r w:rsidR="00A75218">
        <w:t>“</w:t>
      </w:r>
      <w:r w:rsidR="001E6C47" w:rsidRPr="00A75218">
        <w:t>Illuminations</w:t>
      </w:r>
      <w:r w:rsidR="00A75218">
        <w:t>”</w:t>
      </w:r>
      <w:r w:rsidR="001E6C47" w:rsidRPr="00A75218">
        <w:t xml:space="preserve"> </w:t>
      </w:r>
      <w:r w:rsidR="001E6C47">
        <w:t>practice. See</w:t>
      </w:r>
      <w:r w:rsidR="001E6C47" w:rsidDel="001E6C47">
        <w:t xml:space="preserve"> </w:t>
      </w:r>
      <w:r w:rsidR="001E6C47">
        <w:t>“</w:t>
      </w:r>
      <w:r w:rsidR="001E6C47" w:rsidRPr="00A11130">
        <w:t xml:space="preserve">Simone Crawl, 1970s,” </w:t>
      </w:r>
      <w:r w:rsidRPr="00A11130">
        <w:t>YouTube video</w:t>
      </w:r>
      <w:r w:rsidR="001E6C47" w:rsidRPr="00A11130">
        <w:t xml:space="preserve">, 3:20, </w:t>
      </w:r>
      <w:r w:rsidR="003B2C79" w:rsidRPr="00A11130">
        <w:t xml:space="preserve">posted by Peter Van Riper [username], </w:t>
      </w:r>
      <w:r w:rsidR="001E6C47" w:rsidRPr="00A11130">
        <w:t>3 June</w:t>
      </w:r>
      <w:r w:rsidR="001E6C47">
        <w:t xml:space="preserve"> 2013,</w:t>
      </w:r>
      <w:r>
        <w:t xml:space="preserve"> </w:t>
      </w:r>
      <w:r w:rsidRPr="000F5477">
        <w:t>https://youtu.be/h8oeyOeurCk?si=ZDVDCcVPBHmgAKoY.</w:t>
      </w:r>
    </w:p>
  </w:endnote>
  <w:endnote w:id="24">
    <w:p w14:paraId="1E3C2CE0" w14:textId="611F0FB5" w:rsidR="00480090" w:rsidRDefault="00480090" w:rsidP="000F5477">
      <w:pPr>
        <w:pStyle w:val="AA-SL-EndnoteIndent"/>
      </w:pPr>
      <w:r>
        <w:endnoteRef/>
      </w:r>
      <w:r>
        <w:t xml:space="preserve"> </w:t>
      </w:r>
      <w:r w:rsidRPr="000F5477">
        <w:t xml:space="preserve">Forti, typewritten proposal, </w:t>
      </w:r>
      <w:r w:rsidR="00C114E3">
        <w:t>GRI,</w:t>
      </w:r>
      <w:r w:rsidR="00C114E3" w:rsidRPr="000F5477">
        <w:t xml:space="preserve"> </w:t>
      </w:r>
      <w:r w:rsidRPr="000F5477">
        <w:t>2.</w:t>
      </w:r>
    </w:p>
  </w:endnote>
  <w:endnote w:id="25">
    <w:p w14:paraId="56915BE4" w14:textId="44F37B25" w:rsidR="00480090" w:rsidRPr="00B12024" w:rsidRDefault="00480090" w:rsidP="000F5477">
      <w:pPr>
        <w:pStyle w:val="AA-SL-EndnoteIndent"/>
      </w:pPr>
      <w:r>
        <w:endnoteRef/>
      </w:r>
      <w:r w:rsidR="00486088">
        <w:t xml:space="preserve"> </w:t>
      </w:r>
      <w:r w:rsidR="001A5E0E">
        <w:t xml:space="preserve">“a folk dance” is how Forti listed the final event in </w:t>
      </w:r>
      <w:r w:rsidR="001A5E0E" w:rsidRPr="00E132C9">
        <w:t xml:space="preserve">the graphic program for </w:t>
      </w:r>
      <w:r w:rsidR="001D6E37" w:rsidRPr="00E132C9">
        <w:t xml:space="preserve">the 26 February performances of “Two evenings at the </w:t>
      </w:r>
      <w:r w:rsidR="001D6E37" w:rsidRPr="00B12024">
        <w:t>Pasadena Art Museum,” 1971</w:t>
      </w:r>
      <w:r w:rsidR="001A5E0E" w:rsidRPr="00B12024">
        <w:t>.</w:t>
      </w:r>
      <w:r w:rsidR="007C552B" w:rsidRPr="00B12024">
        <w:t xml:space="preserve"> “Droning” and “droneing” is how she described it in her preparatory drawings and notebooks</w:t>
      </w:r>
      <w:r w:rsidR="00B12024" w:rsidRPr="00B12024">
        <w:t xml:space="preserve"> (</w:t>
      </w:r>
      <w:r w:rsidR="007C552B" w:rsidRPr="00B12024">
        <w:t>The Box</w:t>
      </w:r>
      <w:r w:rsidR="00E132C9" w:rsidRPr="00B12024">
        <w:t xml:space="preserve"> LA</w:t>
      </w:r>
      <w:r w:rsidR="007C552B" w:rsidRPr="00B12024">
        <w:t xml:space="preserve"> and Forti papers</w:t>
      </w:r>
      <w:r w:rsidR="00F20B22">
        <w:t>,</w:t>
      </w:r>
      <w:r w:rsidR="00F20B22" w:rsidRPr="00F20B22">
        <w:t xml:space="preserve"> </w:t>
      </w:r>
      <w:r w:rsidR="00F20B22" w:rsidRPr="00B12024">
        <w:t>GRI,</w:t>
      </w:r>
      <w:r w:rsidR="007C552B" w:rsidRPr="00B12024">
        <w:t xml:space="preserve"> </w:t>
      </w:r>
      <w:r w:rsidR="00E132C9" w:rsidRPr="00B12024">
        <w:t>b</w:t>
      </w:r>
      <w:r w:rsidR="007C552B" w:rsidRPr="00B12024">
        <w:t xml:space="preserve">ox 1, </w:t>
      </w:r>
      <w:r w:rsidR="00E132C9" w:rsidRPr="00B12024">
        <w:t>f</w:t>
      </w:r>
      <w:r w:rsidR="007C552B" w:rsidRPr="00B12024">
        <w:t>olders 2</w:t>
      </w:r>
      <w:r w:rsidR="00E132C9" w:rsidRPr="00B12024">
        <w:t>–</w:t>
      </w:r>
      <w:r w:rsidR="007C552B" w:rsidRPr="00B12024">
        <w:t>3</w:t>
      </w:r>
      <w:r w:rsidR="00E132C9" w:rsidRPr="00B12024">
        <w:t>,</w:t>
      </w:r>
      <w:r w:rsidR="007C552B" w:rsidRPr="00B12024">
        <w:t xml:space="preserve"> 6; </w:t>
      </w:r>
      <w:r w:rsidR="00B12024" w:rsidRPr="00B12024">
        <w:t xml:space="preserve">and </w:t>
      </w:r>
      <w:r w:rsidR="00E132C9" w:rsidRPr="00B12024">
        <w:t>b</w:t>
      </w:r>
      <w:r w:rsidR="007C552B" w:rsidRPr="00B12024">
        <w:t xml:space="preserve">ox 2, </w:t>
      </w:r>
      <w:r w:rsidR="00E132C9" w:rsidRPr="00B12024">
        <w:t>f</w:t>
      </w:r>
      <w:r w:rsidR="007C552B" w:rsidRPr="00B12024">
        <w:t>olders 1</w:t>
      </w:r>
      <w:r w:rsidR="00E132C9" w:rsidRPr="00B12024">
        <w:t>–</w:t>
      </w:r>
      <w:r w:rsidR="007C552B" w:rsidRPr="00B12024">
        <w:t>6</w:t>
      </w:r>
      <w:r w:rsidR="00B12024" w:rsidRPr="00B12024">
        <w:t>)</w:t>
      </w:r>
      <w:r w:rsidR="007C552B" w:rsidRPr="00B12024">
        <w:t xml:space="preserve">. </w:t>
      </w:r>
      <w:r w:rsidRPr="00B12024">
        <w:t>Forti provided a score for</w:t>
      </w:r>
      <w:r w:rsidR="007C552B" w:rsidRPr="00B12024">
        <w:rPr>
          <w:i/>
          <w:iCs/>
        </w:rPr>
        <w:t xml:space="preserve"> </w:t>
      </w:r>
      <w:r w:rsidR="007C552B" w:rsidRPr="00B12024">
        <w:t>“buzzing”</w:t>
      </w:r>
      <w:r w:rsidRPr="00B12024">
        <w:t xml:space="preserve"> in </w:t>
      </w:r>
      <w:r w:rsidR="00B0180D" w:rsidRPr="00B12024">
        <w:t xml:space="preserve">the </w:t>
      </w:r>
      <w:r w:rsidR="001A5E0E" w:rsidRPr="00B12024">
        <w:t>magazine</w:t>
      </w:r>
      <w:r w:rsidRPr="00B12024">
        <w:t xml:space="preserve"> </w:t>
      </w:r>
      <w:r w:rsidRPr="00B12024">
        <w:rPr>
          <w:i/>
          <w:iCs/>
        </w:rPr>
        <w:t xml:space="preserve">Women’s Work </w:t>
      </w:r>
      <w:r w:rsidR="00B0180D" w:rsidRPr="00B12024">
        <w:t>edited by Alison Knowles and Annea Lockwood in 1975</w:t>
      </w:r>
      <w:r w:rsidRPr="00B12024">
        <w:t xml:space="preserve">. The Getty has a copy of the </w:t>
      </w:r>
      <w:r w:rsidR="00B0180D" w:rsidRPr="00B12024">
        <w:t xml:space="preserve">facsimile edition of the two issues of the original magazine: </w:t>
      </w:r>
      <w:r w:rsidR="00D12216" w:rsidRPr="00B12024">
        <w:t>Alison Knowles and Annea Lockwood, eds.,</w:t>
      </w:r>
      <w:r w:rsidR="00D12216" w:rsidRPr="00B12024" w:rsidDel="00B0180D">
        <w:rPr>
          <w:i/>
          <w:iCs/>
        </w:rPr>
        <w:t xml:space="preserve"> </w:t>
      </w:r>
      <w:r w:rsidR="00B0180D" w:rsidRPr="00B12024">
        <w:rPr>
          <w:i/>
          <w:iCs/>
        </w:rPr>
        <w:t>Women’s Work</w:t>
      </w:r>
      <w:r w:rsidR="00B0180D" w:rsidRPr="00B12024">
        <w:t xml:space="preserve"> (Primary Information, 2019)</w:t>
      </w:r>
      <w:r w:rsidRPr="00B12024">
        <w:t>.</w:t>
      </w:r>
    </w:p>
  </w:endnote>
  <w:endnote w:id="26">
    <w:p w14:paraId="13DC1CB9" w14:textId="75C4683D" w:rsidR="00480090" w:rsidRPr="00B12024" w:rsidRDefault="00480090" w:rsidP="000F5477">
      <w:pPr>
        <w:pStyle w:val="AA-SL-EndnoteIndent"/>
      </w:pPr>
      <w:r w:rsidRPr="00B12024">
        <w:endnoteRef/>
      </w:r>
      <w:r w:rsidRPr="00B12024">
        <w:t xml:space="preserve"> Forti, typewritten proposal, </w:t>
      </w:r>
      <w:r w:rsidR="00F91F42" w:rsidRPr="00B12024">
        <w:t xml:space="preserve">GRI, </w:t>
      </w:r>
      <w:r w:rsidRPr="00B12024">
        <w:t>2.</w:t>
      </w:r>
    </w:p>
  </w:endnote>
  <w:endnote w:id="27">
    <w:p w14:paraId="76D7D5C4" w14:textId="55D6FE92" w:rsidR="00480090" w:rsidRPr="000F5477" w:rsidRDefault="00480090" w:rsidP="000F5477">
      <w:pPr>
        <w:pStyle w:val="AA-SL-EndnoteIndent"/>
      </w:pPr>
      <w:r w:rsidRPr="00B12024">
        <w:endnoteRef/>
      </w:r>
      <w:r w:rsidRPr="00B12024">
        <w:t xml:space="preserve"> See Karen Jacobson, ed.</w:t>
      </w:r>
      <w:r w:rsidR="005C379D" w:rsidRPr="00B12024">
        <w:t>,</w:t>
      </w:r>
      <w:r w:rsidRPr="00B12024">
        <w:t xml:space="preserve"> </w:t>
      </w:r>
      <w:r w:rsidRPr="00B12024">
        <w:rPr>
          <w:i/>
        </w:rPr>
        <w:t>Radical Past: Contemporary Art and Music in Pasadena</w:t>
      </w:r>
      <w:r w:rsidRPr="00B12024">
        <w:t>, 1960</w:t>
      </w:r>
      <w:r w:rsidR="005C379D" w:rsidRPr="00B12024">
        <w:t>–</w:t>
      </w:r>
      <w:r w:rsidRPr="00B12024">
        <w:t>1974 (Pasadena</w:t>
      </w:r>
      <w:r w:rsidR="00F40DF4" w:rsidRPr="00B12024">
        <w:t>, CA</w:t>
      </w:r>
      <w:r w:rsidRPr="00B12024">
        <w:t>: Armory Center for the Arts</w:t>
      </w:r>
      <w:r w:rsidR="00F63633" w:rsidRPr="00B12024">
        <w:t>;</w:t>
      </w:r>
      <w:r w:rsidRPr="00B12024">
        <w:t xml:space="preserve"> Art Center College </w:t>
      </w:r>
      <w:r w:rsidRPr="000F5477">
        <w:t>of Design, 1999</w:t>
      </w:r>
      <w:r w:rsidR="00F40DF4">
        <w:t>)</w:t>
      </w:r>
      <w:r w:rsidRPr="000F5477">
        <w:t>.</w:t>
      </w:r>
    </w:p>
  </w:endnote>
  <w:endnote w:id="28">
    <w:p w14:paraId="066A7FBE" w14:textId="33F11569" w:rsidR="00480090" w:rsidRPr="000F5477" w:rsidRDefault="00480090" w:rsidP="000F5477">
      <w:pPr>
        <w:pStyle w:val="AA-SL-EndnoteIndent"/>
      </w:pPr>
      <w:r>
        <w:endnoteRef/>
      </w:r>
      <w:r>
        <w:t xml:space="preserve"> </w:t>
      </w:r>
      <w:r w:rsidRPr="000F5477">
        <w:t xml:space="preserve">See John Coplans, “Pasadena’s Collapse and the Simon Takeover,” </w:t>
      </w:r>
      <w:r w:rsidRPr="000F5477">
        <w:rPr>
          <w:i/>
          <w:iCs/>
        </w:rPr>
        <w:t>Artforum</w:t>
      </w:r>
      <w:r w:rsidRPr="000F5477">
        <w:t xml:space="preserve"> (February 1975): 28</w:t>
      </w:r>
      <w:r w:rsidR="00F40DF4">
        <w:t>–</w:t>
      </w:r>
      <w:r w:rsidRPr="000F5477">
        <w:t>45.</w:t>
      </w:r>
    </w:p>
  </w:endnote>
  <w:endnote w:id="29">
    <w:p w14:paraId="6858AA56" w14:textId="1301FF14" w:rsidR="00480090" w:rsidRDefault="00480090" w:rsidP="000F5477">
      <w:pPr>
        <w:pStyle w:val="AA-SL-EndnoteIndent"/>
      </w:pPr>
      <w:r>
        <w:endnoteRef/>
      </w:r>
      <w:r>
        <w:t xml:space="preserve"> Forti, </w:t>
      </w:r>
      <w:r w:rsidRPr="00363D61">
        <w:rPr>
          <w:i/>
          <w:iCs/>
        </w:rPr>
        <w:t>Handbook</w:t>
      </w:r>
      <w:r w:rsidR="00CB40B4">
        <w:rPr>
          <w:i/>
          <w:iCs/>
        </w:rPr>
        <w:t xml:space="preserve"> in Motion</w:t>
      </w:r>
      <w:r>
        <w:t>, 57.</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w:panose1 w:val="00000000000000000000"/>
    <w:charset w:val="00"/>
    <w:family w:val="auto"/>
    <w:pitch w:val="variable"/>
    <w:sig w:usb0="A00002FF" w:usb1="7800205A" w:usb2="14600000" w:usb3="00000000" w:csb0="00000193"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TimesNewRomanPSMT">
    <w:altName w:val="Times New Roman"/>
    <w:panose1 w:val="020B0604020202020204"/>
    <w:charset w:val="00"/>
    <w:family w:val="roman"/>
    <w:pitch w:val="variable"/>
    <w:sig w:usb0="E0002AFF" w:usb1="C0007841"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ill Sans">
    <w:panose1 w:val="020B0502020104020203"/>
    <w:charset w:val="B1"/>
    <w:family w:val="swiss"/>
    <w:pitch w:val="variable"/>
    <w:sig w:usb0="80000A67" w:usb1="00000000" w:usb2="00000000" w:usb3="00000000" w:csb0="000001F7"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5132019"/>
      <w:docPartObj>
        <w:docPartGallery w:val="Page Numbers (Bottom of Page)"/>
        <w:docPartUnique/>
      </w:docPartObj>
    </w:sdtPr>
    <w:sdtEndPr>
      <w:rPr>
        <w:noProof/>
      </w:rPr>
    </w:sdtEndPr>
    <w:sdtContent>
      <w:p w14:paraId="62369F79" w14:textId="77777777" w:rsidR="004E48C1" w:rsidRDefault="004E48C1" w:rsidP="004E48C1">
        <w:pPr>
          <w:pStyle w:val="Footer"/>
          <w:rPr>
            <w:noProof/>
          </w:rPr>
        </w:pPr>
        <w:r>
          <w:rPr>
            <w:i/>
            <w:iCs/>
          </w:rPr>
          <w:t xml:space="preserve">GRJ </w:t>
        </w:r>
        <w:r w:rsidRPr="00487D91">
          <w:rPr>
            <w:i/>
            <w:iCs/>
          </w:rPr>
          <w:t>21</w:t>
        </w:r>
        <w:r w:rsidRPr="00250829">
          <w:rPr>
            <w:i/>
            <w:iCs/>
          </w:rPr>
          <w:t>:</w:t>
        </w:r>
        <w:r w:rsidRPr="00250829">
          <w:t xml:space="preserve"> </w:t>
        </w:r>
        <w:sdt>
          <w:sdtPr>
            <w:id w:val="586347652"/>
            <w:docPartObj>
              <w:docPartGallery w:val="Page Numbers (Bottom of Page)"/>
              <w:docPartUnique/>
            </w:docPartObj>
          </w:sdtPr>
          <w:sdtContent>
            <w:sdt>
              <w:sdtPr>
                <w:id w:val="1232274895"/>
                <w:docPartObj>
                  <w:docPartGallery w:val="Page Numbers (Bottom of Page)"/>
                  <w:docPartUnique/>
                </w:docPartObj>
              </w:sdtPr>
              <w:sdtContent>
                <w:r>
                  <w:t xml:space="preserve">Metcalf: </w:t>
                </w:r>
                <w:r w:rsidRPr="00250829">
                  <w:fldChar w:fldCharType="begin"/>
                </w:r>
                <w:r w:rsidRPr="00250829">
                  <w:instrText xml:space="preserve"> PAGE </w:instrText>
                </w:r>
                <w:r w:rsidRPr="00250829">
                  <w:fldChar w:fldCharType="separate"/>
                </w:r>
                <w:r>
                  <w:t>1</w:t>
                </w:r>
                <w:r w:rsidRPr="00250829">
                  <w:fldChar w:fldCharType="end"/>
                </w:r>
                <w:r w:rsidRPr="00250829">
                  <w:t xml:space="preserve"> of </w:t>
                </w:r>
                <w:fldSimple w:instr=" NUMPAGES ">
                  <w:r>
                    <w:t>1</w:t>
                  </w:r>
                </w:fldSimple>
              </w:sdtContent>
            </w:sdt>
          </w:sdtContent>
        </w:sdt>
      </w:p>
    </w:sdtContent>
  </w:sdt>
  <w:p w14:paraId="4B196B0B" w14:textId="52E84C1C" w:rsidR="00DA2F27" w:rsidRDefault="00DA2F27">
    <w:pPr>
      <w:pStyle w:val="BodyText"/>
      <w:spacing w:line="14" w:lineRule="auto"/>
      <w:ind w:left="0"/>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0170B9" w14:textId="77777777" w:rsidR="004B5934" w:rsidRDefault="004B5934">
      <w:r>
        <w:separator/>
      </w:r>
    </w:p>
  </w:footnote>
  <w:footnote w:type="continuationSeparator" w:id="0">
    <w:p w14:paraId="038B3136" w14:textId="77777777" w:rsidR="004B5934" w:rsidRDefault="004B593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7E0F89"/>
    <w:multiLevelType w:val="hybridMultilevel"/>
    <w:tmpl w:val="F7C4D002"/>
    <w:lvl w:ilvl="0" w:tplc="D55838EA">
      <w:numFmt w:val="bullet"/>
      <w:lvlText w:val="-"/>
      <w:lvlJc w:val="left"/>
      <w:pPr>
        <w:ind w:left="720" w:hanging="360"/>
      </w:pPr>
      <w:rPr>
        <w:rFonts w:ascii="Palatino" w:eastAsia="Times New Roman" w:hAnsi="Palatino"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380285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10"/>
  <w:displayHorizontalDrawingGridEvery w:val="2"/>
  <w:characterSpacingControl w:val="doNotCompress"/>
  <w:footnotePr>
    <w:footnote w:id="-1"/>
    <w:footnote w:id="0"/>
  </w:footnotePr>
  <w:endnotePr>
    <w:numFmt w:val="decimal"/>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2F27"/>
    <w:rsid w:val="00003C7E"/>
    <w:rsid w:val="0001357D"/>
    <w:rsid w:val="0002131C"/>
    <w:rsid w:val="00027568"/>
    <w:rsid w:val="000402F1"/>
    <w:rsid w:val="00040908"/>
    <w:rsid w:val="0004639E"/>
    <w:rsid w:val="00050707"/>
    <w:rsid w:val="00052A30"/>
    <w:rsid w:val="00052E21"/>
    <w:rsid w:val="000568E4"/>
    <w:rsid w:val="0006009E"/>
    <w:rsid w:val="000653DF"/>
    <w:rsid w:val="00067A2E"/>
    <w:rsid w:val="00075402"/>
    <w:rsid w:val="000761E5"/>
    <w:rsid w:val="000764FA"/>
    <w:rsid w:val="000809B1"/>
    <w:rsid w:val="00082F06"/>
    <w:rsid w:val="00084AFD"/>
    <w:rsid w:val="000933E7"/>
    <w:rsid w:val="000964F7"/>
    <w:rsid w:val="000A0BB4"/>
    <w:rsid w:val="000A16E4"/>
    <w:rsid w:val="000A7DEA"/>
    <w:rsid w:val="000B0CF3"/>
    <w:rsid w:val="000B274A"/>
    <w:rsid w:val="000B2C96"/>
    <w:rsid w:val="000C36B1"/>
    <w:rsid w:val="000C6559"/>
    <w:rsid w:val="000C662A"/>
    <w:rsid w:val="000D3B8F"/>
    <w:rsid w:val="000D680B"/>
    <w:rsid w:val="000E055E"/>
    <w:rsid w:val="000E430A"/>
    <w:rsid w:val="000E79D7"/>
    <w:rsid w:val="000F33B0"/>
    <w:rsid w:val="000F34D4"/>
    <w:rsid w:val="000F5477"/>
    <w:rsid w:val="000F6167"/>
    <w:rsid w:val="000F7759"/>
    <w:rsid w:val="00103628"/>
    <w:rsid w:val="00103821"/>
    <w:rsid w:val="00103E29"/>
    <w:rsid w:val="00111E56"/>
    <w:rsid w:val="001134A7"/>
    <w:rsid w:val="001145A3"/>
    <w:rsid w:val="001152FD"/>
    <w:rsid w:val="00115D99"/>
    <w:rsid w:val="00120139"/>
    <w:rsid w:val="001205F3"/>
    <w:rsid w:val="00120A56"/>
    <w:rsid w:val="00122DFE"/>
    <w:rsid w:val="00125DC9"/>
    <w:rsid w:val="00130B88"/>
    <w:rsid w:val="00133136"/>
    <w:rsid w:val="00137218"/>
    <w:rsid w:val="0014117D"/>
    <w:rsid w:val="001419B6"/>
    <w:rsid w:val="00142023"/>
    <w:rsid w:val="00144C67"/>
    <w:rsid w:val="00146CDA"/>
    <w:rsid w:val="00150A8B"/>
    <w:rsid w:val="00150C57"/>
    <w:rsid w:val="00151C7D"/>
    <w:rsid w:val="00151FFC"/>
    <w:rsid w:val="00152478"/>
    <w:rsid w:val="00154277"/>
    <w:rsid w:val="001544B8"/>
    <w:rsid w:val="0015464E"/>
    <w:rsid w:val="001571B0"/>
    <w:rsid w:val="0015783D"/>
    <w:rsid w:val="001639C1"/>
    <w:rsid w:val="00165CCB"/>
    <w:rsid w:val="00171812"/>
    <w:rsid w:val="001722AF"/>
    <w:rsid w:val="00173410"/>
    <w:rsid w:val="00173CE5"/>
    <w:rsid w:val="00174EBE"/>
    <w:rsid w:val="001823EF"/>
    <w:rsid w:val="00182816"/>
    <w:rsid w:val="0018570B"/>
    <w:rsid w:val="0019173A"/>
    <w:rsid w:val="0019293D"/>
    <w:rsid w:val="00195D6C"/>
    <w:rsid w:val="001A0101"/>
    <w:rsid w:val="001A4C96"/>
    <w:rsid w:val="001A5E0E"/>
    <w:rsid w:val="001B20FA"/>
    <w:rsid w:val="001B34D9"/>
    <w:rsid w:val="001C17C3"/>
    <w:rsid w:val="001C3563"/>
    <w:rsid w:val="001C5862"/>
    <w:rsid w:val="001C7056"/>
    <w:rsid w:val="001D153E"/>
    <w:rsid w:val="001D39AC"/>
    <w:rsid w:val="001D6B24"/>
    <w:rsid w:val="001D6E37"/>
    <w:rsid w:val="001E6C47"/>
    <w:rsid w:val="001F2E73"/>
    <w:rsid w:val="001F5202"/>
    <w:rsid w:val="0020000D"/>
    <w:rsid w:val="00200EBF"/>
    <w:rsid w:val="00201E89"/>
    <w:rsid w:val="00202541"/>
    <w:rsid w:val="0020599D"/>
    <w:rsid w:val="00211544"/>
    <w:rsid w:val="002129D9"/>
    <w:rsid w:val="0021554D"/>
    <w:rsid w:val="00215D86"/>
    <w:rsid w:val="002209EC"/>
    <w:rsid w:val="0022129B"/>
    <w:rsid w:val="00234942"/>
    <w:rsid w:val="002369E8"/>
    <w:rsid w:val="002378F7"/>
    <w:rsid w:val="00240A80"/>
    <w:rsid w:val="002435F9"/>
    <w:rsid w:val="00245D01"/>
    <w:rsid w:val="00245E3C"/>
    <w:rsid w:val="0024678E"/>
    <w:rsid w:val="00252B28"/>
    <w:rsid w:val="00253B51"/>
    <w:rsid w:val="00255CAA"/>
    <w:rsid w:val="00260992"/>
    <w:rsid w:val="00266C65"/>
    <w:rsid w:val="002724B6"/>
    <w:rsid w:val="002776BF"/>
    <w:rsid w:val="00277927"/>
    <w:rsid w:val="00282A72"/>
    <w:rsid w:val="00285B02"/>
    <w:rsid w:val="00293CEC"/>
    <w:rsid w:val="0029553C"/>
    <w:rsid w:val="002A094A"/>
    <w:rsid w:val="002A0C35"/>
    <w:rsid w:val="002A1518"/>
    <w:rsid w:val="002A2D76"/>
    <w:rsid w:val="002A48EE"/>
    <w:rsid w:val="002A4AB7"/>
    <w:rsid w:val="002B64C3"/>
    <w:rsid w:val="002C0136"/>
    <w:rsid w:val="002C2E32"/>
    <w:rsid w:val="002C3AAC"/>
    <w:rsid w:val="002C483C"/>
    <w:rsid w:val="002C4DEE"/>
    <w:rsid w:val="002C5C12"/>
    <w:rsid w:val="002D30AA"/>
    <w:rsid w:val="002E04FE"/>
    <w:rsid w:val="002E0F20"/>
    <w:rsid w:val="002E2142"/>
    <w:rsid w:val="002E21DB"/>
    <w:rsid w:val="002E73DD"/>
    <w:rsid w:val="002F243B"/>
    <w:rsid w:val="002F2E23"/>
    <w:rsid w:val="002F3409"/>
    <w:rsid w:val="002F3BEC"/>
    <w:rsid w:val="002F5358"/>
    <w:rsid w:val="003009BF"/>
    <w:rsid w:val="00302747"/>
    <w:rsid w:val="0030283D"/>
    <w:rsid w:val="003038B6"/>
    <w:rsid w:val="00304347"/>
    <w:rsid w:val="00304966"/>
    <w:rsid w:val="0031031F"/>
    <w:rsid w:val="003115FF"/>
    <w:rsid w:val="00314EEA"/>
    <w:rsid w:val="0031655E"/>
    <w:rsid w:val="003176DD"/>
    <w:rsid w:val="00320D95"/>
    <w:rsid w:val="00321B96"/>
    <w:rsid w:val="0032266B"/>
    <w:rsid w:val="00324A97"/>
    <w:rsid w:val="003261CF"/>
    <w:rsid w:val="00333404"/>
    <w:rsid w:val="00334029"/>
    <w:rsid w:val="0033513A"/>
    <w:rsid w:val="0034088D"/>
    <w:rsid w:val="00344729"/>
    <w:rsid w:val="0034682F"/>
    <w:rsid w:val="00346FCE"/>
    <w:rsid w:val="0034771E"/>
    <w:rsid w:val="00350643"/>
    <w:rsid w:val="003516F3"/>
    <w:rsid w:val="00351820"/>
    <w:rsid w:val="00355C72"/>
    <w:rsid w:val="00356886"/>
    <w:rsid w:val="00360A76"/>
    <w:rsid w:val="00360AF7"/>
    <w:rsid w:val="00361026"/>
    <w:rsid w:val="003617C0"/>
    <w:rsid w:val="00363D61"/>
    <w:rsid w:val="0037153C"/>
    <w:rsid w:val="00375A03"/>
    <w:rsid w:val="00375AB7"/>
    <w:rsid w:val="003776AB"/>
    <w:rsid w:val="00383568"/>
    <w:rsid w:val="003844CD"/>
    <w:rsid w:val="003865E6"/>
    <w:rsid w:val="00387E35"/>
    <w:rsid w:val="00391322"/>
    <w:rsid w:val="00392976"/>
    <w:rsid w:val="003976D8"/>
    <w:rsid w:val="003A03AD"/>
    <w:rsid w:val="003A0D76"/>
    <w:rsid w:val="003A220E"/>
    <w:rsid w:val="003A6C33"/>
    <w:rsid w:val="003A6CFC"/>
    <w:rsid w:val="003A7EDB"/>
    <w:rsid w:val="003B0AEC"/>
    <w:rsid w:val="003B2C79"/>
    <w:rsid w:val="003B47C8"/>
    <w:rsid w:val="003C6106"/>
    <w:rsid w:val="003D0A14"/>
    <w:rsid w:val="003D3479"/>
    <w:rsid w:val="003D5B08"/>
    <w:rsid w:val="003E08EB"/>
    <w:rsid w:val="003E38DF"/>
    <w:rsid w:val="003E4DB3"/>
    <w:rsid w:val="003E5085"/>
    <w:rsid w:val="003E5836"/>
    <w:rsid w:val="003E759D"/>
    <w:rsid w:val="003F10D9"/>
    <w:rsid w:val="003F3E4A"/>
    <w:rsid w:val="003F3F6E"/>
    <w:rsid w:val="00402422"/>
    <w:rsid w:val="00404931"/>
    <w:rsid w:val="00404C50"/>
    <w:rsid w:val="00406354"/>
    <w:rsid w:val="0040660F"/>
    <w:rsid w:val="00410D1E"/>
    <w:rsid w:val="004118B9"/>
    <w:rsid w:val="00412C57"/>
    <w:rsid w:val="004130A7"/>
    <w:rsid w:val="00415214"/>
    <w:rsid w:val="0041536B"/>
    <w:rsid w:val="004156AE"/>
    <w:rsid w:val="00416530"/>
    <w:rsid w:val="00420029"/>
    <w:rsid w:val="004215CB"/>
    <w:rsid w:val="00421DFF"/>
    <w:rsid w:val="00424596"/>
    <w:rsid w:val="004275BD"/>
    <w:rsid w:val="00432445"/>
    <w:rsid w:val="00433460"/>
    <w:rsid w:val="004338A3"/>
    <w:rsid w:val="00433A4E"/>
    <w:rsid w:val="00435F9D"/>
    <w:rsid w:val="0043628F"/>
    <w:rsid w:val="0044068B"/>
    <w:rsid w:val="00440A3E"/>
    <w:rsid w:val="0044265E"/>
    <w:rsid w:val="00442945"/>
    <w:rsid w:val="004509D9"/>
    <w:rsid w:val="00455C9E"/>
    <w:rsid w:val="00464B23"/>
    <w:rsid w:val="00465030"/>
    <w:rsid w:val="00466124"/>
    <w:rsid w:val="0047049F"/>
    <w:rsid w:val="00470A5A"/>
    <w:rsid w:val="00475ED4"/>
    <w:rsid w:val="00477102"/>
    <w:rsid w:val="00480090"/>
    <w:rsid w:val="00486088"/>
    <w:rsid w:val="00490220"/>
    <w:rsid w:val="004A339A"/>
    <w:rsid w:val="004A425F"/>
    <w:rsid w:val="004A43F5"/>
    <w:rsid w:val="004B0F6A"/>
    <w:rsid w:val="004B4FA8"/>
    <w:rsid w:val="004B5934"/>
    <w:rsid w:val="004B5BD6"/>
    <w:rsid w:val="004C12D1"/>
    <w:rsid w:val="004D5EDE"/>
    <w:rsid w:val="004D71C2"/>
    <w:rsid w:val="004E02A7"/>
    <w:rsid w:val="004E48C1"/>
    <w:rsid w:val="004E4AE6"/>
    <w:rsid w:val="004E5931"/>
    <w:rsid w:val="004E69D2"/>
    <w:rsid w:val="004E6A39"/>
    <w:rsid w:val="004F293A"/>
    <w:rsid w:val="004F318C"/>
    <w:rsid w:val="004F3584"/>
    <w:rsid w:val="004F4412"/>
    <w:rsid w:val="004F4F5A"/>
    <w:rsid w:val="005002C1"/>
    <w:rsid w:val="005013F2"/>
    <w:rsid w:val="005031CF"/>
    <w:rsid w:val="00512CA8"/>
    <w:rsid w:val="00521394"/>
    <w:rsid w:val="0052165D"/>
    <w:rsid w:val="00531B90"/>
    <w:rsid w:val="00534BF0"/>
    <w:rsid w:val="00541E1D"/>
    <w:rsid w:val="00542F8B"/>
    <w:rsid w:val="00545F34"/>
    <w:rsid w:val="00547180"/>
    <w:rsid w:val="00553AB6"/>
    <w:rsid w:val="005554DF"/>
    <w:rsid w:val="00556ED8"/>
    <w:rsid w:val="005577B6"/>
    <w:rsid w:val="00557DB7"/>
    <w:rsid w:val="00564483"/>
    <w:rsid w:val="005648EE"/>
    <w:rsid w:val="0057064E"/>
    <w:rsid w:val="00575858"/>
    <w:rsid w:val="0058265F"/>
    <w:rsid w:val="005838C2"/>
    <w:rsid w:val="005879FF"/>
    <w:rsid w:val="005B4B0F"/>
    <w:rsid w:val="005B4E56"/>
    <w:rsid w:val="005B59C9"/>
    <w:rsid w:val="005C0AE1"/>
    <w:rsid w:val="005C229A"/>
    <w:rsid w:val="005C379D"/>
    <w:rsid w:val="005D2792"/>
    <w:rsid w:val="005D5075"/>
    <w:rsid w:val="005D7CB4"/>
    <w:rsid w:val="005E1629"/>
    <w:rsid w:val="005E197A"/>
    <w:rsid w:val="005E59C3"/>
    <w:rsid w:val="005E626D"/>
    <w:rsid w:val="005E66E7"/>
    <w:rsid w:val="005F1AA3"/>
    <w:rsid w:val="005F4224"/>
    <w:rsid w:val="005F4EA7"/>
    <w:rsid w:val="005F50FC"/>
    <w:rsid w:val="005F5F05"/>
    <w:rsid w:val="005F7D54"/>
    <w:rsid w:val="00605118"/>
    <w:rsid w:val="0061067C"/>
    <w:rsid w:val="00611B50"/>
    <w:rsid w:val="00614731"/>
    <w:rsid w:val="00620E88"/>
    <w:rsid w:val="006236B5"/>
    <w:rsid w:val="00630399"/>
    <w:rsid w:val="00630D82"/>
    <w:rsid w:val="00635AB1"/>
    <w:rsid w:val="006368C9"/>
    <w:rsid w:val="00644A44"/>
    <w:rsid w:val="0064602B"/>
    <w:rsid w:val="006515DC"/>
    <w:rsid w:val="00653C59"/>
    <w:rsid w:val="00660A18"/>
    <w:rsid w:val="00660D21"/>
    <w:rsid w:val="00665484"/>
    <w:rsid w:val="0067525D"/>
    <w:rsid w:val="00676A9C"/>
    <w:rsid w:val="00685517"/>
    <w:rsid w:val="00686107"/>
    <w:rsid w:val="006876A5"/>
    <w:rsid w:val="00693F7F"/>
    <w:rsid w:val="00697927"/>
    <w:rsid w:val="00697E45"/>
    <w:rsid w:val="006A0ABF"/>
    <w:rsid w:val="006A2BEC"/>
    <w:rsid w:val="006A37FF"/>
    <w:rsid w:val="006C5ECA"/>
    <w:rsid w:val="006E76CB"/>
    <w:rsid w:val="006F0B0B"/>
    <w:rsid w:val="006F1EE3"/>
    <w:rsid w:val="006F22F3"/>
    <w:rsid w:val="006F3668"/>
    <w:rsid w:val="006F4309"/>
    <w:rsid w:val="006F54DC"/>
    <w:rsid w:val="006F6FDF"/>
    <w:rsid w:val="007002C7"/>
    <w:rsid w:val="0070267F"/>
    <w:rsid w:val="0070376D"/>
    <w:rsid w:val="00705501"/>
    <w:rsid w:val="007134C1"/>
    <w:rsid w:val="0072081B"/>
    <w:rsid w:val="00725BCA"/>
    <w:rsid w:val="0073062C"/>
    <w:rsid w:val="00730BC1"/>
    <w:rsid w:val="00730FA8"/>
    <w:rsid w:val="00731F3D"/>
    <w:rsid w:val="007322D5"/>
    <w:rsid w:val="00737D7A"/>
    <w:rsid w:val="007417F8"/>
    <w:rsid w:val="007422BE"/>
    <w:rsid w:val="00743ABC"/>
    <w:rsid w:val="0074442C"/>
    <w:rsid w:val="00744FE4"/>
    <w:rsid w:val="0074732C"/>
    <w:rsid w:val="0075099C"/>
    <w:rsid w:val="00754823"/>
    <w:rsid w:val="00755A4E"/>
    <w:rsid w:val="00760498"/>
    <w:rsid w:val="00761272"/>
    <w:rsid w:val="007711C3"/>
    <w:rsid w:val="00773507"/>
    <w:rsid w:val="00774F70"/>
    <w:rsid w:val="0077788B"/>
    <w:rsid w:val="00780588"/>
    <w:rsid w:val="00781A21"/>
    <w:rsid w:val="00781EB7"/>
    <w:rsid w:val="00785CC3"/>
    <w:rsid w:val="00792CD8"/>
    <w:rsid w:val="00796EB1"/>
    <w:rsid w:val="00797A7E"/>
    <w:rsid w:val="007A3520"/>
    <w:rsid w:val="007A50F8"/>
    <w:rsid w:val="007A79F4"/>
    <w:rsid w:val="007B12CA"/>
    <w:rsid w:val="007B1765"/>
    <w:rsid w:val="007B1EBF"/>
    <w:rsid w:val="007B7464"/>
    <w:rsid w:val="007B7EA2"/>
    <w:rsid w:val="007C3F06"/>
    <w:rsid w:val="007C4919"/>
    <w:rsid w:val="007C552B"/>
    <w:rsid w:val="007C76AA"/>
    <w:rsid w:val="007D1CB4"/>
    <w:rsid w:val="007D285E"/>
    <w:rsid w:val="007D3D1B"/>
    <w:rsid w:val="007D7FDA"/>
    <w:rsid w:val="007E7ECE"/>
    <w:rsid w:val="007E7F05"/>
    <w:rsid w:val="007F14FD"/>
    <w:rsid w:val="008041BC"/>
    <w:rsid w:val="00806835"/>
    <w:rsid w:val="00810326"/>
    <w:rsid w:val="00814499"/>
    <w:rsid w:val="008144F2"/>
    <w:rsid w:val="00815773"/>
    <w:rsid w:val="00816A06"/>
    <w:rsid w:val="008214E5"/>
    <w:rsid w:val="00822FB7"/>
    <w:rsid w:val="00824A91"/>
    <w:rsid w:val="00825B24"/>
    <w:rsid w:val="008304E4"/>
    <w:rsid w:val="00832DF4"/>
    <w:rsid w:val="00833508"/>
    <w:rsid w:val="008426BF"/>
    <w:rsid w:val="00852519"/>
    <w:rsid w:val="00852DDB"/>
    <w:rsid w:val="00853D1A"/>
    <w:rsid w:val="00865044"/>
    <w:rsid w:val="00866391"/>
    <w:rsid w:val="00866BD7"/>
    <w:rsid w:val="00867A38"/>
    <w:rsid w:val="00867CF8"/>
    <w:rsid w:val="00873181"/>
    <w:rsid w:val="00876A6C"/>
    <w:rsid w:val="00876D8A"/>
    <w:rsid w:val="00882D30"/>
    <w:rsid w:val="008852E2"/>
    <w:rsid w:val="00886832"/>
    <w:rsid w:val="008900D8"/>
    <w:rsid w:val="00891E61"/>
    <w:rsid w:val="00893D15"/>
    <w:rsid w:val="008A4B84"/>
    <w:rsid w:val="008A5BA8"/>
    <w:rsid w:val="008A6276"/>
    <w:rsid w:val="008A6900"/>
    <w:rsid w:val="008A6E65"/>
    <w:rsid w:val="008A7936"/>
    <w:rsid w:val="008B1FC5"/>
    <w:rsid w:val="008B2ED0"/>
    <w:rsid w:val="008C1A23"/>
    <w:rsid w:val="008C5CD7"/>
    <w:rsid w:val="008D034F"/>
    <w:rsid w:val="008D08C6"/>
    <w:rsid w:val="008D08D9"/>
    <w:rsid w:val="008D2D61"/>
    <w:rsid w:val="008D768C"/>
    <w:rsid w:val="008D78A0"/>
    <w:rsid w:val="008E41FF"/>
    <w:rsid w:val="008E56B6"/>
    <w:rsid w:val="008F03EE"/>
    <w:rsid w:val="008F554E"/>
    <w:rsid w:val="00904062"/>
    <w:rsid w:val="00910E06"/>
    <w:rsid w:val="00913121"/>
    <w:rsid w:val="009139E2"/>
    <w:rsid w:val="009172B8"/>
    <w:rsid w:val="009211AA"/>
    <w:rsid w:val="009230C5"/>
    <w:rsid w:val="00924085"/>
    <w:rsid w:val="00930224"/>
    <w:rsid w:val="00931F8B"/>
    <w:rsid w:val="009366C8"/>
    <w:rsid w:val="00940063"/>
    <w:rsid w:val="00945252"/>
    <w:rsid w:val="00947661"/>
    <w:rsid w:val="0095550B"/>
    <w:rsid w:val="00960FC8"/>
    <w:rsid w:val="00962212"/>
    <w:rsid w:val="0096259B"/>
    <w:rsid w:val="00962C24"/>
    <w:rsid w:val="00962F6D"/>
    <w:rsid w:val="009671D5"/>
    <w:rsid w:val="00967754"/>
    <w:rsid w:val="009762D8"/>
    <w:rsid w:val="00976D7E"/>
    <w:rsid w:val="00981C35"/>
    <w:rsid w:val="00985964"/>
    <w:rsid w:val="009873C6"/>
    <w:rsid w:val="0099154D"/>
    <w:rsid w:val="009933E6"/>
    <w:rsid w:val="0099365D"/>
    <w:rsid w:val="00993A77"/>
    <w:rsid w:val="00995842"/>
    <w:rsid w:val="00995DD2"/>
    <w:rsid w:val="00997FBF"/>
    <w:rsid w:val="009A4EAC"/>
    <w:rsid w:val="009A5879"/>
    <w:rsid w:val="009A5FC7"/>
    <w:rsid w:val="009A7980"/>
    <w:rsid w:val="009B0196"/>
    <w:rsid w:val="009B2AC2"/>
    <w:rsid w:val="009B2CD4"/>
    <w:rsid w:val="009B3708"/>
    <w:rsid w:val="009C16FF"/>
    <w:rsid w:val="009C1F12"/>
    <w:rsid w:val="009C2BB2"/>
    <w:rsid w:val="009C5E64"/>
    <w:rsid w:val="009D130E"/>
    <w:rsid w:val="009D67A2"/>
    <w:rsid w:val="009D698A"/>
    <w:rsid w:val="009D6F3F"/>
    <w:rsid w:val="009E0DDD"/>
    <w:rsid w:val="009E1CE3"/>
    <w:rsid w:val="009E1FA9"/>
    <w:rsid w:val="009E2AF4"/>
    <w:rsid w:val="009E5F6F"/>
    <w:rsid w:val="009E63B6"/>
    <w:rsid w:val="009E7675"/>
    <w:rsid w:val="009F00A4"/>
    <w:rsid w:val="009F598B"/>
    <w:rsid w:val="009F5BB8"/>
    <w:rsid w:val="009F6114"/>
    <w:rsid w:val="00A02C7D"/>
    <w:rsid w:val="00A05FA8"/>
    <w:rsid w:val="00A11130"/>
    <w:rsid w:val="00A11598"/>
    <w:rsid w:val="00A115DF"/>
    <w:rsid w:val="00A16583"/>
    <w:rsid w:val="00A20CD9"/>
    <w:rsid w:val="00A234D5"/>
    <w:rsid w:val="00A252E1"/>
    <w:rsid w:val="00A27317"/>
    <w:rsid w:val="00A312F2"/>
    <w:rsid w:val="00A32926"/>
    <w:rsid w:val="00A32BD4"/>
    <w:rsid w:val="00A33D38"/>
    <w:rsid w:val="00A34469"/>
    <w:rsid w:val="00A35763"/>
    <w:rsid w:val="00A36950"/>
    <w:rsid w:val="00A376C6"/>
    <w:rsid w:val="00A4434A"/>
    <w:rsid w:val="00A61420"/>
    <w:rsid w:val="00A631C8"/>
    <w:rsid w:val="00A63BFD"/>
    <w:rsid w:val="00A64934"/>
    <w:rsid w:val="00A7325A"/>
    <w:rsid w:val="00A75218"/>
    <w:rsid w:val="00A8044F"/>
    <w:rsid w:val="00A9057C"/>
    <w:rsid w:val="00A925CA"/>
    <w:rsid w:val="00A951DC"/>
    <w:rsid w:val="00A95284"/>
    <w:rsid w:val="00AA5C21"/>
    <w:rsid w:val="00AA691F"/>
    <w:rsid w:val="00AB0B86"/>
    <w:rsid w:val="00AB3681"/>
    <w:rsid w:val="00AB3D81"/>
    <w:rsid w:val="00AB51E2"/>
    <w:rsid w:val="00AC1688"/>
    <w:rsid w:val="00AC53C3"/>
    <w:rsid w:val="00AC5E0F"/>
    <w:rsid w:val="00AD5632"/>
    <w:rsid w:val="00AE06A0"/>
    <w:rsid w:val="00AE0AF4"/>
    <w:rsid w:val="00AF3D68"/>
    <w:rsid w:val="00B0180D"/>
    <w:rsid w:val="00B01BA3"/>
    <w:rsid w:val="00B04D78"/>
    <w:rsid w:val="00B04ED0"/>
    <w:rsid w:val="00B0569A"/>
    <w:rsid w:val="00B05D3D"/>
    <w:rsid w:val="00B0609E"/>
    <w:rsid w:val="00B068A0"/>
    <w:rsid w:val="00B12024"/>
    <w:rsid w:val="00B122AB"/>
    <w:rsid w:val="00B132E9"/>
    <w:rsid w:val="00B14BD6"/>
    <w:rsid w:val="00B16542"/>
    <w:rsid w:val="00B16671"/>
    <w:rsid w:val="00B20294"/>
    <w:rsid w:val="00B2062C"/>
    <w:rsid w:val="00B22115"/>
    <w:rsid w:val="00B30091"/>
    <w:rsid w:val="00B3270E"/>
    <w:rsid w:val="00B33A32"/>
    <w:rsid w:val="00B42480"/>
    <w:rsid w:val="00B477E4"/>
    <w:rsid w:val="00B50A50"/>
    <w:rsid w:val="00B50BFC"/>
    <w:rsid w:val="00B5158D"/>
    <w:rsid w:val="00B51A3B"/>
    <w:rsid w:val="00B524C7"/>
    <w:rsid w:val="00B530EF"/>
    <w:rsid w:val="00B5342C"/>
    <w:rsid w:val="00B5477C"/>
    <w:rsid w:val="00B55940"/>
    <w:rsid w:val="00B566A9"/>
    <w:rsid w:val="00B6388E"/>
    <w:rsid w:val="00B6438F"/>
    <w:rsid w:val="00B66CC9"/>
    <w:rsid w:val="00B714FF"/>
    <w:rsid w:val="00B827C0"/>
    <w:rsid w:val="00B91D32"/>
    <w:rsid w:val="00B932CD"/>
    <w:rsid w:val="00B96F73"/>
    <w:rsid w:val="00B97689"/>
    <w:rsid w:val="00BA0226"/>
    <w:rsid w:val="00BA289B"/>
    <w:rsid w:val="00BA5CA7"/>
    <w:rsid w:val="00BA5E21"/>
    <w:rsid w:val="00BA6B29"/>
    <w:rsid w:val="00BB1733"/>
    <w:rsid w:val="00BB42E5"/>
    <w:rsid w:val="00BB75C1"/>
    <w:rsid w:val="00BC4A20"/>
    <w:rsid w:val="00BC4EB5"/>
    <w:rsid w:val="00BC539D"/>
    <w:rsid w:val="00BC7776"/>
    <w:rsid w:val="00BD0592"/>
    <w:rsid w:val="00BD7CAF"/>
    <w:rsid w:val="00BE6FE1"/>
    <w:rsid w:val="00BF236D"/>
    <w:rsid w:val="00BF28DC"/>
    <w:rsid w:val="00BF311A"/>
    <w:rsid w:val="00BF3D61"/>
    <w:rsid w:val="00BF404E"/>
    <w:rsid w:val="00BF4D01"/>
    <w:rsid w:val="00BF5E49"/>
    <w:rsid w:val="00BF6628"/>
    <w:rsid w:val="00BF788D"/>
    <w:rsid w:val="00C035DC"/>
    <w:rsid w:val="00C079D6"/>
    <w:rsid w:val="00C114E3"/>
    <w:rsid w:val="00C115E0"/>
    <w:rsid w:val="00C11B17"/>
    <w:rsid w:val="00C146D8"/>
    <w:rsid w:val="00C20496"/>
    <w:rsid w:val="00C21D75"/>
    <w:rsid w:val="00C22536"/>
    <w:rsid w:val="00C2413A"/>
    <w:rsid w:val="00C2473E"/>
    <w:rsid w:val="00C252E4"/>
    <w:rsid w:val="00C25C94"/>
    <w:rsid w:val="00C27A77"/>
    <w:rsid w:val="00C27C46"/>
    <w:rsid w:val="00C3368E"/>
    <w:rsid w:val="00C374F6"/>
    <w:rsid w:val="00C40BDC"/>
    <w:rsid w:val="00C423A7"/>
    <w:rsid w:val="00C43E5A"/>
    <w:rsid w:val="00C43F24"/>
    <w:rsid w:val="00C47204"/>
    <w:rsid w:val="00C51E02"/>
    <w:rsid w:val="00C54444"/>
    <w:rsid w:val="00C55C47"/>
    <w:rsid w:val="00C626FC"/>
    <w:rsid w:val="00C62C46"/>
    <w:rsid w:val="00C65781"/>
    <w:rsid w:val="00C66A72"/>
    <w:rsid w:val="00C67A39"/>
    <w:rsid w:val="00C7110D"/>
    <w:rsid w:val="00C71447"/>
    <w:rsid w:val="00C7294D"/>
    <w:rsid w:val="00C74199"/>
    <w:rsid w:val="00C77CBC"/>
    <w:rsid w:val="00C84546"/>
    <w:rsid w:val="00C86082"/>
    <w:rsid w:val="00C87D79"/>
    <w:rsid w:val="00C90522"/>
    <w:rsid w:val="00C91E3A"/>
    <w:rsid w:val="00CA10C4"/>
    <w:rsid w:val="00CA126F"/>
    <w:rsid w:val="00CA57C0"/>
    <w:rsid w:val="00CB149F"/>
    <w:rsid w:val="00CB40B4"/>
    <w:rsid w:val="00CB4E6E"/>
    <w:rsid w:val="00CB633E"/>
    <w:rsid w:val="00CC0C12"/>
    <w:rsid w:val="00CC3418"/>
    <w:rsid w:val="00CC5685"/>
    <w:rsid w:val="00CC6B33"/>
    <w:rsid w:val="00CD094B"/>
    <w:rsid w:val="00CD248A"/>
    <w:rsid w:val="00CE0428"/>
    <w:rsid w:val="00CE0A6D"/>
    <w:rsid w:val="00CE0E47"/>
    <w:rsid w:val="00CE4D75"/>
    <w:rsid w:val="00CE70FE"/>
    <w:rsid w:val="00CF1536"/>
    <w:rsid w:val="00CF1649"/>
    <w:rsid w:val="00CF28F7"/>
    <w:rsid w:val="00CF5DDC"/>
    <w:rsid w:val="00CF733F"/>
    <w:rsid w:val="00CF7C97"/>
    <w:rsid w:val="00D01DFC"/>
    <w:rsid w:val="00D01F07"/>
    <w:rsid w:val="00D02706"/>
    <w:rsid w:val="00D02E7B"/>
    <w:rsid w:val="00D033C6"/>
    <w:rsid w:val="00D03F29"/>
    <w:rsid w:val="00D045BB"/>
    <w:rsid w:val="00D059FD"/>
    <w:rsid w:val="00D117CE"/>
    <w:rsid w:val="00D11C9C"/>
    <w:rsid w:val="00D12216"/>
    <w:rsid w:val="00D13894"/>
    <w:rsid w:val="00D145EF"/>
    <w:rsid w:val="00D1731D"/>
    <w:rsid w:val="00D20811"/>
    <w:rsid w:val="00D237FA"/>
    <w:rsid w:val="00D24789"/>
    <w:rsid w:val="00D252D8"/>
    <w:rsid w:val="00D35085"/>
    <w:rsid w:val="00D3738A"/>
    <w:rsid w:val="00D42289"/>
    <w:rsid w:val="00D45387"/>
    <w:rsid w:val="00D50F5B"/>
    <w:rsid w:val="00D51B41"/>
    <w:rsid w:val="00D64218"/>
    <w:rsid w:val="00D646EB"/>
    <w:rsid w:val="00D7205F"/>
    <w:rsid w:val="00D760C8"/>
    <w:rsid w:val="00D8420E"/>
    <w:rsid w:val="00D86A2E"/>
    <w:rsid w:val="00D905B7"/>
    <w:rsid w:val="00D90B41"/>
    <w:rsid w:val="00D9136D"/>
    <w:rsid w:val="00D91EC8"/>
    <w:rsid w:val="00D92103"/>
    <w:rsid w:val="00D92A3A"/>
    <w:rsid w:val="00D93E41"/>
    <w:rsid w:val="00D93F50"/>
    <w:rsid w:val="00D95F41"/>
    <w:rsid w:val="00D96616"/>
    <w:rsid w:val="00D972BE"/>
    <w:rsid w:val="00DA11C1"/>
    <w:rsid w:val="00DA2F27"/>
    <w:rsid w:val="00DA5DD4"/>
    <w:rsid w:val="00DA6A00"/>
    <w:rsid w:val="00DA735D"/>
    <w:rsid w:val="00DB1323"/>
    <w:rsid w:val="00DB4504"/>
    <w:rsid w:val="00DB6309"/>
    <w:rsid w:val="00DB677A"/>
    <w:rsid w:val="00DB6A5E"/>
    <w:rsid w:val="00DC4F71"/>
    <w:rsid w:val="00DD1DCC"/>
    <w:rsid w:val="00DD467C"/>
    <w:rsid w:val="00DD52FD"/>
    <w:rsid w:val="00DD53E1"/>
    <w:rsid w:val="00DD6C37"/>
    <w:rsid w:val="00DD6C83"/>
    <w:rsid w:val="00DD6E1D"/>
    <w:rsid w:val="00DD7AC9"/>
    <w:rsid w:val="00DE33D5"/>
    <w:rsid w:val="00DF17FA"/>
    <w:rsid w:val="00DF35D4"/>
    <w:rsid w:val="00DF481B"/>
    <w:rsid w:val="00DF4C3A"/>
    <w:rsid w:val="00DF5376"/>
    <w:rsid w:val="00E007BD"/>
    <w:rsid w:val="00E03FC3"/>
    <w:rsid w:val="00E04E7E"/>
    <w:rsid w:val="00E05A19"/>
    <w:rsid w:val="00E05B1C"/>
    <w:rsid w:val="00E07DEF"/>
    <w:rsid w:val="00E132C9"/>
    <w:rsid w:val="00E21B64"/>
    <w:rsid w:val="00E23190"/>
    <w:rsid w:val="00E23B3C"/>
    <w:rsid w:val="00E26381"/>
    <w:rsid w:val="00E263A8"/>
    <w:rsid w:val="00E3035F"/>
    <w:rsid w:val="00E30561"/>
    <w:rsid w:val="00E31DAA"/>
    <w:rsid w:val="00E34DA3"/>
    <w:rsid w:val="00E35F95"/>
    <w:rsid w:val="00E458DD"/>
    <w:rsid w:val="00E46A80"/>
    <w:rsid w:val="00E46D67"/>
    <w:rsid w:val="00E508BC"/>
    <w:rsid w:val="00E50C24"/>
    <w:rsid w:val="00E5140F"/>
    <w:rsid w:val="00E53286"/>
    <w:rsid w:val="00E5672C"/>
    <w:rsid w:val="00E6057E"/>
    <w:rsid w:val="00E60F2F"/>
    <w:rsid w:val="00E62B68"/>
    <w:rsid w:val="00E63270"/>
    <w:rsid w:val="00E674D0"/>
    <w:rsid w:val="00E6761C"/>
    <w:rsid w:val="00E70B66"/>
    <w:rsid w:val="00E71099"/>
    <w:rsid w:val="00E73522"/>
    <w:rsid w:val="00E75A3A"/>
    <w:rsid w:val="00E770CA"/>
    <w:rsid w:val="00E82494"/>
    <w:rsid w:val="00E82521"/>
    <w:rsid w:val="00E868D4"/>
    <w:rsid w:val="00E8707F"/>
    <w:rsid w:val="00E91B41"/>
    <w:rsid w:val="00E941DC"/>
    <w:rsid w:val="00E96B5C"/>
    <w:rsid w:val="00E97BA8"/>
    <w:rsid w:val="00EA35D6"/>
    <w:rsid w:val="00EA679F"/>
    <w:rsid w:val="00EB1FB3"/>
    <w:rsid w:val="00EB2B19"/>
    <w:rsid w:val="00EB3040"/>
    <w:rsid w:val="00EB4171"/>
    <w:rsid w:val="00EB5128"/>
    <w:rsid w:val="00EB7C63"/>
    <w:rsid w:val="00EC19DA"/>
    <w:rsid w:val="00EC41C0"/>
    <w:rsid w:val="00EC6BC1"/>
    <w:rsid w:val="00ED1C2E"/>
    <w:rsid w:val="00ED36DC"/>
    <w:rsid w:val="00ED514D"/>
    <w:rsid w:val="00EE1D1F"/>
    <w:rsid w:val="00EE453D"/>
    <w:rsid w:val="00EE50F9"/>
    <w:rsid w:val="00EE5852"/>
    <w:rsid w:val="00EE6D0A"/>
    <w:rsid w:val="00EF1F5B"/>
    <w:rsid w:val="00EF621C"/>
    <w:rsid w:val="00EF7070"/>
    <w:rsid w:val="00EF7E59"/>
    <w:rsid w:val="00F01BC4"/>
    <w:rsid w:val="00F038E6"/>
    <w:rsid w:val="00F06995"/>
    <w:rsid w:val="00F11482"/>
    <w:rsid w:val="00F14060"/>
    <w:rsid w:val="00F20B22"/>
    <w:rsid w:val="00F222FA"/>
    <w:rsid w:val="00F22B70"/>
    <w:rsid w:val="00F26674"/>
    <w:rsid w:val="00F30191"/>
    <w:rsid w:val="00F30C8C"/>
    <w:rsid w:val="00F30E16"/>
    <w:rsid w:val="00F322A7"/>
    <w:rsid w:val="00F328A1"/>
    <w:rsid w:val="00F35E53"/>
    <w:rsid w:val="00F40DF4"/>
    <w:rsid w:val="00F43C8A"/>
    <w:rsid w:val="00F463EB"/>
    <w:rsid w:val="00F5010F"/>
    <w:rsid w:val="00F5182D"/>
    <w:rsid w:val="00F5336F"/>
    <w:rsid w:val="00F53758"/>
    <w:rsid w:val="00F53787"/>
    <w:rsid w:val="00F600B1"/>
    <w:rsid w:val="00F63633"/>
    <w:rsid w:val="00F64049"/>
    <w:rsid w:val="00F707DB"/>
    <w:rsid w:val="00F77DF4"/>
    <w:rsid w:val="00F77FEF"/>
    <w:rsid w:val="00F80DEF"/>
    <w:rsid w:val="00F813E8"/>
    <w:rsid w:val="00F8181C"/>
    <w:rsid w:val="00F84960"/>
    <w:rsid w:val="00F84AF7"/>
    <w:rsid w:val="00F8756E"/>
    <w:rsid w:val="00F91F42"/>
    <w:rsid w:val="00F9234B"/>
    <w:rsid w:val="00F9559D"/>
    <w:rsid w:val="00F964DE"/>
    <w:rsid w:val="00F96856"/>
    <w:rsid w:val="00FA31B1"/>
    <w:rsid w:val="00FA4277"/>
    <w:rsid w:val="00FA51FF"/>
    <w:rsid w:val="00FA5B78"/>
    <w:rsid w:val="00FA5C7D"/>
    <w:rsid w:val="00FB05A2"/>
    <w:rsid w:val="00FB28EA"/>
    <w:rsid w:val="00FB59E1"/>
    <w:rsid w:val="00FB5FA7"/>
    <w:rsid w:val="00FB68C9"/>
    <w:rsid w:val="00FB6BE4"/>
    <w:rsid w:val="00FC1E6E"/>
    <w:rsid w:val="00FC1ECC"/>
    <w:rsid w:val="00FC6F4B"/>
    <w:rsid w:val="00FC77C1"/>
    <w:rsid w:val="00FD09E8"/>
    <w:rsid w:val="00FD335A"/>
    <w:rsid w:val="00FE0190"/>
    <w:rsid w:val="00FE04C9"/>
    <w:rsid w:val="00FE3E79"/>
    <w:rsid w:val="00FF21B7"/>
    <w:rsid w:val="00FF2C86"/>
    <w:rsid w:val="00FF5E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A6BCCB"/>
  <w15:docId w15:val="{51E9B2A6-23B6-0447-BB1F-C81F41568F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0522"/>
    <w:pPr>
      <w:autoSpaceDE/>
      <w:autoSpaceDN/>
      <w:spacing w:line="480" w:lineRule="auto"/>
    </w:pPr>
    <w:rPr>
      <w:rFonts w:ascii="Palatino" w:eastAsia="Times New Roman" w:hAnsi="Palatino" w:cs="Times New Roman"/>
      <w:sz w:val="24"/>
      <w:szCs w:val="20"/>
    </w:rPr>
  </w:style>
  <w:style w:type="paragraph" w:styleId="Heading1">
    <w:name w:val="heading 1"/>
    <w:basedOn w:val="Normal"/>
    <w:next w:val="Normal"/>
    <w:link w:val="Heading1Char"/>
    <w:qFormat/>
    <w:rsid w:val="007B1EBF"/>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480" w:lineRule="atLeast"/>
      <w:ind w:right="-720"/>
      <w:jc w:val="center"/>
      <w:outlineLvl w:val="0"/>
    </w:pPr>
    <w:rPr>
      <w:i/>
    </w:rPr>
  </w:style>
  <w:style w:type="paragraph" w:styleId="Heading2">
    <w:name w:val="heading 2"/>
    <w:basedOn w:val="Normal"/>
    <w:next w:val="Normal"/>
    <w:link w:val="Heading2Char"/>
    <w:qFormat/>
    <w:rsid w:val="007B1EBF"/>
    <w:pPr>
      <w:keepNext/>
      <w:jc w:val="center"/>
      <w:outlineLvl w:val="1"/>
    </w:pPr>
    <w:rPr>
      <w:b/>
    </w:rPr>
  </w:style>
  <w:style w:type="paragraph" w:styleId="Heading3">
    <w:name w:val="heading 3"/>
    <w:basedOn w:val="Normal"/>
    <w:next w:val="Normal"/>
    <w:link w:val="Heading3Char"/>
    <w:uiPriority w:val="9"/>
    <w:unhideWhenUsed/>
    <w:qFormat/>
    <w:rsid w:val="007B1EBF"/>
    <w:pPr>
      <w:keepNext/>
      <w:keepLines/>
      <w:spacing w:before="320" w:after="80"/>
      <w:outlineLvl w:val="2"/>
    </w:pPr>
    <w:rPr>
      <w:color w:val="434343"/>
      <w:sz w:val="28"/>
      <w:szCs w:val="28"/>
    </w:rPr>
  </w:style>
  <w:style w:type="paragraph" w:styleId="Heading4">
    <w:name w:val="heading 4"/>
    <w:basedOn w:val="Normal"/>
    <w:next w:val="Normal"/>
    <w:link w:val="Heading4Char"/>
    <w:uiPriority w:val="9"/>
    <w:semiHidden/>
    <w:unhideWhenUsed/>
    <w:qFormat/>
    <w:rsid w:val="007B1EBF"/>
    <w:pPr>
      <w:keepNext/>
      <w:keepLines/>
      <w:spacing w:before="280" w:after="80"/>
      <w:outlineLvl w:val="3"/>
    </w:pPr>
    <w:rPr>
      <w:color w:val="666666"/>
    </w:rPr>
  </w:style>
  <w:style w:type="paragraph" w:styleId="Heading5">
    <w:name w:val="heading 5"/>
    <w:basedOn w:val="Normal"/>
    <w:next w:val="Normal"/>
    <w:link w:val="Heading5Char"/>
    <w:uiPriority w:val="9"/>
    <w:semiHidden/>
    <w:unhideWhenUsed/>
    <w:qFormat/>
    <w:rsid w:val="007B1EBF"/>
    <w:pPr>
      <w:keepNext/>
      <w:keepLines/>
      <w:spacing w:before="240" w:after="80"/>
      <w:outlineLvl w:val="4"/>
    </w:pPr>
    <w:rPr>
      <w:color w:val="666666"/>
    </w:rPr>
  </w:style>
  <w:style w:type="paragraph" w:styleId="Heading6">
    <w:name w:val="heading 6"/>
    <w:basedOn w:val="Normal"/>
    <w:next w:val="Normal"/>
    <w:link w:val="Heading6Char"/>
    <w:uiPriority w:val="9"/>
    <w:semiHidden/>
    <w:unhideWhenUsed/>
    <w:qFormat/>
    <w:rsid w:val="007B1EBF"/>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2"/>
    </w:pPr>
    <w:rPr>
      <w:szCs w:val="24"/>
    </w:rPr>
  </w:style>
  <w:style w:type="paragraph" w:styleId="Title">
    <w:name w:val="Title"/>
    <w:basedOn w:val="Normal"/>
    <w:uiPriority w:val="10"/>
    <w:qFormat/>
    <w:pPr>
      <w:spacing w:before="61"/>
      <w:ind w:left="102"/>
    </w:pPr>
    <w:rPr>
      <w:b/>
      <w:bCs/>
      <w:szCs w:val="24"/>
    </w:rPr>
  </w:style>
  <w:style w:type="paragraph" w:styleId="ListParagraph">
    <w:name w:val="List Paragraph"/>
    <w:basedOn w:val="Normal"/>
    <w:uiPriority w:val="34"/>
    <w:qFormat/>
    <w:rsid w:val="007B1EBF"/>
    <w:pPr>
      <w:ind w:left="720"/>
      <w:contextualSpacing/>
    </w:pPr>
  </w:style>
  <w:style w:type="paragraph" w:customStyle="1" w:styleId="TableParagraph">
    <w:name w:val="Table Paragraph"/>
    <w:basedOn w:val="Normal"/>
    <w:uiPriority w:val="1"/>
    <w:qFormat/>
  </w:style>
  <w:style w:type="paragraph" w:styleId="Revision">
    <w:name w:val="Revision"/>
    <w:hidden/>
    <w:uiPriority w:val="99"/>
    <w:semiHidden/>
    <w:rsid w:val="003A7EDB"/>
    <w:pPr>
      <w:widowControl/>
      <w:autoSpaceDE/>
      <w:autoSpaceDN/>
    </w:pPr>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7B1EBF"/>
    <w:rPr>
      <w:sz w:val="16"/>
      <w:szCs w:val="16"/>
    </w:rPr>
  </w:style>
  <w:style w:type="paragraph" w:styleId="CommentText">
    <w:name w:val="annotation text"/>
    <w:basedOn w:val="Normal"/>
    <w:link w:val="CommentTextChar"/>
    <w:rsid w:val="007B1EBF"/>
    <w:pPr>
      <w:spacing w:before="100"/>
      <w:ind w:left="720" w:hanging="720"/>
    </w:pPr>
    <w:rPr>
      <w:sz w:val="20"/>
    </w:rPr>
  </w:style>
  <w:style w:type="character" w:customStyle="1" w:styleId="CommentTextChar">
    <w:name w:val="Comment Text Char"/>
    <w:basedOn w:val="DefaultParagraphFont"/>
    <w:link w:val="CommentText"/>
    <w:rsid w:val="007B1EBF"/>
    <w:rPr>
      <w:rFonts w:ascii="Palatino" w:eastAsia="Times New Roman" w:hAnsi="Palatino" w:cs="Times New Roman"/>
      <w:sz w:val="20"/>
      <w:szCs w:val="20"/>
    </w:rPr>
  </w:style>
  <w:style w:type="paragraph" w:styleId="CommentSubject">
    <w:name w:val="annotation subject"/>
    <w:basedOn w:val="CommentText"/>
    <w:next w:val="CommentText"/>
    <w:link w:val="CommentSubjectChar"/>
    <w:uiPriority w:val="99"/>
    <w:semiHidden/>
    <w:unhideWhenUsed/>
    <w:rsid w:val="007B1EBF"/>
    <w:rPr>
      <w:b/>
      <w:bCs/>
    </w:rPr>
  </w:style>
  <w:style w:type="character" w:customStyle="1" w:styleId="CommentSubjectChar">
    <w:name w:val="Comment Subject Char"/>
    <w:basedOn w:val="CommentTextChar"/>
    <w:link w:val="CommentSubject"/>
    <w:uiPriority w:val="99"/>
    <w:semiHidden/>
    <w:rsid w:val="007B1EBF"/>
    <w:rPr>
      <w:rFonts w:ascii="Palatino" w:eastAsia="Times New Roman" w:hAnsi="Palatino" w:cs="Times New Roman"/>
      <w:b/>
      <w:bCs/>
      <w:sz w:val="20"/>
      <w:szCs w:val="20"/>
    </w:rPr>
  </w:style>
  <w:style w:type="paragraph" w:styleId="EndnoteText">
    <w:name w:val="endnote text"/>
    <w:basedOn w:val="Normal"/>
    <w:link w:val="EndnoteTextChar"/>
    <w:rsid w:val="007B1EBF"/>
  </w:style>
  <w:style w:type="character" w:customStyle="1" w:styleId="EndnoteTextChar">
    <w:name w:val="Endnote Text Char"/>
    <w:basedOn w:val="DefaultParagraphFont"/>
    <w:link w:val="EndnoteText"/>
    <w:rsid w:val="007B1EBF"/>
    <w:rPr>
      <w:rFonts w:ascii="Palatino" w:eastAsia="Times New Roman" w:hAnsi="Palatino" w:cs="Times New Roman"/>
      <w:sz w:val="24"/>
      <w:szCs w:val="20"/>
    </w:rPr>
  </w:style>
  <w:style w:type="character" w:styleId="EndnoteReference">
    <w:name w:val="endnote reference"/>
    <w:basedOn w:val="DefaultParagraphFont"/>
    <w:semiHidden/>
    <w:unhideWhenUsed/>
    <w:rsid w:val="00480090"/>
    <w:rPr>
      <w:vertAlign w:val="superscript"/>
    </w:rPr>
  </w:style>
  <w:style w:type="paragraph" w:styleId="FootnoteText">
    <w:name w:val="footnote text"/>
    <w:basedOn w:val="Normal"/>
    <w:link w:val="FootnoteTextChar"/>
    <w:uiPriority w:val="99"/>
    <w:unhideWhenUsed/>
    <w:rsid w:val="007B1EBF"/>
    <w:pPr>
      <w:spacing w:line="240" w:lineRule="auto"/>
    </w:pPr>
    <w:rPr>
      <w:sz w:val="20"/>
    </w:rPr>
  </w:style>
  <w:style w:type="character" w:customStyle="1" w:styleId="FootnoteTextChar">
    <w:name w:val="Footnote Text Char"/>
    <w:basedOn w:val="DefaultParagraphFont"/>
    <w:link w:val="FootnoteText"/>
    <w:uiPriority w:val="99"/>
    <w:rsid w:val="007B1EBF"/>
    <w:rPr>
      <w:rFonts w:ascii="Palatino" w:eastAsia="Times New Roman" w:hAnsi="Palatino" w:cs="Times New Roman"/>
      <w:sz w:val="20"/>
      <w:szCs w:val="20"/>
    </w:rPr>
  </w:style>
  <w:style w:type="character" w:styleId="FootnoteReference">
    <w:name w:val="footnote reference"/>
    <w:basedOn w:val="DefaultParagraphFont"/>
    <w:uiPriority w:val="99"/>
    <w:unhideWhenUsed/>
    <w:qFormat/>
    <w:rsid w:val="007B1EBF"/>
    <w:rPr>
      <w:rFonts w:ascii="Times New Roman" w:hAnsi="Times New Roman"/>
      <w:noProof w:val="0"/>
      <w:sz w:val="28"/>
      <w:vertAlign w:val="superscript"/>
      <w:lang w:val="en-US"/>
    </w:rPr>
  </w:style>
  <w:style w:type="character" w:styleId="Hyperlink">
    <w:name w:val="Hyperlink"/>
    <w:uiPriority w:val="99"/>
    <w:unhideWhenUsed/>
    <w:rsid w:val="007B1EBF"/>
    <w:rPr>
      <w:color w:val="0000FF"/>
      <w:u w:val="single"/>
    </w:rPr>
  </w:style>
  <w:style w:type="character" w:styleId="UnresolvedMention">
    <w:name w:val="Unresolved Mention"/>
    <w:basedOn w:val="DefaultParagraphFont"/>
    <w:uiPriority w:val="99"/>
    <w:semiHidden/>
    <w:unhideWhenUsed/>
    <w:rsid w:val="00B530EF"/>
    <w:rPr>
      <w:color w:val="605E5C"/>
      <w:shd w:val="clear" w:color="auto" w:fill="E1DFDD"/>
    </w:rPr>
  </w:style>
  <w:style w:type="paragraph" w:customStyle="1" w:styleId="AA-SL-A-head">
    <w:name w:val="AA-SL-A-head"/>
    <w:basedOn w:val="Normal"/>
    <w:next w:val="Normal"/>
    <w:rsid w:val="007B1EBF"/>
    <w:pPr>
      <w:keepNext/>
    </w:pPr>
    <w:rPr>
      <w:b/>
      <w:i/>
    </w:rPr>
  </w:style>
  <w:style w:type="paragraph" w:customStyle="1" w:styleId="AA-SL-AnnotationText">
    <w:name w:val="AA-SL-Annotation Text"/>
    <w:basedOn w:val="Normal"/>
    <w:rsid w:val="007B1EBF"/>
    <w:pPr>
      <w:ind w:left="720" w:hanging="720"/>
    </w:pPr>
  </w:style>
  <w:style w:type="paragraph" w:customStyle="1" w:styleId="AA-SL-Author">
    <w:name w:val="AA-SL-Author"/>
    <w:basedOn w:val="Normal"/>
    <w:rsid w:val="007B1EBF"/>
    <w:pPr>
      <w:keepNext/>
      <w:spacing w:before="120" w:after="240"/>
    </w:pPr>
  </w:style>
  <w:style w:type="paragraph" w:customStyle="1" w:styleId="AA-SL-B-head">
    <w:name w:val="AA-SL-B-head"/>
    <w:basedOn w:val="Normal"/>
    <w:rsid w:val="007B1EBF"/>
    <w:pPr>
      <w:keepNext/>
    </w:pPr>
    <w:rPr>
      <w:b/>
    </w:rPr>
  </w:style>
  <w:style w:type="paragraph" w:customStyle="1" w:styleId="SL-BaseFont">
    <w:name w:val="SL-BaseFont"/>
    <w:basedOn w:val="Normal"/>
    <w:rsid w:val="007B1EBF"/>
    <w:pPr>
      <w:widowControl/>
      <w:spacing w:line="240" w:lineRule="auto"/>
    </w:pPr>
  </w:style>
  <w:style w:type="paragraph" w:customStyle="1" w:styleId="AA-SL-BodyText">
    <w:name w:val="AA-SL-Body Text"/>
    <w:basedOn w:val="SL-BaseFont"/>
    <w:rsid w:val="007B1EBF"/>
    <w:pPr>
      <w:widowControl w:val="0"/>
      <w:spacing w:line="480" w:lineRule="auto"/>
      <w:ind w:firstLine="720"/>
    </w:pPr>
  </w:style>
  <w:style w:type="paragraph" w:customStyle="1" w:styleId="AA-SL-Bibliography">
    <w:name w:val="AA-SL-Bibliography"/>
    <w:basedOn w:val="AA-SL-BodyText"/>
    <w:rsid w:val="007B1EBF"/>
    <w:pPr>
      <w:ind w:left="720" w:hanging="720"/>
    </w:pPr>
  </w:style>
  <w:style w:type="paragraph" w:customStyle="1" w:styleId="AA-SL-Blockquote">
    <w:name w:val="AA-SL-Block quote"/>
    <w:basedOn w:val="Normal"/>
    <w:rsid w:val="007B1EBF"/>
    <w:pPr>
      <w:spacing w:before="240" w:after="240"/>
      <w:ind w:left="720"/>
    </w:pPr>
  </w:style>
  <w:style w:type="paragraph" w:customStyle="1" w:styleId="AA-SL-Blockquoteindent">
    <w:name w:val="AA-SL-Block quote indent"/>
    <w:basedOn w:val="AA-SL-Blockquote"/>
    <w:rsid w:val="007B1EBF"/>
    <w:pPr>
      <w:ind w:firstLine="360"/>
    </w:pPr>
  </w:style>
  <w:style w:type="paragraph" w:customStyle="1" w:styleId="AA-SL-BodyTextNoInd">
    <w:name w:val="AA-SL-Body Text No Ind"/>
    <w:basedOn w:val="SL-BaseFont"/>
    <w:rsid w:val="007B1EBF"/>
    <w:pPr>
      <w:spacing w:line="480" w:lineRule="auto"/>
    </w:pPr>
  </w:style>
  <w:style w:type="paragraph" w:customStyle="1" w:styleId="SL-BodyTextNoInd">
    <w:name w:val="SL-Body Text No Ind"/>
    <w:basedOn w:val="SL-BaseFont"/>
    <w:rsid w:val="007B1EBF"/>
    <w:pPr>
      <w:spacing w:line="480" w:lineRule="auto"/>
    </w:pPr>
  </w:style>
  <w:style w:type="paragraph" w:customStyle="1" w:styleId="SL-UnnumberedList">
    <w:name w:val="SL-UnnumberedList"/>
    <w:basedOn w:val="SL-BodyTextNoInd"/>
    <w:rsid w:val="007B1EBF"/>
    <w:pPr>
      <w:ind w:left="720"/>
    </w:pPr>
  </w:style>
  <w:style w:type="paragraph" w:customStyle="1" w:styleId="AA-SL-BulletList">
    <w:name w:val="AA-SL-BulletList"/>
    <w:basedOn w:val="SL-UnnumberedList"/>
    <w:rsid w:val="007B1EBF"/>
    <w:pPr>
      <w:widowControl w:val="0"/>
    </w:pPr>
  </w:style>
  <w:style w:type="paragraph" w:customStyle="1" w:styleId="AA-SL-C-head">
    <w:name w:val="AA-SL-C-head"/>
    <w:basedOn w:val="AA-SL-B-head"/>
    <w:next w:val="AA-SL-BodyTextNoInd"/>
    <w:rsid w:val="007B1EBF"/>
    <w:rPr>
      <w:b w:val="0"/>
      <w:i/>
    </w:rPr>
  </w:style>
  <w:style w:type="paragraph" w:customStyle="1" w:styleId="AA-SL-ChapterTitle">
    <w:name w:val="AA-SL-Chapter Title"/>
    <w:basedOn w:val="SL-BaseFont"/>
    <w:rsid w:val="007B1EBF"/>
    <w:pPr>
      <w:keepNext/>
      <w:spacing w:after="240" w:line="480" w:lineRule="atLeast"/>
    </w:pPr>
  </w:style>
  <w:style w:type="paragraph" w:customStyle="1" w:styleId="AA-SL-ChapterSubtitle">
    <w:name w:val="AA-SL-Chapter Subtitle"/>
    <w:basedOn w:val="AA-SL-ChapterTitle"/>
    <w:rsid w:val="007B1EBF"/>
  </w:style>
  <w:style w:type="paragraph" w:customStyle="1" w:styleId="AA-SL-Endnote">
    <w:name w:val="AA-SL-Endnote"/>
    <w:basedOn w:val="AA-SL-BodyTextNoInd"/>
    <w:rsid w:val="007B1EBF"/>
  </w:style>
  <w:style w:type="paragraph" w:customStyle="1" w:styleId="AA-SL-EndnoteIndent">
    <w:name w:val="AA-SL-EndnoteIndent"/>
    <w:basedOn w:val="AA-SL-Endnote"/>
    <w:rsid w:val="007B1EBF"/>
    <w:pPr>
      <w:ind w:firstLine="720"/>
    </w:pPr>
  </w:style>
  <w:style w:type="paragraph" w:customStyle="1" w:styleId="AA-SL-FigCap1">
    <w:name w:val="AA-SL-Fig Cap 1"/>
    <w:basedOn w:val="AA-SL-BodyTextNoInd"/>
    <w:next w:val="Normal"/>
    <w:rsid w:val="007B1EBF"/>
    <w:rPr>
      <w:b/>
    </w:rPr>
  </w:style>
  <w:style w:type="paragraph" w:customStyle="1" w:styleId="AA-SL-FigCap2">
    <w:name w:val="AA-SL-Fig Cap 2"/>
    <w:basedOn w:val="AA-SL-FigCap1"/>
    <w:next w:val="AA-SL-BodyTextNoInd"/>
    <w:rsid w:val="007B1EBF"/>
    <w:rPr>
      <w:b w:val="0"/>
    </w:rPr>
  </w:style>
  <w:style w:type="paragraph" w:customStyle="1" w:styleId="AA-SL-FigRef">
    <w:name w:val="AA-SL-FigRef"/>
    <w:basedOn w:val="AA-SL-BodyTextNoInd"/>
    <w:rsid w:val="007B1EBF"/>
    <w:pPr>
      <w:widowControl w:val="0"/>
    </w:pPr>
    <w:rPr>
      <w:color w:val="800000"/>
    </w:rPr>
  </w:style>
  <w:style w:type="paragraph" w:customStyle="1" w:styleId="AA-SL-Note-head">
    <w:name w:val="AA-SL-Note-head"/>
    <w:basedOn w:val="AA-SL-Endnote"/>
    <w:rsid w:val="007B1EBF"/>
    <w:rPr>
      <w:b/>
    </w:rPr>
  </w:style>
  <w:style w:type="paragraph" w:customStyle="1" w:styleId="AA-SL-NumberedList">
    <w:name w:val="AA-SL-NumberedList"/>
    <w:basedOn w:val="Normal"/>
    <w:rsid w:val="007B1EBF"/>
    <w:pPr>
      <w:ind w:left="720"/>
    </w:pPr>
  </w:style>
  <w:style w:type="paragraph" w:customStyle="1" w:styleId="AA-SL-PoetryExtract">
    <w:name w:val="AA-SL-PoetryExtract"/>
    <w:basedOn w:val="AA-SL-BodyTextNoInd"/>
    <w:rsid w:val="007B1EBF"/>
    <w:pPr>
      <w:tabs>
        <w:tab w:val="left" w:pos="0"/>
        <w:tab w:val="left" w:pos="80"/>
      </w:tabs>
      <w:spacing w:before="240" w:after="240"/>
      <w:ind w:left="720"/>
    </w:pPr>
  </w:style>
  <w:style w:type="paragraph" w:customStyle="1" w:styleId="AA-SL-Rule">
    <w:name w:val="AA-SL-Rule"/>
    <w:basedOn w:val="AA-SL-BodyTextNoInd"/>
    <w:rsid w:val="007B1EBF"/>
    <w:pPr>
      <w:jc w:val="center"/>
    </w:pPr>
  </w:style>
  <w:style w:type="paragraph" w:customStyle="1" w:styleId="AA-SL-Sidebar">
    <w:name w:val="AA-SL-Sidebar"/>
    <w:basedOn w:val="AA-SL-BodyTextNoInd"/>
    <w:autoRedefine/>
    <w:rsid w:val="007B1EBF"/>
    <w:pPr>
      <w:widowControl w:val="0"/>
    </w:pPr>
    <w:rPr>
      <w:rFonts w:ascii="Helvetica" w:hAnsi="Helvetica"/>
      <w:color w:val="800000"/>
    </w:rPr>
  </w:style>
  <w:style w:type="character" w:customStyle="1" w:styleId="AA-SL-SidebarEmbedded">
    <w:name w:val="AA-SL-Sidebar Embedded"/>
    <w:rsid w:val="007B1EBF"/>
    <w:rPr>
      <w:rFonts w:ascii="Helvetica" w:hAnsi="Helvetica"/>
      <w:color w:val="800000"/>
      <w:sz w:val="24"/>
      <w:u w:val="none"/>
    </w:rPr>
  </w:style>
  <w:style w:type="character" w:customStyle="1" w:styleId="apple-converted-space">
    <w:name w:val="apple-converted-space"/>
    <w:basedOn w:val="DefaultParagraphFont"/>
    <w:rsid w:val="007B1EBF"/>
  </w:style>
  <w:style w:type="paragraph" w:styleId="BalloonText">
    <w:name w:val="Balloon Text"/>
    <w:basedOn w:val="Normal"/>
    <w:link w:val="BalloonTextChar"/>
    <w:uiPriority w:val="99"/>
    <w:semiHidden/>
    <w:unhideWhenUsed/>
    <w:rsid w:val="007B1EBF"/>
    <w:pPr>
      <w:spacing w:line="240" w:lineRule="auto"/>
    </w:pPr>
    <w:rPr>
      <w:sz w:val="18"/>
      <w:szCs w:val="18"/>
    </w:rPr>
  </w:style>
  <w:style w:type="character" w:customStyle="1" w:styleId="BalloonTextChar">
    <w:name w:val="Balloon Text Char"/>
    <w:basedOn w:val="DefaultParagraphFont"/>
    <w:link w:val="BalloonText"/>
    <w:uiPriority w:val="99"/>
    <w:semiHidden/>
    <w:rsid w:val="007B1EBF"/>
    <w:rPr>
      <w:rFonts w:ascii="Palatino" w:eastAsia="Times New Roman" w:hAnsi="Palatino" w:cs="Times New Roman"/>
      <w:sz w:val="18"/>
      <w:szCs w:val="18"/>
    </w:rPr>
  </w:style>
  <w:style w:type="paragraph" w:customStyle="1" w:styleId="BlockQuote">
    <w:name w:val="Block Quote"/>
    <w:uiPriority w:val="99"/>
    <w:rsid w:val="007B1EBF"/>
    <w:pPr>
      <w:tabs>
        <w:tab w:val="left" w:pos="2880"/>
        <w:tab w:val="left" w:pos="3600"/>
        <w:tab w:val="left" w:pos="4320"/>
      </w:tabs>
      <w:adjustRightInd w:val="0"/>
      <w:spacing w:line="480" w:lineRule="auto"/>
      <w:ind w:left="1440" w:firstLine="720"/>
    </w:pPr>
    <w:rPr>
      <w:rFonts w:ascii="TimesNewRomanPSMT" w:eastAsia="TimesNewRomanPSMT" w:hAnsi="TimesNewRomanPSMT" w:cs="TimesNewRomanPSMT"/>
      <w:sz w:val="24"/>
      <w:szCs w:val="24"/>
    </w:rPr>
  </w:style>
  <w:style w:type="paragraph" w:customStyle="1" w:styleId="BodyTextNoIndent">
    <w:name w:val="Body Text No Indent"/>
    <w:basedOn w:val="Normal"/>
    <w:next w:val="Normal"/>
    <w:qFormat/>
    <w:rsid w:val="007B1EBF"/>
  </w:style>
  <w:style w:type="paragraph" w:customStyle="1" w:styleId="BodyTextNormal">
    <w:name w:val="Body Text Normal"/>
    <w:basedOn w:val="Normal"/>
    <w:qFormat/>
    <w:rsid w:val="007B1EBF"/>
    <w:pPr>
      <w:ind w:firstLine="720"/>
    </w:pPr>
  </w:style>
  <w:style w:type="paragraph" w:styleId="DocumentMap">
    <w:name w:val="Document Map"/>
    <w:basedOn w:val="Normal"/>
    <w:link w:val="DocumentMapChar"/>
    <w:uiPriority w:val="99"/>
    <w:semiHidden/>
    <w:unhideWhenUsed/>
    <w:rsid w:val="007B1EBF"/>
  </w:style>
  <w:style w:type="character" w:customStyle="1" w:styleId="DocumentMapChar">
    <w:name w:val="Document Map Char"/>
    <w:basedOn w:val="DefaultParagraphFont"/>
    <w:link w:val="DocumentMap"/>
    <w:uiPriority w:val="99"/>
    <w:semiHidden/>
    <w:rsid w:val="007B1EBF"/>
    <w:rPr>
      <w:rFonts w:ascii="Palatino" w:eastAsia="Times New Roman" w:hAnsi="Palatino" w:cs="Times New Roman"/>
      <w:sz w:val="24"/>
      <w:szCs w:val="20"/>
    </w:rPr>
  </w:style>
  <w:style w:type="character" w:styleId="Emphasis">
    <w:name w:val="Emphasis"/>
    <w:uiPriority w:val="20"/>
    <w:qFormat/>
    <w:rsid w:val="007B1EBF"/>
    <w:rPr>
      <w:i/>
      <w:iCs/>
    </w:rPr>
  </w:style>
  <w:style w:type="character" w:styleId="FollowedHyperlink">
    <w:name w:val="FollowedHyperlink"/>
    <w:basedOn w:val="DefaultParagraphFont"/>
    <w:uiPriority w:val="99"/>
    <w:semiHidden/>
    <w:unhideWhenUsed/>
    <w:rsid w:val="007B1EBF"/>
    <w:rPr>
      <w:color w:val="800080" w:themeColor="followedHyperlink"/>
      <w:u w:val="single"/>
    </w:rPr>
  </w:style>
  <w:style w:type="paragraph" w:styleId="Footer">
    <w:name w:val="footer"/>
    <w:aliases w:val="SL-Footer"/>
    <w:basedOn w:val="Normal"/>
    <w:link w:val="FooterChar"/>
    <w:autoRedefine/>
    <w:uiPriority w:val="99"/>
    <w:rsid w:val="007B1EBF"/>
    <w:pPr>
      <w:spacing w:before="180"/>
      <w:jc w:val="right"/>
    </w:pPr>
    <w:rPr>
      <w:sz w:val="18"/>
    </w:rPr>
  </w:style>
  <w:style w:type="character" w:customStyle="1" w:styleId="FooterChar">
    <w:name w:val="Footer Char"/>
    <w:aliases w:val="SL-Footer Char"/>
    <w:basedOn w:val="DefaultParagraphFont"/>
    <w:link w:val="Footer"/>
    <w:uiPriority w:val="99"/>
    <w:rsid w:val="007B1EBF"/>
    <w:rPr>
      <w:rFonts w:ascii="Palatino" w:eastAsia="Times New Roman" w:hAnsi="Palatino" w:cs="Times New Roman"/>
      <w:sz w:val="18"/>
      <w:szCs w:val="20"/>
    </w:rPr>
  </w:style>
  <w:style w:type="paragraph" w:customStyle="1" w:styleId="GRIBlockQuoteIndent">
    <w:name w:val="GRI Block Quote Indent"/>
    <w:basedOn w:val="Normal"/>
    <w:next w:val="Normal"/>
    <w:autoRedefine/>
    <w:qFormat/>
    <w:rsid w:val="007B1EBF"/>
    <w:pPr>
      <w:widowControl/>
      <w:spacing w:after="240"/>
      <w:ind w:left="720" w:firstLine="720"/>
    </w:pPr>
    <w:rPr>
      <w:rFonts w:ascii="Palatino Linotype" w:eastAsia="MS Mincho" w:hAnsi="Palatino Linotype"/>
      <w:szCs w:val="24"/>
      <w:lang w:eastAsia="ja-JP"/>
    </w:rPr>
  </w:style>
  <w:style w:type="paragraph" w:customStyle="1" w:styleId="GRIBlockQuoteNoIndent">
    <w:name w:val="GRI Block Quote No Indent"/>
    <w:basedOn w:val="Normal"/>
    <w:next w:val="Normal"/>
    <w:autoRedefine/>
    <w:qFormat/>
    <w:rsid w:val="007B1EBF"/>
    <w:pPr>
      <w:widowControl/>
      <w:spacing w:after="240"/>
      <w:ind w:left="720"/>
    </w:pPr>
    <w:rPr>
      <w:rFonts w:ascii="Palatino Linotype" w:eastAsia="MS Mincho" w:hAnsi="Palatino Linotype"/>
      <w:szCs w:val="24"/>
      <w:lang w:eastAsia="ja-JP"/>
    </w:rPr>
  </w:style>
  <w:style w:type="paragraph" w:styleId="Header">
    <w:name w:val="header"/>
    <w:basedOn w:val="Normal"/>
    <w:link w:val="HeaderChar"/>
    <w:uiPriority w:val="99"/>
    <w:unhideWhenUsed/>
    <w:rsid w:val="007B1EBF"/>
    <w:pPr>
      <w:tabs>
        <w:tab w:val="center" w:pos="4513"/>
        <w:tab w:val="right" w:pos="9026"/>
      </w:tabs>
      <w:spacing w:line="240" w:lineRule="auto"/>
    </w:pPr>
  </w:style>
  <w:style w:type="character" w:customStyle="1" w:styleId="HeaderChar">
    <w:name w:val="Header Char"/>
    <w:basedOn w:val="DefaultParagraphFont"/>
    <w:link w:val="Header"/>
    <w:uiPriority w:val="99"/>
    <w:rsid w:val="007B1EBF"/>
    <w:rPr>
      <w:rFonts w:ascii="Palatino" w:eastAsia="Times New Roman" w:hAnsi="Palatino" w:cs="Times New Roman"/>
      <w:sz w:val="24"/>
      <w:szCs w:val="20"/>
    </w:rPr>
  </w:style>
  <w:style w:type="character" w:customStyle="1" w:styleId="Heading1Char">
    <w:name w:val="Heading 1 Char"/>
    <w:basedOn w:val="DefaultParagraphFont"/>
    <w:link w:val="Heading1"/>
    <w:rsid w:val="007B1EBF"/>
    <w:rPr>
      <w:rFonts w:ascii="Palatino" w:eastAsia="Times New Roman" w:hAnsi="Palatino" w:cs="Times New Roman"/>
      <w:i/>
      <w:sz w:val="24"/>
      <w:szCs w:val="20"/>
    </w:rPr>
  </w:style>
  <w:style w:type="character" w:customStyle="1" w:styleId="Heading2Char">
    <w:name w:val="Heading 2 Char"/>
    <w:basedOn w:val="DefaultParagraphFont"/>
    <w:link w:val="Heading2"/>
    <w:rsid w:val="007B1EBF"/>
    <w:rPr>
      <w:rFonts w:ascii="Palatino" w:eastAsia="Times New Roman" w:hAnsi="Palatino" w:cs="Times New Roman"/>
      <w:b/>
      <w:sz w:val="24"/>
      <w:szCs w:val="20"/>
    </w:rPr>
  </w:style>
  <w:style w:type="character" w:customStyle="1" w:styleId="Heading3Char">
    <w:name w:val="Heading 3 Char"/>
    <w:basedOn w:val="DefaultParagraphFont"/>
    <w:link w:val="Heading3"/>
    <w:uiPriority w:val="9"/>
    <w:rsid w:val="007B1EBF"/>
    <w:rPr>
      <w:rFonts w:ascii="Palatino" w:eastAsia="Times New Roman" w:hAnsi="Palatino" w:cs="Times New Roman"/>
      <w:color w:val="434343"/>
      <w:sz w:val="28"/>
      <w:szCs w:val="28"/>
    </w:rPr>
  </w:style>
  <w:style w:type="character" w:customStyle="1" w:styleId="Heading4Char">
    <w:name w:val="Heading 4 Char"/>
    <w:basedOn w:val="DefaultParagraphFont"/>
    <w:link w:val="Heading4"/>
    <w:uiPriority w:val="9"/>
    <w:semiHidden/>
    <w:rsid w:val="007B1EBF"/>
    <w:rPr>
      <w:rFonts w:ascii="Palatino" w:eastAsia="Times New Roman" w:hAnsi="Palatino" w:cs="Times New Roman"/>
      <w:color w:val="666666"/>
      <w:sz w:val="24"/>
      <w:szCs w:val="20"/>
    </w:rPr>
  </w:style>
  <w:style w:type="character" w:customStyle="1" w:styleId="Heading5Char">
    <w:name w:val="Heading 5 Char"/>
    <w:basedOn w:val="DefaultParagraphFont"/>
    <w:link w:val="Heading5"/>
    <w:uiPriority w:val="9"/>
    <w:semiHidden/>
    <w:rsid w:val="007B1EBF"/>
    <w:rPr>
      <w:rFonts w:ascii="Palatino" w:eastAsia="Times New Roman" w:hAnsi="Palatino" w:cs="Times New Roman"/>
      <w:color w:val="666666"/>
      <w:sz w:val="24"/>
      <w:szCs w:val="20"/>
    </w:rPr>
  </w:style>
  <w:style w:type="character" w:customStyle="1" w:styleId="Heading6Char">
    <w:name w:val="Heading 6 Char"/>
    <w:basedOn w:val="DefaultParagraphFont"/>
    <w:link w:val="Heading6"/>
    <w:uiPriority w:val="9"/>
    <w:semiHidden/>
    <w:rsid w:val="007B1EBF"/>
    <w:rPr>
      <w:rFonts w:ascii="Palatino" w:eastAsia="Times New Roman" w:hAnsi="Palatino" w:cs="Times New Roman"/>
      <w:i/>
      <w:color w:val="666666"/>
      <w:sz w:val="24"/>
      <w:szCs w:val="20"/>
    </w:rPr>
  </w:style>
  <w:style w:type="paragraph" w:styleId="NormalWeb">
    <w:name w:val="Normal (Web)"/>
    <w:basedOn w:val="Normal"/>
    <w:uiPriority w:val="99"/>
    <w:semiHidden/>
    <w:unhideWhenUsed/>
    <w:rsid w:val="007B1EBF"/>
    <w:rPr>
      <w:rFonts w:ascii="Times New Roman" w:hAnsi="Times New Roman"/>
    </w:rPr>
  </w:style>
  <w:style w:type="character" w:styleId="PageNumber">
    <w:name w:val="page number"/>
    <w:basedOn w:val="DefaultParagraphFont"/>
    <w:uiPriority w:val="99"/>
    <w:semiHidden/>
    <w:unhideWhenUsed/>
    <w:rsid w:val="007B1EBF"/>
  </w:style>
  <w:style w:type="paragraph" w:customStyle="1" w:styleId="Sidebar">
    <w:name w:val="Sidebar"/>
    <w:basedOn w:val="SL-BodyTextNoInd"/>
    <w:autoRedefine/>
    <w:rsid w:val="007B1EBF"/>
    <w:pPr>
      <w:widowControl w:val="0"/>
    </w:pPr>
    <w:rPr>
      <w:rFonts w:ascii="Helvetica" w:hAnsi="Helvetica"/>
      <w:color w:val="800000"/>
    </w:rPr>
  </w:style>
  <w:style w:type="character" w:customStyle="1" w:styleId="SidebarEmbedded">
    <w:name w:val="Sidebar Embedded"/>
    <w:rsid w:val="007B1EBF"/>
    <w:rPr>
      <w:rFonts w:ascii="Helvetica" w:hAnsi="Helvetica"/>
      <w:color w:val="800000"/>
      <w:sz w:val="24"/>
      <w:u w:val="none"/>
    </w:rPr>
  </w:style>
  <w:style w:type="paragraph" w:customStyle="1" w:styleId="SL-A-head">
    <w:name w:val="SL-A-head"/>
    <w:basedOn w:val="Normal"/>
    <w:next w:val="Normal"/>
    <w:rsid w:val="007B1EBF"/>
    <w:pPr>
      <w:keepNext/>
    </w:pPr>
    <w:rPr>
      <w:b/>
      <w:i/>
    </w:rPr>
  </w:style>
  <w:style w:type="paragraph" w:customStyle="1" w:styleId="SL-AnnotationText">
    <w:name w:val="SL-Annotation Text"/>
    <w:basedOn w:val="Normal"/>
    <w:rsid w:val="007B1EBF"/>
    <w:pPr>
      <w:ind w:left="720" w:hanging="720"/>
    </w:pPr>
  </w:style>
  <w:style w:type="paragraph" w:customStyle="1" w:styleId="SL-Author">
    <w:name w:val="SL-Author"/>
    <w:basedOn w:val="Normal"/>
    <w:rsid w:val="007B1EBF"/>
    <w:pPr>
      <w:keepNext/>
      <w:spacing w:before="120" w:after="240"/>
    </w:pPr>
  </w:style>
  <w:style w:type="paragraph" w:customStyle="1" w:styleId="SL-B-head">
    <w:name w:val="SL-B-head"/>
    <w:basedOn w:val="Normal"/>
    <w:rsid w:val="007B1EBF"/>
    <w:pPr>
      <w:keepNext/>
    </w:pPr>
    <w:rPr>
      <w:b/>
    </w:rPr>
  </w:style>
  <w:style w:type="paragraph" w:customStyle="1" w:styleId="SL-BodyText">
    <w:name w:val="SL-Body Text"/>
    <w:basedOn w:val="SL-BaseFont"/>
    <w:rsid w:val="007B1EBF"/>
    <w:pPr>
      <w:widowControl w:val="0"/>
      <w:spacing w:line="480" w:lineRule="auto"/>
      <w:ind w:firstLine="720"/>
    </w:pPr>
  </w:style>
  <w:style w:type="paragraph" w:customStyle="1" w:styleId="SL-Bibliography">
    <w:name w:val="SL-Bibliography"/>
    <w:basedOn w:val="SL-BodyText"/>
    <w:rsid w:val="007B1EBF"/>
    <w:pPr>
      <w:ind w:left="720" w:hanging="720"/>
    </w:pPr>
  </w:style>
  <w:style w:type="paragraph" w:customStyle="1" w:styleId="SL-Blockquote">
    <w:name w:val="SL-Block quote"/>
    <w:basedOn w:val="Normal"/>
    <w:rsid w:val="007B1EBF"/>
    <w:pPr>
      <w:ind w:left="720"/>
    </w:pPr>
  </w:style>
  <w:style w:type="paragraph" w:customStyle="1" w:styleId="SL-Blockquoteindent">
    <w:name w:val="SL-Block quote indent"/>
    <w:basedOn w:val="SL-Blockquote"/>
    <w:rsid w:val="007B1EBF"/>
    <w:pPr>
      <w:ind w:firstLine="360"/>
    </w:pPr>
  </w:style>
  <w:style w:type="paragraph" w:customStyle="1" w:styleId="SL-BodyTextNoIndDropCap">
    <w:name w:val="SL-Body Text No Ind DropCap"/>
    <w:basedOn w:val="SL-BodyTextNoInd"/>
    <w:rsid w:val="007B1EBF"/>
  </w:style>
  <w:style w:type="paragraph" w:customStyle="1" w:styleId="SL-BulletList">
    <w:name w:val="SL-BulletList"/>
    <w:basedOn w:val="SL-UnnumberedList"/>
    <w:rsid w:val="007B1EBF"/>
    <w:pPr>
      <w:widowControl w:val="0"/>
      <w:ind w:left="0"/>
    </w:pPr>
  </w:style>
  <w:style w:type="paragraph" w:customStyle="1" w:styleId="SL-C-head">
    <w:name w:val="SL-C-head"/>
    <w:basedOn w:val="SL-B-head"/>
    <w:next w:val="SL-BodyTextNoInd"/>
    <w:rsid w:val="007B1EBF"/>
    <w:rPr>
      <w:b w:val="0"/>
      <w:i/>
    </w:rPr>
  </w:style>
  <w:style w:type="paragraph" w:customStyle="1" w:styleId="SL-PoetryExtract">
    <w:name w:val="SL-PoetryExtract"/>
    <w:basedOn w:val="SL-BodyTextNoInd"/>
    <w:rsid w:val="007B1EBF"/>
    <w:pPr>
      <w:tabs>
        <w:tab w:val="left" w:pos="0"/>
        <w:tab w:val="left" w:pos="80"/>
      </w:tabs>
      <w:spacing w:before="240" w:after="240"/>
      <w:ind w:left="720"/>
    </w:pPr>
  </w:style>
  <w:style w:type="paragraph" w:customStyle="1" w:styleId="SL-Chapterepigraph">
    <w:name w:val="SL-Chapter epigraph"/>
    <w:basedOn w:val="SL-PoetryExtract"/>
    <w:autoRedefine/>
    <w:rsid w:val="007B1EBF"/>
  </w:style>
  <w:style w:type="paragraph" w:customStyle="1" w:styleId="SL-ChapterTitle">
    <w:name w:val="SL-Chapter Title"/>
    <w:basedOn w:val="SL-BaseFont"/>
    <w:rsid w:val="007B1EBF"/>
    <w:pPr>
      <w:keepNext/>
      <w:spacing w:after="240" w:line="480" w:lineRule="atLeast"/>
    </w:pPr>
  </w:style>
  <w:style w:type="paragraph" w:customStyle="1" w:styleId="SL-ChapterSubtitle">
    <w:name w:val="SL-Chapter Subtitle"/>
    <w:basedOn w:val="SL-ChapterTitle"/>
    <w:rsid w:val="007B1EBF"/>
  </w:style>
  <w:style w:type="paragraph" w:customStyle="1" w:styleId="SL-Endnote">
    <w:name w:val="SL-Endnote"/>
    <w:basedOn w:val="SL-BodyTextNoInd"/>
    <w:rsid w:val="007B1EBF"/>
  </w:style>
  <w:style w:type="paragraph" w:customStyle="1" w:styleId="SL-Endnoteblockquote">
    <w:name w:val="SL-Endnote block quote"/>
    <w:basedOn w:val="SL-Blockquote"/>
    <w:autoRedefine/>
    <w:rsid w:val="007B1EBF"/>
  </w:style>
  <w:style w:type="paragraph" w:customStyle="1" w:styleId="SL-Endnoteblockquoteindent">
    <w:name w:val="SL-Endnote block quote indent"/>
    <w:basedOn w:val="SL-Blockquoteindent"/>
    <w:autoRedefine/>
    <w:rsid w:val="007B1EBF"/>
  </w:style>
  <w:style w:type="paragraph" w:customStyle="1" w:styleId="SL-EndnoteIndent">
    <w:name w:val="SL-EndnoteIndent"/>
    <w:basedOn w:val="SL-Endnote"/>
    <w:rsid w:val="007B1EBF"/>
    <w:pPr>
      <w:ind w:firstLine="720"/>
    </w:pPr>
  </w:style>
  <w:style w:type="paragraph" w:customStyle="1" w:styleId="SL-FigCap1">
    <w:name w:val="SL-Fig Cap 1"/>
    <w:basedOn w:val="SL-BodyTextNoInd"/>
    <w:next w:val="Normal"/>
    <w:rsid w:val="007B1EBF"/>
    <w:rPr>
      <w:b/>
    </w:rPr>
  </w:style>
  <w:style w:type="paragraph" w:customStyle="1" w:styleId="SL-FigCap2">
    <w:name w:val="SL-Fig Cap 2"/>
    <w:basedOn w:val="SL-FigCap1"/>
    <w:next w:val="SL-BodyTextNoInd"/>
    <w:rsid w:val="007B1EBF"/>
    <w:rPr>
      <w:b w:val="0"/>
    </w:rPr>
  </w:style>
  <w:style w:type="paragraph" w:customStyle="1" w:styleId="SL-FigRef">
    <w:name w:val="SL-FigRef"/>
    <w:basedOn w:val="SL-BodyTextNoInd"/>
    <w:rsid w:val="007B1EBF"/>
    <w:pPr>
      <w:widowControl w:val="0"/>
    </w:pPr>
    <w:rPr>
      <w:color w:val="800000"/>
    </w:rPr>
  </w:style>
  <w:style w:type="paragraph" w:customStyle="1" w:styleId="SL-FootnoteQuery">
    <w:name w:val="SL-Footnote Query"/>
    <w:basedOn w:val="SL-EndnoteIndent"/>
    <w:autoRedefine/>
    <w:rsid w:val="007B1EBF"/>
    <w:pPr>
      <w:spacing w:line="240" w:lineRule="auto"/>
    </w:pPr>
    <w:rPr>
      <w:rFonts w:ascii="Gill Sans" w:hAnsi="Gill Sans"/>
      <w:color w:val="993300"/>
      <w:sz w:val="22"/>
    </w:rPr>
  </w:style>
  <w:style w:type="paragraph" w:customStyle="1" w:styleId="SL-Note-head">
    <w:name w:val="SL-Note-head"/>
    <w:basedOn w:val="SL-Endnote"/>
    <w:rsid w:val="007B1EBF"/>
    <w:rPr>
      <w:b/>
    </w:rPr>
  </w:style>
  <w:style w:type="paragraph" w:customStyle="1" w:styleId="SL-NumberedList">
    <w:name w:val="SL-NumberedList"/>
    <w:basedOn w:val="Normal"/>
    <w:rsid w:val="007B1EBF"/>
    <w:pPr>
      <w:ind w:left="720"/>
    </w:pPr>
  </w:style>
  <w:style w:type="paragraph" w:customStyle="1" w:styleId="SL-NumberedListSub1">
    <w:name w:val="SL-NumberedListSub1"/>
    <w:basedOn w:val="SL-NumberedList"/>
    <w:rsid w:val="007B1EBF"/>
    <w:pPr>
      <w:ind w:left="1080"/>
    </w:pPr>
  </w:style>
  <w:style w:type="paragraph" w:customStyle="1" w:styleId="SL-Rule">
    <w:name w:val="SL-Rule"/>
    <w:basedOn w:val="SL-BodyTextNoInd"/>
    <w:rsid w:val="007B1EBF"/>
    <w:pPr>
      <w:jc w:val="center"/>
    </w:pPr>
  </w:style>
  <w:style w:type="paragraph" w:customStyle="1" w:styleId="SL-Stars">
    <w:name w:val="SL-Stars"/>
    <w:basedOn w:val="SL-Rule"/>
    <w:rsid w:val="007B1EBF"/>
  </w:style>
  <w:style w:type="paragraph" w:customStyle="1" w:styleId="SL-StyleSheetHangingInd">
    <w:name w:val="SL-Style Sheet Hanging Ind"/>
    <w:basedOn w:val="Normal"/>
    <w:rsid w:val="007B1EBF"/>
    <w:pPr>
      <w:tabs>
        <w:tab w:val="left" w:pos="5760"/>
      </w:tabs>
      <w:ind w:left="5760" w:hanging="5760"/>
    </w:pPr>
    <w:rPr>
      <w:rFonts w:eastAsia="MS Mincho"/>
      <w:szCs w:val="21"/>
    </w:rPr>
  </w:style>
  <w:style w:type="paragraph" w:customStyle="1" w:styleId="SL-TOC-A-head">
    <w:name w:val="SL-TOC-A-head"/>
    <w:basedOn w:val="SL-A-head"/>
    <w:next w:val="SL-BodyTextNoInd"/>
    <w:autoRedefine/>
    <w:rsid w:val="007B1EBF"/>
    <w:pPr>
      <w:keepNext w:val="0"/>
    </w:pPr>
    <w:rPr>
      <w:i w:val="0"/>
    </w:rPr>
  </w:style>
  <w:style w:type="paragraph" w:customStyle="1" w:styleId="SL-TOC-B-Head">
    <w:name w:val="SL-TOC-B-Head"/>
    <w:basedOn w:val="SL-B-head"/>
    <w:next w:val="SL-BodyTextNoInd"/>
    <w:autoRedefine/>
    <w:rsid w:val="007B1EBF"/>
    <w:pPr>
      <w:keepNext w:val="0"/>
    </w:pPr>
    <w:rPr>
      <w:b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26226B-15F9-2646-8848-B148D14C2A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356</TotalTime>
  <Pages>20</Pages>
  <Words>4104</Words>
  <Characters>21178</Characters>
  <Application>Microsoft Office Word</Application>
  <DocSecurity>0</DocSecurity>
  <Lines>347</Lines>
  <Paragraphs>41</Paragraphs>
  <ScaleCrop>false</ScaleCrop>
  <HeadingPairs>
    <vt:vector size="2" baseType="variant">
      <vt:variant>
        <vt:lpstr>Title</vt:lpstr>
      </vt:variant>
      <vt:variant>
        <vt:i4>1</vt:i4>
      </vt:variant>
    </vt:vector>
  </HeadingPairs>
  <TitlesOfParts>
    <vt:vector size="1" baseType="lpstr">
      <vt:lpstr>250331_REVISED_SFPasadena_GettyResearchJournal</vt:lpstr>
    </vt:vector>
  </TitlesOfParts>
  <Company/>
  <LinksUpToDate>false</LinksUpToDate>
  <CharactersWithSpaces>25241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250331_REVISED_SFPasadena_GettyResearchJournal</dc:title>
  <cp:lastModifiedBy>Lauren Gendler</cp:lastModifiedBy>
  <cp:revision>211</cp:revision>
  <cp:lastPrinted>2025-11-30T19:42:00Z</cp:lastPrinted>
  <dcterms:created xsi:type="dcterms:W3CDTF">2025-11-30T19:41:00Z</dcterms:created>
  <dcterms:modified xsi:type="dcterms:W3CDTF">2025-12-08T20:47:00Z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2025-04-01T00:00:00Z</vt:filetime>
  </property>
  <property fmtid="{D5CDD505-2E9C-101B-9397-08002B2CF9AE}" pid="3" name="Creator">
    <vt:lpwstr>Word</vt:lpwstr>
  </property>
  <property fmtid="{D5CDD505-2E9C-101B-9397-08002B2CF9AE}" pid="4" name="LastSaved">
    <vt:filetime>2025-04-02T00:00:00Z</vt:filetime>
  </property>
  <property fmtid="{D5CDD505-2E9C-101B-9397-08002B2CF9AE}" pid="5" name="Producer">
    <vt:lpwstr>macOS Version 11.7.5 (Build 20G1225) Quartz PDFContext</vt:lpwstr>
  </property>
</Properties>
</file>