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00E05" w14:textId="062B4704" w:rsidR="00CE1826" w:rsidRPr="00381EA0" w:rsidRDefault="00CE1826" w:rsidP="00AF5DB6">
      <w:pPr>
        <w:pStyle w:val="Default"/>
        <w:rPr>
          <w:rFonts w:ascii="Times New Roman" w:eastAsia="Times New Roman" w:hAnsi="Times New Roman" w:cs="Times New Roman"/>
        </w:rPr>
      </w:pPr>
      <w:r w:rsidRPr="00381EA0">
        <w:rPr>
          <w:rFonts w:ascii="Times New Roman" w:eastAsia="Times New Roman" w:hAnsi="Times New Roman" w:cs="Times New Roman"/>
          <w:b/>
          <w:bCs/>
        </w:rPr>
        <w:t>label:</w:t>
      </w:r>
      <w:r w:rsidRPr="00381EA0">
        <w:rPr>
          <w:rFonts w:ascii="Times New Roman" w:eastAsia="Times New Roman" w:hAnsi="Times New Roman" w:cs="Times New Roman"/>
        </w:rPr>
        <w:t xml:space="preserve"> </w:t>
      </w:r>
      <w:r w:rsidR="00AF5DB6" w:rsidRPr="00381EA0">
        <w:rPr>
          <w:rFonts w:ascii="Times New Roman" w:eastAsia="Times New Roman" w:hAnsi="Times New Roman" w:cs="Times New Roman"/>
        </w:rPr>
        <w:t>1</w:t>
      </w:r>
    </w:p>
    <w:p w14:paraId="746A2908" w14:textId="16242524" w:rsidR="00AF5DB6" w:rsidRPr="00DF183E" w:rsidRDefault="00CE1826" w:rsidP="00AF5DB6">
      <w:pPr>
        <w:pStyle w:val="Default"/>
        <w:rPr>
          <w:rFonts w:ascii="Times New Roman" w:eastAsia="Times New Roman" w:hAnsi="Times New Roman" w:cs="Times New Roman"/>
        </w:rPr>
      </w:pPr>
      <w:r w:rsidRPr="00381EA0">
        <w:rPr>
          <w:rFonts w:ascii="Times New Roman" w:eastAsia="Times New Roman" w:hAnsi="Times New Roman" w:cs="Times New Roman"/>
          <w:b/>
          <w:bCs/>
        </w:rPr>
        <w:t>title</w:t>
      </w:r>
      <w:r w:rsidR="00AF5DB6" w:rsidRPr="00DF183E">
        <w:rPr>
          <w:rFonts w:ascii="Times New Roman" w:eastAsia="Times New Roman" w:hAnsi="Times New Roman" w:cs="Times New Roman"/>
          <w:b/>
          <w:bCs/>
        </w:rPr>
        <w:t>:</w:t>
      </w:r>
      <w:r w:rsidR="00AF5DB6" w:rsidRPr="00381EA0">
        <w:rPr>
          <w:rFonts w:ascii="Times New Roman" w:eastAsia="Times New Roman" w:hAnsi="Times New Roman" w:cs="Times New Roman"/>
        </w:rPr>
        <w:t xml:space="preserve"> Key Inventory Qualities for Effective Heritage Management</w:t>
      </w:r>
      <w:r w:rsidR="00AF5DB6" w:rsidRPr="00DF183E">
        <w:rPr>
          <w:rFonts w:ascii="Times New Roman" w:eastAsia="Times New Roman" w:hAnsi="Times New Roman" w:cs="Times New Roman"/>
        </w:rPr>
        <w:t xml:space="preserve"> </w:t>
      </w:r>
    </w:p>
    <w:p w14:paraId="47CB72E4" w14:textId="77777777" w:rsidR="00CE1826" w:rsidRDefault="00CE1826" w:rsidP="00CE1826">
      <w:pPr>
        <w:spacing w:after="0" w:line="360" w:lineRule="auto"/>
        <w:rPr>
          <w:rFonts w:eastAsia="Times New Roman" w:cs="Times New Roman"/>
          <w:szCs w:val="24"/>
        </w:rPr>
      </w:pPr>
      <w:r w:rsidRPr="00381EA0">
        <w:rPr>
          <w:b/>
          <w:bCs/>
        </w:rPr>
        <w:t>contributor:</w:t>
      </w:r>
      <w:r>
        <w:rPr>
          <w:rFonts w:eastAsia="Times New Roman" w:cs="Times New Roman"/>
          <w:color w:val="000000" w:themeColor="text1"/>
        </w:rPr>
        <w:t xml:space="preserve"> </w:t>
      </w:r>
      <w:r>
        <w:rPr>
          <w:rFonts w:eastAsia="Times New Roman" w:cs="Times New Roman"/>
          <w:szCs w:val="24"/>
        </w:rPr>
        <w:t>David Myers</w:t>
      </w:r>
    </w:p>
    <w:p w14:paraId="27B511F7" w14:textId="630368BF" w:rsidR="00AF5DB6" w:rsidRPr="00097FEC" w:rsidRDefault="00AF5DB6" w:rsidP="00AF5DB6">
      <w:pPr>
        <w:pStyle w:val="Default"/>
        <w:rPr>
          <w:rFonts w:ascii="Times New Roman" w:eastAsia="Times New Roman" w:hAnsi="Times New Roman" w:cs="Times New Roman"/>
          <w:color w:val="000000" w:themeColor="text1"/>
        </w:rPr>
      </w:pPr>
    </w:p>
    <w:p w14:paraId="05D84FEE" w14:textId="2D0F88E0" w:rsidR="002C40E0" w:rsidRDefault="00AF5DB6" w:rsidP="00AF5DB6">
      <w:pPr>
        <w:rPr>
          <w:rFonts w:eastAsia="Times New Roman" w:cs="Times New Roman"/>
          <w:szCs w:val="24"/>
        </w:rPr>
      </w:pPr>
      <w:r w:rsidRPr="002A7859">
        <w:rPr>
          <w:rFonts w:eastAsia="Times New Roman" w:cs="Times New Roman"/>
          <w:szCs w:val="24"/>
        </w:rPr>
        <w:t xml:space="preserve">For an inventory to be effective in the broad range of uses mentioned in the </w:t>
      </w:r>
      <w:r w:rsidRPr="00381EA0">
        <w:rPr>
          <w:rFonts w:eastAsia="Times New Roman" w:cs="Times New Roman"/>
          <w:b/>
          <w:bCs/>
          <w:szCs w:val="24"/>
        </w:rPr>
        <w:t>introduction</w:t>
      </w:r>
      <w:r w:rsidRPr="002A7859">
        <w:rPr>
          <w:rFonts w:eastAsia="Times New Roman" w:cs="Times New Roman"/>
          <w:szCs w:val="24"/>
        </w:rPr>
        <w:t xml:space="preserve"> to this volume, information within it will ideally have certain qualities or characteristics that increase </w:t>
      </w:r>
      <w:r w:rsidR="002C40E0">
        <w:rPr>
          <w:rFonts w:eastAsia="Times New Roman" w:cs="Times New Roman"/>
          <w:szCs w:val="24"/>
        </w:rPr>
        <w:t>its</w:t>
      </w:r>
      <w:r w:rsidRPr="002A7859">
        <w:rPr>
          <w:rFonts w:eastAsia="Times New Roman" w:cs="Times New Roman"/>
          <w:szCs w:val="24"/>
        </w:rPr>
        <w:t xml:space="preserve"> utility. This chapter proposes what some of those desired qualities are, and </w:t>
      </w:r>
      <w:r w:rsidR="002C40E0">
        <w:rPr>
          <w:rFonts w:eastAsia="Times New Roman" w:cs="Times New Roman"/>
          <w:szCs w:val="24"/>
        </w:rPr>
        <w:t xml:space="preserve">explains </w:t>
      </w:r>
      <w:r w:rsidRPr="002A7859">
        <w:rPr>
          <w:rFonts w:eastAsia="Times New Roman" w:cs="Times New Roman"/>
          <w:szCs w:val="24"/>
        </w:rPr>
        <w:t>why. Since an inventory is essentially an ongoing information record, the proposed qualities have been informed in part by guidance pertaining to general data quality</w:t>
      </w:r>
      <w:r w:rsidR="002C40E0">
        <w:rPr>
          <w:rFonts w:eastAsia="Times New Roman" w:cs="Times New Roman"/>
          <w:szCs w:val="24"/>
        </w:rPr>
        <w:t>,</w:t>
      </w:r>
      <w:r w:rsidRPr="002A7859">
        <w:rPr>
          <w:rFonts w:eastAsia="Times New Roman" w:cs="Times New Roman"/>
          <w:szCs w:val="24"/>
        </w:rPr>
        <w:t xml:space="preserve"> </w:t>
      </w:r>
      <w:r w:rsidR="002C40E0">
        <w:rPr>
          <w:rFonts w:eastAsia="Times New Roman" w:cs="Times New Roman"/>
          <w:szCs w:val="24"/>
        </w:rPr>
        <w:t xml:space="preserve">rather than qualities </w:t>
      </w:r>
      <w:r w:rsidRPr="002A7859">
        <w:rPr>
          <w:rFonts w:eastAsia="Times New Roman" w:cs="Times New Roman"/>
          <w:szCs w:val="24"/>
        </w:rPr>
        <w:t>specific to the heritage field).</w:t>
      </w:r>
      <w:r w:rsidRPr="002A7859">
        <w:rPr>
          <w:rStyle w:val="EndnoteReference"/>
          <w:rFonts w:eastAsia="Times New Roman" w:cs="Times New Roman"/>
          <w:szCs w:val="24"/>
        </w:rPr>
        <w:endnoteReference w:id="1"/>
      </w:r>
      <w:r w:rsidRPr="002A7859">
        <w:rPr>
          <w:rFonts w:eastAsia="Times New Roman" w:cs="Times New Roman"/>
          <w:szCs w:val="24"/>
        </w:rPr>
        <w:t xml:space="preserve"> This discussion assumes that inventory users, such as </w:t>
      </w:r>
      <w:bookmarkStart w:id="0" w:name="_Hlk137045085"/>
      <w:r w:rsidRPr="002A7859">
        <w:rPr>
          <w:rFonts w:eastAsia="Times New Roman" w:cs="Times New Roman"/>
          <w:szCs w:val="24"/>
        </w:rPr>
        <w:t>p</w:t>
      </w:r>
      <w:r w:rsidRPr="00097FEC">
        <w:rPr>
          <w:rFonts w:eastAsia="Times New Roman" w:cs="Times New Roman"/>
          <w:color w:val="000000" w:themeColor="text1"/>
          <w:szCs w:val="24"/>
        </w:rPr>
        <w:t>olicy</w:t>
      </w:r>
      <w:r w:rsidRPr="002A7859">
        <w:rPr>
          <w:rFonts w:eastAsia="Times New Roman" w:cs="Times New Roman"/>
          <w:szCs w:val="24"/>
        </w:rPr>
        <w:t>makers</w:t>
      </w:r>
      <w:bookmarkEnd w:id="0"/>
      <w:r w:rsidRPr="002A7859">
        <w:rPr>
          <w:rFonts w:eastAsia="Times New Roman" w:cs="Times New Roman"/>
          <w:szCs w:val="24"/>
        </w:rPr>
        <w:t>, public agency staff, emergency responders, property owners</w:t>
      </w:r>
      <w:r w:rsidR="002C40E0">
        <w:rPr>
          <w:rFonts w:eastAsia="Times New Roman" w:cs="Times New Roman"/>
          <w:szCs w:val="24"/>
        </w:rPr>
        <w:t>,</w:t>
      </w:r>
      <w:r w:rsidRPr="002A7859">
        <w:rPr>
          <w:rFonts w:eastAsia="Times New Roman" w:cs="Times New Roman"/>
          <w:szCs w:val="24"/>
        </w:rPr>
        <w:t xml:space="preserve"> and developers</w:t>
      </w:r>
      <w:r w:rsidR="002C40E0">
        <w:rPr>
          <w:rFonts w:eastAsia="Times New Roman" w:cs="Times New Roman"/>
          <w:szCs w:val="24"/>
        </w:rPr>
        <w:t>,</w:t>
      </w:r>
      <w:r w:rsidRPr="002A7859">
        <w:rPr>
          <w:rFonts w:eastAsia="Times New Roman" w:cs="Times New Roman"/>
          <w:szCs w:val="24"/>
        </w:rPr>
        <w:t xml:space="preserve"> all seek some degree of certainty when consulting inventory information about the status of places and properties when making decisions. </w:t>
      </w:r>
    </w:p>
    <w:p w14:paraId="2E94F060" w14:textId="22CD2C04" w:rsidR="00C42DC4" w:rsidRDefault="00AF5DB6" w:rsidP="00AF5DB6">
      <w:pPr>
        <w:rPr>
          <w:rFonts w:eastAsia="Times New Roman" w:cs="Times New Roman"/>
          <w:szCs w:val="24"/>
        </w:rPr>
      </w:pPr>
      <w:r w:rsidRPr="002A7859">
        <w:rPr>
          <w:rFonts w:eastAsia="Times New Roman" w:cs="Times New Roman"/>
          <w:szCs w:val="24"/>
        </w:rPr>
        <w:t xml:space="preserve">As will be discussed further in </w:t>
      </w:r>
      <w:r w:rsidRPr="00381EA0">
        <w:rPr>
          <w:rFonts w:eastAsia="Times New Roman" w:cs="Times New Roman"/>
          <w:b/>
          <w:bCs/>
          <w:szCs w:val="24"/>
        </w:rPr>
        <w:t>chapter 2</w:t>
      </w:r>
      <w:r w:rsidRPr="002A7859">
        <w:rPr>
          <w:rFonts w:eastAsia="Times New Roman" w:cs="Times New Roman"/>
          <w:szCs w:val="24"/>
        </w:rPr>
        <w:t>, some jurisdictions have statutory inventories recognized by law as the information source upon which planning decisions regarding heritage are based. Statutory heritage inventories</w:t>
      </w:r>
      <w:r w:rsidR="002C40E0">
        <w:rPr>
          <w:rFonts w:eastAsia="Times New Roman" w:cs="Times New Roman"/>
          <w:szCs w:val="24"/>
        </w:rPr>
        <w:t>,</w:t>
      </w:r>
      <w:r w:rsidRPr="002A7859">
        <w:rPr>
          <w:rFonts w:eastAsia="Times New Roman" w:cs="Times New Roman"/>
          <w:szCs w:val="24"/>
        </w:rPr>
        <w:t xml:space="preserve"> as well as other official inventories that public agencies rely on to carry out their stewardship mandates</w:t>
      </w:r>
      <w:r w:rsidR="002C40E0">
        <w:rPr>
          <w:rFonts w:eastAsia="Times New Roman" w:cs="Times New Roman"/>
          <w:szCs w:val="24"/>
        </w:rPr>
        <w:t>,</w:t>
      </w:r>
      <w:r w:rsidRPr="002A7859">
        <w:rPr>
          <w:rFonts w:eastAsia="Times New Roman" w:cs="Times New Roman"/>
          <w:szCs w:val="24"/>
        </w:rPr>
        <w:t xml:space="preserve"> are typically recognized by law as authoritative or definitive records of a particular jurisdiction or organization. Having multiple inventories for a jurisdiction can cause confusion and uncertainty about which inventory is more accurate, and can lead to unnecessary duplication of effort and resource expend</w:t>
      </w:r>
      <w:r w:rsidR="002C40E0">
        <w:rPr>
          <w:rFonts w:eastAsia="Times New Roman" w:cs="Times New Roman"/>
          <w:szCs w:val="24"/>
        </w:rPr>
        <w:t>itures</w:t>
      </w:r>
      <w:r w:rsidRPr="002A7859">
        <w:rPr>
          <w:rFonts w:eastAsia="Times New Roman" w:cs="Times New Roman"/>
          <w:szCs w:val="24"/>
        </w:rPr>
        <w:t xml:space="preserve">. </w:t>
      </w:r>
    </w:p>
    <w:p w14:paraId="59CD118A" w14:textId="77777777" w:rsidR="00C42DC4" w:rsidRPr="00097FEC" w:rsidRDefault="00C42DC4" w:rsidP="00C42DC4">
      <w:pPr>
        <w:pStyle w:val="Heading2"/>
        <w:rPr>
          <w:rFonts w:eastAsia="Times New Roman"/>
        </w:rPr>
      </w:pPr>
      <w:r>
        <w:rPr>
          <w:rFonts w:eastAsia="Times New Roman"/>
        </w:rPr>
        <w:lastRenderedPageBreak/>
        <w:t>Key Qualities</w:t>
      </w:r>
    </w:p>
    <w:p w14:paraId="687F0685" w14:textId="12F5B0BD" w:rsidR="00AF5DB6" w:rsidRPr="00097FEC" w:rsidRDefault="00AF5DB6" w:rsidP="00AF5DB6">
      <w:pPr>
        <w:rPr>
          <w:rFonts w:eastAsia="Times New Roman" w:cs="Times New Roman"/>
        </w:rPr>
      </w:pPr>
      <w:r w:rsidRPr="002A7859">
        <w:rPr>
          <w:rFonts w:eastAsia="Times New Roman" w:cs="Times New Roman"/>
          <w:szCs w:val="24"/>
        </w:rPr>
        <w:t xml:space="preserve">The qualities </w:t>
      </w:r>
      <w:r w:rsidR="002C40E0">
        <w:rPr>
          <w:rFonts w:eastAsia="Times New Roman" w:cs="Times New Roman"/>
          <w:szCs w:val="24"/>
        </w:rPr>
        <w:t xml:space="preserve">listed in </w:t>
      </w:r>
      <w:r w:rsidR="00C42DC4">
        <w:rPr>
          <w:rFonts w:eastAsia="Times New Roman" w:cs="Times New Roman"/>
          <w:szCs w:val="24"/>
        </w:rPr>
        <w:t>this</w:t>
      </w:r>
      <w:r w:rsidR="002C40E0">
        <w:rPr>
          <w:rFonts w:eastAsia="Times New Roman" w:cs="Times New Roman"/>
          <w:szCs w:val="24"/>
        </w:rPr>
        <w:t xml:space="preserve"> section </w:t>
      </w:r>
      <w:r w:rsidRPr="002A7859">
        <w:rPr>
          <w:rFonts w:eastAsia="Times New Roman" w:cs="Times New Roman"/>
          <w:szCs w:val="24"/>
        </w:rPr>
        <w:t xml:space="preserve">are not exhaustive but are suggested as considerations for those working with inventories, who may wish to set out other qualities more fitting to their own circumstances. Various means to achieve those information characteristics are discussed </w:t>
      </w:r>
      <w:r w:rsidR="006F61BA">
        <w:rPr>
          <w:rFonts w:eastAsia="Times New Roman" w:cs="Times New Roman"/>
          <w:szCs w:val="24"/>
        </w:rPr>
        <w:t xml:space="preserve">in </w:t>
      </w:r>
      <w:r w:rsidRPr="002A7859">
        <w:rPr>
          <w:rFonts w:eastAsia="Times New Roman" w:cs="Times New Roman"/>
          <w:szCs w:val="24"/>
        </w:rPr>
        <w:t xml:space="preserve">later </w:t>
      </w:r>
      <w:r w:rsidR="006F61BA">
        <w:rPr>
          <w:rFonts w:eastAsia="Times New Roman" w:cs="Times New Roman"/>
          <w:szCs w:val="24"/>
        </w:rPr>
        <w:t>chapters</w:t>
      </w:r>
      <w:r w:rsidRPr="002A7859">
        <w:rPr>
          <w:rFonts w:eastAsia="Times New Roman" w:cs="Times New Roman"/>
          <w:szCs w:val="24"/>
        </w:rPr>
        <w:t>.</w:t>
      </w:r>
    </w:p>
    <w:p w14:paraId="26754D6A" w14:textId="26556725" w:rsidR="00AF5DB6" w:rsidRPr="002A7859" w:rsidRDefault="00AF5DB6" w:rsidP="00381EA0">
      <w:pPr>
        <w:pStyle w:val="Heading3"/>
        <w:rPr>
          <w:rFonts w:eastAsia="Times New Roman"/>
        </w:rPr>
      </w:pPr>
      <w:r w:rsidRPr="002A7859">
        <w:rPr>
          <w:rFonts w:eastAsia="Times New Roman"/>
        </w:rPr>
        <w:t xml:space="preserve">Comprehensiveness of </w:t>
      </w:r>
      <w:r w:rsidR="00381EA0" w:rsidRPr="002A7859">
        <w:rPr>
          <w:rFonts w:eastAsia="Times New Roman"/>
        </w:rPr>
        <w:t>Coverage</w:t>
      </w:r>
    </w:p>
    <w:p w14:paraId="423568E8" w14:textId="3562CF62" w:rsidR="002C40E0" w:rsidRPr="00381EA0" w:rsidRDefault="00AF5DB6" w:rsidP="002D1F8A">
      <w:pPr>
        <w:suppressAutoHyphens/>
      </w:pPr>
      <w:r w:rsidRPr="00381EA0">
        <w:t xml:space="preserve">This quality represents the aim of identifying, even with limited information, all significant heritage places within a particular jurisdiction. </w:t>
      </w:r>
      <w:r w:rsidR="002C40E0" w:rsidRPr="00381EA0">
        <w:t xml:space="preserve">Comprehensiveness </w:t>
      </w:r>
      <w:r w:rsidRPr="00381EA0">
        <w:t>is essential to actively safeguarding heritage within that jurisdiction. Gaps in the geographic coverage of an inventory, such as an area of a site, city, or region that has never been surveyed, can put heritage at risk. Organizations usually seek to address those gaps with the aim of attaining complete geographic coverage. A complete understanding of the extent of archaeological resources is normally not possible</w:t>
      </w:r>
      <w:r w:rsidR="002C40E0" w:rsidRPr="00381EA0">
        <w:t>,</w:t>
      </w:r>
      <w:r w:rsidRPr="00381EA0">
        <w:t xml:space="preserve"> given that buried remnants tend to be incrementally revealed over time. However, one can strive to be as comprehensive as possible based on available research and evidence. </w:t>
      </w:r>
    </w:p>
    <w:p w14:paraId="7D279593" w14:textId="7797CA92" w:rsidR="00AF5DB6" w:rsidRPr="00381EA0" w:rsidRDefault="002D1F8A" w:rsidP="00AF5DB6">
      <w:pPr>
        <w:suppressAutoHyphens/>
        <w:spacing w:after="0"/>
      </w:pPr>
      <w:r>
        <w:t>A</w:t>
      </w:r>
      <w:r w:rsidR="00AF5DB6" w:rsidRPr="00381EA0">
        <w:t xml:space="preserve">s the heritage field has evolved, additional heritage types have been recognized as significant (e.g., cultural landscapes, modern architecture, intangible). Consequently, </w:t>
      </w:r>
      <w:r w:rsidRPr="00F36F74">
        <w:t>for an inventory to be complete</w:t>
      </w:r>
      <w:r>
        <w:t>,</w:t>
      </w:r>
      <w:r w:rsidRPr="002D1F8A">
        <w:t xml:space="preserve"> </w:t>
      </w:r>
      <w:r w:rsidR="00AF5DB6" w:rsidRPr="00381EA0">
        <w:t xml:space="preserve">when heritage types are newly recognized within a particular jurisdiction, activities need to be undertaken to </w:t>
      </w:r>
      <w:r>
        <w:t xml:space="preserve">also </w:t>
      </w:r>
      <w:r w:rsidR="00AF5DB6" w:rsidRPr="00381EA0">
        <w:t>identify those resources. If an agency has created a thematic framework delineating specific historic or cultural themes to be represented within its inventory, the agency typically strives to have the inventory comprehensively represent those themes.</w:t>
      </w:r>
    </w:p>
    <w:p w14:paraId="50AC4343" w14:textId="77777777" w:rsidR="00AF5DB6" w:rsidRPr="00097FEC" w:rsidRDefault="00AF5DB6" w:rsidP="00381EA0">
      <w:pPr>
        <w:pStyle w:val="Heading3"/>
        <w:rPr>
          <w:rFonts w:eastAsia="Times New Roman"/>
        </w:rPr>
      </w:pPr>
      <w:r w:rsidRPr="00097FEC">
        <w:rPr>
          <w:rFonts w:eastAsia="Times New Roman"/>
        </w:rPr>
        <w:lastRenderedPageBreak/>
        <w:t xml:space="preserve">Uniqueness </w:t>
      </w:r>
    </w:p>
    <w:p w14:paraId="7B9D382E" w14:textId="3DF3E48E" w:rsidR="00AF5DB6" w:rsidRPr="00097FEC" w:rsidRDefault="00AF5DB6" w:rsidP="00AF5DB6">
      <w:pPr>
        <w:suppressAutoHyphens/>
        <w:spacing w:after="0"/>
        <w:rPr>
          <w:rFonts w:eastAsia="Times New Roman" w:cs="Times New Roman"/>
          <w:szCs w:val="24"/>
        </w:rPr>
      </w:pPr>
      <w:r w:rsidRPr="00097FEC">
        <w:rPr>
          <w:rFonts w:eastAsia="Times New Roman" w:cs="Times New Roman"/>
          <w:szCs w:val="24"/>
        </w:rPr>
        <w:t>The quality of uniqueness holds that real</w:t>
      </w:r>
      <w:r w:rsidR="002D1F8A">
        <w:rPr>
          <w:rFonts w:eastAsia="Times New Roman" w:cs="Times New Roman"/>
          <w:szCs w:val="24"/>
        </w:rPr>
        <w:t>-</w:t>
      </w:r>
      <w:r w:rsidRPr="00097FEC">
        <w:rPr>
          <w:rFonts w:eastAsia="Times New Roman" w:cs="Times New Roman"/>
          <w:szCs w:val="24"/>
        </w:rPr>
        <w:t xml:space="preserve">world phenomena, such as a building, event, or person, should be represented </w:t>
      </w:r>
      <w:r w:rsidR="002D1F8A" w:rsidRPr="00097FEC">
        <w:rPr>
          <w:rFonts w:eastAsia="Times New Roman" w:cs="Times New Roman"/>
          <w:szCs w:val="24"/>
        </w:rPr>
        <w:t xml:space="preserve">only </w:t>
      </w:r>
      <w:r w:rsidRPr="00097FEC">
        <w:rPr>
          <w:rFonts w:eastAsia="Times New Roman" w:cs="Times New Roman"/>
          <w:szCs w:val="24"/>
        </w:rPr>
        <w:t>once in an inventory. This is desirable to prevent confusion in determining which record is most reliable and to prevent duplication of effort. The most essential function of a heritage inventory is to definitively identify heritage resources deemed to be significant or potentially significant. This</w:t>
      </w:r>
      <w:r w:rsidR="002D1F8A">
        <w:rPr>
          <w:rFonts w:eastAsia="Times New Roman" w:cs="Times New Roman"/>
          <w:szCs w:val="24"/>
        </w:rPr>
        <w:t xml:space="preserve"> objective</w:t>
      </w:r>
      <w:r w:rsidRPr="00097FEC">
        <w:rPr>
          <w:rFonts w:eastAsia="Times New Roman" w:cs="Times New Roman"/>
          <w:szCs w:val="24"/>
        </w:rPr>
        <w:t xml:space="preserve"> necessitates that, ideally, a unique record </w:t>
      </w:r>
      <w:r w:rsidR="002D1F8A">
        <w:rPr>
          <w:rFonts w:eastAsia="Times New Roman" w:cs="Times New Roman"/>
          <w:szCs w:val="24"/>
        </w:rPr>
        <w:t>exist</w:t>
      </w:r>
      <w:r w:rsidR="00B0788D">
        <w:rPr>
          <w:rFonts w:eastAsia="Times New Roman" w:cs="Times New Roman"/>
          <w:szCs w:val="24"/>
        </w:rPr>
        <w:t>s</w:t>
      </w:r>
      <w:r w:rsidR="002D1F8A">
        <w:rPr>
          <w:rFonts w:eastAsia="Times New Roman" w:cs="Times New Roman"/>
          <w:szCs w:val="24"/>
        </w:rPr>
        <w:t xml:space="preserve"> </w:t>
      </w:r>
      <w:r w:rsidRPr="00097FEC">
        <w:rPr>
          <w:rFonts w:eastAsia="Times New Roman" w:cs="Times New Roman"/>
          <w:szCs w:val="24"/>
        </w:rPr>
        <w:t>for each heritage resource within an inventory, and conversely that duplicate or multiple records for a given resource</w:t>
      </w:r>
      <w:r w:rsidR="00B0788D">
        <w:rPr>
          <w:rFonts w:eastAsia="Times New Roman" w:cs="Times New Roman"/>
          <w:szCs w:val="24"/>
        </w:rPr>
        <w:t xml:space="preserve"> do not</w:t>
      </w:r>
      <w:r w:rsidRPr="00097FEC">
        <w:rPr>
          <w:rFonts w:eastAsia="Times New Roman" w:cs="Times New Roman"/>
          <w:szCs w:val="24"/>
        </w:rPr>
        <w:t>. Duplication particularly arises when combining data sets.</w:t>
      </w:r>
    </w:p>
    <w:p w14:paraId="4B4A6E84" w14:textId="60E60C68" w:rsidR="00AF5DB6" w:rsidRPr="002A7859" w:rsidRDefault="00AF5DB6" w:rsidP="00381EA0">
      <w:pPr>
        <w:pStyle w:val="Heading3"/>
        <w:rPr>
          <w:rFonts w:eastAsia="Times New Roman"/>
          <w:color w:val="000000" w:themeColor="text1"/>
        </w:rPr>
      </w:pPr>
      <w:r w:rsidRPr="002A7859">
        <w:rPr>
          <w:rFonts w:eastAsia="Times New Roman"/>
        </w:rPr>
        <w:t xml:space="preserve">Completeness of </w:t>
      </w:r>
      <w:r w:rsidR="00381EA0" w:rsidRPr="002A7859">
        <w:rPr>
          <w:rFonts w:eastAsia="Times New Roman"/>
        </w:rPr>
        <w:t xml:space="preserve">Required Information </w:t>
      </w:r>
      <w:r w:rsidRPr="002A7859">
        <w:rPr>
          <w:rFonts w:eastAsia="Times New Roman"/>
        </w:rPr>
        <w:t xml:space="preserve">in </w:t>
      </w:r>
      <w:r w:rsidR="00381EA0" w:rsidRPr="002A7859">
        <w:rPr>
          <w:rFonts w:eastAsia="Times New Roman"/>
        </w:rPr>
        <w:t>Records</w:t>
      </w:r>
      <w:r w:rsidRPr="002A7859">
        <w:rPr>
          <w:rFonts w:eastAsia="Times New Roman"/>
        </w:rPr>
        <w:t xml:space="preserve"> </w:t>
      </w:r>
    </w:p>
    <w:p w14:paraId="017E8B22" w14:textId="70AD0F7E" w:rsidR="00AF5DB6" w:rsidRPr="002A7859" w:rsidRDefault="00AF5DB6" w:rsidP="00AF5DB6">
      <w:pPr>
        <w:spacing w:after="0"/>
        <w:rPr>
          <w:rFonts w:eastAsia="Times New Roman" w:cs="Times New Roman"/>
          <w:color w:val="000000" w:themeColor="text1"/>
          <w:szCs w:val="24"/>
        </w:rPr>
      </w:pPr>
      <w:r w:rsidRPr="002A7859">
        <w:rPr>
          <w:rFonts w:eastAsia="Times New Roman" w:cs="Times New Roman"/>
          <w:szCs w:val="24"/>
        </w:rPr>
        <w:t xml:space="preserve">The quality of completeness holds that, for specified data fields within an inventory, </w:t>
      </w:r>
      <w:r w:rsidR="00DF183E">
        <w:rPr>
          <w:rFonts w:eastAsia="Times New Roman" w:cs="Times New Roman"/>
          <w:szCs w:val="24"/>
        </w:rPr>
        <w:t xml:space="preserve">if </w:t>
      </w:r>
      <w:r w:rsidR="00B0788D">
        <w:rPr>
          <w:rFonts w:eastAsia="Times New Roman" w:cs="Times New Roman"/>
          <w:szCs w:val="24"/>
        </w:rPr>
        <w:t xml:space="preserve">it is </w:t>
      </w:r>
      <w:r w:rsidR="00DF183E">
        <w:rPr>
          <w:rFonts w:eastAsia="Times New Roman" w:cs="Times New Roman"/>
          <w:szCs w:val="24"/>
        </w:rPr>
        <w:t xml:space="preserve">not already </w:t>
      </w:r>
      <w:r w:rsidRPr="002A7859">
        <w:rPr>
          <w:rFonts w:eastAsia="Times New Roman" w:cs="Times New Roman"/>
          <w:szCs w:val="24"/>
        </w:rPr>
        <w:t xml:space="preserve">present </w:t>
      </w:r>
      <w:r w:rsidR="00DF183E">
        <w:rPr>
          <w:rFonts w:eastAsia="Times New Roman" w:cs="Times New Roman"/>
          <w:szCs w:val="24"/>
        </w:rPr>
        <w:t xml:space="preserve">data needs to be </w:t>
      </w:r>
      <w:r w:rsidR="00717DAB">
        <w:rPr>
          <w:rFonts w:eastAsia="Times New Roman" w:cs="Times New Roman"/>
          <w:szCs w:val="24"/>
        </w:rPr>
        <w:t>added</w:t>
      </w:r>
      <w:r w:rsidR="00DF183E">
        <w:rPr>
          <w:rFonts w:eastAsia="Times New Roman" w:cs="Times New Roman"/>
          <w:szCs w:val="24"/>
        </w:rPr>
        <w:t>,</w:t>
      </w:r>
      <w:r w:rsidR="00717DAB" w:rsidRPr="002A7859">
        <w:rPr>
          <w:rFonts w:eastAsia="Times New Roman" w:cs="Times New Roman"/>
          <w:szCs w:val="24"/>
        </w:rPr>
        <w:t xml:space="preserve"> </w:t>
      </w:r>
      <w:r w:rsidRPr="002A7859">
        <w:rPr>
          <w:rFonts w:eastAsia="Times New Roman" w:cs="Times New Roman"/>
          <w:szCs w:val="24"/>
        </w:rPr>
        <w:t xml:space="preserve">and </w:t>
      </w:r>
      <w:r w:rsidR="00DF183E">
        <w:rPr>
          <w:rFonts w:eastAsia="Times New Roman" w:cs="Times New Roman"/>
          <w:szCs w:val="24"/>
        </w:rPr>
        <w:t xml:space="preserve">it should be </w:t>
      </w:r>
      <w:r w:rsidRPr="002A7859">
        <w:rPr>
          <w:rFonts w:eastAsia="Times New Roman" w:cs="Times New Roman"/>
          <w:szCs w:val="24"/>
        </w:rPr>
        <w:t xml:space="preserve">ready for use. </w:t>
      </w:r>
      <w:r w:rsidR="00DF183E">
        <w:rPr>
          <w:rFonts w:eastAsia="Times New Roman" w:cs="Times New Roman"/>
          <w:szCs w:val="24"/>
        </w:rPr>
        <w:t>This quality</w:t>
      </w:r>
      <w:r w:rsidR="00DF183E" w:rsidRPr="002A7859">
        <w:rPr>
          <w:rFonts w:eastAsia="Times New Roman" w:cs="Times New Roman"/>
          <w:szCs w:val="24"/>
        </w:rPr>
        <w:t xml:space="preserve"> </w:t>
      </w:r>
      <w:r w:rsidRPr="002A7859">
        <w:rPr>
          <w:rFonts w:eastAsia="Times New Roman" w:cs="Times New Roman"/>
          <w:szCs w:val="24"/>
        </w:rPr>
        <w:t xml:space="preserve">relates to determining what data is critical and what is optional. </w:t>
      </w:r>
      <w:r w:rsidR="002D1F8A">
        <w:rPr>
          <w:rFonts w:eastAsia="Times New Roman" w:cs="Times New Roman"/>
          <w:szCs w:val="24"/>
        </w:rPr>
        <w:t xml:space="preserve">For inventories </w:t>
      </w:r>
      <w:r w:rsidRPr="002A7859">
        <w:rPr>
          <w:rFonts w:eastAsia="Times New Roman" w:cs="Times New Roman"/>
          <w:szCs w:val="24"/>
        </w:rPr>
        <w:t>to be effective as tools for heritage management, it is important that certain data fields critical to informed decision</w:t>
      </w:r>
      <w:r w:rsidR="002D1F8A">
        <w:rPr>
          <w:rFonts w:eastAsia="Times New Roman" w:cs="Times New Roman"/>
          <w:szCs w:val="24"/>
        </w:rPr>
        <w:t>-</w:t>
      </w:r>
      <w:r w:rsidRPr="002A7859">
        <w:rPr>
          <w:rFonts w:eastAsia="Times New Roman" w:cs="Times New Roman"/>
          <w:szCs w:val="24"/>
        </w:rPr>
        <w:t xml:space="preserve">making, such as location, significance, and designation status, have complete information and </w:t>
      </w:r>
      <w:r w:rsidR="00B0788D">
        <w:rPr>
          <w:rFonts w:eastAsia="Times New Roman" w:cs="Times New Roman"/>
          <w:szCs w:val="24"/>
        </w:rPr>
        <w:t xml:space="preserve">are </w:t>
      </w:r>
      <w:r w:rsidRPr="002A7859">
        <w:rPr>
          <w:rFonts w:eastAsia="Times New Roman" w:cs="Times New Roman"/>
          <w:szCs w:val="24"/>
        </w:rPr>
        <w:t xml:space="preserve">not </w:t>
      </w:r>
      <w:r w:rsidR="002D1F8A">
        <w:rPr>
          <w:rFonts w:eastAsia="Times New Roman" w:cs="Times New Roman"/>
          <w:szCs w:val="24"/>
        </w:rPr>
        <w:t xml:space="preserve">left </w:t>
      </w:r>
      <w:r w:rsidRPr="002A7859">
        <w:rPr>
          <w:rFonts w:eastAsia="Times New Roman" w:cs="Times New Roman"/>
          <w:szCs w:val="24"/>
        </w:rPr>
        <w:t xml:space="preserve">empty or </w:t>
      </w:r>
      <w:r w:rsidR="00FE29C1">
        <w:rPr>
          <w:rFonts w:eastAsia="Times New Roman" w:cs="Times New Roman"/>
          <w:szCs w:val="24"/>
        </w:rPr>
        <w:t xml:space="preserve">partially </w:t>
      </w:r>
      <w:r w:rsidRPr="002A7859">
        <w:rPr>
          <w:rFonts w:eastAsia="Times New Roman" w:cs="Times New Roman"/>
          <w:szCs w:val="24"/>
        </w:rPr>
        <w:t>complete</w:t>
      </w:r>
      <w:r w:rsidR="00FE29C1">
        <w:rPr>
          <w:rFonts w:eastAsia="Times New Roman" w:cs="Times New Roman"/>
          <w:szCs w:val="24"/>
        </w:rPr>
        <w:t>d</w:t>
      </w:r>
      <w:r w:rsidRPr="002A7859">
        <w:rPr>
          <w:rFonts w:eastAsia="Times New Roman" w:cs="Times New Roman"/>
          <w:szCs w:val="24"/>
        </w:rPr>
        <w:t>. Completeness of noncritical information may be a lesser priority.</w:t>
      </w:r>
    </w:p>
    <w:p w14:paraId="6343B2BD" w14:textId="77777777" w:rsidR="00AF5DB6" w:rsidRPr="00097FEC" w:rsidRDefault="00AF5DB6" w:rsidP="00381EA0">
      <w:pPr>
        <w:pStyle w:val="Heading3"/>
        <w:rPr>
          <w:rFonts w:eastAsia="Times New Roman"/>
        </w:rPr>
      </w:pPr>
      <w:r w:rsidRPr="00097FEC">
        <w:rPr>
          <w:rFonts w:eastAsia="Times New Roman"/>
        </w:rPr>
        <w:t xml:space="preserve">Accuracy </w:t>
      </w:r>
    </w:p>
    <w:p w14:paraId="6A8B7132" w14:textId="1ACD209A" w:rsidR="00FE29C1" w:rsidRPr="00381EA0" w:rsidRDefault="00AF5DB6" w:rsidP="00FE29C1">
      <w:pPr>
        <w:suppressAutoHyphens/>
      </w:pPr>
      <w:r w:rsidRPr="00381EA0">
        <w:t>Accuracy can be defined as the degree to which inventory information reflects the real-world places, objects, people, or events being described. Decision</w:t>
      </w:r>
      <w:r w:rsidR="00FE29C1" w:rsidRPr="00381EA0">
        <w:t>-</w:t>
      </w:r>
      <w:r w:rsidRPr="00381EA0">
        <w:t xml:space="preserve">makers need accurate information to make informed decisions about heritage places, whether to issue permits to demolish buildings, approve plans for development projects, or quickly respond to disasters. Errors in inventory data such as location, designation status, or significance, could </w:t>
      </w:r>
      <w:r w:rsidR="00FE29C1" w:rsidRPr="00381EA0">
        <w:t xml:space="preserve">have </w:t>
      </w:r>
      <w:r w:rsidRPr="00381EA0">
        <w:t xml:space="preserve">ruinous effects. </w:t>
      </w:r>
    </w:p>
    <w:p w14:paraId="372CE3D6" w14:textId="66431B9D" w:rsidR="00AF5DB6" w:rsidRPr="00097FEC" w:rsidRDefault="00AF5DB6" w:rsidP="00AF5DB6">
      <w:pPr>
        <w:suppressAutoHyphens/>
        <w:spacing w:after="0"/>
        <w:rPr>
          <w:rFonts w:eastAsia="Times New Roman" w:cs="Times New Roman"/>
          <w:szCs w:val="24"/>
        </w:rPr>
      </w:pPr>
      <w:r w:rsidRPr="00381EA0">
        <w:lastRenderedPageBreak/>
        <w:t>More generally, users of inventory information seek out and expect accurate information. Accuracy of inventory information can be promoted by incorporating data from authoritative sources to the greatest extent possible. Authoritative sources are specific, officially</w:t>
      </w:r>
      <w:r w:rsidR="00FE29C1">
        <w:t xml:space="preserve"> </w:t>
      </w:r>
      <w:r w:rsidRPr="00381EA0">
        <w:t>designated sources of information that provide a type or types of information that are trusted,</w:t>
      </w:r>
      <w:r w:rsidRPr="00097FEC">
        <w:rPr>
          <w:rFonts w:eastAsia="Times New Roman" w:cs="Times New Roman"/>
          <w:szCs w:val="24"/>
        </w:rPr>
        <w:t xml:space="preserve"> timely, and secure (</w:t>
      </w:r>
      <w:r w:rsidR="006F61BA">
        <w:rPr>
          <w:rFonts w:eastAsia="Times New Roman" w:cs="Times New Roman"/>
          <w:szCs w:val="24"/>
        </w:rPr>
        <w:t>{{</w:t>
      </w:r>
      <w:r w:rsidRPr="00097FEC">
        <w:rPr>
          <w:rFonts w:eastAsia="Times New Roman" w:cs="Times New Roman"/>
          <w:szCs w:val="24"/>
        </w:rPr>
        <w:t>U.S. Department of the Interior 2008</w:t>
      </w:r>
      <w:r w:rsidR="006F61BA">
        <w:rPr>
          <w:rFonts w:eastAsia="Times New Roman" w:cs="Times New Roman"/>
          <w:szCs w:val="24"/>
        </w:rPr>
        <w:t>|</w:t>
      </w:r>
      <w:r w:rsidRPr="00097FEC">
        <w:rPr>
          <w:rFonts w:eastAsia="Times New Roman" w:cs="Times New Roman"/>
          <w:szCs w:val="24"/>
        </w:rPr>
        <w:t>F-1</w:t>
      </w:r>
      <w:r w:rsidR="006F61BA">
        <w:rPr>
          <w:rFonts w:eastAsia="Times New Roman" w:cs="Times New Roman"/>
          <w:szCs w:val="24"/>
        </w:rPr>
        <w:t>}}</w:t>
      </w:r>
      <w:r w:rsidRPr="00097FEC">
        <w:rPr>
          <w:rFonts w:eastAsia="Times New Roman" w:cs="Times New Roman"/>
          <w:szCs w:val="24"/>
        </w:rPr>
        <w:t xml:space="preserve">). Examples of data from authoritative sources include geospatial data obtained from a national or regional mapping agency </w:t>
      </w:r>
      <w:r w:rsidR="00AC6813">
        <w:rPr>
          <w:rFonts w:eastAsia="Times New Roman" w:cs="Times New Roman"/>
          <w:szCs w:val="24"/>
        </w:rPr>
        <w:t xml:space="preserve">and </w:t>
      </w:r>
      <w:r w:rsidRPr="00097FEC">
        <w:rPr>
          <w:rFonts w:eastAsia="Times New Roman" w:cs="Times New Roman"/>
          <w:szCs w:val="24"/>
        </w:rPr>
        <w:t>property ownership data obtained from a government agency legally mandated to maintain such information.</w:t>
      </w:r>
    </w:p>
    <w:p w14:paraId="78DB17E9" w14:textId="77777777" w:rsidR="00AF5DB6" w:rsidRPr="00097FEC" w:rsidRDefault="00AF5DB6" w:rsidP="00381EA0">
      <w:pPr>
        <w:pStyle w:val="Heading3"/>
        <w:rPr>
          <w:rFonts w:eastAsia="Times New Roman"/>
        </w:rPr>
      </w:pPr>
      <w:r w:rsidRPr="00097FEC">
        <w:rPr>
          <w:rFonts w:eastAsia="Times New Roman"/>
        </w:rPr>
        <w:t xml:space="preserve">Consistency </w:t>
      </w:r>
    </w:p>
    <w:p w14:paraId="08313032" w14:textId="0D142333" w:rsidR="00AF5DB6" w:rsidRPr="00097FEC"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The quality of consistency has been defined as “absence of difference when comparing two or more representations of a thing against a definition” (</w:t>
      </w:r>
      <w:r w:rsidR="006F61BA">
        <w:rPr>
          <w:rFonts w:ascii="Times New Roman" w:eastAsia="Times New Roman" w:hAnsi="Times New Roman" w:cs="Times New Roman"/>
        </w:rPr>
        <w:t>{{</w:t>
      </w:r>
      <w:bookmarkStart w:id="1" w:name="_Hlk137046813"/>
      <w:r w:rsidRPr="00097FEC">
        <w:rPr>
          <w:rFonts w:ascii="Times New Roman" w:eastAsia="Times New Roman" w:hAnsi="Times New Roman" w:cs="Times New Roman"/>
        </w:rPr>
        <w:t>DAMA UK Working Group</w:t>
      </w:r>
      <w:bookmarkEnd w:id="1"/>
      <w:r w:rsidRPr="00097FEC">
        <w:rPr>
          <w:rFonts w:ascii="Times New Roman" w:eastAsia="Times New Roman" w:hAnsi="Times New Roman" w:cs="Times New Roman"/>
        </w:rPr>
        <w:t xml:space="preserve"> 2013</w:t>
      </w:r>
      <w:r w:rsidR="006F61BA">
        <w:rPr>
          <w:rFonts w:ascii="Times New Roman" w:eastAsia="Times New Roman" w:hAnsi="Times New Roman" w:cs="Times New Roman"/>
        </w:rPr>
        <w:t>}}</w:t>
      </w:r>
      <w:r w:rsidRPr="00097FEC">
        <w:rPr>
          <w:rFonts w:ascii="Times New Roman" w:eastAsia="Times New Roman" w:hAnsi="Times New Roman" w:cs="Times New Roman"/>
        </w:rPr>
        <w:t xml:space="preserve">). For a heritage inventory, this might include consistently recording ratings of the condition or significance of heritage resources, or consistently classifying heritage resources according to terminology and related concepts in a thesaurus. Any single inventory typically holds data compiled from a multitude of sources. Those sources may include an initial amalgamation of disparate legacy data sets, as well as the contributions of a range of individuals who may have varying interests, expertise, </w:t>
      </w:r>
      <w:r w:rsidR="00AC6813">
        <w:rPr>
          <w:rFonts w:ascii="Times New Roman" w:eastAsia="Times New Roman" w:hAnsi="Times New Roman" w:cs="Times New Roman"/>
        </w:rPr>
        <w:t xml:space="preserve">and </w:t>
      </w:r>
      <w:r w:rsidRPr="00097FEC">
        <w:rPr>
          <w:rFonts w:ascii="Times New Roman" w:eastAsia="Times New Roman" w:hAnsi="Times New Roman" w:cs="Times New Roman"/>
        </w:rPr>
        <w:t>experience</w:t>
      </w:r>
      <w:r w:rsidR="00AC6813">
        <w:rPr>
          <w:rFonts w:ascii="Times New Roman" w:eastAsia="Times New Roman" w:hAnsi="Times New Roman" w:cs="Times New Roman"/>
        </w:rPr>
        <w:t>;</w:t>
      </w:r>
      <w:r w:rsidRPr="00097FEC">
        <w:rPr>
          <w:rFonts w:ascii="Times New Roman" w:eastAsia="Times New Roman" w:hAnsi="Times New Roman" w:cs="Times New Roman"/>
        </w:rPr>
        <w:t xml:space="preserve"> who may communicate in different primary and secondary languages</w:t>
      </w:r>
      <w:r w:rsidR="00AC6813">
        <w:rPr>
          <w:rFonts w:ascii="Times New Roman" w:eastAsia="Times New Roman" w:hAnsi="Times New Roman" w:cs="Times New Roman"/>
        </w:rPr>
        <w:t>;</w:t>
      </w:r>
      <w:r w:rsidRPr="00097FEC">
        <w:rPr>
          <w:rFonts w:ascii="Times New Roman" w:eastAsia="Times New Roman" w:hAnsi="Times New Roman" w:cs="Times New Roman"/>
        </w:rPr>
        <w:t xml:space="preserve"> </w:t>
      </w:r>
      <w:r w:rsidR="00AC6813">
        <w:rPr>
          <w:rFonts w:ascii="Times New Roman" w:eastAsia="Times New Roman" w:hAnsi="Times New Roman" w:cs="Times New Roman"/>
        </w:rPr>
        <w:t xml:space="preserve">or </w:t>
      </w:r>
      <w:r w:rsidRPr="00097FEC">
        <w:rPr>
          <w:rFonts w:ascii="Times New Roman" w:eastAsia="Times New Roman" w:hAnsi="Times New Roman" w:cs="Times New Roman"/>
        </w:rPr>
        <w:t>who may be collecting information through varying digital hardware and software. Consistency of information enables carrying out comparative analysis of heritage resources, as well as searching across an entire inventory according to specific attributes. Periodically revising or reworking data may be required to achieve consistency.</w:t>
      </w:r>
    </w:p>
    <w:p w14:paraId="0184CE99" w14:textId="77777777" w:rsidR="00AF5DB6" w:rsidRPr="00097FEC" w:rsidRDefault="00AF5DB6" w:rsidP="00381EA0">
      <w:pPr>
        <w:pStyle w:val="Heading3"/>
        <w:rPr>
          <w:rFonts w:eastAsia="Times New Roman"/>
        </w:rPr>
      </w:pPr>
      <w:r w:rsidRPr="00097FEC">
        <w:rPr>
          <w:rFonts w:eastAsia="Times New Roman"/>
        </w:rPr>
        <w:t xml:space="preserve">Currency </w:t>
      </w:r>
    </w:p>
    <w:p w14:paraId="56D26506" w14:textId="2DA22DFB" w:rsidR="00AC6813"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The quality of currency is the degree to which information is up</w:t>
      </w:r>
      <w:r w:rsidR="00AC6813">
        <w:rPr>
          <w:rFonts w:ascii="Times New Roman" w:eastAsia="Times New Roman" w:hAnsi="Times New Roman" w:cs="Times New Roman"/>
        </w:rPr>
        <w:t xml:space="preserve"> </w:t>
      </w:r>
      <w:r w:rsidRPr="00097FEC">
        <w:rPr>
          <w:rFonts w:ascii="Times New Roman" w:eastAsia="Times New Roman" w:hAnsi="Times New Roman" w:cs="Times New Roman"/>
        </w:rPr>
        <w:t>to</w:t>
      </w:r>
      <w:r w:rsidR="00AC6813">
        <w:rPr>
          <w:rFonts w:ascii="Times New Roman" w:eastAsia="Times New Roman" w:hAnsi="Times New Roman" w:cs="Times New Roman"/>
        </w:rPr>
        <w:t xml:space="preserve"> </w:t>
      </w:r>
      <w:r w:rsidRPr="00097FEC">
        <w:rPr>
          <w:rFonts w:ascii="Times New Roman" w:eastAsia="Times New Roman" w:hAnsi="Times New Roman" w:cs="Times New Roman"/>
        </w:rPr>
        <w:t>date and reflecti</w:t>
      </w:r>
      <w:r w:rsidR="00AC6813">
        <w:rPr>
          <w:rFonts w:ascii="Times New Roman" w:eastAsia="Times New Roman" w:hAnsi="Times New Roman" w:cs="Times New Roman"/>
        </w:rPr>
        <w:t>ve of</w:t>
      </w:r>
      <w:r w:rsidRPr="00097FEC">
        <w:rPr>
          <w:rFonts w:ascii="Times New Roman" w:eastAsia="Times New Roman" w:hAnsi="Times New Roman" w:cs="Times New Roman"/>
        </w:rPr>
        <w:t xml:space="preserve"> the </w:t>
      </w:r>
      <w:r w:rsidRPr="00097FEC">
        <w:rPr>
          <w:rFonts w:ascii="Times New Roman" w:eastAsia="Times New Roman" w:hAnsi="Times New Roman" w:cs="Times New Roman"/>
        </w:rPr>
        <w:lastRenderedPageBreak/>
        <w:t>present state of the real world or state of knowledge. To help ensure that decisions affecting heritage places are well informed, managers of inventories strive to keep information up</w:t>
      </w:r>
      <w:r w:rsidR="00AC6813">
        <w:rPr>
          <w:rFonts w:ascii="Times New Roman" w:eastAsia="Times New Roman" w:hAnsi="Times New Roman" w:cs="Times New Roman"/>
        </w:rPr>
        <w:t xml:space="preserve"> </w:t>
      </w:r>
      <w:r w:rsidRPr="00097FEC">
        <w:rPr>
          <w:rFonts w:ascii="Times New Roman" w:eastAsia="Times New Roman" w:hAnsi="Times New Roman" w:cs="Times New Roman"/>
        </w:rPr>
        <w:t>to</w:t>
      </w:r>
      <w:r w:rsidR="00AC6813">
        <w:rPr>
          <w:rFonts w:ascii="Times New Roman" w:eastAsia="Times New Roman" w:hAnsi="Times New Roman" w:cs="Times New Roman"/>
        </w:rPr>
        <w:t xml:space="preserve"> </w:t>
      </w:r>
      <w:r w:rsidRPr="00097FEC">
        <w:rPr>
          <w:rFonts w:ascii="Times New Roman" w:eastAsia="Times New Roman" w:hAnsi="Times New Roman" w:cs="Times New Roman"/>
        </w:rPr>
        <w:t xml:space="preserve">date to reflect changes in the state of the environment. </w:t>
      </w:r>
    </w:p>
    <w:p w14:paraId="74DC03C9" w14:textId="71E95414" w:rsidR="00AC6813"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The currency of certain types of information, such as the condition of a heritage resource</w:t>
      </w:r>
      <w:r w:rsidR="00B0788D">
        <w:rPr>
          <w:rFonts w:ascii="Times New Roman" w:eastAsia="Times New Roman" w:hAnsi="Times New Roman" w:cs="Times New Roman"/>
        </w:rPr>
        <w:t>,</w:t>
      </w:r>
      <w:r w:rsidR="00B0788D" w:rsidRPr="00B0788D">
        <w:rPr>
          <w:rFonts w:ascii="Times New Roman" w:eastAsia="Times New Roman" w:hAnsi="Times New Roman" w:cs="Times New Roman"/>
        </w:rPr>
        <w:t xml:space="preserve"> </w:t>
      </w:r>
      <w:r w:rsidR="00B0788D" w:rsidRPr="00097FEC">
        <w:rPr>
          <w:rFonts w:ascii="Times New Roman" w:eastAsia="Times New Roman" w:hAnsi="Times New Roman" w:cs="Times New Roman"/>
        </w:rPr>
        <w:t>tends to diminish over time</w:t>
      </w:r>
      <w:r w:rsidRPr="00097FEC">
        <w:rPr>
          <w:rFonts w:ascii="Times New Roman" w:eastAsia="Times New Roman" w:hAnsi="Times New Roman" w:cs="Times New Roman"/>
        </w:rPr>
        <w:t xml:space="preserve">. In most cases, data currency can only be an aspiration </w:t>
      </w:r>
      <w:r w:rsidR="00AC6813">
        <w:rPr>
          <w:rFonts w:ascii="Times New Roman" w:eastAsia="Times New Roman" w:hAnsi="Times New Roman" w:cs="Times New Roman"/>
        </w:rPr>
        <w:t>due to the</w:t>
      </w:r>
      <w:r w:rsidRPr="00097FEC">
        <w:rPr>
          <w:rFonts w:ascii="Times New Roman" w:eastAsia="Times New Roman" w:hAnsi="Times New Roman" w:cs="Times New Roman"/>
        </w:rPr>
        <w:t xml:space="preserve"> number of geographically dispersed heritage places and limited resources, particularly personnel. In such cases, priority can be placed on keeping current specific types of information required to carry out an organization’s core responsibilities, </w:t>
      </w:r>
      <w:r w:rsidR="006A3379">
        <w:rPr>
          <w:rFonts w:ascii="Times New Roman" w:eastAsia="Times New Roman" w:hAnsi="Times New Roman" w:cs="Times New Roman"/>
        </w:rPr>
        <w:t>for example,</w:t>
      </w:r>
      <w:r w:rsidRPr="00097FEC">
        <w:rPr>
          <w:rFonts w:ascii="Times New Roman" w:eastAsia="Times New Roman" w:hAnsi="Times New Roman" w:cs="Times New Roman"/>
        </w:rPr>
        <w:t xml:space="preserve"> whether heritage resources still exist, their significance and designation status, and perhaps </w:t>
      </w:r>
      <w:r w:rsidR="00AC6813">
        <w:rPr>
          <w:rFonts w:ascii="Times New Roman" w:eastAsia="Times New Roman" w:hAnsi="Times New Roman" w:cs="Times New Roman"/>
        </w:rPr>
        <w:t xml:space="preserve">their </w:t>
      </w:r>
      <w:r w:rsidRPr="00097FEC">
        <w:rPr>
          <w:rFonts w:ascii="Times New Roman" w:eastAsia="Times New Roman" w:hAnsi="Times New Roman" w:cs="Times New Roman"/>
        </w:rPr>
        <w:t xml:space="preserve">condition. </w:t>
      </w:r>
    </w:p>
    <w:p w14:paraId="5EF66A05" w14:textId="79D7698D" w:rsidR="00AF5DB6" w:rsidRPr="00097FEC"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Related to information currency, some data quality standards also specify timeliness of information</w:t>
      </w:r>
      <w:r w:rsidR="006A3379">
        <w:rPr>
          <w:rFonts w:ascii="Times New Roman" w:eastAsia="Times New Roman" w:hAnsi="Times New Roman" w:cs="Times New Roman"/>
        </w:rPr>
        <w:t>:</w:t>
      </w:r>
      <w:r w:rsidRPr="00097FEC">
        <w:rPr>
          <w:rFonts w:ascii="Times New Roman" w:eastAsia="Times New Roman" w:hAnsi="Times New Roman" w:cs="Times New Roman"/>
        </w:rPr>
        <w:t xml:space="preserve"> the timeframe </w:t>
      </w:r>
      <w:r w:rsidR="002075A1">
        <w:rPr>
          <w:rFonts w:ascii="Times New Roman" w:eastAsia="Times New Roman" w:hAnsi="Times New Roman" w:cs="Times New Roman"/>
        </w:rPr>
        <w:t xml:space="preserve">within which </w:t>
      </w:r>
      <w:r w:rsidRPr="00097FEC">
        <w:rPr>
          <w:rFonts w:ascii="Times New Roman" w:eastAsia="Times New Roman" w:hAnsi="Times New Roman" w:cs="Times New Roman"/>
        </w:rPr>
        <w:t xml:space="preserve">certain information </w:t>
      </w:r>
      <w:r w:rsidR="002075A1">
        <w:rPr>
          <w:rFonts w:ascii="Times New Roman" w:eastAsia="Times New Roman" w:hAnsi="Times New Roman" w:cs="Times New Roman"/>
        </w:rPr>
        <w:t xml:space="preserve">is </w:t>
      </w:r>
      <w:r w:rsidR="002075A1" w:rsidRPr="00097FEC">
        <w:rPr>
          <w:rFonts w:ascii="Times New Roman" w:eastAsia="Times New Roman" w:hAnsi="Times New Roman" w:cs="Times New Roman"/>
        </w:rPr>
        <w:t xml:space="preserve">expected </w:t>
      </w:r>
      <w:r w:rsidRPr="00097FEC">
        <w:rPr>
          <w:rFonts w:ascii="Times New Roman" w:eastAsia="Times New Roman" w:hAnsi="Times New Roman" w:cs="Times New Roman"/>
        </w:rPr>
        <w:t>to be updated. For example, information on the designation or listing status of heritage resources might be expected to be updated within a few weeks of a change in designation or listing status, whereas for a given heritage site the condition status of individual heritage resources might be expected to be updated annually.</w:t>
      </w:r>
    </w:p>
    <w:p w14:paraId="06932D25" w14:textId="77777777" w:rsidR="00AF5DB6" w:rsidRPr="00097FEC" w:rsidRDefault="00AF5DB6" w:rsidP="00381EA0">
      <w:pPr>
        <w:pStyle w:val="Heading3"/>
        <w:rPr>
          <w:rFonts w:eastAsia="Times New Roman"/>
        </w:rPr>
      </w:pPr>
      <w:r w:rsidRPr="00097FEC">
        <w:rPr>
          <w:rFonts w:eastAsia="Times New Roman"/>
        </w:rPr>
        <w:t xml:space="preserve">Accessibility </w:t>
      </w:r>
    </w:p>
    <w:p w14:paraId="34B68415" w14:textId="573C1CDB" w:rsidR="002075A1"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 xml:space="preserve">Accessibility can be defined as the quality of inventory information being readily usable by intended users. For the overarching aims of a heritage inventory program to be realized, an inventory’s information needs to be accessible to a range of users, who very often have differing locations and institutional affiliations. As will be </w:t>
      </w:r>
      <w:r w:rsidR="00DF183E">
        <w:rPr>
          <w:rFonts w:ascii="Times New Roman" w:eastAsia="Times New Roman" w:hAnsi="Times New Roman" w:cs="Times New Roman"/>
        </w:rPr>
        <w:t>expanded</w:t>
      </w:r>
      <w:r w:rsidR="001C621E">
        <w:rPr>
          <w:rFonts w:ascii="Times New Roman" w:eastAsia="Times New Roman" w:hAnsi="Times New Roman" w:cs="Times New Roman"/>
        </w:rPr>
        <w:t xml:space="preserve"> on</w:t>
      </w:r>
      <w:r w:rsidR="001C621E" w:rsidRPr="00097FEC">
        <w:rPr>
          <w:rFonts w:ascii="Times New Roman" w:eastAsia="Times New Roman" w:hAnsi="Times New Roman" w:cs="Times New Roman"/>
        </w:rPr>
        <w:t xml:space="preserve"> </w:t>
      </w:r>
      <w:r w:rsidR="001C621E">
        <w:rPr>
          <w:rFonts w:ascii="Times New Roman" w:eastAsia="Times New Roman" w:hAnsi="Times New Roman" w:cs="Times New Roman"/>
        </w:rPr>
        <w:t xml:space="preserve">in </w:t>
      </w:r>
      <w:r w:rsidR="00DF183E">
        <w:rPr>
          <w:rFonts w:ascii="Times New Roman" w:eastAsia="Times New Roman" w:hAnsi="Times New Roman" w:cs="Times New Roman"/>
        </w:rPr>
        <w:t xml:space="preserve">later </w:t>
      </w:r>
      <w:r w:rsidR="001C621E" w:rsidRPr="00DF183E">
        <w:rPr>
          <w:rFonts w:ascii="Times New Roman" w:eastAsia="Times New Roman" w:hAnsi="Times New Roman" w:cs="Times New Roman"/>
        </w:rPr>
        <w:t>chapter</w:t>
      </w:r>
      <w:r w:rsidR="00DF183E">
        <w:rPr>
          <w:rFonts w:ascii="Times New Roman" w:eastAsia="Times New Roman" w:hAnsi="Times New Roman" w:cs="Times New Roman"/>
        </w:rPr>
        <w:t>s</w:t>
      </w:r>
      <w:r w:rsidRPr="00097FEC">
        <w:rPr>
          <w:rFonts w:ascii="Times New Roman" w:eastAsia="Times New Roman" w:hAnsi="Times New Roman" w:cs="Times New Roman"/>
        </w:rPr>
        <w:t>, in some cases access to specific types of information</w:t>
      </w:r>
      <w:r w:rsidR="006A3379">
        <w:rPr>
          <w:rFonts w:ascii="Times New Roman" w:eastAsia="Times New Roman" w:hAnsi="Times New Roman" w:cs="Times New Roman"/>
        </w:rPr>
        <w:t xml:space="preserve"> –</w:t>
      </w:r>
      <w:r w:rsidRPr="00097FEC">
        <w:rPr>
          <w:rFonts w:ascii="Times New Roman" w:eastAsia="Times New Roman" w:hAnsi="Times New Roman" w:cs="Times New Roman"/>
        </w:rPr>
        <w:t xml:space="preserve"> such as detailed archaeological or indigenous site information</w:t>
      </w:r>
      <w:r w:rsidR="006A3379">
        <w:rPr>
          <w:rFonts w:ascii="Times New Roman" w:eastAsia="Times New Roman" w:hAnsi="Times New Roman" w:cs="Times New Roman"/>
        </w:rPr>
        <w:t xml:space="preserve"> – </w:t>
      </w:r>
      <w:r w:rsidR="006A3379" w:rsidRPr="00097FEC">
        <w:rPr>
          <w:rFonts w:ascii="Times New Roman" w:eastAsia="Times New Roman" w:hAnsi="Times New Roman" w:cs="Times New Roman"/>
        </w:rPr>
        <w:t>may be restricted by law</w:t>
      </w:r>
      <w:r w:rsidRPr="00097FEC">
        <w:rPr>
          <w:rFonts w:ascii="Times New Roman" w:eastAsia="Times New Roman" w:hAnsi="Times New Roman" w:cs="Times New Roman"/>
        </w:rPr>
        <w:t>, or confidentiality considerations</w:t>
      </w:r>
      <w:r w:rsidR="006A3379">
        <w:rPr>
          <w:rFonts w:ascii="Times New Roman" w:eastAsia="Times New Roman" w:hAnsi="Times New Roman" w:cs="Times New Roman"/>
        </w:rPr>
        <w:t xml:space="preserve"> may apply</w:t>
      </w:r>
      <w:r w:rsidRPr="00097FEC">
        <w:rPr>
          <w:rFonts w:ascii="Times New Roman" w:eastAsia="Times New Roman" w:hAnsi="Times New Roman" w:cs="Times New Roman"/>
        </w:rPr>
        <w:t xml:space="preserve">. </w:t>
      </w:r>
    </w:p>
    <w:p w14:paraId="57378FD3" w14:textId="68190210" w:rsidR="00AF5DB6" w:rsidRPr="00097FEC"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lastRenderedPageBreak/>
        <w:t xml:space="preserve">Far too often, information is less accessible than desired due to limitations of the information technology </w:t>
      </w:r>
      <w:r w:rsidR="002075A1">
        <w:rPr>
          <w:rFonts w:ascii="Times New Roman" w:eastAsia="Times New Roman" w:hAnsi="Times New Roman" w:cs="Times New Roman"/>
        </w:rPr>
        <w:t xml:space="preserve">underlying </w:t>
      </w:r>
      <w:r w:rsidRPr="00097FEC">
        <w:rPr>
          <w:rFonts w:ascii="Times New Roman" w:eastAsia="Times New Roman" w:hAnsi="Times New Roman" w:cs="Times New Roman"/>
        </w:rPr>
        <w:t>an inventory system</w:t>
      </w:r>
      <w:r w:rsidR="002075A1">
        <w:rPr>
          <w:rFonts w:ascii="Times New Roman" w:eastAsia="Times New Roman" w:hAnsi="Times New Roman" w:cs="Times New Roman"/>
        </w:rPr>
        <w:t>;</w:t>
      </w:r>
      <w:r w:rsidRPr="00097FEC">
        <w:rPr>
          <w:rFonts w:ascii="Times New Roman" w:eastAsia="Times New Roman" w:hAnsi="Times New Roman" w:cs="Times New Roman"/>
        </w:rPr>
        <w:t xml:space="preserve"> </w:t>
      </w:r>
      <w:r w:rsidR="002075A1">
        <w:rPr>
          <w:rFonts w:ascii="Times New Roman" w:eastAsia="Times New Roman" w:hAnsi="Times New Roman" w:cs="Times New Roman"/>
        </w:rPr>
        <w:t>for example,</w:t>
      </w:r>
      <w:r w:rsidRPr="00097FEC">
        <w:rPr>
          <w:rFonts w:ascii="Times New Roman" w:eastAsia="Times New Roman" w:hAnsi="Times New Roman" w:cs="Times New Roman"/>
        </w:rPr>
        <w:t xml:space="preserve"> </w:t>
      </w:r>
      <w:r w:rsidR="002075A1">
        <w:rPr>
          <w:rFonts w:ascii="Times New Roman" w:eastAsia="Times New Roman" w:hAnsi="Times New Roman" w:cs="Times New Roman"/>
        </w:rPr>
        <w:t xml:space="preserve">the </w:t>
      </w:r>
      <w:r w:rsidRPr="00097FEC">
        <w:rPr>
          <w:rFonts w:ascii="Times New Roman" w:eastAsia="Times New Roman" w:hAnsi="Times New Roman" w:cs="Times New Roman"/>
        </w:rPr>
        <w:t xml:space="preserve">system </w:t>
      </w:r>
      <w:r w:rsidR="006A3379">
        <w:rPr>
          <w:rFonts w:ascii="Times New Roman" w:eastAsia="Times New Roman" w:hAnsi="Times New Roman" w:cs="Times New Roman"/>
        </w:rPr>
        <w:t>may</w:t>
      </w:r>
      <w:r w:rsidR="002075A1">
        <w:rPr>
          <w:rFonts w:ascii="Times New Roman" w:eastAsia="Times New Roman" w:hAnsi="Times New Roman" w:cs="Times New Roman"/>
        </w:rPr>
        <w:t xml:space="preserve"> </w:t>
      </w:r>
      <w:r w:rsidRPr="00097FEC">
        <w:rPr>
          <w:rFonts w:ascii="Times New Roman" w:eastAsia="Times New Roman" w:hAnsi="Times New Roman" w:cs="Times New Roman"/>
        </w:rPr>
        <w:t xml:space="preserve">not be web-based or </w:t>
      </w:r>
      <w:r w:rsidR="006A3379">
        <w:rPr>
          <w:rFonts w:ascii="Times New Roman" w:eastAsia="Times New Roman" w:hAnsi="Times New Roman" w:cs="Times New Roman"/>
        </w:rPr>
        <w:t>may</w:t>
      </w:r>
      <w:r w:rsidR="002075A1">
        <w:rPr>
          <w:rFonts w:ascii="Times New Roman" w:eastAsia="Times New Roman" w:hAnsi="Times New Roman" w:cs="Times New Roman"/>
        </w:rPr>
        <w:t xml:space="preserve"> </w:t>
      </w:r>
      <w:r w:rsidRPr="00097FEC">
        <w:rPr>
          <w:rFonts w:ascii="Times New Roman" w:eastAsia="Times New Roman" w:hAnsi="Times New Roman" w:cs="Times New Roman"/>
        </w:rPr>
        <w:t>hav</w:t>
      </w:r>
      <w:r w:rsidR="002075A1">
        <w:rPr>
          <w:rFonts w:ascii="Times New Roman" w:eastAsia="Times New Roman" w:hAnsi="Times New Roman" w:cs="Times New Roman"/>
        </w:rPr>
        <w:t>e</w:t>
      </w:r>
      <w:r w:rsidRPr="00097FEC">
        <w:rPr>
          <w:rFonts w:ascii="Times New Roman" w:eastAsia="Times New Roman" w:hAnsi="Times New Roman" w:cs="Times New Roman"/>
        </w:rPr>
        <w:t xml:space="preserve"> limited search capabilities. Sometimes agencies have no inventory database, and heritage information is maintained within broader planning databases, </w:t>
      </w:r>
      <w:r w:rsidR="002075A1">
        <w:rPr>
          <w:rFonts w:ascii="Times New Roman" w:eastAsia="Times New Roman" w:hAnsi="Times New Roman" w:cs="Times New Roman"/>
        </w:rPr>
        <w:t>and that</w:t>
      </w:r>
      <w:r w:rsidR="002075A1" w:rsidRPr="00097FEC">
        <w:rPr>
          <w:rFonts w:ascii="Times New Roman" w:eastAsia="Times New Roman" w:hAnsi="Times New Roman" w:cs="Times New Roman"/>
        </w:rPr>
        <w:t xml:space="preserve"> </w:t>
      </w:r>
      <w:r w:rsidRPr="00097FEC">
        <w:rPr>
          <w:rFonts w:ascii="Times New Roman" w:eastAsia="Times New Roman" w:hAnsi="Times New Roman" w:cs="Times New Roman"/>
        </w:rPr>
        <w:t xml:space="preserve">can effectively prevent searching across all heritage information. In cases </w:t>
      </w:r>
      <w:r w:rsidR="002075A1">
        <w:rPr>
          <w:rFonts w:ascii="Times New Roman" w:eastAsia="Times New Roman" w:hAnsi="Times New Roman" w:cs="Times New Roman"/>
        </w:rPr>
        <w:t xml:space="preserve">where </w:t>
      </w:r>
      <w:r w:rsidRPr="00097FEC">
        <w:rPr>
          <w:rFonts w:ascii="Times New Roman" w:eastAsia="Times New Roman" w:hAnsi="Times New Roman" w:cs="Times New Roman"/>
        </w:rPr>
        <w:t xml:space="preserve">digital information is unstructured (e.g., formatted as free text rather than being fielded), searchability is limited. In other cases, inventory data is inaccessible due to constraints of information formats, such as </w:t>
      </w:r>
      <w:r w:rsidR="006A3379">
        <w:rPr>
          <w:rFonts w:ascii="Times New Roman" w:eastAsia="Times New Roman" w:hAnsi="Times New Roman" w:cs="Times New Roman"/>
        </w:rPr>
        <w:t xml:space="preserve">occurs </w:t>
      </w:r>
      <w:r w:rsidRPr="00097FEC">
        <w:rPr>
          <w:rFonts w:ascii="Times New Roman" w:eastAsia="Times New Roman" w:hAnsi="Times New Roman" w:cs="Times New Roman"/>
        </w:rPr>
        <w:t>when a digital file format is no longer readable or when analog records have not yet been digitized.</w:t>
      </w:r>
    </w:p>
    <w:p w14:paraId="4543A732" w14:textId="77777777" w:rsidR="00AF5DB6" w:rsidRPr="00097FEC" w:rsidRDefault="00AF5DB6" w:rsidP="00381EA0">
      <w:pPr>
        <w:pStyle w:val="Heading3"/>
        <w:rPr>
          <w:rFonts w:eastAsia="Times New Roman"/>
        </w:rPr>
      </w:pPr>
      <w:r w:rsidRPr="00097FEC">
        <w:rPr>
          <w:rFonts w:eastAsia="Times New Roman"/>
        </w:rPr>
        <w:t xml:space="preserve">Security </w:t>
      </w:r>
    </w:p>
    <w:p w14:paraId="4F71F54A" w14:textId="2EEE27EC" w:rsidR="00AF5DB6" w:rsidRPr="00097FEC" w:rsidRDefault="00D40B0B" w:rsidP="00AF5DB6">
      <w:pPr>
        <w:pStyle w:val="Default"/>
        <w:rPr>
          <w:rFonts w:ascii="Times New Roman" w:eastAsia="Times New Roman" w:hAnsi="Times New Roman" w:cs="Times New Roman"/>
        </w:rPr>
      </w:pPr>
      <w:r>
        <w:rPr>
          <w:rFonts w:ascii="Times New Roman" w:eastAsia="Times New Roman" w:hAnsi="Times New Roman" w:cs="Times New Roman"/>
        </w:rPr>
        <w:t>The quality of security focuses on ensuring that</w:t>
      </w:r>
      <w:r w:rsidR="00AF5DB6" w:rsidRPr="00097FEC">
        <w:rPr>
          <w:rFonts w:ascii="Times New Roman" w:eastAsia="Times New Roman" w:hAnsi="Times New Roman" w:cs="Times New Roman"/>
        </w:rPr>
        <w:t xml:space="preserve"> inventory </w:t>
      </w:r>
      <w:r>
        <w:rPr>
          <w:rFonts w:ascii="Times New Roman" w:eastAsia="Times New Roman" w:hAnsi="Times New Roman" w:cs="Times New Roman"/>
        </w:rPr>
        <w:t>information is</w:t>
      </w:r>
      <w:r w:rsidR="00AF5DB6" w:rsidRPr="00097FEC">
        <w:rPr>
          <w:rFonts w:ascii="Times New Roman" w:eastAsia="Times New Roman" w:hAnsi="Times New Roman" w:cs="Times New Roman"/>
        </w:rPr>
        <w:t xml:space="preserve"> protected from accidental loss (including from disasters or conflicts), erasure, corruption</w:t>
      </w:r>
      <w:r w:rsidR="002075A1">
        <w:rPr>
          <w:rFonts w:ascii="Times New Roman" w:eastAsia="Times New Roman" w:hAnsi="Times New Roman" w:cs="Times New Roman"/>
        </w:rPr>
        <w:t>,</w:t>
      </w:r>
      <w:r w:rsidR="00AF5DB6" w:rsidRPr="00097FEC">
        <w:rPr>
          <w:rFonts w:ascii="Times New Roman" w:eastAsia="Times New Roman" w:hAnsi="Times New Roman" w:cs="Times New Roman"/>
        </w:rPr>
        <w:t xml:space="preserve"> or intentional damage. </w:t>
      </w:r>
      <w:r w:rsidR="00937B73" w:rsidRPr="00657F58">
        <w:rPr>
          <w:rFonts w:ascii="Times New Roman" w:eastAsia="Times New Roman" w:hAnsi="Times New Roman" w:cs="Times New Roman"/>
        </w:rPr>
        <w:t xml:space="preserve">A fine-tuned heritage inventory and survey program can fail if its information assets are insecure. Security also relates to maintaining privacy and confidentiality of personal or sensitive information, which are sometimes dictated by government regulations. Maintaining information security requires the creation and implementation of security policies and procedures to provide proper backup and auditing of information as well as controls to ensure appropriate access. </w:t>
      </w:r>
      <w:r w:rsidR="00DE2A2E">
        <w:rPr>
          <w:rFonts w:ascii="Times New Roman" w:eastAsia="Times New Roman" w:hAnsi="Times New Roman" w:cs="Times New Roman"/>
        </w:rPr>
        <w:t>M</w:t>
      </w:r>
      <w:r w:rsidR="00937B73" w:rsidRPr="00657F58">
        <w:rPr>
          <w:rFonts w:ascii="Times New Roman" w:eastAsia="Times New Roman" w:hAnsi="Times New Roman" w:cs="Times New Roman"/>
        </w:rPr>
        <w:t xml:space="preserve">easures </w:t>
      </w:r>
      <w:r w:rsidR="00DE2A2E">
        <w:rPr>
          <w:rFonts w:ascii="Times New Roman" w:eastAsia="Times New Roman" w:hAnsi="Times New Roman" w:cs="Times New Roman"/>
        </w:rPr>
        <w:t xml:space="preserve">relating to information security </w:t>
      </w:r>
      <w:r w:rsidR="00937B73" w:rsidRPr="00657F58">
        <w:rPr>
          <w:rFonts w:ascii="Times New Roman" w:eastAsia="Times New Roman" w:hAnsi="Times New Roman" w:cs="Times New Roman"/>
        </w:rPr>
        <w:t xml:space="preserve">are discussed in </w:t>
      </w:r>
      <w:r w:rsidR="00181FCB" w:rsidRPr="00381EA0">
        <w:rPr>
          <w:rFonts w:ascii="Times New Roman" w:eastAsia="Times New Roman" w:hAnsi="Times New Roman" w:cs="Times New Roman"/>
          <w:b/>
          <w:bCs/>
        </w:rPr>
        <w:t>c</w:t>
      </w:r>
      <w:r w:rsidR="00937B73" w:rsidRPr="00381EA0">
        <w:rPr>
          <w:rFonts w:ascii="Times New Roman" w:eastAsia="Times New Roman" w:hAnsi="Times New Roman" w:cs="Times New Roman"/>
          <w:b/>
          <w:bCs/>
        </w:rPr>
        <w:t>hapter 2</w:t>
      </w:r>
      <w:r w:rsidR="00937B73" w:rsidRPr="00657F58">
        <w:rPr>
          <w:rFonts w:ascii="Times New Roman" w:eastAsia="Times New Roman" w:hAnsi="Times New Roman" w:cs="Times New Roman"/>
        </w:rPr>
        <w:t>.</w:t>
      </w:r>
    </w:p>
    <w:p w14:paraId="50F9F3AB" w14:textId="77777777" w:rsidR="00AF5DB6" w:rsidRPr="00097FEC" w:rsidRDefault="00AF5DB6" w:rsidP="00381EA0">
      <w:pPr>
        <w:pStyle w:val="Heading3"/>
        <w:rPr>
          <w:rFonts w:eastAsia="Times New Roman"/>
        </w:rPr>
      </w:pPr>
      <w:r w:rsidRPr="00097FEC">
        <w:rPr>
          <w:rFonts w:eastAsia="Times New Roman"/>
        </w:rPr>
        <w:t>Interoperability</w:t>
      </w:r>
    </w:p>
    <w:p w14:paraId="2005BD84" w14:textId="16EB7B19" w:rsidR="00AF5DB6" w:rsidRPr="00097FEC"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 xml:space="preserve">The quality of interoperability is the ability of an information system to provide data in </w:t>
      </w:r>
      <w:r w:rsidR="006A3379">
        <w:rPr>
          <w:rFonts w:ascii="Times New Roman" w:eastAsia="Times New Roman" w:hAnsi="Times New Roman" w:cs="Times New Roman"/>
        </w:rPr>
        <w:t xml:space="preserve">such </w:t>
      </w:r>
      <w:r w:rsidRPr="00097FEC">
        <w:rPr>
          <w:rFonts w:ascii="Times New Roman" w:eastAsia="Times New Roman" w:hAnsi="Times New Roman" w:cs="Times New Roman"/>
        </w:rPr>
        <w:t xml:space="preserve">a way </w:t>
      </w:r>
      <w:r w:rsidR="002075A1">
        <w:rPr>
          <w:rFonts w:ascii="Times New Roman" w:eastAsia="Times New Roman" w:hAnsi="Times New Roman" w:cs="Times New Roman"/>
        </w:rPr>
        <w:t>that</w:t>
      </w:r>
      <w:r w:rsidR="006A3379">
        <w:rPr>
          <w:rFonts w:ascii="Times New Roman" w:eastAsia="Times New Roman" w:hAnsi="Times New Roman" w:cs="Times New Roman"/>
        </w:rPr>
        <w:t xml:space="preserve"> it</w:t>
      </w:r>
      <w:r w:rsidR="002075A1" w:rsidRPr="00097FEC">
        <w:rPr>
          <w:rFonts w:ascii="Times New Roman" w:eastAsia="Times New Roman" w:hAnsi="Times New Roman" w:cs="Times New Roman"/>
        </w:rPr>
        <w:t xml:space="preserve"> </w:t>
      </w:r>
      <w:r w:rsidRPr="00097FEC">
        <w:rPr>
          <w:rFonts w:ascii="Times New Roman" w:eastAsia="Times New Roman" w:hAnsi="Times New Roman" w:cs="Times New Roman"/>
        </w:rPr>
        <w:t>can be used by another information system or service without the need for additional work</w:t>
      </w:r>
      <w:r w:rsidR="006A3379">
        <w:rPr>
          <w:rFonts w:ascii="Times New Roman" w:eastAsia="Times New Roman" w:hAnsi="Times New Roman" w:cs="Times New Roman"/>
        </w:rPr>
        <w:t>, such as</w:t>
      </w:r>
      <w:r w:rsidRPr="00097FEC">
        <w:rPr>
          <w:rFonts w:ascii="Times New Roman" w:eastAsia="Times New Roman" w:hAnsi="Times New Roman" w:cs="Times New Roman"/>
        </w:rPr>
        <w:t xml:space="preserve"> rekeying (</w:t>
      </w:r>
      <w:r w:rsidR="002A60CF">
        <w:rPr>
          <w:rFonts w:ascii="Times New Roman" w:eastAsia="Times New Roman" w:hAnsi="Times New Roman" w:cs="Times New Roman"/>
        </w:rPr>
        <w:t>{{</w:t>
      </w:r>
      <w:r w:rsidRPr="00097FEC">
        <w:rPr>
          <w:rFonts w:ascii="Times New Roman" w:eastAsia="Times New Roman" w:hAnsi="Times New Roman" w:cs="Times New Roman"/>
        </w:rPr>
        <w:t>English Heritage 2012</w:t>
      </w:r>
      <w:r w:rsidR="002A60CF">
        <w:rPr>
          <w:rFonts w:ascii="Times New Roman" w:eastAsia="Times New Roman" w:hAnsi="Times New Roman" w:cs="Times New Roman"/>
        </w:rPr>
        <w:t>}}</w:t>
      </w:r>
      <w:r w:rsidRPr="00097FEC">
        <w:rPr>
          <w:rFonts w:ascii="Times New Roman" w:eastAsia="Times New Roman" w:hAnsi="Times New Roman" w:cs="Times New Roman"/>
        </w:rPr>
        <w:t xml:space="preserve">). Although not essential for all inventory information systems, interoperability is becoming both advantageous and feasible in an </w:t>
      </w:r>
      <w:r w:rsidRPr="00097FEC">
        <w:rPr>
          <w:rFonts w:ascii="Times New Roman" w:eastAsia="Times New Roman" w:hAnsi="Times New Roman" w:cs="Times New Roman"/>
        </w:rPr>
        <w:lastRenderedPageBreak/>
        <w:t>increasing number of cases. Interoperability can enable, for example, integration between inventory systems and external authoritative data sources, such as legally authorized systems managing data on street addresses, land ownership, and locational mapping.</w:t>
      </w:r>
    </w:p>
    <w:p w14:paraId="174434FE" w14:textId="56041ED1" w:rsidR="00AF5DB6" w:rsidRPr="00097FEC" w:rsidRDefault="00CE1826" w:rsidP="00381EA0">
      <w:pPr>
        <w:pStyle w:val="Heading2"/>
        <w:rPr>
          <w:rFonts w:eastAsia="Times New Roman"/>
        </w:rPr>
      </w:pPr>
      <w:r>
        <w:rPr>
          <w:rFonts w:eastAsia="Times New Roman"/>
        </w:rPr>
        <w:t>Additional Principles</w:t>
      </w:r>
    </w:p>
    <w:p w14:paraId="2EB1A50E" w14:textId="658B14F1" w:rsidR="00AF5DB6" w:rsidRPr="00097FEC" w:rsidRDefault="00AF5DB6" w:rsidP="00AF5DB6">
      <w:pPr>
        <w:pStyle w:val="Default"/>
        <w:rPr>
          <w:rFonts w:ascii="Times New Roman" w:eastAsia="Times New Roman" w:hAnsi="Times New Roman" w:cs="Times New Roman"/>
        </w:rPr>
      </w:pPr>
      <w:r w:rsidRPr="00097FEC">
        <w:rPr>
          <w:rFonts w:ascii="Times New Roman" w:eastAsia="Times New Roman" w:hAnsi="Times New Roman" w:cs="Times New Roman"/>
        </w:rPr>
        <w:t xml:space="preserve">It is worth noting two other sets of principles relating to data management and access that may be relevant to heritage inventories. The FAIR Guiding Principles, which are intended to promote data discovery and reuse, provide guidance for helping make data findable, accessible, interoperable, and reusable. The FAIR acronym and principles were defined in a March 2016 paper in the journal </w:t>
      </w:r>
      <w:r w:rsidRPr="00097FEC">
        <w:rPr>
          <w:rFonts w:ascii="Times New Roman" w:eastAsia="Times New Roman" w:hAnsi="Times New Roman" w:cs="Times New Roman"/>
          <w:i/>
          <w:iCs/>
        </w:rPr>
        <w:t>Scientific Data</w:t>
      </w:r>
      <w:r w:rsidRPr="00097FEC">
        <w:rPr>
          <w:rFonts w:ascii="Times New Roman" w:eastAsia="Times New Roman" w:hAnsi="Times New Roman" w:cs="Times New Roman"/>
        </w:rPr>
        <w:t xml:space="preserve"> by a science-focused consortium representing academia, industry, funding agencies, and scholarly publishers (</w:t>
      </w:r>
      <w:r w:rsidR="002A60CF">
        <w:rPr>
          <w:rFonts w:ascii="Times New Roman" w:eastAsia="Times New Roman" w:hAnsi="Times New Roman" w:cs="Times New Roman"/>
        </w:rPr>
        <w:t>{{</w:t>
      </w:r>
      <w:r w:rsidRPr="00097FEC">
        <w:rPr>
          <w:rFonts w:ascii="Times New Roman" w:eastAsia="Times New Roman" w:hAnsi="Times New Roman" w:cs="Times New Roman"/>
        </w:rPr>
        <w:t>Wilkinson et al. 2016</w:t>
      </w:r>
      <w:r w:rsidR="002A60CF">
        <w:rPr>
          <w:rFonts w:ascii="Times New Roman" w:eastAsia="Times New Roman" w:hAnsi="Times New Roman" w:cs="Times New Roman"/>
        </w:rPr>
        <w:t>}}</w:t>
      </w:r>
      <w:r w:rsidRPr="00097FEC">
        <w:rPr>
          <w:rFonts w:ascii="Times New Roman" w:eastAsia="Times New Roman" w:hAnsi="Times New Roman" w:cs="Times New Roman"/>
        </w:rPr>
        <w:t xml:space="preserve">). The FAIR </w:t>
      </w:r>
      <w:r w:rsidR="00814153">
        <w:rPr>
          <w:rFonts w:ascii="Times New Roman" w:eastAsia="Times New Roman" w:hAnsi="Times New Roman" w:cs="Times New Roman"/>
        </w:rPr>
        <w:t>p</w:t>
      </w:r>
      <w:r w:rsidRPr="00097FEC">
        <w:rPr>
          <w:rFonts w:ascii="Times New Roman" w:eastAsia="Times New Roman" w:hAnsi="Times New Roman" w:cs="Times New Roman"/>
        </w:rPr>
        <w:t xml:space="preserve">rinciples have increasingly </w:t>
      </w:r>
      <w:r w:rsidR="00C42DC4" w:rsidRPr="00097FEC">
        <w:rPr>
          <w:rFonts w:ascii="Times New Roman" w:eastAsia="Times New Roman" w:hAnsi="Times New Roman" w:cs="Times New Roman"/>
        </w:rPr>
        <w:t xml:space="preserve">been </w:t>
      </w:r>
      <w:r w:rsidRPr="00097FEC">
        <w:rPr>
          <w:rFonts w:ascii="Times New Roman" w:eastAsia="Times New Roman" w:hAnsi="Times New Roman" w:cs="Times New Roman"/>
        </w:rPr>
        <w:t>applied in the field of archaeology. Two of the five concepts within FAIR – accessib</w:t>
      </w:r>
      <w:r w:rsidR="00C42DC4">
        <w:rPr>
          <w:rFonts w:ascii="Times New Roman" w:eastAsia="Times New Roman" w:hAnsi="Times New Roman" w:cs="Times New Roman"/>
        </w:rPr>
        <w:t>ility</w:t>
      </w:r>
      <w:r w:rsidRPr="00097FEC">
        <w:rPr>
          <w:rFonts w:ascii="Times New Roman" w:eastAsia="Times New Roman" w:hAnsi="Times New Roman" w:cs="Times New Roman"/>
        </w:rPr>
        <w:t xml:space="preserve"> and interoperab</w:t>
      </w:r>
      <w:r w:rsidR="00C42DC4">
        <w:rPr>
          <w:rFonts w:ascii="Times New Roman" w:eastAsia="Times New Roman" w:hAnsi="Times New Roman" w:cs="Times New Roman"/>
        </w:rPr>
        <w:t>il</w:t>
      </w:r>
      <w:r w:rsidR="00E93249">
        <w:rPr>
          <w:rFonts w:ascii="Times New Roman" w:eastAsia="Times New Roman" w:hAnsi="Times New Roman" w:cs="Times New Roman"/>
        </w:rPr>
        <w:t xml:space="preserve">ity </w:t>
      </w:r>
      <w:r w:rsidRPr="00097FEC">
        <w:rPr>
          <w:rFonts w:ascii="Times New Roman" w:eastAsia="Times New Roman" w:hAnsi="Times New Roman" w:cs="Times New Roman"/>
        </w:rPr>
        <w:t xml:space="preserve">– are represented in the inventory information qualities proposed </w:t>
      </w:r>
      <w:r w:rsidR="00C42DC4">
        <w:rPr>
          <w:rFonts w:ascii="Times New Roman" w:eastAsia="Times New Roman" w:hAnsi="Times New Roman" w:cs="Times New Roman"/>
        </w:rPr>
        <w:t>above</w:t>
      </w:r>
      <w:r w:rsidRPr="00097FEC">
        <w:rPr>
          <w:rFonts w:ascii="Times New Roman" w:eastAsia="Times New Roman" w:hAnsi="Times New Roman" w:cs="Times New Roman"/>
        </w:rPr>
        <w:t>.</w:t>
      </w:r>
    </w:p>
    <w:p w14:paraId="0E831E90" w14:textId="43F55BA2" w:rsidR="00AF5DB6" w:rsidRDefault="00AF5DB6" w:rsidP="00AF5DB6">
      <w:pPr>
        <w:pStyle w:val="Default"/>
        <w:rPr>
          <w:rFonts w:ascii="Times New Roman" w:eastAsia="Times New Roman" w:hAnsi="Times New Roman" w:cs="Times New Roman"/>
          <w:color w:val="000000" w:themeColor="text1"/>
        </w:rPr>
      </w:pPr>
      <w:r w:rsidRPr="00097FEC">
        <w:rPr>
          <w:rFonts w:ascii="Times New Roman" w:eastAsia="Times New Roman" w:hAnsi="Times New Roman" w:cs="Times New Roman"/>
          <w:color w:val="000000" w:themeColor="text1"/>
        </w:rPr>
        <w:t>Also of re</w:t>
      </w:r>
      <w:r w:rsidR="00814153">
        <w:rPr>
          <w:rFonts w:ascii="Times New Roman" w:eastAsia="Times New Roman" w:hAnsi="Times New Roman" w:cs="Times New Roman"/>
          <w:color w:val="000000" w:themeColor="text1"/>
        </w:rPr>
        <w:t>leva</w:t>
      </w:r>
      <w:r w:rsidRPr="00097FEC">
        <w:rPr>
          <w:rFonts w:ascii="Times New Roman" w:eastAsia="Times New Roman" w:hAnsi="Times New Roman" w:cs="Times New Roman"/>
          <w:color w:val="000000" w:themeColor="text1"/>
        </w:rPr>
        <w:t>nce, the CARE Principles for Indigenous Data Governance were created by the Global Indigenous Data Alliance (</w:t>
      </w:r>
      <w:r w:rsidR="002A60CF">
        <w:rPr>
          <w:rFonts w:ascii="Times New Roman" w:eastAsia="Times New Roman" w:hAnsi="Times New Roman" w:cs="Times New Roman"/>
          <w:color w:val="000000" w:themeColor="text1"/>
        </w:rPr>
        <w:t>{{</w:t>
      </w:r>
      <w:r w:rsidRPr="00097FEC">
        <w:rPr>
          <w:rFonts w:ascii="Times New Roman" w:eastAsia="Times New Roman" w:hAnsi="Times New Roman" w:cs="Times New Roman"/>
          <w:color w:val="000000" w:themeColor="text1"/>
        </w:rPr>
        <w:t>Carroll et al. 2020</w:t>
      </w:r>
      <w:r w:rsidR="002A60CF">
        <w:rPr>
          <w:rFonts w:ascii="Times New Roman" w:eastAsia="Times New Roman" w:hAnsi="Times New Roman" w:cs="Times New Roman"/>
          <w:color w:val="000000" w:themeColor="text1"/>
        </w:rPr>
        <w:t>}}</w:t>
      </w:r>
      <w:r w:rsidRPr="00097FEC">
        <w:rPr>
          <w:rFonts w:ascii="Times New Roman" w:eastAsia="Times New Roman" w:hAnsi="Times New Roman" w:cs="Times New Roman"/>
          <w:color w:val="000000" w:themeColor="text1"/>
        </w:rPr>
        <w:t xml:space="preserve">) to promote the legal principles underlying </w:t>
      </w:r>
      <w:r w:rsidR="00C42DC4">
        <w:rPr>
          <w:rFonts w:ascii="Times New Roman" w:eastAsia="Times New Roman" w:hAnsi="Times New Roman" w:cs="Times New Roman"/>
          <w:color w:val="000000" w:themeColor="text1"/>
        </w:rPr>
        <w:t xml:space="preserve">the </w:t>
      </w:r>
      <w:r w:rsidRPr="00097FEC">
        <w:rPr>
          <w:rFonts w:ascii="Times New Roman" w:eastAsia="Times New Roman" w:hAnsi="Times New Roman" w:cs="Times New Roman"/>
          <w:color w:val="000000" w:themeColor="text1"/>
        </w:rPr>
        <w:t xml:space="preserve">collective and individual data rights </w:t>
      </w:r>
      <w:r w:rsidR="00C42DC4">
        <w:rPr>
          <w:rFonts w:ascii="Times New Roman" w:eastAsia="Times New Roman" w:hAnsi="Times New Roman" w:cs="Times New Roman"/>
          <w:color w:val="000000" w:themeColor="text1"/>
        </w:rPr>
        <w:t>set out in</w:t>
      </w:r>
      <w:r w:rsidR="00C42DC4" w:rsidRPr="00097FEC">
        <w:rPr>
          <w:rFonts w:ascii="Times New Roman" w:eastAsia="Times New Roman" w:hAnsi="Times New Roman" w:cs="Times New Roman"/>
          <w:color w:val="000000" w:themeColor="text1"/>
        </w:rPr>
        <w:t xml:space="preserve"> </w:t>
      </w:r>
      <w:r w:rsidRPr="00097FEC">
        <w:rPr>
          <w:rFonts w:ascii="Times New Roman" w:eastAsia="Times New Roman" w:hAnsi="Times New Roman" w:cs="Times New Roman"/>
          <w:color w:val="000000" w:themeColor="text1"/>
        </w:rPr>
        <w:t xml:space="preserve">the United Nations Declaration on the Rights of Indigenous Peoples (UNDRIP). They are intended to complement the FAIR principles and the broader movement toward </w:t>
      </w:r>
      <w:r w:rsidR="00C42DC4">
        <w:rPr>
          <w:rFonts w:ascii="Times New Roman" w:eastAsia="Times New Roman" w:hAnsi="Times New Roman" w:cs="Times New Roman"/>
          <w:color w:val="000000" w:themeColor="text1"/>
        </w:rPr>
        <w:t>o</w:t>
      </w:r>
      <w:r w:rsidRPr="00097FEC">
        <w:rPr>
          <w:rFonts w:ascii="Times New Roman" w:eastAsia="Times New Roman" w:hAnsi="Times New Roman" w:cs="Times New Roman"/>
          <w:color w:val="000000" w:themeColor="text1"/>
        </w:rPr>
        <w:t xml:space="preserve">pen </w:t>
      </w:r>
      <w:r w:rsidR="00C42DC4">
        <w:rPr>
          <w:rFonts w:ascii="Times New Roman" w:eastAsia="Times New Roman" w:hAnsi="Times New Roman" w:cs="Times New Roman"/>
          <w:color w:val="000000" w:themeColor="text1"/>
        </w:rPr>
        <w:t>d</w:t>
      </w:r>
      <w:r w:rsidRPr="00097FEC">
        <w:rPr>
          <w:rFonts w:ascii="Times New Roman" w:eastAsia="Times New Roman" w:hAnsi="Times New Roman" w:cs="Times New Roman"/>
          <w:color w:val="000000" w:themeColor="text1"/>
        </w:rPr>
        <w:t xml:space="preserve">ata, to better support the particular rights and interests of indigenous peoples as they relate to data. The CARE Principles strive for </w:t>
      </w:r>
      <w:r w:rsidR="00C42DC4">
        <w:rPr>
          <w:rFonts w:ascii="Times New Roman" w:eastAsia="Times New Roman" w:hAnsi="Times New Roman" w:cs="Times New Roman"/>
          <w:color w:val="000000" w:themeColor="text1"/>
        </w:rPr>
        <w:t xml:space="preserve">the following </w:t>
      </w:r>
      <w:r w:rsidRPr="00097FEC">
        <w:rPr>
          <w:rFonts w:ascii="Times New Roman" w:eastAsia="Times New Roman" w:hAnsi="Times New Roman" w:cs="Times New Roman"/>
          <w:color w:val="000000" w:themeColor="text1"/>
        </w:rPr>
        <w:t>(</w:t>
      </w:r>
      <w:r w:rsidR="000B73C6">
        <w:rPr>
          <w:rFonts w:ascii="Times New Roman" w:eastAsia="Times New Roman" w:hAnsi="Times New Roman" w:cs="Times New Roman"/>
          <w:color w:val="000000" w:themeColor="text1"/>
        </w:rPr>
        <w:t>{{</w:t>
      </w:r>
      <w:r w:rsidR="00D50E24" w:rsidRPr="00D50E24">
        <w:rPr>
          <w:rFonts w:ascii="Times New Roman" w:eastAsia="Times New Roman" w:hAnsi="Times New Roman" w:cs="Times New Roman"/>
          <w:color w:val="000000" w:themeColor="text1"/>
        </w:rPr>
        <w:t>GIDA 2019</w:t>
      </w:r>
      <w:r w:rsidR="000B73C6">
        <w:rPr>
          <w:rFonts w:ascii="Times New Roman" w:eastAsia="Times New Roman" w:hAnsi="Times New Roman" w:cs="Times New Roman"/>
          <w:color w:val="000000" w:themeColor="text1"/>
        </w:rPr>
        <w:t>}}</w:t>
      </w:r>
      <w:r w:rsidRPr="00097FEC">
        <w:rPr>
          <w:rFonts w:ascii="Times New Roman" w:eastAsia="Times New Roman" w:hAnsi="Times New Roman" w:cs="Times New Roman"/>
          <w:color w:val="000000" w:themeColor="text1"/>
        </w:rPr>
        <w:t xml:space="preserve">): </w:t>
      </w:r>
    </w:p>
    <w:p w14:paraId="603E65EF" w14:textId="04ED9E46" w:rsidR="00814153" w:rsidRPr="00814153" w:rsidRDefault="00814153" w:rsidP="00AF5DB6">
      <w:pPr>
        <w:pStyle w:val="Defaul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[BEGIN BLOCK INDENT]</w:t>
      </w:r>
    </w:p>
    <w:p w14:paraId="57383B20" w14:textId="1CFCC986" w:rsidR="00AF5DB6" w:rsidRPr="00097FEC" w:rsidRDefault="00AF5DB6" w:rsidP="00814153">
      <w:pPr>
        <w:pStyle w:val="Default"/>
        <w:ind w:left="360"/>
        <w:rPr>
          <w:rFonts w:ascii="Times New Roman" w:eastAsia="Times New Roman" w:hAnsi="Times New Roman" w:cs="Times New Roman"/>
          <w:color w:val="000000" w:themeColor="text1"/>
        </w:rPr>
      </w:pPr>
      <w:r w:rsidRPr="00814153">
        <w:rPr>
          <w:rFonts w:ascii="Times New Roman" w:eastAsia="Times New Roman" w:hAnsi="Times New Roman" w:cs="Times New Roman"/>
          <w:b/>
          <w:bCs/>
          <w:color w:val="000000" w:themeColor="text1"/>
        </w:rPr>
        <w:t xml:space="preserve">Collective </w:t>
      </w:r>
      <w:r w:rsidR="00814153" w:rsidRPr="00814153">
        <w:rPr>
          <w:rFonts w:ascii="Times New Roman" w:eastAsia="Times New Roman" w:hAnsi="Times New Roman" w:cs="Times New Roman"/>
          <w:b/>
          <w:bCs/>
          <w:color w:val="000000" w:themeColor="text1"/>
        </w:rPr>
        <w:t>B</w:t>
      </w:r>
      <w:r w:rsidRPr="00814153">
        <w:rPr>
          <w:rFonts w:ascii="Times New Roman" w:eastAsia="Times New Roman" w:hAnsi="Times New Roman" w:cs="Times New Roman"/>
          <w:b/>
          <w:bCs/>
          <w:color w:val="000000" w:themeColor="text1"/>
        </w:rPr>
        <w:t>enefit</w:t>
      </w:r>
      <w:r w:rsidRPr="00097FEC">
        <w:rPr>
          <w:rFonts w:ascii="Times New Roman" w:eastAsia="Times New Roman" w:hAnsi="Times New Roman" w:cs="Times New Roman"/>
          <w:color w:val="000000" w:themeColor="text1"/>
        </w:rPr>
        <w:t xml:space="preserve"> Data ecosystems shall be designed and function in ways that enable </w:t>
      </w:r>
      <w:r w:rsidRPr="00097FEC">
        <w:rPr>
          <w:rFonts w:ascii="Times New Roman" w:eastAsia="Times New Roman" w:hAnsi="Times New Roman" w:cs="Times New Roman"/>
          <w:color w:val="000000" w:themeColor="text1"/>
        </w:rPr>
        <w:lastRenderedPageBreak/>
        <w:t xml:space="preserve">Indigenous Peoples to derive benefit from the data. </w:t>
      </w:r>
    </w:p>
    <w:p w14:paraId="23411909" w14:textId="2DCE4B0B" w:rsidR="00AF5DB6" w:rsidRPr="00097FEC" w:rsidRDefault="00AF5DB6" w:rsidP="00814153">
      <w:pPr>
        <w:pStyle w:val="Default"/>
        <w:ind w:left="360"/>
        <w:rPr>
          <w:rFonts w:ascii="Times New Roman" w:eastAsia="Times New Roman" w:hAnsi="Times New Roman" w:cs="Times New Roman"/>
          <w:color w:val="000000" w:themeColor="text1"/>
        </w:rPr>
      </w:pPr>
      <w:r w:rsidRPr="00814153">
        <w:rPr>
          <w:rFonts w:ascii="Times New Roman" w:eastAsia="Times New Roman" w:hAnsi="Times New Roman" w:cs="Times New Roman"/>
          <w:b/>
          <w:bCs/>
          <w:color w:val="000000" w:themeColor="text1"/>
        </w:rPr>
        <w:t xml:space="preserve">Authority to </w:t>
      </w:r>
      <w:r w:rsidR="00814153" w:rsidRPr="00814153">
        <w:rPr>
          <w:rFonts w:ascii="Times New Roman" w:eastAsia="Times New Roman" w:hAnsi="Times New Roman" w:cs="Times New Roman"/>
          <w:b/>
          <w:bCs/>
          <w:color w:val="000000" w:themeColor="text1"/>
        </w:rPr>
        <w:t>C</w:t>
      </w:r>
      <w:r w:rsidRPr="00814153">
        <w:rPr>
          <w:rFonts w:ascii="Times New Roman" w:eastAsia="Times New Roman" w:hAnsi="Times New Roman" w:cs="Times New Roman"/>
          <w:b/>
          <w:bCs/>
          <w:color w:val="000000" w:themeColor="text1"/>
        </w:rPr>
        <w:t>ontrol</w:t>
      </w:r>
      <w:r w:rsidRPr="00097FEC">
        <w:rPr>
          <w:rFonts w:ascii="Times New Roman" w:eastAsia="Times New Roman" w:hAnsi="Times New Roman" w:cs="Times New Roman"/>
          <w:color w:val="000000" w:themeColor="text1"/>
        </w:rPr>
        <w:t xml:space="preserve"> Indigenous Peoples’ rights and interests in Indigenous data must be recognized and their authority to control such data be empowered. </w:t>
      </w:r>
    </w:p>
    <w:p w14:paraId="136A4304" w14:textId="5E21B3BF" w:rsidR="00AF5DB6" w:rsidRPr="00097FEC" w:rsidRDefault="00AF5DB6" w:rsidP="00814153">
      <w:pPr>
        <w:pStyle w:val="Default"/>
        <w:ind w:left="360"/>
        <w:rPr>
          <w:rFonts w:ascii="Times New Roman" w:eastAsia="Times New Roman" w:hAnsi="Times New Roman" w:cs="Times New Roman"/>
          <w:color w:val="000000" w:themeColor="text1"/>
        </w:rPr>
      </w:pPr>
      <w:r w:rsidRPr="00814153">
        <w:rPr>
          <w:rFonts w:ascii="Times New Roman" w:eastAsia="Times New Roman" w:hAnsi="Times New Roman" w:cs="Times New Roman"/>
          <w:b/>
          <w:bCs/>
          <w:color w:val="000000" w:themeColor="text1"/>
        </w:rPr>
        <w:t>Responsibility</w:t>
      </w:r>
      <w:r w:rsidRPr="00097FEC">
        <w:rPr>
          <w:rFonts w:ascii="Times New Roman" w:eastAsia="Times New Roman" w:hAnsi="Times New Roman" w:cs="Times New Roman"/>
          <w:color w:val="000000" w:themeColor="text1"/>
        </w:rPr>
        <w:t xml:space="preserve"> Those working with Indigenous data have a responsibility to share how those data are used to support Indigenous Peoples’ self-determination and collective </w:t>
      </w:r>
      <w:r w:rsidRPr="002A7859">
        <w:rPr>
          <w:rFonts w:ascii="Times New Roman" w:eastAsia="Times New Roman" w:hAnsi="Times New Roman" w:cs="Times New Roman"/>
        </w:rPr>
        <w:t>benefit.</w:t>
      </w:r>
    </w:p>
    <w:p w14:paraId="6E99B4A3" w14:textId="4DF97C8E" w:rsidR="00AF5DB6" w:rsidRDefault="00AF5DB6" w:rsidP="00814153">
      <w:pPr>
        <w:pStyle w:val="Default"/>
        <w:ind w:left="360"/>
        <w:rPr>
          <w:rFonts w:ascii="Times New Roman" w:eastAsia="Times New Roman" w:hAnsi="Times New Roman" w:cs="Times New Roman"/>
          <w:color w:val="000000" w:themeColor="text1"/>
        </w:rPr>
      </w:pPr>
      <w:r w:rsidRPr="00814153">
        <w:rPr>
          <w:rFonts w:ascii="Times New Roman" w:eastAsia="Times New Roman" w:hAnsi="Times New Roman" w:cs="Times New Roman"/>
          <w:b/>
          <w:bCs/>
          <w:color w:val="000000" w:themeColor="text1"/>
        </w:rPr>
        <w:t>Ethics</w:t>
      </w:r>
      <w:r w:rsidRPr="7C57BF63">
        <w:rPr>
          <w:rFonts w:ascii="Times New Roman" w:eastAsia="Times New Roman" w:hAnsi="Times New Roman" w:cs="Times New Roman"/>
          <w:color w:val="000000" w:themeColor="text1"/>
        </w:rPr>
        <w:t xml:space="preserve"> Indigenous Peoples’ rights and wellbeing should be the primary concern at all stages of the data life cycle and across the data ecosystem.</w:t>
      </w:r>
    </w:p>
    <w:p w14:paraId="10078A12" w14:textId="379F25E8" w:rsidR="00814153" w:rsidRPr="00814153" w:rsidRDefault="00814153" w:rsidP="00814153">
      <w:pPr>
        <w:pStyle w:val="Default"/>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[END BLOCK]</w:t>
      </w:r>
    </w:p>
    <w:p w14:paraId="68C2682D" w14:textId="772C2913" w:rsidR="00A40C06" w:rsidRDefault="00AF5DB6" w:rsidP="00AF5DB6">
      <w:r w:rsidRPr="00097FEC">
        <w:rPr>
          <w:rFonts w:eastAsia="Times New Roman" w:cs="Times New Roman"/>
        </w:rPr>
        <w:t>An inventory program can create metrics to assess the degree to which inventory information reflects wh</w:t>
      </w:r>
      <w:r w:rsidR="00FB656D">
        <w:rPr>
          <w:rFonts w:eastAsia="Times New Roman" w:cs="Times New Roman"/>
        </w:rPr>
        <w:t>at</w:t>
      </w:r>
      <w:r w:rsidRPr="00097FEC">
        <w:rPr>
          <w:rFonts w:eastAsia="Times New Roman" w:cs="Times New Roman"/>
        </w:rPr>
        <w:t xml:space="preserve">ever key qualities are deemed most appropriate. Such metrics are addressed further in </w:t>
      </w:r>
      <w:r w:rsidR="007F3C64">
        <w:rPr>
          <w:rFonts w:eastAsia="Times New Roman" w:cs="Times New Roman"/>
        </w:rPr>
        <w:t>c</w:t>
      </w:r>
      <w:r w:rsidRPr="00097FEC">
        <w:rPr>
          <w:rFonts w:eastAsia="Times New Roman" w:cs="Times New Roman"/>
        </w:rPr>
        <w:t xml:space="preserve">hapter 2 </w:t>
      </w:r>
      <w:r w:rsidR="00FB656D">
        <w:rPr>
          <w:rFonts w:eastAsia="Times New Roman" w:cs="Times New Roman"/>
        </w:rPr>
        <w:t>under</w:t>
      </w:r>
      <w:r w:rsidRPr="00097FEC">
        <w:rPr>
          <w:rFonts w:eastAsia="Times New Roman" w:cs="Times New Roman"/>
        </w:rPr>
        <w:t xml:space="preserve"> </w:t>
      </w:r>
      <w:r w:rsidR="00381EA0" w:rsidRPr="00381EA0">
        <w:rPr>
          <w:rFonts w:eastAsia="Times New Roman" w:cs="Times New Roman"/>
          <w:b/>
          <w:bCs/>
        </w:rPr>
        <w:t xml:space="preserve">Monitoring </w:t>
      </w:r>
      <w:r w:rsidRPr="00381EA0">
        <w:rPr>
          <w:rFonts w:eastAsia="Times New Roman" w:cs="Times New Roman"/>
          <w:b/>
          <w:bCs/>
        </w:rPr>
        <w:t xml:space="preserve">and </w:t>
      </w:r>
      <w:r w:rsidR="00381EA0" w:rsidRPr="00381EA0">
        <w:rPr>
          <w:rFonts w:eastAsia="Times New Roman" w:cs="Times New Roman"/>
          <w:b/>
          <w:bCs/>
        </w:rPr>
        <w:t>Periodic Evaluation</w:t>
      </w:r>
      <w:r w:rsidRPr="00097FEC">
        <w:rPr>
          <w:rFonts w:eastAsia="Times New Roman" w:cs="Times New Roman"/>
        </w:rPr>
        <w:t>.</w:t>
      </w:r>
    </w:p>
    <w:sectPr w:rsidR="00A40C06">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B4B8" w14:textId="77777777" w:rsidR="00B46EFE" w:rsidRDefault="00B46EFE" w:rsidP="00AF5DB6">
      <w:pPr>
        <w:spacing w:after="0" w:line="240" w:lineRule="auto"/>
      </w:pPr>
      <w:r>
        <w:separator/>
      </w:r>
    </w:p>
  </w:endnote>
  <w:endnote w:type="continuationSeparator" w:id="0">
    <w:p w14:paraId="3614FCBA" w14:textId="77777777" w:rsidR="00B46EFE" w:rsidRDefault="00B46EFE" w:rsidP="00AF5DB6">
      <w:pPr>
        <w:spacing w:after="0" w:line="240" w:lineRule="auto"/>
      </w:pPr>
      <w:r>
        <w:continuationSeparator/>
      </w:r>
    </w:p>
  </w:endnote>
  <w:endnote w:id="1">
    <w:p w14:paraId="2BE61C56" w14:textId="3A07AF35" w:rsidR="00AF5DB6" w:rsidRDefault="00AF5DB6" w:rsidP="00AF5DB6">
      <w:pPr>
        <w:pStyle w:val="EndnoteText"/>
        <w:spacing w:line="480" w:lineRule="auto"/>
        <w:rPr>
          <w:rFonts w:cs="Times New Roman"/>
          <w:sz w:val="24"/>
          <w:szCs w:val="24"/>
        </w:rPr>
      </w:pPr>
      <w:r w:rsidRPr="22451DD5">
        <w:rPr>
          <w:rStyle w:val="EndnoteReference"/>
          <w:rFonts w:eastAsia="Times New Roman" w:cs="Times New Roman"/>
          <w:sz w:val="24"/>
          <w:szCs w:val="24"/>
        </w:rPr>
        <w:endnoteRef/>
      </w:r>
      <w:r w:rsidRPr="22451DD5">
        <w:rPr>
          <w:rFonts w:eastAsia="Times New Roman" w:cs="Times New Roman"/>
          <w:sz w:val="24"/>
          <w:szCs w:val="24"/>
        </w:rPr>
        <w:t xml:space="preserve"> An entire field of practice focusing on information and data quality has developed guidance, tools, frameworks</w:t>
      </w:r>
      <w:r w:rsidR="002C40E0">
        <w:rPr>
          <w:rFonts w:eastAsia="Times New Roman" w:cs="Times New Roman"/>
          <w:sz w:val="24"/>
          <w:szCs w:val="24"/>
        </w:rPr>
        <w:t>,</w:t>
      </w:r>
      <w:r w:rsidRPr="22451DD5">
        <w:rPr>
          <w:rFonts w:eastAsia="Times New Roman" w:cs="Times New Roman"/>
          <w:sz w:val="24"/>
          <w:szCs w:val="24"/>
        </w:rPr>
        <w:t xml:space="preserve"> and other potentially relevant information resources. One resulting data quality assessment approach is known as </w:t>
      </w:r>
      <w:r w:rsidRPr="00381EA0">
        <w:rPr>
          <w:rFonts w:eastAsia="Times New Roman" w:cs="Times New Roman"/>
          <w:i/>
          <w:iCs/>
          <w:sz w:val="24"/>
          <w:szCs w:val="24"/>
        </w:rPr>
        <w:t>data quality dimensions</w:t>
      </w:r>
      <w:r w:rsidRPr="22451DD5">
        <w:rPr>
          <w:rFonts w:eastAsia="Times New Roman" w:cs="Times New Roman"/>
          <w:sz w:val="24"/>
          <w:szCs w:val="24"/>
        </w:rPr>
        <w:t>. The inventory information characteristics identified here were in part informed by reviewing published guidance on data quality dimensions, such as the DAMA (Data Management Association) UK Working Group on Data Quality Dimensions</w:t>
      </w:r>
      <w:r w:rsidR="006F61BA">
        <w:rPr>
          <w:rFonts w:eastAsia="Times New Roman" w:cs="Times New Roman"/>
          <w:sz w:val="24"/>
          <w:szCs w:val="24"/>
        </w:rPr>
        <w:t>’</w:t>
      </w:r>
      <w:r w:rsidRPr="22451DD5">
        <w:rPr>
          <w:rFonts w:eastAsia="Times New Roman" w:cs="Times New Roman"/>
          <w:sz w:val="24"/>
          <w:szCs w:val="24"/>
        </w:rPr>
        <w:t xml:space="preserve"> 2013 white paper</w:t>
      </w:r>
      <w:r w:rsidR="002C40E0">
        <w:rPr>
          <w:rFonts w:eastAsia="Times New Roman" w:cs="Times New Roman"/>
          <w:sz w:val="24"/>
          <w:szCs w:val="24"/>
        </w:rPr>
        <w:t>, which</w:t>
      </w:r>
      <w:r w:rsidRPr="22451DD5">
        <w:rPr>
          <w:rFonts w:eastAsia="Times New Roman" w:cs="Times New Roman"/>
          <w:sz w:val="24"/>
          <w:szCs w:val="24"/>
        </w:rPr>
        <w:t xml:space="preserve"> detail</w:t>
      </w:r>
      <w:r w:rsidR="002C40E0">
        <w:rPr>
          <w:rFonts w:eastAsia="Times New Roman" w:cs="Times New Roman"/>
          <w:sz w:val="24"/>
          <w:szCs w:val="24"/>
        </w:rPr>
        <w:t>s</w:t>
      </w:r>
      <w:r w:rsidRPr="22451DD5">
        <w:rPr>
          <w:rFonts w:eastAsia="Times New Roman" w:cs="Times New Roman"/>
          <w:sz w:val="24"/>
          <w:szCs w:val="24"/>
        </w:rPr>
        <w:t xml:space="preserve"> six key dimensions recommended </w:t>
      </w:r>
      <w:r w:rsidR="00FB656D">
        <w:rPr>
          <w:rFonts w:eastAsia="Times New Roman" w:cs="Times New Roman"/>
          <w:sz w:val="24"/>
          <w:szCs w:val="24"/>
        </w:rPr>
        <w:t>for</w:t>
      </w:r>
      <w:r w:rsidRPr="22451DD5">
        <w:rPr>
          <w:rFonts w:eastAsia="Times New Roman" w:cs="Times New Roman"/>
          <w:sz w:val="24"/>
          <w:szCs w:val="24"/>
        </w:rPr>
        <w:t xml:space="preserve"> assessing or describing data quality: completeness</w:t>
      </w:r>
      <w:r w:rsidR="006F61BA">
        <w:rPr>
          <w:rFonts w:eastAsia="Times New Roman" w:cs="Times New Roman"/>
          <w:sz w:val="24"/>
          <w:szCs w:val="24"/>
        </w:rPr>
        <w:t>,</w:t>
      </w:r>
      <w:r w:rsidRPr="22451DD5">
        <w:rPr>
          <w:rFonts w:eastAsia="Times New Roman" w:cs="Times New Roman"/>
          <w:sz w:val="24"/>
          <w:szCs w:val="24"/>
        </w:rPr>
        <w:t xml:space="preserve"> uniqueness</w:t>
      </w:r>
      <w:r w:rsidR="006F61BA">
        <w:rPr>
          <w:rFonts w:eastAsia="Times New Roman" w:cs="Times New Roman"/>
          <w:sz w:val="24"/>
          <w:szCs w:val="24"/>
        </w:rPr>
        <w:t>,</w:t>
      </w:r>
      <w:r w:rsidRPr="22451DD5">
        <w:rPr>
          <w:rFonts w:eastAsia="Times New Roman" w:cs="Times New Roman"/>
          <w:sz w:val="24"/>
          <w:szCs w:val="24"/>
        </w:rPr>
        <w:t xml:space="preserve"> timeliness</w:t>
      </w:r>
      <w:r w:rsidR="006F61BA">
        <w:rPr>
          <w:rFonts w:eastAsia="Times New Roman" w:cs="Times New Roman"/>
          <w:sz w:val="24"/>
          <w:szCs w:val="24"/>
        </w:rPr>
        <w:t>,</w:t>
      </w:r>
      <w:r w:rsidRPr="22451DD5">
        <w:rPr>
          <w:rFonts w:eastAsia="Times New Roman" w:cs="Times New Roman"/>
          <w:sz w:val="24"/>
          <w:szCs w:val="24"/>
        </w:rPr>
        <w:t xml:space="preserve"> validity</w:t>
      </w:r>
      <w:r w:rsidR="006F61BA">
        <w:rPr>
          <w:rFonts w:eastAsia="Times New Roman" w:cs="Times New Roman"/>
          <w:sz w:val="24"/>
          <w:szCs w:val="24"/>
        </w:rPr>
        <w:t>,</w:t>
      </w:r>
      <w:r w:rsidRPr="22451DD5">
        <w:rPr>
          <w:rFonts w:eastAsia="Times New Roman" w:cs="Times New Roman"/>
          <w:sz w:val="24"/>
          <w:szCs w:val="24"/>
        </w:rPr>
        <w:t xml:space="preserve"> accuracy</w:t>
      </w:r>
      <w:r w:rsidR="006F61BA">
        <w:rPr>
          <w:rFonts w:eastAsia="Times New Roman" w:cs="Times New Roman"/>
          <w:sz w:val="24"/>
          <w:szCs w:val="24"/>
        </w:rPr>
        <w:t>,</w:t>
      </w:r>
      <w:r w:rsidRPr="22451DD5">
        <w:rPr>
          <w:rFonts w:eastAsia="Times New Roman" w:cs="Times New Roman"/>
          <w:sz w:val="24"/>
          <w:szCs w:val="24"/>
        </w:rPr>
        <w:t xml:space="preserve"> and consistency</w:t>
      </w:r>
      <w:r w:rsidR="006F61BA">
        <w:rPr>
          <w:rFonts w:eastAsia="Times New Roman" w:cs="Times New Roman"/>
          <w:sz w:val="24"/>
          <w:szCs w:val="24"/>
        </w:rPr>
        <w:t xml:space="preserve"> ({{DAMA </w:t>
      </w:r>
      <w:r w:rsidR="007F3C64" w:rsidRPr="22451DD5">
        <w:rPr>
          <w:rFonts w:eastAsia="Times New Roman" w:cs="Times New Roman"/>
          <w:sz w:val="24"/>
          <w:szCs w:val="24"/>
        </w:rPr>
        <w:t xml:space="preserve">UK Working Group </w:t>
      </w:r>
      <w:r w:rsidR="006F61BA">
        <w:rPr>
          <w:rFonts w:eastAsia="Times New Roman" w:cs="Times New Roman"/>
          <w:sz w:val="24"/>
          <w:szCs w:val="24"/>
        </w:rPr>
        <w:t>2013}})</w:t>
      </w:r>
      <w:r w:rsidRPr="22451DD5">
        <w:rPr>
          <w:rFonts w:eastAsia="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notypeSyntax">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25637" w14:textId="77777777" w:rsidR="00B46EFE" w:rsidRDefault="00B46EFE" w:rsidP="00AF5DB6">
      <w:pPr>
        <w:spacing w:after="0" w:line="240" w:lineRule="auto"/>
      </w:pPr>
      <w:r>
        <w:separator/>
      </w:r>
    </w:p>
  </w:footnote>
  <w:footnote w:type="continuationSeparator" w:id="0">
    <w:p w14:paraId="458604AE" w14:textId="77777777" w:rsidR="00B46EFE" w:rsidRDefault="00B46EFE" w:rsidP="00AF5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329DA"/>
    <w:multiLevelType w:val="hybridMultilevel"/>
    <w:tmpl w:val="E1201DA2"/>
    <w:lvl w:ilvl="0" w:tplc="39B418E6">
      <w:start w:val="1"/>
      <w:numFmt w:val="bullet"/>
      <w:lvlText w:val=""/>
      <w:lvlJc w:val="left"/>
      <w:pPr>
        <w:ind w:left="720" w:hanging="360"/>
      </w:pPr>
      <w:rPr>
        <w:rFonts w:ascii="Symbol" w:hAnsi="Symbol" w:hint="default"/>
      </w:rPr>
    </w:lvl>
    <w:lvl w:ilvl="1" w:tplc="ADD6781A">
      <w:start w:val="1"/>
      <w:numFmt w:val="bullet"/>
      <w:lvlText w:val="o"/>
      <w:lvlJc w:val="left"/>
      <w:pPr>
        <w:ind w:left="1440" w:hanging="360"/>
      </w:pPr>
      <w:rPr>
        <w:rFonts w:ascii="Courier New" w:hAnsi="Courier New" w:hint="default"/>
      </w:rPr>
    </w:lvl>
    <w:lvl w:ilvl="2" w:tplc="213081AA">
      <w:start w:val="1"/>
      <w:numFmt w:val="bullet"/>
      <w:lvlText w:val=""/>
      <w:lvlJc w:val="left"/>
      <w:pPr>
        <w:ind w:left="2160" w:hanging="360"/>
      </w:pPr>
      <w:rPr>
        <w:rFonts w:ascii="Wingdings" w:hAnsi="Wingdings" w:hint="default"/>
      </w:rPr>
    </w:lvl>
    <w:lvl w:ilvl="3" w:tplc="F39AFDAC">
      <w:start w:val="1"/>
      <w:numFmt w:val="bullet"/>
      <w:lvlText w:val=""/>
      <w:lvlJc w:val="left"/>
      <w:pPr>
        <w:ind w:left="2880" w:hanging="360"/>
      </w:pPr>
      <w:rPr>
        <w:rFonts w:ascii="Symbol" w:hAnsi="Symbol" w:hint="default"/>
      </w:rPr>
    </w:lvl>
    <w:lvl w:ilvl="4" w:tplc="4D86634C">
      <w:start w:val="1"/>
      <w:numFmt w:val="bullet"/>
      <w:lvlText w:val="o"/>
      <w:lvlJc w:val="left"/>
      <w:pPr>
        <w:ind w:left="3600" w:hanging="360"/>
      </w:pPr>
      <w:rPr>
        <w:rFonts w:ascii="Courier New" w:hAnsi="Courier New" w:hint="default"/>
      </w:rPr>
    </w:lvl>
    <w:lvl w:ilvl="5" w:tplc="CB32F076">
      <w:start w:val="1"/>
      <w:numFmt w:val="bullet"/>
      <w:lvlText w:val=""/>
      <w:lvlJc w:val="left"/>
      <w:pPr>
        <w:ind w:left="4320" w:hanging="360"/>
      </w:pPr>
      <w:rPr>
        <w:rFonts w:ascii="Wingdings" w:hAnsi="Wingdings" w:hint="default"/>
      </w:rPr>
    </w:lvl>
    <w:lvl w:ilvl="6" w:tplc="91481FAC">
      <w:start w:val="1"/>
      <w:numFmt w:val="bullet"/>
      <w:lvlText w:val=""/>
      <w:lvlJc w:val="left"/>
      <w:pPr>
        <w:ind w:left="5040" w:hanging="360"/>
      </w:pPr>
      <w:rPr>
        <w:rFonts w:ascii="Symbol" w:hAnsi="Symbol" w:hint="default"/>
      </w:rPr>
    </w:lvl>
    <w:lvl w:ilvl="7" w:tplc="5C78FE7A">
      <w:start w:val="1"/>
      <w:numFmt w:val="bullet"/>
      <w:lvlText w:val="o"/>
      <w:lvlJc w:val="left"/>
      <w:pPr>
        <w:ind w:left="5760" w:hanging="360"/>
      </w:pPr>
      <w:rPr>
        <w:rFonts w:ascii="Courier New" w:hAnsi="Courier New" w:hint="default"/>
      </w:rPr>
    </w:lvl>
    <w:lvl w:ilvl="8" w:tplc="3BCA147E">
      <w:start w:val="1"/>
      <w:numFmt w:val="bullet"/>
      <w:lvlText w:val=""/>
      <w:lvlJc w:val="left"/>
      <w:pPr>
        <w:ind w:left="6480" w:hanging="360"/>
      </w:pPr>
      <w:rPr>
        <w:rFonts w:ascii="Wingdings" w:hAnsi="Wingdings" w:hint="default"/>
      </w:rPr>
    </w:lvl>
  </w:abstractNum>
  <w:num w:numId="1" w16cid:durableId="90341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DB6"/>
    <w:rsid w:val="000028A6"/>
    <w:rsid w:val="00080354"/>
    <w:rsid w:val="000A0AF0"/>
    <w:rsid w:val="000A25F8"/>
    <w:rsid w:val="000A4877"/>
    <w:rsid w:val="000B73C6"/>
    <w:rsid w:val="00181A92"/>
    <w:rsid w:val="00181FCB"/>
    <w:rsid w:val="001C621E"/>
    <w:rsid w:val="002075A1"/>
    <w:rsid w:val="00256BE2"/>
    <w:rsid w:val="002973AF"/>
    <w:rsid w:val="002A60CF"/>
    <w:rsid w:val="002C40E0"/>
    <w:rsid w:val="002D1F8A"/>
    <w:rsid w:val="002D39CB"/>
    <w:rsid w:val="00381EA0"/>
    <w:rsid w:val="0039365E"/>
    <w:rsid w:val="003B60E8"/>
    <w:rsid w:val="003F50CD"/>
    <w:rsid w:val="004438BF"/>
    <w:rsid w:val="00536BA8"/>
    <w:rsid w:val="005372FE"/>
    <w:rsid w:val="005438A2"/>
    <w:rsid w:val="0057577F"/>
    <w:rsid w:val="005E0D5E"/>
    <w:rsid w:val="006663F6"/>
    <w:rsid w:val="006813B1"/>
    <w:rsid w:val="00695FCB"/>
    <w:rsid w:val="006A3379"/>
    <w:rsid w:val="006C73BC"/>
    <w:rsid w:val="006E6933"/>
    <w:rsid w:val="006F61BA"/>
    <w:rsid w:val="00704E2D"/>
    <w:rsid w:val="00717DAB"/>
    <w:rsid w:val="00755ED3"/>
    <w:rsid w:val="007707C4"/>
    <w:rsid w:val="00790102"/>
    <w:rsid w:val="007B1376"/>
    <w:rsid w:val="007B74F0"/>
    <w:rsid w:val="007F3C64"/>
    <w:rsid w:val="00814153"/>
    <w:rsid w:val="00857845"/>
    <w:rsid w:val="00884BED"/>
    <w:rsid w:val="00893684"/>
    <w:rsid w:val="00896AD0"/>
    <w:rsid w:val="00917B42"/>
    <w:rsid w:val="00937B73"/>
    <w:rsid w:val="00944AB0"/>
    <w:rsid w:val="00950033"/>
    <w:rsid w:val="00983827"/>
    <w:rsid w:val="00990140"/>
    <w:rsid w:val="00A40C06"/>
    <w:rsid w:val="00A6593E"/>
    <w:rsid w:val="00AC6813"/>
    <w:rsid w:val="00AF5DB6"/>
    <w:rsid w:val="00B0788D"/>
    <w:rsid w:val="00B32554"/>
    <w:rsid w:val="00B46EFE"/>
    <w:rsid w:val="00B92E1E"/>
    <w:rsid w:val="00BF5F3A"/>
    <w:rsid w:val="00C024CF"/>
    <w:rsid w:val="00C42DC4"/>
    <w:rsid w:val="00C51C05"/>
    <w:rsid w:val="00C5555B"/>
    <w:rsid w:val="00C56D52"/>
    <w:rsid w:val="00CE1826"/>
    <w:rsid w:val="00D27DBB"/>
    <w:rsid w:val="00D40B0B"/>
    <w:rsid w:val="00D50E24"/>
    <w:rsid w:val="00D71705"/>
    <w:rsid w:val="00D806FB"/>
    <w:rsid w:val="00DE2A2E"/>
    <w:rsid w:val="00DE2DCF"/>
    <w:rsid w:val="00DF183E"/>
    <w:rsid w:val="00E93249"/>
    <w:rsid w:val="00EC3C22"/>
    <w:rsid w:val="00EE009E"/>
    <w:rsid w:val="00F33AC8"/>
    <w:rsid w:val="00FB656D"/>
    <w:rsid w:val="00FE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12D1"/>
  <w15:chartTrackingRefBased/>
  <w15:docId w15:val="{72E121DC-DB80-8941-A540-EB5B93DB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C1"/>
    <w:pPr>
      <w:spacing w:after="120" w:line="480" w:lineRule="auto"/>
    </w:pPr>
    <w:rPr>
      <w:rFonts w:ascii="Times New Roman" w:hAnsi="Times New Roman"/>
      <w:szCs w:val="22"/>
    </w:rPr>
  </w:style>
  <w:style w:type="paragraph" w:styleId="Heading2">
    <w:name w:val="heading 2"/>
    <w:basedOn w:val="Normal"/>
    <w:next w:val="Normal"/>
    <w:link w:val="Heading2Char"/>
    <w:uiPriority w:val="9"/>
    <w:unhideWhenUsed/>
    <w:qFormat/>
    <w:rsid w:val="00CE1826"/>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788D"/>
    <w:pPr>
      <w:keepNext/>
      <w:keepLines/>
      <w:spacing w:before="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61BA"/>
    <w:pPr>
      <w:widowControl w:val="0"/>
      <w:autoSpaceDE w:val="0"/>
      <w:autoSpaceDN w:val="0"/>
      <w:adjustRightInd w:val="0"/>
      <w:spacing w:after="120" w:line="480" w:lineRule="auto"/>
    </w:pPr>
    <w:rPr>
      <w:rFonts w:ascii="LinotypeSyntax" w:eastAsiaTheme="minorEastAsia" w:hAnsi="LinotypeSyntax" w:cs="LinotypeSyntax"/>
      <w:color w:val="000000"/>
    </w:rPr>
  </w:style>
  <w:style w:type="paragraph" w:styleId="ListParagraph">
    <w:name w:val="List Paragraph"/>
    <w:basedOn w:val="Normal"/>
    <w:uiPriority w:val="34"/>
    <w:qFormat/>
    <w:rsid w:val="00AF5DB6"/>
    <w:pPr>
      <w:ind w:left="720"/>
      <w:contextualSpacing/>
    </w:pPr>
  </w:style>
  <w:style w:type="paragraph" w:styleId="EndnoteText">
    <w:name w:val="endnote text"/>
    <w:basedOn w:val="Normal"/>
    <w:link w:val="EndnoteTextChar"/>
    <w:uiPriority w:val="99"/>
    <w:semiHidden/>
    <w:unhideWhenUsed/>
    <w:rsid w:val="00AF5D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5DB6"/>
    <w:rPr>
      <w:sz w:val="20"/>
      <w:szCs w:val="20"/>
    </w:rPr>
  </w:style>
  <w:style w:type="character" w:styleId="EndnoteReference">
    <w:name w:val="endnote reference"/>
    <w:basedOn w:val="DefaultParagraphFont"/>
    <w:uiPriority w:val="99"/>
    <w:semiHidden/>
    <w:unhideWhenUsed/>
    <w:rsid w:val="00AF5DB6"/>
    <w:rPr>
      <w:vertAlign w:val="superscript"/>
    </w:rPr>
  </w:style>
  <w:style w:type="paragraph" w:styleId="Revision">
    <w:name w:val="Revision"/>
    <w:hidden/>
    <w:uiPriority w:val="99"/>
    <w:semiHidden/>
    <w:rsid w:val="00CE1826"/>
    <w:rPr>
      <w:sz w:val="22"/>
      <w:szCs w:val="22"/>
    </w:rPr>
  </w:style>
  <w:style w:type="character" w:customStyle="1" w:styleId="Heading2Char">
    <w:name w:val="Heading 2 Char"/>
    <w:basedOn w:val="DefaultParagraphFont"/>
    <w:link w:val="Heading2"/>
    <w:uiPriority w:val="9"/>
    <w:rsid w:val="00CE182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0788D"/>
    <w:rPr>
      <w:rFonts w:ascii="Times New Roman" w:eastAsiaTheme="majorEastAsia" w:hAnsi="Times New Roman" w:cstheme="majorBidi"/>
      <w:b/>
    </w:rPr>
  </w:style>
  <w:style w:type="character" w:styleId="CommentReference">
    <w:name w:val="annotation reference"/>
    <w:basedOn w:val="DefaultParagraphFont"/>
    <w:uiPriority w:val="99"/>
    <w:semiHidden/>
    <w:unhideWhenUsed/>
    <w:rsid w:val="00C56D52"/>
    <w:rPr>
      <w:sz w:val="16"/>
      <w:szCs w:val="16"/>
    </w:rPr>
  </w:style>
  <w:style w:type="paragraph" w:styleId="CommentText">
    <w:name w:val="annotation text"/>
    <w:basedOn w:val="Normal"/>
    <w:link w:val="CommentTextChar"/>
    <w:uiPriority w:val="99"/>
    <w:unhideWhenUsed/>
    <w:rsid w:val="00C56D52"/>
    <w:pPr>
      <w:spacing w:line="240" w:lineRule="auto"/>
    </w:pPr>
    <w:rPr>
      <w:sz w:val="20"/>
      <w:szCs w:val="20"/>
    </w:rPr>
  </w:style>
  <w:style w:type="character" w:customStyle="1" w:styleId="CommentTextChar">
    <w:name w:val="Comment Text Char"/>
    <w:basedOn w:val="DefaultParagraphFont"/>
    <w:link w:val="CommentText"/>
    <w:uiPriority w:val="99"/>
    <w:rsid w:val="00C56D5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56D52"/>
    <w:rPr>
      <w:b/>
      <w:bCs/>
    </w:rPr>
  </w:style>
  <w:style w:type="character" w:customStyle="1" w:styleId="CommentSubjectChar">
    <w:name w:val="Comment Subject Char"/>
    <w:basedOn w:val="CommentTextChar"/>
    <w:link w:val="CommentSubject"/>
    <w:uiPriority w:val="99"/>
    <w:semiHidden/>
    <w:rsid w:val="00C56D52"/>
    <w:rPr>
      <w:rFonts w:ascii="Times New Roman" w:hAnsi="Times New Roman"/>
      <w:b/>
      <w:bCs/>
      <w:sz w:val="20"/>
      <w:szCs w:val="20"/>
    </w:rPr>
  </w:style>
  <w:style w:type="character" w:styleId="Hyperlink">
    <w:name w:val="Hyperlink"/>
    <w:basedOn w:val="DefaultParagraphFont"/>
    <w:uiPriority w:val="99"/>
    <w:unhideWhenUsed/>
    <w:rsid w:val="00893684"/>
    <w:rPr>
      <w:color w:val="0563C1" w:themeColor="hyperlink"/>
      <w:u w:val="single"/>
    </w:rPr>
  </w:style>
  <w:style w:type="character" w:styleId="UnresolvedMention">
    <w:name w:val="Unresolved Mention"/>
    <w:basedOn w:val="DefaultParagraphFont"/>
    <w:uiPriority w:val="99"/>
    <w:semiHidden/>
    <w:unhideWhenUsed/>
    <w:rsid w:val="008936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90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0B340-6F1E-49A0-9EE2-918469908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Millhauser</dc:creator>
  <cp:keywords/>
  <dc:description/>
  <cp:lastModifiedBy>lestill@comcast.net</cp:lastModifiedBy>
  <cp:revision>2</cp:revision>
  <cp:lastPrinted>2023-07-16T03:18:00Z</cp:lastPrinted>
  <dcterms:created xsi:type="dcterms:W3CDTF">2023-08-08T00:07:00Z</dcterms:created>
  <dcterms:modified xsi:type="dcterms:W3CDTF">2023-08-08T00:07:00Z</dcterms:modified>
</cp:coreProperties>
</file>