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200B" w14:textId="34EE2D06" w:rsidR="0024231C" w:rsidRDefault="00B31345" w:rsidP="00B31345">
      <w:pPr>
        <w:pStyle w:val="Default"/>
        <w:widowControl/>
        <w:autoSpaceDE/>
        <w:autoSpaceDN/>
        <w:adjustRightInd/>
        <w:spacing w:after="120"/>
        <w:rPr>
          <w:rFonts w:ascii="Times New Roman" w:eastAsia="Times New Roman" w:hAnsi="Times New Roman" w:cs="Times New Roman"/>
          <w:b/>
          <w:bCs/>
        </w:rPr>
      </w:pPr>
      <w:r>
        <w:rPr>
          <w:rFonts w:ascii="Times New Roman" w:eastAsia="Times New Roman" w:hAnsi="Times New Roman" w:cs="Times New Roman"/>
          <w:b/>
          <w:bCs/>
        </w:rPr>
        <w:t xml:space="preserve">label: </w:t>
      </w:r>
      <w:r w:rsidR="009E3B4D" w:rsidRPr="00B31345">
        <w:rPr>
          <w:rFonts w:ascii="Times New Roman" w:eastAsia="Times New Roman" w:hAnsi="Times New Roman" w:cs="Times New Roman"/>
        </w:rPr>
        <w:t>2</w:t>
      </w:r>
    </w:p>
    <w:p w14:paraId="5D280DE3" w14:textId="648F3730" w:rsidR="009E3B4D" w:rsidRPr="00B31345" w:rsidRDefault="0024231C" w:rsidP="00B31345">
      <w:pPr>
        <w:spacing w:after="120" w:line="240" w:lineRule="auto"/>
      </w:pPr>
      <w:r w:rsidRPr="00B31345">
        <w:rPr>
          <w:b/>
          <w:bCs/>
        </w:rPr>
        <w:t>title:</w:t>
      </w:r>
      <w:r w:rsidRPr="00B31345">
        <w:t xml:space="preserve"> </w:t>
      </w:r>
      <w:r w:rsidR="009E3B4D" w:rsidRPr="00B31345">
        <w:t>Infrastructure, Resources, and Activities to Support Inventory Effectiveness</w:t>
      </w:r>
    </w:p>
    <w:p w14:paraId="53926A7A" w14:textId="77777777" w:rsidR="0024231C" w:rsidRDefault="0024231C" w:rsidP="00B31345">
      <w:pPr>
        <w:spacing w:after="0" w:line="240" w:lineRule="auto"/>
        <w:rPr>
          <w:rFonts w:eastAsia="Times New Roman" w:cs="Times New Roman"/>
          <w:szCs w:val="24"/>
        </w:rPr>
      </w:pPr>
      <w:r w:rsidRPr="00B31345">
        <w:rPr>
          <w:rFonts w:eastAsia="Times New Roman" w:cs="Times New Roman"/>
          <w:b/>
          <w:bCs/>
        </w:rPr>
        <w:t>contributor:</w:t>
      </w:r>
      <w:r>
        <w:rPr>
          <w:rFonts w:eastAsia="Times New Roman" w:cs="Times New Roman"/>
        </w:rPr>
        <w:t xml:space="preserve"> </w:t>
      </w:r>
      <w:r>
        <w:rPr>
          <w:rFonts w:eastAsia="Times New Roman" w:cs="Times New Roman"/>
          <w:szCs w:val="24"/>
        </w:rPr>
        <w:t>David Myers</w:t>
      </w:r>
    </w:p>
    <w:p w14:paraId="64A9B4E6" w14:textId="330BB22C" w:rsidR="009E3B4D" w:rsidRPr="00097FEC" w:rsidRDefault="009E3B4D" w:rsidP="009E3B4D">
      <w:pPr>
        <w:pStyle w:val="Default"/>
        <w:spacing w:line="480" w:lineRule="auto"/>
        <w:rPr>
          <w:rFonts w:ascii="Times New Roman" w:eastAsia="Times New Roman" w:hAnsi="Times New Roman" w:cs="Times New Roman"/>
        </w:rPr>
      </w:pPr>
    </w:p>
    <w:p w14:paraId="3FBBE037" w14:textId="29A2FD9C" w:rsidR="009E3B4D" w:rsidRDefault="009E3B4D" w:rsidP="0024231C">
      <w:r w:rsidRPr="5C5D7573">
        <w:t xml:space="preserve">As discussed in the </w:t>
      </w:r>
      <w:r w:rsidR="0033298E" w:rsidRPr="00B31345">
        <w:rPr>
          <w:b/>
          <w:bCs/>
        </w:rPr>
        <w:t>i</w:t>
      </w:r>
      <w:r w:rsidRPr="00B31345">
        <w:rPr>
          <w:b/>
          <w:bCs/>
        </w:rPr>
        <w:t>ntroduction</w:t>
      </w:r>
      <w:r w:rsidRPr="5C5D7573">
        <w:t xml:space="preserve">, heritage inventories are considered to be ongoing records to be added to, improved, and updated over time. The </w:t>
      </w:r>
      <w:r w:rsidR="00C07948">
        <w:t>i</w:t>
      </w:r>
      <w:r w:rsidRPr="5C5D7573">
        <w:t xml:space="preserve">ntroduction also covered a broad range of ways that inventories are typically utilized in heritage conservation and management. The assumptions that inventories need to be regularly improved and are in ongoing use in turn assume that an inventory program will be in a state of </w:t>
      </w:r>
      <w:r w:rsidR="00D812D9">
        <w:t>constant evolution</w:t>
      </w:r>
      <w:r w:rsidRPr="5C5D7573">
        <w:t>. Therefore, to be effective</w:t>
      </w:r>
      <w:r w:rsidR="00C07948">
        <w:t>,</w:t>
      </w:r>
      <w:r w:rsidRPr="5C5D7573">
        <w:t xml:space="preserve"> a heritage inventory program will require continuing support through an assortment of infrastructure, resources, and activities. </w:t>
      </w:r>
      <w:r w:rsidRPr="00E03316">
        <w:rPr>
          <w:b/>
          <w:bCs/>
        </w:rPr>
        <w:t xml:space="preserve">Figure </w:t>
      </w:r>
      <w:r w:rsidR="4B6CE9E4" w:rsidRPr="00E03316">
        <w:rPr>
          <w:b/>
          <w:bCs/>
        </w:rPr>
        <w:t>2</w:t>
      </w:r>
      <w:r w:rsidRPr="00E03316">
        <w:rPr>
          <w:b/>
          <w:bCs/>
        </w:rPr>
        <w:t>.1</w:t>
      </w:r>
      <w:r w:rsidRPr="5C5D7573">
        <w:t xml:space="preserve"> </w:t>
      </w:r>
      <w:r w:rsidR="002D18DF">
        <w:t>lists the</w:t>
      </w:r>
      <w:r w:rsidR="002D18DF" w:rsidRPr="5C5D7573">
        <w:t xml:space="preserve"> </w:t>
      </w:r>
      <w:r w:rsidRPr="5C5D7573">
        <w:t xml:space="preserve">types of infrastructure, resources, and activities that an inventory program may require. While some of those support elements are critical to any inventory program, the necessity of others will depend on the size and nature of any given heritage organization, its mandate, and its particular inventory. </w:t>
      </w:r>
      <w:r w:rsidR="00DD5C94">
        <w:t>This chapter discusses the</w:t>
      </w:r>
      <w:r w:rsidR="002D18DF">
        <w:t xml:space="preserve"> elements of </w:t>
      </w:r>
      <w:r w:rsidR="002D18DF" w:rsidRPr="00E03316">
        <w:rPr>
          <w:b/>
          <w:bCs/>
        </w:rPr>
        <w:t>figure 2.1</w:t>
      </w:r>
      <w:r w:rsidRPr="00097FEC">
        <w:t xml:space="preserve"> and how each of them can support an inventory’s effectiveness. </w:t>
      </w:r>
    </w:p>
    <w:p w14:paraId="3F6EE671" w14:textId="365105C5" w:rsidR="003E1981" w:rsidRPr="00E03316" w:rsidRDefault="003E1981" w:rsidP="0024231C">
      <w:pPr>
        <w:rPr>
          <w:b/>
          <w:bCs/>
        </w:rPr>
      </w:pPr>
      <w:r w:rsidRPr="00E03316">
        <w:rPr>
          <w:b/>
          <w:bCs/>
        </w:rPr>
        <w:t>[[fig-2-1]]</w:t>
      </w:r>
    </w:p>
    <w:p w14:paraId="74478C42" w14:textId="698AF2BD" w:rsidR="009E3B4D" w:rsidRPr="00097FEC" w:rsidRDefault="009E3B4D" w:rsidP="000F62D7">
      <w:pPr>
        <w:pStyle w:val="Heading2"/>
        <w:rPr>
          <w:rFonts w:eastAsia="Times New Roman"/>
        </w:rPr>
      </w:pPr>
      <w:bookmarkStart w:id="0" w:name="_Toc142393480"/>
      <w:r w:rsidRPr="00097FEC">
        <w:rPr>
          <w:rFonts w:eastAsia="Times New Roman"/>
        </w:rPr>
        <w:t xml:space="preserve">Support </w:t>
      </w:r>
      <w:r w:rsidR="001D3D46" w:rsidRPr="00097FEC">
        <w:rPr>
          <w:rFonts w:eastAsia="Times New Roman"/>
        </w:rPr>
        <w:t xml:space="preserve">through </w:t>
      </w:r>
      <w:r w:rsidRPr="00097FEC">
        <w:rPr>
          <w:rFonts w:eastAsia="Times New Roman"/>
        </w:rPr>
        <w:t xml:space="preserve">a </w:t>
      </w:r>
      <w:r w:rsidR="0059495E" w:rsidRPr="00097FEC">
        <w:rPr>
          <w:rFonts w:eastAsia="Times New Roman"/>
        </w:rPr>
        <w:t xml:space="preserve">Legal </w:t>
      </w:r>
      <w:r w:rsidRPr="00097FEC">
        <w:rPr>
          <w:rFonts w:eastAsia="Times New Roman"/>
        </w:rPr>
        <w:t xml:space="preserve">and </w:t>
      </w:r>
      <w:r w:rsidR="0059495E" w:rsidRPr="00097FEC">
        <w:rPr>
          <w:rFonts w:eastAsia="Times New Roman"/>
        </w:rPr>
        <w:t>Policy Framework</w:t>
      </w:r>
      <w:bookmarkEnd w:id="0"/>
    </w:p>
    <w:p w14:paraId="67BA796E" w14:textId="046AE626" w:rsidR="009E3B4D" w:rsidRPr="00097FEC" w:rsidRDefault="009E3B4D" w:rsidP="000F62D7">
      <w:r w:rsidRPr="00097FEC">
        <w:t xml:space="preserve">Perhaps the most important measure for making an inventory an effective mechanism for heritage management is providing that it is authorized and supported by a legal and policy framework. </w:t>
      </w:r>
      <w:r w:rsidRPr="00097FEC">
        <w:rPr>
          <w:color w:val="000000" w:themeColor="text1"/>
        </w:rPr>
        <w:t>A statutory inventory is recognized by law as the authoritative information source upon which governmental decision-making regarding heritage is to be based.</w:t>
      </w:r>
      <w:r w:rsidRPr="00097FEC">
        <w:t xml:space="preserve"> Such legal and policy frameworks typically specify all of the official mandates of public agencies relating to heritage protection and valorization, such as listing or designation, regulation, asset management, and providing financial incentives. A legal and policy framework can ensure that an inventory is </w:t>
      </w:r>
      <w:r w:rsidRPr="00097FEC">
        <w:lastRenderedPageBreak/>
        <w:t xml:space="preserve">officially sanctioned as the authoritative information record for the day-to-day application of heritage-related laws and policies, and can secure a government obligation to support it. </w:t>
      </w:r>
    </w:p>
    <w:p w14:paraId="33C4E56C" w14:textId="4E4191F0" w:rsidR="009E3B4D" w:rsidRPr="00097FEC" w:rsidRDefault="009E3B4D" w:rsidP="009E3B4D">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The following are examples of specific ways that legal and policy frameworks may provide support to heritage inventories and associated data collection activities</w:t>
      </w:r>
      <w:r w:rsidR="00E03316">
        <w:rPr>
          <w:rFonts w:ascii="Times New Roman" w:eastAsia="Times New Roman" w:hAnsi="Times New Roman" w:cs="Times New Roman"/>
        </w:rPr>
        <w:t>.</w:t>
      </w:r>
      <w:r w:rsidRPr="00097FEC">
        <w:rPr>
          <w:rFonts w:ascii="Times New Roman" w:eastAsia="Times New Roman" w:hAnsi="Times New Roman" w:cs="Times New Roman"/>
        </w:rPr>
        <w:t xml:space="preserve"> </w:t>
      </w:r>
    </w:p>
    <w:p w14:paraId="1E30E3E4" w14:textId="77777777" w:rsidR="009E3B4D" w:rsidRPr="00097FEC" w:rsidRDefault="009E3B4D" w:rsidP="009E3B4D">
      <w:pPr>
        <w:numPr>
          <w:ilvl w:val="0"/>
          <w:numId w:val="3"/>
        </w:numPr>
        <w:rPr>
          <w:rFonts w:eastAsia="Times New Roman" w:cs="Times New Roman"/>
          <w:szCs w:val="24"/>
        </w:rPr>
      </w:pPr>
      <w:r w:rsidRPr="00097FEC">
        <w:rPr>
          <w:rFonts w:eastAsia="Times New Roman" w:cs="Times New Roman"/>
          <w:szCs w:val="24"/>
        </w:rPr>
        <w:t>Providing for the establishment of an inventory, and recognizing it as an official, authoritative record (i.e., statutory inventory)</w:t>
      </w:r>
    </w:p>
    <w:p w14:paraId="54A36E07" w14:textId="77777777" w:rsidR="009E3B4D" w:rsidRPr="00097FEC" w:rsidRDefault="009E3B4D" w:rsidP="009E3B4D">
      <w:pPr>
        <w:numPr>
          <w:ilvl w:val="0"/>
          <w:numId w:val="3"/>
        </w:numPr>
        <w:rPr>
          <w:rFonts w:eastAsia="Times New Roman" w:cs="Times New Roman"/>
          <w:szCs w:val="24"/>
        </w:rPr>
      </w:pPr>
      <w:r w:rsidRPr="00097FEC">
        <w:rPr>
          <w:rFonts w:eastAsia="Times New Roman" w:cs="Times New Roman"/>
          <w:szCs w:val="24"/>
        </w:rPr>
        <w:t>Recognizing necessary sources of support for an inventory and its programmatic requirements, which may be through funding or revenue generation</w:t>
      </w:r>
    </w:p>
    <w:p w14:paraId="1CC0F855" w14:textId="77777777" w:rsidR="009E3B4D" w:rsidRPr="00097FEC" w:rsidRDefault="009E3B4D" w:rsidP="009E3B4D">
      <w:pPr>
        <w:numPr>
          <w:ilvl w:val="0"/>
          <w:numId w:val="3"/>
        </w:numPr>
        <w:rPr>
          <w:rFonts w:eastAsia="Times New Roman" w:cs="Times New Roman"/>
          <w:szCs w:val="24"/>
        </w:rPr>
      </w:pPr>
      <w:r w:rsidRPr="00097FEC">
        <w:rPr>
          <w:rFonts w:eastAsia="Times New Roman" w:cs="Times New Roman"/>
          <w:szCs w:val="24"/>
        </w:rPr>
        <w:t>Identifying roles and responsibilities of specific organizations with respect to an inventory, including obligations of specific organizations to regularly contribute information</w:t>
      </w:r>
    </w:p>
    <w:p w14:paraId="32039D09" w14:textId="77777777" w:rsidR="009E3B4D" w:rsidRPr="00097FEC" w:rsidRDefault="009E3B4D" w:rsidP="009E3B4D">
      <w:pPr>
        <w:numPr>
          <w:ilvl w:val="0"/>
          <w:numId w:val="3"/>
        </w:numPr>
        <w:rPr>
          <w:rFonts w:eastAsia="Times New Roman" w:cs="Times New Roman"/>
          <w:szCs w:val="24"/>
        </w:rPr>
      </w:pPr>
      <w:r w:rsidRPr="7C57BF63">
        <w:rPr>
          <w:rFonts w:eastAsia="Times New Roman" w:cs="Times New Roman"/>
          <w:szCs w:val="24"/>
        </w:rPr>
        <w:t>Defining baseline information content of an inventory</w:t>
      </w:r>
    </w:p>
    <w:p w14:paraId="4FAC3909" w14:textId="09599F97" w:rsidR="009E3B4D" w:rsidRPr="00097FEC" w:rsidRDefault="009E3B4D" w:rsidP="009E3B4D">
      <w:pPr>
        <w:numPr>
          <w:ilvl w:val="0"/>
          <w:numId w:val="3"/>
        </w:numPr>
        <w:rPr>
          <w:rFonts w:eastAsia="Times New Roman" w:cs="Times New Roman"/>
          <w:szCs w:val="24"/>
        </w:rPr>
      </w:pPr>
      <w:r w:rsidRPr="7C57BF63">
        <w:rPr>
          <w:rFonts w:eastAsia="Times New Roman" w:cs="Times New Roman"/>
          <w:szCs w:val="24"/>
        </w:rPr>
        <w:t>Providing that heritage agencies keep an inventory up</w:t>
      </w:r>
      <w:r w:rsidR="003E1981">
        <w:rPr>
          <w:rFonts w:eastAsia="Times New Roman" w:cs="Times New Roman"/>
          <w:szCs w:val="24"/>
        </w:rPr>
        <w:t xml:space="preserve"> </w:t>
      </w:r>
      <w:r w:rsidRPr="7C57BF63">
        <w:rPr>
          <w:rFonts w:eastAsia="Times New Roman" w:cs="Times New Roman"/>
          <w:szCs w:val="24"/>
        </w:rPr>
        <w:t>to</w:t>
      </w:r>
      <w:r w:rsidR="003E1981">
        <w:rPr>
          <w:rFonts w:eastAsia="Times New Roman" w:cs="Times New Roman"/>
          <w:szCs w:val="24"/>
        </w:rPr>
        <w:t xml:space="preserve"> </w:t>
      </w:r>
      <w:r w:rsidRPr="7C57BF63">
        <w:rPr>
          <w:rFonts w:eastAsia="Times New Roman" w:cs="Times New Roman"/>
          <w:szCs w:val="24"/>
        </w:rPr>
        <w:t>date, adhere to related standards, and maintain defined levels of service</w:t>
      </w:r>
    </w:p>
    <w:p w14:paraId="1D14F526" w14:textId="77777777" w:rsidR="009E3B4D" w:rsidRPr="00097FEC" w:rsidRDefault="009E3B4D" w:rsidP="009E3B4D">
      <w:pPr>
        <w:numPr>
          <w:ilvl w:val="0"/>
          <w:numId w:val="3"/>
        </w:numPr>
        <w:rPr>
          <w:rFonts w:eastAsia="Times New Roman" w:cs="Times New Roman"/>
          <w:szCs w:val="24"/>
        </w:rPr>
      </w:pPr>
      <w:r w:rsidRPr="7C57BF63">
        <w:rPr>
          <w:rFonts w:eastAsia="Times New Roman" w:cs="Times New Roman"/>
          <w:szCs w:val="24"/>
        </w:rPr>
        <w:t>Identifying the official language(s) of an inventory</w:t>
      </w:r>
    </w:p>
    <w:p w14:paraId="480D7557" w14:textId="6CE80EC1" w:rsidR="009E3B4D" w:rsidRPr="00097FEC" w:rsidRDefault="009E3B4D" w:rsidP="009E3B4D">
      <w:pPr>
        <w:numPr>
          <w:ilvl w:val="0"/>
          <w:numId w:val="3"/>
        </w:numPr>
        <w:rPr>
          <w:rFonts w:eastAsia="Times New Roman" w:cs="Times New Roman"/>
          <w:szCs w:val="24"/>
        </w:rPr>
      </w:pPr>
      <w:r w:rsidRPr="7C57BF63">
        <w:rPr>
          <w:rFonts w:eastAsia="Times New Roman" w:cs="Times New Roman"/>
          <w:szCs w:val="24"/>
        </w:rPr>
        <w:t>Mandating uses of an inventory, such as to serve as the basis for development planning and impact assessment; to inform heritage regeneration, conservation</w:t>
      </w:r>
      <w:r w:rsidR="003E1981">
        <w:rPr>
          <w:rFonts w:eastAsia="Times New Roman" w:cs="Times New Roman"/>
          <w:szCs w:val="24"/>
        </w:rPr>
        <w:t>,</w:t>
      </w:r>
      <w:r w:rsidRPr="7C57BF63">
        <w:rPr>
          <w:rFonts w:eastAsia="Times New Roman" w:cs="Times New Roman"/>
          <w:szCs w:val="24"/>
        </w:rPr>
        <w:t xml:space="preserve"> and management projects, and governmental strategic policies and plans; and </w:t>
      </w:r>
      <w:r w:rsidR="00E03316">
        <w:rPr>
          <w:rFonts w:eastAsia="Times New Roman" w:cs="Times New Roman"/>
          <w:szCs w:val="24"/>
        </w:rPr>
        <w:t xml:space="preserve">to </w:t>
      </w:r>
      <w:r w:rsidR="003E1981">
        <w:rPr>
          <w:rFonts w:eastAsia="Times New Roman" w:cs="Times New Roman"/>
          <w:szCs w:val="24"/>
        </w:rPr>
        <w:t xml:space="preserve">ensure </w:t>
      </w:r>
      <w:r w:rsidRPr="7C57BF63">
        <w:rPr>
          <w:rFonts w:eastAsia="Times New Roman" w:cs="Times New Roman"/>
          <w:szCs w:val="24"/>
        </w:rPr>
        <w:t>that heritage agencies provide advice based on the inventory</w:t>
      </w:r>
    </w:p>
    <w:p w14:paraId="475B6FD5" w14:textId="77777777" w:rsidR="009E3B4D" w:rsidRDefault="009E3B4D" w:rsidP="009E3B4D">
      <w:pPr>
        <w:numPr>
          <w:ilvl w:val="0"/>
          <w:numId w:val="3"/>
        </w:numPr>
        <w:rPr>
          <w:rFonts w:eastAsia="Times New Roman" w:cs="Times New Roman"/>
          <w:szCs w:val="24"/>
        </w:rPr>
      </w:pPr>
      <w:r w:rsidRPr="00097FEC">
        <w:rPr>
          <w:rFonts w:eastAsia="Times New Roman" w:cs="Times New Roman"/>
          <w:szCs w:val="24"/>
        </w:rPr>
        <w:t>Requiring community and public consultation and input with respect to an inventory</w:t>
      </w:r>
    </w:p>
    <w:p w14:paraId="19DE276E" w14:textId="6B2802D6" w:rsidR="009E3B4D" w:rsidRPr="00C072FC" w:rsidRDefault="009E3B4D" w:rsidP="009E3B4D">
      <w:pPr>
        <w:pStyle w:val="ListParagraph"/>
        <w:numPr>
          <w:ilvl w:val="0"/>
          <w:numId w:val="3"/>
        </w:numPr>
        <w:rPr>
          <w:rFonts w:eastAsia="Times New Roman" w:cs="Times New Roman"/>
        </w:rPr>
      </w:pPr>
      <w:r w:rsidRPr="00C072FC">
        <w:rPr>
          <w:rFonts w:eastAsia="Times New Roman" w:cs="Times New Roman"/>
          <w:szCs w:val="24"/>
        </w:rPr>
        <w:lastRenderedPageBreak/>
        <w:t>Providing for public access to an inventory, establishment of an information access policy, and defining confidentiality of certain types of inventory information</w:t>
      </w:r>
      <w:r w:rsidR="003E1981">
        <w:rPr>
          <w:rFonts w:eastAsia="Times New Roman" w:cs="Times New Roman"/>
          <w:szCs w:val="24"/>
        </w:rPr>
        <w:t>,</w:t>
      </w:r>
      <w:r w:rsidRPr="00C072FC">
        <w:rPr>
          <w:rFonts w:eastAsia="Times New Roman" w:cs="Times New Roman"/>
          <w:szCs w:val="24"/>
        </w:rPr>
        <w:t xml:space="preserve"> such as </w:t>
      </w:r>
      <w:r w:rsidR="003E1981">
        <w:rPr>
          <w:rFonts w:eastAsia="Times New Roman" w:cs="Times New Roman"/>
          <w:szCs w:val="24"/>
        </w:rPr>
        <w:t xml:space="preserve">that </w:t>
      </w:r>
      <w:r w:rsidRPr="00C072FC">
        <w:rPr>
          <w:rFonts w:eastAsia="Times New Roman" w:cs="Times New Roman"/>
          <w:szCs w:val="24"/>
        </w:rPr>
        <w:t xml:space="preserve">relating to sensitive archaeological sites and sites held sacred by indigenous groups </w:t>
      </w:r>
    </w:p>
    <w:p w14:paraId="38B4E0A6" w14:textId="69BADDD4" w:rsidR="009E3B4D" w:rsidRPr="00097FEC" w:rsidRDefault="009E3B4D" w:rsidP="009E3B4D">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 xml:space="preserve">In some cases, laws or their associated regulations identify criteria and thresholds for the assessment of heritage places to determine whether their level of cultural significance merits inclusion within a statutory inventory. Very often, administrative jurisdictions have separate laws from different points in time that recognize differing inventories. Sometimes, each law specifies different heritage agencies to support these inventories. For instance, some jurisdictions have separate laws relating to archaeological, architectural, or indigenous heritage, with corresponding agencies and inventories separately devoted to archaeological and architectural heritage. </w:t>
      </w:r>
      <w:r w:rsidR="0029231C">
        <w:rPr>
          <w:rFonts w:ascii="Times New Roman" w:eastAsia="Times New Roman" w:hAnsi="Times New Roman" w:cs="Times New Roman"/>
        </w:rPr>
        <w:t>Addressing c</w:t>
      </w:r>
      <w:r w:rsidRPr="00097FEC">
        <w:rPr>
          <w:rFonts w:ascii="Times New Roman" w:eastAsia="Times New Roman" w:hAnsi="Times New Roman" w:cs="Times New Roman"/>
        </w:rPr>
        <w:t xml:space="preserve">hallenges posed by fragmented legal and policy frameworks </w:t>
      </w:r>
      <w:r w:rsidR="00417406">
        <w:rPr>
          <w:rFonts w:ascii="Times New Roman" w:eastAsia="Times New Roman" w:hAnsi="Times New Roman" w:cs="Times New Roman"/>
        </w:rPr>
        <w:t>is</w:t>
      </w:r>
      <w:r w:rsidRPr="00097FEC">
        <w:rPr>
          <w:rFonts w:ascii="Times New Roman" w:eastAsia="Times New Roman" w:hAnsi="Times New Roman" w:cs="Times New Roman"/>
        </w:rPr>
        <w:t xml:space="preserve"> </w:t>
      </w:r>
      <w:r w:rsidR="00D56017">
        <w:rPr>
          <w:rFonts w:ascii="Times New Roman" w:eastAsia="Times New Roman" w:hAnsi="Times New Roman" w:cs="Times New Roman"/>
        </w:rPr>
        <w:t xml:space="preserve">discussed </w:t>
      </w:r>
      <w:r w:rsidR="0029231C">
        <w:rPr>
          <w:rFonts w:ascii="Times New Roman" w:eastAsia="Times New Roman" w:hAnsi="Times New Roman" w:cs="Times New Roman"/>
        </w:rPr>
        <w:t xml:space="preserve">in </w:t>
      </w:r>
      <w:r w:rsidR="0029231C" w:rsidRPr="0092602F">
        <w:rPr>
          <w:rFonts w:ascii="Times New Roman" w:eastAsia="Times New Roman" w:hAnsi="Times New Roman" w:cs="Times New Roman"/>
          <w:b/>
          <w:bCs/>
        </w:rPr>
        <w:t>chapter</w:t>
      </w:r>
      <w:r w:rsidR="00E03316">
        <w:rPr>
          <w:rFonts w:ascii="Times New Roman" w:eastAsia="Times New Roman" w:hAnsi="Times New Roman" w:cs="Times New Roman"/>
          <w:b/>
          <w:bCs/>
        </w:rPr>
        <w:t> </w:t>
      </w:r>
      <w:r w:rsidR="0029231C" w:rsidRPr="0092602F">
        <w:rPr>
          <w:rFonts w:ascii="Times New Roman" w:eastAsia="Times New Roman" w:hAnsi="Times New Roman" w:cs="Times New Roman"/>
          <w:b/>
          <w:bCs/>
        </w:rPr>
        <w:t>3</w:t>
      </w:r>
      <w:r w:rsidRPr="00097FEC">
        <w:rPr>
          <w:rFonts w:ascii="Times New Roman" w:eastAsia="Times New Roman" w:hAnsi="Times New Roman" w:cs="Times New Roman"/>
        </w:rPr>
        <w:t xml:space="preserve">. </w:t>
      </w:r>
    </w:p>
    <w:p w14:paraId="3EEF6453" w14:textId="659E63F5" w:rsidR="009E3B4D" w:rsidRPr="00097FEC" w:rsidRDefault="009E3B4D" w:rsidP="0092602F">
      <w:pPr>
        <w:pStyle w:val="Heading2"/>
        <w:rPr>
          <w:rFonts w:eastAsia="Times New Roman"/>
        </w:rPr>
      </w:pPr>
      <w:bookmarkStart w:id="1" w:name="_Toc142393481"/>
      <w:r w:rsidRPr="00097FEC">
        <w:rPr>
          <w:rFonts w:eastAsia="Times New Roman"/>
        </w:rPr>
        <w:t xml:space="preserve">Support </w:t>
      </w:r>
      <w:r w:rsidR="001D3D46" w:rsidRPr="00097FEC">
        <w:rPr>
          <w:rFonts w:eastAsia="Times New Roman"/>
        </w:rPr>
        <w:t xml:space="preserve">through </w:t>
      </w:r>
      <w:r w:rsidR="0059495E" w:rsidRPr="00097FEC">
        <w:rPr>
          <w:rFonts w:eastAsia="Times New Roman"/>
        </w:rPr>
        <w:t>Resources</w:t>
      </w:r>
      <w:bookmarkEnd w:id="1"/>
    </w:p>
    <w:p w14:paraId="00E88EDC" w14:textId="70DBC8EC" w:rsidR="009E3B4D" w:rsidRPr="00097FEC" w:rsidRDefault="009E3B4D" w:rsidP="009E3B4D">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The following section describe</w:t>
      </w:r>
      <w:r w:rsidR="00EE0C19">
        <w:rPr>
          <w:rFonts w:ascii="Times New Roman" w:eastAsia="Times New Roman" w:hAnsi="Times New Roman" w:cs="Times New Roman"/>
        </w:rPr>
        <w:t>s the need for dedicated resources</w:t>
      </w:r>
      <w:r w:rsidR="00A528B7">
        <w:rPr>
          <w:rFonts w:ascii="Times New Roman" w:eastAsia="Times New Roman" w:hAnsi="Times New Roman" w:cs="Times New Roman"/>
        </w:rPr>
        <w:t xml:space="preserve"> – </w:t>
      </w:r>
      <w:hyperlink w:anchor="_Budget" w:history="1">
        <w:r w:rsidR="00A528B7" w:rsidRPr="00E03316">
          <w:rPr>
            <w:rStyle w:val="Hyperlink"/>
            <w:rFonts w:ascii="Times New Roman" w:eastAsia="Times New Roman" w:hAnsi="Times New Roman" w:cs="Times New Roman"/>
          </w:rPr>
          <w:t>budget</w:t>
        </w:r>
      </w:hyperlink>
      <w:r w:rsidR="00A528B7">
        <w:rPr>
          <w:rFonts w:ascii="Times New Roman" w:eastAsia="Times New Roman" w:hAnsi="Times New Roman" w:cs="Times New Roman"/>
        </w:rPr>
        <w:t xml:space="preserve"> and </w:t>
      </w:r>
      <w:hyperlink w:anchor="_Personnel" w:history="1">
        <w:r w:rsidR="00A528B7" w:rsidRPr="00E03316">
          <w:rPr>
            <w:rStyle w:val="Hyperlink"/>
            <w:rFonts w:ascii="Times New Roman" w:eastAsia="Times New Roman" w:hAnsi="Times New Roman" w:cs="Times New Roman"/>
          </w:rPr>
          <w:t>personnel</w:t>
        </w:r>
      </w:hyperlink>
      <w:r w:rsidR="00A528B7">
        <w:rPr>
          <w:rFonts w:ascii="Times New Roman" w:eastAsia="Times New Roman" w:hAnsi="Times New Roman" w:cs="Times New Roman"/>
        </w:rPr>
        <w:t xml:space="preserve"> </w:t>
      </w:r>
      <w:r w:rsidR="00E03316">
        <w:rPr>
          <w:rFonts w:ascii="Times New Roman" w:eastAsia="Times New Roman" w:hAnsi="Times New Roman" w:cs="Times New Roman"/>
        </w:rPr>
        <w:t>–</w:t>
      </w:r>
      <w:r w:rsidR="00EE0C19">
        <w:rPr>
          <w:rFonts w:ascii="Times New Roman" w:eastAsia="Times New Roman" w:hAnsi="Times New Roman" w:cs="Times New Roman"/>
        </w:rPr>
        <w:t xml:space="preserve"> </w:t>
      </w:r>
      <w:r w:rsidR="00A528B7">
        <w:rPr>
          <w:rFonts w:ascii="Times New Roman" w:eastAsia="Times New Roman" w:hAnsi="Times New Roman" w:cs="Times New Roman"/>
        </w:rPr>
        <w:t>that are indispensable for both securing infrastructure and carrying out activities supporting inventory programs.</w:t>
      </w:r>
      <w:r w:rsidR="00CF6092">
        <w:rPr>
          <w:rFonts w:ascii="Times New Roman" w:eastAsia="Times New Roman" w:hAnsi="Times New Roman" w:cs="Times New Roman"/>
        </w:rPr>
        <w:t xml:space="preserve"> </w:t>
      </w:r>
      <w:r w:rsidR="000757D9">
        <w:rPr>
          <w:rFonts w:ascii="Times New Roman" w:eastAsia="Times New Roman" w:hAnsi="Times New Roman" w:cs="Times New Roman"/>
        </w:rPr>
        <w:t xml:space="preserve"> </w:t>
      </w:r>
      <w:r w:rsidR="00315742">
        <w:rPr>
          <w:rFonts w:ascii="Times New Roman" w:eastAsia="Times New Roman" w:hAnsi="Times New Roman" w:cs="Times New Roman"/>
        </w:rPr>
        <w:t xml:space="preserve"> </w:t>
      </w:r>
    </w:p>
    <w:p w14:paraId="1C0F9165" w14:textId="4D2F3851" w:rsidR="009E3B4D" w:rsidRPr="00097FEC" w:rsidRDefault="00C565C7" w:rsidP="00E03316">
      <w:pPr>
        <w:pStyle w:val="Heading3"/>
        <w:rPr>
          <w:rFonts w:eastAsia="Times New Roman"/>
        </w:rPr>
      </w:pPr>
      <w:bookmarkStart w:id="2" w:name="_Dedicated_budget_,"/>
      <w:bookmarkStart w:id="3" w:name="_Budget"/>
      <w:bookmarkStart w:id="4" w:name="_Toc142393482"/>
      <w:bookmarkEnd w:id="2"/>
      <w:bookmarkEnd w:id="3"/>
      <w:r w:rsidRPr="00097FEC">
        <w:rPr>
          <w:rFonts w:eastAsia="Times New Roman"/>
        </w:rPr>
        <w:t>Budget</w:t>
      </w:r>
      <w:bookmarkEnd w:id="4"/>
    </w:p>
    <w:p w14:paraId="4B62187B" w14:textId="75794DA2" w:rsidR="009E3B4D" w:rsidRPr="00097FEC" w:rsidRDefault="009E3B4D" w:rsidP="009E3B4D">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 xml:space="preserve">An effective heritage inventory program will require an annual budget to cover regular, ongoing core costs of essential infrastructure, personnel, and activities. The sources of an inventory program’s budget will vary depending on whether it is part of a public agency or </w:t>
      </w:r>
      <w:r w:rsidR="00E8693B">
        <w:rPr>
          <w:rFonts w:ascii="Times New Roman" w:eastAsia="Times New Roman" w:hAnsi="Times New Roman" w:cs="Times New Roman"/>
        </w:rPr>
        <w:t xml:space="preserve">an </w:t>
      </w:r>
      <w:bookmarkStart w:id="5" w:name="_Hlk137210614"/>
      <w:r w:rsidRPr="00097FEC">
        <w:rPr>
          <w:rFonts w:ascii="Times New Roman" w:eastAsia="Times New Roman" w:hAnsi="Times New Roman" w:cs="Times New Roman"/>
        </w:rPr>
        <w:t>NGO</w:t>
      </w:r>
      <w:bookmarkEnd w:id="5"/>
      <w:r w:rsidRPr="00097FEC">
        <w:rPr>
          <w:rFonts w:ascii="Times New Roman" w:eastAsia="Times New Roman" w:hAnsi="Times New Roman" w:cs="Times New Roman"/>
        </w:rPr>
        <w:t xml:space="preserve">. Sources may include direct public agency funding, fees charged for more robust access to inventory information systems, and service fees for time spent by inventory staff on responding </w:t>
      </w:r>
      <w:r w:rsidRPr="00097FEC">
        <w:rPr>
          <w:rFonts w:ascii="Times New Roman" w:eastAsia="Times New Roman" w:hAnsi="Times New Roman" w:cs="Times New Roman"/>
        </w:rPr>
        <w:lastRenderedPageBreak/>
        <w:t>to research requests. Some inventories are supported through public-private partnerships or consortia of multiple organizations, enabl</w:t>
      </w:r>
      <w:r w:rsidR="00E8693B">
        <w:rPr>
          <w:rFonts w:ascii="Times New Roman" w:eastAsia="Times New Roman" w:hAnsi="Times New Roman" w:cs="Times New Roman"/>
        </w:rPr>
        <w:t>ing</w:t>
      </w:r>
      <w:r w:rsidRPr="00097FEC">
        <w:rPr>
          <w:rFonts w:ascii="Times New Roman" w:eastAsia="Times New Roman" w:hAnsi="Times New Roman" w:cs="Times New Roman"/>
        </w:rPr>
        <w:t xml:space="preserve"> pooling of resources. In certain cases, external funding such as grants might be sought to enhance the infrastructure and services of the inventory program, although grants typically have a fixed timeframe and are not a reliable source of support for ongoing operations. </w:t>
      </w:r>
    </w:p>
    <w:p w14:paraId="67FC39E9" w14:textId="775F517D" w:rsidR="00055466" w:rsidRDefault="00C565C7" w:rsidP="000F62D7">
      <w:pPr>
        <w:pStyle w:val="Heading3"/>
        <w:rPr>
          <w:rFonts w:eastAsia="Times New Roman"/>
        </w:rPr>
      </w:pPr>
      <w:bookmarkStart w:id="6" w:name="_Planning_and_management"/>
      <w:bookmarkStart w:id="7" w:name="_Dedicated_personnel"/>
      <w:bookmarkStart w:id="8" w:name="_Personnel"/>
      <w:bookmarkStart w:id="9" w:name="_Toc142393484"/>
      <w:bookmarkEnd w:id="6"/>
      <w:bookmarkEnd w:id="7"/>
      <w:bookmarkEnd w:id="8"/>
      <w:r>
        <w:t>P</w:t>
      </w:r>
      <w:r w:rsidRPr="00097FEC">
        <w:rPr>
          <w:rFonts w:eastAsia="Times New Roman"/>
        </w:rPr>
        <w:t>ersonnel</w:t>
      </w:r>
      <w:bookmarkEnd w:id="9"/>
    </w:p>
    <w:p w14:paraId="38D6287F" w14:textId="2151CD77" w:rsidR="009E3B4D" w:rsidRPr="00097FEC" w:rsidRDefault="009E3B4D" w:rsidP="009E3B4D">
      <w:pPr>
        <w:pStyle w:val="ListParagraph"/>
        <w:spacing w:after="0"/>
        <w:ind w:left="0"/>
        <w:rPr>
          <w:rFonts w:eastAsia="Times New Roman" w:cs="Times New Roman"/>
          <w:szCs w:val="24"/>
        </w:rPr>
      </w:pPr>
      <w:r w:rsidRPr="00097FEC">
        <w:rPr>
          <w:rFonts w:eastAsia="Times New Roman" w:cs="Times New Roman"/>
          <w:szCs w:val="24"/>
        </w:rPr>
        <w:t xml:space="preserve">As mentioned, an effective heritage inventory program will also require dedicated personnel supporting it on an ongoing basis. The following are inventory program roles that may be required, depending on the size and nature of the inventory program. </w:t>
      </w:r>
    </w:p>
    <w:p w14:paraId="0ADC5BAB" w14:textId="2024FE3E" w:rsidR="009E3B4D" w:rsidRPr="00097FEC" w:rsidRDefault="009E3B4D" w:rsidP="009E3B4D">
      <w:pPr>
        <w:pStyle w:val="ListParagraph"/>
        <w:numPr>
          <w:ilvl w:val="0"/>
          <w:numId w:val="1"/>
        </w:numPr>
        <w:spacing w:after="0"/>
        <w:rPr>
          <w:rFonts w:eastAsia="Times New Roman" w:cs="Times New Roman"/>
          <w:szCs w:val="24"/>
        </w:rPr>
      </w:pPr>
      <w:r w:rsidRPr="0033298E">
        <w:rPr>
          <w:rFonts w:eastAsia="Times New Roman" w:cs="Times New Roman"/>
          <w:b/>
          <w:bCs/>
          <w:szCs w:val="24"/>
        </w:rPr>
        <w:t>Inventory program manager</w:t>
      </w:r>
      <w:r w:rsidR="003800B3">
        <w:rPr>
          <w:rFonts w:eastAsia="Times New Roman" w:cs="Times New Roman"/>
          <w:b/>
          <w:bCs/>
          <w:szCs w:val="24"/>
        </w:rPr>
        <w:t>.</w:t>
      </w:r>
      <w:r w:rsidRPr="00097FEC">
        <w:rPr>
          <w:rFonts w:eastAsia="Times New Roman" w:cs="Times New Roman"/>
          <w:szCs w:val="24"/>
        </w:rPr>
        <w:t xml:space="preserve"> There will be a need for a lead role to provide for overall management, planning, and coordination of the inventory program</w:t>
      </w:r>
      <w:r w:rsidR="00097099">
        <w:rPr>
          <w:rFonts w:eastAsia="Times New Roman" w:cs="Times New Roman"/>
          <w:szCs w:val="24"/>
        </w:rPr>
        <w:t>,</w:t>
      </w:r>
      <w:r w:rsidRPr="00097FEC">
        <w:rPr>
          <w:rFonts w:eastAsia="Times New Roman" w:cs="Times New Roman"/>
          <w:szCs w:val="24"/>
        </w:rPr>
        <w:t xml:space="preserve"> including its personnel, infrastructure</w:t>
      </w:r>
      <w:r w:rsidR="00097099">
        <w:rPr>
          <w:rFonts w:eastAsia="Times New Roman" w:cs="Times New Roman"/>
          <w:szCs w:val="24"/>
        </w:rPr>
        <w:t>,</w:t>
      </w:r>
      <w:r w:rsidRPr="00097FEC">
        <w:rPr>
          <w:rFonts w:eastAsia="Times New Roman" w:cs="Times New Roman"/>
          <w:szCs w:val="24"/>
        </w:rPr>
        <w:t xml:space="preserve"> and activities. A person in this role should also serve as an advocate for the inventory program and work to help secure needed resources.</w:t>
      </w:r>
    </w:p>
    <w:p w14:paraId="42B56632" w14:textId="735F28B8" w:rsidR="009E3B4D" w:rsidRPr="00097FEC" w:rsidRDefault="009E3B4D" w:rsidP="009E3B4D">
      <w:pPr>
        <w:pStyle w:val="ListParagraph"/>
        <w:numPr>
          <w:ilvl w:val="0"/>
          <w:numId w:val="1"/>
        </w:numPr>
        <w:spacing w:after="0"/>
        <w:rPr>
          <w:rFonts w:eastAsia="Times New Roman" w:cs="Times New Roman"/>
          <w:color w:val="000000" w:themeColor="text1"/>
          <w:szCs w:val="24"/>
        </w:rPr>
      </w:pPr>
      <w:r w:rsidRPr="0033298E">
        <w:rPr>
          <w:rFonts w:eastAsia="Times New Roman" w:cs="Times New Roman"/>
          <w:b/>
          <w:bCs/>
          <w:color w:val="000000" w:themeColor="text1"/>
          <w:szCs w:val="24"/>
        </w:rPr>
        <w:t>Heritage subject matter specialists</w:t>
      </w:r>
      <w:r w:rsidR="003800B3">
        <w:rPr>
          <w:rFonts w:eastAsia="Times New Roman" w:cs="Times New Roman"/>
          <w:b/>
          <w:bCs/>
          <w:color w:val="000000" w:themeColor="text1"/>
          <w:szCs w:val="24"/>
        </w:rPr>
        <w:t>.</w:t>
      </w:r>
      <w:r w:rsidRPr="00097FEC">
        <w:rPr>
          <w:rFonts w:eastAsia="Times New Roman" w:cs="Times New Roman"/>
          <w:color w:val="000000" w:themeColor="text1"/>
          <w:szCs w:val="24"/>
        </w:rPr>
        <w:t xml:space="preserve"> An inventory program will need to have expertise </w:t>
      </w:r>
      <w:r w:rsidR="00097099">
        <w:rPr>
          <w:rFonts w:eastAsia="Times New Roman" w:cs="Times New Roman"/>
          <w:color w:val="000000" w:themeColor="text1"/>
          <w:szCs w:val="24"/>
        </w:rPr>
        <w:t>on</w:t>
      </w:r>
      <w:r w:rsidR="00097099"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the types of heritage recorded through its inventory. For example, an archaeological heritage inventory will need expertise in archaeology of the particular jurisdiction covered by the inventory. An inventory recording all types of heritage places will need expertise regarding all those types of heritage represented in the jurisdiction of the inventory. Depending on the circumstances of the inventory program and the prevalence of specific types of heritage for a given jurisdiction, that expertise may exist within the inventory program’s own personnel or</w:t>
      </w:r>
      <w:r w:rsidR="00097099">
        <w:rPr>
          <w:rFonts w:eastAsia="Times New Roman" w:cs="Times New Roman"/>
          <w:color w:val="000000" w:themeColor="text1"/>
          <w:szCs w:val="24"/>
        </w:rPr>
        <w:t xml:space="preserve"> </w:t>
      </w:r>
      <w:r w:rsidRPr="00097FEC">
        <w:rPr>
          <w:rFonts w:eastAsia="Times New Roman" w:cs="Times New Roman"/>
          <w:color w:val="000000" w:themeColor="text1"/>
          <w:szCs w:val="24"/>
        </w:rPr>
        <w:t>be available through external consultants, advisors, or volunteers.</w:t>
      </w:r>
    </w:p>
    <w:p w14:paraId="441E530C" w14:textId="40D7C809" w:rsidR="009E3B4D" w:rsidRPr="00097FEC" w:rsidRDefault="009E3B4D" w:rsidP="009E3B4D">
      <w:pPr>
        <w:pStyle w:val="ListParagraph"/>
        <w:numPr>
          <w:ilvl w:val="0"/>
          <w:numId w:val="1"/>
        </w:numPr>
        <w:spacing w:after="0"/>
        <w:rPr>
          <w:rFonts w:eastAsia="Times New Roman" w:cs="Times New Roman"/>
          <w:color w:val="000000" w:themeColor="text1"/>
          <w:szCs w:val="24"/>
        </w:rPr>
      </w:pPr>
      <w:r w:rsidRPr="0033298E">
        <w:rPr>
          <w:rFonts w:eastAsia="Times New Roman" w:cs="Times New Roman"/>
          <w:b/>
          <w:bCs/>
          <w:color w:val="000000" w:themeColor="text1"/>
          <w:szCs w:val="24"/>
        </w:rPr>
        <w:lastRenderedPageBreak/>
        <w:t>Research and investigation support</w:t>
      </w:r>
      <w:r w:rsidR="00097099">
        <w:rPr>
          <w:rFonts w:eastAsia="Times New Roman" w:cs="Times New Roman"/>
          <w:b/>
          <w:bCs/>
          <w:color w:val="000000" w:themeColor="text1"/>
          <w:szCs w:val="24"/>
        </w:rPr>
        <w:t>.</w:t>
      </w:r>
      <w:r w:rsidRPr="00097FEC">
        <w:rPr>
          <w:rFonts w:eastAsia="Times New Roman" w:cs="Times New Roman"/>
          <w:color w:val="000000" w:themeColor="text1"/>
          <w:szCs w:val="24"/>
        </w:rPr>
        <w:t xml:space="preserve"> Research and investigation activities may be conducted by personnel employed by the heritage organization responsible for the inventory, as well as by consultants, researchers affiliated with external academic or research institutions, interns, or volunteers. Research activities will require expertise in a range of disciplines relevant to the types of heritage resources included in the inventory, such as history, architectural history, archaeology, or anthropology. Some personnel conducting research may need experience in conducting oral history interviews. Personnel with research expertise might also provide support to developing </w:t>
      </w:r>
      <w:r w:rsidRPr="008E464F">
        <w:rPr>
          <w:rFonts w:eastAsia="Times New Roman" w:cs="Times New Roman"/>
          <w:color w:val="000000" w:themeColor="text1"/>
          <w:szCs w:val="24"/>
        </w:rPr>
        <w:t>thematic frameworks, thematic studies, and historic context statements</w:t>
      </w:r>
      <w:r w:rsidRPr="00097FEC">
        <w:rPr>
          <w:rFonts w:eastAsia="Times New Roman" w:cs="Times New Roman"/>
          <w:color w:val="000000" w:themeColor="text1"/>
          <w:szCs w:val="24"/>
        </w:rPr>
        <w:t xml:space="preserve"> (</w:t>
      </w:r>
      <w:r w:rsidR="00E03316">
        <w:rPr>
          <w:rFonts w:eastAsia="Times New Roman" w:cs="Times New Roman"/>
          <w:color w:val="000000" w:themeColor="text1"/>
          <w:szCs w:val="24"/>
        </w:rPr>
        <w:t xml:space="preserve">see </w:t>
      </w:r>
      <w:r w:rsidR="008E464F" w:rsidRPr="00BB214C">
        <w:rPr>
          <w:rFonts w:eastAsia="Times New Roman" w:cs="Times New Roman"/>
          <w:color w:val="000000" w:themeColor="text1"/>
          <w:szCs w:val="24"/>
        </w:rPr>
        <w:t xml:space="preserve">the </w:t>
      </w:r>
      <w:r w:rsidR="005A54E7" w:rsidRPr="005A54E7">
        <w:rPr>
          <w:rFonts w:eastAsia="Times New Roman" w:cs="Times New Roman"/>
          <w:b/>
          <w:bCs/>
          <w:color w:val="000000" w:themeColor="text1"/>
          <w:szCs w:val="24"/>
        </w:rPr>
        <w:t>related Overview</w:t>
      </w:r>
      <w:r w:rsidR="005A54E7">
        <w:rPr>
          <w:rFonts w:eastAsia="Times New Roman" w:cs="Times New Roman"/>
          <w:color w:val="000000" w:themeColor="text1"/>
          <w:szCs w:val="24"/>
        </w:rPr>
        <w:t xml:space="preserve"> </w:t>
      </w:r>
      <w:r w:rsidR="008E464F" w:rsidRPr="005A54E7">
        <w:rPr>
          <w:rFonts w:eastAsia="Times New Roman" w:cs="Times New Roman"/>
          <w:b/>
          <w:bCs/>
          <w:color w:val="000000" w:themeColor="text1"/>
          <w:szCs w:val="24"/>
        </w:rPr>
        <w:t>sidebar</w:t>
      </w:r>
      <w:r w:rsidR="008E464F" w:rsidRPr="00BB214C">
        <w:rPr>
          <w:rFonts w:eastAsia="Times New Roman" w:cs="Times New Roman"/>
          <w:color w:val="000000" w:themeColor="text1"/>
          <w:szCs w:val="24"/>
        </w:rPr>
        <w:t xml:space="preserve"> </w:t>
      </w:r>
      <w:r w:rsidR="00E03316">
        <w:rPr>
          <w:rFonts w:eastAsia="Times New Roman" w:cs="Times New Roman"/>
          <w:color w:val="000000" w:themeColor="text1"/>
          <w:szCs w:val="24"/>
        </w:rPr>
        <w:t>in</w:t>
      </w:r>
      <w:r w:rsidR="008E464F" w:rsidRPr="00BB214C">
        <w:rPr>
          <w:rFonts w:eastAsia="Times New Roman" w:cs="Times New Roman"/>
          <w:color w:val="000000" w:themeColor="text1"/>
          <w:szCs w:val="24"/>
        </w:rPr>
        <w:t xml:space="preserve"> this chapter</w:t>
      </w:r>
      <w:r w:rsidRPr="00097FEC">
        <w:rPr>
          <w:rFonts w:eastAsia="Times New Roman" w:cs="Times New Roman"/>
          <w:color w:val="000000" w:themeColor="text1"/>
          <w:szCs w:val="24"/>
        </w:rPr>
        <w:t>).</w:t>
      </w:r>
    </w:p>
    <w:p w14:paraId="5A64C6C1" w14:textId="7ED81805" w:rsidR="009E3B4D" w:rsidRPr="00097FEC" w:rsidRDefault="009E3B4D" w:rsidP="009E3B4D">
      <w:pPr>
        <w:pStyle w:val="ListParagraph"/>
        <w:numPr>
          <w:ilvl w:val="0"/>
          <w:numId w:val="1"/>
        </w:numPr>
        <w:spacing w:after="0"/>
        <w:rPr>
          <w:rFonts w:eastAsia="Times New Roman" w:cs="Times New Roman"/>
          <w:color w:val="000000" w:themeColor="text1"/>
          <w:szCs w:val="24"/>
        </w:rPr>
      </w:pPr>
      <w:r w:rsidRPr="0033298E">
        <w:rPr>
          <w:rFonts w:eastAsia="Times New Roman" w:cs="Times New Roman"/>
          <w:b/>
          <w:bCs/>
          <w:color w:val="000000" w:themeColor="text1"/>
          <w:szCs w:val="24"/>
        </w:rPr>
        <w:t>Recording and documentation support</w:t>
      </w:r>
      <w:r w:rsidR="00097099">
        <w:rPr>
          <w:rFonts w:eastAsia="Times New Roman" w:cs="Times New Roman"/>
          <w:b/>
          <w:bCs/>
          <w:color w:val="000000" w:themeColor="text1"/>
          <w:szCs w:val="24"/>
        </w:rPr>
        <w:t>.</w:t>
      </w:r>
      <w:r w:rsidRPr="00097FEC">
        <w:rPr>
          <w:rFonts w:eastAsia="Times New Roman" w:cs="Times New Roman"/>
          <w:color w:val="000000" w:themeColor="text1"/>
          <w:szCs w:val="24"/>
        </w:rPr>
        <w:t xml:space="preserve"> An inventory program typically needs recording and documentation support, such as expertise in field photography and image processing, mapping (perhaps including use </w:t>
      </w:r>
      <w:bookmarkStart w:id="10" w:name="_Hlk137211890"/>
      <w:r w:rsidRPr="00097FEC">
        <w:rPr>
          <w:rFonts w:eastAsia="Times New Roman" w:cs="Times New Roman"/>
          <w:color w:val="000000" w:themeColor="text1"/>
          <w:szCs w:val="24"/>
        </w:rPr>
        <w:t xml:space="preserve">of global positioning system </w:t>
      </w:r>
      <w:r w:rsidR="00097099">
        <w:rPr>
          <w:rFonts w:eastAsia="Times New Roman" w:cs="Times New Roman"/>
          <w:color w:val="000000" w:themeColor="text1"/>
          <w:szCs w:val="24"/>
        </w:rPr>
        <w:t>[</w:t>
      </w:r>
      <w:r w:rsidRPr="00097FEC">
        <w:rPr>
          <w:rFonts w:eastAsia="Times New Roman" w:cs="Times New Roman"/>
          <w:color w:val="000000" w:themeColor="text1"/>
          <w:szCs w:val="24"/>
        </w:rPr>
        <w:t>GPS</w:t>
      </w:r>
      <w:bookmarkEnd w:id="10"/>
      <w:r w:rsidR="00097099">
        <w:rPr>
          <w:rFonts w:eastAsia="Times New Roman" w:cs="Times New Roman"/>
          <w:color w:val="000000" w:themeColor="text1"/>
          <w:szCs w:val="24"/>
        </w:rPr>
        <w:t>]</w:t>
      </w:r>
      <w:r w:rsidRPr="00097FEC">
        <w:rPr>
          <w:rFonts w:eastAsia="Times New Roman" w:cs="Times New Roman"/>
          <w:color w:val="000000" w:themeColor="text1"/>
          <w:szCs w:val="24"/>
        </w:rPr>
        <w:t xml:space="preserve"> devices), </w:t>
      </w:r>
      <w:r w:rsidR="00C12E25" w:rsidRPr="00C12E25">
        <w:rPr>
          <w:rFonts w:eastAsia="Times New Roman" w:cs="Times New Roman"/>
          <w:color w:val="000000" w:themeColor="text1"/>
          <w:szCs w:val="24"/>
        </w:rPr>
        <w:t xml:space="preserve">geographic information system </w:t>
      </w:r>
      <w:r w:rsidR="00C12E25">
        <w:rPr>
          <w:rFonts w:eastAsia="Times New Roman" w:cs="Times New Roman"/>
          <w:color w:val="000000" w:themeColor="text1"/>
          <w:szCs w:val="24"/>
        </w:rPr>
        <w:t>(</w:t>
      </w:r>
      <w:r w:rsidRPr="00097FEC">
        <w:rPr>
          <w:rFonts w:eastAsia="Times New Roman" w:cs="Times New Roman"/>
          <w:color w:val="000000" w:themeColor="text1"/>
          <w:szCs w:val="24"/>
        </w:rPr>
        <w:t>GIS</w:t>
      </w:r>
      <w:r w:rsidR="00C12E25">
        <w:rPr>
          <w:rFonts w:eastAsia="Times New Roman" w:cs="Times New Roman"/>
          <w:color w:val="000000" w:themeColor="text1"/>
          <w:szCs w:val="24"/>
        </w:rPr>
        <w:t>)</w:t>
      </w:r>
      <w:r w:rsidRPr="00097FEC">
        <w:rPr>
          <w:rFonts w:eastAsia="Times New Roman" w:cs="Times New Roman"/>
          <w:color w:val="000000" w:themeColor="text1"/>
          <w:szCs w:val="24"/>
        </w:rPr>
        <w:t xml:space="preserve"> applications, and possibly also videography. Support in remote sensing (analysis of satellite and aerial imagery) and geophysical prospection (e.g., ground</w:t>
      </w:r>
      <w:r w:rsidR="00C12E25">
        <w:rPr>
          <w:rFonts w:eastAsia="Times New Roman" w:cs="Times New Roman"/>
          <w:color w:val="000000" w:themeColor="text1"/>
          <w:szCs w:val="24"/>
        </w:rPr>
        <w:t>-</w:t>
      </w:r>
      <w:r w:rsidRPr="00097FEC">
        <w:rPr>
          <w:rFonts w:eastAsia="Times New Roman" w:cs="Times New Roman"/>
          <w:color w:val="000000" w:themeColor="text1"/>
          <w:szCs w:val="24"/>
        </w:rPr>
        <w:t xml:space="preserve">penetrating radar) may also be needed, both </w:t>
      </w:r>
      <w:r w:rsidR="00C12E25" w:rsidRPr="00097FEC">
        <w:rPr>
          <w:rFonts w:eastAsia="Times New Roman" w:cs="Times New Roman"/>
          <w:color w:val="000000" w:themeColor="text1"/>
          <w:szCs w:val="24"/>
        </w:rPr>
        <w:t xml:space="preserve">which </w:t>
      </w:r>
      <w:r w:rsidR="00C12E25">
        <w:rPr>
          <w:rFonts w:eastAsia="Times New Roman" w:cs="Times New Roman"/>
          <w:color w:val="000000" w:themeColor="text1"/>
          <w:szCs w:val="24"/>
        </w:rPr>
        <w:t xml:space="preserve">of </w:t>
      </w:r>
      <w:r w:rsidRPr="00097FEC">
        <w:rPr>
          <w:rFonts w:eastAsia="Times New Roman" w:cs="Times New Roman"/>
          <w:color w:val="000000" w:themeColor="text1"/>
          <w:szCs w:val="24"/>
        </w:rPr>
        <w:t>also relate to investigation</w:t>
      </w:r>
      <w:r w:rsidR="00C12E25">
        <w:rPr>
          <w:rFonts w:eastAsia="Times New Roman" w:cs="Times New Roman"/>
          <w:color w:val="000000" w:themeColor="text1"/>
          <w:szCs w:val="24"/>
        </w:rPr>
        <w:t xml:space="preserve"> (see </w:t>
      </w:r>
      <w:hyperlink w:anchor="_Research_and_Investigation_1" w:history="1">
        <w:r w:rsidR="005A54E7" w:rsidRPr="005A54E7">
          <w:rPr>
            <w:rStyle w:val="Hyperlink"/>
            <w:rFonts w:eastAsia="Times New Roman" w:cs="Times New Roman"/>
            <w:szCs w:val="24"/>
          </w:rPr>
          <w:t>Research and Investigation</w:t>
        </w:r>
      </w:hyperlink>
      <w:r w:rsidR="00E03316">
        <w:rPr>
          <w:rFonts w:eastAsia="Times New Roman" w:cs="Times New Roman"/>
          <w:color w:val="000000" w:themeColor="text1"/>
          <w:szCs w:val="24"/>
        </w:rPr>
        <w:t>, under Activities, below</w:t>
      </w:r>
      <w:r w:rsidR="00C12E25">
        <w:rPr>
          <w:rFonts w:eastAsia="Times New Roman" w:cs="Times New Roman"/>
          <w:color w:val="000000" w:themeColor="text1"/>
          <w:szCs w:val="24"/>
        </w:rPr>
        <w:t>)</w:t>
      </w:r>
      <w:r w:rsidRPr="00097FEC">
        <w:rPr>
          <w:rFonts w:eastAsia="Times New Roman" w:cs="Times New Roman"/>
          <w:color w:val="000000" w:themeColor="text1"/>
          <w:szCs w:val="24"/>
        </w:rPr>
        <w:t>.</w:t>
      </w:r>
    </w:p>
    <w:p w14:paraId="6729BA52" w14:textId="03BF98CC" w:rsidR="009E3B4D" w:rsidRPr="00097FEC" w:rsidRDefault="009E3B4D" w:rsidP="009E3B4D">
      <w:pPr>
        <w:pStyle w:val="ListParagraph"/>
        <w:numPr>
          <w:ilvl w:val="0"/>
          <w:numId w:val="1"/>
        </w:numPr>
        <w:spacing w:after="0"/>
        <w:rPr>
          <w:rFonts w:eastAsia="Times New Roman" w:cs="Times New Roman"/>
          <w:color w:val="000000" w:themeColor="text1"/>
          <w:szCs w:val="24"/>
        </w:rPr>
      </w:pPr>
      <w:r w:rsidRPr="0033298E">
        <w:rPr>
          <w:rFonts w:eastAsia="Times New Roman" w:cs="Times New Roman"/>
          <w:b/>
          <w:bCs/>
          <w:szCs w:val="24"/>
        </w:rPr>
        <w:t>Knowledge organization support</w:t>
      </w:r>
      <w:r w:rsidR="00097099">
        <w:rPr>
          <w:rFonts w:eastAsia="Times New Roman" w:cs="Times New Roman"/>
          <w:b/>
          <w:bCs/>
          <w:szCs w:val="24"/>
        </w:rPr>
        <w:t>.</w:t>
      </w:r>
      <w:r w:rsidRPr="00097FEC">
        <w:rPr>
          <w:rFonts w:eastAsia="Times New Roman" w:cs="Times New Roman"/>
          <w:szCs w:val="24"/>
        </w:rPr>
        <w:t xml:space="preserve"> </w:t>
      </w:r>
      <w:r w:rsidRPr="00097FEC">
        <w:rPr>
          <w:rFonts w:eastAsia="Times New Roman" w:cs="Times New Roman"/>
          <w:color w:val="000000" w:themeColor="text1"/>
          <w:szCs w:val="24"/>
        </w:rPr>
        <w:t>Some inventory programs may wish to have staff provide what is known as knowledge organization support. Most commonly this includes responsibility for managing and updating the inventory’s controlled vocabularies and providing advice on their use</w:t>
      </w:r>
      <w:r w:rsidR="00453794">
        <w:rPr>
          <w:rFonts w:eastAsia="Times New Roman" w:cs="Times New Roman"/>
          <w:color w:val="000000" w:themeColor="text1"/>
          <w:szCs w:val="24"/>
        </w:rPr>
        <w:t xml:space="preserve"> (see the </w:t>
      </w:r>
      <w:r w:rsidR="00453794" w:rsidRPr="00453794">
        <w:rPr>
          <w:rFonts w:eastAsia="Times New Roman" w:cs="Times New Roman"/>
          <w:b/>
          <w:bCs/>
          <w:color w:val="000000" w:themeColor="text1"/>
          <w:szCs w:val="24"/>
        </w:rPr>
        <w:t>Controlled Vocabularies</w:t>
      </w:r>
      <w:r w:rsidR="00453794" w:rsidRPr="00097FEC">
        <w:rPr>
          <w:rFonts w:eastAsia="Times New Roman" w:cs="Times New Roman"/>
          <w:color w:val="000000" w:themeColor="text1"/>
          <w:szCs w:val="24"/>
        </w:rPr>
        <w:t xml:space="preserve"> </w:t>
      </w:r>
      <w:r w:rsidR="00453794">
        <w:rPr>
          <w:rFonts w:eastAsia="Times New Roman" w:cs="Times New Roman"/>
          <w:color w:val="000000" w:themeColor="text1"/>
          <w:szCs w:val="24"/>
        </w:rPr>
        <w:t>sidebar)</w:t>
      </w:r>
      <w:r w:rsidRPr="00097FEC">
        <w:rPr>
          <w:rFonts w:eastAsia="Times New Roman" w:cs="Times New Roman"/>
          <w:color w:val="000000" w:themeColor="text1"/>
          <w:szCs w:val="24"/>
        </w:rPr>
        <w:t xml:space="preserve">. This role might also provide input to data modeling for the design of the data structure of inventory databases. In certain cases, larger inventory programs may have the need and ability </w:t>
      </w:r>
      <w:r w:rsidR="00C12E25">
        <w:rPr>
          <w:rFonts w:eastAsia="Times New Roman" w:cs="Times New Roman"/>
          <w:color w:val="000000" w:themeColor="text1"/>
          <w:szCs w:val="24"/>
        </w:rPr>
        <w:t>for</w:t>
      </w:r>
      <w:r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lastRenderedPageBreak/>
        <w:t xml:space="preserve">knowledge organization support on an ongoing basis. Smaller inventory programs may have </w:t>
      </w:r>
      <w:r w:rsidR="00C12E25">
        <w:rPr>
          <w:rFonts w:eastAsia="Times New Roman" w:cs="Times New Roman"/>
          <w:color w:val="000000" w:themeColor="text1"/>
          <w:szCs w:val="24"/>
        </w:rPr>
        <w:t>only</w:t>
      </w:r>
      <w:r w:rsidR="00C12E25" w:rsidRPr="00097FEC">
        <w:rPr>
          <w:rFonts w:eastAsia="Times New Roman" w:cs="Times New Roman"/>
          <w:color w:val="000000" w:themeColor="text1"/>
          <w:szCs w:val="24"/>
        </w:rPr>
        <w:t xml:space="preserve"> </w:t>
      </w:r>
      <w:r w:rsidRPr="002A7859">
        <w:rPr>
          <w:rFonts w:eastAsia="Times New Roman" w:cs="Times New Roman"/>
          <w:color w:val="000000" w:themeColor="text1"/>
          <w:szCs w:val="24"/>
        </w:rPr>
        <w:t>occasional</w:t>
      </w:r>
      <w:r w:rsidRPr="00097FEC">
        <w:rPr>
          <w:rFonts w:eastAsia="Times New Roman" w:cs="Times New Roman"/>
          <w:color w:val="000000" w:themeColor="text1"/>
          <w:szCs w:val="24"/>
        </w:rPr>
        <w:t xml:space="preserve"> need for knowledge organization support.</w:t>
      </w:r>
    </w:p>
    <w:p w14:paraId="46DDBE52" w14:textId="3AF30347" w:rsidR="009E3B4D" w:rsidRPr="00097FEC" w:rsidRDefault="009E3B4D" w:rsidP="009E3B4D">
      <w:pPr>
        <w:pStyle w:val="ListParagraph"/>
        <w:numPr>
          <w:ilvl w:val="0"/>
          <w:numId w:val="1"/>
        </w:numPr>
        <w:spacing w:after="0"/>
        <w:rPr>
          <w:rFonts w:eastAsia="Times New Roman" w:cs="Times New Roman"/>
          <w:color w:val="000000" w:themeColor="text1"/>
          <w:szCs w:val="24"/>
        </w:rPr>
      </w:pPr>
      <w:r w:rsidRPr="0033298E">
        <w:rPr>
          <w:rFonts w:eastAsia="Times New Roman" w:cs="Times New Roman"/>
          <w:b/>
          <w:bCs/>
          <w:color w:val="000000" w:themeColor="text1"/>
          <w:szCs w:val="24"/>
        </w:rPr>
        <w:t>Public outreach support</w:t>
      </w:r>
      <w:r w:rsidR="00097099">
        <w:rPr>
          <w:rFonts w:eastAsia="Times New Roman" w:cs="Times New Roman"/>
          <w:b/>
          <w:bCs/>
          <w:color w:val="000000" w:themeColor="text1"/>
          <w:szCs w:val="24"/>
        </w:rPr>
        <w:t>.</w:t>
      </w:r>
      <w:r w:rsidRPr="00097FEC">
        <w:rPr>
          <w:rFonts w:eastAsia="Times New Roman" w:cs="Times New Roman"/>
          <w:color w:val="000000" w:themeColor="text1"/>
          <w:szCs w:val="24"/>
        </w:rPr>
        <w:t xml:space="preserve"> As discussed </w:t>
      </w:r>
      <w:r w:rsidR="00097099">
        <w:rPr>
          <w:rFonts w:eastAsia="Times New Roman" w:cs="Times New Roman"/>
          <w:color w:val="000000" w:themeColor="text1"/>
          <w:szCs w:val="24"/>
        </w:rPr>
        <w:t xml:space="preserve">in </w:t>
      </w:r>
      <w:r w:rsidR="00097099" w:rsidRPr="005A54E7">
        <w:rPr>
          <w:rFonts w:eastAsia="Times New Roman" w:cs="Times New Roman"/>
          <w:b/>
          <w:bCs/>
          <w:color w:val="000000" w:themeColor="text1"/>
          <w:szCs w:val="24"/>
        </w:rPr>
        <w:t>chapter 3</w:t>
      </w:r>
      <w:r w:rsidRPr="00097FEC">
        <w:rPr>
          <w:rFonts w:eastAsia="Times New Roman" w:cs="Times New Roman"/>
          <w:color w:val="000000" w:themeColor="text1"/>
          <w:szCs w:val="24"/>
        </w:rPr>
        <w:t xml:space="preserve">, public outreach is often an important activity for inventory programs </w:t>
      </w:r>
      <w:r w:rsidR="00C12E25">
        <w:rPr>
          <w:rFonts w:eastAsia="Times New Roman" w:cs="Times New Roman"/>
          <w:color w:val="000000" w:themeColor="text1"/>
          <w:szCs w:val="24"/>
        </w:rPr>
        <w:t>for the purpose of</w:t>
      </w:r>
      <w:r w:rsidR="00C12E25"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solicit</w:t>
      </w:r>
      <w:r w:rsidR="00C12E25">
        <w:rPr>
          <w:rFonts w:eastAsia="Times New Roman" w:cs="Times New Roman"/>
          <w:color w:val="000000" w:themeColor="text1"/>
          <w:szCs w:val="24"/>
        </w:rPr>
        <w:t>ing</w:t>
      </w:r>
      <w:r w:rsidRPr="00097FEC">
        <w:rPr>
          <w:rFonts w:eastAsia="Times New Roman" w:cs="Times New Roman"/>
          <w:color w:val="000000" w:themeColor="text1"/>
          <w:szCs w:val="24"/>
        </w:rPr>
        <w:t xml:space="preserve"> input on inventory information and the recognition of significant heritage resources</w:t>
      </w:r>
      <w:r w:rsidR="00C12E25">
        <w:rPr>
          <w:rFonts w:eastAsia="Times New Roman" w:cs="Times New Roman"/>
          <w:color w:val="000000" w:themeColor="text1"/>
          <w:szCs w:val="24"/>
        </w:rPr>
        <w:t>.</w:t>
      </w:r>
      <w:r w:rsidRPr="00097FEC">
        <w:rPr>
          <w:rFonts w:eastAsia="Times New Roman" w:cs="Times New Roman"/>
          <w:color w:val="000000" w:themeColor="text1"/>
          <w:szCs w:val="24"/>
        </w:rPr>
        <w:t xml:space="preserve"> </w:t>
      </w:r>
      <w:r w:rsidR="00C12E25">
        <w:rPr>
          <w:rFonts w:eastAsia="Times New Roman" w:cs="Times New Roman"/>
          <w:color w:val="000000" w:themeColor="text1"/>
          <w:szCs w:val="24"/>
        </w:rPr>
        <w:t>I</w:t>
      </w:r>
      <w:r w:rsidRPr="00097FEC">
        <w:rPr>
          <w:rFonts w:eastAsia="Times New Roman" w:cs="Times New Roman"/>
          <w:color w:val="000000" w:themeColor="text1"/>
          <w:szCs w:val="24"/>
        </w:rPr>
        <w:t>n some cases</w:t>
      </w:r>
      <w:r w:rsidR="00C12E25">
        <w:rPr>
          <w:rFonts w:eastAsia="Times New Roman" w:cs="Times New Roman"/>
          <w:color w:val="000000" w:themeColor="text1"/>
          <w:szCs w:val="24"/>
        </w:rPr>
        <w:t>,</w:t>
      </w:r>
      <w:r w:rsidRPr="00097FEC">
        <w:rPr>
          <w:rFonts w:eastAsia="Times New Roman" w:cs="Times New Roman"/>
          <w:color w:val="000000" w:themeColor="text1"/>
          <w:szCs w:val="24"/>
        </w:rPr>
        <w:t xml:space="preserve"> </w:t>
      </w:r>
      <w:r w:rsidR="00C12E25">
        <w:rPr>
          <w:rFonts w:eastAsia="Times New Roman" w:cs="Times New Roman"/>
          <w:color w:val="000000" w:themeColor="text1"/>
          <w:szCs w:val="24"/>
        </w:rPr>
        <w:t xml:space="preserve">such </w:t>
      </w:r>
      <w:r w:rsidR="00C12E25" w:rsidRPr="00097FEC">
        <w:rPr>
          <w:rFonts w:eastAsia="Times New Roman" w:cs="Times New Roman"/>
          <w:color w:val="000000" w:themeColor="text1"/>
          <w:szCs w:val="24"/>
        </w:rPr>
        <w:t xml:space="preserve">public consultation </w:t>
      </w:r>
      <w:r w:rsidR="00C12E25">
        <w:rPr>
          <w:rFonts w:eastAsia="Times New Roman" w:cs="Times New Roman"/>
          <w:color w:val="000000" w:themeColor="text1"/>
          <w:szCs w:val="24"/>
        </w:rPr>
        <w:t xml:space="preserve">is </w:t>
      </w:r>
      <w:r w:rsidRPr="00097FEC">
        <w:rPr>
          <w:rFonts w:eastAsia="Times New Roman" w:cs="Times New Roman"/>
          <w:color w:val="000000" w:themeColor="text1"/>
          <w:szCs w:val="24"/>
        </w:rPr>
        <w:t xml:space="preserve">legally mandated. An inventory program may wish to have public outreach support within its team, </w:t>
      </w:r>
      <w:r w:rsidR="00C12E25">
        <w:rPr>
          <w:rFonts w:eastAsia="Times New Roman" w:cs="Times New Roman"/>
          <w:color w:val="000000" w:themeColor="text1"/>
          <w:szCs w:val="24"/>
        </w:rPr>
        <w:t xml:space="preserve">in </w:t>
      </w:r>
      <w:r w:rsidRPr="00097FEC">
        <w:rPr>
          <w:rFonts w:eastAsia="Times New Roman" w:cs="Times New Roman"/>
          <w:color w:val="000000" w:themeColor="text1"/>
          <w:szCs w:val="24"/>
        </w:rPr>
        <w:t xml:space="preserve">which </w:t>
      </w:r>
      <w:r w:rsidR="00C12E25">
        <w:rPr>
          <w:rFonts w:eastAsia="Times New Roman" w:cs="Times New Roman"/>
          <w:color w:val="000000" w:themeColor="text1"/>
          <w:szCs w:val="24"/>
        </w:rPr>
        <w:t xml:space="preserve">case members </w:t>
      </w:r>
      <w:r w:rsidRPr="00097FEC">
        <w:rPr>
          <w:rFonts w:eastAsia="Times New Roman" w:cs="Times New Roman"/>
          <w:color w:val="000000" w:themeColor="text1"/>
          <w:szCs w:val="24"/>
        </w:rPr>
        <w:t>might have training and expertise in conducting oral history interviews, carrying out cultural mapping, identifying stakeholders, running public meetings, recruiting and managing volunteer contributors, and publicly sharing information about the work of the inventory program, such as through social media.</w:t>
      </w:r>
    </w:p>
    <w:p w14:paraId="43DB2429" w14:textId="7C2DCEED" w:rsidR="009E3B4D" w:rsidRPr="002A7859" w:rsidRDefault="009E3B4D" w:rsidP="009E3B4D">
      <w:pPr>
        <w:pStyle w:val="ListParagraph"/>
        <w:numPr>
          <w:ilvl w:val="0"/>
          <w:numId w:val="1"/>
        </w:numPr>
        <w:spacing w:after="0"/>
        <w:rPr>
          <w:rFonts w:cs="Times New Roman"/>
          <w:szCs w:val="24"/>
        </w:rPr>
      </w:pPr>
      <w:r w:rsidRPr="0033298E">
        <w:rPr>
          <w:rFonts w:eastAsia="Times New Roman" w:cs="Times New Roman"/>
          <w:b/>
          <w:bCs/>
          <w:color w:val="000000" w:themeColor="text1"/>
          <w:szCs w:val="24"/>
        </w:rPr>
        <w:t>Data editor</w:t>
      </w:r>
      <w:r w:rsidR="00097099">
        <w:rPr>
          <w:rFonts w:eastAsia="Times New Roman" w:cs="Times New Roman"/>
          <w:b/>
          <w:bCs/>
          <w:color w:val="000000" w:themeColor="text1"/>
          <w:szCs w:val="24"/>
        </w:rPr>
        <w:t>.</w:t>
      </w:r>
      <w:r w:rsidRPr="00097FEC">
        <w:rPr>
          <w:rFonts w:eastAsia="Times New Roman" w:cs="Times New Roman"/>
          <w:color w:val="000000" w:themeColor="text1"/>
          <w:szCs w:val="24"/>
        </w:rPr>
        <w:t xml:space="preserve"> This role helps ensure inventory data quality by </w:t>
      </w:r>
      <w:r w:rsidR="00C12E25">
        <w:rPr>
          <w:rFonts w:eastAsia="Times New Roman" w:cs="Times New Roman"/>
          <w:color w:val="000000" w:themeColor="text1"/>
          <w:szCs w:val="24"/>
        </w:rPr>
        <w:t xml:space="preserve">using </w:t>
      </w:r>
      <w:r w:rsidR="00C12E25" w:rsidRPr="00097FEC">
        <w:rPr>
          <w:rFonts w:eastAsia="Times New Roman" w:cs="Times New Roman"/>
          <w:color w:val="000000" w:themeColor="text1"/>
          <w:szCs w:val="24"/>
        </w:rPr>
        <w:t xml:space="preserve">defined standards </w:t>
      </w:r>
      <w:r w:rsidR="00C12E25">
        <w:rPr>
          <w:rFonts w:eastAsia="Times New Roman" w:cs="Times New Roman"/>
          <w:color w:val="000000" w:themeColor="text1"/>
          <w:szCs w:val="24"/>
        </w:rPr>
        <w:t xml:space="preserve">to </w:t>
      </w:r>
      <w:r w:rsidRPr="00097FEC">
        <w:rPr>
          <w:rFonts w:eastAsia="Times New Roman" w:cs="Times New Roman"/>
          <w:color w:val="000000" w:themeColor="text1"/>
          <w:szCs w:val="24"/>
        </w:rPr>
        <w:t>review data additions or changes captured through survey activities or submitted by users (</w:t>
      </w:r>
      <w:r w:rsidR="00C12E25">
        <w:rPr>
          <w:rFonts w:eastAsia="Times New Roman" w:cs="Times New Roman"/>
          <w:color w:val="000000" w:themeColor="text1"/>
          <w:szCs w:val="24"/>
        </w:rPr>
        <w:t xml:space="preserve">the latter might be </w:t>
      </w:r>
      <w:r w:rsidRPr="00097FEC">
        <w:rPr>
          <w:rFonts w:eastAsia="Times New Roman" w:cs="Times New Roman"/>
          <w:color w:val="000000" w:themeColor="text1"/>
          <w:szCs w:val="24"/>
        </w:rPr>
        <w:t>deemed to be provisional until reviewed)</w:t>
      </w:r>
      <w:r w:rsidR="00C12E25">
        <w:rPr>
          <w:rFonts w:eastAsia="Times New Roman" w:cs="Times New Roman"/>
          <w:color w:val="000000" w:themeColor="text1"/>
          <w:szCs w:val="24"/>
        </w:rPr>
        <w:t>.</w:t>
      </w:r>
      <w:r w:rsidRPr="00097FEC">
        <w:rPr>
          <w:rFonts w:eastAsia="Times New Roman" w:cs="Times New Roman"/>
          <w:color w:val="000000" w:themeColor="text1"/>
          <w:szCs w:val="24"/>
        </w:rPr>
        <w:t xml:space="preserve"> </w:t>
      </w:r>
      <w:r w:rsidR="00ED3E4F">
        <w:rPr>
          <w:rFonts w:eastAsia="Times New Roman" w:cs="Times New Roman"/>
          <w:color w:val="000000" w:themeColor="text1"/>
          <w:szCs w:val="24"/>
        </w:rPr>
        <w:t xml:space="preserve">The data editor would also be responsible for </w:t>
      </w:r>
      <w:r w:rsidRPr="00097FEC">
        <w:rPr>
          <w:rFonts w:eastAsia="Times New Roman" w:cs="Times New Roman"/>
          <w:color w:val="000000" w:themeColor="text1"/>
          <w:szCs w:val="24"/>
        </w:rPr>
        <w:t xml:space="preserve">merging </w:t>
      </w:r>
      <w:r w:rsidR="00ED3E4F" w:rsidRPr="00097FEC">
        <w:rPr>
          <w:rFonts w:eastAsia="Times New Roman" w:cs="Times New Roman"/>
          <w:color w:val="000000" w:themeColor="text1"/>
          <w:szCs w:val="24"/>
        </w:rPr>
        <w:t xml:space="preserve">inventory records </w:t>
      </w:r>
      <w:r w:rsidR="00ED3E4F">
        <w:rPr>
          <w:rFonts w:eastAsia="Times New Roman" w:cs="Times New Roman"/>
          <w:color w:val="000000" w:themeColor="text1"/>
          <w:szCs w:val="24"/>
        </w:rPr>
        <w:t>and</w:t>
      </w:r>
      <w:r w:rsidR="00ED3E4F"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eliminating duplicate</w:t>
      </w:r>
      <w:r w:rsidR="00ED3E4F">
        <w:rPr>
          <w:rFonts w:eastAsia="Times New Roman" w:cs="Times New Roman"/>
          <w:color w:val="000000" w:themeColor="text1"/>
          <w:szCs w:val="24"/>
        </w:rPr>
        <w:t>s</w:t>
      </w:r>
      <w:r w:rsidRPr="00097FEC">
        <w:rPr>
          <w:rFonts w:eastAsia="Times New Roman" w:cs="Times New Roman"/>
          <w:color w:val="000000" w:themeColor="text1"/>
          <w:szCs w:val="24"/>
        </w:rPr>
        <w:t>. A data editor should be detail</w:t>
      </w:r>
      <w:r w:rsidR="00ED3E4F">
        <w:rPr>
          <w:rFonts w:eastAsia="Times New Roman" w:cs="Times New Roman"/>
          <w:color w:val="000000" w:themeColor="text1"/>
          <w:szCs w:val="24"/>
        </w:rPr>
        <w:t xml:space="preserve"> </w:t>
      </w:r>
      <w:r w:rsidRPr="00097FEC">
        <w:rPr>
          <w:rFonts w:eastAsia="Times New Roman" w:cs="Times New Roman"/>
          <w:color w:val="000000" w:themeColor="text1"/>
          <w:szCs w:val="24"/>
        </w:rPr>
        <w:t>oriented and have a thorough knowledge of the information contained across the inventory</w:t>
      </w:r>
      <w:r w:rsidR="00ED3E4F">
        <w:rPr>
          <w:rFonts w:eastAsia="Times New Roman" w:cs="Times New Roman"/>
          <w:color w:val="000000" w:themeColor="text1"/>
          <w:szCs w:val="24"/>
        </w:rPr>
        <w:t xml:space="preserve"> –</w:t>
      </w:r>
      <w:r w:rsidRPr="00097FEC">
        <w:rPr>
          <w:rFonts w:eastAsia="Times New Roman" w:cs="Times New Roman"/>
          <w:color w:val="000000" w:themeColor="text1"/>
          <w:szCs w:val="24"/>
        </w:rPr>
        <w:t xml:space="preserve"> or at least of the portion of the inventory they are responsible for</w:t>
      </w:r>
      <w:r w:rsidR="00ED3E4F">
        <w:rPr>
          <w:rFonts w:eastAsia="Times New Roman" w:cs="Times New Roman"/>
          <w:color w:val="000000" w:themeColor="text1"/>
          <w:szCs w:val="24"/>
        </w:rPr>
        <w:t xml:space="preserve"> –</w:t>
      </w:r>
      <w:r w:rsidRPr="00097FEC">
        <w:rPr>
          <w:rFonts w:eastAsia="Times New Roman" w:cs="Times New Roman"/>
          <w:color w:val="000000" w:themeColor="text1"/>
          <w:szCs w:val="24"/>
        </w:rPr>
        <w:t xml:space="preserve"> and of the relevant inventory standards.</w:t>
      </w:r>
    </w:p>
    <w:p w14:paraId="15973D41" w14:textId="0231B3E9" w:rsidR="0088741A" w:rsidRPr="00097FEC" w:rsidRDefault="009E3B4D" w:rsidP="00453794">
      <w:pPr>
        <w:pStyle w:val="ListParagraph"/>
        <w:numPr>
          <w:ilvl w:val="0"/>
          <w:numId w:val="1"/>
        </w:numPr>
      </w:pPr>
      <w:r w:rsidRPr="00453794">
        <w:rPr>
          <w:rFonts w:eastAsia="Times New Roman" w:cs="Times New Roman"/>
          <w:b/>
          <w:bCs/>
          <w:color w:val="000000" w:themeColor="text1"/>
          <w:szCs w:val="24"/>
        </w:rPr>
        <w:t>Database administrator</w:t>
      </w:r>
      <w:r w:rsidR="00097099" w:rsidRPr="00453794">
        <w:rPr>
          <w:rFonts w:eastAsia="Times New Roman" w:cs="Times New Roman"/>
          <w:b/>
          <w:bCs/>
          <w:color w:val="000000" w:themeColor="text1"/>
          <w:szCs w:val="24"/>
        </w:rPr>
        <w:t>.</w:t>
      </w:r>
      <w:r w:rsidRPr="00453794">
        <w:rPr>
          <w:rFonts w:eastAsia="Times New Roman" w:cs="Times New Roman"/>
          <w:b/>
          <w:bCs/>
          <w:color w:val="000000" w:themeColor="text1"/>
          <w:szCs w:val="24"/>
        </w:rPr>
        <w:t xml:space="preserve"> </w:t>
      </w:r>
      <w:r w:rsidRPr="00453794">
        <w:rPr>
          <w:rFonts w:eastAsia="Times New Roman" w:cs="Times New Roman"/>
          <w:color w:val="000000" w:themeColor="text1"/>
          <w:szCs w:val="24"/>
        </w:rPr>
        <w:t xml:space="preserve">A </w:t>
      </w:r>
      <w:bookmarkStart w:id="11" w:name="_Hlk137211610"/>
      <w:r w:rsidRPr="00453794">
        <w:rPr>
          <w:rFonts w:eastAsia="Times New Roman" w:cs="Times New Roman"/>
          <w:color w:val="000000" w:themeColor="text1"/>
          <w:szCs w:val="24"/>
        </w:rPr>
        <w:t>database administrator (DBA</w:t>
      </w:r>
      <w:bookmarkEnd w:id="11"/>
      <w:r w:rsidRPr="00453794">
        <w:rPr>
          <w:rFonts w:eastAsia="Times New Roman" w:cs="Times New Roman"/>
          <w:color w:val="000000" w:themeColor="text1"/>
          <w:szCs w:val="24"/>
        </w:rPr>
        <w:t xml:space="preserve">) will </w:t>
      </w:r>
      <w:r w:rsidR="00ED3E4F" w:rsidRPr="00453794">
        <w:rPr>
          <w:rFonts w:eastAsia="Times New Roman" w:cs="Times New Roman"/>
          <w:color w:val="000000" w:themeColor="text1"/>
          <w:szCs w:val="24"/>
        </w:rPr>
        <w:t xml:space="preserve">be </w:t>
      </w:r>
      <w:r w:rsidRPr="00453794">
        <w:rPr>
          <w:rFonts w:eastAsia="Times New Roman" w:cs="Times New Roman"/>
          <w:color w:val="000000" w:themeColor="text1"/>
          <w:szCs w:val="24"/>
        </w:rPr>
        <w:t>need</w:t>
      </w:r>
      <w:r w:rsidR="00ED3E4F" w:rsidRPr="00453794">
        <w:rPr>
          <w:rFonts w:eastAsia="Times New Roman" w:cs="Times New Roman"/>
          <w:color w:val="000000" w:themeColor="text1"/>
          <w:szCs w:val="24"/>
        </w:rPr>
        <w:t>ed</w:t>
      </w:r>
      <w:r w:rsidRPr="00453794">
        <w:rPr>
          <w:rFonts w:eastAsia="Times New Roman" w:cs="Times New Roman"/>
          <w:color w:val="000000" w:themeColor="text1"/>
          <w:szCs w:val="24"/>
        </w:rPr>
        <w:t xml:space="preserve"> to </w:t>
      </w:r>
      <w:r w:rsidR="00ED3E4F" w:rsidRPr="00453794">
        <w:rPr>
          <w:rFonts w:eastAsia="Times New Roman" w:cs="Times New Roman"/>
          <w:color w:val="000000" w:themeColor="text1"/>
          <w:szCs w:val="24"/>
        </w:rPr>
        <w:t xml:space="preserve">oversee </w:t>
      </w:r>
      <w:r w:rsidRPr="00453794">
        <w:rPr>
          <w:rFonts w:eastAsia="Times New Roman" w:cs="Times New Roman"/>
          <w:color w:val="000000" w:themeColor="text1"/>
          <w:szCs w:val="24"/>
        </w:rPr>
        <w:t>an inventory program</w:t>
      </w:r>
      <w:r w:rsidR="00ED3E4F" w:rsidRPr="00453794">
        <w:rPr>
          <w:rFonts w:eastAsia="Times New Roman" w:cs="Times New Roman"/>
          <w:color w:val="000000" w:themeColor="text1"/>
          <w:szCs w:val="24"/>
        </w:rPr>
        <w:t>’</w:t>
      </w:r>
      <w:r w:rsidRPr="00453794">
        <w:rPr>
          <w:rFonts w:eastAsia="Times New Roman" w:cs="Times New Roman"/>
          <w:color w:val="000000" w:themeColor="text1"/>
          <w:szCs w:val="24"/>
        </w:rPr>
        <w:t xml:space="preserve">s database or information system. This </w:t>
      </w:r>
      <w:r w:rsidR="00ED3E4F" w:rsidRPr="00453794">
        <w:rPr>
          <w:rFonts w:eastAsia="Times New Roman" w:cs="Times New Roman"/>
          <w:color w:val="000000" w:themeColor="text1"/>
          <w:szCs w:val="24"/>
        </w:rPr>
        <w:t xml:space="preserve">role </w:t>
      </w:r>
      <w:r w:rsidRPr="00453794">
        <w:rPr>
          <w:rFonts w:eastAsia="Times New Roman" w:cs="Times New Roman"/>
          <w:color w:val="000000" w:themeColor="text1"/>
          <w:szCs w:val="24"/>
        </w:rPr>
        <w:t>often includes responsibilities relating to system setup and hosting, data import, data validation, managing system users</w:t>
      </w:r>
      <w:r w:rsidR="00ED3E4F" w:rsidRPr="00453794">
        <w:rPr>
          <w:rFonts w:eastAsia="Times New Roman" w:cs="Times New Roman"/>
          <w:color w:val="000000" w:themeColor="text1"/>
          <w:szCs w:val="24"/>
        </w:rPr>
        <w:t>’</w:t>
      </w:r>
      <w:r w:rsidRPr="00453794">
        <w:rPr>
          <w:rFonts w:eastAsia="Times New Roman" w:cs="Times New Roman"/>
          <w:color w:val="000000" w:themeColor="text1"/>
          <w:szCs w:val="24"/>
        </w:rPr>
        <w:t xml:space="preserve"> access</w:t>
      </w:r>
      <w:r w:rsidRPr="000F62D7">
        <w:rPr>
          <w:rFonts w:eastAsia="Times New Roman" w:cs="Times New Roman"/>
          <w:color w:val="000000" w:themeColor="text1"/>
          <w:szCs w:val="24"/>
        </w:rPr>
        <w:t xml:space="preserve">, software upgrades, monitoring and optimizing system performance, system security, and migrating data to newer systems when deemed </w:t>
      </w:r>
      <w:r w:rsidRPr="000F62D7">
        <w:rPr>
          <w:rFonts w:eastAsia="Times New Roman" w:cs="Times New Roman"/>
          <w:color w:val="000000" w:themeColor="text1"/>
          <w:szCs w:val="24"/>
        </w:rPr>
        <w:lastRenderedPageBreak/>
        <w:t>necessary.</w:t>
      </w:r>
      <w:r w:rsidR="0088741A" w:rsidRPr="000F62D7">
        <w:rPr>
          <w:rFonts w:eastAsia="Times New Roman" w:cs="Times New Roman"/>
          <w:color w:val="000000" w:themeColor="text1"/>
          <w:szCs w:val="24"/>
        </w:rPr>
        <w:t xml:space="preserve"> </w:t>
      </w:r>
      <w:r w:rsidR="0088741A" w:rsidRPr="00097FEC">
        <w:t>In addition to responsibilities relating to information access and security, a DBA will also need to monitor system performance</w:t>
      </w:r>
      <w:r w:rsidR="0088741A">
        <w:t>,</w:t>
      </w:r>
      <w:r w:rsidR="0088741A" w:rsidRPr="00097FEC">
        <w:t xml:space="preserve"> provide for optimization, and deal with database troubleshooting. The DBA or other </w:t>
      </w:r>
      <w:r w:rsidR="00453794">
        <w:t>information technology (</w:t>
      </w:r>
      <w:r w:rsidR="0088741A" w:rsidRPr="00097FEC">
        <w:t>IT</w:t>
      </w:r>
      <w:r w:rsidR="00453794">
        <w:t>)</w:t>
      </w:r>
      <w:r w:rsidR="0088741A" w:rsidRPr="00097FEC">
        <w:t xml:space="preserve"> support </w:t>
      </w:r>
      <w:r w:rsidR="00C93367">
        <w:t xml:space="preserve">also </w:t>
      </w:r>
      <w:r w:rsidR="0088741A" w:rsidRPr="00097FEC">
        <w:t>will be responsible for ensur</w:t>
      </w:r>
      <w:r w:rsidR="0088741A">
        <w:t>ing</w:t>
      </w:r>
      <w:r w:rsidR="0088741A" w:rsidRPr="00097FEC">
        <w:t xml:space="preserve"> compatibility with other relevant information systems</w:t>
      </w:r>
      <w:r w:rsidR="007511B6">
        <w:t xml:space="preserve">, </w:t>
      </w:r>
      <w:r w:rsidR="008B16CC" w:rsidRPr="00097FEC">
        <w:t>plan</w:t>
      </w:r>
      <w:r w:rsidR="008B16CC">
        <w:t>ning</w:t>
      </w:r>
      <w:r w:rsidR="008B16CC" w:rsidRPr="00097FEC">
        <w:t xml:space="preserve"> for future system capacity needs</w:t>
      </w:r>
      <w:r w:rsidR="0088741A">
        <w:t>.</w:t>
      </w:r>
      <w:r w:rsidR="0088741A" w:rsidRPr="00097FEC">
        <w:t xml:space="preserve"> </w:t>
      </w:r>
    </w:p>
    <w:p w14:paraId="2CAEE744" w14:textId="2597C0ED" w:rsidR="009E3B4D" w:rsidRPr="00097FEC" w:rsidRDefault="009E3B4D" w:rsidP="009E3B4D">
      <w:pPr>
        <w:pStyle w:val="ListParagraph"/>
        <w:numPr>
          <w:ilvl w:val="0"/>
          <w:numId w:val="1"/>
        </w:numPr>
        <w:spacing w:after="0"/>
        <w:rPr>
          <w:rFonts w:eastAsia="Times New Roman" w:cs="Times New Roman"/>
          <w:color w:val="000000" w:themeColor="text1"/>
          <w:szCs w:val="24"/>
        </w:rPr>
      </w:pPr>
      <w:r w:rsidRPr="0033298E">
        <w:rPr>
          <w:rFonts w:eastAsia="Times New Roman" w:cs="Times New Roman"/>
          <w:b/>
          <w:bCs/>
          <w:color w:val="000000" w:themeColor="text1"/>
          <w:szCs w:val="24"/>
        </w:rPr>
        <w:t>Administrative support</w:t>
      </w:r>
      <w:r w:rsidR="00097099">
        <w:rPr>
          <w:rFonts w:eastAsia="Times New Roman" w:cs="Times New Roman"/>
          <w:b/>
          <w:bCs/>
          <w:color w:val="000000" w:themeColor="text1"/>
          <w:szCs w:val="24"/>
        </w:rPr>
        <w:t>.</w:t>
      </w:r>
      <w:r w:rsidRPr="00097FEC">
        <w:rPr>
          <w:rFonts w:eastAsia="Times New Roman" w:cs="Times New Roman"/>
          <w:color w:val="000000" w:themeColor="text1"/>
          <w:szCs w:val="24"/>
        </w:rPr>
        <w:t xml:space="preserve"> Support </w:t>
      </w:r>
      <w:r w:rsidR="00F156B9">
        <w:rPr>
          <w:rFonts w:eastAsia="Times New Roman" w:cs="Times New Roman"/>
          <w:color w:val="000000" w:themeColor="text1"/>
          <w:szCs w:val="24"/>
        </w:rPr>
        <w:t xml:space="preserve">for </w:t>
      </w:r>
      <w:r w:rsidR="00F156B9" w:rsidRPr="00097FEC">
        <w:rPr>
          <w:rFonts w:eastAsia="Times New Roman" w:cs="Times New Roman"/>
          <w:color w:val="000000" w:themeColor="text1"/>
          <w:szCs w:val="24"/>
        </w:rPr>
        <w:t xml:space="preserve">the inventory program </w:t>
      </w:r>
      <w:r w:rsidRPr="00097FEC">
        <w:rPr>
          <w:rFonts w:eastAsia="Times New Roman" w:cs="Times New Roman"/>
          <w:color w:val="000000" w:themeColor="text1"/>
          <w:szCs w:val="24"/>
        </w:rPr>
        <w:t>will be required for various aspects of administration</w:t>
      </w:r>
      <w:r w:rsidR="00ED3E4F">
        <w:rPr>
          <w:rFonts w:eastAsia="Times New Roman" w:cs="Times New Roman"/>
          <w:color w:val="000000" w:themeColor="text1"/>
          <w:szCs w:val="24"/>
        </w:rPr>
        <w:t>,</w:t>
      </w:r>
      <w:r w:rsidRPr="00097FEC">
        <w:rPr>
          <w:rFonts w:eastAsia="Times New Roman" w:cs="Times New Roman"/>
          <w:color w:val="000000" w:themeColor="text1"/>
          <w:szCs w:val="24"/>
        </w:rPr>
        <w:t xml:space="preserve"> such as budgeting, grant management, consultant contracting, and report preparation.</w:t>
      </w:r>
    </w:p>
    <w:p w14:paraId="6CC3A833" w14:textId="1096D28D" w:rsidR="009E3B4D" w:rsidRPr="00097FEC" w:rsidRDefault="009E3B4D" w:rsidP="009E3B4D">
      <w:pPr>
        <w:pStyle w:val="ListParagraph"/>
        <w:spacing w:after="0"/>
        <w:ind w:left="0"/>
        <w:rPr>
          <w:rFonts w:eastAsia="Times New Roman" w:cs="Times New Roman"/>
          <w:szCs w:val="24"/>
        </w:rPr>
      </w:pPr>
      <w:r w:rsidRPr="00097FEC">
        <w:rPr>
          <w:rFonts w:eastAsia="Times New Roman" w:cs="Times New Roman"/>
          <w:szCs w:val="24"/>
        </w:rPr>
        <w:t>Some roles might be carried out by external consultants, interns, or volunteers rather than internal staff. Having personnel and support in the various required areas will require recruitment, supervision, and training</w:t>
      </w:r>
      <w:r w:rsidR="00ED3E4F">
        <w:rPr>
          <w:rFonts w:eastAsia="Times New Roman" w:cs="Times New Roman"/>
          <w:szCs w:val="24"/>
        </w:rPr>
        <w:t>,</w:t>
      </w:r>
      <w:r w:rsidRPr="00097FEC">
        <w:rPr>
          <w:rFonts w:eastAsia="Times New Roman" w:cs="Times New Roman"/>
          <w:szCs w:val="24"/>
        </w:rPr>
        <w:t xml:space="preserve"> </w:t>
      </w:r>
      <w:r w:rsidR="00D73C08">
        <w:rPr>
          <w:rFonts w:eastAsia="Times New Roman" w:cs="Times New Roman"/>
          <w:szCs w:val="24"/>
        </w:rPr>
        <w:t xml:space="preserve">as discussed later in the </w:t>
      </w:r>
      <w:hyperlink w:anchor="_Capacity_Building_1" w:history="1">
        <w:r w:rsidR="005A54E7" w:rsidRPr="00F156B9">
          <w:rPr>
            <w:rStyle w:val="Hyperlink"/>
            <w:rFonts w:eastAsia="Times New Roman" w:cs="Times New Roman"/>
            <w:szCs w:val="24"/>
          </w:rPr>
          <w:t>Capacity Building</w:t>
        </w:r>
      </w:hyperlink>
      <w:r w:rsidR="00BB214C">
        <w:rPr>
          <w:rFonts w:eastAsia="Times New Roman" w:cs="Times New Roman"/>
          <w:szCs w:val="24"/>
        </w:rPr>
        <w:t xml:space="preserve"> </w:t>
      </w:r>
      <w:r w:rsidR="00D73C08">
        <w:rPr>
          <w:rFonts w:eastAsia="Times New Roman" w:cs="Times New Roman"/>
          <w:szCs w:val="24"/>
        </w:rPr>
        <w:t>section</w:t>
      </w:r>
      <w:r w:rsidRPr="00097FEC">
        <w:rPr>
          <w:rFonts w:eastAsia="Times New Roman" w:cs="Times New Roman"/>
          <w:szCs w:val="24"/>
        </w:rPr>
        <w:t xml:space="preserve">. </w:t>
      </w:r>
      <w:r w:rsidR="00055466">
        <w:rPr>
          <w:rFonts w:eastAsia="Times New Roman" w:cs="Times New Roman"/>
          <w:szCs w:val="24"/>
        </w:rPr>
        <w:t>I</w:t>
      </w:r>
      <w:r w:rsidRPr="00097FEC">
        <w:rPr>
          <w:rFonts w:eastAsia="Times New Roman" w:cs="Times New Roman"/>
          <w:szCs w:val="24"/>
        </w:rPr>
        <w:t xml:space="preserve">n cases </w:t>
      </w:r>
      <w:r w:rsidR="00055466">
        <w:rPr>
          <w:rFonts w:eastAsia="Times New Roman" w:cs="Times New Roman"/>
          <w:szCs w:val="24"/>
        </w:rPr>
        <w:t xml:space="preserve">where </w:t>
      </w:r>
      <w:r w:rsidRPr="00097FEC">
        <w:rPr>
          <w:rFonts w:eastAsia="Times New Roman" w:cs="Times New Roman"/>
          <w:szCs w:val="24"/>
        </w:rPr>
        <w:t xml:space="preserve">roles and responsibilities </w:t>
      </w:r>
      <w:r w:rsidR="00055466">
        <w:rPr>
          <w:rFonts w:eastAsia="Times New Roman" w:cs="Times New Roman"/>
          <w:szCs w:val="24"/>
        </w:rPr>
        <w:t xml:space="preserve">are </w:t>
      </w:r>
      <w:r w:rsidRPr="00097FEC">
        <w:rPr>
          <w:rFonts w:eastAsia="Times New Roman" w:cs="Times New Roman"/>
          <w:szCs w:val="24"/>
        </w:rPr>
        <w:t>spread across an organization or multiple organizations</w:t>
      </w:r>
      <w:r w:rsidR="00602BA2">
        <w:rPr>
          <w:rFonts w:eastAsia="Times New Roman" w:cs="Times New Roman"/>
          <w:szCs w:val="24"/>
        </w:rPr>
        <w:t>,</w:t>
      </w:r>
      <w:r w:rsidRPr="00097FEC">
        <w:rPr>
          <w:rFonts w:eastAsia="Times New Roman" w:cs="Times New Roman"/>
          <w:szCs w:val="24"/>
        </w:rPr>
        <w:t xml:space="preserve"> coordination</w:t>
      </w:r>
      <w:r w:rsidR="00602BA2">
        <w:rPr>
          <w:rFonts w:eastAsia="Times New Roman" w:cs="Times New Roman"/>
          <w:szCs w:val="24"/>
        </w:rPr>
        <w:t xml:space="preserve"> will</w:t>
      </w:r>
      <w:r w:rsidR="00746838">
        <w:rPr>
          <w:rFonts w:eastAsia="Times New Roman" w:cs="Times New Roman"/>
          <w:szCs w:val="24"/>
        </w:rPr>
        <w:t xml:space="preserve"> also</w:t>
      </w:r>
      <w:r w:rsidR="00602BA2">
        <w:rPr>
          <w:rFonts w:eastAsia="Times New Roman" w:cs="Times New Roman"/>
          <w:szCs w:val="24"/>
        </w:rPr>
        <w:t xml:space="preserve"> be required</w:t>
      </w:r>
      <w:r w:rsidRPr="00097FEC">
        <w:rPr>
          <w:rFonts w:eastAsia="Times New Roman" w:cs="Times New Roman"/>
          <w:szCs w:val="24"/>
        </w:rPr>
        <w:t xml:space="preserve">. </w:t>
      </w:r>
    </w:p>
    <w:p w14:paraId="499E9739" w14:textId="65B9F655" w:rsidR="00916848" w:rsidRPr="00097FEC" w:rsidRDefault="00916848" w:rsidP="00916848">
      <w:pPr>
        <w:pStyle w:val="Heading2"/>
        <w:rPr>
          <w:rFonts w:eastAsia="Times New Roman"/>
        </w:rPr>
      </w:pPr>
      <w:bookmarkStart w:id="12" w:name="_Information_standards_and"/>
      <w:bookmarkStart w:id="13" w:name="_Toc142393485"/>
      <w:bookmarkEnd w:id="12"/>
      <w:r w:rsidRPr="00097FEC">
        <w:rPr>
          <w:rFonts w:eastAsia="Times New Roman"/>
        </w:rPr>
        <w:t>Support through Infrastructure</w:t>
      </w:r>
    </w:p>
    <w:p w14:paraId="641C4204" w14:textId="0DECF6E1" w:rsidR="00916848" w:rsidRDefault="00916848" w:rsidP="00916848">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 xml:space="preserve">The following sections describe various types of </w:t>
      </w:r>
      <w:r w:rsidR="00BB1B54">
        <w:rPr>
          <w:rFonts w:ascii="Times New Roman" w:eastAsia="Times New Roman" w:hAnsi="Times New Roman" w:cs="Times New Roman"/>
        </w:rPr>
        <w:t xml:space="preserve">organizational </w:t>
      </w:r>
      <w:r w:rsidRPr="00097FEC">
        <w:rPr>
          <w:rFonts w:ascii="Times New Roman" w:eastAsia="Times New Roman" w:hAnsi="Times New Roman" w:cs="Times New Roman"/>
        </w:rPr>
        <w:t>infrastructure</w:t>
      </w:r>
      <w:r>
        <w:rPr>
          <w:rFonts w:ascii="Times New Roman" w:eastAsia="Times New Roman" w:hAnsi="Times New Roman" w:cs="Times New Roman"/>
        </w:rPr>
        <w:t xml:space="preserve"> </w:t>
      </w:r>
      <w:r w:rsidRPr="00097FEC">
        <w:rPr>
          <w:rFonts w:ascii="Times New Roman" w:eastAsia="Times New Roman" w:hAnsi="Times New Roman" w:cs="Times New Roman"/>
        </w:rPr>
        <w:t>that commonly support heritage inventory programs.</w:t>
      </w:r>
      <w:r w:rsidR="00BB1B54">
        <w:rPr>
          <w:rStyle w:val="EndnoteReference"/>
          <w:rFonts w:ascii="Times New Roman" w:eastAsia="Times New Roman" w:hAnsi="Times New Roman" w:cs="Times New Roman"/>
        </w:rPr>
        <w:endnoteReference w:id="1"/>
      </w:r>
      <w:r>
        <w:rPr>
          <w:rFonts w:ascii="Times New Roman" w:eastAsia="Times New Roman" w:hAnsi="Times New Roman" w:cs="Times New Roman"/>
        </w:rPr>
        <w:t xml:space="preserve"> </w:t>
      </w:r>
      <w:r w:rsidR="00BB1B54">
        <w:rPr>
          <w:rFonts w:ascii="Times New Roman" w:eastAsia="Times New Roman" w:hAnsi="Times New Roman" w:cs="Times New Roman"/>
        </w:rPr>
        <w:t xml:space="preserve">This </w:t>
      </w:r>
      <w:r w:rsidR="00F156B9">
        <w:rPr>
          <w:rFonts w:ascii="Times New Roman" w:eastAsia="Times New Roman" w:hAnsi="Times New Roman" w:cs="Times New Roman"/>
        </w:rPr>
        <w:t xml:space="preserve">infrastructure </w:t>
      </w:r>
      <w:r w:rsidR="00BB1B54">
        <w:rPr>
          <w:rFonts w:ascii="Times New Roman" w:eastAsia="Times New Roman" w:hAnsi="Times New Roman" w:cs="Times New Roman"/>
        </w:rPr>
        <w:t xml:space="preserve">should not be confused with </w:t>
      </w:r>
      <w:r>
        <w:rPr>
          <w:rFonts w:ascii="Times New Roman" w:eastAsia="Times New Roman" w:hAnsi="Times New Roman" w:cs="Times New Roman"/>
        </w:rPr>
        <w:t xml:space="preserve">another type </w:t>
      </w:r>
      <w:r w:rsidR="00BB1B54">
        <w:rPr>
          <w:rFonts w:ascii="Times New Roman" w:eastAsia="Times New Roman" w:hAnsi="Times New Roman" w:cs="Times New Roman"/>
        </w:rPr>
        <w:t xml:space="preserve">common to heritage inventories: </w:t>
      </w:r>
      <w:r>
        <w:rPr>
          <w:rFonts w:ascii="Times New Roman" w:eastAsia="Times New Roman" w:hAnsi="Times New Roman" w:cs="Times New Roman"/>
        </w:rPr>
        <w:t xml:space="preserve">information repositories, </w:t>
      </w:r>
      <w:r w:rsidR="00BB1B54">
        <w:rPr>
          <w:rFonts w:ascii="Times New Roman" w:eastAsia="Times New Roman" w:hAnsi="Times New Roman" w:cs="Times New Roman"/>
        </w:rPr>
        <w:t>which include</w:t>
      </w:r>
      <w:r>
        <w:rPr>
          <w:rFonts w:ascii="Times New Roman" w:eastAsia="Times New Roman" w:hAnsi="Times New Roman" w:cs="Times New Roman"/>
        </w:rPr>
        <w:t xml:space="preserve"> archives holding physical collections of information records.</w:t>
      </w:r>
    </w:p>
    <w:p w14:paraId="4622FC0A" w14:textId="0C38EFE4" w:rsidR="003D404E" w:rsidRPr="003D404E" w:rsidRDefault="003D404E" w:rsidP="00916848">
      <w:pPr>
        <w:pStyle w:val="Default"/>
        <w:spacing w:line="480" w:lineRule="auto"/>
        <w:rPr>
          <w:rFonts w:ascii="Times New Roman" w:eastAsia="Times New Roman" w:hAnsi="Times New Roman" w:cs="Times New Roman"/>
          <w:b/>
          <w:bCs/>
        </w:rPr>
      </w:pPr>
      <w:r w:rsidRPr="003D404E">
        <w:rPr>
          <w:rFonts w:ascii="Times New Roman" w:eastAsia="Times New Roman" w:hAnsi="Times New Roman" w:cs="Times New Roman"/>
          <w:b/>
          <w:bCs/>
        </w:rPr>
        <w:t>[[</w:t>
      </w:r>
      <w:r>
        <w:rPr>
          <w:rFonts w:ascii="Times New Roman" w:eastAsia="Times New Roman" w:hAnsi="Times New Roman" w:cs="Times New Roman"/>
          <w:b/>
          <w:bCs/>
        </w:rPr>
        <w:t>Insert Controlled Vocabularies sidebar hereabouts]]</w:t>
      </w:r>
    </w:p>
    <w:p w14:paraId="3ECDD719" w14:textId="55FD1E15" w:rsidR="009E3B4D" w:rsidRPr="00097FEC" w:rsidDel="00746838" w:rsidRDefault="009E3B4D" w:rsidP="00BB1B54">
      <w:pPr>
        <w:pStyle w:val="Heading3"/>
      </w:pPr>
      <w:bookmarkStart w:id="14" w:name="_Information_Policies,_Standards,"/>
      <w:bookmarkEnd w:id="14"/>
      <w:r w:rsidRPr="00097FEC" w:rsidDel="00746838">
        <w:rPr>
          <w:rFonts w:eastAsia="Times New Roman"/>
        </w:rPr>
        <w:t xml:space="preserve">Information </w:t>
      </w:r>
      <w:r w:rsidR="00B60572">
        <w:rPr>
          <w:rFonts w:eastAsia="Times New Roman"/>
        </w:rPr>
        <w:t xml:space="preserve">Policies, </w:t>
      </w:r>
      <w:r w:rsidR="00C565C7" w:rsidRPr="00097FEC" w:rsidDel="00746838">
        <w:rPr>
          <w:rFonts w:eastAsia="Times New Roman"/>
        </w:rPr>
        <w:t>Standards</w:t>
      </w:r>
      <w:r w:rsidR="00B60572">
        <w:rPr>
          <w:rFonts w:eastAsia="Times New Roman"/>
        </w:rPr>
        <w:t>,</w:t>
      </w:r>
      <w:r w:rsidR="00C565C7" w:rsidRPr="00097FEC" w:rsidDel="00746838">
        <w:rPr>
          <w:rFonts w:eastAsia="Times New Roman"/>
        </w:rPr>
        <w:t xml:space="preserve"> </w:t>
      </w:r>
      <w:r w:rsidRPr="00097FEC" w:rsidDel="00746838">
        <w:rPr>
          <w:rFonts w:eastAsia="Times New Roman"/>
        </w:rPr>
        <w:t xml:space="preserve">and </w:t>
      </w:r>
      <w:r w:rsidR="00C565C7" w:rsidRPr="00097FEC" w:rsidDel="00746838">
        <w:rPr>
          <w:rFonts w:eastAsia="Times New Roman"/>
        </w:rPr>
        <w:t>Guidance</w:t>
      </w:r>
      <w:bookmarkEnd w:id="13"/>
    </w:p>
    <w:p w14:paraId="162341CA" w14:textId="0936A73D" w:rsidR="009E3B4D" w:rsidRPr="00097FEC" w:rsidRDefault="009E3B4D" w:rsidP="00BB1B54">
      <w:r w:rsidRPr="00097FEC">
        <w:t xml:space="preserve">Information </w:t>
      </w:r>
      <w:r w:rsidR="00B820EE">
        <w:t xml:space="preserve">policies, </w:t>
      </w:r>
      <w:r w:rsidRPr="00097FEC">
        <w:t>standards</w:t>
      </w:r>
      <w:r w:rsidR="00B820EE">
        <w:t>,</w:t>
      </w:r>
      <w:r w:rsidRPr="00097FEC">
        <w:t xml:space="preserve"> and other guidance are key elements of any inventory program. </w:t>
      </w:r>
      <w:r w:rsidR="003C0866">
        <w:t>Many heritage inventory programs, or their parent organization,</w:t>
      </w:r>
      <w:r w:rsidR="003C0866" w:rsidRPr="00097FEC">
        <w:t xml:space="preserve"> </w:t>
      </w:r>
      <w:r w:rsidR="003C0866">
        <w:t xml:space="preserve">create an information access policy as a </w:t>
      </w:r>
      <w:r w:rsidR="003C0866" w:rsidRPr="00097FEC">
        <w:t>mechanism for ensuring that information access is</w:t>
      </w:r>
      <w:r w:rsidR="003C0866">
        <w:t xml:space="preserve"> both</w:t>
      </w:r>
      <w:r w:rsidR="003C0866" w:rsidRPr="00097FEC">
        <w:t xml:space="preserve"> provided </w:t>
      </w:r>
      <w:r w:rsidR="003C0866">
        <w:t>and</w:t>
      </w:r>
      <w:r w:rsidR="003C0866" w:rsidRPr="00097FEC">
        <w:t xml:space="preserve"> controlled in </w:t>
      </w:r>
      <w:r w:rsidR="003C0866" w:rsidRPr="00097FEC">
        <w:lastRenderedPageBreak/>
        <w:t xml:space="preserve">accordance with relevant laws for a jurisdiction, such as those covering freedom of information, information privacy, copyright laws, and the restriction of certain sensitive information relating to archaeological sites and places held sacred by indigenous groups. </w:t>
      </w:r>
      <w:r w:rsidR="006412A7">
        <w:t>Information standards and guidance</w:t>
      </w:r>
      <w:r w:rsidR="006412A7" w:rsidRPr="00097FEC">
        <w:t xml:space="preserve"> </w:t>
      </w:r>
      <w:r w:rsidR="006412A7">
        <w:t xml:space="preserve">also </w:t>
      </w:r>
      <w:r w:rsidRPr="00097FEC">
        <w:t xml:space="preserve">are essential to ensuring that information is created and enhanced in a consistent and valid way over time, even </w:t>
      </w:r>
      <w:r w:rsidR="00ED3E4F">
        <w:t xml:space="preserve">when </w:t>
      </w:r>
      <w:r w:rsidRPr="00097FEC">
        <w:t>many individuals with varying expertise and experience</w:t>
      </w:r>
      <w:r w:rsidR="00ED3E4F">
        <w:t xml:space="preserve"> are </w:t>
      </w:r>
      <w:r w:rsidR="00ED3E4F" w:rsidRPr="00097FEC">
        <w:t>contributi</w:t>
      </w:r>
      <w:r w:rsidR="00ED3E4F">
        <w:t>ng to the effort</w:t>
      </w:r>
      <w:r w:rsidRPr="00097FEC">
        <w:t xml:space="preserve"> and various means of data creation</w:t>
      </w:r>
      <w:r w:rsidR="00ED3E4F">
        <w:t xml:space="preserve"> are used</w:t>
      </w:r>
      <w:r w:rsidRPr="00097FEC">
        <w:t xml:space="preserve">. Digital data standards are also necessary to promote data readability over time, </w:t>
      </w:r>
      <w:r w:rsidR="00ED3E4F">
        <w:t>to</w:t>
      </w:r>
      <w:r w:rsidR="00ED3E4F" w:rsidRPr="00097FEC">
        <w:t xml:space="preserve"> </w:t>
      </w:r>
      <w:r w:rsidRPr="00097FEC">
        <w:t>integrat</w:t>
      </w:r>
      <w:r w:rsidR="00ED3E4F">
        <w:t>e</w:t>
      </w:r>
      <w:r w:rsidRPr="00097FEC">
        <w:t xml:space="preserve"> information </w:t>
      </w:r>
      <w:r w:rsidR="00ED3E4F" w:rsidRPr="00097FEC">
        <w:t>seamless</w:t>
      </w:r>
      <w:r w:rsidR="00ED3E4F">
        <w:t>ly</w:t>
      </w:r>
      <w:r w:rsidR="00ED3E4F" w:rsidRPr="00097FEC">
        <w:t xml:space="preserve"> </w:t>
      </w:r>
      <w:r w:rsidRPr="00097FEC">
        <w:t xml:space="preserve">into inventory databases, and to support information comparison and retrieval. </w:t>
      </w:r>
    </w:p>
    <w:p w14:paraId="4F0B379B" w14:textId="51B465B8" w:rsidR="00653936" w:rsidRDefault="009E3B4D" w:rsidP="00ED3E4F">
      <w:r w:rsidRPr="00097FEC">
        <w:t xml:space="preserve">Standards relating to what information should be recorded can be referred to as </w:t>
      </w:r>
      <w:r w:rsidRPr="00F156B9">
        <w:rPr>
          <w:i/>
          <w:iCs/>
        </w:rPr>
        <w:t>content standards.</w:t>
      </w:r>
      <w:r w:rsidRPr="00097FEC">
        <w:t xml:space="preserve"> In specifying </w:t>
      </w:r>
      <w:r w:rsidRPr="00097FEC">
        <w:rPr>
          <w:i/>
          <w:iCs/>
        </w:rPr>
        <w:t>what</w:t>
      </w:r>
      <w:r w:rsidRPr="00097FEC">
        <w:t xml:space="preserve"> information should be recorded, this can be defined at two different levels of detail</w:t>
      </w:r>
      <w:r w:rsidR="00F156B9">
        <w:t xml:space="preserve">, as shown in </w:t>
      </w:r>
      <w:r w:rsidR="00653936" w:rsidRPr="00BB1B54">
        <w:rPr>
          <w:b/>
          <w:bCs/>
        </w:rPr>
        <w:t>fig</w:t>
      </w:r>
      <w:r w:rsidR="00F156B9">
        <w:rPr>
          <w:b/>
          <w:bCs/>
        </w:rPr>
        <w:t>ures</w:t>
      </w:r>
      <w:r w:rsidR="00653936" w:rsidRPr="00BB1B54">
        <w:rPr>
          <w:b/>
          <w:bCs/>
        </w:rPr>
        <w:t xml:space="preserve"> 2.2a</w:t>
      </w:r>
      <w:r w:rsidR="00F156B9">
        <w:rPr>
          <w:b/>
          <w:bCs/>
        </w:rPr>
        <w:t xml:space="preserve"> and</w:t>
      </w:r>
      <w:r w:rsidR="00653936" w:rsidRPr="00BB1B54">
        <w:rPr>
          <w:b/>
          <w:bCs/>
        </w:rPr>
        <w:t xml:space="preserve"> 2.2b</w:t>
      </w:r>
      <w:r w:rsidR="00653936">
        <w:t>.</w:t>
      </w:r>
    </w:p>
    <w:p w14:paraId="5A9B5DE6" w14:textId="77777777" w:rsidR="00653936" w:rsidRPr="00BB1B54" w:rsidRDefault="00653936" w:rsidP="00ED3E4F">
      <w:pPr>
        <w:rPr>
          <w:b/>
          <w:bCs/>
        </w:rPr>
      </w:pPr>
      <w:r w:rsidRPr="00BB1B54">
        <w:rPr>
          <w:b/>
          <w:bCs/>
        </w:rPr>
        <w:t>[[fig-2-2a]]</w:t>
      </w:r>
    </w:p>
    <w:p w14:paraId="44D44D1C" w14:textId="27F192BE" w:rsidR="009E3B4D" w:rsidRPr="00BB1B54" w:rsidRDefault="00653936" w:rsidP="00BB1B54">
      <w:pPr>
        <w:rPr>
          <w:b/>
          <w:bCs/>
        </w:rPr>
      </w:pPr>
      <w:r w:rsidRPr="00BB1B54">
        <w:rPr>
          <w:b/>
          <w:bCs/>
        </w:rPr>
        <w:t>[[fig-2-2b]]</w:t>
      </w:r>
      <w:r w:rsidR="009E3B4D" w:rsidRPr="00BB1B54">
        <w:rPr>
          <w:b/>
          <w:bCs/>
        </w:rPr>
        <w:t xml:space="preserve"> </w:t>
      </w:r>
    </w:p>
    <w:p w14:paraId="1F9EF1AF" w14:textId="4313CDF4" w:rsidR="009E3B4D" w:rsidRDefault="00653936" w:rsidP="00BB1B54">
      <w:pPr>
        <w:pStyle w:val="ListParagraph"/>
        <w:numPr>
          <w:ilvl w:val="0"/>
          <w:numId w:val="9"/>
        </w:numPr>
        <w:rPr>
          <w:rFonts w:eastAsia="Times New Roman" w:cs="Times New Roman"/>
          <w:color w:val="000000" w:themeColor="text1"/>
          <w:szCs w:val="24"/>
        </w:rPr>
      </w:pPr>
      <w:r>
        <w:rPr>
          <w:rFonts w:eastAsia="Times New Roman" w:cs="Times New Roman"/>
          <w:b/>
          <w:bCs/>
          <w:color w:val="000000" w:themeColor="text1"/>
          <w:szCs w:val="24"/>
        </w:rPr>
        <w:t>R</w:t>
      </w:r>
      <w:r w:rsidR="009E3B4D" w:rsidRPr="00BB1B54">
        <w:rPr>
          <w:rFonts w:eastAsia="Times New Roman" w:cs="Times New Roman"/>
          <w:b/>
          <w:bCs/>
          <w:color w:val="000000" w:themeColor="text1"/>
          <w:szCs w:val="24"/>
        </w:rPr>
        <w:t>ecord types</w:t>
      </w:r>
      <w:r>
        <w:rPr>
          <w:rFonts w:eastAsia="Times New Roman" w:cs="Times New Roman"/>
          <w:b/>
          <w:bCs/>
          <w:color w:val="000000" w:themeColor="text1"/>
          <w:szCs w:val="24"/>
        </w:rPr>
        <w:t>.</w:t>
      </w:r>
      <w:r w:rsidR="009E3B4D" w:rsidRPr="00BB1B54">
        <w:rPr>
          <w:rFonts w:eastAsia="Times New Roman" w:cs="Times New Roman"/>
          <w:b/>
          <w:bCs/>
          <w:color w:val="000000" w:themeColor="text1"/>
          <w:szCs w:val="24"/>
        </w:rPr>
        <w:t xml:space="preserve"> </w:t>
      </w:r>
      <w:r>
        <w:rPr>
          <w:rFonts w:eastAsia="Times New Roman" w:cs="Times New Roman"/>
          <w:color w:val="000000" w:themeColor="text1"/>
          <w:szCs w:val="24"/>
        </w:rPr>
        <w:t>A</w:t>
      </w:r>
      <w:r w:rsidRPr="5C5D7573">
        <w:rPr>
          <w:rFonts w:eastAsia="Times New Roman" w:cs="Times New Roman"/>
          <w:color w:val="000000" w:themeColor="text1"/>
          <w:szCs w:val="24"/>
        </w:rPr>
        <w:t xml:space="preserve">s shown in </w:t>
      </w:r>
      <w:r w:rsidRPr="00BB1B54">
        <w:rPr>
          <w:rFonts w:eastAsia="Times New Roman" w:cs="Times New Roman"/>
          <w:b/>
          <w:bCs/>
          <w:color w:val="000000" w:themeColor="text1"/>
          <w:szCs w:val="24"/>
        </w:rPr>
        <w:t>figure 2.2a</w:t>
      </w:r>
      <w:r>
        <w:rPr>
          <w:rFonts w:eastAsia="Times New Roman" w:cs="Times New Roman"/>
          <w:color w:val="000000" w:themeColor="text1"/>
          <w:szCs w:val="24"/>
        </w:rPr>
        <w:t>, a</w:t>
      </w:r>
      <w:r w:rsidRPr="5C5D7573">
        <w:rPr>
          <w:rFonts w:eastAsia="Times New Roman" w:cs="Times New Roman"/>
          <w:color w:val="000000" w:themeColor="text1"/>
          <w:szCs w:val="24"/>
        </w:rPr>
        <w:t xml:space="preserve"> </w:t>
      </w:r>
      <w:r w:rsidR="009E3B4D" w:rsidRPr="5C5D7573">
        <w:rPr>
          <w:rFonts w:eastAsia="Times New Roman" w:cs="Times New Roman"/>
          <w:color w:val="000000" w:themeColor="text1"/>
          <w:szCs w:val="24"/>
        </w:rPr>
        <w:t>single inventory typically contains many types of information records</w:t>
      </w:r>
      <w:r>
        <w:rPr>
          <w:rFonts w:eastAsia="Times New Roman" w:cs="Times New Roman"/>
          <w:color w:val="000000" w:themeColor="text1"/>
          <w:szCs w:val="24"/>
        </w:rPr>
        <w:t>, f</w:t>
      </w:r>
      <w:r w:rsidR="009E3B4D" w:rsidRPr="5C5D7573">
        <w:rPr>
          <w:rFonts w:eastAsia="Times New Roman" w:cs="Times New Roman"/>
          <w:color w:val="000000" w:themeColor="text1"/>
          <w:szCs w:val="24"/>
        </w:rPr>
        <w:t>or example, immovable heritage resources (e.g., buildings, landscapes, archaeological sites, underwater heritage)</w:t>
      </w:r>
      <w:r>
        <w:rPr>
          <w:rFonts w:eastAsia="Times New Roman" w:cs="Times New Roman"/>
          <w:color w:val="000000" w:themeColor="text1"/>
          <w:szCs w:val="24"/>
        </w:rPr>
        <w:t>,</w:t>
      </w:r>
      <w:r w:rsidR="009E3B4D" w:rsidRPr="5C5D7573">
        <w:rPr>
          <w:rFonts w:eastAsia="Times New Roman" w:cs="Times New Roman"/>
          <w:color w:val="000000" w:themeColor="text1"/>
          <w:szCs w:val="24"/>
        </w:rPr>
        <w:t xml:space="preserve"> intangible heritage (e.g., spiritual practices, oral traditions)</w:t>
      </w:r>
      <w:r>
        <w:rPr>
          <w:rFonts w:eastAsia="Times New Roman" w:cs="Times New Roman"/>
          <w:color w:val="000000" w:themeColor="text1"/>
          <w:szCs w:val="24"/>
        </w:rPr>
        <w:t>,</w:t>
      </w:r>
      <w:r w:rsidR="009E3B4D" w:rsidRPr="5C5D7573">
        <w:rPr>
          <w:rFonts w:eastAsia="Times New Roman" w:cs="Times New Roman"/>
          <w:color w:val="000000" w:themeColor="text1"/>
          <w:szCs w:val="24"/>
        </w:rPr>
        <w:t xml:space="preserve"> collections of movable cultural materials associated with places</w:t>
      </w:r>
      <w:r w:rsidR="00F156B9">
        <w:rPr>
          <w:rFonts w:eastAsia="Times New Roman" w:cs="Times New Roman"/>
          <w:color w:val="000000" w:themeColor="text1"/>
          <w:szCs w:val="24"/>
        </w:rPr>
        <w:t xml:space="preserve"> or</w:t>
      </w:r>
      <w:r w:rsidR="009E3B4D" w:rsidRPr="5C5D7573">
        <w:rPr>
          <w:rFonts w:eastAsia="Times New Roman" w:cs="Times New Roman"/>
          <w:color w:val="000000" w:themeColor="text1"/>
          <w:szCs w:val="24"/>
        </w:rPr>
        <w:t xml:space="preserve"> activities (e.g., surveys, conservation interventions)</w:t>
      </w:r>
      <w:r w:rsidR="008A1A73">
        <w:rPr>
          <w:rFonts w:eastAsia="Times New Roman" w:cs="Times New Roman"/>
          <w:color w:val="000000" w:themeColor="text1"/>
          <w:szCs w:val="24"/>
        </w:rPr>
        <w:t>,</w:t>
      </w:r>
      <w:r w:rsidR="009E3B4D" w:rsidRPr="5C5D7573">
        <w:rPr>
          <w:rFonts w:eastAsia="Times New Roman" w:cs="Times New Roman"/>
          <w:color w:val="000000" w:themeColor="text1"/>
          <w:szCs w:val="24"/>
        </w:rPr>
        <w:t xml:space="preserve"> persons (e.g., architects, historical figures)</w:t>
      </w:r>
      <w:r w:rsidR="008A1A73">
        <w:rPr>
          <w:rFonts w:eastAsia="Times New Roman" w:cs="Times New Roman"/>
          <w:color w:val="000000" w:themeColor="text1"/>
          <w:szCs w:val="24"/>
        </w:rPr>
        <w:t>,</w:t>
      </w:r>
      <w:r w:rsidR="009E3B4D" w:rsidRPr="5C5D7573">
        <w:rPr>
          <w:rFonts w:eastAsia="Times New Roman" w:cs="Times New Roman"/>
          <w:color w:val="000000" w:themeColor="text1"/>
          <w:szCs w:val="24"/>
        </w:rPr>
        <w:t xml:space="preserve"> organizations</w:t>
      </w:r>
      <w:r w:rsidR="008A1A73">
        <w:rPr>
          <w:rFonts w:eastAsia="Times New Roman" w:cs="Times New Roman"/>
          <w:color w:val="000000" w:themeColor="text1"/>
          <w:szCs w:val="24"/>
        </w:rPr>
        <w:t>,</w:t>
      </w:r>
      <w:r w:rsidR="009E3B4D" w:rsidRPr="5C5D7573">
        <w:rPr>
          <w:rFonts w:eastAsia="Times New Roman" w:cs="Times New Roman"/>
          <w:color w:val="000000" w:themeColor="text1"/>
          <w:szCs w:val="24"/>
        </w:rPr>
        <w:t xml:space="preserve"> information resources (e.g., images, reports)</w:t>
      </w:r>
      <w:r w:rsidR="0033298E">
        <w:rPr>
          <w:rFonts w:eastAsia="Times New Roman" w:cs="Times New Roman"/>
          <w:color w:val="000000" w:themeColor="text1"/>
          <w:szCs w:val="24"/>
        </w:rPr>
        <w:t>.</w:t>
      </w:r>
    </w:p>
    <w:p w14:paraId="2FAA7721" w14:textId="4D7ECCC0" w:rsidR="009E3B4D" w:rsidRPr="00097FEC" w:rsidRDefault="008A1A73" w:rsidP="00453852">
      <w:pPr>
        <w:pStyle w:val="ListParagraph"/>
        <w:numPr>
          <w:ilvl w:val="0"/>
          <w:numId w:val="9"/>
        </w:numPr>
        <w:rPr>
          <w:rFonts w:eastAsia="Times New Roman" w:cs="Times New Roman"/>
          <w:szCs w:val="24"/>
        </w:rPr>
      </w:pPr>
      <w:r>
        <w:rPr>
          <w:rFonts w:eastAsia="Times New Roman" w:cs="Times New Roman"/>
          <w:b/>
          <w:bCs/>
          <w:szCs w:val="24"/>
        </w:rPr>
        <w:t>A</w:t>
      </w:r>
      <w:r w:rsidRPr="007E65A6">
        <w:rPr>
          <w:rFonts w:eastAsia="Times New Roman" w:cs="Times New Roman"/>
          <w:b/>
          <w:bCs/>
          <w:szCs w:val="24"/>
        </w:rPr>
        <w:t>ttributes</w:t>
      </w:r>
      <w:r w:rsidRPr="00BB1B54">
        <w:rPr>
          <w:rFonts w:eastAsia="Times New Roman" w:cs="Times New Roman"/>
          <w:szCs w:val="24"/>
        </w:rPr>
        <w:t xml:space="preserve"> </w:t>
      </w:r>
      <w:r w:rsidR="009E3B4D" w:rsidRPr="00BB1B54">
        <w:rPr>
          <w:rFonts w:eastAsia="Times New Roman" w:cs="Times New Roman"/>
          <w:b/>
          <w:bCs/>
          <w:szCs w:val="24"/>
        </w:rPr>
        <w:t>for each information record type</w:t>
      </w:r>
      <w:r>
        <w:rPr>
          <w:rFonts w:eastAsia="Times New Roman" w:cs="Times New Roman"/>
          <w:b/>
          <w:bCs/>
          <w:szCs w:val="24"/>
        </w:rPr>
        <w:t>.</w:t>
      </w:r>
      <w:r w:rsidR="009E3B4D" w:rsidRPr="00BB1B54">
        <w:rPr>
          <w:rFonts w:eastAsia="Times New Roman" w:cs="Times New Roman"/>
          <w:b/>
          <w:bCs/>
          <w:szCs w:val="24"/>
        </w:rPr>
        <w:t xml:space="preserve"> </w:t>
      </w:r>
      <w:r w:rsidR="009E3B4D" w:rsidRPr="5C5D7573">
        <w:rPr>
          <w:rFonts w:eastAsia="Times New Roman" w:cs="Times New Roman"/>
          <w:szCs w:val="24"/>
        </w:rPr>
        <w:t xml:space="preserve">As shown in </w:t>
      </w:r>
      <w:r w:rsidR="009E3B4D" w:rsidRPr="00BB1B54">
        <w:rPr>
          <w:rFonts w:eastAsia="Times New Roman" w:cs="Times New Roman"/>
          <w:b/>
          <w:bCs/>
          <w:szCs w:val="24"/>
        </w:rPr>
        <w:t>fig</w:t>
      </w:r>
      <w:r w:rsidR="0033298E" w:rsidRPr="00BB1B54">
        <w:rPr>
          <w:rFonts w:eastAsia="Times New Roman" w:cs="Times New Roman"/>
          <w:b/>
          <w:bCs/>
          <w:szCs w:val="24"/>
        </w:rPr>
        <w:t>ure</w:t>
      </w:r>
      <w:r w:rsidR="009E3B4D" w:rsidRPr="00BB1B54">
        <w:rPr>
          <w:rFonts w:eastAsia="Times New Roman" w:cs="Times New Roman"/>
          <w:b/>
          <w:bCs/>
          <w:szCs w:val="24"/>
        </w:rPr>
        <w:t xml:space="preserve"> </w:t>
      </w:r>
      <w:r w:rsidR="23012E52" w:rsidRPr="00BB1B54">
        <w:rPr>
          <w:rFonts w:eastAsia="Times New Roman" w:cs="Times New Roman"/>
          <w:b/>
          <w:bCs/>
          <w:szCs w:val="24"/>
        </w:rPr>
        <w:t>2</w:t>
      </w:r>
      <w:r w:rsidR="009E3B4D" w:rsidRPr="00BB1B54">
        <w:rPr>
          <w:rFonts w:eastAsia="Times New Roman" w:cs="Times New Roman"/>
          <w:b/>
          <w:bCs/>
          <w:szCs w:val="24"/>
        </w:rPr>
        <w:t>.2b</w:t>
      </w:r>
      <w:r w:rsidR="009E3B4D" w:rsidRPr="5C5D7573">
        <w:rPr>
          <w:rFonts w:eastAsia="Times New Roman" w:cs="Times New Roman"/>
          <w:szCs w:val="24"/>
        </w:rPr>
        <w:t>, a heritage resource record type might include the following attributes: heritage resource name</w:t>
      </w:r>
      <w:r w:rsidR="00F156B9">
        <w:rPr>
          <w:rFonts w:eastAsia="Times New Roman" w:cs="Times New Roman"/>
          <w:szCs w:val="24"/>
        </w:rPr>
        <w:t>,</w:t>
      </w:r>
      <w:r w:rsidR="009E3B4D" w:rsidRPr="5C5D7573">
        <w:rPr>
          <w:rFonts w:eastAsia="Times New Roman" w:cs="Times New Roman"/>
          <w:szCs w:val="24"/>
        </w:rPr>
        <w:t xml:space="preserve"> inventory reference number</w:t>
      </w:r>
      <w:r>
        <w:rPr>
          <w:rFonts w:eastAsia="Times New Roman" w:cs="Times New Roman"/>
          <w:szCs w:val="24"/>
        </w:rPr>
        <w:t>,</w:t>
      </w:r>
      <w:r w:rsidR="009E3B4D" w:rsidRPr="5C5D7573">
        <w:rPr>
          <w:rFonts w:eastAsia="Times New Roman" w:cs="Times New Roman"/>
          <w:szCs w:val="24"/>
        </w:rPr>
        <w:t xml:space="preserve"> location (expressed through geographic coordinates, </w:t>
      </w:r>
      <w:r w:rsidR="009E3B4D" w:rsidRPr="5C5D7573">
        <w:rPr>
          <w:rFonts w:eastAsia="Times New Roman" w:cs="Times New Roman"/>
          <w:szCs w:val="24"/>
        </w:rPr>
        <w:lastRenderedPageBreak/>
        <w:t>address, etc.)</w:t>
      </w:r>
      <w:r>
        <w:rPr>
          <w:rFonts w:eastAsia="Times New Roman" w:cs="Times New Roman"/>
          <w:szCs w:val="24"/>
        </w:rPr>
        <w:t>,</w:t>
      </w:r>
      <w:r w:rsidR="009E3B4D" w:rsidRPr="5C5D7573">
        <w:rPr>
          <w:rFonts w:eastAsia="Times New Roman" w:cs="Times New Roman"/>
          <w:szCs w:val="24"/>
        </w:rPr>
        <w:t xml:space="preserve"> description</w:t>
      </w:r>
      <w:r>
        <w:rPr>
          <w:rFonts w:eastAsia="Times New Roman" w:cs="Times New Roman"/>
          <w:szCs w:val="24"/>
        </w:rPr>
        <w:t>,</w:t>
      </w:r>
      <w:r w:rsidR="009E3B4D" w:rsidRPr="5C5D7573">
        <w:rPr>
          <w:rFonts w:eastAsia="Times New Roman" w:cs="Times New Roman"/>
          <w:szCs w:val="24"/>
        </w:rPr>
        <w:t xml:space="preserve"> heritage resource type</w:t>
      </w:r>
      <w:r>
        <w:rPr>
          <w:rFonts w:eastAsia="Times New Roman" w:cs="Times New Roman"/>
          <w:szCs w:val="24"/>
        </w:rPr>
        <w:t>,</w:t>
      </w:r>
      <w:r w:rsidR="009E3B4D" w:rsidRPr="5C5D7573">
        <w:rPr>
          <w:rFonts w:eastAsia="Times New Roman" w:cs="Times New Roman"/>
          <w:szCs w:val="24"/>
        </w:rPr>
        <w:t xml:space="preserve"> character-defining features</w:t>
      </w:r>
      <w:r>
        <w:rPr>
          <w:rFonts w:eastAsia="Times New Roman" w:cs="Times New Roman"/>
          <w:szCs w:val="24"/>
        </w:rPr>
        <w:t>,</w:t>
      </w:r>
      <w:r w:rsidR="009E3B4D" w:rsidRPr="5C5D7573">
        <w:rPr>
          <w:rFonts w:eastAsia="Times New Roman" w:cs="Times New Roman"/>
          <w:szCs w:val="24"/>
        </w:rPr>
        <w:t xml:space="preserve"> significance evaluation</w:t>
      </w:r>
      <w:r>
        <w:rPr>
          <w:rFonts w:eastAsia="Times New Roman" w:cs="Times New Roman"/>
          <w:szCs w:val="24"/>
        </w:rPr>
        <w:t>,</w:t>
      </w:r>
      <w:r w:rsidR="009E3B4D" w:rsidRPr="5C5D7573">
        <w:rPr>
          <w:rFonts w:eastAsia="Times New Roman" w:cs="Times New Roman"/>
          <w:szCs w:val="24"/>
        </w:rPr>
        <w:t xml:space="preserve"> designation or listing status</w:t>
      </w:r>
      <w:r>
        <w:rPr>
          <w:rFonts w:eastAsia="Times New Roman" w:cs="Times New Roman"/>
          <w:szCs w:val="24"/>
        </w:rPr>
        <w:t>,</w:t>
      </w:r>
      <w:r w:rsidR="009E3B4D" w:rsidRPr="5C5D7573">
        <w:rPr>
          <w:rFonts w:eastAsia="Times New Roman" w:cs="Times New Roman"/>
          <w:szCs w:val="24"/>
        </w:rPr>
        <w:t xml:space="preserve"> and date of last record update.</w:t>
      </w:r>
    </w:p>
    <w:p w14:paraId="22C2D859" w14:textId="666878A3" w:rsidR="009E3B4D" w:rsidRPr="00097FEC" w:rsidRDefault="009E3B4D" w:rsidP="0033298E">
      <w:r w:rsidRPr="00097FEC">
        <w:t xml:space="preserve">Defining </w:t>
      </w:r>
      <w:r w:rsidRPr="00F156B9">
        <w:t>how</w:t>
      </w:r>
      <w:r w:rsidRPr="00097FEC">
        <w:t xml:space="preserve"> information should be recorded is likely </w:t>
      </w:r>
      <w:r w:rsidR="00F156B9">
        <w:t xml:space="preserve">to be </w:t>
      </w:r>
      <w:r w:rsidRPr="00097FEC">
        <w:t xml:space="preserve">more complex and specific. For example, for the </w:t>
      </w:r>
      <w:r w:rsidR="00D847B2">
        <w:t>location</w:t>
      </w:r>
      <w:r w:rsidR="00D847B2" w:rsidRPr="00097FEC">
        <w:t xml:space="preserve"> </w:t>
      </w:r>
      <w:r w:rsidRPr="00097FEC">
        <w:t xml:space="preserve">attribute </w:t>
      </w:r>
      <w:r w:rsidR="005A030B">
        <w:t>of a heritage building within a city inventory</w:t>
      </w:r>
      <w:r w:rsidRPr="00097FEC">
        <w:t xml:space="preserve">, the </w:t>
      </w:r>
      <w:r w:rsidRPr="00097FEC">
        <w:rPr>
          <w:i/>
          <w:iCs/>
        </w:rPr>
        <w:t>how</w:t>
      </w:r>
      <w:r w:rsidRPr="00097FEC">
        <w:t xml:space="preserve"> part of the data standard might specify that </w:t>
      </w:r>
      <w:r w:rsidR="00BD76FB">
        <w:t>location can be r</w:t>
      </w:r>
      <w:r w:rsidR="00073782">
        <w:t>ecorded through</w:t>
      </w:r>
      <w:r w:rsidR="00FB3DC0">
        <w:t xml:space="preserve"> street addresses derived from an official </w:t>
      </w:r>
      <w:r w:rsidR="00315BD9">
        <w:t xml:space="preserve">street address database </w:t>
      </w:r>
      <w:r w:rsidR="00BF3760">
        <w:t xml:space="preserve">and </w:t>
      </w:r>
      <w:r w:rsidR="00315BD9">
        <w:t xml:space="preserve">property parcel </w:t>
      </w:r>
      <w:r w:rsidR="00E023A3">
        <w:t>numbers derived from an official cadastral database</w:t>
      </w:r>
      <w:r w:rsidRPr="00097FEC">
        <w:t xml:space="preserve">. It may also specify which fields within a database are mandatory and which are optional, which fields should have a single value and which may have multiple values recorded, which fields have </w:t>
      </w:r>
      <w:r w:rsidR="003127F3" w:rsidRPr="00097FEC">
        <w:t xml:space="preserve">restricted </w:t>
      </w:r>
      <w:r w:rsidRPr="00097FEC">
        <w:t>drop</w:t>
      </w:r>
      <w:r w:rsidR="008860E0">
        <w:t>-</w:t>
      </w:r>
      <w:r w:rsidRPr="00097FEC">
        <w:t xml:space="preserve">down values </w:t>
      </w:r>
      <w:r w:rsidR="003127F3">
        <w:t xml:space="preserve">(see the </w:t>
      </w:r>
      <w:r w:rsidR="003127F3" w:rsidRPr="00BB1B54">
        <w:rPr>
          <w:b/>
          <w:bCs/>
        </w:rPr>
        <w:t>Controlled Vocabularies</w:t>
      </w:r>
      <w:r w:rsidR="003127F3">
        <w:t xml:space="preserve"> </w:t>
      </w:r>
      <w:r w:rsidR="003127F3" w:rsidRPr="003127F3">
        <w:t>sidebar</w:t>
      </w:r>
      <w:r w:rsidR="003127F3">
        <w:t xml:space="preserve"> in this chapter)</w:t>
      </w:r>
      <w:r w:rsidRPr="00097FEC">
        <w:t>, which have free</w:t>
      </w:r>
      <w:r w:rsidR="00F156B9">
        <w:t>-</w:t>
      </w:r>
      <w:r w:rsidRPr="00097FEC">
        <w:t xml:space="preserve">text fields with a specified range of text characters, which should have geospatial coordinate or street address values, </w:t>
      </w:r>
      <w:r w:rsidR="008860E0">
        <w:t>and so forth.</w:t>
      </w:r>
    </w:p>
    <w:p w14:paraId="5B3B3D7D" w14:textId="22662AD8" w:rsidR="009E3B4D" w:rsidRPr="00097FEC" w:rsidRDefault="009E3B4D" w:rsidP="0033298E">
      <w:r w:rsidRPr="00097FEC">
        <w:t>Heritage inventory programs very often create recording guidelines that provide an overall explanation of standards and practices to be followed in creating inventory information. Such guidelines may explain how to compile information for each record type, provide guidance for field recording, and include definitions of relevant terminology. Recording guidance might include visual glossaries of controlled vocabulary terms</w:t>
      </w:r>
      <w:r w:rsidR="00D516F6">
        <w:t>,</w:t>
      </w:r>
      <w:r w:rsidRPr="00097FEC">
        <w:t xml:space="preserve"> including graphics and images of heritage typologies or their features. Recording guidelines may also address photography of heritage resources.</w:t>
      </w:r>
    </w:p>
    <w:p w14:paraId="0A9A7C7D" w14:textId="7C683BA1" w:rsidR="009E3B4D" w:rsidRPr="00097FEC" w:rsidRDefault="009E3B4D" w:rsidP="009E3B4D">
      <w:pPr>
        <w:pStyle w:val="ListParagraph"/>
        <w:ind w:left="0"/>
        <w:rPr>
          <w:rFonts w:eastAsia="Times New Roman" w:cs="Times New Roman"/>
          <w:szCs w:val="24"/>
        </w:rPr>
      </w:pPr>
      <w:r w:rsidRPr="00097FEC">
        <w:rPr>
          <w:rFonts w:eastAsia="Times New Roman" w:cs="Times New Roman"/>
          <w:szCs w:val="24"/>
        </w:rPr>
        <w:t>I</w:t>
      </w:r>
      <w:r w:rsidR="00D516F6">
        <w:rPr>
          <w:rFonts w:eastAsia="Times New Roman" w:cs="Times New Roman"/>
          <w:szCs w:val="24"/>
        </w:rPr>
        <w:t>n addition, i</w:t>
      </w:r>
      <w:r w:rsidRPr="00097FEC">
        <w:rPr>
          <w:rFonts w:eastAsia="Times New Roman" w:cs="Times New Roman"/>
          <w:szCs w:val="24"/>
        </w:rPr>
        <w:t>nventory guidance may address standards, criteria, and sources for assessing the significance and integrity of heritage resources</w:t>
      </w:r>
      <w:r w:rsidR="00D516F6">
        <w:rPr>
          <w:rFonts w:eastAsia="Times New Roman" w:cs="Times New Roman"/>
          <w:szCs w:val="24"/>
        </w:rPr>
        <w:t>, and</w:t>
      </w:r>
      <w:r w:rsidRPr="00097FEC">
        <w:rPr>
          <w:rFonts w:eastAsia="Times New Roman" w:cs="Times New Roman"/>
          <w:szCs w:val="24"/>
        </w:rPr>
        <w:t xml:space="preserve"> </w:t>
      </w:r>
      <w:r w:rsidR="00D516F6">
        <w:rPr>
          <w:rFonts w:eastAsia="Times New Roman" w:cs="Times New Roman"/>
          <w:szCs w:val="24"/>
        </w:rPr>
        <w:t>i</w:t>
      </w:r>
      <w:r w:rsidRPr="00097FEC">
        <w:rPr>
          <w:rFonts w:eastAsia="Times New Roman" w:cs="Times New Roman"/>
          <w:szCs w:val="24"/>
        </w:rPr>
        <w:t xml:space="preserve">t may direct how to assess the condition and vulnerability of heritage resources. </w:t>
      </w:r>
    </w:p>
    <w:p w14:paraId="054F21EF" w14:textId="6D19B7B2" w:rsidR="009E3B4D" w:rsidRPr="00097FEC" w:rsidRDefault="009E3B4D" w:rsidP="0033298E">
      <w:r w:rsidRPr="00097FEC">
        <w:lastRenderedPageBreak/>
        <w:t>Because modern heritage inventories are typically digital, another essential type of standard or guideline relates to digital data and inventory databases. In some cases</w:t>
      </w:r>
      <w:r w:rsidR="00D516F6">
        <w:t>,</w:t>
      </w:r>
      <w:r w:rsidRPr="00097FEC">
        <w:t xml:space="preserve"> organizations may wish to prescribe that specific information systems or other digital applications </w:t>
      </w:r>
      <w:r w:rsidR="00D516F6">
        <w:t>be</w:t>
      </w:r>
      <w:r w:rsidR="00D516F6" w:rsidRPr="00097FEC">
        <w:t xml:space="preserve"> </w:t>
      </w:r>
      <w:r w:rsidRPr="00097FEC">
        <w:t xml:space="preserve">used to create data. This may minimize </w:t>
      </w:r>
      <w:r w:rsidR="00D516F6">
        <w:t xml:space="preserve">both </w:t>
      </w:r>
      <w:r w:rsidRPr="00097FEC">
        <w:t xml:space="preserve">the effort required to incorporate data into a central inventory database and the risk of data incompatibility. An organization managing a digital inventory may otherwise wish to prescribe the data structure, formats, and other technical characteristics (e.g., minimum image resolution) of data created or provided for that inventory. Particular details will often depend on the database, or databases, used. </w:t>
      </w:r>
    </w:p>
    <w:p w14:paraId="63D703C4" w14:textId="130F6A93" w:rsidR="009E3B4D" w:rsidRPr="00097FEC" w:rsidRDefault="009E3B4D" w:rsidP="0033298E">
      <w:r w:rsidRPr="00097FEC">
        <w:t xml:space="preserve">Standards and guidelines are also commonly created for specifying the creation of digital geospatial information about the location of heritage resources or activities. Examples include geospatial metadata standards for heritage data and guidelines for recording spatial polygons describing the location and extent of heritage resources, including for defining boundaries of archaeological sites. Such guidance may also need to address how the location of heritage resources should be linked to or otherwise related to associated property parcel records. If the location of parcels does not match with heritage resources exactly, or numerous heritage resources are located on a single parcel, or a heritage resource spans multiple parcels, then there should be a clear method for aligning the location of heritage resources with associated property parcels. There may need to be similar guidance for recording street addresses of heritage resources, including </w:t>
      </w:r>
      <w:r w:rsidR="00D516F6">
        <w:t xml:space="preserve">what to do </w:t>
      </w:r>
      <w:r w:rsidRPr="00097FEC">
        <w:t xml:space="preserve">when street names or numbers change. In some instances a heritage resource </w:t>
      </w:r>
      <w:r w:rsidR="00D516F6">
        <w:t>may</w:t>
      </w:r>
      <w:r w:rsidR="00D516F6" w:rsidRPr="00097FEC">
        <w:t xml:space="preserve"> </w:t>
      </w:r>
      <w:r w:rsidRPr="00097FEC">
        <w:t>have multiple addresses.</w:t>
      </w:r>
    </w:p>
    <w:p w14:paraId="1D30F8AB" w14:textId="6477E62B" w:rsidR="009E3B4D" w:rsidRPr="00097FEC" w:rsidRDefault="009E3B4D" w:rsidP="0033298E">
      <w:r w:rsidRPr="00097FEC">
        <w:t xml:space="preserve">It is typically expected that information standards will be refined and otherwise improved over time through accumulated experience in their use. Some aspects of standards will require </w:t>
      </w:r>
      <w:r w:rsidRPr="00097FEC">
        <w:lastRenderedPageBreak/>
        <w:t xml:space="preserve">updating, such as when the areas of responsibility of a heritage agency are modified or </w:t>
      </w:r>
      <w:r w:rsidR="00D516F6">
        <w:t>when new</w:t>
      </w:r>
      <w:r w:rsidR="00D516F6" w:rsidRPr="00097FEC">
        <w:t xml:space="preserve"> </w:t>
      </w:r>
      <w:r w:rsidRPr="00097FEC">
        <w:t xml:space="preserve">information technologies </w:t>
      </w:r>
      <w:r w:rsidR="00D516F6">
        <w:t>are adopted</w:t>
      </w:r>
      <w:r w:rsidRPr="00097FEC">
        <w:t>.</w:t>
      </w:r>
    </w:p>
    <w:p w14:paraId="45F4BB56" w14:textId="227D598E" w:rsidR="009E3B4D" w:rsidRPr="00097FEC" w:rsidRDefault="009E3B4D" w:rsidP="0033298E">
      <w:r w:rsidRPr="00097FEC">
        <w:t>Certain staff may need to be responsible for preparing, expanding, or improving inventory standards and guidelines. This might include knowledge organization personnel and other heritage specialists being responsible for controlled vocabularies</w:t>
      </w:r>
      <w:r w:rsidR="003D404E">
        <w:t xml:space="preserve"> (see the </w:t>
      </w:r>
      <w:r w:rsidR="003D404E" w:rsidRPr="003D404E">
        <w:rPr>
          <w:b/>
          <w:bCs/>
        </w:rPr>
        <w:t>sidebar on this topic</w:t>
      </w:r>
      <w:r w:rsidR="003D404E">
        <w:t>)</w:t>
      </w:r>
      <w:r w:rsidRPr="00097FEC">
        <w:t xml:space="preserve">, heritage specialists who are experienced field surveyors being responsible for field recording guidance, recording and documentation specialists being responsible for certain types of technical recording guidance, and an inventory data editor, DBA, and possibly experienced users being responsible for inventory database user guidance. </w:t>
      </w:r>
    </w:p>
    <w:p w14:paraId="65967455" w14:textId="538AD06C" w:rsidR="009E3B4D" w:rsidRPr="00BB1B54" w:rsidRDefault="00EC5860" w:rsidP="00BB1B54">
      <w:pPr>
        <w:rPr>
          <w:bCs/>
        </w:rPr>
      </w:pPr>
      <w:r>
        <w:rPr>
          <w:b/>
          <w:bCs/>
          <w:color w:val="000000" w:themeColor="text1"/>
        </w:rPr>
        <w:t>[[Place s</w:t>
      </w:r>
      <w:r w:rsidR="009E3B4D" w:rsidRPr="00BB1B54">
        <w:rPr>
          <w:b/>
          <w:bCs/>
          <w:color w:val="000000" w:themeColor="text1"/>
        </w:rPr>
        <w:t>idebar</w:t>
      </w:r>
      <w:r>
        <w:rPr>
          <w:b/>
          <w:bCs/>
          <w:color w:val="000000" w:themeColor="text1"/>
        </w:rPr>
        <w:t xml:space="preserve"> here</w:t>
      </w:r>
      <w:r w:rsidR="009E3B4D" w:rsidRPr="00BB1B54">
        <w:rPr>
          <w:b/>
          <w:bCs/>
          <w:color w:val="000000" w:themeColor="text1"/>
        </w:rPr>
        <w:t xml:space="preserve">: </w:t>
      </w:r>
      <w:r w:rsidR="00BB1B54">
        <w:rPr>
          <w:b/>
          <w:bCs/>
          <w:color w:val="000000" w:themeColor="text1"/>
        </w:rPr>
        <w:t xml:space="preserve">Overview of </w:t>
      </w:r>
      <w:r w:rsidR="009E3B4D" w:rsidRPr="00BB1B54">
        <w:rPr>
          <w:b/>
          <w:bCs/>
        </w:rPr>
        <w:t xml:space="preserve">Thematic </w:t>
      </w:r>
      <w:r w:rsidR="00BB1B54" w:rsidRPr="00BB1B54">
        <w:rPr>
          <w:b/>
          <w:bCs/>
        </w:rPr>
        <w:t>Frameworks, Thematic Studies</w:t>
      </w:r>
      <w:r w:rsidR="009E3B4D" w:rsidRPr="00BB1B54">
        <w:rPr>
          <w:b/>
          <w:bCs/>
        </w:rPr>
        <w:t xml:space="preserve">, and </w:t>
      </w:r>
      <w:r w:rsidR="00BB1B54" w:rsidRPr="00BB1B54">
        <w:rPr>
          <w:b/>
          <w:bCs/>
        </w:rPr>
        <w:t>Historic Contexts</w:t>
      </w:r>
      <w:r>
        <w:rPr>
          <w:b/>
          <w:bCs/>
        </w:rPr>
        <w:t>]]</w:t>
      </w:r>
    </w:p>
    <w:p w14:paraId="275C7E64" w14:textId="7EE5AD44" w:rsidR="009E3B4D" w:rsidRPr="00097FEC" w:rsidRDefault="009E3B4D" w:rsidP="00BB1B54">
      <w:pPr>
        <w:pStyle w:val="Heading3"/>
        <w:rPr>
          <w:rFonts w:eastAsia="Times New Roman"/>
        </w:rPr>
      </w:pPr>
      <w:bookmarkStart w:id="15" w:name="_Thematic_Frameworks,_Thematic"/>
      <w:bookmarkStart w:id="16" w:name="_Toc142393486"/>
      <w:bookmarkEnd w:id="15"/>
      <w:r w:rsidRPr="00097FEC">
        <w:rPr>
          <w:rFonts w:eastAsia="Times New Roman"/>
        </w:rPr>
        <w:t xml:space="preserve">Thematic </w:t>
      </w:r>
      <w:r w:rsidR="00C565C7" w:rsidRPr="00097FEC">
        <w:rPr>
          <w:rFonts w:eastAsia="Times New Roman"/>
        </w:rPr>
        <w:t>Frameworks, Thematic Studies</w:t>
      </w:r>
      <w:r w:rsidRPr="00097FEC">
        <w:rPr>
          <w:rFonts w:eastAsia="Times New Roman"/>
        </w:rPr>
        <w:t xml:space="preserve">, and </w:t>
      </w:r>
      <w:r w:rsidR="00C565C7" w:rsidRPr="00097FEC">
        <w:rPr>
          <w:rFonts w:eastAsia="Times New Roman"/>
        </w:rPr>
        <w:t>Historic Contexts</w:t>
      </w:r>
      <w:bookmarkEnd w:id="16"/>
    </w:p>
    <w:p w14:paraId="44F59932" w14:textId="67368C19" w:rsidR="009E3B4D" w:rsidRPr="00097FEC" w:rsidRDefault="009E3B4D" w:rsidP="009E3B4D">
      <w:pPr>
        <w:rPr>
          <w:rFonts w:eastAsia="Times New Roman" w:cs="Times New Roman"/>
          <w:szCs w:val="24"/>
        </w:rPr>
      </w:pPr>
      <w:r w:rsidRPr="00097FEC">
        <w:rPr>
          <w:rFonts w:eastAsia="Times New Roman" w:cs="Times New Roman"/>
          <w:szCs w:val="24"/>
        </w:rPr>
        <w:t xml:space="preserve">A heritage organization may find it useful to implement a combination of a thematic framework and accompanying thematic studies and/or historic contexts as mechanisms serving multiple purposes within an inventory program, as well as related data collection activities such as surveys. </w:t>
      </w:r>
      <w:r w:rsidR="0067478D">
        <w:rPr>
          <w:rFonts w:eastAsia="Times New Roman" w:cs="Times New Roman"/>
          <w:szCs w:val="24"/>
        </w:rPr>
        <w:t>(See</w:t>
      </w:r>
      <w:r w:rsidR="00AE41D6">
        <w:rPr>
          <w:rFonts w:eastAsia="Times New Roman" w:cs="Times New Roman"/>
          <w:szCs w:val="24"/>
        </w:rPr>
        <w:t xml:space="preserve"> the</w:t>
      </w:r>
      <w:r w:rsidR="0067478D">
        <w:rPr>
          <w:rFonts w:eastAsia="Times New Roman" w:cs="Times New Roman"/>
          <w:szCs w:val="24"/>
        </w:rPr>
        <w:t xml:space="preserve"> </w:t>
      </w:r>
      <w:r w:rsidR="00AE41D6" w:rsidRPr="00BB1B54">
        <w:rPr>
          <w:rFonts w:eastAsia="Times New Roman" w:cs="Times New Roman"/>
          <w:b/>
          <w:bCs/>
          <w:szCs w:val="24"/>
        </w:rPr>
        <w:t xml:space="preserve">Overview of </w:t>
      </w:r>
      <w:r w:rsidRPr="00BB1B54">
        <w:rPr>
          <w:rFonts w:eastAsia="Times New Roman" w:cs="Times New Roman"/>
          <w:b/>
          <w:bCs/>
          <w:szCs w:val="24"/>
        </w:rPr>
        <w:t xml:space="preserve">Thematic </w:t>
      </w:r>
      <w:r w:rsidR="0067478D" w:rsidRPr="00BB1B54">
        <w:rPr>
          <w:rFonts w:eastAsia="Times New Roman" w:cs="Times New Roman"/>
          <w:b/>
          <w:bCs/>
          <w:szCs w:val="24"/>
        </w:rPr>
        <w:t xml:space="preserve">Frameworks, Thematic Studies, </w:t>
      </w:r>
      <w:r w:rsidRPr="00BB1B54">
        <w:rPr>
          <w:rFonts w:eastAsia="Times New Roman" w:cs="Times New Roman"/>
          <w:b/>
          <w:bCs/>
          <w:szCs w:val="24"/>
        </w:rPr>
        <w:t xml:space="preserve">and </w:t>
      </w:r>
      <w:r w:rsidR="0067478D" w:rsidRPr="00BB1B54">
        <w:rPr>
          <w:rFonts w:eastAsia="Times New Roman" w:cs="Times New Roman"/>
          <w:b/>
          <w:bCs/>
          <w:szCs w:val="24"/>
        </w:rPr>
        <w:t>Historic Contexts</w:t>
      </w:r>
      <w:r w:rsidR="00AE41D6">
        <w:rPr>
          <w:rFonts w:eastAsia="Times New Roman" w:cs="Times New Roman"/>
          <w:b/>
          <w:bCs/>
          <w:szCs w:val="24"/>
        </w:rPr>
        <w:t xml:space="preserve"> </w:t>
      </w:r>
      <w:r w:rsidR="00AE41D6" w:rsidRPr="00BB1B54">
        <w:rPr>
          <w:rFonts w:eastAsia="Times New Roman" w:cs="Times New Roman"/>
          <w:szCs w:val="24"/>
        </w:rPr>
        <w:t>sidebar</w:t>
      </w:r>
      <w:r w:rsidRPr="00097FEC">
        <w:rPr>
          <w:rFonts w:eastAsia="Times New Roman" w:cs="Times New Roman"/>
          <w:i/>
          <w:iCs/>
          <w:szCs w:val="24"/>
        </w:rPr>
        <w:t>.</w:t>
      </w:r>
      <w:r w:rsidR="0067478D" w:rsidRPr="00BB1B54">
        <w:rPr>
          <w:rFonts w:eastAsia="Times New Roman" w:cs="Times New Roman"/>
          <w:szCs w:val="24"/>
        </w:rPr>
        <w:t>)</w:t>
      </w:r>
      <w:r w:rsidRPr="00097FEC">
        <w:rPr>
          <w:rFonts w:eastAsia="Times New Roman" w:cs="Times New Roman"/>
          <w:szCs w:val="24"/>
        </w:rPr>
        <w:t xml:space="preserve"> </w:t>
      </w:r>
      <w:r w:rsidR="0067478D">
        <w:rPr>
          <w:rFonts w:eastAsia="Times New Roman" w:cs="Times New Roman"/>
          <w:szCs w:val="24"/>
        </w:rPr>
        <w:t>T</w:t>
      </w:r>
      <w:r w:rsidRPr="00097FEC">
        <w:rPr>
          <w:rFonts w:eastAsia="Times New Roman" w:cs="Times New Roman"/>
          <w:szCs w:val="24"/>
        </w:rPr>
        <w:t>hese tools define important prehistoric and historic themes and subthemes to be represented among heritage resources that are formally listed or designated, which in turn will help provide that a full range of significant heritage resources are protected, taken into consideration within heritage impact assessments and other planning decisions, and potentially qualify for public financial incentives. Once created, they can be applied to:</w:t>
      </w:r>
    </w:p>
    <w:p w14:paraId="1D02E510" w14:textId="7040B749" w:rsidR="009E3B4D" w:rsidRPr="00097FEC" w:rsidRDefault="009E3B4D" w:rsidP="009E3B4D">
      <w:pPr>
        <w:pStyle w:val="ListParagraph"/>
        <w:numPr>
          <w:ilvl w:val="0"/>
          <w:numId w:val="5"/>
        </w:numPr>
        <w:rPr>
          <w:rFonts w:eastAsia="Times New Roman" w:cs="Times New Roman"/>
          <w:szCs w:val="24"/>
        </w:rPr>
      </w:pPr>
      <w:r w:rsidRPr="00097FEC">
        <w:rPr>
          <w:rFonts w:eastAsia="Times New Roman" w:cs="Times New Roman"/>
          <w:szCs w:val="24"/>
        </w:rPr>
        <w:lastRenderedPageBreak/>
        <w:t xml:space="preserve">Identify gaps </w:t>
      </w:r>
      <w:r w:rsidR="00B47209">
        <w:rPr>
          <w:rFonts w:eastAsia="Times New Roman" w:cs="Times New Roman"/>
          <w:szCs w:val="24"/>
        </w:rPr>
        <w:t>in</w:t>
      </w:r>
      <w:r w:rsidR="00B47209" w:rsidRPr="00097FEC">
        <w:rPr>
          <w:rFonts w:eastAsia="Times New Roman" w:cs="Times New Roman"/>
          <w:szCs w:val="24"/>
        </w:rPr>
        <w:t xml:space="preserve"> </w:t>
      </w:r>
      <w:r w:rsidRPr="00097FEC">
        <w:rPr>
          <w:rFonts w:eastAsia="Times New Roman" w:cs="Times New Roman"/>
          <w:szCs w:val="24"/>
        </w:rPr>
        <w:t>themes underrepresented within an inventory (in addition to gaps in listed or designated heritage resources), helping to guide activities seeking to fill gaps and achieve inclusiveness and representatives. This can include directing or stimulating research to address themes that need further study, the synthesis of research to convey broad patterns, and seeking stakeholder or public input on neglected or poorly understood themes</w:t>
      </w:r>
      <w:r w:rsidR="00B47209">
        <w:rPr>
          <w:rFonts w:eastAsia="Times New Roman" w:cs="Times New Roman"/>
          <w:szCs w:val="24"/>
        </w:rPr>
        <w:t>.</w:t>
      </w:r>
    </w:p>
    <w:p w14:paraId="131A5EBF" w14:textId="245B9CD8" w:rsidR="009E3B4D" w:rsidRPr="00097FEC" w:rsidRDefault="009E3B4D" w:rsidP="009E3B4D">
      <w:pPr>
        <w:pStyle w:val="ListParagraph"/>
        <w:numPr>
          <w:ilvl w:val="0"/>
          <w:numId w:val="5"/>
        </w:numPr>
        <w:rPr>
          <w:rFonts w:eastAsia="Times New Roman" w:cs="Times New Roman"/>
          <w:szCs w:val="24"/>
        </w:rPr>
      </w:pPr>
      <w:r w:rsidRPr="00097FEC">
        <w:rPr>
          <w:rFonts w:eastAsia="Times New Roman" w:cs="Times New Roman"/>
          <w:szCs w:val="24"/>
        </w:rPr>
        <w:t xml:space="preserve">Help to perceive broad patterns and how individual resources fit within them (i.e., </w:t>
      </w:r>
      <w:r w:rsidR="00B47209">
        <w:rPr>
          <w:rFonts w:eastAsia="Times New Roman" w:cs="Times New Roman"/>
          <w:szCs w:val="24"/>
        </w:rPr>
        <w:t xml:space="preserve">to </w:t>
      </w:r>
      <w:r w:rsidRPr="00097FEC">
        <w:rPr>
          <w:rFonts w:eastAsia="Times New Roman" w:cs="Times New Roman"/>
          <w:szCs w:val="24"/>
        </w:rPr>
        <w:t>see the forest</w:t>
      </w:r>
      <w:r w:rsidR="007B4599">
        <w:rPr>
          <w:rFonts w:eastAsia="Times New Roman" w:cs="Times New Roman"/>
          <w:szCs w:val="24"/>
        </w:rPr>
        <w:t xml:space="preserve">, not just </w:t>
      </w:r>
      <w:r w:rsidRPr="00097FEC">
        <w:rPr>
          <w:rFonts w:eastAsia="Times New Roman" w:cs="Times New Roman"/>
          <w:szCs w:val="24"/>
        </w:rPr>
        <w:t>the trees) when seeking to classify and evaluate heritage resources within their broader contexts</w:t>
      </w:r>
      <w:r w:rsidR="00B47209">
        <w:rPr>
          <w:rFonts w:eastAsia="Times New Roman" w:cs="Times New Roman"/>
          <w:szCs w:val="24"/>
        </w:rPr>
        <w:t>.</w:t>
      </w:r>
      <w:r w:rsidRPr="00097FEC">
        <w:rPr>
          <w:rFonts w:eastAsia="Times New Roman" w:cs="Times New Roman"/>
          <w:szCs w:val="24"/>
        </w:rPr>
        <w:t xml:space="preserve"> </w:t>
      </w:r>
      <w:r w:rsidR="00B47209">
        <w:rPr>
          <w:rFonts w:eastAsia="Times New Roman" w:cs="Times New Roman"/>
          <w:szCs w:val="24"/>
        </w:rPr>
        <w:t>B</w:t>
      </w:r>
      <w:r w:rsidRPr="00097FEC">
        <w:rPr>
          <w:rFonts w:eastAsia="Times New Roman" w:cs="Times New Roman"/>
          <w:szCs w:val="24"/>
        </w:rPr>
        <w:t>y providing a framework</w:t>
      </w:r>
      <w:r w:rsidR="007B4599">
        <w:rPr>
          <w:rFonts w:eastAsia="Times New Roman" w:cs="Times New Roman"/>
          <w:szCs w:val="24"/>
        </w:rPr>
        <w:t>,</w:t>
      </w:r>
      <w:r w:rsidRPr="00097FEC">
        <w:rPr>
          <w:rFonts w:eastAsia="Times New Roman" w:cs="Times New Roman"/>
          <w:szCs w:val="24"/>
        </w:rPr>
        <w:t xml:space="preserve"> </w:t>
      </w:r>
      <w:r w:rsidR="00B47209">
        <w:rPr>
          <w:rFonts w:eastAsia="Times New Roman" w:cs="Times New Roman"/>
          <w:szCs w:val="24"/>
        </w:rPr>
        <w:t xml:space="preserve">these tools aid in </w:t>
      </w:r>
      <w:r w:rsidRPr="00097FEC">
        <w:rPr>
          <w:rFonts w:eastAsia="Times New Roman" w:cs="Times New Roman"/>
          <w:szCs w:val="24"/>
        </w:rPr>
        <w:t>interpret</w:t>
      </w:r>
      <w:r w:rsidR="00B47209">
        <w:rPr>
          <w:rFonts w:eastAsia="Times New Roman" w:cs="Times New Roman"/>
          <w:szCs w:val="24"/>
        </w:rPr>
        <w:t>ing</w:t>
      </w:r>
      <w:r w:rsidRPr="00097FEC">
        <w:rPr>
          <w:rFonts w:eastAsia="Times New Roman" w:cs="Times New Roman"/>
          <w:szCs w:val="24"/>
        </w:rPr>
        <w:t xml:space="preserve"> how people, events, and places fit within historic contexts and </w:t>
      </w:r>
      <w:r w:rsidR="00B47209">
        <w:rPr>
          <w:rFonts w:eastAsia="Times New Roman" w:cs="Times New Roman"/>
          <w:szCs w:val="24"/>
        </w:rPr>
        <w:t xml:space="preserve">in </w:t>
      </w:r>
      <w:r w:rsidRPr="00097FEC">
        <w:rPr>
          <w:rFonts w:eastAsia="Times New Roman" w:cs="Times New Roman"/>
          <w:szCs w:val="24"/>
        </w:rPr>
        <w:t>explain</w:t>
      </w:r>
      <w:r w:rsidR="00B47209">
        <w:rPr>
          <w:rFonts w:eastAsia="Times New Roman" w:cs="Times New Roman"/>
          <w:szCs w:val="24"/>
        </w:rPr>
        <w:t>ing</w:t>
      </w:r>
      <w:r w:rsidRPr="00097FEC">
        <w:rPr>
          <w:rFonts w:eastAsia="Times New Roman" w:cs="Times New Roman"/>
          <w:szCs w:val="24"/>
        </w:rPr>
        <w:t xml:space="preserve"> interconnections. </w:t>
      </w:r>
      <w:r w:rsidR="00B47209">
        <w:rPr>
          <w:rFonts w:eastAsia="Times New Roman" w:cs="Times New Roman"/>
          <w:szCs w:val="24"/>
        </w:rPr>
        <w:t>In addition, t</w:t>
      </w:r>
      <w:r w:rsidRPr="00097FEC">
        <w:rPr>
          <w:rFonts w:eastAsia="Times New Roman" w:cs="Times New Roman"/>
          <w:szCs w:val="24"/>
        </w:rPr>
        <w:t>hrough aiding in heritage resource classification these mechanisms can help provide a structure for indexing heritage resources within an inventory database, which in turn facilitates database search and discovery</w:t>
      </w:r>
      <w:r w:rsidR="00B47209">
        <w:rPr>
          <w:rFonts w:eastAsia="Times New Roman" w:cs="Times New Roman"/>
          <w:szCs w:val="24"/>
        </w:rPr>
        <w:t>.</w:t>
      </w:r>
    </w:p>
    <w:p w14:paraId="75B1873F" w14:textId="1C1610FD" w:rsidR="009E3B4D" w:rsidRPr="00097FEC" w:rsidRDefault="009E3B4D" w:rsidP="009E3B4D">
      <w:pPr>
        <w:pStyle w:val="ListParagraph"/>
        <w:numPr>
          <w:ilvl w:val="0"/>
          <w:numId w:val="5"/>
        </w:numPr>
        <w:rPr>
          <w:rFonts w:eastAsia="Times New Roman" w:cs="Times New Roman"/>
          <w:szCs w:val="24"/>
        </w:rPr>
      </w:pPr>
      <w:r w:rsidRPr="00097FEC">
        <w:rPr>
          <w:rFonts w:eastAsia="Times New Roman" w:cs="Times New Roman"/>
          <w:szCs w:val="24"/>
        </w:rPr>
        <w:t>Provid</w:t>
      </w:r>
      <w:r w:rsidR="003D404E">
        <w:rPr>
          <w:rFonts w:eastAsia="Times New Roman" w:cs="Times New Roman"/>
          <w:szCs w:val="24"/>
        </w:rPr>
        <w:t>e</w:t>
      </w:r>
      <w:r w:rsidRPr="00097FEC">
        <w:rPr>
          <w:rFonts w:eastAsia="Times New Roman" w:cs="Times New Roman"/>
          <w:szCs w:val="24"/>
        </w:rPr>
        <w:t xml:space="preserve"> a framework for assessment of cultural significance, including carrying out comparative evaluations of the significance of heritage resources within local, regional, national</w:t>
      </w:r>
      <w:r w:rsidR="00B47209">
        <w:rPr>
          <w:rFonts w:eastAsia="Times New Roman" w:cs="Times New Roman"/>
          <w:szCs w:val="24"/>
        </w:rPr>
        <w:t>, and</w:t>
      </w:r>
      <w:r w:rsidRPr="00097FEC">
        <w:rPr>
          <w:rFonts w:eastAsia="Times New Roman" w:cs="Times New Roman"/>
          <w:szCs w:val="24"/>
        </w:rPr>
        <w:t xml:space="preserve"> international contexts, including assessing the rarity or commonality of particular heritage resources</w:t>
      </w:r>
      <w:r w:rsidR="00B47209">
        <w:rPr>
          <w:rFonts w:eastAsia="Times New Roman" w:cs="Times New Roman"/>
          <w:szCs w:val="24"/>
        </w:rPr>
        <w:t>.</w:t>
      </w:r>
    </w:p>
    <w:p w14:paraId="369E6F21" w14:textId="2A153EEE" w:rsidR="009E3B4D" w:rsidRPr="00097FEC" w:rsidRDefault="009E3B4D" w:rsidP="009E3B4D">
      <w:pPr>
        <w:pStyle w:val="ListParagraph"/>
        <w:numPr>
          <w:ilvl w:val="0"/>
          <w:numId w:val="5"/>
        </w:numPr>
        <w:rPr>
          <w:rFonts w:eastAsia="Times New Roman" w:cs="Times New Roman"/>
          <w:szCs w:val="24"/>
        </w:rPr>
      </w:pPr>
      <w:r w:rsidRPr="00097FEC">
        <w:rPr>
          <w:rFonts w:eastAsia="Times New Roman" w:cs="Times New Roman"/>
          <w:szCs w:val="24"/>
        </w:rPr>
        <w:t>Enabl</w:t>
      </w:r>
      <w:r w:rsidR="003D404E">
        <w:rPr>
          <w:rFonts w:eastAsia="Times New Roman" w:cs="Times New Roman"/>
          <w:szCs w:val="24"/>
        </w:rPr>
        <w:t>e</w:t>
      </w:r>
      <w:r w:rsidRPr="00097FEC">
        <w:rPr>
          <w:rFonts w:eastAsia="Times New Roman" w:cs="Times New Roman"/>
          <w:szCs w:val="24"/>
        </w:rPr>
        <w:t xml:space="preserve"> the recognition, interpretation, and presentation of heritage resources from a full range of significant themes (including underrepresented themes such as those relating to minority cultural groups)</w:t>
      </w:r>
      <w:r w:rsidR="00B47209">
        <w:rPr>
          <w:rFonts w:eastAsia="Times New Roman" w:cs="Times New Roman"/>
          <w:szCs w:val="24"/>
        </w:rPr>
        <w:t>;</w:t>
      </w:r>
      <w:r w:rsidRPr="00097FEC">
        <w:rPr>
          <w:rFonts w:eastAsia="Times New Roman" w:cs="Times New Roman"/>
          <w:szCs w:val="24"/>
        </w:rPr>
        <w:t xml:space="preserve"> help tie heritage interpretation and presentation more broadly to regional, national</w:t>
      </w:r>
      <w:r w:rsidR="00B47209">
        <w:rPr>
          <w:rFonts w:eastAsia="Times New Roman" w:cs="Times New Roman"/>
          <w:szCs w:val="24"/>
        </w:rPr>
        <w:t>,</w:t>
      </w:r>
      <w:r w:rsidRPr="00097FEC">
        <w:rPr>
          <w:rFonts w:eastAsia="Times New Roman" w:cs="Times New Roman"/>
          <w:szCs w:val="24"/>
        </w:rPr>
        <w:t xml:space="preserve"> or international stories or events</w:t>
      </w:r>
      <w:r w:rsidR="00B47209">
        <w:rPr>
          <w:rFonts w:eastAsia="Times New Roman" w:cs="Times New Roman"/>
          <w:szCs w:val="24"/>
        </w:rPr>
        <w:t>;</w:t>
      </w:r>
      <w:r w:rsidRPr="00097FEC">
        <w:rPr>
          <w:rFonts w:eastAsia="Times New Roman" w:cs="Times New Roman"/>
          <w:szCs w:val="24"/>
        </w:rPr>
        <w:t xml:space="preserve"> and aid in identifying the most representative examples according to particular themes. These applications can also support tourism planning.</w:t>
      </w:r>
    </w:p>
    <w:p w14:paraId="771A068C" w14:textId="06DC0998" w:rsidR="009E3B4D" w:rsidRDefault="00863A5F" w:rsidP="009E3B4D">
      <w:pPr>
        <w:rPr>
          <w:rFonts w:eastAsia="Times New Roman" w:cs="Times New Roman"/>
          <w:szCs w:val="24"/>
        </w:rPr>
      </w:pPr>
      <w:r w:rsidRPr="00D812D9">
        <w:rPr>
          <w:rFonts w:eastAsia="Times New Roman" w:cs="Times New Roman"/>
          <w:b/>
          <w:bCs/>
          <w:szCs w:val="24"/>
        </w:rPr>
        <w:lastRenderedPageBreak/>
        <w:t>Chapter 8</w:t>
      </w:r>
      <w:r w:rsidR="009E3B4D" w:rsidRPr="00D812D9">
        <w:rPr>
          <w:rFonts w:eastAsia="Times New Roman" w:cs="Times New Roman"/>
          <w:b/>
          <w:bCs/>
          <w:szCs w:val="24"/>
        </w:rPr>
        <w:t xml:space="preserve"> </w:t>
      </w:r>
      <w:r w:rsidR="009E3B4D" w:rsidRPr="00097FEC">
        <w:rPr>
          <w:rFonts w:eastAsia="Times New Roman" w:cs="Times New Roman"/>
          <w:szCs w:val="24"/>
        </w:rPr>
        <w:t xml:space="preserve">discusses in more detail the use of these mechanisms in heritage survey work.  </w:t>
      </w:r>
    </w:p>
    <w:p w14:paraId="6E89F752" w14:textId="49DD97B9" w:rsidR="008D3295" w:rsidRDefault="00A05260" w:rsidP="00A720E6">
      <w:pPr>
        <w:pStyle w:val="Heading3"/>
        <w:rPr>
          <w:rFonts w:eastAsia="Times New Roman"/>
        </w:rPr>
      </w:pPr>
      <w:r>
        <w:rPr>
          <w:rFonts w:eastAsia="Times New Roman"/>
        </w:rPr>
        <w:t>Information Repositories</w:t>
      </w:r>
    </w:p>
    <w:p w14:paraId="6223431E" w14:textId="2274B174" w:rsidR="00A05260" w:rsidRPr="00D812D9" w:rsidRDefault="003E7E0C" w:rsidP="00D812D9">
      <w:r>
        <w:rPr>
          <w:rFonts w:eastAsia="Times New Roman" w:cs="Times New Roman"/>
        </w:rPr>
        <w:t xml:space="preserve">Inventory programs often rely on information repositories, </w:t>
      </w:r>
      <w:r w:rsidR="00A05260">
        <w:rPr>
          <w:rFonts w:eastAsia="Times New Roman" w:cs="Times New Roman"/>
        </w:rPr>
        <w:t xml:space="preserve">such as archives holding physical collections of </w:t>
      </w:r>
      <w:r>
        <w:rPr>
          <w:rFonts w:eastAsia="Times New Roman" w:cs="Times New Roman"/>
        </w:rPr>
        <w:t>historical documents</w:t>
      </w:r>
      <w:r w:rsidR="00C24CB7">
        <w:rPr>
          <w:rFonts w:eastAsia="Times New Roman" w:cs="Times New Roman"/>
        </w:rPr>
        <w:t xml:space="preserve">, including maps, photographs, </w:t>
      </w:r>
      <w:r w:rsidR="000E2908">
        <w:rPr>
          <w:rFonts w:eastAsia="Times New Roman" w:cs="Times New Roman"/>
        </w:rPr>
        <w:t xml:space="preserve">and construction records, to support research and investigation activities. </w:t>
      </w:r>
      <w:r w:rsidR="008B3D8F">
        <w:rPr>
          <w:rFonts w:eastAsia="Times New Roman" w:cs="Times New Roman"/>
        </w:rPr>
        <w:t xml:space="preserve">Such repositories may be maintained by the heritage organization responsible for the inventory, other public agencies, </w:t>
      </w:r>
      <w:r w:rsidR="00F87132">
        <w:rPr>
          <w:rFonts w:eastAsia="Times New Roman" w:cs="Times New Roman"/>
        </w:rPr>
        <w:t xml:space="preserve">universities, </w:t>
      </w:r>
      <w:r w:rsidR="008B3D8F">
        <w:rPr>
          <w:rFonts w:eastAsia="Times New Roman" w:cs="Times New Roman"/>
        </w:rPr>
        <w:t xml:space="preserve">NGOs, or private </w:t>
      </w:r>
      <w:r w:rsidR="00917FF3">
        <w:rPr>
          <w:rFonts w:eastAsia="Times New Roman" w:cs="Times New Roman"/>
        </w:rPr>
        <w:t>researchers</w:t>
      </w:r>
      <w:r w:rsidR="008B3D8F">
        <w:rPr>
          <w:rFonts w:eastAsia="Times New Roman" w:cs="Times New Roman"/>
        </w:rPr>
        <w:t>.</w:t>
      </w:r>
    </w:p>
    <w:p w14:paraId="1CAC84E3" w14:textId="21F73DCC" w:rsidR="00A720E6" w:rsidRPr="00097FEC" w:rsidRDefault="00A720E6" w:rsidP="00A720E6">
      <w:pPr>
        <w:pStyle w:val="Heading3"/>
        <w:rPr>
          <w:rFonts w:eastAsia="Times New Roman"/>
        </w:rPr>
      </w:pPr>
      <w:r>
        <w:rPr>
          <w:rFonts w:eastAsia="Times New Roman"/>
        </w:rPr>
        <w:t>IT</w:t>
      </w:r>
      <w:r w:rsidR="00F156B9">
        <w:rPr>
          <w:rFonts w:eastAsia="Times New Roman"/>
        </w:rPr>
        <w:t xml:space="preserve"> </w:t>
      </w:r>
      <w:r w:rsidRPr="00097FEC">
        <w:rPr>
          <w:rFonts w:eastAsia="Times New Roman"/>
        </w:rPr>
        <w:t xml:space="preserve">Systems, Hardware, </w:t>
      </w:r>
      <w:r>
        <w:rPr>
          <w:rFonts w:eastAsia="Times New Roman"/>
        </w:rPr>
        <w:t xml:space="preserve">and </w:t>
      </w:r>
      <w:r w:rsidRPr="00097FEC">
        <w:rPr>
          <w:rFonts w:eastAsia="Times New Roman"/>
        </w:rPr>
        <w:t>Software</w:t>
      </w:r>
    </w:p>
    <w:p w14:paraId="2172C318" w14:textId="55C507AA" w:rsidR="00A720E6" w:rsidRPr="00097FEC" w:rsidRDefault="00A720E6" w:rsidP="00A720E6">
      <w:r w:rsidRPr="00097FEC">
        <w:t>As mentioned</w:t>
      </w:r>
      <w:r>
        <w:t xml:space="preserve"> </w:t>
      </w:r>
      <w:r w:rsidR="00187362">
        <w:t>earlier</w:t>
      </w:r>
      <w:r w:rsidRPr="00097FEC">
        <w:t xml:space="preserve">, for heritage inventories today one of the most crucial types of infrastructure for data creation, editing, and publishing is an information system or database </w:t>
      </w:r>
      <w:r>
        <w:t>that is used to</w:t>
      </w:r>
      <w:r w:rsidRPr="00097FEC">
        <w:t xml:space="preserve"> manage and provide for searching of inventory information. Ideally, such an information system is available online to enable direct access</w:t>
      </w:r>
      <w:r>
        <w:t xml:space="preserve"> to intended users</w:t>
      </w:r>
      <w:r w:rsidRPr="00097FEC">
        <w:t>. Given the rapid pace of advances in information technolog</w:t>
      </w:r>
      <w:r w:rsidR="00F156B9">
        <w:t>ies</w:t>
      </w:r>
      <w:r w:rsidRPr="00097FEC">
        <w:t xml:space="preserve">, it should be assumed that after a certain period of time one information system will need to be upgraded or replaced by another, which will occasionally entail migrating inventory data to a newer system. Such data migration efforts are notorious for taking more time and effort than </w:t>
      </w:r>
      <w:r>
        <w:t>originally</w:t>
      </w:r>
      <w:r w:rsidRPr="00097FEC">
        <w:t xml:space="preserve"> expected. An enterprise</w:t>
      </w:r>
      <w:r>
        <w:t>-</w:t>
      </w:r>
      <w:r w:rsidRPr="00097FEC">
        <w:t xml:space="preserve"> or organization</w:t>
      </w:r>
      <w:r>
        <w:t>-</w:t>
      </w:r>
      <w:r w:rsidRPr="00097FEC">
        <w:t>level information system will need to</w:t>
      </w:r>
      <w:r>
        <w:t xml:space="preserve"> </w:t>
      </w:r>
      <w:r w:rsidRPr="00097FEC">
        <w:t xml:space="preserve">be hosted </w:t>
      </w:r>
      <w:r>
        <w:t>either</w:t>
      </w:r>
      <w:r w:rsidRPr="00097FEC">
        <w:t xml:space="preserve"> on a server</w:t>
      </w:r>
      <w:r>
        <w:t xml:space="preserve"> </w:t>
      </w:r>
      <w:r w:rsidRPr="00097FEC">
        <w:t xml:space="preserve">or through cloud-based server services. Inventory systems may also need to ingest data from other sources, such as an authoritative street address database or </w:t>
      </w:r>
      <w:r>
        <w:t xml:space="preserve">data </w:t>
      </w:r>
      <w:r w:rsidRPr="00097FEC">
        <w:t xml:space="preserve">from a national mapping agency, or </w:t>
      </w:r>
      <w:r>
        <w:t xml:space="preserve">they may need to </w:t>
      </w:r>
      <w:r w:rsidRPr="00097FEC">
        <w:t xml:space="preserve">integrate with other information systems, </w:t>
      </w:r>
      <w:r>
        <w:t>perhaps</w:t>
      </w:r>
      <w:r w:rsidRPr="00097FEC">
        <w:t xml:space="preserve"> for planning casework or building permits.  </w:t>
      </w:r>
    </w:p>
    <w:p w14:paraId="556E96C4" w14:textId="0F9D7E43" w:rsidR="00A720E6" w:rsidRPr="00097FEC" w:rsidRDefault="00A720E6" w:rsidP="00A720E6">
      <w:pPr>
        <w:rPr>
          <w:rFonts w:eastAsia="Times New Roman" w:cs="Times New Roman"/>
          <w:szCs w:val="24"/>
        </w:rPr>
      </w:pPr>
      <w:r w:rsidRPr="00097FEC">
        <w:lastRenderedPageBreak/>
        <w:t>An inventory program may also need other types of hardware and software, such as mobile data collection devices like tablet computers, cameras for field photography</w:t>
      </w:r>
      <w:r>
        <w:t>,</w:t>
      </w:r>
      <w:r w:rsidRPr="00097FEC">
        <w:t xml:space="preserve"> imaging software for photo editing, GPS units for accurately recording the locations of heritage places, and GIS software for creating and managing geospatial data recording the locations of heritage places or activities such as surveys. Inventory programs also typically need specialized support related to geospatial data collection, management, and use to help ensure that mapping and other location information is dealt with according to professional standards. Hardware will need to be maintained and replaced over time, and software installed, upgraded, and at times replaced.</w:t>
      </w:r>
    </w:p>
    <w:p w14:paraId="00DBEA25" w14:textId="0EF5EAB0" w:rsidR="001D3D46" w:rsidRDefault="001D3D46" w:rsidP="00D812D9">
      <w:pPr>
        <w:pStyle w:val="Heading2"/>
        <w:rPr>
          <w:rFonts w:eastAsia="Times New Roman"/>
        </w:rPr>
      </w:pPr>
      <w:bookmarkStart w:id="17" w:name="_Toc142393487"/>
      <w:r>
        <w:rPr>
          <w:rFonts w:eastAsia="Times New Roman"/>
        </w:rPr>
        <w:t xml:space="preserve">Support through </w:t>
      </w:r>
      <w:r w:rsidRPr="00097FEC">
        <w:rPr>
          <w:rFonts w:eastAsia="Times New Roman"/>
        </w:rPr>
        <w:t>Activities</w:t>
      </w:r>
      <w:bookmarkEnd w:id="17"/>
    </w:p>
    <w:p w14:paraId="3C7A2697" w14:textId="22F7C7E4" w:rsidR="009E3B4D" w:rsidRPr="00097FEC" w:rsidRDefault="009E3B4D" w:rsidP="009E3B4D">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The following are potential activities to support an inventory as a tool for effective heritage management</w:t>
      </w:r>
      <w:r w:rsidR="001D3D46">
        <w:rPr>
          <w:rFonts w:ascii="Times New Roman" w:eastAsia="Times New Roman" w:hAnsi="Times New Roman" w:cs="Times New Roman"/>
        </w:rPr>
        <w:t>.</w:t>
      </w:r>
      <w:r w:rsidRPr="00097FEC">
        <w:rPr>
          <w:rFonts w:ascii="Times New Roman" w:eastAsia="Times New Roman" w:hAnsi="Times New Roman" w:cs="Times New Roman"/>
        </w:rPr>
        <w:t xml:space="preserve"> </w:t>
      </w:r>
      <w:r w:rsidR="00403836">
        <w:rPr>
          <w:rFonts w:ascii="Times New Roman" w:eastAsia="Times New Roman" w:hAnsi="Times New Roman" w:cs="Times New Roman"/>
        </w:rPr>
        <w:t>They are group</w:t>
      </w:r>
      <w:r w:rsidR="00187362">
        <w:rPr>
          <w:rFonts w:ascii="Times New Roman" w:eastAsia="Times New Roman" w:hAnsi="Times New Roman" w:cs="Times New Roman"/>
        </w:rPr>
        <w:t>ed</w:t>
      </w:r>
      <w:r w:rsidR="00403836">
        <w:rPr>
          <w:rFonts w:ascii="Times New Roman" w:eastAsia="Times New Roman" w:hAnsi="Times New Roman" w:cs="Times New Roman"/>
        </w:rPr>
        <w:t xml:space="preserve"> </w:t>
      </w:r>
      <w:r w:rsidR="00187362">
        <w:rPr>
          <w:rFonts w:ascii="Times New Roman" w:eastAsia="Times New Roman" w:hAnsi="Times New Roman" w:cs="Times New Roman"/>
        </w:rPr>
        <w:t>by</w:t>
      </w:r>
      <w:r w:rsidR="00403836">
        <w:rPr>
          <w:rFonts w:ascii="Times New Roman" w:eastAsia="Times New Roman" w:hAnsi="Times New Roman" w:cs="Times New Roman"/>
        </w:rPr>
        <w:t xml:space="preserve"> the general categories shown in </w:t>
      </w:r>
      <w:r w:rsidR="00403836" w:rsidRPr="00D812D9">
        <w:rPr>
          <w:rFonts w:ascii="Times New Roman" w:eastAsia="Times New Roman" w:hAnsi="Times New Roman" w:cs="Times New Roman"/>
          <w:b/>
          <w:bCs/>
        </w:rPr>
        <w:t>figure 2.1</w:t>
      </w:r>
      <w:r w:rsidR="00403836">
        <w:rPr>
          <w:rFonts w:ascii="Times New Roman" w:eastAsia="Times New Roman" w:hAnsi="Times New Roman" w:cs="Times New Roman"/>
        </w:rPr>
        <w:t xml:space="preserve">: </w:t>
      </w:r>
      <w:hyperlink w:anchor="_Information_Collection,_Creation," w:history="1">
        <w:r w:rsidR="006F2A04" w:rsidRPr="00187362">
          <w:rPr>
            <w:rStyle w:val="Hyperlink"/>
            <w:rFonts w:ascii="Times New Roman" w:eastAsia="Times New Roman" w:hAnsi="Times New Roman" w:cs="Times New Roman"/>
          </w:rPr>
          <w:t>information collection, creation, and editing</w:t>
        </w:r>
      </w:hyperlink>
      <w:r w:rsidR="006F2A04">
        <w:rPr>
          <w:rFonts w:ascii="Times New Roman" w:eastAsia="Times New Roman" w:hAnsi="Times New Roman" w:cs="Times New Roman"/>
        </w:rPr>
        <w:t xml:space="preserve">; </w:t>
      </w:r>
      <w:hyperlink w:anchor="_Information_Management" w:history="1">
        <w:r w:rsidR="006F2A04" w:rsidRPr="00187362">
          <w:rPr>
            <w:rStyle w:val="Hyperlink"/>
            <w:rFonts w:ascii="Times New Roman" w:eastAsia="Times New Roman" w:hAnsi="Times New Roman" w:cs="Times New Roman"/>
          </w:rPr>
          <w:t>information management</w:t>
        </w:r>
      </w:hyperlink>
      <w:r w:rsidR="006F2A04">
        <w:rPr>
          <w:rFonts w:ascii="Times New Roman" w:eastAsia="Times New Roman" w:hAnsi="Times New Roman" w:cs="Times New Roman"/>
        </w:rPr>
        <w:t xml:space="preserve">; </w:t>
      </w:r>
      <w:r w:rsidR="0041573B">
        <w:rPr>
          <w:rFonts w:ascii="Times New Roman" w:eastAsia="Times New Roman" w:hAnsi="Times New Roman" w:cs="Times New Roman"/>
        </w:rPr>
        <w:t xml:space="preserve">and </w:t>
      </w:r>
      <w:hyperlink w:anchor="_Program-wide_Activities" w:history="1">
        <w:r w:rsidR="00187362" w:rsidRPr="00187362">
          <w:rPr>
            <w:rStyle w:val="Hyperlink"/>
            <w:rFonts w:ascii="Times New Roman" w:eastAsia="Times New Roman" w:hAnsi="Times New Roman" w:cs="Times New Roman"/>
          </w:rPr>
          <w:t>program-wide</w:t>
        </w:r>
        <w:r w:rsidR="0041573B" w:rsidRPr="00187362">
          <w:rPr>
            <w:rStyle w:val="Hyperlink"/>
            <w:rFonts w:ascii="Times New Roman" w:eastAsia="Times New Roman" w:hAnsi="Times New Roman" w:cs="Times New Roman"/>
          </w:rPr>
          <w:t xml:space="preserve"> activities</w:t>
        </w:r>
      </w:hyperlink>
      <w:r w:rsidR="0041573B">
        <w:rPr>
          <w:rFonts w:ascii="Times New Roman" w:eastAsia="Times New Roman" w:hAnsi="Times New Roman" w:cs="Times New Roman"/>
        </w:rPr>
        <w:t>.</w:t>
      </w:r>
    </w:p>
    <w:p w14:paraId="5CDB021B" w14:textId="26493496" w:rsidR="009E3B4D" w:rsidRPr="00097FEC" w:rsidRDefault="009E3B4D" w:rsidP="000F62D7">
      <w:pPr>
        <w:pStyle w:val="Heading3"/>
        <w:rPr>
          <w:rFonts w:eastAsia="Times New Roman"/>
        </w:rPr>
      </w:pPr>
      <w:bookmarkStart w:id="18" w:name="_Research_and_investigation"/>
      <w:bookmarkStart w:id="19" w:name="_Information_Collection,_Creation,"/>
      <w:bookmarkStart w:id="20" w:name="_Toc142393489"/>
      <w:bookmarkEnd w:id="18"/>
      <w:bookmarkEnd w:id="19"/>
      <w:r w:rsidRPr="00097FEC">
        <w:rPr>
          <w:rFonts w:eastAsia="Times New Roman"/>
        </w:rPr>
        <w:t xml:space="preserve">Information </w:t>
      </w:r>
      <w:r w:rsidR="00C565C7" w:rsidRPr="00097FEC">
        <w:rPr>
          <w:rFonts w:eastAsia="Times New Roman"/>
        </w:rPr>
        <w:t>Collection, Creation</w:t>
      </w:r>
      <w:r w:rsidRPr="00097FEC">
        <w:rPr>
          <w:rFonts w:eastAsia="Times New Roman"/>
        </w:rPr>
        <w:t xml:space="preserve">, and </w:t>
      </w:r>
      <w:r w:rsidR="00C565C7" w:rsidRPr="00097FEC">
        <w:rPr>
          <w:rFonts w:eastAsia="Times New Roman"/>
        </w:rPr>
        <w:t>Editing</w:t>
      </w:r>
      <w:bookmarkEnd w:id="20"/>
    </w:p>
    <w:p w14:paraId="0A2B242B" w14:textId="63BA1F24" w:rsidR="009E3B4D" w:rsidRPr="00097FEC" w:rsidRDefault="009E3B4D" w:rsidP="00187362">
      <w:r w:rsidRPr="00097FEC">
        <w:t xml:space="preserve">For any inventory program, a fundamental set of activities that typically occurs on an ongoing basis is the collection, creation, review, and editing (including updating) of inventory information. The following </w:t>
      </w:r>
      <w:r w:rsidR="00483901">
        <w:t xml:space="preserve">sections describe </w:t>
      </w:r>
      <w:r w:rsidRPr="00097FEC">
        <w:t>the most commonly related activities</w:t>
      </w:r>
      <w:r w:rsidR="00483901">
        <w:t>.</w:t>
      </w:r>
    </w:p>
    <w:p w14:paraId="399F68F5" w14:textId="7530932D" w:rsidR="00483901" w:rsidRDefault="009E3B4D" w:rsidP="00483901">
      <w:pPr>
        <w:pStyle w:val="Heading4"/>
      </w:pPr>
      <w:r w:rsidRPr="00483901">
        <w:t xml:space="preserve">Compiling </w:t>
      </w:r>
      <w:r w:rsidR="005A54E7" w:rsidRPr="00483901">
        <w:t>Legacy Data</w:t>
      </w:r>
      <w:r w:rsidRPr="00097FEC">
        <w:t xml:space="preserve"> </w:t>
      </w:r>
    </w:p>
    <w:p w14:paraId="7A18C433" w14:textId="5E0B7BDB" w:rsidR="009E3B4D" w:rsidRPr="00097FEC" w:rsidRDefault="009E3B4D" w:rsidP="00483901">
      <w:r w:rsidRPr="00097FEC">
        <w:t xml:space="preserve">When a digital inventory is created or a substantial effort is made to enhance its content, a common activity is to identify relevant sets of existing legacy data or other existing information to incorporate within the inventory. Such information could come from information maintained about designated or listed heritage resources, from past surveys of the jurisdictional area, or from other forms of relevant research about the area. This type of information may already reside </w:t>
      </w:r>
      <w:r w:rsidRPr="00097FEC">
        <w:lastRenderedPageBreak/>
        <w:t>within the heritage organization where the inventory program exists</w:t>
      </w:r>
      <w:r w:rsidR="00187362">
        <w:t>;</w:t>
      </w:r>
      <w:r w:rsidRPr="00097FEC">
        <w:t xml:space="preserve"> may be held by other public agencies, NGOs, academic or research institutions</w:t>
      </w:r>
      <w:r w:rsidR="00187362">
        <w:t>;</w:t>
      </w:r>
      <w:r w:rsidRPr="00097FEC">
        <w:t xml:space="preserve"> or </w:t>
      </w:r>
      <w:r w:rsidR="00187362">
        <w:t xml:space="preserve">may be in the hands of </w:t>
      </w:r>
      <w:r w:rsidRPr="00097FEC">
        <w:t xml:space="preserve">private researchers. </w:t>
      </w:r>
      <w:r w:rsidR="00BB214C">
        <w:t xml:space="preserve">See </w:t>
      </w:r>
      <w:r w:rsidR="00BB214C" w:rsidRPr="000B6690">
        <w:rPr>
          <w:b/>
          <w:bCs/>
        </w:rPr>
        <w:t>Assessing Existing Heritage Information</w:t>
      </w:r>
      <w:r w:rsidR="00BB214C" w:rsidRPr="00BB214C">
        <w:t xml:space="preserve"> </w:t>
      </w:r>
      <w:r w:rsidR="00BB214C">
        <w:t xml:space="preserve">in </w:t>
      </w:r>
      <w:r w:rsidR="00BB214C" w:rsidRPr="00BB214C">
        <w:t xml:space="preserve">chapter </w:t>
      </w:r>
      <w:r w:rsidR="00BB214C" w:rsidRPr="000B6690">
        <w:t>6</w:t>
      </w:r>
      <w:r w:rsidR="00BB214C">
        <w:t xml:space="preserve"> for c</w:t>
      </w:r>
      <w:r w:rsidRPr="00097FEC">
        <w:t>onsiderations involved in dealing with legacy data.</w:t>
      </w:r>
    </w:p>
    <w:p w14:paraId="2F1D3526" w14:textId="3BE38D0D" w:rsidR="00483901" w:rsidRDefault="009E3B4D" w:rsidP="000B6690">
      <w:pPr>
        <w:pStyle w:val="Heading4"/>
      </w:pPr>
      <w:r w:rsidRPr="00483901">
        <w:t xml:space="preserve">Remote </w:t>
      </w:r>
      <w:r w:rsidR="005A54E7" w:rsidRPr="00483901">
        <w:t>Sensing</w:t>
      </w:r>
      <w:r w:rsidRPr="682B25BD">
        <w:t xml:space="preserve"> </w:t>
      </w:r>
    </w:p>
    <w:p w14:paraId="7F2C6927" w14:textId="25F526AF" w:rsidR="009E3B4D" w:rsidRDefault="009E3B4D" w:rsidP="00483901">
      <w:pPr>
        <w:rPr>
          <w:color w:val="000000" w:themeColor="text1"/>
        </w:rPr>
      </w:pPr>
      <w:r w:rsidRPr="682B25BD">
        <w:t xml:space="preserve">In some cases, particularly with respect to archaeological and landscape-scale investigation and recording, specialists in remote sensing may need to acquire and analyze aerial and satellite imagery or </w:t>
      </w:r>
      <w:r w:rsidR="00F010BF">
        <w:t>lidar</w:t>
      </w:r>
      <w:r w:rsidR="00F010BF" w:rsidRPr="682B25BD">
        <w:t xml:space="preserve"> </w:t>
      </w:r>
      <w:r w:rsidRPr="682B25BD">
        <w:t xml:space="preserve">data (a product of aerial laser scanning). Historic aerial or satellite images, which have particular value in showing past conditions and change over time, may be held in archives and </w:t>
      </w:r>
      <w:r w:rsidR="000B6690">
        <w:t xml:space="preserve">would </w:t>
      </w:r>
      <w:r w:rsidRPr="682B25BD">
        <w:t xml:space="preserve">need to be digitized and georeferenced. As noted </w:t>
      </w:r>
      <w:r w:rsidR="000B6690">
        <w:t>earlier</w:t>
      </w:r>
      <w:r w:rsidRPr="682B25BD">
        <w:t xml:space="preserve">, GIS skills are typically required to process data and record the spatial location and attributes of items of interest. </w:t>
      </w:r>
      <w:r w:rsidRPr="682B25BD">
        <w:rPr>
          <w:color w:val="000000" w:themeColor="text1"/>
        </w:rPr>
        <w:t>Skills in satellite and air photo manipulation, analysis, and interpretation are also needed.</w:t>
      </w:r>
    </w:p>
    <w:p w14:paraId="76EB0C20" w14:textId="29FE7DF7" w:rsidR="00483901" w:rsidRDefault="009E3B4D" w:rsidP="000B6690">
      <w:pPr>
        <w:pStyle w:val="Heading4"/>
      </w:pPr>
      <w:r w:rsidRPr="00483901">
        <w:t>Surveys</w:t>
      </w:r>
    </w:p>
    <w:p w14:paraId="626BA398" w14:textId="3367AFE6" w:rsidR="009E3B4D" w:rsidRPr="00483901" w:rsidRDefault="009E3B4D" w:rsidP="00483901">
      <w:pPr>
        <w:rPr>
          <w:color w:val="000000" w:themeColor="text1"/>
        </w:rPr>
      </w:pPr>
      <w:r w:rsidRPr="00483901">
        <w:t xml:space="preserve">Surveys can be a </w:t>
      </w:r>
      <w:r w:rsidR="00F010BF">
        <w:t>vital</w:t>
      </w:r>
      <w:r w:rsidR="00F010BF" w:rsidRPr="00483901">
        <w:t xml:space="preserve"> </w:t>
      </w:r>
      <w:r w:rsidRPr="00483901">
        <w:t xml:space="preserve">method </w:t>
      </w:r>
      <w:r w:rsidR="00F010BF">
        <w:t xml:space="preserve">of </w:t>
      </w:r>
      <w:r w:rsidRPr="00483901">
        <w:t>collect</w:t>
      </w:r>
      <w:r w:rsidR="00F010BF">
        <w:t>ing</w:t>
      </w:r>
      <w:r w:rsidRPr="00483901">
        <w:t>, enhanc</w:t>
      </w:r>
      <w:r w:rsidR="00F010BF">
        <w:t>ing</w:t>
      </w:r>
      <w:r w:rsidRPr="00483901">
        <w:t>, and updat</w:t>
      </w:r>
      <w:r w:rsidR="00F010BF">
        <w:t>ing</w:t>
      </w:r>
      <w:r w:rsidRPr="00483901">
        <w:t xml:space="preserve"> existing inventory information. </w:t>
      </w:r>
      <w:r w:rsidRPr="000B6690">
        <w:rPr>
          <w:b/>
          <w:bCs/>
        </w:rPr>
        <w:t xml:space="preserve">Part </w:t>
      </w:r>
      <w:r w:rsidR="000B6690" w:rsidRPr="000B6690">
        <w:rPr>
          <w:b/>
          <w:bCs/>
        </w:rPr>
        <w:t>II</w:t>
      </w:r>
      <w:r w:rsidRPr="00483901">
        <w:t xml:space="preserve"> of this publication covers surveys in detail, including personnel and infrastructure requirements</w:t>
      </w:r>
      <w:r w:rsidR="00F010BF">
        <w:t>,</w:t>
      </w:r>
      <w:r w:rsidRPr="00483901">
        <w:t xml:space="preserve"> as well as methods </w:t>
      </w:r>
      <w:r w:rsidR="00F010BF">
        <w:t xml:space="preserve">used to </w:t>
      </w:r>
      <w:r w:rsidR="008E464F">
        <w:t>elicit</w:t>
      </w:r>
      <w:r w:rsidR="00F010BF">
        <w:t xml:space="preserve"> </w:t>
      </w:r>
      <w:r w:rsidRPr="00483901">
        <w:t>public participation and input.</w:t>
      </w:r>
    </w:p>
    <w:p w14:paraId="6E886BCF" w14:textId="1999E8FC" w:rsidR="00483901" w:rsidRDefault="009E3B4D" w:rsidP="000B6690">
      <w:pPr>
        <w:pStyle w:val="Heading4"/>
      </w:pPr>
      <w:r w:rsidRPr="000B6690">
        <w:t xml:space="preserve">Input from </w:t>
      </w:r>
      <w:r w:rsidR="005A54E7" w:rsidRPr="005A54E7">
        <w:t>Other Heritage-Related Processes</w:t>
      </w:r>
      <w:r w:rsidRPr="7C57BF63">
        <w:t xml:space="preserve"> </w:t>
      </w:r>
    </w:p>
    <w:p w14:paraId="566FF368" w14:textId="19CF0E71" w:rsidR="009E3B4D" w:rsidRPr="00097FEC" w:rsidRDefault="009E3B4D" w:rsidP="00483901">
      <w:r w:rsidRPr="7C57BF63">
        <w:t xml:space="preserve">It is recommended that those working with public agencies require that relevant information collected through other heritage-related processes </w:t>
      </w:r>
      <w:r w:rsidR="00F010BF">
        <w:t>be</w:t>
      </w:r>
      <w:r w:rsidR="00F010BF" w:rsidRPr="7C57BF63">
        <w:t xml:space="preserve"> </w:t>
      </w:r>
      <w:r w:rsidRPr="7C57BF63">
        <w:t xml:space="preserve">input into the heritage inventory as those activities occur. </w:t>
      </w:r>
      <w:r w:rsidR="00F010BF">
        <w:t>S</w:t>
      </w:r>
      <w:r w:rsidRPr="7C57BF63">
        <w:t xml:space="preserve">uch processes include heritage designations or listings, heritage financial incentive programs, impact assessments and other development-related activities, and disaster response efforts. Some heritage agencies that issue permits for academic archaeological surveys </w:t>
      </w:r>
      <w:r w:rsidRPr="7C57BF63">
        <w:lastRenderedPageBreak/>
        <w:t xml:space="preserve">or other investigations require as a condition of those permits that researchers submit information resulting from fieldwork </w:t>
      </w:r>
      <w:r w:rsidR="00F010BF">
        <w:t xml:space="preserve">for addition </w:t>
      </w:r>
      <w:r w:rsidRPr="7C57BF63">
        <w:t xml:space="preserve">to the heritage inventory according to </w:t>
      </w:r>
      <w:hyperlink w:anchor="_Information_Policies,_Standards," w:history="1">
        <w:r w:rsidRPr="000B6690">
          <w:rPr>
            <w:rStyle w:val="Hyperlink"/>
            <w:rFonts w:eastAsia="Times New Roman" w:cs="Times New Roman"/>
            <w:szCs w:val="24"/>
          </w:rPr>
          <w:t>specified standards</w:t>
        </w:r>
      </w:hyperlink>
      <w:r w:rsidR="00453852">
        <w:t>, as mentioned above</w:t>
      </w:r>
      <w:r w:rsidRPr="7C57BF63">
        <w:t xml:space="preserve">. </w:t>
      </w:r>
    </w:p>
    <w:p w14:paraId="4B894556" w14:textId="569D3670" w:rsidR="001D5A05" w:rsidRPr="00097FEC" w:rsidRDefault="001D5A05" w:rsidP="000F62D7">
      <w:pPr>
        <w:pStyle w:val="Heading4"/>
      </w:pPr>
      <w:bookmarkStart w:id="21" w:name="_Research_and_Investigation_1"/>
      <w:bookmarkEnd w:id="21"/>
      <w:r w:rsidRPr="00097FEC">
        <w:t xml:space="preserve">Research and </w:t>
      </w:r>
      <w:r w:rsidR="005A54E7" w:rsidRPr="00097FEC">
        <w:t>Investigation</w:t>
      </w:r>
    </w:p>
    <w:p w14:paraId="6C35C0AB" w14:textId="77777777" w:rsidR="001D5A05" w:rsidRDefault="001D5A05" w:rsidP="001D5A05">
      <w:r w:rsidRPr="00097FEC">
        <w:t>For any heritage inventory program, research and investigation are essential activities required for fulfilling many of the program’s mandates and ensuring its effectiveness. Research fundamentally informs what is known and understood about heritage, including supporting heritage identification</w:t>
      </w:r>
      <w:r>
        <w:t xml:space="preserve"> and</w:t>
      </w:r>
      <w:r w:rsidRPr="00097FEC">
        <w:t xml:space="preserve"> recognition of significance</w:t>
      </w:r>
      <w:r>
        <w:t>;</w:t>
      </w:r>
      <w:r w:rsidRPr="00097FEC">
        <w:t xml:space="preserve"> </w:t>
      </w:r>
      <w:r>
        <w:t xml:space="preserve">these </w:t>
      </w:r>
      <w:r w:rsidRPr="00097FEC">
        <w:t>in turn bolster the credibility of decision</w:t>
      </w:r>
      <w:r>
        <w:t>-</w:t>
      </w:r>
      <w:r w:rsidRPr="00097FEC">
        <w:t>making. Research relating to an inventory can be approached at a strategic level and also as specific research questions arise. At a strategic level, some heritage organizations create formal research frameworks that define an overall research agenda identifying priority topics and research questions to be addressed (</w:t>
      </w:r>
      <w:r>
        <w:t>{{</w:t>
      </w:r>
      <w:r w:rsidRPr="00097FEC">
        <w:t>Nixon</w:t>
      </w:r>
      <w:r>
        <w:t xml:space="preserve"> et al.</w:t>
      </w:r>
      <w:r w:rsidRPr="00097FEC">
        <w:t xml:space="preserve"> 2002</w:t>
      </w:r>
      <w:r>
        <w:t>}}</w:t>
      </w:r>
      <w:r w:rsidRPr="00097FEC">
        <w:t>).</w:t>
      </w:r>
      <w:r w:rsidRPr="00097FEC">
        <w:rPr>
          <w:rStyle w:val="EndnoteReference"/>
          <w:rFonts w:eastAsia="Times New Roman" w:cs="Times New Roman"/>
          <w:szCs w:val="24"/>
        </w:rPr>
        <w:endnoteReference w:id="2"/>
      </w:r>
      <w:r w:rsidRPr="00097FEC">
        <w:t xml:space="preserve"> </w:t>
      </w:r>
    </w:p>
    <w:p w14:paraId="652D4473" w14:textId="62017FEB" w:rsidR="001D5A05" w:rsidRDefault="001D5A05" w:rsidP="001D5A05">
      <w:r w:rsidRPr="00097FEC">
        <w:t xml:space="preserve">For organizations that have </w:t>
      </w:r>
      <w:hyperlink w:anchor="_Thematic_Frameworks,_Thematic" w:history="1">
        <w:r w:rsidRPr="000B6690">
          <w:rPr>
            <w:rStyle w:val="Hyperlink"/>
          </w:rPr>
          <w:t>thematic frameworks</w:t>
        </w:r>
      </w:hyperlink>
      <w:r w:rsidRPr="00097FEC">
        <w:t xml:space="preserve"> (which are oriented toward heritage resource assessment, identification, and designation or listing), the thematic framework may be mirrored in a corresponding research framework (which may outline a research agenda for the thematic framework). Priorities might focus on gaps in knowledge, understanding that needs updating, or heritage typologies or historical periods or events that have been newly recognized as significant. A research framework can prioritize specific research themes, time periods, geographic areas, typologies, or a combination of these topics. </w:t>
      </w:r>
    </w:p>
    <w:p w14:paraId="14A7D203" w14:textId="77777777" w:rsidR="001D5A05" w:rsidRDefault="001D5A05" w:rsidP="001D5A05">
      <w:r w:rsidRPr="00097FEC">
        <w:t>Some organizations also create research strategies (</w:t>
      </w:r>
      <w:r>
        <w:t>{{</w:t>
      </w:r>
      <w:r w:rsidRPr="00097FEC">
        <w:t>Rowsome and Baker 2015</w:t>
      </w:r>
      <w:r>
        <w:t>}}</w:t>
      </w:r>
      <w:r w:rsidRPr="00097FEC">
        <w:t xml:space="preserve">) that identify research activities, sources, and timeframes to implement a research framework. Having a formal research framework and strategy can help focus and coordinate heritage-related research for a particular jurisdiction, and perhaps lead to research partnerships. Such a big-picture approach can </w:t>
      </w:r>
      <w:r w:rsidRPr="00097FEC">
        <w:lastRenderedPageBreak/>
        <w:t>also provide that research work is more efficient than research only carr</w:t>
      </w:r>
      <w:r>
        <w:t>ied</w:t>
      </w:r>
      <w:r w:rsidRPr="00097FEC">
        <w:t xml:space="preserve"> out at the level of individual heritage resources. </w:t>
      </w:r>
    </w:p>
    <w:p w14:paraId="05307597" w14:textId="77777777" w:rsidR="001D5A05" w:rsidRPr="00097FEC" w:rsidRDefault="001D5A05" w:rsidP="001D5A05">
      <w:r w:rsidRPr="00097FEC">
        <w:t xml:space="preserve">Research frameworks and strategies can also relate directly to the development of thematic studies and historic context statements. The organization maintaining a heritage inventory might address some of the prioritized research topics. The research framework and strategy might also be shared with academic or research institutions operating within the same jurisdiction </w:t>
      </w:r>
      <w:r>
        <w:t>to encourage</w:t>
      </w:r>
      <w:r w:rsidRPr="00097FEC">
        <w:t xml:space="preserve"> them to address certain topics. Such research by external institutions might be incentivized through grants or solicited under contract.  </w:t>
      </w:r>
    </w:p>
    <w:p w14:paraId="2F1BD3AF" w14:textId="77777777" w:rsidR="001D5A05" w:rsidRDefault="001D5A05" w:rsidP="001D5A05">
      <w:r w:rsidRPr="00097FEC">
        <w:t>On a day-to-day basis, contributors to a heritage inventory often need to carry out a broad variety of research. This might include</w:t>
      </w:r>
      <w:r>
        <w:t xml:space="preserve"> any or all of the following</w:t>
      </w:r>
      <w:r w:rsidRPr="00097FEC">
        <w:t xml:space="preserve">: </w:t>
      </w:r>
    </w:p>
    <w:p w14:paraId="5994B265" w14:textId="77777777" w:rsidR="001D5A05" w:rsidRPr="007314C2" w:rsidRDefault="001D5A05" w:rsidP="001D5A05">
      <w:pPr>
        <w:pStyle w:val="ListParagraph"/>
        <w:numPr>
          <w:ilvl w:val="0"/>
          <w:numId w:val="10"/>
        </w:numPr>
        <w:rPr>
          <w:color w:val="000000" w:themeColor="text1"/>
          <w:szCs w:val="24"/>
        </w:rPr>
      </w:pPr>
      <w:r>
        <w:t>R</w:t>
      </w:r>
      <w:r w:rsidRPr="00097FEC">
        <w:t>eviewing historic building permits or maps to determine the construction date of a structure</w:t>
      </w:r>
    </w:p>
    <w:p w14:paraId="388CB405" w14:textId="77777777" w:rsidR="001D5A05" w:rsidRPr="007314C2" w:rsidRDefault="001D5A05" w:rsidP="001D5A05">
      <w:pPr>
        <w:pStyle w:val="ListParagraph"/>
        <w:numPr>
          <w:ilvl w:val="0"/>
          <w:numId w:val="10"/>
        </w:numPr>
        <w:rPr>
          <w:color w:val="000000" w:themeColor="text1"/>
          <w:szCs w:val="24"/>
        </w:rPr>
      </w:pPr>
      <w:r>
        <w:t>O</w:t>
      </w:r>
      <w:r w:rsidRPr="00097FEC">
        <w:t>n-site investigation for dating purposes</w:t>
      </w:r>
    </w:p>
    <w:p w14:paraId="08E2E9CE" w14:textId="77777777" w:rsidR="001D5A05" w:rsidRPr="007314C2" w:rsidRDefault="001D5A05" w:rsidP="001D5A05">
      <w:pPr>
        <w:pStyle w:val="ListParagraph"/>
        <w:numPr>
          <w:ilvl w:val="0"/>
          <w:numId w:val="10"/>
        </w:numPr>
        <w:rPr>
          <w:color w:val="000000" w:themeColor="text1"/>
          <w:szCs w:val="24"/>
        </w:rPr>
      </w:pPr>
      <w:r>
        <w:t>C</w:t>
      </w:r>
      <w:r w:rsidRPr="00097FEC">
        <w:t>onsulting historic newspapers or other documents to confirm the association of a person or event with a particular building</w:t>
      </w:r>
    </w:p>
    <w:p w14:paraId="043029FA" w14:textId="77777777" w:rsidR="001D5A05" w:rsidRPr="007314C2" w:rsidRDefault="001D5A05" w:rsidP="001D5A05">
      <w:pPr>
        <w:pStyle w:val="ListParagraph"/>
        <w:numPr>
          <w:ilvl w:val="0"/>
          <w:numId w:val="10"/>
        </w:numPr>
        <w:rPr>
          <w:color w:val="000000" w:themeColor="text1"/>
          <w:szCs w:val="24"/>
        </w:rPr>
      </w:pPr>
      <w:r>
        <w:t>C</w:t>
      </w:r>
      <w:r w:rsidRPr="00097FEC">
        <w:t>onsulting unpublished archaeological survey or excavation reports or</w:t>
      </w:r>
      <w:r>
        <w:t>,</w:t>
      </w:r>
      <w:r w:rsidRPr="00097FEC">
        <w:t xml:space="preserve"> alternatively</w:t>
      </w:r>
      <w:r>
        <w:t xml:space="preserve">, carrying out </w:t>
      </w:r>
      <w:r w:rsidRPr="00097FEC">
        <w:t>a site investigation to help determine the presence or dat</w:t>
      </w:r>
      <w:r>
        <w:t>es</w:t>
      </w:r>
      <w:r w:rsidRPr="00097FEC">
        <w:t xml:space="preserve"> of archaeological features within a specific geographic area</w:t>
      </w:r>
    </w:p>
    <w:p w14:paraId="46C720C1" w14:textId="77777777" w:rsidR="001D5A05" w:rsidRPr="00FD10EE" w:rsidRDefault="001D5A05" w:rsidP="001D5A05">
      <w:pPr>
        <w:pStyle w:val="ListParagraph"/>
        <w:numPr>
          <w:ilvl w:val="0"/>
          <w:numId w:val="10"/>
        </w:numPr>
        <w:rPr>
          <w:color w:val="000000" w:themeColor="text1"/>
          <w:szCs w:val="24"/>
        </w:rPr>
      </w:pPr>
      <w:r>
        <w:t>C</w:t>
      </w:r>
      <w:r w:rsidRPr="00097FEC">
        <w:t xml:space="preserve">arrying out oral history interviews  </w:t>
      </w:r>
    </w:p>
    <w:p w14:paraId="60406A26" w14:textId="6044EB73" w:rsidR="001D5A05" w:rsidRPr="002A7859" w:rsidRDefault="001D5A05" w:rsidP="001D5A05">
      <w:r w:rsidRPr="002A7859">
        <w:t>One useful related method is historical map regression</w:t>
      </w:r>
      <w:r>
        <w:t xml:space="preserve"> – </w:t>
      </w:r>
      <w:r w:rsidRPr="002A7859">
        <w:t xml:space="preserve">a process used in research on the history of places </w:t>
      </w:r>
      <w:r>
        <w:t xml:space="preserve">in which </w:t>
      </w:r>
      <w:r w:rsidRPr="002A7859">
        <w:t xml:space="preserve">maps of an area compiled in different time periods </w:t>
      </w:r>
      <w:r>
        <w:t xml:space="preserve">are compared </w:t>
      </w:r>
      <w:r w:rsidRPr="002A7859">
        <w:t>to help determine the state of and changes to the natural or built environment (</w:t>
      </w:r>
      <w:r>
        <w:t>{{</w:t>
      </w:r>
      <w:r w:rsidRPr="00BB214C">
        <w:t xml:space="preserve">Mapping History </w:t>
      </w:r>
      <w:r w:rsidRPr="00BB214C">
        <w:lastRenderedPageBreak/>
        <w:t>n.d.</w:t>
      </w:r>
      <w:r>
        <w:t>}}</w:t>
      </w:r>
      <w:r w:rsidRPr="002A7859">
        <w:t xml:space="preserve">). In archaeology, map regression can help locate features appearing only on earlier maps and assign building phases. It is frequently part of desk-based assessments before field work. Relevant historical maps may be held in research collections. They may need to be digitized and georeferenced, which requires GIS skills. </w:t>
      </w:r>
      <w:r>
        <w:t>However, i</w:t>
      </w:r>
      <w:r w:rsidRPr="002A7859">
        <w:t>n many cases historical maps have already been digitized and are available on the web.</w:t>
      </w:r>
    </w:p>
    <w:p w14:paraId="22350C13" w14:textId="77777777" w:rsidR="001D5A05" w:rsidRPr="00097FEC" w:rsidRDefault="001D5A05" w:rsidP="001D5A05">
      <w:r w:rsidRPr="00097FEC">
        <w:t xml:space="preserve">It is also important that those conducting research for an inventory have access to relevant information sources, which may include both published and unpublished literature, maps, drawings, photographs, and reference publications. Some items may be analog and others digital. Those creating or managing an inventory program are advised to consider what information sources should be held and perhaps catalogued within their own organization, what arrangements might need to be made with external institutions to access their research collections, and whether subscriptions need to be secured to online research databases or online publications. </w:t>
      </w:r>
    </w:p>
    <w:p w14:paraId="6894439C" w14:textId="1AFE55A7" w:rsidR="009E3B4D" w:rsidRPr="00097FEC" w:rsidRDefault="00BA1FEC" w:rsidP="000F62D7">
      <w:pPr>
        <w:pStyle w:val="Heading4"/>
      </w:pPr>
      <w:bookmarkStart w:id="22" w:name="_External_engagement,_community"/>
      <w:bookmarkEnd w:id="22"/>
      <w:r>
        <w:t>Stakeholder Input</w:t>
      </w:r>
    </w:p>
    <w:p w14:paraId="5E284550" w14:textId="10411178" w:rsidR="00060EA2" w:rsidRPr="00C406F3" w:rsidRDefault="009E3B4D" w:rsidP="00C406F3">
      <w:r w:rsidRPr="00C406F3">
        <w:t xml:space="preserve">An often important way for inventory programs to obtain information about significant heritage resources is through </w:t>
      </w:r>
      <w:r w:rsidR="00562D88" w:rsidRPr="00C406F3">
        <w:t>stakeholder input</w:t>
      </w:r>
      <w:r w:rsidRPr="00C406F3">
        <w:t xml:space="preserve">. Information from </w:t>
      </w:r>
      <w:r w:rsidR="003C79C8" w:rsidRPr="00C406F3">
        <w:t>stakeholders</w:t>
      </w:r>
      <w:r w:rsidRPr="00C406F3">
        <w:t xml:space="preserve"> can be particularly valuable in recognizing the significance of heritage resources that is not apparent through visual inspection by heritage specialists. </w:t>
      </w:r>
      <w:r w:rsidR="00560262" w:rsidRPr="00C406F3">
        <w:t xml:space="preserve">Such resources </w:t>
      </w:r>
      <w:r w:rsidRPr="00C406F3">
        <w:t xml:space="preserve">might include </w:t>
      </w:r>
      <w:r w:rsidR="00560262" w:rsidRPr="00C406F3">
        <w:t xml:space="preserve">those </w:t>
      </w:r>
      <w:r w:rsidRPr="00C406F3">
        <w:t>significant to local, ethnic, or cultural communities</w:t>
      </w:r>
      <w:r w:rsidR="00C406F3" w:rsidRPr="00C406F3">
        <w:t>;</w:t>
      </w:r>
      <w:r w:rsidRPr="00C406F3">
        <w:t xml:space="preserve"> </w:t>
      </w:r>
      <w:r w:rsidR="00060EA2" w:rsidRPr="00C406F3">
        <w:t xml:space="preserve">ones </w:t>
      </w:r>
      <w:r w:rsidRPr="00C406F3">
        <w:t>related to cultural traditions</w:t>
      </w:r>
      <w:r w:rsidR="00060EA2" w:rsidRPr="00C406F3">
        <w:t xml:space="preserve"> or</w:t>
      </w:r>
      <w:r w:rsidRPr="00C406F3">
        <w:t xml:space="preserve"> that have other traditional uses</w:t>
      </w:r>
      <w:r w:rsidR="00C406F3" w:rsidRPr="00C406F3">
        <w:t>;</w:t>
      </w:r>
      <w:r w:rsidRPr="00C406F3">
        <w:t xml:space="preserve"> </w:t>
      </w:r>
      <w:r w:rsidR="00060EA2" w:rsidRPr="00C406F3">
        <w:t xml:space="preserve">and those </w:t>
      </w:r>
      <w:r w:rsidRPr="00C406F3">
        <w:t xml:space="preserve">associated with historical events or significant organizations or persons. </w:t>
      </w:r>
    </w:p>
    <w:p w14:paraId="210C0A4B" w14:textId="1A3C2235" w:rsidR="00060EA2" w:rsidRPr="00C406F3" w:rsidRDefault="009E3B4D" w:rsidP="00C406F3">
      <w:r w:rsidRPr="00C406F3">
        <w:t xml:space="preserve">Some legal and policy frameworks require public heritage agencies to obtain public input, including to their inventories. </w:t>
      </w:r>
      <w:r w:rsidR="003C79C8" w:rsidRPr="00C406F3">
        <w:t xml:space="preserve">Stakeholder input </w:t>
      </w:r>
      <w:r w:rsidRPr="00C406F3">
        <w:t>can be obtained through a variety of means, such as</w:t>
      </w:r>
      <w:r w:rsidR="00060EA2" w:rsidRPr="00C406F3">
        <w:t>:</w:t>
      </w:r>
    </w:p>
    <w:p w14:paraId="0B178D50" w14:textId="61AC96EF" w:rsidR="00060EA2" w:rsidRDefault="00060EA2" w:rsidP="00060EA2">
      <w:pPr>
        <w:pStyle w:val="ListParagraph"/>
        <w:numPr>
          <w:ilvl w:val="0"/>
          <w:numId w:val="7"/>
        </w:numPr>
        <w:spacing w:after="0"/>
        <w:rPr>
          <w:rFonts w:eastAsia="Times New Roman" w:cs="Times New Roman"/>
          <w:szCs w:val="24"/>
        </w:rPr>
      </w:pPr>
      <w:r>
        <w:rPr>
          <w:rFonts w:eastAsia="Times New Roman" w:cs="Times New Roman"/>
          <w:szCs w:val="24"/>
        </w:rPr>
        <w:lastRenderedPageBreak/>
        <w:t>P</w:t>
      </w:r>
      <w:r w:rsidR="009E3B4D" w:rsidRPr="00453852">
        <w:rPr>
          <w:rFonts w:eastAsia="Times New Roman" w:cs="Times New Roman"/>
          <w:szCs w:val="24"/>
        </w:rPr>
        <w:t>roviding for submission of information through a heritage organization’s website</w:t>
      </w:r>
    </w:p>
    <w:p w14:paraId="7002DEF2" w14:textId="442FFD8F" w:rsidR="00060EA2" w:rsidRDefault="00060EA2" w:rsidP="00060EA2">
      <w:pPr>
        <w:pStyle w:val="ListParagraph"/>
        <w:numPr>
          <w:ilvl w:val="0"/>
          <w:numId w:val="7"/>
        </w:numPr>
        <w:spacing w:after="0"/>
        <w:rPr>
          <w:rFonts w:eastAsia="Times New Roman" w:cs="Times New Roman"/>
          <w:szCs w:val="24"/>
        </w:rPr>
      </w:pPr>
      <w:r>
        <w:rPr>
          <w:rFonts w:eastAsia="Times New Roman" w:cs="Times New Roman"/>
          <w:szCs w:val="24"/>
        </w:rPr>
        <w:t>I</w:t>
      </w:r>
      <w:r w:rsidR="009E3B4D" w:rsidRPr="00453852">
        <w:rPr>
          <w:rFonts w:eastAsia="Times New Roman" w:cs="Times New Roman"/>
          <w:szCs w:val="24"/>
        </w:rPr>
        <w:t xml:space="preserve">ncluding </w:t>
      </w:r>
      <w:r w:rsidR="00D04C55">
        <w:rPr>
          <w:rFonts w:eastAsia="Times New Roman" w:cs="Times New Roman"/>
          <w:szCs w:val="24"/>
        </w:rPr>
        <w:t>stakeholder representatives</w:t>
      </w:r>
      <w:r w:rsidR="009E3B4D" w:rsidRPr="00453852">
        <w:rPr>
          <w:rFonts w:eastAsia="Times New Roman" w:cs="Times New Roman"/>
          <w:szCs w:val="24"/>
        </w:rPr>
        <w:t xml:space="preserve"> within </w:t>
      </w:r>
      <w:r w:rsidR="00C406F3">
        <w:rPr>
          <w:rFonts w:eastAsia="Times New Roman" w:cs="Times New Roman"/>
          <w:szCs w:val="24"/>
        </w:rPr>
        <w:t xml:space="preserve">a </w:t>
      </w:r>
      <w:r w:rsidR="00C406F3" w:rsidRPr="00453852">
        <w:rPr>
          <w:rFonts w:eastAsia="Times New Roman" w:cs="Times New Roman"/>
          <w:szCs w:val="24"/>
        </w:rPr>
        <w:t>heritage organization</w:t>
      </w:r>
      <w:r w:rsidR="00C406F3">
        <w:rPr>
          <w:rFonts w:eastAsia="Times New Roman" w:cs="Times New Roman"/>
          <w:szCs w:val="24"/>
        </w:rPr>
        <w:t>’</w:t>
      </w:r>
      <w:r w:rsidR="00C406F3" w:rsidRPr="00453852">
        <w:rPr>
          <w:rFonts w:eastAsia="Times New Roman" w:cs="Times New Roman"/>
          <w:szCs w:val="24"/>
        </w:rPr>
        <w:t xml:space="preserve">s </w:t>
      </w:r>
      <w:r w:rsidR="009E3B4D" w:rsidRPr="00453852">
        <w:rPr>
          <w:rFonts w:eastAsia="Times New Roman" w:cs="Times New Roman"/>
          <w:szCs w:val="24"/>
        </w:rPr>
        <w:t>advisory bod</w:t>
      </w:r>
      <w:r w:rsidR="00C406F3">
        <w:rPr>
          <w:rFonts w:eastAsia="Times New Roman" w:cs="Times New Roman"/>
          <w:szCs w:val="24"/>
        </w:rPr>
        <w:t>y</w:t>
      </w:r>
      <w:r w:rsidR="009E3B4D" w:rsidRPr="00453852">
        <w:rPr>
          <w:rFonts w:eastAsia="Times New Roman" w:cs="Times New Roman"/>
          <w:szCs w:val="24"/>
        </w:rPr>
        <w:t xml:space="preserve"> </w:t>
      </w:r>
    </w:p>
    <w:p w14:paraId="6AA5B51D" w14:textId="53D50DB2" w:rsidR="00060EA2" w:rsidRDefault="00D04C55" w:rsidP="00060EA2">
      <w:pPr>
        <w:pStyle w:val="ListParagraph"/>
        <w:numPr>
          <w:ilvl w:val="0"/>
          <w:numId w:val="7"/>
        </w:numPr>
        <w:spacing w:after="0"/>
        <w:rPr>
          <w:rFonts w:eastAsia="Times New Roman" w:cs="Times New Roman"/>
          <w:szCs w:val="24"/>
        </w:rPr>
      </w:pPr>
      <w:r>
        <w:rPr>
          <w:rFonts w:eastAsia="Times New Roman" w:cs="Times New Roman"/>
          <w:szCs w:val="24"/>
        </w:rPr>
        <w:t>Stakeholder</w:t>
      </w:r>
      <w:r w:rsidRPr="00453852">
        <w:rPr>
          <w:rFonts w:eastAsia="Times New Roman" w:cs="Times New Roman"/>
          <w:szCs w:val="24"/>
        </w:rPr>
        <w:t xml:space="preserve"> </w:t>
      </w:r>
      <w:r w:rsidR="009E3B4D" w:rsidRPr="00453852">
        <w:rPr>
          <w:rFonts w:eastAsia="Times New Roman" w:cs="Times New Roman"/>
          <w:szCs w:val="24"/>
        </w:rPr>
        <w:t>outreach consultations</w:t>
      </w:r>
    </w:p>
    <w:p w14:paraId="65BE5B03" w14:textId="77A1269F" w:rsidR="00060EA2" w:rsidRDefault="00060EA2" w:rsidP="00060EA2">
      <w:pPr>
        <w:pStyle w:val="ListParagraph"/>
        <w:numPr>
          <w:ilvl w:val="0"/>
          <w:numId w:val="7"/>
        </w:numPr>
        <w:spacing w:after="0"/>
        <w:rPr>
          <w:rFonts w:eastAsia="Times New Roman" w:cs="Times New Roman"/>
          <w:szCs w:val="24"/>
        </w:rPr>
      </w:pPr>
      <w:r>
        <w:rPr>
          <w:rFonts w:eastAsia="Times New Roman" w:cs="Times New Roman"/>
          <w:szCs w:val="24"/>
        </w:rPr>
        <w:t>S</w:t>
      </w:r>
      <w:r w:rsidR="009E3B4D" w:rsidRPr="00453852">
        <w:rPr>
          <w:rFonts w:eastAsia="Times New Roman" w:cs="Times New Roman"/>
          <w:szCs w:val="24"/>
        </w:rPr>
        <w:t>takeholder and oral history interviews</w:t>
      </w:r>
    </w:p>
    <w:p w14:paraId="6BEF64C5" w14:textId="2F7B4127" w:rsidR="009E3B4D" w:rsidRPr="00D812D9" w:rsidRDefault="009E3B4D" w:rsidP="00060EA2">
      <w:r w:rsidRPr="00060EA2">
        <w:t xml:space="preserve">Sometimes </w:t>
      </w:r>
      <w:r w:rsidR="00786107">
        <w:t>stakeholder</w:t>
      </w:r>
      <w:r w:rsidR="00786107" w:rsidRPr="00060EA2">
        <w:t xml:space="preserve"> </w:t>
      </w:r>
      <w:r w:rsidRPr="00060EA2">
        <w:t xml:space="preserve">participation activities can be led by community groups, or </w:t>
      </w:r>
      <w:r w:rsidR="00060EA2">
        <w:t xml:space="preserve">they </w:t>
      </w:r>
      <w:r w:rsidRPr="00060EA2">
        <w:t xml:space="preserve">can be collaborations between public agencies and community organizations. </w:t>
      </w:r>
    </w:p>
    <w:p w14:paraId="5BCEAD41" w14:textId="61CB14B0" w:rsidR="009E3B4D" w:rsidRPr="00097FEC" w:rsidRDefault="009E3B4D" w:rsidP="00D812D9">
      <w:pPr>
        <w:rPr>
          <w:rFonts w:eastAsia="Times New Roman" w:cs="Times New Roman"/>
        </w:rPr>
      </w:pPr>
      <w:r w:rsidRPr="0014285E">
        <w:t xml:space="preserve">Related to </w:t>
      </w:r>
      <w:r w:rsidR="005D28C1">
        <w:t>stakeholder</w:t>
      </w:r>
      <w:r w:rsidR="005D28C1" w:rsidRPr="0014285E">
        <w:t xml:space="preserve"> </w:t>
      </w:r>
      <w:r w:rsidRPr="0014285E">
        <w:t>input, cultural mapping is a</w:t>
      </w:r>
      <w:r w:rsidRPr="00097FEC">
        <w:rPr>
          <w:rStyle w:val="normaltextrun"/>
          <w:rFonts w:eastAsia="Times New Roman" w:cs="Times New Roman"/>
          <w:szCs w:val="24"/>
        </w:rPr>
        <w:t xml:space="preserve"> methodology focused on</w:t>
      </w:r>
      <w:r w:rsidR="0059495E">
        <w:rPr>
          <w:rStyle w:val="normaltextrun"/>
          <w:rFonts w:eastAsia="Times New Roman" w:cs="Times New Roman"/>
          <w:szCs w:val="24"/>
        </w:rPr>
        <w:t xml:space="preserve"> </w:t>
      </w:r>
      <w:r w:rsidRPr="00097FEC">
        <w:rPr>
          <w:rStyle w:val="normaltextrun"/>
          <w:rFonts w:eastAsia="Times New Roman" w:cs="Times New Roman"/>
          <w:szCs w:val="24"/>
        </w:rPr>
        <w:t>involving</w:t>
      </w:r>
      <w:r w:rsidR="0059495E">
        <w:rPr>
          <w:rStyle w:val="normaltextrun"/>
          <w:rFonts w:eastAsia="Times New Roman" w:cs="Times New Roman"/>
          <w:szCs w:val="24"/>
        </w:rPr>
        <w:t xml:space="preserve"> </w:t>
      </w:r>
      <w:r w:rsidRPr="00097FEC">
        <w:rPr>
          <w:rStyle w:val="normaltextrun"/>
          <w:rFonts w:eastAsia="Times New Roman" w:cs="Times New Roman"/>
          <w:szCs w:val="24"/>
        </w:rPr>
        <w:t>communities in</w:t>
      </w:r>
      <w:r w:rsidR="0059495E">
        <w:rPr>
          <w:rStyle w:val="normaltextrun"/>
          <w:rFonts w:eastAsia="Times New Roman" w:cs="Times New Roman"/>
          <w:szCs w:val="24"/>
        </w:rPr>
        <w:t xml:space="preserve"> </w:t>
      </w:r>
      <w:r w:rsidRPr="00097FEC">
        <w:rPr>
          <w:rStyle w:val="normaltextrun"/>
          <w:rFonts w:eastAsia="Times New Roman" w:cs="Times New Roman"/>
          <w:szCs w:val="24"/>
        </w:rPr>
        <w:t>identifying</w:t>
      </w:r>
      <w:r w:rsidR="0059495E">
        <w:rPr>
          <w:rStyle w:val="normaltextrun"/>
          <w:rFonts w:eastAsia="Times New Roman" w:cs="Times New Roman"/>
          <w:szCs w:val="24"/>
        </w:rPr>
        <w:t xml:space="preserve"> </w:t>
      </w:r>
      <w:r w:rsidRPr="00097FEC">
        <w:rPr>
          <w:rStyle w:val="normaltextrun"/>
          <w:rFonts w:eastAsia="Times New Roman" w:cs="Times New Roman"/>
          <w:szCs w:val="24"/>
        </w:rPr>
        <w:t>and recording</w:t>
      </w:r>
      <w:r w:rsidR="0059495E">
        <w:rPr>
          <w:rStyle w:val="normaltextrun"/>
          <w:rFonts w:eastAsia="Times New Roman" w:cs="Times New Roman"/>
          <w:szCs w:val="24"/>
        </w:rPr>
        <w:t xml:space="preserve"> </w:t>
      </w:r>
      <w:r w:rsidRPr="00097FEC">
        <w:rPr>
          <w:rStyle w:val="normaltextrun"/>
          <w:rFonts w:eastAsia="Times New Roman" w:cs="Times New Roman"/>
          <w:szCs w:val="24"/>
        </w:rPr>
        <w:t>the location and attributes</w:t>
      </w:r>
      <w:r w:rsidR="0059495E">
        <w:rPr>
          <w:rStyle w:val="normaltextrun"/>
          <w:rFonts w:eastAsia="Times New Roman" w:cs="Times New Roman"/>
          <w:szCs w:val="24"/>
        </w:rPr>
        <w:t xml:space="preserve"> </w:t>
      </w:r>
      <w:r w:rsidRPr="00097FEC">
        <w:rPr>
          <w:rStyle w:val="normaltextrun"/>
          <w:rFonts w:eastAsia="Times New Roman" w:cs="Times New Roman"/>
          <w:szCs w:val="24"/>
        </w:rPr>
        <w:t>of</w:t>
      </w:r>
      <w:r w:rsidR="0059495E">
        <w:rPr>
          <w:rStyle w:val="normaltextrun"/>
          <w:rFonts w:eastAsia="Times New Roman" w:cs="Times New Roman"/>
          <w:szCs w:val="24"/>
        </w:rPr>
        <w:t xml:space="preserve"> </w:t>
      </w:r>
      <w:r w:rsidRPr="00097FEC">
        <w:rPr>
          <w:rStyle w:val="normaltextrun"/>
          <w:rFonts w:eastAsia="Times New Roman" w:cs="Times New Roman"/>
          <w:szCs w:val="24"/>
        </w:rPr>
        <w:t>local</w:t>
      </w:r>
      <w:r w:rsidR="0059495E">
        <w:rPr>
          <w:rStyle w:val="normaltextrun"/>
          <w:rFonts w:eastAsia="Times New Roman" w:cs="Times New Roman"/>
          <w:szCs w:val="24"/>
        </w:rPr>
        <w:t xml:space="preserve"> </w:t>
      </w:r>
      <w:r w:rsidRPr="00097FEC">
        <w:rPr>
          <w:rStyle w:val="normaltextrun"/>
          <w:rFonts w:eastAsia="Times New Roman" w:cs="Times New Roman"/>
          <w:szCs w:val="24"/>
        </w:rPr>
        <w:t>tangible and intangible</w:t>
      </w:r>
      <w:r w:rsidR="0059495E">
        <w:rPr>
          <w:rStyle w:val="normaltextrun"/>
          <w:rFonts w:eastAsia="Times New Roman" w:cs="Times New Roman"/>
          <w:szCs w:val="24"/>
        </w:rPr>
        <w:t xml:space="preserve"> </w:t>
      </w:r>
      <w:r w:rsidRPr="00097FEC">
        <w:rPr>
          <w:rStyle w:val="normaltextrun"/>
          <w:rFonts w:eastAsia="Times New Roman" w:cs="Times New Roman"/>
          <w:szCs w:val="24"/>
        </w:rPr>
        <w:t>cultural assets</w:t>
      </w:r>
      <w:r w:rsidR="00060EA2">
        <w:t>.</w:t>
      </w:r>
      <w:r w:rsidRPr="0014285E">
        <w:t xml:space="preserve"> </w:t>
      </w:r>
      <w:r w:rsidR="00060EA2">
        <w:t>O</w:t>
      </w:r>
      <w:r w:rsidRPr="0014285E">
        <w:t xml:space="preserve">ften </w:t>
      </w:r>
      <w:r w:rsidR="00060EA2">
        <w:t xml:space="preserve">such mapping is used </w:t>
      </w:r>
      <w:r w:rsidRPr="0014285E">
        <w:t>to inform government interventions or community initiatives (</w:t>
      </w:r>
      <w:r w:rsidR="001E126A">
        <w:t>{{</w:t>
      </w:r>
      <w:r w:rsidRPr="0014285E">
        <w:t>Duxbury, Garrett-Petts, and MacLennan 2015</w:t>
      </w:r>
      <w:r w:rsidR="001E126A">
        <w:t>|</w:t>
      </w:r>
      <w:r w:rsidRPr="0014285E">
        <w:t>2</w:t>
      </w:r>
      <w:r w:rsidR="001E126A">
        <w:t>}}</w:t>
      </w:r>
      <w:r w:rsidRPr="0014285E">
        <w:t>). This approach can be particularly useful in involving communities in determining which resources are identified in a heritage inventory</w:t>
      </w:r>
      <w:r w:rsidR="00060EA2">
        <w:t> –</w:t>
      </w:r>
      <w:r w:rsidR="00C406F3">
        <w:t xml:space="preserve"> </w:t>
      </w:r>
      <w:r w:rsidRPr="0014285E">
        <w:t>specifically those deemed important due to social significance</w:t>
      </w:r>
      <w:r w:rsidR="00060EA2">
        <w:t xml:space="preserve"> –</w:t>
      </w:r>
      <w:r w:rsidRPr="0014285E">
        <w:t xml:space="preserve"> or </w:t>
      </w:r>
      <w:r w:rsidR="00060EA2">
        <w:t xml:space="preserve">in </w:t>
      </w:r>
      <w:r w:rsidRPr="0014285E">
        <w:t>identifying socially significant attributes of places. Cultural mapping, the utility of which has been recognized prominently by UNESCO, has been applied extensively to engaging indigenous communities to identify cultural resources</w:t>
      </w:r>
      <w:r w:rsidR="00060EA2">
        <w:t>.</w:t>
      </w:r>
      <w:r w:rsidRPr="0014285E">
        <w:t xml:space="preserve"> </w:t>
      </w:r>
      <w:r w:rsidR="00060EA2">
        <w:t xml:space="preserve">It </w:t>
      </w:r>
      <w:r w:rsidRPr="0014285E">
        <w:t xml:space="preserve">has been especially useful </w:t>
      </w:r>
      <w:r w:rsidR="00060EA2">
        <w:t>in</w:t>
      </w:r>
      <w:r w:rsidR="00060EA2" w:rsidRPr="0014285E">
        <w:t xml:space="preserve"> </w:t>
      </w:r>
      <w:r w:rsidRPr="0014285E">
        <w:t xml:space="preserve">engaging communities </w:t>
      </w:r>
      <w:r w:rsidR="00060EA2">
        <w:t>in</w:t>
      </w:r>
      <w:r w:rsidR="00060EA2" w:rsidRPr="0014285E">
        <w:t xml:space="preserve"> </w:t>
      </w:r>
      <w:r w:rsidRPr="0014285E">
        <w:t>identify</w:t>
      </w:r>
      <w:r w:rsidR="00060EA2">
        <w:t>ing</w:t>
      </w:r>
      <w:r w:rsidRPr="0014285E">
        <w:t xml:space="preserve"> their intangible heritage (</w:t>
      </w:r>
      <w:r w:rsidR="001E126A">
        <w:t>{{</w:t>
      </w:r>
      <w:r w:rsidRPr="0014285E">
        <w:t>Crawhall 2009</w:t>
      </w:r>
      <w:r w:rsidR="001E126A">
        <w:t>}}</w:t>
      </w:r>
      <w:r w:rsidRPr="0014285E">
        <w:t>).</w:t>
      </w:r>
    </w:p>
    <w:p w14:paraId="0E091A27" w14:textId="1CA92E8E" w:rsidR="009E3B4D" w:rsidRPr="00097FEC" w:rsidRDefault="009E3B4D" w:rsidP="009E3B4D">
      <w:pPr>
        <w:rPr>
          <w:rFonts w:eastAsia="Times New Roman" w:cs="Times New Roman"/>
          <w:color w:val="000000" w:themeColor="text1"/>
          <w:szCs w:val="24"/>
        </w:rPr>
      </w:pPr>
      <w:r w:rsidRPr="00097FEC">
        <w:rPr>
          <w:rFonts w:eastAsia="Times New Roman" w:cs="Times New Roman"/>
          <w:color w:val="000000" w:themeColor="text1"/>
          <w:szCs w:val="24"/>
        </w:rPr>
        <w:t xml:space="preserve">Heritage agencies may also wish to forge partnerships with </w:t>
      </w:r>
      <w:r w:rsidR="00A35646">
        <w:rPr>
          <w:rFonts w:eastAsia="Times New Roman" w:cs="Times New Roman"/>
          <w:color w:val="000000" w:themeColor="text1"/>
          <w:szCs w:val="24"/>
        </w:rPr>
        <w:t xml:space="preserve">certain </w:t>
      </w:r>
      <w:r w:rsidR="00250125">
        <w:rPr>
          <w:rFonts w:eastAsia="Times New Roman" w:cs="Times New Roman"/>
          <w:color w:val="000000" w:themeColor="text1"/>
          <w:szCs w:val="24"/>
        </w:rPr>
        <w:t xml:space="preserve">stakeholders, </w:t>
      </w:r>
      <w:r w:rsidR="00A35646">
        <w:rPr>
          <w:rFonts w:eastAsia="Times New Roman" w:cs="Times New Roman"/>
          <w:color w:val="000000" w:themeColor="text1"/>
          <w:szCs w:val="24"/>
        </w:rPr>
        <w:t>which might be</w:t>
      </w:r>
      <w:r w:rsidR="00A35646"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public agencies and NGOs</w:t>
      </w:r>
      <w:r w:rsidR="00A35646">
        <w:rPr>
          <w:rFonts w:eastAsia="Times New Roman" w:cs="Times New Roman"/>
          <w:color w:val="000000" w:themeColor="text1"/>
          <w:szCs w:val="24"/>
        </w:rPr>
        <w:t>,</w:t>
      </w:r>
      <w:r w:rsidRPr="00097FEC">
        <w:rPr>
          <w:rFonts w:eastAsia="Times New Roman" w:cs="Times New Roman"/>
          <w:color w:val="000000" w:themeColor="text1"/>
          <w:szCs w:val="24"/>
        </w:rPr>
        <w:t xml:space="preserve"> to support the ongoing improvement of inventory information. </w:t>
      </w:r>
      <w:r w:rsidR="00060EA2">
        <w:rPr>
          <w:rFonts w:eastAsia="Times New Roman" w:cs="Times New Roman"/>
          <w:color w:val="000000" w:themeColor="text1"/>
          <w:szCs w:val="24"/>
        </w:rPr>
        <w:t>For instance,</w:t>
      </w:r>
      <w:r w:rsidRPr="00097FEC">
        <w:rPr>
          <w:rFonts w:eastAsia="Times New Roman" w:cs="Times New Roman"/>
          <w:color w:val="000000" w:themeColor="text1"/>
          <w:szCs w:val="24"/>
        </w:rPr>
        <w:t xml:space="preserve"> collaborations with universities, historical societies, or advocacy groups </w:t>
      </w:r>
      <w:r w:rsidR="00060EA2">
        <w:rPr>
          <w:rFonts w:eastAsia="Times New Roman" w:cs="Times New Roman"/>
          <w:color w:val="000000" w:themeColor="text1"/>
          <w:szCs w:val="24"/>
        </w:rPr>
        <w:t xml:space="preserve">can </w:t>
      </w:r>
      <w:r w:rsidRPr="00097FEC">
        <w:rPr>
          <w:rFonts w:eastAsia="Times New Roman" w:cs="Times New Roman"/>
          <w:color w:val="000000" w:themeColor="text1"/>
          <w:szCs w:val="24"/>
        </w:rPr>
        <w:t xml:space="preserve">help address identified research needs, carry out field surveys or investigations, </w:t>
      </w:r>
      <w:r w:rsidR="00060EA2">
        <w:rPr>
          <w:rFonts w:eastAsia="Times New Roman" w:cs="Times New Roman"/>
          <w:color w:val="000000" w:themeColor="text1"/>
          <w:szCs w:val="24"/>
        </w:rPr>
        <w:t>and carry out</w:t>
      </w:r>
      <w:r w:rsidR="00060EA2"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other data collection activities.</w:t>
      </w:r>
      <w:r>
        <w:rPr>
          <w:rFonts w:eastAsia="Times New Roman" w:cs="Times New Roman"/>
          <w:szCs w:val="24"/>
        </w:rPr>
        <w:t xml:space="preserve"> </w:t>
      </w:r>
    </w:p>
    <w:p w14:paraId="6E58DDAD" w14:textId="13829403" w:rsidR="00E547FE" w:rsidRDefault="009E3B4D" w:rsidP="009E3B4D">
      <w:pPr>
        <w:rPr>
          <w:rFonts w:eastAsia="Times New Roman" w:cs="Times New Roman"/>
          <w:color w:val="000000" w:themeColor="text1"/>
          <w:szCs w:val="24"/>
        </w:rPr>
      </w:pPr>
      <w:r w:rsidRPr="00097FEC">
        <w:rPr>
          <w:rFonts w:eastAsia="Times New Roman" w:cs="Times New Roman"/>
          <w:color w:val="000000" w:themeColor="text1"/>
          <w:szCs w:val="24"/>
        </w:rPr>
        <w:lastRenderedPageBreak/>
        <w:t xml:space="preserve">The means of </w:t>
      </w:r>
      <w:r w:rsidR="004E2734">
        <w:rPr>
          <w:rFonts w:eastAsia="Times New Roman" w:cs="Times New Roman"/>
          <w:color w:val="000000" w:themeColor="text1"/>
          <w:szCs w:val="24"/>
        </w:rPr>
        <w:t>promoting stakeholder input</w:t>
      </w:r>
      <w:r w:rsidR="004E2734"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 xml:space="preserve">might include a combination of public </w:t>
      </w:r>
      <w:r w:rsidR="00E547FE" w:rsidRPr="00097FEC">
        <w:rPr>
          <w:rFonts w:eastAsia="Times New Roman" w:cs="Times New Roman"/>
          <w:color w:val="000000" w:themeColor="text1"/>
          <w:szCs w:val="24"/>
        </w:rPr>
        <w:t>meetings</w:t>
      </w:r>
      <w:r w:rsidR="00E547FE">
        <w:rPr>
          <w:rFonts w:eastAsia="Times New Roman" w:cs="Times New Roman"/>
          <w:color w:val="000000" w:themeColor="text1"/>
          <w:szCs w:val="24"/>
        </w:rPr>
        <w:t> –</w:t>
      </w:r>
      <w:r w:rsidR="00E547FE"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 xml:space="preserve">in-person or </w:t>
      </w:r>
      <w:r w:rsidR="00E547FE" w:rsidRPr="00097FEC">
        <w:rPr>
          <w:rFonts w:eastAsia="Times New Roman" w:cs="Times New Roman"/>
          <w:color w:val="000000" w:themeColor="text1"/>
          <w:szCs w:val="24"/>
        </w:rPr>
        <w:t>virtual</w:t>
      </w:r>
      <w:r w:rsidR="00E547FE">
        <w:rPr>
          <w:rFonts w:eastAsia="Times New Roman" w:cs="Times New Roman"/>
          <w:color w:val="000000" w:themeColor="text1"/>
          <w:szCs w:val="24"/>
        </w:rPr>
        <w:t>/</w:t>
      </w:r>
      <w:r w:rsidRPr="00097FEC">
        <w:rPr>
          <w:rFonts w:eastAsia="Times New Roman" w:cs="Times New Roman"/>
          <w:color w:val="000000" w:themeColor="text1"/>
          <w:szCs w:val="24"/>
        </w:rPr>
        <w:t xml:space="preserve">online </w:t>
      </w:r>
      <w:r w:rsidR="00E547FE">
        <w:rPr>
          <w:rFonts w:eastAsia="Times New Roman" w:cs="Times New Roman"/>
          <w:color w:val="000000" w:themeColor="text1"/>
          <w:szCs w:val="24"/>
        </w:rPr>
        <w:t xml:space="preserve">– </w:t>
      </w:r>
      <w:r w:rsidRPr="00097FEC">
        <w:rPr>
          <w:rFonts w:eastAsia="Times New Roman" w:cs="Times New Roman"/>
          <w:color w:val="000000" w:themeColor="text1"/>
          <w:szCs w:val="24"/>
        </w:rPr>
        <w:t xml:space="preserve">social media campaigns, mechanisms for </w:t>
      </w:r>
      <w:r w:rsidR="00E547FE">
        <w:rPr>
          <w:rFonts w:eastAsia="Times New Roman" w:cs="Times New Roman"/>
          <w:color w:val="000000" w:themeColor="text1"/>
          <w:szCs w:val="24"/>
        </w:rPr>
        <w:t xml:space="preserve">soliciting </w:t>
      </w:r>
      <w:r w:rsidRPr="00097FEC">
        <w:rPr>
          <w:rFonts w:eastAsia="Times New Roman" w:cs="Times New Roman"/>
          <w:color w:val="000000" w:themeColor="text1"/>
          <w:szCs w:val="24"/>
        </w:rPr>
        <w:t xml:space="preserve">online information contributions </w:t>
      </w:r>
      <w:r w:rsidR="00E547FE">
        <w:rPr>
          <w:rFonts w:eastAsia="Times New Roman" w:cs="Times New Roman"/>
          <w:color w:val="000000" w:themeColor="text1"/>
          <w:szCs w:val="24"/>
        </w:rPr>
        <w:t>(</w:t>
      </w:r>
      <w:r w:rsidRPr="00097FEC">
        <w:rPr>
          <w:rFonts w:eastAsia="Times New Roman" w:cs="Times New Roman"/>
          <w:color w:val="000000" w:themeColor="text1"/>
          <w:szCs w:val="24"/>
        </w:rPr>
        <w:t>including photographs</w:t>
      </w:r>
      <w:r w:rsidR="00E547FE">
        <w:rPr>
          <w:rFonts w:eastAsia="Times New Roman" w:cs="Times New Roman"/>
          <w:color w:val="000000" w:themeColor="text1"/>
          <w:szCs w:val="24"/>
        </w:rPr>
        <w:t>)</w:t>
      </w:r>
      <w:r w:rsidRPr="00097FEC">
        <w:rPr>
          <w:rFonts w:eastAsia="Times New Roman" w:cs="Times New Roman"/>
          <w:color w:val="000000" w:themeColor="text1"/>
          <w:szCs w:val="24"/>
        </w:rPr>
        <w:t xml:space="preserve">, and interviews to record oral histories. Some heritage agencies outsource </w:t>
      </w:r>
      <w:r w:rsidR="00E435D1">
        <w:rPr>
          <w:rFonts w:eastAsia="Times New Roman" w:cs="Times New Roman"/>
          <w:color w:val="000000" w:themeColor="text1"/>
          <w:szCs w:val="24"/>
        </w:rPr>
        <w:t>stakeholder</w:t>
      </w:r>
      <w:r w:rsidR="00E435D1" w:rsidRPr="00097FEC">
        <w:rPr>
          <w:rFonts w:eastAsia="Times New Roman" w:cs="Times New Roman"/>
          <w:color w:val="000000" w:themeColor="text1"/>
          <w:szCs w:val="24"/>
        </w:rPr>
        <w:t xml:space="preserve"> </w:t>
      </w:r>
      <w:r w:rsidRPr="00097FEC">
        <w:rPr>
          <w:rFonts w:eastAsia="Times New Roman" w:cs="Times New Roman"/>
          <w:color w:val="000000" w:themeColor="text1"/>
          <w:szCs w:val="24"/>
        </w:rPr>
        <w:t>engagement activities to consultants or NGOs</w:t>
      </w:r>
      <w:r w:rsidR="00E547FE">
        <w:rPr>
          <w:rFonts w:eastAsia="Times New Roman" w:cs="Times New Roman"/>
          <w:color w:val="000000" w:themeColor="text1"/>
          <w:szCs w:val="24"/>
        </w:rPr>
        <w:t>; others</w:t>
      </w:r>
      <w:r w:rsidRPr="00097FEC">
        <w:rPr>
          <w:rFonts w:eastAsia="Times New Roman" w:cs="Times New Roman"/>
          <w:color w:val="000000" w:themeColor="text1"/>
          <w:szCs w:val="24"/>
        </w:rPr>
        <w:t xml:space="preserve"> work to enlist and train volunteers and interns for crowdsourcing inventory information. </w:t>
      </w:r>
      <w:r w:rsidR="00C406F3">
        <w:rPr>
          <w:rFonts w:eastAsia="Times New Roman" w:cs="Times New Roman"/>
          <w:color w:val="000000" w:themeColor="text1"/>
          <w:szCs w:val="24"/>
        </w:rPr>
        <w:t>(</w:t>
      </w:r>
      <w:r w:rsidRPr="00097FEC">
        <w:rPr>
          <w:rFonts w:eastAsia="Times New Roman" w:cs="Times New Roman"/>
          <w:color w:val="000000" w:themeColor="text1"/>
          <w:szCs w:val="24"/>
        </w:rPr>
        <w:t xml:space="preserve">Public engagement aspects of heritage surveys are discussed in detail in </w:t>
      </w:r>
      <w:r w:rsidR="00E547FE" w:rsidRPr="00D812D9">
        <w:rPr>
          <w:rFonts w:eastAsia="Times New Roman" w:cs="Times New Roman"/>
          <w:b/>
          <w:bCs/>
          <w:color w:val="000000" w:themeColor="text1"/>
          <w:szCs w:val="24"/>
        </w:rPr>
        <w:t>chapter 8</w:t>
      </w:r>
      <w:r w:rsidR="00E547FE">
        <w:rPr>
          <w:rFonts w:eastAsia="Times New Roman" w:cs="Times New Roman"/>
          <w:color w:val="000000" w:themeColor="text1"/>
          <w:szCs w:val="24"/>
        </w:rPr>
        <w:t>.</w:t>
      </w:r>
      <w:r w:rsidR="00C406F3">
        <w:rPr>
          <w:rFonts w:eastAsia="Times New Roman" w:cs="Times New Roman"/>
          <w:color w:val="000000" w:themeColor="text1"/>
          <w:szCs w:val="24"/>
        </w:rPr>
        <w:t>)</w:t>
      </w:r>
      <w:r w:rsidRPr="00097FEC">
        <w:rPr>
          <w:rFonts w:eastAsia="Times New Roman" w:cs="Times New Roman"/>
          <w:color w:val="000000" w:themeColor="text1"/>
          <w:szCs w:val="24"/>
        </w:rPr>
        <w:t xml:space="preserve"> </w:t>
      </w:r>
    </w:p>
    <w:p w14:paraId="0E3CFDB9" w14:textId="09E0B98B" w:rsidR="009E3B4D" w:rsidRPr="00097FEC" w:rsidRDefault="009E3B4D" w:rsidP="009E3B4D">
      <w:pPr>
        <w:rPr>
          <w:rFonts w:eastAsia="Times New Roman" w:cs="Times New Roman"/>
          <w:color w:val="000000" w:themeColor="text1"/>
          <w:szCs w:val="24"/>
        </w:rPr>
      </w:pPr>
      <w:r w:rsidRPr="00097FEC">
        <w:rPr>
          <w:rFonts w:eastAsia="Times New Roman" w:cs="Times New Roman"/>
          <w:color w:val="000000" w:themeColor="text1"/>
          <w:szCs w:val="24"/>
        </w:rPr>
        <w:t xml:space="preserve">As with any means of data collection, mechanisms should be put in place to validate new information before it is incorporated within the inventory. In some cases, this may require research by inventory program personnel. </w:t>
      </w:r>
    </w:p>
    <w:p w14:paraId="705BEE50" w14:textId="2C8A2F89" w:rsidR="009E3B4D" w:rsidRPr="00097FEC" w:rsidRDefault="00C46483" w:rsidP="009E3B4D">
      <w:pPr>
        <w:rPr>
          <w:rFonts w:eastAsia="Times New Roman" w:cs="Times New Roman"/>
          <w:color w:val="000000" w:themeColor="text1"/>
          <w:szCs w:val="24"/>
        </w:rPr>
      </w:pPr>
      <w:r>
        <w:rPr>
          <w:rFonts w:eastAsia="Times New Roman" w:cs="Times New Roman"/>
          <w:color w:val="000000" w:themeColor="text1"/>
          <w:szCs w:val="24"/>
        </w:rPr>
        <w:t>Stakeholder o</w:t>
      </w:r>
      <w:r w:rsidR="00E547FE">
        <w:rPr>
          <w:rFonts w:eastAsia="Times New Roman" w:cs="Times New Roman"/>
          <w:color w:val="000000" w:themeColor="text1"/>
          <w:szCs w:val="24"/>
        </w:rPr>
        <w:t xml:space="preserve">utreach and engagement </w:t>
      </w:r>
      <w:r w:rsidR="009E3B4D" w:rsidRPr="00097FEC">
        <w:rPr>
          <w:rFonts w:eastAsia="Times New Roman" w:cs="Times New Roman"/>
          <w:color w:val="000000" w:themeColor="text1"/>
          <w:szCs w:val="24"/>
        </w:rPr>
        <w:t xml:space="preserve">all requires investment of time, staffing, and other resources. </w:t>
      </w:r>
      <w:r w:rsidR="009E3B4D" w:rsidRPr="00097FEC">
        <w:rPr>
          <w:rFonts w:eastAsia="Times New Roman" w:cs="Times New Roman"/>
          <w:szCs w:val="24"/>
        </w:rPr>
        <w:t>It may include recruiting interns or volunteers to contribute to inventory activities.</w:t>
      </w:r>
      <w:r w:rsidR="009E3B4D" w:rsidRPr="00097FEC">
        <w:rPr>
          <w:rFonts w:eastAsia="Times New Roman" w:cs="Times New Roman"/>
          <w:color w:val="000000" w:themeColor="text1"/>
          <w:szCs w:val="24"/>
        </w:rPr>
        <w:t xml:space="preserve"> In some contexts, external engagement may require outreach in multiple languages. It may also require training of staff, interns, or volunteers in public engagement activities.</w:t>
      </w:r>
    </w:p>
    <w:p w14:paraId="11D26807" w14:textId="67849181" w:rsidR="009E3B4D" w:rsidRDefault="000B4019" w:rsidP="009E3B4D">
      <w:pPr>
        <w:rPr>
          <w:rFonts w:eastAsia="Times New Roman" w:cs="Times New Roman"/>
          <w:color w:val="000000" w:themeColor="text1"/>
          <w:szCs w:val="24"/>
        </w:rPr>
      </w:pPr>
      <w:r>
        <w:rPr>
          <w:rFonts w:eastAsia="Times New Roman" w:cs="Times New Roman"/>
          <w:color w:val="000000" w:themeColor="text1"/>
          <w:szCs w:val="24"/>
        </w:rPr>
        <w:t>Such i</w:t>
      </w:r>
      <w:r w:rsidR="009E3B4D" w:rsidRPr="00097FEC">
        <w:rPr>
          <w:rFonts w:eastAsia="Times New Roman" w:cs="Times New Roman"/>
          <w:color w:val="000000" w:themeColor="text1"/>
          <w:szCs w:val="24"/>
        </w:rPr>
        <w:t xml:space="preserve">nvestments in </w:t>
      </w:r>
      <w:r w:rsidR="00C46483">
        <w:rPr>
          <w:rFonts w:eastAsia="Times New Roman" w:cs="Times New Roman"/>
          <w:color w:val="000000" w:themeColor="text1"/>
          <w:szCs w:val="24"/>
        </w:rPr>
        <w:t>stakeholder</w:t>
      </w:r>
      <w:r w:rsidR="00C46483" w:rsidRPr="00097FEC">
        <w:rPr>
          <w:rFonts w:eastAsia="Times New Roman" w:cs="Times New Roman"/>
          <w:color w:val="000000" w:themeColor="text1"/>
          <w:szCs w:val="24"/>
        </w:rPr>
        <w:t xml:space="preserve"> </w:t>
      </w:r>
      <w:r w:rsidR="009E3B4D" w:rsidRPr="00097FEC">
        <w:rPr>
          <w:rFonts w:eastAsia="Times New Roman" w:cs="Times New Roman"/>
          <w:color w:val="000000" w:themeColor="text1"/>
          <w:szCs w:val="24"/>
        </w:rPr>
        <w:t xml:space="preserve">engagement efforts can return multiple benefits. Firstly, they can help the inventory more accurately reflect the heritage resources that are truly valued by citizens. This will in turn support the informed consideration of those heritage resources in public agency planning processes, heritage impact assessments, disaster planning and response activities, </w:t>
      </w:r>
      <w:r>
        <w:rPr>
          <w:rFonts w:eastAsia="Times New Roman" w:cs="Times New Roman"/>
          <w:color w:val="000000" w:themeColor="text1"/>
          <w:szCs w:val="24"/>
        </w:rPr>
        <w:t xml:space="preserve">and </w:t>
      </w:r>
      <w:r w:rsidR="009E3B4D" w:rsidRPr="00097FEC">
        <w:rPr>
          <w:rFonts w:eastAsia="Times New Roman" w:cs="Times New Roman"/>
          <w:color w:val="000000" w:themeColor="text1"/>
          <w:szCs w:val="24"/>
        </w:rPr>
        <w:t xml:space="preserve">heritage financial incentive programs. Investments in meaningful </w:t>
      </w:r>
      <w:r w:rsidR="000E51E2">
        <w:rPr>
          <w:rFonts w:eastAsia="Times New Roman" w:cs="Times New Roman"/>
          <w:color w:val="000000" w:themeColor="text1"/>
          <w:szCs w:val="24"/>
        </w:rPr>
        <w:t>stakeholder</w:t>
      </w:r>
      <w:r w:rsidR="000E51E2" w:rsidRPr="00097FEC">
        <w:rPr>
          <w:rFonts w:eastAsia="Times New Roman" w:cs="Times New Roman"/>
          <w:color w:val="000000" w:themeColor="text1"/>
          <w:szCs w:val="24"/>
        </w:rPr>
        <w:t xml:space="preserve"> </w:t>
      </w:r>
      <w:r w:rsidR="009E3B4D" w:rsidRPr="00097FEC">
        <w:rPr>
          <w:rFonts w:eastAsia="Times New Roman" w:cs="Times New Roman"/>
          <w:color w:val="000000" w:themeColor="text1"/>
          <w:szCs w:val="24"/>
        </w:rPr>
        <w:t xml:space="preserve">engagement can also convey that their views on </w:t>
      </w:r>
      <w:r>
        <w:rPr>
          <w:rFonts w:eastAsia="Times New Roman" w:cs="Times New Roman"/>
          <w:color w:val="000000" w:themeColor="text1"/>
          <w:szCs w:val="24"/>
        </w:rPr>
        <w:t xml:space="preserve">the significance of </w:t>
      </w:r>
      <w:r w:rsidR="009E3B4D" w:rsidRPr="00097FEC">
        <w:rPr>
          <w:rFonts w:eastAsia="Times New Roman" w:cs="Times New Roman"/>
          <w:color w:val="000000" w:themeColor="text1"/>
          <w:szCs w:val="24"/>
        </w:rPr>
        <w:t xml:space="preserve">heritage resources </w:t>
      </w:r>
      <w:r w:rsidRPr="00097FEC">
        <w:rPr>
          <w:rFonts w:eastAsia="Times New Roman" w:cs="Times New Roman"/>
          <w:color w:val="000000" w:themeColor="text1"/>
          <w:szCs w:val="24"/>
        </w:rPr>
        <w:t>are appreciated</w:t>
      </w:r>
      <w:r w:rsidR="009E3B4D" w:rsidRPr="00097FEC">
        <w:rPr>
          <w:rFonts w:eastAsia="Times New Roman" w:cs="Times New Roman"/>
          <w:color w:val="000000" w:themeColor="text1"/>
          <w:szCs w:val="24"/>
        </w:rPr>
        <w:t xml:space="preserve">. </w:t>
      </w:r>
      <w:r w:rsidR="00AD554B">
        <w:rPr>
          <w:rFonts w:eastAsia="Times New Roman" w:cs="Times New Roman"/>
          <w:color w:val="000000" w:themeColor="text1"/>
          <w:szCs w:val="24"/>
        </w:rPr>
        <w:t>Stakeholder</w:t>
      </w:r>
      <w:r w:rsidR="009E3B4D" w:rsidRPr="00097FEC">
        <w:rPr>
          <w:rFonts w:eastAsia="Times New Roman" w:cs="Times New Roman"/>
          <w:color w:val="000000" w:themeColor="text1"/>
          <w:szCs w:val="24"/>
        </w:rPr>
        <w:t xml:space="preserve"> involvement in heritage inventories may also help stimulate the “virtuous circle” developed by English Heritage and discussed in the </w:t>
      </w:r>
      <w:r w:rsidRPr="00D812D9">
        <w:rPr>
          <w:rFonts w:eastAsia="Times New Roman" w:cs="Times New Roman"/>
          <w:b/>
          <w:bCs/>
          <w:color w:val="000000" w:themeColor="text1"/>
          <w:szCs w:val="24"/>
        </w:rPr>
        <w:t>i</w:t>
      </w:r>
      <w:r w:rsidR="009E3B4D" w:rsidRPr="00D812D9">
        <w:rPr>
          <w:rFonts w:eastAsia="Times New Roman" w:cs="Times New Roman"/>
          <w:b/>
          <w:bCs/>
          <w:color w:val="000000" w:themeColor="text1"/>
          <w:szCs w:val="24"/>
        </w:rPr>
        <w:t>ntroduction</w:t>
      </w:r>
      <w:r w:rsidR="009E3B4D" w:rsidRPr="00097FEC">
        <w:rPr>
          <w:rFonts w:eastAsia="Times New Roman" w:cs="Times New Roman"/>
          <w:color w:val="000000" w:themeColor="text1"/>
          <w:szCs w:val="24"/>
        </w:rPr>
        <w:t xml:space="preserve"> </w:t>
      </w:r>
      <w:r>
        <w:rPr>
          <w:rFonts w:eastAsia="Times New Roman" w:cs="Times New Roman"/>
          <w:color w:val="000000" w:themeColor="text1"/>
          <w:szCs w:val="24"/>
        </w:rPr>
        <w:t xml:space="preserve">to </w:t>
      </w:r>
      <w:r w:rsidR="009E3B4D" w:rsidRPr="00097FEC">
        <w:rPr>
          <w:rFonts w:eastAsia="Times New Roman" w:cs="Times New Roman"/>
          <w:color w:val="000000" w:themeColor="text1"/>
          <w:szCs w:val="24"/>
        </w:rPr>
        <w:t>this publication</w:t>
      </w:r>
      <w:r>
        <w:rPr>
          <w:rFonts w:eastAsia="Times New Roman" w:cs="Times New Roman"/>
          <w:color w:val="000000" w:themeColor="text1"/>
          <w:szCs w:val="24"/>
        </w:rPr>
        <w:t xml:space="preserve"> (see </w:t>
      </w:r>
      <w:r w:rsidRPr="00D812D9">
        <w:rPr>
          <w:rFonts w:eastAsia="Times New Roman" w:cs="Times New Roman"/>
          <w:b/>
          <w:bCs/>
          <w:color w:val="000000" w:themeColor="text1"/>
          <w:szCs w:val="24"/>
        </w:rPr>
        <w:t>fig. i.2</w:t>
      </w:r>
      <w:r>
        <w:rPr>
          <w:rFonts w:eastAsia="Times New Roman" w:cs="Times New Roman"/>
          <w:color w:val="000000" w:themeColor="text1"/>
          <w:szCs w:val="24"/>
        </w:rPr>
        <w:t>)</w:t>
      </w:r>
      <w:r w:rsidR="009E3B4D" w:rsidRPr="00097FEC">
        <w:rPr>
          <w:rFonts w:eastAsia="Times New Roman" w:cs="Times New Roman"/>
          <w:color w:val="000000" w:themeColor="text1"/>
          <w:szCs w:val="24"/>
        </w:rPr>
        <w:t xml:space="preserve">, </w:t>
      </w:r>
      <w:r>
        <w:rPr>
          <w:rFonts w:eastAsia="Times New Roman" w:cs="Times New Roman"/>
          <w:color w:val="000000" w:themeColor="text1"/>
          <w:szCs w:val="24"/>
        </w:rPr>
        <w:t xml:space="preserve">which </w:t>
      </w:r>
      <w:r w:rsidR="009E3B4D" w:rsidRPr="00097FEC">
        <w:rPr>
          <w:rFonts w:eastAsia="Times New Roman" w:cs="Times New Roman"/>
          <w:color w:val="000000" w:themeColor="text1"/>
          <w:szCs w:val="24"/>
        </w:rPr>
        <w:t>ha</w:t>
      </w:r>
      <w:r>
        <w:rPr>
          <w:rFonts w:eastAsia="Times New Roman" w:cs="Times New Roman"/>
          <w:color w:val="000000" w:themeColor="text1"/>
          <w:szCs w:val="24"/>
        </w:rPr>
        <w:t>s</w:t>
      </w:r>
      <w:r w:rsidR="009E3B4D" w:rsidRPr="00097FEC">
        <w:rPr>
          <w:rFonts w:eastAsia="Times New Roman" w:cs="Times New Roman"/>
          <w:color w:val="000000" w:themeColor="text1"/>
          <w:szCs w:val="24"/>
        </w:rPr>
        <w:t xml:space="preserve"> the potential to promote stakeholders’ sense of appreciation for their heritage and thereby </w:t>
      </w:r>
      <w:r>
        <w:rPr>
          <w:rFonts w:eastAsia="Times New Roman" w:cs="Times New Roman"/>
          <w:color w:val="000000" w:themeColor="text1"/>
          <w:szCs w:val="24"/>
        </w:rPr>
        <w:t xml:space="preserve">encourage them to </w:t>
      </w:r>
      <w:r w:rsidR="009E3B4D" w:rsidRPr="00097FEC">
        <w:rPr>
          <w:rFonts w:eastAsia="Times New Roman" w:cs="Times New Roman"/>
          <w:color w:val="000000" w:themeColor="text1"/>
          <w:szCs w:val="24"/>
        </w:rPr>
        <w:t>support its stewardship.</w:t>
      </w:r>
    </w:p>
    <w:p w14:paraId="56AD9C94" w14:textId="30D3F047" w:rsidR="00187362" w:rsidRDefault="00604013" w:rsidP="00453794">
      <w:r>
        <w:lastRenderedPageBreak/>
        <w:t>T</w:t>
      </w:r>
      <w:r w:rsidR="001D5A05" w:rsidRPr="00097FEC">
        <w:t xml:space="preserve">hese various activities </w:t>
      </w:r>
      <w:r w:rsidR="001D5A05">
        <w:t xml:space="preserve">supporting information collection, creation, and editing </w:t>
      </w:r>
      <w:r w:rsidR="001D5A05" w:rsidRPr="00097FEC">
        <w:t xml:space="preserve">require a combination of resources, including </w:t>
      </w:r>
      <w:hyperlink w:anchor="_Dedicated_budget_," w:history="1">
        <w:r w:rsidR="001D5A05" w:rsidRPr="00453852">
          <w:rPr>
            <w:rStyle w:val="Hyperlink"/>
          </w:rPr>
          <w:t>budget</w:t>
        </w:r>
      </w:hyperlink>
      <w:r>
        <w:t xml:space="preserve"> and</w:t>
      </w:r>
      <w:r w:rsidR="001D5A05" w:rsidRPr="00453852">
        <w:t xml:space="preserve"> </w:t>
      </w:r>
      <w:hyperlink w:anchor="_Dedicated_personnel" w:history="1">
        <w:r w:rsidR="001D5A05" w:rsidRPr="00453852">
          <w:rPr>
            <w:rStyle w:val="Hyperlink"/>
          </w:rPr>
          <w:t>personnel with required expertise</w:t>
        </w:r>
      </w:hyperlink>
      <w:r>
        <w:t xml:space="preserve">, </w:t>
      </w:r>
      <w:r w:rsidRPr="00097FEC">
        <w:t xml:space="preserve">and </w:t>
      </w:r>
      <w:r>
        <w:t xml:space="preserve">activities, such as </w:t>
      </w:r>
      <w:hyperlink w:anchor="_Planning,_Management,_and" w:history="1">
        <w:r w:rsidRPr="00604013">
          <w:rPr>
            <w:rStyle w:val="Hyperlink"/>
          </w:rPr>
          <w:t>planning, management, and coordination</w:t>
        </w:r>
      </w:hyperlink>
      <w:r w:rsidR="001D5A05" w:rsidRPr="00097FEC">
        <w:t xml:space="preserve">.  </w:t>
      </w:r>
      <w:bookmarkStart w:id="23" w:name="_Information_management_and"/>
      <w:bookmarkStart w:id="24" w:name="_Toc142393491"/>
      <w:bookmarkEnd w:id="23"/>
    </w:p>
    <w:p w14:paraId="69A71589" w14:textId="6402B383" w:rsidR="009E3B4D" w:rsidRPr="00097FEC" w:rsidRDefault="009E3B4D" w:rsidP="00187362">
      <w:pPr>
        <w:pStyle w:val="Heading3"/>
        <w:rPr>
          <w:rFonts w:eastAsia="Times New Roman"/>
        </w:rPr>
      </w:pPr>
      <w:bookmarkStart w:id="25" w:name="_Information_Management"/>
      <w:bookmarkEnd w:id="25"/>
      <w:r w:rsidRPr="00097FEC">
        <w:rPr>
          <w:rFonts w:eastAsia="Times New Roman"/>
        </w:rPr>
        <w:t xml:space="preserve">Information </w:t>
      </w:r>
      <w:r w:rsidR="00C565C7" w:rsidRPr="00097FEC">
        <w:rPr>
          <w:rFonts w:eastAsia="Times New Roman"/>
        </w:rPr>
        <w:t>Management</w:t>
      </w:r>
      <w:bookmarkEnd w:id="24"/>
    </w:p>
    <w:p w14:paraId="4E4A139F" w14:textId="5275F5BD" w:rsidR="0068440F" w:rsidRDefault="009E3B4D">
      <w:r w:rsidRPr="00097FEC">
        <w:t xml:space="preserve">The overarching task of information management is a key requirement of any inventory program. It requires personnel as well as a range of activities, </w:t>
      </w:r>
      <w:r w:rsidR="006F3D91">
        <w:t xml:space="preserve">policies, </w:t>
      </w:r>
      <w:r w:rsidRPr="00097FEC">
        <w:t xml:space="preserve">standards, </w:t>
      </w:r>
      <w:r w:rsidR="006F3D91" w:rsidRPr="00097FEC">
        <w:t>procedures</w:t>
      </w:r>
      <w:r w:rsidR="0010485C">
        <w:t xml:space="preserve">, </w:t>
      </w:r>
      <w:r w:rsidRPr="00097FEC">
        <w:t xml:space="preserve">and infrastructure. </w:t>
      </w:r>
      <w:r w:rsidR="003A4D21">
        <w:t>The topic of information management has many facets</w:t>
      </w:r>
      <w:r w:rsidR="00D361FC">
        <w:t xml:space="preserve">, and an entire field of study is devoted to it. </w:t>
      </w:r>
      <w:r w:rsidR="00CF2ECA">
        <w:t xml:space="preserve">The sections that follow </w:t>
      </w:r>
      <w:r w:rsidR="003B5337">
        <w:t>highlight</w:t>
      </w:r>
      <w:r w:rsidR="00CF2ECA">
        <w:t xml:space="preserve"> </w:t>
      </w:r>
      <w:r w:rsidR="005B2876">
        <w:t>three core types of information management activities</w:t>
      </w:r>
      <w:r w:rsidR="008D6816">
        <w:t xml:space="preserve"> that</w:t>
      </w:r>
      <w:r w:rsidR="0041657D">
        <w:t xml:space="preserve"> are relevant to heritage inventories</w:t>
      </w:r>
      <w:r w:rsidR="00604013">
        <w:t xml:space="preserve">: </w:t>
      </w:r>
      <w:hyperlink w:anchor="_Data_Validation" w:history="1">
        <w:r w:rsidR="00604013" w:rsidRPr="00604013">
          <w:rPr>
            <w:rStyle w:val="Hyperlink"/>
          </w:rPr>
          <w:t>data validation</w:t>
        </w:r>
      </w:hyperlink>
      <w:r w:rsidR="00604013">
        <w:t xml:space="preserve">; </w:t>
      </w:r>
      <w:hyperlink w:anchor="_Storage,_Backup,_and" w:history="1">
        <w:r w:rsidR="00604013" w:rsidRPr="00604013">
          <w:rPr>
            <w:rStyle w:val="Hyperlink"/>
          </w:rPr>
          <w:t>storage, backup, and recovery</w:t>
        </w:r>
      </w:hyperlink>
      <w:r w:rsidR="00604013">
        <w:t xml:space="preserve">; and </w:t>
      </w:r>
      <w:hyperlink w:anchor="_Access_and_Security" w:history="1">
        <w:r w:rsidR="00604013" w:rsidRPr="00604013">
          <w:rPr>
            <w:rStyle w:val="Hyperlink"/>
          </w:rPr>
          <w:t>access and security</w:t>
        </w:r>
      </w:hyperlink>
      <w:r w:rsidR="00604013">
        <w:t>.</w:t>
      </w:r>
      <w:r w:rsidRPr="00097FEC">
        <w:t xml:space="preserve"> </w:t>
      </w:r>
    </w:p>
    <w:p w14:paraId="00CEB968" w14:textId="5C2D75DB" w:rsidR="0068440F" w:rsidRPr="00097FEC" w:rsidRDefault="00604013" w:rsidP="00D812D9">
      <w:pPr>
        <w:pStyle w:val="Heading4"/>
      </w:pPr>
      <w:bookmarkStart w:id="26" w:name="_Data_Validation"/>
      <w:bookmarkEnd w:id="26"/>
      <w:r>
        <w:t xml:space="preserve">Data </w:t>
      </w:r>
      <w:r w:rsidR="00115044">
        <w:t>Validation</w:t>
      </w:r>
    </w:p>
    <w:p w14:paraId="7863DDFA" w14:textId="77777777" w:rsidR="00431639" w:rsidRDefault="008D28FE">
      <w:r>
        <w:t>For</w:t>
      </w:r>
      <w:r w:rsidR="009E3B4D" w:rsidRPr="00097FEC">
        <w:t xml:space="preserve"> an </w:t>
      </w:r>
      <w:r>
        <w:t xml:space="preserve">inventory </w:t>
      </w:r>
      <w:r w:rsidR="009E3B4D" w:rsidRPr="00097FEC">
        <w:t>information system</w:t>
      </w:r>
      <w:r w:rsidR="0005145D">
        <w:t>,</w:t>
      </w:r>
      <w:r w:rsidR="009E3B4D" w:rsidRPr="00097FEC">
        <w:t xml:space="preserve"> a DBA will </w:t>
      </w:r>
      <w:r w:rsidR="00F922E3">
        <w:t>commonly</w:t>
      </w:r>
      <w:r w:rsidR="009E3B4D" w:rsidRPr="00097FEC">
        <w:t xml:space="preserve"> be responsible for implementing </w:t>
      </w:r>
      <w:r w:rsidR="00E02BEB">
        <w:t xml:space="preserve">data validation </w:t>
      </w:r>
      <w:r w:rsidR="009E3B4D" w:rsidRPr="00097FEC">
        <w:t>measures</w:t>
      </w:r>
      <w:r w:rsidR="000F3337">
        <w:t xml:space="preserve">. This </w:t>
      </w:r>
      <w:r w:rsidR="000A3EA6">
        <w:t>frequently entails</w:t>
      </w:r>
      <w:r w:rsidR="009E3B4D" w:rsidRPr="00097FEC">
        <w:t xml:space="preserve"> creating and running database scripts to </w:t>
      </w:r>
      <w:r w:rsidR="009F0C77">
        <w:t>confirm that</w:t>
      </w:r>
      <w:r w:rsidR="009F0C77" w:rsidRPr="00097FEC">
        <w:t xml:space="preserve"> </w:t>
      </w:r>
      <w:r w:rsidR="009E3B4D" w:rsidRPr="00097FEC">
        <w:t xml:space="preserve">newly </w:t>
      </w:r>
      <w:r w:rsidR="001B5778">
        <w:t xml:space="preserve">imported, </w:t>
      </w:r>
      <w:r w:rsidR="009E3B4D" w:rsidRPr="00097FEC">
        <w:t>created</w:t>
      </w:r>
      <w:r w:rsidR="001B5778">
        <w:t>,</w:t>
      </w:r>
      <w:r w:rsidR="009E3B4D" w:rsidRPr="00097FEC">
        <w:t xml:space="preserve"> or edited data</w:t>
      </w:r>
      <w:r w:rsidR="00A307D1">
        <w:t xml:space="preserve"> meets defined data standards or other validation rules</w:t>
      </w:r>
      <w:r w:rsidR="00641A99">
        <w:t xml:space="preserve">. </w:t>
      </w:r>
      <w:r w:rsidR="00431639">
        <w:t>It</w:t>
      </w:r>
      <w:r w:rsidR="00641A99">
        <w:t xml:space="preserve"> could </w:t>
      </w:r>
      <w:r w:rsidR="009E3B4D" w:rsidRPr="00097FEC">
        <w:t>includ</w:t>
      </w:r>
      <w:r w:rsidR="00641A99">
        <w:t>e</w:t>
      </w:r>
      <w:r w:rsidR="009E3B4D" w:rsidRPr="00097FEC">
        <w:t xml:space="preserve"> identifying duplicate records</w:t>
      </w:r>
      <w:r w:rsidR="00F869D0">
        <w:t xml:space="preserve"> </w:t>
      </w:r>
      <w:r w:rsidR="00546672">
        <w:t xml:space="preserve">or </w:t>
      </w:r>
      <w:r w:rsidR="00543501">
        <w:t>errors in</w:t>
      </w:r>
      <w:r w:rsidR="00546672">
        <w:t xml:space="preserve"> </w:t>
      </w:r>
      <w:r w:rsidR="001B4E7A">
        <w:t>geospatial locations of newly created or edited records</w:t>
      </w:r>
      <w:r w:rsidR="00431639">
        <w:t>,</w:t>
      </w:r>
      <w:r w:rsidR="001B4E7A">
        <w:t xml:space="preserve"> </w:t>
      </w:r>
      <w:r w:rsidR="00543501">
        <w:t xml:space="preserve">such as </w:t>
      </w:r>
      <w:r w:rsidR="005F594E">
        <w:t xml:space="preserve">a location erroneously recorded outside the </w:t>
      </w:r>
      <w:r w:rsidR="00BA43AC">
        <w:t>relevant governmental jurisdiction</w:t>
      </w:r>
      <w:r w:rsidR="009E3B4D" w:rsidRPr="00097FEC">
        <w:t xml:space="preserve">. </w:t>
      </w:r>
      <w:r w:rsidR="003C2DDF">
        <w:t xml:space="preserve">All such issues </w:t>
      </w:r>
      <w:r w:rsidR="00FF2EFF">
        <w:t xml:space="preserve">normally need to be resolved. </w:t>
      </w:r>
    </w:p>
    <w:p w14:paraId="6512E411" w14:textId="6C86547B" w:rsidR="009E3B4D" w:rsidRDefault="009E3B4D">
      <w:r w:rsidRPr="00097FEC">
        <w:t>The DBA or other</w:t>
      </w:r>
      <w:r w:rsidR="0005145D">
        <w:t xml:space="preserve"> information technology</w:t>
      </w:r>
      <w:r w:rsidRPr="00097FEC">
        <w:t xml:space="preserve"> </w:t>
      </w:r>
      <w:r w:rsidR="0005145D">
        <w:t>(</w:t>
      </w:r>
      <w:r w:rsidRPr="00097FEC">
        <w:t>IT</w:t>
      </w:r>
      <w:r w:rsidR="0005145D">
        <w:t>)</w:t>
      </w:r>
      <w:r w:rsidRPr="00097FEC">
        <w:t xml:space="preserve"> support will at certain points in time need to migrate inventory data from one software platform to a newer and/or more capable one</w:t>
      </w:r>
      <w:r w:rsidR="00F01839">
        <w:t xml:space="preserve">, which typically involves extensive checks to ensure that </w:t>
      </w:r>
      <w:r w:rsidR="00B76D5E">
        <w:t>migrated data meets the validation requirements of the new</w:t>
      </w:r>
      <w:r w:rsidR="00A621B0">
        <w:t xml:space="preserve"> platform</w:t>
      </w:r>
      <w:r w:rsidRPr="00097FEC">
        <w:t xml:space="preserve">. </w:t>
      </w:r>
    </w:p>
    <w:p w14:paraId="55E58BDF" w14:textId="2F72D41F" w:rsidR="00D6745D" w:rsidRPr="00A8734D" w:rsidRDefault="00FD21C5" w:rsidP="00D812D9">
      <w:pPr>
        <w:pStyle w:val="Heading4"/>
      </w:pPr>
      <w:bookmarkStart w:id="27" w:name="_Storage,_Backup,_and"/>
      <w:bookmarkEnd w:id="27"/>
      <w:r>
        <w:lastRenderedPageBreak/>
        <w:t xml:space="preserve">Storage, </w:t>
      </w:r>
      <w:r w:rsidR="005A54E7">
        <w:t>Backup</w:t>
      </w:r>
      <w:r w:rsidR="00A8734D">
        <w:t xml:space="preserve">, and </w:t>
      </w:r>
      <w:r w:rsidR="005A54E7">
        <w:t>Recovery</w:t>
      </w:r>
    </w:p>
    <w:p w14:paraId="2B6D7F9F" w14:textId="4A4430EA" w:rsidR="00604013" w:rsidRDefault="00953E6A" w:rsidP="00453794">
      <w:r>
        <w:t xml:space="preserve">The DBA or other IT support </w:t>
      </w:r>
      <w:r w:rsidR="00B4725F">
        <w:t>typically</w:t>
      </w:r>
      <w:r>
        <w:t xml:space="preserve"> need</w:t>
      </w:r>
      <w:r w:rsidR="00B4725F">
        <w:t>s</w:t>
      </w:r>
      <w:r>
        <w:t xml:space="preserve"> to ensure on an ongoing basis that </w:t>
      </w:r>
      <w:r w:rsidR="00AB19DF">
        <w:t xml:space="preserve">adequate data storage is provided for the inventory program, including its primary information system. Data storage might be implemented through </w:t>
      </w:r>
      <w:r w:rsidR="00087E9C">
        <w:t xml:space="preserve">a physical server or servers, cloud-based server services, or a combination of these arrangements. </w:t>
      </w:r>
      <w:r w:rsidR="009E3B4D" w:rsidRPr="00097FEC">
        <w:t xml:space="preserve">Ongoing data integrity </w:t>
      </w:r>
      <w:r w:rsidR="00D94868">
        <w:t>i</w:t>
      </w:r>
      <w:r w:rsidR="00B4725F">
        <w:t>s</w:t>
      </w:r>
      <w:r w:rsidR="00D94868">
        <w:t xml:space="preserve"> </w:t>
      </w:r>
      <w:r w:rsidR="00B4725F">
        <w:t>normally</w:t>
      </w:r>
      <w:r w:rsidR="00D94868" w:rsidRPr="00097FEC">
        <w:t xml:space="preserve"> </w:t>
      </w:r>
      <w:r w:rsidR="009E3B4D" w:rsidRPr="00097FEC">
        <w:t xml:space="preserve">also provided for </w:t>
      </w:r>
      <w:r w:rsidR="00431639">
        <w:t>by</w:t>
      </w:r>
      <w:r w:rsidR="009E3B4D" w:rsidRPr="00097FEC">
        <w:t xml:space="preserve"> implementing a strategy for regular data backups to provide for data recovery in case </w:t>
      </w:r>
      <w:r w:rsidR="0005145D">
        <w:t>of</w:t>
      </w:r>
      <w:r w:rsidR="009E3B4D" w:rsidRPr="00097FEC">
        <w:t xml:space="preserve"> unintended data loss or corruption. </w:t>
      </w:r>
      <w:r w:rsidR="004258F8">
        <w:t xml:space="preserve">In accordance with IT standard practices, backups </w:t>
      </w:r>
      <w:r w:rsidR="00251C01">
        <w:t>typically</w:t>
      </w:r>
      <w:r w:rsidR="004258F8">
        <w:t xml:space="preserve"> occur </w:t>
      </w:r>
      <w:r w:rsidR="00251C01">
        <w:t xml:space="preserve">on a server </w:t>
      </w:r>
      <w:r w:rsidR="00CD5117">
        <w:t xml:space="preserve">located </w:t>
      </w:r>
      <w:r w:rsidR="00251C01">
        <w:t>separate</w:t>
      </w:r>
      <w:r w:rsidR="00CD5117">
        <w:t>ly</w:t>
      </w:r>
      <w:r w:rsidR="00251C01">
        <w:t xml:space="preserve"> from </w:t>
      </w:r>
      <w:r w:rsidR="005F32CE">
        <w:t>the primary data stor</w:t>
      </w:r>
      <w:r w:rsidR="00CD5117">
        <w:t>age location</w:t>
      </w:r>
      <w:r w:rsidR="00283647">
        <w:t xml:space="preserve">, in part to mitigate the risk of destruction of data due to </w:t>
      </w:r>
      <w:r w:rsidR="0038704C">
        <w:t>natural disasters or armed conflict</w:t>
      </w:r>
      <w:r w:rsidR="005F32CE">
        <w:t>.</w:t>
      </w:r>
      <w:r w:rsidR="002478CA">
        <w:t xml:space="preserve"> Stored data is also typically checked on a regular basis to </w:t>
      </w:r>
      <w:r w:rsidR="00CD62D3">
        <w:t>confirm that no inadvertent loss or corruption has occurred.</w:t>
      </w:r>
      <w:r w:rsidR="00483901">
        <w:t xml:space="preserve"> </w:t>
      </w:r>
    </w:p>
    <w:p w14:paraId="2A3037BA" w14:textId="0F2C23FE" w:rsidR="00DB701B" w:rsidRPr="00097FEC" w:rsidRDefault="00DB701B" w:rsidP="00604013">
      <w:pPr>
        <w:pStyle w:val="Heading4"/>
      </w:pPr>
      <w:bookmarkStart w:id="28" w:name="_Access_and_Security"/>
      <w:bookmarkEnd w:id="28"/>
      <w:r>
        <w:t xml:space="preserve">Access and </w:t>
      </w:r>
      <w:r w:rsidR="005A54E7">
        <w:t>Security</w:t>
      </w:r>
    </w:p>
    <w:p w14:paraId="16D69265" w14:textId="77777777" w:rsidR="00DB701B" w:rsidRPr="00097FEC" w:rsidRDefault="00DB701B" w:rsidP="00DB701B">
      <w:r w:rsidRPr="00097FEC">
        <w:t xml:space="preserve">Intertwined with </w:t>
      </w:r>
      <w:r>
        <w:t>information</w:t>
      </w:r>
      <w:r w:rsidRPr="00097FEC">
        <w:t xml:space="preserve"> management is managing </w:t>
      </w:r>
      <w:r>
        <w:t>information</w:t>
      </w:r>
      <w:r w:rsidRPr="00097FEC">
        <w:t xml:space="preserve"> access </w:t>
      </w:r>
      <w:r>
        <w:t xml:space="preserve">and </w:t>
      </w:r>
      <w:r w:rsidRPr="00097FEC">
        <w:t xml:space="preserve">security. </w:t>
      </w:r>
      <w:r>
        <w:t>As previously mentioned, p</w:t>
      </w:r>
      <w:r w:rsidRPr="00097FEC">
        <w:t xml:space="preserve">ublic heritage agencies sometimes create and implement an information access policy that applies to their heritage inventory. A DBA is also typically responsible for managing user accounts and maintaining related information access levels. </w:t>
      </w:r>
    </w:p>
    <w:p w14:paraId="6F0D21E7" w14:textId="75CD9DC9" w:rsidR="00CC5405" w:rsidRPr="00D812D9" w:rsidRDefault="00DB701B" w:rsidP="00D812D9">
      <w:r w:rsidRPr="00097FEC">
        <w:t xml:space="preserve">Another crucial part of </w:t>
      </w:r>
      <w:r>
        <w:t>information</w:t>
      </w:r>
      <w:r w:rsidRPr="00097FEC">
        <w:t xml:space="preserve"> management is providing </w:t>
      </w:r>
      <w:r>
        <w:t>information</w:t>
      </w:r>
      <w:r w:rsidRPr="00097FEC">
        <w:t xml:space="preserve"> security, which is often also a responsibility of a DBA. Potential security measures include passwords, firewalls, systems to detect network intrusions, and data encryption. </w:t>
      </w:r>
      <w:bookmarkStart w:id="29" w:name="_Capacity_building"/>
      <w:bookmarkStart w:id="30" w:name="_Toc142393493"/>
      <w:bookmarkEnd w:id="29"/>
    </w:p>
    <w:p w14:paraId="5361C9DE" w14:textId="6C2B1F74" w:rsidR="00962A63" w:rsidRDefault="00A8734D">
      <w:pPr>
        <w:pStyle w:val="Heading3"/>
        <w:rPr>
          <w:rFonts w:eastAsia="Times New Roman"/>
        </w:rPr>
      </w:pPr>
      <w:bookmarkStart w:id="31" w:name="_Program-wide_Activities"/>
      <w:bookmarkEnd w:id="31"/>
      <w:r>
        <w:rPr>
          <w:rFonts w:eastAsia="Times New Roman"/>
        </w:rPr>
        <w:t>Program-wide</w:t>
      </w:r>
      <w:r w:rsidR="00962A63">
        <w:rPr>
          <w:rFonts w:eastAsia="Times New Roman"/>
        </w:rPr>
        <w:t xml:space="preserve"> Activities</w:t>
      </w:r>
    </w:p>
    <w:p w14:paraId="03858EFD" w14:textId="030AB277" w:rsidR="00BD1E08" w:rsidRDefault="00071AC3" w:rsidP="00BD1E08">
      <w:r>
        <w:t xml:space="preserve">The </w:t>
      </w:r>
      <w:r w:rsidR="002941F3">
        <w:t>activity</w:t>
      </w:r>
      <w:r>
        <w:t xml:space="preserve"> types </w:t>
      </w:r>
      <w:r w:rsidR="002941F3">
        <w:t>that follow</w:t>
      </w:r>
      <w:r>
        <w:t xml:space="preserve"> </w:t>
      </w:r>
      <w:r w:rsidR="00A675E4">
        <w:t>support work across the entire inventory program.</w:t>
      </w:r>
    </w:p>
    <w:p w14:paraId="1EF166D3" w14:textId="4CF5E844" w:rsidR="00E1549F" w:rsidRDefault="00E1549F" w:rsidP="00D812D9">
      <w:pPr>
        <w:pStyle w:val="Heading4"/>
      </w:pPr>
      <w:bookmarkStart w:id="32" w:name="_Planning,_Management,_and"/>
      <w:bookmarkEnd w:id="32"/>
      <w:r>
        <w:lastRenderedPageBreak/>
        <w:t>Planning, M</w:t>
      </w:r>
      <w:r w:rsidRPr="00097FEC">
        <w:t>anagement</w:t>
      </w:r>
      <w:r w:rsidR="00070D05">
        <w:t>, and Coordination</w:t>
      </w:r>
    </w:p>
    <w:p w14:paraId="2E028046" w14:textId="77777777" w:rsidR="00E1549F" w:rsidRPr="00097FEC" w:rsidRDefault="00E1549F" w:rsidP="00E1549F">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An inventory program will require planning as well as management of activities and investments over the annual, medium, and longer terms. Some inventory programs prepare a written plan for a specific time period. The following are elements that might be included in such a plan:</w:t>
      </w:r>
    </w:p>
    <w:p w14:paraId="30FFCC2E" w14:textId="77777777" w:rsidR="00E1549F" w:rsidRPr="00097FEC" w:rsidRDefault="00E1549F" w:rsidP="00E1549F">
      <w:pPr>
        <w:pStyle w:val="Default"/>
        <w:numPr>
          <w:ilvl w:val="0"/>
          <w:numId w:val="6"/>
        </w:numPr>
        <w:spacing w:line="480" w:lineRule="auto"/>
        <w:rPr>
          <w:rFonts w:ascii="Times New Roman" w:eastAsia="Times New Roman" w:hAnsi="Times New Roman" w:cs="Times New Roman"/>
          <w:color w:val="000000" w:themeColor="text1"/>
        </w:rPr>
      </w:pPr>
      <w:r w:rsidRPr="00097FEC">
        <w:rPr>
          <w:rFonts w:ascii="Times New Roman" w:eastAsia="Times New Roman" w:hAnsi="Times New Roman" w:cs="Times New Roman"/>
        </w:rPr>
        <w:t xml:space="preserve">An inventory mission statement with explicit goals </w:t>
      </w:r>
    </w:p>
    <w:p w14:paraId="6048D6E0" w14:textId="77777777" w:rsidR="00E1549F" w:rsidRPr="00097FEC" w:rsidRDefault="00E1549F" w:rsidP="00E1549F">
      <w:pPr>
        <w:pStyle w:val="Default"/>
        <w:numPr>
          <w:ilvl w:val="0"/>
          <w:numId w:val="6"/>
        </w:numPr>
        <w:spacing w:line="480" w:lineRule="auto"/>
        <w:rPr>
          <w:rFonts w:ascii="Times New Roman" w:eastAsia="Times New Roman" w:hAnsi="Times New Roman" w:cs="Times New Roman"/>
          <w:color w:val="000000" w:themeColor="text1"/>
        </w:rPr>
      </w:pPr>
      <w:r w:rsidRPr="00097FEC">
        <w:rPr>
          <w:rFonts w:ascii="Times New Roman" w:eastAsia="Times New Roman" w:hAnsi="Times New Roman" w:cs="Times New Roman"/>
        </w:rPr>
        <w:t>A strategy for achieving specified goals</w:t>
      </w:r>
    </w:p>
    <w:p w14:paraId="65684B3B" w14:textId="77777777" w:rsidR="00E1549F" w:rsidRPr="00097FEC" w:rsidRDefault="00E1549F" w:rsidP="00E1549F">
      <w:pPr>
        <w:pStyle w:val="Default"/>
        <w:numPr>
          <w:ilvl w:val="0"/>
          <w:numId w:val="6"/>
        </w:numPr>
        <w:spacing w:line="480" w:lineRule="auto"/>
        <w:rPr>
          <w:rFonts w:ascii="Times New Roman" w:eastAsia="Times New Roman" w:hAnsi="Times New Roman" w:cs="Times New Roman"/>
          <w:color w:val="000000" w:themeColor="text1"/>
        </w:rPr>
      </w:pPr>
      <w:r w:rsidRPr="00097FEC">
        <w:rPr>
          <w:rFonts w:ascii="Times New Roman" w:eastAsia="Times New Roman" w:hAnsi="Times New Roman" w:cs="Times New Roman"/>
        </w:rPr>
        <w:t xml:space="preserve">Areas requiring improvement, changes, and increased resources (including staffing), or training </w:t>
      </w:r>
    </w:p>
    <w:p w14:paraId="6D1AF9F0" w14:textId="77777777" w:rsidR="00E1549F" w:rsidRPr="00097FEC" w:rsidRDefault="00E1549F" w:rsidP="00E1549F">
      <w:pPr>
        <w:pStyle w:val="Default"/>
        <w:numPr>
          <w:ilvl w:val="0"/>
          <w:numId w:val="6"/>
        </w:numPr>
        <w:spacing w:line="480" w:lineRule="auto"/>
        <w:rPr>
          <w:rFonts w:ascii="Times New Roman" w:eastAsia="Times New Roman" w:hAnsi="Times New Roman" w:cs="Times New Roman"/>
          <w:color w:val="000000" w:themeColor="text1"/>
        </w:rPr>
      </w:pPr>
      <w:r w:rsidRPr="00097FEC">
        <w:rPr>
          <w:rFonts w:ascii="Times New Roman" w:eastAsia="Times New Roman" w:hAnsi="Times New Roman" w:cs="Times New Roman"/>
        </w:rPr>
        <w:t>A work program to realize the established goals and related objectives</w:t>
      </w:r>
    </w:p>
    <w:p w14:paraId="3EF34E6B" w14:textId="77777777" w:rsidR="00E1549F" w:rsidRPr="00097FEC" w:rsidRDefault="00E1549F" w:rsidP="00E1549F">
      <w:pPr>
        <w:pStyle w:val="Default"/>
        <w:numPr>
          <w:ilvl w:val="0"/>
          <w:numId w:val="6"/>
        </w:numPr>
        <w:spacing w:line="480" w:lineRule="auto"/>
        <w:rPr>
          <w:rFonts w:ascii="Times New Roman" w:eastAsia="Times New Roman" w:hAnsi="Times New Roman" w:cs="Times New Roman"/>
          <w:color w:val="000000" w:themeColor="text1"/>
        </w:rPr>
      </w:pPr>
      <w:r w:rsidRPr="00097FEC">
        <w:rPr>
          <w:rFonts w:ascii="Times New Roman" w:eastAsia="Times New Roman" w:hAnsi="Times New Roman" w:cs="Times New Roman"/>
          <w:color w:val="000000" w:themeColor="text1"/>
        </w:rPr>
        <w:t>A realistic timetable and specific proposed annual budgets identifying methods, infrastructure and equipment, and personnel needed</w:t>
      </w:r>
    </w:p>
    <w:p w14:paraId="17143DCF" w14:textId="512BAAD4" w:rsidR="00E1549F" w:rsidRPr="00097FEC" w:rsidRDefault="00E1549F" w:rsidP="00E1549F">
      <w:pPr>
        <w:pStyle w:val="Default"/>
        <w:numPr>
          <w:ilvl w:val="0"/>
          <w:numId w:val="6"/>
        </w:numPr>
        <w:spacing w:line="480" w:lineRule="auto"/>
        <w:rPr>
          <w:rFonts w:ascii="Times New Roman" w:eastAsia="Times New Roman" w:hAnsi="Times New Roman" w:cs="Times New Roman"/>
          <w:color w:val="000000" w:themeColor="text1"/>
        </w:rPr>
      </w:pPr>
      <w:r w:rsidRPr="00097FEC">
        <w:rPr>
          <w:rFonts w:ascii="Times New Roman" w:eastAsia="Times New Roman" w:hAnsi="Times New Roman" w:cs="Times New Roman"/>
        </w:rPr>
        <w:t xml:space="preserve">Performance indicators to regularly monitor how effectively the plan is being realized </w:t>
      </w:r>
      <w:r>
        <w:rPr>
          <w:rFonts w:ascii="Times New Roman" w:eastAsia="Times New Roman" w:hAnsi="Times New Roman" w:cs="Times New Roman"/>
        </w:rPr>
        <w:t xml:space="preserve">(see </w:t>
      </w:r>
      <w:hyperlink w:anchor="_Monitoring_and_Periodic" w:history="1">
        <w:r w:rsidR="00483901" w:rsidRPr="00D812D9">
          <w:rPr>
            <w:rStyle w:val="Hyperlink"/>
            <w:rFonts w:ascii="Times New Roman" w:eastAsia="Times New Roman" w:hAnsi="Times New Roman" w:cs="Times New Roman"/>
          </w:rPr>
          <w:t>Monitoring and Evaluation</w:t>
        </w:r>
      </w:hyperlink>
      <w:r>
        <w:rPr>
          <w:rFonts w:ascii="Times New Roman" w:eastAsia="Times New Roman" w:hAnsi="Times New Roman" w:cs="Times New Roman"/>
        </w:rPr>
        <w:t>)</w:t>
      </w:r>
      <w:r w:rsidRPr="00097FEC">
        <w:rPr>
          <w:rFonts w:ascii="Times New Roman" w:eastAsia="Times New Roman" w:hAnsi="Times New Roman" w:cs="Times New Roman"/>
        </w:rPr>
        <w:t xml:space="preserve">   </w:t>
      </w:r>
    </w:p>
    <w:p w14:paraId="7E93E6FE" w14:textId="59C7913C" w:rsidR="00E1549F" w:rsidRPr="00097FEC" w:rsidRDefault="00E1549F" w:rsidP="00E1549F">
      <w:pPr>
        <w:pStyle w:val="Default"/>
        <w:spacing w:line="480" w:lineRule="auto"/>
        <w:rPr>
          <w:rFonts w:ascii="Times New Roman" w:eastAsia="Times New Roman" w:hAnsi="Times New Roman" w:cs="Times New Roman"/>
        </w:rPr>
      </w:pPr>
      <w:r w:rsidRPr="00097FEC">
        <w:rPr>
          <w:rFonts w:ascii="Times New Roman" w:eastAsia="Times New Roman" w:hAnsi="Times New Roman" w:cs="Times New Roman"/>
        </w:rPr>
        <w:t xml:space="preserve">In addition, an effective inventory program will require coordination both internally and with external public agencies and nongovernmental actors </w:t>
      </w:r>
      <w:r>
        <w:rPr>
          <w:rFonts w:ascii="Times New Roman" w:eastAsia="Times New Roman" w:hAnsi="Times New Roman" w:cs="Times New Roman"/>
        </w:rPr>
        <w:t xml:space="preserve">(see </w:t>
      </w:r>
      <w:hyperlink w:anchor="_External_Engagement" w:history="1">
        <w:r w:rsidR="00483901" w:rsidRPr="00D812D9">
          <w:rPr>
            <w:rStyle w:val="Hyperlink"/>
            <w:rFonts w:ascii="Times New Roman" w:eastAsia="Times New Roman" w:hAnsi="Times New Roman" w:cs="Times New Roman"/>
          </w:rPr>
          <w:t>External Engagement</w:t>
        </w:r>
      </w:hyperlink>
      <w:r>
        <w:rPr>
          <w:rFonts w:ascii="Times New Roman" w:eastAsia="Times New Roman" w:hAnsi="Times New Roman" w:cs="Times New Roman"/>
        </w:rPr>
        <w:t>)</w:t>
      </w:r>
      <w:r w:rsidRPr="00097FEC">
        <w:rPr>
          <w:rFonts w:ascii="Times New Roman" w:eastAsia="Times New Roman" w:hAnsi="Times New Roman" w:cs="Times New Roman"/>
        </w:rPr>
        <w:t>.</w:t>
      </w:r>
      <w:r>
        <w:rPr>
          <w:rFonts w:ascii="Times New Roman" w:eastAsia="Times New Roman" w:hAnsi="Times New Roman" w:cs="Times New Roman"/>
        </w:rPr>
        <w:t xml:space="preserve"> </w:t>
      </w:r>
    </w:p>
    <w:p w14:paraId="5EDF5CB5" w14:textId="5FB239D7" w:rsidR="009E3B4D" w:rsidRPr="00097FEC" w:rsidRDefault="009E3B4D" w:rsidP="00D812D9">
      <w:pPr>
        <w:pStyle w:val="Heading4"/>
      </w:pPr>
      <w:bookmarkStart w:id="33" w:name="_Capacity_Building_1"/>
      <w:bookmarkEnd w:id="33"/>
      <w:r w:rsidRPr="00097FEC">
        <w:t xml:space="preserve">Capacity </w:t>
      </w:r>
      <w:r w:rsidR="00C565C7" w:rsidRPr="00A8734D">
        <w:t>Building</w:t>
      </w:r>
      <w:bookmarkEnd w:id="30"/>
    </w:p>
    <w:p w14:paraId="449F4390" w14:textId="2853587F" w:rsidR="00A67F15" w:rsidRDefault="009E3B4D" w:rsidP="00296B92">
      <w:r w:rsidRPr="00097FEC">
        <w:t>Inventory programs also require ongoing training or capacity building for personnel carrying out programmatic activities. Capacity building is essential for the onboarding of new staff, interns, or volunteers</w:t>
      </w:r>
      <w:r w:rsidR="00A67F15">
        <w:t>;</w:t>
      </w:r>
      <w:r w:rsidRPr="00097FEC">
        <w:t xml:space="preserve"> for maintaining the skills of existing personnel</w:t>
      </w:r>
      <w:r w:rsidR="00A67F15">
        <w:t>;</w:t>
      </w:r>
      <w:r w:rsidRPr="00097FEC">
        <w:t xml:space="preserve"> and</w:t>
      </w:r>
      <w:r w:rsidR="00A67F15">
        <w:t xml:space="preserve"> for</w:t>
      </w:r>
      <w:r w:rsidRPr="00097FEC">
        <w:t xml:space="preserve"> keeping up with developments in the heritage field, </w:t>
      </w:r>
      <w:r w:rsidR="00431639">
        <w:t xml:space="preserve">in </w:t>
      </w:r>
      <w:r w:rsidRPr="00097FEC">
        <w:t xml:space="preserve">IT, </w:t>
      </w:r>
      <w:r w:rsidR="00A67F15">
        <w:t>and</w:t>
      </w:r>
      <w:r w:rsidRPr="00097FEC">
        <w:t xml:space="preserve"> </w:t>
      </w:r>
      <w:r w:rsidR="00431639">
        <w:t xml:space="preserve">in </w:t>
      </w:r>
      <w:r w:rsidRPr="00097FEC">
        <w:t xml:space="preserve">data management practices. Activities may include orientation to the meaning and application of data standards, </w:t>
      </w:r>
      <w:r w:rsidR="00A67F15">
        <w:t xml:space="preserve">as well as </w:t>
      </w:r>
      <w:r w:rsidRPr="00097FEC">
        <w:t xml:space="preserve">training in field recording and in the assessment of heritage places. </w:t>
      </w:r>
    </w:p>
    <w:p w14:paraId="73F96B2D" w14:textId="398C7057" w:rsidR="009E3B4D" w:rsidRPr="00097FEC" w:rsidRDefault="009E3B4D" w:rsidP="00D812D9">
      <w:r w:rsidRPr="00097FEC">
        <w:lastRenderedPageBreak/>
        <w:t xml:space="preserve">In some cases, capacity building </w:t>
      </w:r>
      <w:r w:rsidR="00A67F15">
        <w:t>on</w:t>
      </w:r>
      <w:r w:rsidR="00A67F15" w:rsidRPr="00097FEC">
        <w:t xml:space="preserve"> </w:t>
      </w:r>
      <w:r w:rsidRPr="00097FEC">
        <w:t xml:space="preserve">techniques for public engagement may be beneficial. Very often IT-oriented capacity building is needed, such as in the use of applicable information systems, in digital data management, and perhaps in satellite or aerial image analysis. Heritage organizations may wish to develop a training plan to outline the frequency, topics, and </w:t>
      </w:r>
      <w:r w:rsidR="00A67F15">
        <w:t>methods</w:t>
      </w:r>
      <w:r w:rsidR="00A67F15" w:rsidRPr="00097FEC">
        <w:t xml:space="preserve"> </w:t>
      </w:r>
      <w:r w:rsidRPr="00097FEC">
        <w:t>of capacity building activities</w:t>
      </w:r>
      <w:r w:rsidR="00A67F15">
        <w:t>.</w:t>
      </w:r>
      <w:r w:rsidRPr="00097FEC">
        <w:t xml:space="preserve"> </w:t>
      </w:r>
      <w:r w:rsidR="00A67F15">
        <w:t xml:space="preserve">They may also need </w:t>
      </w:r>
      <w:r w:rsidRPr="00097FEC">
        <w:t>a related plan for ongoing professional development of individual team members.</w:t>
      </w:r>
    </w:p>
    <w:p w14:paraId="4013CC8E" w14:textId="77777777" w:rsidR="007D1637" w:rsidRDefault="007D1637" w:rsidP="00D812D9">
      <w:pPr>
        <w:pStyle w:val="Heading4"/>
      </w:pPr>
      <w:bookmarkStart w:id="34" w:name="_Mechanisms__for"/>
      <w:bookmarkStart w:id="35" w:name="_Toc142393494"/>
      <w:bookmarkEnd w:id="34"/>
      <w:r>
        <w:t>IT Support</w:t>
      </w:r>
    </w:p>
    <w:p w14:paraId="0F1E69C2" w14:textId="1051CA26" w:rsidR="007D1637" w:rsidRPr="00D812D9" w:rsidRDefault="007D1637" w:rsidP="00D812D9">
      <w:pPr>
        <w:spacing w:after="0"/>
        <w:rPr>
          <w:rFonts w:cs="Times New Roman"/>
        </w:rPr>
      </w:pPr>
      <w:r>
        <w:rPr>
          <w:rFonts w:eastAsia="Times New Roman" w:cs="Times New Roman"/>
          <w:color w:val="000000" w:themeColor="text1"/>
          <w:szCs w:val="24"/>
        </w:rPr>
        <w:t xml:space="preserve">Information technology support encompasses another set of activities that is typically essential for an inventory program, particularly as it relates to supporting information collection, creation, editing, and management. IT support normally helps provide for information system procurement, </w:t>
      </w:r>
      <w:r w:rsidRPr="00B23E4F">
        <w:rPr>
          <w:rFonts w:eastAsia="Times New Roman" w:cs="Times New Roman"/>
          <w:color w:val="000000" w:themeColor="text1"/>
          <w:szCs w:val="24"/>
        </w:rPr>
        <w:t>hosting</w:t>
      </w:r>
      <w:r>
        <w:rPr>
          <w:rFonts w:eastAsia="Times New Roman" w:cs="Times New Roman"/>
          <w:color w:val="000000" w:themeColor="text1"/>
          <w:szCs w:val="24"/>
        </w:rPr>
        <w:t xml:space="preserve"> and setup</w:t>
      </w:r>
      <w:r w:rsidRPr="00B23E4F">
        <w:rPr>
          <w:rFonts w:eastAsia="Times New Roman" w:cs="Times New Roman"/>
          <w:color w:val="000000" w:themeColor="text1"/>
          <w:szCs w:val="24"/>
        </w:rPr>
        <w:t xml:space="preserve">, software upgrades, </w:t>
      </w:r>
      <w:r>
        <w:rPr>
          <w:rFonts w:eastAsia="Times New Roman" w:cs="Times New Roman"/>
          <w:color w:val="000000" w:themeColor="text1"/>
          <w:szCs w:val="24"/>
        </w:rPr>
        <w:t xml:space="preserve">and </w:t>
      </w:r>
      <w:r w:rsidRPr="00B23E4F">
        <w:rPr>
          <w:rFonts w:eastAsia="Times New Roman" w:cs="Times New Roman"/>
          <w:color w:val="000000" w:themeColor="text1"/>
          <w:szCs w:val="24"/>
        </w:rPr>
        <w:t xml:space="preserve">monitoring and optimizing system performance. </w:t>
      </w:r>
      <w:r>
        <w:rPr>
          <w:rFonts w:eastAsia="Times New Roman" w:cs="Times New Roman"/>
          <w:color w:val="000000" w:themeColor="text1"/>
          <w:szCs w:val="24"/>
        </w:rPr>
        <w:t xml:space="preserve">IT support also typically deals with hardware procurement, maintenance, </w:t>
      </w:r>
      <w:r w:rsidR="00431639">
        <w:rPr>
          <w:rFonts w:eastAsia="Times New Roman" w:cs="Times New Roman"/>
          <w:color w:val="000000" w:themeColor="text1"/>
          <w:szCs w:val="24"/>
        </w:rPr>
        <w:t xml:space="preserve">and </w:t>
      </w:r>
      <w:r>
        <w:rPr>
          <w:rFonts w:eastAsia="Times New Roman" w:cs="Times New Roman"/>
          <w:color w:val="000000" w:themeColor="text1"/>
          <w:szCs w:val="24"/>
        </w:rPr>
        <w:t xml:space="preserve">repair, as well as replacement. </w:t>
      </w:r>
      <w:r w:rsidR="00431639">
        <w:rPr>
          <w:rFonts w:eastAsia="Times New Roman" w:cs="Times New Roman"/>
          <w:color w:val="000000" w:themeColor="text1"/>
          <w:szCs w:val="24"/>
        </w:rPr>
        <w:t>E</w:t>
      </w:r>
      <w:r w:rsidRPr="00B23E4F">
        <w:rPr>
          <w:rFonts w:cs="Times New Roman"/>
          <w:szCs w:val="24"/>
        </w:rPr>
        <w:t xml:space="preserve">nsuring compatibility </w:t>
      </w:r>
      <w:r>
        <w:rPr>
          <w:rFonts w:cs="Times New Roman"/>
          <w:szCs w:val="24"/>
        </w:rPr>
        <w:t xml:space="preserve">and integration </w:t>
      </w:r>
      <w:r w:rsidRPr="00B23E4F">
        <w:rPr>
          <w:rFonts w:cs="Times New Roman"/>
          <w:szCs w:val="24"/>
        </w:rPr>
        <w:t xml:space="preserve">with other relevant information systems </w:t>
      </w:r>
      <w:r>
        <w:rPr>
          <w:rFonts w:cs="Times New Roman"/>
          <w:szCs w:val="24"/>
        </w:rPr>
        <w:t xml:space="preserve">and </w:t>
      </w:r>
      <w:r w:rsidRPr="00B23E4F">
        <w:rPr>
          <w:rFonts w:cs="Times New Roman"/>
          <w:szCs w:val="24"/>
        </w:rPr>
        <w:t xml:space="preserve">planning for future </w:t>
      </w:r>
      <w:r>
        <w:rPr>
          <w:rFonts w:cs="Times New Roman"/>
          <w:szCs w:val="24"/>
        </w:rPr>
        <w:t xml:space="preserve">IT </w:t>
      </w:r>
      <w:r w:rsidRPr="00B23E4F">
        <w:rPr>
          <w:rFonts w:cs="Times New Roman"/>
          <w:szCs w:val="24"/>
        </w:rPr>
        <w:t>system capacity needs</w:t>
      </w:r>
      <w:r w:rsidR="00431639">
        <w:rPr>
          <w:rFonts w:cs="Times New Roman"/>
          <w:szCs w:val="24"/>
        </w:rPr>
        <w:t xml:space="preserve"> are typically also the responsibility of IT</w:t>
      </w:r>
      <w:r w:rsidRPr="00B23E4F">
        <w:rPr>
          <w:rFonts w:cs="Times New Roman"/>
          <w:szCs w:val="24"/>
        </w:rPr>
        <w:t xml:space="preserve">. </w:t>
      </w:r>
    </w:p>
    <w:p w14:paraId="5D2A4D1F" w14:textId="5EC38DA9" w:rsidR="00D95F96" w:rsidRDefault="00665DF2" w:rsidP="00D812D9">
      <w:pPr>
        <w:pStyle w:val="Heading4"/>
      </w:pPr>
      <w:bookmarkStart w:id="36" w:name="_External_Engagement"/>
      <w:bookmarkEnd w:id="36"/>
      <w:r>
        <w:t>External Engagement</w:t>
      </w:r>
    </w:p>
    <w:p w14:paraId="61B36C55" w14:textId="77777777" w:rsidR="00AE5F55" w:rsidRDefault="00665DF2" w:rsidP="00665DF2">
      <w:pPr>
        <w:rPr>
          <w:rFonts w:eastAsia="Times New Roman" w:cs="Times New Roman"/>
          <w:color w:val="000000" w:themeColor="text1"/>
          <w:szCs w:val="24"/>
        </w:rPr>
      </w:pPr>
      <w:r>
        <w:rPr>
          <w:rFonts w:eastAsia="Times New Roman" w:cs="Times New Roman"/>
          <w:color w:val="000000" w:themeColor="text1"/>
          <w:szCs w:val="24"/>
        </w:rPr>
        <w:t>In addition to the frequent need to solicit information from external stakeholders</w:t>
      </w:r>
      <w:r w:rsidR="00535332">
        <w:rPr>
          <w:rFonts w:eastAsia="Times New Roman" w:cs="Times New Roman"/>
          <w:color w:val="000000" w:themeColor="text1"/>
          <w:szCs w:val="24"/>
        </w:rPr>
        <w:t xml:space="preserve"> as input to inventory information</w:t>
      </w:r>
      <w:r>
        <w:rPr>
          <w:rFonts w:eastAsia="Times New Roman" w:cs="Times New Roman"/>
          <w:color w:val="000000" w:themeColor="text1"/>
          <w:szCs w:val="24"/>
        </w:rPr>
        <w:t>,</w:t>
      </w:r>
      <w:r w:rsidRPr="00097FEC">
        <w:rPr>
          <w:rFonts w:eastAsia="Times New Roman" w:cs="Times New Roman"/>
          <w:color w:val="000000" w:themeColor="text1"/>
          <w:szCs w:val="24"/>
        </w:rPr>
        <w:t xml:space="preserve"> heritage inventory programs </w:t>
      </w:r>
      <w:r>
        <w:rPr>
          <w:rFonts w:eastAsia="Times New Roman" w:cs="Times New Roman"/>
          <w:color w:val="000000" w:themeColor="text1"/>
          <w:szCs w:val="24"/>
        </w:rPr>
        <w:t>typically need ongoing</w:t>
      </w:r>
      <w:r w:rsidRPr="00097FEC">
        <w:rPr>
          <w:rFonts w:eastAsia="Times New Roman" w:cs="Times New Roman"/>
          <w:color w:val="000000" w:themeColor="text1"/>
          <w:szCs w:val="24"/>
        </w:rPr>
        <w:t xml:space="preserve"> engagement with a range of external </w:t>
      </w:r>
      <w:r>
        <w:rPr>
          <w:rFonts w:eastAsia="Times New Roman" w:cs="Times New Roman"/>
          <w:color w:val="000000" w:themeColor="text1"/>
          <w:szCs w:val="24"/>
        </w:rPr>
        <w:t>entities</w:t>
      </w:r>
      <w:r w:rsidRPr="00097FEC">
        <w:rPr>
          <w:rFonts w:eastAsia="Times New Roman" w:cs="Times New Roman"/>
          <w:color w:val="000000" w:themeColor="text1"/>
          <w:szCs w:val="24"/>
        </w:rPr>
        <w:t xml:space="preserve"> and stakeholders </w:t>
      </w:r>
      <w:r>
        <w:rPr>
          <w:rFonts w:eastAsia="Times New Roman" w:cs="Times New Roman"/>
          <w:color w:val="000000" w:themeColor="text1"/>
          <w:szCs w:val="24"/>
        </w:rPr>
        <w:t>for a range of other purposes</w:t>
      </w:r>
      <w:r w:rsidRPr="00097FEC">
        <w:rPr>
          <w:rFonts w:eastAsia="Times New Roman" w:cs="Times New Roman"/>
          <w:color w:val="000000" w:themeColor="text1"/>
          <w:szCs w:val="24"/>
        </w:rPr>
        <w:t xml:space="preserve">. </w:t>
      </w:r>
      <w:r>
        <w:rPr>
          <w:rFonts w:eastAsia="Times New Roman" w:cs="Times New Roman"/>
          <w:color w:val="000000" w:themeColor="text1"/>
          <w:szCs w:val="24"/>
        </w:rPr>
        <w:t>For public agencies, t</w:t>
      </w:r>
      <w:r w:rsidRPr="00097FEC">
        <w:rPr>
          <w:rFonts w:eastAsia="Times New Roman" w:cs="Times New Roman"/>
          <w:color w:val="000000" w:themeColor="text1"/>
          <w:szCs w:val="24"/>
        </w:rPr>
        <w:t>his typically includes interacting with different parts of one’s own organization</w:t>
      </w:r>
      <w:r>
        <w:rPr>
          <w:rFonts w:eastAsia="Times New Roman" w:cs="Times New Roman"/>
          <w:color w:val="000000" w:themeColor="text1"/>
          <w:szCs w:val="24"/>
        </w:rPr>
        <w:t>,</w:t>
      </w:r>
      <w:r w:rsidRPr="00097FEC">
        <w:rPr>
          <w:rFonts w:eastAsia="Times New Roman" w:cs="Times New Roman"/>
          <w:color w:val="000000" w:themeColor="text1"/>
          <w:szCs w:val="24"/>
        </w:rPr>
        <w:t xml:space="preserve"> as well as separate government agencies, which may </w:t>
      </w:r>
      <w:r>
        <w:rPr>
          <w:rFonts w:eastAsia="Times New Roman" w:cs="Times New Roman"/>
          <w:color w:val="000000" w:themeColor="text1"/>
          <w:szCs w:val="24"/>
        </w:rPr>
        <w:t xml:space="preserve">or may not </w:t>
      </w:r>
      <w:r w:rsidRPr="00097FEC">
        <w:rPr>
          <w:rFonts w:eastAsia="Times New Roman" w:cs="Times New Roman"/>
          <w:color w:val="000000" w:themeColor="text1"/>
          <w:szCs w:val="24"/>
        </w:rPr>
        <w:t xml:space="preserve">be at differing levels of governmental jurisdiction. For example, the inventory program of a city agency may need to interact with other city agencies </w:t>
      </w:r>
      <w:r>
        <w:rPr>
          <w:rFonts w:eastAsia="Times New Roman" w:cs="Times New Roman"/>
          <w:color w:val="000000" w:themeColor="text1"/>
          <w:szCs w:val="24"/>
        </w:rPr>
        <w:t xml:space="preserve">and with </w:t>
      </w:r>
      <w:r w:rsidRPr="00097FEC">
        <w:rPr>
          <w:rFonts w:eastAsia="Times New Roman" w:cs="Times New Roman"/>
          <w:color w:val="000000" w:themeColor="text1"/>
          <w:szCs w:val="24"/>
        </w:rPr>
        <w:t>regional</w:t>
      </w:r>
      <w:r>
        <w:rPr>
          <w:rFonts w:eastAsia="Times New Roman" w:cs="Times New Roman"/>
          <w:color w:val="000000" w:themeColor="text1"/>
          <w:szCs w:val="24"/>
        </w:rPr>
        <w:t>-, state-</w:t>
      </w:r>
      <w:r w:rsidR="00AE5F55">
        <w:rPr>
          <w:rFonts w:eastAsia="Times New Roman" w:cs="Times New Roman"/>
          <w:color w:val="000000" w:themeColor="text1"/>
          <w:szCs w:val="24"/>
        </w:rPr>
        <w:t xml:space="preserve"> </w:t>
      </w:r>
      <w:r>
        <w:rPr>
          <w:rFonts w:eastAsia="Times New Roman" w:cs="Times New Roman"/>
          <w:color w:val="000000" w:themeColor="text1"/>
          <w:szCs w:val="24"/>
        </w:rPr>
        <w:t>or provincial</w:t>
      </w:r>
      <w:r w:rsidR="00AE5F55">
        <w:rPr>
          <w:rFonts w:eastAsia="Times New Roman" w:cs="Times New Roman"/>
          <w:color w:val="000000" w:themeColor="text1"/>
          <w:szCs w:val="24"/>
        </w:rPr>
        <w:t>-</w:t>
      </w:r>
      <w:r>
        <w:rPr>
          <w:rFonts w:eastAsia="Times New Roman" w:cs="Times New Roman"/>
          <w:color w:val="000000" w:themeColor="text1"/>
          <w:szCs w:val="24"/>
        </w:rPr>
        <w:t>,</w:t>
      </w:r>
      <w:r w:rsidRPr="00097FEC">
        <w:rPr>
          <w:rFonts w:eastAsia="Times New Roman" w:cs="Times New Roman"/>
          <w:color w:val="000000" w:themeColor="text1"/>
          <w:szCs w:val="24"/>
        </w:rPr>
        <w:t xml:space="preserve"> and national</w:t>
      </w:r>
      <w:r>
        <w:rPr>
          <w:rFonts w:eastAsia="Times New Roman" w:cs="Times New Roman"/>
          <w:color w:val="000000" w:themeColor="text1"/>
          <w:szCs w:val="24"/>
        </w:rPr>
        <w:t>-</w:t>
      </w:r>
      <w:r w:rsidRPr="00097FEC">
        <w:rPr>
          <w:rFonts w:eastAsia="Times New Roman" w:cs="Times New Roman"/>
          <w:color w:val="000000" w:themeColor="text1"/>
          <w:szCs w:val="24"/>
        </w:rPr>
        <w:t xml:space="preserve">level agencies to carry out its </w:t>
      </w:r>
      <w:r w:rsidRPr="00097FEC">
        <w:rPr>
          <w:rFonts w:eastAsia="Times New Roman" w:cs="Times New Roman"/>
          <w:color w:val="000000" w:themeColor="text1"/>
          <w:szCs w:val="24"/>
        </w:rPr>
        <w:lastRenderedPageBreak/>
        <w:t>mandate. These necessary interactions may be about obtaining or exchanging information, providing advice, or interpreting and using data.</w:t>
      </w:r>
      <w:r w:rsidR="008F492E">
        <w:rPr>
          <w:rFonts w:eastAsia="Times New Roman" w:cs="Times New Roman"/>
          <w:color w:val="000000" w:themeColor="text1"/>
          <w:szCs w:val="24"/>
        </w:rPr>
        <w:t xml:space="preserve"> </w:t>
      </w:r>
    </w:p>
    <w:p w14:paraId="0410A820" w14:textId="6ED20518" w:rsidR="00665DF2" w:rsidRDefault="00DD3FA5" w:rsidP="00665DF2">
      <w:pPr>
        <w:rPr>
          <w:rFonts w:eastAsia="Times New Roman" w:cs="Times New Roman"/>
          <w:color w:val="000000" w:themeColor="text1"/>
          <w:szCs w:val="24"/>
        </w:rPr>
      </w:pPr>
      <w:r>
        <w:rPr>
          <w:rFonts w:eastAsia="Times New Roman" w:cs="Times New Roman"/>
          <w:color w:val="000000" w:themeColor="text1"/>
          <w:szCs w:val="24"/>
        </w:rPr>
        <w:t>External</w:t>
      </w:r>
      <w:r w:rsidRPr="00097FEC">
        <w:rPr>
          <w:rFonts w:eastAsia="Times New Roman" w:cs="Times New Roman"/>
          <w:color w:val="000000" w:themeColor="text1"/>
          <w:szCs w:val="24"/>
        </w:rPr>
        <w:t xml:space="preserve"> engagement </w:t>
      </w:r>
      <w:r>
        <w:rPr>
          <w:rFonts w:eastAsia="Times New Roman" w:cs="Times New Roman"/>
          <w:color w:val="000000" w:themeColor="text1"/>
          <w:szCs w:val="24"/>
        </w:rPr>
        <w:t>may also relate to</w:t>
      </w:r>
      <w:r w:rsidRPr="00097FEC">
        <w:rPr>
          <w:rFonts w:eastAsia="Times New Roman" w:cs="Times New Roman"/>
          <w:color w:val="000000" w:themeColor="text1"/>
          <w:szCs w:val="24"/>
        </w:rPr>
        <w:t xml:space="preserve"> the creation or enhancement of thematic studies or historic context statements. This outreach might be enhanced through targeted engagement with specific ethnic or cultural groups, including indigenous communities or historical societies. External engagement can also include </w:t>
      </w:r>
      <w:r w:rsidRPr="00097FEC">
        <w:rPr>
          <w:rFonts w:eastAsia="Times New Roman" w:cs="Times New Roman"/>
          <w:szCs w:val="24"/>
        </w:rPr>
        <w:t xml:space="preserve">providing advice, as well as responding to queries, remarks, </w:t>
      </w:r>
      <w:r>
        <w:rPr>
          <w:rFonts w:eastAsia="Times New Roman" w:cs="Times New Roman"/>
          <w:szCs w:val="24"/>
        </w:rPr>
        <w:t xml:space="preserve">or </w:t>
      </w:r>
      <w:r w:rsidRPr="00097FEC">
        <w:rPr>
          <w:rFonts w:eastAsia="Times New Roman" w:cs="Times New Roman"/>
          <w:szCs w:val="24"/>
        </w:rPr>
        <w:t>criticisms regarding inventory information or how it is accessed.</w:t>
      </w:r>
      <w:r>
        <w:rPr>
          <w:rFonts w:eastAsia="Times New Roman" w:cs="Times New Roman"/>
          <w:szCs w:val="24"/>
        </w:rPr>
        <w:t xml:space="preserve"> </w:t>
      </w:r>
      <w:r w:rsidR="008F492E" w:rsidRPr="002910FB">
        <w:rPr>
          <w:rFonts w:eastAsia="Times New Roman" w:cs="Times New Roman"/>
          <w:szCs w:val="24"/>
        </w:rPr>
        <w:t>Many public agencies are required by law to share information about their activities with the public to provide for transparency.</w:t>
      </w:r>
      <w:r w:rsidR="008F492E" w:rsidRPr="00097FEC">
        <w:rPr>
          <w:rFonts w:eastAsia="Times New Roman" w:cs="Times New Roman"/>
          <w:szCs w:val="24"/>
        </w:rPr>
        <w:t xml:space="preserve"> </w:t>
      </w:r>
      <w:r w:rsidR="00665DF2" w:rsidRPr="00097FEC">
        <w:rPr>
          <w:rFonts w:eastAsia="Times New Roman" w:cs="Times New Roman"/>
          <w:color w:val="000000" w:themeColor="text1"/>
          <w:szCs w:val="24"/>
        </w:rPr>
        <w:t xml:space="preserve">For data to be readily integrated </w:t>
      </w:r>
      <w:r w:rsidR="00665DF2">
        <w:rPr>
          <w:rFonts w:eastAsia="Times New Roman" w:cs="Times New Roman"/>
          <w:color w:val="000000" w:themeColor="text1"/>
          <w:szCs w:val="24"/>
        </w:rPr>
        <w:t>between a</w:t>
      </w:r>
      <w:r w:rsidR="00665DF2" w:rsidRPr="00097FEC">
        <w:rPr>
          <w:rFonts w:eastAsia="Times New Roman" w:cs="Times New Roman"/>
          <w:color w:val="000000" w:themeColor="text1"/>
          <w:szCs w:val="24"/>
        </w:rPr>
        <w:t xml:space="preserve"> heritage inventory </w:t>
      </w:r>
      <w:r w:rsidR="00665DF2">
        <w:rPr>
          <w:rFonts w:eastAsia="Times New Roman" w:cs="Times New Roman"/>
          <w:color w:val="000000" w:themeColor="text1"/>
          <w:szCs w:val="24"/>
        </w:rPr>
        <w:t>and other</w:t>
      </w:r>
      <w:r w:rsidR="00665DF2" w:rsidRPr="00097FEC">
        <w:rPr>
          <w:rFonts w:eastAsia="Times New Roman" w:cs="Times New Roman"/>
          <w:color w:val="000000" w:themeColor="text1"/>
          <w:szCs w:val="24"/>
        </w:rPr>
        <w:t xml:space="preserve"> information system</w:t>
      </w:r>
      <w:r w:rsidR="00665DF2">
        <w:rPr>
          <w:rFonts w:eastAsia="Times New Roman" w:cs="Times New Roman"/>
          <w:color w:val="000000" w:themeColor="text1"/>
          <w:szCs w:val="24"/>
        </w:rPr>
        <w:t>,</w:t>
      </w:r>
      <w:r w:rsidR="00665DF2" w:rsidRPr="00097FEC">
        <w:rPr>
          <w:rFonts w:eastAsia="Times New Roman" w:cs="Times New Roman"/>
          <w:color w:val="000000" w:themeColor="text1"/>
          <w:szCs w:val="24"/>
        </w:rPr>
        <w:t xml:space="preserve"> </w:t>
      </w:r>
      <w:r w:rsidR="00665DF2">
        <w:rPr>
          <w:rFonts w:eastAsia="Times New Roman" w:cs="Times New Roman"/>
          <w:color w:val="000000" w:themeColor="text1"/>
          <w:szCs w:val="24"/>
        </w:rPr>
        <w:t xml:space="preserve">multiple organizations may need to implement </w:t>
      </w:r>
      <w:r w:rsidR="00665DF2" w:rsidRPr="00097FEC">
        <w:rPr>
          <w:rFonts w:eastAsia="Times New Roman" w:cs="Times New Roman"/>
          <w:color w:val="000000" w:themeColor="text1"/>
          <w:szCs w:val="24"/>
        </w:rPr>
        <w:t xml:space="preserve">measures to provide data interoperability, such as shared data standards and data formats. </w:t>
      </w:r>
      <w:r w:rsidR="00667A3C" w:rsidRPr="00097FEC">
        <w:rPr>
          <w:rFonts w:eastAsia="Times New Roman" w:cs="Times New Roman"/>
          <w:color w:val="000000" w:themeColor="text1"/>
          <w:szCs w:val="24"/>
        </w:rPr>
        <w:t xml:space="preserve">An inventory program might also have an advisory committee </w:t>
      </w:r>
      <w:r w:rsidR="00667A3C">
        <w:rPr>
          <w:rFonts w:eastAsia="Times New Roman" w:cs="Times New Roman"/>
          <w:color w:val="000000" w:themeColor="text1"/>
          <w:szCs w:val="24"/>
        </w:rPr>
        <w:t>that includes</w:t>
      </w:r>
      <w:r w:rsidR="00667A3C" w:rsidRPr="00097FEC">
        <w:rPr>
          <w:rFonts w:eastAsia="Times New Roman" w:cs="Times New Roman"/>
          <w:color w:val="000000" w:themeColor="text1"/>
          <w:szCs w:val="24"/>
        </w:rPr>
        <w:t xml:space="preserve"> members from stakeholder groups and the general public to provide guidance on certain inventory functions.</w:t>
      </w:r>
    </w:p>
    <w:p w14:paraId="02C2A7B9" w14:textId="77777777" w:rsidR="00AE5F55" w:rsidRDefault="0039439A" w:rsidP="00D812D9">
      <w:pPr>
        <w:rPr>
          <w:rFonts w:eastAsia="Times New Roman" w:cs="Times New Roman"/>
          <w:szCs w:val="24"/>
        </w:rPr>
      </w:pPr>
      <w:r w:rsidRPr="00097FEC">
        <w:rPr>
          <w:rFonts w:eastAsia="Times New Roman" w:cs="Times New Roman"/>
          <w:szCs w:val="24"/>
        </w:rPr>
        <w:t xml:space="preserve">Heritage </w:t>
      </w:r>
      <w:r>
        <w:rPr>
          <w:rFonts w:eastAsia="Times New Roman" w:cs="Times New Roman"/>
          <w:szCs w:val="24"/>
        </w:rPr>
        <w:t>organizations</w:t>
      </w:r>
      <w:r w:rsidRPr="00097FEC">
        <w:rPr>
          <w:rFonts w:eastAsia="Times New Roman" w:cs="Times New Roman"/>
          <w:szCs w:val="24"/>
        </w:rPr>
        <w:t xml:space="preserve"> also often carry out activities and create resources to promote awareness of and understanding of how to utilize their inventory, such as through social media or presentations orienting others to inventory information and how to use an online inventory database. Some agencies create online videos showing how to use an inventory database. </w:t>
      </w:r>
      <w:r>
        <w:rPr>
          <w:rFonts w:eastAsia="Times New Roman" w:cs="Times New Roman"/>
          <w:szCs w:val="24"/>
        </w:rPr>
        <w:t>These efforts</w:t>
      </w:r>
      <w:r w:rsidRPr="00097FEC">
        <w:rPr>
          <w:rFonts w:eastAsia="Times New Roman" w:cs="Times New Roman"/>
          <w:szCs w:val="24"/>
        </w:rPr>
        <w:t xml:space="preserve"> might include </w:t>
      </w:r>
      <w:r w:rsidR="00AE5F55">
        <w:rPr>
          <w:rFonts w:eastAsia="Times New Roman" w:cs="Times New Roman"/>
          <w:szCs w:val="24"/>
        </w:rPr>
        <w:t>demonstrating</w:t>
      </w:r>
      <w:r w:rsidRPr="00097FEC">
        <w:rPr>
          <w:rFonts w:eastAsia="Times New Roman" w:cs="Times New Roman"/>
          <w:szCs w:val="24"/>
        </w:rPr>
        <w:t xml:space="preserve"> the utility of the inventory to local heritage advocacy groups, historical and genealogical societies, and museums</w:t>
      </w:r>
      <w:r>
        <w:rPr>
          <w:rFonts w:eastAsia="Times New Roman" w:cs="Times New Roman"/>
          <w:szCs w:val="24"/>
        </w:rPr>
        <w:t>, and</w:t>
      </w:r>
      <w:r w:rsidRPr="00097FEC">
        <w:rPr>
          <w:rFonts w:eastAsia="Times New Roman" w:cs="Times New Roman"/>
          <w:szCs w:val="24"/>
        </w:rPr>
        <w:t xml:space="preserve"> can also include engagement with schools and universities to discuss with educators how they and their students can utilize a heritage inventory in teaching and research activities. </w:t>
      </w:r>
    </w:p>
    <w:p w14:paraId="030497CA" w14:textId="684D910E" w:rsidR="00665DF2" w:rsidRPr="00D812D9" w:rsidRDefault="0039439A" w:rsidP="00D812D9">
      <w:pPr>
        <w:rPr>
          <w:rFonts w:eastAsia="Times New Roman" w:cs="Times New Roman"/>
          <w:color w:val="000000" w:themeColor="text1"/>
        </w:rPr>
      </w:pPr>
      <w:r w:rsidRPr="00097FEC">
        <w:rPr>
          <w:rFonts w:eastAsia="Times New Roman" w:cs="Times New Roman"/>
          <w:szCs w:val="24"/>
        </w:rPr>
        <w:t xml:space="preserve">The usefulness of the inventory might also be presented to investors and realtors who are interested in historic properties, organizations that promote tourism, and to those involved in </w:t>
      </w:r>
      <w:r w:rsidRPr="00097FEC">
        <w:rPr>
          <w:rFonts w:eastAsia="Times New Roman" w:cs="Times New Roman"/>
          <w:szCs w:val="24"/>
        </w:rPr>
        <w:lastRenderedPageBreak/>
        <w:t>identifying potential filming locations.</w:t>
      </w:r>
      <w:r w:rsidR="00C65760">
        <w:rPr>
          <w:rFonts w:eastAsia="Times New Roman" w:cs="Times New Roman"/>
          <w:szCs w:val="24"/>
        </w:rPr>
        <w:t xml:space="preserve"> </w:t>
      </w:r>
      <w:r w:rsidR="00C65760" w:rsidRPr="00097FEC">
        <w:rPr>
          <w:rFonts w:eastAsia="Times New Roman" w:cs="Times New Roman"/>
          <w:color w:val="000000" w:themeColor="text1"/>
          <w:szCs w:val="24"/>
        </w:rPr>
        <w:t>In some situations, it is important for the public to understand how the inventory data will or will not be utilized for regulatory purposes, particularly when private property is involved.</w:t>
      </w:r>
    </w:p>
    <w:p w14:paraId="63006DE3" w14:textId="72D1E416" w:rsidR="009E3B4D" w:rsidRPr="00097FEC" w:rsidRDefault="00296B92" w:rsidP="00D812D9">
      <w:pPr>
        <w:pStyle w:val="Heading4"/>
      </w:pPr>
      <w:bookmarkStart w:id="37" w:name="_Monitoring_and_Periodic"/>
      <w:bookmarkEnd w:id="37"/>
      <w:r>
        <w:t>M</w:t>
      </w:r>
      <w:r w:rsidR="009E3B4D" w:rsidRPr="00097FEC">
        <w:t xml:space="preserve">onitoring and </w:t>
      </w:r>
      <w:r w:rsidR="00483901" w:rsidRPr="00097FEC">
        <w:t>Evaluation</w:t>
      </w:r>
      <w:bookmarkEnd w:id="35"/>
    </w:p>
    <w:p w14:paraId="5287F2FA" w14:textId="5FA05A55" w:rsidR="009E3B4D" w:rsidRPr="00097FEC" w:rsidRDefault="009E3B4D" w:rsidP="00453852">
      <w:r w:rsidRPr="00097FEC">
        <w:t>Some inventory programs establish systems for monitoring and periodically assessing performance and the extent to which defined outcomes are being achieved. Such monitoring and evaluation systems can help identify areas in need of attention and improvement. In the U</w:t>
      </w:r>
      <w:r w:rsidR="000F4F2B">
        <w:t xml:space="preserve">nited </w:t>
      </w:r>
      <w:r w:rsidRPr="00097FEC">
        <w:t>K</w:t>
      </w:r>
      <w:r w:rsidR="000F4F2B">
        <w:t>ingdom</w:t>
      </w:r>
      <w:r w:rsidRPr="00097FEC">
        <w:t xml:space="preserve">, for example, the English and Welsh governments have each developed a series of benchmarks or specifications against which </w:t>
      </w:r>
      <w:bookmarkStart w:id="38" w:name="_Hlk137479153"/>
      <w:r w:rsidRPr="00097FEC">
        <w:t>historic environment records (HERs</w:t>
      </w:r>
      <w:bookmarkEnd w:id="38"/>
      <w:r w:rsidRPr="00097FEC">
        <w:t>)</w:t>
      </w:r>
      <w:r w:rsidR="000F4F2B">
        <w:t> –</w:t>
      </w:r>
      <w:r w:rsidR="00AE5F55">
        <w:t xml:space="preserve"> </w:t>
      </w:r>
      <w:r w:rsidRPr="00097FEC">
        <w:t>regional and local government inventories</w:t>
      </w:r>
      <w:r w:rsidR="000F4F2B">
        <w:t> –</w:t>
      </w:r>
      <w:r w:rsidRPr="00097FEC">
        <w:t xml:space="preserve"> are assessed every five years (</w:t>
      </w:r>
      <w:r w:rsidR="001E126A">
        <w:t>{{</w:t>
      </w:r>
      <w:r w:rsidR="002049CE">
        <w:t>Historic England 2023</w:t>
      </w:r>
      <w:r w:rsidR="007C418F">
        <w:t>b</w:t>
      </w:r>
      <w:r w:rsidR="001E126A">
        <w:t>}}</w:t>
      </w:r>
      <w:r w:rsidRPr="00097FEC">
        <w:t xml:space="preserve">; </w:t>
      </w:r>
      <w:r w:rsidR="001E126A">
        <w:t>{{</w:t>
      </w:r>
      <w:r w:rsidRPr="00097FEC">
        <w:t xml:space="preserve">Cadw </w:t>
      </w:r>
      <w:r w:rsidR="00975CB6" w:rsidRPr="00097FEC">
        <w:t>2017</w:t>
      </w:r>
      <w:r w:rsidR="00975CB6">
        <w:t>c</w:t>
      </w:r>
      <w:r w:rsidR="001E126A">
        <w:t>}}</w:t>
      </w:r>
      <w:r w:rsidRPr="00097FEC">
        <w:t>). Although the English and Welsh systems are somewhat different, their benchmarks both apply to four inventory-related service areas:</w:t>
      </w:r>
    </w:p>
    <w:p w14:paraId="2D245206" w14:textId="5A93E4B2" w:rsidR="009E3B4D" w:rsidRPr="00097FEC" w:rsidRDefault="009E3B4D" w:rsidP="009E3B4D">
      <w:pPr>
        <w:pStyle w:val="Default"/>
        <w:numPr>
          <w:ilvl w:val="0"/>
          <w:numId w:val="4"/>
        </w:numPr>
        <w:spacing w:line="480" w:lineRule="auto"/>
        <w:rPr>
          <w:rFonts w:ascii="Times New Roman" w:eastAsia="Times New Roman" w:hAnsi="Times New Roman" w:cs="Times New Roman"/>
        </w:rPr>
      </w:pPr>
      <w:r w:rsidRPr="00453852">
        <w:rPr>
          <w:rFonts w:ascii="Times New Roman" w:eastAsia="Times New Roman" w:hAnsi="Times New Roman" w:cs="Times New Roman"/>
          <w:b/>
          <w:bCs/>
        </w:rPr>
        <w:t>Content and coverage:</w:t>
      </w:r>
      <w:r w:rsidRPr="00097FEC">
        <w:rPr>
          <w:rFonts w:ascii="Times New Roman" w:eastAsia="Times New Roman" w:hAnsi="Times New Roman" w:cs="Times New Roman"/>
        </w:rPr>
        <w:t xml:space="preserve"> the degree to which inventory information has been maintained, updated, and extended, including for newly discovered or recorded heritage resources. Assessments can identify specific areas of deficiency in need of updating or </w:t>
      </w:r>
      <w:r w:rsidR="000F4F2B">
        <w:rPr>
          <w:rFonts w:ascii="Times New Roman" w:eastAsia="Times New Roman" w:hAnsi="Times New Roman" w:cs="Times New Roman"/>
        </w:rPr>
        <w:t xml:space="preserve">where </w:t>
      </w:r>
      <w:r w:rsidRPr="00097FEC">
        <w:rPr>
          <w:rFonts w:ascii="Times New Roman" w:eastAsia="Times New Roman" w:hAnsi="Times New Roman" w:cs="Times New Roman"/>
        </w:rPr>
        <w:t xml:space="preserve">inventory information </w:t>
      </w:r>
      <w:r w:rsidR="000F4F2B">
        <w:rPr>
          <w:rFonts w:ascii="Times New Roman" w:eastAsia="Times New Roman" w:hAnsi="Times New Roman" w:cs="Times New Roman"/>
        </w:rPr>
        <w:t xml:space="preserve">needs to be extended </w:t>
      </w:r>
      <w:r w:rsidRPr="00097FEC">
        <w:rPr>
          <w:rFonts w:ascii="Times New Roman" w:eastAsia="Times New Roman" w:hAnsi="Times New Roman" w:cs="Times New Roman"/>
        </w:rPr>
        <w:t xml:space="preserve">through new data collection activities, such as surveys. </w:t>
      </w:r>
    </w:p>
    <w:p w14:paraId="656B824D" w14:textId="76B96FDB" w:rsidR="009E3B4D" w:rsidRPr="00097FEC" w:rsidRDefault="009E3B4D" w:rsidP="009E3B4D">
      <w:pPr>
        <w:pStyle w:val="Default"/>
        <w:numPr>
          <w:ilvl w:val="0"/>
          <w:numId w:val="4"/>
        </w:numPr>
        <w:spacing w:line="480" w:lineRule="auto"/>
        <w:rPr>
          <w:rFonts w:ascii="Times New Roman" w:eastAsia="Times New Roman" w:hAnsi="Times New Roman" w:cs="Times New Roman"/>
        </w:rPr>
      </w:pPr>
      <w:r w:rsidRPr="00D812D9">
        <w:rPr>
          <w:rFonts w:ascii="Times New Roman" w:eastAsia="Times New Roman" w:hAnsi="Times New Roman" w:cs="Times New Roman"/>
          <w:b/>
          <w:bCs/>
        </w:rPr>
        <w:t>Data standards and security:</w:t>
      </w:r>
      <w:r w:rsidRPr="00097FEC">
        <w:rPr>
          <w:rFonts w:ascii="Times New Roman" w:eastAsia="Times New Roman" w:hAnsi="Times New Roman" w:cs="Times New Roman"/>
        </w:rPr>
        <w:t xml:space="preserve"> </w:t>
      </w:r>
      <w:r w:rsidR="000F4F2B">
        <w:rPr>
          <w:rFonts w:ascii="Times New Roman" w:eastAsia="Times New Roman" w:hAnsi="Times New Roman" w:cs="Times New Roman"/>
        </w:rPr>
        <w:t xml:space="preserve">the level of </w:t>
      </w:r>
      <w:r w:rsidRPr="00097FEC">
        <w:rPr>
          <w:rFonts w:ascii="Times New Roman" w:eastAsia="Times New Roman" w:hAnsi="Times New Roman" w:cs="Times New Roman"/>
        </w:rPr>
        <w:t>compliance with data standards and relevant laws and policies, as well as regular data backup and security procedures.</w:t>
      </w:r>
    </w:p>
    <w:p w14:paraId="6872A0CF" w14:textId="46CBF1C7" w:rsidR="009E3B4D" w:rsidRPr="00097FEC" w:rsidRDefault="009E3B4D" w:rsidP="009E3B4D">
      <w:pPr>
        <w:pStyle w:val="Default"/>
        <w:numPr>
          <w:ilvl w:val="0"/>
          <w:numId w:val="4"/>
        </w:numPr>
        <w:spacing w:line="480" w:lineRule="auto"/>
        <w:rPr>
          <w:rFonts w:ascii="Times New Roman" w:eastAsia="Times New Roman" w:hAnsi="Times New Roman" w:cs="Times New Roman"/>
        </w:rPr>
      </w:pPr>
      <w:r w:rsidRPr="00D812D9">
        <w:rPr>
          <w:rFonts w:ascii="Times New Roman" w:eastAsia="Times New Roman" w:hAnsi="Times New Roman" w:cs="Times New Roman"/>
          <w:b/>
          <w:bCs/>
        </w:rPr>
        <w:t>Access and engagement:</w:t>
      </w:r>
      <w:r w:rsidRPr="00097FEC">
        <w:rPr>
          <w:rFonts w:ascii="Times New Roman" w:eastAsia="Times New Roman" w:hAnsi="Times New Roman" w:cs="Times New Roman"/>
        </w:rPr>
        <w:t xml:space="preserve"> the degree to which public queries have been responded to within defined timeframes </w:t>
      </w:r>
      <w:r w:rsidR="000F4F2B">
        <w:rPr>
          <w:rFonts w:ascii="Times New Roman" w:eastAsia="Times New Roman" w:hAnsi="Times New Roman" w:cs="Times New Roman"/>
        </w:rPr>
        <w:t xml:space="preserve">and </w:t>
      </w:r>
      <w:r w:rsidRPr="00097FEC">
        <w:rPr>
          <w:rFonts w:ascii="Times New Roman" w:eastAsia="Times New Roman" w:hAnsi="Times New Roman" w:cs="Times New Roman"/>
        </w:rPr>
        <w:t>how well the inventory program has facilitated access to and helped interpret inventory information.</w:t>
      </w:r>
    </w:p>
    <w:p w14:paraId="10900111" w14:textId="0C6C2EFB" w:rsidR="009E3B4D" w:rsidRPr="00097FEC" w:rsidRDefault="009E3B4D" w:rsidP="009E3B4D">
      <w:pPr>
        <w:pStyle w:val="Default"/>
        <w:numPr>
          <w:ilvl w:val="0"/>
          <w:numId w:val="4"/>
        </w:numPr>
        <w:spacing w:line="480" w:lineRule="auto"/>
        <w:rPr>
          <w:rFonts w:ascii="Times New Roman" w:eastAsia="Times New Roman" w:hAnsi="Times New Roman" w:cs="Times New Roman"/>
        </w:rPr>
      </w:pPr>
      <w:r w:rsidRPr="00D812D9">
        <w:rPr>
          <w:rFonts w:ascii="Times New Roman" w:eastAsia="Times New Roman" w:hAnsi="Times New Roman" w:cs="Times New Roman"/>
          <w:b/>
          <w:bCs/>
        </w:rPr>
        <w:t>Service delivery and infrastructure:</w:t>
      </w:r>
      <w:r w:rsidRPr="00097FEC">
        <w:rPr>
          <w:rFonts w:ascii="Times New Roman" w:eastAsia="Times New Roman" w:hAnsi="Times New Roman" w:cs="Times New Roman"/>
        </w:rPr>
        <w:t xml:space="preserve"> </w:t>
      </w:r>
      <w:r w:rsidR="000F4F2B">
        <w:rPr>
          <w:rFonts w:ascii="Times New Roman" w:eastAsia="Times New Roman" w:hAnsi="Times New Roman" w:cs="Times New Roman"/>
        </w:rPr>
        <w:t xml:space="preserve">the </w:t>
      </w:r>
      <w:r w:rsidRPr="00097FEC">
        <w:rPr>
          <w:rFonts w:ascii="Times New Roman" w:eastAsia="Times New Roman" w:hAnsi="Times New Roman" w:cs="Times New Roman"/>
        </w:rPr>
        <w:t xml:space="preserve">extent </w:t>
      </w:r>
      <w:r w:rsidR="000F4F2B">
        <w:rPr>
          <w:rFonts w:ascii="Times New Roman" w:eastAsia="Times New Roman" w:hAnsi="Times New Roman" w:cs="Times New Roman"/>
        </w:rPr>
        <w:t xml:space="preserve">to which </w:t>
      </w:r>
      <w:r w:rsidRPr="00097FEC">
        <w:rPr>
          <w:rFonts w:ascii="Times New Roman" w:eastAsia="Times New Roman" w:hAnsi="Times New Roman" w:cs="Times New Roman"/>
        </w:rPr>
        <w:t xml:space="preserve">the inventory program has </w:t>
      </w:r>
      <w:r w:rsidRPr="00097FEC">
        <w:rPr>
          <w:rFonts w:ascii="Times New Roman" w:eastAsia="Times New Roman" w:hAnsi="Times New Roman" w:cs="Times New Roman"/>
        </w:rPr>
        <w:lastRenderedPageBreak/>
        <w:t>delivered services according to specified or defined levels of service</w:t>
      </w:r>
      <w:r w:rsidR="000F4F2B">
        <w:rPr>
          <w:rFonts w:ascii="Times New Roman" w:eastAsia="Times New Roman" w:hAnsi="Times New Roman" w:cs="Times New Roman"/>
        </w:rPr>
        <w:t>.</w:t>
      </w:r>
      <w:r w:rsidR="00947714">
        <w:rPr>
          <w:rFonts w:ascii="Times New Roman" w:eastAsia="Times New Roman" w:hAnsi="Times New Roman" w:cs="Times New Roman"/>
        </w:rPr>
        <w:t xml:space="preserve"> </w:t>
      </w:r>
      <w:r w:rsidR="00947714" w:rsidRPr="00453852">
        <w:rPr>
          <w:rFonts w:ascii="Times New Roman" w:eastAsia="Times New Roman" w:hAnsi="Times New Roman" w:cs="Times New Roman"/>
        </w:rPr>
        <w:t xml:space="preserve">For example, this may include </w:t>
      </w:r>
      <w:r w:rsidR="00947714" w:rsidRPr="00D812D9">
        <w:rPr>
          <w:rFonts w:ascii="Times New Roman" w:eastAsia="Times New Roman" w:hAnsi="Times New Roman" w:cs="Times New Roman"/>
        </w:rPr>
        <w:t>determining maximum response times of HER staff to queries from different categories of users based on the priority of their use, and assessing related performance.</w:t>
      </w:r>
      <w:r w:rsidR="000F4F2B">
        <w:rPr>
          <w:rFonts w:ascii="Times New Roman" w:eastAsia="Times New Roman" w:hAnsi="Times New Roman" w:cs="Times New Roman"/>
        </w:rPr>
        <w:t xml:space="preserve"> This benchmark is also used to </w:t>
      </w:r>
      <w:r w:rsidRPr="00097FEC">
        <w:rPr>
          <w:rFonts w:ascii="Times New Roman" w:eastAsia="Times New Roman" w:hAnsi="Times New Roman" w:cs="Times New Roman"/>
        </w:rPr>
        <w:t>determin</w:t>
      </w:r>
      <w:r w:rsidR="000F4F2B">
        <w:rPr>
          <w:rFonts w:ascii="Times New Roman" w:eastAsia="Times New Roman" w:hAnsi="Times New Roman" w:cs="Times New Roman"/>
        </w:rPr>
        <w:t>e</w:t>
      </w:r>
      <w:r w:rsidRPr="00097FEC">
        <w:rPr>
          <w:rFonts w:ascii="Times New Roman" w:eastAsia="Times New Roman" w:hAnsi="Times New Roman" w:cs="Times New Roman"/>
        </w:rPr>
        <w:t xml:space="preserve"> the appropriateness of management and resourcing of the inventory. </w:t>
      </w:r>
    </w:p>
    <w:p w14:paraId="421158C6" w14:textId="77777777" w:rsidR="009E3B4D" w:rsidRPr="00097FEC" w:rsidRDefault="009E3B4D" w:rsidP="00D812D9">
      <w:r w:rsidRPr="00097FEC">
        <w:t>Audits of HERs in England and Wales are generally carried out on a five-year cycle to assess performance according to the outcomes and related indicators for each service area. After each audit, five-year plans are produced to identify priorities for enhancement work, including responding to inventory user feedback.</w:t>
      </w:r>
    </w:p>
    <w:p w14:paraId="2615585F" w14:textId="2D531C17" w:rsidR="001A06E0" w:rsidRDefault="009E3B4D" w:rsidP="00296B92">
      <w:r w:rsidRPr="5C5D7573">
        <w:t>Some heritage organizations evaluate access to and use of inventory information through surveying the opinions of inventory users. This can also be done through data analytics of online inventory information systems and other websites. Periodically assessing inventory-related data analytics can provide useful insights (</w:t>
      </w:r>
      <w:r w:rsidRPr="00D812D9">
        <w:rPr>
          <w:b/>
          <w:bCs/>
        </w:rPr>
        <w:t xml:space="preserve">fig. </w:t>
      </w:r>
      <w:r w:rsidR="09BFC363" w:rsidRPr="00D812D9">
        <w:rPr>
          <w:b/>
          <w:bCs/>
        </w:rPr>
        <w:t>2</w:t>
      </w:r>
      <w:r w:rsidRPr="00D812D9">
        <w:rPr>
          <w:b/>
          <w:bCs/>
        </w:rPr>
        <w:t>.3</w:t>
      </w:r>
      <w:r w:rsidRPr="5C5D7573">
        <w:t xml:space="preserve">). </w:t>
      </w:r>
    </w:p>
    <w:p w14:paraId="3AB22B42" w14:textId="3D5586D9" w:rsidR="001A06E0" w:rsidRPr="00D812D9" w:rsidRDefault="001A06E0" w:rsidP="00296B92">
      <w:pPr>
        <w:rPr>
          <w:b/>
          <w:bCs/>
        </w:rPr>
      </w:pPr>
      <w:r w:rsidRPr="00D812D9">
        <w:rPr>
          <w:b/>
          <w:bCs/>
        </w:rPr>
        <w:t>[[fig-2-3]]</w:t>
      </w:r>
    </w:p>
    <w:p w14:paraId="1EB742D4" w14:textId="2FB0D94C" w:rsidR="009E3B4D" w:rsidRPr="00097FEC" w:rsidRDefault="001A06E0" w:rsidP="00D812D9">
      <w:r>
        <w:t>Such analytics</w:t>
      </w:r>
      <w:r w:rsidRPr="5C5D7573">
        <w:t xml:space="preserve"> </w:t>
      </w:r>
      <w:r w:rsidR="009E3B4D" w:rsidRPr="5C5D7573">
        <w:t xml:space="preserve">can convey trends in the overall number of unique online visitors to an inventory over time, how users tend to come upon the inventory (e.g., search engines, social media), the types of digital devices and web browsers they use to access the inventory, trends in the geographic locations of users, </w:t>
      </w:r>
      <w:r>
        <w:t xml:space="preserve">and </w:t>
      </w:r>
      <w:r w:rsidR="009E3B4D" w:rsidRPr="5C5D7573">
        <w:t xml:space="preserve">insights regarding particular interests of online users. This </w:t>
      </w:r>
      <w:r>
        <w:t xml:space="preserve">information </w:t>
      </w:r>
      <w:r w:rsidR="009E3B4D" w:rsidRPr="5C5D7573">
        <w:t xml:space="preserve">can help </w:t>
      </w:r>
      <w:r>
        <w:t xml:space="preserve">in </w:t>
      </w:r>
      <w:r w:rsidR="009E3B4D" w:rsidRPr="5C5D7573">
        <w:t>understand</w:t>
      </w:r>
      <w:r>
        <w:t>ing</w:t>
      </w:r>
      <w:r w:rsidR="009E3B4D" w:rsidRPr="5C5D7573">
        <w:t xml:space="preserve"> how further efforts might be made to disseminate information about the inventory (such as through social media), and whether inventory system webpages should be further optimized to be read by search engines. Statistics on user engagement are also useful to providing decision</w:t>
      </w:r>
      <w:r>
        <w:t>-</w:t>
      </w:r>
      <w:r w:rsidR="009E3B4D" w:rsidRPr="5C5D7573">
        <w:t>makers information about the extent to which an inventory is being used by the public</w:t>
      </w:r>
      <w:r>
        <w:t>,</w:t>
      </w:r>
      <w:r w:rsidR="009E3B4D" w:rsidRPr="5C5D7573">
        <w:t xml:space="preserve"> and thereby justify ongoing support.</w:t>
      </w:r>
    </w:p>
    <w:p w14:paraId="2A4A1243" w14:textId="77777777" w:rsidR="00A40C06" w:rsidRDefault="00A40C06" w:rsidP="00D73C08"/>
    <w:sectPr w:rsidR="00A40C0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32CC" w14:textId="77777777" w:rsidR="00F920E2" w:rsidRDefault="00F920E2" w:rsidP="009E3B4D">
      <w:pPr>
        <w:spacing w:after="0" w:line="240" w:lineRule="auto"/>
      </w:pPr>
      <w:r>
        <w:separator/>
      </w:r>
    </w:p>
  </w:endnote>
  <w:endnote w:type="continuationSeparator" w:id="0">
    <w:p w14:paraId="262E56BE" w14:textId="77777777" w:rsidR="00F920E2" w:rsidRDefault="00F920E2" w:rsidP="009E3B4D">
      <w:pPr>
        <w:spacing w:after="0" w:line="240" w:lineRule="auto"/>
      </w:pPr>
      <w:r>
        <w:continuationSeparator/>
      </w:r>
    </w:p>
  </w:endnote>
  <w:endnote w:id="1">
    <w:p w14:paraId="73E2433F" w14:textId="24BA7BB0" w:rsidR="00BB1B54" w:rsidRPr="000F62D7" w:rsidRDefault="00BB1B54" w:rsidP="000F62D7">
      <w:pPr>
        <w:pStyle w:val="EndnoteText"/>
        <w:spacing w:line="480" w:lineRule="auto"/>
        <w:rPr>
          <w:sz w:val="24"/>
          <w:szCs w:val="24"/>
        </w:rPr>
      </w:pPr>
      <w:r w:rsidRPr="000F62D7">
        <w:rPr>
          <w:sz w:val="24"/>
          <w:szCs w:val="24"/>
        </w:rPr>
        <w:endnoteRef/>
      </w:r>
      <w:r>
        <w:rPr>
          <w:sz w:val="24"/>
          <w:szCs w:val="24"/>
        </w:rPr>
        <w:t>.</w:t>
      </w:r>
      <w:r w:rsidRPr="000F62D7">
        <w:rPr>
          <w:sz w:val="24"/>
          <w:szCs w:val="24"/>
        </w:rPr>
        <w:t xml:space="preserve"> </w:t>
      </w:r>
      <w:r w:rsidRPr="000F62D7">
        <w:rPr>
          <w:i/>
          <w:iCs/>
          <w:sz w:val="24"/>
          <w:szCs w:val="24"/>
        </w:rPr>
        <w:t>Organizational infrastructure</w:t>
      </w:r>
      <w:r w:rsidRPr="000F62D7">
        <w:rPr>
          <w:sz w:val="24"/>
          <w:szCs w:val="24"/>
        </w:rPr>
        <w:t xml:space="preserve"> has been defined as </w:t>
      </w:r>
      <w:r>
        <w:rPr>
          <w:sz w:val="24"/>
          <w:szCs w:val="24"/>
        </w:rPr>
        <w:t>“</w:t>
      </w:r>
      <w:r w:rsidRPr="000F62D7">
        <w:rPr>
          <w:sz w:val="24"/>
          <w:szCs w:val="24"/>
        </w:rPr>
        <w:t>underlying systems, structures, and processes that support the operation and management of an organization. It includes both tangible elements, such as facilities and equipment, as well as intangible elements, such as policies and procedures, systems and technology, and culture and values” ({{CIO Wiki. n.d.}}).</w:t>
      </w:r>
    </w:p>
  </w:endnote>
  <w:endnote w:id="2">
    <w:p w14:paraId="681CE754" w14:textId="64272E82" w:rsidR="001D5A05" w:rsidRPr="00464810" w:rsidRDefault="001D5A05" w:rsidP="001D5A05">
      <w:pPr>
        <w:pStyle w:val="EndnoteText"/>
        <w:spacing w:line="480" w:lineRule="auto"/>
        <w:rPr>
          <w:rFonts w:cs="Times New Roman"/>
          <w:sz w:val="24"/>
          <w:szCs w:val="24"/>
        </w:rPr>
      </w:pPr>
      <w:r w:rsidRPr="000F62D7">
        <w:rPr>
          <w:sz w:val="24"/>
          <w:szCs w:val="24"/>
        </w:rPr>
        <w:endnoteRef/>
      </w:r>
      <w:r w:rsidR="000F62D7">
        <w:rPr>
          <w:rFonts w:eastAsia="Times New Roman" w:cs="Times New Roman"/>
          <w:sz w:val="24"/>
          <w:szCs w:val="24"/>
        </w:rPr>
        <w:t>.</w:t>
      </w:r>
      <w:r w:rsidRPr="000F62D7">
        <w:rPr>
          <w:rFonts w:eastAsia="Times New Roman" w:cs="Times New Roman"/>
          <w:sz w:val="24"/>
          <w:szCs w:val="24"/>
        </w:rPr>
        <w:t xml:space="preserve"> </w:t>
      </w:r>
      <w:r w:rsidRPr="00464810">
        <w:rPr>
          <w:rFonts w:eastAsia="Times New Roman" w:cs="Times New Roman"/>
          <w:sz w:val="24"/>
          <w:szCs w:val="24"/>
        </w:rPr>
        <w:t xml:space="preserve">It should be noted that a research framework is different </w:t>
      </w:r>
      <w:r w:rsidR="00D812D9">
        <w:rPr>
          <w:rFonts w:eastAsia="Times New Roman" w:cs="Times New Roman"/>
          <w:sz w:val="24"/>
          <w:szCs w:val="24"/>
        </w:rPr>
        <w:t>from</w:t>
      </w:r>
      <w:r w:rsidR="00D812D9" w:rsidRPr="00464810">
        <w:rPr>
          <w:rFonts w:eastAsia="Times New Roman" w:cs="Times New Roman"/>
          <w:sz w:val="24"/>
          <w:szCs w:val="24"/>
        </w:rPr>
        <w:t xml:space="preserve"> </w:t>
      </w:r>
      <w:r w:rsidRPr="00464810">
        <w:rPr>
          <w:rFonts w:eastAsia="Times New Roman" w:cs="Times New Roman"/>
          <w:sz w:val="24"/>
          <w:szCs w:val="24"/>
        </w:rPr>
        <w:t>a thematic framework</w:t>
      </w:r>
      <w:r w:rsidR="00D812D9">
        <w:rPr>
          <w:rFonts w:eastAsia="Times New Roman" w:cs="Times New Roman"/>
          <w:sz w:val="24"/>
          <w:szCs w:val="24"/>
        </w:rPr>
        <w:t>.</w:t>
      </w:r>
      <w:r w:rsidRPr="00464810">
        <w:rPr>
          <w:rFonts w:eastAsia="Times New Roman" w:cs="Times New Roman"/>
          <w:sz w:val="24"/>
          <w:szCs w:val="24"/>
        </w:rPr>
        <w:t xml:space="preserve"> </w:t>
      </w:r>
      <w:r w:rsidR="00D812D9">
        <w:rPr>
          <w:rFonts w:eastAsia="Times New Roman" w:cs="Times New Roman"/>
          <w:sz w:val="24"/>
          <w:szCs w:val="24"/>
        </w:rPr>
        <w:t>A</w:t>
      </w:r>
      <w:r w:rsidRPr="00464810">
        <w:rPr>
          <w:rFonts w:eastAsia="Times New Roman" w:cs="Times New Roman"/>
          <w:sz w:val="24"/>
          <w:szCs w:val="24"/>
        </w:rPr>
        <w:t xml:space="preserve"> research framework is aimed at identifying research questions to be answered; a thematic framework identifies prehistoric or historic themes to guide the identification and evaluate the significance of heritage resources</w:t>
      </w:r>
      <w:r>
        <w:rPr>
          <w:rFonts w:eastAsia="Times New Roman" w:cs="Times New Roman"/>
          <w:sz w:val="24"/>
          <w:szCs w:val="24"/>
        </w:rPr>
        <w:t>, often ultimately contributing to designations or listings</w:t>
      </w:r>
      <w:r w:rsidRPr="00464810">
        <w:rPr>
          <w:rFonts w:eastAsia="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06C6" w14:textId="77777777" w:rsidR="00F920E2" w:rsidRDefault="00F920E2" w:rsidP="009E3B4D">
      <w:pPr>
        <w:spacing w:after="0" w:line="240" w:lineRule="auto"/>
      </w:pPr>
      <w:r>
        <w:separator/>
      </w:r>
    </w:p>
  </w:footnote>
  <w:footnote w:type="continuationSeparator" w:id="0">
    <w:p w14:paraId="341A294E" w14:textId="77777777" w:rsidR="00F920E2" w:rsidRDefault="00F920E2" w:rsidP="009E3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A42"/>
    <w:multiLevelType w:val="hybridMultilevel"/>
    <w:tmpl w:val="EB688B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6AA82096" w:tentative="1">
      <w:start w:val="1"/>
      <w:numFmt w:val="bullet"/>
      <w:lvlText w:val=""/>
      <w:lvlJc w:val="left"/>
      <w:pPr>
        <w:tabs>
          <w:tab w:val="num" w:pos="2160"/>
        </w:tabs>
        <w:ind w:left="2160" w:hanging="360"/>
      </w:pPr>
      <w:rPr>
        <w:rFonts w:ascii="Wingdings 3" w:hAnsi="Wingdings 3" w:hint="default"/>
      </w:rPr>
    </w:lvl>
    <w:lvl w:ilvl="3" w:tplc="9A94C8DE" w:tentative="1">
      <w:start w:val="1"/>
      <w:numFmt w:val="bullet"/>
      <w:lvlText w:val=""/>
      <w:lvlJc w:val="left"/>
      <w:pPr>
        <w:tabs>
          <w:tab w:val="num" w:pos="2880"/>
        </w:tabs>
        <w:ind w:left="2880" w:hanging="360"/>
      </w:pPr>
      <w:rPr>
        <w:rFonts w:ascii="Wingdings 3" w:hAnsi="Wingdings 3" w:hint="default"/>
      </w:rPr>
    </w:lvl>
    <w:lvl w:ilvl="4" w:tplc="8A5428AC" w:tentative="1">
      <w:start w:val="1"/>
      <w:numFmt w:val="bullet"/>
      <w:lvlText w:val=""/>
      <w:lvlJc w:val="left"/>
      <w:pPr>
        <w:tabs>
          <w:tab w:val="num" w:pos="3600"/>
        </w:tabs>
        <w:ind w:left="3600" w:hanging="360"/>
      </w:pPr>
      <w:rPr>
        <w:rFonts w:ascii="Wingdings 3" w:hAnsi="Wingdings 3" w:hint="default"/>
      </w:rPr>
    </w:lvl>
    <w:lvl w:ilvl="5" w:tplc="9C70FDA4" w:tentative="1">
      <w:start w:val="1"/>
      <w:numFmt w:val="bullet"/>
      <w:lvlText w:val=""/>
      <w:lvlJc w:val="left"/>
      <w:pPr>
        <w:tabs>
          <w:tab w:val="num" w:pos="4320"/>
        </w:tabs>
        <w:ind w:left="4320" w:hanging="360"/>
      </w:pPr>
      <w:rPr>
        <w:rFonts w:ascii="Wingdings 3" w:hAnsi="Wingdings 3" w:hint="default"/>
      </w:rPr>
    </w:lvl>
    <w:lvl w:ilvl="6" w:tplc="1548E1A6" w:tentative="1">
      <w:start w:val="1"/>
      <w:numFmt w:val="bullet"/>
      <w:lvlText w:val=""/>
      <w:lvlJc w:val="left"/>
      <w:pPr>
        <w:tabs>
          <w:tab w:val="num" w:pos="5040"/>
        </w:tabs>
        <w:ind w:left="5040" w:hanging="360"/>
      </w:pPr>
      <w:rPr>
        <w:rFonts w:ascii="Wingdings 3" w:hAnsi="Wingdings 3" w:hint="default"/>
      </w:rPr>
    </w:lvl>
    <w:lvl w:ilvl="7" w:tplc="29EC8D06" w:tentative="1">
      <w:start w:val="1"/>
      <w:numFmt w:val="bullet"/>
      <w:lvlText w:val=""/>
      <w:lvlJc w:val="left"/>
      <w:pPr>
        <w:tabs>
          <w:tab w:val="num" w:pos="5760"/>
        </w:tabs>
        <w:ind w:left="5760" w:hanging="360"/>
      </w:pPr>
      <w:rPr>
        <w:rFonts w:ascii="Wingdings 3" w:hAnsi="Wingdings 3" w:hint="default"/>
      </w:rPr>
    </w:lvl>
    <w:lvl w:ilvl="8" w:tplc="BDBA21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515D8B"/>
    <w:multiLevelType w:val="hybridMultilevel"/>
    <w:tmpl w:val="DC58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70F90"/>
    <w:multiLevelType w:val="hybridMultilevel"/>
    <w:tmpl w:val="86BE9ACC"/>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324303"/>
    <w:multiLevelType w:val="hybridMultilevel"/>
    <w:tmpl w:val="07D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C334E"/>
    <w:multiLevelType w:val="hybridMultilevel"/>
    <w:tmpl w:val="FFFFFFFF"/>
    <w:lvl w:ilvl="0" w:tplc="F7FC48E4">
      <w:start w:val="1"/>
      <w:numFmt w:val="bullet"/>
      <w:lvlText w:val=""/>
      <w:lvlJc w:val="left"/>
      <w:pPr>
        <w:ind w:left="720" w:hanging="360"/>
      </w:pPr>
      <w:rPr>
        <w:rFonts w:ascii="Symbol" w:hAnsi="Symbol" w:hint="default"/>
      </w:rPr>
    </w:lvl>
    <w:lvl w:ilvl="1" w:tplc="B5306A3C">
      <w:start w:val="1"/>
      <w:numFmt w:val="bullet"/>
      <w:lvlText w:val="o"/>
      <w:lvlJc w:val="left"/>
      <w:pPr>
        <w:ind w:left="1440" w:hanging="360"/>
      </w:pPr>
      <w:rPr>
        <w:rFonts w:ascii="Courier New" w:hAnsi="Courier New" w:hint="default"/>
      </w:rPr>
    </w:lvl>
    <w:lvl w:ilvl="2" w:tplc="F8C07A98">
      <w:start w:val="1"/>
      <w:numFmt w:val="bullet"/>
      <w:lvlText w:val=""/>
      <w:lvlJc w:val="left"/>
      <w:pPr>
        <w:ind w:left="2160" w:hanging="360"/>
      </w:pPr>
      <w:rPr>
        <w:rFonts w:ascii="Wingdings" w:hAnsi="Wingdings" w:hint="default"/>
      </w:rPr>
    </w:lvl>
    <w:lvl w:ilvl="3" w:tplc="AC1E7120">
      <w:start w:val="1"/>
      <w:numFmt w:val="bullet"/>
      <w:lvlText w:val=""/>
      <w:lvlJc w:val="left"/>
      <w:pPr>
        <w:ind w:left="2880" w:hanging="360"/>
      </w:pPr>
      <w:rPr>
        <w:rFonts w:ascii="Symbol" w:hAnsi="Symbol" w:hint="default"/>
      </w:rPr>
    </w:lvl>
    <w:lvl w:ilvl="4" w:tplc="4BF0B0A8">
      <w:start w:val="1"/>
      <w:numFmt w:val="bullet"/>
      <w:lvlText w:val="o"/>
      <w:lvlJc w:val="left"/>
      <w:pPr>
        <w:ind w:left="3600" w:hanging="360"/>
      </w:pPr>
      <w:rPr>
        <w:rFonts w:ascii="Courier New" w:hAnsi="Courier New" w:hint="default"/>
      </w:rPr>
    </w:lvl>
    <w:lvl w:ilvl="5" w:tplc="D1D43134">
      <w:start w:val="1"/>
      <w:numFmt w:val="bullet"/>
      <w:lvlText w:val=""/>
      <w:lvlJc w:val="left"/>
      <w:pPr>
        <w:ind w:left="4320" w:hanging="360"/>
      </w:pPr>
      <w:rPr>
        <w:rFonts w:ascii="Wingdings" w:hAnsi="Wingdings" w:hint="default"/>
      </w:rPr>
    </w:lvl>
    <w:lvl w:ilvl="6" w:tplc="1AEAD1C0">
      <w:start w:val="1"/>
      <w:numFmt w:val="bullet"/>
      <w:lvlText w:val=""/>
      <w:lvlJc w:val="left"/>
      <w:pPr>
        <w:ind w:left="5040" w:hanging="360"/>
      </w:pPr>
      <w:rPr>
        <w:rFonts w:ascii="Symbol" w:hAnsi="Symbol" w:hint="default"/>
      </w:rPr>
    </w:lvl>
    <w:lvl w:ilvl="7" w:tplc="41BC3508">
      <w:start w:val="1"/>
      <w:numFmt w:val="bullet"/>
      <w:lvlText w:val="o"/>
      <w:lvlJc w:val="left"/>
      <w:pPr>
        <w:ind w:left="5760" w:hanging="360"/>
      </w:pPr>
      <w:rPr>
        <w:rFonts w:ascii="Courier New" w:hAnsi="Courier New" w:hint="default"/>
      </w:rPr>
    </w:lvl>
    <w:lvl w:ilvl="8" w:tplc="E4202056">
      <w:start w:val="1"/>
      <w:numFmt w:val="bullet"/>
      <w:lvlText w:val=""/>
      <w:lvlJc w:val="left"/>
      <w:pPr>
        <w:ind w:left="6480" w:hanging="360"/>
      </w:pPr>
      <w:rPr>
        <w:rFonts w:ascii="Wingdings" w:hAnsi="Wingdings" w:hint="default"/>
      </w:rPr>
    </w:lvl>
  </w:abstractNum>
  <w:abstractNum w:abstractNumId="5" w15:restartNumberingAfterBreak="0">
    <w:nsid w:val="3BE02E14"/>
    <w:multiLevelType w:val="hybridMultilevel"/>
    <w:tmpl w:val="4F6A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CDED5"/>
    <w:multiLevelType w:val="hybridMultilevel"/>
    <w:tmpl w:val="511C17E0"/>
    <w:lvl w:ilvl="0" w:tplc="AC500846">
      <w:start w:val="1"/>
      <w:numFmt w:val="bullet"/>
      <w:lvlText w:val=""/>
      <w:lvlJc w:val="left"/>
      <w:pPr>
        <w:ind w:left="720" w:hanging="360"/>
      </w:pPr>
      <w:rPr>
        <w:rFonts w:ascii="Symbol" w:hAnsi="Symbol" w:hint="default"/>
      </w:rPr>
    </w:lvl>
    <w:lvl w:ilvl="1" w:tplc="D03AFB7C">
      <w:start w:val="1"/>
      <w:numFmt w:val="bullet"/>
      <w:lvlText w:val="o"/>
      <w:lvlJc w:val="left"/>
      <w:pPr>
        <w:ind w:left="1440" w:hanging="360"/>
      </w:pPr>
      <w:rPr>
        <w:rFonts w:ascii="Courier New" w:hAnsi="Courier New" w:hint="default"/>
      </w:rPr>
    </w:lvl>
    <w:lvl w:ilvl="2" w:tplc="6750C0B8">
      <w:start w:val="1"/>
      <w:numFmt w:val="bullet"/>
      <w:lvlText w:val=""/>
      <w:lvlJc w:val="left"/>
      <w:pPr>
        <w:ind w:left="2160" w:hanging="360"/>
      </w:pPr>
      <w:rPr>
        <w:rFonts w:ascii="Wingdings" w:hAnsi="Wingdings" w:hint="default"/>
      </w:rPr>
    </w:lvl>
    <w:lvl w:ilvl="3" w:tplc="CC4ADDA2">
      <w:start w:val="1"/>
      <w:numFmt w:val="bullet"/>
      <w:lvlText w:val=""/>
      <w:lvlJc w:val="left"/>
      <w:pPr>
        <w:ind w:left="2880" w:hanging="360"/>
      </w:pPr>
      <w:rPr>
        <w:rFonts w:ascii="Symbol" w:hAnsi="Symbol" w:hint="default"/>
      </w:rPr>
    </w:lvl>
    <w:lvl w:ilvl="4" w:tplc="154A008E">
      <w:start w:val="1"/>
      <w:numFmt w:val="bullet"/>
      <w:lvlText w:val="o"/>
      <w:lvlJc w:val="left"/>
      <w:pPr>
        <w:ind w:left="3600" w:hanging="360"/>
      </w:pPr>
      <w:rPr>
        <w:rFonts w:ascii="Courier New" w:hAnsi="Courier New" w:hint="default"/>
      </w:rPr>
    </w:lvl>
    <w:lvl w:ilvl="5" w:tplc="AAC49CF4">
      <w:start w:val="1"/>
      <w:numFmt w:val="bullet"/>
      <w:lvlText w:val=""/>
      <w:lvlJc w:val="left"/>
      <w:pPr>
        <w:ind w:left="4320" w:hanging="360"/>
      </w:pPr>
      <w:rPr>
        <w:rFonts w:ascii="Wingdings" w:hAnsi="Wingdings" w:hint="default"/>
      </w:rPr>
    </w:lvl>
    <w:lvl w:ilvl="6" w:tplc="A6C2E356">
      <w:start w:val="1"/>
      <w:numFmt w:val="bullet"/>
      <w:lvlText w:val=""/>
      <w:lvlJc w:val="left"/>
      <w:pPr>
        <w:ind w:left="5040" w:hanging="360"/>
      </w:pPr>
      <w:rPr>
        <w:rFonts w:ascii="Symbol" w:hAnsi="Symbol" w:hint="default"/>
      </w:rPr>
    </w:lvl>
    <w:lvl w:ilvl="7" w:tplc="09E27DA0">
      <w:start w:val="1"/>
      <w:numFmt w:val="bullet"/>
      <w:lvlText w:val="o"/>
      <w:lvlJc w:val="left"/>
      <w:pPr>
        <w:ind w:left="5760" w:hanging="360"/>
      </w:pPr>
      <w:rPr>
        <w:rFonts w:ascii="Courier New" w:hAnsi="Courier New" w:hint="default"/>
      </w:rPr>
    </w:lvl>
    <w:lvl w:ilvl="8" w:tplc="C804C1F8">
      <w:start w:val="1"/>
      <w:numFmt w:val="bullet"/>
      <w:lvlText w:val=""/>
      <w:lvlJc w:val="left"/>
      <w:pPr>
        <w:ind w:left="6480" w:hanging="360"/>
      </w:pPr>
      <w:rPr>
        <w:rFonts w:ascii="Wingdings" w:hAnsi="Wingdings" w:hint="default"/>
      </w:rPr>
    </w:lvl>
  </w:abstractNum>
  <w:abstractNum w:abstractNumId="7" w15:restartNumberingAfterBreak="0">
    <w:nsid w:val="5CA27597"/>
    <w:multiLevelType w:val="hybridMultilevel"/>
    <w:tmpl w:val="9A703F5A"/>
    <w:lvl w:ilvl="0" w:tplc="AFF2688A">
      <w:start w:val="1"/>
      <w:numFmt w:val="bullet"/>
      <w:lvlText w:val=""/>
      <w:lvlJc w:val="left"/>
      <w:pPr>
        <w:ind w:left="720" w:hanging="360"/>
      </w:pPr>
      <w:rPr>
        <w:rFonts w:ascii="Symbol" w:hAnsi="Symbol" w:hint="default"/>
      </w:rPr>
    </w:lvl>
    <w:lvl w:ilvl="1" w:tplc="DD94F718">
      <w:start w:val="1"/>
      <w:numFmt w:val="bullet"/>
      <w:lvlText w:val="o"/>
      <w:lvlJc w:val="left"/>
      <w:pPr>
        <w:ind w:left="1440" w:hanging="360"/>
      </w:pPr>
      <w:rPr>
        <w:rFonts w:ascii="Courier New" w:hAnsi="Courier New" w:hint="default"/>
      </w:rPr>
    </w:lvl>
    <w:lvl w:ilvl="2" w:tplc="0AD4B28E">
      <w:start w:val="1"/>
      <w:numFmt w:val="bullet"/>
      <w:lvlText w:val=""/>
      <w:lvlJc w:val="left"/>
      <w:pPr>
        <w:ind w:left="2160" w:hanging="360"/>
      </w:pPr>
      <w:rPr>
        <w:rFonts w:ascii="Wingdings" w:hAnsi="Wingdings" w:hint="default"/>
      </w:rPr>
    </w:lvl>
    <w:lvl w:ilvl="3" w:tplc="9C4EE774">
      <w:start w:val="1"/>
      <w:numFmt w:val="bullet"/>
      <w:lvlText w:val=""/>
      <w:lvlJc w:val="left"/>
      <w:pPr>
        <w:ind w:left="2880" w:hanging="360"/>
      </w:pPr>
      <w:rPr>
        <w:rFonts w:ascii="Symbol" w:hAnsi="Symbol" w:hint="default"/>
      </w:rPr>
    </w:lvl>
    <w:lvl w:ilvl="4" w:tplc="014E697C">
      <w:start w:val="1"/>
      <w:numFmt w:val="bullet"/>
      <w:lvlText w:val="o"/>
      <w:lvlJc w:val="left"/>
      <w:pPr>
        <w:ind w:left="3600" w:hanging="360"/>
      </w:pPr>
      <w:rPr>
        <w:rFonts w:ascii="Courier New" w:hAnsi="Courier New" w:hint="default"/>
      </w:rPr>
    </w:lvl>
    <w:lvl w:ilvl="5" w:tplc="278C70A0">
      <w:start w:val="1"/>
      <w:numFmt w:val="bullet"/>
      <w:lvlText w:val=""/>
      <w:lvlJc w:val="left"/>
      <w:pPr>
        <w:ind w:left="4320" w:hanging="360"/>
      </w:pPr>
      <w:rPr>
        <w:rFonts w:ascii="Wingdings" w:hAnsi="Wingdings" w:hint="default"/>
      </w:rPr>
    </w:lvl>
    <w:lvl w:ilvl="6" w:tplc="42D0915C">
      <w:start w:val="1"/>
      <w:numFmt w:val="bullet"/>
      <w:lvlText w:val=""/>
      <w:lvlJc w:val="left"/>
      <w:pPr>
        <w:ind w:left="5040" w:hanging="360"/>
      </w:pPr>
      <w:rPr>
        <w:rFonts w:ascii="Symbol" w:hAnsi="Symbol" w:hint="default"/>
      </w:rPr>
    </w:lvl>
    <w:lvl w:ilvl="7" w:tplc="F9CCAF08">
      <w:start w:val="1"/>
      <w:numFmt w:val="bullet"/>
      <w:lvlText w:val="o"/>
      <w:lvlJc w:val="left"/>
      <w:pPr>
        <w:ind w:left="5760" w:hanging="360"/>
      </w:pPr>
      <w:rPr>
        <w:rFonts w:ascii="Courier New" w:hAnsi="Courier New" w:hint="default"/>
      </w:rPr>
    </w:lvl>
    <w:lvl w:ilvl="8" w:tplc="3438A0D2">
      <w:start w:val="1"/>
      <w:numFmt w:val="bullet"/>
      <w:lvlText w:val=""/>
      <w:lvlJc w:val="left"/>
      <w:pPr>
        <w:ind w:left="6480" w:hanging="360"/>
      </w:pPr>
      <w:rPr>
        <w:rFonts w:ascii="Wingdings" w:hAnsi="Wingdings" w:hint="default"/>
      </w:rPr>
    </w:lvl>
  </w:abstractNum>
  <w:abstractNum w:abstractNumId="8" w15:restartNumberingAfterBreak="0">
    <w:nsid w:val="75B57978"/>
    <w:multiLevelType w:val="hybridMultilevel"/>
    <w:tmpl w:val="0C046A40"/>
    <w:lvl w:ilvl="0" w:tplc="8FF082C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E6887"/>
    <w:multiLevelType w:val="hybridMultilevel"/>
    <w:tmpl w:val="9948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10009">
    <w:abstractNumId w:val="6"/>
  </w:num>
  <w:num w:numId="2" w16cid:durableId="603849215">
    <w:abstractNumId w:val="7"/>
  </w:num>
  <w:num w:numId="3" w16cid:durableId="802961728">
    <w:abstractNumId w:val="0"/>
  </w:num>
  <w:num w:numId="4" w16cid:durableId="2141338105">
    <w:abstractNumId w:val="1"/>
  </w:num>
  <w:num w:numId="5" w16cid:durableId="907687730">
    <w:abstractNumId w:val="2"/>
  </w:num>
  <w:num w:numId="6" w16cid:durableId="789281995">
    <w:abstractNumId w:val="4"/>
  </w:num>
  <w:num w:numId="7" w16cid:durableId="1534001317">
    <w:abstractNumId w:val="5"/>
  </w:num>
  <w:num w:numId="8" w16cid:durableId="643506262">
    <w:abstractNumId w:val="8"/>
  </w:num>
  <w:num w:numId="9" w16cid:durableId="536747152">
    <w:abstractNumId w:val="9"/>
  </w:num>
  <w:num w:numId="10" w16cid:durableId="949624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4D"/>
    <w:rsid w:val="0000311E"/>
    <w:rsid w:val="00007CB0"/>
    <w:rsid w:val="00010D0D"/>
    <w:rsid w:val="00027C19"/>
    <w:rsid w:val="00027D9C"/>
    <w:rsid w:val="000368B2"/>
    <w:rsid w:val="00042E18"/>
    <w:rsid w:val="000432FB"/>
    <w:rsid w:val="0005145D"/>
    <w:rsid w:val="00055466"/>
    <w:rsid w:val="00060EA2"/>
    <w:rsid w:val="00070AE8"/>
    <w:rsid w:val="00070D05"/>
    <w:rsid w:val="00071AC3"/>
    <w:rsid w:val="00073782"/>
    <w:rsid w:val="000757D9"/>
    <w:rsid w:val="00087E9C"/>
    <w:rsid w:val="00097099"/>
    <w:rsid w:val="00097932"/>
    <w:rsid w:val="000A3EA6"/>
    <w:rsid w:val="000B4019"/>
    <w:rsid w:val="000B6690"/>
    <w:rsid w:val="000C0578"/>
    <w:rsid w:val="000D5760"/>
    <w:rsid w:val="000E2908"/>
    <w:rsid w:val="000E3406"/>
    <w:rsid w:val="000E51E2"/>
    <w:rsid w:val="000F3337"/>
    <w:rsid w:val="000F4F2B"/>
    <w:rsid w:val="000F62D7"/>
    <w:rsid w:val="0010485C"/>
    <w:rsid w:val="00106AA9"/>
    <w:rsid w:val="00112937"/>
    <w:rsid w:val="00115044"/>
    <w:rsid w:val="0012268F"/>
    <w:rsid w:val="00134288"/>
    <w:rsid w:val="00152FF0"/>
    <w:rsid w:val="0017506F"/>
    <w:rsid w:val="00176525"/>
    <w:rsid w:val="00182B30"/>
    <w:rsid w:val="00187362"/>
    <w:rsid w:val="001A06E0"/>
    <w:rsid w:val="001A0E7C"/>
    <w:rsid w:val="001B4E7A"/>
    <w:rsid w:val="001B5778"/>
    <w:rsid w:val="001D3D46"/>
    <w:rsid w:val="001D5A05"/>
    <w:rsid w:val="001E126A"/>
    <w:rsid w:val="001E358C"/>
    <w:rsid w:val="001E7556"/>
    <w:rsid w:val="002049CE"/>
    <w:rsid w:val="00222D18"/>
    <w:rsid w:val="00227C20"/>
    <w:rsid w:val="00234E5F"/>
    <w:rsid w:val="0023728E"/>
    <w:rsid w:val="0024231C"/>
    <w:rsid w:val="002478CA"/>
    <w:rsid w:val="00250112"/>
    <w:rsid w:val="00250125"/>
    <w:rsid w:val="00251C01"/>
    <w:rsid w:val="0027707E"/>
    <w:rsid w:val="00277B31"/>
    <w:rsid w:val="00282417"/>
    <w:rsid w:val="00283647"/>
    <w:rsid w:val="00283C30"/>
    <w:rsid w:val="0028721A"/>
    <w:rsid w:val="002910FB"/>
    <w:rsid w:val="0029231C"/>
    <w:rsid w:val="002941F3"/>
    <w:rsid w:val="00296B92"/>
    <w:rsid w:val="002A401A"/>
    <w:rsid w:val="002A6C71"/>
    <w:rsid w:val="002B6A22"/>
    <w:rsid w:val="002D18DF"/>
    <w:rsid w:val="002D4709"/>
    <w:rsid w:val="002D5A2C"/>
    <w:rsid w:val="002D69BC"/>
    <w:rsid w:val="002E2857"/>
    <w:rsid w:val="002F33F4"/>
    <w:rsid w:val="003127F3"/>
    <w:rsid w:val="00315742"/>
    <w:rsid w:val="00315BD9"/>
    <w:rsid w:val="0033298E"/>
    <w:rsid w:val="00353FD0"/>
    <w:rsid w:val="00354B57"/>
    <w:rsid w:val="00361992"/>
    <w:rsid w:val="003800B3"/>
    <w:rsid w:val="0038704C"/>
    <w:rsid w:val="00392809"/>
    <w:rsid w:val="0039439A"/>
    <w:rsid w:val="003A28EF"/>
    <w:rsid w:val="003A4D21"/>
    <w:rsid w:val="003B09D0"/>
    <w:rsid w:val="003B5337"/>
    <w:rsid w:val="003B7638"/>
    <w:rsid w:val="003C0866"/>
    <w:rsid w:val="003C1707"/>
    <w:rsid w:val="003C2DDF"/>
    <w:rsid w:val="003C79C8"/>
    <w:rsid w:val="003D0E7F"/>
    <w:rsid w:val="003D404E"/>
    <w:rsid w:val="003E1981"/>
    <w:rsid w:val="003E3A66"/>
    <w:rsid w:val="003E7E0C"/>
    <w:rsid w:val="004006F7"/>
    <w:rsid w:val="0040233E"/>
    <w:rsid w:val="0040234D"/>
    <w:rsid w:val="00403836"/>
    <w:rsid w:val="00405BBF"/>
    <w:rsid w:val="00410854"/>
    <w:rsid w:val="0041573B"/>
    <w:rsid w:val="0041657D"/>
    <w:rsid w:val="00417406"/>
    <w:rsid w:val="00420E2F"/>
    <w:rsid w:val="004258F8"/>
    <w:rsid w:val="00431639"/>
    <w:rsid w:val="004354C7"/>
    <w:rsid w:val="00436D8A"/>
    <w:rsid w:val="00441E24"/>
    <w:rsid w:val="00446549"/>
    <w:rsid w:val="00450ECB"/>
    <w:rsid w:val="00453794"/>
    <w:rsid w:val="00453852"/>
    <w:rsid w:val="00467967"/>
    <w:rsid w:val="00483901"/>
    <w:rsid w:val="004910FF"/>
    <w:rsid w:val="004E1694"/>
    <w:rsid w:val="004E2734"/>
    <w:rsid w:val="005116B1"/>
    <w:rsid w:val="0052220E"/>
    <w:rsid w:val="005270ED"/>
    <w:rsid w:val="00535332"/>
    <w:rsid w:val="00543501"/>
    <w:rsid w:val="00546672"/>
    <w:rsid w:val="00560262"/>
    <w:rsid w:val="00562D88"/>
    <w:rsid w:val="00570145"/>
    <w:rsid w:val="00570A28"/>
    <w:rsid w:val="005712E0"/>
    <w:rsid w:val="005816BD"/>
    <w:rsid w:val="0059495E"/>
    <w:rsid w:val="005961BA"/>
    <w:rsid w:val="005A030B"/>
    <w:rsid w:val="005A54E7"/>
    <w:rsid w:val="005A795E"/>
    <w:rsid w:val="005B2876"/>
    <w:rsid w:val="005B7A4D"/>
    <w:rsid w:val="005D1A01"/>
    <w:rsid w:val="005D28C1"/>
    <w:rsid w:val="005D50F9"/>
    <w:rsid w:val="005D5F95"/>
    <w:rsid w:val="005E097A"/>
    <w:rsid w:val="005E2B62"/>
    <w:rsid w:val="005E350A"/>
    <w:rsid w:val="005E682C"/>
    <w:rsid w:val="005F32CE"/>
    <w:rsid w:val="005F594E"/>
    <w:rsid w:val="00602270"/>
    <w:rsid w:val="00602BA2"/>
    <w:rsid w:val="00604013"/>
    <w:rsid w:val="00611574"/>
    <w:rsid w:val="006237DC"/>
    <w:rsid w:val="00624984"/>
    <w:rsid w:val="00634220"/>
    <w:rsid w:val="006412A7"/>
    <w:rsid w:val="00641A99"/>
    <w:rsid w:val="006530D6"/>
    <w:rsid w:val="00653936"/>
    <w:rsid w:val="00655D1F"/>
    <w:rsid w:val="00665DF2"/>
    <w:rsid w:val="00667A3C"/>
    <w:rsid w:val="0067478D"/>
    <w:rsid w:val="00675F5A"/>
    <w:rsid w:val="00676710"/>
    <w:rsid w:val="006813B1"/>
    <w:rsid w:val="0068440F"/>
    <w:rsid w:val="00692282"/>
    <w:rsid w:val="006B70BA"/>
    <w:rsid w:val="006C3D0E"/>
    <w:rsid w:val="006C5686"/>
    <w:rsid w:val="006C6012"/>
    <w:rsid w:val="006E0E6A"/>
    <w:rsid w:val="006F2A04"/>
    <w:rsid w:val="006F3D91"/>
    <w:rsid w:val="006F6AE6"/>
    <w:rsid w:val="00717BFA"/>
    <w:rsid w:val="00732F7C"/>
    <w:rsid w:val="00746838"/>
    <w:rsid w:val="0074761D"/>
    <w:rsid w:val="007511B6"/>
    <w:rsid w:val="00751B93"/>
    <w:rsid w:val="00753D0C"/>
    <w:rsid w:val="00756429"/>
    <w:rsid w:val="007739F4"/>
    <w:rsid w:val="00781EB7"/>
    <w:rsid w:val="00786107"/>
    <w:rsid w:val="00790A72"/>
    <w:rsid w:val="007947D6"/>
    <w:rsid w:val="007A12AF"/>
    <w:rsid w:val="007B4599"/>
    <w:rsid w:val="007B6053"/>
    <w:rsid w:val="007C418F"/>
    <w:rsid w:val="007D1637"/>
    <w:rsid w:val="007F42C5"/>
    <w:rsid w:val="00842B18"/>
    <w:rsid w:val="00842E72"/>
    <w:rsid w:val="00844B04"/>
    <w:rsid w:val="00855666"/>
    <w:rsid w:val="008600FF"/>
    <w:rsid w:val="0086170A"/>
    <w:rsid w:val="00863A5F"/>
    <w:rsid w:val="00872D46"/>
    <w:rsid w:val="0088549D"/>
    <w:rsid w:val="008860E0"/>
    <w:rsid w:val="0088741A"/>
    <w:rsid w:val="00892A1C"/>
    <w:rsid w:val="0089317F"/>
    <w:rsid w:val="00895213"/>
    <w:rsid w:val="008A1A73"/>
    <w:rsid w:val="008A7104"/>
    <w:rsid w:val="008B16CC"/>
    <w:rsid w:val="008B3D8F"/>
    <w:rsid w:val="008D28FE"/>
    <w:rsid w:val="008D3295"/>
    <w:rsid w:val="008D6816"/>
    <w:rsid w:val="008E464F"/>
    <w:rsid w:val="008F072D"/>
    <w:rsid w:val="008F492E"/>
    <w:rsid w:val="00902FEF"/>
    <w:rsid w:val="00916848"/>
    <w:rsid w:val="00917FF3"/>
    <w:rsid w:val="0092602F"/>
    <w:rsid w:val="00947714"/>
    <w:rsid w:val="00951348"/>
    <w:rsid w:val="00953E6A"/>
    <w:rsid w:val="00957C9F"/>
    <w:rsid w:val="00960E5E"/>
    <w:rsid w:val="00962A63"/>
    <w:rsid w:val="00964632"/>
    <w:rsid w:val="00973D88"/>
    <w:rsid w:val="00975CB6"/>
    <w:rsid w:val="00987829"/>
    <w:rsid w:val="00990534"/>
    <w:rsid w:val="009919DD"/>
    <w:rsid w:val="009960D4"/>
    <w:rsid w:val="009A7A19"/>
    <w:rsid w:val="009B1E84"/>
    <w:rsid w:val="009C2B31"/>
    <w:rsid w:val="009D6D97"/>
    <w:rsid w:val="009E3B4D"/>
    <w:rsid w:val="009E5DB3"/>
    <w:rsid w:val="009F04AA"/>
    <w:rsid w:val="009F0C77"/>
    <w:rsid w:val="009F3AD9"/>
    <w:rsid w:val="00A05260"/>
    <w:rsid w:val="00A054FC"/>
    <w:rsid w:val="00A1668D"/>
    <w:rsid w:val="00A307D1"/>
    <w:rsid w:val="00A31030"/>
    <w:rsid w:val="00A312ED"/>
    <w:rsid w:val="00A35646"/>
    <w:rsid w:val="00A40C06"/>
    <w:rsid w:val="00A47B5E"/>
    <w:rsid w:val="00A528B7"/>
    <w:rsid w:val="00A621B0"/>
    <w:rsid w:val="00A675E4"/>
    <w:rsid w:val="00A67F15"/>
    <w:rsid w:val="00A720E6"/>
    <w:rsid w:val="00A770A9"/>
    <w:rsid w:val="00A77F98"/>
    <w:rsid w:val="00A818BB"/>
    <w:rsid w:val="00A820FF"/>
    <w:rsid w:val="00A85847"/>
    <w:rsid w:val="00A8734D"/>
    <w:rsid w:val="00AB19DF"/>
    <w:rsid w:val="00AC16CA"/>
    <w:rsid w:val="00AD554B"/>
    <w:rsid w:val="00AE41D6"/>
    <w:rsid w:val="00AE5F55"/>
    <w:rsid w:val="00AF2411"/>
    <w:rsid w:val="00B11104"/>
    <w:rsid w:val="00B1619C"/>
    <w:rsid w:val="00B2429F"/>
    <w:rsid w:val="00B308A4"/>
    <w:rsid w:val="00B31345"/>
    <w:rsid w:val="00B47209"/>
    <w:rsid w:val="00B4725F"/>
    <w:rsid w:val="00B57841"/>
    <w:rsid w:val="00B60572"/>
    <w:rsid w:val="00B64372"/>
    <w:rsid w:val="00B76D5E"/>
    <w:rsid w:val="00B820EE"/>
    <w:rsid w:val="00B92AA9"/>
    <w:rsid w:val="00B92E1E"/>
    <w:rsid w:val="00B9702B"/>
    <w:rsid w:val="00BA1FEC"/>
    <w:rsid w:val="00BA43AC"/>
    <w:rsid w:val="00BB1B54"/>
    <w:rsid w:val="00BB214C"/>
    <w:rsid w:val="00BB53AB"/>
    <w:rsid w:val="00BC3620"/>
    <w:rsid w:val="00BC7BC5"/>
    <w:rsid w:val="00BC7F42"/>
    <w:rsid w:val="00BD1E08"/>
    <w:rsid w:val="00BD76FB"/>
    <w:rsid w:val="00BF3760"/>
    <w:rsid w:val="00BF5A6D"/>
    <w:rsid w:val="00C0551C"/>
    <w:rsid w:val="00C07948"/>
    <w:rsid w:val="00C12E25"/>
    <w:rsid w:val="00C14D16"/>
    <w:rsid w:val="00C24CB7"/>
    <w:rsid w:val="00C406F3"/>
    <w:rsid w:val="00C46483"/>
    <w:rsid w:val="00C53187"/>
    <w:rsid w:val="00C56534"/>
    <w:rsid w:val="00C565C7"/>
    <w:rsid w:val="00C60C74"/>
    <w:rsid w:val="00C61BFF"/>
    <w:rsid w:val="00C64E68"/>
    <w:rsid w:val="00C65760"/>
    <w:rsid w:val="00C84816"/>
    <w:rsid w:val="00C93367"/>
    <w:rsid w:val="00C9669B"/>
    <w:rsid w:val="00C97A7B"/>
    <w:rsid w:val="00CA5791"/>
    <w:rsid w:val="00CA6AC6"/>
    <w:rsid w:val="00CC5405"/>
    <w:rsid w:val="00CD043F"/>
    <w:rsid w:val="00CD5117"/>
    <w:rsid w:val="00CD5EAD"/>
    <w:rsid w:val="00CD62D3"/>
    <w:rsid w:val="00CE716F"/>
    <w:rsid w:val="00CF2ECA"/>
    <w:rsid w:val="00CF4A71"/>
    <w:rsid w:val="00CF6092"/>
    <w:rsid w:val="00D04C55"/>
    <w:rsid w:val="00D32861"/>
    <w:rsid w:val="00D361FC"/>
    <w:rsid w:val="00D44708"/>
    <w:rsid w:val="00D511DA"/>
    <w:rsid w:val="00D516F6"/>
    <w:rsid w:val="00D56017"/>
    <w:rsid w:val="00D6745D"/>
    <w:rsid w:val="00D67AB5"/>
    <w:rsid w:val="00D70A0D"/>
    <w:rsid w:val="00D72A98"/>
    <w:rsid w:val="00D73C08"/>
    <w:rsid w:val="00D812D9"/>
    <w:rsid w:val="00D847B2"/>
    <w:rsid w:val="00D918A9"/>
    <w:rsid w:val="00D94868"/>
    <w:rsid w:val="00D95F96"/>
    <w:rsid w:val="00DA1665"/>
    <w:rsid w:val="00DB54A3"/>
    <w:rsid w:val="00DB701B"/>
    <w:rsid w:val="00DC36BC"/>
    <w:rsid w:val="00DD3698"/>
    <w:rsid w:val="00DD3FA5"/>
    <w:rsid w:val="00DD5C94"/>
    <w:rsid w:val="00DE76F7"/>
    <w:rsid w:val="00DF02D9"/>
    <w:rsid w:val="00E023A3"/>
    <w:rsid w:val="00E02BEB"/>
    <w:rsid w:val="00E03316"/>
    <w:rsid w:val="00E1232B"/>
    <w:rsid w:val="00E1549F"/>
    <w:rsid w:val="00E24462"/>
    <w:rsid w:val="00E3558A"/>
    <w:rsid w:val="00E435D1"/>
    <w:rsid w:val="00E44EF6"/>
    <w:rsid w:val="00E5215F"/>
    <w:rsid w:val="00E547FE"/>
    <w:rsid w:val="00E574F2"/>
    <w:rsid w:val="00E71C3E"/>
    <w:rsid w:val="00E8693B"/>
    <w:rsid w:val="00E86ED5"/>
    <w:rsid w:val="00E95B63"/>
    <w:rsid w:val="00E97D9F"/>
    <w:rsid w:val="00EA2807"/>
    <w:rsid w:val="00EA2A61"/>
    <w:rsid w:val="00EC5860"/>
    <w:rsid w:val="00ED3E4F"/>
    <w:rsid w:val="00EE0C19"/>
    <w:rsid w:val="00EE7179"/>
    <w:rsid w:val="00F010BF"/>
    <w:rsid w:val="00F01839"/>
    <w:rsid w:val="00F06601"/>
    <w:rsid w:val="00F12D48"/>
    <w:rsid w:val="00F156B9"/>
    <w:rsid w:val="00F23568"/>
    <w:rsid w:val="00F37B57"/>
    <w:rsid w:val="00F40024"/>
    <w:rsid w:val="00F4203E"/>
    <w:rsid w:val="00F50F5C"/>
    <w:rsid w:val="00F51B0A"/>
    <w:rsid w:val="00F85FD7"/>
    <w:rsid w:val="00F869D0"/>
    <w:rsid w:val="00F87132"/>
    <w:rsid w:val="00F920E2"/>
    <w:rsid w:val="00F922E3"/>
    <w:rsid w:val="00F970BE"/>
    <w:rsid w:val="00FA31F5"/>
    <w:rsid w:val="00FB3DC0"/>
    <w:rsid w:val="00FC38F2"/>
    <w:rsid w:val="00FD10EE"/>
    <w:rsid w:val="00FD21C5"/>
    <w:rsid w:val="00FD5009"/>
    <w:rsid w:val="00FD77C5"/>
    <w:rsid w:val="00FE2C83"/>
    <w:rsid w:val="00FE61B3"/>
    <w:rsid w:val="00FF2EFF"/>
    <w:rsid w:val="00FF4E50"/>
    <w:rsid w:val="00FF6B8A"/>
    <w:rsid w:val="09BFC363"/>
    <w:rsid w:val="1886F5E7"/>
    <w:rsid w:val="23012E52"/>
    <w:rsid w:val="352C8D3A"/>
    <w:rsid w:val="4B6CE9E4"/>
    <w:rsid w:val="4BCA53D4"/>
    <w:rsid w:val="5C5D7573"/>
    <w:rsid w:val="5EE54E12"/>
    <w:rsid w:val="682B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E778"/>
  <w15:chartTrackingRefBased/>
  <w15:docId w15:val="{4A66D18B-C943-E54D-B3AA-5640D39B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5E"/>
    <w:pPr>
      <w:spacing w:after="160" w:line="480" w:lineRule="auto"/>
    </w:pPr>
    <w:rPr>
      <w:rFonts w:ascii="Times New Roman" w:hAnsi="Times New Roman"/>
      <w:szCs w:val="22"/>
    </w:rPr>
  </w:style>
  <w:style w:type="paragraph" w:styleId="Heading2">
    <w:name w:val="heading 2"/>
    <w:basedOn w:val="Normal"/>
    <w:next w:val="Normal"/>
    <w:link w:val="Heading2Char"/>
    <w:uiPriority w:val="9"/>
    <w:unhideWhenUsed/>
    <w:qFormat/>
    <w:rsid w:val="0024231C"/>
    <w:pPr>
      <w:keepNext/>
      <w:keepLines/>
      <w:spacing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156B9"/>
    <w:pPr>
      <w:keepNext/>
      <w:keepLines/>
      <w:spacing w:before="120"/>
      <w:outlineLvl w:val="2"/>
    </w:pPr>
    <w:rPr>
      <w:rFonts w:eastAsiaTheme="majorEastAsia" w:cstheme="majorBidi"/>
      <w:b/>
      <w:szCs w:val="24"/>
    </w:rPr>
  </w:style>
  <w:style w:type="paragraph" w:styleId="Heading4">
    <w:name w:val="heading 4"/>
    <w:basedOn w:val="Default"/>
    <w:next w:val="Normal"/>
    <w:link w:val="Heading4Char"/>
    <w:uiPriority w:val="9"/>
    <w:unhideWhenUsed/>
    <w:qFormat/>
    <w:rsid w:val="00604013"/>
    <w:pPr>
      <w:keepNext/>
      <w:spacing w:line="480" w:lineRule="auto"/>
      <w:outlineLvl w:val="3"/>
    </w:pPr>
    <w:rPr>
      <w:rFonts w:ascii="Times New Roman" w:eastAsia="Times New Roman" w:hAnsi="Times New Roman" w:cs="Times New Roman"/>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B4D"/>
    <w:pPr>
      <w:widowControl w:val="0"/>
      <w:autoSpaceDE w:val="0"/>
      <w:autoSpaceDN w:val="0"/>
      <w:adjustRightInd w:val="0"/>
    </w:pPr>
    <w:rPr>
      <w:rFonts w:ascii="LinotypeSyntax" w:eastAsiaTheme="minorEastAsia" w:hAnsi="LinotypeSyntax" w:cs="LinotypeSyntax"/>
      <w:color w:val="000000"/>
    </w:rPr>
  </w:style>
  <w:style w:type="paragraph" w:styleId="ListParagraph">
    <w:name w:val="List Paragraph"/>
    <w:basedOn w:val="Normal"/>
    <w:uiPriority w:val="34"/>
    <w:qFormat/>
    <w:rsid w:val="009E3B4D"/>
    <w:pPr>
      <w:ind w:left="720"/>
      <w:contextualSpacing/>
    </w:pPr>
  </w:style>
  <w:style w:type="paragraph" w:styleId="EndnoteText">
    <w:name w:val="endnote text"/>
    <w:basedOn w:val="Normal"/>
    <w:link w:val="EndnoteTextChar"/>
    <w:uiPriority w:val="99"/>
    <w:semiHidden/>
    <w:unhideWhenUsed/>
    <w:rsid w:val="009E3B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3B4D"/>
    <w:rPr>
      <w:sz w:val="20"/>
      <w:szCs w:val="20"/>
    </w:rPr>
  </w:style>
  <w:style w:type="character" w:styleId="EndnoteReference">
    <w:name w:val="endnote reference"/>
    <w:basedOn w:val="DefaultParagraphFont"/>
    <w:uiPriority w:val="99"/>
    <w:semiHidden/>
    <w:unhideWhenUsed/>
    <w:rsid w:val="009E3B4D"/>
    <w:rPr>
      <w:vertAlign w:val="superscript"/>
    </w:rPr>
  </w:style>
  <w:style w:type="character" w:styleId="CommentReference">
    <w:name w:val="annotation reference"/>
    <w:basedOn w:val="DefaultParagraphFont"/>
    <w:uiPriority w:val="99"/>
    <w:semiHidden/>
    <w:unhideWhenUsed/>
    <w:rsid w:val="009E3B4D"/>
    <w:rPr>
      <w:sz w:val="16"/>
      <w:szCs w:val="16"/>
    </w:rPr>
  </w:style>
  <w:style w:type="paragraph" w:styleId="CommentText">
    <w:name w:val="annotation text"/>
    <w:basedOn w:val="Normal"/>
    <w:link w:val="CommentTextChar"/>
    <w:uiPriority w:val="99"/>
    <w:unhideWhenUsed/>
    <w:rsid w:val="009E3B4D"/>
    <w:pPr>
      <w:spacing w:line="240" w:lineRule="auto"/>
    </w:pPr>
    <w:rPr>
      <w:sz w:val="20"/>
      <w:szCs w:val="20"/>
    </w:rPr>
  </w:style>
  <w:style w:type="character" w:customStyle="1" w:styleId="CommentTextChar">
    <w:name w:val="Comment Text Char"/>
    <w:basedOn w:val="DefaultParagraphFont"/>
    <w:link w:val="CommentText"/>
    <w:uiPriority w:val="99"/>
    <w:rsid w:val="009E3B4D"/>
    <w:rPr>
      <w:sz w:val="20"/>
      <w:szCs w:val="20"/>
    </w:rPr>
  </w:style>
  <w:style w:type="character" w:customStyle="1" w:styleId="normaltextrun">
    <w:name w:val="normaltextrun"/>
    <w:basedOn w:val="DefaultParagraphFont"/>
    <w:rsid w:val="009E3B4D"/>
  </w:style>
  <w:style w:type="paragraph" w:styleId="Revision">
    <w:name w:val="Revision"/>
    <w:hidden/>
    <w:uiPriority w:val="99"/>
    <w:semiHidden/>
    <w:rsid w:val="00634220"/>
    <w:rPr>
      <w:sz w:val="22"/>
      <w:szCs w:val="22"/>
    </w:rPr>
  </w:style>
  <w:style w:type="character" w:customStyle="1" w:styleId="Heading2Char">
    <w:name w:val="Heading 2 Char"/>
    <w:basedOn w:val="DefaultParagraphFont"/>
    <w:link w:val="Heading2"/>
    <w:uiPriority w:val="9"/>
    <w:rsid w:val="0024231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156B9"/>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604013"/>
    <w:rPr>
      <w:rFonts w:ascii="Times New Roman" w:eastAsia="Times New Roman" w:hAnsi="Times New Roman" w:cs="Times New Roman"/>
      <w:iCs/>
      <w:color w:val="000000"/>
      <w:u w:val="single"/>
    </w:rPr>
  </w:style>
  <w:style w:type="paragraph" w:styleId="CommentSubject">
    <w:name w:val="annotation subject"/>
    <w:basedOn w:val="CommentText"/>
    <w:next w:val="CommentText"/>
    <w:link w:val="CommentSubjectChar"/>
    <w:uiPriority w:val="99"/>
    <w:semiHidden/>
    <w:unhideWhenUsed/>
    <w:rsid w:val="00602BA2"/>
    <w:rPr>
      <w:b/>
      <w:bCs/>
    </w:rPr>
  </w:style>
  <w:style w:type="character" w:customStyle="1" w:styleId="CommentSubjectChar">
    <w:name w:val="Comment Subject Char"/>
    <w:basedOn w:val="CommentTextChar"/>
    <w:link w:val="CommentSubject"/>
    <w:uiPriority w:val="99"/>
    <w:semiHidden/>
    <w:rsid w:val="00602BA2"/>
    <w:rPr>
      <w:rFonts w:ascii="Times New Roman" w:hAnsi="Times New Roman"/>
      <w:b/>
      <w:bCs/>
      <w:sz w:val="20"/>
      <w:szCs w:val="20"/>
    </w:rPr>
  </w:style>
  <w:style w:type="character" w:styleId="Hyperlink">
    <w:name w:val="Hyperlink"/>
    <w:basedOn w:val="DefaultParagraphFont"/>
    <w:uiPriority w:val="99"/>
    <w:unhideWhenUsed/>
    <w:rsid w:val="00D73C08"/>
    <w:rPr>
      <w:color w:val="0563C1" w:themeColor="hyperlink"/>
      <w:u w:val="single"/>
    </w:rPr>
  </w:style>
  <w:style w:type="character" w:styleId="UnresolvedMention">
    <w:name w:val="Unresolved Mention"/>
    <w:basedOn w:val="DefaultParagraphFont"/>
    <w:uiPriority w:val="99"/>
    <w:semiHidden/>
    <w:unhideWhenUsed/>
    <w:rsid w:val="00D73C08"/>
    <w:rPr>
      <w:color w:val="605E5C"/>
      <w:shd w:val="clear" w:color="auto" w:fill="E1DFDD"/>
    </w:rPr>
  </w:style>
  <w:style w:type="paragraph" w:styleId="NoSpacing">
    <w:name w:val="No Spacing"/>
    <w:uiPriority w:val="1"/>
    <w:qFormat/>
    <w:rsid w:val="00DD5C94"/>
    <w:rPr>
      <w:rFonts w:ascii="Times New Roman" w:hAnsi="Times New Roman"/>
      <w:szCs w:val="22"/>
    </w:rPr>
  </w:style>
  <w:style w:type="paragraph" w:styleId="TOC2">
    <w:name w:val="toc 2"/>
    <w:basedOn w:val="Normal"/>
    <w:next w:val="Normal"/>
    <w:autoRedefine/>
    <w:uiPriority w:val="39"/>
    <w:unhideWhenUsed/>
    <w:rsid w:val="0017506F"/>
    <w:pPr>
      <w:spacing w:after="100"/>
      <w:ind w:left="240"/>
    </w:pPr>
  </w:style>
  <w:style w:type="paragraph" w:styleId="TOC3">
    <w:name w:val="toc 3"/>
    <w:basedOn w:val="Normal"/>
    <w:next w:val="Normal"/>
    <w:autoRedefine/>
    <w:uiPriority w:val="39"/>
    <w:unhideWhenUsed/>
    <w:rsid w:val="0017506F"/>
    <w:pPr>
      <w:spacing w:after="100"/>
      <w:ind w:left="480"/>
    </w:pPr>
  </w:style>
  <w:style w:type="character" w:styleId="FollowedHyperlink">
    <w:name w:val="FollowedHyperlink"/>
    <w:basedOn w:val="DefaultParagraphFont"/>
    <w:uiPriority w:val="99"/>
    <w:semiHidden/>
    <w:unhideWhenUsed/>
    <w:rsid w:val="00BB2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DD88-C462-4233-ABEC-DF70F750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7298</Words>
  <Characters>41601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3</cp:revision>
  <cp:lastPrinted>2023-08-12T16:07:00Z</cp:lastPrinted>
  <dcterms:created xsi:type="dcterms:W3CDTF">2023-08-17T00:52:00Z</dcterms:created>
  <dcterms:modified xsi:type="dcterms:W3CDTF">2023-08-22T00:59:00Z</dcterms:modified>
</cp:coreProperties>
</file>