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E0D4E2" w14:textId="517A28AC" w:rsidR="000E74D7" w:rsidRDefault="0082109F" w:rsidP="00BC245F">
      <w:pPr>
        <w:keepNext/>
        <w:keepLines/>
        <w:rPr>
          <w:rFonts w:eastAsiaTheme="majorEastAsia" w:cstheme="majorBidi"/>
        </w:rPr>
      </w:pPr>
      <w:r w:rsidRPr="00BC245F">
        <w:rPr>
          <w:rFonts w:eastAsiaTheme="majorEastAsia" w:cstheme="majorBidi"/>
          <w:b/>
          <w:bCs/>
        </w:rPr>
        <w:t xml:space="preserve">label: </w:t>
      </w:r>
      <w:r w:rsidR="000E74D7">
        <w:rPr>
          <w:rFonts w:eastAsiaTheme="majorEastAsia" w:cstheme="majorBidi"/>
        </w:rPr>
        <w:t>5</w:t>
      </w:r>
    </w:p>
    <w:p w14:paraId="0B4BF889" w14:textId="77777777" w:rsidR="0082109F" w:rsidRDefault="0082109F" w:rsidP="00BC245F">
      <w:pPr>
        <w:keepNext/>
        <w:keepLines/>
        <w:rPr>
          <w:rFonts w:eastAsiaTheme="majorEastAsia" w:cstheme="majorBidi"/>
          <w:b/>
          <w:bCs/>
        </w:rPr>
      </w:pPr>
      <w:r>
        <w:rPr>
          <w:rFonts w:eastAsiaTheme="majorEastAsia" w:cstheme="majorBidi"/>
          <w:b/>
          <w:bCs/>
        </w:rPr>
        <w:t xml:space="preserve">title: </w:t>
      </w:r>
      <w:r w:rsidR="40279D8C" w:rsidRPr="0082109F">
        <w:rPr>
          <w:rFonts w:eastAsiaTheme="majorEastAsia" w:cstheme="majorBidi"/>
          <w:bCs/>
        </w:rPr>
        <w:t>SurveyLA and HistoricPlacesLA</w:t>
      </w:r>
    </w:p>
    <w:p w14:paraId="6380F8C3" w14:textId="62AD986A" w:rsidR="00EA5837" w:rsidRDefault="0082109F" w:rsidP="00BC245F">
      <w:pPr>
        <w:keepNext/>
        <w:keepLines/>
        <w:rPr>
          <w:rFonts w:eastAsiaTheme="majorEastAsia" w:cstheme="majorBidi"/>
        </w:rPr>
      </w:pPr>
      <w:r>
        <w:rPr>
          <w:rFonts w:eastAsiaTheme="majorEastAsia" w:cstheme="majorBidi"/>
          <w:b/>
          <w:bCs/>
        </w:rPr>
        <w:t>subtitle</w:t>
      </w:r>
      <w:r w:rsidR="40279D8C" w:rsidRPr="00BC245F">
        <w:rPr>
          <w:rFonts w:eastAsiaTheme="majorEastAsia" w:cstheme="majorBidi"/>
          <w:b/>
          <w:bCs/>
        </w:rPr>
        <w:t xml:space="preserve">: </w:t>
      </w:r>
      <w:r w:rsidR="40279D8C" w:rsidRPr="0082109F">
        <w:rPr>
          <w:rFonts w:eastAsiaTheme="majorEastAsia" w:cstheme="majorBidi"/>
        </w:rPr>
        <w:t>A Synopsis</w:t>
      </w:r>
    </w:p>
    <w:p w14:paraId="0C611E26" w14:textId="555EE0E1" w:rsidR="0082109F" w:rsidRPr="00BC245F" w:rsidRDefault="0082109F" w:rsidP="00BC245F">
      <w:pPr>
        <w:keepNext/>
        <w:keepLines/>
        <w:rPr>
          <w:rFonts w:asciiTheme="minorHAnsi" w:eastAsiaTheme="majorEastAsia" w:hAnsiTheme="minorHAnsi" w:cstheme="majorBidi"/>
          <w:b/>
          <w:bCs/>
        </w:rPr>
      </w:pPr>
      <w:r w:rsidRPr="00BC245F">
        <w:rPr>
          <w:rFonts w:eastAsiaTheme="majorEastAsia" w:cstheme="majorBidi"/>
          <w:b/>
          <w:bCs/>
        </w:rPr>
        <w:t>contributor:</w:t>
      </w:r>
      <w:r>
        <w:rPr>
          <w:rFonts w:eastAsiaTheme="majorEastAsia" w:cstheme="majorBidi"/>
        </w:rPr>
        <w:t xml:space="preserve"> </w:t>
      </w:r>
      <w:r w:rsidRPr="0082109F">
        <w:rPr>
          <w:rFonts w:eastAsiaTheme="majorEastAsia" w:cstheme="majorBidi"/>
        </w:rPr>
        <w:t>Janet Hansen</w:t>
      </w:r>
    </w:p>
    <w:p w14:paraId="3CEF5060" w14:textId="4E34CC05" w:rsidR="00567CA9" w:rsidRDefault="00B57857" w:rsidP="00BC245F">
      <w:r w:rsidRPr="778C4143">
        <w:t xml:space="preserve">A </w:t>
      </w:r>
      <w:r w:rsidR="40279D8C" w:rsidRPr="000C2FCC">
        <w:t xml:space="preserve">primary impetus for this publication is </w:t>
      </w:r>
      <w:r w:rsidR="00BC245F">
        <w:t xml:space="preserve">to </w:t>
      </w:r>
      <w:r w:rsidR="40279D8C" w:rsidRPr="000C2FCC">
        <w:t>shar</w:t>
      </w:r>
      <w:r w:rsidR="00BC245F">
        <w:t>e</w:t>
      </w:r>
      <w:r w:rsidR="40279D8C" w:rsidRPr="000C2FCC">
        <w:t xml:space="preserve"> the experiences and lessons learned from SurveyLA, the citywide heritage resources survey of Los Angeles, </w:t>
      </w:r>
      <w:r w:rsidR="00530CA4" w:rsidRPr="000C2FCC">
        <w:t xml:space="preserve">and the related implementation </w:t>
      </w:r>
      <w:r w:rsidR="40279D8C" w:rsidRPr="000C2FCC">
        <w:t xml:space="preserve">of HistoricPlacesLA, </w:t>
      </w:r>
      <w:r w:rsidR="00442761" w:rsidRPr="000C2FCC">
        <w:t xml:space="preserve">the city’s </w:t>
      </w:r>
      <w:r w:rsidR="00D82784" w:rsidRPr="000C2FCC">
        <w:t>h</w:t>
      </w:r>
      <w:r w:rsidR="00DD388B">
        <w:t xml:space="preserve">eritage </w:t>
      </w:r>
      <w:r w:rsidR="00D82784" w:rsidRPr="000C2FCC">
        <w:t>i</w:t>
      </w:r>
      <w:r w:rsidR="40279D8C" w:rsidRPr="000C2FCC">
        <w:t>nventory.</w:t>
      </w:r>
      <w:r w:rsidR="00EF5C3B">
        <w:t xml:space="preserve"> </w:t>
      </w:r>
    </w:p>
    <w:p w14:paraId="4DB675DA" w14:textId="60522A27" w:rsidR="0082109F" w:rsidRDefault="40279D8C" w:rsidP="00BC245F">
      <w:r w:rsidRPr="6905AA3E">
        <w:t xml:space="preserve">SurveyLA is considered a groundbreaking project for </w:t>
      </w:r>
      <w:r w:rsidR="00252561" w:rsidRPr="6905AA3E">
        <w:t>several</w:t>
      </w:r>
      <w:r w:rsidRPr="6905AA3E">
        <w:t xml:space="preserve"> reasons</w:t>
      </w:r>
      <w:r w:rsidR="00C4774A" w:rsidRPr="6905AA3E">
        <w:t>.</w:t>
      </w:r>
      <w:r w:rsidRPr="6905AA3E">
        <w:t xml:space="preserve"> </w:t>
      </w:r>
      <w:r w:rsidR="004B3F7B" w:rsidRPr="6905AA3E">
        <w:t xml:space="preserve">It covered all of Los Angeles, </w:t>
      </w:r>
      <w:r w:rsidR="00166118" w:rsidRPr="6905AA3E">
        <w:t xml:space="preserve">about </w:t>
      </w:r>
      <w:r w:rsidR="00BC245F">
        <w:t>five hundred</w:t>
      </w:r>
      <w:r w:rsidR="00166118" w:rsidRPr="6905AA3E">
        <w:t xml:space="preserve"> square miles (</w:t>
      </w:r>
      <w:r w:rsidR="00BC245F">
        <w:t xml:space="preserve">eight hundred </w:t>
      </w:r>
      <w:r w:rsidR="00166118" w:rsidRPr="6905AA3E">
        <w:t>square kilometers) and 880,000 legal property parcels</w:t>
      </w:r>
      <w:r w:rsidR="004B3F7B" w:rsidRPr="6905AA3E">
        <w:t xml:space="preserve">, making it </w:t>
      </w:r>
      <w:r w:rsidR="00166118" w:rsidRPr="6905AA3E">
        <w:t>undoubtedly the largest single urban heritage resource</w:t>
      </w:r>
      <w:r w:rsidR="008B0BC0" w:rsidRPr="6905AA3E">
        <w:t>s</w:t>
      </w:r>
      <w:r w:rsidR="00166118" w:rsidRPr="6905AA3E">
        <w:t xml:space="preserve"> survey ever conducted in the U</w:t>
      </w:r>
      <w:r w:rsidR="004A2F84">
        <w:t xml:space="preserve">nited </w:t>
      </w:r>
      <w:r w:rsidR="00166118" w:rsidRPr="6905AA3E">
        <w:t>S</w:t>
      </w:r>
      <w:r w:rsidR="004A2F84">
        <w:t>tates</w:t>
      </w:r>
      <w:r w:rsidR="00166118" w:rsidRPr="6905AA3E">
        <w:t xml:space="preserve">, and perhaps </w:t>
      </w:r>
      <w:r w:rsidRPr="6905AA3E">
        <w:t>internationally</w:t>
      </w:r>
      <w:r w:rsidR="008564A2" w:rsidRPr="6905AA3E">
        <w:t xml:space="preserve"> (</w:t>
      </w:r>
      <w:r w:rsidR="008564A2" w:rsidRPr="00BC245F">
        <w:rPr>
          <w:b/>
          <w:bCs/>
        </w:rPr>
        <w:t xml:space="preserve">fig. </w:t>
      </w:r>
      <w:r w:rsidR="0784E69B" w:rsidRPr="00BC245F">
        <w:rPr>
          <w:b/>
          <w:bCs/>
        </w:rPr>
        <w:t>5.1</w:t>
      </w:r>
      <w:r w:rsidR="008564A2" w:rsidRPr="6905AA3E">
        <w:t>)</w:t>
      </w:r>
      <w:r w:rsidRPr="6905AA3E">
        <w:t xml:space="preserve">. The massive scale of the survey </w:t>
      </w:r>
      <w:r w:rsidR="00087DCF" w:rsidRPr="6905AA3E">
        <w:t>posed</w:t>
      </w:r>
      <w:r w:rsidRPr="6905AA3E">
        <w:t xml:space="preserve"> particular challenges with respect to its design and implementation, including how to </w:t>
      </w:r>
      <w:r w:rsidR="00C02BF7" w:rsidRPr="6905AA3E">
        <w:t xml:space="preserve">consistently </w:t>
      </w:r>
      <w:r w:rsidRPr="6905AA3E">
        <w:t xml:space="preserve">evaluate and document </w:t>
      </w:r>
      <w:r w:rsidR="00C02BF7" w:rsidRPr="6905AA3E">
        <w:t>a large</w:t>
      </w:r>
      <w:r w:rsidR="00652DE3" w:rsidRPr="6905AA3E">
        <w:t xml:space="preserve"> </w:t>
      </w:r>
      <w:r w:rsidR="004A2F84">
        <w:t>number</w:t>
      </w:r>
      <w:r w:rsidR="004A2F84" w:rsidRPr="6905AA3E">
        <w:t xml:space="preserve"> </w:t>
      </w:r>
      <w:r w:rsidR="00652DE3" w:rsidRPr="6905AA3E">
        <w:t xml:space="preserve">of </w:t>
      </w:r>
      <w:r w:rsidR="001318B7" w:rsidRPr="6905AA3E">
        <w:t xml:space="preserve">heritage </w:t>
      </w:r>
      <w:r w:rsidRPr="6905AA3E">
        <w:t xml:space="preserve">resources. </w:t>
      </w:r>
    </w:p>
    <w:p w14:paraId="79F567E1" w14:textId="0F90DE55" w:rsidR="0082109F" w:rsidRPr="00BC245F" w:rsidRDefault="0082109F" w:rsidP="78F90D5C">
      <w:pPr>
        <w:pStyle w:val="ListParagraph"/>
        <w:spacing w:before="100" w:beforeAutospacing="1" w:after="100" w:afterAutospacing="1"/>
        <w:ind w:left="0"/>
        <w:rPr>
          <w:b/>
          <w:bCs/>
          <w:sz w:val="24"/>
          <w:szCs w:val="24"/>
        </w:rPr>
      </w:pPr>
      <w:r w:rsidRPr="00BC245F">
        <w:rPr>
          <w:b/>
          <w:bCs/>
          <w:sz w:val="24"/>
          <w:szCs w:val="24"/>
        </w:rPr>
        <w:t>[[fig-5-1]]</w:t>
      </w:r>
    </w:p>
    <w:p w14:paraId="7DDC89B4" w14:textId="6C02C186" w:rsidR="00567CA9" w:rsidRDefault="40279D8C" w:rsidP="00BC245F">
      <w:r w:rsidRPr="6905AA3E">
        <w:t xml:space="preserve">SurveyLA was also the first all-digital citywide survey of such scale in the </w:t>
      </w:r>
      <w:r w:rsidR="004A2F84">
        <w:t>country</w:t>
      </w:r>
      <w:r w:rsidRPr="6905AA3E">
        <w:t xml:space="preserve">, which presented substantial data </w:t>
      </w:r>
      <w:r w:rsidR="00AD51C0" w:rsidRPr="6905AA3E">
        <w:t xml:space="preserve">collection and </w:t>
      </w:r>
      <w:r w:rsidRPr="6905AA3E">
        <w:t>management challenges. A</w:t>
      </w:r>
      <w:r w:rsidR="000C1B71" w:rsidRPr="6905AA3E">
        <w:t>nd</w:t>
      </w:r>
      <w:r w:rsidRPr="6905AA3E">
        <w:t xml:space="preserve"> SurveyLA achieved </w:t>
      </w:r>
      <w:r w:rsidR="00E77553" w:rsidRPr="6905AA3E">
        <w:t xml:space="preserve">success </w:t>
      </w:r>
      <w:r w:rsidRPr="6905AA3E">
        <w:t xml:space="preserve">through a public-private partnership between the J. Paul Getty Trust, a private philanthropic organization, and the City of Los Angeles. The Getty’s involvement was motivated by a desire to provide support to its local community of Los Angeles and to undertake </w:t>
      </w:r>
      <w:r w:rsidR="004A2F84">
        <w:t>the project</w:t>
      </w:r>
      <w:r w:rsidR="004A2F84" w:rsidRPr="6905AA3E">
        <w:t xml:space="preserve"> </w:t>
      </w:r>
      <w:r w:rsidRPr="6905AA3E">
        <w:t xml:space="preserve">as a demonstration </w:t>
      </w:r>
      <w:r w:rsidR="004A2F84">
        <w:t xml:space="preserve">that would </w:t>
      </w:r>
      <w:r w:rsidRPr="6905AA3E">
        <w:t xml:space="preserve">serve </w:t>
      </w:r>
      <w:r w:rsidR="0030776E" w:rsidRPr="6905AA3E">
        <w:t xml:space="preserve">as </w:t>
      </w:r>
      <w:r w:rsidRPr="6905AA3E">
        <w:t xml:space="preserve">a </w:t>
      </w:r>
      <w:r w:rsidR="00A52318" w:rsidRPr="6905AA3E">
        <w:t>model</w:t>
      </w:r>
      <w:r w:rsidRPr="6905AA3E">
        <w:t xml:space="preserve"> to be followed by other cities. </w:t>
      </w:r>
    </w:p>
    <w:p w14:paraId="5584B09C" w14:textId="77777777" w:rsidR="0082109F" w:rsidRPr="0082109F" w:rsidRDefault="0082109F" w:rsidP="0082109F">
      <w:pPr>
        <w:pStyle w:val="Heading2"/>
      </w:pPr>
      <w:r w:rsidRPr="0082109F">
        <w:lastRenderedPageBreak/>
        <w:t>Groundwork</w:t>
      </w:r>
    </w:p>
    <w:p w14:paraId="71FBD6A0" w14:textId="77777777" w:rsidR="004A2F84" w:rsidRDefault="00342A90" w:rsidP="00BC245F">
      <w:r w:rsidRPr="000C2FCC">
        <w:t>Groundwork for</w:t>
      </w:r>
      <w:r w:rsidR="00EA5837" w:rsidRPr="000C2FCC">
        <w:t xml:space="preserve"> SurveyLA </w:t>
      </w:r>
      <w:r w:rsidRPr="000C2FCC">
        <w:t>was initially laid</w:t>
      </w:r>
      <w:r w:rsidR="00B70AB0" w:rsidRPr="000C2FCC">
        <w:t xml:space="preserve"> </w:t>
      </w:r>
      <w:r w:rsidR="00EA5837" w:rsidRPr="000C2FCC">
        <w:t xml:space="preserve">in 2000 when the </w:t>
      </w:r>
      <w:r w:rsidR="004A43C2" w:rsidRPr="000C2FCC">
        <w:t xml:space="preserve">Getty Conservation Institute </w:t>
      </w:r>
      <w:r w:rsidR="009C4685" w:rsidRPr="000C2FCC">
        <w:t>(</w:t>
      </w:r>
      <w:r w:rsidR="00EA5837" w:rsidRPr="000C2FCC">
        <w:t>GCI</w:t>
      </w:r>
      <w:r w:rsidR="009C4685" w:rsidRPr="000C2FCC">
        <w:t>)</w:t>
      </w:r>
      <w:r w:rsidR="00EA5837" w:rsidRPr="000C2FCC">
        <w:t xml:space="preserve"> commissioned a study to assess the need for and benefits of a citywide survey of Los Angeles. The GCI’s resulting </w:t>
      </w:r>
      <w:r w:rsidR="00EA5837" w:rsidRPr="402DD795">
        <w:rPr>
          <w:i/>
          <w:iCs/>
        </w:rPr>
        <w:t>Los Angeles Historic Resource Survey Assessment Project Summary Report</w:t>
      </w:r>
      <w:r w:rsidR="00EA5837" w:rsidRPr="39F0F104">
        <w:t xml:space="preserve"> (</w:t>
      </w:r>
      <w:r w:rsidR="0082109F">
        <w:t>{{</w:t>
      </w:r>
      <w:r w:rsidR="00B45866" w:rsidRPr="39F0F104">
        <w:t>Howe</w:t>
      </w:r>
      <w:r w:rsidR="146E84A0" w:rsidRPr="39F0F104">
        <w:t xml:space="preserve"> </w:t>
      </w:r>
      <w:r w:rsidR="00EA5837" w:rsidRPr="39F0F104">
        <w:t>2001</w:t>
      </w:r>
      <w:r w:rsidR="0082109F">
        <w:t>}}</w:t>
      </w:r>
      <w:r w:rsidR="00EA5837" w:rsidRPr="39F0F104">
        <w:t>)</w:t>
      </w:r>
      <w:r w:rsidR="00EA5837" w:rsidRPr="402DD795">
        <w:rPr>
          <w:i/>
          <w:iCs/>
        </w:rPr>
        <w:t xml:space="preserve"> </w:t>
      </w:r>
      <w:r w:rsidR="00532BB9" w:rsidRPr="000C2FCC">
        <w:t>revealed that</w:t>
      </w:r>
      <w:r w:rsidR="000B4FE5" w:rsidRPr="000C2FCC">
        <w:t xml:space="preserve"> </w:t>
      </w:r>
      <w:r w:rsidR="00EA5837" w:rsidRPr="000C2FCC">
        <w:t>about 15 percent of the city had previously been surveyed</w:t>
      </w:r>
      <w:r w:rsidR="00DC3E55">
        <w:t xml:space="preserve"> and that these survey</w:t>
      </w:r>
      <w:r w:rsidR="00575033">
        <w:t>s</w:t>
      </w:r>
      <w:r w:rsidR="00DC3E55">
        <w:t xml:space="preserve"> were maint</w:t>
      </w:r>
      <w:r w:rsidR="00575033">
        <w:t>ained</w:t>
      </w:r>
      <w:r w:rsidR="00DC3E55">
        <w:t xml:space="preserve"> by </w:t>
      </w:r>
      <w:r w:rsidR="00575033">
        <w:t>diverse</w:t>
      </w:r>
      <w:r w:rsidR="00DC3E55">
        <w:t xml:space="preserve"> city agencies and departments</w:t>
      </w:r>
      <w:r w:rsidR="00AD222D">
        <w:t xml:space="preserve"> and</w:t>
      </w:r>
      <w:r w:rsidR="00DC3E55">
        <w:t xml:space="preserve"> for a range of purposes.</w:t>
      </w:r>
      <w:r w:rsidR="00873F8B" w:rsidRPr="004A2F84">
        <w:rPr>
          <w:rStyle w:val="EndnoteReference"/>
          <w:color w:val="333333"/>
        </w:rPr>
        <w:endnoteReference w:id="1"/>
      </w:r>
      <w:r w:rsidR="00EA5837" w:rsidRPr="000C2FCC">
        <w:t xml:space="preserve"> Moreover, </w:t>
      </w:r>
      <w:r w:rsidR="0047623F" w:rsidRPr="000C2FCC">
        <w:t xml:space="preserve">prior </w:t>
      </w:r>
      <w:r w:rsidR="00EA5837" w:rsidRPr="000C2FCC">
        <w:t>surveys covered a limited temporal range of heritage resources and geographic area</w:t>
      </w:r>
      <w:r w:rsidR="0047623F" w:rsidRPr="000C2FCC">
        <w:t>s</w:t>
      </w:r>
      <w:r w:rsidR="00EA5837" w:rsidRPr="000C2FCC">
        <w:t xml:space="preserve">, used varied and inconsistent data collection methods, </w:t>
      </w:r>
      <w:r w:rsidR="00DC3E55">
        <w:t xml:space="preserve">and </w:t>
      </w:r>
      <w:r w:rsidR="00EA5837" w:rsidRPr="000C2FCC">
        <w:t xml:space="preserve">were </w:t>
      </w:r>
      <w:r w:rsidR="00C641CE" w:rsidRPr="000C2FCC">
        <w:t xml:space="preserve">largely </w:t>
      </w:r>
      <w:r w:rsidR="00EA5837" w:rsidRPr="000C2FCC">
        <w:t>outdated</w:t>
      </w:r>
      <w:r w:rsidR="00575033">
        <w:t xml:space="preserve"> and</w:t>
      </w:r>
      <w:r w:rsidR="00D325B3">
        <w:t xml:space="preserve"> </w:t>
      </w:r>
      <w:r w:rsidR="00EA5837" w:rsidRPr="000C2FCC">
        <w:t>inaccessible</w:t>
      </w:r>
      <w:r w:rsidR="00DF53F7">
        <w:t xml:space="preserve">. </w:t>
      </w:r>
    </w:p>
    <w:p w14:paraId="14158331" w14:textId="28535626" w:rsidR="00EA5837" w:rsidRPr="000C2FCC" w:rsidRDefault="00EA5837" w:rsidP="00BC245F">
      <w:r w:rsidRPr="000C2FCC">
        <w:t xml:space="preserve">Importantly, the assessment project also revealed broad support for </w:t>
      </w:r>
      <w:r w:rsidR="005F06EA" w:rsidRPr="000C2FCC">
        <w:t xml:space="preserve">having reliable and up-to-date information on heritage resources </w:t>
      </w:r>
      <w:r w:rsidRPr="000C2FCC">
        <w:t xml:space="preserve">from a wide range of public and private interests, including city government, neighborhoods, the business community, </w:t>
      </w:r>
      <w:r w:rsidR="00BC245F">
        <w:t xml:space="preserve">the </w:t>
      </w:r>
      <w:r w:rsidRPr="000C2FCC">
        <w:t xml:space="preserve">development sector, and preservationists. This support underscored the growing need for </w:t>
      </w:r>
      <w:r w:rsidR="007F7E92" w:rsidRPr="000C2FCC">
        <w:t xml:space="preserve">a </w:t>
      </w:r>
      <w:r w:rsidR="2EE2BC05" w:rsidRPr="000C2FCC">
        <w:t>citywide survey</w:t>
      </w:r>
      <w:r w:rsidRPr="000C2FCC">
        <w:t xml:space="preserve"> to </w:t>
      </w:r>
      <w:r w:rsidR="3D776F8E" w:rsidRPr="000C2FCC">
        <w:t>serve as</w:t>
      </w:r>
      <w:r w:rsidRPr="000C2FCC">
        <w:t xml:space="preserve"> the foundation for a comprehensive municipal preservation program and integration of preservation in all facets of city planning. </w:t>
      </w:r>
    </w:p>
    <w:p w14:paraId="4398B22B" w14:textId="61371D96" w:rsidR="4FD27537" w:rsidRDefault="0082109F" w:rsidP="00BC245F">
      <w:pPr>
        <w:pStyle w:val="Heading2"/>
      </w:pPr>
      <w:r>
        <w:t>Research</w:t>
      </w:r>
    </w:p>
    <w:p w14:paraId="14D9C4CF" w14:textId="201CB44B" w:rsidR="00EA5837" w:rsidRDefault="00EA5837" w:rsidP="00BC245F">
      <w:pPr>
        <w:rPr>
          <w:color w:val="000000" w:themeColor="text1"/>
        </w:rPr>
      </w:pPr>
      <w:r w:rsidRPr="1924D252">
        <w:t>Following the assessment project, the GCI began preparing a series of research papers, known as white papers, on national best practices in implementing and utilizing heritage surveys</w:t>
      </w:r>
      <w:r w:rsidR="00BC245F">
        <w:t>,</w:t>
      </w:r>
      <w:r w:rsidRPr="1924D252">
        <w:t xml:space="preserve"> to provide a recommended approach for undertaking a Los Angeles survey. The papers covered topics including survey standards and </w:t>
      </w:r>
      <w:r w:rsidR="00394ABE" w:rsidRPr="1924D252">
        <w:t xml:space="preserve">resource </w:t>
      </w:r>
      <w:r w:rsidRPr="1924D252">
        <w:t xml:space="preserve">evaluation criteria, community engagement, information management and dissemination, and project funding. The GCI presented the papers </w:t>
      </w:r>
      <w:r w:rsidRPr="1924D252">
        <w:lastRenderedPageBreak/>
        <w:t>to managers in multiple city departments and agencies</w:t>
      </w:r>
      <w:r w:rsidR="00F072F9" w:rsidRPr="1924D252">
        <w:t xml:space="preserve"> and received feedback.</w:t>
      </w:r>
      <w:r w:rsidRPr="1924D252">
        <w:t xml:space="preserve"> </w:t>
      </w:r>
      <w:r w:rsidR="00F072F9" w:rsidRPr="1924D252">
        <w:t>F</w:t>
      </w:r>
      <w:r w:rsidRPr="1924D252">
        <w:t xml:space="preserve">ollowing </w:t>
      </w:r>
      <w:r w:rsidR="00F072F9" w:rsidRPr="1924D252">
        <w:t xml:space="preserve">finalization and </w:t>
      </w:r>
      <w:r w:rsidRPr="1924D252">
        <w:t>endorsement</w:t>
      </w:r>
      <w:r w:rsidR="000D1BF2" w:rsidRPr="1924D252">
        <w:t xml:space="preserve"> of the papers</w:t>
      </w:r>
      <w:r w:rsidRPr="1924D252">
        <w:t xml:space="preserve"> </w:t>
      </w:r>
      <w:r w:rsidR="00E510FC" w:rsidRPr="1924D252">
        <w:t xml:space="preserve">in </w:t>
      </w:r>
      <w:r w:rsidRPr="1924D252">
        <w:t xml:space="preserve">2004, the Los Angeles City Council passed a series of resolutions </w:t>
      </w:r>
      <w:r w:rsidR="004A2F84">
        <w:t>that</w:t>
      </w:r>
      <w:r w:rsidR="004A2F84" w:rsidRPr="1924D252">
        <w:t xml:space="preserve"> </w:t>
      </w:r>
      <w:r w:rsidRPr="1924D252">
        <w:t xml:space="preserve">further advanced the city’s commitment to completing a citywide survey. </w:t>
      </w:r>
      <w:r w:rsidR="00E56447" w:rsidRPr="1924D252">
        <w:t xml:space="preserve">The white papers were later published by the </w:t>
      </w:r>
      <w:r w:rsidR="00FB36E9" w:rsidRPr="1924D252">
        <w:t xml:space="preserve">GCI as </w:t>
      </w:r>
      <w:r w:rsidR="00F42809" w:rsidRPr="1924D252">
        <w:rPr>
          <w:i/>
          <w:iCs/>
          <w:color w:val="000000" w:themeColor="text1"/>
        </w:rPr>
        <w:t xml:space="preserve">The Los Angeles Historic Resource Survey Report: A Framework for a Citywide Historic Resource Survey </w:t>
      </w:r>
      <w:r w:rsidR="00F42809" w:rsidRPr="1924D252">
        <w:rPr>
          <w:color w:val="000000" w:themeColor="text1"/>
        </w:rPr>
        <w:t>(</w:t>
      </w:r>
      <w:r w:rsidR="00102ECF">
        <w:rPr>
          <w:color w:val="000000" w:themeColor="text1"/>
        </w:rPr>
        <w:t>{{</w:t>
      </w:r>
      <w:r w:rsidR="00F42809" w:rsidRPr="1924D252">
        <w:rPr>
          <w:color w:val="000000" w:themeColor="text1"/>
        </w:rPr>
        <w:t>Howe 2008</w:t>
      </w:r>
      <w:r w:rsidR="00102ECF">
        <w:rPr>
          <w:color w:val="000000" w:themeColor="text1"/>
        </w:rPr>
        <w:t>}}</w:t>
      </w:r>
      <w:r w:rsidR="00F42809" w:rsidRPr="1924D252">
        <w:rPr>
          <w:color w:val="000000" w:themeColor="text1"/>
        </w:rPr>
        <w:t>).</w:t>
      </w:r>
    </w:p>
    <w:p w14:paraId="6BE9AC85" w14:textId="2FABBD84" w:rsidR="002521A2" w:rsidRDefault="0082109F" w:rsidP="00BC245F">
      <w:pPr>
        <w:pStyle w:val="Heading2"/>
      </w:pPr>
      <w:r>
        <w:t>Survey Effort</w:t>
      </w:r>
    </w:p>
    <w:p w14:paraId="6281CCFB" w14:textId="2B0DFE9F" w:rsidR="003D346C" w:rsidRDefault="00EA5837" w:rsidP="4FD27537">
      <w:pPr>
        <w:pStyle w:val="ListParagraph"/>
        <w:spacing w:before="100" w:beforeAutospacing="1" w:after="100" w:afterAutospacing="1"/>
        <w:ind w:left="0"/>
        <w:rPr>
          <w:sz w:val="24"/>
          <w:szCs w:val="24"/>
        </w:rPr>
      </w:pPr>
      <w:r w:rsidRPr="051EC6F9">
        <w:rPr>
          <w:color w:val="333333"/>
          <w:sz w:val="24"/>
          <w:szCs w:val="24"/>
        </w:rPr>
        <w:t>In</w:t>
      </w:r>
      <w:r w:rsidRPr="051EC6F9">
        <w:rPr>
          <w:sz w:val="24"/>
          <w:szCs w:val="24"/>
        </w:rPr>
        <w:t xml:space="preserve"> 2005, the City of Los Angeles entered into a multiyear grant agreement with the Getty Foundation to complete the survey, with Getty funding underwriting a portion of </w:t>
      </w:r>
      <w:r w:rsidR="7E733E19" w:rsidRPr="051EC6F9">
        <w:rPr>
          <w:sz w:val="24"/>
          <w:szCs w:val="24"/>
        </w:rPr>
        <w:t>project</w:t>
      </w:r>
      <w:r w:rsidR="008F5F1B" w:rsidRPr="051EC6F9">
        <w:rPr>
          <w:sz w:val="24"/>
          <w:szCs w:val="24"/>
        </w:rPr>
        <w:t xml:space="preserve"> </w:t>
      </w:r>
      <w:r w:rsidR="00014091" w:rsidRPr="051EC6F9">
        <w:rPr>
          <w:sz w:val="24"/>
          <w:szCs w:val="24"/>
        </w:rPr>
        <w:t>and the GCI provid</w:t>
      </w:r>
      <w:r w:rsidR="00C641CE" w:rsidRPr="051EC6F9">
        <w:rPr>
          <w:sz w:val="24"/>
          <w:szCs w:val="24"/>
        </w:rPr>
        <w:t>ing</w:t>
      </w:r>
      <w:r w:rsidR="00014091" w:rsidRPr="051EC6F9">
        <w:rPr>
          <w:sz w:val="24"/>
          <w:szCs w:val="24"/>
        </w:rPr>
        <w:t xml:space="preserve"> advisory support to </w:t>
      </w:r>
      <w:r w:rsidR="0D4187A4" w:rsidRPr="051EC6F9">
        <w:rPr>
          <w:sz w:val="24"/>
          <w:szCs w:val="24"/>
        </w:rPr>
        <w:t xml:space="preserve">plan </w:t>
      </w:r>
      <w:r w:rsidR="00014091" w:rsidRPr="051EC6F9">
        <w:rPr>
          <w:sz w:val="24"/>
          <w:szCs w:val="24"/>
        </w:rPr>
        <w:t>the survey process</w:t>
      </w:r>
      <w:r w:rsidRPr="051EC6F9">
        <w:rPr>
          <w:sz w:val="24"/>
          <w:szCs w:val="24"/>
        </w:rPr>
        <w:t>. Within a year, SurveyLA officially launched</w:t>
      </w:r>
      <w:r w:rsidR="00BC245F">
        <w:rPr>
          <w:sz w:val="24"/>
          <w:szCs w:val="24"/>
        </w:rPr>
        <w:t>,</w:t>
      </w:r>
      <w:r w:rsidRPr="051EC6F9">
        <w:rPr>
          <w:sz w:val="24"/>
          <w:szCs w:val="24"/>
        </w:rPr>
        <w:t xml:space="preserve"> when the </w:t>
      </w:r>
      <w:r w:rsidR="004A2F84">
        <w:rPr>
          <w:sz w:val="24"/>
          <w:szCs w:val="24"/>
        </w:rPr>
        <w:t xml:space="preserve">Los Angeles </w:t>
      </w:r>
      <w:r w:rsidRPr="051EC6F9">
        <w:rPr>
          <w:sz w:val="24"/>
          <w:szCs w:val="24"/>
        </w:rPr>
        <w:t xml:space="preserve">City Planning </w:t>
      </w:r>
      <w:r w:rsidR="004A2F84">
        <w:rPr>
          <w:sz w:val="24"/>
          <w:szCs w:val="24"/>
        </w:rPr>
        <w:t xml:space="preserve">department </w:t>
      </w:r>
      <w:r w:rsidRPr="051EC6F9">
        <w:rPr>
          <w:sz w:val="24"/>
          <w:szCs w:val="24"/>
        </w:rPr>
        <w:t>established and staffed the new Office of Historic Resources (OHR) as the managing agency for both the survey and the city’s preservation program. The GCI worked with the OHR to get SurveyLA off the ground and continued to provide research, technical, and advisory assistance throughout the project’s duration.</w:t>
      </w:r>
    </w:p>
    <w:p w14:paraId="73DFA575" w14:textId="0080A68B" w:rsidR="0082109F" w:rsidRDefault="00EA5837" w:rsidP="665D489C">
      <w:pPr>
        <w:rPr>
          <w:rFonts w:eastAsia="Times New Roman" w:cs="Times New Roman"/>
          <w:color w:val="000000" w:themeColor="text1"/>
        </w:rPr>
      </w:pPr>
      <w:r w:rsidRPr="4FD27537">
        <w:rPr>
          <w:rFonts w:eastAsia="Times New Roman" w:cs="Times New Roman"/>
        </w:rPr>
        <w:t xml:space="preserve">The </w:t>
      </w:r>
      <w:r w:rsidR="06944AF8" w:rsidRPr="4FD27537">
        <w:rPr>
          <w:rFonts w:eastAsia="Times New Roman" w:cs="Times New Roman"/>
        </w:rPr>
        <w:t xml:space="preserve">GCI </w:t>
      </w:r>
      <w:r w:rsidR="0002379A">
        <w:rPr>
          <w:rFonts w:eastAsia="Times New Roman" w:cs="Times New Roman"/>
        </w:rPr>
        <w:t>s</w:t>
      </w:r>
      <w:r w:rsidR="004A2983">
        <w:rPr>
          <w:rFonts w:eastAsia="Times New Roman" w:cs="Times New Roman"/>
        </w:rPr>
        <w:t xml:space="preserve">urvey </w:t>
      </w:r>
      <w:r w:rsidR="0002379A">
        <w:rPr>
          <w:rFonts w:eastAsia="Times New Roman" w:cs="Times New Roman"/>
        </w:rPr>
        <w:t>r</w:t>
      </w:r>
      <w:r w:rsidR="06944AF8" w:rsidRPr="4FD27537">
        <w:rPr>
          <w:rFonts w:eastAsia="Times New Roman" w:cs="Times New Roman"/>
        </w:rPr>
        <w:t xml:space="preserve">eport </w:t>
      </w:r>
      <w:r w:rsidRPr="4FD27537">
        <w:rPr>
          <w:rFonts w:eastAsia="Times New Roman" w:cs="Times New Roman"/>
        </w:rPr>
        <w:t xml:space="preserve">provided the blueprint for the OHR to develop a comprehensive plan for a massive survey effort </w:t>
      </w:r>
      <w:r w:rsidR="7B374261" w:rsidRPr="4FD27537">
        <w:rPr>
          <w:rFonts w:eastAsia="Times New Roman" w:cs="Times New Roman"/>
        </w:rPr>
        <w:t xml:space="preserve">that would be designed to </w:t>
      </w:r>
      <w:r w:rsidR="7B374261" w:rsidRPr="4FD27537">
        <w:rPr>
          <w:rFonts w:eastAsia="Times New Roman" w:cs="Times New Roman"/>
          <w:color w:val="000000" w:themeColor="text1"/>
        </w:rPr>
        <w:t xml:space="preserve">meet California and U.S. federal professional standards and guidelines for survey work; engage and involve the public; cover a wide range of architectural, historic, ethnic, and cultural themes; record various heritage resource typologies; and generate data that was usable and accessible. </w:t>
      </w:r>
    </w:p>
    <w:p w14:paraId="03DC6F20" w14:textId="3432DC46" w:rsidR="0082109F" w:rsidRDefault="0082109F" w:rsidP="00BC245F">
      <w:pPr>
        <w:pStyle w:val="Heading2"/>
      </w:pPr>
      <w:r>
        <w:lastRenderedPageBreak/>
        <w:t>Initiation Phase</w:t>
      </w:r>
    </w:p>
    <w:p w14:paraId="5983CAF6" w14:textId="77777777" w:rsidR="003D346C" w:rsidRDefault="5BDB5C19" w:rsidP="665D489C">
      <w:pPr>
        <w:rPr>
          <w:rFonts w:cs="Times New Roman"/>
        </w:rPr>
      </w:pPr>
      <w:r w:rsidRPr="4FD27537">
        <w:rPr>
          <w:rFonts w:eastAsia="Times New Roman" w:cs="Times New Roman"/>
          <w:color w:val="000000" w:themeColor="text1"/>
        </w:rPr>
        <w:t>The two</w:t>
      </w:r>
      <w:r w:rsidR="1419AAE7" w:rsidRPr="4FD27537">
        <w:rPr>
          <w:rFonts w:eastAsia="Times New Roman" w:cs="Times New Roman"/>
          <w:color w:val="000000" w:themeColor="text1"/>
        </w:rPr>
        <w:t>-</w:t>
      </w:r>
      <w:r w:rsidRPr="4FD27537">
        <w:rPr>
          <w:rFonts w:eastAsia="Times New Roman" w:cs="Times New Roman"/>
          <w:color w:val="000000" w:themeColor="text1"/>
        </w:rPr>
        <w:t xml:space="preserve">part </w:t>
      </w:r>
      <w:r w:rsidR="0C948436" w:rsidRPr="4FD27537">
        <w:rPr>
          <w:rFonts w:eastAsia="Times New Roman" w:cs="Times New Roman"/>
          <w:color w:val="000000" w:themeColor="text1"/>
        </w:rPr>
        <w:t xml:space="preserve">plan </w:t>
      </w:r>
      <w:r w:rsidRPr="4FD27537">
        <w:rPr>
          <w:rFonts w:eastAsia="Times New Roman" w:cs="Times New Roman"/>
          <w:color w:val="000000" w:themeColor="text1"/>
        </w:rPr>
        <w:t>included an</w:t>
      </w:r>
      <w:r w:rsidR="00EA5837" w:rsidRPr="4FD27537">
        <w:rPr>
          <w:rFonts w:cs="Times New Roman"/>
        </w:rPr>
        <w:t xml:space="preserve"> initiation phase</w:t>
      </w:r>
      <w:r w:rsidR="5A13BBF2" w:rsidRPr="4FD27537">
        <w:rPr>
          <w:rFonts w:cs="Times New Roman"/>
        </w:rPr>
        <w:t>, during which su</w:t>
      </w:r>
      <w:r w:rsidR="1E9B0566" w:rsidRPr="4FD27537">
        <w:rPr>
          <w:rFonts w:cs="Times New Roman"/>
        </w:rPr>
        <w:t xml:space="preserve">rvey </w:t>
      </w:r>
      <w:r w:rsidR="5A13BBF2" w:rsidRPr="4FD27537">
        <w:rPr>
          <w:rFonts w:cs="Times New Roman"/>
        </w:rPr>
        <w:t>tools and methods would be dev</w:t>
      </w:r>
      <w:r w:rsidR="7947142C" w:rsidRPr="4FD27537">
        <w:rPr>
          <w:rFonts w:cs="Times New Roman"/>
        </w:rPr>
        <w:t>eloped</w:t>
      </w:r>
      <w:r w:rsidR="12B49943" w:rsidRPr="4FD27537">
        <w:rPr>
          <w:rFonts w:cs="Times New Roman"/>
        </w:rPr>
        <w:t xml:space="preserve"> and tested</w:t>
      </w:r>
      <w:r w:rsidR="5A13BBF2" w:rsidRPr="4FD27537">
        <w:rPr>
          <w:rFonts w:cs="Times New Roman"/>
        </w:rPr>
        <w:t xml:space="preserve">, </w:t>
      </w:r>
      <w:r w:rsidR="00EA5837" w:rsidRPr="4FD27537">
        <w:rPr>
          <w:rFonts w:cs="Times New Roman"/>
        </w:rPr>
        <w:t>and a</w:t>
      </w:r>
      <w:r w:rsidR="328A9F49" w:rsidRPr="4FD27537">
        <w:rPr>
          <w:rFonts w:cs="Times New Roman"/>
        </w:rPr>
        <w:t>n</w:t>
      </w:r>
      <w:r w:rsidR="00EA5837" w:rsidRPr="4FD27537">
        <w:rPr>
          <w:rFonts w:cs="Times New Roman"/>
        </w:rPr>
        <w:t xml:space="preserve"> implementation phase</w:t>
      </w:r>
      <w:r w:rsidR="49A7977D" w:rsidRPr="4FD27537">
        <w:rPr>
          <w:rFonts w:cs="Times New Roman"/>
        </w:rPr>
        <w:t>, when the field survey</w:t>
      </w:r>
      <w:r w:rsidR="6E08B148" w:rsidRPr="4FD27537">
        <w:rPr>
          <w:rFonts w:cs="Times New Roman"/>
        </w:rPr>
        <w:t>s</w:t>
      </w:r>
      <w:r w:rsidR="49A7977D" w:rsidRPr="4FD27537">
        <w:rPr>
          <w:rFonts w:cs="Times New Roman"/>
        </w:rPr>
        <w:t xml:space="preserve"> would be completed. </w:t>
      </w:r>
    </w:p>
    <w:p w14:paraId="65B8C445" w14:textId="01316798" w:rsidR="00C45B90" w:rsidRDefault="361AF0A1" w:rsidP="4FD27537">
      <w:pPr>
        <w:rPr>
          <w:rFonts w:cs="Times New Roman"/>
        </w:rPr>
      </w:pPr>
      <w:r w:rsidRPr="000C2FCC">
        <w:rPr>
          <w:rFonts w:eastAsia="Times New Roman" w:cs="Times New Roman"/>
        </w:rPr>
        <w:t>During the initiation p</w:t>
      </w:r>
      <w:r w:rsidR="05D34865" w:rsidRPr="000C2FCC">
        <w:rPr>
          <w:rFonts w:eastAsia="Times New Roman" w:cs="Times New Roman"/>
        </w:rPr>
        <w:t>ha</w:t>
      </w:r>
      <w:r w:rsidRPr="000C2FCC">
        <w:rPr>
          <w:rFonts w:eastAsia="Times New Roman" w:cs="Times New Roman"/>
        </w:rPr>
        <w:t>se t</w:t>
      </w:r>
      <w:r w:rsidR="00EA5837" w:rsidRPr="000C2FCC">
        <w:rPr>
          <w:rFonts w:eastAsia="Times New Roman" w:cs="Times New Roman"/>
        </w:rPr>
        <w:t xml:space="preserve">he OHR brought on a team of preservation consultants to assist </w:t>
      </w:r>
      <w:r w:rsidR="00F574DD">
        <w:rPr>
          <w:rFonts w:eastAsia="Times New Roman" w:cs="Times New Roman"/>
        </w:rPr>
        <w:t xml:space="preserve">planning staff </w:t>
      </w:r>
      <w:r w:rsidR="00EA5837" w:rsidRPr="000C2FCC">
        <w:rPr>
          <w:rFonts w:eastAsia="Times New Roman" w:cs="Times New Roman"/>
        </w:rPr>
        <w:t xml:space="preserve">with developing </w:t>
      </w:r>
      <w:r w:rsidR="00EA5837" w:rsidRPr="000C2FCC">
        <w:rPr>
          <w:rFonts w:cs="Times New Roman"/>
        </w:rPr>
        <w:t>tools and methods t</w:t>
      </w:r>
      <w:r w:rsidR="5F8BBCE0" w:rsidRPr="000C2FCC">
        <w:rPr>
          <w:rFonts w:cs="Times New Roman"/>
        </w:rPr>
        <w:t xml:space="preserve">o </w:t>
      </w:r>
      <w:r w:rsidR="7799800A" w:rsidRPr="000C2FCC">
        <w:rPr>
          <w:rFonts w:cs="Times New Roman"/>
        </w:rPr>
        <w:t>me</w:t>
      </w:r>
      <w:r w:rsidR="00EA5837" w:rsidRPr="000C2FCC">
        <w:rPr>
          <w:rFonts w:cs="Times New Roman"/>
        </w:rPr>
        <w:t xml:space="preserve">et survey goals and objectives </w:t>
      </w:r>
      <w:r w:rsidR="17CA0BAE" w:rsidRPr="000C2FCC">
        <w:rPr>
          <w:rFonts w:cs="Times New Roman"/>
        </w:rPr>
        <w:t xml:space="preserve">while </w:t>
      </w:r>
      <w:r w:rsidR="00EA5837" w:rsidRPr="000C2FCC">
        <w:rPr>
          <w:rFonts w:cs="Times New Roman"/>
        </w:rPr>
        <w:t>creat</w:t>
      </w:r>
      <w:r w:rsidR="419BE516" w:rsidRPr="000C2FCC">
        <w:rPr>
          <w:rFonts w:cs="Times New Roman"/>
        </w:rPr>
        <w:t>ing</w:t>
      </w:r>
      <w:r w:rsidR="00EA5837" w:rsidRPr="000C2FCC">
        <w:rPr>
          <w:rFonts w:cs="Times New Roman"/>
        </w:rPr>
        <w:t xml:space="preserve"> e</w:t>
      </w:r>
      <w:r w:rsidR="00EA5837" w:rsidRPr="000C2FCC">
        <w:rPr>
          <w:rFonts w:eastAsia="Times New Roman" w:cs="Times New Roman"/>
        </w:rPr>
        <w:t xml:space="preserve">fficiencies of scale </w:t>
      </w:r>
      <w:r w:rsidR="2898EA90" w:rsidRPr="000C2FCC">
        <w:rPr>
          <w:rFonts w:eastAsia="Times New Roman" w:cs="Times New Roman"/>
        </w:rPr>
        <w:t xml:space="preserve">to stay </w:t>
      </w:r>
      <w:r w:rsidR="00EA5837" w:rsidRPr="000C2FCC">
        <w:rPr>
          <w:rFonts w:eastAsia="Times New Roman" w:cs="Times New Roman"/>
        </w:rPr>
        <w:t>on schedule and within budget.</w:t>
      </w:r>
      <w:r w:rsidR="00EA5837" w:rsidRPr="000C2FCC">
        <w:rPr>
          <w:rFonts w:cs="Times New Roman"/>
        </w:rPr>
        <w:t xml:space="preserve"> </w:t>
      </w:r>
      <w:r w:rsidR="00D275DB">
        <w:rPr>
          <w:rFonts w:cs="Times New Roman"/>
        </w:rPr>
        <w:t>When Su</w:t>
      </w:r>
      <w:r w:rsidR="00D275DB" w:rsidRPr="000C2FCC">
        <w:rPr>
          <w:rFonts w:cs="Times New Roman"/>
        </w:rPr>
        <w:t>rveyLA</w:t>
      </w:r>
      <w:r w:rsidR="00946ACF">
        <w:rPr>
          <w:rFonts w:cs="Times New Roman"/>
        </w:rPr>
        <w:t xml:space="preserve"> </w:t>
      </w:r>
      <w:r w:rsidR="00D275DB" w:rsidRPr="000C2FCC">
        <w:rPr>
          <w:rFonts w:cs="Times New Roman"/>
        </w:rPr>
        <w:t>started</w:t>
      </w:r>
      <w:r w:rsidR="00946ACF">
        <w:rPr>
          <w:rFonts w:cs="Times New Roman"/>
        </w:rPr>
        <w:t>,</w:t>
      </w:r>
      <w:r w:rsidR="00D275DB" w:rsidRPr="000C2FCC">
        <w:rPr>
          <w:rFonts w:cs="Times New Roman"/>
        </w:rPr>
        <w:t xml:space="preserve"> no off</w:t>
      </w:r>
      <w:r w:rsidR="00946ACF">
        <w:rPr>
          <w:rFonts w:cs="Times New Roman"/>
        </w:rPr>
        <w:t>-</w:t>
      </w:r>
      <w:r w:rsidR="00D275DB" w:rsidRPr="000C2FCC">
        <w:rPr>
          <w:rFonts w:cs="Times New Roman"/>
        </w:rPr>
        <w:t>the</w:t>
      </w:r>
      <w:r w:rsidR="00946ACF">
        <w:rPr>
          <w:rFonts w:cs="Times New Roman"/>
        </w:rPr>
        <w:t>-</w:t>
      </w:r>
      <w:r w:rsidR="00D275DB" w:rsidRPr="000C2FCC">
        <w:rPr>
          <w:rFonts w:cs="Times New Roman"/>
        </w:rPr>
        <w:t>shelf software designed for h</w:t>
      </w:r>
      <w:r w:rsidR="00A86404">
        <w:rPr>
          <w:rFonts w:cs="Times New Roman"/>
        </w:rPr>
        <w:t>eritage</w:t>
      </w:r>
      <w:r w:rsidR="00D275DB" w:rsidRPr="000C2FCC">
        <w:rPr>
          <w:rFonts w:cs="Times New Roman"/>
        </w:rPr>
        <w:t xml:space="preserve"> resources data collection existed</w:t>
      </w:r>
      <w:r w:rsidR="00056F98">
        <w:rPr>
          <w:rFonts w:cs="Times New Roman"/>
        </w:rPr>
        <w:t xml:space="preserve">. </w:t>
      </w:r>
      <w:r w:rsidR="009E19B5">
        <w:rPr>
          <w:rFonts w:cs="Times New Roman"/>
        </w:rPr>
        <w:t>To meet the goal of an all-</w:t>
      </w:r>
      <w:r w:rsidR="007E0C5C">
        <w:rPr>
          <w:rFonts w:cs="Times New Roman"/>
        </w:rPr>
        <w:t>digital survey</w:t>
      </w:r>
      <w:r w:rsidR="009E19B5">
        <w:rPr>
          <w:rFonts w:cs="Times New Roman"/>
        </w:rPr>
        <w:t xml:space="preserve"> as recommend</w:t>
      </w:r>
      <w:r w:rsidR="5D12948A">
        <w:rPr>
          <w:rFonts w:cs="Times New Roman"/>
        </w:rPr>
        <w:t>ed</w:t>
      </w:r>
      <w:r w:rsidR="009E19B5">
        <w:rPr>
          <w:rFonts w:cs="Times New Roman"/>
        </w:rPr>
        <w:t xml:space="preserve"> by the Getty </w:t>
      </w:r>
      <w:r w:rsidR="00D25372">
        <w:rPr>
          <w:rFonts w:cs="Times New Roman"/>
        </w:rPr>
        <w:t>r</w:t>
      </w:r>
      <w:r w:rsidR="009E19B5">
        <w:rPr>
          <w:rFonts w:cs="Times New Roman"/>
        </w:rPr>
        <w:t xml:space="preserve">eport, </w:t>
      </w:r>
      <w:r w:rsidR="00F574DD">
        <w:rPr>
          <w:rFonts w:cs="Times New Roman"/>
        </w:rPr>
        <w:t xml:space="preserve">the project team </w:t>
      </w:r>
      <w:r w:rsidR="0028422B">
        <w:rPr>
          <w:rFonts w:cs="Times New Roman"/>
        </w:rPr>
        <w:t xml:space="preserve">developed an </w:t>
      </w:r>
      <w:r w:rsidR="00EA5837" w:rsidRPr="000C2FCC">
        <w:rPr>
          <w:rFonts w:cs="Times New Roman"/>
        </w:rPr>
        <w:t>in</w:t>
      </w:r>
      <w:r w:rsidR="008D1161" w:rsidRPr="000C2FCC">
        <w:rPr>
          <w:rFonts w:cs="Times New Roman"/>
        </w:rPr>
        <w:t>-</w:t>
      </w:r>
      <w:r w:rsidR="00EA5837" w:rsidRPr="000C2FCC">
        <w:rPr>
          <w:rFonts w:cs="Times New Roman"/>
        </w:rPr>
        <w:t>house customized geographic information system (GIS) survey application loaded on portable tablet computers for use in the field.</w:t>
      </w:r>
      <w:r w:rsidR="006A032F" w:rsidRPr="00C45B90">
        <w:rPr>
          <w:rStyle w:val="EndnoteReference"/>
          <w:rFonts w:cs="Times New Roman"/>
        </w:rPr>
        <w:endnoteReference w:id="2"/>
      </w:r>
      <w:r w:rsidR="00EA5837" w:rsidRPr="000C2FCC">
        <w:rPr>
          <w:rFonts w:cs="Times New Roman"/>
        </w:rPr>
        <w:t xml:space="preserve"> </w:t>
      </w:r>
    </w:p>
    <w:p w14:paraId="02407601" w14:textId="4CFEA4E6" w:rsidR="00EA5837" w:rsidRPr="000C2FCC" w:rsidRDefault="00B9324A" w:rsidP="4FD27537">
      <w:pPr>
        <w:rPr>
          <w:rFonts w:cs="Times New Roman"/>
        </w:rPr>
      </w:pPr>
      <w:r>
        <w:rPr>
          <w:rFonts w:cs="Times New Roman"/>
        </w:rPr>
        <w:t>T</w:t>
      </w:r>
      <w:r w:rsidR="00940EF1" w:rsidRPr="008564A2">
        <w:rPr>
          <w:rFonts w:cs="Times New Roman"/>
        </w:rPr>
        <w:t xml:space="preserve">he GCI </w:t>
      </w:r>
      <w:r w:rsidR="00940EF1">
        <w:rPr>
          <w:rFonts w:cs="Times New Roman"/>
        </w:rPr>
        <w:t xml:space="preserve">augmented the </w:t>
      </w:r>
      <w:r w:rsidR="00141EDB">
        <w:rPr>
          <w:rFonts w:cs="Times New Roman"/>
        </w:rPr>
        <w:t xml:space="preserve">survey </w:t>
      </w:r>
      <w:r w:rsidR="00940EF1">
        <w:rPr>
          <w:rFonts w:cs="Times New Roman"/>
        </w:rPr>
        <w:t xml:space="preserve">budget to assist with </w:t>
      </w:r>
      <w:r w:rsidR="00141EDB">
        <w:rPr>
          <w:rFonts w:cs="Times New Roman"/>
        </w:rPr>
        <w:t xml:space="preserve">unanticipated </w:t>
      </w:r>
      <w:r w:rsidR="00615A09">
        <w:rPr>
          <w:rFonts w:cs="Times New Roman"/>
        </w:rPr>
        <w:t xml:space="preserve">costs </w:t>
      </w:r>
      <w:r w:rsidR="00141EDB">
        <w:rPr>
          <w:rFonts w:cs="Times New Roman"/>
        </w:rPr>
        <w:t xml:space="preserve">associated with </w:t>
      </w:r>
      <w:r w:rsidR="00F24AF4">
        <w:rPr>
          <w:rFonts w:cs="Times New Roman"/>
        </w:rPr>
        <w:t>developing</w:t>
      </w:r>
      <w:r>
        <w:rPr>
          <w:rFonts w:cs="Times New Roman"/>
        </w:rPr>
        <w:t xml:space="preserve"> and testing the survey system</w:t>
      </w:r>
      <w:r w:rsidR="00C60CA8">
        <w:rPr>
          <w:rFonts w:cs="Times New Roman"/>
        </w:rPr>
        <w:t xml:space="preserve"> throughout the initiation phase</w:t>
      </w:r>
      <w:r>
        <w:rPr>
          <w:rFonts w:cs="Times New Roman"/>
        </w:rPr>
        <w:t>. O</w:t>
      </w:r>
      <w:r w:rsidR="00EB4B53">
        <w:rPr>
          <w:rFonts w:cs="Times New Roman"/>
        </w:rPr>
        <w:t>ther survey t</w:t>
      </w:r>
      <w:r w:rsidR="5F1750FE" w:rsidRPr="000C2FCC">
        <w:rPr>
          <w:rFonts w:cs="Times New Roman"/>
        </w:rPr>
        <w:t xml:space="preserve">ools included a citywide historic context statement </w:t>
      </w:r>
      <w:r w:rsidR="00C82F4F">
        <w:rPr>
          <w:rFonts w:cs="Times New Roman"/>
        </w:rPr>
        <w:t xml:space="preserve">designed </w:t>
      </w:r>
      <w:r w:rsidR="5F1750FE" w:rsidRPr="000C2FCC">
        <w:rPr>
          <w:rFonts w:cs="Times New Roman"/>
        </w:rPr>
        <w:t xml:space="preserve">to provide a </w:t>
      </w:r>
      <w:r w:rsidR="239E9A72" w:rsidRPr="000C2FCC">
        <w:rPr>
          <w:rFonts w:cs="Times New Roman"/>
        </w:rPr>
        <w:t xml:space="preserve">consistent </w:t>
      </w:r>
      <w:r w:rsidR="5F1750FE" w:rsidRPr="000C2FCC">
        <w:rPr>
          <w:rFonts w:cs="Times New Roman"/>
        </w:rPr>
        <w:t>fram</w:t>
      </w:r>
      <w:r w:rsidR="5440335F" w:rsidRPr="000C2FCC">
        <w:rPr>
          <w:rFonts w:cs="Times New Roman"/>
        </w:rPr>
        <w:t xml:space="preserve">ework </w:t>
      </w:r>
      <w:r w:rsidR="5F1750FE" w:rsidRPr="000C2FCC">
        <w:rPr>
          <w:rFonts w:cs="Times New Roman"/>
        </w:rPr>
        <w:t>to identify</w:t>
      </w:r>
      <w:r w:rsidR="2A0530D6" w:rsidRPr="000C2FCC">
        <w:rPr>
          <w:rFonts w:cs="Times New Roman"/>
        </w:rPr>
        <w:t xml:space="preserve">, record, and evaluate </w:t>
      </w:r>
      <w:r w:rsidR="62437FA3" w:rsidRPr="000C2FCC">
        <w:rPr>
          <w:rFonts w:cs="Times New Roman"/>
        </w:rPr>
        <w:t>resources during the survey</w:t>
      </w:r>
      <w:r w:rsidR="009D1EA5">
        <w:rPr>
          <w:rFonts w:cs="Times New Roman"/>
        </w:rPr>
        <w:t>,</w:t>
      </w:r>
      <w:r w:rsidR="2B50D7D3" w:rsidRPr="000C2FCC">
        <w:rPr>
          <w:rFonts w:cs="Times New Roman"/>
        </w:rPr>
        <w:t xml:space="preserve"> and an </w:t>
      </w:r>
      <w:r w:rsidR="20E864D5" w:rsidRPr="000C2FCC">
        <w:rPr>
          <w:rFonts w:cs="Times New Roman"/>
        </w:rPr>
        <w:t xml:space="preserve">extensive public outreach program </w:t>
      </w:r>
      <w:r w:rsidR="0DBBE176" w:rsidRPr="000C2FCC">
        <w:rPr>
          <w:rFonts w:cs="Times New Roman"/>
        </w:rPr>
        <w:t xml:space="preserve">to </w:t>
      </w:r>
      <w:r w:rsidR="009D1EA5">
        <w:rPr>
          <w:rFonts w:cs="Times New Roman"/>
        </w:rPr>
        <w:t xml:space="preserve">engage </w:t>
      </w:r>
      <w:r w:rsidR="0DBBE176" w:rsidRPr="000C2FCC">
        <w:rPr>
          <w:rFonts w:cs="Times New Roman"/>
        </w:rPr>
        <w:t>a</w:t>
      </w:r>
      <w:r w:rsidR="00EA5837" w:rsidRPr="000C2FCC">
        <w:rPr>
          <w:rFonts w:cs="Times New Roman"/>
        </w:rPr>
        <w:t xml:space="preserve"> wide and diverse audience</w:t>
      </w:r>
      <w:r w:rsidR="00923495">
        <w:rPr>
          <w:rFonts w:cs="Times New Roman"/>
        </w:rPr>
        <w:t xml:space="preserve"> in all </w:t>
      </w:r>
      <w:r w:rsidR="00EF7E57">
        <w:rPr>
          <w:rFonts w:cs="Times New Roman"/>
        </w:rPr>
        <w:t xml:space="preserve">aspects </w:t>
      </w:r>
      <w:r w:rsidR="00923495">
        <w:rPr>
          <w:rFonts w:cs="Times New Roman"/>
        </w:rPr>
        <w:t>of the</w:t>
      </w:r>
      <w:r w:rsidR="00EF7E57">
        <w:rPr>
          <w:rFonts w:cs="Times New Roman"/>
        </w:rPr>
        <w:t xml:space="preserve"> project</w:t>
      </w:r>
      <w:r w:rsidR="00923495">
        <w:rPr>
          <w:rFonts w:cs="Times New Roman"/>
        </w:rPr>
        <w:t>.</w:t>
      </w:r>
      <w:r w:rsidR="00EF5C3B">
        <w:rPr>
          <w:rFonts w:cs="Times New Roman"/>
        </w:rPr>
        <w:t xml:space="preserve"> </w:t>
      </w:r>
    </w:p>
    <w:p w14:paraId="019073A3" w14:textId="685DF45A" w:rsidR="00A47A59" w:rsidRDefault="0082109F" w:rsidP="00BC245F">
      <w:pPr>
        <w:pStyle w:val="Heading2"/>
      </w:pPr>
      <w:r>
        <w:t>Pilot Surveys</w:t>
      </w:r>
    </w:p>
    <w:p w14:paraId="739AB15A" w14:textId="70F8644E" w:rsidR="00EA5837" w:rsidRPr="000C2FCC" w:rsidRDefault="00EA5837" w:rsidP="4FD27537">
      <w:pPr>
        <w:rPr>
          <w:rFonts w:cs="Times New Roman"/>
        </w:rPr>
      </w:pPr>
      <w:r w:rsidRPr="4FD27537">
        <w:rPr>
          <w:rFonts w:cs="Times New Roman"/>
          <w:color w:val="000000" w:themeColor="text1"/>
        </w:rPr>
        <w:t>The initiation phase culminated in three pilot survey</w:t>
      </w:r>
      <w:r w:rsidR="007A73C9" w:rsidRPr="4FD27537">
        <w:rPr>
          <w:rFonts w:cs="Times New Roman"/>
          <w:color w:val="000000" w:themeColor="text1"/>
        </w:rPr>
        <w:t>s</w:t>
      </w:r>
      <w:r w:rsidRPr="4FD27537">
        <w:rPr>
          <w:rFonts w:cs="Times New Roman"/>
          <w:color w:val="000000" w:themeColor="text1"/>
        </w:rPr>
        <w:t xml:space="preserve"> to test survey </w:t>
      </w:r>
      <w:r w:rsidR="007A73C9" w:rsidRPr="4FD27537">
        <w:rPr>
          <w:rFonts w:cs="Times New Roman"/>
          <w:color w:val="000000" w:themeColor="text1"/>
        </w:rPr>
        <w:t>method</w:t>
      </w:r>
      <w:r w:rsidR="00EF7E57">
        <w:rPr>
          <w:rFonts w:cs="Times New Roman"/>
          <w:color w:val="000000" w:themeColor="text1"/>
        </w:rPr>
        <w:t>s</w:t>
      </w:r>
      <w:r w:rsidR="007A73C9" w:rsidRPr="4FD27537">
        <w:rPr>
          <w:rFonts w:cs="Times New Roman"/>
          <w:color w:val="000000" w:themeColor="text1"/>
        </w:rPr>
        <w:t xml:space="preserve"> and </w:t>
      </w:r>
      <w:r w:rsidRPr="4FD27537">
        <w:rPr>
          <w:rFonts w:cs="Times New Roman"/>
          <w:color w:val="000000" w:themeColor="text1"/>
        </w:rPr>
        <w:t>tools in the field. Consultant teams received classroom and field training prior to going out on their own. Pilot surveys included a variety of heritage resource types, covered multiple historic themes of the citywide context, and took surveyors to differing geographic locations. Throughout the pilot program</w:t>
      </w:r>
      <w:r w:rsidR="00C45B90">
        <w:rPr>
          <w:rFonts w:cs="Times New Roman"/>
          <w:color w:val="000000" w:themeColor="text1"/>
        </w:rPr>
        <w:t>,</w:t>
      </w:r>
      <w:r w:rsidRPr="4FD27537">
        <w:rPr>
          <w:rFonts w:cs="Times New Roman"/>
          <w:color w:val="000000" w:themeColor="text1"/>
        </w:rPr>
        <w:t xml:space="preserve"> tools and methods were refined</w:t>
      </w:r>
      <w:r w:rsidR="00C45B90">
        <w:rPr>
          <w:rFonts w:cs="Times New Roman"/>
          <w:color w:val="000000" w:themeColor="text1"/>
        </w:rPr>
        <w:t xml:space="preserve"> and</w:t>
      </w:r>
      <w:r w:rsidRPr="4FD27537">
        <w:rPr>
          <w:rFonts w:cs="Times New Roman"/>
          <w:color w:val="000000" w:themeColor="text1"/>
        </w:rPr>
        <w:t xml:space="preserve"> revised, and in some cases rethought.</w:t>
      </w:r>
      <w:r w:rsidR="00EF5C3B">
        <w:rPr>
          <w:rFonts w:cs="Times New Roman"/>
          <w:color w:val="000000" w:themeColor="text1"/>
        </w:rPr>
        <w:t xml:space="preserve"> </w:t>
      </w:r>
    </w:p>
    <w:p w14:paraId="1BF8A28B" w14:textId="5069191B" w:rsidR="4FD27537" w:rsidRDefault="0082109F" w:rsidP="00BC245F">
      <w:pPr>
        <w:pStyle w:val="Heading2"/>
      </w:pPr>
      <w:r>
        <w:lastRenderedPageBreak/>
        <w:t>Implementation Phase</w:t>
      </w:r>
    </w:p>
    <w:p w14:paraId="7D558BEF" w14:textId="3DC080B5" w:rsidR="00C45B90" w:rsidRDefault="00EA5837" w:rsidP="4FD27537">
      <w:pPr>
        <w:rPr>
          <w:rFonts w:cs="Times New Roman"/>
        </w:rPr>
      </w:pPr>
      <w:r w:rsidRPr="4FD27537">
        <w:rPr>
          <w:rFonts w:eastAsia="Times New Roman" w:cs="Times New Roman"/>
        </w:rPr>
        <w:t>T</w:t>
      </w:r>
      <w:r w:rsidRPr="4FD27537">
        <w:rPr>
          <w:rFonts w:cs="Times New Roman"/>
        </w:rPr>
        <w:t xml:space="preserve">he implementation phase began in 2010 and constituted the official start of SurveyLA field surveys. Following additional training, consultant teams worked methodically through the city following the phased </w:t>
      </w:r>
      <w:r w:rsidR="12E4B97C" w:rsidRPr="4FD27537">
        <w:rPr>
          <w:rFonts w:cs="Times New Roman"/>
        </w:rPr>
        <w:t xml:space="preserve">survey </w:t>
      </w:r>
      <w:r w:rsidRPr="4FD27537">
        <w:rPr>
          <w:rFonts w:cs="Times New Roman"/>
        </w:rPr>
        <w:t xml:space="preserve">approach developed by the OHR. This approach established </w:t>
      </w:r>
      <w:r w:rsidR="00C45B90">
        <w:rPr>
          <w:rFonts w:cs="Times New Roman"/>
        </w:rPr>
        <w:t>ten</w:t>
      </w:r>
      <w:r w:rsidR="00C45B90" w:rsidRPr="4FD27537">
        <w:rPr>
          <w:rFonts w:cs="Times New Roman"/>
        </w:rPr>
        <w:t xml:space="preserve"> </w:t>
      </w:r>
      <w:r w:rsidRPr="4FD27537">
        <w:rPr>
          <w:rFonts w:cs="Times New Roman"/>
        </w:rPr>
        <w:t>survey groups, each comp</w:t>
      </w:r>
      <w:r w:rsidR="00A43E65">
        <w:rPr>
          <w:rFonts w:cs="Times New Roman"/>
        </w:rPr>
        <w:t>o</w:t>
      </w:r>
      <w:r w:rsidRPr="4FD27537">
        <w:rPr>
          <w:rFonts w:cs="Times New Roman"/>
        </w:rPr>
        <w:t xml:space="preserve">sed of one or more of the city’s </w:t>
      </w:r>
      <w:r w:rsidR="00C45B90">
        <w:rPr>
          <w:rFonts w:cs="Times New Roman"/>
        </w:rPr>
        <w:t>thirty-five</w:t>
      </w:r>
      <w:r w:rsidR="00C45B90" w:rsidRPr="4FD27537">
        <w:rPr>
          <w:rFonts w:cs="Times New Roman"/>
        </w:rPr>
        <w:t xml:space="preserve"> </w:t>
      </w:r>
      <w:r w:rsidRPr="4FD27537">
        <w:rPr>
          <w:rFonts w:cs="Times New Roman"/>
        </w:rPr>
        <w:t>geographically</w:t>
      </w:r>
      <w:r w:rsidR="00C45B90">
        <w:rPr>
          <w:rFonts w:cs="Times New Roman"/>
        </w:rPr>
        <w:t xml:space="preserve"> </w:t>
      </w:r>
      <w:r w:rsidRPr="4FD27537">
        <w:rPr>
          <w:rFonts w:cs="Times New Roman"/>
        </w:rPr>
        <w:t xml:space="preserve">based community plan areas, thus providing a direct link between the survey project and land use planning. </w:t>
      </w:r>
    </w:p>
    <w:p w14:paraId="29BB82FA" w14:textId="5001C91D" w:rsidR="003D346C" w:rsidRDefault="00EA5837" w:rsidP="4FD27537">
      <w:pPr>
        <w:rPr>
          <w:rFonts w:cs="Times New Roman"/>
        </w:rPr>
      </w:pPr>
      <w:r w:rsidRPr="4FD27537">
        <w:rPr>
          <w:rFonts w:cs="Times New Roman"/>
        </w:rPr>
        <w:t>Although originally scheduled for a three-year period, the field surveys took over seven years to complete</w:t>
      </w:r>
      <w:r w:rsidR="002A6476">
        <w:rPr>
          <w:rFonts w:cs="Times New Roman"/>
        </w:rPr>
        <w:t xml:space="preserve">, largely due to </w:t>
      </w:r>
      <w:r w:rsidR="00A43E65">
        <w:rPr>
          <w:rFonts w:cs="Times New Roman"/>
        </w:rPr>
        <w:t xml:space="preserve">the </w:t>
      </w:r>
      <w:r w:rsidR="00C26A7B">
        <w:rPr>
          <w:rFonts w:cs="Times New Roman"/>
        </w:rPr>
        <w:t xml:space="preserve">additional time needed to process, review, quality check, and edit </w:t>
      </w:r>
      <w:r w:rsidR="00C45B90">
        <w:rPr>
          <w:rFonts w:cs="Times New Roman"/>
        </w:rPr>
        <w:t xml:space="preserve">the </w:t>
      </w:r>
      <w:r w:rsidR="00C26A7B">
        <w:rPr>
          <w:rFonts w:cs="Times New Roman"/>
        </w:rPr>
        <w:t>data</w:t>
      </w:r>
      <w:r w:rsidR="00C45B90">
        <w:rPr>
          <w:rFonts w:cs="Times New Roman"/>
        </w:rPr>
        <w:t xml:space="preserve"> collected</w:t>
      </w:r>
      <w:r w:rsidR="00C26A7B">
        <w:rPr>
          <w:rFonts w:cs="Times New Roman"/>
        </w:rPr>
        <w:t>.</w:t>
      </w:r>
      <w:r w:rsidR="00EF5C3B">
        <w:rPr>
          <w:rFonts w:cs="Times New Roman"/>
        </w:rPr>
        <w:t xml:space="preserve"> </w:t>
      </w:r>
    </w:p>
    <w:p w14:paraId="08586118" w14:textId="7652A129" w:rsidR="00EA5837" w:rsidRPr="000C2FCC" w:rsidRDefault="00EA5837" w:rsidP="4FD27537">
      <w:pPr>
        <w:rPr>
          <w:rFonts w:cs="Times New Roman"/>
        </w:rPr>
      </w:pPr>
      <w:r w:rsidRPr="4FD27537">
        <w:rPr>
          <w:rFonts w:cs="Times New Roman"/>
        </w:rPr>
        <w:t xml:space="preserve">Concurrent with the surveys, the citywide historic context statement was revised and expanded to include </w:t>
      </w:r>
      <w:r w:rsidR="00C641CE" w:rsidRPr="4FD27537">
        <w:rPr>
          <w:rFonts w:cs="Times New Roman"/>
        </w:rPr>
        <w:t xml:space="preserve">more than </w:t>
      </w:r>
      <w:r w:rsidR="00C45B90">
        <w:rPr>
          <w:rFonts w:cs="Times New Roman"/>
        </w:rPr>
        <w:t>two hundred</w:t>
      </w:r>
      <w:r w:rsidR="00C45B90" w:rsidRPr="4FD27537">
        <w:rPr>
          <w:rFonts w:cs="Times New Roman"/>
        </w:rPr>
        <w:t xml:space="preserve"> </w:t>
      </w:r>
      <w:r w:rsidRPr="4FD27537">
        <w:rPr>
          <w:rFonts w:cs="Times New Roman"/>
        </w:rPr>
        <w:t>themes and subthemes, reflecting the range of findings of the fieldwork. Writing context narratives continued under the direction of the OHR</w:t>
      </w:r>
      <w:r w:rsidR="00A43E65">
        <w:rPr>
          <w:rFonts w:cs="Times New Roman"/>
        </w:rPr>
        <w:t>,</w:t>
      </w:r>
      <w:r w:rsidRPr="4FD27537">
        <w:rPr>
          <w:rFonts w:cs="Times New Roman"/>
        </w:rPr>
        <w:t xml:space="preserve"> using consultants, students, and highly qualified volunteers</w:t>
      </w:r>
      <w:r w:rsidR="00A43E65">
        <w:rPr>
          <w:rFonts w:cs="Times New Roman"/>
        </w:rPr>
        <w:t xml:space="preserve"> to carry out the work</w:t>
      </w:r>
      <w:r w:rsidRPr="4FD27537">
        <w:rPr>
          <w:rFonts w:cs="Times New Roman"/>
        </w:rPr>
        <w:t xml:space="preserve">. </w:t>
      </w:r>
      <w:r w:rsidR="00096FFE">
        <w:rPr>
          <w:rFonts w:cs="Times New Roman"/>
        </w:rPr>
        <w:t>And t</w:t>
      </w:r>
      <w:r w:rsidRPr="4FD27537">
        <w:rPr>
          <w:rFonts w:cs="Times New Roman"/>
        </w:rPr>
        <w:t xml:space="preserve">he outreach program progressed into the </w:t>
      </w:r>
      <w:r w:rsidR="00C45B90">
        <w:rPr>
          <w:rFonts w:cs="Times New Roman"/>
        </w:rPr>
        <w:t>then-</w:t>
      </w:r>
      <w:r w:rsidRPr="4FD27537">
        <w:rPr>
          <w:rFonts w:cs="Times New Roman"/>
        </w:rPr>
        <w:t>burgeoning world of social media</w:t>
      </w:r>
      <w:r w:rsidR="00096FFE">
        <w:rPr>
          <w:rFonts w:cs="Times New Roman"/>
        </w:rPr>
        <w:t>.</w:t>
      </w:r>
      <w:r w:rsidR="00EF5C3B">
        <w:rPr>
          <w:rFonts w:cs="Times New Roman"/>
        </w:rPr>
        <w:t xml:space="preserve"> </w:t>
      </w:r>
    </w:p>
    <w:p w14:paraId="3DB74F67" w14:textId="75F65449" w:rsidR="4FD27537" w:rsidRDefault="0082109F" w:rsidP="00BC245F">
      <w:pPr>
        <w:pStyle w:val="Heading2"/>
        <w:rPr>
          <w:rFonts w:eastAsia="Arial"/>
        </w:rPr>
      </w:pPr>
      <w:r>
        <w:rPr>
          <w:rFonts w:eastAsia="Arial"/>
        </w:rPr>
        <w:t>Data Management</w:t>
      </w:r>
      <w:r w:rsidR="00F9384D">
        <w:rPr>
          <w:rFonts w:eastAsia="Arial"/>
        </w:rPr>
        <w:t xml:space="preserve"> and Access</w:t>
      </w:r>
    </w:p>
    <w:p w14:paraId="231EE27C" w14:textId="0B6BE301" w:rsidR="003D346C" w:rsidRDefault="00EA5837" w:rsidP="778C4143">
      <w:pPr>
        <w:rPr>
          <w:rFonts w:eastAsia="Arial" w:cs="Times New Roman"/>
          <w:color w:val="000000"/>
        </w:rPr>
      </w:pPr>
      <w:bookmarkStart w:id="0" w:name="_Hlk115875802"/>
      <w:r w:rsidRPr="000C2FCC">
        <w:rPr>
          <w:rFonts w:eastAsia="Arial" w:cs="Times New Roman"/>
          <w:color w:val="000000"/>
        </w:rPr>
        <w:t xml:space="preserve">As SurveyLA field surveys </w:t>
      </w:r>
      <w:r w:rsidR="00174C58">
        <w:rPr>
          <w:rFonts w:eastAsia="Arial" w:cs="Times New Roman"/>
          <w:color w:val="000000"/>
        </w:rPr>
        <w:t>continued</w:t>
      </w:r>
      <w:r w:rsidRPr="000C2FCC">
        <w:rPr>
          <w:rFonts w:eastAsia="Arial" w:cs="Times New Roman"/>
          <w:color w:val="000000"/>
        </w:rPr>
        <w:t xml:space="preserve">, the city’s key challenge became managing </w:t>
      </w:r>
      <w:r w:rsidR="005A547A">
        <w:rPr>
          <w:rFonts w:eastAsia="Arial" w:cs="Times New Roman"/>
          <w:color w:val="000000"/>
        </w:rPr>
        <w:t xml:space="preserve">and making accessible the </w:t>
      </w:r>
      <w:r w:rsidRPr="000C2FCC">
        <w:rPr>
          <w:rFonts w:eastAsia="Arial" w:cs="Times New Roman"/>
          <w:color w:val="000000"/>
        </w:rPr>
        <w:t>massive amount of digital data being collected</w:t>
      </w:r>
      <w:r w:rsidR="005A547A">
        <w:rPr>
          <w:rFonts w:eastAsia="Arial" w:cs="Times New Roman"/>
          <w:color w:val="000000"/>
        </w:rPr>
        <w:t xml:space="preserve">. </w:t>
      </w:r>
      <w:r w:rsidR="001B3940">
        <w:rPr>
          <w:rFonts w:eastAsia="Arial" w:cs="Times New Roman"/>
          <w:color w:val="000000"/>
        </w:rPr>
        <w:t>At the time of S</w:t>
      </w:r>
      <w:r w:rsidR="0062763E">
        <w:rPr>
          <w:rFonts w:eastAsia="Arial" w:cs="Times New Roman"/>
          <w:color w:val="000000"/>
        </w:rPr>
        <w:t>u</w:t>
      </w:r>
      <w:r w:rsidR="001B3940">
        <w:rPr>
          <w:rFonts w:eastAsia="Arial" w:cs="Times New Roman"/>
          <w:color w:val="000000"/>
        </w:rPr>
        <w:t xml:space="preserve">rveyLA, City </w:t>
      </w:r>
      <w:r w:rsidR="0062763E">
        <w:rPr>
          <w:rFonts w:eastAsia="Arial" w:cs="Times New Roman"/>
          <w:color w:val="000000"/>
        </w:rPr>
        <w:t>Planning</w:t>
      </w:r>
      <w:r w:rsidR="001B3940">
        <w:rPr>
          <w:rFonts w:eastAsia="Arial" w:cs="Times New Roman"/>
          <w:color w:val="000000"/>
        </w:rPr>
        <w:t xml:space="preserve"> did not have a heritage inventory per se. </w:t>
      </w:r>
      <w:r w:rsidR="0062763E">
        <w:rPr>
          <w:rFonts w:eastAsia="Arial" w:cs="Times New Roman"/>
          <w:color w:val="000000"/>
        </w:rPr>
        <w:t>Information</w:t>
      </w:r>
      <w:r w:rsidR="00DC01E0">
        <w:rPr>
          <w:rFonts w:eastAsia="Arial" w:cs="Times New Roman"/>
          <w:color w:val="000000"/>
        </w:rPr>
        <w:t xml:space="preserve"> on designated </w:t>
      </w:r>
      <w:r w:rsidR="00F5004D">
        <w:rPr>
          <w:rFonts w:eastAsia="Arial" w:cs="Times New Roman"/>
          <w:color w:val="000000"/>
        </w:rPr>
        <w:t>and</w:t>
      </w:r>
      <w:r w:rsidR="00DC01E0">
        <w:rPr>
          <w:rFonts w:eastAsia="Arial" w:cs="Times New Roman"/>
          <w:color w:val="000000"/>
        </w:rPr>
        <w:t xml:space="preserve"> eligible heritage resources had been in</w:t>
      </w:r>
      <w:r w:rsidR="004F5CB9">
        <w:rPr>
          <w:rFonts w:eastAsia="Arial" w:cs="Times New Roman"/>
          <w:color w:val="000000"/>
        </w:rPr>
        <w:t xml:space="preserve">cluded </w:t>
      </w:r>
      <w:r w:rsidR="00DC01E0">
        <w:rPr>
          <w:rFonts w:eastAsia="Arial" w:cs="Times New Roman"/>
          <w:color w:val="000000"/>
        </w:rPr>
        <w:t xml:space="preserve">in </w:t>
      </w:r>
      <w:r w:rsidR="00C45B90">
        <w:rPr>
          <w:rFonts w:eastAsia="Arial" w:cs="Times New Roman"/>
          <w:color w:val="000000"/>
        </w:rPr>
        <w:t>P</w:t>
      </w:r>
      <w:r w:rsidR="007B5C43">
        <w:rPr>
          <w:rFonts w:eastAsia="Arial" w:cs="Times New Roman"/>
          <w:color w:val="000000"/>
        </w:rPr>
        <w:t>lanning’s</w:t>
      </w:r>
      <w:r w:rsidR="00125E70">
        <w:rPr>
          <w:rFonts w:eastAsia="Arial" w:cs="Times New Roman"/>
          <w:color w:val="000000"/>
        </w:rPr>
        <w:t xml:space="preserve"> </w:t>
      </w:r>
      <w:r w:rsidR="007B5C43">
        <w:rPr>
          <w:rFonts w:eastAsia="Arial" w:cs="Times New Roman"/>
          <w:color w:val="000000"/>
        </w:rPr>
        <w:t xml:space="preserve">land use database </w:t>
      </w:r>
      <w:r w:rsidR="00D21199">
        <w:rPr>
          <w:rFonts w:eastAsia="Arial" w:cs="Times New Roman"/>
          <w:color w:val="000000"/>
        </w:rPr>
        <w:t>– a we</w:t>
      </w:r>
      <w:r w:rsidR="00125E70">
        <w:rPr>
          <w:rFonts w:eastAsia="Arial" w:cs="Times New Roman"/>
          <w:color w:val="000000"/>
        </w:rPr>
        <w:t xml:space="preserve">b-based </w:t>
      </w:r>
      <w:bookmarkStart w:id="1" w:name="_Hlk115875262"/>
      <w:bookmarkEnd w:id="0"/>
      <w:r w:rsidR="00125E70">
        <w:rPr>
          <w:rFonts w:eastAsia="Arial" w:cs="Times New Roman"/>
          <w:color w:val="000000"/>
        </w:rPr>
        <w:t>m</w:t>
      </w:r>
      <w:r w:rsidR="00841300" w:rsidRPr="00841300">
        <w:rPr>
          <w:rFonts w:eastAsia="Arial" w:cs="Times New Roman"/>
          <w:color w:val="000000"/>
        </w:rPr>
        <w:t>apping</w:t>
      </w:r>
      <w:r w:rsidR="00501D0A">
        <w:rPr>
          <w:rFonts w:eastAsia="Arial" w:cs="Times New Roman"/>
          <w:color w:val="000000"/>
        </w:rPr>
        <w:t xml:space="preserve"> </w:t>
      </w:r>
      <w:r w:rsidR="005223D1">
        <w:rPr>
          <w:rFonts w:eastAsia="Arial" w:cs="Times New Roman"/>
          <w:color w:val="000000"/>
        </w:rPr>
        <w:t xml:space="preserve">system that provides </w:t>
      </w:r>
      <w:r w:rsidR="00D557F7">
        <w:rPr>
          <w:rFonts w:cs="Times New Roman"/>
        </w:rPr>
        <w:t xml:space="preserve">planning and zoning reference information </w:t>
      </w:r>
      <w:r w:rsidR="00501D0A">
        <w:rPr>
          <w:rFonts w:eastAsia="Arial" w:cs="Times New Roman"/>
          <w:color w:val="000000"/>
        </w:rPr>
        <w:t>system</w:t>
      </w:r>
      <w:r w:rsidR="00414F49">
        <w:rPr>
          <w:rFonts w:eastAsia="Arial" w:cs="Times New Roman"/>
          <w:color w:val="000000"/>
        </w:rPr>
        <w:t xml:space="preserve"> </w:t>
      </w:r>
      <w:r w:rsidR="00D21199">
        <w:rPr>
          <w:rFonts w:eastAsia="Arial" w:cs="Times New Roman"/>
          <w:color w:val="000000"/>
        </w:rPr>
        <w:t xml:space="preserve">on legal parcels </w:t>
      </w:r>
      <w:r w:rsidR="001B565A">
        <w:rPr>
          <w:rFonts w:eastAsia="Arial" w:cs="Times New Roman"/>
          <w:color w:val="000000"/>
        </w:rPr>
        <w:lastRenderedPageBreak/>
        <w:t>citywide</w:t>
      </w:r>
      <w:r w:rsidR="00E032D3">
        <w:rPr>
          <w:rFonts w:eastAsia="Arial" w:cs="Times New Roman"/>
          <w:color w:val="000000"/>
        </w:rPr>
        <w:t>. B</w:t>
      </w:r>
      <w:r w:rsidR="00E771EC">
        <w:rPr>
          <w:rFonts w:eastAsia="Arial" w:cs="Times New Roman"/>
          <w:color w:val="000000"/>
        </w:rPr>
        <w:t xml:space="preserve">ut this system included (and still includes) </w:t>
      </w:r>
      <w:r w:rsidR="00A43E65">
        <w:rPr>
          <w:rFonts w:eastAsia="Arial" w:cs="Times New Roman"/>
          <w:color w:val="000000"/>
        </w:rPr>
        <w:t xml:space="preserve">only </w:t>
      </w:r>
      <w:r w:rsidR="00E771EC">
        <w:rPr>
          <w:rFonts w:eastAsia="Arial" w:cs="Times New Roman"/>
          <w:color w:val="000000"/>
        </w:rPr>
        <w:t>a limited set of information o</w:t>
      </w:r>
      <w:r w:rsidR="00936908">
        <w:rPr>
          <w:rFonts w:eastAsia="Arial" w:cs="Times New Roman"/>
          <w:color w:val="000000"/>
        </w:rPr>
        <w:t>n</w:t>
      </w:r>
      <w:r w:rsidR="00E771EC">
        <w:rPr>
          <w:rFonts w:eastAsia="Arial" w:cs="Times New Roman"/>
          <w:color w:val="000000"/>
        </w:rPr>
        <w:t xml:space="preserve"> heritage </w:t>
      </w:r>
      <w:r w:rsidR="008605AB">
        <w:rPr>
          <w:rFonts w:eastAsia="Arial" w:cs="Times New Roman"/>
          <w:color w:val="000000"/>
        </w:rPr>
        <w:t>resources</w:t>
      </w:r>
      <w:r w:rsidR="00A43E65">
        <w:rPr>
          <w:rFonts w:eastAsia="Arial" w:cs="Times New Roman"/>
          <w:color w:val="000000"/>
        </w:rPr>
        <w:t>;</w:t>
      </w:r>
      <w:r w:rsidR="00E771EC">
        <w:rPr>
          <w:rFonts w:eastAsia="Arial" w:cs="Times New Roman"/>
          <w:color w:val="000000"/>
        </w:rPr>
        <w:t xml:space="preserve"> </w:t>
      </w:r>
      <w:r w:rsidR="00A43E65">
        <w:rPr>
          <w:rFonts w:eastAsia="Arial" w:cs="Times New Roman"/>
          <w:color w:val="000000"/>
        </w:rPr>
        <w:t xml:space="preserve">it </w:t>
      </w:r>
      <w:r w:rsidR="00E771EC">
        <w:rPr>
          <w:rFonts w:eastAsia="Arial" w:cs="Times New Roman"/>
          <w:color w:val="000000"/>
        </w:rPr>
        <w:t>was not designed to integrate</w:t>
      </w:r>
      <w:r w:rsidR="008605AB">
        <w:rPr>
          <w:rFonts w:eastAsia="Arial" w:cs="Times New Roman"/>
          <w:color w:val="000000"/>
        </w:rPr>
        <w:t>,</w:t>
      </w:r>
      <w:r w:rsidR="00E771EC">
        <w:rPr>
          <w:rFonts w:eastAsia="Arial" w:cs="Times New Roman"/>
          <w:color w:val="000000"/>
        </w:rPr>
        <w:t xml:space="preserve"> display</w:t>
      </w:r>
      <w:r w:rsidR="008605AB">
        <w:rPr>
          <w:rFonts w:eastAsia="Arial" w:cs="Times New Roman"/>
          <w:color w:val="000000"/>
        </w:rPr>
        <w:t>, or make searchable</w:t>
      </w:r>
      <w:r w:rsidR="00E771EC">
        <w:rPr>
          <w:rFonts w:eastAsia="Arial" w:cs="Times New Roman"/>
          <w:color w:val="000000"/>
        </w:rPr>
        <w:t xml:space="preserve"> the amount and type of information collected for S</w:t>
      </w:r>
      <w:r w:rsidR="003470A0">
        <w:rPr>
          <w:rFonts w:eastAsia="Arial" w:cs="Times New Roman"/>
          <w:color w:val="000000"/>
        </w:rPr>
        <w:t>u</w:t>
      </w:r>
      <w:r w:rsidR="00E771EC">
        <w:rPr>
          <w:rFonts w:eastAsia="Arial" w:cs="Times New Roman"/>
          <w:color w:val="000000"/>
        </w:rPr>
        <w:t>rveyLA.</w:t>
      </w:r>
      <w:r w:rsidR="009A296A" w:rsidRPr="00C45B90">
        <w:rPr>
          <w:rStyle w:val="EndnoteReference"/>
          <w:rFonts w:cs="Times New Roman"/>
        </w:rPr>
        <w:endnoteReference w:id="3"/>
      </w:r>
      <w:r w:rsidR="00841300" w:rsidRPr="00841300">
        <w:rPr>
          <w:rFonts w:eastAsia="Arial" w:cs="Times New Roman"/>
          <w:color w:val="000000"/>
        </w:rPr>
        <w:t xml:space="preserve"> </w:t>
      </w:r>
    </w:p>
    <w:p w14:paraId="1CA88DEB" w14:textId="3481E295" w:rsidR="003D346C" w:rsidRDefault="003470A0" w:rsidP="778C4143">
      <w:pPr>
        <w:rPr>
          <w:rFonts w:eastAsia="Arial" w:cs="Times New Roman"/>
          <w:color w:val="000000"/>
        </w:rPr>
      </w:pPr>
      <w:r w:rsidRPr="2AE207E0">
        <w:rPr>
          <w:rFonts w:eastAsia="Arial" w:cs="Times New Roman"/>
          <w:color w:val="000000" w:themeColor="text1"/>
        </w:rPr>
        <w:t>During S</w:t>
      </w:r>
      <w:r w:rsidR="00737551" w:rsidRPr="2AE207E0">
        <w:rPr>
          <w:rFonts w:eastAsia="Arial" w:cs="Times New Roman"/>
          <w:color w:val="000000" w:themeColor="text1"/>
        </w:rPr>
        <w:t>u</w:t>
      </w:r>
      <w:r w:rsidRPr="2AE207E0">
        <w:rPr>
          <w:rFonts w:eastAsia="Arial" w:cs="Times New Roman"/>
          <w:color w:val="000000" w:themeColor="text1"/>
        </w:rPr>
        <w:t>rveyLA, t</w:t>
      </w:r>
      <w:r w:rsidR="00EA5837" w:rsidRPr="2AE207E0">
        <w:rPr>
          <w:rFonts w:eastAsia="Arial" w:cs="Times New Roman"/>
          <w:color w:val="000000" w:themeColor="text1"/>
        </w:rPr>
        <w:t xml:space="preserve">he GCI and World Monuments Fund had been separately developing the Arches </w:t>
      </w:r>
      <w:r w:rsidR="007E4F34" w:rsidRPr="2AE207E0">
        <w:rPr>
          <w:rFonts w:eastAsia="Arial" w:cs="Times New Roman"/>
          <w:color w:val="000000" w:themeColor="text1"/>
        </w:rPr>
        <w:t>open-source</w:t>
      </w:r>
      <w:r w:rsidR="00EA5837" w:rsidRPr="2AE207E0">
        <w:rPr>
          <w:rFonts w:eastAsia="Arial" w:cs="Times New Roman"/>
          <w:color w:val="000000" w:themeColor="text1"/>
        </w:rPr>
        <w:t xml:space="preserve"> software platform, which was purpose</w:t>
      </w:r>
      <w:r w:rsidR="00C45B90">
        <w:rPr>
          <w:rFonts w:eastAsia="Arial" w:cs="Times New Roman"/>
          <w:color w:val="000000" w:themeColor="text1"/>
        </w:rPr>
        <w:t xml:space="preserve"> </w:t>
      </w:r>
      <w:r w:rsidR="00EA5837" w:rsidRPr="2AE207E0">
        <w:rPr>
          <w:rFonts w:eastAsia="Arial" w:cs="Times New Roman"/>
          <w:color w:val="000000" w:themeColor="text1"/>
        </w:rPr>
        <w:t xml:space="preserve">built for managing and publishing heritage inventories (see </w:t>
      </w:r>
      <w:r w:rsidR="0082109F" w:rsidRPr="00254F1D">
        <w:rPr>
          <w:rFonts w:eastAsia="Arial" w:cs="Times New Roman"/>
          <w:b/>
          <w:bCs/>
          <w:color w:val="000000" w:themeColor="text1"/>
        </w:rPr>
        <w:t xml:space="preserve">chapter </w:t>
      </w:r>
      <w:r w:rsidR="7612A877" w:rsidRPr="00254F1D">
        <w:rPr>
          <w:rFonts w:eastAsia="Arial" w:cs="Times New Roman"/>
          <w:b/>
          <w:bCs/>
          <w:color w:val="000000" w:themeColor="text1"/>
        </w:rPr>
        <w:t>4</w:t>
      </w:r>
      <w:r w:rsidR="7612A877" w:rsidRPr="2AE207E0">
        <w:rPr>
          <w:rFonts w:eastAsia="Arial" w:cs="Times New Roman"/>
          <w:color w:val="000000" w:themeColor="text1"/>
        </w:rPr>
        <w:t>).</w:t>
      </w:r>
      <w:r w:rsidR="00EA5837" w:rsidRPr="2AE207E0">
        <w:rPr>
          <w:rFonts w:eastAsia="Arial" w:cs="Times New Roman"/>
          <w:color w:val="000000" w:themeColor="text1"/>
        </w:rPr>
        <w:t xml:space="preserve"> The GCI and city decided to customize and deploy Arches for Los Angeles as a solution for managing and making searchable online data collected through SurveyLA. </w:t>
      </w:r>
      <w:r w:rsidR="00165D74" w:rsidRPr="2AE207E0">
        <w:rPr>
          <w:rFonts w:eastAsia="Arial" w:cs="Times New Roman"/>
          <w:color w:val="000000" w:themeColor="text1"/>
        </w:rPr>
        <w:t xml:space="preserve">This </w:t>
      </w:r>
      <w:r w:rsidR="00C45B90">
        <w:rPr>
          <w:rFonts w:eastAsia="Arial" w:cs="Times New Roman"/>
          <w:color w:val="000000" w:themeColor="text1"/>
        </w:rPr>
        <w:t xml:space="preserve">decision </w:t>
      </w:r>
      <w:r w:rsidR="00165D74" w:rsidRPr="2AE207E0">
        <w:rPr>
          <w:rFonts w:eastAsia="Arial" w:cs="Times New Roman"/>
          <w:color w:val="000000" w:themeColor="text1"/>
        </w:rPr>
        <w:t>created additional challenges re</w:t>
      </w:r>
      <w:r w:rsidR="00D23954" w:rsidRPr="2AE207E0">
        <w:rPr>
          <w:rFonts w:eastAsia="Arial" w:cs="Times New Roman"/>
          <w:color w:val="000000" w:themeColor="text1"/>
        </w:rPr>
        <w:t>g</w:t>
      </w:r>
      <w:r w:rsidR="00165D74" w:rsidRPr="2AE207E0">
        <w:rPr>
          <w:rFonts w:eastAsia="Arial" w:cs="Times New Roman"/>
          <w:color w:val="000000" w:themeColor="text1"/>
        </w:rPr>
        <w:t>arding the compatibility of S</w:t>
      </w:r>
      <w:r w:rsidR="00D23954" w:rsidRPr="2AE207E0">
        <w:rPr>
          <w:rFonts w:eastAsia="Arial" w:cs="Times New Roman"/>
          <w:color w:val="000000" w:themeColor="text1"/>
        </w:rPr>
        <w:t>u</w:t>
      </w:r>
      <w:r w:rsidR="00165D74" w:rsidRPr="2AE207E0">
        <w:rPr>
          <w:rFonts w:eastAsia="Arial" w:cs="Times New Roman"/>
          <w:color w:val="000000" w:themeColor="text1"/>
        </w:rPr>
        <w:t xml:space="preserve">rveyLA </w:t>
      </w:r>
      <w:r w:rsidR="00671285" w:rsidRPr="2AE207E0">
        <w:rPr>
          <w:rFonts w:eastAsia="Arial" w:cs="Times New Roman"/>
          <w:color w:val="000000" w:themeColor="text1"/>
        </w:rPr>
        <w:t xml:space="preserve">and other heritage data </w:t>
      </w:r>
      <w:r w:rsidR="00165D74" w:rsidRPr="2AE207E0">
        <w:rPr>
          <w:rFonts w:eastAsia="Arial" w:cs="Times New Roman"/>
          <w:color w:val="000000" w:themeColor="text1"/>
        </w:rPr>
        <w:t>with the data</w:t>
      </w:r>
      <w:r w:rsidR="00D23954" w:rsidRPr="2AE207E0">
        <w:rPr>
          <w:rFonts w:eastAsia="Arial" w:cs="Times New Roman"/>
          <w:color w:val="000000" w:themeColor="text1"/>
        </w:rPr>
        <w:t xml:space="preserve"> </w:t>
      </w:r>
      <w:r w:rsidR="00165D74" w:rsidRPr="2AE207E0">
        <w:rPr>
          <w:rFonts w:eastAsia="Arial" w:cs="Times New Roman"/>
          <w:color w:val="000000" w:themeColor="text1"/>
        </w:rPr>
        <w:t xml:space="preserve">structure of Arches and the ongoing need to integrate a subset of </w:t>
      </w:r>
      <w:r w:rsidR="00747AFC" w:rsidRPr="2AE207E0">
        <w:rPr>
          <w:rFonts w:eastAsia="Arial" w:cs="Times New Roman"/>
          <w:color w:val="000000" w:themeColor="text1"/>
        </w:rPr>
        <w:t xml:space="preserve">this data </w:t>
      </w:r>
      <w:r w:rsidR="00165D74" w:rsidRPr="2AE207E0">
        <w:rPr>
          <w:rFonts w:eastAsia="Arial" w:cs="Times New Roman"/>
          <w:color w:val="000000" w:themeColor="text1"/>
        </w:rPr>
        <w:t xml:space="preserve">into the </w:t>
      </w:r>
      <w:r w:rsidR="00C45B90">
        <w:rPr>
          <w:rFonts w:eastAsia="Arial" w:cs="Times New Roman"/>
          <w:color w:val="000000" w:themeColor="text1"/>
        </w:rPr>
        <w:t>c</w:t>
      </w:r>
      <w:r w:rsidR="00165D74" w:rsidRPr="2AE207E0">
        <w:rPr>
          <w:rFonts w:eastAsia="Arial" w:cs="Times New Roman"/>
          <w:color w:val="000000" w:themeColor="text1"/>
        </w:rPr>
        <w:t xml:space="preserve">ity’s land use database. </w:t>
      </w:r>
    </w:p>
    <w:p w14:paraId="3DE35055" w14:textId="438BB377" w:rsidR="00C45B90" w:rsidRDefault="00E62BC3" w:rsidP="00BC245F">
      <w:pPr>
        <w:pStyle w:val="Heading2"/>
        <w:rPr>
          <w:rFonts w:eastAsia="Arial"/>
        </w:rPr>
      </w:pPr>
      <w:r>
        <w:rPr>
          <w:rFonts w:eastAsia="Arial"/>
        </w:rPr>
        <w:t>HistoricPlacesLA</w:t>
      </w:r>
    </w:p>
    <w:p w14:paraId="7D48170E" w14:textId="4602C148" w:rsidR="003D346C" w:rsidRDefault="00EA5837" w:rsidP="778C4143">
      <w:pPr>
        <w:rPr>
          <w:rFonts w:cs="Times New Roman"/>
        </w:rPr>
      </w:pPr>
      <w:r w:rsidRPr="78F90D5C">
        <w:rPr>
          <w:rFonts w:eastAsia="Arial" w:cs="Times New Roman"/>
          <w:color w:val="000000" w:themeColor="text1"/>
        </w:rPr>
        <w:t>HistoricPlacesLA, the city’s h</w:t>
      </w:r>
      <w:r w:rsidR="00AF0718" w:rsidRPr="78F90D5C">
        <w:rPr>
          <w:rFonts w:eastAsia="Arial" w:cs="Times New Roman"/>
          <w:color w:val="000000" w:themeColor="text1"/>
        </w:rPr>
        <w:t xml:space="preserve">eritage </w:t>
      </w:r>
      <w:r w:rsidRPr="78F90D5C">
        <w:rPr>
          <w:rFonts w:eastAsia="Arial" w:cs="Times New Roman"/>
          <w:color w:val="000000" w:themeColor="text1"/>
        </w:rPr>
        <w:t xml:space="preserve">resource inventory and management system, </w:t>
      </w:r>
      <w:r w:rsidRPr="78F90D5C">
        <w:rPr>
          <w:rFonts w:cs="Times New Roman"/>
        </w:rPr>
        <w:t>launched in 2015 with a partial set of SurveyLA data</w:t>
      </w:r>
      <w:r w:rsidR="744133C6" w:rsidRPr="78F90D5C">
        <w:rPr>
          <w:rFonts w:cs="Times New Roman"/>
        </w:rPr>
        <w:t xml:space="preserve"> (</w:t>
      </w:r>
      <w:r w:rsidR="00125522">
        <w:rPr>
          <w:rFonts w:cs="Times New Roman"/>
        </w:rPr>
        <w:t xml:space="preserve">see </w:t>
      </w:r>
      <w:r w:rsidR="00C45B90">
        <w:rPr>
          <w:rFonts w:cs="Times New Roman"/>
        </w:rPr>
        <w:t>{{</w:t>
      </w:r>
      <w:r w:rsidR="00254F1D" w:rsidRPr="00254F1D">
        <w:rPr>
          <w:rFonts w:cs="Times New Roman"/>
        </w:rPr>
        <w:t>City of Los Angeles</w:t>
      </w:r>
      <w:r w:rsidR="00125522" w:rsidRPr="00125522">
        <w:rPr>
          <w:rFonts w:cs="Times New Roman"/>
        </w:rPr>
        <w:t xml:space="preserve"> n.d.</w:t>
      </w:r>
      <w:r w:rsidR="00125522">
        <w:rPr>
          <w:rFonts w:cs="Times New Roman"/>
        </w:rPr>
        <w:t>}}</w:t>
      </w:r>
      <w:r w:rsidR="7AA7CA2A" w:rsidRPr="78F90D5C">
        <w:rPr>
          <w:rFonts w:cs="Times New Roman"/>
        </w:rPr>
        <w:t>)</w:t>
      </w:r>
      <w:r w:rsidR="1A765A36" w:rsidRPr="78F90D5C">
        <w:rPr>
          <w:rFonts w:cs="Times New Roman"/>
        </w:rPr>
        <w:t>.</w:t>
      </w:r>
      <w:r w:rsidRPr="78F90D5C">
        <w:rPr>
          <w:rFonts w:cs="Times New Roman"/>
        </w:rPr>
        <w:t xml:space="preserve"> In 2016</w:t>
      </w:r>
      <w:r w:rsidR="00125522">
        <w:rPr>
          <w:rFonts w:cs="Times New Roman"/>
        </w:rPr>
        <w:t>,</w:t>
      </w:r>
      <w:r w:rsidRPr="78F90D5C">
        <w:rPr>
          <w:rFonts w:cs="Times New Roman"/>
        </w:rPr>
        <w:t xml:space="preserve"> the OHR brought on a full-time data manager</w:t>
      </w:r>
      <w:r w:rsidR="00125522">
        <w:rPr>
          <w:rFonts w:cs="Times New Roman"/>
        </w:rPr>
        <w:t>,</w:t>
      </w:r>
      <w:r w:rsidR="2357DC6F" w:rsidRPr="78F90D5C">
        <w:rPr>
          <w:rFonts w:cs="Times New Roman"/>
        </w:rPr>
        <w:t xml:space="preserve"> </w:t>
      </w:r>
      <w:r w:rsidR="00116A91" w:rsidRPr="78F90D5C">
        <w:rPr>
          <w:rFonts w:cs="Times New Roman"/>
        </w:rPr>
        <w:t xml:space="preserve">and </w:t>
      </w:r>
      <w:r w:rsidR="00C27811" w:rsidRPr="78F90D5C">
        <w:rPr>
          <w:rFonts w:cs="Times New Roman"/>
        </w:rPr>
        <w:t xml:space="preserve">by </w:t>
      </w:r>
      <w:r w:rsidRPr="78F90D5C">
        <w:rPr>
          <w:rFonts w:cs="Times New Roman"/>
        </w:rPr>
        <w:t>2019</w:t>
      </w:r>
      <w:r w:rsidR="00C641CE" w:rsidRPr="78F90D5C">
        <w:rPr>
          <w:rFonts w:cs="Times New Roman"/>
        </w:rPr>
        <w:t>,</w:t>
      </w:r>
      <w:r w:rsidRPr="78F90D5C">
        <w:rPr>
          <w:rFonts w:cs="Times New Roman"/>
        </w:rPr>
        <w:t xml:space="preserve"> integration of SurveyLA data within HistoricPlacesLA was complete</w:t>
      </w:r>
      <w:r w:rsidR="00C27811" w:rsidRPr="78F90D5C">
        <w:rPr>
          <w:rFonts w:cs="Times New Roman"/>
        </w:rPr>
        <w:t xml:space="preserve">. </w:t>
      </w:r>
      <w:bookmarkEnd w:id="1"/>
    </w:p>
    <w:p w14:paraId="13B1A916" w14:textId="5728744E" w:rsidR="00C1488B" w:rsidRDefault="0095673A" w:rsidP="68B85472">
      <w:pPr>
        <w:rPr>
          <w:rFonts w:cs="Times New Roman"/>
        </w:rPr>
      </w:pPr>
      <w:r w:rsidRPr="6905AA3E">
        <w:rPr>
          <w:rFonts w:cs="Times New Roman"/>
        </w:rPr>
        <w:t xml:space="preserve">At this writing, </w:t>
      </w:r>
      <w:r w:rsidR="00EA5837" w:rsidRPr="6905AA3E">
        <w:rPr>
          <w:rFonts w:cs="Times New Roman"/>
        </w:rPr>
        <w:t xml:space="preserve">HistoricPlacesLA includes records on </w:t>
      </w:r>
      <w:r w:rsidR="005206AB">
        <w:rPr>
          <w:rFonts w:cs="Times New Roman"/>
        </w:rPr>
        <w:t>over</w:t>
      </w:r>
      <w:r w:rsidR="00EA5837" w:rsidRPr="6905AA3E">
        <w:rPr>
          <w:rFonts w:cs="Times New Roman"/>
        </w:rPr>
        <w:t xml:space="preserve"> </w:t>
      </w:r>
      <w:r w:rsidR="005206AB">
        <w:rPr>
          <w:rFonts w:cs="Times New Roman"/>
        </w:rPr>
        <w:t xml:space="preserve">fifty-seven thousand </w:t>
      </w:r>
      <w:r w:rsidR="00EA5837" w:rsidRPr="6905AA3E">
        <w:rPr>
          <w:rFonts w:cs="Times New Roman"/>
        </w:rPr>
        <w:t>heritage resources</w:t>
      </w:r>
      <w:r w:rsidR="00377C97" w:rsidRPr="6905AA3E">
        <w:rPr>
          <w:rFonts w:cs="Times New Roman"/>
        </w:rPr>
        <w:t xml:space="preserve"> </w:t>
      </w:r>
      <w:r w:rsidR="00471FB6" w:rsidRPr="6905AA3E">
        <w:rPr>
          <w:rFonts w:cs="Times New Roman"/>
        </w:rPr>
        <w:t>(</w:t>
      </w:r>
      <w:r w:rsidR="00471FB6" w:rsidRPr="00254F1D">
        <w:rPr>
          <w:rFonts w:cs="Times New Roman"/>
          <w:b/>
          <w:bCs/>
        </w:rPr>
        <w:t xml:space="preserve">fig. </w:t>
      </w:r>
      <w:r w:rsidR="24119C49" w:rsidRPr="00254F1D">
        <w:rPr>
          <w:rFonts w:cs="Times New Roman"/>
          <w:b/>
          <w:bCs/>
        </w:rPr>
        <w:t>5.2</w:t>
      </w:r>
      <w:r w:rsidR="00471FB6" w:rsidRPr="6905AA3E">
        <w:rPr>
          <w:rFonts w:cs="Times New Roman"/>
        </w:rPr>
        <w:t>)</w:t>
      </w:r>
      <w:r w:rsidR="00125522">
        <w:rPr>
          <w:rFonts w:cs="Times New Roman"/>
        </w:rPr>
        <w:t>.</w:t>
      </w:r>
      <w:r w:rsidR="00471FB6" w:rsidRPr="6905AA3E">
        <w:rPr>
          <w:rFonts w:cs="Times New Roman"/>
        </w:rPr>
        <w:t xml:space="preserve"> </w:t>
      </w:r>
      <w:r w:rsidR="00897834" w:rsidRPr="6905AA3E">
        <w:rPr>
          <w:rFonts w:cs="Times New Roman"/>
        </w:rPr>
        <w:t>I</w:t>
      </w:r>
      <w:r w:rsidR="00377C97" w:rsidRPr="6905AA3E">
        <w:rPr>
          <w:rFonts w:cs="Times New Roman"/>
        </w:rPr>
        <w:t xml:space="preserve">ntegration of other heritage data not </w:t>
      </w:r>
      <w:r w:rsidR="002F3B3F">
        <w:rPr>
          <w:rFonts w:cs="Times New Roman"/>
        </w:rPr>
        <w:t>derived from</w:t>
      </w:r>
      <w:r w:rsidR="00377C97" w:rsidRPr="6905AA3E">
        <w:rPr>
          <w:rFonts w:cs="Times New Roman"/>
        </w:rPr>
        <w:t xml:space="preserve"> S</w:t>
      </w:r>
      <w:r w:rsidR="00897834" w:rsidRPr="6905AA3E">
        <w:rPr>
          <w:rFonts w:cs="Times New Roman"/>
        </w:rPr>
        <w:t>u</w:t>
      </w:r>
      <w:r w:rsidR="00377C97" w:rsidRPr="6905AA3E">
        <w:rPr>
          <w:rFonts w:cs="Times New Roman"/>
        </w:rPr>
        <w:t xml:space="preserve">rveyLA </w:t>
      </w:r>
      <w:r w:rsidR="00B373E8" w:rsidRPr="6905AA3E">
        <w:rPr>
          <w:rFonts w:cs="Times New Roman"/>
        </w:rPr>
        <w:t>continues</w:t>
      </w:r>
      <w:r w:rsidR="00A7103E" w:rsidRPr="6905AA3E">
        <w:rPr>
          <w:rFonts w:cs="Times New Roman"/>
        </w:rPr>
        <w:t xml:space="preserve">, </w:t>
      </w:r>
      <w:r w:rsidR="004A5652" w:rsidRPr="6905AA3E">
        <w:rPr>
          <w:rFonts w:cs="Times New Roman"/>
        </w:rPr>
        <w:t xml:space="preserve">including </w:t>
      </w:r>
      <w:r w:rsidR="00125522">
        <w:rPr>
          <w:rFonts w:cs="Times New Roman"/>
        </w:rPr>
        <w:t xml:space="preserve">work </w:t>
      </w:r>
      <w:r w:rsidR="00A7103E" w:rsidRPr="6905AA3E">
        <w:rPr>
          <w:rFonts w:cs="Times New Roman"/>
        </w:rPr>
        <w:t xml:space="preserve">to complete </w:t>
      </w:r>
      <w:r w:rsidR="00567729" w:rsidRPr="6905AA3E">
        <w:rPr>
          <w:rFonts w:cs="Times New Roman"/>
        </w:rPr>
        <w:t xml:space="preserve">and enhance </w:t>
      </w:r>
      <w:r w:rsidR="00A7103E" w:rsidRPr="6905AA3E">
        <w:rPr>
          <w:rFonts w:cs="Times New Roman"/>
        </w:rPr>
        <w:t xml:space="preserve">records on </w:t>
      </w:r>
      <w:r w:rsidR="009E66F7">
        <w:rPr>
          <w:rFonts w:cs="Times New Roman"/>
        </w:rPr>
        <w:t xml:space="preserve">newly </w:t>
      </w:r>
      <w:r w:rsidR="00100EF4" w:rsidRPr="6905AA3E">
        <w:rPr>
          <w:rFonts w:cs="Times New Roman"/>
        </w:rPr>
        <w:t xml:space="preserve">designated </w:t>
      </w:r>
      <w:r w:rsidR="009E66F7">
        <w:rPr>
          <w:rFonts w:cs="Times New Roman"/>
        </w:rPr>
        <w:t xml:space="preserve">and identified </w:t>
      </w:r>
      <w:r w:rsidR="00100EF4" w:rsidRPr="6905AA3E">
        <w:rPr>
          <w:rFonts w:cs="Times New Roman"/>
        </w:rPr>
        <w:t xml:space="preserve">resources and districts. </w:t>
      </w:r>
    </w:p>
    <w:p w14:paraId="5DAB6C7B" w14:textId="6AC2EA80" w:rsidR="00B8657A" w:rsidRDefault="00C1488B" w:rsidP="68B85472">
      <w:pPr>
        <w:rPr>
          <w:rFonts w:cs="Times New Roman"/>
        </w:rPr>
      </w:pPr>
      <w:r w:rsidRPr="78F90D5C">
        <w:rPr>
          <w:rFonts w:cs="Times New Roman"/>
        </w:rPr>
        <w:lastRenderedPageBreak/>
        <w:t>The system support, hosting, and maintenance has now been fully and permanently transitioned from the GCI to City Planning</w:t>
      </w:r>
      <w:r w:rsidR="00125522">
        <w:rPr>
          <w:rFonts w:cs="Times New Roman"/>
        </w:rPr>
        <w:t>,</w:t>
      </w:r>
      <w:r w:rsidR="00413CAF" w:rsidRPr="78F90D5C">
        <w:rPr>
          <w:rFonts w:cs="Times New Roman"/>
        </w:rPr>
        <w:t xml:space="preserve"> </w:t>
      </w:r>
      <w:r w:rsidR="005F11B4" w:rsidRPr="78F90D5C">
        <w:rPr>
          <w:rFonts w:cs="Times New Roman"/>
        </w:rPr>
        <w:t>attest</w:t>
      </w:r>
      <w:r w:rsidRPr="78F90D5C">
        <w:rPr>
          <w:rFonts w:cs="Times New Roman"/>
        </w:rPr>
        <w:t>ing</w:t>
      </w:r>
      <w:r w:rsidR="005F11B4" w:rsidRPr="78F90D5C">
        <w:rPr>
          <w:rFonts w:cs="Times New Roman"/>
        </w:rPr>
        <w:t xml:space="preserve"> to</w:t>
      </w:r>
      <w:r w:rsidR="00413CAF" w:rsidRPr="78F90D5C">
        <w:rPr>
          <w:rFonts w:cs="Times New Roman"/>
        </w:rPr>
        <w:t xml:space="preserve"> the city’s long-term commitment to manage</w:t>
      </w:r>
      <w:r w:rsidR="006B75CC" w:rsidRPr="78F90D5C">
        <w:rPr>
          <w:rFonts w:cs="Times New Roman"/>
        </w:rPr>
        <w:t>, update,</w:t>
      </w:r>
      <w:r w:rsidR="00413CAF" w:rsidRPr="78F90D5C">
        <w:rPr>
          <w:rFonts w:cs="Times New Roman"/>
        </w:rPr>
        <w:t xml:space="preserve"> and expand its heritage invent</w:t>
      </w:r>
      <w:r w:rsidR="73C751C2" w:rsidRPr="78F90D5C">
        <w:rPr>
          <w:rFonts w:cs="Times New Roman"/>
        </w:rPr>
        <w:t xml:space="preserve">ory. </w:t>
      </w:r>
    </w:p>
    <w:p w14:paraId="69C916A6" w14:textId="4F1AB2DE" w:rsidR="0082109F" w:rsidRPr="0082109F" w:rsidRDefault="0082109F" w:rsidP="68B85472">
      <w:pPr>
        <w:rPr>
          <w:rFonts w:cs="Times New Roman"/>
          <w:b/>
          <w:bCs/>
        </w:rPr>
      </w:pPr>
      <w:r w:rsidRPr="0082109F">
        <w:rPr>
          <w:rFonts w:cs="Times New Roman"/>
          <w:b/>
          <w:bCs/>
        </w:rPr>
        <w:t>[[fig-5-2]]</w:t>
      </w:r>
    </w:p>
    <w:sectPr w:rsidR="0082109F" w:rsidRPr="0082109F">
      <w:footerReference w:type="default" r:id="rId7"/>
      <w:endnotePr>
        <w:numFmt w:val="decimal"/>
      </w:end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205434" w14:textId="77777777" w:rsidR="00785B7A" w:rsidRDefault="00785B7A" w:rsidP="00EA5837">
      <w:r>
        <w:separator/>
      </w:r>
    </w:p>
  </w:endnote>
  <w:endnote w:type="continuationSeparator" w:id="0">
    <w:p w14:paraId="08F2B6BE" w14:textId="77777777" w:rsidR="00785B7A" w:rsidRDefault="00785B7A" w:rsidP="00EA5837">
      <w:r>
        <w:continuationSeparator/>
      </w:r>
    </w:p>
  </w:endnote>
  <w:endnote w:id="1">
    <w:p w14:paraId="4CC51D66" w14:textId="1B0EB735" w:rsidR="00873F8B" w:rsidRPr="008564A2" w:rsidRDefault="00873F8B" w:rsidP="0082109F">
      <w:pPr>
        <w:pStyle w:val="EndnoteText"/>
        <w:rPr>
          <w:rFonts w:cs="Times New Roman"/>
          <w:sz w:val="24"/>
          <w:szCs w:val="24"/>
        </w:rPr>
      </w:pPr>
      <w:r w:rsidRPr="008564A2">
        <w:rPr>
          <w:rStyle w:val="EndnoteReference"/>
          <w:rFonts w:cs="Times New Roman"/>
          <w:sz w:val="24"/>
          <w:szCs w:val="24"/>
          <w:vertAlign w:val="baseline"/>
        </w:rPr>
        <w:endnoteRef/>
      </w:r>
      <w:r w:rsidR="004A2F84">
        <w:rPr>
          <w:rFonts w:cs="Times New Roman"/>
          <w:sz w:val="24"/>
          <w:szCs w:val="24"/>
        </w:rPr>
        <w:t>.</w:t>
      </w:r>
      <w:r w:rsidR="402DD795" w:rsidRPr="008564A2">
        <w:rPr>
          <w:rFonts w:cs="Times New Roman"/>
          <w:sz w:val="24"/>
          <w:szCs w:val="24"/>
        </w:rPr>
        <w:t xml:space="preserve"> </w:t>
      </w:r>
      <w:r w:rsidR="402DD795">
        <w:rPr>
          <w:rFonts w:cs="Times New Roman"/>
          <w:sz w:val="24"/>
          <w:szCs w:val="24"/>
        </w:rPr>
        <w:t xml:space="preserve">Although </w:t>
      </w:r>
      <w:r w:rsidR="402DD795" w:rsidRPr="008564A2">
        <w:rPr>
          <w:rFonts w:cs="Times New Roman"/>
          <w:sz w:val="24"/>
          <w:szCs w:val="24"/>
        </w:rPr>
        <w:t xml:space="preserve">the city’s 1962 Cultural Heritage Ordinance called for a survey, no comprehensive program was ever </w:t>
      </w:r>
      <w:r w:rsidR="402DD795">
        <w:rPr>
          <w:rFonts w:cs="Times New Roman"/>
          <w:sz w:val="24"/>
          <w:szCs w:val="24"/>
        </w:rPr>
        <w:t>undertaken</w:t>
      </w:r>
      <w:r w:rsidR="402DD795" w:rsidRPr="008564A2">
        <w:rPr>
          <w:rFonts w:cs="Times New Roman"/>
          <w:sz w:val="24"/>
          <w:szCs w:val="24"/>
        </w:rPr>
        <w:t>.</w:t>
      </w:r>
    </w:p>
  </w:endnote>
  <w:endnote w:id="2">
    <w:p w14:paraId="4957B9CE" w14:textId="6BCCA6B6" w:rsidR="006A032F" w:rsidRPr="008564A2" w:rsidRDefault="006A032F" w:rsidP="0082109F">
      <w:pPr>
        <w:pStyle w:val="EndnoteText"/>
        <w:rPr>
          <w:rFonts w:cs="Times New Roman"/>
          <w:sz w:val="24"/>
          <w:szCs w:val="24"/>
        </w:rPr>
      </w:pPr>
      <w:r w:rsidRPr="008564A2">
        <w:rPr>
          <w:rStyle w:val="EndnoteReference"/>
          <w:rFonts w:cs="Times New Roman"/>
          <w:sz w:val="24"/>
          <w:szCs w:val="24"/>
          <w:vertAlign w:val="baseline"/>
        </w:rPr>
        <w:endnoteRef/>
      </w:r>
      <w:r w:rsidR="00CC4B0D">
        <w:rPr>
          <w:rFonts w:cs="Times New Roman"/>
          <w:sz w:val="24"/>
          <w:szCs w:val="24"/>
        </w:rPr>
        <w:t>.</w:t>
      </w:r>
      <w:r w:rsidRPr="008564A2">
        <w:rPr>
          <w:rFonts w:cs="Times New Roman"/>
          <w:sz w:val="24"/>
          <w:szCs w:val="24"/>
        </w:rPr>
        <w:t xml:space="preserve"> The customized application was not designed for longevity</w:t>
      </w:r>
      <w:r w:rsidR="00806F82">
        <w:rPr>
          <w:rFonts w:cs="Times New Roman"/>
          <w:sz w:val="24"/>
          <w:szCs w:val="24"/>
        </w:rPr>
        <w:t>; t</w:t>
      </w:r>
      <w:r w:rsidRPr="008564A2">
        <w:rPr>
          <w:rFonts w:cs="Times New Roman"/>
          <w:sz w:val="24"/>
          <w:szCs w:val="24"/>
        </w:rPr>
        <w:t>he software is now outdated and there are no plans to upgrade.</w:t>
      </w:r>
    </w:p>
  </w:endnote>
  <w:endnote w:id="3">
    <w:p w14:paraId="12891A8B" w14:textId="33B899AF" w:rsidR="009A296A" w:rsidRDefault="009A296A" w:rsidP="0082109F">
      <w:pPr>
        <w:pStyle w:val="EndnoteText"/>
      </w:pPr>
      <w:r w:rsidRPr="008564A2">
        <w:rPr>
          <w:rStyle w:val="EndnoteReference"/>
          <w:rFonts w:cs="Times New Roman"/>
          <w:sz w:val="24"/>
          <w:szCs w:val="24"/>
          <w:vertAlign w:val="baseline"/>
        </w:rPr>
        <w:endnoteRef/>
      </w:r>
      <w:r>
        <w:rPr>
          <w:rFonts w:cs="Times New Roman"/>
          <w:sz w:val="24"/>
          <w:szCs w:val="24"/>
        </w:rPr>
        <w:t>.</w:t>
      </w:r>
      <w:r w:rsidRPr="008564A2">
        <w:rPr>
          <w:rFonts w:cs="Times New Roman"/>
          <w:sz w:val="24"/>
          <w:szCs w:val="24"/>
        </w:rPr>
        <w:t xml:space="preserve"> </w:t>
      </w:r>
      <w:r>
        <w:rPr>
          <w:rFonts w:cs="Times New Roman"/>
          <w:sz w:val="24"/>
          <w:szCs w:val="24"/>
        </w:rPr>
        <w:t xml:space="preserve">The </w:t>
      </w:r>
      <w:r w:rsidR="00F34AAA">
        <w:rPr>
          <w:rFonts w:cs="Times New Roman"/>
          <w:sz w:val="24"/>
          <w:szCs w:val="24"/>
        </w:rPr>
        <w:t>system is known as ZIMAS (</w:t>
      </w:r>
      <w:r>
        <w:rPr>
          <w:rFonts w:cs="Times New Roman"/>
          <w:sz w:val="24"/>
          <w:szCs w:val="24"/>
        </w:rPr>
        <w:t>Z</w:t>
      </w:r>
      <w:r w:rsidRPr="009A296A">
        <w:rPr>
          <w:rFonts w:cs="Times New Roman"/>
          <w:sz w:val="24"/>
          <w:szCs w:val="24"/>
        </w:rPr>
        <w:t>one Information and Map Access System</w:t>
      </w:r>
      <w:r w:rsidR="00F34AAA">
        <w:rPr>
          <w:rFonts w:cs="Times New Roman"/>
          <w:sz w:val="24"/>
          <w:szCs w:val="24"/>
        </w:rPr>
        <w:t>)</w:t>
      </w:r>
      <w:r w:rsidR="005E2D8C">
        <w:rPr>
          <w:rFonts w:cs="Times New Roman"/>
          <w:sz w:val="24"/>
          <w:szCs w:val="24"/>
        </w:rPr>
        <w:t>; see</w:t>
      </w:r>
      <w:r w:rsidRPr="009A296A">
        <w:t xml:space="preserve"> </w:t>
      </w:r>
      <w:hyperlink r:id="rId1" w:history="1">
        <w:r w:rsidR="008E31B0" w:rsidRPr="00A92AC8">
          <w:rPr>
            <w:rStyle w:val="Hyperlink"/>
            <w:rFonts w:cs="Times New Roman"/>
            <w:sz w:val="24"/>
            <w:szCs w:val="24"/>
          </w:rPr>
          <w:t xml:space="preserve"> http://zimas.lacity.org/</w:t>
        </w:r>
      </w:hyperlink>
      <w:r w:rsidR="00CC6F3B" w:rsidRPr="001B51DD">
        <w:rPr>
          <w:rFonts w:cs="Times New Roman"/>
          <w:sz w:val="24"/>
          <w:szCs w:val="24"/>
        </w:rPr>
        <w:t>.</w:t>
      </w:r>
      <w:r w:rsidR="008574FC">
        <w:rPr>
          <w:rFonts w:cs="Times New Roman"/>
          <w:sz w:val="24"/>
          <w:szCs w:val="24"/>
        </w:rP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5347880"/>
      <w:docPartObj>
        <w:docPartGallery w:val="Page Numbers (Bottom of Page)"/>
        <w:docPartUnique/>
      </w:docPartObj>
    </w:sdtPr>
    <w:sdtEndPr>
      <w:rPr>
        <w:noProof/>
      </w:rPr>
    </w:sdtEndPr>
    <w:sdtContent>
      <w:p w14:paraId="6D018B13" w14:textId="77777777" w:rsidR="003D346C" w:rsidRDefault="002F50B8">
        <w:pPr>
          <w:pStyle w:val="Footer"/>
          <w:jc w:val="right"/>
        </w:pPr>
        <w:r>
          <w:fldChar w:fldCharType="begin"/>
        </w:r>
        <w:r>
          <w:instrText xml:space="preserve"> PAGE   \* MERGEFORMAT </w:instrText>
        </w:r>
        <w:r>
          <w:fldChar w:fldCharType="separate"/>
        </w:r>
        <w:r>
          <w:rPr>
            <w:noProof/>
          </w:rPr>
          <w:t>6</w:t>
        </w:r>
        <w:r>
          <w:rPr>
            <w:noProof/>
          </w:rPr>
          <w:fldChar w:fldCharType="end"/>
        </w:r>
      </w:p>
    </w:sdtContent>
  </w:sdt>
  <w:p w14:paraId="3FD31F9F" w14:textId="51A97530" w:rsidR="002F50B8" w:rsidRDefault="002F50B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68102E" w14:textId="77777777" w:rsidR="00785B7A" w:rsidRDefault="00785B7A" w:rsidP="00EA5837">
      <w:r>
        <w:separator/>
      </w:r>
    </w:p>
  </w:footnote>
  <w:footnote w:type="continuationSeparator" w:id="0">
    <w:p w14:paraId="2343EB3E" w14:textId="77777777" w:rsidR="00785B7A" w:rsidRDefault="00785B7A" w:rsidP="00EA583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footnotePr>
    <w:footnote w:id="-1"/>
    <w:footnote w:id="0"/>
  </w:footnotePr>
  <w:endnotePr>
    <w:pos w:val="sectEnd"/>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5837"/>
    <w:rsid w:val="0000785C"/>
    <w:rsid w:val="00014091"/>
    <w:rsid w:val="00016B6C"/>
    <w:rsid w:val="0002379A"/>
    <w:rsid w:val="00035381"/>
    <w:rsid w:val="000368F5"/>
    <w:rsid w:val="00056F98"/>
    <w:rsid w:val="000617E4"/>
    <w:rsid w:val="000701E6"/>
    <w:rsid w:val="000859F4"/>
    <w:rsid w:val="00087DCF"/>
    <w:rsid w:val="00096FFE"/>
    <w:rsid w:val="000B4FE5"/>
    <w:rsid w:val="000C1B71"/>
    <w:rsid w:val="000C2FCC"/>
    <w:rsid w:val="000D1BF2"/>
    <w:rsid w:val="000D57E4"/>
    <w:rsid w:val="000D6A0D"/>
    <w:rsid w:val="000D8012"/>
    <w:rsid w:val="000E74D7"/>
    <w:rsid w:val="000F0623"/>
    <w:rsid w:val="000F5B63"/>
    <w:rsid w:val="00100EF4"/>
    <w:rsid w:val="00102ECF"/>
    <w:rsid w:val="0010620C"/>
    <w:rsid w:val="00116A91"/>
    <w:rsid w:val="00125522"/>
    <w:rsid w:val="00125E70"/>
    <w:rsid w:val="001318B7"/>
    <w:rsid w:val="00141EDB"/>
    <w:rsid w:val="00145053"/>
    <w:rsid w:val="00150BC4"/>
    <w:rsid w:val="001621A6"/>
    <w:rsid w:val="0016593F"/>
    <w:rsid w:val="00165D74"/>
    <w:rsid w:val="00166118"/>
    <w:rsid w:val="00174C58"/>
    <w:rsid w:val="001800D6"/>
    <w:rsid w:val="0018086A"/>
    <w:rsid w:val="00186E73"/>
    <w:rsid w:val="001B0348"/>
    <w:rsid w:val="001B3940"/>
    <w:rsid w:val="001B51DD"/>
    <w:rsid w:val="001B565A"/>
    <w:rsid w:val="001C129B"/>
    <w:rsid w:val="001D1BDD"/>
    <w:rsid w:val="001F010B"/>
    <w:rsid w:val="001F3512"/>
    <w:rsid w:val="0021324E"/>
    <w:rsid w:val="00217A83"/>
    <w:rsid w:val="002339AA"/>
    <w:rsid w:val="002408DD"/>
    <w:rsid w:val="0024280B"/>
    <w:rsid w:val="00246117"/>
    <w:rsid w:val="002521A2"/>
    <w:rsid w:val="00252561"/>
    <w:rsid w:val="00254F1D"/>
    <w:rsid w:val="00267020"/>
    <w:rsid w:val="0027550F"/>
    <w:rsid w:val="00276B58"/>
    <w:rsid w:val="002822C1"/>
    <w:rsid w:val="0028422B"/>
    <w:rsid w:val="002904A2"/>
    <w:rsid w:val="002A5A03"/>
    <w:rsid w:val="002A5A51"/>
    <w:rsid w:val="002A6476"/>
    <w:rsid w:val="002E744A"/>
    <w:rsid w:val="002F3B3F"/>
    <w:rsid w:val="002F50B8"/>
    <w:rsid w:val="002F7F0E"/>
    <w:rsid w:val="00300D4B"/>
    <w:rsid w:val="0030776E"/>
    <w:rsid w:val="0031116E"/>
    <w:rsid w:val="00342A90"/>
    <w:rsid w:val="003446A9"/>
    <w:rsid w:val="003460FA"/>
    <w:rsid w:val="003470A0"/>
    <w:rsid w:val="00377C97"/>
    <w:rsid w:val="00392426"/>
    <w:rsid w:val="00394ABE"/>
    <w:rsid w:val="00395A61"/>
    <w:rsid w:val="003A44ED"/>
    <w:rsid w:val="003C1E2C"/>
    <w:rsid w:val="003D346C"/>
    <w:rsid w:val="003D75C4"/>
    <w:rsid w:val="003E19DF"/>
    <w:rsid w:val="003E1FCF"/>
    <w:rsid w:val="003F1164"/>
    <w:rsid w:val="00413CAF"/>
    <w:rsid w:val="00414F49"/>
    <w:rsid w:val="00424E1C"/>
    <w:rsid w:val="00424EEC"/>
    <w:rsid w:val="00427B29"/>
    <w:rsid w:val="00435A51"/>
    <w:rsid w:val="00442761"/>
    <w:rsid w:val="0044319A"/>
    <w:rsid w:val="004520DB"/>
    <w:rsid w:val="00457D8F"/>
    <w:rsid w:val="004715CD"/>
    <w:rsid w:val="00471FB6"/>
    <w:rsid w:val="0047623F"/>
    <w:rsid w:val="00485003"/>
    <w:rsid w:val="004A2983"/>
    <w:rsid w:val="004A2F84"/>
    <w:rsid w:val="004A43C2"/>
    <w:rsid w:val="004A5652"/>
    <w:rsid w:val="004B3F7B"/>
    <w:rsid w:val="004B6F9C"/>
    <w:rsid w:val="004B7CBA"/>
    <w:rsid w:val="004F5CB9"/>
    <w:rsid w:val="00501D0A"/>
    <w:rsid w:val="00511FD9"/>
    <w:rsid w:val="005134A3"/>
    <w:rsid w:val="005206AB"/>
    <w:rsid w:val="005223D1"/>
    <w:rsid w:val="005277B7"/>
    <w:rsid w:val="00530CA4"/>
    <w:rsid w:val="00532BB9"/>
    <w:rsid w:val="00552DA3"/>
    <w:rsid w:val="00561529"/>
    <w:rsid w:val="0056663E"/>
    <w:rsid w:val="00567729"/>
    <w:rsid w:val="00567CA9"/>
    <w:rsid w:val="00575033"/>
    <w:rsid w:val="005905D0"/>
    <w:rsid w:val="00595B57"/>
    <w:rsid w:val="005973A4"/>
    <w:rsid w:val="005A547A"/>
    <w:rsid w:val="005A7591"/>
    <w:rsid w:val="005C0A01"/>
    <w:rsid w:val="005C25FE"/>
    <w:rsid w:val="005C6332"/>
    <w:rsid w:val="005E2A8F"/>
    <w:rsid w:val="005E2D8C"/>
    <w:rsid w:val="005E52AE"/>
    <w:rsid w:val="005F0026"/>
    <w:rsid w:val="005F032E"/>
    <w:rsid w:val="005F06EA"/>
    <w:rsid w:val="005F11B4"/>
    <w:rsid w:val="006005C7"/>
    <w:rsid w:val="006123A2"/>
    <w:rsid w:val="00612974"/>
    <w:rsid w:val="00615A09"/>
    <w:rsid w:val="006249B6"/>
    <w:rsid w:val="0062763E"/>
    <w:rsid w:val="006467E0"/>
    <w:rsid w:val="00651DD3"/>
    <w:rsid w:val="00652DE3"/>
    <w:rsid w:val="00654449"/>
    <w:rsid w:val="00656379"/>
    <w:rsid w:val="006618BE"/>
    <w:rsid w:val="00671285"/>
    <w:rsid w:val="00676EC0"/>
    <w:rsid w:val="00686BD9"/>
    <w:rsid w:val="00686FF6"/>
    <w:rsid w:val="00697C9B"/>
    <w:rsid w:val="006A02F7"/>
    <w:rsid w:val="006A032F"/>
    <w:rsid w:val="006A05EA"/>
    <w:rsid w:val="006A1FD6"/>
    <w:rsid w:val="006A5744"/>
    <w:rsid w:val="006B75CC"/>
    <w:rsid w:val="006E7BDF"/>
    <w:rsid w:val="006F0B1F"/>
    <w:rsid w:val="006F6C3D"/>
    <w:rsid w:val="007042A5"/>
    <w:rsid w:val="00704D3D"/>
    <w:rsid w:val="007102FA"/>
    <w:rsid w:val="00711FAB"/>
    <w:rsid w:val="00730F48"/>
    <w:rsid w:val="00732EB1"/>
    <w:rsid w:val="007332D8"/>
    <w:rsid w:val="007369D1"/>
    <w:rsid w:val="00737551"/>
    <w:rsid w:val="00747AFC"/>
    <w:rsid w:val="00783CF9"/>
    <w:rsid w:val="00785B7A"/>
    <w:rsid w:val="00787E8B"/>
    <w:rsid w:val="007A2AA2"/>
    <w:rsid w:val="007A73C9"/>
    <w:rsid w:val="007B5C43"/>
    <w:rsid w:val="007B621C"/>
    <w:rsid w:val="007D685E"/>
    <w:rsid w:val="007D767E"/>
    <w:rsid w:val="007E0C5C"/>
    <w:rsid w:val="007E10BE"/>
    <w:rsid w:val="007E4826"/>
    <w:rsid w:val="007E4F34"/>
    <w:rsid w:val="007F7E92"/>
    <w:rsid w:val="00806F82"/>
    <w:rsid w:val="0082109F"/>
    <w:rsid w:val="00821AA8"/>
    <w:rsid w:val="00831DC4"/>
    <w:rsid w:val="008371FA"/>
    <w:rsid w:val="00841300"/>
    <w:rsid w:val="00842E2C"/>
    <w:rsid w:val="008564A2"/>
    <w:rsid w:val="008574FC"/>
    <w:rsid w:val="008605AB"/>
    <w:rsid w:val="00873F8B"/>
    <w:rsid w:val="00877F52"/>
    <w:rsid w:val="0089008D"/>
    <w:rsid w:val="00893F61"/>
    <w:rsid w:val="00897834"/>
    <w:rsid w:val="008B0BC0"/>
    <w:rsid w:val="008D1161"/>
    <w:rsid w:val="008E1716"/>
    <w:rsid w:val="008E31B0"/>
    <w:rsid w:val="008E6807"/>
    <w:rsid w:val="008F0670"/>
    <w:rsid w:val="008F5F1B"/>
    <w:rsid w:val="00923495"/>
    <w:rsid w:val="00936908"/>
    <w:rsid w:val="00937E07"/>
    <w:rsid w:val="00940A9C"/>
    <w:rsid w:val="00940DFB"/>
    <w:rsid w:val="00940EF1"/>
    <w:rsid w:val="00944F62"/>
    <w:rsid w:val="00946ACF"/>
    <w:rsid w:val="0095673A"/>
    <w:rsid w:val="00967BC5"/>
    <w:rsid w:val="00973BDC"/>
    <w:rsid w:val="00992E72"/>
    <w:rsid w:val="009A296A"/>
    <w:rsid w:val="009A3667"/>
    <w:rsid w:val="009B0A4B"/>
    <w:rsid w:val="009B4072"/>
    <w:rsid w:val="009C4685"/>
    <w:rsid w:val="009D1EA5"/>
    <w:rsid w:val="009D7A2E"/>
    <w:rsid w:val="009E19B5"/>
    <w:rsid w:val="009E66F7"/>
    <w:rsid w:val="009F4C36"/>
    <w:rsid w:val="009F6826"/>
    <w:rsid w:val="00A05C19"/>
    <w:rsid w:val="00A14166"/>
    <w:rsid w:val="00A16CA2"/>
    <w:rsid w:val="00A27237"/>
    <w:rsid w:val="00A34234"/>
    <w:rsid w:val="00A36025"/>
    <w:rsid w:val="00A43128"/>
    <w:rsid w:val="00A43E65"/>
    <w:rsid w:val="00A47A59"/>
    <w:rsid w:val="00A52318"/>
    <w:rsid w:val="00A5706E"/>
    <w:rsid w:val="00A70D4B"/>
    <w:rsid w:val="00A7103E"/>
    <w:rsid w:val="00A72F8D"/>
    <w:rsid w:val="00A74B9B"/>
    <w:rsid w:val="00A86404"/>
    <w:rsid w:val="00A939FD"/>
    <w:rsid w:val="00AB5EBB"/>
    <w:rsid w:val="00AD222D"/>
    <w:rsid w:val="00AD51C0"/>
    <w:rsid w:val="00AE25DB"/>
    <w:rsid w:val="00AF0718"/>
    <w:rsid w:val="00AF364B"/>
    <w:rsid w:val="00B05FBE"/>
    <w:rsid w:val="00B143CC"/>
    <w:rsid w:val="00B25B03"/>
    <w:rsid w:val="00B26AAF"/>
    <w:rsid w:val="00B320D8"/>
    <w:rsid w:val="00B3301C"/>
    <w:rsid w:val="00B373E8"/>
    <w:rsid w:val="00B45866"/>
    <w:rsid w:val="00B46A20"/>
    <w:rsid w:val="00B57857"/>
    <w:rsid w:val="00B70AB0"/>
    <w:rsid w:val="00B73559"/>
    <w:rsid w:val="00B746CC"/>
    <w:rsid w:val="00B8657A"/>
    <w:rsid w:val="00B90A20"/>
    <w:rsid w:val="00B9324A"/>
    <w:rsid w:val="00BB2ABD"/>
    <w:rsid w:val="00BC245F"/>
    <w:rsid w:val="00BE4D6E"/>
    <w:rsid w:val="00BF06DC"/>
    <w:rsid w:val="00C02BF7"/>
    <w:rsid w:val="00C05D0D"/>
    <w:rsid w:val="00C13C7E"/>
    <w:rsid w:val="00C1488B"/>
    <w:rsid w:val="00C14939"/>
    <w:rsid w:val="00C259EB"/>
    <w:rsid w:val="00C26A7B"/>
    <w:rsid w:val="00C27811"/>
    <w:rsid w:val="00C451EA"/>
    <w:rsid w:val="00C45B90"/>
    <w:rsid w:val="00C4774A"/>
    <w:rsid w:val="00C60CA8"/>
    <w:rsid w:val="00C612A1"/>
    <w:rsid w:val="00C641CE"/>
    <w:rsid w:val="00C73E0B"/>
    <w:rsid w:val="00C77082"/>
    <w:rsid w:val="00C82F4F"/>
    <w:rsid w:val="00CB0670"/>
    <w:rsid w:val="00CC0E97"/>
    <w:rsid w:val="00CC4B0D"/>
    <w:rsid w:val="00CC6F3B"/>
    <w:rsid w:val="00CD47D7"/>
    <w:rsid w:val="00CE57D3"/>
    <w:rsid w:val="00CE5FE0"/>
    <w:rsid w:val="00CF4AEC"/>
    <w:rsid w:val="00D11884"/>
    <w:rsid w:val="00D21199"/>
    <w:rsid w:val="00D23954"/>
    <w:rsid w:val="00D25372"/>
    <w:rsid w:val="00D275DB"/>
    <w:rsid w:val="00D325B3"/>
    <w:rsid w:val="00D33048"/>
    <w:rsid w:val="00D557F7"/>
    <w:rsid w:val="00D57267"/>
    <w:rsid w:val="00D71679"/>
    <w:rsid w:val="00D7314D"/>
    <w:rsid w:val="00D74956"/>
    <w:rsid w:val="00D82784"/>
    <w:rsid w:val="00D85210"/>
    <w:rsid w:val="00DC01E0"/>
    <w:rsid w:val="00DC3E55"/>
    <w:rsid w:val="00DC4F3F"/>
    <w:rsid w:val="00DD388B"/>
    <w:rsid w:val="00DE1C36"/>
    <w:rsid w:val="00DE277C"/>
    <w:rsid w:val="00DF4C87"/>
    <w:rsid w:val="00DF53F7"/>
    <w:rsid w:val="00E005F4"/>
    <w:rsid w:val="00E032D3"/>
    <w:rsid w:val="00E05A5A"/>
    <w:rsid w:val="00E1106A"/>
    <w:rsid w:val="00E132CC"/>
    <w:rsid w:val="00E26E1C"/>
    <w:rsid w:val="00E373CB"/>
    <w:rsid w:val="00E510FC"/>
    <w:rsid w:val="00E53C68"/>
    <w:rsid w:val="00E56447"/>
    <w:rsid w:val="00E62BC3"/>
    <w:rsid w:val="00E771EC"/>
    <w:rsid w:val="00E77553"/>
    <w:rsid w:val="00E860F9"/>
    <w:rsid w:val="00E86C46"/>
    <w:rsid w:val="00EA3902"/>
    <w:rsid w:val="00EA4191"/>
    <w:rsid w:val="00EA5837"/>
    <w:rsid w:val="00EB4B53"/>
    <w:rsid w:val="00EC3BBA"/>
    <w:rsid w:val="00EF5B6F"/>
    <w:rsid w:val="00EF5C3B"/>
    <w:rsid w:val="00EF7E57"/>
    <w:rsid w:val="00F04FD2"/>
    <w:rsid w:val="00F072F9"/>
    <w:rsid w:val="00F15B98"/>
    <w:rsid w:val="00F20210"/>
    <w:rsid w:val="00F24AF4"/>
    <w:rsid w:val="00F34AAA"/>
    <w:rsid w:val="00F37210"/>
    <w:rsid w:val="00F41825"/>
    <w:rsid w:val="00F42809"/>
    <w:rsid w:val="00F43D31"/>
    <w:rsid w:val="00F5004D"/>
    <w:rsid w:val="00F574DD"/>
    <w:rsid w:val="00F6619C"/>
    <w:rsid w:val="00F7172E"/>
    <w:rsid w:val="00F732DB"/>
    <w:rsid w:val="00F9384D"/>
    <w:rsid w:val="00F94D1C"/>
    <w:rsid w:val="00FA7D6D"/>
    <w:rsid w:val="00FB36E9"/>
    <w:rsid w:val="00FB6437"/>
    <w:rsid w:val="00FC4594"/>
    <w:rsid w:val="00FC4736"/>
    <w:rsid w:val="00FE1194"/>
    <w:rsid w:val="00FF558F"/>
    <w:rsid w:val="00FF5AAB"/>
    <w:rsid w:val="02D99DED"/>
    <w:rsid w:val="03392CB4"/>
    <w:rsid w:val="04540E63"/>
    <w:rsid w:val="04E14639"/>
    <w:rsid w:val="051EC6F9"/>
    <w:rsid w:val="05D34865"/>
    <w:rsid w:val="06944AF8"/>
    <w:rsid w:val="0784E69B"/>
    <w:rsid w:val="08BC98CB"/>
    <w:rsid w:val="0A21E670"/>
    <w:rsid w:val="0A940FB7"/>
    <w:rsid w:val="0AAE6A0F"/>
    <w:rsid w:val="0ACB8775"/>
    <w:rsid w:val="0BFA351E"/>
    <w:rsid w:val="0C948436"/>
    <w:rsid w:val="0D4187A4"/>
    <w:rsid w:val="0DBBE176"/>
    <w:rsid w:val="0E125EA6"/>
    <w:rsid w:val="10079EBD"/>
    <w:rsid w:val="109127F4"/>
    <w:rsid w:val="112C7D87"/>
    <w:rsid w:val="1187D4AC"/>
    <w:rsid w:val="12536A12"/>
    <w:rsid w:val="12692DD8"/>
    <w:rsid w:val="12A05397"/>
    <w:rsid w:val="12B49943"/>
    <w:rsid w:val="12E4B97C"/>
    <w:rsid w:val="131B76D3"/>
    <w:rsid w:val="1419AAE7"/>
    <w:rsid w:val="143C23F8"/>
    <w:rsid w:val="146E84A0"/>
    <w:rsid w:val="147269BB"/>
    <w:rsid w:val="14ABC011"/>
    <w:rsid w:val="15B0DA81"/>
    <w:rsid w:val="17CA0BAE"/>
    <w:rsid w:val="18C32E3E"/>
    <w:rsid w:val="1924D252"/>
    <w:rsid w:val="1935A2E8"/>
    <w:rsid w:val="19D2D344"/>
    <w:rsid w:val="1A765A36"/>
    <w:rsid w:val="1ABE9E19"/>
    <w:rsid w:val="1B158E95"/>
    <w:rsid w:val="1BFA4C58"/>
    <w:rsid w:val="1DB4FBFA"/>
    <w:rsid w:val="1DDE1FE6"/>
    <w:rsid w:val="1E250C5E"/>
    <w:rsid w:val="1E346EE1"/>
    <w:rsid w:val="1E9B0566"/>
    <w:rsid w:val="1E9EC7E4"/>
    <w:rsid w:val="1F8D711D"/>
    <w:rsid w:val="209610E7"/>
    <w:rsid w:val="20E864D5"/>
    <w:rsid w:val="2129417E"/>
    <w:rsid w:val="225C3507"/>
    <w:rsid w:val="2357DC6F"/>
    <w:rsid w:val="239CDDC4"/>
    <w:rsid w:val="239E9A72"/>
    <w:rsid w:val="23C13C2F"/>
    <w:rsid w:val="24119C49"/>
    <w:rsid w:val="25CB899D"/>
    <w:rsid w:val="26CAC917"/>
    <w:rsid w:val="270621C4"/>
    <w:rsid w:val="27A30527"/>
    <w:rsid w:val="27B90D25"/>
    <w:rsid w:val="27C81BCD"/>
    <w:rsid w:val="282AACCB"/>
    <w:rsid w:val="2898EA90"/>
    <w:rsid w:val="29111EFF"/>
    <w:rsid w:val="293ED588"/>
    <w:rsid w:val="2A0530D6"/>
    <w:rsid w:val="2AE207E0"/>
    <w:rsid w:val="2B28C89A"/>
    <w:rsid w:val="2B50D7D3"/>
    <w:rsid w:val="2BEAAB97"/>
    <w:rsid w:val="2C381B67"/>
    <w:rsid w:val="2DC74FD9"/>
    <w:rsid w:val="2E377281"/>
    <w:rsid w:val="2E3D2F06"/>
    <w:rsid w:val="2EE2BC05"/>
    <w:rsid w:val="314D2C30"/>
    <w:rsid w:val="319FF7A4"/>
    <w:rsid w:val="31BE7BDB"/>
    <w:rsid w:val="325B4103"/>
    <w:rsid w:val="328A9F49"/>
    <w:rsid w:val="334849A9"/>
    <w:rsid w:val="360639B3"/>
    <w:rsid w:val="361AF0A1"/>
    <w:rsid w:val="370749CF"/>
    <w:rsid w:val="371D09CC"/>
    <w:rsid w:val="37F610CB"/>
    <w:rsid w:val="3808DF39"/>
    <w:rsid w:val="384BB775"/>
    <w:rsid w:val="384FFB88"/>
    <w:rsid w:val="39F0F104"/>
    <w:rsid w:val="3A1C84E6"/>
    <w:rsid w:val="3A3D5331"/>
    <w:rsid w:val="3A54AA8E"/>
    <w:rsid w:val="3A9651B6"/>
    <w:rsid w:val="3B46D9EA"/>
    <w:rsid w:val="3C11F47E"/>
    <w:rsid w:val="3C1C6428"/>
    <w:rsid w:val="3D776F8E"/>
    <w:rsid w:val="3D8C4B50"/>
    <w:rsid w:val="3DE81754"/>
    <w:rsid w:val="40279D8C"/>
    <w:rsid w:val="402DD795"/>
    <w:rsid w:val="4031C685"/>
    <w:rsid w:val="40ECF81D"/>
    <w:rsid w:val="4149E879"/>
    <w:rsid w:val="419BE516"/>
    <w:rsid w:val="41DC8D2B"/>
    <w:rsid w:val="42CA00C7"/>
    <w:rsid w:val="42E19939"/>
    <w:rsid w:val="4351EBCF"/>
    <w:rsid w:val="440EE0C7"/>
    <w:rsid w:val="44DD7053"/>
    <w:rsid w:val="44F60099"/>
    <w:rsid w:val="452E5D01"/>
    <w:rsid w:val="4539FD9A"/>
    <w:rsid w:val="49A7977D"/>
    <w:rsid w:val="4AAAB13C"/>
    <w:rsid w:val="4BBB3EC9"/>
    <w:rsid w:val="4E10CC23"/>
    <w:rsid w:val="4FD27537"/>
    <w:rsid w:val="50B6F591"/>
    <w:rsid w:val="51B640BD"/>
    <w:rsid w:val="5239AABA"/>
    <w:rsid w:val="52EB76AE"/>
    <w:rsid w:val="52FF36A3"/>
    <w:rsid w:val="5341582F"/>
    <w:rsid w:val="53444F60"/>
    <w:rsid w:val="54309A77"/>
    <w:rsid w:val="5440335F"/>
    <w:rsid w:val="547335A1"/>
    <w:rsid w:val="568F44DD"/>
    <w:rsid w:val="56975204"/>
    <w:rsid w:val="5750E3DC"/>
    <w:rsid w:val="57F9B9D7"/>
    <w:rsid w:val="58332265"/>
    <w:rsid w:val="599DC2EA"/>
    <w:rsid w:val="5A0B2CE3"/>
    <w:rsid w:val="5A13BBF2"/>
    <w:rsid w:val="5AFDE153"/>
    <w:rsid w:val="5B95E710"/>
    <w:rsid w:val="5BDB5C19"/>
    <w:rsid w:val="5C742DD1"/>
    <w:rsid w:val="5CDF9E87"/>
    <w:rsid w:val="5CE9A0B3"/>
    <w:rsid w:val="5D12948A"/>
    <w:rsid w:val="5D56522C"/>
    <w:rsid w:val="5DE98C75"/>
    <w:rsid w:val="5E4BB73D"/>
    <w:rsid w:val="5E5DDFE6"/>
    <w:rsid w:val="5E73E992"/>
    <w:rsid w:val="5F1750FE"/>
    <w:rsid w:val="5F3419C6"/>
    <w:rsid w:val="5F83AB8A"/>
    <w:rsid w:val="5F8BBCE0"/>
    <w:rsid w:val="62437FA3"/>
    <w:rsid w:val="62C16053"/>
    <w:rsid w:val="62EA4066"/>
    <w:rsid w:val="6317307D"/>
    <w:rsid w:val="63E14BFD"/>
    <w:rsid w:val="665D489C"/>
    <w:rsid w:val="666209DC"/>
    <w:rsid w:val="674B7DD7"/>
    <w:rsid w:val="6792001D"/>
    <w:rsid w:val="686B0951"/>
    <w:rsid w:val="687F8B02"/>
    <w:rsid w:val="68B85472"/>
    <w:rsid w:val="6905AA3E"/>
    <w:rsid w:val="691B0445"/>
    <w:rsid w:val="697C4EAA"/>
    <w:rsid w:val="6A49A592"/>
    <w:rsid w:val="6AFCC046"/>
    <w:rsid w:val="6B1718B0"/>
    <w:rsid w:val="6C21D122"/>
    <w:rsid w:val="6C52A507"/>
    <w:rsid w:val="6C71293E"/>
    <w:rsid w:val="6CC111F6"/>
    <w:rsid w:val="6CF20A47"/>
    <w:rsid w:val="6DEE7568"/>
    <w:rsid w:val="6E08B148"/>
    <w:rsid w:val="6E98166D"/>
    <w:rsid w:val="6EF8D4D5"/>
    <w:rsid w:val="6F7A7D33"/>
    <w:rsid w:val="6FEF7BA1"/>
    <w:rsid w:val="70451B33"/>
    <w:rsid w:val="7211551F"/>
    <w:rsid w:val="72C1E68B"/>
    <w:rsid w:val="7387BFC0"/>
    <w:rsid w:val="73C751C2"/>
    <w:rsid w:val="744133C6"/>
    <w:rsid w:val="7569010A"/>
    <w:rsid w:val="7612A877"/>
    <w:rsid w:val="775D3CFB"/>
    <w:rsid w:val="776995B9"/>
    <w:rsid w:val="778C4143"/>
    <w:rsid w:val="7799800A"/>
    <w:rsid w:val="784621FB"/>
    <w:rsid w:val="78F90D5C"/>
    <w:rsid w:val="7947142C"/>
    <w:rsid w:val="7AA7CA2A"/>
    <w:rsid w:val="7ABA90AE"/>
    <w:rsid w:val="7B1240A0"/>
    <w:rsid w:val="7B374261"/>
    <w:rsid w:val="7DD693FE"/>
    <w:rsid w:val="7E733E19"/>
    <w:rsid w:val="7F35BF9D"/>
    <w:rsid w:val="7FD15C6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247C2"/>
  <w15:chartTrackingRefBased/>
  <w15:docId w15:val="{DFBB438E-97A8-4916-98CD-2CDA011626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2F84"/>
    <w:pPr>
      <w:spacing w:after="120" w:line="480" w:lineRule="auto"/>
    </w:pPr>
    <w:rPr>
      <w:rFonts w:ascii="Times New Roman" w:hAnsi="Times New Roman"/>
      <w:sz w:val="24"/>
      <w:szCs w:val="24"/>
    </w:rPr>
  </w:style>
  <w:style w:type="paragraph" w:styleId="Heading2">
    <w:name w:val="heading 2"/>
    <w:basedOn w:val="ListParagraph"/>
    <w:next w:val="Normal"/>
    <w:link w:val="Heading2Char"/>
    <w:uiPriority w:val="9"/>
    <w:unhideWhenUsed/>
    <w:qFormat/>
    <w:rsid w:val="0082109F"/>
    <w:pPr>
      <w:keepNext/>
      <w:keepLines/>
      <w:spacing w:before="120"/>
      <w:ind w:left="0"/>
      <w:outlineLvl w:val="1"/>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5837"/>
    <w:pPr>
      <w:suppressAutoHyphens/>
      <w:ind w:left="720"/>
      <w:contextualSpacing/>
    </w:pPr>
    <w:rPr>
      <w:rFonts w:eastAsia="Times New Roman" w:cs="Times New Roman"/>
      <w:sz w:val="20"/>
      <w:szCs w:val="20"/>
    </w:rPr>
  </w:style>
  <w:style w:type="paragraph" w:styleId="FootnoteText">
    <w:name w:val="footnote text"/>
    <w:basedOn w:val="Normal"/>
    <w:link w:val="FootnoteTextChar"/>
    <w:uiPriority w:val="99"/>
    <w:unhideWhenUsed/>
    <w:rsid w:val="00EA5837"/>
    <w:rPr>
      <w:sz w:val="20"/>
      <w:szCs w:val="20"/>
    </w:rPr>
  </w:style>
  <w:style w:type="character" w:customStyle="1" w:styleId="FootnoteTextChar">
    <w:name w:val="Footnote Text Char"/>
    <w:basedOn w:val="DefaultParagraphFont"/>
    <w:link w:val="FootnoteText"/>
    <w:uiPriority w:val="99"/>
    <w:rsid w:val="00EA5837"/>
    <w:rPr>
      <w:sz w:val="20"/>
      <w:szCs w:val="20"/>
    </w:rPr>
  </w:style>
  <w:style w:type="character" w:styleId="FootnoteReference">
    <w:name w:val="footnote reference"/>
    <w:basedOn w:val="DefaultParagraphFont"/>
    <w:uiPriority w:val="99"/>
    <w:semiHidden/>
    <w:unhideWhenUsed/>
    <w:rsid w:val="00EA5837"/>
    <w:rPr>
      <w:vertAlign w:val="superscript"/>
    </w:rPr>
  </w:style>
  <w:style w:type="paragraph" w:styleId="EndnoteText">
    <w:name w:val="endnote text"/>
    <w:basedOn w:val="Normal"/>
    <w:link w:val="EndnoteTextChar"/>
    <w:uiPriority w:val="99"/>
    <w:unhideWhenUsed/>
    <w:rsid w:val="00EA5837"/>
    <w:rPr>
      <w:sz w:val="20"/>
      <w:szCs w:val="20"/>
    </w:rPr>
  </w:style>
  <w:style w:type="character" w:customStyle="1" w:styleId="EndnoteTextChar">
    <w:name w:val="Endnote Text Char"/>
    <w:basedOn w:val="DefaultParagraphFont"/>
    <w:link w:val="EndnoteText"/>
    <w:uiPriority w:val="99"/>
    <w:rsid w:val="00EA5837"/>
    <w:rPr>
      <w:sz w:val="20"/>
      <w:szCs w:val="20"/>
    </w:rPr>
  </w:style>
  <w:style w:type="character" w:styleId="EndnoteReference">
    <w:name w:val="endnote reference"/>
    <w:basedOn w:val="DefaultParagraphFont"/>
    <w:uiPriority w:val="99"/>
    <w:unhideWhenUsed/>
    <w:rsid w:val="00EA5837"/>
    <w:rPr>
      <w:vertAlign w:val="superscript"/>
    </w:rPr>
  </w:style>
  <w:style w:type="paragraph" w:styleId="BalloonText">
    <w:name w:val="Balloon Text"/>
    <w:basedOn w:val="Normal"/>
    <w:link w:val="BalloonTextChar"/>
    <w:uiPriority w:val="99"/>
    <w:semiHidden/>
    <w:unhideWhenUsed/>
    <w:rsid w:val="00CC0E9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C0E97"/>
    <w:rPr>
      <w:rFonts w:ascii="Segoe UI" w:hAnsi="Segoe UI" w:cs="Segoe UI"/>
      <w:sz w:val="18"/>
      <w:szCs w:val="18"/>
    </w:rPr>
  </w:style>
  <w:style w:type="character" w:styleId="Hyperlink">
    <w:name w:val="Hyperlink"/>
    <w:basedOn w:val="DefaultParagraphFont"/>
    <w:uiPriority w:val="99"/>
    <w:unhideWhenUsed/>
    <w:rsid w:val="002904A2"/>
    <w:rPr>
      <w:color w:val="0000FF"/>
      <w:u w:val="single"/>
    </w:rPr>
  </w:style>
  <w:style w:type="character" w:styleId="CommentReference">
    <w:name w:val="annotation reference"/>
    <w:basedOn w:val="DefaultParagraphFont"/>
    <w:uiPriority w:val="99"/>
    <w:semiHidden/>
    <w:unhideWhenUsed/>
    <w:rsid w:val="004B7CBA"/>
    <w:rPr>
      <w:sz w:val="16"/>
      <w:szCs w:val="16"/>
    </w:rPr>
  </w:style>
  <w:style w:type="paragraph" w:styleId="CommentText">
    <w:name w:val="annotation text"/>
    <w:basedOn w:val="Normal"/>
    <w:link w:val="CommentTextChar"/>
    <w:uiPriority w:val="99"/>
    <w:unhideWhenUsed/>
    <w:rsid w:val="004B7CBA"/>
    <w:rPr>
      <w:sz w:val="20"/>
      <w:szCs w:val="20"/>
    </w:rPr>
  </w:style>
  <w:style w:type="character" w:customStyle="1" w:styleId="CommentTextChar">
    <w:name w:val="Comment Text Char"/>
    <w:basedOn w:val="DefaultParagraphFont"/>
    <w:link w:val="CommentText"/>
    <w:uiPriority w:val="99"/>
    <w:rsid w:val="004B7CBA"/>
    <w:rPr>
      <w:sz w:val="20"/>
      <w:szCs w:val="20"/>
    </w:rPr>
  </w:style>
  <w:style w:type="paragraph" w:styleId="CommentSubject">
    <w:name w:val="annotation subject"/>
    <w:basedOn w:val="CommentText"/>
    <w:next w:val="CommentText"/>
    <w:link w:val="CommentSubjectChar"/>
    <w:uiPriority w:val="99"/>
    <w:semiHidden/>
    <w:unhideWhenUsed/>
    <w:rsid w:val="004B7CBA"/>
    <w:rPr>
      <w:b/>
      <w:bCs/>
    </w:rPr>
  </w:style>
  <w:style w:type="character" w:customStyle="1" w:styleId="CommentSubjectChar">
    <w:name w:val="Comment Subject Char"/>
    <w:basedOn w:val="CommentTextChar"/>
    <w:link w:val="CommentSubject"/>
    <w:uiPriority w:val="99"/>
    <w:semiHidden/>
    <w:rsid w:val="004B7CBA"/>
    <w:rPr>
      <w:b/>
      <w:bCs/>
      <w:sz w:val="20"/>
      <w:szCs w:val="20"/>
    </w:rPr>
  </w:style>
  <w:style w:type="paragraph" w:styleId="Header">
    <w:name w:val="header"/>
    <w:basedOn w:val="Normal"/>
    <w:link w:val="HeaderChar"/>
    <w:uiPriority w:val="99"/>
    <w:unhideWhenUsed/>
    <w:rsid w:val="002F50B8"/>
    <w:pPr>
      <w:tabs>
        <w:tab w:val="center" w:pos="4680"/>
        <w:tab w:val="right" w:pos="9360"/>
      </w:tabs>
    </w:pPr>
  </w:style>
  <w:style w:type="character" w:customStyle="1" w:styleId="HeaderChar">
    <w:name w:val="Header Char"/>
    <w:basedOn w:val="DefaultParagraphFont"/>
    <w:link w:val="Header"/>
    <w:uiPriority w:val="99"/>
    <w:rsid w:val="002F50B8"/>
    <w:rPr>
      <w:sz w:val="24"/>
      <w:szCs w:val="24"/>
    </w:rPr>
  </w:style>
  <w:style w:type="paragraph" w:styleId="Footer">
    <w:name w:val="footer"/>
    <w:basedOn w:val="Normal"/>
    <w:link w:val="FooterChar"/>
    <w:uiPriority w:val="99"/>
    <w:unhideWhenUsed/>
    <w:rsid w:val="002F50B8"/>
    <w:pPr>
      <w:tabs>
        <w:tab w:val="center" w:pos="4680"/>
        <w:tab w:val="right" w:pos="9360"/>
      </w:tabs>
    </w:pPr>
  </w:style>
  <w:style w:type="character" w:customStyle="1" w:styleId="FooterChar">
    <w:name w:val="Footer Char"/>
    <w:basedOn w:val="DefaultParagraphFont"/>
    <w:link w:val="Footer"/>
    <w:uiPriority w:val="99"/>
    <w:rsid w:val="002F50B8"/>
    <w:rPr>
      <w:sz w:val="24"/>
      <w:szCs w:val="24"/>
    </w:rPr>
  </w:style>
  <w:style w:type="paragraph" w:styleId="Revision">
    <w:name w:val="Revision"/>
    <w:hidden/>
    <w:uiPriority w:val="99"/>
    <w:semiHidden/>
    <w:rsid w:val="00C641CE"/>
    <w:pPr>
      <w:spacing w:after="0" w:line="240" w:lineRule="auto"/>
    </w:pPr>
    <w:rPr>
      <w:sz w:val="24"/>
      <w:szCs w:val="24"/>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UnresolvedMention">
    <w:name w:val="Unresolved Mention"/>
    <w:basedOn w:val="DefaultParagraphFont"/>
    <w:uiPriority w:val="99"/>
    <w:semiHidden/>
    <w:unhideWhenUsed/>
    <w:rsid w:val="00CC4B0D"/>
    <w:rPr>
      <w:color w:val="605E5C"/>
      <w:shd w:val="clear" w:color="auto" w:fill="E1DFDD"/>
    </w:rPr>
  </w:style>
  <w:style w:type="character" w:customStyle="1" w:styleId="cf01">
    <w:name w:val="cf01"/>
    <w:basedOn w:val="DefaultParagraphFont"/>
    <w:rsid w:val="00BB2ABD"/>
    <w:rPr>
      <w:rFonts w:ascii="Segoe UI" w:hAnsi="Segoe UI" w:cs="Segoe UI" w:hint="default"/>
      <w:sz w:val="18"/>
      <w:szCs w:val="18"/>
    </w:rPr>
  </w:style>
  <w:style w:type="character" w:customStyle="1" w:styleId="Heading2Char">
    <w:name w:val="Heading 2 Char"/>
    <w:basedOn w:val="DefaultParagraphFont"/>
    <w:link w:val="Heading2"/>
    <w:uiPriority w:val="9"/>
    <w:rsid w:val="0082109F"/>
    <w:rPr>
      <w:rFonts w:ascii="Times New Roman" w:eastAsia="Times New Roman" w:hAnsi="Times New Roman" w:cs="Times New Roman"/>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endnotes.xml.rels><?xml version="1.0" encoding="UTF-8" standalone="yes"?>
<Relationships xmlns="http://schemas.openxmlformats.org/package/2006/relationships"><Relationship Id="rId1" Type="http://schemas.openxmlformats.org/officeDocument/2006/relationships/hyperlink" Target="%20http://zimas.lacity.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19B2E2-9BB2-4151-BF35-BE887BEA5A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7</Pages>
  <Words>1444</Words>
  <Characters>8236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The J. Paul Getty Trust</Company>
  <LinksUpToDate>false</LinksUpToDate>
  <CharactersWithSpaces>9661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Myers</dc:creator>
  <cp:keywords/>
  <dc:description/>
  <cp:lastModifiedBy>lestill@comcast.net</cp:lastModifiedBy>
  <cp:revision>3</cp:revision>
  <cp:lastPrinted>2022-10-06T17:17:00Z</cp:lastPrinted>
  <dcterms:created xsi:type="dcterms:W3CDTF">2023-08-14T20:02:00Z</dcterms:created>
  <dcterms:modified xsi:type="dcterms:W3CDTF">2023-08-14T20:03:00Z</dcterms:modified>
</cp:coreProperties>
</file>