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D7100" w14:textId="2B565742" w:rsidR="00000315" w:rsidRDefault="00000315" w:rsidP="0094673B">
      <w:pPr>
        <w:spacing w:after="160"/>
        <w:rPr>
          <w:b/>
          <w:bCs/>
        </w:rPr>
      </w:pPr>
      <w:r>
        <w:rPr>
          <w:b/>
          <w:bCs/>
        </w:rPr>
        <w:t xml:space="preserve">label: </w:t>
      </w:r>
      <w:r w:rsidR="00740323" w:rsidRPr="00E95C0D">
        <w:t>7</w:t>
      </w:r>
    </w:p>
    <w:p w14:paraId="2815B128" w14:textId="0313E73D" w:rsidR="0094673B" w:rsidRDefault="00000315" w:rsidP="0094673B">
      <w:pPr>
        <w:spacing w:after="160"/>
        <w:rPr>
          <w:b/>
          <w:bCs/>
        </w:rPr>
      </w:pPr>
      <w:r>
        <w:rPr>
          <w:b/>
          <w:bCs/>
        </w:rPr>
        <w:t xml:space="preserve">title: </w:t>
      </w:r>
      <w:r w:rsidR="0094673B" w:rsidRPr="00E95C0D">
        <w:t>Create a Survey Plan</w:t>
      </w:r>
      <w:r w:rsidR="0094673B" w:rsidRPr="00A82C4A">
        <w:rPr>
          <w:b/>
          <w:bCs/>
        </w:rPr>
        <w:t xml:space="preserve"> </w:t>
      </w:r>
    </w:p>
    <w:p w14:paraId="4D243B9C" w14:textId="08379F43" w:rsidR="00000315" w:rsidRPr="00E95C0D" w:rsidRDefault="00000315" w:rsidP="0094673B">
      <w:pPr>
        <w:spacing w:after="160"/>
      </w:pPr>
      <w:r w:rsidRPr="00E95C0D">
        <w:rPr>
          <w:b/>
          <w:bCs/>
        </w:rPr>
        <w:t>contributor:</w:t>
      </w:r>
      <w:r>
        <w:t xml:space="preserve"> </w:t>
      </w:r>
      <w:r w:rsidRPr="00000315">
        <w:t>Janet Hansen</w:t>
      </w:r>
    </w:p>
    <w:p w14:paraId="44463266" w14:textId="411618EB" w:rsidR="0094673B" w:rsidRDefault="0094673B" w:rsidP="084F8EF3">
      <w:pPr>
        <w:spacing w:after="160"/>
        <w:rPr>
          <w:rFonts w:cs="Times New Roman"/>
          <w:i/>
          <w:iCs/>
        </w:rPr>
      </w:pPr>
      <w:r w:rsidRPr="084F8EF3">
        <w:rPr>
          <w:rFonts w:cs="Times New Roman"/>
        </w:rPr>
        <w:t>The process of survey planning expands on the findings of the needs assessment to provide a blueprint for how the survey will be resourced</w:t>
      </w:r>
      <w:r w:rsidR="0056181F">
        <w:rPr>
          <w:rFonts w:cs="Times New Roman"/>
        </w:rPr>
        <w:t>,</w:t>
      </w:r>
      <w:r w:rsidRPr="084F8EF3">
        <w:rPr>
          <w:rFonts w:cs="Times New Roman"/>
        </w:rPr>
        <w:t xml:space="preserve"> managed, designed, and carried out. While there is no single approach to survey planning that fits all agencies and organizations, there are commonalities in the topics and issues to consider, and </w:t>
      </w:r>
      <w:r w:rsidR="00ED466C">
        <w:rPr>
          <w:rFonts w:cs="Times New Roman"/>
        </w:rPr>
        <w:t>those</w:t>
      </w:r>
      <w:r w:rsidR="00ED466C" w:rsidRPr="084F8EF3">
        <w:rPr>
          <w:rFonts w:cs="Times New Roman"/>
        </w:rPr>
        <w:t xml:space="preserve"> </w:t>
      </w:r>
      <w:r w:rsidRPr="084F8EF3">
        <w:rPr>
          <w:rFonts w:cs="Times New Roman"/>
        </w:rPr>
        <w:t xml:space="preserve">are the focus of </w:t>
      </w:r>
      <w:r w:rsidR="0056181F">
        <w:rPr>
          <w:rFonts w:cs="Times New Roman"/>
        </w:rPr>
        <w:t xml:space="preserve">this </w:t>
      </w:r>
      <w:r w:rsidR="00AF5939">
        <w:rPr>
          <w:rFonts w:cs="Times New Roman"/>
        </w:rPr>
        <w:t>c</w:t>
      </w:r>
      <w:r w:rsidRPr="084F8EF3">
        <w:rPr>
          <w:rFonts w:cs="Times New Roman"/>
        </w:rPr>
        <w:t xml:space="preserve">hapter. </w:t>
      </w:r>
      <w:r w:rsidR="0056181F">
        <w:rPr>
          <w:rFonts w:cs="Times New Roman"/>
        </w:rPr>
        <w:t>P</w:t>
      </w:r>
      <w:r w:rsidRPr="084F8EF3">
        <w:rPr>
          <w:rFonts w:cs="Times New Roman"/>
        </w:rPr>
        <w:t xml:space="preserve">roject administration </w:t>
      </w:r>
      <w:r w:rsidR="0056181F">
        <w:rPr>
          <w:rFonts w:cs="Times New Roman"/>
        </w:rPr>
        <w:t xml:space="preserve">is discussed </w:t>
      </w:r>
      <w:r w:rsidRPr="084F8EF3">
        <w:rPr>
          <w:rFonts w:cs="Times New Roman"/>
        </w:rPr>
        <w:t xml:space="preserve">in detail </w:t>
      </w:r>
      <w:r w:rsidR="0056181F">
        <w:rPr>
          <w:rFonts w:cs="Times New Roman"/>
        </w:rPr>
        <w:t xml:space="preserve">first, followed by an introduction to </w:t>
      </w:r>
      <w:r w:rsidRPr="084F8EF3">
        <w:rPr>
          <w:rFonts w:cs="Times New Roman"/>
        </w:rPr>
        <w:t xml:space="preserve">specific components of a survey to consider when developing a survey methodology; </w:t>
      </w:r>
      <w:r w:rsidR="00ED466C">
        <w:rPr>
          <w:rFonts w:cs="Times New Roman"/>
        </w:rPr>
        <w:t>those elements</w:t>
      </w:r>
      <w:r w:rsidR="00ED466C" w:rsidRPr="084F8EF3">
        <w:rPr>
          <w:rFonts w:cs="Times New Roman"/>
        </w:rPr>
        <w:t xml:space="preserve"> </w:t>
      </w:r>
      <w:r w:rsidRPr="084F8EF3">
        <w:rPr>
          <w:rFonts w:cs="Times New Roman"/>
        </w:rPr>
        <w:t xml:space="preserve">are explored in </w:t>
      </w:r>
      <w:r w:rsidR="0056181F">
        <w:rPr>
          <w:rFonts w:cs="Times New Roman"/>
        </w:rPr>
        <w:t>further</w:t>
      </w:r>
      <w:r w:rsidRPr="084F8EF3">
        <w:rPr>
          <w:rFonts w:cs="Times New Roman"/>
        </w:rPr>
        <w:t xml:space="preserve"> detail in </w:t>
      </w:r>
      <w:r w:rsidR="00ED466C">
        <w:rPr>
          <w:rFonts w:cs="Times New Roman"/>
        </w:rPr>
        <w:t xml:space="preserve">the next two </w:t>
      </w:r>
      <w:r w:rsidR="00AF5939" w:rsidRPr="00ED466C">
        <w:rPr>
          <w:rFonts w:cs="Times New Roman"/>
        </w:rPr>
        <w:t>c</w:t>
      </w:r>
      <w:r w:rsidRPr="00ED466C">
        <w:rPr>
          <w:rFonts w:cs="Times New Roman"/>
        </w:rPr>
        <w:t>hapter</w:t>
      </w:r>
      <w:r w:rsidR="00ED466C">
        <w:rPr>
          <w:rFonts w:cs="Times New Roman"/>
        </w:rPr>
        <w:t>s</w:t>
      </w:r>
      <w:r w:rsidRPr="084F8EF3">
        <w:rPr>
          <w:rFonts w:cs="Times New Roman"/>
        </w:rPr>
        <w:t>.</w:t>
      </w:r>
    </w:p>
    <w:p w14:paraId="5AC31E29" w14:textId="77777777" w:rsidR="0094673B" w:rsidRPr="00E95C0D" w:rsidRDefault="0094673B" w:rsidP="00E95C0D">
      <w:pPr>
        <w:pStyle w:val="Heading2"/>
      </w:pPr>
      <w:r w:rsidRPr="00E95C0D">
        <w:t xml:space="preserve">The Plan </w:t>
      </w:r>
    </w:p>
    <w:p w14:paraId="7504D300" w14:textId="56AA2ED3" w:rsidR="0094673B" w:rsidRPr="005A2427" w:rsidRDefault="0094673B" w:rsidP="0094673B">
      <w:pPr>
        <w:spacing w:after="160"/>
        <w:rPr>
          <w:rFonts w:cs="Times New Roman"/>
        </w:rPr>
      </w:pPr>
      <w:r w:rsidRPr="6C33A7D1">
        <w:rPr>
          <w:rFonts w:cs="Times New Roman"/>
        </w:rPr>
        <w:t>Survey planning culminates in a written survey plan. While survey plans may vary in format, content, and detail</w:t>
      </w:r>
      <w:r w:rsidR="0056181F">
        <w:rPr>
          <w:rFonts w:cs="Times New Roman"/>
        </w:rPr>
        <w:t>,</w:t>
      </w:r>
      <w:r w:rsidRPr="6C33A7D1">
        <w:rPr>
          <w:rFonts w:cs="Times New Roman"/>
        </w:rPr>
        <w:t xml:space="preserve"> </w:t>
      </w:r>
      <w:r w:rsidR="00ED466C">
        <w:rPr>
          <w:rFonts w:cs="Times New Roman"/>
        </w:rPr>
        <w:t>certain</w:t>
      </w:r>
      <w:r w:rsidRPr="6C33A7D1">
        <w:rPr>
          <w:rFonts w:cs="Times New Roman"/>
        </w:rPr>
        <w:t xml:space="preserve"> general categories of information are recommended for inclusion</w:t>
      </w:r>
      <w:r w:rsidR="00ED466C">
        <w:rPr>
          <w:rFonts w:cs="Times New Roman"/>
        </w:rPr>
        <w:t>,</w:t>
      </w:r>
      <w:r w:rsidRPr="6C33A7D1">
        <w:rPr>
          <w:rFonts w:cs="Times New Roman"/>
        </w:rPr>
        <w:t xml:space="preserve"> depending on the intended audience and the needs of the agency</w:t>
      </w:r>
      <w:r>
        <w:rPr>
          <w:rFonts w:cs="Times New Roman"/>
        </w:rPr>
        <w:t xml:space="preserve"> or organization</w:t>
      </w:r>
      <w:r w:rsidRPr="6C33A7D1">
        <w:rPr>
          <w:rFonts w:cs="Times New Roman"/>
        </w:rPr>
        <w:t xml:space="preserve"> supporting the plan. See the </w:t>
      </w:r>
      <w:r w:rsidR="00AF5939" w:rsidRPr="00E95C0D">
        <w:rPr>
          <w:rFonts w:cs="Times New Roman"/>
          <w:b/>
          <w:bCs/>
        </w:rPr>
        <w:t xml:space="preserve">Sample </w:t>
      </w:r>
      <w:r w:rsidR="0056181F" w:rsidRPr="00E95C0D">
        <w:rPr>
          <w:rFonts w:cs="Times New Roman"/>
          <w:b/>
          <w:bCs/>
        </w:rPr>
        <w:t>Heritage Survey Plan</w:t>
      </w:r>
      <w:r w:rsidR="0056181F" w:rsidRPr="00AF5939">
        <w:rPr>
          <w:rFonts w:cs="Times New Roman"/>
        </w:rPr>
        <w:t xml:space="preserve"> </w:t>
      </w:r>
      <w:r w:rsidR="00AF5939" w:rsidRPr="00E95C0D">
        <w:rPr>
          <w:rFonts w:cs="Times New Roman"/>
          <w:b/>
          <w:bCs/>
        </w:rPr>
        <w:t xml:space="preserve">Outline </w:t>
      </w:r>
      <w:r w:rsidR="00ED466C">
        <w:rPr>
          <w:rFonts w:cs="Times New Roman"/>
        </w:rPr>
        <w:t>(</w:t>
      </w:r>
      <w:r w:rsidRPr="6C33A7D1">
        <w:rPr>
          <w:rFonts w:cs="Times New Roman"/>
        </w:rPr>
        <w:t xml:space="preserve">see also </w:t>
      </w:r>
      <w:r w:rsidR="00AF5939">
        <w:rPr>
          <w:rFonts w:cs="Times New Roman"/>
        </w:rPr>
        <w:t>{{</w:t>
      </w:r>
      <w:r w:rsidRPr="6C33A7D1">
        <w:rPr>
          <w:rFonts w:cs="Times New Roman"/>
        </w:rPr>
        <w:t>City of Toronto 2019</w:t>
      </w:r>
      <w:r w:rsidR="00AF5939">
        <w:rPr>
          <w:rFonts w:cs="Times New Roman"/>
        </w:rPr>
        <w:t>}}</w:t>
      </w:r>
      <w:r w:rsidRPr="6C33A7D1">
        <w:rPr>
          <w:rFonts w:cs="Times New Roman"/>
        </w:rPr>
        <w:t xml:space="preserve">). </w:t>
      </w:r>
    </w:p>
    <w:p w14:paraId="397E11BA" w14:textId="24593F5D" w:rsidR="0094673B" w:rsidRDefault="0094673B" w:rsidP="00E95C0D">
      <w:r w:rsidRPr="109944F2">
        <w:t>A primary audience for a plan may be decision</w:t>
      </w:r>
      <w:r w:rsidR="00ED466C">
        <w:t>-</w:t>
      </w:r>
      <w:r w:rsidRPr="109944F2">
        <w:t>makers, such as a city or town council responsible for officially endorsing a survey and allocating or securing resources for its completion. The plan can also be used to introduce the survey to stakeholders and the general</w:t>
      </w:r>
      <w:r w:rsidR="00ED466C">
        <w:t xml:space="preserve"> </w:t>
      </w:r>
      <w:r w:rsidRPr="109944F2">
        <w:t>public, to encourage broad-based interest in the project and to initiate community outreach efforts. Finally, the plan can serve as the starting point for a more detailed strategy to guide day-to-day survey project management.</w:t>
      </w:r>
      <w:r w:rsidR="34AA0FE2" w:rsidRPr="109944F2">
        <w:t xml:space="preserve"> </w:t>
      </w:r>
    </w:p>
    <w:p w14:paraId="500606FD" w14:textId="23418BBC" w:rsidR="0056181F" w:rsidRDefault="0094673B" w:rsidP="0094673B">
      <w:pPr>
        <w:rPr>
          <w:b/>
          <w:bCs/>
        </w:rPr>
      </w:pPr>
      <w:r w:rsidRPr="00E95C0D">
        <w:rPr>
          <w:b/>
          <w:bCs/>
        </w:rPr>
        <w:lastRenderedPageBreak/>
        <w:t>[</w:t>
      </w:r>
      <w:r w:rsidR="0056181F">
        <w:rPr>
          <w:b/>
          <w:bCs/>
        </w:rPr>
        <w:t>[Begin box]]</w:t>
      </w:r>
    </w:p>
    <w:p w14:paraId="55BF353A" w14:textId="77777777" w:rsidR="0056181F" w:rsidRDefault="0094673B" w:rsidP="0094673B">
      <w:pPr>
        <w:rPr>
          <w:b/>
          <w:bCs/>
        </w:rPr>
      </w:pPr>
      <w:r w:rsidRPr="00E95C0D">
        <w:rPr>
          <w:b/>
          <w:bCs/>
        </w:rPr>
        <w:t>Sample Outline for a Heritage Survey Plan</w:t>
      </w:r>
    </w:p>
    <w:p w14:paraId="0D97C48C" w14:textId="6D9E3F45" w:rsidR="0056181F" w:rsidRDefault="0056181F" w:rsidP="0094673B">
      <w:pPr>
        <w:rPr>
          <w:b/>
          <w:bCs/>
        </w:rPr>
      </w:pPr>
      <w:r>
        <w:rPr>
          <w:b/>
          <w:bCs/>
        </w:rPr>
        <w:t>Full Text</w:t>
      </w:r>
    </w:p>
    <w:p w14:paraId="674E19B0" w14:textId="0B40C35D" w:rsidR="0094673B" w:rsidRPr="00E95C0D" w:rsidRDefault="0056181F" w:rsidP="0094673B">
      <w:pPr>
        <w:rPr>
          <w:b/>
          <w:bCs/>
        </w:rPr>
      </w:pPr>
      <w:r>
        <w:rPr>
          <w:b/>
          <w:bCs/>
        </w:rPr>
        <w:t>[[end box]</w:t>
      </w:r>
      <w:r w:rsidR="0094673B" w:rsidRPr="00E95C0D">
        <w:rPr>
          <w:b/>
          <w:bCs/>
        </w:rPr>
        <w:t>]</w:t>
      </w:r>
    </w:p>
    <w:p w14:paraId="3B4464D0" w14:textId="77777777" w:rsidR="0094673B" w:rsidRPr="00B733C8" w:rsidRDefault="0094673B" w:rsidP="00AF5939">
      <w:pPr>
        <w:pStyle w:val="Heading2"/>
      </w:pPr>
      <w:bookmarkStart w:id="0" w:name="_Toc95825309"/>
      <w:r w:rsidRPr="00B733C8">
        <w:t xml:space="preserve">Participants in </w:t>
      </w:r>
      <w:r>
        <w:t>S</w:t>
      </w:r>
      <w:r w:rsidRPr="00B733C8">
        <w:t xml:space="preserve">urvey </w:t>
      </w:r>
      <w:r>
        <w:t>P</w:t>
      </w:r>
      <w:r w:rsidRPr="00B733C8">
        <w:t>lanning</w:t>
      </w:r>
      <w:bookmarkEnd w:id="0"/>
    </w:p>
    <w:p w14:paraId="247000D3" w14:textId="5F197FA6" w:rsidR="0094673B" w:rsidRDefault="0094673B" w:rsidP="0094673B">
      <w:pPr>
        <w:rPr>
          <w:rFonts w:cs="Times New Roman"/>
        </w:rPr>
      </w:pPr>
      <w:r w:rsidRPr="4226D5FB">
        <w:rPr>
          <w:rFonts w:cs="Times New Roman"/>
        </w:rPr>
        <w:t xml:space="preserve">Recommended participants in survey planning include a project manager, interns, consultants, and survey stakeholders, some of whom may have been involved in the </w:t>
      </w:r>
      <w:r w:rsidR="00ED466C">
        <w:rPr>
          <w:rFonts w:cs="Times New Roman"/>
        </w:rPr>
        <w:t>p</w:t>
      </w:r>
      <w:r w:rsidRPr="4226D5FB">
        <w:rPr>
          <w:rFonts w:cs="Times New Roman"/>
        </w:rPr>
        <w:t xml:space="preserve">hase </w:t>
      </w:r>
      <w:r w:rsidR="00ED466C">
        <w:rPr>
          <w:rFonts w:cs="Times New Roman"/>
        </w:rPr>
        <w:t>one</w:t>
      </w:r>
      <w:r w:rsidR="00ED466C" w:rsidRPr="4226D5FB">
        <w:rPr>
          <w:rFonts w:cs="Times New Roman"/>
        </w:rPr>
        <w:t xml:space="preserve"> </w:t>
      </w:r>
      <w:r w:rsidRPr="4226D5FB">
        <w:rPr>
          <w:rFonts w:cs="Times New Roman"/>
        </w:rPr>
        <w:t>needs assessment. The manager may be internal to a lead agency or organization or may be part of a planning consultant team working with a lead agency</w:t>
      </w:r>
      <w:r>
        <w:rPr>
          <w:rFonts w:cs="Times New Roman"/>
        </w:rPr>
        <w:t xml:space="preserve"> or organization</w:t>
      </w:r>
      <w:r w:rsidRPr="4226D5FB">
        <w:rPr>
          <w:rFonts w:cs="Times New Roman"/>
        </w:rPr>
        <w:t>. A consultant team with contemporary experience and expertise in heritage surveys, inventories, and community outreach can provide information and make recommendations relating to project staffing, costs, and schedule</w:t>
      </w:r>
      <w:r w:rsidR="00ED466C">
        <w:rPr>
          <w:rFonts w:cs="Times New Roman"/>
        </w:rPr>
        <w:t>,</w:t>
      </w:r>
      <w:r w:rsidRPr="4226D5FB">
        <w:rPr>
          <w:rFonts w:cs="Times New Roman"/>
        </w:rPr>
        <w:t xml:space="preserve"> as well as </w:t>
      </w:r>
      <w:r w:rsidR="00ED466C">
        <w:rPr>
          <w:rFonts w:cs="Times New Roman"/>
        </w:rPr>
        <w:t xml:space="preserve">for </w:t>
      </w:r>
      <w:r w:rsidRPr="4226D5FB">
        <w:rPr>
          <w:rFonts w:cs="Times New Roman"/>
        </w:rPr>
        <w:t xml:space="preserve">tools, methods, and technologies. </w:t>
      </w:r>
    </w:p>
    <w:p w14:paraId="5F7A71C8" w14:textId="6F2BD567" w:rsidR="0094673B" w:rsidRDefault="0094673B" w:rsidP="0094673B">
      <w:pPr>
        <w:rPr>
          <w:rFonts w:cs="Times New Roman"/>
        </w:rPr>
      </w:pPr>
      <w:r w:rsidRPr="1337A7DA">
        <w:rPr>
          <w:rFonts w:cs="Times New Roman"/>
        </w:rPr>
        <w:t xml:space="preserve">Organizations, groups, and individuals representing a range of interests in the survey can help shape decisions about what will be surveyed, how the community can be involved, </w:t>
      </w:r>
      <w:r w:rsidR="00ED466C">
        <w:rPr>
          <w:rFonts w:cs="Times New Roman"/>
        </w:rPr>
        <w:t xml:space="preserve">and </w:t>
      </w:r>
      <w:r w:rsidRPr="1337A7DA">
        <w:rPr>
          <w:rFonts w:cs="Times New Roman"/>
        </w:rPr>
        <w:t>what public engagement strategies will be explored</w:t>
      </w:r>
      <w:r w:rsidR="00ED466C">
        <w:rPr>
          <w:rFonts w:cs="Times New Roman"/>
        </w:rPr>
        <w:t>;</w:t>
      </w:r>
      <w:r w:rsidRPr="1337A7DA">
        <w:rPr>
          <w:rFonts w:cs="Times New Roman"/>
        </w:rPr>
        <w:t xml:space="preserve"> </w:t>
      </w:r>
      <w:r w:rsidR="00ED466C">
        <w:rPr>
          <w:rFonts w:cs="Times New Roman"/>
        </w:rPr>
        <w:t xml:space="preserve">they can also </w:t>
      </w:r>
      <w:r w:rsidRPr="1337A7DA">
        <w:rPr>
          <w:rFonts w:cs="Times New Roman"/>
        </w:rPr>
        <w:t xml:space="preserve">identify opportunities for potential collaborations and partnerships. Activities may include public events </w:t>
      </w:r>
      <w:r w:rsidR="00ED466C">
        <w:rPr>
          <w:rFonts w:cs="Times New Roman"/>
        </w:rPr>
        <w:t xml:space="preserve">and </w:t>
      </w:r>
      <w:r w:rsidRPr="1337A7DA">
        <w:rPr>
          <w:rFonts w:cs="Times New Roman"/>
        </w:rPr>
        <w:t>more targeted workshops, meetings, and interviews.</w:t>
      </w:r>
      <w:r w:rsidRPr="000A4B17">
        <w:rPr>
          <w:rFonts w:cs="Times New Roman"/>
        </w:rPr>
        <w:t xml:space="preserve"> </w:t>
      </w:r>
      <w:r>
        <w:rPr>
          <w:rFonts w:cs="Times New Roman"/>
        </w:rPr>
        <w:t xml:space="preserve">Finally, </w:t>
      </w:r>
      <w:r w:rsidRPr="7E1EE992">
        <w:rPr>
          <w:rFonts w:cs="Times New Roman"/>
        </w:rPr>
        <w:t xml:space="preserve">information </w:t>
      </w:r>
      <w:r>
        <w:rPr>
          <w:rFonts w:cs="Times New Roman"/>
        </w:rPr>
        <w:t xml:space="preserve">sharing </w:t>
      </w:r>
      <w:r w:rsidRPr="7E1EE992">
        <w:rPr>
          <w:rFonts w:cs="Times New Roman"/>
        </w:rPr>
        <w:t xml:space="preserve">with heritage organizations and agencies that have </w:t>
      </w:r>
      <w:r w:rsidR="00ED466C" w:rsidRPr="7E1EE992">
        <w:rPr>
          <w:rFonts w:cs="Times New Roman"/>
        </w:rPr>
        <w:t xml:space="preserve">recently completed </w:t>
      </w:r>
      <w:r w:rsidRPr="7E1EE992">
        <w:rPr>
          <w:rFonts w:cs="Times New Roman"/>
        </w:rPr>
        <w:t xml:space="preserve">surveys </w:t>
      </w:r>
      <w:r w:rsidR="00ED466C">
        <w:rPr>
          <w:rFonts w:cs="Times New Roman"/>
        </w:rPr>
        <w:t xml:space="preserve">or have one </w:t>
      </w:r>
      <w:r w:rsidRPr="7E1EE992">
        <w:rPr>
          <w:rFonts w:cs="Times New Roman"/>
        </w:rPr>
        <w:t xml:space="preserve">in process can also provide direct, practical advice for survey planning. </w:t>
      </w:r>
    </w:p>
    <w:p w14:paraId="01DF8C00" w14:textId="77777777" w:rsidR="0094673B" w:rsidRPr="00B733C8" w:rsidRDefault="0094673B" w:rsidP="00AF5939">
      <w:pPr>
        <w:pStyle w:val="Heading2"/>
      </w:pPr>
      <w:r w:rsidRPr="00B733C8">
        <w:lastRenderedPageBreak/>
        <w:t>Survey Administration</w:t>
      </w:r>
    </w:p>
    <w:p w14:paraId="48518B71" w14:textId="4E0DC1B0" w:rsidR="0094673B" w:rsidRDefault="0094673B" w:rsidP="0094673B">
      <w:pPr>
        <w:pStyle w:val="Default"/>
        <w:spacing w:line="480" w:lineRule="auto"/>
        <w:rPr>
          <w:rFonts w:ascii="Times New Roman" w:hAnsi="Times New Roman" w:cs="Times New Roman"/>
          <w:bCs/>
        </w:rPr>
      </w:pPr>
      <w:bookmarkStart w:id="1" w:name="_Toc95825312"/>
      <w:r w:rsidRPr="00F00121">
        <w:rPr>
          <w:rFonts w:ascii="Times New Roman" w:hAnsi="Times New Roman" w:cs="Times New Roman"/>
          <w:bCs/>
        </w:rPr>
        <w:t xml:space="preserve">Survey planning includes developing a framework for overall project administration. The managing agency </w:t>
      </w:r>
      <w:r>
        <w:rPr>
          <w:rFonts w:ascii="Times New Roman" w:hAnsi="Times New Roman" w:cs="Times New Roman"/>
          <w:bCs/>
        </w:rPr>
        <w:t xml:space="preserve">or organization </w:t>
      </w:r>
      <w:r w:rsidRPr="00F00121">
        <w:rPr>
          <w:rFonts w:ascii="Times New Roman" w:hAnsi="Times New Roman" w:cs="Times New Roman"/>
          <w:bCs/>
        </w:rPr>
        <w:t xml:space="preserve">must address issues relating to four key and interdependent factors: </w:t>
      </w:r>
      <w:hyperlink w:anchor="_Survey_personnel" w:history="1">
        <w:r w:rsidRPr="004A6861">
          <w:rPr>
            <w:rStyle w:val="Hyperlink"/>
            <w:rFonts w:ascii="Times New Roman" w:hAnsi="Times New Roman" w:cs="Times New Roman"/>
            <w:bCs/>
          </w:rPr>
          <w:t>project personnel</w:t>
        </w:r>
      </w:hyperlink>
      <w:r w:rsidRPr="004A6861">
        <w:rPr>
          <w:rFonts w:ascii="Times New Roman" w:hAnsi="Times New Roman" w:cs="Times New Roman"/>
          <w:bCs/>
        </w:rPr>
        <w:t xml:space="preserve">, </w:t>
      </w:r>
      <w:hyperlink w:anchor="_Survey_budget" w:history="1">
        <w:r w:rsidRPr="004A6861">
          <w:rPr>
            <w:rStyle w:val="Hyperlink"/>
            <w:rFonts w:ascii="Times New Roman" w:hAnsi="Times New Roman" w:cs="Times New Roman"/>
            <w:bCs/>
          </w:rPr>
          <w:t>budget</w:t>
        </w:r>
      </w:hyperlink>
      <w:r w:rsidRPr="004A6861">
        <w:rPr>
          <w:rFonts w:ascii="Times New Roman" w:hAnsi="Times New Roman" w:cs="Times New Roman"/>
          <w:bCs/>
        </w:rPr>
        <w:t xml:space="preserve">, </w:t>
      </w:r>
      <w:hyperlink w:anchor="_Survey_Funding" w:history="1">
        <w:r w:rsidRPr="004A6861">
          <w:rPr>
            <w:rStyle w:val="Hyperlink"/>
            <w:rFonts w:ascii="Times New Roman" w:hAnsi="Times New Roman" w:cs="Times New Roman"/>
            <w:bCs/>
          </w:rPr>
          <w:t>funding</w:t>
        </w:r>
      </w:hyperlink>
      <w:r w:rsidRPr="004A6861">
        <w:rPr>
          <w:rFonts w:ascii="Times New Roman" w:hAnsi="Times New Roman" w:cs="Times New Roman"/>
          <w:bCs/>
        </w:rPr>
        <w:t xml:space="preserve">, and </w:t>
      </w:r>
      <w:hyperlink w:anchor="_Survey_Schedule_and" w:history="1">
        <w:r w:rsidRPr="004A6861">
          <w:rPr>
            <w:rStyle w:val="Hyperlink"/>
            <w:rFonts w:ascii="Times New Roman" w:hAnsi="Times New Roman" w:cs="Times New Roman"/>
            <w:bCs/>
          </w:rPr>
          <w:t>schedule</w:t>
        </w:r>
      </w:hyperlink>
      <w:r w:rsidR="004A6861">
        <w:rPr>
          <w:rFonts w:ascii="Times New Roman" w:hAnsi="Times New Roman" w:cs="Times New Roman"/>
          <w:bCs/>
        </w:rPr>
        <w:t>, as described below</w:t>
      </w:r>
      <w:r>
        <w:rPr>
          <w:rFonts w:ascii="Times New Roman" w:hAnsi="Times New Roman" w:cs="Times New Roman"/>
          <w:bCs/>
        </w:rPr>
        <w:t>.</w:t>
      </w:r>
      <w:r w:rsidRPr="00F00121">
        <w:rPr>
          <w:rFonts w:ascii="Times New Roman" w:hAnsi="Times New Roman" w:cs="Times New Roman"/>
          <w:bCs/>
        </w:rPr>
        <w:t xml:space="preserve"> </w:t>
      </w:r>
    </w:p>
    <w:p w14:paraId="13107396" w14:textId="2BF73435" w:rsidR="0094673B" w:rsidRPr="00AF5939" w:rsidRDefault="0094673B" w:rsidP="00AF5939">
      <w:pPr>
        <w:pStyle w:val="Heading3"/>
      </w:pPr>
      <w:bookmarkStart w:id="2" w:name="_Survey_personnel"/>
      <w:bookmarkEnd w:id="2"/>
      <w:r w:rsidRPr="00AF5939">
        <w:t xml:space="preserve">Survey </w:t>
      </w:r>
      <w:r w:rsidR="00E95C0D" w:rsidRPr="00AF5939">
        <w:t xml:space="preserve">Personnel </w:t>
      </w:r>
      <w:bookmarkEnd w:id="1"/>
    </w:p>
    <w:p w14:paraId="792F060C" w14:textId="0CFA6E93" w:rsidR="0094673B" w:rsidRDefault="0094673B" w:rsidP="00AF5939">
      <w:r>
        <w:t xml:space="preserve">Survey planning will identify positions needed to manage and carry out a survey project </w:t>
      </w:r>
      <w:r w:rsidR="00ED466C">
        <w:t xml:space="preserve">in light of </w:t>
      </w:r>
      <w:r>
        <w:t xml:space="preserve">the size and scope of the survey, the skill sets needed, and available funding. Because financial resources are often limited for surveys, creative approaches may be needed to consider how funds </w:t>
      </w:r>
      <w:r w:rsidR="00ED466C">
        <w:t xml:space="preserve">might </w:t>
      </w:r>
      <w:r>
        <w:t xml:space="preserve">be secured and allocated (and potentially augmented) to fill full- or part-time staff positions, engage external consultants and other specialists, and supplement staff and consultant time with interns and volunteers. The </w:t>
      </w:r>
      <w:r w:rsidR="004A6861">
        <w:t xml:space="preserve">section </w:t>
      </w:r>
      <w:hyperlink w:anchor="_Considerations_and_Recommendations" w:history="1">
        <w:r w:rsidRPr="004A6861">
          <w:rPr>
            <w:rStyle w:val="Hyperlink"/>
          </w:rPr>
          <w:t>Considerations and Recommendations for Assembling a Survey Project Team</w:t>
        </w:r>
      </w:hyperlink>
      <w:r w:rsidR="004A6861">
        <w:t>,</w:t>
      </w:r>
      <w:r>
        <w:t xml:space="preserve"> at the end of </w:t>
      </w:r>
      <w:r w:rsidR="09862185">
        <w:t xml:space="preserve">this </w:t>
      </w:r>
      <w:r w:rsidR="00ED466C">
        <w:t>c</w:t>
      </w:r>
      <w:r>
        <w:t>hapter</w:t>
      </w:r>
      <w:r w:rsidR="004A6861">
        <w:t>,</w:t>
      </w:r>
      <w:r>
        <w:t xml:space="preserve"> defines key positions </w:t>
      </w:r>
      <w:r w:rsidR="00ED466C">
        <w:t xml:space="preserve">to </w:t>
      </w:r>
      <w:r>
        <w:t>consider</w:t>
      </w:r>
      <w:r w:rsidR="00ED466C">
        <w:t>,</w:t>
      </w:r>
      <w:r>
        <w:t xml:space="preserve"> as well as the role of volunteers and interns.  </w:t>
      </w:r>
    </w:p>
    <w:p w14:paraId="1C080248" w14:textId="2B4C9C32" w:rsidR="0094673B" w:rsidRPr="00FF08A8" w:rsidRDefault="0094673B" w:rsidP="00AF5939">
      <w:pPr>
        <w:pStyle w:val="Heading3"/>
        <w:rPr>
          <w:rFonts w:cs="Times New Roman"/>
        </w:rPr>
      </w:pPr>
      <w:bookmarkStart w:id="3" w:name="_Survey_budget"/>
      <w:bookmarkStart w:id="4" w:name="_Toc95825313"/>
      <w:bookmarkEnd w:id="3"/>
      <w:r>
        <w:t xml:space="preserve">Survey </w:t>
      </w:r>
      <w:r w:rsidR="00E95C0D">
        <w:t>Budget</w:t>
      </w:r>
      <w:bookmarkEnd w:id="4"/>
    </w:p>
    <w:p w14:paraId="5E2E4A45" w14:textId="796BF97A" w:rsidR="00AF5939" w:rsidRDefault="0094673B" w:rsidP="00AF5939">
      <w:r w:rsidRPr="109944F2">
        <w:t>Estimating the costs associated with a survey will establish budget</w:t>
      </w:r>
      <w:r w:rsidR="00ED466C">
        <w:t>s</w:t>
      </w:r>
      <w:r w:rsidRPr="109944F2">
        <w:t xml:space="preserve"> for the project as a whole and for its various components. Project expenses are highly dependent on factors relating to the size and scope of the survey, adequate and qualified project personnel, technological infrastructure, state of an existing inventory data or previous survey data, available research and scholarship on the area’s heritage resources, and the scope of outreach programs and activities. </w:t>
      </w:r>
      <w:r w:rsidRPr="004A6861">
        <w:rPr>
          <w:b/>
          <w:bCs/>
        </w:rPr>
        <w:t xml:space="preserve">Figure </w:t>
      </w:r>
      <w:r w:rsidR="31F3DA45" w:rsidRPr="004A6861">
        <w:rPr>
          <w:b/>
          <w:bCs/>
        </w:rPr>
        <w:t>7.1</w:t>
      </w:r>
      <w:r w:rsidRPr="109944F2">
        <w:t xml:space="preserve"> is a budget model with the main cost categories for a survey depicted as percentages of the total budget</w:t>
      </w:r>
      <w:r w:rsidR="00ED466C">
        <w:t>,</w:t>
      </w:r>
      <w:r w:rsidRPr="109944F2">
        <w:t xml:space="preserve"> based on the experiences of SurveyLA.</w:t>
      </w:r>
    </w:p>
    <w:p w14:paraId="48DD8AD1" w14:textId="3E4EBD73" w:rsidR="00AF5939" w:rsidRPr="00E95C0D" w:rsidRDefault="00AF5939" w:rsidP="00AF5939">
      <w:pPr>
        <w:rPr>
          <w:b/>
          <w:bCs/>
        </w:rPr>
      </w:pPr>
      <w:r w:rsidRPr="00E95C0D">
        <w:rPr>
          <w:b/>
          <w:bCs/>
        </w:rPr>
        <w:t>[[</w:t>
      </w:r>
      <w:r w:rsidR="0094673B" w:rsidRPr="00E95C0D">
        <w:rPr>
          <w:b/>
          <w:bCs/>
        </w:rPr>
        <w:t>fig</w:t>
      </w:r>
      <w:r w:rsidRPr="00E95C0D">
        <w:rPr>
          <w:b/>
          <w:bCs/>
        </w:rPr>
        <w:t>-</w:t>
      </w:r>
      <w:r w:rsidR="5DE92E6C" w:rsidRPr="00E95C0D">
        <w:rPr>
          <w:b/>
          <w:bCs/>
        </w:rPr>
        <w:t>7</w:t>
      </w:r>
      <w:r w:rsidRPr="00E95C0D">
        <w:rPr>
          <w:b/>
          <w:bCs/>
        </w:rPr>
        <w:t>-</w:t>
      </w:r>
      <w:r w:rsidR="5DE92E6C" w:rsidRPr="00E95C0D">
        <w:rPr>
          <w:b/>
          <w:bCs/>
        </w:rPr>
        <w:t>1</w:t>
      </w:r>
      <w:r w:rsidRPr="00E95C0D">
        <w:rPr>
          <w:b/>
          <w:bCs/>
        </w:rPr>
        <w:t>]]</w:t>
      </w:r>
    </w:p>
    <w:p w14:paraId="7A4C4ACF" w14:textId="158C1A78" w:rsidR="0094673B" w:rsidRDefault="005D61EA" w:rsidP="00AF5939">
      <w:r>
        <w:lastRenderedPageBreak/>
        <w:t>Table 7.1 shows</w:t>
      </w:r>
      <w:r w:rsidR="0094673B" w:rsidRPr="109944F2">
        <w:t xml:space="preserve"> a breakdown of the </w:t>
      </w:r>
      <w:bookmarkStart w:id="5" w:name="_Hlk142925117"/>
      <w:r w:rsidR="0094673B" w:rsidRPr="109944F2">
        <w:t xml:space="preserve">primary expenses </w:t>
      </w:r>
      <w:bookmarkEnd w:id="5"/>
      <w:r w:rsidR="0094673B" w:rsidRPr="109944F2">
        <w:t>within each category. Note that these expenses may not all be relevant for every survey</w:t>
      </w:r>
      <w:r w:rsidR="00ED466C">
        <w:t>;</w:t>
      </w:r>
      <w:r w:rsidR="0094673B" w:rsidRPr="109944F2">
        <w:t xml:space="preserve"> for example</w:t>
      </w:r>
      <w:r w:rsidR="00AF5939">
        <w:t>,</w:t>
      </w:r>
      <w:r w:rsidR="0094673B" w:rsidRPr="109944F2">
        <w:t xml:space="preserve"> small-scale surveys or those highly reliant on community involvement and the use of volunteers</w:t>
      </w:r>
      <w:r w:rsidR="00AF5939">
        <w:t xml:space="preserve"> </w:t>
      </w:r>
      <w:r w:rsidR="00116BA3">
        <w:t xml:space="preserve">can </w:t>
      </w:r>
      <w:r w:rsidR="00611532">
        <w:t>reduce</w:t>
      </w:r>
      <w:r w:rsidR="0035636F">
        <w:t xml:space="preserve"> or av</w:t>
      </w:r>
      <w:r w:rsidR="004A6861">
        <w:t>o</w:t>
      </w:r>
      <w:r w:rsidR="0035636F">
        <w:t xml:space="preserve">id some costs. </w:t>
      </w:r>
    </w:p>
    <w:p w14:paraId="4694FC06" w14:textId="7278AF7C" w:rsidR="00116BA3" w:rsidRPr="00116BA3" w:rsidRDefault="00116BA3" w:rsidP="00AF5939">
      <w:pPr>
        <w:rPr>
          <w:b/>
          <w:bCs/>
        </w:rPr>
      </w:pPr>
      <w:r w:rsidRPr="00116BA3">
        <w:rPr>
          <w:b/>
          <w:bCs/>
        </w:rPr>
        <w:t xml:space="preserve">[[tab-7-1]] </w:t>
      </w:r>
    </w:p>
    <w:p w14:paraId="6BECE3A0" w14:textId="2C2728BC" w:rsidR="0094673B" w:rsidRDefault="0094673B" w:rsidP="00E95C0D">
      <w:pPr>
        <w:pStyle w:val="Default"/>
        <w:spacing w:line="480" w:lineRule="auto"/>
        <w:rPr>
          <w:rFonts w:ascii="Times New Roman" w:hAnsi="Times New Roman" w:cs="Times New Roman"/>
        </w:rPr>
      </w:pPr>
      <w:r w:rsidRPr="084F8EF3">
        <w:rPr>
          <w:rFonts w:ascii="Times New Roman" w:hAnsi="Times New Roman" w:cs="Times New Roman"/>
        </w:rPr>
        <w:t>While it is necessary to develop at least a preliminary project budget to secure a commitment to complete a survey, it is important to expect that the budget may need to be revised once the project is initiated and survey tools and methods are tested and further defined. Pilot surveys are central to estimating the time and budget needed to complete the field surveys</w:t>
      </w:r>
      <w:r w:rsidR="00ED466C">
        <w:rPr>
          <w:rFonts w:ascii="Times New Roman" w:hAnsi="Times New Roman" w:cs="Times New Roman"/>
        </w:rPr>
        <w:t>,</w:t>
      </w:r>
      <w:r w:rsidRPr="084F8EF3">
        <w:rPr>
          <w:rFonts w:ascii="Times New Roman" w:hAnsi="Times New Roman" w:cs="Times New Roman"/>
        </w:rPr>
        <w:t xml:space="preserve"> </w:t>
      </w:r>
      <w:r w:rsidR="00ED466C">
        <w:rPr>
          <w:rFonts w:ascii="Times New Roman" w:hAnsi="Times New Roman" w:cs="Times New Roman"/>
        </w:rPr>
        <w:t xml:space="preserve">as </w:t>
      </w:r>
      <w:r w:rsidRPr="084F8EF3">
        <w:rPr>
          <w:rFonts w:ascii="Times New Roman" w:hAnsi="Times New Roman" w:cs="Times New Roman"/>
        </w:rPr>
        <w:t xml:space="preserve">discussed in </w:t>
      </w:r>
      <w:r w:rsidR="00AF5939" w:rsidRPr="005D61EA">
        <w:rPr>
          <w:rFonts w:ascii="Times New Roman" w:hAnsi="Times New Roman" w:cs="Times New Roman"/>
          <w:b/>
          <w:bCs/>
        </w:rPr>
        <w:t>c</w:t>
      </w:r>
      <w:r w:rsidRPr="005D61EA">
        <w:rPr>
          <w:rFonts w:ascii="Times New Roman" w:hAnsi="Times New Roman" w:cs="Times New Roman"/>
          <w:b/>
          <w:bCs/>
        </w:rPr>
        <w:t xml:space="preserve">hapter </w:t>
      </w:r>
      <w:r w:rsidR="1C35B28F" w:rsidRPr="005D61EA">
        <w:rPr>
          <w:rFonts w:ascii="Times New Roman" w:hAnsi="Times New Roman" w:cs="Times New Roman"/>
          <w:b/>
          <w:bCs/>
        </w:rPr>
        <w:t>9</w:t>
      </w:r>
      <w:r w:rsidRPr="084F8EF3">
        <w:rPr>
          <w:rFonts w:ascii="Times New Roman" w:hAnsi="Times New Roman" w:cs="Times New Roman"/>
        </w:rPr>
        <w:t xml:space="preserve">.  </w:t>
      </w:r>
      <w:bookmarkStart w:id="6" w:name="_Toc95825314"/>
    </w:p>
    <w:p w14:paraId="6F4B3717" w14:textId="37F8175F" w:rsidR="0094673B" w:rsidRPr="007B596C" w:rsidRDefault="0094673B" w:rsidP="00E95C0D">
      <w:pPr>
        <w:pStyle w:val="Heading2"/>
      </w:pPr>
      <w:bookmarkStart w:id="7" w:name="_Survey_Funding"/>
      <w:bookmarkEnd w:id="7"/>
      <w:r w:rsidRPr="007B596C">
        <w:t xml:space="preserve">Survey </w:t>
      </w:r>
      <w:r w:rsidR="00AF5939" w:rsidRPr="007B596C">
        <w:t>Funding</w:t>
      </w:r>
      <w:bookmarkEnd w:id="6"/>
    </w:p>
    <w:p w14:paraId="338D562E" w14:textId="584C37F1" w:rsidR="0094673B" w:rsidRDefault="0094673B" w:rsidP="00E95C0D">
      <w:r w:rsidRPr="00137B60">
        <w:t>The planning phase will identify potential funding sources and opportunities for the survey</w:t>
      </w:r>
      <w:r w:rsidR="00ED466C">
        <w:t>,</w:t>
      </w:r>
      <w:r w:rsidRPr="00137B60">
        <w:t xml:space="preserve"> which may include </w:t>
      </w:r>
      <w:hyperlink w:anchor="_Agency/organization_resources" w:history="1">
        <w:r w:rsidRPr="00116BA3">
          <w:rPr>
            <w:rStyle w:val="Hyperlink"/>
          </w:rPr>
          <w:t>lead agency/organization resources</w:t>
        </w:r>
      </w:hyperlink>
      <w:r w:rsidRPr="00116BA3">
        <w:t xml:space="preserve">, </w:t>
      </w:r>
      <w:hyperlink w:anchor="_Grants" w:history="1">
        <w:r w:rsidRPr="00116BA3">
          <w:rPr>
            <w:rStyle w:val="Hyperlink"/>
          </w:rPr>
          <w:t>grants</w:t>
        </w:r>
      </w:hyperlink>
      <w:r w:rsidRPr="00116BA3">
        <w:t xml:space="preserve">, and </w:t>
      </w:r>
      <w:hyperlink w:anchor="_Partnerships" w:history="1">
        <w:r w:rsidRPr="00116BA3">
          <w:rPr>
            <w:rStyle w:val="Hyperlink"/>
          </w:rPr>
          <w:t>partnerships</w:t>
        </w:r>
      </w:hyperlink>
      <w:r w:rsidR="00116BA3">
        <w:t>, as described below</w:t>
      </w:r>
      <w:r w:rsidRPr="00137B60">
        <w:t xml:space="preserve">. </w:t>
      </w:r>
    </w:p>
    <w:p w14:paraId="5CA4F722" w14:textId="43A57AB8" w:rsidR="0094673B" w:rsidRPr="004A08F6" w:rsidRDefault="0094673B" w:rsidP="00AF5939">
      <w:pPr>
        <w:pStyle w:val="Heading3"/>
        <w:rPr>
          <w:i/>
          <w:iCs/>
        </w:rPr>
      </w:pPr>
      <w:bookmarkStart w:id="8" w:name="_Agency/organization_resources"/>
      <w:bookmarkStart w:id="9" w:name="_Toc95825315"/>
      <w:bookmarkEnd w:id="8"/>
      <w:r w:rsidRPr="004A08F6">
        <w:t>Agency</w:t>
      </w:r>
      <w:r>
        <w:t>/</w:t>
      </w:r>
      <w:r w:rsidR="00E95C0D">
        <w:t>Organization</w:t>
      </w:r>
      <w:r w:rsidR="00E95C0D" w:rsidRPr="004A08F6">
        <w:t xml:space="preserve"> Resources</w:t>
      </w:r>
      <w:bookmarkEnd w:id="9"/>
    </w:p>
    <w:p w14:paraId="3FA9C205" w14:textId="43F3977F" w:rsidR="0094673B" w:rsidRPr="00F8235A" w:rsidRDefault="0094673B" w:rsidP="00AF5939">
      <w:pPr>
        <w:pStyle w:val="Default"/>
        <w:spacing w:line="480" w:lineRule="auto"/>
        <w:rPr>
          <w:rFonts w:ascii="Times New Roman" w:hAnsi="Times New Roman" w:cs="Times New Roman"/>
        </w:rPr>
      </w:pPr>
      <w:r w:rsidRPr="7533BBA0">
        <w:rPr>
          <w:rFonts w:ascii="Times New Roman" w:hAnsi="Times New Roman" w:cs="Times New Roman"/>
        </w:rPr>
        <w:t>The lead agency</w:t>
      </w:r>
      <w:r>
        <w:rPr>
          <w:rFonts w:ascii="Times New Roman" w:hAnsi="Times New Roman" w:cs="Times New Roman"/>
        </w:rPr>
        <w:t xml:space="preserve"> or organization</w:t>
      </w:r>
      <w:r w:rsidRPr="7533BBA0">
        <w:rPr>
          <w:rFonts w:ascii="Times New Roman" w:hAnsi="Times New Roman" w:cs="Times New Roman"/>
        </w:rPr>
        <w:t xml:space="preserve"> for the survey must commit sufficient funds and/or identify sufficient supplemental funding sources to complete the survey. A long lead time may be required to allocate funds for a survey into annual budgets, </w:t>
      </w:r>
      <w:r w:rsidR="00ED466C">
        <w:rPr>
          <w:rFonts w:ascii="Times New Roman" w:hAnsi="Times New Roman" w:cs="Times New Roman"/>
        </w:rPr>
        <w:t>and</w:t>
      </w:r>
      <w:r w:rsidR="00ED466C" w:rsidRPr="7533BBA0">
        <w:rPr>
          <w:rFonts w:ascii="Times New Roman" w:hAnsi="Times New Roman" w:cs="Times New Roman"/>
        </w:rPr>
        <w:t xml:space="preserve"> </w:t>
      </w:r>
      <w:r w:rsidRPr="7533BBA0">
        <w:rPr>
          <w:rFonts w:ascii="Times New Roman" w:hAnsi="Times New Roman" w:cs="Times New Roman"/>
        </w:rPr>
        <w:t>a phased survey approach or methodology</w:t>
      </w:r>
      <w:r w:rsidR="00ED466C">
        <w:rPr>
          <w:rFonts w:ascii="Times New Roman" w:hAnsi="Times New Roman" w:cs="Times New Roman"/>
        </w:rPr>
        <w:t xml:space="preserve"> may be necessary as a result</w:t>
      </w:r>
      <w:r w:rsidRPr="7533BBA0">
        <w:rPr>
          <w:rFonts w:ascii="Times New Roman" w:hAnsi="Times New Roman" w:cs="Times New Roman"/>
        </w:rPr>
        <w:t xml:space="preserve">. Creative approaches to funding </w:t>
      </w:r>
      <w:r w:rsidR="00ED466C">
        <w:rPr>
          <w:rFonts w:ascii="Times New Roman" w:hAnsi="Times New Roman" w:cs="Times New Roman"/>
        </w:rPr>
        <w:t>could</w:t>
      </w:r>
      <w:r w:rsidR="00ED466C" w:rsidRPr="7533BBA0">
        <w:rPr>
          <w:rFonts w:ascii="Times New Roman" w:hAnsi="Times New Roman" w:cs="Times New Roman"/>
        </w:rPr>
        <w:t xml:space="preserve"> </w:t>
      </w:r>
      <w:r w:rsidRPr="7533BBA0">
        <w:rPr>
          <w:rFonts w:ascii="Times New Roman" w:hAnsi="Times New Roman" w:cs="Times New Roman"/>
        </w:rPr>
        <w:t xml:space="preserve">include leveraging financial resources from existing programs that overlap with the goals of the survey. For example, within a municipal planning department, a survey </w:t>
      </w:r>
      <w:r w:rsidR="00ED466C">
        <w:rPr>
          <w:rFonts w:ascii="Times New Roman" w:hAnsi="Times New Roman" w:cs="Times New Roman"/>
        </w:rPr>
        <w:t>might</w:t>
      </w:r>
      <w:r w:rsidR="00ED466C" w:rsidRPr="7533BBA0">
        <w:rPr>
          <w:rFonts w:ascii="Times New Roman" w:hAnsi="Times New Roman" w:cs="Times New Roman"/>
        </w:rPr>
        <w:t xml:space="preserve"> </w:t>
      </w:r>
      <w:r w:rsidRPr="7533BBA0">
        <w:rPr>
          <w:rFonts w:ascii="Times New Roman" w:hAnsi="Times New Roman" w:cs="Times New Roman"/>
        </w:rPr>
        <w:t>dovetail with already</w:t>
      </w:r>
      <w:r w:rsidR="00116BA3">
        <w:rPr>
          <w:rFonts w:ascii="Times New Roman" w:hAnsi="Times New Roman" w:cs="Times New Roman"/>
        </w:rPr>
        <w:t>-</w:t>
      </w:r>
      <w:r w:rsidRPr="7533BBA0">
        <w:rPr>
          <w:rFonts w:ascii="Times New Roman" w:hAnsi="Times New Roman" w:cs="Times New Roman"/>
        </w:rPr>
        <w:t xml:space="preserve">funded community planning activities and programs that rely on up-to-date and comprehensive </w:t>
      </w:r>
      <w:r w:rsidRPr="7533BBA0">
        <w:rPr>
          <w:rFonts w:ascii="Times New Roman" w:hAnsi="Times New Roman" w:cs="Times New Roman"/>
        </w:rPr>
        <w:lastRenderedPageBreak/>
        <w:t>heritage data</w:t>
      </w:r>
      <w:r w:rsidR="00116BA3">
        <w:rPr>
          <w:rFonts w:ascii="Times New Roman" w:hAnsi="Times New Roman" w:cs="Times New Roman"/>
        </w:rPr>
        <w:t>,</w:t>
      </w:r>
      <w:r w:rsidR="00C35FFD">
        <w:rPr>
          <w:rFonts w:ascii="Times New Roman" w:hAnsi="Times New Roman" w:cs="Times New Roman"/>
        </w:rPr>
        <w:t xml:space="preserve"> </w:t>
      </w:r>
      <w:r w:rsidR="00116BA3">
        <w:rPr>
          <w:rFonts w:ascii="Times New Roman" w:hAnsi="Times New Roman" w:cs="Times New Roman"/>
        </w:rPr>
        <w:t>so</w:t>
      </w:r>
      <w:r w:rsidR="00C35FFD">
        <w:rPr>
          <w:rFonts w:ascii="Times New Roman" w:hAnsi="Times New Roman" w:cs="Times New Roman"/>
        </w:rPr>
        <w:t xml:space="preserve"> </w:t>
      </w:r>
      <w:r w:rsidR="00116BA3">
        <w:rPr>
          <w:rFonts w:ascii="Times New Roman" w:hAnsi="Times New Roman" w:cs="Times New Roman"/>
        </w:rPr>
        <w:t xml:space="preserve">surveys </w:t>
      </w:r>
      <w:r w:rsidR="00116BA3">
        <w:rPr>
          <w:rFonts w:ascii="Times New Roman" w:hAnsi="Times New Roman" w:cs="Times New Roman"/>
        </w:rPr>
        <w:t xml:space="preserve">could be </w:t>
      </w:r>
      <w:r w:rsidR="00C35FFD">
        <w:rPr>
          <w:rFonts w:ascii="Times New Roman" w:hAnsi="Times New Roman" w:cs="Times New Roman"/>
        </w:rPr>
        <w:t>incorporate</w:t>
      </w:r>
      <w:r w:rsidR="00116BA3">
        <w:rPr>
          <w:rFonts w:ascii="Times New Roman" w:hAnsi="Times New Roman" w:cs="Times New Roman"/>
        </w:rPr>
        <w:t>d</w:t>
      </w:r>
      <w:r w:rsidR="00C50DFE">
        <w:rPr>
          <w:rFonts w:ascii="Times New Roman" w:hAnsi="Times New Roman" w:cs="Times New Roman"/>
        </w:rPr>
        <w:t xml:space="preserve"> </w:t>
      </w:r>
      <w:r w:rsidR="00116BA3">
        <w:rPr>
          <w:rFonts w:ascii="Times New Roman" w:hAnsi="Times New Roman" w:cs="Times New Roman"/>
        </w:rPr>
        <w:t>into those efforts</w:t>
      </w:r>
      <w:r w:rsidRPr="7533BBA0">
        <w:rPr>
          <w:rFonts w:ascii="Times New Roman" w:hAnsi="Times New Roman" w:cs="Times New Roman"/>
        </w:rPr>
        <w:t xml:space="preserve">. Interagency funding opportunities </w:t>
      </w:r>
      <w:r w:rsidR="00ED466C">
        <w:rPr>
          <w:rFonts w:ascii="Times New Roman" w:hAnsi="Times New Roman" w:cs="Times New Roman"/>
        </w:rPr>
        <w:t>could</w:t>
      </w:r>
      <w:r w:rsidR="00ED466C" w:rsidRPr="7533BBA0">
        <w:rPr>
          <w:rFonts w:ascii="Times New Roman" w:hAnsi="Times New Roman" w:cs="Times New Roman"/>
        </w:rPr>
        <w:t xml:space="preserve"> </w:t>
      </w:r>
      <w:r w:rsidRPr="7533BBA0">
        <w:rPr>
          <w:rFonts w:ascii="Times New Roman" w:hAnsi="Times New Roman" w:cs="Times New Roman"/>
        </w:rPr>
        <w:t xml:space="preserve">result from collaborations with museums, libraries, universities, and associated cultural heritage programs. </w:t>
      </w:r>
    </w:p>
    <w:p w14:paraId="6E851E84" w14:textId="77777777" w:rsidR="0094673B" w:rsidRPr="004A08F6" w:rsidRDefault="0094673B" w:rsidP="00AF5939">
      <w:pPr>
        <w:pStyle w:val="Heading3"/>
      </w:pPr>
      <w:bookmarkStart w:id="10" w:name="_Grants"/>
      <w:bookmarkStart w:id="11" w:name="_Toc95825316"/>
      <w:bookmarkEnd w:id="10"/>
      <w:r w:rsidRPr="004A08F6">
        <w:t>Grants</w:t>
      </w:r>
      <w:bookmarkEnd w:id="11"/>
      <w:r w:rsidRPr="004A08F6">
        <w:t xml:space="preserve"> </w:t>
      </w:r>
    </w:p>
    <w:p w14:paraId="03F0B2F4" w14:textId="6BF34BDA" w:rsidR="0094673B" w:rsidRPr="00AF5939" w:rsidRDefault="0094673B" w:rsidP="00AF5939">
      <w:pPr>
        <w:tabs>
          <w:tab w:val="left" w:pos="720"/>
        </w:tabs>
        <w:suppressAutoHyphens/>
      </w:pPr>
      <w:r w:rsidRPr="00AF5939">
        <w:t>Grants can be an important source of supplemental funding for heritage surveys; however, they take time to administer</w:t>
      </w:r>
      <w:r w:rsidR="00116BA3">
        <w:t>,</w:t>
      </w:r>
      <w:r w:rsidRPr="00AF5939">
        <w:t xml:space="preserve"> and in many cases require matching funds. Grant opportunities </w:t>
      </w:r>
      <w:r w:rsidR="00ED466C">
        <w:t>can</w:t>
      </w:r>
      <w:r w:rsidR="00ED466C" w:rsidRPr="00AF5939">
        <w:t xml:space="preserve"> </w:t>
      </w:r>
      <w:r w:rsidRPr="00AF5939">
        <w:t>be explored during the planning process and throughout the project</w:t>
      </w:r>
      <w:r w:rsidR="00116BA3">
        <w:t>,</w:t>
      </w:r>
      <w:r w:rsidRPr="00AF5939">
        <w:t xml:space="preserve"> </w:t>
      </w:r>
      <w:r w:rsidR="00ED466C">
        <w:t>such</w:t>
      </w:r>
      <w:r w:rsidR="00ED466C" w:rsidRPr="00AF5939">
        <w:t xml:space="preserve"> </w:t>
      </w:r>
      <w:r w:rsidRPr="00AF5939">
        <w:t xml:space="preserve">that available funds and funding cycles can be accounted for in the overall project budget and schedule over the life of a survey.  </w:t>
      </w:r>
    </w:p>
    <w:p w14:paraId="67D62B27" w14:textId="77777777" w:rsidR="0094673B" w:rsidRPr="004A08F6" w:rsidRDefault="0094673B" w:rsidP="00AF5939">
      <w:pPr>
        <w:pStyle w:val="Heading3"/>
      </w:pPr>
      <w:bookmarkStart w:id="12" w:name="_Partnerships"/>
      <w:bookmarkStart w:id="13" w:name="_Toc95825317"/>
      <w:bookmarkEnd w:id="12"/>
      <w:r w:rsidRPr="004A08F6">
        <w:t>Partnerships</w:t>
      </w:r>
      <w:bookmarkEnd w:id="13"/>
    </w:p>
    <w:p w14:paraId="1E425940" w14:textId="2741D690" w:rsidR="0094673B" w:rsidRPr="00F8235A" w:rsidRDefault="0094673B" w:rsidP="00AF5939">
      <w:pPr>
        <w:pStyle w:val="Default"/>
        <w:spacing w:line="480" w:lineRule="auto"/>
        <w:rPr>
          <w:rFonts w:ascii="Times New Roman" w:hAnsi="Times New Roman" w:cs="Times New Roman"/>
        </w:rPr>
      </w:pPr>
      <w:r w:rsidRPr="49E1B16B">
        <w:rPr>
          <w:rFonts w:ascii="Times New Roman" w:hAnsi="Times New Roman" w:cs="Times New Roman"/>
        </w:rPr>
        <w:t xml:space="preserve">Budget planning </w:t>
      </w:r>
      <w:r>
        <w:rPr>
          <w:rFonts w:ascii="Times New Roman" w:hAnsi="Times New Roman" w:cs="Times New Roman"/>
        </w:rPr>
        <w:t xml:space="preserve">can </w:t>
      </w:r>
      <w:r w:rsidR="00191351">
        <w:rPr>
          <w:rFonts w:ascii="Times New Roman" w:hAnsi="Times New Roman" w:cs="Times New Roman"/>
        </w:rPr>
        <w:t xml:space="preserve">include </w:t>
      </w:r>
      <w:r w:rsidRPr="49E1B16B">
        <w:rPr>
          <w:rFonts w:ascii="Times New Roman" w:hAnsi="Times New Roman" w:cs="Times New Roman"/>
        </w:rPr>
        <w:t>examin</w:t>
      </w:r>
      <w:r w:rsidR="00191351">
        <w:rPr>
          <w:rFonts w:ascii="Times New Roman" w:hAnsi="Times New Roman" w:cs="Times New Roman"/>
        </w:rPr>
        <w:t>ing</w:t>
      </w:r>
      <w:r w:rsidRPr="49E1B16B">
        <w:rPr>
          <w:rFonts w:ascii="Times New Roman" w:hAnsi="Times New Roman" w:cs="Times New Roman"/>
        </w:rPr>
        <w:t xml:space="preserve"> the opportunity to establish partnerships with </w:t>
      </w:r>
      <w:r>
        <w:rPr>
          <w:rFonts w:ascii="Times New Roman" w:hAnsi="Times New Roman" w:cs="Times New Roman"/>
        </w:rPr>
        <w:t xml:space="preserve">universities and other research institutions, </w:t>
      </w:r>
      <w:r w:rsidRPr="49E1B16B">
        <w:rPr>
          <w:rFonts w:ascii="Times New Roman" w:hAnsi="Times New Roman" w:cs="Times New Roman"/>
        </w:rPr>
        <w:t>the private sector</w:t>
      </w:r>
      <w:r>
        <w:rPr>
          <w:rFonts w:ascii="Times New Roman" w:hAnsi="Times New Roman" w:cs="Times New Roman"/>
        </w:rPr>
        <w:t>,</w:t>
      </w:r>
      <w:r w:rsidRPr="49E1B16B">
        <w:rPr>
          <w:rFonts w:ascii="Times New Roman" w:hAnsi="Times New Roman" w:cs="Times New Roman"/>
        </w:rPr>
        <w:t xml:space="preserve"> and charitable foundations to help support the costs of the survey. Like grants, partnerships may provide funding for the project in whole or in part. </w:t>
      </w:r>
      <w:r w:rsidR="00191351">
        <w:rPr>
          <w:rFonts w:ascii="Times New Roman" w:hAnsi="Times New Roman" w:cs="Times New Roman"/>
        </w:rPr>
        <w:t xml:space="preserve">As mentioned in </w:t>
      </w:r>
      <w:r w:rsidR="00191351" w:rsidRPr="00116BA3">
        <w:rPr>
          <w:rFonts w:ascii="Times New Roman" w:hAnsi="Times New Roman" w:cs="Times New Roman"/>
          <w:b/>
          <w:bCs/>
        </w:rPr>
        <w:t>chapter 5</w:t>
      </w:r>
      <w:r w:rsidR="00191351">
        <w:rPr>
          <w:rFonts w:ascii="Times New Roman" w:hAnsi="Times New Roman" w:cs="Times New Roman"/>
        </w:rPr>
        <w:t>, t</w:t>
      </w:r>
      <w:r w:rsidRPr="49E1B16B">
        <w:rPr>
          <w:rFonts w:ascii="Times New Roman" w:hAnsi="Times New Roman" w:cs="Times New Roman"/>
        </w:rPr>
        <w:t>he work of the Getty Conservation Institute to establish a blueprint for a citywide survey in Los Angeles resulted in the multiyear partnership and associated grant agreement between the J. Paul Getty Trust and the City of Los Angeles to complete SurveyLA.</w:t>
      </w:r>
      <w:r w:rsidRPr="49E1B16B">
        <w:rPr>
          <w:rStyle w:val="EndnoteReference"/>
          <w:rFonts w:ascii="Times New Roman" w:hAnsi="Times New Roman" w:cs="Times New Roman"/>
        </w:rPr>
        <w:t xml:space="preserve"> </w:t>
      </w:r>
      <w:r w:rsidRPr="49E1B16B">
        <w:rPr>
          <w:rFonts w:ascii="Times New Roman" w:hAnsi="Times New Roman" w:cs="Times New Roman"/>
        </w:rPr>
        <w:t xml:space="preserve">After the official launch of SurveyLA, the </w:t>
      </w:r>
      <w:r w:rsidR="00191351">
        <w:rPr>
          <w:rFonts w:ascii="Times New Roman" w:hAnsi="Times New Roman" w:cs="Times New Roman"/>
        </w:rPr>
        <w:t>GCI</w:t>
      </w:r>
      <w:r w:rsidR="00116BA3">
        <w:rPr>
          <w:rFonts w:ascii="Times New Roman" w:hAnsi="Times New Roman" w:cs="Times New Roman"/>
        </w:rPr>
        <w:t xml:space="preserve"> </w:t>
      </w:r>
      <w:r w:rsidRPr="49E1B16B">
        <w:rPr>
          <w:rFonts w:ascii="Times New Roman" w:hAnsi="Times New Roman" w:cs="Times New Roman"/>
        </w:rPr>
        <w:t xml:space="preserve">funded work associated with the citywide historic context and project technology and </w:t>
      </w:r>
      <w:r w:rsidR="00116BA3">
        <w:rPr>
          <w:rFonts w:ascii="Times New Roman" w:hAnsi="Times New Roman" w:cs="Times New Roman"/>
        </w:rPr>
        <w:t xml:space="preserve">also </w:t>
      </w:r>
      <w:r w:rsidRPr="49E1B16B">
        <w:rPr>
          <w:rFonts w:ascii="Times New Roman" w:hAnsi="Times New Roman" w:cs="Times New Roman"/>
        </w:rPr>
        <w:t xml:space="preserve">helped to implement Arches as the </w:t>
      </w:r>
      <w:r w:rsidR="00191351">
        <w:rPr>
          <w:rFonts w:ascii="Times New Roman" w:hAnsi="Times New Roman" w:cs="Times New Roman"/>
        </w:rPr>
        <w:t>c</w:t>
      </w:r>
      <w:r w:rsidRPr="49E1B16B">
        <w:rPr>
          <w:rFonts w:ascii="Times New Roman" w:hAnsi="Times New Roman" w:cs="Times New Roman"/>
        </w:rPr>
        <w:t>ity’s heritage inventory system.</w:t>
      </w:r>
    </w:p>
    <w:p w14:paraId="6A74216A" w14:textId="6C2AA9C8" w:rsidR="0094673B" w:rsidRPr="00F8235A" w:rsidRDefault="0094673B" w:rsidP="00E95C0D">
      <w:pPr>
        <w:pStyle w:val="Heading2"/>
      </w:pPr>
      <w:bookmarkStart w:id="14" w:name="_Survey_Schedule_and"/>
      <w:bookmarkEnd w:id="14"/>
      <w:r>
        <w:t xml:space="preserve">Survey </w:t>
      </w:r>
      <w:r w:rsidR="00AF5939">
        <w:t xml:space="preserve">Schedule </w:t>
      </w:r>
      <w:r>
        <w:t xml:space="preserve">and </w:t>
      </w:r>
      <w:r w:rsidR="00AF5939">
        <w:t xml:space="preserve">Timeline </w:t>
      </w:r>
    </w:p>
    <w:p w14:paraId="2D6FA9CB" w14:textId="23A167E9" w:rsidR="0094673B" w:rsidRDefault="0094673B" w:rsidP="00AF5939">
      <w:pPr>
        <w:pStyle w:val="Default"/>
        <w:spacing w:line="480" w:lineRule="auto"/>
        <w:rPr>
          <w:rFonts w:ascii="Times New Roman" w:hAnsi="Times New Roman" w:cs="Times New Roman"/>
        </w:rPr>
      </w:pPr>
      <w:r w:rsidRPr="084F8EF3">
        <w:rPr>
          <w:rFonts w:ascii="Times New Roman" w:hAnsi="Times New Roman" w:cs="Times New Roman"/>
        </w:rPr>
        <w:t xml:space="preserve">Developing a realistic schedule for a survey is important to managing </w:t>
      </w:r>
      <w:r w:rsidR="00191351">
        <w:rPr>
          <w:rFonts w:ascii="Times New Roman" w:hAnsi="Times New Roman" w:cs="Times New Roman"/>
        </w:rPr>
        <w:t xml:space="preserve">the </w:t>
      </w:r>
      <w:r w:rsidRPr="084F8EF3">
        <w:rPr>
          <w:rFonts w:ascii="Times New Roman" w:hAnsi="Times New Roman" w:cs="Times New Roman"/>
        </w:rPr>
        <w:t xml:space="preserve">expectations of the lead agency or organization, stakeholders, and the public regarding how the project will unfold </w:t>
      </w:r>
      <w:r w:rsidRPr="084F8EF3">
        <w:rPr>
          <w:rFonts w:ascii="Times New Roman" w:hAnsi="Times New Roman" w:cs="Times New Roman"/>
        </w:rPr>
        <w:lastRenderedPageBreak/>
        <w:t>over time. The overall project schedule may be based on variables such as the size and scope of the survey, available resources for its completion, and the urgency of data needs. The schedule guides the work plan for the survey and typically incorporates a timeline for the project as a whole</w:t>
      </w:r>
      <w:r w:rsidR="00191351">
        <w:rPr>
          <w:rFonts w:ascii="Times New Roman" w:hAnsi="Times New Roman" w:cs="Times New Roman"/>
        </w:rPr>
        <w:t>,</w:t>
      </w:r>
      <w:r w:rsidRPr="084F8EF3">
        <w:rPr>
          <w:rFonts w:ascii="Times New Roman" w:hAnsi="Times New Roman" w:cs="Times New Roman"/>
        </w:rPr>
        <w:t xml:space="preserve"> as well as for each individual activity of the survey</w:t>
      </w:r>
      <w:r w:rsidR="009E1887">
        <w:rPr>
          <w:rFonts w:ascii="Times New Roman" w:hAnsi="Times New Roman" w:cs="Times New Roman"/>
        </w:rPr>
        <w:t>:</w:t>
      </w:r>
      <w:r w:rsidRPr="084F8EF3">
        <w:rPr>
          <w:rFonts w:ascii="Times New Roman" w:hAnsi="Times New Roman" w:cs="Times New Roman"/>
        </w:rPr>
        <w:t xml:space="preserve"> when each will start and end, and areas of overlap.</w:t>
      </w:r>
    </w:p>
    <w:p w14:paraId="2FD19575" w14:textId="77777777" w:rsidR="0094673B" w:rsidRPr="00B733C8" w:rsidRDefault="0094673B" w:rsidP="00AF5939">
      <w:pPr>
        <w:pStyle w:val="Heading2"/>
      </w:pPr>
      <w:r w:rsidRPr="00B733C8">
        <w:t>Elements of the Survey</w:t>
      </w:r>
    </w:p>
    <w:p w14:paraId="66BD957A" w14:textId="3BC05CF6" w:rsidR="0094673B" w:rsidRDefault="0094673B" w:rsidP="0094673B">
      <w:pPr>
        <w:pStyle w:val="Default"/>
        <w:spacing w:line="480" w:lineRule="auto"/>
        <w:rPr>
          <w:rFonts w:ascii="Times New Roman" w:hAnsi="Times New Roman" w:cs="Times New Roman"/>
        </w:rPr>
      </w:pPr>
      <w:r w:rsidRPr="000B5474">
        <w:rPr>
          <w:rFonts w:ascii="Times New Roman" w:hAnsi="Times New Roman" w:cs="Times New Roman"/>
        </w:rPr>
        <w:t xml:space="preserve">Survey elements or components </w:t>
      </w:r>
      <w:r>
        <w:rPr>
          <w:rFonts w:ascii="Times New Roman" w:hAnsi="Times New Roman" w:cs="Times New Roman"/>
        </w:rPr>
        <w:t xml:space="preserve">are identified during survey planning to </w:t>
      </w:r>
      <w:r w:rsidRPr="000B5474">
        <w:rPr>
          <w:rFonts w:ascii="Times New Roman" w:hAnsi="Times New Roman" w:cs="Times New Roman"/>
        </w:rPr>
        <w:t>drive the development of survey tools, methods, processes, and procedures.</w:t>
      </w:r>
    </w:p>
    <w:p w14:paraId="66B5AF1A" w14:textId="2470EDB6" w:rsidR="0094673B" w:rsidRPr="00F8235A" w:rsidRDefault="0094673B" w:rsidP="00AF5939">
      <w:pPr>
        <w:pStyle w:val="Heading3"/>
      </w:pPr>
      <w:r>
        <w:t>T</w:t>
      </w:r>
      <w:r w:rsidRPr="1337A7DA">
        <w:t xml:space="preserve">echnologies </w:t>
      </w:r>
      <w:r>
        <w:t xml:space="preserve">for </w:t>
      </w:r>
      <w:r w:rsidR="00E95C0D">
        <w:t xml:space="preserve">Data </w:t>
      </w:r>
      <w:r w:rsidR="00E95C0D" w:rsidRPr="1337A7DA">
        <w:t>Collect</w:t>
      </w:r>
      <w:r w:rsidR="00E95C0D">
        <w:t>ion</w:t>
      </w:r>
      <w:r w:rsidR="00E95C0D" w:rsidRPr="1337A7DA">
        <w:t xml:space="preserve"> </w:t>
      </w:r>
      <w:r w:rsidRPr="1337A7DA">
        <w:t xml:space="preserve">and </w:t>
      </w:r>
      <w:r w:rsidR="00E95C0D" w:rsidRPr="1337A7DA">
        <w:t>Manage</w:t>
      </w:r>
      <w:r w:rsidR="00E95C0D">
        <w:t>ment</w:t>
      </w:r>
      <w:r w:rsidR="00E95C0D" w:rsidRPr="1337A7DA">
        <w:t xml:space="preserve"> </w:t>
      </w:r>
    </w:p>
    <w:p w14:paraId="630B5641" w14:textId="2EB05C19" w:rsidR="0094673B" w:rsidRDefault="0094673B" w:rsidP="00AF5939">
      <w:pPr>
        <w:rPr>
          <w:rFonts w:eastAsia="Times New Roman" w:cs="Times New Roman"/>
          <w:color w:val="000000" w:themeColor="text1"/>
        </w:rPr>
      </w:pPr>
      <w:r w:rsidRPr="49E1B16B">
        <w:rPr>
          <w:rFonts w:eastAsia="Times New Roman" w:cs="Times New Roman"/>
          <w:color w:val="000000" w:themeColor="text1"/>
        </w:rPr>
        <w:t>Survey planning</w:t>
      </w:r>
      <w:r>
        <w:rPr>
          <w:rFonts w:eastAsia="Times New Roman" w:cs="Times New Roman"/>
          <w:color w:val="000000" w:themeColor="text1"/>
        </w:rPr>
        <w:t xml:space="preserve"> is the time to develop </w:t>
      </w:r>
      <w:r w:rsidRPr="49E1B16B">
        <w:rPr>
          <w:rFonts w:eastAsia="Times New Roman" w:cs="Times New Roman"/>
          <w:color w:val="000000" w:themeColor="text1"/>
        </w:rPr>
        <w:t>a strategy to fully explore technology options and approaches</w:t>
      </w:r>
      <w:r>
        <w:rPr>
          <w:rFonts w:eastAsia="Times New Roman" w:cs="Times New Roman"/>
          <w:color w:val="000000" w:themeColor="text1"/>
        </w:rPr>
        <w:t xml:space="preserve"> for data collection and management. </w:t>
      </w:r>
      <w:r w:rsidRPr="1153AD43">
        <w:rPr>
          <w:rFonts w:eastAsia="Times New Roman" w:cs="Times New Roman"/>
          <w:color w:val="000000" w:themeColor="text1"/>
        </w:rPr>
        <w:t xml:space="preserve">Surveys are ideally designed </w:t>
      </w:r>
      <w:r>
        <w:rPr>
          <w:rFonts w:eastAsia="Times New Roman" w:cs="Times New Roman"/>
          <w:color w:val="000000" w:themeColor="text1"/>
        </w:rPr>
        <w:t>for compatibility between the field data collection system and the associated inventory information system</w:t>
      </w:r>
      <w:r w:rsidR="00191351">
        <w:rPr>
          <w:rFonts w:eastAsia="Times New Roman" w:cs="Times New Roman"/>
          <w:color w:val="000000" w:themeColor="text1"/>
        </w:rPr>
        <w:t>:</w:t>
      </w:r>
      <w:r w:rsidRPr="1153AD43">
        <w:rPr>
          <w:rFonts w:eastAsia="Times New Roman" w:cs="Times New Roman"/>
          <w:color w:val="000000" w:themeColor="text1"/>
        </w:rPr>
        <w:t xml:space="preserve"> the</w:t>
      </w:r>
      <w:r>
        <w:rPr>
          <w:rFonts w:eastAsia="Times New Roman" w:cs="Times New Roman"/>
          <w:color w:val="000000" w:themeColor="text1"/>
        </w:rPr>
        <w:t xml:space="preserve">se </w:t>
      </w:r>
      <w:r w:rsidRPr="1153AD43">
        <w:rPr>
          <w:rFonts w:eastAsia="Times New Roman" w:cs="Times New Roman"/>
          <w:color w:val="000000" w:themeColor="text1"/>
        </w:rPr>
        <w:t>systems should be in accord with respect to data structures and standards.</w:t>
      </w:r>
      <w:r>
        <w:rPr>
          <w:rFonts w:eastAsia="Times New Roman" w:cs="Times New Roman"/>
          <w:color w:val="000000" w:themeColor="text1"/>
        </w:rPr>
        <w:t xml:space="preserve"> </w:t>
      </w:r>
      <w:r w:rsidRPr="1153AD43">
        <w:rPr>
          <w:rFonts w:eastAsia="Times New Roman" w:cs="Times New Roman"/>
          <w:color w:val="000000" w:themeColor="text1"/>
        </w:rPr>
        <w:t xml:space="preserve">While this is the ideal, in reality, many agencies </w:t>
      </w:r>
      <w:r w:rsidR="00191351">
        <w:rPr>
          <w:rFonts w:eastAsia="Times New Roman" w:cs="Times New Roman"/>
          <w:color w:val="000000" w:themeColor="text1"/>
        </w:rPr>
        <w:t xml:space="preserve">that </w:t>
      </w:r>
      <w:r w:rsidRPr="1153AD43">
        <w:rPr>
          <w:rFonts w:eastAsia="Times New Roman" w:cs="Times New Roman"/>
          <w:color w:val="000000" w:themeColor="text1"/>
        </w:rPr>
        <w:t>initiat</w:t>
      </w:r>
      <w:r w:rsidR="00191351">
        <w:rPr>
          <w:rFonts w:eastAsia="Times New Roman" w:cs="Times New Roman"/>
          <w:color w:val="000000" w:themeColor="text1"/>
        </w:rPr>
        <w:t>e</w:t>
      </w:r>
      <w:r w:rsidRPr="1153AD43">
        <w:rPr>
          <w:rFonts w:eastAsia="Times New Roman" w:cs="Times New Roman"/>
          <w:color w:val="000000" w:themeColor="text1"/>
        </w:rPr>
        <w:t xml:space="preserve"> new surveys </w:t>
      </w:r>
      <w:r w:rsidR="00191351">
        <w:rPr>
          <w:rFonts w:eastAsia="Times New Roman" w:cs="Times New Roman"/>
          <w:color w:val="000000" w:themeColor="text1"/>
        </w:rPr>
        <w:t xml:space="preserve">have </w:t>
      </w:r>
      <w:r w:rsidRPr="1153AD43">
        <w:rPr>
          <w:rFonts w:eastAsia="Times New Roman" w:cs="Times New Roman"/>
          <w:color w:val="000000" w:themeColor="text1"/>
        </w:rPr>
        <w:t xml:space="preserve">no </w:t>
      </w:r>
      <w:r w:rsidR="00191351">
        <w:rPr>
          <w:rFonts w:eastAsia="Times New Roman" w:cs="Times New Roman"/>
          <w:color w:val="000000" w:themeColor="text1"/>
        </w:rPr>
        <w:t xml:space="preserve">existing </w:t>
      </w:r>
      <w:r w:rsidRPr="1153AD43">
        <w:rPr>
          <w:rFonts w:eastAsia="Times New Roman" w:cs="Times New Roman"/>
          <w:color w:val="000000" w:themeColor="text1"/>
        </w:rPr>
        <w:t xml:space="preserve">digital inventory or </w:t>
      </w:r>
      <w:r w:rsidR="00191351">
        <w:rPr>
          <w:rFonts w:eastAsia="Times New Roman" w:cs="Times New Roman"/>
          <w:color w:val="000000" w:themeColor="text1"/>
        </w:rPr>
        <w:t xml:space="preserve">have </w:t>
      </w:r>
      <w:r w:rsidRPr="1153AD43">
        <w:rPr>
          <w:rFonts w:eastAsia="Times New Roman" w:cs="Times New Roman"/>
          <w:color w:val="000000" w:themeColor="text1"/>
        </w:rPr>
        <w:t>inventory systems that need to be updated or made more robust</w:t>
      </w:r>
      <w:r>
        <w:rPr>
          <w:rFonts w:eastAsia="Times New Roman" w:cs="Times New Roman"/>
          <w:color w:val="000000" w:themeColor="text1"/>
        </w:rPr>
        <w:t xml:space="preserve">. </w:t>
      </w:r>
    </w:p>
    <w:p w14:paraId="1B82F966" w14:textId="63F982C7" w:rsidR="0094673B" w:rsidRDefault="0094673B" w:rsidP="00AF5939">
      <w:pPr>
        <w:rPr>
          <w:rFonts w:eastAsia="Times New Roman" w:cs="Times New Roman"/>
          <w:color w:val="000000" w:themeColor="text1"/>
        </w:rPr>
      </w:pPr>
      <w:r w:rsidRPr="7798EEBD">
        <w:rPr>
          <w:rFonts w:eastAsia="Times New Roman" w:cs="Times New Roman"/>
          <w:color w:val="000000" w:themeColor="text1"/>
        </w:rPr>
        <w:t xml:space="preserve">Creating or modernizing and improving a digital inventory system, including building a compatible data collection system, needs to happen in advance of or concurrent with a survey project. This effort can require a substantial commitment of time </w:t>
      </w:r>
      <w:r w:rsidR="00191351">
        <w:rPr>
          <w:rFonts w:eastAsia="Times New Roman" w:cs="Times New Roman"/>
          <w:color w:val="000000" w:themeColor="text1"/>
        </w:rPr>
        <w:t xml:space="preserve">and funds to cover the </w:t>
      </w:r>
      <w:r w:rsidRPr="7798EEBD">
        <w:rPr>
          <w:rFonts w:eastAsia="Times New Roman" w:cs="Times New Roman"/>
          <w:color w:val="000000" w:themeColor="text1"/>
        </w:rPr>
        <w:t xml:space="preserve">costs associated with hardware, software, and personnel, </w:t>
      </w:r>
      <w:r w:rsidR="00191351">
        <w:rPr>
          <w:rFonts w:eastAsia="Times New Roman" w:cs="Times New Roman"/>
          <w:color w:val="000000" w:themeColor="text1"/>
        </w:rPr>
        <w:t>including</w:t>
      </w:r>
      <w:r w:rsidRPr="7798EEBD">
        <w:rPr>
          <w:rFonts w:eastAsia="Times New Roman" w:cs="Times New Roman"/>
          <w:color w:val="000000" w:themeColor="text1"/>
        </w:rPr>
        <w:t xml:space="preserve"> specialized </w:t>
      </w:r>
      <w:r w:rsidR="00191351">
        <w:rPr>
          <w:rFonts w:eastAsia="Times New Roman" w:cs="Times New Roman"/>
          <w:color w:val="000000" w:themeColor="text1"/>
        </w:rPr>
        <w:t>IT</w:t>
      </w:r>
      <w:r w:rsidRPr="7798EEBD">
        <w:rPr>
          <w:rFonts w:eastAsia="Times New Roman" w:cs="Times New Roman"/>
          <w:color w:val="000000" w:themeColor="text1"/>
        </w:rPr>
        <w:t xml:space="preserve"> consultants. Sometimes resources </w:t>
      </w:r>
      <w:r w:rsidR="009E1887" w:rsidRPr="7798EEBD">
        <w:rPr>
          <w:rFonts w:eastAsia="Times New Roman" w:cs="Times New Roman"/>
          <w:color w:val="000000" w:themeColor="text1"/>
        </w:rPr>
        <w:t xml:space="preserve">are </w:t>
      </w:r>
      <w:r w:rsidRPr="7798EEBD">
        <w:rPr>
          <w:rFonts w:eastAsia="Times New Roman" w:cs="Times New Roman"/>
          <w:color w:val="000000" w:themeColor="text1"/>
        </w:rPr>
        <w:t xml:space="preserve">made available to do this; sometimes resources are limited and only half </w:t>
      </w:r>
      <w:bookmarkStart w:id="15" w:name="_Int_2tIRv0oB"/>
      <w:r w:rsidRPr="7798EEBD">
        <w:rPr>
          <w:rFonts w:eastAsia="Times New Roman" w:cs="Times New Roman"/>
          <w:color w:val="000000" w:themeColor="text1"/>
        </w:rPr>
        <w:t>measures</w:t>
      </w:r>
      <w:bookmarkEnd w:id="15"/>
      <w:r w:rsidRPr="7798EEBD">
        <w:rPr>
          <w:rFonts w:eastAsia="Times New Roman" w:cs="Times New Roman"/>
          <w:color w:val="000000" w:themeColor="text1"/>
        </w:rPr>
        <w:t xml:space="preserve"> are taken. These issues need to be seriously considered when making decisions about survey technology. If only half (or </w:t>
      </w:r>
      <w:r w:rsidR="00191351">
        <w:rPr>
          <w:rFonts w:eastAsia="Times New Roman" w:cs="Times New Roman"/>
          <w:color w:val="000000" w:themeColor="text1"/>
        </w:rPr>
        <w:t>even more partial</w:t>
      </w:r>
      <w:r w:rsidRPr="7798EEBD">
        <w:rPr>
          <w:rFonts w:eastAsia="Times New Roman" w:cs="Times New Roman"/>
          <w:color w:val="000000" w:themeColor="text1"/>
        </w:rPr>
        <w:t xml:space="preserve">) </w:t>
      </w:r>
      <w:r w:rsidR="00191351" w:rsidRPr="7798EEBD">
        <w:rPr>
          <w:rFonts w:eastAsia="Times New Roman" w:cs="Times New Roman"/>
          <w:color w:val="000000" w:themeColor="text1"/>
        </w:rPr>
        <w:t xml:space="preserve">measures </w:t>
      </w:r>
      <w:r w:rsidRPr="7798EEBD">
        <w:rPr>
          <w:rFonts w:eastAsia="Times New Roman" w:cs="Times New Roman"/>
          <w:color w:val="000000" w:themeColor="text1"/>
        </w:rPr>
        <w:t xml:space="preserve">are taken to address </w:t>
      </w:r>
      <w:r w:rsidRPr="7798EEBD">
        <w:rPr>
          <w:rFonts w:eastAsia="Times New Roman" w:cs="Times New Roman"/>
          <w:color w:val="000000" w:themeColor="text1"/>
        </w:rPr>
        <w:lastRenderedPageBreak/>
        <w:t xml:space="preserve">deficiencies in the inventory system, </w:t>
      </w:r>
      <w:r w:rsidR="00191351">
        <w:rPr>
          <w:rFonts w:eastAsia="Times New Roman" w:cs="Times New Roman"/>
          <w:color w:val="000000" w:themeColor="text1"/>
        </w:rPr>
        <w:t>it</w:t>
      </w:r>
      <w:r w:rsidR="00191351" w:rsidRPr="7798EEBD">
        <w:rPr>
          <w:rFonts w:eastAsia="Times New Roman" w:cs="Times New Roman"/>
          <w:color w:val="000000" w:themeColor="text1"/>
        </w:rPr>
        <w:t xml:space="preserve"> </w:t>
      </w:r>
      <w:r w:rsidRPr="7798EEBD">
        <w:rPr>
          <w:rFonts w:eastAsia="Times New Roman" w:cs="Times New Roman"/>
          <w:color w:val="000000" w:themeColor="text1"/>
        </w:rPr>
        <w:t>will likely result in later problems. While new technologies present opportunities for</w:t>
      </w:r>
      <w:r w:rsidR="00191351">
        <w:rPr>
          <w:rFonts w:eastAsia="Times New Roman" w:cs="Times New Roman"/>
          <w:color w:val="000000" w:themeColor="text1"/>
        </w:rPr>
        <w:t xml:space="preserve"> improving</w:t>
      </w:r>
      <w:r w:rsidRPr="7798EEBD">
        <w:rPr>
          <w:rFonts w:eastAsia="Times New Roman" w:cs="Times New Roman"/>
          <w:color w:val="000000" w:themeColor="text1"/>
        </w:rPr>
        <w:t xml:space="preserve"> how and what data can be captured, they should ultimately serve the survey requirements and methodologies</w:t>
      </w:r>
      <w:r w:rsidR="00191351">
        <w:rPr>
          <w:rFonts w:eastAsia="Times New Roman" w:cs="Times New Roman"/>
          <w:color w:val="000000" w:themeColor="text1"/>
        </w:rPr>
        <w:t> –</w:t>
      </w:r>
      <w:r w:rsidRPr="7798EEBD">
        <w:rPr>
          <w:rFonts w:eastAsia="Times New Roman" w:cs="Times New Roman"/>
          <w:color w:val="000000" w:themeColor="text1"/>
        </w:rPr>
        <w:t xml:space="preserve">not drive them. </w:t>
      </w:r>
      <w:r w:rsidR="009E1887">
        <w:rPr>
          <w:rFonts w:eastAsia="Times New Roman" w:cs="Times New Roman"/>
          <w:color w:val="000000" w:themeColor="text1"/>
        </w:rPr>
        <w:t>(</w:t>
      </w:r>
      <w:r w:rsidRPr="7798EEBD">
        <w:rPr>
          <w:rFonts w:eastAsia="Times New Roman" w:cs="Times New Roman"/>
          <w:color w:val="000000" w:themeColor="text1"/>
        </w:rPr>
        <w:t xml:space="preserve">See </w:t>
      </w:r>
      <w:r w:rsidR="00AF5939" w:rsidRPr="009E1887">
        <w:rPr>
          <w:rFonts w:eastAsia="Times New Roman" w:cs="Times New Roman"/>
          <w:b/>
          <w:bCs/>
          <w:color w:val="000000" w:themeColor="text1"/>
        </w:rPr>
        <w:t>p</w:t>
      </w:r>
      <w:r w:rsidRPr="009E1887">
        <w:rPr>
          <w:rFonts w:eastAsia="Times New Roman" w:cs="Times New Roman"/>
          <w:b/>
          <w:bCs/>
          <w:color w:val="000000" w:themeColor="text1"/>
        </w:rPr>
        <w:t xml:space="preserve">art </w:t>
      </w:r>
      <w:r w:rsidR="009E1887">
        <w:rPr>
          <w:rFonts w:eastAsia="Times New Roman" w:cs="Times New Roman"/>
          <w:b/>
          <w:bCs/>
          <w:color w:val="000000" w:themeColor="text1"/>
        </w:rPr>
        <w:t>I</w:t>
      </w:r>
      <w:r w:rsidRPr="7798EEBD">
        <w:rPr>
          <w:rFonts w:eastAsia="Times New Roman" w:cs="Times New Roman"/>
          <w:color w:val="000000" w:themeColor="text1"/>
        </w:rPr>
        <w:t xml:space="preserve"> for </w:t>
      </w:r>
      <w:r>
        <w:rPr>
          <w:rFonts w:eastAsia="Times New Roman" w:cs="Times New Roman"/>
          <w:color w:val="000000" w:themeColor="text1"/>
        </w:rPr>
        <w:t>detailed</w:t>
      </w:r>
      <w:r w:rsidRPr="7798EEBD">
        <w:rPr>
          <w:rFonts w:eastAsia="Times New Roman" w:cs="Times New Roman"/>
          <w:color w:val="000000" w:themeColor="text1"/>
        </w:rPr>
        <w:t xml:space="preserve"> information on</w:t>
      </w:r>
      <w:r>
        <w:rPr>
          <w:rFonts w:eastAsia="Times New Roman" w:cs="Times New Roman"/>
          <w:color w:val="000000" w:themeColor="text1"/>
        </w:rPr>
        <w:t xml:space="preserve"> building and modernizing </w:t>
      </w:r>
      <w:r w:rsidRPr="7798EEBD">
        <w:rPr>
          <w:rFonts w:eastAsia="Times New Roman" w:cs="Times New Roman"/>
          <w:color w:val="000000" w:themeColor="text1"/>
        </w:rPr>
        <w:t>heritage inventories.</w:t>
      </w:r>
      <w:r w:rsidR="009E1887">
        <w:rPr>
          <w:rFonts w:eastAsia="Times New Roman" w:cs="Times New Roman"/>
          <w:color w:val="000000" w:themeColor="text1"/>
        </w:rPr>
        <w:t>)</w:t>
      </w:r>
    </w:p>
    <w:p w14:paraId="0AA679C7" w14:textId="7DF2F4C4" w:rsidR="0094673B" w:rsidRPr="00F8235A" w:rsidRDefault="0094673B" w:rsidP="00AF5939">
      <w:pPr>
        <w:pStyle w:val="Heading3"/>
      </w:pPr>
      <w:bookmarkStart w:id="16" w:name="_Toc95825320"/>
      <w:r>
        <w:t xml:space="preserve">Survey </w:t>
      </w:r>
      <w:r w:rsidR="00E95C0D">
        <w:t xml:space="preserve">Standards </w:t>
      </w:r>
      <w:r>
        <w:t xml:space="preserve">and </w:t>
      </w:r>
      <w:r w:rsidR="00E95C0D">
        <w:t>Guidelines</w:t>
      </w:r>
      <w:bookmarkEnd w:id="16"/>
    </w:p>
    <w:p w14:paraId="2F9A71DB" w14:textId="38560615" w:rsidR="0094673B" w:rsidRPr="003753DB" w:rsidRDefault="0094673B" w:rsidP="00AF5939">
      <w:pPr>
        <w:pStyle w:val="ListParagraph"/>
        <w:ind w:left="0"/>
        <w:rPr>
          <w:rFonts w:eastAsia="Calibri" w:cs="Arial"/>
        </w:rPr>
      </w:pPr>
      <w:r>
        <w:rPr>
          <w:rFonts w:cs="Times New Roman"/>
        </w:rPr>
        <w:t xml:space="preserve">Official </w:t>
      </w:r>
      <w:r w:rsidRPr="003753DB">
        <w:rPr>
          <w:rFonts w:cs="Times New Roman"/>
        </w:rPr>
        <w:t xml:space="preserve">survey standards and guidelines have been developed and published by national agencies worldwide and are commonly used (or adapted for use) to develop regional and local guidelines. </w:t>
      </w:r>
      <w:r>
        <w:rPr>
          <w:rFonts w:cs="Times New Roman"/>
        </w:rPr>
        <w:t xml:space="preserve">Applicable standards for a jurisdictional area </w:t>
      </w:r>
      <w:r w:rsidRPr="003753DB">
        <w:rPr>
          <w:rFonts w:cs="Times New Roman"/>
        </w:rPr>
        <w:t xml:space="preserve">should </w:t>
      </w:r>
      <w:r>
        <w:rPr>
          <w:rFonts w:cs="Times New Roman"/>
        </w:rPr>
        <w:t xml:space="preserve">be identified and considered as </w:t>
      </w:r>
      <w:r w:rsidRPr="003753DB">
        <w:rPr>
          <w:rFonts w:cs="Times New Roman"/>
        </w:rPr>
        <w:t>the foundational element for a survey</w:t>
      </w:r>
      <w:r>
        <w:rPr>
          <w:rFonts w:cs="Times New Roman"/>
        </w:rPr>
        <w:t xml:space="preserve"> to provide technical assistance for survey planning and developing survey tools and methods</w:t>
      </w:r>
      <w:r w:rsidRPr="003753DB">
        <w:rPr>
          <w:rFonts w:cs="Times New Roman"/>
        </w:rPr>
        <w:t>.</w:t>
      </w:r>
      <w:r>
        <w:rPr>
          <w:rStyle w:val="EndnoteReference"/>
          <w:rFonts w:cs="Times New Roman"/>
        </w:rPr>
        <w:endnoteReference w:id="1"/>
      </w:r>
      <w:r w:rsidRPr="003753DB">
        <w:rPr>
          <w:rFonts w:cs="Times New Roman"/>
        </w:rPr>
        <w:t xml:space="preserve"> Adopting such standards will help ensure consistency in survey practices and that the survey follows accepted professional practices, meets applicable legal requirements for heritage preservation, and is credible and defensible.</w:t>
      </w:r>
      <w:r w:rsidRPr="004E52FA">
        <w:rPr>
          <w:rStyle w:val="EndnoteReference"/>
          <w:rFonts w:cs="Times New Roman"/>
        </w:rPr>
        <w:endnoteReference w:id="2"/>
      </w:r>
      <w:r w:rsidRPr="003753DB">
        <w:rPr>
          <w:rFonts w:cs="Times New Roman"/>
        </w:rPr>
        <w:t xml:space="preserve"> The use of standards is particularly important in instances where survey findings are officially </w:t>
      </w:r>
      <w:r>
        <w:rPr>
          <w:rFonts w:cs="Times New Roman"/>
        </w:rPr>
        <w:t xml:space="preserve">approved, </w:t>
      </w:r>
      <w:r w:rsidRPr="003753DB">
        <w:rPr>
          <w:rFonts w:cs="Times New Roman"/>
        </w:rPr>
        <w:t>adopted</w:t>
      </w:r>
      <w:r>
        <w:rPr>
          <w:rFonts w:cs="Times New Roman"/>
        </w:rPr>
        <w:t>,</w:t>
      </w:r>
      <w:r w:rsidRPr="003753DB">
        <w:rPr>
          <w:rFonts w:cs="Times New Roman"/>
        </w:rPr>
        <w:t xml:space="preserve"> and incorporated into an authoritative inventory.</w:t>
      </w:r>
      <w:r>
        <w:rPr>
          <w:rFonts w:cs="Times New Roman"/>
        </w:rPr>
        <w:t xml:space="preserve"> </w:t>
      </w:r>
      <w:r w:rsidRPr="009E1887">
        <w:rPr>
          <w:rFonts w:cs="Times New Roman"/>
          <w:b/>
          <w:bCs/>
        </w:rPr>
        <w:t xml:space="preserve">Chapter </w:t>
      </w:r>
      <w:r w:rsidR="2D5FDD91" w:rsidRPr="009E1887">
        <w:rPr>
          <w:rFonts w:cs="Times New Roman"/>
          <w:b/>
          <w:bCs/>
        </w:rPr>
        <w:t>8</w:t>
      </w:r>
      <w:r>
        <w:rPr>
          <w:rFonts w:cs="Times New Roman"/>
        </w:rPr>
        <w:t xml:space="preserve"> discusses the application of standards and guidelines to developing survey recording and documentation tools and methods.</w:t>
      </w:r>
    </w:p>
    <w:p w14:paraId="7202298F" w14:textId="06205906" w:rsidR="0094673B" w:rsidRPr="003753DB" w:rsidRDefault="0094673B" w:rsidP="00AF5939">
      <w:pPr>
        <w:pStyle w:val="ListParagraph"/>
        <w:ind w:left="0"/>
        <w:rPr>
          <w:rFonts w:cs="Times New Roman"/>
        </w:rPr>
      </w:pPr>
      <w:r w:rsidRPr="003753DB">
        <w:rPr>
          <w:rFonts w:cs="Times New Roman"/>
        </w:rPr>
        <w:t xml:space="preserve">It is important to acknowledge that in many cases existing standards and guidelines are outdated. For example, data fields required for old paper survey forms may refer to specific ways to record spatial information that </w:t>
      </w:r>
      <w:r>
        <w:rPr>
          <w:rFonts w:cs="Times New Roman"/>
        </w:rPr>
        <w:t>are</w:t>
      </w:r>
      <w:r w:rsidRPr="003753DB">
        <w:rPr>
          <w:rFonts w:cs="Times New Roman"/>
        </w:rPr>
        <w:t xml:space="preserve"> no longer pertinent for digital data collection. As well</w:t>
      </w:r>
      <w:r>
        <w:rPr>
          <w:rFonts w:cs="Times New Roman"/>
        </w:rPr>
        <w:t>,</w:t>
      </w:r>
      <w:r w:rsidRPr="003753DB">
        <w:rPr>
          <w:rFonts w:cs="Times New Roman"/>
        </w:rPr>
        <w:t xml:space="preserve"> standards and guidelines may not apply to documenting the range of themes and heritage typologies that characterize modern surveys, such as intangible heritage. The planning phase is a critical time to assess and address the relevancy of these survey standards for a modern survey. </w:t>
      </w:r>
    </w:p>
    <w:p w14:paraId="4333AFB2" w14:textId="3A1EB92A" w:rsidR="0094673B" w:rsidRPr="00F8235A" w:rsidRDefault="0094673B" w:rsidP="00AF5939">
      <w:pPr>
        <w:rPr>
          <w:rFonts w:cs="Times New Roman"/>
        </w:rPr>
      </w:pPr>
      <w:r w:rsidRPr="36B6D5D5">
        <w:rPr>
          <w:rFonts w:cs="Times New Roman"/>
        </w:rPr>
        <w:t xml:space="preserve">The sidebar </w:t>
      </w:r>
      <w:r w:rsidRPr="009E1887">
        <w:rPr>
          <w:rFonts w:cs="Times New Roman"/>
          <w:b/>
          <w:bCs/>
        </w:rPr>
        <w:t>Historic Preservation Practice in the U.S.</w:t>
      </w:r>
      <w:r w:rsidRPr="36B6D5D5">
        <w:rPr>
          <w:rFonts w:cs="Times New Roman"/>
        </w:rPr>
        <w:t xml:space="preserve"> summarizes </w:t>
      </w:r>
      <w:r>
        <w:rPr>
          <w:rFonts w:cs="Times New Roman"/>
        </w:rPr>
        <w:t xml:space="preserve">national </w:t>
      </w:r>
      <w:r w:rsidRPr="36B6D5D5">
        <w:rPr>
          <w:rFonts w:cs="Times New Roman"/>
        </w:rPr>
        <w:t>survey standards used in the United States</w:t>
      </w:r>
      <w:r w:rsidR="00AF5939">
        <w:rPr>
          <w:rFonts w:cs="Times New Roman"/>
        </w:rPr>
        <w:t>,</w:t>
      </w:r>
      <w:r w:rsidRPr="36B6D5D5">
        <w:rPr>
          <w:rFonts w:cs="Times New Roman"/>
        </w:rPr>
        <w:t xml:space="preserve"> </w:t>
      </w:r>
      <w:r w:rsidR="00AF5939">
        <w:rPr>
          <w:rFonts w:cs="Times New Roman"/>
        </w:rPr>
        <w:t xml:space="preserve">which </w:t>
      </w:r>
      <w:r w:rsidRPr="36B6D5D5">
        <w:rPr>
          <w:rFonts w:cs="Times New Roman"/>
        </w:rPr>
        <w:t>formed the basis for</w:t>
      </w:r>
      <w:r>
        <w:rPr>
          <w:rFonts w:cs="Times New Roman"/>
        </w:rPr>
        <w:t xml:space="preserve"> the</w:t>
      </w:r>
      <w:r w:rsidRPr="36B6D5D5">
        <w:rPr>
          <w:rFonts w:cs="Times New Roman"/>
        </w:rPr>
        <w:t xml:space="preserve"> SurveyLA methodology.</w:t>
      </w:r>
    </w:p>
    <w:p w14:paraId="30E80F64" w14:textId="77777777" w:rsidR="0094673B" w:rsidRPr="00AF5939" w:rsidRDefault="0094673B" w:rsidP="00AF5939">
      <w:pPr>
        <w:rPr>
          <w:b/>
          <w:bCs/>
        </w:rPr>
      </w:pPr>
      <w:r w:rsidRPr="00AF5939">
        <w:rPr>
          <w:b/>
          <w:bCs/>
        </w:rPr>
        <w:lastRenderedPageBreak/>
        <w:t>[“Sidebar: Historic Preservation Practice in the U.S.” placed here]</w:t>
      </w:r>
    </w:p>
    <w:p w14:paraId="51A32CFE" w14:textId="390189A5" w:rsidR="0094673B" w:rsidRDefault="0094673B" w:rsidP="00AF5939">
      <w:pPr>
        <w:pStyle w:val="Heading3"/>
      </w:pPr>
      <w:bookmarkStart w:id="17" w:name="_Toc95825322"/>
      <w:r>
        <w:t xml:space="preserve">Survey </w:t>
      </w:r>
      <w:r w:rsidR="00E95C0D">
        <w:t>Evaluation Standards</w:t>
      </w:r>
      <w:bookmarkEnd w:id="17"/>
      <w:r w:rsidR="00E95C0D">
        <w:t xml:space="preserve"> </w:t>
      </w:r>
    </w:p>
    <w:p w14:paraId="194641C1" w14:textId="248B7BC7" w:rsidR="002F3857" w:rsidRDefault="0094673B" w:rsidP="00E95C0D">
      <w:pPr>
        <w:rPr>
          <w:rFonts w:eastAsia="Times New Roman"/>
        </w:rPr>
      </w:pPr>
      <w:r w:rsidRPr="109944F2">
        <w:t xml:space="preserve">Evaluations or assessments of resource significance are typically made using official criteria established by laws, regulations, and other legislative actions that govern heritage practice in a particular jurisdiction. These criteria have been developed to guide processes for nominating and designating or listing resources in official </w:t>
      </w:r>
      <w:r w:rsidRPr="109944F2">
        <w:rPr>
          <w:rFonts w:eastAsia="Times New Roman"/>
        </w:rPr>
        <w:t>local, regional, national, or world heritage registers</w:t>
      </w:r>
      <w:r w:rsidR="009E1887">
        <w:rPr>
          <w:rFonts w:eastAsia="Times New Roman"/>
        </w:rPr>
        <w:t>,</w:t>
      </w:r>
      <w:r w:rsidRPr="109944F2">
        <w:rPr>
          <w:rFonts w:eastAsia="Times New Roman"/>
        </w:rPr>
        <w:t xml:space="preserve"> but </w:t>
      </w:r>
      <w:r w:rsidR="009E1887">
        <w:rPr>
          <w:rFonts w:eastAsia="Times New Roman"/>
        </w:rPr>
        <w:t xml:space="preserve">they </w:t>
      </w:r>
      <w:r w:rsidRPr="109944F2">
        <w:rPr>
          <w:rFonts w:eastAsia="Times New Roman"/>
        </w:rPr>
        <w:t xml:space="preserve">are also commonly used for survey evaluations. Applying established criteria, and their associated thresholds for significance and other guidelines, can </w:t>
      </w:r>
      <w:r w:rsidRPr="109944F2">
        <w:t>result in consistent classification or identification of resources and provide important information for heritage management, even though resources evaluated in a survey may not ultimately be listed or designated.</w:t>
      </w:r>
      <w:r w:rsidRPr="109944F2">
        <w:rPr>
          <w:rFonts w:eastAsia="Times New Roman"/>
        </w:rPr>
        <w:t xml:space="preserve"> </w:t>
      </w:r>
    </w:p>
    <w:p w14:paraId="7C01F8EB" w14:textId="6F60DDA1" w:rsidR="0094673B" w:rsidRDefault="0094673B" w:rsidP="00E95C0D">
      <w:pPr>
        <w:rPr>
          <w:rFonts w:eastAsia="Times New Roman"/>
        </w:rPr>
      </w:pPr>
      <w:r w:rsidRPr="109944F2">
        <w:rPr>
          <w:rFonts w:eastAsia="Times New Roman"/>
        </w:rPr>
        <w:t xml:space="preserve">Like survey standards and guidelines, evaluation criteria may need to be enhanced or updated to align with current survey practices, such as to address newly recognized heritage types. See </w:t>
      </w:r>
      <w:r w:rsidR="002F3857" w:rsidRPr="009E1887">
        <w:rPr>
          <w:rFonts w:eastAsia="Times New Roman"/>
          <w:b/>
          <w:bCs/>
        </w:rPr>
        <w:t>c</w:t>
      </w:r>
      <w:r w:rsidRPr="009E1887">
        <w:rPr>
          <w:rFonts w:eastAsia="Times New Roman"/>
          <w:b/>
          <w:bCs/>
        </w:rPr>
        <w:t xml:space="preserve">hapter </w:t>
      </w:r>
      <w:r w:rsidR="002F3857" w:rsidRPr="009E1887">
        <w:rPr>
          <w:rFonts w:eastAsia="Times New Roman"/>
          <w:b/>
          <w:bCs/>
        </w:rPr>
        <w:t>8</w:t>
      </w:r>
      <w:r w:rsidRPr="109944F2">
        <w:rPr>
          <w:rFonts w:eastAsia="Times New Roman"/>
        </w:rPr>
        <w:t xml:space="preserve"> for more information on using evaluation criteria for surveys</w:t>
      </w:r>
      <w:r w:rsidR="009E1887">
        <w:rPr>
          <w:rFonts w:eastAsia="Times New Roman"/>
        </w:rPr>
        <w:t xml:space="preserve"> and </w:t>
      </w:r>
      <w:r w:rsidR="009E1887" w:rsidRPr="009E1887">
        <w:rPr>
          <w:rFonts w:eastAsia="Times New Roman"/>
          <w:b/>
          <w:bCs/>
        </w:rPr>
        <w:t>c</w:t>
      </w:r>
      <w:r w:rsidR="009E1887" w:rsidRPr="009E1887">
        <w:rPr>
          <w:rFonts w:eastAsia="Times New Roman"/>
          <w:b/>
          <w:bCs/>
        </w:rPr>
        <w:t>hapter 10</w:t>
      </w:r>
      <w:r w:rsidR="009E1887" w:rsidRPr="009E1887">
        <w:rPr>
          <w:rFonts w:eastAsia="Times New Roman"/>
        </w:rPr>
        <w:t xml:space="preserve"> </w:t>
      </w:r>
      <w:r w:rsidR="009E1887">
        <w:rPr>
          <w:rFonts w:eastAsia="Times New Roman"/>
        </w:rPr>
        <w:t xml:space="preserve">for more on </w:t>
      </w:r>
      <w:r w:rsidR="009E1887" w:rsidRPr="009E1887">
        <w:rPr>
          <w:rFonts w:eastAsia="Times New Roman"/>
        </w:rPr>
        <w:t>making assessments of significance</w:t>
      </w:r>
      <w:r w:rsidRPr="109944F2">
        <w:rPr>
          <w:rFonts w:eastAsia="Times New Roman"/>
        </w:rPr>
        <w:t xml:space="preserve">.  </w:t>
      </w:r>
    </w:p>
    <w:p w14:paraId="72B737BE" w14:textId="56527435" w:rsidR="0094673B" w:rsidRDefault="0094673B" w:rsidP="00AF5939">
      <w:pPr>
        <w:pStyle w:val="Heading3"/>
        <w:rPr>
          <w:rFonts w:cs="Times New Roman"/>
        </w:rPr>
      </w:pPr>
      <w:bookmarkStart w:id="18" w:name="_Toc95825324"/>
      <w:r>
        <w:t xml:space="preserve">Historic </w:t>
      </w:r>
      <w:r w:rsidR="00E95C0D">
        <w:t xml:space="preserve">Context </w:t>
      </w:r>
      <w:r>
        <w:t xml:space="preserve">and </w:t>
      </w:r>
      <w:r w:rsidR="00E95C0D">
        <w:t>Thematically Based</w:t>
      </w:r>
      <w:bookmarkEnd w:id="18"/>
      <w:r w:rsidR="00E95C0D">
        <w:t xml:space="preserve"> Surveys</w:t>
      </w:r>
    </w:p>
    <w:p w14:paraId="79E27546" w14:textId="2E58D55D" w:rsidR="0094673B" w:rsidRPr="007932F0" w:rsidRDefault="0094673B" w:rsidP="00AF5939">
      <w:pPr>
        <w:rPr>
          <w:i/>
          <w:iCs/>
        </w:rPr>
      </w:pPr>
      <w:r>
        <w:t>The concepts of historic contexts and thematic frameworks, as defined in</w:t>
      </w:r>
      <w:r w:rsidR="002F3857">
        <w:t xml:space="preserve"> the </w:t>
      </w:r>
      <w:r w:rsidR="002F3857" w:rsidRPr="00333124">
        <w:rPr>
          <w:b/>
          <w:bCs/>
        </w:rPr>
        <w:t>sidebar in</w:t>
      </w:r>
      <w:r w:rsidRPr="00333124">
        <w:rPr>
          <w:b/>
          <w:bCs/>
        </w:rPr>
        <w:t xml:space="preserve"> </w:t>
      </w:r>
      <w:r w:rsidR="002F3857" w:rsidRPr="00333124">
        <w:rPr>
          <w:b/>
          <w:bCs/>
        </w:rPr>
        <w:t>chapter</w:t>
      </w:r>
      <w:r w:rsidR="00333124">
        <w:rPr>
          <w:b/>
          <w:bCs/>
        </w:rPr>
        <w:t> </w:t>
      </w:r>
      <w:r w:rsidR="002F3857" w:rsidRPr="00333124">
        <w:rPr>
          <w:b/>
          <w:bCs/>
        </w:rPr>
        <w:t>2</w:t>
      </w:r>
      <w:r>
        <w:t xml:space="preserve">, can be applied to heritage surveys </w:t>
      </w:r>
      <w:r w:rsidR="4F8C85BC">
        <w:t>to</w:t>
      </w:r>
      <w:r>
        <w:t xml:space="preserve"> consistently identify, categorize, and evaluate resources that reflect important aspects of the history and development of an area. The planning phase is the time to consider if a context and/or theme-based approach will be used for </w:t>
      </w:r>
      <w:r w:rsidR="002F3857">
        <w:t>the</w:t>
      </w:r>
      <w:r>
        <w:t xml:space="preserve"> survey and how the approach will be developed and implemented. </w:t>
      </w:r>
      <w:r w:rsidR="002F3857">
        <w:t xml:space="preserve">Taking such an approach </w:t>
      </w:r>
      <w:r>
        <w:t xml:space="preserve">can be a substantial undertaking, depending on the scope and size of a survey, </w:t>
      </w:r>
      <w:r w:rsidR="00333124">
        <w:t>and it</w:t>
      </w:r>
      <w:r>
        <w:t xml:space="preserve"> can impact </w:t>
      </w:r>
      <w:r>
        <w:lastRenderedPageBreak/>
        <w:t xml:space="preserve">survey budget, schedule, and personnel needs. </w:t>
      </w:r>
      <w:r w:rsidRPr="00333124">
        <w:rPr>
          <w:b/>
          <w:bCs/>
        </w:rPr>
        <w:t xml:space="preserve">Chapter </w:t>
      </w:r>
      <w:r w:rsidR="0CB2502A" w:rsidRPr="00333124">
        <w:rPr>
          <w:b/>
          <w:bCs/>
        </w:rPr>
        <w:t>8</w:t>
      </w:r>
      <w:r>
        <w:t xml:space="preserve"> draws on the example of SurveyLA to provide useful information for designing historic context and theme-based surveys.</w:t>
      </w:r>
    </w:p>
    <w:p w14:paraId="7FB9E501" w14:textId="6DE187FA" w:rsidR="0094673B" w:rsidRDefault="0094673B" w:rsidP="00AF5939">
      <w:pPr>
        <w:pStyle w:val="Heading3"/>
      </w:pPr>
      <w:bookmarkStart w:id="19" w:name="_Toc95825325"/>
      <w:r>
        <w:t xml:space="preserve">The </w:t>
      </w:r>
      <w:r w:rsidR="00E95C0D">
        <w:t xml:space="preserve">Role </w:t>
      </w:r>
      <w:r>
        <w:t xml:space="preserve">of </w:t>
      </w:r>
      <w:r w:rsidR="00E95C0D">
        <w:t xml:space="preserve">Community Outreach </w:t>
      </w:r>
      <w:r>
        <w:t xml:space="preserve">and </w:t>
      </w:r>
      <w:r w:rsidR="00E95C0D">
        <w:t xml:space="preserve">Engagement </w:t>
      </w:r>
      <w:bookmarkEnd w:id="19"/>
    </w:p>
    <w:p w14:paraId="19934AD5" w14:textId="20FE1AF7" w:rsidR="0094673B" w:rsidRPr="007932F0" w:rsidRDefault="002F3857" w:rsidP="00AF5939">
      <w:r>
        <w:t>T</w:t>
      </w:r>
      <w:r w:rsidR="0094673B">
        <w:t xml:space="preserve">he public </w:t>
      </w:r>
      <w:r>
        <w:t xml:space="preserve">can be engaged </w:t>
      </w:r>
      <w:r w:rsidR="0094673B">
        <w:t>in heritage surveys</w:t>
      </w:r>
      <w:r>
        <w:t xml:space="preserve"> in many ways</w:t>
      </w:r>
      <w:r w:rsidR="0094673B">
        <w:t xml:space="preserve">. The extent and type of outreach approaches considered will reflect the overall goals of the survey as well as available funding and staffing. Survey planning may engage key stakeholders and others with a clear understanding of the scope and content of the survey and expertise in developing and implementing a range of community outreach strategies for heritage work. See </w:t>
      </w:r>
      <w:r w:rsidR="00EC0647" w:rsidRPr="00E95C0D">
        <w:rPr>
          <w:b/>
          <w:bCs/>
        </w:rPr>
        <w:t>Public Outreach and Engagement</w:t>
      </w:r>
      <w:r w:rsidR="00EC0647">
        <w:t xml:space="preserve"> </w:t>
      </w:r>
      <w:r w:rsidR="00AF5939">
        <w:t xml:space="preserve">in </w:t>
      </w:r>
      <w:r w:rsidR="00AF5939" w:rsidRPr="00333124">
        <w:t>chapter</w:t>
      </w:r>
      <w:r w:rsidRPr="00333124">
        <w:t xml:space="preserve"> </w:t>
      </w:r>
      <w:r w:rsidR="00EC0647" w:rsidRPr="00333124">
        <w:t>8</w:t>
      </w:r>
      <w:r w:rsidR="0094673B">
        <w:t>.</w:t>
      </w:r>
    </w:p>
    <w:p w14:paraId="42AA7D68" w14:textId="5FA30C80" w:rsidR="0094673B" w:rsidRPr="00F8235A" w:rsidRDefault="0094673B" w:rsidP="00E95C0D">
      <w:pPr>
        <w:pStyle w:val="Heading2"/>
      </w:pPr>
      <w:bookmarkStart w:id="20" w:name="_Toc95825326"/>
      <w:r>
        <w:t xml:space="preserve">Pilot </w:t>
      </w:r>
      <w:r w:rsidR="00000315">
        <w:t>Surveys</w:t>
      </w:r>
      <w:bookmarkEnd w:id="20"/>
    </w:p>
    <w:p w14:paraId="2199E92E" w14:textId="3A5F90F2" w:rsidR="0094673B" w:rsidRDefault="0094673B" w:rsidP="00AF5939">
      <w:r>
        <w:t xml:space="preserve">A pilot survey program serves as a test run to assess and refine tools, methods, and procedures in advance of the official launch of field surveys. The pilot may include one or more geographic areas, themes, and resource types. See </w:t>
      </w:r>
      <w:r w:rsidR="00AF5939" w:rsidRPr="00E95C0D">
        <w:rPr>
          <w:b/>
          <w:bCs/>
        </w:rPr>
        <w:t xml:space="preserve">chapter </w:t>
      </w:r>
      <w:r w:rsidR="6C04C2C2" w:rsidRPr="00E95C0D">
        <w:rPr>
          <w:b/>
          <w:bCs/>
        </w:rPr>
        <w:t>9</w:t>
      </w:r>
      <w:r>
        <w:t xml:space="preserve"> </w:t>
      </w:r>
      <w:r w:rsidR="00AF5939">
        <w:t xml:space="preserve">for details </w:t>
      </w:r>
      <w:r>
        <w:t>on completing pilot surveys.</w:t>
      </w:r>
    </w:p>
    <w:p w14:paraId="38F76E8D" w14:textId="77777777" w:rsidR="0094673B" w:rsidRPr="001C3141" w:rsidRDefault="0094673B" w:rsidP="00AF5939">
      <w:pPr>
        <w:pStyle w:val="Heading2"/>
      </w:pPr>
      <w:bookmarkStart w:id="21" w:name="_Considerations_and_Recommendations"/>
      <w:bookmarkStart w:id="22" w:name="_Hlk94007287"/>
      <w:bookmarkStart w:id="23" w:name="_Toc95825327"/>
      <w:bookmarkEnd w:id="21"/>
      <w:r w:rsidRPr="001C3141">
        <w:t>Considerations and Recommendations for Assembling a Survey Project Team</w:t>
      </w:r>
      <w:bookmarkEnd w:id="22"/>
      <w:bookmarkEnd w:id="23"/>
    </w:p>
    <w:p w14:paraId="5C5F73C2" w14:textId="77777777" w:rsidR="002F3857" w:rsidRDefault="0094673B" w:rsidP="00E95C0D">
      <w:r w:rsidRPr="4DBB486D">
        <w:t xml:space="preserve">Considerations for putting together a project team may include the survey scope and approach, in-house staffing capacity, the need for specialized </w:t>
      </w:r>
      <w:r>
        <w:t xml:space="preserve">knowledge, </w:t>
      </w:r>
      <w:r w:rsidRPr="4DBB486D">
        <w:t>skills</w:t>
      </w:r>
      <w:r>
        <w:t>,</w:t>
      </w:r>
      <w:r w:rsidRPr="4DBB486D">
        <w:t xml:space="preserve"> and expertise, and project budget and funding. Multilingual needs and relevant professional qualification standards </w:t>
      </w:r>
      <w:r>
        <w:t xml:space="preserve">are also </w:t>
      </w:r>
      <w:r w:rsidRPr="4DBB486D">
        <w:t>consider</w:t>
      </w:r>
      <w:r>
        <w:t>ations</w:t>
      </w:r>
      <w:r w:rsidRPr="4DBB486D">
        <w:t xml:space="preserve"> when selecting project participants.</w:t>
      </w:r>
      <w:r>
        <w:rPr>
          <w:rStyle w:val="EndnoteReference"/>
          <w:rFonts w:cs="Times New Roman"/>
        </w:rPr>
        <w:endnoteReference w:id="3"/>
      </w:r>
      <w:r w:rsidRPr="4DBB486D">
        <w:t xml:space="preserve"> </w:t>
      </w:r>
    </w:p>
    <w:p w14:paraId="79500E0D" w14:textId="69D8C861" w:rsidR="0094673B" w:rsidRDefault="0094673B" w:rsidP="00E95C0D">
      <w:r w:rsidRPr="4DBB486D">
        <w:t>In some instances, a survey may be wholly completed by agency</w:t>
      </w:r>
      <w:r>
        <w:t xml:space="preserve"> or organization</w:t>
      </w:r>
      <w:r w:rsidRPr="4DBB486D">
        <w:t xml:space="preserve"> personnel. In other instances, it may be necessary to bring on temporary personnel for the duration of the project, or to use external consultants. A request for qualifications</w:t>
      </w:r>
      <w:r w:rsidR="002F3857">
        <w:t xml:space="preserve"> (RFQ)</w:t>
      </w:r>
      <w:r w:rsidRPr="4DBB486D">
        <w:t xml:space="preserve"> process can be an </w:t>
      </w:r>
      <w:r w:rsidRPr="4DBB486D">
        <w:lastRenderedPageBreak/>
        <w:t>effective way to create a prequalified list of consultants who best meet the skills and competencies needed for a survey. Consultants on the list can form a range of collaborations and partnerships to build strong and diverse teams whose members</w:t>
      </w:r>
      <w:r w:rsidR="002F3857">
        <w:t>’ skills</w:t>
      </w:r>
      <w:r w:rsidRPr="4DBB486D">
        <w:t xml:space="preserve"> supplement and complement </w:t>
      </w:r>
      <w:r w:rsidR="002F3857">
        <w:t>the</w:t>
      </w:r>
      <w:r w:rsidR="002F3857" w:rsidRPr="4DBB486D">
        <w:t xml:space="preserve"> </w:t>
      </w:r>
      <w:r w:rsidRPr="4DBB486D">
        <w:t>others</w:t>
      </w:r>
      <w:r w:rsidR="002F3857">
        <w:t>’</w:t>
      </w:r>
      <w:r w:rsidRPr="4DBB486D">
        <w:t xml:space="preserve">.  </w:t>
      </w:r>
    </w:p>
    <w:p w14:paraId="735F41FB" w14:textId="3B00C75E" w:rsidR="0094673B" w:rsidRDefault="0094673B" w:rsidP="00AF5939">
      <w:pPr>
        <w:pStyle w:val="Heading3"/>
      </w:pPr>
      <w:bookmarkStart w:id="24" w:name="_Toc95825328"/>
      <w:r w:rsidRPr="09E56029">
        <w:t xml:space="preserve">Key </w:t>
      </w:r>
      <w:r w:rsidR="005B04DC" w:rsidRPr="09E56029">
        <w:t xml:space="preserve">Survey Team Positions </w:t>
      </w:r>
      <w:r w:rsidRPr="09E56029">
        <w:t xml:space="preserve">and </w:t>
      </w:r>
      <w:r w:rsidR="005B04DC" w:rsidRPr="09E56029">
        <w:t>Responsibilities</w:t>
      </w:r>
      <w:bookmarkEnd w:id="24"/>
      <w:r w:rsidR="005B04DC" w:rsidRPr="09E56029">
        <w:t xml:space="preserve"> </w:t>
      </w:r>
    </w:p>
    <w:p w14:paraId="4400D889" w14:textId="0DABA735" w:rsidR="00AF5939" w:rsidRDefault="0094673B" w:rsidP="0094673B">
      <w:pPr>
        <w:pStyle w:val="Default"/>
        <w:tabs>
          <w:tab w:val="left" w:pos="900"/>
          <w:tab w:val="left" w:pos="2520"/>
        </w:tabs>
        <w:spacing w:line="480" w:lineRule="auto"/>
        <w:rPr>
          <w:rFonts w:ascii="Times New Roman" w:hAnsi="Times New Roman" w:cs="Times New Roman"/>
        </w:rPr>
      </w:pPr>
      <w:r w:rsidRPr="109944F2">
        <w:rPr>
          <w:rFonts w:ascii="Times New Roman" w:hAnsi="Times New Roman" w:cs="Times New Roman"/>
        </w:rPr>
        <w:t xml:space="preserve">Key survey team positions and responsibilities, including volunteers and interns, </w:t>
      </w:r>
      <w:r w:rsidR="00333124">
        <w:rPr>
          <w:rFonts w:ascii="Times New Roman" w:hAnsi="Times New Roman" w:cs="Times New Roman"/>
        </w:rPr>
        <w:t xml:space="preserve">are </w:t>
      </w:r>
      <w:r w:rsidRPr="109944F2">
        <w:rPr>
          <w:rFonts w:ascii="Times New Roman" w:hAnsi="Times New Roman" w:cs="Times New Roman"/>
        </w:rPr>
        <w:t xml:space="preserve">illustrated in the survey team model in </w:t>
      </w:r>
      <w:r w:rsidR="00AF5939" w:rsidRPr="00333124">
        <w:rPr>
          <w:rFonts w:ascii="Times New Roman" w:hAnsi="Times New Roman" w:cs="Times New Roman"/>
          <w:b/>
          <w:bCs/>
        </w:rPr>
        <w:t>f</w:t>
      </w:r>
      <w:r w:rsidRPr="00333124">
        <w:rPr>
          <w:rFonts w:ascii="Times New Roman" w:hAnsi="Times New Roman" w:cs="Times New Roman"/>
          <w:b/>
          <w:bCs/>
        </w:rPr>
        <w:t>igure</w:t>
      </w:r>
      <w:r w:rsidRPr="109944F2">
        <w:rPr>
          <w:rFonts w:ascii="Times New Roman" w:hAnsi="Times New Roman" w:cs="Times New Roman"/>
        </w:rPr>
        <w:t xml:space="preserve"> </w:t>
      </w:r>
      <w:r w:rsidR="4EBEBAA8" w:rsidRPr="00E95C0D">
        <w:rPr>
          <w:rFonts w:ascii="Times New Roman" w:hAnsi="Times New Roman" w:cs="Times New Roman"/>
          <w:b/>
          <w:bCs/>
        </w:rPr>
        <w:t>7.2</w:t>
      </w:r>
      <w:r w:rsidRPr="109944F2">
        <w:rPr>
          <w:rFonts w:ascii="Times New Roman" w:hAnsi="Times New Roman" w:cs="Times New Roman"/>
        </w:rPr>
        <w:t xml:space="preserve">.  </w:t>
      </w:r>
    </w:p>
    <w:p w14:paraId="7F5D8736" w14:textId="42625132" w:rsidR="00AF5939" w:rsidRPr="00AF5939" w:rsidRDefault="00AF5939" w:rsidP="0094673B">
      <w:pPr>
        <w:pStyle w:val="Default"/>
        <w:tabs>
          <w:tab w:val="left" w:pos="900"/>
          <w:tab w:val="left" w:pos="2520"/>
        </w:tabs>
        <w:spacing w:line="480" w:lineRule="auto"/>
        <w:rPr>
          <w:rFonts w:ascii="Times New Roman" w:hAnsi="Times New Roman" w:cs="Times New Roman"/>
          <w:b/>
          <w:bCs/>
        </w:rPr>
      </w:pPr>
      <w:r w:rsidRPr="00AF5939">
        <w:rPr>
          <w:rFonts w:ascii="Times New Roman" w:hAnsi="Times New Roman" w:cs="Times New Roman"/>
          <w:b/>
          <w:bCs/>
        </w:rPr>
        <w:t>[[fig-7-2]]</w:t>
      </w:r>
    </w:p>
    <w:p w14:paraId="6551F3C7" w14:textId="62FD981D" w:rsidR="0094673B" w:rsidRDefault="0094673B" w:rsidP="0094673B">
      <w:pPr>
        <w:pStyle w:val="Default"/>
        <w:tabs>
          <w:tab w:val="left" w:pos="900"/>
          <w:tab w:val="left" w:pos="2520"/>
        </w:tabs>
        <w:spacing w:line="480" w:lineRule="auto"/>
        <w:rPr>
          <w:rFonts w:ascii="Times New Roman" w:hAnsi="Times New Roman" w:cs="Times New Roman"/>
        </w:rPr>
      </w:pPr>
      <w:r w:rsidRPr="109944F2">
        <w:rPr>
          <w:rFonts w:ascii="Times New Roman" w:hAnsi="Times New Roman" w:cs="Times New Roman"/>
        </w:rPr>
        <w:t>The model can be applied or adapted to a range of survey types</w:t>
      </w:r>
      <w:r w:rsidR="002F3857">
        <w:rPr>
          <w:rFonts w:ascii="Times New Roman" w:hAnsi="Times New Roman" w:cs="Times New Roman"/>
        </w:rPr>
        <w:t>,</w:t>
      </w:r>
      <w:r w:rsidRPr="109944F2">
        <w:rPr>
          <w:rFonts w:ascii="Times New Roman" w:hAnsi="Times New Roman" w:cs="Times New Roman"/>
        </w:rPr>
        <w:t xml:space="preserve"> as not every survey will require every position </w:t>
      </w:r>
      <w:r w:rsidR="002F3857">
        <w:rPr>
          <w:rFonts w:ascii="Times New Roman" w:hAnsi="Times New Roman" w:cs="Times New Roman"/>
        </w:rPr>
        <w:t xml:space="preserve">described below, </w:t>
      </w:r>
      <w:r w:rsidRPr="109944F2">
        <w:rPr>
          <w:rFonts w:ascii="Times New Roman" w:hAnsi="Times New Roman" w:cs="Times New Roman"/>
        </w:rPr>
        <w:t xml:space="preserve">and some surveys may be highly dependent on community outreach and the use of volunteers.  </w:t>
      </w:r>
    </w:p>
    <w:p w14:paraId="2F45928F" w14:textId="5D15DB02" w:rsidR="0094673B" w:rsidRPr="007932F0" w:rsidRDefault="0094673B" w:rsidP="0094673B">
      <w:pPr>
        <w:pStyle w:val="Default"/>
        <w:numPr>
          <w:ilvl w:val="0"/>
          <w:numId w:val="2"/>
        </w:numPr>
        <w:tabs>
          <w:tab w:val="left" w:pos="900"/>
          <w:tab w:val="left" w:pos="2520"/>
        </w:tabs>
        <w:spacing w:line="480" w:lineRule="auto"/>
        <w:rPr>
          <w:rFonts w:ascii="Times New Roman" w:hAnsi="Times New Roman" w:cs="Times New Roman"/>
        </w:rPr>
      </w:pPr>
      <w:r w:rsidRPr="00AF5939">
        <w:rPr>
          <w:rFonts w:ascii="Times New Roman" w:hAnsi="Times New Roman" w:cs="Times New Roman"/>
          <w:b/>
          <w:bCs/>
        </w:rPr>
        <w:t>Sur</w:t>
      </w:r>
      <w:r w:rsidR="00AF5939" w:rsidRPr="00AF5939">
        <w:rPr>
          <w:rFonts w:ascii="Times New Roman" w:hAnsi="Times New Roman" w:cs="Times New Roman"/>
          <w:b/>
          <w:bCs/>
        </w:rPr>
        <w:t>vey project manager</w:t>
      </w:r>
      <w:r w:rsidRPr="0D637950">
        <w:rPr>
          <w:rFonts w:ascii="Times New Roman" w:hAnsi="Times New Roman" w:cs="Times New Roman"/>
        </w:rPr>
        <w:t xml:space="preserve"> is the lead position for the survey project and is responsible for implementing the survey plan, overseeing the day-to-day activities of the survey, supervising project personnel, and keeping the survey on schedule and within budget.  The project manager may also be responsible for securing project funding, </w:t>
      </w:r>
      <w:r w:rsidR="002F3857">
        <w:rPr>
          <w:rFonts w:ascii="Times New Roman" w:hAnsi="Times New Roman" w:cs="Times New Roman"/>
        </w:rPr>
        <w:t>acquiring</w:t>
      </w:r>
      <w:r w:rsidR="002F3857" w:rsidRPr="0D637950">
        <w:rPr>
          <w:rFonts w:ascii="Times New Roman" w:hAnsi="Times New Roman" w:cs="Times New Roman"/>
        </w:rPr>
        <w:t xml:space="preserve"> </w:t>
      </w:r>
      <w:r w:rsidRPr="0D637950">
        <w:rPr>
          <w:rFonts w:ascii="Times New Roman" w:hAnsi="Times New Roman" w:cs="Times New Roman"/>
        </w:rPr>
        <w:t>and manag</w:t>
      </w:r>
      <w:r w:rsidR="002F3857">
        <w:rPr>
          <w:rFonts w:ascii="Times New Roman" w:hAnsi="Times New Roman" w:cs="Times New Roman"/>
        </w:rPr>
        <w:t>ing</w:t>
      </w:r>
      <w:r w:rsidR="002F3857" w:rsidRPr="002F3857">
        <w:rPr>
          <w:rFonts w:ascii="Times New Roman" w:hAnsi="Times New Roman" w:cs="Times New Roman"/>
        </w:rPr>
        <w:t xml:space="preserve"> </w:t>
      </w:r>
      <w:r w:rsidR="002F3857" w:rsidRPr="0D637950">
        <w:rPr>
          <w:rFonts w:ascii="Times New Roman" w:hAnsi="Times New Roman" w:cs="Times New Roman"/>
        </w:rPr>
        <w:t>grant</w:t>
      </w:r>
      <w:r w:rsidR="002F3857">
        <w:rPr>
          <w:rFonts w:ascii="Times New Roman" w:hAnsi="Times New Roman" w:cs="Times New Roman"/>
        </w:rPr>
        <w:t>s</w:t>
      </w:r>
      <w:r w:rsidRPr="0D637950">
        <w:rPr>
          <w:rFonts w:ascii="Times New Roman" w:hAnsi="Times New Roman" w:cs="Times New Roman"/>
        </w:rPr>
        <w:t xml:space="preserve">, and </w:t>
      </w:r>
      <w:r w:rsidR="002F3857">
        <w:rPr>
          <w:rFonts w:ascii="Times New Roman" w:hAnsi="Times New Roman" w:cs="Times New Roman"/>
        </w:rPr>
        <w:t xml:space="preserve">serving as </w:t>
      </w:r>
      <w:r w:rsidRPr="0D637950">
        <w:rPr>
          <w:rFonts w:ascii="Times New Roman" w:hAnsi="Times New Roman" w:cs="Times New Roman"/>
        </w:rPr>
        <w:t xml:space="preserve">the main point of contact for the public. In some cases, project management responsibilities may be shared by agency </w:t>
      </w:r>
      <w:r>
        <w:rPr>
          <w:rFonts w:ascii="Times New Roman" w:hAnsi="Times New Roman" w:cs="Times New Roman"/>
        </w:rPr>
        <w:t xml:space="preserve">or organization </w:t>
      </w:r>
      <w:r w:rsidRPr="0D637950">
        <w:rPr>
          <w:rFonts w:ascii="Times New Roman" w:hAnsi="Times New Roman" w:cs="Times New Roman"/>
        </w:rPr>
        <w:t>staff and consultants, particularly in cases where allocating full</w:t>
      </w:r>
      <w:r w:rsidR="002F3857">
        <w:rPr>
          <w:rFonts w:ascii="Times New Roman" w:hAnsi="Times New Roman" w:cs="Times New Roman"/>
        </w:rPr>
        <w:t>-</w:t>
      </w:r>
      <w:r w:rsidRPr="0D637950">
        <w:rPr>
          <w:rFonts w:ascii="Times New Roman" w:hAnsi="Times New Roman" w:cs="Times New Roman"/>
        </w:rPr>
        <w:t>time staff is not feasible or practical or where the management skills needed for the project are better fulfilled by qualified consultants.</w:t>
      </w:r>
    </w:p>
    <w:p w14:paraId="1B1455C3" w14:textId="477ACF47" w:rsidR="0094673B" w:rsidRPr="007932F0" w:rsidRDefault="00333124" w:rsidP="0094673B">
      <w:pPr>
        <w:pStyle w:val="Default"/>
        <w:numPr>
          <w:ilvl w:val="0"/>
          <w:numId w:val="2"/>
        </w:numPr>
        <w:tabs>
          <w:tab w:val="left" w:pos="900"/>
          <w:tab w:val="left" w:pos="2520"/>
        </w:tabs>
        <w:spacing w:line="480" w:lineRule="auto"/>
        <w:rPr>
          <w:rFonts w:ascii="Times New Roman" w:hAnsi="Times New Roman" w:cs="Times New Roman"/>
        </w:rPr>
      </w:pPr>
      <w:r>
        <w:rPr>
          <w:rFonts w:ascii="Times New Roman" w:hAnsi="Times New Roman" w:cs="Times New Roman"/>
          <w:b/>
          <w:bCs/>
        </w:rPr>
        <w:t>The f</w:t>
      </w:r>
      <w:r w:rsidR="00AF5939" w:rsidRPr="00AF5939">
        <w:rPr>
          <w:rFonts w:ascii="Times New Roman" w:hAnsi="Times New Roman" w:cs="Times New Roman"/>
          <w:b/>
          <w:bCs/>
        </w:rPr>
        <w:t>ield survey manager</w:t>
      </w:r>
      <w:r w:rsidR="0094673B" w:rsidRPr="49E1B16B">
        <w:rPr>
          <w:rFonts w:ascii="Times New Roman" w:hAnsi="Times New Roman" w:cs="Times New Roman"/>
          <w:i/>
          <w:iCs/>
        </w:rPr>
        <w:t xml:space="preserve"> </w:t>
      </w:r>
      <w:r w:rsidR="002F3857">
        <w:rPr>
          <w:rFonts w:ascii="Times New Roman" w:hAnsi="Times New Roman" w:cs="Times New Roman"/>
        </w:rPr>
        <w:t xml:space="preserve">plays </w:t>
      </w:r>
      <w:r w:rsidR="0094673B" w:rsidRPr="49E1B16B">
        <w:rPr>
          <w:rFonts w:ascii="Times New Roman" w:hAnsi="Times New Roman" w:cs="Times New Roman"/>
        </w:rPr>
        <w:t>a lead role in planning, designing, developing</w:t>
      </w:r>
      <w:r w:rsidR="0094673B">
        <w:rPr>
          <w:rFonts w:ascii="Times New Roman" w:hAnsi="Times New Roman" w:cs="Times New Roman"/>
        </w:rPr>
        <w:t>, and implementing</w:t>
      </w:r>
      <w:r w:rsidR="0094673B" w:rsidRPr="49E1B16B">
        <w:rPr>
          <w:rFonts w:ascii="Times New Roman" w:hAnsi="Times New Roman" w:cs="Times New Roman"/>
        </w:rPr>
        <w:t xml:space="preserve"> survey tools and methods</w:t>
      </w:r>
      <w:r w:rsidR="0094673B">
        <w:rPr>
          <w:rFonts w:ascii="Times New Roman" w:hAnsi="Times New Roman" w:cs="Times New Roman"/>
        </w:rPr>
        <w:t xml:space="preserve">. The survey manager supervises and directs the work of field surveyors and is responsible for their safety and </w:t>
      </w:r>
      <w:bookmarkStart w:id="25" w:name="_Hlk138256012"/>
      <w:r w:rsidR="0094673B">
        <w:rPr>
          <w:rFonts w:ascii="Times New Roman" w:hAnsi="Times New Roman" w:cs="Times New Roman"/>
        </w:rPr>
        <w:t>well</w:t>
      </w:r>
      <w:r w:rsidR="0094673B" w:rsidRPr="00264ED3">
        <w:rPr>
          <w:rFonts w:ascii="Times New Roman" w:hAnsi="Times New Roman" w:cs="Times New Roman"/>
        </w:rPr>
        <w:t>-</w:t>
      </w:r>
      <w:r w:rsidR="0094673B" w:rsidRPr="0076371F">
        <w:rPr>
          <w:rFonts w:ascii="Times New Roman" w:hAnsi="Times New Roman" w:cs="Times New Roman"/>
        </w:rPr>
        <w:t>being</w:t>
      </w:r>
      <w:bookmarkEnd w:id="25"/>
      <w:r w:rsidR="0094673B">
        <w:rPr>
          <w:rFonts w:ascii="Times New Roman" w:hAnsi="Times New Roman" w:cs="Times New Roman"/>
        </w:rPr>
        <w:t xml:space="preserve">. </w:t>
      </w:r>
      <w:r w:rsidR="0094673B" w:rsidRPr="0076371F">
        <w:rPr>
          <w:rFonts w:ascii="Times New Roman" w:hAnsi="Times New Roman" w:cs="Times New Roman"/>
        </w:rPr>
        <w:t xml:space="preserve">Ultimately, the </w:t>
      </w:r>
      <w:r w:rsidR="0094673B" w:rsidRPr="0076371F">
        <w:rPr>
          <w:rFonts w:ascii="Times New Roman" w:hAnsi="Times New Roman" w:cs="Times New Roman"/>
        </w:rPr>
        <w:lastRenderedPageBreak/>
        <w:t>survey manager ensur</w:t>
      </w:r>
      <w:r w:rsidR="0094673B">
        <w:rPr>
          <w:rFonts w:ascii="Times New Roman" w:hAnsi="Times New Roman" w:cs="Times New Roman"/>
        </w:rPr>
        <w:t>es</w:t>
      </w:r>
      <w:r w:rsidR="0094673B" w:rsidRPr="0076371F">
        <w:rPr>
          <w:rFonts w:ascii="Times New Roman" w:hAnsi="Times New Roman" w:cs="Times New Roman"/>
        </w:rPr>
        <w:t xml:space="preserve"> </w:t>
      </w:r>
      <w:r w:rsidR="002F3857">
        <w:rPr>
          <w:rFonts w:ascii="Times New Roman" w:hAnsi="Times New Roman" w:cs="Times New Roman"/>
        </w:rPr>
        <w:t xml:space="preserve">data is </w:t>
      </w:r>
      <w:r w:rsidR="0094673B">
        <w:rPr>
          <w:rFonts w:ascii="Times New Roman" w:hAnsi="Times New Roman" w:cs="Times New Roman"/>
        </w:rPr>
        <w:t xml:space="preserve">high quality and consistent and </w:t>
      </w:r>
      <w:r w:rsidR="0094673B" w:rsidRPr="0076371F">
        <w:rPr>
          <w:rFonts w:ascii="Times New Roman" w:hAnsi="Times New Roman" w:cs="Times New Roman"/>
        </w:rPr>
        <w:t>that surveys are completed on time</w:t>
      </w:r>
      <w:r w:rsidR="0094673B">
        <w:rPr>
          <w:rFonts w:ascii="Times New Roman" w:hAnsi="Times New Roman" w:cs="Times New Roman"/>
        </w:rPr>
        <w:t xml:space="preserve"> and </w:t>
      </w:r>
      <w:r w:rsidR="0094673B" w:rsidRPr="49E1B16B">
        <w:rPr>
          <w:rFonts w:ascii="Times New Roman" w:hAnsi="Times New Roman" w:cs="Times New Roman"/>
        </w:rPr>
        <w:t>on budget</w:t>
      </w:r>
      <w:r w:rsidR="0094673B">
        <w:rPr>
          <w:rFonts w:ascii="Times New Roman" w:hAnsi="Times New Roman" w:cs="Times New Roman"/>
        </w:rPr>
        <w:t xml:space="preserve">. A large-scale survey may have one or more file survey managers. </w:t>
      </w:r>
      <w:r w:rsidR="0094673B" w:rsidRPr="49E1B16B">
        <w:rPr>
          <w:rFonts w:ascii="Times New Roman" w:hAnsi="Times New Roman" w:cs="Times New Roman"/>
        </w:rPr>
        <w:t xml:space="preserve"> </w:t>
      </w:r>
    </w:p>
    <w:p w14:paraId="762ADD33" w14:textId="3C714C7B" w:rsidR="0094673B" w:rsidRPr="007932F0" w:rsidRDefault="00AF5939" w:rsidP="0094673B">
      <w:pPr>
        <w:pStyle w:val="Default"/>
        <w:numPr>
          <w:ilvl w:val="0"/>
          <w:numId w:val="2"/>
        </w:numPr>
        <w:tabs>
          <w:tab w:val="left" w:pos="900"/>
          <w:tab w:val="left" w:pos="2520"/>
        </w:tabs>
        <w:spacing w:line="480" w:lineRule="auto"/>
        <w:rPr>
          <w:rFonts w:ascii="Times New Roman" w:hAnsi="Times New Roman" w:cs="Times New Roman"/>
        </w:rPr>
      </w:pPr>
      <w:r w:rsidRPr="00AF5939">
        <w:rPr>
          <w:rFonts w:ascii="Times New Roman" w:hAnsi="Times New Roman" w:cs="Times New Roman"/>
          <w:b/>
          <w:bCs/>
        </w:rPr>
        <w:t>Field surveyors</w:t>
      </w:r>
      <w:r w:rsidR="0094673B" w:rsidRPr="49E1B16B">
        <w:rPr>
          <w:rFonts w:ascii="Times New Roman" w:hAnsi="Times New Roman" w:cs="Times New Roman"/>
        </w:rPr>
        <w:t xml:space="preserve"> complete field surveys under the direction of the field survey manager. The number </w:t>
      </w:r>
      <w:r w:rsidR="0094673B">
        <w:rPr>
          <w:rFonts w:ascii="Times New Roman" w:hAnsi="Times New Roman" w:cs="Times New Roman"/>
        </w:rPr>
        <w:t xml:space="preserve">and profile </w:t>
      </w:r>
      <w:r w:rsidR="0094673B" w:rsidRPr="49E1B16B">
        <w:rPr>
          <w:rFonts w:ascii="Times New Roman" w:hAnsi="Times New Roman" w:cs="Times New Roman"/>
        </w:rPr>
        <w:t xml:space="preserve">of field surveyors needed may depend on factors including technology used, size of the survey, level of detail </w:t>
      </w:r>
      <w:r w:rsidR="002F3857" w:rsidRPr="49E1B16B">
        <w:rPr>
          <w:rFonts w:ascii="Times New Roman" w:hAnsi="Times New Roman" w:cs="Times New Roman"/>
        </w:rPr>
        <w:t>required</w:t>
      </w:r>
      <w:r w:rsidR="002F3857">
        <w:rPr>
          <w:rFonts w:ascii="Times New Roman" w:hAnsi="Times New Roman" w:cs="Times New Roman"/>
        </w:rPr>
        <w:t xml:space="preserve">, </w:t>
      </w:r>
      <w:r w:rsidR="0094673B">
        <w:rPr>
          <w:rFonts w:ascii="Times New Roman" w:hAnsi="Times New Roman" w:cs="Times New Roman"/>
        </w:rPr>
        <w:t>experience</w:t>
      </w:r>
      <w:r w:rsidR="00077655">
        <w:rPr>
          <w:rFonts w:ascii="Times New Roman" w:hAnsi="Times New Roman" w:cs="Times New Roman"/>
        </w:rPr>
        <w:t xml:space="preserve"> </w:t>
      </w:r>
      <w:r w:rsidR="002F3857">
        <w:rPr>
          <w:rFonts w:ascii="Times New Roman" w:hAnsi="Times New Roman" w:cs="Times New Roman"/>
        </w:rPr>
        <w:t>needed</w:t>
      </w:r>
      <w:r w:rsidR="0094673B" w:rsidRPr="49E1B16B">
        <w:rPr>
          <w:rFonts w:ascii="Times New Roman" w:hAnsi="Times New Roman" w:cs="Times New Roman"/>
        </w:rPr>
        <w:t xml:space="preserve">, and the survey budget and schedule. </w:t>
      </w:r>
    </w:p>
    <w:p w14:paraId="6574D2AE" w14:textId="0F34AC3B" w:rsidR="0094673B" w:rsidRPr="007932F0" w:rsidRDefault="00333124" w:rsidP="0094673B">
      <w:pPr>
        <w:pStyle w:val="ListParagraph"/>
        <w:numPr>
          <w:ilvl w:val="0"/>
          <w:numId w:val="2"/>
        </w:numPr>
        <w:rPr>
          <w:rFonts w:eastAsia="Times New Roman" w:cs="Times New Roman"/>
          <w:color w:val="000000" w:themeColor="text1"/>
        </w:rPr>
      </w:pPr>
      <w:r>
        <w:rPr>
          <w:rFonts w:eastAsia="Times New Roman" w:cs="Times New Roman"/>
          <w:b/>
          <w:bCs/>
          <w:color w:val="000000" w:themeColor="text1"/>
        </w:rPr>
        <w:t>A h</w:t>
      </w:r>
      <w:r w:rsidR="00AF5939" w:rsidRPr="00AF5939">
        <w:rPr>
          <w:rFonts w:eastAsia="Times New Roman" w:cs="Times New Roman"/>
          <w:b/>
          <w:bCs/>
          <w:color w:val="000000" w:themeColor="text1"/>
        </w:rPr>
        <w:t>istoric context specialist</w:t>
      </w:r>
      <w:r w:rsidR="0094673B" w:rsidRPr="49E1B16B">
        <w:rPr>
          <w:rFonts w:eastAsia="Times New Roman" w:cs="Times New Roman"/>
          <w:color w:val="000000" w:themeColor="text1"/>
        </w:rPr>
        <w:t xml:space="preserve"> is recommended for surveys that implement a historic context</w:t>
      </w:r>
      <w:r w:rsidR="002F3857">
        <w:rPr>
          <w:rFonts w:eastAsia="Times New Roman" w:cs="Times New Roman"/>
          <w:color w:val="000000" w:themeColor="text1"/>
        </w:rPr>
        <w:t>–</w:t>
      </w:r>
      <w:r w:rsidR="0094673B" w:rsidRPr="49E1B16B">
        <w:rPr>
          <w:rFonts w:eastAsia="Times New Roman" w:cs="Times New Roman"/>
          <w:color w:val="000000" w:themeColor="text1"/>
        </w:rPr>
        <w:t xml:space="preserve">based approach. This </w:t>
      </w:r>
      <w:r w:rsidR="002F3857">
        <w:rPr>
          <w:rFonts w:eastAsia="Times New Roman" w:cs="Times New Roman"/>
          <w:color w:val="000000" w:themeColor="text1"/>
        </w:rPr>
        <w:t xml:space="preserve">role </w:t>
      </w:r>
      <w:r w:rsidR="0094673B" w:rsidRPr="49E1B16B">
        <w:rPr>
          <w:rFonts w:eastAsia="Times New Roman" w:cs="Times New Roman"/>
          <w:color w:val="000000" w:themeColor="text1"/>
        </w:rPr>
        <w:t xml:space="preserve">may be a function of the field survey manager or other heritage professionals </w:t>
      </w:r>
      <w:r w:rsidR="002F3857">
        <w:rPr>
          <w:rFonts w:eastAsia="Times New Roman" w:cs="Times New Roman"/>
          <w:color w:val="000000" w:themeColor="text1"/>
        </w:rPr>
        <w:t>who have</w:t>
      </w:r>
      <w:r w:rsidR="002F3857" w:rsidRPr="49E1B16B">
        <w:rPr>
          <w:rFonts w:eastAsia="Times New Roman" w:cs="Times New Roman"/>
          <w:color w:val="000000" w:themeColor="text1"/>
        </w:rPr>
        <w:t xml:space="preserve"> </w:t>
      </w:r>
      <w:r w:rsidR="0094673B" w:rsidRPr="49E1B16B">
        <w:rPr>
          <w:rFonts w:eastAsia="Times New Roman" w:cs="Times New Roman"/>
          <w:color w:val="000000" w:themeColor="text1"/>
        </w:rPr>
        <w:t>extensive experience designing thematic frameworks and writing historic</w:t>
      </w:r>
      <w:r w:rsidR="002F3857">
        <w:rPr>
          <w:rFonts w:eastAsia="Times New Roman" w:cs="Times New Roman"/>
          <w:color w:val="000000" w:themeColor="text1"/>
        </w:rPr>
        <w:t>-</w:t>
      </w:r>
      <w:r w:rsidR="0094673B" w:rsidRPr="49E1B16B">
        <w:rPr>
          <w:rFonts w:eastAsia="Times New Roman" w:cs="Times New Roman"/>
          <w:color w:val="000000" w:themeColor="text1"/>
        </w:rPr>
        <w:t>context</w:t>
      </w:r>
      <w:r w:rsidR="0094673B">
        <w:rPr>
          <w:rFonts w:eastAsia="Times New Roman" w:cs="Times New Roman"/>
          <w:color w:val="000000" w:themeColor="text1"/>
        </w:rPr>
        <w:t xml:space="preserve"> statement</w:t>
      </w:r>
      <w:r w:rsidR="0094673B" w:rsidRPr="49E1B16B">
        <w:rPr>
          <w:rFonts w:eastAsia="Times New Roman" w:cs="Times New Roman"/>
          <w:color w:val="000000" w:themeColor="text1"/>
        </w:rPr>
        <w:t>s</w:t>
      </w:r>
      <w:r w:rsidR="0094673B">
        <w:rPr>
          <w:rFonts w:eastAsia="Times New Roman" w:cs="Times New Roman"/>
          <w:color w:val="000000" w:themeColor="text1"/>
        </w:rPr>
        <w:t xml:space="preserve"> or them</w:t>
      </w:r>
      <w:r w:rsidR="002F3857">
        <w:rPr>
          <w:rFonts w:eastAsia="Times New Roman" w:cs="Times New Roman"/>
          <w:color w:val="000000" w:themeColor="text1"/>
        </w:rPr>
        <w:t>atic</w:t>
      </w:r>
      <w:r w:rsidR="0094673B">
        <w:rPr>
          <w:rFonts w:eastAsia="Times New Roman" w:cs="Times New Roman"/>
          <w:color w:val="000000" w:themeColor="text1"/>
        </w:rPr>
        <w:t xml:space="preserve"> studies</w:t>
      </w:r>
      <w:r>
        <w:rPr>
          <w:rFonts w:eastAsia="Times New Roman" w:cs="Times New Roman"/>
          <w:color w:val="000000" w:themeColor="text1"/>
        </w:rPr>
        <w:t>.</w:t>
      </w:r>
      <w:r w:rsidR="006B0B80">
        <w:rPr>
          <w:rFonts w:eastAsia="Times New Roman" w:cs="Times New Roman"/>
          <w:color w:val="000000" w:themeColor="text1"/>
        </w:rPr>
        <w:t xml:space="preserve"> </w:t>
      </w:r>
    </w:p>
    <w:p w14:paraId="4DC33F71" w14:textId="02CF6108" w:rsidR="0094673B" w:rsidRPr="007932F0" w:rsidRDefault="00333124" w:rsidP="0094673B">
      <w:pPr>
        <w:pStyle w:val="ListParagraph"/>
        <w:numPr>
          <w:ilvl w:val="0"/>
          <w:numId w:val="2"/>
        </w:numPr>
        <w:rPr>
          <w:rFonts w:cs="Times New Roman"/>
        </w:rPr>
      </w:pPr>
      <w:r>
        <w:rPr>
          <w:b/>
          <w:bCs/>
        </w:rPr>
        <w:t>The o</w:t>
      </w:r>
      <w:r w:rsidR="00AF5939" w:rsidRPr="00AF5939">
        <w:rPr>
          <w:b/>
          <w:bCs/>
        </w:rPr>
        <w:t>utreach manager</w:t>
      </w:r>
      <w:r w:rsidR="0094673B">
        <w:t xml:space="preserve"> is responsible for leading the development of a community outreach and participation plan for the survey</w:t>
      </w:r>
      <w:r>
        <w:t xml:space="preserve"> </w:t>
      </w:r>
      <w:r>
        <w:t>and implementing</w:t>
      </w:r>
      <w:r>
        <w:t xml:space="preserve"> it</w:t>
      </w:r>
      <w:r w:rsidR="0094673B">
        <w:t>. The amount and extent of time dedicated to outreach can depend on the size and scope of the survey</w:t>
      </w:r>
      <w:r w:rsidR="002F3857">
        <w:t>,</w:t>
      </w:r>
      <w:r w:rsidR="0094673B">
        <w:t xml:space="preserve"> as well as the overall role of outreach defined in the goals and objectives of the survey. For surveys that are large</w:t>
      </w:r>
      <w:r w:rsidR="002F3857">
        <w:t xml:space="preserve"> </w:t>
      </w:r>
      <w:r w:rsidR="0094673B">
        <w:t xml:space="preserve">scale (e.g., citywide), community-based, and/or focus on </w:t>
      </w:r>
      <w:bookmarkStart w:id="26" w:name="_Hlk138256241"/>
      <w:r w:rsidR="0094673B">
        <w:t xml:space="preserve">underrepresented </w:t>
      </w:r>
      <w:bookmarkEnd w:id="26"/>
      <w:r w:rsidR="0094673B">
        <w:t>communities, a full-time outreach manager is recommended.</w:t>
      </w:r>
    </w:p>
    <w:p w14:paraId="5665B0E9" w14:textId="2376E286" w:rsidR="0094673B" w:rsidRPr="007932F0" w:rsidRDefault="00333124" w:rsidP="0094673B">
      <w:pPr>
        <w:pStyle w:val="ListParagraph"/>
        <w:numPr>
          <w:ilvl w:val="0"/>
          <w:numId w:val="2"/>
        </w:numPr>
        <w:tabs>
          <w:tab w:val="left" w:pos="720"/>
        </w:tabs>
        <w:suppressAutoHyphens/>
        <w:rPr>
          <w:rFonts w:cs="Times New Roman"/>
        </w:rPr>
      </w:pPr>
      <w:r>
        <w:rPr>
          <w:rFonts w:cs="Times New Roman"/>
          <w:b/>
          <w:bCs/>
        </w:rPr>
        <w:t>The v</w:t>
      </w:r>
      <w:r w:rsidR="00AF5939" w:rsidRPr="00AF5939">
        <w:rPr>
          <w:rFonts w:cs="Times New Roman"/>
          <w:b/>
          <w:bCs/>
        </w:rPr>
        <w:t>olunteer coordinator</w:t>
      </w:r>
      <w:r w:rsidR="0094673B" w:rsidRPr="09E56029">
        <w:rPr>
          <w:rFonts w:cs="Times New Roman"/>
          <w:i/>
          <w:iCs/>
        </w:rPr>
        <w:t xml:space="preserve"> </w:t>
      </w:r>
      <w:r w:rsidR="0094673B" w:rsidRPr="09E56029">
        <w:rPr>
          <w:rFonts w:cs="Times New Roman"/>
        </w:rPr>
        <w:t xml:space="preserve">is responsible for developing and managing a volunteer program for the survey. This position may dovetail with outreach activities. For surveys that are highly reliant on volunteer participation and require a broad-based volunteer program, a full-time coordinator may be needed. </w:t>
      </w:r>
    </w:p>
    <w:p w14:paraId="1640B2D7" w14:textId="032AF58E" w:rsidR="0094673B" w:rsidRPr="007932F0" w:rsidRDefault="00333124" w:rsidP="0094673B">
      <w:pPr>
        <w:pStyle w:val="ListParagraph"/>
        <w:numPr>
          <w:ilvl w:val="0"/>
          <w:numId w:val="2"/>
        </w:numPr>
        <w:rPr>
          <w:rFonts w:cs="Times New Roman"/>
        </w:rPr>
      </w:pPr>
      <w:r>
        <w:rPr>
          <w:b/>
          <w:bCs/>
        </w:rPr>
        <w:t>The i</w:t>
      </w:r>
      <w:r w:rsidR="0094673B" w:rsidRPr="00E95C0D">
        <w:rPr>
          <w:b/>
          <w:bCs/>
        </w:rPr>
        <w:t xml:space="preserve">nformation </w:t>
      </w:r>
      <w:r w:rsidR="002F3857" w:rsidRPr="002F3857">
        <w:rPr>
          <w:b/>
          <w:bCs/>
        </w:rPr>
        <w:t>technology systems manager</w:t>
      </w:r>
      <w:r w:rsidR="002F3857">
        <w:t xml:space="preserve"> </w:t>
      </w:r>
      <w:r w:rsidR="0094673B" w:rsidRPr="1B77B335">
        <w:rPr>
          <w:rFonts w:cs="Times New Roman"/>
        </w:rPr>
        <w:t xml:space="preserve">provides support for the data collection system used by the field surveyors. </w:t>
      </w:r>
      <w:r w:rsidR="0094673B">
        <w:t xml:space="preserve">The IT systems manager may assist with </w:t>
      </w:r>
      <w:r w:rsidR="0094673B" w:rsidRPr="1B77B335">
        <w:rPr>
          <w:rFonts w:cs="Times New Roman"/>
        </w:rPr>
        <w:t xml:space="preserve">developing, </w:t>
      </w:r>
      <w:r w:rsidR="0094673B" w:rsidRPr="1B77B335">
        <w:rPr>
          <w:rFonts w:cs="Times New Roman"/>
        </w:rPr>
        <w:lastRenderedPageBreak/>
        <w:t xml:space="preserve">enhancing, and customizing data collection tools to meet the needs of the survey. The position may also assist with integrating heritage data from the inventory </w:t>
      </w:r>
      <w:r w:rsidR="002F3857">
        <w:rPr>
          <w:rFonts w:cs="Times New Roman"/>
        </w:rPr>
        <w:t>(</w:t>
      </w:r>
      <w:r w:rsidR="0094673B" w:rsidRPr="1B77B335">
        <w:rPr>
          <w:rFonts w:cs="Times New Roman"/>
        </w:rPr>
        <w:t>and potentially other systems</w:t>
      </w:r>
      <w:r w:rsidR="002F3857">
        <w:rPr>
          <w:rFonts w:cs="Times New Roman"/>
        </w:rPr>
        <w:t>)</w:t>
      </w:r>
      <w:r w:rsidR="0094673B" w:rsidRPr="1B77B335">
        <w:rPr>
          <w:rFonts w:cs="Times New Roman"/>
        </w:rPr>
        <w:t xml:space="preserve"> into the survey data collection system</w:t>
      </w:r>
      <w:r w:rsidR="0094673B">
        <w:rPr>
          <w:rFonts w:cs="Times New Roman"/>
        </w:rPr>
        <w:t>, and vice versa</w:t>
      </w:r>
      <w:r w:rsidR="0094673B" w:rsidRPr="1B77B335">
        <w:rPr>
          <w:rFonts w:cs="Times New Roman"/>
        </w:rPr>
        <w:t xml:space="preserve">. The position will be most effective if established during the early stages of the survey associated with developing data collection methods and standards. </w:t>
      </w:r>
      <w:r w:rsidR="0094673B">
        <w:rPr>
          <w:rFonts w:cs="Times New Roman"/>
        </w:rPr>
        <w:t xml:space="preserve">IT </w:t>
      </w:r>
      <w:r w:rsidR="0094673B" w:rsidRPr="1B77B335">
        <w:rPr>
          <w:rFonts w:cs="Times New Roman"/>
        </w:rPr>
        <w:t xml:space="preserve">systems manager </w:t>
      </w:r>
      <w:r w:rsidR="0094673B">
        <w:t xml:space="preserve">may be the </w:t>
      </w:r>
      <w:r w:rsidR="0094673B" w:rsidRPr="1B77B335">
        <w:rPr>
          <w:rFonts w:cs="Times New Roman"/>
        </w:rPr>
        <w:t>role of personnel managing an existing inventory system; for example, the database administrator role discussed</w:t>
      </w:r>
      <w:r w:rsidR="002F3857">
        <w:rPr>
          <w:rFonts w:cs="Times New Roman"/>
        </w:rPr>
        <w:t xml:space="preserve"> </w:t>
      </w:r>
      <w:r w:rsidR="002F3857" w:rsidRPr="00E95C0D">
        <w:rPr>
          <w:rFonts w:cs="Times New Roman"/>
        </w:rPr>
        <w:t>in</w:t>
      </w:r>
      <w:r w:rsidR="0094673B" w:rsidRPr="1B77B335">
        <w:rPr>
          <w:rFonts w:cs="Times New Roman"/>
        </w:rPr>
        <w:t xml:space="preserve"> </w:t>
      </w:r>
      <w:r w:rsidR="00E95C0D" w:rsidRPr="00333124">
        <w:rPr>
          <w:rFonts w:cs="Times New Roman"/>
        </w:rPr>
        <w:t>p</w:t>
      </w:r>
      <w:r w:rsidR="0094673B" w:rsidRPr="00333124">
        <w:rPr>
          <w:rFonts w:cs="Times New Roman"/>
        </w:rPr>
        <w:t>art</w:t>
      </w:r>
      <w:r w:rsidR="00E95C0D" w:rsidRPr="00333124">
        <w:rPr>
          <w:rFonts w:cs="Times New Roman"/>
        </w:rPr>
        <w:t xml:space="preserve"> I</w:t>
      </w:r>
      <w:r w:rsidR="0094673B" w:rsidRPr="1B77B335">
        <w:rPr>
          <w:rFonts w:cs="Times New Roman"/>
        </w:rPr>
        <w:t>.</w:t>
      </w:r>
    </w:p>
    <w:p w14:paraId="4B198D90" w14:textId="16145E1D" w:rsidR="0094673B" w:rsidRDefault="00333124" w:rsidP="0094673B">
      <w:pPr>
        <w:pStyle w:val="ListParagraph"/>
        <w:numPr>
          <w:ilvl w:val="0"/>
          <w:numId w:val="2"/>
        </w:numPr>
        <w:rPr>
          <w:rFonts w:cs="Times New Roman"/>
        </w:rPr>
      </w:pPr>
      <w:r>
        <w:rPr>
          <w:b/>
          <w:bCs/>
        </w:rPr>
        <w:t>The d</w:t>
      </w:r>
      <w:r w:rsidR="0094673B" w:rsidRPr="00E95C0D">
        <w:rPr>
          <w:b/>
          <w:bCs/>
        </w:rPr>
        <w:t xml:space="preserve">ata </w:t>
      </w:r>
      <w:r w:rsidR="00AF5939" w:rsidRPr="00AF5939">
        <w:rPr>
          <w:b/>
          <w:bCs/>
        </w:rPr>
        <w:t>coordinator</w:t>
      </w:r>
      <w:r w:rsidR="0094673B">
        <w:t xml:space="preserve"> </w:t>
      </w:r>
      <w:r w:rsidR="0094673B" w:rsidRPr="02A09AF9">
        <w:rPr>
          <w:rFonts w:cs="Times New Roman"/>
        </w:rPr>
        <w:t xml:space="preserve">is responsible for processing survey data, assuring data quality, and integrating final data into the related, or newly developed, inventory. Data coordination may be </w:t>
      </w:r>
      <w:r w:rsidR="0094673B">
        <w:rPr>
          <w:rFonts w:cs="Times New Roman"/>
        </w:rPr>
        <w:t xml:space="preserve">the </w:t>
      </w:r>
      <w:r w:rsidR="0094673B" w:rsidRPr="02A09AF9">
        <w:rPr>
          <w:rFonts w:cs="Times New Roman"/>
        </w:rPr>
        <w:t xml:space="preserve">role of personnel managing an existing inventory system; for example, the data editor role discussed in </w:t>
      </w:r>
      <w:r w:rsidR="00AF5939" w:rsidRPr="00E95C0D">
        <w:rPr>
          <w:rFonts w:cs="Times New Roman"/>
          <w:b/>
          <w:bCs/>
        </w:rPr>
        <w:t xml:space="preserve">chapter </w:t>
      </w:r>
      <w:r w:rsidR="002F3857" w:rsidRPr="00E95C0D">
        <w:rPr>
          <w:rFonts w:cs="Times New Roman"/>
          <w:b/>
          <w:bCs/>
        </w:rPr>
        <w:t>2</w:t>
      </w:r>
      <w:r w:rsidR="0094673B" w:rsidRPr="02A09AF9">
        <w:rPr>
          <w:rFonts w:cs="Times New Roman"/>
        </w:rPr>
        <w:t xml:space="preserve">.  </w:t>
      </w:r>
    </w:p>
    <w:p w14:paraId="2E58B4A4" w14:textId="786661F5" w:rsidR="0094673B" w:rsidRPr="007932F0" w:rsidRDefault="00AF5939" w:rsidP="0094673B">
      <w:pPr>
        <w:pStyle w:val="ListParagraph"/>
        <w:numPr>
          <w:ilvl w:val="0"/>
          <w:numId w:val="2"/>
        </w:numPr>
        <w:rPr>
          <w:rFonts w:cs="Times New Roman"/>
          <w:i/>
          <w:iCs/>
        </w:rPr>
      </w:pPr>
      <w:r w:rsidRPr="00AF5939">
        <w:rPr>
          <w:b/>
          <w:bCs/>
        </w:rPr>
        <w:t>Administrative support</w:t>
      </w:r>
      <w:r w:rsidR="0094673B">
        <w:t xml:space="preserve"> includes part-time agency or organization staff</w:t>
      </w:r>
      <w:r w:rsidR="0094673B" w:rsidRPr="1BF46E20">
        <w:rPr>
          <w:rFonts w:cs="Times New Roman"/>
        </w:rPr>
        <w:t xml:space="preserve"> that assist the project manager with various aspects of project administration</w:t>
      </w:r>
      <w:r w:rsidR="001860B6">
        <w:rPr>
          <w:rFonts w:cs="Times New Roman"/>
        </w:rPr>
        <w:t>,</w:t>
      </w:r>
      <w:r w:rsidR="0094673B" w:rsidRPr="1BF46E20">
        <w:rPr>
          <w:rFonts w:cs="Times New Roman"/>
        </w:rPr>
        <w:t xml:space="preserve"> such as grant management and consultant contracting. </w:t>
      </w:r>
    </w:p>
    <w:p w14:paraId="1C16BD90" w14:textId="59B40A90" w:rsidR="0094673B" w:rsidRPr="00243525" w:rsidRDefault="00AF5939" w:rsidP="084F8EF3">
      <w:pPr>
        <w:pStyle w:val="ListParagraph"/>
        <w:numPr>
          <w:ilvl w:val="0"/>
          <w:numId w:val="2"/>
        </w:numPr>
        <w:rPr>
          <w:rFonts w:cs="Times New Roman"/>
          <w:i/>
          <w:iCs/>
        </w:rPr>
      </w:pPr>
      <w:r w:rsidRPr="00AF5939">
        <w:rPr>
          <w:b/>
          <w:bCs/>
        </w:rPr>
        <w:t>Peer review experts</w:t>
      </w:r>
      <w:r w:rsidR="0094673B">
        <w:t xml:space="preserve"> are engaged to review and vet survey findings and may be organized as a committee or panel. The </w:t>
      </w:r>
      <w:r w:rsidR="0094673B" w:rsidRPr="00E95C0D">
        <w:rPr>
          <w:rFonts w:cs="Times New Roman"/>
          <w:b/>
          <w:bCs/>
        </w:rPr>
        <w:t>Peer Review in Heritage Surveys</w:t>
      </w:r>
      <w:r w:rsidR="4B57355B" w:rsidRPr="084F8EF3">
        <w:rPr>
          <w:rFonts w:cs="Times New Roman"/>
        </w:rPr>
        <w:t xml:space="preserve"> </w:t>
      </w:r>
      <w:r w:rsidR="00000315">
        <w:t xml:space="preserve">sidebar </w:t>
      </w:r>
      <w:r w:rsidR="4B57355B" w:rsidRPr="084F8EF3">
        <w:rPr>
          <w:rFonts w:cs="Times New Roman"/>
        </w:rPr>
        <w:t xml:space="preserve">in </w:t>
      </w:r>
      <w:r w:rsidR="00000315">
        <w:rPr>
          <w:rFonts w:cs="Times New Roman"/>
        </w:rPr>
        <w:t>c</w:t>
      </w:r>
      <w:r w:rsidR="4B57355B" w:rsidRPr="084F8EF3">
        <w:rPr>
          <w:rFonts w:cs="Times New Roman"/>
        </w:rPr>
        <w:t>hapter 10</w:t>
      </w:r>
      <w:r w:rsidR="0094673B" w:rsidRPr="084F8EF3">
        <w:rPr>
          <w:rFonts w:cs="Times New Roman"/>
        </w:rPr>
        <w:t xml:space="preserve"> provides more information on the role and process of peer review. Peer reviewers may be volunteers or paid project personnel whose time is considered in the project budget. </w:t>
      </w:r>
      <w:r w:rsidR="001860B6">
        <w:rPr>
          <w:rFonts w:cs="Times New Roman"/>
        </w:rPr>
        <w:t xml:space="preserve">The five members of </w:t>
      </w:r>
      <w:r w:rsidR="0094673B" w:rsidRPr="084F8EF3">
        <w:rPr>
          <w:rFonts w:cs="Times New Roman"/>
        </w:rPr>
        <w:t xml:space="preserve">SurveyLA’s peer review committee were </w:t>
      </w:r>
      <w:r>
        <w:rPr>
          <w:rFonts w:cs="Times New Roman"/>
        </w:rPr>
        <w:t xml:space="preserve">each </w:t>
      </w:r>
      <w:r w:rsidR="0094673B" w:rsidRPr="084F8EF3">
        <w:rPr>
          <w:rFonts w:cs="Times New Roman"/>
        </w:rPr>
        <w:t xml:space="preserve">paid a stipend to prepare for and attend each meeting. </w:t>
      </w:r>
    </w:p>
    <w:p w14:paraId="2F7309D1" w14:textId="6B062115" w:rsidR="0094673B" w:rsidRPr="00051830" w:rsidRDefault="00AF5939" w:rsidP="0094673B">
      <w:pPr>
        <w:pStyle w:val="ListParagraph"/>
        <w:numPr>
          <w:ilvl w:val="0"/>
          <w:numId w:val="2"/>
        </w:numPr>
        <w:rPr>
          <w:rFonts w:cs="Times New Roman"/>
        </w:rPr>
      </w:pPr>
      <w:r w:rsidRPr="00AF5939">
        <w:rPr>
          <w:b/>
          <w:bCs/>
        </w:rPr>
        <w:t>Project advisors</w:t>
      </w:r>
      <w:r w:rsidR="0094673B">
        <w:t xml:space="preserve"> provide expert advice on various aspects of the project</w:t>
      </w:r>
      <w:r w:rsidR="001860B6">
        <w:t>,</w:t>
      </w:r>
      <w:r w:rsidR="0094673B">
        <w:t xml:space="preserve"> as well as overall support for the survey. Although advisors may be individuals, a project advisory </w:t>
      </w:r>
      <w:r w:rsidR="0094673B">
        <w:lastRenderedPageBreak/>
        <w:t xml:space="preserve">committee is recommended to bring a range of stakeholders to the table and provide consensus on important topics. The </w:t>
      </w:r>
      <w:bookmarkStart w:id="27" w:name="_Hlk138256836"/>
      <w:r w:rsidR="0094673B">
        <w:t xml:space="preserve">makeup </w:t>
      </w:r>
      <w:bookmarkEnd w:id="27"/>
      <w:r w:rsidR="0094673B">
        <w:t xml:space="preserve">of an advisory committee will vary based on the scope and focus of the survey and the goals and objectives established for the committee. Participants may be internal or external to the managing agency or organization. </w:t>
      </w:r>
      <w:r w:rsidR="0094673B" w:rsidRPr="1337A7DA">
        <w:rPr>
          <w:rFonts w:cs="Times New Roman"/>
        </w:rPr>
        <w:t>SurveyLA’s volunteer advisory committee was comp</w:t>
      </w:r>
      <w:r w:rsidR="002F3857">
        <w:rPr>
          <w:rFonts w:cs="Times New Roman"/>
        </w:rPr>
        <w:t>o</w:t>
      </w:r>
      <w:r w:rsidR="0094673B" w:rsidRPr="1337A7DA">
        <w:rPr>
          <w:rFonts w:cs="Times New Roman"/>
        </w:rPr>
        <w:t xml:space="preserve">sed primarily of community-based stakeholders; they met on a quarterly basis while survey tools and methods were in development and less often as the field surveys were in progress. The committee provided advice on topics ranging from naming the survey to ensuring inclusive participation in the project. </w:t>
      </w:r>
    </w:p>
    <w:p w14:paraId="6B6CE4F4" w14:textId="1D5F1E9C" w:rsidR="0094673B" w:rsidRPr="00051830" w:rsidRDefault="0094673B" w:rsidP="00AF5939">
      <w:pPr>
        <w:pStyle w:val="Heading3"/>
      </w:pPr>
      <w:bookmarkStart w:id="28" w:name="_Toc95825329"/>
      <w:r w:rsidRPr="49E1B16B">
        <w:t xml:space="preserve">Tips for </w:t>
      </w:r>
      <w:r w:rsidR="005B04DC" w:rsidRPr="49E1B16B">
        <w:t>U</w:t>
      </w:r>
      <w:r w:rsidR="005B04DC">
        <w:t>tilizing</w:t>
      </w:r>
      <w:r w:rsidR="005B04DC" w:rsidRPr="49E1B16B">
        <w:t xml:space="preserve"> Interns </w:t>
      </w:r>
      <w:r w:rsidRPr="49E1B16B">
        <w:t xml:space="preserve">and </w:t>
      </w:r>
      <w:r w:rsidR="005B04DC" w:rsidRPr="49E1B16B">
        <w:t>Volunteers</w:t>
      </w:r>
      <w:bookmarkEnd w:id="28"/>
    </w:p>
    <w:p w14:paraId="302806CE" w14:textId="3B769ECC" w:rsidR="0094673B" w:rsidRPr="00F8235A" w:rsidRDefault="0094673B" w:rsidP="0094673B">
      <w:pPr>
        <w:rPr>
          <w:rFonts w:cs="Times New Roman"/>
        </w:rPr>
      </w:pPr>
      <w:r w:rsidRPr="00051830">
        <w:t xml:space="preserve">Student interns </w:t>
      </w:r>
      <w:r w:rsidRPr="00051830">
        <w:rPr>
          <w:rFonts w:cs="Times New Roman"/>
        </w:rPr>
        <w:t xml:space="preserve">are project support personnel with education and training in heritage </w:t>
      </w:r>
      <w:r>
        <w:rPr>
          <w:rFonts w:cs="Times New Roman"/>
        </w:rPr>
        <w:t>conservation</w:t>
      </w:r>
      <w:r w:rsidRPr="00051830">
        <w:rPr>
          <w:rFonts w:cs="Times New Roman"/>
        </w:rPr>
        <w:t xml:space="preserve">, archaeology, urban planning, or related fields of study. While interns may be undergraduate or graduate students, those from graduate programs in </w:t>
      </w:r>
      <w:r>
        <w:rPr>
          <w:rFonts w:cs="Times New Roman"/>
        </w:rPr>
        <w:t>conservation</w:t>
      </w:r>
      <w:r w:rsidRPr="00051830">
        <w:rPr>
          <w:rFonts w:cs="Times New Roman"/>
        </w:rPr>
        <w:t xml:space="preserve"> are particularly valuable</w:t>
      </w:r>
      <w:r w:rsidR="002F3857">
        <w:rPr>
          <w:rFonts w:cs="Times New Roman"/>
        </w:rPr>
        <w:t>,</w:t>
      </w:r>
      <w:r w:rsidRPr="00051830">
        <w:rPr>
          <w:rFonts w:cs="Times New Roman"/>
        </w:rPr>
        <w:t xml:space="preserve"> as they generally have </w:t>
      </w:r>
      <w:r>
        <w:rPr>
          <w:rFonts w:cs="Times New Roman"/>
        </w:rPr>
        <w:t xml:space="preserve">the relevant </w:t>
      </w:r>
      <w:r w:rsidRPr="00051830">
        <w:rPr>
          <w:rFonts w:cs="Times New Roman"/>
        </w:rPr>
        <w:t xml:space="preserve">skill set. Partnerships with local colleges and universities offer opportunities to recruit interns. </w:t>
      </w:r>
      <w:r>
        <w:rPr>
          <w:rFonts w:cs="Times New Roman"/>
        </w:rPr>
        <w:t>Through survey experience, s</w:t>
      </w:r>
      <w:r w:rsidRPr="00051830">
        <w:rPr>
          <w:rFonts w:cs="Times New Roman"/>
        </w:rPr>
        <w:t>tudent interns receive invaluable practical training in the</w:t>
      </w:r>
      <w:r>
        <w:rPr>
          <w:rFonts w:cs="Times New Roman"/>
        </w:rPr>
        <w:t xml:space="preserve">ir respective </w:t>
      </w:r>
      <w:r w:rsidRPr="00051830">
        <w:rPr>
          <w:rFonts w:cs="Times New Roman"/>
        </w:rPr>
        <w:t>field</w:t>
      </w:r>
      <w:r>
        <w:rPr>
          <w:rFonts w:cs="Times New Roman"/>
        </w:rPr>
        <w:t>s</w:t>
      </w:r>
      <w:r w:rsidRPr="00051830">
        <w:rPr>
          <w:rFonts w:cs="Times New Roman"/>
        </w:rPr>
        <w:t xml:space="preserve">, often for academic credit. </w:t>
      </w:r>
    </w:p>
    <w:p w14:paraId="01C681CA" w14:textId="77777777" w:rsidR="001860B6" w:rsidRDefault="0094673B" w:rsidP="00AF5939">
      <w:r w:rsidRPr="084F8EF3">
        <w:t>Interns work under the direct supervision of project staff and/or consultants in completing aspects of the survey project</w:t>
      </w:r>
      <w:r w:rsidR="002F3857">
        <w:t>. They</w:t>
      </w:r>
      <w:r w:rsidRPr="084F8EF3">
        <w:t xml:space="preserve"> should not be given responsibility for tasks for which they do not have sufficient experience or do not meet applicable qualification standards, such as completing assessments of heritage resource significance. It is important to note that interns need mentoring, training, and supervision</w:t>
      </w:r>
      <w:r w:rsidR="002F3857">
        <w:t>,</w:t>
      </w:r>
      <w:r w:rsidRPr="084F8EF3">
        <w:t xml:space="preserve"> </w:t>
      </w:r>
      <w:r w:rsidR="002F3857">
        <w:t>and these</w:t>
      </w:r>
      <w:r w:rsidR="002F3857" w:rsidRPr="084F8EF3">
        <w:t xml:space="preserve"> </w:t>
      </w:r>
      <w:r w:rsidRPr="084F8EF3">
        <w:t xml:space="preserve">can take substantial time. </w:t>
      </w:r>
    </w:p>
    <w:p w14:paraId="494819A7" w14:textId="65301C9C" w:rsidR="0094673B" w:rsidRPr="007932F0" w:rsidRDefault="0094673B" w:rsidP="00AF5939">
      <w:r w:rsidRPr="084F8EF3">
        <w:lastRenderedPageBreak/>
        <w:t>Intern programs are most effective when they are manageable in size</w:t>
      </w:r>
      <w:r w:rsidR="002F3857">
        <w:t>. Limiting the number of interns</w:t>
      </w:r>
      <w:r w:rsidRPr="084F8EF3">
        <w:t xml:space="preserve"> provide</w:t>
      </w:r>
      <w:r w:rsidR="002F3857">
        <w:t>s</w:t>
      </w:r>
      <w:r w:rsidRPr="084F8EF3">
        <w:t xml:space="preserve"> the maximum learning experience for students while ensuring the quality and credibility of the survey. The ways that interns can contribute to the survey project are discussed in more detail in </w:t>
      </w:r>
      <w:r w:rsidR="002F3857">
        <w:t xml:space="preserve">the chapters that follow </w:t>
      </w:r>
      <w:r w:rsidRPr="084F8EF3">
        <w:t>and in particular</w:t>
      </w:r>
      <w:r w:rsidR="002F3857">
        <w:t xml:space="preserve"> in </w:t>
      </w:r>
      <w:r w:rsidR="00AF5939" w:rsidRPr="00E95C0D">
        <w:rPr>
          <w:b/>
          <w:bCs/>
        </w:rPr>
        <w:t>c</w:t>
      </w:r>
      <w:r w:rsidRPr="00E95C0D">
        <w:rPr>
          <w:b/>
          <w:bCs/>
        </w:rPr>
        <w:t xml:space="preserve">hapter </w:t>
      </w:r>
      <w:r w:rsidR="36F2A29A" w:rsidRPr="00E95C0D">
        <w:rPr>
          <w:b/>
          <w:bCs/>
        </w:rPr>
        <w:t>10</w:t>
      </w:r>
      <w:r w:rsidRPr="084F8EF3">
        <w:t>.</w:t>
      </w:r>
    </w:p>
    <w:p w14:paraId="04F38E38" w14:textId="1A7B5164" w:rsidR="0094673B" w:rsidRPr="007932F0" w:rsidRDefault="0094673B" w:rsidP="0094673B">
      <w:r>
        <w:t>Volunteers can play a critical role in supplementing the work of project staff, consultants, and interns while also building public support and buy</w:t>
      </w:r>
      <w:r w:rsidR="002F3857">
        <w:t>-</w:t>
      </w:r>
      <w:r>
        <w:t xml:space="preserve">in for the survey. Like internships, volunteer programs require substantial resources and must be adequately staffed. A volunteer program may benefit from partnerships and resource sharing with heritage organizations and other stakeholders in the survey that have extensive and well-established volunteer programs. </w:t>
      </w:r>
    </w:p>
    <w:p w14:paraId="366D38B0" w14:textId="3AEDF0CC" w:rsidR="0094673B" w:rsidRPr="00F8235A" w:rsidRDefault="0094673B" w:rsidP="00AF5939">
      <w:r w:rsidRPr="593FD387">
        <w:t xml:space="preserve">Although volunteers may have a variety of skill sets, they will have in common a desire to feel a part of and contribute meaningfully to the survey. A </w:t>
      </w:r>
      <w:r w:rsidR="002F3857">
        <w:t xml:space="preserve">well-designed </w:t>
      </w:r>
      <w:r w:rsidRPr="593FD387">
        <w:t xml:space="preserve">volunteer program identifies and describes specific opportunities that account for a range of skills and also establishes qualifications, work programs (including expected time commitments), and relevant training needed for each activity. In this way, potential volunteers have a clear understanding of what activities may or may not be available to them. The roles of volunteers in various aspects of a survey are discussed in </w:t>
      </w:r>
      <w:r w:rsidR="002F3857">
        <w:t>subsequent</w:t>
      </w:r>
      <w:r w:rsidR="002F3857" w:rsidRPr="593FD387">
        <w:t xml:space="preserve"> </w:t>
      </w:r>
      <w:r w:rsidRPr="593FD387">
        <w:t xml:space="preserve">chapters where relevant. </w:t>
      </w:r>
    </w:p>
    <w:p w14:paraId="712D0EA2" w14:textId="5E48BDCD" w:rsidR="0094673B" w:rsidRPr="00B94B36" w:rsidRDefault="0094673B" w:rsidP="00AF5939">
      <w:r w:rsidRPr="109944F2">
        <w:t xml:space="preserve">Volunteers, like interns, are not recommended for tasks </w:t>
      </w:r>
      <w:r w:rsidR="002F3857">
        <w:t>that</w:t>
      </w:r>
      <w:r w:rsidR="002F3857" w:rsidRPr="109944F2">
        <w:t xml:space="preserve"> </w:t>
      </w:r>
      <w:r w:rsidRPr="109944F2">
        <w:t>require specialized professional training, experience, and qualifications or that may have implications for credible and defensible survey results. A volunteer intake questionnaire, such as the one used for SurveyLA</w:t>
      </w:r>
      <w:r w:rsidR="005C1B66">
        <w:t xml:space="preserve"> </w:t>
      </w:r>
      <w:r w:rsidR="005C1B66" w:rsidRPr="005C1B66">
        <w:rPr>
          <w:b/>
          <w:bCs/>
        </w:rPr>
        <w:t>shown here</w:t>
      </w:r>
      <w:r w:rsidRPr="109944F2">
        <w:t xml:space="preserve">, can aid in the process of </w:t>
      </w:r>
      <w:r w:rsidR="005C1B66" w:rsidRPr="005C1B66">
        <w:t>engag</w:t>
      </w:r>
      <w:r w:rsidR="005C1B66">
        <w:t>ing</w:t>
      </w:r>
      <w:r w:rsidR="005C1B66" w:rsidRPr="005C1B66">
        <w:t xml:space="preserve"> community members with a range of skills </w:t>
      </w:r>
      <w:r w:rsidR="005C1B66">
        <w:t xml:space="preserve">and matching them </w:t>
      </w:r>
      <w:r w:rsidRPr="109944F2">
        <w:t>with tasks that align with individual interests and skills.</w:t>
      </w:r>
    </w:p>
    <w:p w14:paraId="38D6BD70" w14:textId="7DF36C7B" w:rsidR="005C1B66" w:rsidRDefault="005C1B66">
      <w:pPr>
        <w:rPr>
          <w:b/>
          <w:bCs/>
        </w:rPr>
      </w:pPr>
      <w:r>
        <w:rPr>
          <w:b/>
          <w:bCs/>
        </w:rPr>
        <w:t xml:space="preserve">[[Begin </w:t>
      </w:r>
      <w:r w:rsidR="00CE771A">
        <w:rPr>
          <w:b/>
          <w:bCs/>
        </w:rPr>
        <w:t>b</w:t>
      </w:r>
      <w:r>
        <w:rPr>
          <w:b/>
          <w:bCs/>
        </w:rPr>
        <w:t>ox]]</w:t>
      </w:r>
    </w:p>
    <w:p w14:paraId="45F27C2A" w14:textId="4A4AF646" w:rsidR="005C1B66" w:rsidRDefault="005C1B66">
      <w:pPr>
        <w:rPr>
          <w:b/>
          <w:bCs/>
        </w:rPr>
      </w:pPr>
      <w:r w:rsidRPr="005C1B66">
        <w:rPr>
          <w:b/>
          <w:bCs/>
        </w:rPr>
        <w:lastRenderedPageBreak/>
        <w:t>SurveyLA</w:t>
      </w:r>
      <w:r w:rsidRPr="005C1B66">
        <w:rPr>
          <w:b/>
          <w:bCs/>
        </w:rPr>
        <w:t xml:space="preserve"> v</w:t>
      </w:r>
      <w:r w:rsidRPr="005C1B66">
        <w:rPr>
          <w:b/>
          <w:bCs/>
        </w:rPr>
        <w:t>olunteer intake form</w:t>
      </w:r>
    </w:p>
    <w:p w14:paraId="1535F905" w14:textId="5E206524" w:rsidR="00CE771A" w:rsidRPr="00CE771A" w:rsidRDefault="00CE771A" w:rsidP="00CE771A">
      <w:r w:rsidRPr="00CE771A">
        <w:t>Source: Los Angeles City Planning, Office of Historic Resources</w:t>
      </w:r>
    </w:p>
    <w:p w14:paraId="6E1E0B8E" w14:textId="6F140C61" w:rsidR="004A6861" w:rsidRDefault="004A6861" w:rsidP="00CE771A">
      <w:pPr>
        <w:rPr>
          <w:b/>
          <w:bCs/>
        </w:rPr>
      </w:pPr>
      <w:r>
        <w:rPr>
          <w:b/>
          <w:bCs/>
        </w:rPr>
        <w:t>[[</w:t>
      </w:r>
      <w:r w:rsidRPr="004A6861">
        <w:t>see Fig. 7.3_INV_Fig_2.07_SurveyLAVolunteerForm</w:t>
      </w:r>
      <w:r w:rsidRPr="004A6861">
        <w:t xml:space="preserve"> for content</w:t>
      </w:r>
      <w:r>
        <w:rPr>
          <w:b/>
          <w:bCs/>
        </w:rPr>
        <w:t>]]</w:t>
      </w:r>
    </w:p>
    <w:p w14:paraId="4EC23181" w14:textId="3D653138" w:rsidR="00CE771A" w:rsidRDefault="00CE771A" w:rsidP="00CE771A">
      <w:pPr>
        <w:rPr>
          <w:b/>
          <w:bCs/>
        </w:rPr>
      </w:pPr>
      <w:r w:rsidRPr="00CE771A">
        <w:rPr>
          <w:b/>
          <w:bCs/>
        </w:rPr>
        <w:t>Full Text</w:t>
      </w:r>
      <w:r w:rsidR="004A6861">
        <w:rPr>
          <w:b/>
          <w:bCs/>
        </w:rPr>
        <w:t xml:space="preserve"> </w:t>
      </w:r>
    </w:p>
    <w:p w14:paraId="414334BC" w14:textId="2EE923A0" w:rsidR="005C1B66" w:rsidRPr="005C1B66" w:rsidRDefault="00CE771A">
      <w:pPr>
        <w:rPr>
          <w:b/>
          <w:bCs/>
        </w:rPr>
      </w:pPr>
      <w:r>
        <w:rPr>
          <w:b/>
          <w:bCs/>
        </w:rPr>
        <w:t>[[End box]]</w:t>
      </w:r>
    </w:p>
    <w:p w14:paraId="0DAA5266" w14:textId="77777777" w:rsidR="005C1B66" w:rsidRDefault="005C1B66"/>
    <w:sectPr w:rsidR="005C1B66">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8B914" w14:textId="77777777" w:rsidR="00344179" w:rsidRDefault="00344179" w:rsidP="0094673B">
      <w:pPr>
        <w:spacing w:line="240" w:lineRule="auto"/>
      </w:pPr>
      <w:r>
        <w:separator/>
      </w:r>
    </w:p>
  </w:endnote>
  <w:endnote w:type="continuationSeparator" w:id="0">
    <w:p w14:paraId="6BF169A6" w14:textId="77777777" w:rsidR="00344179" w:rsidRDefault="00344179" w:rsidP="0094673B">
      <w:pPr>
        <w:spacing w:line="240" w:lineRule="auto"/>
      </w:pPr>
      <w:r>
        <w:continuationSeparator/>
      </w:r>
    </w:p>
  </w:endnote>
  <w:endnote w:id="1">
    <w:p w14:paraId="122A3037" w14:textId="5D06F898" w:rsidR="0094673B" w:rsidRPr="0044474A" w:rsidRDefault="0094673B" w:rsidP="0094673B">
      <w:pPr>
        <w:pStyle w:val="EndnoteText"/>
        <w:spacing w:line="480" w:lineRule="auto"/>
        <w:ind w:left="187" w:hanging="187"/>
        <w:rPr>
          <w:rFonts w:cs="Times New Roman"/>
          <w:sz w:val="24"/>
          <w:szCs w:val="24"/>
        </w:rPr>
      </w:pPr>
      <w:r w:rsidRPr="00E95C0D">
        <w:rPr>
          <w:sz w:val="24"/>
          <w:szCs w:val="24"/>
        </w:rPr>
        <w:endnoteRef/>
      </w:r>
      <w:r w:rsidR="00E95C0D">
        <w:rPr>
          <w:sz w:val="24"/>
          <w:szCs w:val="24"/>
        </w:rPr>
        <w:t>.</w:t>
      </w:r>
      <w:r w:rsidRPr="00E95C0D">
        <w:rPr>
          <w:sz w:val="24"/>
          <w:szCs w:val="24"/>
        </w:rPr>
        <w:t xml:space="preserve"> </w:t>
      </w:r>
      <w:r w:rsidRPr="006F7C2D">
        <w:rPr>
          <w:rFonts w:cs="Times New Roman"/>
          <w:sz w:val="24"/>
          <w:szCs w:val="24"/>
        </w:rPr>
        <w:t>For local jurisdictions where no survey standards have been developed, regional or national standards may be used.</w:t>
      </w:r>
    </w:p>
  </w:endnote>
  <w:endnote w:id="2">
    <w:p w14:paraId="778867AC" w14:textId="63984F8D" w:rsidR="0094673B" w:rsidRPr="006F7C2D" w:rsidRDefault="0094673B" w:rsidP="0094673B">
      <w:pPr>
        <w:pStyle w:val="EndnoteText"/>
        <w:spacing w:line="480" w:lineRule="auto"/>
        <w:ind w:left="187" w:hanging="187"/>
      </w:pPr>
      <w:r w:rsidRPr="00E95C0D">
        <w:rPr>
          <w:sz w:val="24"/>
          <w:szCs w:val="24"/>
        </w:rPr>
        <w:endnoteRef/>
      </w:r>
      <w:r w:rsidR="00E95C0D">
        <w:rPr>
          <w:rFonts w:cs="Times New Roman"/>
          <w:sz w:val="24"/>
          <w:szCs w:val="24"/>
        </w:rPr>
        <w:t>.</w:t>
      </w:r>
      <w:r w:rsidRPr="006F7C2D">
        <w:rPr>
          <w:rStyle w:val="EndnoteReference"/>
          <w:rFonts w:cs="Times New Roman"/>
          <w:sz w:val="24"/>
          <w:szCs w:val="24"/>
        </w:rPr>
        <w:t xml:space="preserve"> </w:t>
      </w:r>
      <w:r w:rsidRPr="006F7C2D">
        <w:rPr>
          <w:rFonts w:cs="Times New Roman"/>
          <w:sz w:val="24"/>
          <w:szCs w:val="24"/>
        </w:rPr>
        <w:t xml:space="preserve">Most </w:t>
      </w:r>
      <w:r>
        <w:rPr>
          <w:rFonts w:cs="Times New Roman"/>
          <w:sz w:val="24"/>
          <w:szCs w:val="24"/>
        </w:rPr>
        <w:t xml:space="preserve">heritage </w:t>
      </w:r>
      <w:r w:rsidRPr="006F7C2D">
        <w:rPr>
          <w:rFonts w:cs="Times New Roman"/>
          <w:sz w:val="24"/>
          <w:szCs w:val="24"/>
        </w:rPr>
        <w:t xml:space="preserve">agencies publish standards and guidelines on their associated websites. </w:t>
      </w:r>
    </w:p>
  </w:endnote>
  <w:endnote w:id="3">
    <w:p w14:paraId="46FE2C71" w14:textId="5E7AF158" w:rsidR="0094673B" w:rsidRDefault="0094673B" w:rsidP="0094673B">
      <w:pPr>
        <w:pStyle w:val="EndnoteText"/>
        <w:spacing w:line="480" w:lineRule="auto"/>
        <w:ind w:left="216" w:hanging="216"/>
      </w:pPr>
      <w:r w:rsidRPr="00E95C0D">
        <w:rPr>
          <w:sz w:val="24"/>
          <w:szCs w:val="24"/>
        </w:rPr>
        <w:endnoteRef/>
      </w:r>
      <w:r w:rsidR="00E95C0D">
        <w:rPr>
          <w:sz w:val="24"/>
          <w:szCs w:val="24"/>
        </w:rPr>
        <w:t>.</w:t>
      </w:r>
      <w:r w:rsidRPr="00E95C0D">
        <w:rPr>
          <w:sz w:val="24"/>
          <w:szCs w:val="24"/>
        </w:rPr>
        <w:t xml:space="preserve"> </w:t>
      </w:r>
      <w:r w:rsidRPr="008E710E">
        <w:rPr>
          <w:rFonts w:cs="Times New Roman"/>
          <w:sz w:val="24"/>
          <w:szCs w:val="24"/>
        </w:rPr>
        <w:t>A number</w:t>
      </w:r>
      <w:r w:rsidRPr="006F7C2D">
        <w:rPr>
          <w:rFonts w:cs="Times New Roman"/>
          <w:sz w:val="24"/>
          <w:szCs w:val="24"/>
        </w:rPr>
        <w:t xml:space="preserve"> of countries, including the U</w:t>
      </w:r>
      <w:r w:rsidR="002F3857">
        <w:rPr>
          <w:rFonts w:cs="Times New Roman"/>
          <w:sz w:val="24"/>
          <w:szCs w:val="24"/>
        </w:rPr>
        <w:t xml:space="preserve">nited </w:t>
      </w:r>
      <w:r w:rsidRPr="006F7C2D">
        <w:rPr>
          <w:rFonts w:cs="Times New Roman"/>
          <w:sz w:val="24"/>
          <w:szCs w:val="24"/>
        </w:rPr>
        <w:t>S</w:t>
      </w:r>
      <w:r w:rsidR="002F3857">
        <w:rPr>
          <w:rFonts w:cs="Times New Roman"/>
          <w:sz w:val="24"/>
          <w:szCs w:val="24"/>
        </w:rPr>
        <w:t>tates</w:t>
      </w:r>
      <w:r w:rsidRPr="006F7C2D">
        <w:rPr>
          <w:rFonts w:cs="Times New Roman"/>
          <w:sz w:val="24"/>
          <w:szCs w:val="24"/>
        </w:rPr>
        <w:t xml:space="preserve"> and U</w:t>
      </w:r>
      <w:r w:rsidR="002F3857">
        <w:rPr>
          <w:rFonts w:cs="Times New Roman"/>
          <w:sz w:val="24"/>
          <w:szCs w:val="24"/>
        </w:rPr>
        <w:t xml:space="preserve">nited </w:t>
      </w:r>
      <w:r w:rsidRPr="006F7C2D">
        <w:rPr>
          <w:rFonts w:cs="Times New Roman"/>
          <w:sz w:val="24"/>
          <w:szCs w:val="24"/>
        </w:rPr>
        <w:t>K</w:t>
      </w:r>
      <w:r w:rsidR="002F3857">
        <w:rPr>
          <w:rFonts w:cs="Times New Roman"/>
          <w:sz w:val="24"/>
          <w:szCs w:val="24"/>
        </w:rPr>
        <w:t>ingdom</w:t>
      </w:r>
      <w:r w:rsidRPr="006F7C2D">
        <w:rPr>
          <w:rFonts w:cs="Times New Roman"/>
          <w:sz w:val="24"/>
          <w:szCs w:val="24"/>
        </w:rPr>
        <w:t>, have qualification standards for heritage professionals.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LinotypeSyntax">
    <w:altName w:val="Cambria"/>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FCBCE" w14:textId="77777777" w:rsidR="00344179" w:rsidRDefault="00344179" w:rsidP="0094673B">
      <w:pPr>
        <w:spacing w:line="240" w:lineRule="auto"/>
      </w:pPr>
      <w:r>
        <w:separator/>
      </w:r>
    </w:p>
  </w:footnote>
  <w:footnote w:type="continuationSeparator" w:id="0">
    <w:p w14:paraId="065E5F59" w14:textId="77777777" w:rsidR="00344179" w:rsidRDefault="00344179" w:rsidP="009467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237"/>
    <w:multiLevelType w:val="hybridMultilevel"/>
    <w:tmpl w:val="04D84414"/>
    <w:lvl w:ilvl="0" w:tplc="43E87196">
      <w:start w:val="1"/>
      <w:numFmt w:val="bullet"/>
      <w:lvlText w:val=""/>
      <w:lvlJc w:val="left"/>
      <w:pPr>
        <w:ind w:left="720" w:hanging="360"/>
      </w:pPr>
      <w:rPr>
        <w:rFonts w:ascii="Symbol" w:hAnsi="Symbol" w:hint="default"/>
      </w:rPr>
    </w:lvl>
    <w:lvl w:ilvl="1" w:tplc="FA764246">
      <w:start w:val="1"/>
      <w:numFmt w:val="bullet"/>
      <w:lvlText w:val="o"/>
      <w:lvlJc w:val="left"/>
      <w:pPr>
        <w:ind w:left="1440" w:hanging="360"/>
      </w:pPr>
      <w:rPr>
        <w:rFonts w:ascii="Courier New" w:hAnsi="Courier New" w:hint="default"/>
      </w:rPr>
    </w:lvl>
    <w:lvl w:ilvl="2" w:tplc="D3DAF3F2">
      <w:start w:val="1"/>
      <w:numFmt w:val="bullet"/>
      <w:lvlText w:val=""/>
      <w:lvlJc w:val="left"/>
      <w:pPr>
        <w:ind w:left="2160" w:hanging="360"/>
      </w:pPr>
      <w:rPr>
        <w:rFonts w:ascii="Wingdings" w:hAnsi="Wingdings" w:hint="default"/>
      </w:rPr>
    </w:lvl>
    <w:lvl w:ilvl="3" w:tplc="1BDC3318">
      <w:start w:val="1"/>
      <w:numFmt w:val="bullet"/>
      <w:lvlText w:val=""/>
      <w:lvlJc w:val="left"/>
      <w:pPr>
        <w:ind w:left="2880" w:hanging="360"/>
      </w:pPr>
      <w:rPr>
        <w:rFonts w:ascii="Symbol" w:hAnsi="Symbol" w:hint="default"/>
      </w:rPr>
    </w:lvl>
    <w:lvl w:ilvl="4" w:tplc="6AC8EC6A">
      <w:start w:val="1"/>
      <w:numFmt w:val="bullet"/>
      <w:lvlText w:val="o"/>
      <w:lvlJc w:val="left"/>
      <w:pPr>
        <w:ind w:left="3600" w:hanging="360"/>
      </w:pPr>
      <w:rPr>
        <w:rFonts w:ascii="Courier New" w:hAnsi="Courier New" w:hint="default"/>
      </w:rPr>
    </w:lvl>
    <w:lvl w:ilvl="5" w:tplc="385ED788">
      <w:start w:val="1"/>
      <w:numFmt w:val="bullet"/>
      <w:lvlText w:val=""/>
      <w:lvlJc w:val="left"/>
      <w:pPr>
        <w:ind w:left="4320" w:hanging="360"/>
      </w:pPr>
      <w:rPr>
        <w:rFonts w:ascii="Wingdings" w:hAnsi="Wingdings" w:hint="default"/>
      </w:rPr>
    </w:lvl>
    <w:lvl w:ilvl="6" w:tplc="F3C2EC88">
      <w:start w:val="1"/>
      <w:numFmt w:val="bullet"/>
      <w:lvlText w:val=""/>
      <w:lvlJc w:val="left"/>
      <w:pPr>
        <w:ind w:left="5040" w:hanging="360"/>
      </w:pPr>
      <w:rPr>
        <w:rFonts w:ascii="Symbol" w:hAnsi="Symbol" w:hint="default"/>
      </w:rPr>
    </w:lvl>
    <w:lvl w:ilvl="7" w:tplc="AA8AE0C4">
      <w:start w:val="1"/>
      <w:numFmt w:val="bullet"/>
      <w:lvlText w:val="o"/>
      <w:lvlJc w:val="left"/>
      <w:pPr>
        <w:ind w:left="5760" w:hanging="360"/>
      </w:pPr>
      <w:rPr>
        <w:rFonts w:ascii="Courier New" w:hAnsi="Courier New" w:hint="default"/>
      </w:rPr>
    </w:lvl>
    <w:lvl w:ilvl="8" w:tplc="520602AE">
      <w:start w:val="1"/>
      <w:numFmt w:val="bullet"/>
      <w:lvlText w:val=""/>
      <w:lvlJc w:val="left"/>
      <w:pPr>
        <w:ind w:left="6480" w:hanging="360"/>
      </w:pPr>
      <w:rPr>
        <w:rFonts w:ascii="Wingdings" w:hAnsi="Wingdings" w:hint="default"/>
      </w:rPr>
    </w:lvl>
  </w:abstractNum>
  <w:abstractNum w:abstractNumId="1" w15:restartNumberingAfterBreak="0">
    <w:nsid w:val="145819B9"/>
    <w:multiLevelType w:val="hybridMultilevel"/>
    <w:tmpl w:val="267E2298"/>
    <w:lvl w:ilvl="0" w:tplc="8DD81B4C">
      <w:start w:val="1"/>
      <w:numFmt w:val="bullet"/>
      <w:lvlText w:val=""/>
      <w:lvlJc w:val="left"/>
      <w:pPr>
        <w:ind w:left="720" w:hanging="360"/>
      </w:pPr>
      <w:rPr>
        <w:rFonts w:ascii="Symbol" w:hAnsi="Symbol" w:hint="default"/>
      </w:rPr>
    </w:lvl>
    <w:lvl w:ilvl="1" w:tplc="953EEE0C">
      <w:start w:val="1"/>
      <w:numFmt w:val="bullet"/>
      <w:lvlText w:val="o"/>
      <w:lvlJc w:val="left"/>
      <w:pPr>
        <w:ind w:left="1440" w:hanging="360"/>
      </w:pPr>
      <w:rPr>
        <w:rFonts w:ascii="Courier New" w:hAnsi="Courier New" w:hint="default"/>
      </w:rPr>
    </w:lvl>
    <w:lvl w:ilvl="2" w:tplc="06069664">
      <w:start w:val="1"/>
      <w:numFmt w:val="bullet"/>
      <w:lvlText w:val=""/>
      <w:lvlJc w:val="left"/>
      <w:pPr>
        <w:ind w:left="2160" w:hanging="360"/>
      </w:pPr>
      <w:rPr>
        <w:rFonts w:ascii="Wingdings" w:hAnsi="Wingdings" w:hint="default"/>
      </w:rPr>
    </w:lvl>
    <w:lvl w:ilvl="3" w:tplc="E93C5A70">
      <w:start w:val="1"/>
      <w:numFmt w:val="bullet"/>
      <w:lvlText w:val=""/>
      <w:lvlJc w:val="left"/>
      <w:pPr>
        <w:ind w:left="2880" w:hanging="360"/>
      </w:pPr>
      <w:rPr>
        <w:rFonts w:ascii="Symbol" w:hAnsi="Symbol" w:hint="default"/>
      </w:rPr>
    </w:lvl>
    <w:lvl w:ilvl="4" w:tplc="E69EC1F0">
      <w:start w:val="1"/>
      <w:numFmt w:val="bullet"/>
      <w:lvlText w:val="o"/>
      <w:lvlJc w:val="left"/>
      <w:pPr>
        <w:ind w:left="3600" w:hanging="360"/>
      </w:pPr>
      <w:rPr>
        <w:rFonts w:ascii="Courier New" w:hAnsi="Courier New" w:hint="default"/>
      </w:rPr>
    </w:lvl>
    <w:lvl w:ilvl="5" w:tplc="A602104C">
      <w:start w:val="1"/>
      <w:numFmt w:val="bullet"/>
      <w:lvlText w:val=""/>
      <w:lvlJc w:val="left"/>
      <w:pPr>
        <w:ind w:left="4320" w:hanging="360"/>
      </w:pPr>
      <w:rPr>
        <w:rFonts w:ascii="Wingdings" w:hAnsi="Wingdings" w:hint="default"/>
      </w:rPr>
    </w:lvl>
    <w:lvl w:ilvl="6" w:tplc="B66CF86A">
      <w:start w:val="1"/>
      <w:numFmt w:val="bullet"/>
      <w:lvlText w:val=""/>
      <w:lvlJc w:val="left"/>
      <w:pPr>
        <w:ind w:left="5040" w:hanging="360"/>
      </w:pPr>
      <w:rPr>
        <w:rFonts w:ascii="Symbol" w:hAnsi="Symbol" w:hint="default"/>
      </w:rPr>
    </w:lvl>
    <w:lvl w:ilvl="7" w:tplc="8B36278A">
      <w:start w:val="1"/>
      <w:numFmt w:val="bullet"/>
      <w:lvlText w:val="o"/>
      <w:lvlJc w:val="left"/>
      <w:pPr>
        <w:ind w:left="5760" w:hanging="360"/>
      </w:pPr>
      <w:rPr>
        <w:rFonts w:ascii="Courier New" w:hAnsi="Courier New" w:hint="default"/>
      </w:rPr>
    </w:lvl>
    <w:lvl w:ilvl="8" w:tplc="451EFC16">
      <w:start w:val="1"/>
      <w:numFmt w:val="bullet"/>
      <w:lvlText w:val=""/>
      <w:lvlJc w:val="left"/>
      <w:pPr>
        <w:ind w:left="6480" w:hanging="360"/>
      </w:pPr>
      <w:rPr>
        <w:rFonts w:ascii="Wingdings" w:hAnsi="Wingdings" w:hint="default"/>
      </w:rPr>
    </w:lvl>
  </w:abstractNum>
  <w:abstractNum w:abstractNumId="2" w15:restartNumberingAfterBreak="0">
    <w:nsid w:val="1B0F462A"/>
    <w:multiLevelType w:val="hybridMultilevel"/>
    <w:tmpl w:val="DE6C6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4F0381"/>
    <w:multiLevelType w:val="hybridMultilevel"/>
    <w:tmpl w:val="490A8CA4"/>
    <w:lvl w:ilvl="0" w:tplc="F84871FE">
      <w:start w:val="1"/>
      <w:numFmt w:val="bullet"/>
      <w:lvlText w:val=""/>
      <w:lvlJc w:val="left"/>
      <w:pPr>
        <w:ind w:left="720" w:hanging="360"/>
      </w:pPr>
      <w:rPr>
        <w:rFonts w:ascii="Symbol" w:hAnsi="Symbol" w:hint="default"/>
      </w:rPr>
    </w:lvl>
    <w:lvl w:ilvl="1" w:tplc="A1ACF1FE">
      <w:start w:val="1"/>
      <w:numFmt w:val="bullet"/>
      <w:lvlText w:val="o"/>
      <w:lvlJc w:val="left"/>
      <w:pPr>
        <w:ind w:left="1440" w:hanging="360"/>
      </w:pPr>
      <w:rPr>
        <w:rFonts w:ascii="Courier New" w:hAnsi="Courier New" w:hint="default"/>
      </w:rPr>
    </w:lvl>
    <w:lvl w:ilvl="2" w:tplc="1E7E24DC">
      <w:start w:val="1"/>
      <w:numFmt w:val="bullet"/>
      <w:lvlText w:val=""/>
      <w:lvlJc w:val="left"/>
      <w:pPr>
        <w:ind w:left="2160" w:hanging="360"/>
      </w:pPr>
      <w:rPr>
        <w:rFonts w:ascii="Wingdings" w:hAnsi="Wingdings" w:hint="default"/>
      </w:rPr>
    </w:lvl>
    <w:lvl w:ilvl="3" w:tplc="91E47574">
      <w:start w:val="1"/>
      <w:numFmt w:val="bullet"/>
      <w:lvlText w:val=""/>
      <w:lvlJc w:val="left"/>
      <w:pPr>
        <w:ind w:left="2880" w:hanging="360"/>
      </w:pPr>
      <w:rPr>
        <w:rFonts w:ascii="Symbol" w:hAnsi="Symbol" w:hint="default"/>
      </w:rPr>
    </w:lvl>
    <w:lvl w:ilvl="4" w:tplc="7DA6DAB4">
      <w:start w:val="1"/>
      <w:numFmt w:val="bullet"/>
      <w:lvlText w:val="o"/>
      <w:lvlJc w:val="left"/>
      <w:pPr>
        <w:ind w:left="3600" w:hanging="360"/>
      </w:pPr>
      <w:rPr>
        <w:rFonts w:ascii="Courier New" w:hAnsi="Courier New" w:hint="default"/>
      </w:rPr>
    </w:lvl>
    <w:lvl w:ilvl="5" w:tplc="E34ECD8A">
      <w:start w:val="1"/>
      <w:numFmt w:val="bullet"/>
      <w:lvlText w:val=""/>
      <w:lvlJc w:val="left"/>
      <w:pPr>
        <w:ind w:left="4320" w:hanging="360"/>
      </w:pPr>
      <w:rPr>
        <w:rFonts w:ascii="Wingdings" w:hAnsi="Wingdings" w:hint="default"/>
      </w:rPr>
    </w:lvl>
    <w:lvl w:ilvl="6" w:tplc="C3181A0A">
      <w:start w:val="1"/>
      <w:numFmt w:val="bullet"/>
      <w:lvlText w:val=""/>
      <w:lvlJc w:val="left"/>
      <w:pPr>
        <w:ind w:left="5040" w:hanging="360"/>
      </w:pPr>
      <w:rPr>
        <w:rFonts w:ascii="Symbol" w:hAnsi="Symbol" w:hint="default"/>
      </w:rPr>
    </w:lvl>
    <w:lvl w:ilvl="7" w:tplc="4BE8611A">
      <w:start w:val="1"/>
      <w:numFmt w:val="bullet"/>
      <w:lvlText w:val="o"/>
      <w:lvlJc w:val="left"/>
      <w:pPr>
        <w:ind w:left="5760" w:hanging="360"/>
      </w:pPr>
      <w:rPr>
        <w:rFonts w:ascii="Courier New" w:hAnsi="Courier New" w:hint="default"/>
      </w:rPr>
    </w:lvl>
    <w:lvl w:ilvl="8" w:tplc="ADC61038">
      <w:start w:val="1"/>
      <w:numFmt w:val="bullet"/>
      <w:lvlText w:val=""/>
      <w:lvlJc w:val="left"/>
      <w:pPr>
        <w:ind w:left="6480" w:hanging="360"/>
      </w:pPr>
      <w:rPr>
        <w:rFonts w:ascii="Wingdings" w:hAnsi="Wingdings" w:hint="default"/>
      </w:rPr>
    </w:lvl>
  </w:abstractNum>
  <w:abstractNum w:abstractNumId="4" w15:restartNumberingAfterBreak="0">
    <w:nsid w:val="24D65621"/>
    <w:multiLevelType w:val="hybridMultilevel"/>
    <w:tmpl w:val="CCF8BEA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2A217328"/>
    <w:multiLevelType w:val="hybridMultilevel"/>
    <w:tmpl w:val="1D522E40"/>
    <w:lvl w:ilvl="0" w:tplc="D474EEFE">
      <w:start w:val="1"/>
      <w:numFmt w:val="bullet"/>
      <w:lvlText w:val=""/>
      <w:lvlJc w:val="left"/>
      <w:pPr>
        <w:ind w:left="720" w:hanging="360"/>
      </w:pPr>
      <w:rPr>
        <w:rFonts w:ascii="Symbol" w:hAnsi="Symbol" w:hint="default"/>
      </w:rPr>
    </w:lvl>
    <w:lvl w:ilvl="1" w:tplc="47EA370A">
      <w:start w:val="1"/>
      <w:numFmt w:val="bullet"/>
      <w:lvlText w:val="o"/>
      <w:lvlJc w:val="left"/>
      <w:pPr>
        <w:ind w:left="1440" w:hanging="360"/>
      </w:pPr>
      <w:rPr>
        <w:rFonts w:ascii="Courier New" w:hAnsi="Courier New" w:hint="default"/>
      </w:rPr>
    </w:lvl>
    <w:lvl w:ilvl="2" w:tplc="0952DEFC">
      <w:start w:val="1"/>
      <w:numFmt w:val="bullet"/>
      <w:lvlText w:val=""/>
      <w:lvlJc w:val="left"/>
      <w:pPr>
        <w:ind w:left="2160" w:hanging="360"/>
      </w:pPr>
      <w:rPr>
        <w:rFonts w:ascii="Wingdings" w:hAnsi="Wingdings" w:hint="default"/>
      </w:rPr>
    </w:lvl>
    <w:lvl w:ilvl="3" w:tplc="F342B9E2">
      <w:start w:val="1"/>
      <w:numFmt w:val="bullet"/>
      <w:lvlText w:val=""/>
      <w:lvlJc w:val="left"/>
      <w:pPr>
        <w:ind w:left="2880" w:hanging="360"/>
      </w:pPr>
      <w:rPr>
        <w:rFonts w:ascii="Symbol" w:hAnsi="Symbol" w:hint="default"/>
      </w:rPr>
    </w:lvl>
    <w:lvl w:ilvl="4" w:tplc="8D58D41C">
      <w:start w:val="1"/>
      <w:numFmt w:val="bullet"/>
      <w:lvlText w:val="o"/>
      <w:lvlJc w:val="left"/>
      <w:pPr>
        <w:ind w:left="3600" w:hanging="360"/>
      </w:pPr>
      <w:rPr>
        <w:rFonts w:ascii="Courier New" w:hAnsi="Courier New" w:hint="default"/>
      </w:rPr>
    </w:lvl>
    <w:lvl w:ilvl="5" w:tplc="F578C218">
      <w:start w:val="1"/>
      <w:numFmt w:val="bullet"/>
      <w:lvlText w:val=""/>
      <w:lvlJc w:val="left"/>
      <w:pPr>
        <w:ind w:left="4320" w:hanging="360"/>
      </w:pPr>
      <w:rPr>
        <w:rFonts w:ascii="Wingdings" w:hAnsi="Wingdings" w:hint="default"/>
      </w:rPr>
    </w:lvl>
    <w:lvl w:ilvl="6" w:tplc="B6C41C72">
      <w:start w:val="1"/>
      <w:numFmt w:val="bullet"/>
      <w:lvlText w:val=""/>
      <w:lvlJc w:val="left"/>
      <w:pPr>
        <w:ind w:left="5040" w:hanging="360"/>
      </w:pPr>
      <w:rPr>
        <w:rFonts w:ascii="Symbol" w:hAnsi="Symbol" w:hint="default"/>
      </w:rPr>
    </w:lvl>
    <w:lvl w:ilvl="7" w:tplc="8FB81BB6">
      <w:start w:val="1"/>
      <w:numFmt w:val="bullet"/>
      <w:lvlText w:val="o"/>
      <w:lvlJc w:val="left"/>
      <w:pPr>
        <w:ind w:left="5760" w:hanging="360"/>
      </w:pPr>
      <w:rPr>
        <w:rFonts w:ascii="Courier New" w:hAnsi="Courier New" w:hint="default"/>
      </w:rPr>
    </w:lvl>
    <w:lvl w:ilvl="8" w:tplc="9DB0E2B4">
      <w:start w:val="1"/>
      <w:numFmt w:val="bullet"/>
      <w:lvlText w:val=""/>
      <w:lvlJc w:val="left"/>
      <w:pPr>
        <w:ind w:left="6480" w:hanging="360"/>
      </w:pPr>
      <w:rPr>
        <w:rFonts w:ascii="Wingdings" w:hAnsi="Wingdings" w:hint="default"/>
      </w:rPr>
    </w:lvl>
  </w:abstractNum>
  <w:abstractNum w:abstractNumId="6" w15:restartNumberingAfterBreak="0">
    <w:nsid w:val="2A606EC1"/>
    <w:multiLevelType w:val="hybridMultilevel"/>
    <w:tmpl w:val="76867296"/>
    <w:lvl w:ilvl="0" w:tplc="7EBA1F60">
      <w:start w:val="1"/>
      <w:numFmt w:val="bullet"/>
      <w:lvlText w:val=""/>
      <w:lvlJc w:val="left"/>
      <w:pPr>
        <w:ind w:left="720" w:hanging="360"/>
      </w:pPr>
      <w:rPr>
        <w:rFonts w:ascii="Symbol" w:hAnsi="Symbol" w:hint="default"/>
      </w:rPr>
    </w:lvl>
    <w:lvl w:ilvl="1" w:tplc="0C86E3CA">
      <w:start w:val="1"/>
      <w:numFmt w:val="bullet"/>
      <w:lvlText w:val="o"/>
      <w:lvlJc w:val="left"/>
      <w:pPr>
        <w:ind w:left="1440" w:hanging="360"/>
      </w:pPr>
      <w:rPr>
        <w:rFonts w:ascii="Courier New" w:hAnsi="Courier New" w:hint="default"/>
      </w:rPr>
    </w:lvl>
    <w:lvl w:ilvl="2" w:tplc="54B87B66">
      <w:start w:val="1"/>
      <w:numFmt w:val="bullet"/>
      <w:lvlText w:val=""/>
      <w:lvlJc w:val="left"/>
      <w:pPr>
        <w:ind w:left="2160" w:hanging="360"/>
      </w:pPr>
      <w:rPr>
        <w:rFonts w:ascii="Wingdings" w:hAnsi="Wingdings" w:hint="default"/>
      </w:rPr>
    </w:lvl>
    <w:lvl w:ilvl="3" w:tplc="7D0A70D4">
      <w:start w:val="1"/>
      <w:numFmt w:val="bullet"/>
      <w:lvlText w:val=""/>
      <w:lvlJc w:val="left"/>
      <w:pPr>
        <w:ind w:left="2880" w:hanging="360"/>
      </w:pPr>
      <w:rPr>
        <w:rFonts w:ascii="Symbol" w:hAnsi="Symbol" w:hint="default"/>
      </w:rPr>
    </w:lvl>
    <w:lvl w:ilvl="4" w:tplc="F914384E">
      <w:start w:val="1"/>
      <w:numFmt w:val="bullet"/>
      <w:lvlText w:val="o"/>
      <w:lvlJc w:val="left"/>
      <w:pPr>
        <w:ind w:left="3600" w:hanging="360"/>
      </w:pPr>
      <w:rPr>
        <w:rFonts w:ascii="Courier New" w:hAnsi="Courier New" w:hint="default"/>
      </w:rPr>
    </w:lvl>
    <w:lvl w:ilvl="5" w:tplc="91DE8F92">
      <w:start w:val="1"/>
      <w:numFmt w:val="bullet"/>
      <w:lvlText w:val=""/>
      <w:lvlJc w:val="left"/>
      <w:pPr>
        <w:ind w:left="4320" w:hanging="360"/>
      </w:pPr>
      <w:rPr>
        <w:rFonts w:ascii="Wingdings" w:hAnsi="Wingdings" w:hint="default"/>
      </w:rPr>
    </w:lvl>
    <w:lvl w:ilvl="6" w:tplc="737E3480">
      <w:start w:val="1"/>
      <w:numFmt w:val="bullet"/>
      <w:lvlText w:val=""/>
      <w:lvlJc w:val="left"/>
      <w:pPr>
        <w:ind w:left="5040" w:hanging="360"/>
      </w:pPr>
      <w:rPr>
        <w:rFonts w:ascii="Symbol" w:hAnsi="Symbol" w:hint="default"/>
      </w:rPr>
    </w:lvl>
    <w:lvl w:ilvl="7" w:tplc="6682DE80">
      <w:start w:val="1"/>
      <w:numFmt w:val="bullet"/>
      <w:lvlText w:val="o"/>
      <w:lvlJc w:val="left"/>
      <w:pPr>
        <w:ind w:left="5760" w:hanging="360"/>
      </w:pPr>
      <w:rPr>
        <w:rFonts w:ascii="Courier New" w:hAnsi="Courier New" w:hint="default"/>
      </w:rPr>
    </w:lvl>
    <w:lvl w:ilvl="8" w:tplc="6E727C9E">
      <w:start w:val="1"/>
      <w:numFmt w:val="bullet"/>
      <w:lvlText w:val=""/>
      <w:lvlJc w:val="left"/>
      <w:pPr>
        <w:ind w:left="6480" w:hanging="360"/>
      </w:pPr>
      <w:rPr>
        <w:rFonts w:ascii="Wingdings" w:hAnsi="Wingdings" w:hint="default"/>
      </w:rPr>
    </w:lvl>
  </w:abstractNum>
  <w:abstractNum w:abstractNumId="7" w15:restartNumberingAfterBreak="0">
    <w:nsid w:val="3D7D243D"/>
    <w:multiLevelType w:val="hybridMultilevel"/>
    <w:tmpl w:val="CC1AAC18"/>
    <w:lvl w:ilvl="0" w:tplc="A252A652">
      <w:start w:val="1"/>
      <w:numFmt w:val="bullet"/>
      <w:lvlText w:val=""/>
      <w:lvlJc w:val="left"/>
      <w:pPr>
        <w:ind w:left="720" w:hanging="360"/>
      </w:pPr>
      <w:rPr>
        <w:rFonts w:ascii="Symbol" w:hAnsi="Symbol" w:hint="default"/>
      </w:rPr>
    </w:lvl>
    <w:lvl w:ilvl="1" w:tplc="23E205FC">
      <w:start w:val="1"/>
      <w:numFmt w:val="bullet"/>
      <w:lvlText w:val="o"/>
      <w:lvlJc w:val="left"/>
      <w:pPr>
        <w:ind w:left="1440" w:hanging="360"/>
      </w:pPr>
      <w:rPr>
        <w:rFonts w:ascii="Courier New" w:hAnsi="Courier New" w:hint="default"/>
      </w:rPr>
    </w:lvl>
    <w:lvl w:ilvl="2" w:tplc="E82EEDA4">
      <w:start w:val="1"/>
      <w:numFmt w:val="bullet"/>
      <w:lvlText w:val=""/>
      <w:lvlJc w:val="left"/>
      <w:pPr>
        <w:ind w:left="2160" w:hanging="360"/>
      </w:pPr>
      <w:rPr>
        <w:rFonts w:ascii="Wingdings" w:hAnsi="Wingdings" w:hint="default"/>
      </w:rPr>
    </w:lvl>
    <w:lvl w:ilvl="3" w:tplc="3742574E">
      <w:start w:val="1"/>
      <w:numFmt w:val="bullet"/>
      <w:lvlText w:val=""/>
      <w:lvlJc w:val="left"/>
      <w:pPr>
        <w:ind w:left="2880" w:hanging="360"/>
      </w:pPr>
      <w:rPr>
        <w:rFonts w:ascii="Symbol" w:hAnsi="Symbol" w:hint="default"/>
      </w:rPr>
    </w:lvl>
    <w:lvl w:ilvl="4" w:tplc="BAD27E80">
      <w:start w:val="1"/>
      <w:numFmt w:val="bullet"/>
      <w:lvlText w:val="o"/>
      <w:lvlJc w:val="left"/>
      <w:pPr>
        <w:ind w:left="3600" w:hanging="360"/>
      </w:pPr>
      <w:rPr>
        <w:rFonts w:ascii="Courier New" w:hAnsi="Courier New" w:hint="default"/>
      </w:rPr>
    </w:lvl>
    <w:lvl w:ilvl="5" w:tplc="833407C2">
      <w:start w:val="1"/>
      <w:numFmt w:val="bullet"/>
      <w:lvlText w:val=""/>
      <w:lvlJc w:val="left"/>
      <w:pPr>
        <w:ind w:left="4320" w:hanging="360"/>
      </w:pPr>
      <w:rPr>
        <w:rFonts w:ascii="Wingdings" w:hAnsi="Wingdings" w:hint="default"/>
      </w:rPr>
    </w:lvl>
    <w:lvl w:ilvl="6" w:tplc="0A1AE786">
      <w:start w:val="1"/>
      <w:numFmt w:val="bullet"/>
      <w:lvlText w:val=""/>
      <w:lvlJc w:val="left"/>
      <w:pPr>
        <w:ind w:left="5040" w:hanging="360"/>
      </w:pPr>
      <w:rPr>
        <w:rFonts w:ascii="Symbol" w:hAnsi="Symbol" w:hint="default"/>
      </w:rPr>
    </w:lvl>
    <w:lvl w:ilvl="7" w:tplc="C190697C">
      <w:start w:val="1"/>
      <w:numFmt w:val="bullet"/>
      <w:lvlText w:val="o"/>
      <w:lvlJc w:val="left"/>
      <w:pPr>
        <w:ind w:left="5760" w:hanging="360"/>
      </w:pPr>
      <w:rPr>
        <w:rFonts w:ascii="Courier New" w:hAnsi="Courier New" w:hint="default"/>
      </w:rPr>
    </w:lvl>
    <w:lvl w:ilvl="8" w:tplc="2DD81DD2">
      <w:start w:val="1"/>
      <w:numFmt w:val="bullet"/>
      <w:lvlText w:val=""/>
      <w:lvlJc w:val="left"/>
      <w:pPr>
        <w:ind w:left="6480" w:hanging="360"/>
      </w:pPr>
      <w:rPr>
        <w:rFonts w:ascii="Wingdings" w:hAnsi="Wingdings" w:hint="default"/>
      </w:rPr>
    </w:lvl>
  </w:abstractNum>
  <w:abstractNum w:abstractNumId="8" w15:restartNumberingAfterBreak="0">
    <w:nsid w:val="4140737F"/>
    <w:multiLevelType w:val="hybridMultilevel"/>
    <w:tmpl w:val="65BA1E8C"/>
    <w:lvl w:ilvl="0" w:tplc="3CD28EC8">
      <w:start w:val="1"/>
      <w:numFmt w:val="bullet"/>
      <w:lvlText w:val=""/>
      <w:lvlJc w:val="left"/>
      <w:pPr>
        <w:ind w:left="720" w:hanging="360"/>
      </w:pPr>
      <w:rPr>
        <w:rFonts w:ascii="Symbol" w:hAnsi="Symbol" w:hint="default"/>
      </w:rPr>
    </w:lvl>
    <w:lvl w:ilvl="1" w:tplc="19981A80">
      <w:start w:val="1"/>
      <w:numFmt w:val="bullet"/>
      <w:lvlText w:val="o"/>
      <w:lvlJc w:val="left"/>
      <w:pPr>
        <w:ind w:left="1440" w:hanging="360"/>
      </w:pPr>
      <w:rPr>
        <w:rFonts w:ascii="Courier New" w:hAnsi="Courier New" w:hint="default"/>
      </w:rPr>
    </w:lvl>
    <w:lvl w:ilvl="2" w:tplc="0DE42D42">
      <w:start w:val="1"/>
      <w:numFmt w:val="bullet"/>
      <w:lvlText w:val=""/>
      <w:lvlJc w:val="left"/>
      <w:pPr>
        <w:ind w:left="2160" w:hanging="360"/>
      </w:pPr>
      <w:rPr>
        <w:rFonts w:ascii="Wingdings" w:hAnsi="Wingdings" w:hint="default"/>
      </w:rPr>
    </w:lvl>
    <w:lvl w:ilvl="3" w:tplc="BABC7216">
      <w:start w:val="1"/>
      <w:numFmt w:val="bullet"/>
      <w:lvlText w:val=""/>
      <w:lvlJc w:val="left"/>
      <w:pPr>
        <w:ind w:left="2880" w:hanging="360"/>
      </w:pPr>
      <w:rPr>
        <w:rFonts w:ascii="Symbol" w:hAnsi="Symbol" w:hint="default"/>
      </w:rPr>
    </w:lvl>
    <w:lvl w:ilvl="4" w:tplc="523AFE16">
      <w:start w:val="1"/>
      <w:numFmt w:val="bullet"/>
      <w:lvlText w:val="o"/>
      <w:lvlJc w:val="left"/>
      <w:pPr>
        <w:ind w:left="3600" w:hanging="360"/>
      </w:pPr>
      <w:rPr>
        <w:rFonts w:ascii="Courier New" w:hAnsi="Courier New" w:hint="default"/>
      </w:rPr>
    </w:lvl>
    <w:lvl w:ilvl="5" w:tplc="1A3E1FF6">
      <w:start w:val="1"/>
      <w:numFmt w:val="bullet"/>
      <w:lvlText w:val=""/>
      <w:lvlJc w:val="left"/>
      <w:pPr>
        <w:ind w:left="4320" w:hanging="360"/>
      </w:pPr>
      <w:rPr>
        <w:rFonts w:ascii="Wingdings" w:hAnsi="Wingdings" w:hint="default"/>
      </w:rPr>
    </w:lvl>
    <w:lvl w:ilvl="6" w:tplc="86968B0E">
      <w:start w:val="1"/>
      <w:numFmt w:val="bullet"/>
      <w:lvlText w:val=""/>
      <w:lvlJc w:val="left"/>
      <w:pPr>
        <w:ind w:left="5040" w:hanging="360"/>
      </w:pPr>
      <w:rPr>
        <w:rFonts w:ascii="Symbol" w:hAnsi="Symbol" w:hint="default"/>
      </w:rPr>
    </w:lvl>
    <w:lvl w:ilvl="7" w:tplc="0E0E7B30">
      <w:start w:val="1"/>
      <w:numFmt w:val="bullet"/>
      <w:lvlText w:val="o"/>
      <w:lvlJc w:val="left"/>
      <w:pPr>
        <w:ind w:left="5760" w:hanging="360"/>
      </w:pPr>
      <w:rPr>
        <w:rFonts w:ascii="Courier New" w:hAnsi="Courier New" w:hint="default"/>
      </w:rPr>
    </w:lvl>
    <w:lvl w:ilvl="8" w:tplc="3B744AB8">
      <w:start w:val="1"/>
      <w:numFmt w:val="bullet"/>
      <w:lvlText w:val=""/>
      <w:lvlJc w:val="left"/>
      <w:pPr>
        <w:ind w:left="6480" w:hanging="360"/>
      </w:pPr>
      <w:rPr>
        <w:rFonts w:ascii="Wingdings" w:hAnsi="Wingdings" w:hint="default"/>
      </w:rPr>
    </w:lvl>
  </w:abstractNum>
  <w:abstractNum w:abstractNumId="9" w15:restartNumberingAfterBreak="0">
    <w:nsid w:val="5C8652FF"/>
    <w:multiLevelType w:val="hybridMultilevel"/>
    <w:tmpl w:val="6FE4FD8C"/>
    <w:lvl w:ilvl="0" w:tplc="9ECC9388">
      <w:start w:val="1"/>
      <w:numFmt w:val="bullet"/>
      <w:lvlText w:val=""/>
      <w:lvlJc w:val="left"/>
      <w:pPr>
        <w:ind w:left="720" w:hanging="360"/>
      </w:pPr>
      <w:rPr>
        <w:rFonts w:ascii="Symbol" w:hAnsi="Symbol" w:hint="default"/>
      </w:rPr>
    </w:lvl>
    <w:lvl w:ilvl="1" w:tplc="2D5208F4">
      <w:start w:val="1"/>
      <w:numFmt w:val="bullet"/>
      <w:lvlText w:val="o"/>
      <w:lvlJc w:val="left"/>
      <w:pPr>
        <w:ind w:left="1440" w:hanging="360"/>
      </w:pPr>
      <w:rPr>
        <w:rFonts w:ascii="Courier New" w:hAnsi="Courier New" w:hint="default"/>
      </w:rPr>
    </w:lvl>
    <w:lvl w:ilvl="2" w:tplc="D4881D1E">
      <w:start w:val="1"/>
      <w:numFmt w:val="bullet"/>
      <w:lvlText w:val=""/>
      <w:lvlJc w:val="left"/>
      <w:pPr>
        <w:ind w:left="2160" w:hanging="360"/>
      </w:pPr>
      <w:rPr>
        <w:rFonts w:ascii="Wingdings" w:hAnsi="Wingdings" w:hint="default"/>
      </w:rPr>
    </w:lvl>
    <w:lvl w:ilvl="3" w:tplc="8590543C">
      <w:start w:val="1"/>
      <w:numFmt w:val="bullet"/>
      <w:lvlText w:val=""/>
      <w:lvlJc w:val="left"/>
      <w:pPr>
        <w:ind w:left="2880" w:hanging="360"/>
      </w:pPr>
      <w:rPr>
        <w:rFonts w:ascii="Symbol" w:hAnsi="Symbol" w:hint="default"/>
      </w:rPr>
    </w:lvl>
    <w:lvl w:ilvl="4" w:tplc="F886E8A6">
      <w:start w:val="1"/>
      <w:numFmt w:val="bullet"/>
      <w:lvlText w:val="o"/>
      <w:lvlJc w:val="left"/>
      <w:pPr>
        <w:ind w:left="3600" w:hanging="360"/>
      </w:pPr>
      <w:rPr>
        <w:rFonts w:ascii="Courier New" w:hAnsi="Courier New" w:hint="default"/>
      </w:rPr>
    </w:lvl>
    <w:lvl w:ilvl="5" w:tplc="D4C8A766">
      <w:start w:val="1"/>
      <w:numFmt w:val="bullet"/>
      <w:lvlText w:val=""/>
      <w:lvlJc w:val="left"/>
      <w:pPr>
        <w:ind w:left="4320" w:hanging="360"/>
      </w:pPr>
      <w:rPr>
        <w:rFonts w:ascii="Wingdings" w:hAnsi="Wingdings" w:hint="default"/>
      </w:rPr>
    </w:lvl>
    <w:lvl w:ilvl="6" w:tplc="607CE706">
      <w:start w:val="1"/>
      <w:numFmt w:val="bullet"/>
      <w:lvlText w:val=""/>
      <w:lvlJc w:val="left"/>
      <w:pPr>
        <w:ind w:left="5040" w:hanging="360"/>
      </w:pPr>
      <w:rPr>
        <w:rFonts w:ascii="Symbol" w:hAnsi="Symbol" w:hint="default"/>
      </w:rPr>
    </w:lvl>
    <w:lvl w:ilvl="7" w:tplc="92DC6D54">
      <w:start w:val="1"/>
      <w:numFmt w:val="bullet"/>
      <w:lvlText w:val="o"/>
      <w:lvlJc w:val="left"/>
      <w:pPr>
        <w:ind w:left="5760" w:hanging="360"/>
      </w:pPr>
      <w:rPr>
        <w:rFonts w:ascii="Courier New" w:hAnsi="Courier New" w:hint="default"/>
      </w:rPr>
    </w:lvl>
    <w:lvl w:ilvl="8" w:tplc="97F888FC">
      <w:start w:val="1"/>
      <w:numFmt w:val="bullet"/>
      <w:lvlText w:val=""/>
      <w:lvlJc w:val="left"/>
      <w:pPr>
        <w:ind w:left="6480" w:hanging="360"/>
      </w:pPr>
      <w:rPr>
        <w:rFonts w:ascii="Wingdings" w:hAnsi="Wingdings" w:hint="default"/>
      </w:rPr>
    </w:lvl>
  </w:abstractNum>
  <w:abstractNum w:abstractNumId="10" w15:restartNumberingAfterBreak="0">
    <w:nsid w:val="63A16C09"/>
    <w:multiLevelType w:val="hybridMultilevel"/>
    <w:tmpl w:val="C3400C42"/>
    <w:lvl w:ilvl="0" w:tplc="FB90532C">
      <w:start w:val="1"/>
      <w:numFmt w:val="bullet"/>
      <w:lvlText w:val=""/>
      <w:lvlJc w:val="left"/>
      <w:pPr>
        <w:ind w:left="720" w:hanging="360"/>
      </w:pPr>
      <w:rPr>
        <w:rFonts w:ascii="Symbol" w:hAnsi="Symbol" w:hint="default"/>
      </w:rPr>
    </w:lvl>
    <w:lvl w:ilvl="1" w:tplc="16F4EC5A">
      <w:start w:val="1"/>
      <w:numFmt w:val="bullet"/>
      <w:lvlText w:val="o"/>
      <w:lvlJc w:val="left"/>
      <w:pPr>
        <w:ind w:left="1440" w:hanging="360"/>
      </w:pPr>
      <w:rPr>
        <w:rFonts w:ascii="Courier New" w:hAnsi="Courier New" w:hint="default"/>
      </w:rPr>
    </w:lvl>
    <w:lvl w:ilvl="2" w:tplc="BDF8623A">
      <w:start w:val="1"/>
      <w:numFmt w:val="bullet"/>
      <w:lvlText w:val=""/>
      <w:lvlJc w:val="left"/>
      <w:pPr>
        <w:ind w:left="2160" w:hanging="360"/>
      </w:pPr>
      <w:rPr>
        <w:rFonts w:ascii="Wingdings" w:hAnsi="Wingdings" w:hint="default"/>
      </w:rPr>
    </w:lvl>
    <w:lvl w:ilvl="3" w:tplc="B106AA02">
      <w:start w:val="1"/>
      <w:numFmt w:val="bullet"/>
      <w:lvlText w:val=""/>
      <w:lvlJc w:val="left"/>
      <w:pPr>
        <w:ind w:left="2880" w:hanging="360"/>
      </w:pPr>
      <w:rPr>
        <w:rFonts w:ascii="Symbol" w:hAnsi="Symbol" w:hint="default"/>
      </w:rPr>
    </w:lvl>
    <w:lvl w:ilvl="4" w:tplc="83000DC6">
      <w:start w:val="1"/>
      <w:numFmt w:val="bullet"/>
      <w:lvlText w:val="o"/>
      <w:lvlJc w:val="left"/>
      <w:pPr>
        <w:ind w:left="3600" w:hanging="360"/>
      </w:pPr>
      <w:rPr>
        <w:rFonts w:ascii="Courier New" w:hAnsi="Courier New" w:hint="default"/>
      </w:rPr>
    </w:lvl>
    <w:lvl w:ilvl="5" w:tplc="D9566E9C">
      <w:start w:val="1"/>
      <w:numFmt w:val="bullet"/>
      <w:lvlText w:val=""/>
      <w:lvlJc w:val="left"/>
      <w:pPr>
        <w:ind w:left="4320" w:hanging="360"/>
      </w:pPr>
      <w:rPr>
        <w:rFonts w:ascii="Wingdings" w:hAnsi="Wingdings" w:hint="default"/>
      </w:rPr>
    </w:lvl>
    <w:lvl w:ilvl="6" w:tplc="C95C466E">
      <w:start w:val="1"/>
      <w:numFmt w:val="bullet"/>
      <w:lvlText w:val=""/>
      <w:lvlJc w:val="left"/>
      <w:pPr>
        <w:ind w:left="5040" w:hanging="360"/>
      </w:pPr>
      <w:rPr>
        <w:rFonts w:ascii="Symbol" w:hAnsi="Symbol" w:hint="default"/>
      </w:rPr>
    </w:lvl>
    <w:lvl w:ilvl="7" w:tplc="493A845C">
      <w:start w:val="1"/>
      <w:numFmt w:val="bullet"/>
      <w:lvlText w:val="o"/>
      <w:lvlJc w:val="left"/>
      <w:pPr>
        <w:ind w:left="5760" w:hanging="360"/>
      </w:pPr>
      <w:rPr>
        <w:rFonts w:ascii="Courier New" w:hAnsi="Courier New" w:hint="default"/>
      </w:rPr>
    </w:lvl>
    <w:lvl w:ilvl="8" w:tplc="44061CA6">
      <w:start w:val="1"/>
      <w:numFmt w:val="bullet"/>
      <w:lvlText w:val=""/>
      <w:lvlJc w:val="left"/>
      <w:pPr>
        <w:ind w:left="6480" w:hanging="360"/>
      </w:pPr>
      <w:rPr>
        <w:rFonts w:ascii="Wingdings" w:hAnsi="Wingdings" w:hint="default"/>
      </w:rPr>
    </w:lvl>
  </w:abstractNum>
  <w:abstractNum w:abstractNumId="11" w15:restartNumberingAfterBreak="0">
    <w:nsid w:val="78482AAF"/>
    <w:multiLevelType w:val="hybridMultilevel"/>
    <w:tmpl w:val="C4EE77F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6549674">
    <w:abstractNumId w:val="9"/>
  </w:num>
  <w:num w:numId="2" w16cid:durableId="191765801">
    <w:abstractNumId w:val="10"/>
  </w:num>
  <w:num w:numId="3" w16cid:durableId="1937134637">
    <w:abstractNumId w:val="6"/>
  </w:num>
  <w:num w:numId="4" w16cid:durableId="451560876">
    <w:abstractNumId w:val="5"/>
  </w:num>
  <w:num w:numId="5" w16cid:durableId="646905953">
    <w:abstractNumId w:val="0"/>
  </w:num>
  <w:num w:numId="6" w16cid:durableId="734665112">
    <w:abstractNumId w:val="1"/>
  </w:num>
  <w:num w:numId="7" w16cid:durableId="191305912">
    <w:abstractNumId w:val="7"/>
  </w:num>
  <w:num w:numId="8" w16cid:durableId="139226260">
    <w:abstractNumId w:val="3"/>
  </w:num>
  <w:num w:numId="9" w16cid:durableId="728041388">
    <w:abstractNumId w:val="8"/>
  </w:num>
  <w:num w:numId="10" w16cid:durableId="318197002">
    <w:abstractNumId w:val="11"/>
  </w:num>
  <w:num w:numId="11" w16cid:durableId="983194322">
    <w:abstractNumId w:val="4"/>
  </w:num>
  <w:num w:numId="12" w16cid:durableId="2118676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73B"/>
    <w:rsid w:val="00000315"/>
    <w:rsid w:val="0006731C"/>
    <w:rsid w:val="00077655"/>
    <w:rsid w:val="00087503"/>
    <w:rsid w:val="000D0313"/>
    <w:rsid w:val="00116BA3"/>
    <w:rsid w:val="00182B53"/>
    <w:rsid w:val="001851FE"/>
    <w:rsid w:val="001860B6"/>
    <w:rsid w:val="00191351"/>
    <w:rsid w:val="001A00FA"/>
    <w:rsid w:val="001A7FA0"/>
    <w:rsid w:val="001B0FB4"/>
    <w:rsid w:val="001C6186"/>
    <w:rsid w:val="00214767"/>
    <w:rsid w:val="002F3857"/>
    <w:rsid w:val="0031590E"/>
    <w:rsid w:val="003175F2"/>
    <w:rsid w:val="003206B0"/>
    <w:rsid w:val="00333124"/>
    <w:rsid w:val="00340EFF"/>
    <w:rsid w:val="00344179"/>
    <w:rsid w:val="0035636F"/>
    <w:rsid w:val="00363135"/>
    <w:rsid w:val="003B58CC"/>
    <w:rsid w:val="003C3E6C"/>
    <w:rsid w:val="003C524D"/>
    <w:rsid w:val="003C6AB8"/>
    <w:rsid w:val="00400F0D"/>
    <w:rsid w:val="00402908"/>
    <w:rsid w:val="00415C96"/>
    <w:rsid w:val="00487DB2"/>
    <w:rsid w:val="004A6861"/>
    <w:rsid w:val="005256E7"/>
    <w:rsid w:val="0056181F"/>
    <w:rsid w:val="00576DF1"/>
    <w:rsid w:val="005B04DC"/>
    <w:rsid w:val="005B7992"/>
    <w:rsid w:val="005C1B66"/>
    <w:rsid w:val="005D61EA"/>
    <w:rsid w:val="005E633C"/>
    <w:rsid w:val="00611532"/>
    <w:rsid w:val="00652C59"/>
    <w:rsid w:val="006813B1"/>
    <w:rsid w:val="006B0B80"/>
    <w:rsid w:val="006D3773"/>
    <w:rsid w:val="00702104"/>
    <w:rsid w:val="00725CA7"/>
    <w:rsid w:val="00740323"/>
    <w:rsid w:val="00811AF4"/>
    <w:rsid w:val="00820F5B"/>
    <w:rsid w:val="0086232A"/>
    <w:rsid w:val="00862618"/>
    <w:rsid w:val="0086716C"/>
    <w:rsid w:val="00895FED"/>
    <w:rsid w:val="0094673B"/>
    <w:rsid w:val="00975823"/>
    <w:rsid w:val="00995DF9"/>
    <w:rsid w:val="009A05A3"/>
    <w:rsid w:val="009E1887"/>
    <w:rsid w:val="00A35D4C"/>
    <w:rsid w:val="00A40C06"/>
    <w:rsid w:val="00A57827"/>
    <w:rsid w:val="00AF5939"/>
    <w:rsid w:val="00B17535"/>
    <w:rsid w:val="00B2791B"/>
    <w:rsid w:val="00B675CC"/>
    <w:rsid w:val="00B92E1E"/>
    <w:rsid w:val="00BE4D71"/>
    <w:rsid w:val="00C35FFD"/>
    <w:rsid w:val="00C50DFE"/>
    <w:rsid w:val="00C66CF8"/>
    <w:rsid w:val="00C73107"/>
    <w:rsid w:val="00CA199E"/>
    <w:rsid w:val="00CB6FF9"/>
    <w:rsid w:val="00CE2356"/>
    <w:rsid w:val="00CE771A"/>
    <w:rsid w:val="00D1304F"/>
    <w:rsid w:val="00D8050D"/>
    <w:rsid w:val="00E532A8"/>
    <w:rsid w:val="00E560B1"/>
    <w:rsid w:val="00E85BB4"/>
    <w:rsid w:val="00E95C0D"/>
    <w:rsid w:val="00EB1FFF"/>
    <w:rsid w:val="00EC0647"/>
    <w:rsid w:val="00ED45EE"/>
    <w:rsid w:val="00ED466C"/>
    <w:rsid w:val="00EF2C1A"/>
    <w:rsid w:val="00EF402D"/>
    <w:rsid w:val="00F067E6"/>
    <w:rsid w:val="00F133A6"/>
    <w:rsid w:val="00F2508C"/>
    <w:rsid w:val="00F36ABA"/>
    <w:rsid w:val="00F83BE8"/>
    <w:rsid w:val="00F878FD"/>
    <w:rsid w:val="00F95D9E"/>
    <w:rsid w:val="00FB65C7"/>
    <w:rsid w:val="018DE06E"/>
    <w:rsid w:val="02904863"/>
    <w:rsid w:val="0398F57E"/>
    <w:rsid w:val="084F8EF3"/>
    <w:rsid w:val="09862185"/>
    <w:rsid w:val="0B6E0758"/>
    <w:rsid w:val="0CB2502A"/>
    <w:rsid w:val="109944F2"/>
    <w:rsid w:val="14E39280"/>
    <w:rsid w:val="1C35B28F"/>
    <w:rsid w:val="1EC3B96A"/>
    <w:rsid w:val="252488BD"/>
    <w:rsid w:val="2D5FDD91"/>
    <w:rsid w:val="31F3DA45"/>
    <w:rsid w:val="34AA0FE2"/>
    <w:rsid w:val="3623B94E"/>
    <w:rsid w:val="367CA992"/>
    <w:rsid w:val="36F2A29A"/>
    <w:rsid w:val="3E9841AD"/>
    <w:rsid w:val="4763C3F4"/>
    <w:rsid w:val="4B57355B"/>
    <w:rsid w:val="4EBEBAA8"/>
    <w:rsid w:val="4F8C85BC"/>
    <w:rsid w:val="5B03C4FD"/>
    <w:rsid w:val="5D7E216B"/>
    <w:rsid w:val="5DE92E6C"/>
    <w:rsid w:val="61730681"/>
    <w:rsid w:val="68E47D29"/>
    <w:rsid w:val="6A437C16"/>
    <w:rsid w:val="6A804D8A"/>
    <w:rsid w:val="6C04C2C2"/>
    <w:rsid w:val="6C1C1DEB"/>
    <w:rsid w:val="6DB7EE4C"/>
    <w:rsid w:val="6E59770F"/>
    <w:rsid w:val="6ED7F34D"/>
    <w:rsid w:val="70E0EA0C"/>
    <w:rsid w:val="759B65A3"/>
    <w:rsid w:val="78005955"/>
    <w:rsid w:val="78D306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D1CEF"/>
  <w15:chartTrackingRefBased/>
  <w15:docId w15:val="{8762EE89-07B0-0E4D-B1A3-994B6FA5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939"/>
    <w:pPr>
      <w:spacing w:after="120" w:line="480" w:lineRule="auto"/>
    </w:pPr>
    <w:rPr>
      <w:rFonts w:ascii="Times New Roman" w:hAnsi="Times New Roman"/>
      <w:szCs w:val="22"/>
    </w:rPr>
  </w:style>
  <w:style w:type="paragraph" w:styleId="Heading1">
    <w:name w:val="heading 1"/>
    <w:basedOn w:val="Normal"/>
    <w:next w:val="Normal"/>
    <w:link w:val="Heading1Char"/>
    <w:uiPriority w:val="9"/>
    <w:qFormat/>
    <w:rsid w:val="0094673B"/>
    <w:pPr>
      <w:keepNext/>
      <w:keepLines/>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F5939"/>
    <w:pPr>
      <w:keepNext/>
      <w:keepLines/>
      <w:spacing w:before="120" w:after="240"/>
      <w:outlineLvl w:val="1"/>
    </w:pPr>
    <w:rPr>
      <w:rFonts w:cs="Times New Roman"/>
      <w:b/>
      <w:bCs/>
      <w:sz w:val="28"/>
      <w:szCs w:val="28"/>
    </w:rPr>
  </w:style>
  <w:style w:type="paragraph" w:styleId="Heading3">
    <w:name w:val="heading 3"/>
    <w:basedOn w:val="Heading4"/>
    <w:next w:val="Normal"/>
    <w:link w:val="Heading3Char"/>
    <w:uiPriority w:val="9"/>
    <w:unhideWhenUsed/>
    <w:qFormat/>
    <w:rsid w:val="00AF5939"/>
    <w:pPr>
      <w:spacing w:before="120"/>
      <w:outlineLvl w:val="2"/>
    </w:pPr>
    <w:rPr>
      <w:b/>
      <w:bCs/>
      <w:i w:val="0"/>
      <w:iCs w:val="0"/>
    </w:rPr>
  </w:style>
  <w:style w:type="paragraph" w:styleId="Heading4">
    <w:name w:val="heading 4"/>
    <w:basedOn w:val="Normal"/>
    <w:next w:val="Normal"/>
    <w:link w:val="Heading4Char"/>
    <w:uiPriority w:val="9"/>
    <w:unhideWhenUsed/>
    <w:qFormat/>
    <w:rsid w:val="0094673B"/>
    <w:pPr>
      <w:keepNext/>
      <w:keepLines/>
      <w:spacing w:before="4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73B"/>
    <w:rPr>
      <w:rFonts w:ascii="Times New Roman" w:eastAsiaTheme="majorEastAsia" w:hAnsi="Times New Roman" w:cstheme="majorBidi"/>
      <w:szCs w:val="32"/>
    </w:rPr>
  </w:style>
  <w:style w:type="character" w:customStyle="1" w:styleId="Heading2Char">
    <w:name w:val="Heading 2 Char"/>
    <w:basedOn w:val="DefaultParagraphFont"/>
    <w:link w:val="Heading2"/>
    <w:uiPriority w:val="9"/>
    <w:rsid w:val="00AF5939"/>
    <w:rPr>
      <w:rFonts w:ascii="Times New Roman" w:hAnsi="Times New Roman" w:cs="Times New Roman"/>
      <w:b/>
      <w:bCs/>
      <w:sz w:val="28"/>
      <w:szCs w:val="28"/>
    </w:rPr>
  </w:style>
  <w:style w:type="character" w:customStyle="1" w:styleId="Heading3Char">
    <w:name w:val="Heading 3 Char"/>
    <w:basedOn w:val="DefaultParagraphFont"/>
    <w:link w:val="Heading3"/>
    <w:uiPriority w:val="9"/>
    <w:rsid w:val="00AF5939"/>
    <w:rPr>
      <w:rFonts w:ascii="Times New Roman" w:eastAsiaTheme="majorEastAsia" w:hAnsi="Times New Roman" w:cstheme="majorBidi"/>
      <w:b/>
      <w:bCs/>
      <w:szCs w:val="22"/>
    </w:rPr>
  </w:style>
  <w:style w:type="character" w:customStyle="1" w:styleId="Heading4Char">
    <w:name w:val="Heading 4 Char"/>
    <w:basedOn w:val="DefaultParagraphFont"/>
    <w:link w:val="Heading4"/>
    <w:uiPriority w:val="9"/>
    <w:rsid w:val="0094673B"/>
    <w:rPr>
      <w:rFonts w:ascii="Times New Roman" w:eastAsiaTheme="majorEastAsia" w:hAnsi="Times New Roman" w:cstheme="majorBidi"/>
      <w:i/>
      <w:iCs/>
      <w:szCs w:val="22"/>
    </w:rPr>
  </w:style>
  <w:style w:type="paragraph" w:customStyle="1" w:styleId="Default">
    <w:name w:val="Default"/>
    <w:rsid w:val="00333124"/>
    <w:pPr>
      <w:autoSpaceDE w:val="0"/>
      <w:autoSpaceDN w:val="0"/>
      <w:adjustRightInd w:val="0"/>
    </w:pPr>
    <w:rPr>
      <w:rFonts w:ascii="LinotypeSyntax" w:eastAsiaTheme="minorEastAsia" w:hAnsi="LinotypeSyntax" w:cs="LinotypeSyntax"/>
      <w:color w:val="000000"/>
    </w:rPr>
  </w:style>
  <w:style w:type="paragraph" w:styleId="ListParagraph">
    <w:name w:val="List Paragraph"/>
    <w:basedOn w:val="Normal"/>
    <w:uiPriority w:val="34"/>
    <w:qFormat/>
    <w:rsid w:val="0094673B"/>
    <w:pPr>
      <w:ind w:left="720"/>
    </w:pPr>
  </w:style>
  <w:style w:type="paragraph" w:styleId="EndnoteText">
    <w:name w:val="endnote text"/>
    <w:basedOn w:val="Normal"/>
    <w:link w:val="EndnoteTextChar"/>
    <w:uiPriority w:val="99"/>
    <w:unhideWhenUsed/>
    <w:rsid w:val="0094673B"/>
    <w:pPr>
      <w:spacing w:line="240" w:lineRule="auto"/>
    </w:pPr>
    <w:rPr>
      <w:sz w:val="20"/>
      <w:szCs w:val="20"/>
    </w:rPr>
  </w:style>
  <w:style w:type="character" w:customStyle="1" w:styleId="EndnoteTextChar">
    <w:name w:val="Endnote Text Char"/>
    <w:basedOn w:val="DefaultParagraphFont"/>
    <w:link w:val="EndnoteText"/>
    <w:uiPriority w:val="99"/>
    <w:rsid w:val="0094673B"/>
    <w:rPr>
      <w:rFonts w:ascii="Times New Roman" w:hAnsi="Times New Roman"/>
      <w:sz w:val="20"/>
      <w:szCs w:val="20"/>
    </w:rPr>
  </w:style>
  <w:style w:type="character" w:styleId="EndnoteReference">
    <w:name w:val="endnote reference"/>
    <w:basedOn w:val="DefaultParagraphFont"/>
    <w:uiPriority w:val="99"/>
    <w:unhideWhenUsed/>
    <w:rsid w:val="0094673B"/>
    <w:rPr>
      <w:vertAlign w:val="superscript"/>
    </w:rPr>
  </w:style>
  <w:style w:type="paragraph" w:styleId="Revision">
    <w:name w:val="Revision"/>
    <w:hidden/>
    <w:uiPriority w:val="99"/>
    <w:semiHidden/>
    <w:rsid w:val="00740323"/>
    <w:rPr>
      <w:rFonts w:ascii="Times New Roman" w:hAnsi="Times New Roman"/>
      <w:szCs w:val="22"/>
    </w:rPr>
  </w:style>
  <w:style w:type="character" w:styleId="CommentReference">
    <w:name w:val="annotation reference"/>
    <w:basedOn w:val="DefaultParagraphFont"/>
    <w:uiPriority w:val="99"/>
    <w:semiHidden/>
    <w:unhideWhenUsed/>
    <w:rsid w:val="00AF5939"/>
    <w:rPr>
      <w:sz w:val="16"/>
      <w:szCs w:val="16"/>
    </w:rPr>
  </w:style>
  <w:style w:type="paragraph" w:styleId="CommentText">
    <w:name w:val="annotation text"/>
    <w:basedOn w:val="Normal"/>
    <w:link w:val="CommentTextChar"/>
    <w:uiPriority w:val="99"/>
    <w:unhideWhenUsed/>
    <w:rsid w:val="00AF5939"/>
    <w:pPr>
      <w:spacing w:line="240" w:lineRule="auto"/>
    </w:pPr>
    <w:rPr>
      <w:sz w:val="20"/>
      <w:szCs w:val="20"/>
    </w:rPr>
  </w:style>
  <w:style w:type="character" w:customStyle="1" w:styleId="CommentTextChar">
    <w:name w:val="Comment Text Char"/>
    <w:basedOn w:val="DefaultParagraphFont"/>
    <w:link w:val="CommentText"/>
    <w:uiPriority w:val="99"/>
    <w:rsid w:val="00AF593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F5939"/>
    <w:rPr>
      <w:b/>
      <w:bCs/>
    </w:rPr>
  </w:style>
  <w:style w:type="character" w:customStyle="1" w:styleId="CommentSubjectChar">
    <w:name w:val="Comment Subject Char"/>
    <w:basedOn w:val="CommentTextChar"/>
    <w:link w:val="CommentSubject"/>
    <w:uiPriority w:val="99"/>
    <w:semiHidden/>
    <w:rsid w:val="00AF5939"/>
    <w:rPr>
      <w:rFonts w:ascii="Times New Roman" w:hAnsi="Times New Roman"/>
      <w:b/>
      <w:bCs/>
      <w:sz w:val="20"/>
      <w:szCs w:val="20"/>
    </w:rPr>
  </w:style>
  <w:style w:type="character" w:styleId="Hyperlink">
    <w:name w:val="Hyperlink"/>
    <w:basedOn w:val="DefaultParagraphFont"/>
    <w:uiPriority w:val="99"/>
    <w:unhideWhenUsed/>
    <w:rsid w:val="00ED466C"/>
    <w:rPr>
      <w:color w:val="0563C1" w:themeColor="hyperlink"/>
      <w:u w:val="single"/>
    </w:rPr>
  </w:style>
  <w:style w:type="character" w:styleId="UnresolvedMention">
    <w:name w:val="Unresolved Mention"/>
    <w:basedOn w:val="DefaultParagraphFont"/>
    <w:uiPriority w:val="99"/>
    <w:semiHidden/>
    <w:unhideWhenUsed/>
    <w:rsid w:val="00ED46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278699">
      <w:bodyDiv w:val="1"/>
      <w:marLeft w:val="0"/>
      <w:marRight w:val="0"/>
      <w:marTop w:val="0"/>
      <w:marBottom w:val="0"/>
      <w:divBdr>
        <w:top w:val="none" w:sz="0" w:space="0" w:color="auto"/>
        <w:left w:val="none" w:sz="0" w:space="0" w:color="auto"/>
        <w:bottom w:val="none" w:sz="0" w:space="0" w:color="auto"/>
        <w:right w:val="none" w:sz="0" w:space="0" w:color="auto"/>
      </w:divBdr>
      <w:divsChild>
        <w:div w:id="1317951648">
          <w:marLeft w:val="0"/>
          <w:marRight w:val="0"/>
          <w:marTop w:val="0"/>
          <w:marBottom w:val="0"/>
          <w:divBdr>
            <w:top w:val="none" w:sz="0" w:space="0" w:color="auto"/>
            <w:left w:val="none" w:sz="0" w:space="0" w:color="auto"/>
            <w:bottom w:val="none" w:sz="0" w:space="0" w:color="auto"/>
            <w:right w:val="none" w:sz="0" w:space="0" w:color="auto"/>
          </w:divBdr>
          <w:divsChild>
            <w:div w:id="545261050">
              <w:marLeft w:val="0"/>
              <w:marRight w:val="0"/>
              <w:marTop w:val="0"/>
              <w:marBottom w:val="0"/>
              <w:divBdr>
                <w:top w:val="none" w:sz="0" w:space="0" w:color="auto"/>
                <w:left w:val="none" w:sz="0" w:space="0" w:color="auto"/>
                <w:bottom w:val="none" w:sz="0" w:space="0" w:color="auto"/>
                <w:right w:val="none" w:sz="0" w:space="0" w:color="auto"/>
              </w:divBdr>
              <w:divsChild>
                <w:div w:id="1488783115">
                  <w:marLeft w:val="0"/>
                  <w:marRight w:val="0"/>
                  <w:marTop w:val="0"/>
                  <w:marBottom w:val="0"/>
                  <w:divBdr>
                    <w:top w:val="none" w:sz="0" w:space="0" w:color="auto"/>
                    <w:left w:val="none" w:sz="0" w:space="0" w:color="auto"/>
                    <w:bottom w:val="none" w:sz="0" w:space="0" w:color="auto"/>
                    <w:right w:val="none" w:sz="0" w:space="0" w:color="auto"/>
                  </w:divBdr>
                  <w:divsChild>
                    <w:div w:id="222907066">
                      <w:marLeft w:val="0"/>
                      <w:marRight w:val="0"/>
                      <w:marTop w:val="675"/>
                      <w:marBottom w:val="0"/>
                      <w:divBdr>
                        <w:top w:val="none" w:sz="0" w:space="0" w:color="auto"/>
                        <w:left w:val="none" w:sz="0" w:space="0" w:color="auto"/>
                        <w:bottom w:val="none" w:sz="0" w:space="0" w:color="auto"/>
                        <w:right w:val="none" w:sz="0" w:space="0" w:color="auto"/>
                      </w:divBdr>
                    </w:div>
                  </w:divsChild>
                </w:div>
                <w:div w:id="433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15</Pages>
  <Words>3645</Words>
  <Characters>20781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Millhauser</dc:creator>
  <cp:keywords/>
  <dc:description/>
  <cp:lastModifiedBy>lestill@comcast.net</cp:lastModifiedBy>
  <cp:revision>4</cp:revision>
  <dcterms:created xsi:type="dcterms:W3CDTF">2023-08-14T20:35:00Z</dcterms:created>
  <dcterms:modified xsi:type="dcterms:W3CDTF">2023-08-15T00:41:00Z</dcterms:modified>
</cp:coreProperties>
</file>