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F003" w14:textId="266CCF44" w:rsidR="00EE1A91" w:rsidRPr="00B7788E" w:rsidRDefault="00EE1A91" w:rsidP="114E46C6">
      <w:pPr>
        <w:rPr>
          <w:rFonts w:eastAsia="Times New Roman" w:cs="Times New Roman"/>
          <w:b/>
          <w:bCs/>
          <w:szCs w:val="24"/>
        </w:rPr>
      </w:pPr>
      <w:r w:rsidRPr="00B7788E">
        <w:rPr>
          <w:rFonts w:eastAsia="Times New Roman" w:cs="Times New Roman"/>
          <w:b/>
          <w:bCs/>
          <w:szCs w:val="24"/>
        </w:rPr>
        <w:t xml:space="preserve">label: </w:t>
      </w:r>
      <w:r w:rsidR="00EC3251" w:rsidRPr="00B7788E">
        <w:rPr>
          <w:rFonts w:eastAsia="Times New Roman" w:cs="Times New Roman"/>
          <w:szCs w:val="24"/>
        </w:rPr>
        <w:t>12</w:t>
      </w:r>
    </w:p>
    <w:p w14:paraId="4AA530D1" w14:textId="666869E9" w:rsidR="294FBECA" w:rsidRPr="00B7788E" w:rsidRDefault="00EE1A91" w:rsidP="114E46C6">
      <w:pPr>
        <w:rPr>
          <w:rFonts w:asciiTheme="minorHAnsi" w:eastAsia="Times New Roman" w:hAnsiTheme="minorHAnsi" w:cs="Times New Roman"/>
          <w:b/>
          <w:bCs/>
          <w:sz w:val="22"/>
          <w:szCs w:val="24"/>
        </w:rPr>
      </w:pPr>
      <w:r w:rsidRPr="00B7788E">
        <w:rPr>
          <w:rFonts w:eastAsia="Times New Roman" w:cs="Times New Roman"/>
          <w:b/>
          <w:bCs/>
          <w:szCs w:val="24"/>
        </w:rPr>
        <w:t>title</w:t>
      </w:r>
      <w:r w:rsidR="294FBECA" w:rsidRPr="00B7788E">
        <w:rPr>
          <w:rFonts w:eastAsia="Times New Roman" w:cs="Times New Roman"/>
          <w:b/>
          <w:bCs/>
          <w:szCs w:val="24"/>
        </w:rPr>
        <w:t xml:space="preserve">: </w:t>
      </w:r>
      <w:r w:rsidR="294FBECA" w:rsidRPr="00B7788E">
        <w:rPr>
          <w:rFonts w:eastAsia="Times New Roman" w:cs="Times New Roman"/>
          <w:szCs w:val="24"/>
        </w:rPr>
        <w:t>Using Inventory and Survey Information for Heritage Management</w:t>
      </w:r>
    </w:p>
    <w:p w14:paraId="5967E98D" w14:textId="4E99F68A" w:rsidR="294FBECA" w:rsidRDefault="00EE1A91" w:rsidP="3C84815A">
      <w:pPr>
        <w:rPr>
          <w:rFonts w:eastAsia="Times New Roman" w:cs="Times New Roman"/>
          <w:szCs w:val="24"/>
        </w:rPr>
      </w:pPr>
      <w:bookmarkStart w:id="0" w:name="_Hlk138778833"/>
      <w:r w:rsidRPr="00B7788E">
        <w:rPr>
          <w:rFonts w:eastAsia="Times New Roman" w:cs="Times New Roman"/>
          <w:b/>
          <w:bCs/>
          <w:szCs w:val="24"/>
        </w:rPr>
        <w:t>contributor:</w:t>
      </w:r>
      <w:r>
        <w:rPr>
          <w:rFonts w:eastAsia="Times New Roman" w:cs="Times New Roman"/>
          <w:szCs w:val="24"/>
        </w:rPr>
        <w:t xml:space="preserve"> </w:t>
      </w:r>
      <w:r w:rsidR="294FBECA" w:rsidRPr="3C84815A">
        <w:rPr>
          <w:rFonts w:eastAsia="Times New Roman" w:cs="Times New Roman"/>
          <w:szCs w:val="24"/>
        </w:rPr>
        <w:t>David Myers</w:t>
      </w:r>
      <w:r>
        <w:rPr>
          <w:rFonts w:eastAsia="Times New Roman" w:cs="Times New Roman"/>
          <w:szCs w:val="24"/>
        </w:rPr>
        <w:t>,</w:t>
      </w:r>
      <w:r w:rsidR="294FBECA" w:rsidRPr="3C84815A">
        <w:rPr>
          <w:rFonts w:eastAsia="Times New Roman" w:cs="Times New Roman"/>
          <w:szCs w:val="24"/>
        </w:rPr>
        <w:t xml:space="preserve"> Janet Hansen</w:t>
      </w:r>
    </w:p>
    <w:bookmarkEnd w:id="0"/>
    <w:p w14:paraId="5EDEB538" w14:textId="0AE7F924" w:rsidR="294FBECA" w:rsidRDefault="294FBECA" w:rsidP="294FBECA">
      <w:pPr>
        <w:spacing w:after="0" w:line="240" w:lineRule="auto"/>
        <w:rPr>
          <w:rFonts w:cs="Times New Roman"/>
          <w:b/>
          <w:bCs/>
          <w:szCs w:val="24"/>
        </w:rPr>
      </w:pPr>
    </w:p>
    <w:p w14:paraId="444ED9EF" w14:textId="3B7BCFE6" w:rsidR="008251E9" w:rsidRDefault="00B7788E" w:rsidP="114E46C6">
      <w:pPr>
        <w:spacing w:after="0"/>
        <w:rPr>
          <w:rFonts w:cs="Times New Roman"/>
          <w:szCs w:val="24"/>
        </w:rPr>
      </w:pPr>
      <w:r>
        <w:rPr>
          <w:rStyle w:val="normaltextrun"/>
          <w:color w:val="000000"/>
          <w:shd w:val="clear" w:color="auto" w:fill="FFFFFF"/>
        </w:rPr>
        <w:t>This c</w:t>
      </w:r>
      <w:r w:rsidR="008251E9">
        <w:rPr>
          <w:rStyle w:val="normaltextrun"/>
          <w:color w:val="000000"/>
          <w:shd w:val="clear" w:color="auto" w:fill="FFFFFF"/>
        </w:rPr>
        <w:t xml:space="preserve">hapter </w:t>
      </w:r>
      <w:r w:rsidR="00A24376">
        <w:rPr>
          <w:rStyle w:val="normaltextrun"/>
          <w:color w:val="000000"/>
          <w:shd w:val="clear" w:color="auto" w:fill="FFFFFF"/>
        </w:rPr>
        <w:t>describes</w:t>
      </w:r>
      <w:r w:rsidR="008251E9">
        <w:rPr>
          <w:rStyle w:val="normaltextrun"/>
          <w:color w:val="000000"/>
          <w:shd w:val="clear" w:color="auto" w:fill="FFFFFF"/>
        </w:rPr>
        <w:t xml:space="preserve"> how inventory and survey information has been used with respect to six specific </w:t>
      </w:r>
      <w:r w:rsidR="00C813A3">
        <w:rPr>
          <w:rStyle w:val="normaltextrun"/>
          <w:color w:val="000000"/>
          <w:shd w:val="clear" w:color="auto" w:fill="FFFFFF"/>
        </w:rPr>
        <w:t xml:space="preserve">heritage management </w:t>
      </w:r>
      <w:r w:rsidR="008251E9">
        <w:rPr>
          <w:rStyle w:val="normaltextrun"/>
          <w:color w:val="000000"/>
          <w:shd w:val="clear" w:color="auto" w:fill="FFFFFF"/>
        </w:rPr>
        <w:t xml:space="preserve">issues deemed to be worthy of particular attention: </w:t>
      </w:r>
      <w:hyperlink w:anchor="_Recognizing_Diversity" w:history="1">
        <w:r w:rsidR="008251E9" w:rsidRPr="00B7788E">
          <w:rPr>
            <w:rStyle w:val="Hyperlink"/>
            <w:shd w:val="clear" w:color="auto" w:fill="FFFFFF"/>
          </w:rPr>
          <w:t xml:space="preserve">recognizing </w:t>
        </w:r>
        <w:r w:rsidR="00CC7C0F" w:rsidRPr="00B7788E">
          <w:rPr>
            <w:rStyle w:val="Hyperlink"/>
            <w:shd w:val="clear" w:color="auto" w:fill="FFFFFF"/>
          </w:rPr>
          <w:t xml:space="preserve">cultural </w:t>
        </w:r>
        <w:r w:rsidR="008251E9" w:rsidRPr="00B7788E">
          <w:rPr>
            <w:rStyle w:val="Hyperlink"/>
            <w:shd w:val="clear" w:color="auto" w:fill="FFFFFF"/>
          </w:rPr>
          <w:t>diversity</w:t>
        </w:r>
      </w:hyperlink>
      <w:r>
        <w:rPr>
          <w:rStyle w:val="normaltextrun"/>
          <w:color w:val="000000"/>
          <w:shd w:val="clear" w:color="auto" w:fill="FFFFFF"/>
        </w:rPr>
        <w:t>,</w:t>
      </w:r>
      <w:r w:rsidR="008251E9">
        <w:rPr>
          <w:rStyle w:val="normaltextrun"/>
          <w:color w:val="000000"/>
          <w:shd w:val="clear" w:color="auto" w:fill="FFFFFF"/>
        </w:rPr>
        <w:t xml:space="preserve"> </w:t>
      </w:r>
      <w:hyperlink w:anchor="_Urban_Planning" w:history="1">
        <w:r w:rsidR="008251E9" w:rsidRPr="00B7788E">
          <w:rPr>
            <w:rStyle w:val="Hyperlink"/>
            <w:shd w:val="clear" w:color="auto" w:fill="FFFFFF"/>
          </w:rPr>
          <w:t>urban planning</w:t>
        </w:r>
      </w:hyperlink>
      <w:r>
        <w:rPr>
          <w:rStyle w:val="normaltextrun"/>
          <w:color w:val="000000"/>
          <w:shd w:val="clear" w:color="auto" w:fill="FFFFFF"/>
        </w:rPr>
        <w:t>,</w:t>
      </w:r>
      <w:r w:rsidR="008251E9">
        <w:rPr>
          <w:rStyle w:val="normaltextrun"/>
          <w:color w:val="000000"/>
          <w:shd w:val="clear" w:color="auto" w:fill="FFFFFF"/>
        </w:rPr>
        <w:t xml:space="preserve"> </w:t>
      </w:r>
      <w:hyperlink w:anchor="_Heritage_Impact_Assessments" w:history="1">
        <w:r w:rsidR="008251E9" w:rsidRPr="00B7788E">
          <w:rPr>
            <w:rStyle w:val="Hyperlink"/>
            <w:shd w:val="clear" w:color="auto" w:fill="FFFFFF"/>
          </w:rPr>
          <w:t>heritage impact assessments</w:t>
        </w:r>
      </w:hyperlink>
      <w:r>
        <w:rPr>
          <w:rStyle w:val="normaltextrun"/>
          <w:color w:val="000000"/>
          <w:shd w:val="clear" w:color="auto" w:fill="FFFFFF"/>
        </w:rPr>
        <w:t>,</w:t>
      </w:r>
      <w:r w:rsidR="008251E9">
        <w:rPr>
          <w:rStyle w:val="normaltextrun"/>
          <w:color w:val="000000"/>
          <w:shd w:val="clear" w:color="auto" w:fill="FFFFFF"/>
        </w:rPr>
        <w:t xml:space="preserve"> </w:t>
      </w:r>
      <w:hyperlink w:anchor="_Disaster_Preparedness_and" w:history="1">
        <w:r w:rsidR="008251E9" w:rsidRPr="00B7788E">
          <w:rPr>
            <w:rStyle w:val="Hyperlink"/>
            <w:shd w:val="clear" w:color="auto" w:fill="FFFFFF"/>
          </w:rPr>
          <w:t>disaster preparedness and response</w:t>
        </w:r>
      </w:hyperlink>
      <w:r>
        <w:rPr>
          <w:rStyle w:val="normaltextrun"/>
          <w:color w:val="000000"/>
          <w:shd w:val="clear" w:color="auto" w:fill="FFFFFF"/>
        </w:rPr>
        <w:t>,</w:t>
      </w:r>
      <w:r w:rsidR="008251E9">
        <w:rPr>
          <w:rStyle w:val="normaltextrun"/>
          <w:color w:val="000000"/>
          <w:shd w:val="clear" w:color="auto" w:fill="FFFFFF"/>
        </w:rPr>
        <w:t xml:space="preserve"> </w:t>
      </w:r>
      <w:hyperlink w:anchor="_Sea_Level_Rise" w:history="1">
        <w:r w:rsidR="008251E9" w:rsidRPr="00B7788E">
          <w:rPr>
            <w:rStyle w:val="Hyperlink"/>
            <w:shd w:val="clear" w:color="auto" w:fill="FFFFFF"/>
          </w:rPr>
          <w:t>sea level rise</w:t>
        </w:r>
      </w:hyperlink>
      <w:r>
        <w:rPr>
          <w:rStyle w:val="normaltextrun"/>
          <w:color w:val="000000"/>
          <w:shd w:val="clear" w:color="auto" w:fill="FFFFFF"/>
        </w:rPr>
        <w:t>,</w:t>
      </w:r>
      <w:r w:rsidR="008251E9">
        <w:rPr>
          <w:rStyle w:val="normaltextrun"/>
          <w:color w:val="000000"/>
          <w:shd w:val="clear" w:color="auto" w:fill="FFFFFF"/>
        </w:rPr>
        <w:t xml:space="preserve"> and </w:t>
      </w:r>
      <w:hyperlink w:anchor="_Armed_Conflict" w:history="1">
        <w:r w:rsidR="008251E9" w:rsidRPr="00B7788E">
          <w:rPr>
            <w:rStyle w:val="Hyperlink"/>
            <w:shd w:val="clear" w:color="auto" w:fill="FFFFFF"/>
          </w:rPr>
          <w:t>armed conflict</w:t>
        </w:r>
      </w:hyperlink>
      <w:r w:rsidR="008251E9">
        <w:rPr>
          <w:rStyle w:val="normaltextrun"/>
          <w:color w:val="000000"/>
          <w:shd w:val="clear" w:color="auto" w:fill="FFFFFF"/>
        </w:rPr>
        <w:t>.</w:t>
      </w:r>
      <w:r w:rsidR="00BF3735">
        <w:rPr>
          <w:rStyle w:val="normaltextrun"/>
          <w:color w:val="000000"/>
          <w:shd w:val="clear" w:color="auto" w:fill="FFFFFF"/>
        </w:rPr>
        <w:t xml:space="preserve"> The sections that follow include </w:t>
      </w:r>
      <w:r w:rsidR="004C3ECD">
        <w:rPr>
          <w:rStyle w:val="normaltextrun"/>
          <w:color w:val="000000"/>
          <w:shd w:val="clear" w:color="auto" w:fill="FFFFFF"/>
        </w:rPr>
        <w:t>relevant considerations</w:t>
      </w:r>
      <w:r w:rsidR="00B412BE">
        <w:rPr>
          <w:rStyle w:val="normaltextrun"/>
          <w:color w:val="000000"/>
          <w:shd w:val="clear" w:color="auto" w:fill="FFFFFF"/>
        </w:rPr>
        <w:t xml:space="preserve"> and</w:t>
      </w:r>
      <w:r w:rsidR="004C3ECD">
        <w:rPr>
          <w:rStyle w:val="normaltextrun"/>
          <w:color w:val="000000"/>
          <w:shd w:val="clear" w:color="auto" w:fill="FFFFFF"/>
        </w:rPr>
        <w:t xml:space="preserve"> </w:t>
      </w:r>
      <w:r w:rsidR="00BF3735">
        <w:rPr>
          <w:rStyle w:val="normaltextrun"/>
          <w:color w:val="000000"/>
          <w:shd w:val="clear" w:color="auto" w:fill="FFFFFF"/>
        </w:rPr>
        <w:t>examples from practice</w:t>
      </w:r>
      <w:r w:rsidR="004C3ECD">
        <w:rPr>
          <w:rStyle w:val="normaltextrun"/>
          <w:color w:val="000000"/>
          <w:shd w:val="clear" w:color="auto" w:fill="FFFFFF"/>
        </w:rPr>
        <w:t>,</w:t>
      </w:r>
      <w:r w:rsidR="00BF3735">
        <w:rPr>
          <w:rStyle w:val="normaltextrun"/>
          <w:color w:val="000000"/>
          <w:shd w:val="clear" w:color="auto" w:fill="FFFFFF"/>
        </w:rPr>
        <w:t xml:space="preserve"> </w:t>
      </w:r>
      <w:r w:rsidR="004C3ECD">
        <w:rPr>
          <w:rStyle w:val="normaltextrun"/>
          <w:color w:val="000000"/>
          <w:shd w:val="clear" w:color="auto" w:fill="FFFFFF"/>
        </w:rPr>
        <w:t>and</w:t>
      </w:r>
      <w:r w:rsidR="00640267">
        <w:rPr>
          <w:rStyle w:val="normaltextrun"/>
          <w:color w:val="000000"/>
          <w:shd w:val="clear" w:color="auto" w:fill="FFFFFF"/>
        </w:rPr>
        <w:t xml:space="preserve"> point to references for further reading.</w:t>
      </w:r>
    </w:p>
    <w:p w14:paraId="1842D551" w14:textId="28803C57" w:rsidR="114E46C6" w:rsidRDefault="114E46C6" w:rsidP="114E46C6">
      <w:pPr>
        <w:spacing w:after="0" w:line="240" w:lineRule="auto"/>
        <w:rPr>
          <w:rFonts w:cs="Times New Roman"/>
          <w:b/>
          <w:bCs/>
          <w:szCs w:val="24"/>
        </w:rPr>
      </w:pPr>
    </w:p>
    <w:p w14:paraId="180859E1" w14:textId="33467643" w:rsidR="316C9AEE" w:rsidRPr="00B7788E" w:rsidRDefault="316C9AEE" w:rsidP="00B7788E">
      <w:pPr>
        <w:pStyle w:val="Heading2"/>
        <w:rPr>
          <w:b w:val="0"/>
          <w:bCs w:val="0"/>
        </w:rPr>
      </w:pPr>
      <w:bookmarkStart w:id="1" w:name="_Recognizing_Diversity"/>
      <w:bookmarkEnd w:id="1"/>
      <w:r w:rsidRPr="00B7788E">
        <w:t>Recognizing Diversity</w:t>
      </w:r>
    </w:p>
    <w:p w14:paraId="56B9F168" w14:textId="77777777" w:rsidR="00B412BE" w:rsidRDefault="2ED292FF" w:rsidP="3C98EF65">
      <w:pPr>
        <w:rPr>
          <w:rFonts w:eastAsia="Times New Roman" w:cs="Times New Roman"/>
          <w:color w:val="000000" w:themeColor="text1"/>
          <w:szCs w:val="24"/>
        </w:rPr>
      </w:pPr>
      <w:r w:rsidRPr="5B4EAB93">
        <w:rPr>
          <w:rFonts w:eastAsia="Times New Roman" w:cs="Times New Roman"/>
          <w:color w:val="000000" w:themeColor="text1"/>
          <w:szCs w:val="24"/>
        </w:rPr>
        <w:t>The global shift in heritage practice to further recognize diversity and promote social inclusion has resulted in efforts to identify and document places associated with traditionally marginalized communities</w:t>
      </w:r>
      <w:r w:rsidR="00B412BE">
        <w:rPr>
          <w:rFonts w:eastAsia="Times New Roman" w:cs="Times New Roman"/>
          <w:color w:val="000000" w:themeColor="text1"/>
          <w:szCs w:val="24"/>
        </w:rPr>
        <w:t>,</w:t>
      </w:r>
      <w:r w:rsidRPr="5B4EAB93">
        <w:rPr>
          <w:rFonts w:eastAsia="Times New Roman" w:cs="Times New Roman"/>
          <w:color w:val="000000" w:themeColor="text1"/>
          <w:szCs w:val="24"/>
        </w:rPr>
        <w:t xml:space="preserve"> including ethnic, racial, and religious minorities</w:t>
      </w:r>
      <w:r w:rsidR="00EE1A91">
        <w:rPr>
          <w:rFonts w:eastAsia="Times New Roman" w:cs="Times New Roman"/>
          <w:color w:val="000000" w:themeColor="text1"/>
          <w:szCs w:val="24"/>
        </w:rPr>
        <w:t>;</w:t>
      </w:r>
      <w:r w:rsidRPr="5B4EAB93">
        <w:rPr>
          <w:rFonts w:eastAsia="Times New Roman" w:cs="Times New Roman"/>
          <w:color w:val="000000" w:themeColor="text1"/>
          <w:szCs w:val="24"/>
        </w:rPr>
        <w:t xml:space="preserve"> indigenous people</w:t>
      </w:r>
      <w:r w:rsidR="00EE1A91">
        <w:rPr>
          <w:rFonts w:eastAsia="Times New Roman" w:cs="Times New Roman"/>
          <w:color w:val="000000" w:themeColor="text1"/>
          <w:szCs w:val="24"/>
        </w:rPr>
        <w:t>;</w:t>
      </w:r>
      <w:r w:rsidRPr="5B4EAB93">
        <w:rPr>
          <w:rFonts w:eastAsia="Times New Roman" w:cs="Times New Roman"/>
          <w:color w:val="000000" w:themeColor="text1"/>
          <w:szCs w:val="24"/>
        </w:rPr>
        <w:t xml:space="preserve"> women</w:t>
      </w:r>
      <w:r w:rsidR="00EE1A91">
        <w:rPr>
          <w:rFonts w:eastAsia="Times New Roman" w:cs="Times New Roman"/>
          <w:color w:val="000000" w:themeColor="text1"/>
          <w:szCs w:val="24"/>
        </w:rPr>
        <w:t>;</w:t>
      </w:r>
      <w:r w:rsidRPr="5B4EAB93">
        <w:rPr>
          <w:rFonts w:eastAsia="Times New Roman" w:cs="Times New Roman"/>
          <w:color w:val="000000" w:themeColor="text1"/>
          <w:szCs w:val="24"/>
        </w:rPr>
        <w:t xml:space="preserve"> those identifying as LGBTQ</w:t>
      </w:r>
      <w:r w:rsidR="00EE1A91">
        <w:rPr>
          <w:rFonts w:eastAsia="Times New Roman" w:cs="Times New Roman"/>
          <w:color w:val="000000" w:themeColor="text1"/>
          <w:szCs w:val="24"/>
        </w:rPr>
        <w:t>;</w:t>
      </w:r>
      <w:r w:rsidRPr="5B4EAB93">
        <w:rPr>
          <w:rFonts w:eastAsia="Times New Roman" w:cs="Times New Roman"/>
          <w:color w:val="000000" w:themeColor="text1"/>
          <w:szCs w:val="24"/>
        </w:rPr>
        <w:t xml:space="preserve"> and the economically disadvantaged (</w:t>
      </w:r>
      <w:r w:rsidR="004A311A">
        <w:rPr>
          <w:rFonts w:eastAsia="Times New Roman" w:cs="Times New Roman"/>
          <w:color w:val="000000" w:themeColor="text1"/>
          <w:szCs w:val="24"/>
        </w:rPr>
        <w:t>{{</w:t>
      </w:r>
      <w:r w:rsidRPr="5B4EAB93">
        <w:rPr>
          <w:rFonts w:eastAsia="Times New Roman" w:cs="Times New Roman"/>
          <w:color w:val="000000" w:themeColor="text1"/>
          <w:szCs w:val="24"/>
        </w:rPr>
        <w:t>Avrami 2021</w:t>
      </w:r>
      <w:r w:rsidR="004A311A">
        <w:rPr>
          <w:rFonts w:eastAsia="Times New Roman" w:cs="Times New Roman"/>
          <w:color w:val="000000" w:themeColor="text1"/>
          <w:szCs w:val="24"/>
        </w:rPr>
        <w:t>|</w:t>
      </w:r>
      <w:r w:rsidRPr="5B4EAB93">
        <w:rPr>
          <w:rFonts w:eastAsia="Times New Roman" w:cs="Times New Roman"/>
          <w:color w:val="000000" w:themeColor="text1"/>
          <w:szCs w:val="24"/>
        </w:rPr>
        <w:t>10</w:t>
      </w:r>
      <w:r w:rsidR="004A311A">
        <w:rPr>
          <w:rFonts w:eastAsia="Times New Roman" w:cs="Times New Roman"/>
          <w:color w:val="000000" w:themeColor="text1"/>
          <w:szCs w:val="24"/>
        </w:rPr>
        <w:t>}}</w:t>
      </w:r>
      <w:r w:rsidRPr="5B4EAB93">
        <w:rPr>
          <w:rFonts w:eastAsia="Times New Roman" w:cs="Times New Roman"/>
          <w:color w:val="000000" w:themeColor="text1"/>
          <w:szCs w:val="24"/>
        </w:rPr>
        <w:t xml:space="preserve">). To tell the whole story, heritage surveys and inventories are being designed to identify and document underrepresented communities and to make digital information widely available for a range of purposes. </w:t>
      </w:r>
    </w:p>
    <w:p w14:paraId="41597510" w14:textId="7E607D75" w:rsidR="316C9AEE" w:rsidRDefault="2ED292FF" w:rsidP="3C98EF65">
      <w:pPr>
        <w:rPr>
          <w:rFonts w:eastAsia="Times New Roman" w:cs="Times New Roman"/>
          <w:b/>
          <w:bCs/>
          <w:color w:val="000000" w:themeColor="text1"/>
          <w:szCs w:val="24"/>
        </w:rPr>
      </w:pPr>
      <w:r w:rsidRPr="5B4EAB93">
        <w:rPr>
          <w:rFonts w:eastAsia="Times New Roman" w:cs="Times New Roman"/>
          <w:color w:val="000000" w:themeColor="text1"/>
          <w:szCs w:val="24"/>
        </w:rPr>
        <w:t>Integral to these efforts are broad-based community outreach and engagement programs, and in some countries, thematic frameworks and historic</w:t>
      </w:r>
      <w:r w:rsidR="00EE1A91">
        <w:rPr>
          <w:rFonts w:eastAsia="Times New Roman" w:cs="Times New Roman"/>
          <w:color w:val="000000" w:themeColor="text1"/>
          <w:szCs w:val="24"/>
        </w:rPr>
        <w:t xml:space="preserve"> </w:t>
      </w:r>
      <w:r w:rsidRPr="5B4EAB93">
        <w:rPr>
          <w:rFonts w:eastAsia="Times New Roman" w:cs="Times New Roman"/>
          <w:color w:val="000000" w:themeColor="text1"/>
          <w:szCs w:val="24"/>
        </w:rPr>
        <w:t>context</w:t>
      </w:r>
      <w:r w:rsidR="00EE1A91">
        <w:rPr>
          <w:rFonts w:eastAsia="Times New Roman" w:cs="Times New Roman"/>
          <w:color w:val="000000" w:themeColor="text1"/>
          <w:szCs w:val="24"/>
        </w:rPr>
        <w:t>–</w:t>
      </w:r>
      <w:r w:rsidRPr="5B4EAB93">
        <w:rPr>
          <w:rFonts w:eastAsia="Times New Roman" w:cs="Times New Roman"/>
          <w:color w:val="000000" w:themeColor="text1"/>
          <w:szCs w:val="24"/>
        </w:rPr>
        <w:t xml:space="preserve">based surveys – tools that directly involve the public in identifying a range of important historical themes and heritage types, both tangible and intangible, and in telling their stories. Importantly, surveys focusing on diverse </w:t>
      </w:r>
      <w:r w:rsidRPr="5B4EAB93">
        <w:rPr>
          <w:rFonts w:eastAsia="Times New Roman" w:cs="Times New Roman"/>
          <w:color w:val="000000" w:themeColor="text1"/>
          <w:szCs w:val="24"/>
        </w:rPr>
        <w:lastRenderedPageBreak/>
        <w:t>populations have called into question traditional survey approaches and practices that focus on monumental buildings and notions of integrity solely defined on architectural quality.</w:t>
      </w:r>
      <w:r w:rsidR="004A311A">
        <w:rPr>
          <w:rFonts w:eastAsia="Times New Roman" w:cs="Times New Roman"/>
          <w:color w:val="000000" w:themeColor="text1"/>
          <w:szCs w:val="24"/>
        </w:rPr>
        <w:t xml:space="preserve"> </w:t>
      </w:r>
    </w:p>
    <w:p w14:paraId="2F7DAF23" w14:textId="159A83CB" w:rsidR="316C9AEE" w:rsidRDefault="2ED292FF" w:rsidP="316C9AEE">
      <w:r w:rsidRPr="63B9D611">
        <w:rPr>
          <w:rFonts w:eastAsia="Times New Roman" w:cs="Times New Roman"/>
          <w:szCs w:val="24"/>
        </w:rPr>
        <w:t xml:space="preserve">Heritage designation or listing can be a significant step in integrating a wider range of histories and community narratives into inventories to inform planning initiatives </w:t>
      </w:r>
      <w:r w:rsidR="00EE1A91">
        <w:rPr>
          <w:rFonts w:eastAsia="Times New Roman" w:cs="Times New Roman"/>
          <w:szCs w:val="24"/>
        </w:rPr>
        <w:t>and</w:t>
      </w:r>
      <w:r w:rsidRPr="63B9D611">
        <w:rPr>
          <w:rFonts w:eastAsia="Times New Roman" w:cs="Times New Roman"/>
          <w:szCs w:val="24"/>
        </w:rPr>
        <w:t xml:space="preserve"> build collaborations with heritage-based agencies and organizations. Many organizations and jurisdictions are, in fact, designing and promoting surveys to focus specifically on properties and groups underrepresented in inventories and historic registers or designation lists (</w:t>
      </w:r>
      <w:r w:rsidR="004A311A">
        <w:rPr>
          <w:rFonts w:eastAsia="Times New Roman" w:cs="Times New Roman"/>
          <w:color w:val="000000" w:themeColor="text1"/>
          <w:szCs w:val="24"/>
        </w:rPr>
        <w:t>{{</w:t>
      </w:r>
      <w:r w:rsidRPr="63B9D611">
        <w:rPr>
          <w:rFonts w:eastAsia="Times New Roman" w:cs="Times New Roman"/>
          <w:color w:val="000000" w:themeColor="text1"/>
          <w:szCs w:val="24"/>
        </w:rPr>
        <w:t>Mayor’s Fund for Philadelphia 2021</w:t>
      </w:r>
      <w:r w:rsidR="004A311A">
        <w:rPr>
          <w:rFonts w:eastAsia="Times New Roman" w:cs="Times New Roman"/>
          <w:color w:val="000000" w:themeColor="text1"/>
          <w:szCs w:val="24"/>
        </w:rPr>
        <w:t>}}</w:t>
      </w:r>
      <w:r w:rsidRPr="63B9D611">
        <w:rPr>
          <w:rFonts w:eastAsia="Times New Roman" w:cs="Times New Roman"/>
          <w:color w:val="000000" w:themeColor="text1"/>
          <w:szCs w:val="24"/>
        </w:rPr>
        <w:t xml:space="preserve">; </w:t>
      </w:r>
      <w:r w:rsidR="004A311A">
        <w:rPr>
          <w:rFonts w:eastAsia="Times New Roman" w:cs="Times New Roman"/>
          <w:szCs w:val="24"/>
        </w:rPr>
        <w:t>{{</w:t>
      </w:r>
      <w:r w:rsidRPr="63B9D611">
        <w:rPr>
          <w:rFonts w:eastAsia="Times New Roman" w:cs="Times New Roman"/>
          <w:szCs w:val="24"/>
        </w:rPr>
        <w:t xml:space="preserve">National Park Service </w:t>
      </w:r>
      <w:r w:rsidR="1E71F8BD" w:rsidRPr="63B9D611">
        <w:rPr>
          <w:rFonts w:eastAsia="Times New Roman" w:cs="Times New Roman"/>
          <w:szCs w:val="24"/>
        </w:rPr>
        <w:t>202</w:t>
      </w:r>
      <w:r w:rsidR="004A311A">
        <w:rPr>
          <w:rFonts w:eastAsia="Times New Roman" w:cs="Times New Roman"/>
          <w:szCs w:val="24"/>
        </w:rPr>
        <w:t>3}}</w:t>
      </w:r>
      <w:r w:rsidRPr="63B9D611">
        <w:rPr>
          <w:rFonts w:eastAsia="Times New Roman" w:cs="Times New Roman"/>
          <w:szCs w:val="24"/>
        </w:rPr>
        <w:t>). In the U</w:t>
      </w:r>
      <w:r w:rsidR="00EE1A91">
        <w:rPr>
          <w:rFonts w:eastAsia="Times New Roman" w:cs="Times New Roman"/>
          <w:szCs w:val="24"/>
        </w:rPr>
        <w:t xml:space="preserve">nited </w:t>
      </w:r>
      <w:r w:rsidRPr="63B9D611">
        <w:rPr>
          <w:rFonts w:eastAsia="Times New Roman" w:cs="Times New Roman"/>
          <w:szCs w:val="24"/>
        </w:rPr>
        <w:t>S</w:t>
      </w:r>
      <w:r w:rsidR="00EE1A91">
        <w:rPr>
          <w:rFonts w:eastAsia="Times New Roman" w:cs="Times New Roman"/>
          <w:szCs w:val="24"/>
        </w:rPr>
        <w:t>tates</w:t>
      </w:r>
      <w:r w:rsidRPr="63B9D611">
        <w:rPr>
          <w:rFonts w:eastAsia="Times New Roman" w:cs="Times New Roman"/>
          <w:szCs w:val="24"/>
        </w:rPr>
        <w:t xml:space="preserve"> such surveys and related historic contexts have resulted in an uptick of resources listed in the National Register and designated under local programs. Importantly, many of these nominations are being initiated by community organizations that </w:t>
      </w:r>
      <w:r w:rsidR="00EE1A91">
        <w:rPr>
          <w:rFonts w:eastAsia="Times New Roman" w:cs="Times New Roman"/>
          <w:szCs w:val="24"/>
        </w:rPr>
        <w:t xml:space="preserve">have </w:t>
      </w:r>
      <w:r w:rsidRPr="63B9D611">
        <w:rPr>
          <w:rFonts w:eastAsia="Times New Roman" w:cs="Times New Roman"/>
          <w:szCs w:val="24"/>
        </w:rPr>
        <w:t xml:space="preserve">directly participated in creating historic contexts and identifying important resources through surveys and inventories. </w:t>
      </w:r>
    </w:p>
    <w:p w14:paraId="532C74DC" w14:textId="0BAFF8FD" w:rsidR="316C9AEE" w:rsidRDefault="2ED292FF" w:rsidP="3433D851">
      <w:pPr>
        <w:rPr>
          <w:rFonts w:eastAsia="Times New Roman" w:cs="Times New Roman"/>
          <w:color w:val="000000" w:themeColor="text1"/>
          <w:szCs w:val="24"/>
        </w:rPr>
      </w:pPr>
      <w:r w:rsidRPr="24CFF582">
        <w:rPr>
          <w:rFonts w:eastAsia="Times New Roman" w:cs="Times New Roman"/>
          <w:szCs w:val="24"/>
        </w:rPr>
        <w:t>In Los Angeles, for example, SurveyLA and the subsequent creation of a Jewish History context statement spurred the community’s nomination of the Beverly Fairfax Historic District to the National Register</w:t>
      </w:r>
      <w:r w:rsidR="00EE1A91" w:rsidRPr="24CFF582">
        <w:rPr>
          <w:rFonts w:eastAsia="Times New Roman" w:cs="Times New Roman"/>
          <w:color w:val="000000" w:themeColor="text1"/>
          <w:szCs w:val="24"/>
        </w:rPr>
        <w:t xml:space="preserve"> (</w:t>
      </w:r>
      <w:r w:rsidR="00EE1A91" w:rsidRPr="00B412BE">
        <w:rPr>
          <w:rFonts w:eastAsia="Times New Roman" w:cs="Times New Roman"/>
          <w:b/>
          <w:bCs/>
          <w:color w:val="000000" w:themeColor="text1"/>
          <w:szCs w:val="24"/>
        </w:rPr>
        <w:t>fig. 12.1</w:t>
      </w:r>
      <w:r w:rsidR="00EE1A91" w:rsidRPr="24CFF582">
        <w:rPr>
          <w:rFonts w:eastAsia="Times New Roman" w:cs="Times New Roman"/>
          <w:color w:val="000000" w:themeColor="text1"/>
          <w:szCs w:val="24"/>
        </w:rPr>
        <w:t>)</w:t>
      </w:r>
      <w:r w:rsidRPr="24CFF582">
        <w:rPr>
          <w:rFonts w:eastAsia="Times New Roman" w:cs="Times New Roman"/>
          <w:szCs w:val="24"/>
        </w:rPr>
        <w:t xml:space="preserve"> (</w:t>
      </w:r>
      <w:r w:rsidR="004A311A">
        <w:rPr>
          <w:rFonts w:eastAsia="Times New Roman" w:cs="Times New Roman"/>
          <w:szCs w:val="24"/>
        </w:rPr>
        <w:t>{{</w:t>
      </w:r>
      <w:r w:rsidRPr="24CFF582">
        <w:rPr>
          <w:rFonts w:eastAsia="Times New Roman" w:cs="Times New Roman"/>
          <w:szCs w:val="24"/>
        </w:rPr>
        <w:t xml:space="preserve">Hansen and </w:t>
      </w:r>
      <w:r w:rsidR="00B412BE">
        <w:rPr>
          <w:rFonts w:eastAsia="Times New Roman" w:cs="Times New Roman"/>
          <w:szCs w:val="24"/>
        </w:rPr>
        <w:t xml:space="preserve">Delgadillo </w:t>
      </w:r>
      <w:r w:rsidRPr="24CFF582">
        <w:rPr>
          <w:rFonts w:eastAsia="Times New Roman" w:cs="Times New Roman"/>
          <w:szCs w:val="24"/>
        </w:rPr>
        <w:t>Cruz 2020</w:t>
      </w:r>
      <w:r w:rsidR="004A311A">
        <w:rPr>
          <w:rFonts w:eastAsia="Times New Roman" w:cs="Times New Roman"/>
          <w:szCs w:val="24"/>
        </w:rPr>
        <w:t>}}</w:t>
      </w:r>
      <w:r w:rsidRPr="24CFF582">
        <w:rPr>
          <w:rFonts w:eastAsia="Times New Roman" w:cs="Times New Roman"/>
          <w:szCs w:val="24"/>
        </w:rPr>
        <w:t>). Th</w:t>
      </w:r>
      <w:r w:rsidR="00B412BE">
        <w:rPr>
          <w:rFonts w:eastAsia="Times New Roman" w:cs="Times New Roman"/>
          <w:szCs w:val="24"/>
        </w:rPr>
        <w:t>at</w:t>
      </w:r>
      <w:r w:rsidRPr="24CFF582">
        <w:rPr>
          <w:rFonts w:eastAsia="Times New Roman" w:cs="Times New Roman"/>
          <w:szCs w:val="24"/>
        </w:rPr>
        <w:t xml:space="preserve"> district reflects the westward shift in Los Angeles’</w:t>
      </w:r>
      <w:r w:rsidR="00EE1A91">
        <w:rPr>
          <w:rFonts w:eastAsia="Times New Roman" w:cs="Times New Roman"/>
          <w:szCs w:val="24"/>
        </w:rPr>
        <w:t>s</w:t>
      </w:r>
      <w:r w:rsidRPr="24CFF582">
        <w:rPr>
          <w:rFonts w:eastAsia="Times New Roman" w:cs="Times New Roman"/>
          <w:szCs w:val="24"/>
        </w:rPr>
        <w:t xml:space="preserve"> Jewish population starting in the 1920s</w:t>
      </w:r>
      <w:r w:rsidR="00B412BE">
        <w:rPr>
          <w:rFonts w:eastAsia="Times New Roman" w:cs="Times New Roman"/>
          <w:szCs w:val="24"/>
        </w:rPr>
        <w:t>, and</w:t>
      </w:r>
      <w:r w:rsidRPr="24CFF582">
        <w:rPr>
          <w:rFonts w:eastAsia="Times New Roman" w:cs="Times New Roman"/>
          <w:szCs w:val="24"/>
        </w:rPr>
        <w:t xml:space="preserve"> by the end of the 1940s </w:t>
      </w:r>
      <w:r w:rsidR="00B412BE">
        <w:rPr>
          <w:rFonts w:eastAsia="Times New Roman" w:cs="Times New Roman"/>
          <w:szCs w:val="24"/>
        </w:rPr>
        <w:t xml:space="preserve">it </w:t>
      </w:r>
      <w:r w:rsidRPr="24CFF582">
        <w:rPr>
          <w:rFonts w:eastAsia="Times New Roman" w:cs="Times New Roman"/>
          <w:szCs w:val="24"/>
        </w:rPr>
        <w:t xml:space="preserve">was firmly established as the residential anchor of the city’s Jewish community. </w:t>
      </w:r>
      <w:r w:rsidRPr="24CFF582">
        <w:rPr>
          <w:rFonts w:eastAsia="Times New Roman" w:cs="Times New Roman"/>
          <w:color w:val="000000" w:themeColor="text1"/>
          <w:szCs w:val="24"/>
        </w:rPr>
        <w:t>The nomination was made on behalf of Save Beverly Fairfax, an advocacy organization, working with a consultant team that surveyed the area for SurveyLA.</w:t>
      </w:r>
    </w:p>
    <w:p w14:paraId="497D334E" w14:textId="6518B597" w:rsidR="004A311A" w:rsidRPr="00B7788E" w:rsidRDefault="004A311A" w:rsidP="3433D851">
      <w:pPr>
        <w:rPr>
          <w:rFonts w:asciiTheme="minorHAnsi" w:eastAsia="Times New Roman" w:hAnsiTheme="minorHAnsi" w:cs="Times New Roman"/>
          <w:b/>
          <w:bCs/>
          <w:color w:val="000000" w:themeColor="text1"/>
          <w:sz w:val="22"/>
          <w:szCs w:val="24"/>
        </w:rPr>
      </w:pPr>
      <w:r w:rsidRPr="00B7788E">
        <w:rPr>
          <w:rFonts w:eastAsia="Times New Roman" w:cs="Times New Roman"/>
          <w:b/>
          <w:bCs/>
          <w:color w:val="000000" w:themeColor="text1"/>
          <w:szCs w:val="24"/>
        </w:rPr>
        <w:t>[[fig-12-1]]</w:t>
      </w:r>
    </w:p>
    <w:p w14:paraId="114A15E6" w14:textId="7DC83F0A" w:rsidR="316C9AEE" w:rsidRDefault="2ED292FF" w:rsidP="316C9AEE">
      <w:r w:rsidRPr="0861D0C7">
        <w:rPr>
          <w:rFonts w:eastAsia="Times New Roman" w:cs="Times New Roman"/>
          <w:color w:val="000000" w:themeColor="text1"/>
          <w:szCs w:val="24"/>
        </w:rPr>
        <w:t xml:space="preserve">While surveys and inventories are accelerating the designation of resources that better represent an area’s diversity, perhaps more importantly they are provoking discussions of how data can serve larger initiatives to celebrate community diversity and cultural identity. For governmental </w:t>
      </w:r>
      <w:r w:rsidRPr="0861D0C7">
        <w:rPr>
          <w:rFonts w:eastAsia="Times New Roman" w:cs="Times New Roman"/>
          <w:color w:val="000000" w:themeColor="text1"/>
          <w:szCs w:val="24"/>
        </w:rPr>
        <w:lastRenderedPageBreak/>
        <w:t xml:space="preserve">agencies, heritage data is not only being used for </w:t>
      </w:r>
      <w:r w:rsidR="004A311A">
        <w:rPr>
          <w:rFonts w:eastAsia="Times New Roman" w:cs="Times New Roman"/>
          <w:color w:val="000000" w:themeColor="text1"/>
          <w:szCs w:val="24"/>
        </w:rPr>
        <w:t>city</w:t>
      </w:r>
      <w:r w:rsidR="004A311A" w:rsidRPr="0861D0C7">
        <w:rPr>
          <w:rFonts w:eastAsia="Times New Roman" w:cs="Times New Roman"/>
          <w:color w:val="000000" w:themeColor="text1"/>
          <w:szCs w:val="24"/>
        </w:rPr>
        <w:t xml:space="preserve"> </w:t>
      </w:r>
      <w:r w:rsidRPr="0861D0C7">
        <w:rPr>
          <w:rFonts w:eastAsia="Times New Roman" w:cs="Times New Roman"/>
          <w:color w:val="000000" w:themeColor="text1"/>
          <w:szCs w:val="24"/>
        </w:rPr>
        <w:t xml:space="preserve">planning (see </w:t>
      </w:r>
      <w:hyperlink w:anchor="_Urban_Planning" w:history="1">
        <w:r w:rsidRPr="0071069B">
          <w:rPr>
            <w:rStyle w:val="Hyperlink"/>
            <w:rFonts w:eastAsia="Times New Roman" w:cs="Times New Roman"/>
            <w:szCs w:val="24"/>
          </w:rPr>
          <w:t>Urban Planning</w:t>
        </w:r>
      </w:hyperlink>
      <w:r w:rsidR="004A311A">
        <w:rPr>
          <w:rFonts w:eastAsia="Times New Roman" w:cs="Times New Roman"/>
          <w:color w:val="000000" w:themeColor="text1"/>
          <w:szCs w:val="24"/>
        </w:rPr>
        <w:t>, below</w:t>
      </w:r>
      <w:r w:rsidRPr="0861D0C7">
        <w:rPr>
          <w:rFonts w:eastAsia="Times New Roman" w:cs="Times New Roman"/>
          <w:color w:val="000000" w:themeColor="text1"/>
          <w:szCs w:val="24"/>
        </w:rPr>
        <w:t xml:space="preserve">) but can also inform interdepartmental programs and initiatives relating to </w:t>
      </w:r>
      <w:r w:rsidRPr="0861D0C7">
        <w:rPr>
          <w:rFonts w:eastAsia="Times New Roman" w:cs="Times New Roman"/>
          <w:szCs w:val="24"/>
        </w:rPr>
        <w:t>diversity and inclusion, for example</w:t>
      </w:r>
      <w:r w:rsidR="004A311A">
        <w:rPr>
          <w:rFonts w:eastAsia="Times New Roman" w:cs="Times New Roman"/>
          <w:szCs w:val="24"/>
        </w:rPr>
        <w:t>,</w:t>
      </w:r>
      <w:r w:rsidRPr="0861D0C7">
        <w:rPr>
          <w:rFonts w:eastAsia="Times New Roman" w:cs="Times New Roman"/>
          <w:szCs w:val="24"/>
        </w:rPr>
        <w:t xml:space="preserve"> the activities of city offices associated with arts and culture.</w:t>
      </w:r>
      <w:r w:rsidR="004A311A">
        <w:rPr>
          <w:rFonts w:eastAsia="Times New Roman" w:cs="Times New Roman"/>
          <w:szCs w:val="24"/>
        </w:rPr>
        <w:t xml:space="preserve"> </w:t>
      </w:r>
    </w:p>
    <w:p w14:paraId="7B681238" w14:textId="78EFC3C5" w:rsidR="316C9AEE" w:rsidRDefault="2ED292FF" w:rsidP="316C9AEE">
      <w:r w:rsidRPr="52676440">
        <w:rPr>
          <w:rFonts w:eastAsia="Times New Roman" w:cs="Times New Roman"/>
          <w:color w:val="000000" w:themeColor="text1"/>
          <w:szCs w:val="24"/>
        </w:rPr>
        <w:t xml:space="preserve">Surveys and inventories are also supporting broader goals and objectives to create long-term collaborations and partnerships with heritage organizations and governmental agencies. The national organization Asian Americans and Pacific Islanders in Historic Preservation (APIAHiP) partnered with the City of Los Angeles to identify places throughout the city related to </w:t>
      </w:r>
      <w:bookmarkStart w:id="2" w:name="_Hlk138850330"/>
      <w:r w:rsidRPr="52676440">
        <w:rPr>
          <w:rFonts w:eastAsia="Times New Roman" w:cs="Times New Roman"/>
          <w:color w:val="000000" w:themeColor="text1"/>
          <w:szCs w:val="24"/>
        </w:rPr>
        <w:t>Asian American</w:t>
      </w:r>
      <w:bookmarkEnd w:id="2"/>
      <w:r w:rsidRPr="52676440">
        <w:rPr>
          <w:rFonts w:eastAsia="Times New Roman" w:cs="Times New Roman"/>
          <w:color w:val="000000" w:themeColor="text1"/>
          <w:szCs w:val="24"/>
        </w:rPr>
        <w:t xml:space="preserve"> histories. While the partnership culminated in a National Register Multiple Property Documentation form titled Asian American</w:t>
      </w:r>
      <w:r w:rsidR="0071069B">
        <w:rPr>
          <w:rFonts w:eastAsia="Times New Roman" w:cs="Times New Roman"/>
          <w:color w:val="000000" w:themeColor="text1"/>
          <w:szCs w:val="24"/>
        </w:rPr>
        <w:t>s</w:t>
      </w:r>
      <w:r w:rsidRPr="52676440">
        <w:rPr>
          <w:rFonts w:eastAsia="Times New Roman" w:cs="Times New Roman"/>
          <w:color w:val="000000" w:themeColor="text1"/>
          <w:szCs w:val="24"/>
        </w:rPr>
        <w:t xml:space="preserve"> in Los Angeles, 1860</w:t>
      </w:r>
      <w:r w:rsidR="00EE1A91">
        <w:rPr>
          <w:rFonts w:eastAsia="Times New Roman" w:cs="Times New Roman"/>
          <w:color w:val="000000" w:themeColor="text1"/>
          <w:szCs w:val="24"/>
        </w:rPr>
        <w:t>–</w:t>
      </w:r>
      <w:r w:rsidRPr="52676440">
        <w:rPr>
          <w:rFonts w:eastAsia="Times New Roman" w:cs="Times New Roman"/>
          <w:color w:val="000000" w:themeColor="text1"/>
          <w:szCs w:val="24"/>
        </w:rPr>
        <w:t>1980</w:t>
      </w:r>
      <w:r w:rsidR="00DC7FA3">
        <w:rPr>
          <w:rFonts w:eastAsia="Times New Roman" w:cs="Times New Roman"/>
          <w:color w:val="000000" w:themeColor="text1"/>
          <w:szCs w:val="24"/>
        </w:rPr>
        <w:t>,</w:t>
      </w:r>
      <w:r w:rsidRPr="52676440">
        <w:rPr>
          <w:rFonts w:eastAsia="Times New Roman" w:cs="Times New Roman"/>
          <w:color w:val="000000" w:themeColor="text1"/>
          <w:szCs w:val="24"/>
        </w:rPr>
        <w:t xml:space="preserve"> it has also spurred APIAHiP to provide ongoing educational resources and advocacy support for other nominations in Los Angeles</w:t>
      </w:r>
      <w:r w:rsidR="00B412BE">
        <w:rPr>
          <w:rFonts w:eastAsia="Times New Roman" w:cs="Times New Roman"/>
          <w:color w:val="000000" w:themeColor="text1"/>
          <w:szCs w:val="24"/>
        </w:rPr>
        <w:t>,</w:t>
      </w:r>
      <w:r w:rsidRPr="52676440">
        <w:rPr>
          <w:rFonts w:eastAsia="Times New Roman" w:cs="Times New Roman"/>
          <w:color w:val="000000" w:themeColor="text1"/>
          <w:szCs w:val="24"/>
        </w:rPr>
        <w:t xml:space="preserve"> as well as to continue in their efforts to promote inclusive preservation practices and policies nationwide (</w:t>
      </w:r>
      <w:r w:rsidR="004A311A">
        <w:rPr>
          <w:rFonts w:eastAsia="Times New Roman" w:cs="Times New Roman"/>
          <w:color w:val="000000" w:themeColor="text1"/>
          <w:szCs w:val="24"/>
        </w:rPr>
        <w:t>{{</w:t>
      </w:r>
      <w:r w:rsidRPr="52676440">
        <w:rPr>
          <w:rFonts w:eastAsia="Times New Roman" w:cs="Times New Roman"/>
          <w:color w:val="000000" w:themeColor="text1"/>
          <w:szCs w:val="24"/>
        </w:rPr>
        <w:t>Magalong 2021</w:t>
      </w:r>
      <w:r w:rsidR="004A311A">
        <w:rPr>
          <w:rFonts w:eastAsia="Times New Roman" w:cs="Times New Roman"/>
          <w:color w:val="000000" w:themeColor="text1"/>
          <w:szCs w:val="24"/>
        </w:rPr>
        <w:t>|</w:t>
      </w:r>
      <w:r w:rsidRPr="52676440">
        <w:rPr>
          <w:rFonts w:eastAsia="Times New Roman" w:cs="Times New Roman"/>
          <w:color w:val="000000" w:themeColor="text1"/>
          <w:szCs w:val="24"/>
        </w:rPr>
        <w:t>154</w:t>
      </w:r>
      <w:r w:rsidR="004A311A">
        <w:rPr>
          <w:rFonts w:eastAsia="Times New Roman" w:cs="Times New Roman"/>
          <w:color w:val="000000" w:themeColor="text1"/>
          <w:szCs w:val="24"/>
        </w:rPr>
        <w:t>}}</w:t>
      </w:r>
      <w:r w:rsidRPr="52676440">
        <w:rPr>
          <w:rFonts w:eastAsia="Times New Roman" w:cs="Times New Roman"/>
          <w:color w:val="000000" w:themeColor="text1"/>
          <w:szCs w:val="24"/>
        </w:rPr>
        <w:t>). Other heritage organizations are using inclusive surveys and inventories to celebrate diversity through interpretive programs, heritage tours, and websites</w:t>
      </w:r>
      <w:r w:rsidR="1C0876F5" w:rsidRPr="52676440">
        <w:rPr>
          <w:rFonts w:eastAsia="Times New Roman" w:cs="Times New Roman"/>
          <w:color w:val="000000" w:themeColor="text1"/>
          <w:szCs w:val="24"/>
        </w:rPr>
        <w:t>.</w:t>
      </w:r>
      <w:r w:rsidR="004A311A">
        <w:rPr>
          <w:rFonts w:eastAsia="Times New Roman" w:cs="Times New Roman"/>
          <w:color w:val="000000" w:themeColor="text1"/>
          <w:szCs w:val="24"/>
        </w:rPr>
        <w:t xml:space="preserve"> </w:t>
      </w:r>
    </w:p>
    <w:p w14:paraId="22B6E630" w14:textId="4B03DC9C" w:rsidR="316C9AEE" w:rsidRDefault="316C9AEE" w:rsidP="3433D851">
      <w:pPr>
        <w:rPr>
          <w:rFonts w:eastAsia="Times New Roman" w:cs="Times New Roman"/>
          <w:szCs w:val="24"/>
        </w:rPr>
      </w:pPr>
      <w:r w:rsidRPr="5B4EAB93">
        <w:rPr>
          <w:rFonts w:eastAsia="Times New Roman" w:cs="Times New Roman"/>
          <w:szCs w:val="24"/>
        </w:rPr>
        <w:t>As more and more surveys and inventories are collecting and making available information on underrepresented communities, research opportunities are growing</w:t>
      </w:r>
      <w:r w:rsidR="00DC7FA3">
        <w:rPr>
          <w:rFonts w:eastAsia="Times New Roman" w:cs="Times New Roman"/>
          <w:szCs w:val="24"/>
        </w:rPr>
        <w:t xml:space="preserve"> to</w:t>
      </w:r>
      <w:r w:rsidRPr="5B4EAB93">
        <w:rPr>
          <w:rFonts w:eastAsia="Times New Roman" w:cs="Times New Roman"/>
          <w:szCs w:val="24"/>
        </w:rPr>
        <w:t xml:space="preserve">, for example, initiate new or further studies on certain topics, themes, and heritage typologies. As well, digital data and mapping can inform analyses regarding the location and distribution of ethnic and cultural resources within a geographic area and related studies </w:t>
      </w:r>
      <w:r w:rsidR="00B412BE">
        <w:rPr>
          <w:rFonts w:eastAsia="Times New Roman" w:cs="Times New Roman"/>
          <w:szCs w:val="24"/>
        </w:rPr>
        <w:t>examining</w:t>
      </w:r>
      <w:r w:rsidR="00DC7FA3">
        <w:rPr>
          <w:rFonts w:eastAsia="Times New Roman" w:cs="Times New Roman"/>
          <w:szCs w:val="24"/>
        </w:rPr>
        <w:t xml:space="preserve"> </w:t>
      </w:r>
      <w:r w:rsidRPr="5B4EAB93">
        <w:rPr>
          <w:rFonts w:eastAsia="Times New Roman" w:cs="Times New Roman"/>
          <w:szCs w:val="24"/>
        </w:rPr>
        <w:t>neighborhood growth and change, shifting demographics, overlapping histories, and intersectionality.</w:t>
      </w:r>
    </w:p>
    <w:p w14:paraId="363D6F3E" w14:textId="6FA0103E" w:rsidR="114E46C6" w:rsidRDefault="114E46C6" w:rsidP="004A311A">
      <w:pPr>
        <w:pStyle w:val="Heading2"/>
      </w:pPr>
      <w:bookmarkStart w:id="3" w:name="_Urban_Planning"/>
      <w:bookmarkEnd w:id="3"/>
      <w:r w:rsidRPr="114E46C6">
        <w:lastRenderedPageBreak/>
        <w:t>Urban Planning</w:t>
      </w:r>
      <w:r w:rsidR="004A311A">
        <w:t xml:space="preserve"> </w:t>
      </w:r>
    </w:p>
    <w:p w14:paraId="32A8DB9F" w14:textId="33245921" w:rsidR="00DC7FA3" w:rsidRDefault="114E46C6" w:rsidP="114E46C6">
      <w:pPr>
        <w:rPr>
          <w:rFonts w:eastAsia="Times New Roman" w:cs="Times New Roman"/>
          <w:color w:val="000000" w:themeColor="text1"/>
          <w:szCs w:val="24"/>
        </w:rPr>
      </w:pPr>
      <w:r w:rsidRPr="114E46C6">
        <w:rPr>
          <w:rFonts w:eastAsia="Times New Roman" w:cs="Times New Roman"/>
          <w:color w:val="000000" w:themeColor="text1"/>
          <w:szCs w:val="24"/>
        </w:rPr>
        <w:t>Local governments throughout the world are increasingly using inventories and their associated surveys as tools to develop programs and policies that integrate heritage preservation into urban planning initiatives. Because planning practices and priorities change and evolve over time, heritage data that is up to date, comprehensive, and easily accessible will have the most relevancy for local planning. Today, cities of all sizes are creating or updating digital inventories and undertaking modern surveys as tools to manage heritage in urban environments</w:t>
      </w:r>
      <w:r w:rsidR="00DC7FA3">
        <w:rPr>
          <w:rFonts w:eastAsia="Times New Roman" w:cs="Times New Roman"/>
          <w:color w:val="000000" w:themeColor="text1"/>
          <w:szCs w:val="24"/>
        </w:rPr>
        <w:t xml:space="preserve"> that are </w:t>
      </w:r>
      <w:r w:rsidR="00DC7FA3" w:rsidRPr="114E46C6">
        <w:rPr>
          <w:rFonts w:eastAsia="Times New Roman" w:cs="Times New Roman"/>
          <w:color w:val="000000" w:themeColor="text1"/>
          <w:szCs w:val="24"/>
        </w:rPr>
        <w:t>changing rapidly</w:t>
      </w:r>
      <w:r w:rsidRPr="114E46C6">
        <w:rPr>
          <w:rFonts w:eastAsia="Times New Roman" w:cs="Times New Roman"/>
          <w:color w:val="000000" w:themeColor="text1"/>
          <w:szCs w:val="24"/>
        </w:rPr>
        <w:t xml:space="preserve">, whether from growth or decline. </w:t>
      </w:r>
    </w:p>
    <w:p w14:paraId="664E7C3F" w14:textId="5F68DA97" w:rsidR="114E46C6" w:rsidRDefault="114E46C6" w:rsidP="114E46C6">
      <w:pPr>
        <w:rPr>
          <w:rFonts w:eastAsia="Times New Roman" w:cs="Times New Roman"/>
          <w:color w:val="000000" w:themeColor="text1"/>
          <w:szCs w:val="24"/>
        </w:rPr>
      </w:pPr>
      <w:r w:rsidRPr="114E46C6">
        <w:rPr>
          <w:rFonts w:eastAsia="Times New Roman" w:cs="Times New Roman"/>
          <w:color w:val="000000" w:themeColor="text1"/>
          <w:szCs w:val="24"/>
        </w:rPr>
        <w:t>When survey and inventory datasets are integrated within land use databases and data</w:t>
      </w:r>
      <w:r w:rsidR="00DC7FA3">
        <w:rPr>
          <w:rFonts w:eastAsia="Times New Roman" w:cs="Times New Roman"/>
          <w:color w:val="000000" w:themeColor="text1"/>
          <w:szCs w:val="24"/>
        </w:rPr>
        <w:t xml:space="preserve"> </w:t>
      </w:r>
      <w:r w:rsidRPr="114E46C6">
        <w:rPr>
          <w:rFonts w:eastAsia="Times New Roman" w:cs="Times New Roman"/>
          <w:color w:val="000000" w:themeColor="text1"/>
          <w:szCs w:val="24"/>
        </w:rPr>
        <w:t>sets, planners can overlay, map, visualize, and query heritage data in combination with land use information to understand the distribution and type of heritage resources present. Perhaps as important, planners will know places where heritage resources are less common and where development may proceed unimpeded.</w:t>
      </w:r>
      <w:r w:rsidR="004A311A">
        <w:rPr>
          <w:rFonts w:eastAsia="Times New Roman" w:cs="Times New Roman"/>
          <w:color w:val="000000" w:themeColor="text1"/>
          <w:szCs w:val="24"/>
        </w:rPr>
        <w:t xml:space="preserve"> </w:t>
      </w:r>
    </w:p>
    <w:p w14:paraId="2E9207B8" w14:textId="7D9B3655" w:rsidR="114E46C6" w:rsidRDefault="0641A329" w:rsidP="6BBA505C">
      <w:pPr>
        <w:rPr>
          <w:rFonts w:eastAsia="Times New Roman" w:cs="Times New Roman"/>
          <w:color w:val="000000" w:themeColor="text1"/>
          <w:szCs w:val="24"/>
        </w:rPr>
      </w:pPr>
      <w:r w:rsidRPr="24CFF582">
        <w:rPr>
          <w:rFonts w:eastAsia="Times New Roman" w:cs="Times New Roman"/>
          <w:color w:val="000000" w:themeColor="text1"/>
          <w:szCs w:val="24"/>
        </w:rPr>
        <w:t xml:space="preserve">While heritage data has traditionally supported stand-alone heritage programs and activities such as those related to resource designation, listing, and incentives, uses are expanding to include informing </w:t>
      </w:r>
      <w:hyperlink w:anchor="_Disaster_Preparedness_and" w:history="1">
        <w:r w:rsidRPr="0071069B">
          <w:rPr>
            <w:rStyle w:val="Hyperlink"/>
            <w:rFonts w:eastAsia="Times New Roman" w:cs="Times New Roman"/>
            <w:szCs w:val="24"/>
          </w:rPr>
          <w:t>disaster preparedness and response programs</w:t>
        </w:r>
      </w:hyperlink>
      <w:r w:rsidRPr="24CFF582">
        <w:rPr>
          <w:rFonts w:eastAsia="Times New Roman" w:cs="Times New Roman"/>
          <w:color w:val="000000" w:themeColor="text1"/>
          <w:szCs w:val="24"/>
        </w:rPr>
        <w:t xml:space="preserve">, redevelopment initiatives, day-to-day development project review and </w:t>
      </w:r>
      <w:hyperlink w:anchor="_Heritage_Impact_Assessments" w:history="1">
        <w:r w:rsidRPr="0071069B">
          <w:rPr>
            <w:rStyle w:val="Hyperlink"/>
            <w:rFonts w:eastAsia="Times New Roman" w:cs="Times New Roman"/>
            <w:szCs w:val="24"/>
          </w:rPr>
          <w:t>impact assessment</w:t>
        </w:r>
      </w:hyperlink>
      <w:r w:rsidRPr="24CFF582">
        <w:rPr>
          <w:rFonts w:eastAsia="Times New Roman" w:cs="Times New Roman"/>
          <w:color w:val="000000" w:themeColor="text1"/>
          <w:szCs w:val="24"/>
        </w:rPr>
        <w:t>, and long-range community planning. In the U</w:t>
      </w:r>
      <w:r w:rsidR="00DC7FA3">
        <w:rPr>
          <w:rFonts w:eastAsia="Times New Roman" w:cs="Times New Roman"/>
          <w:color w:val="000000" w:themeColor="text1"/>
          <w:szCs w:val="24"/>
        </w:rPr>
        <w:t xml:space="preserve">nited </w:t>
      </w:r>
      <w:r w:rsidRPr="24CFF582">
        <w:rPr>
          <w:rFonts w:eastAsia="Times New Roman" w:cs="Times New Roman"/>
          <w:color w:val="000000" w:themeColor="text1"/>
          <w:szCs w:val="24"/>
        </w:rPr>
        <w:t>S</w:t>
      </w:r>
      <w:r w:rsidR="00DC7FA3">
        <w:rPr>
          <w:rFonts w:eastAsia="Times New Roman" w:cs="Times New Roman"/>
          <w:color w:val="000000" w:themeColor="text1"/>
          <w:szCs w:val="24"/>
        </w:rPr>
        <w:t>tates</w:t>
      </w:r>
      <w:r w:rsidRPr="24CFF582">
        <w:rPr>
          <w:rFonts w:eastAsia="Times New Roman" w:cs="Times New Roman"/>
          <w:color w:val="000000" w:themeColor="text1"/>
          <w:szCs w:val="24"/>
        </w:rPr>
        <w:t>, legacy cities experiencing decreasing populations and economic decline, such as Detroit, Michigan, and Muncie, Indiana, are undertaking so</w:t>
      </w:r>
      <w:r w:rsidR="00566A9C">
        <w:rPr>
          <w:rFonts w:eastAsia="Times New Roman" w:cs="Times New Roman"/>
          <w:color w:val="000000" w:themeColor="text1"/>
          <w:szCs w:val="24"/>
        </w:rPr>
        <w:t>-</w:t>
      </w:r>
      <w:r w:rsidRPr="24CFF582">
        <w:rPr>
          <w:rFonts w:eastAsia="Times New Roman" w:cs="Times New Roman"/>
          <w:color w:val="000000" w:themeColor="text1"/>
          <w:szCs w:val="24"/>
        </w:rPr>
        <w:t>called rapid mobile surveys to inform programs aimed at demolition of vacant and neglected buildings, many of which (despite</w:t>
      </w:r>
      <w:r w:rsidR="00566A9C">
        <w:rPr>
          <w:rFonts w:eastAsia="Times New Roman" w:cs="Times New Roman"/>
          <w:color w:val="000000" w:themeColor="text1"/>
          <w:szCs w:val="24"/>
        </w:rPr>
        <w:t xml:space="preserve"> their</w:t>
      </w:r>
      <w:r w:rsidRPr="24CFF582">
        <w:rPr>
          <w:rFonts w:eastAsia="Times New Roman" w:cs="Times New Roman"/>
          <w:color w:val="000000" w:themeColor="text1"/>
          <w:szCs w:val="24"/>
        </w:rPr>
        <w:t xml:space="preserve"> condition) meet heritage designation criteria and can contribute to neighborhood revitalization efforts (</w:t>
      </w:r>
      <w:r w:rsidR="004A311A">
        <w:rPr>
          <w:rFonts w:eastAsia="Times New Roman" w:cs="Times New Roman"/>
          <w:color w:val="000000" w:themeColor="text1"/>
          <w:szCs w:val="24"/>
        </w:rPr>
        <w:t>{{</w:t>
      </w:r>
      <w:r w:rsidRPr="24CFF582">
        <w:rPr>
          <w:rFonts w:eastAsia="Times New Roman" w:cs="Times New Roman"/>
          <w:color w:val="000000" w:themeColor="text1"/>
          <w:szCs w:val="24"/>
        </w:rPr>
        <w:t>Evans 2014</w:t>
      </w:r>
      <w:r w:rsidR="004A311A">
        <w:rPr>
          <w:rFonts w:eastAsia="Times New Roman" w:cs="Times New Roman"/>
          <w:color w:val="000000" w:themeColor="text1"/>
          <w:szCs w:val="24"/>
        </w:rPr>
        <w:t>}}</w:t>
      </w:r>
      <w:r w:rsidRPr="24CFF582">
        <w:rPr>
          <w:rFonts w:eastAsia="Times New Roman" w:cs="Times New Roman"/>
          <w:color w:val="000000" w:themeColor="text1"/>
          <w:szCs w:val="24"/>
        </w:rPr>
        <w:t xml:space="preserve">). </w:t>
      </w:r>
    </w:p>
    <w:p w14:paraId="6BB13E8E" w14:textId="0722E91E" w:rsidR="114E46C6" w:rsidRDefault="0641A329" w:rsidP="6BBA505C">
      <w:pPr>
        <w:rPr>
          <w:rFonts w:eastAsia="Times New Roman" w:cs="Times New Roman"/>
          <w:color w:val="000000" w:themeColor="text1"/>
          <w:szCs w:val="24"/>
        </w:rPr>
      </w:pPr>
      <w:r w:rsidRPr="6BBA505C">
        <w:rPr>
          <w:rFonts w:eastAsia="Times New Roman" w:cs="Times New Roman"/>
          <w:color w:val="000000" w:themeColor="text1"/>
          <w:szCs w:val="24"/>
        </w:rPr>
        <w:lastRenderedPageBreak/>
        <w:t>Other cities are using heritage data in thoughtful ways to inform community planning. These uses includ</w:t>
      </w:r>
      <w:r w:rsidR="00566A9C">
        <w:rPr>
          <w:rFonts w:eastAsia="Times New Roman" w:cs="Times New Roman"/>
          <w:color w:val="000000" w:themeColor="text1"/>
          <w:szCs w:val="24"/>
        </w:rPr>
        <w:t>e</w:t>
      </w:r>
      <w:r w:rsidRPr="6BBA505C">
        <w:rPr>
          <w:rFonts w:eastAsia="Times New Roman" w:cs="Times New Roman"/>
          <w:color w:val="000000" w:themeColor="text1"/>
          <w:szCs w:val="24"/>
        </w:rPr>
        <w:t xml:space="preserve"> crafting goals, policies, and programs that maintain and enhance the unique historic character of neighborhoods</w:t>
      </w:r>
      <w:r w:rsidR="00566A9C">
        <w:rPr>
          <w:rFonts w:eastAsia="Times New Roman" w:cs="Times New Roman"/>
          <w:color w:val="000000" w:themeColor="text1"/>
          <w:szCs w:val="24"/>
        </w:rPr>
        <w:t>;</w:t>
      </w:r>
      <w:r w:rsidRPr="6BBA505C">
        <w:rPr>
          <w:rFonts w:eastAsia="Times New Roman" w:cs="Times New Roman"/>
          <w:color w:val="000000" w:themeColor="text1"/>
          <w:szCs w:val="24"/>
        </w:rPr>
        <w:t xml:space="preserve"> establishing preservation priorities</w:t>
      </w:r>
      <w:r w:rsidR="00566A9C">
        <w:rPr>
          <w:rFonts w:eastAsia="Times New Roman" w:cs="Times New Roman"/>
          <w:color w:val="000000" w:themeColor="text1"/>
          <w:szCs w:val="24"/>
        </w:rPr>
        <w:t>;</w:t>
      </w:r>
      <w:r w:rsidRPr="6BBA505C">
        <w:rPr>
          <w:rFonts w:eastAsia="Times New Roman" w:cs="Times New Roman"/>
          <w:color w:val="000000" w:themeColor="text1"/>
          <w:szCs w:val="24"/>
        </w:rPr>
        <w:t xml:space="preserve"> encouraging restoration and adaptive reuse</w:t>
      </w:r>
      <w:r w:rsidR="00566A9C">
        <w:rPr>
          <w:rFonts w:eastAsia="Times New Roman" w:cs="Times New Roman"/>
          <w:color w:val="000000" w:themeColor="text1"/>
          <w:szCs w:val="24"/>
        </w:rPr>
        <w:t>;</w:t>
      </w:r>
      <w:r w:rsidRPr="6BBA505C">
        <w:rPr>
          <w:rFonts w:eastAsia="Times New Roman" w:cs="Times New Roman"/>
          <w:color w:val="000000" w:themeColor="text1"/>
          <w:szCs w:val="24"/>
        </w:rPr>
        <w:t xml:space="preserve"> regulating demolitions and alterations to existing buildings</w:t>
      </w:r>
      <w:r w:rsidR="00566A9C">
        <w:rPr>
          <w:rFonts w:eastAsia="Times New Roman" w:cs="Times New Roman"/>
          <w:color w:val="000000" w:themeColor="text1"/>
          <w:szCs w:val="24"/>
        </w:rPr>
        <w:t>;</w:t>
      </w:r>
      <w:r w:rsidRPr="6BBA505C">
        <w:rPr>
          <w:rFonts w:eastAsia="Times New Roman" w:cs="Times New Roman"/>
          <w:color w:val="000000" w:themeColor="text1"/>
          <w:szCs w:val="24"/>
        </w:rPr>
        <w:t xml:space="preserve"> providing guidelines for compatible new construction and infill development</w:t>
      </w:r>
      <w:r w:rsidR="00566A9C">
        <w:rPr>
          <w:rFonts w:eastAsia="Times New Roman" w:cs="Times New Roman"/>
          <w:color w:val="000000" w:themeColor="text1"/>
          <w:szCs w:val="24"/>
        </w:rPr>
        <w:t>;</w:t>
      </w:r>
      <w:r w:rsidRPr="6BBA505C">
        <w:rPr>
          <w:rFonts w:eastAsia="Times New Roman" w:cs="Times New Roman"/>
          <w:color w:val="000000" w:themeColor="text1"/>
          <w:szCs w:val="24"/>
        </w:rPr>
        <w:t xml:space="preserve"> and celebrating diversity and cultural identity.</w:t>
      </w:r>
      <w:r w:rsidR="004A311A">
        <w:rPr>
          <w:rFonts w:eastAsia="Times New Roman" w:cs="Times New Roman"/>
          <w:color w:val="000000" w:themeColor="text1"/>
          <w:szCs w:val="24"/>
        </w:rPr>
        <w:t xml:space="preserve"> </w:t>
      </w:r>
      <w:r w:rsidRPr="6BBA505C">
        <w:rPr>
          <w:rFonts w:eastAsia="Times New Roman" w:cs="Times New Roman"/>
          <w:color w:val="000000" w:themeColor="text1"/>
          <w:szCs w:val="24"/>
        </w:rPr>
        <w:t xml:space="preserve">As discussed in </w:t>
      </w:r>
      <w:r w:rsidR="00566A9C" w:rsidRPr="00B7788E">
        <w:rPr>
          <w:rFonts w:eastAsia="Times New Roman" w:cs="Times New Roman"/>
          <w:b/>
          <w:bCs/>
          <w:color w:val="000000" w:themeColor="text1"/>
          <w:szCs w:val="24"/>
        </w:rPr>
        <w:t>p</w:t>
      </w:r>
      <w:r w:rsidRPr="00B7788E">
        <w:rPr>
          <w:rFonts w:eastAsia="Times New Roman" w:cs="Times New Roman"/>
          <w:b/>
          <w:bCs/>
          <w:color w:val="000000" w:themeColor="text1"/>
          <w:szCs w:val="24"/>
        </w:rPr>
        <w:t xml:space="preserve">art </w:t>
      </w:r>
      <w:r w:rsidR="0071069B" w:rsidRPr="00B7788E">
        <w:rPr>
          <w:rFonts w:eastAsia="Times New Roman" w:cs="Times New Roman"/>
          <w:b/>
          <w:bCs/>
          <w:color w:val="000000" w:themeColor="text1"/>
          <w:szCs w:val="24"/>
        </w:rPr>
        <w:t>II</w:t>
      </w:r>
      <w:r w:rsidRPr="6BBA505C">
        <w:rPr>
          <w:rFonts w:eastAsia="Times New Roman" w:cs="Times New Roman"/>
          <w:color w:val="000000" w:themeColor="text1"/>
          <w:szCs w:val="24"/>
        </w:rPr>
        <w:t xml:space="preserve">, the City of Los Angeles organized and sequenced SurveyLA surveys to </w:t>
      </w:r>
      <w:r w:rsidRPr="6BBA505C">
        <w:rPr>
          <w:rFonts w:eastAsia="Times New Roman" w:cs="Times New Roman"/>
          <w:color w:val="333333"/>
          <w:szCs w:val="24"/>
        </w:rPr>
        <w:t xml:space="preserve">guide updates to the city’s geographically based </w:t>
      </w:r>
      <w:r w:rsidR="00566A9C">
        <w:rPr>
          <w:rFonts w:eastAsia="Times New Roman" w:cs="Times New Roman"/>
          <w:color w:val="333333"/>
          <w:szCs w:val="24"/>
        </w:rPr>
        <w:t>c</w:t>
      </w:r>
      <w:r w:rsidRPr="6BBA505C">
        <w:rPr>
          <w:rFonts w:eastAsia="Times New Roman" w:cs="Times New Roman"/>
          <w:color w:val="333333"/>
          <w:szCs w:val="24"/>
        </w:rPr>
        <w:t xml:space="preserve">ommunity </w:t>
      </w:r>
      <w:r w:rsidR="00566A9C">
        <w:rPr>
          <w:rFonts w:eastAsia="Times New Roman" w:cs="Times New Roman"/>
          <w:color w:val="333333"/>
          <w:szCs w:val="24"/>
        </w:rPr>
        <w:t>p</w:t>
      </w:r>
      <w:r w:rsidRPr="6BBA505C">
        <w:rPr>
          <w:rFonts w:eastAsia="Times New Roman" w:cs="Times New Roman"/>
          <w:color w:val="333333"/>
          <w:szCs w:val="24"/>
        </w:rPr>
        <w:t>lans (</w:t>
      </w:r>
      <w:r w:rsidR="004A311A">
        <w:rPr>
          <w:rFonts w:eastAsia="Times New Roman" w:cs="Times New Roman"/>
          <w:color w:val="333333"/>
          <w:szCs w:val="24"/>
        </w:rPr>
        <w:t>{{</w:t>
      </w:r>
      <w:r w:rsidR="004A311A" w:rsidRPr="004A311A">
        <w:rPr>
          <w:rFonts w:eastAsia="Times New Roman" w:cs="Times New Roman"/>
          <w:color w:val="333333"/>
          <w:szCs w:val="24"/>
        </w:rPr>
        <w:t>L</w:t>
      </w:r>
      <w:r w:rsidR="0013737C">
        <w:rPr>
          <w:rFonts w:eastAsia="Times New Roman" w:cs="Times New Roman"/>
          <w:color w:val="333333"/>
          <w:szCs w:val="24"/>
        </w:rPr>
        <w:t xml:space="preserve">os </w:t>
      </w:r>
      <w:r w:rsidR="004A311A" w:rsidRPr="004A311A">
        <w:rPr>
          <w:rFonts w:eastAsia="Times New Roman" w:cs="Times New Roman"/>
          <w:color w:val="333333"/>
          <w:szCs w:val="24"/>
        </w:rPr>
        <w:t>A</w:t>
      </w:r>
      <w:r w:rsidR="0013737C">
        <w:rPr>
          <w:rFonts w:eastAsia="Times New Roman" w:cs="Times New Roman"/>
          <w:color w:val="333333"/>
          <w:szCs w:val="24"/>
        </w:rPr>
        <w:t>ngeles</w:t>
      </w:r>
      <w:r w:rsidR="004A311A" w:rsidRPr="004A311A">
        <w:rPr>
          <w:rFonts w:eastAsia="Times New Roman" w:cs="Times New Roman"/>
          <w:color w:val="333333"/>
          <w:szCs w:val="24"/>
        </w:rPr>
        <w:t xml:space="preserve"> City Planning </w:t>
      </w:r>
      <w:r w:rsidRPr="6BBA505C">
        <w:rPr>
          <w:rFonts w:eastAsia="Times New Roman" w:cs="Times New Roman"/>
          <w:color w:val="333333"/>
          <w:szCs w:val="24"/>
        </w:rPr>
        <w:t>n.d</w:t>
      </w:r>
      <w:r w:rsidR="4DB56D43" w:rsidRPr="6BBA505C">
        <w:rPr>
          <w:rFonts w:eastAsia="Times New Roman" w:cs="Times New Roman"/>
          <w:color w:val="333333"/>
          <w:szCs w:val="24"/>
        </w:rPr>
        <w:t>.</w:t>
      </w:r>
      <w:r w:rsidR="004A311A">
        <w:rPr>
          <w:rFonts w:eastAsia="Times New Roman" w:cs="Times New Roman"/>
          <w:color w:val="333333"/>
          <w:szCs w:val="24"/>
        </w:rPr>
        <w:t>a}}</w:t>
      </w:r>
      <w:r w:rsidR="4DB56D43" w:rsidRPr="6BBA505C">
        <w:rPr>
          <w:rFonts w:eastAsia="Times New Roman" w:cs="Times New Roman"/>
          <w:color w:val="333333"/>
          <w:szCs w:val="24"/>
        </w:rPr>
        <w:t>)</w:t>
      </w:r>
      <w:r w:rsidRPr="6BBA505C">
        <w:rPr>
          <w:rFonts w:eastAsia="Times New Roman" w:cs="Times New Roman"/>
          <w:color w:val="333333"/>
          <w:szCs w:val="24"/>
        </w:rPr>
        <w:t xml:space="preserve">. </w:t>
      </w:r>
      <w:r w:rsidRPr="6BBA505C">
        <w:rPr>
          <w:rFonts w:eastAsia="Times New Roman" w:cs="Times New Roman"/>
          <w:color w:val="000000" w:themeColor="text1"/>
          <w:szCs w:val="24"/>
        </w:rPr>
        <w:t>These local land</w:t>
      </w:r>
      <w:r w:rsidR="00566A9C">
        <w:rPr>
          <w:rFonts w:eastAsia="Times New Roman" w:cs="Times New Roman"/>
          <w:color w:val="000000" w:themeColor="text1"/>
          <w:szCs w:val="24"/>
        </w:rPr>
        <w:t xml:space="preserve"> </w:t>
      </w:r>
      <w:r w:rsidRPr="6BBA505C">
        <w:rPr>
          <w:rFonts w:eastAsia="Times New Roman" w:cs="Times New Roman"/>
          <w:color w:val="000000" w:themeColor="text1"/>
          <w:szCs w:val="24"/>
        </w:rPr>
        <w:t xml:space="preserve">use plans guide future development in neighborhoods </w:t>
      </w:r>
      <w:r w:rsidRPr="6BBA505C">
        <w:rPr>
          <w:rFonts w:eastAsia="Times New Roman" w:cs="Times New Roman"/>
          <w:color w:val="333333"/>
          <w:szCs w:val="24"/>
        </w:rPr>
        <w:t>and are reshaping the city</w:t>
      </w:r>
      <w:r w:rsidR="00566A9C">
        <w:rPr>
          <w:rFonts w:eastAsia="Times New Roman" w:cs="Times New Roman"/>
          <w:color w:val="333333"/>
          <w:szCs w:val="24"/>
        </w:rPr>
        <w:t>’</w:t>
      </w:r>
      <w:r w:rsidRPr="6BBA505C">
        <w:rPr>
          <w:rFonts w:eastAsia="Times New Roman" w:cs="Times New Roman"/>
          <w:color w:val="333333"/>
          <w:szCs w:val="24"/>
        </w:rPr>
        <w:t>s growth patterns around the region</w:t>
      </w:r>
      <w:r w:rsidR="00566A9C">
        <w:rPr>
          <w:rFonts w:eastAsia="Times New Roman" w:cs="Times New Roman"/>
          <w:color w:val="333333"/>
          <w:szCs w:val="24"/>
        </w:rPr>
        <w:t>’</w:t>
      </w:r>
      <w:r w:rsidRPr="6BBA505C">
        <w:rPr>
          <w:rFonts w:eastAsia="Times New Roman" w:cs="Times New Roman"/>
          <w:color w:val="333333"/>
          <w:szCs w:val="24"/>
        </w:rPr>
        <w:t>s major investment in new transit lines.</w:t>
      </w:r>
      <w:r w:rsidR="004A311A">
        <w:rPr>
          <w:rFonts w:eastAsia="Times New Roman" w:cs="Times New Roman"/>
          <w:color w:val="000000" w:themeColor="text1"/>
          <w:szCs w:val="24"/>
        </w:rPr>
        <w:t xml:space="preserve"> </w:t>
      </w:r>
    </w:p>
    <w:p w14:paraId="4822248C" w14:textId="17C6C2B5" w:rsidR="00566A9C" w:rsidRDefault="0641A329" w:rsidP="5B4EAB93">
      <w:pPr>
        <w:rPr>
          <w:rFonts w:eastAsia="Times New Roman" w:cs="Times New Roman"/>
          <w:color w:val="000000" w:themeColor="text1"/>
          <w:szCs w:val="24"/>
        </w:rPr>
      </w:pPr>
      <w:r w:rsidRPr="24CFF582">
        <w:rPr>
          <w:rFonts w:eastAsia="Times New Roman" w:cs="Times New Roman"/>
          <w:color w:val="000000" w:themeColor="text1"/>
          <w:szCs w:val="24"/>
        </w:rPr>
        <w:t>To facilitate broad-based thinking about how planners can use survey data, staff of the Office of Historic Resources developed and held workshops for city planners to summarize the survey process; provide an overview of the historical patterns of settlement, growth, and development in each plan area; and review survey findings for both individual heritage resources and potential historic districts. Overall, the training helped planners understand the prevailing character of each community, the range and location of significant heritage resources, and the typologies, contexts, and themes they represent (</w:t>
      </w:r>
      <w:r w:rsidRPr="0013737C">
        <w:rPr>
          <w:rFonts w:eastAsia="Times New Roman" w:cs="Times New Roman"/>
          <w:b/>
          <w:bCs/>
          <w:color w:val="000000" w:themeColor="text1"/>
          <w:szCs w:val="24"/>
        </w:rPr>
        <w:t xml:space="preserve">fig. </w:t>
      </w:r>
      <w:r w:rsidR="5DD2118D" w:rsidRPr="0013737C">
        <w:rPr>
          <w:rFonts w:eastAsia="Times New Roman" w:cs="Times New Roman"/>
          <w:b/>
          <w:bCs/>
          <w:color w:val="000000" w:themeColor="text1"/>
          <w:szCs w:val="24"/>
        </w:rPr>
        <w:t>12</w:t>
      </w:r>
      <w:r w:rsidRPr="0013737C">
        <w:rPr>
          <w:rFonts w:eastAsia="Times New Roman" w:cs="Times New Roman"/>
          <w:b/>
          <w:bCs/>
          <w:color w:val="000000" w:themeColor="text1"/>
          <w:szCs w:val="24"/>
        </w:rPr>
        <w:t>.2</w:t>
      </w:r>
      <w:r w:rsidRPr="24CFF582">
        <w:rPr>
          <w:rFonts w:eastAsia="Times New Roman" w:cs="Times New Roman"/>
          <w:color w:val="000000" w:themeColor="text1"/>
          <w:szCs w:val="24"/>
        </w:rPr>
        <w:t xml:space="preserve">). </w:t>
      </w:r>
    </w:p>
    <w:p w14:paraId="79A4BF8E" w14:textId="77777777" w:rsidR="00566A9C" w:rsidRPr="00972308" w:rsidRDefault="00566A9C" w:rsidP="00566A9C">
      <w:pPr>
        <w:rPr>
          <w:rFonts w:eastAsia="Times New Roman" w:cs="Times New Roman"/>
          <w:b/>
          <w:bCs/>
          <w:color w:val="000000" w:themeColor="text1"/>
          <w:szCs w:val="24"/>
        </w:rPr>
      </w:pPr>
      <w:r w:rsidRPr="00972308">
        <w:rPr>
          <w:rFonts w:eastAsia="Times New Roman" w:cs="Times New Roman"/>
          <w:b/>
          <w:bCs/>
          <w:color w:val="000000" w:themeColor="text1"/>
          <w:szCs w:val="24"/>
        </w:rPr>
        <w:t>[[fig-12-2]]</w:t>
      </w:r>
    </w:p>
    <w:p w14:paraId="29E3EABE" w14:textId="6E3A6A32" w:rsidR="114E46C6" w:rsidRDefault="0641A329" w:rsidP="5B4EAB93">
      <w:pPr>
        <w:rPr>
          <w:rFonts w:eastAsia="Times New Roman" w:cs="Times New Roman"/>
          <w:color w:val="000000" w:themeColor="text1"/>
          <w:szCs w:val="24"/>
        </w:rPr>
      </w:pPr>
      <w:r w:rsidRPr="24CFF582">
        <w:rPr>
          <w:rFonts w:eastAsia="Times New Roman" w:cs="Times New Roman"/>
          <w:color w:val="000000" w:themeColor="text1"/>
          <w:szCs w:val="24"/>
        </w:rPr>
        <w:t xml:space="preserve">Community </w:t>
      </w:r>
      <w:r w:rsidR="00566A9C">
        <w:rPr>
          <w:rFonts w:eastAsia="Times New Roman" w:cs="Times New Roman"/>
          <w:color w:val="000000" w:themeColor="text1"/>
          <w:szCs w:val="24"/>
        </w:rPr>
        <w:t>p</w:t>
      </w:r>
      <w:r w:rsidRPr="24CFF582">
        <w:rPr>
          <w:rFonts w:eastAsia="Times New Roman" w:cs="Times New Roman"/>
          <w:color w:val="000000" w:themeColor="text1"/>
          <w:szCs w:val="24"/>
        </w:rPr>
        <w:t xml:space="preserve">lan tools informed by SurveyLA include </w:t>
      </w:r>
      <w:r w:rsidR="00566A9C">
        <w:rPr>
          <w:rFonts w:eastAsia="Times New Roman" w:cs="Times New Roman"/>
          <w:color w:val="000000" w:themeColor="text1"/>
          <w:szCs w:val="24"/>
        </w:rPr>
        <w:t>c</w:t>
      </w:r>
      <w:r w:rsidRPr="24CFF582">
        <w:rPr>
          <w:rFonts w:eastAsia="Times New Roman" w:cs="Times New Roman"/>
          <w:color w:val="000000" w:themeColor="text1"/>
          <w:szCs w:val="24"/>
        </w:rPr>
        <w:t xml:space="preserve">haracter </w:t>
      </w:r>
      <w:r w:rsidR="00566A9C">
        <w:rPr>
          <w:rFonts w:eastAsia="Times New Roman" w:cs="Times New Roman"/>
          <w:color w:val="000000" w:themeColor="text1"/>
          <w:szCs w:val="24"/>
        </w:rPr>
        <w:t>r</w:t>
      </w:r>
      <w:r w:rsidRPr="24CFF582">
        <w:rPr>
          <w:rFonts w:eastAsia="Times New Roman" w:cs="Times New Roman"/>
          <w:color w:val="000000" w:themeColor="text1"/>
          <w:szCs w:val="24"/>
        </w:rPr>
        <w:t xml:space="preserve">esidential </w:t>
      </w:r>
      <w:r w:rsidR="00566A9C">
        <w:rPr>
          <w:rFonts w:eastAsia="Times New Roman" w:cs="Times New Roman"/>
          <w:color w:val="000000" w:themeColor="text1"/>
          <w:szCs w:val="24"/>
        </w:rPr>
        <w:t>d</w:t>
      </w:r>
      <w:r w:rsidRPr="24CFF582">
        <w:rPr>
          <w:rFonts w:eastAsia="Times New Roman" w:cs="Times New Roman"/>
          <w:color w:val="000000" w:themeColor="text1"/>
          <w:szCs w:val="24"/>
        </w:rPr>
        <w:t>istricts that provide for demolition and alteration review and compatible infill in potential residential historic districts (those meeting eligibility criteria for designation or listing)</w:t>
      </w:r>
      <w:r w:rsidR="00566A9C">
        <w:rPr>
          <w:rFonts w:eastAsia="Times New Roman" w:cs="Times New Roman"/>
          <w:color w:val="000000" w:themeColor="text1"/>
          <w:szCs w:val="24"/>
        </w:rPr>
        <w:t>,</w:t>
      </w:r>
      <w:r w:rsidRPr="24CFF582">
        <w:rPr>
          <w:rFonts w:eastAsia="Times New Roman" w:cs="Times New Roman"/>
          <w:color w:val="000000" w:themeColor="text1"/>
          <w:szCs w:val="24"/>
        </w:rPr>
        <w:t xml:space="preserve"> as an alternative to protections offered by historic designation. SurveyLA data ha</w:t>
      </w:r>
      <w:r w:rsidR="0013737C">
        <w:rPr>
          <w:rFonts w:eastAsia="Times New Roman" w:cs="Times New Roman"/>
          <w:color w:val="000000" w:themeColor="text1"/>
          <w:szCs w:val="24"/>
        </w:rPr>
        <w:t>s</w:t>
      </w:r>
      <w:r w:rsidRPr="24CFF582">
        <w:rPr>
          <w:rFonts w:eastAsia="Times New Roman" w:cs="Times New Roman"/>
          <w:color w:val="000000" w:themeColor="text1"/>
          <w:szCs w:val="24"/>
        </w:rPr>
        <w:t xml:space="preserve"> informed the development of other neighborhood planning tools, including special overlay zones for the city’s overhaul of its 1946 </w:t>
      </w:r>
      <w:r w:rsidRPr="24CFF582">
        <w:rPr>
          <w:rFonts w:eastAsia="Times New Roman" w:cs="Times New Roman"/>
          <w:color w:val="000000" w:themeColor="text1"/>
          <w:szCs w:val="24"/>
        </w:rPr>
        <w:lastRenderedPageBreak/>
        <w:t>zoning code, as well as context-sensitive zoning in single-family neighborhoods (</w:t>
      </w:r>
      <w:r w:rsidR="004A311A">
        <w:rPr>
          <w:rFonts w:eastAsia="Times New Roman" w:cs="Times New Roman"/>
          <w:color w:val="000000" w:themeColor="text1"/>
          <w:szCs w:val="24"/>
        </w:rPr>
        <w:t>{{</w:t>
      </w:r>
      <w:r w:rsidRPr="24CFF582">
        <w:rPr>
          <w:rFonts w:eastAsia="Times New Roman" w:cs="Times New Roman"/>
          <w:color w:val="000000" w:themeColor="text1"/>
          <w:szCs w:val="24"/>
        </w:rPr>
        <w:t>Bernstein and Hansen 2016</w:t>
      </w:r>
      <w:r w:rsidR="004A311A">
        <w:rPr>
          <w:rFonts w:eastAsia="Times New Roman" w:cs="Times New Roman"/>
          <w:color w:val="000000" w:themeColor="text1"/>
          <w:szCs w:val="24"/>
        </w:rPr>
        <w:t>}}</w:t>
      </w:r>
      <w:r w:rsidRPr="24CFF582">
        <w:rPr>
          <w:rFonts w:eastAsia="Times New Roman" w:cs="Times New Roman"/>
          <w:color w:val="000000" w:themeColor="text1"/>
          <w:szCs w:val="24"/>
        </w:rPr>
        <w:t>).</w:t>
      </w:r>
    </w:p>
    <w:p w14:paraId="23CD596A" w14:textId="794AF452" w:rsidR="114E46C6" w:rsidRDefault="5B4EAB93" w:rsidP="5B4EAB93">
      <w:pPr>
        <w:rPr>
          <w:rFonts w:eastAsia="Times New Roman" w:cs="Times New Roman"/>
          <w:szCs w:val="24"/>
        </w:rPr>
      </w:pPr>
      <w:r w:rsidRPr="6BBA505C">
        <w:rPr>
          <w:rFonts w:eastAsia="Times New Roman" w:cs="Times New Roman"/>
          <w:szCs w:val="24"/>
        </w:rPr>
        <w:t>In some instances, surveys are being designed to focus on identifying and protecting overall neighborhood historic character rather than on documenting individually eligible resources (</w:t>
      </w:r>
      <w:r w:rsidR="004A311A">
        <w:rPr>
          <w:rFonts w:eastAsia="Times New Roman" w:cs="Times New Roman"/>
          <w:szCs w:val="24"/>
        </w:rPr>
        <w:t>{{</w:t>
      </w:r>
      <w:r w:rsidRPr="6BBA505C">
        <w:rPr>
          <w:rFonts w:eastAsia="Times New Roman" w:cs="Times New Roman"/>
          <w:color w:val="000000" w:themeColor="text1"/>
          <w:szCs w:val="24"/>
        </w:rPr>
        <w:t>Bertron and Mason 2012</w:t>
      </w:r>
      <w:r w:rsidR="004A311A">
        <w:rPr>
          <w:rFonts w:eastAsia="Times New Roman" w:cs="Times New Roman"/>
          <w:color w:val="000000" w:themeColor="text1"/>
          <w:szCs w:val="24"/>
        </w:rPr>
        <w:t>}}</w:t>
      </w:r>
      <w:r w:rsidRPr="6BBA505C">
        <w:rPr>
          <w:rFonts w:eastAsia="Times New Roman" w:cs="Times New Roman"/>
          <w:color w:val="000000" w:themeColor="text1"/>
          <w:szCs w:val="24"/>
        </w:rPr>
        <w:t xml:space="preserve">; </w:t>
      </w:r>
      <w:r w:rsidR="004A311A">
        <w:rPr>
          <w:rFonts w:eastAsia="Times New Roman" w:cs="Times New Roman"/>
          <w:color w:val="000000" w:themeColor="text1"/>
          <w:szCs w:val="24"/>
        </w:rPr>
        <w:t>{{</w:t>
      </w:r>
      <w:r w:rsidRPr="6BBA505C">
        <w:rPr>
          <w:rFonts w:eastAsia="Times New Roman" w:cs="Times New Roman"/>
          <w:color w:val="000000" w:themeColor="text1"/>
          <w:szCs w:val="24"/>
        </w:rPr>
        <w:t>Historic England 201</w:t>
      </w:r>
      <w:r w:rsidR="50BEEE49" w:rsidRPr="6BBA505C">
        <w:rPr>
          <w:rFonts w:eastAsia="Times New Roman" w:cs="Times New Roman"/>
          <w:color w:val="000000" w:themeColor="text1"/>
          <w:szCs w:val="24"/>
        </w:rPr>
        <w:t>7b</w:t>
      </w:r>
      <w:r w:rsidR="004A311A">
        <w:rPr>
          <w:rFonts w:eastAsia="Times New Roman" w:cs="Times New Roman"/>
          <w:color w:val="000000" w:themeColor="text1"/>
          <w:szCs w:val="24"/>
        </w:rPr>
        <w:t>}}</w:t>
      </w:r>
      <w:r w:rsidRPr="6BBA505C">
        <w:rPr>
          <w:rFonts w:eastAsia="Times New Roman" w:cs="Times New Roman"/>
          <w:color w:val="000000" w:themeColor="text1"/>
          <w:szCs w:val="24"/>
        </w:rPr>
        <w:t>).</w:t>
      </w:r>
      <w:r w:rsidRPr="6BBA505C">
        <w:rPr>
          <w:rFonts w:eastAsia="Times New Roman" w:cs="Times New Roman"/>
          <w:szCs w:val="24"/>
        </w:rPr>
        <w:t xml:space="preserve"> Planners in Los Angeles have used SurveyLA data to identify planning districts</w:t>
      </w:r>
      <w:r w:rsidR="003A7F68">
        <w:rPr>
          <w:rFonts w:eastAsia="Times New Roman" w:cs="Times New Roman"/>
          <w:szCs w:val="24"/>
        </w:rPr>
        <w:t>:</w:t>
      </w:r>
      <w:r w:rsidRPr="6BBA505C">
        <w:rPr>
          <w:rFonts w:eastAsia="Times New Roman" w:cs="Times New Roman"/>
          <w:szCs w:val="24"/>
        </w:rPr>
        <w:t xml:space="preserve"> areas within historic neighborhoods that have consistent planning concepts and features</w:t>
      </w:r>
      <w:r w:rsidR="003A7F68">
        <w:rPr>
          <w:rFonts w:eastAsia="Times New Roman" w:cs="Times New Roman"/>
          <w:szCs w:val="24"/>
        </w:rPr>
        <w:t> –</w:t>
      </w:r>
      <w:r w:rsidRPr="6BBA505C">
        <w:rPr>
          <w:rFonts w:eastAsia="Times New Roman" w:cs="Times New Roman"/>
          <w:szCs w:val="24"/>
        </w:rPr>
        <w:t xml:space="preserve"> such as height, massing, </w:t>
      </w:r>
      <w:bookmarkStart w:id="4" w:name="_Hlk138851825"/>
      <w:r w:rsidRPr="6BBA505C">
        <w:rPr>
          <w:rFonts w:eastAsia="Times New Roman" w:cs="Times New Roman"/>
          <w:szCs w:val="24"/>
        </w:rPr>
        <w:t>setbacks</w:t>
      </w:r>
      <w:bookmarkEnd w:id="4"/>
      <w:r w:rsidRPr="6BBA505C">
        <w:rPr>
          <w:rFonts w:eastAsia="Times New Roman" w:cs="Times New Roman"/>
          <w:szCs w:val="24"/>
        </w:rPr>
        <w:t>, street trees, and streetlights</w:t>
      </w:r>
      <w:r w:rsidR="003A7F68">
        <w:rPr>
          <w:rFonts w:eastAsia="Times New Roman" w:cs="Times New Roman"/>
          <w:szCs w:val="24"/>
        </w:rPr>
        <w:t> –</w:t>
      </w:r>
      <w:r w:rsidRPr="6BBA505C">
        <w:rPr>
          <w:rFonts w:eastAsia="Times New Roman" w:cs="Times New Roman"/>
          <w:szCs w:val="24"/>
        </w:rPr>
        <w:t xml:space="preserve"> but may not meet significance thresholds for designation or listing as historic districts. The concept is akin to neighborhood conservation districts or areas used in many U.S. jurisdictions as tools to protect communities. </w:t>
      </w:r>
    </w:p>
    <w:p w14:paraId="5E2BEE80" w14:textId="514485E2" w:rsidR="114E46C6" w:rsidRDefault="114E46C6" w:rsidP="5B4EAB93">
      <w:pPr>
        <w:rPr>
          <w:rFonts w:eastAsia="Times New Roman" w:cs="Times New Roman"/>
          <w:color w:val="000000" w:themeColor="text1"/>
          <w:szCs w:val="24"/>
        </w:rPr>
      </w:pPr>
      <w:r w:rsidRPr="5B4EAB93">
        <w:rPr>
          <w:rFonts w:eastAsia="Times New Roman" w:cs="Times New Roman"/>
          <w:color w:val="000000" w:themeColor="text1"/>
          <w:szCs w:val="24"/>
        </w:rPr>
        <w:t xml:space="preserve">Heritage inventories and surveys can also be used to promote interdepartmental collaboration and information sharing regarding heritage assets owned or managed by other city departments outside of planning. Resource typologies may include infrastructure such as bridges, public art, street trees, streetlights, libraries, parks, and fire stations. Knowing which heritage resources are significant helps in developing capital improvement programs </w:t>
      </w:r>
      <w:r w:rsidR="003A7F68">
        <w:rPr>
          <w:rFonts w:eastAsia="Times New Roman" w:cs="Times New Roman"/>
          <w:color w:val="000000" w:themeColor="text1"/>
          <w:szCs w:val="24"/>
        </w:rPr>
        <w:t>related to</w:t>
      </w:r>
      <w:r w:rsidR="003A7F68" w:rsidRPr="5B4EAB93">
        <w:rPr>
          <w:rFonts w:eastAsia="Times New Roman" w:cs="Times New Roman"/>
          <w:color w:val="000000" w:themeColor="text1"/>
          <w:szCs w:val="24"/>
        </w:rPr>
        <w:t xml:space="preserve"> </w:t>
      </w:r>
      <w:r w:rsidRPr="5B4EAB93">
        <w:rPr>
          <w:rFonts w:eastAsia="Times New Roman" w:cs="Times New Roman"/>
          <w:color w:val="000000" w:themeColor="text1"/>
          <w:szCs w:val="24"/>
        </w:rPr>
        <w:t>those that may be replaced, upgraded, rehabilitated, or decommissioned (</w:t>
      </w:r>
      <w:r w:rsidR="004A311A">
        <w:rPr>
          <w:rFonts w:eastAsia="Times New Roman" w:cs="Times New Roman"/>
          <w:color w:val="000000" w:themeColor="text1"/>
          <w:szCs w:val="24"/>
        </w:rPr>
        <w:t>{{</w:t>
      </w:r>
      <w:r w:rsidRPr="5B4EAB93">
        <w:rPr>
          <w:rFonts w:eastAsia="Times New Roman" w:cs="Times New Roman"/>
          <w:color w:val="000000" w:themeColor="text1"/>
          <w:szCs w:val="24"/>
        </w:rPr>
        <w:t>Hansen and Delgadillo Cruz 2019</w:t>
      </w:r>
      <w:r w:rsidR="004A311A">
        <w:rPr>
          <w:rFonts w:eastAsia="Times New Roman" w:cs="Times New Roman"/>
          <w:color w:val="000000" w:themeColor="text1"/>
          <w:szCs w:val="24"/>
        </w:rPr>
        <w:t>}}</w:t>
      </w:r>
      <w:r w:rsidRPr="5B4EAB93">
        <w:rPr>
          <w:rFonts w:eastAsia="Times New Roman" w:cs="Times New Roman"/>
          <w:color w:val="000000" w:themeColor="text1"/>
          <w:szCs w:val="24"/>
        </w:rPr>
        <w:t xml:space="preserve">). </w:t>
      </w:r>
    </w:p>
    <w:p w14:paraId="770ED838" w14:textId="7AB09A21" w:rsidR="294FBECA" w:rsidRDefault="294FBECA" w:rsidP="004A311A">
      <w:pPr>
        <w:pStyle w:val="Heading2"/>
      </w:pPr>
      <w:bookmarkStart w:id="5" w:name="_Heritage_Impact_Assessments"/>
      <w:bookmarkEnd w:id="5"/>
      <w:r w:rsidRPr="294FBECA">
        <w:t xml:space="preserve">Heritage Impact Assessments </w:t>
      </w:r>
    </w:p>
    <w:p w14:paraId="36D13096" w14:textId="3068DC0F" w:rsidR="294FBECA" w:rsidRDefault="294FBECA" w:rsidP="114E46C6">
      <w:r w:rsidRPr="5B4EAB93">
        <w:rPr>
          <w:rFonts w:eastAsia="Times New Roman" w:cs="Times New Roman"/>
          <w:szCs w:val="24"/>
        </w:rPr>
        <w:t xml:space="preserve">The legal and policy frameworks of many jurisdictions require </w:t>
      </w:r>
      <w:bookmarkStart w:id="6" w:name="_Hlk138852199"/>
      <w:r w:rsidRPr="5B4EAB93">
        <w:rPr>
          <w:rFonts w:eastAsia="Times New Roman" w:cs="Times New Roman"/>
          <w:szCs w:val="24"/>
        </w:rPr>
        <w:t xml:space="preserve">heritage impact assessments (HIA) </w:t>
      </w:r>
      <w:bookmarkEnd w:id="6"/>
      <w:r w:rsidRPr="5B4EAB93">
        <w:rPr>
          <w:rFonts w:eastAsia="Times New Roman" w:cs="Times New Roman"/>
          <w:szCs w:val="24"/>
        </w:rPr>
        <w:t>as part of broader land</w:t>
      </w:r>
      <w:r w:rsidR="003A7F68">
        <w:rPr>
          <w:rFonts w:eastAsia="Times New Roman" w:cs="Times New Roman"/>
          <w:szCs w:val="24"/>
        </w:rPr>
        <w:t xml:space="preserve"> </w:t>
      </w:r>
      <w:r w:rsidRPr="5B4EAB93">
        <w:rPr>
          <w:rFonts w:eastAsia="Times New Roman" w:cs="Times New Roman"/>
          <w:szCs w:val="24"/>
        </w:rPr>
        <w:t>use planning processes known as environmental impact assessment. An HIA is a formal process to ensure that the cultural significance of heritage resources is taken into account when developing and designing proposals for change. As stated in Welsh guidance on HIAs</w:t>
      </w:r>
      <w:r w:rsidR="003A7F68">
        <w:rPr>
          <w:rFonts w:eastAsia="Times New Roman" w:cs="Times New Roman"/>
          <w:szCs w:val="24"/>
        </w:rPr>
        <w:t>,</w:t>
      </w:r>
      <w:r w:rsidRPr="5B4EAB93">
        <w:rPr>
          <w:rFonts w:eastAsia="Times New Roman" w:cs="Times New Roman"/>
          <w:szCs w:val="24"/>
        </w:rPr>
        <w:t xml:space="preserve"> “Conservation is about the careful management of change. This </w:t>
      </w:r>
      <w:r w:rsidRPr="5B4EAB93">
        <w:rPr>
          <w:rFonts w:eastAsia="Times New Roman" w:cs="Times New Roman"/>
          <w:szCs w:val="24"/>
        </w:rPr>
        <w:lastRenderedPageBreak/>
        <w:t xml:space="preserve">means that it is vital to understand the implications of any proposed change </w:t>
      </w:r>
      <w:r w:rsidR="003A7F68">
        <w:rPr>
          <w:rFonts w:eastAsia="Times New Roman" w:cs="Times New Roman"/>
          <w:szCs w:val="24"/>
        </w:rPr>
        <w:t>–</w:t>
      </w:r>
      <w:r w:rsidRPr="5B4EAB93">
        <w:rPr>
          <w:rFonts w:eastAsia="Times New Roman" w:cs="Times New Roman"/>
          <w:szCs w:val="24"/>
        </w:rPr>
        <w:t xml:space="preserve"> from deciding what to do and how to do it, to deciding whether or not to give consent” (</w:t>
      </w:r>
      <w:r w:rsidR="00EB2CA4">
        <w:rPr>
          <w:rFonts w:eastAsia="Times New Roman" w:cs="Times New Roman"/>
          <w:szCs w:val="24"/>
        </w:rPr>
        <w:t>{{</w:t>
      </w:r>
      <w:r w:rsidRPr="5B4EAB93">
        <w:rPr>
          <w:rFonts w:eastAsia="Times New Roman" w:cs="Times New Roman"/>
          <w:szCs w:val="24"/>
        </w:rPr>
        <w:t>Cadw 2017a</w:t>
      </w:r>
      <w:r w:rsidR="00EB2CA4">
        <w:rPr>
          <w:rFonts w:eastAsia="Times New Roman" w:cs="Times New Roman"/>
          <w:szCs w:val="24"/>
        </w:rPr>
        <w:t>|</w:t>
      </w:r>
      <w:r w:rsidRPr="5B4EAB93">
        <w:rPr>
          <w:rFonts w:eastAsia="Times New Roman" w:cs="Times New Roman"/>
          <w:szCs w:val="24"/>
        </w:rPr>
        <w:t>2</w:t>
      </w:r>
      <w:r w:rsidR="00EB2CA4">
        <w:rPr>
          <w:rFonts w:eastAsia="Times New Roman" w:cs="Times New Roman"/>
          <w:szCs w:val="24"/>
        </w:rPr>
        <w:t>}}</w:t>
      </w:r>
      <w:r w:rsidRPr="5B4EAB93">
        <w:rPr>
          <w:rFonts w:eastAsia="Times New Roman" w:cs="Times New Roman"/>
          <w:szCs w:val="24"/>
        </w:rPr>
        <w:t>). HIAs typically relate to proposed development projects, as well as proposed substantial modifications to or changes in the use of places. Many HIA regimes consider impacts of proposed change</w:t>
      </w:r>
      <w:r w:rsidR="006E4269">
        <w:rPr>
          <w:rFonts w:eastAsia="Times New Roman" w:cs="Times New Roman"/>
          <w:szCs w:val="24"/>
        </w:rPr>
        <w:t xml:space="preserve">s </w:t>
      </w:r>
      <w:r w:rsidR="008322D7">
        <w:rPr>
          <w:rFonts w:eastAsia="Times New Roman" w:cs="Times New Roman"/>
          <w:szCs w:val="24"/>
        </w:rPr>
        <w:t>that would affect</w:t>
      </w:r>
      <w:r w:rsidRPr="5B4EAB93">
        <w:rPr>
          <w:rFonts w:eastAsia="Times New Roman" w:cs="Times New Roman"/>
          <w:szCs w:val="24"/>
        </w:rPr>
        <w:t xml:space="preserve"> heritage significance</w:t>
      </w:r>
      <w:r w:rsidR="003A7F68">
        <w:rPr>
          <w:rFonts w:eastAsia="Times New Roman" w:cs="Times New Roman"/>
          <w:szCs w:val="24"/>
        </w:rPr>
        <w:t>,</w:t>
      </w:r>
      <w:r w:rsidRPr="5B4EAB93">
        <w:rPr>
          <w:rFonts w:eastAsia="Times New Roman" w:cs="Times New Roman"/>
          <w:szCs w:val="24"/>
        </w:rPr>
        <w:t xml:space="preserve"> including aspects such as setting and views associated with heritage resources (</w:t>
      </w:r>
      <w:r w:rsidR="00EB2CA4">
        <w:rPr>
          <w:rFonts w:eastAsia="Times New Roman" w:cs="Times New Roman"/>
          <w:szCs w:val="24"/>
        </w:rPr>
        <w:t>{{</w:t>
      </w:r>
      <w:r w:rsidRPr="5B4EAB93">
        <w:rPr>
          <w:rFonts w:eastAsia="Times New Roman" w:cs="Times New Roman"/>
          <w:szCs w:val="24"/>
        </w:rPr>
        <w:t>Historic England 2017a</w:t>
      </w:r>
      <w:r w:rsidR="00EB2CA4">
        <w:rPr>
          <w:rFonts w:eastAsia="Times New Roman" w:cs="Times New Roman"/>
          <w:szCs w:val="24"/>
        </w:rPr>
        <w:t>}}</w:t>
      </w:r>
      <w:r w:rsidRPr="5B4EAB93">
        <w:rPr>
          <w:rFonts w:eastAsia="Times New Roman" w:cs="Times New Roman"/>
          <w:szCs w:val="24"/>
        </w:rPr>
        <w:t>). Impact assessment processes normally provide for public input and engagement.</w:t>
      </w:r>
      <w:r w:rsidR="004A311A">
        <w:rPr>
          <w:rFonts w:eastAsia="Times New Roman" w:cs="Times New Roman"/>
          <w:szCs w:val="24"/>
        </w:rPr>
        <w:t xml:space="preserve"> </w:t>
      </w:r>
    </w:p>
    <w:p w14:paraId="2EE96DB7" w14:textId="5A637158" w:rsidR="294FBECA" w:rsidRDefault="294FBECA" w:rsidP="114E46C6">
      <w:r w:rsidRPr="114E46C6">
        <w:rPr>
          <w:rFonts w:eastAsia="Times New Roman" w:cs="Times New Roman"/>
          <w:szCs w:val="24"/>
        </w:rPr>
        <w:t xml:space="preserve">A key typical outcome of an HIA process is determination of whether a permit or consent for a proposed project will be approved or denied, whether it might be approved under certain conditions or with modifications, or, if the project proposal offered different options, whether a certain option is preferred. Depending on the legal and policy context, in some cases the HIA process </w:t>
      </w:r>
      <w:r w:rsidR="003A7F68">
        <w:rPr>
          <w:rFonts w:eastAsia="Times New Roman" w:cs="Times New Roman"/>
          <w:szCs w:val="24"/>
        </w:rPr>
        <w:t>may</w:t>
      </w:r>
      <w:r w:rsidR="003A7F68" w:rsidRPr="114E46C6">
        <w:rPr>
          <w:rFonts w:eastAsia="Times New Roman" w:cs="Times New Roman"/>
          <w:szCs w:val="24"/>
        </w:rPr>
        <w:t xml:space="preserve"> </w:t>
      </w:r>
      <w:r w:rsidRPr="114E46C6">
        <w:rPr>
          <w:rFonts w:eastAsia="Times New Roman" w:cs="Times New Roman"/>
          <w:szCs w:val="24"/>
        </w:rPr>
        <w:t xml:space="preserve">determine that heritage resources can be demolished or destroyed through development but require mitigation through their investigation, documentation, and </w:t>
      </w:r>
      <w:r w:rsidR="003A7F68">
        <w:rPr>
          <w:rFonts w:eastAsia="Times New Roman" w:cs="Times New Roman"/>
          <w:szCs w:val="24"/>
        </w:rPr>
        <w:t>possibly</w:t>
      </w:r>
      <w:r w:rsidRPr="114E46C6">
        <w:rPr>
          <w:rFonts w:eastAsia="Times New Roman" w:cs="Times New Roman"/>
          <w:szCs w:val="24"/>
        </w:rPr>
        <w:t xml:space="preserve"> recovery of artifacts. </w:t>
      </w:r>
    </w:p>
    <w:p w14:paraId="2EF6FE9F" w14:textId="34002053" w:rsidR="003A7F68" w:rsidRDefault="294FBECA" w:rsidP="114E46C6">
      <w:pPr>
        <w:rPr>
          <w:rFonts w:eastAsia="Times New Roman" w:cs="Times New Roman"/>
          <w:szCs w:val="24"/>
        </w:rPr>
      </w:pPr>
      <w:r w:rsidRPr="3C98EF65">
        <w:rPr>
          <w:rFonts w:eastAsia="Times New Roman" w:cs="Times New Roman"/>
          <w:szCs w:val="24"/>
        </w:rPr>
        <w:t xml:space="preserve">Legal and policy frameworks commonly define a specific threshold that triggers the HIA process. Many jurisdictions also require that related investigations </w:t>
      </w:r>
      <w:r w:rsidR="003A7F68">
        <w:rPr>
          <w:rFonts w:eastAsia="Times New Roman" w:cs="Times New Roman"/>
          <w:szCs w:val="24"/>
        </w:rPr>
        <w:t>be</w:t>
      </w:r>
      <w:r w:rsidR="003A7F68" w:rsidRPr="3C98EF65">
        <w:rPr>
          <w:rFonts w:eastAsia="Times New Roman" w:cs="Times New Roman"/>
          <w:szCs w:val="24"/>
        </w:rPr>
        <w:t xml:space="preserve"> </w:t>
      </w:r>
      <w:r w:rsidRPr="3C98EF65">
        <w:rPr>
          <w:rFonts w:eastAsia="Times New Roman" w:cs="Times New Roman"/>
          <w:szCs w:val="24"/>
        </w:rPr>
        <w:t xml:space="preserve">carried out according to professional standards, including </w:t>
      </w:r>
      <w:r w:rsidR="003A7F68">
        <w:rPr>
          <w:rFonts w:eastAsia="Times New Roman" w:cs="Times New Roman"/>
          <w:szCs w:val="24"/>
        </w:rPr>
        <w:t xml:space="preserve">that </w:t>
      </w:r>
      <w:r w:rsidRPr="3C98EF65">
        <w:rPr>
          <w:rFonts w:eastAsia="Times New Roman" w:cs="Times New Roman"/>
          <w:szCs w:val="24"/>
        </w:rPr>
        <w:t xml:space="preserve">those personnel involved meet qualification standards. </w:t>
      </w:r>
    </w:p>
    <w:p w14:paraId="1BC01105" w14:textId="563F6C9E" w:rsidR="003A7F68" w:rsidRDefault="294FBECA" w:rsidP="114E46C6">
      <w:pPr>
        <w:rPr>
          <w:rFonts w:eastAsia="Times New Roman" w:cs="Times New Roman"/>
          <w:szCs w:val="24"/>
        </w:rPr>
      </w:pPr>
      <w:r w:rsidRPr="3C98EF65">
        <w:rPr>
          <w:rFonts w:eastAsia="Times New Roman" w:cs="Times New Roman"/>
          <w:szCs w:val="24"/>
        </w:rPr>
        <w:t xml:space="preserve">Once triggered, an initial step of an HIA process is to determine the presence or absence of any culturally significant, or potentially significant, heritage resources within the area to be affected. This </w:t>
      </w:r>
      <w:r w:rsidR="003A7F68">
        <w:rPr>
          <w:rFonts w:eastAsia="Times New Roman" w:cs="Times New Roman"/>
          <w:szCs w:val="24"/>
        </w:rPr>
        <w:t xml:space="preserve">determination </w:t>
      </w:r>
      <w:r w:rsidRPr="3C98EF65">
        <w:rPr>
          <w:rFonts w:eastAsia="Times New Roman" w:cs="Times New Roman"/>
          <w:szCs w:val="24"/>
        </w:rPr>
        <w:t>is ordinarily first pursued by consulting the relevant heritage inventory. For an inventory to be effective for use in HIA processes, its information should</w:t>
      </w:r>
      <w:r w:rsidR="003A7F68">
        <w:rPr>
          <w:rFonts w:eastAsia="Times New Roman" w:cs="Times New Roman"/>
          <w:szCs w:val="24"/>
        </w:rPr>
        <w:t>,</w:t>
      </w:r>
      <w:r w:rsidRPr="3C98EF65">
        <w:rPr>
          <w:rFonts w:eastAsia="Times New Roman" w:cs="Times New Roman"/>
          <w:szCs w:val="24"/>
        </w:rPr>
        <w:t xml:space="preserve"> ideally</w:t>
      </w:r>
      <w:r w:rsidR="003A7F68">
        <w:rPr>
          <w:rFonts w:eastAsia="Times New Roman" w:cs="Times New Roman"/>
          <w:szCs w:val="24"/>
        </w:rPr>
        <w:t>,</w:t>
      </w:r>
      <w:r w:rsidRPr="3C98EF65">
        <w:rPr>
          <w:rFonts w:eastAsia="Times New Roman" w:cs="Times New Roman"/>
          <w:szCs w:val="24"/>
        </w:rPr>
        <w:t xml:space="preserve"> cover the area of jurisdiction</w:t>
      </w:r>
      <w:r w:rsidR="003A7F68" w:rsidRPr="003A7F68">
        <w:rPr>
          <w:rFonts w:eastAsia="Times New Roman" w:cs="Times New Roman"/>
          <w:szCs w:val="24"/>
        </w:rPr>
        <w:t xml:space="preserve"> </w:t>
      </w:r>
      <w:r w:rsidR="003A7F68" w:rsidRPr="3C98EF65">
        <w:rPr>
          <w:rFonts w:eastAsia="Times New Roman" w:cs="Times New Roman"/>
          <w:szCs w:val="24"/>
        </w:rPr>
        <w:t>comprehensively</w:t>
      </w:r>
      <w:r w:rsidRPr="3C98EF65">
        <w:rPr>
          <w:rFonts w:eastAsia="Times New Roman" w:cs="Times New Roman"/>
          <w:szCs w:val="24"/>
        </w:rPr>
        <w:t xml:space="preserve">, the geographic location and extent of heritage resources should be accurately recorded, and the inventory information should ideally be relatively current. </w:t>
      </w:r>
      <w:r w:rsidRPr="3C98EF65">
        <w:rPr>
          <w:rFonts w:eastAsia="Times New Roman" w:cs="Times New Roman"/>
          <w:szCs w:val="24"/>
        </w:rPr>
        <w:lastRenderedPageBreak/>
        <w:t xml:space="preserve">Some places, </w:t>
      </w:r>
      <w:r w:rsidR="0013737C">
        <w:rPr>
          <w:rFonts w:eastAsia="Times New Roman" w:cs="Times New Roman"/>
          <w:szCs w:val="24"/>
        </w:rPr>
        <w:t>including</w:t>
      </w:r>
      <w:r w:rsidRPr="3C98EF65">
        <w:rPr>
          <w:rFonts w:eastAsia="Times New Roman" w:cs="Times New Roman"/>
          <w:szCs w:val="24"/>
        </w:rPr>
        <w:t xml:space="preserve"> the U</w:t>
      </w:r>
      <w:r w:rsidR="003A7F68">
        <w:rPr>
          <w:rFonts w:eastAsia="Times New Roman" w:cs="Times New Roman"/>
          <w:szCs w:val="24"/>
        </w:rPr>
        <w:t xml:space="preserve">nited </w:t>
      </w:r>
      <w:r w:rsidRPr="3C98EF65">
        <w:rPr>
          <w:rFonts w:eastAsia="Times New Roman" w:cs="Times New Roman"/>
          <w:szCs w:val="24"/>
        </w:rPr>
        <w:t>S</w:t>
      </w:r>
      <w:r w:rsidR="003A7F68">
        <w:rPr>
          <w:rFonts w:eastAsia="Times New Roman" w:cs="Times New Roman"/>
          <w:szCs w:val="24"/>
        </w:rPr>
        <w:t>tates</w:t>
      </w:r>
      <w:r w:rsidRPr="3C98EF65">
        <w:rPr>
          <w:rFonts w:eastAsia="Times New Roman" w:cs="Times New Roman"/>
          <w:szCs w:val="24"/>
        </w:rPr>
        <w:t xml:space="preserve">, require that new information be collected for HIA processes if existing inventory or survey information is beyond a certain age. The inventory </w:t>
      </w:r>
      <w:r w:rsidR="0013737C">
        <w:rPr>
          <w:rFonts w:eastAsia="Times New Roman" w:cs="Times New Roman"/>
          <w:szCs w:val="24"/>
        </w:rPr>
        <w:t>w</w:t>
      </w:r>
      <w:r w:rsidRPr="3C98EF65">
        <w:rPr>
          <w:rFonts w:eastAsia="Times New Roman" w:cs="Times New Roman"/>
          <w:szCs w:val="24"/>
        </w:rPr>
        <w:t xml:space="preserve">ould also ideally reference when, where, and how field surveys or investigations have been undertaken, as well as related reports or documentation, to help determine whether new information gathering is needed. </w:t>
      </w:r>
    </w:p>
    <w:p w14:paraId="4C6FC6BA" w14:textId="738F06D2" w:rsidR="003A7F68" w:rsidRDefault="294FBECA" w:rsidP="114E46C6">
      <w:pPr>
        <w:rPr>
          <w:rFonts w:eastAsia="Times New Roman" w:cs="Times New Roman"/>
          <w:szCs w:val="24"/>
        </w:rPr>
      </w:pPr>
      <w:r w:rsidRPr="3C98EF65">
        <w:rPr>
          <w:rFonts w:eastAsia="Times New Roman" w:cs="Times New Roman"/>
          <w:szCs w:val="24"/>
        </w:rPr>
        <w:t>It is also beneficial for prior investigations to record the absence of significant heritage resources for the area examined</w:t>
      </w:r>
      <w:r w:rsidR="003A7F68">
        <w:rPr>
          <w:rFonts w:eastAsia="Times New Roman" w:cs="Times New Roman"/>
          <w:szCs w:val="24"/>
        </w:rPr>
        <w:t>.</w:t>
      </w:r>
      <w:r w:rsidRPr="3C98EF65">
        <w:rPr>
          <w:rFonts w:eastAsia="Times New Roman" w:cs="Times New Roman"/>
          <w:szCs w:val="24"/>
        </w:rPr>
        <w:t xml:space="preserve"> </w:t>
      </w:r>
      <w:r w:rsidR="003A7F68">
        <w:rPr>
          <w:rFonts w:eastAsia="Times New Roman" w:cs="Times New Roman"/>
          <w:szCs w:val="24"/>
        </w:rPr>
        <w:t>This type of</w:t>
      </w:r>
      <w:r w:rsidR="003A7F68" w:rsidRPr="3C98EF65">
        <w:rPr>
          <w:rFonts w:eastAsia="Times New Roman" w:cs="Times New Roman"/>
          <w:szCs w:val="24"/>
        </w:rPr>
        <w:t xml:space="preserve"> information </w:t>
      </w:r>
      <w:r w:rsidRPr="3C98EF65">
        <w:rPr>
          <w:rFonts w:eastAsia="Times New Roman" w:cs="Times New Roman"/>
          <w:szCs w:val="24"/>
        </w:rPr>
        <w:t xml:space="preserve">is valuable for knowing where development projects can be directed to avoid negatively impacting heritage. </w:t>
      </w:r>
    </w:p>
    <w:p w14:paraId="74F486A2" w14:textId="37CBEA8B" w:rsidR="294FBECA" w:rsidRDefault="294FBECA" w:rsidP="114E46C6">
      <w:r w:rsidRPr="3C98EF65">
        <w:rPr>
          <w:rFonts w:eastAsia="Times New Roman" w:cs="Times New Roman"/>
          <w:szCs w:val="24"/>
        </w:rPr>
        <w:t>If inventory information for the project area is absent, outdated, or lacks sufficient detail, actions should be taken to collect or update information to inform the HIA process. If all or part of the project area has never been investigated to identify heritage resources, new research and investigations may need to be commissioned to inform the HIA process. Some jurisdictions require that those submitting proposed projects pay for at least part of the investigations or studies required for a related HIA process. Many government agencies have administrative processes tied directly to statutory heritage inventories that track the status and outcomes of HIAs (</w:t>
      </w:r>
      <w:r w:rsidR="003A7F68">
        <w:rPr>
          <w:rFonts w:eastAsia="Times New Roman" w:cs="Times New Roman"/>
          <w:szCs w:val="24"/>
        </w:rPr>
        <w:t>{{</w:t>
      </w:r>
      <w:r w:rsidRPr="3C98EF65">
        <w:rPr>
          <w:rFonts w:eastAsia="Times New Roman" w:cs="Times New Roman"/>
          <w:szCs w:val="24"/>
        </w:rPr>
        <w:t>Mlungwana 2015</w:t>
      </w:r>
      <w:r w:rsidR="003A7F68">
        <w:rPr>
          <w:rFonts w:eastAsia="Times New Roman" w:cs="Times New Roman"/>
          <w:szCs w:val="24"/>
        </w:rPr>
        <w:t>}}</w:t>
      </w:r>
      <w:r w:rsidRPr="3C98EF65">
        <w:rPr>
          <w:rFonts w:eastAsia="Times New Roman" w:cs="Times New Roman"/>
          <w:szCs w:val="24"/>
        </w:rPr>
        <w:t xml:space="preserve">). </w:t>
      </w:r>
    </w:p>
    <w:p w14:paraId="51BC2280" w14:textId="24F1BA61" w:rsidR="003A7F68" w:rsidRDefault="294FBECA" w:rsidP="114E46C6">
      <w:pPr>
        <w:rPr>
          <w:rFonts w:eastAsia="Times New Roman" w:cs="Times New Roman"/>
          <w:szCs w:val="24"/>
        </w:rPr>
      </w:pPr>
      <w:r w:rsidRPr="24CFF582">
        <w:rPr>
          <w:rFonts w:eastAsia="Times New Roman" w:cs="Times New Roman"/>
          <w:szCs w:val="24"/>
        </w:rPr>
        <w:t>There is often some degree of uncertainty about whether archaeological resources exist within areas of a jurisdiction not yet investigated. Such features might be present but not visible</w:t>
      </w:r>
      <w:r w:rsidR="003A7F68">
        <w:rPr>
          <w:rFonts w:eastAsia="Times New Roman" w:cs="Times New Roman"/>
          <w:szCs w:val="24"/>
        </w:rPr>
        <w:t>:</w:t>
      </w:r>
      <w:r w:rsidRPr="24CFF582">
        <w:rPr>
          <w:rFonts w:eastAsia="Times New Roman" w:cs="Times New Roman"/>
          <w:szCs w:val="24"/>
        </w:rPr>
        <w:t xml:space="preserve"> underground, under existing development, underwater, or obscured by vegetation. HIA processes regularly employ archaeological predictive modeling to assess the likelihood of the presence of archaeological remains based on a range of factors, including patterns within the current archaeological record for the area in question. Sources for establishing such patterns may include </w:t>
      </w:r>
      <w:r w:rsidRPr="24CFF582">
        <w:rPr>
          <w:rFonts w:eastAsia="Times New Roman" w:cs="Times New Roman"/>
          <w:szCs w:val="24"/>
        </w:rPr>
        <w:lastRenderedPageBreak/>
        <w:t xml:space="preserve">existing inventory information, records from prior field investigations, and historical map regression. </w:t>
      </w:r>
    </w:p>
    <w:p w14:paraId="2D405EBE" w14:textId="7D4D918F" w:rsidR="294FBECA" w:rsidRDefault="294FBECA" w:rsidP="114E46C6">
      <w:pPr>
        <w:rPr>
          <w:rFonts w:eastAsia="Times New Roman" w:cs="Times New Roman"/>
          <w:szCs w:val="24"/>
        </w:rPr>
      </w:pPr>
      <w:r w:rsidRPr="24CFF582">
        <w:rPr>
          <w:rFonts w:eastAsia="Times New Roman" w:cs="Times New Roman"/>
          <w:szCs w:val="24"/>
        </w:rPr>
        <w:t xml:space="preserve">Predictive modelling has been applied to produce maps of archaeological sensitivity (also called </w:t>
      </w:r>
      <w:r w:rsidRPr="00B7788E">
        <w:rPr>
          <w:rFonts w:eastAsia="Times New Roman" w:cs="Times New Roman"/>
          <w:i/>
          <w:iCs/>
          <w:szCs w:val="24"/>
        </w:rPr>
        <w:t>archaeological priority</w:t>
      </w:r>
      <w:r w:rsidRPr="24CFF582">
        <w:rPr>
          <w:rFonts w:eastAsia="Times New Roman" w:cs="Times New Roman"/>
          <w:szCs w:val="24"/>
        </w:rPr>
        <w:t xml:space="preserve"> and </w:t>
      </w:r>
      <w:r w:rsidRPr="00B7788E">
        <w:rPr>
          <w:rFonts w:eastAsia="Times New Roman" w:cs="Times New Roman"/>
          <w:i/>
          <w:iCs/>
          <w:szCs w:val="24"/>
        </w:rPr>
        <w:t>archaeological potential</w:t>
      </w:r>
      <w:r w:rsidRPr="24CFF582">
        <w:rPr>
          <w:rFonts w:eastAsia="Times New Roman" w:cs="Times New Roman"/>
          <w:szCs w:val="24"/>
        </w:rPr>
        <w:t>) that require differing levels of investigation, consultation, or caution when approaching proposed development projects. For example, Historic England’s Greater London Archaeological Advisory Service utilizes a set of formally defined and mapped Archaeological Priority Areas (</w:t>
      </w:r>
      <w:r w:rsidRPr="00D1228F">
        <w:rPr>
          <w:rFonts w:eastAsia="Times New Roman" w:cs="Times New Roman"/>
          <w:b/>
          <w:bCs/>
          <w:szCs w:val="24"/>
        </w:rPr>
        <w:t xml:space="preserve">fig. </w:t>
      </w:r>
      <w:r w:rsidR="496D7ECC" w:rsidRPr="00D1228F">
        <w:rPr>
          <w:rFonts w:eastAsia="Times New Roman" w:cs="Times New Roman"/>
          <w:b/>
          <w:bCs/>
          <w:szCs w:val="24"/>
        </w:rPr>
        <w:t>12</w:t>
      </w:r>
      <w:r w:rsidRPr="00D1228F">
        <w:rPr>
          <w:rFonts w:eastAsia="Times New Roman" w:cs="Times New Roman"/>
          <w:b/>
          <w:bCs/>
          <w:szCs w:val="24"/>
        </w:rPr>
        <w:t>.3</w:t>
      </w:r>
      <w:r w:rsidRPr="24CFF582">
        <w:rPr>
          <w:rFonts w:eastAsia="Times New Roman" w:cs="Times New Roman"/>
          <w:szCs w:val="24"/>
        </w:rPr>
        <w:t>)</w:t>
      </w:r>
      <w:r w:rsidR="00D1228F">
        <w:rPr>
          <w:rFonts w:eastAsia="Times New Roman" w:cs="Times New Roman"/>
          <w:szCs w:val="24"/>
        </w:rPr>
        <w:t>,</w:t>
      </w:r>
      <w:r w:rsidRPr="24CFF582">
        <w:rPr>
          <w:rFonts w:eastAsia="Times New Roman" w:cs="Times New Roman"/>
          <w:szCs w:val="24"/>
        </w:rPr>
        <w:t xml:space="preserve"> in combination with the Greater London Historic Environment Record</w:t>
      </w:r>
      <w:r w:rsidR="00D1228F">
        <w:rPr>
          <w:rFonts w:eastAsia="Times New Roman" w:cs="Times New Roman"/>
          <w:szCs w:val="24"/>
        </w:rPr>
        <w:t>,</w:t>
      </w:r>
      <w:r w:rsidRPr="24CFF582">
        <w:rPr>
          <w:rFonts w:eastAsia="Times New Roman" w:cs="Times New Roman"/>
          <w:szCs w:val="24"/>
        </w:rPr>
        <w:t xml:space="preserve"> when assessing the potential impact of development proposals within its jurisdiction (</w:t>
      </w:r>
      <w:r w:rsidR="00EB2CA4">
        <w:rPr>
          <w:rFonts w:eastAsia="Times New Roman" w:cs="Times New Roman"/>
          <w:szCs w:val="24"/>
        </w:rPr>
        <w:t>{{</w:t>
      </w:r>
      <w:r w:rsidRPr="24CFF582">
        <w:rPr>
          <w:rFonts w:eastAsia="Times New Roman" w:cs="Times New Roman"/>
          <w:szCs w:val="24"/>
        </w:rPr>
        <w:t>Historic England 2016</w:t>
      </w:r>
      <w:r w:rsidR="00EB2CA4">
        <w:rPr>
          <w:rFonts w:eastAsia="Times New Roman" w:cs="Times New Roman"/>
          <w:szCs w:val="24"/>
        </w:rPr>
        <w:t>}</w:t>
      </w:r>
      <w:r w:rsidR="00D1228F">
        <w:rPr>
          <w:rFonts w:eastAsia="Times New Roman" w:cs="Times New Roman"/>
          <w:szCs w:val="24"/>
        </w:rPr>
        <w:t xml:space="preserve">, </w:t>
      </w:r>
      <w:r w:rsidR="00EB2CA4">
        <w:rPr>
          <w:rFonts w:eastAsia="Times New Roman" w:cs="Times New Roman"/>
          <w:szCs w:val="24"/>
        </w:rPr>
        <w:t>{{</w:t>
      </w:r>
      <w:r w:rsidRPr="24CFF582">
        <w:rPr>
          <w:rFonts w:eastAsia="Times New Roman" w:cs="Times New Roman"/>
          <w:szCs w:val="24"/>
        </w:rPr>
        <w:t>Historic England n.d.</w:t>
      </w:r>
      <w:r w:rsidR="000D5918">
        <w:rPr>
          <w:rFonts w:eastAsia="Times New Roman" w:cs="Times New Roman"/>
          <w:szCs w:val="24"/>
        </w:rPr>
        <w:t>||n.d.</w:t>
      </w:r>
      <w:r w:rsidR="00EB2CA4">
        <w:rPr>
          <w:rFonts w:eastAsia="Times New Roman" w:cs="Times New Roman"/>
          <w:szCs w:val="24"/>
        </w:rPr>
        <w:t>}}</w:t>
      </w:r>
      <w:r w:rsidRPr="24CFF582">
        <w:rPr>
          <w:rFonts w:eastAsia="Times New Roman" w:cs="Times New Roman"/>
          <w:szCs w:val="24"/>
        </w:rPr>
        <w:t>).</w:t>
      </w:r>
    </w:p>
    <w:p w14:paraId="041C9211" w14:textId="32E66DDA" w:rsidR="00EB2CA4" w:rsidRPr="00B7788E" w:rsidRDefault="00EB2CA4" w:rsidP="114E46C6">
      <w:pPr>
        <w:rPr>
          <w:rFonts w:asciiTheme="minorHAnsi" w:hAnsiTheme="minorHAnsi"/>
          <w:b/>
          <w:bCs/>
          <w:sz w:val="22"/>
        </w:rPr>
      </w:pPr>
      <w:r w:rsidRPr="00B7788E">
        <w:rPr>
          <w:rFonts w:eastAsia="Times New Roman" w:cs="Times New Roman"/>
          <w:b/>
          <w:bCs/>
          <w:szCs w:val="24"/>
        </w:rPr>
        <w:t>[[fig-12-3]]</w:t>
      </w:r>
    </w:p>
    <w:p w14:paraId="7B390326" w14:textId="4A4509AE" w:rsidR="00244668" w:rsidRPr="009F3021" w:rsidRDefault="00F0483B" w:rsidP="004A311A">
      <w:pPr>
        <w:pStyle w:val="Heading2"/>
      </w:pPr>
      <w:bookmarkStart w:id="7" w:name="_Disaster_Preparedness_and"/>
      <w:bookmarkEnd w:id="7"/>
      <w:r w:rsidRPr="009F3021">
        <w:t>Disaster Preparedness and Response</w:t>
      </w:r>
    </w:p>
    <w:p w14:paraId="0F716E30" w14:textId="3DCCEBBF" w:rsidR="00567378" w:rsidRDefault="7C51A710" w:rsidP="001B1AFD">
      <w:r w:rsidRPr="5B4EAB93">
        <w:t>T</w:t>
      </w:r>
      <w:r w:rsidR="6EA5078F" w:rsidRPr="5B4EAB93">
        <w:t xml:space="preserve">he most fundamental requirement for </w:t>
      </w:r>
      <w:r w:rsidR="76F54E7E" w:rsidRPr="5B4EAB93">
        <w:t>safeguarding</w:t>
      </w:r>
      <w:r w:rsidR="6EA5078F" w:rsidRPr="5B4EAB93">
        <w:t xml:space="preserve"> </w:t>
      </w:r>
      <w:r w:rsidR="76F54E7E" w:rsidRPr="5B4EAB93">
        <w:t xml:space="preserve">heritage </w:t>
      </w:r>
      <w:r w:rsidR="6EA5078F" w:rsidRPr="5B4EAB93">
        <w:t xml:space="preserve">when facing natural disasters is </w:t>
      </w:r>
      <w:r w:rsidR="76F54E7E" w:rsidRPr="5B4EAB93">
        <w:t xml:space="preserve">identifying its location, significance, </w:t>
      </w:r>
      <w:r w:rsidR="45043153" w:rsidRPr="5B4EAB93">
        <w:t>and</w:t>
      </w:r>
      <w:r w:rsidR="76F54E7E" w:rsidRPr="5B4EAB93">
        <w:t xml:space="preserve"> vulnerabilities. Heritage inventories and </w:t>
      </w:r>
      <w:r w:rsidR="2D17E178" w:rsidRPr="5B4EAB93">
        <w:t xml:space="preserve">related </w:t>
      </w:r>
      <w:r w:rsidR="76F54E7E" w:rsidRPr="5B4EAB93">
        <w:t xml:space="preserve">data collection activities </w:t>
      </w:r>
      <w:r w:rsidR="52495DEE" w:rsidRPr="5B4EAB93">
        <w:t>such as surveys</w:t>
      </w:r>
      <w:r w:rsidR="76F54E7E" w:rsidRPr="5B4EAB93">
        <w:t xml:space="preserve"> are </w:t>
      </w:r>
      <w:r w:rsidR="3B6B7B96" w:rsidRPr="5B4EAB93">
        <w:t>vital to meeting this requirement.</w:t>
      </w:r>
    </w:p>
    <w:p w14:paraId="5F4971B5" w14:textId="565126DC" w:rsidR="003C7D55" w:rsidRDefault="2B100B16" w:rsidP="001B1AFD">
      <w:r w:rsidRPr="5B4EAB93">
        <w:t xml:space="preserve">The practice of cultural heritage disaster preparedness and response has been </w:t>
      </w:r>
      <w:r w:rsidR="202AB28E" w:rsidRPr="5B4EAB93">
        <w:t xml:space="preserve">extensively studied, </w:t>
      </w:r>
      <w:r w:rsidR="7C51A710" w:rsidRPr="5B4EAB93">
        <w:t>with various</w:t>
      </w:r>
      <w:r w:rsidR="202AB28E" w:rsidRPr="5B4EAB93">
        <w:t xml:space="preserve"> methodologies </w:t>
      </w:r>
      <w:r w:rsidR="7C51A710" w:rsidRPr="5B4EAB93">
        <w:t xml:space="preserve">proposed. The disaster risk management framework of the ARCH project </w:t>
      </w:r>
      <w:r w:rsidR="294FBECA" w:rsidRPr="5B4EAB93">
        <w:t>(</w:t>
      </w:r>
      <w:r w:rsidR="294FBECA" w:rsidRPr="00625793">
        <w:rPr>
          <w:b/>
          <w:bCs/>
        </w:rPr>
        <w:t xml:space="preserve">fig. </w:t>
      </w:r>
      <w:r w:rsidR="23E726A8" w:rsidRPr="00625793">
        <w:rPr>
          <w:b/>
          <w:bCs/>
        </w:rPr>
        <w:t>12</w:t>
      </w:r>
      <w:r w:rsidR="294FBECA" w:rsidRPr="00625793">
        <w:rPr>
          <w:b/>
          <w:bCs/>
        </w:rPr>
        <w:t>.4</w:t>
      </w:r>
      <w:r w:rsidR="294FBECA" w:rsidRPr="5B4EAB93">
        <w:t>)</w:t>
      </w:r>
      <w:r w:rsidR="7C51A710" w:rsidRPr="5B4EAB93">
        <w:t xml:space="preserve"> conveys one such approach (</w:t>
      </w:r>
      <w:r w:rsidR="00EB2CA4">
        <w:t>{{</w:t>
      </w:r>
      <w:r w:rsidR="7C51A710" w:rsidRPr="5B4EAB93">
        <w:t xml:space="preserve">Milde, </w:t>
      </w:r>
      <w:r w:rsidR="00EB2CA4" w:rsidRPr="00EB2CA4">
        <w:t xml:space="preserve">Lückerath, and Ullrich </w:t>
      </w:r>
      <w:r w:rsidR="7C51A710" w:rsidRPr="5B4EAB93">
        <w:t>2020</w:t>
      </w:r>
      <w:r w:rsidR="00EB2CA4">
        <w:t>|</w:t>
      </w:r>
      <w:r w:rsidR="7C51A710" w:rsidRPr="5B4EAB93">
        <w:t>31</w:t>
      </w:r>
      <w:r w:rsidR="00EB2CA4">
        <w:t>}}</w:t>
      </w:r>
      <w:r w:rsidR="7C51A710" w:rsidRPr="5B4EAB93">
        <w:t>)</w:t>
      </w:r>
      <w:r w:rsidR="294FBECA" w:rsidRPr="5B4EAB93">
        <w:t>.</w:t>
      </w:r>
      <w:r w:rsidR="00625793" w:rsidRPr="5B4EAB93">
        <w:rPr>
          <w:rStyle w:val="EndnoteReference"/>
          <w:rFonts w:cs="Times New Roman"/>
          <w:szCs w:val="24"/>
        </w:rPr>
        <w:endnoteReference w:id="1"/>
      </w:r>
      <w:r w:rsidR="294FBECA" w:rsidRPr="5B4EAB93">
        <w:t xml:space="preserve"> </w:t>
      </w:r>
      <w:r w:rsidR="7C51A710" w:rsidRPr="5B4EAB93">
        <w:t xml:space="preserve">While details of different methodologies vary, they generally approach natural disasters in three phases: </w:t>
      </w:r>
      <w:hyperlink w:anchor="_Pre-disaster_preparation" w:history="1">
        <w:r w:rsidR="7D3E6037" w:rsidRPr="000D5918">
          <w:rPr>
            <w:rStyle w:val="Hyperlink"/>
          </w:rPr>
          <w:t>predisaster preparation</w:t>
        </w:r>
      </w:hyperlink>
      <w:r w:rsidR="001B1AFD" w:rsidRPr="000D5918">
        <w:t>,</w:t>
      </w:r>
      <w:r w:rsidR="7D3E6037" w:rsidRPr="000D5918">
        <w:t xml:space="preserve"> </w:t>
      </w:r>
      <w:hyperlink w:anchor="_Responding_during_a" w:history="1">
        <w:r w:rsidR="7D3E6037" w:rsidRPr="000D5918">
          <w:rPr>
            <w:rStyle w:val="Hyperlink"/>
          </w:rPr>
          <w:t>responding during disasters</w:t>
        </w:r>
      </w:hyperlink>
      <w:r w:rsidR="00625793">
        <w:t>,</w:t>
      </w:r>
      <w:r w:rsidR="7D3E6037" w:rsidRPr="000D5918">
        <w:t xml:space="preserve"> and </w:t>
      </w:r>
      <w:hyperlink w:anchor="_Postdisaster_activities" w:history="1">
        <w:r w:rsidR="7D3E6037" w:rsidRPr="000D5918">
          <w:rPr>
            <w:rStyle w:val="Hyperlink"/>
          </w:rPr>
          <w:t>postdisaster activities</w:t>
        </w:r>
      </w:hyperlink>
      <w:r w:rsidR="001B1AFD">
        <w:t>, as discussed in</w:t>
      </w:r>
      <w:r w:rsidR="7D3E6037" w:rsidRPr="5B4EAB93">
        <w:t xml:space="preserve"> </w:t>
      </w:r>
      <w:r w:rsidR="001B1AFD">
        <w:t>t</w:t>
      </w:r>
      <w:r w:rsidR="1A3899BF" w:rsidRPr="5B4EAB93">
        <w:t xml:space="preserve">he following </w:t>
      </w:r>
      <w:r w:rsidR="00EB2CA4">
        <w:t xml:space="preserve">sections </w:t>
      </w:r>
      <w:r w:rsidR="001B1AFD">
        <w:t xml:space="preserve">in terms of </w:t>
      </w:r>
      <w:r w:rsidR="1429AF99" w:rsidRPr="5B4EAB93">
        <w:t xml:space="preserve">considerations </w:t>
      </w:r>
      <w:r w:rsidR="00625793" w:rsidRPr="5B4EAB93">
        <w:t xml:space="preserve">specific </w:t>
      </w:r>
      <w:r w:rsidR="1429AF99" w:rsidRPr="5B4EAB93">
        <w:t xml:space="preserve">to </w:t>
      </w:r>
      <w:r w:rsidR="1A3899BF" w:rsidRPr="5B4EAB93">
        <w:t xml:space="preserve">inventories and surveys </w:t>
      </w:r>
      <w:r w:rsidR="5212B018" w:rsidRPr="5B4EAB93">
        <w:t>(</w:t>
      </w:r>
      <w:r w:rsidR="001B1AFD">
        <w:t>see</w:t>
      </w:r>
      <w:r w:rsidR="7204BA43" w:rsidRPr="5B4EAB93">
        <w:t xml:space="preserve"> </w:t>
      </w:r>
      <w:r w:rsidR="00EB2CA4">
        <w:t>{{</w:t>
      </w:r>
      <w:r w:rsidR="5212B018" w:rsidRPr="5B4EAB93">
        <w:t>Stovel 1998</w:t>
      </w:r>
      <w:r w:rsidR="00EB2CA4">
        <w:t>}}</w:t>
      </w:r>
      <w:r w:rsidR="5212B018" w:rsidRPr="5B4EAB93">
        <w:t>)</w:t>
      </w:r>
      <w:r w:rsidR="004A311A">
        <w:t>.</w:t>
      </w:r>
    </w:p>
    <w:p w14:paraId="1594FFD0" w14:textId="3A79E7A8" w:rsidR="004A311A" w:rsidRPr="00B7788E" w:rsidRDefault="004A311A" w:rsidP="114E46C6">
      <w:pPr>
        <w:spacing w:after="0"/>
        <w:rPr>
          <w:rFonts w:asciiTheme="minorHAnsi" w:hAnsiTheme="minorHAnsi" w:cs="Times New Roman"/>
          <w:b/>
          <w:bCs/>
          <w:sz w:val="22"/>
          <w:szCs w:val="24"/>
        </w:rPr>
      </w:pPr>
      <w:r w:rsidRPr="00B7788E">
        <w:rPr>
          <w:rFonts w:cs="Times New Roman"/>
          <w:b/>
          <w:bCs/>
          <w:szCs w:val="24"/>
        </w:rPr>
        <w:lastRenderedPageBreak/>
        <w:t>[[fig. 12.4]]</w:t>
      </w:r>
    </w:p>
    <w:p w14:paraId="11D6A2C3" w14:textId="024CB259" w:rsidR="000D5918" w:rsidRDefault="3CBF160C" w:rsidP="004A311A">
      <w:pPr>
        <w:pStyle w:val="Heading3"/>
        <w:rPr>
          <w:b w:val="0"/>
          <w:bCs/>
        </w:rPr>
      </w:pPr>
      <w:bookmarkStart w:id="8" w:name="_Pre-disaster_preparation"/>
      <w:bookmarkEnd w:id="8"/>
      <w:r w:rsidRPr="004A311A">
        <w:t>Pre</w:t>
      </w:r>
      <w:r w:rsidR="004A311A" w:rsidRPr="004A311A">
        <w:t xml:space="preserve">disaster </w:t>
      </w:r>
      <w:r w:rsidR="000D5918" w:rsidRPr="004A311A">
        <w:t>Preparation</w:t>
      </w:r>
      <w:r w:rsidR="00C00895">
        <w:rPr>
          <w:b w:val="0"/>
          <w:bCs/>
        </w:rPr>
        <w:t xml:space="preserve"> </w:t>
      </w:r>
    </w:p>
    <w:p w14:paraId="3F4014AE" w14:textId="5E61891F" w:rsidR="00804CD0" w:rsidRPr="000D5918" w:rsidRDefault="000D5918" w:rsidP="004A311A">
      <w:pPr>
        <w:pStyle w:val="Heading3"/>
        <w:rPr>
          <w:b w:val="0"/>
          <w:bCs/>
        </w:rPr>
      </w:pPr>
      <w:r>
        <w:rPr>
          <w:b w:val="0"/>
          <w:bCs/>
        </w:rPr>
        <w:t>S</w:t>
      </w:r>
      <w:r w:rsidR="0033416F">
        <w:rPr>
          <w:b w:val="0"/>
          <w:bCs/>
        </w:rPr>
        <w:t xml:space="preserve">teps taken in anticipation of disasters </w:t>
      </w:r>
      <w:r>
        <w:rPr>
          <w:b w:val="0"/>
          <w:bCs/>
        </w:rPr>
        <w:t xml:space="preserve">– </w:t>
      </w:r>
      <w:r w:rsidR="0033416F">
        <w:rPr>
          <w:b w:val="0"/>
          <w:bCs/>
        </w:rPr>
        <w:t xml:space="preserve">to </w:t>
      </w:r>
      <w:r w:rsidR="00C00895" w:rsidRPr="00C00895">
        <w:rPr>
          <w:b w:val="0"/>
          <w:bCs/>
        </w:rPr>
        <w:t xml:space="preserve">reduce risk and </w:t>
      </w:r>
      <w:r w:rsidR="00B83C2A">
        <w:rPr>
          <w:b w:val="0"/>
          <w:bCs/>
        </w:rPr>
        <w:t xml:space="preserve">adverse </w:t>
      </w:r>
      <w:r w:rsidR="00C00895" w:rsidRPr="00C00895">
        <w:rPr>
          <w:b w:val="0"/>
          <w:bCs/>
        </w:rPr>
        <w:t xml:space="preserve">consequences </w:t>
      </w:r>
      <w:r>
        <w:rPr>
          <w:b w:val="0"/>
          <w:bCs/>
        </w:rPr>
        <w:t xml:space="preserve">– </w:t>
      </w:r>
      <w:r w:rsidR="00B83C2A">
        <w:rPr>
          <w:b w:val="0"/>
          <w:bCs/>
        </w:rPr>
        <w:t>includ</w:t>
      </w:r>
      <w:r>
        <w:rPr>
          <w:b w:val="0"/>
          <w:bCs/>
        </w:rPr>
        <w:t>e</w:t>
      </w:r>
      <w:r w:rsidR="00B83C2A">
        <w:rPr>
          <w:b w:val="0"/>
          <w:bCs/>
        </w:rPr>
        <w:t xml:space="preserve"> the following</w:t>
      </w:r>
      <w:r>
        <w:rPr>
          <w:b w:val="0"/>
          <w:bCs/>
        </w:rPr>
        <w:t>.</w:t>
      </w:r>
    </w:p>
    <w:p w14:paraId="1866388C" w14:textId="04BA0D2A" w:rsidR="00804CD0" w:rsidRPr="00804CD0" w:rsidRDefault="3CBF160C" w:rsidP="114E46C6">
      <w:pPr>
        <w:pStyle w:val="ListParagraph"/>
        <w:numPr>
          <w:ilvl w:val="0"/>
          <w:numId w:val="1"/>
        </w:numPr>
        <w:rPr>
          <w:rFonts w:cs="Times New Roman"/>
          <w:szCs w:val="24"/>
        </w:rPr>
      </w:pPr>
      <w:r w:rsidRPr="00B7788E">
        <w:rPr>
          <w:rFonts w:cs="Times New Roman"/>
          <w:b/>
          <w:bCs/>
          <w:szCs w:val="24"/>
        </w:rPr>
        <w:t>Prepare the ground</w:t>
      </w:r>
      <w:r w:rsidR="00EB2CA4">
        <w:rPr>
          <w:rFonts w:cs="Times New Roman"/>
          <w:b/>
          <w:bCs/>
          <w:szCs w:val="24"/>
        </w:rPr>
        <w:t>.</w:t>
      </w:r>
      <w:r w:rsidRPr="5B4EAB93">
        <w:rPr>
          <w:rFonts w:cs="Times New Roman"/>
          <w:szCs w:val="24"/>
        </w:rPr>
        <w:t xml:space="preserve"> </w:t>
      </w:r>
      <w:r w:rsidR="5BAA373E" w:rsidRPr="5B4EAB93">
        <w:rPr>
          <w:rFonts w:cs="Times New Roman"/>
          <w:szCs w:val="24"/>
        </w:rPr>
        <w:t xml:space="preserve">This stage </w:t>
      </w:r>
      <w:r w:rsidR="68B46A33" w:rsidRPr="5B4EAB93">
        <w:rPr>
          <w:rFonts w:cs="Times New Roman"/>
          <w:szCs w:val="24"/>
        </w:rPr>
        <w:t xml:space="preserve">includes the central task of identifying and documenting significant heritage resources through ongoing preparation </w:t>
      </w:r>
      <w:r w:rsidR="0AAA33F3" w:rsidRPr="5B4EAB93">
        <w:rPr>
          <w:rFonts w:cs="Times New Roman"/>
          <w:szCs w:val="24"/>
        </w:rPr>
        <w:t xml:space="preserve">and maintenance </w:t>
      </w:r>
      <w:r w:rsidR="68B46A33" w:rsidRPr="5B4EAB93">
        <w:rPr>
          <w:rFonts w:cs="Times New Roman"/>
          <w:szCs w:val="24"/>
        </w:rPr>
        <w:t>of an inventory</w:t>
      </w:r>
      <w:r w:rsidR="250C39A8" w:rsidRPr="5B4EAB93">
        <w:rPr>
          <w:rFonts w:cs="Times New Roman"/>
          <w:szCs w:val="24"/>
        </w:rPr>
        <w:t>, includ</w:t>
      </w:r>
      <w:r w:rsidR="2FCCC536" w:rsidRPr="5B4EAB93">
        <w:rPr>
          <w:rFonts w:cs="Times New Roman"/>
          <w:szCs w:val="24"/>
        </w:rPr>
        <w:t>ing</w:t>
      </w:r>
      <w:r w:rsidR="250C39A8" w:rsidRPr="5B4EAB93">
        <w:rPr>
          <w:rFonts w:cs="Times New Roman"/>
          <w:szCs w:val="24"/>
        </w:rPr>
        <w:t xml:space="preserve"> through surveys. </w:t>
      </w:r>
      <w:r w:rsidR="00F800EE">
        <w:rPr>
          <w:rFonts w:cs="Times New Roman"/>
          <w:szCs w:val="24"/>
        </w:rPr>
        <w:t>Doing so</w:t>
      </w:r>
      <w:r w:rsidR="00F800EE" w:rsidRPr="5B4EAB93">
        <w:rPr>
          <w:rFonts w:cs="Times New Roman"/>
          <w:szCs w:val="24"/>
        </w:rPr>
        <w:t xml:space="preserve"> </w:t>
      </w:r>
      <w:r w:rsidR="68B46A33" w:rsidRPr="5B4EAB93">
        <w:rPr>
          <w:rFonts w:cs="Times New Roman"/>
          <w:szCs w:val="24"/>
        </w:rPr>
        <w:t>provide</w:t>
      </w:r>
      <w:r w:rsidR="1605110C" w:rsidRPr="5B4EAB93">
        <w:rPr>
          <w:rFonts w:cs="Times New Roman"/>
          <w:szCs w:val="24"/>
        </w:rPr>
        <w:t>s</w:t>
      </w:r>
      <w:r w:rsidR="68B46A33" w:rsidRPr="5B4EAB93">
        <w:rPr>
          <w:rFonts w:cs="Times New Roman"/>
          <w:szCs w:val="24"/>
        </w:rPr>
        <w:t xml:space="preserve"> baseline information </w:t>
      </w:r>
      <w:r w:rsidR="264C8A01" w:rsidRPr="5B4EAB93">
        <w:rPr>
          <w:rFonts w:cs="Times New Roman"/>
          <w:szCs w:val="24"/>
        </w:rPr>
        <w:t>about what heritage needs to be protected</w:t>
      </w:r>
      <w:r w:rsidR="00625793">
        <w:rPr>
          <w:rFonts w:cs="Times New Roman"/>
          <w:szCs w:val="24"/>
        </w:rPr>
        <w:t>.</w:t>
      </w:r>
      <w:r w:rsidR="16B32078" w:rsidRPr="5B4EAB93">
        <w:rPr>
          <w:rFonts w:cs="Times New Roman"/>
          <w:szCs w:val="24"/>
        </w:rPr>
        <w:t xml:space="preserve"> </w:t>
      </w:r>
      <w:r w:rsidR="00625793">
        <w:rPr>
          <w:rFonts w:cs="Times New Roman"/>
          <w:szCs w:val="24"/>
        </w:rPr>
        <w:t xml:space="preserve">This data </w:t>
      </w:r>
      <w:r w:rsidR="264C8A01" w:rsidRPr="5B4EAB93">
        <w:rPr>
          <w:rFonts w:cs="Times New Roman"/>
          <w:szCs w:val="24"/>
        </w:rPr>
        <w:t xml:space="preserve">is </w:t>
      </w:r>
      <w:r w:rsidR="1605110C" w:rsidRPr="5B4EAB93">
        <w:rPr>
          <w:rFonts w:cs="Times New Roman"/>
          <w:szCs w:val="24"/>
        </w:rPr>
        <w:t>required</w:t>
      </w:r>
      <w:r w:rsidR="68B46A33" w:rsidRPr="5B4EAB93">
        <w:rPr>
          <w:rFonts w:cs="Times New Roman"/>
          <w:szCs w:val="24"/>
        </w:rPr>
        <w:t xml:space="preserve"> to</w:t>
      </w:r>
      <w:r w:rsidR="1605110C" w:rsidRPr="5B4EAB93">
        <w:rPr>
          <w:rFonts w:cs="Times New Roman"/>
          <w:szCs w:val="24"/>
        </w:rPr>
        <w:t xml:space="preserve"> carry out </w:t>
      </w:r>
      <w:r w:rsidR="11C03873" w:rsidRPr="5B4EAB93">
        <w:rPr>
          <w:rFonts w:cs="Times New Roman"/>
          <w:szCs w:val="24"/>
        </w:rPr>
        <w:t>subsequent</w:t>
      </w:r>
      <w:r w:rsidR="1605110C" w:rsidRPr="5B4EAB93">
        <w:rPr>
          <w:rFonts w:cs="Times New Roman"/>
          <w:szCs w:val="24"/>
        </w:rPr>
        <w:t xml:space="preserve"> steps in the disaster preparedness and response process</w:t>
      </w:r>
      <w:r w:rsidR="00625793">
        <w:rPr>
          <w:rFonts w:cs="Times New Roman"/>
          <w:szCs w:val="24"/>
        </w:rPr>
        <w:t>, yet t</w:t>
      </w:r>
      <w:r w:rsidR="5C0E973C" w:rsidRPr="5B4EAB93">
        <w:rPr>
          <w:rFonts w:cs="Times New Roman"/>
          <w:szCs w:val="24"/>
        </w:rPr>
        <w:t xml:space="preserve">he importance </w:t>
      </w:r>
      <w:r w:rsidR="6DA8866B" w:rsidRPr="5B4EAB93">
        <w:rPr>
          <w:rFonts w:cs="Times New Roman"/>
          <w:szCs w:val="24"/>
        </w:rPr>
        <w:t xml:space="preserve">of </w:t>
      </w:r>
      <w:r w:rsidR="5C0E973C" w:rsidRPr="5B4EAB93">
        <w:rPr>
          <w:rFonts w:cs="Times New Roman"/>
          <w:szCs w:val="24"/>
        </w:rPr>
        <w:t xml:space="preserve">this work as an investment in disaster preparedness is seemingly overlooked in many </w:t>
      </w:r>
      <w:r w:rsidR="5C4BD00F" w:rsidRPr="5B4EAB93">
        <w:rPr>
          <w:rFonts w:cs="Times New Roman"/>
          <w:szCs w:val="24"/>
        </w:rPr>
        <w:t xml:space="preserve">published </w:t>
      </w:r>
      <w:r w:rsidR="5C0E973C" w:rsidRPr="5B4EAB93">
        <w:rPr>
          <w:rFonts w:cs="Times New Roman"/>
          <w:szCs w:val="24"/>
        </w:rPr>
        <w:t xml:space="preserve">sources </w:t>
      </w:r>
      <w:r w:rsidR="57487BB3" w:rsidRPr="5B4EAB93">
        <w:rPr>
          <w:rFonts w:cs="Times New Roman"/>
          <w:szCs w:val="24"/>
        </w:rPr>
        <w:t>devoted to</w:t>
      </w:r>
      <w:r w:rsidR="5C0E973C" w:rsidRPr="5B4EAB93">
        <w:rPr>
          <w:rFonts w:cs="Times New Roman"/>
          <w:szCs w:val="24"/>
        </w:rPr>
        <w:t xml:space="preserve"> the topic.</w:t>
      </w:r>
      <w:r w:rsidR="1E4E7D52" w:rsidRPr="5B4EAB93">
        <w:rPr>
          <w:rFonts w:cs="Times New Roman"/>
          <w:szCs w:val="24"/>
        </w:rPr>
        <w:t xml:space="preserve"> </w:t>
      </w:r>
      <w:r w:rsidR="00F800EE">
        <w:rPr>
          <w:rFonts w:cs="Times New Roman"/>
          <w:szCs w:val="24"/>
        </w:rPr>
        <w:t>The more a</w:t>
      </w:r>
      <w:r w:rsidR="1E4E7D52" w:rsidRPr="5B4EAB93">
        <w:rPr>
          <w:rFonts w:cs="Times New Roman"/>
          <w:szCs w:val="24"/>
        </w:rPr>
        <w:t xml:space="preserve"> heritage agency</w:t>
      </w:r>
      <w:r w:rsidR="00F800EE">
        <w:rPr>
          <w:rFonts w:cs="Times New Roman"/>
          <w:szCs w:val="24"/>
        </w:rPr>
        <w:t xml:space="preserve">’s </w:t>
      </w:r>
      <w:r w:rsidR="094D7C28" w:rsidRPr="5B4EAB93">
        <w:rPr>
          <w:rFonts w:cs="Times New Roman"/>
          <w:szCs w:val="24"/>
        </w:rPr>
        <w:t xml:space="preserve">inventory is </w:t>
      </w:r>
      <w:r w:rsidR="1E4E7D52" w:rsidRPr="5B4EAB93">
        <w:rPr>
          <w:rFonts w:cs="Times New Roman"/>
          <w:szCs w:val="24"/>
        </w:rPr>
        <w:t xml:space="preserve">complete, </w:t>
      </w:r>
      <w:r w:rsidR="094D7C28" w:rsidRPr="5B4EAB93">
        <w:rPr>
          <w:rFonts w:cs="Times New Roman"/>
          <w:szCs w:val="24"/>
        </w:rPr>
        <w:t>current</w:t>
      </w:r>
      <w:r w:rsidR="1E4E7D52" w:rsidRPr="5B4EAB93">
        <w:rPr>
          <w:rFonts w:cs="Times New Roman"/>
          <w:szCs w:val="24"/>
        </w:rPr>
        <w:t xml:space="preserve">, accurate, </w:t>
      </w:r>
      <w:r w:rsidR="3E777865" w:rsidRPr="5B4EAB93">
        <w:rPr>
          <w:rFonts w:cs="Times New Roman"/>
          <w:szCs w:val="24"/>
        </w:rPr>
        <w:t xml:space="preserve">and </w:t>
      </w:r>
      <w:r w:rsidR="1E4E7D52" w:rsidRPr="5B4EAB93">
        <w:rPr>
          <w:rFonts w:cs="Times New Roman"/>
          <w:szCs w:val="24"/>
        </w:rPr>
        <w:t>accessible</w:t>
      </w:r>
      <w:r w:rsidR="00F800EE">
        <w:rPr>
          <w:rFonts w:cs="Times New Roman"/>
          <w:szCs w:val="24"/>
        </w:rPr>
        <w:t xml:space="preserve">, the better the agency will be </w:t>
      </w:r>
      <w:r w:rsidR="00F800EE" w:rsidRPr="5B4EAB93">
        <w:rPr>
          <w:rFonts w:cs="Times New Roman"/>
          <w:szCs w:val="24"/>
        </w:rPr>
        <w:t>prepared for a disaster</w:t>
      </w:r>
      <w:r w:rsidR="3E777865" w:rsidRPr="5B4EAB93">
        <w:rPr>
          <w:rFonts w:cs="Times New Roman"/>
          <w:szCs w:val="24"/>
        </w:rPr>
        <w:t xml:space="preserve">. </w:t>
      </w:r>
      <w:r w:rsidR="582BAAB0" w:rsidRPr="5B4EAB93">
        <w:rPr>
          <w:rFonts w:cs="Times New Roman"/>
          <w:szCs w:val="24"/>
        </w:rPr>
        <w:t>Because disaster events often span across jurisdictional boundaries, response efforts can also benefit from standardized data that is readily shareable with external agencies (</w:t>
      </w:r>
      <w:r w:rsidR="00EB2CA4">
        <w:rPr>
          <w:rFonts w:cs="Times New Roman"/>
          <w:szCs w:val="24"/>
        </w:rPr>
        <w:t>{{</w:t>
      </w:r>
      <w:r w:rsidR="582BAAB0" w:rsidRPr="5B4EAB93">
        <w:rPr>
          <w:rFonts w:cs="Times New Roman"/>
          <w:szCs w:val="24"/>
        </w:rPr>
        <w:t>McCarthy 2013</w:t>
      </w:r>
      <w:r w:rsidR="00EB2CA4">
        <w:rPr>
          <w:rFonts w:cs="Times New Roman"/>
          <w:szCs w:val="24"/>
        </w:rPr>
        <w:t>|</w:t>
      </w:r>
      <w:r w:rsidR="582BAAB0" w:rsidRPr="5B4EAB93">
        <w:rPr>
          <w:rFonts w:cs="Times New Roman"/>
          <w:szCs w:val="24"/>
        </w:rPr>
        <w:t>17</w:t>
      </w:r>
      <w:r w:rsidR="00EB2CA4">
        <w:rPr>
          <w:rFonts w:cs="Times New Roman"/>
          <w:szCs w:val="24"/>
        </w:rPr>
        <w:t>}}</w:t>
      </w:r>
      <w:r w:rsidR="582BAAB0" w:rsidRPr="5B4EAB93">
        <w:rPr>
          <w:rFonts w:cs="Times New Roman"/>
          <w:szCs w:val="24"/>
        </w:rPr>
        <w:t xml:space="preserve">). </w:t>
      </w:r>
      <w:r w:rsidR="3A8CDBE6" w:rsidRPr="5B4EAB93">
        <w:rPr>
          <w:rFonts w:cs="Times New Roman"/>
          <w:szCs w:val="24"/>
        </w:rPr>
        <w:t xml:space="preserve">Heritage recording guidance also advises that digital repositories, including inventories, </w:t>
      </w:r>
      <w:r w:rsidR="0EA197BE" w:rsidRPr="5B4EAB93">
        <w:rPr>
          <w:rFonts w:cs="Times New Roman"/>
          <w:szCs w:val="24"/>
        </w:rPr>
        <w:t>should be</w:t>
      </w:r>
      <w:r w:rsidR="3A8CDBE6" w:rsidRPr="5B4EAB93">
        <w:rPr>
          <w:rFonts w:cs="Times New Roman"/>
          <w:szCs w:val="24"/>
        </w:rPr>
        <w:t xml:space="preserve"> backed up in a </w:t>
      </w:r>
      <w:r w:rsidR="2CD8E67A" w:rsidRPr="5B4EAB93">
        <w:rPr>
          <w:rFonts w:cs="Times New Roman"/>
          <w:szCs w:val="24"/>
        </w:rPr>
        <w:t>secure</w:t>
      </w:r>
      <w:r w:rsidR="3A8CDBE6" w:rsidRPr="5B4EAB93">
        <w:rPr>
          <w:rFonts w:cs="Times New Roman"/>
          <w:szCs w:val="24"/>
        </w:rPr>
        <w:t xml:space="preserve"> alternate location</w:t>
      </w:r>
      <w:r w:rsidR="03443BE0" w:rsidRPr="5B4EAB93">
        <w:rPr>
          <w:rFonts w:cs="Times New Roman"/>
          <w:szCs w:val="24"/>
        </w:rPr>
        <w:t xml:space="preserve"> to prevent loss </w:t>
      </w:r>
      <w:r w:rsidR="162BAD94" w:rsidRPr="5B4EAB93">
        <w:rPr>
          <w:rFonts w:cs="Times New Roman"/>
          <w:szCs w:val="24"/>
        </w:rPr>
        <w:t>due to</w:t>
      </w:r>
      <w:r w:rsidR="03443BE0" w:rsidRPr="5B4EAB93">
        <w:rPr>
          <w:rFonts w:cs="Times New Roman"/>
          <w:szCs w:val="24"/>
        </w:rPr>
        <w:t xml:space="preserve"> </w:t>
      </w:r>
      <w:r w:rsidR="72480428" w:rsidRPr="5B4EAB93">
        <w:rPr>
          <w:rFonts w:cs="Times New Roman"/>
          <w:szCs w:val="24"/>
        </w:rPr>
        <w:t>disasters</w:t>
      </w:r>
      <w:r w:rsidR="3A8CDBE6" w:rsidRPr="5B4EAB93">
        <w:rPr>
          <w:rFonts w:cs="Times New Roman"/>
          <w:szCs w:val="24"/>
        </w:rPr>
        <w:t xml:space="preserve"> (</w:t>
      </w:r>
      <w:r w:rsidR="00EB2CA4">
        <w:rPr>
          <w:rFonts w:cs="Times New Roman"/>
          <w:szCs w:val="24"/>
        </w:rPr>
        <w:t>{{</w:t>
      </w:r>
      <w:r w:rsidR="3A8CDBE6" w:rsidRPr="5B4EAB93">
        <w:rPr>
          <w:rFonts w:cs="Times New Roman"/>
          <w:szCs w:val="24"/>
        </w:rPr>
        <w:t>ICOMOS 1996</w:t>
      </w:r>
      <w:r w:rsidR="00EB2CA4">
        <w:rPr>
          <w:rFonts w:cs="Times New Roman"/>
          <w:szCs w:val="24"/>
        </w:rPr>
        <w:t>}}</w:t>
      </w:r>
      <w:r w:rsidR="3A8CDBE6" w:rsidRPr="5B4EAB93">
        <w:rPr>
          <w:rFonts w:cs="Times New Roman"/>
          <w:szCs w:val="24"/>
        </w:rPr>
        <w:t>)</w:t>
      </w:r>
      <w:r w:rsidR="094D7C28" w:rsidRPr="5B4EAB93">
        <w:rPr>
          <w:rFonts w:cs="Times New Roman"/>
          <w:szCs w:val="24"/>
        </w:rPr>
        <w:t>.</w:t>
      </w:r>
      <w:r w:rsidR="004A311A">
        <w:rPr>
          <w:rFonts w:cs="Times New Roman"/>
          <w:szCs w:val="24"/>
        </w:rPr>
        <w:t xml:space="preserve"> </w:t>
      </w:r>
    </w:p>
    <w:p w14:paraId="2494121A" w14:textId="1A94809C" w:rsidR="00804CD0" w:rsidRPr="00804CD0" w:rsidRDefault="3CBF160C" w:rsidP="114E46C6">
      <w:pPr>
        <w:pStyle w:val="ListParagraph"/>
        <w:numPr>
          <w:ilvl w:val="0"/>
          <w:numId w:val="1"/>
        </w:numPr>
        <w:rPr>
          <w:rFonts w:cs="Times New Roman"/>
          <w:szCs w:val="24"/>
        </w:rPr>
      </w:pPr>
      <w:r w:rsidRPr="00B7788E">
        <w:rPr>
          <w:rFonts w:cs="Times New Roman"/>
          <w:b/>
          <w:bCs/>
          <w:szCs w:val="24"/>
        </w:rPr>
        <w:t>Assess vulnerabilities and</w:t>
      </w:r>
      <w:r w:rsidR="630DB7AE" w:rsidRPr="00B7788E">
        <w:rPr>
          <w:rFonts w:cs="Times New Roman"/>
          <w:b/>
          <w:bCs/>
          <w:szCs w:val="24"/>
        </w:rPr>
        <w:t xml:space="preserve"> risks</w:t>
      </w:r>
      <w:r w:rsidR="00EB2CA4" w:rsidRPr="00B7788E">
        <w:rPr>
          <w:rFonts w:cs="Times New Roman"/>
          <w:b/>
          <w:bCs/>
          <w:szCs w:val="24"/>
        </w:rPr>
        <w:t>.</w:t>
      </w:r>
      <w:r w:rsidR="5BAA373E" w:rsidRPr="00B7788E">
        <w:rPr>
          <w:rFonts w:cs="Times New Roman"/>
          <w:b/>
          <w:bCs/>
          <w:szCs w:val="24"/>
        </w:rPr>
        <w:t xml:space="preserve"> </w:t>
      </w:r>
      <w:r w:rsidR="6098D218" w:rsidRPr="114E46C6">
        <w:rPr>
          <w:rFonts w:cs="Times New Roman"/>
          <w:szCs w:val="24"/>
        </w:rPr>
        <w:t>Disaster preparedness requires systematically assessing vulnerabilit</w:t>
      </w:r>
      <w:r w:rsidR="78584457" w:rsidRPr="114E46C6">
        <w:rPr>
          <w:rFonts w:cs="Times New Roman"/>
          <w:szCs w:val="24"/>
        </w:rPr>
        <w:t>ies</w:t>
      </w:r>
      <w:r w:rsidR="6098D218" w:rsidRPr="114E46C6">
        <w:rPr>
          <w:rFonts w:cs="Times New Roman"/>
          <w:szCs w:val="24"/>
        </w:rPr>
        <w:t xml:space="preserve"> of </w:t>
      </w:r>
      <w:r w:rsidR="1EBC4669" w:rsidRPr="114E46C6">
        <w:rPr>
          <w:rFonts w:cs="Times New Roman"/>
          <w:szCs w:val="24"/>
        </w:rPr>
        <w:t xml:space="preserve">and risks to </w:t>
      </w:r>
      <w:r w:rsidR="65C73F97" w:rsidRPr="114E46C6">
        <w:rPr>
          <w:rFonts w:cs="Times New Roman"/>
          <w:szCs w:val="24"/>
        </w:rPr>
        <w:t>identified</w:t>
      </w:r>
      <w:r w:rsidR="6098D218" w:rsidRPr="114E46C6">
        <w:rPr>
          <w:rFonts w:cs="Times New Roman"/>
          <w:szCs w:val="24"/>
        </w:rPr>
        <w:t xml:space="preserve"> heritage resources </w:t>
      </w:r>
      <w:r w:rsidR="00F800EE">
        <w:rPr>
          <w:rFonts w:cs="Times New Roman"/>
          <w:szCs w:val="24"/>
        </w:rPr>
        <w:t xml:space="preserve">in relation to </w:t>
      </w:r>
      <w:r w:rsidR="6098D218" w:rsidRPr="114E46C6">
        <w:rPr>
          <w:rFonts w:cs="Times New Roman"/>
          <w:szCs w:val="24"/>
        </w:rPr>
        <w:t xml:space="preserve">the types of natural </w:t>
      </w:r>
      <w:r w:rsidR="220B020C" w:rsidRPr="114E46C6">
        <w:rPr>
          <w:rFonts w:cs="Times New Roman"/>
          <w:szCs w:val="24"/>
        </w:rPr>
        <w:t xml:space="preserve">hazards </w:t>
      </w:r>
      <w:r w:rsidR="00F800EE">
        <w:rPr>
          <w:rFonts w:cs="Times New Roman"/>
          <w:szCs w:val="24"/>
        </w:rPr>
        <w:t>likely to occur in</w:t>
      </w:r>
      <w:r w:rsidR="00F800EE" w:rsidRPr="114E46C6">
        <w:rPr>
          <w:rFonts w:cs="Times New Roman"/>
          <w:szCs w:val="24"/>
        </w:rPr>
        <w:t xml:space="preserve"> </w:t>
      </w:r>
      <w:r w:rsidR="00F800EE">
        <w:rPr>
          <w:rFonts w:cs="Times New Roman"/>
          <w:szCs w:val="24"/>
        </w:rPr>
        <w:t xml:space="preserve">the </w:t>
      </w:r>
      <w:r w:rsidR="6098D218" w:rsidRPr="114E46C6">
        <w:rPr>
          <w:rFonts w:cs="Times New Roman"/>
          <w:szCs w:val="24"/>
        </w:rPr>
        <w:t>specific geographic area. Current</w:t>
      </w:r>
      <w:r w:rsidR="00F800EE">
        <w:rPr>
          <w:rFonts w:cs="Times New Roman"/>
          <w:szCs w:val="24"/>
        </w:rPr>
        <w:t>,</w:t>
      </w:r>
      <w:r w:rsidR="6098D218" w:rsidRPr="114E46C6">
        <w:rPr>
          <w:rFonts w:cs="Times New Roman"/>
          <w:szCs w:val="24"/>
        </w:rPr>
        <w:t xml:space="preserve"> high-quality inventory information and related contextual </w:t>
      </w:r>
      <w:r w:rsidR="00F800EE" w:rsidRPr="114E46C6">
        <w:rPr>
          <w:rFonts w:cs="Times New Roman"/>
          <w:szCs w:val="24"/>
        </w:rPr>
        <w:t xml:space="preserve">data </w:t>
      </w:r>
      <w:r w:rsidR="6098D218" w:rsidRPr="114E46C6">
        <w:rPr>
          <w:rFonts w:cs="Times New Roman"/>
          <w:szCs w:val="24"/>
        </w:rPr>
        <w:t>(particularly geospatial) provide an essential basis for carrying out such analyses.</w:t>
      </w:r>
    </w:p>
    <w:p w14:paraId="6013F53B" w14:textId="79C80541" w:rsidR="00804CD0" w:rsidRDefault="630DB7AE" w:rsidP="114E46C6">
      <w:pPr>
        <w:pStyle w:val="ListParagraph"/>
        <w:numPr>
          <w:ilvl w:val="0"/>
          <w:numId w:val="1"/>
        </w:numPr>
        <w:rPr>
          <w:rFonts w:cs="Times New Roman"/>
          <w:szCs w:val="24"/>
        </w:rPr>
      </w:pPr>
      <w:r w:rsidRPr="00B7788E">
        <w:rPr>
          <w:rFonts w:cs="Times New Roman"/>
          <w:b/>
          <w:bCs/>
          <w:szCs w:val="24"/>
        </w:rPr>
        <w:lastRenderedPageBreak/>
        <w:t>Mitigate risks in advance</w:t>
      </w:r>
      <w:r w:rsidR="00EB2CA4">
        <w:rPr>
          <w:rFonts w:cs="Times New Roman"/>
          <w:b/>
          <w:bCs/>
          <w:szCs w:val="24"/>
        </w:rPr>
        <w:t>.</w:t>
      </w:r>
      <w:r w:rsidR="2C5E5BA1" w:rsidRPr="114E46C6">
        <w:rPr>
          <w:rFonts w:cs="Times New Roman"/>
          <w:szCs w:val="24"/>
        </w:rPr>
        <w:t xml:space="preserve"> </w:t>
      </w:r>
      <w:r w:rsidR="5435A4E4" w:rsidRPr="114E46C6">
        <w:rPr>
          <w:rFonts w:cs="Times New Roman"/>
          <w:szCs w:val="24"/>
        </w:rPr>
        <w:t>T</w:t>
      </w:r>
      <w:r w:rsidR="3D129D81" w:rsidRPr="114E46C6">
        <w:rPr>
          <w:rFonts w:cs="Times New Roman"/>
          <w:szCs w:val="24"/>
        </w:rPr>
        <w:t xml:space="preserve">he assessment of vulnerabilities and risks </w:t>
      </w:r>
      <w:r w:rsidR="53861AD8" w:rsidRPr="114E46C6">
        <w:rPr>
          <w:rFonts w:cs="Times New Roman"/>
          <w:szCs w:val="24"/>
        </w:rPr>
        <w:t xml:space="preserve">to heritage identified in an inventory </w:t>
      </w:r>
      <w:r w:rsidR="3D129D81" w:rsidRPr="114E46C6">
        <w:rPr>
          <w:rFonts w:cs="Times New Roman"/>
          <w:szCs w:val="24"/>
        </w:rPr>
        <w:t>can lead to</w:t>
      </w:r>
      <w:r w:rsidR="4F0DB3D5" w:rsidRPr="114E46C6">
        <w:rPr>
          <w:rFonts w:cs="Times New Roman"/>
          <w:szCs w:val="24"/>
        </w:rPr>
        <w:t xml:space="preserve"> </w:t>
      </w:r>
      <w:r w:rsidR="6B5E11B8" w:rsidRPr="114E46C6">
        <w:rPr>
          <w:rFonts w:cs="Times New Roman"/>
          <w:szCs w:val="24"/>
        </w:rPr>
        <w:t>designing</w:t>
      </w:r>
      <w:r w:rsidR="4F0DB3D5" w:rsidRPr="114E46C6">
        <w:rPr>
          <w:rFonts w:cs="Times New Roman"/>
          <w:szCs w:val="24"/>
        </w:rPr>
        <w:t xml:space="preserve"> interventions to mitigate </w:t>
      </w:r>
      <w:r w:rsidR="3D129D81" w:rsidRPr="114E46C6">
        <w:rPr>
          <w:rFonts w:cs="Times New Roman"/>
          <w:szCs w:val="24"/>
        </w:rPr>
        <w:t xml:space="preserve">harmful </w:t>
      </w:r>
      <w:r w:rsidR="4F0DB3D5" w:rsidRPr="114E46C6">
        <w:rPr>
          <w:rFonts w:cs="Times New Roman"/>
          <w:szCs w:val="24"/>
        </w:rPr>
        <w:t>effects of future disasters.</w:t>
      </w:r>
      <w:r w:rsidR="220B020C" w:rsidRPr="114E46C6">
        <w:rPr>
          <w:rFonts w:cs="Times New Roman"/>
          <w:szCs w:val="24"/>
        </w:rPr>
        <w:t xml:space="preserve"> </w:t>
      </w:r>
      <w:r w:rsidR="4F0DB3D5" w:rsidRPr="114E46C6">
        <w:rPr>
          <w:rFonts w:cs="Times New Roman"/>
          <w:szCs w:val="24"/>
        </w:rPr>
        <w:t xml:space="preserve">For example, the U.S. </w:t>
      </w:r>
      <w:r w:rsidR="00F800EE">
        <w:rPr>
          <w:rFonts w:cs="Times New Roman"/>
          <w:szCs w:val="24"/>
        </w:rPr>
        <w:t>s</w:t>
      </w:r>
      <w:r w:rsidR="4F0DB3D5" w:rsidRPr="114E46C6">
        <w:rPr>
          <w:rFonts w:cs="Times New Roman"/>
          <w:szCs w:val="24"/>
        </w:rPr>
        <w:t xml:space="preserve">tate of Washington, susceptible to periodic earthquakes, commissioned the creation of a statewide inventory of masonry buildings </w:t>
      </w:r>
      <w:r w:rsidR="00F800EE">
        <w:rPr>
          <w:rFonts w:cs="Times New Roman"/>
          <w:szCs w:val="24"/>
        </w:rPr>
        <w:t xml:space="preserve">not </w:t>
      </w:r>
      <w:r w:rsidR="4F0DB3D5" w:rsidRPr="114E46C6">
        <w:rPr>
          <w:rFonts w:cs="Times New Roman"/>
          <w:szCs w:val="24"/>
        </w:rPr>
        <w:t>reinforced to withstand seismic events</w:t>
      </w:r>
      <w:r w:rsidR="31543E3E" w:rsidRPr="114E46C6">
        <w:rPr>
          <w:rFonts w:cs="Times New Roman"/>
          <w:szCs w:val="24"/>
        </w:rPr>
        <w:t xml:space="preserve"> (</w:t>
      </w:r>
      <w:r w:rsidR="00EB2CA4">
        <w:rPr>
          <w:rFonts w:cs="Times New Roman"/>
          <w:szCs w:val="24"/>
        </w:rPr>
        <w:t>{{</w:t>
      </w:r>
      <w:r w:rsidR="31543E3E" w:rsidRPr="114E46C6">
        <w:rPr>
          <w:rFonts w:cs="Times New Roman"/>
          <w:szCs w:val="24"/>
        </w:rPr>
        <w:t>Architectural Resources Group 2018</w:t>
      </w:r>
      <w:r w:rsidR="00EB2CA4">
        <w:rPr>
          <w:rFonts w:cs="Times New Roman"/>
          <w:szCs w:val="24"/>
        </w:rPr>
        <w:t>}}</w:t>
      </w:r>
      <w:r w:rsidR="31543E3E" w:rsidRPr="114E46C6">
        <w:rPr>
          <w:rFonts w:cs="Times New Roman"/>
          <w:szCs w:val="24"/>
        </w:rPr>
        <w:t>)</w:t>
      </w:r>
      <w:r w:rsidR="4F0DB3D5" w:rsidRPr="114E46C6">
        <w:rPr>
          <w:rFonts w:cs="Times New Roman"/>
          <w:szCs w:val="24"/>
        </w:rPr>
        <w:t xml:space="preserve">. </w:t>
      </w:r>
      <w:r w:rsidR="1301EF98" w:rsidRPr="114E46C6">
        <w:rPr>
          <w:rFonts w:cs="Times New Roman"/>
          <w:szCs w:val="24"/>
        </w:rPr>
        <w:t xml:space="preserve">This inventory </w:t>
      </w:r>
      <w:r w:rsidR="413C5F2E" w:rsidRPr="114E46C6">
        <w:rPr>
          <w:rFonts w:cs="Times New Roman"/>
          <w:szCs w:val="24"/>
        </w:rPr>
        <w:t xml:space="preserve">of several thousand buildings </w:t>
      </w:r>
      <w:r w:rsidR="1301EF98" w:rsidRPr="114E46C6">
        <w:rPr>
          <w:rFonts w:cs="Times New Roman"/>
          <w:szCs w:val="24"/>
        </w:rPr>
        <w:t xml:space="preserve">was created through </w:t>
      </w:r>
      <w:r w:rsidR="00F90B73" w:rsidRPr="114E46C6">
        <w:rPr>
          <w:rFonts w:cs="Times New Roman"/>
          <w:szCs w:val="24"/>
        </w:rPr>
        <w:t xml:space="preserve">both </w:t>
      </w:r>
      <w:r w:rsidR="1301EF98" w:rsidRPr="114E46C6">
        <w:rPr>
          <w:rFonts w:cs="Times New Roman"/>
          <w:szCs w:val="24"/>
        </w:rPr>
        <w:t xml:space="preserve">reviewing existing data in state and local inventories </w:t>
      </w:r>
      <w:r w:rsidR="00F800EE">
        <w:rPr>
          <w:rFonts w:cs="Times New Roman"/>
          <w:szCs w:val="24"/>
        </w:rPr>
        <w:t>and conducting</w:t>
      </w:r>
      <w:r w:rsidR="1301EF98" w:rsidRPr="114E46C6">
        <w:rPr>
          <w:rFonts w:cs="Times New Roman"/>
          <w:szCs w:val="24"/>
        </w:rPr>
        <w:t xml:space="preserve"> new field assessments.</w:t>
      </w:r>
      <w:r w:rsidR="507D51EB" w:rsidRPr="114E46C6">
        <w:rPr>
          <w:rFonts w:cs="Times New Roman"/>
          <w:szCs w:val="24"/>
        </w:rPr>
        <w:t xml:space="preserve"> This analysis led to an ongoing program to provide for new interventions to reinforce buildings determined to be at risk. </w:t>
      </w:r>
      <w:r w:rsidR="00F90B73">
        <w:rPr>
          <w:rFonts w:cs="Times New Roman"/>
          <w:szCs w:val="24"/>
        </w:rPr>
        <w:t>Inclusion of</w:t>
      </w:r>
      <w:r w:rsidR="7355FACB" w:rsidRPr="114E46C6">
        <w:rPr>
          <w:rFonts w:cs="Times New Roman"/>
          <w:szCs w:val="24"/>
        </w:rPr>
        <w:t xml:space="preserve"> the </w:t>
      </w:r>
      <w:r w:rsidR="17611735" w:rsidRPr="114E46C6">
        <w:rPr>
          <w:rFonts w:cs="Times New Roman"/>
          <w:szCs w:val="24"/>
        </w:rPr>
        <w:t xml:space="preserve">function </w:t>
      </w:r>
      <w:r w:rsidR="7355FACB" w:rsidRPr="114E46C6">
        <w:rPr>
          <w:rFonts w:cs="Times New Roman"/>
          <w:szCs w:val="24"/>
        </w:rPr>
        <w:t>of buildings (e.g., hospitals, fire stations, schools)</w:t>
      </w:r>
      <w:r w:rsidR="64FCC13A" w:rsidRPr="114E46C6">
        <w:rPr>
          <w:rFonts w:cs="Times New Roman"/>
          <w:szCs w:val="24"/>
        </w:rPr>
        <w:t xml:space="preserve"> </w:t>
      </w:r>
      <w:r w:rsidR="5467F50C" w:rsidRPr="114E46C6">
        <w:rPr>
          <w:rFonts w:cs="Times New Roman"/>
          <w:szCs w:val="24"/>
        </w:rPr>
        <w:t xml:space="preserve">has </w:t>
      </w:r>
      <w:r w:rsidR="64FCC13A" w:rsidRPr="114E46C6">
        <w:rPr>
          <w:rFonts w:cs="Times New Roman"/>
          <w:szCs w:val="24"/>
        </w:rPr>
        <w:t>help</w:t>
      </w:r>
      <w:r w:rsidR="5467F50C" w:rsidRPr="114E46C6">
        <w:rPr>
          <w:rFonts w:cs="Times New Roman"/>
          <w:szCs w:val="24"/>
        </w:rPr>
        <w:t>ed</w:t>
      </w:r>
      <w:r w:rsidR="64FCC13A" w:rsidRPr="114E46C6">
        <w:rPr>
          <w:rFonts w:cs="Times New Roman"/>
          <w:szCs w:val="24"/>
        </w:rPr>
        <w:t xml:space="preserve"> prioritize</w:t>
      </w:r>
      <w:r w:rsidR="7355FACB" w:rsidRPr="114E46C6">
        <w:rPr>
          <w:rFonts w:cs="Times New Roman"/>
          <w:szCs w:val="24"/>
        </w:rPr>
        <w:t xml:space="preserve"> interventions.</w:t>
      </w:r>
      <w:r w:rsidR="220B020C" w:rsidRPr="114E46C6">
        <w:rPr>
          <w:rFonts w:cs="Times New Roman"/>
          <w:szCs w:val="24"/>
        </w:rPr>
        <w:t xml:space="preserve"> Determining appropriate interventions often requires research, particularly in looking at lessons from past disasters.</w:t>
      </w:r>
    </w:p>
    <w:p w14:paraId="41E08367" w14:textId="11C2A924" w:rsidR="009A6F9C" w:rsidRPr="00804CD0" w:rsidRDefault="220B020C" w:rsidP="114E46C6">
      <w:pPr>
        <w:pStyle w:val="ListParagraph"/>
        <w:numPr>
          <w:ilvl w:val="0"/>
          <w:numId w:val="1"/>
        </w:numPr>
        <w:rPr>
          <w:rFonts w:cs="Times New Roman"/>
          <w:szCs w:val="24"/>
        </w:rPr>
      </w:pPr>
      <w:r w:rsidRPr="00B7788E">
        <w:rPr>
          <w:rFonts w:cs="Times New Roman"/>
          <w:b/>
          <w:bCs/>
          <w:szCs w:val="24"/>
        </w:rPr>
        <w:t>Response procedures</w:t>
      </w:r>
      <w:r w:rsidR="00EB2CA4">
        <w:rPr>
          <w:rFonts w:cs="Times New Roman"/>
          <w:b/>
          <w:bCs/>
          <w:szCs w:val="24"/>
        </w:rPr>
        <w:t>.</w:t>
      </w:r>
      <w:r w:rsidRPr="114E46C6">
        <w:rPr>
          <w:rFonts w:cs="Times New Roman"/>
          <w:szCs w:val="24"/>
        </w:rPr>
        <w:t xml:space="preserve"> </w:t>
      </w:r>
      <w:r w:rsidR="163F5CD1" w:rsidRPr="114E46C6">
        <w:rPr>
          <w:rFonts w:cs="Times New Roman"/>
          <w:szCs w:val="24"/>
        </w:rPr>
        <w:t xml:space="preserve">In certain cases, inventories </w:t>
      </w:r>
      <w:r w:rsidR="03BB131B" w:rsidRPr="114E46C6">
        <w:rPr>
          <w:rFonts w:cs="Times New Roman"/>
          <w:szCs w:val="24"/>
        </w:rPr>
        <w:t xml:space="preserve">and surveys </w:t>
      </w:r>
      <w:r w:rsidR="163F5CD1" w:rsidRPr="114E46C6">
        <w:rPr>
          <w:rFonts w:cs="Times New Roman"/>
          <w:szCs w:val="24"/>
        </w:rPr>
        <w:t xml:space="preserve">can also help in preparing response procedures in advance of a disaster. For example, </w:t>
      </w:r>
      <w:r w:rsidR="5A24B0C2" w:rsidRPr="114E46C6">
        <w:rPr>
          <w:rFonts w:cs="Times New Roman"/>
          <w:szCs w:val="24"/>
        </w:rPr>
        <w:t>the identification of mudbrick historic buildings within a city’s inventory may help determine for which buildings nonwater fire retardants should be used</w:t>
      </w:r>
      <w:r w:rsidR="00F800EE" w:rsidRPr="00F800EE">
        <w:rPr>
          <w:rFonts w:cs="Times New Roman"/>
          <w:szCs w:val="24"/>
        </w:rPr>
        <w:t xml:space="preserve"> </w:t>
      </w:r>
      <w:r w:rsidR="00F800EE" w:rsidRPr="114E46C6">
        <w:rPr>
          <w:rFonts w:cs="Times New Roman"/>
          <w:szCs w:val="24"/>
        </w:rPr>
        <w:t>in the case of fire</w:t>
      </w:r>
      <w:r w:rsidR="5A24B0C2" w:rsidRPr="114E46C6">
        <w:rPr>
          <w:rFonts w:cs="Times New Roman"/>
          <w:szCs w:val="24"/>
        </w:rPr>
        <w:t>.</w:t>
      </w:r>
      <w:r w:rsidR="004A311A">
        <w:rPr>
          <w:rFonts w:cs="Times New Roman"/>
          <w:szCs w:val="24"/>
        </w:rPr>
        <w:t xml:space="preserve"> </w:t>
      </w:r>
    </w:p>
    <w:p w14:paraId="232B27E9" w14:textId="73DF80B3" w:rsidR="000D5918" w:rsidRDefault="630DB7AE" w:rsidP="004A311A">
      <w:pPr>
        <w:pStyle w:val="Heading3"/>
        <w:rPr>
          <w:b w:val="0"/>
          <w:bCs/>
        </w:rPr>
      </w:pPr>
      <w:bookmarkStart w:id="9" w:name="_Responding_during_a"/>
      <w:bookmarkEnd w:id="9"/>
      <w:r w:rsidRPr="114E46C6">
        <w:t xml:space="preserve">Responding </w:t>
      </w:r>
      <w:r w:rsidR="000D5918" w:rsidRPr="114E46C6">
        <w:t xml:space="preserve">During </w:t>
      </w:r>
      <w:r w:rsidR="004A311A" w:rsidRPr="114E46C6">
        <w:t xml:space="preserve">a </w:t>
      </w:r>
      <w:r w:rsidR="000D5918" w:rsidRPr="114E46C6">
        <w:t>Disaster</w:t>
      </w:r>
      <w:r w:rsidR="002734FC">
        <w:rPr>
          <w:b w:val="0"/>
          <w:bCs/>
        </w:rPr>
        <w:t xml:space="preserve"> </w:t>
      </w:r>
    </w:p>
    <w:p w14:paraId="78B3BB1C" w14:textId="587E8AFC" w:rsidR="00804CD0" w:rsidRPr="000D5918" w:rsidRDefault="00FA5FFC" w:rsidP="00B7788E">
      <w:r w:rsidRPr="00FA5FFC">
        <w:t xml:space="preserve">The reaction </w:t>
      </w:r>
      <w:r w:rsidR="00AC68CA">
        <w:t>during</w:t>
      </w:r>
      <w:r w:rsidRPr="00FA5FFC">
        <w:t xml:space="preserve"> a disaster to </w:t>
      </w:r>
      <w:r w:rsidR="002378A5">
        <w:t xml:space="preserve">mobilize, </w:t>
      </w:r>
      <w:r w:rsidRPr="00FA5FFC">
        <w:t>assess impact</w:t>
      </w:r>
      <w:r w:rsidR="00AC68CA">
        <w:t>s</w:t>
      </w:r>
      <w:r w:rsidRPr="00FA5FFC">
        <w:t>, and prevent further damage</w:t>
      </w:r>
      <w:r w:rsidR="00CA455D">
        <w:t xml:space="preserve"> include</w:t>
      </w:r>
      <w:r w:rsidR="000D5918" w:rsidRPr="00F90B73">
        <w:rPr>
          <w:bCs/>
        </w:rPr>
        <w:t>s</w:t>
      </w:r>
      <w:r w:rsidR="00CA455D">
        <w:t xml:space="preserve"> the following</w:t>
      </w:r>
      <w:r w:rsidR="00F90B73">
        <w:t>.</w:t>
      </w:r>
    </w:p>
    <w:p w14:paraId="026EA6F9" w14:textId="09A6B99F" w:rsidR="004A311A" w:rsidRPr="00B7788E" w:rsidRDefault="630DB7AE" w:rsidP="5B4EAB93">
      <w:pPr>
        <w:pStyle w:val="ListParagraph"/>
        <w:numPr>
          <w:ilvl w:val="0"/>
          <w:numId w:val="2"/>
        </w:numPr>
        <w:rPr>
          <w:rFonts w:asciiTheme="minorHAnsi" w:eastAsiaTheme="minorEastAsia" w:hAnsiTheme="minorHAnsi"/>
          <w:szCs w:val="24"/>
        </w:rPr>
      </w:pPr>
      <w:r w:rsidRPr="00B7788E">
        <w:rPr>
          <w:rFonts w:cs="Times New Roman"/>
          <w:b/>
          <w:bCs/>
          <w:szCs w:val="24"/>
        </w:rPr>
        <w:t xml:space="preserve">Mobilize resources and personnel to carry out </w:t>
      </w:r>
      <w:r w:rsidR="557B4E79" w:rsidRPr="00B7788E">
        <w:rPr>
          <w:rFonts w:cs="Times New Roman"/>
          <w:b/>
          <w:bCs/>
          <w:szCs w:val="24"/>
        </w:rPr>
        <w:t xml:space="preserve">emergency </w:t>
      </w:r>
      <w:r w:rsidRPr="00B7788E">
        <w:rPr>
          <w:rFonts w:cs="Times New Roman"/>
          <w:b/>
          <w:bCs/>
          <w:szCs w:val="24"/>
        </w:rPr>
        <w:t>response plan</w:t>
      </w:r>
      <w:r w:rsidR="194EC1F9" w:rsidRPr="00B7788E">
        <w:rPr>
          <w:rFonts w:cs="Times New Roman"/>
          <w:b/>
          <w:bCs/>
          <w:szCs w:val="24"/>
        </w:rPr>
        <w:t>s</w:t>
      </w:r>
      <w:r w:rsidR="004A311A" w:rsidRPr="00B7788E">
        <w:rPr>
          <w:rFonts w:cs="Times New Roman"/>
          <w:b/>
          <w:bCs/>
          <w:szCs w:val="24"/>
        </w:rPr>
        <w:t>.</w:t>
      </w:r>
      <w:r w:rsidR="00BEB63C" w:rsidRPr="5B4EAB93">
        <w:rPr>
          <w:rFonts w:cs="Times New Roman"/>
          <w:szCs w:val="24"/>
        </w:rPr>
        <w:t xml:space="preserve"> </w:t>
      </w:r>
      <w:r w:rsidR="2369DCE5" w:rsidRPr="5B4EAB93">
        <w:rPr>
          <w:rFonts w:cs="Times New Roman"/>
          <w:szCs w:val="24"/>
        </w:rPr>
        <w:t>If properly detailed, an inventory may help with search</w:t>
      </w:r>
      <w:r w:rsidR="00351F95">
        <w:rPr>
          <w:rFonts w:cs="Times New Roman"/>
          <w:szCs w:val="24"/>
        </w:rPr>
        <w:t>-</w:t>
      </w:r>
      <w:r w:rsidR="2369DCE5" w:rsidRPr="5B4EAB93">
        <w:rPr>
          <w:rFonts w:cs="Times New Roman"/>
          <w:szCs w:val="24"/>
        </w:rPr>
        <w:t>and</w:t>
      </w:r>
      <w:r w:rsidR="00351F95">
        <w:rPr>
          <w:rFonts w:cs="Times New Roman"/>
          <w:szCs w:val="24"/>
        </w:rPr>
        <w:t>-</w:t>
      </w:r>
      <w:r w:rsidR="2369DCE5" w:rsidRPr="5B4EAB93">
        <w:rPr>
          <w:rFonts w:cs="Times New Roman"/>
          <w:szCs w:val="24"/>
        </w:rPr>
        <w:t xml:space="preserve">rescue efforts in the first </w:t>
      </w:r>
      <w:r w:rsidR="02B14ACE" w:rsidRPr="5B4EAB93">
        <w:rPr>
          <w:rFonts w:cs="Times New Roman"/>
          <w:szCs w:val="24"/>
        </w:rPr>
        <w:t>three to seven days</w:t>
      </w:r>
      <w:r w:rsidR="2369DCE5" w:rsidRPr="5B4EAB93">
        <w:rPr>
          <w:rFonts w:cs="Times New Roman"/>
          <w:szCs w:val="24"/>
        </w:rPr>
        <w:t xml:space="preserve"> after disaster strikes.</w:t>
      </w:r>
      <w:r w:rsidR="3B189468" w:rsidRPr="5B4EAB93">
        <w:rPr>
          <w:rFonts w:cs="Times New Roman"/>
          <w:szCs w:val="24"/>
        </w:rPr>
        <w:t xml:space="preserve"> For example, in certain cases the managers of an inventory </w:t>
      </w:r>
      <w:r w:rsidR="3B189468" w:rsidRPr="5B4EAB93">
        <w:rPr>
          <w:rFonts w:cs="Times New Roman"/>
          <w:szCs w:val="24"/>
        </w:rPr>
        <w:lastRenderedPageBreak/>
        <w:t>may decide to include architectural plans</w:t>
      </w:r>
      <w:r w:rsidR="0D22ADC0" w:rsidRPr="5B4EAB93">
        <w:rPr>
          <w:rFonts w:cs="Times New Roman"/>
          <w:szCs w:val="24"/>
        </w:rPr>
        <w:t xml:space="preserve"> for certain structures in the inventory to aid emergency responders in their efforts. </w:t>
      </w:r>
    </w:p>
    <w:p w14:paraId="221E29D8" w14:textId="5C2BB498" w:rsidR="00804CD0" w:rsidRPr="00804CD0" w:rsidRDefault="004A311A" w:rsidP="5B4EAB93">
      <w:pPr>
        <w:pStyle w:val="ListParagraph"/>
        <w:numPr>
          <w:ilvl w:val="0"/>
          <w:numId w:val="2"/>
        </w:numPr>
        <w:rPr>
          <w:rFonts w:eastAsiaTheme="minorEastAsia"/>
          <w:szCs w:val="24"/>
        </w:rPr>
      </w:pPr>
      <w:r w:rsidRPr="00B7788E">
        <w:rPr>
          <w:rFonts w:cs="Times New Roman"/>
          <w:b/>
          <w:bCs/>
          <w:szCs w:val="24"/>
        </w:rPr>
        <w:t>Identify which heritage items to prioritize.</w:t>
      </w:r>
      <w:r>
        <w:rPr>
          <w:rFonts w:cs="Times New Roman"/>
          <w:szCs w:val="24"/>
        </w:rPr>
        <w:t xml:space="preserve"> </w:t>
      </w:r>
      <w:r w:rsidRPr="5B4EAB93">
        <w:rPr>
          <w:rFonts w:cs="Times New Roman"/>
          <w:szCs w:val="24"/>
        </w:rPr>
        <w:t>A heritage inventory is a primary source for identifying which significant heritage should be prioritized for attention as soon as disaster strikes, in accordance with an emergency response plan</w:t>
      </w:r>
      <w:r w:rsidR="00F90B73">
        <w:rPr>
          <w:rFonts w:cs="Times New Roman"/>
          <w:szCs w:val="24"/>
        </w:rPr>
        <w:t>,</w:t>
      </w:r>
      <w:r w:rsidRPr="5B4EAB93">
        <w:rPr>
          <w:rFonts w:cs="Times New Roman"/>
          <w:szCs w:val="24"/>
        </w:rPr>
        <w:t xml:space="preserve"> if one has been prepared. </w:t>
      </w:r>
      <w:r>
        <w:rPr>
          <w:rFonts w:cs="Times New Roman"/>
          <w:szCs w:val="24"/>
        </w:rPr>
        <w:t>A</w:t>
      </w:r>
      <w:r w:rsidR="2369DCE5" w:rsidRPr="5B4EAB93">
        <w:rPr>
          <w:rFonts w:cs="Times New Roman"/>
          <w:szCs w:val="24"/>
        </w:rPr>
        <w:t xml:space="preserve"> properly detailed inventory can be important for prioritizing temporary stabilization and protection of important heritage items, identifying which </w:t>
      </w:r>
      <w:r w:rsidR="00E83C00">
        <w:rPr>
          <w:rFonts w:cs="Times New Roman"/>
          <w:szCs w:val="24"/>
        </w:rPr>
        <w:t xml:space="preserve">heritage </w:t>
      </w:r>
      <w:r w:rsidR="006E7F6D">
        <w:rPr>
          <w:rFonts w:cs="Times New Roman"/>
          <w:szCs w:val="24"/>
        </w:rPr>
        <w:t xml:space="preserve">should preferably not be </w:t>
      </w:r>
      <w:r w:rsidR="2369DCE5" w:rsidRPr="5B4EAB93">
        <w:rPr>
          <w:rFonts w:cs="Times New Roman"/>
          <w:szCs w:val="24"/>
        </w:rPr>
        <w:t>demoli</w:t>
      </w:r>
      <w:r w:rsidR="006E7F6D">
        <w:rPr>
          <w:rFonts w:cs="Times New Roman"/>
          <w:szCs w:val="24"/>
        </w:rPr>
        <w:t>shed</w:t>
      </w:r>
      <w:r w:rsidR="2369DCE5" w:rsidRPr="5B4EAB93">
        <w:rPr>
          <w:rFonts w:cs="Times New Roman"/>
          <w:szCs w:val="24"/>
        </w:rPr>
        <w:t xml:space="preserve">, </w:t>
      </w:r>
      <w:r w:rsidR="000D5918">
        <w:rPr>
          <w:rFonts w:cs="Times New Roman"/>
          <w:szCs w:val="24"/>
        </w:rPr>
        <w:t>and</w:t>
      </w:r>
      <w:r w:rsidR="000D5918" w:rsidRPr="5B4EAB93">
        <w:rPr>
          <w:rFonts w:cs="Times New Roman"/>
          <w:szCs w:val="24"/>
        </w:rPr>
        <w:t xml:space="preserve"> </w:t>
      </w:r>
      <w:r w:rsidR="2369DCE5" w:rsidRPr="5B4EAB93">
        <w:rPr>
          <w:rFonts w:cs="Times New Roman"/>
          <w:szCs w:val="24"/>
        </w:rPr>
        <w:t>for salvaging significant architectural elements or artifacts from damaged or collapsed structures.</w:t>
      </w:r>
    </w:p>
    <w:p w14:paraId="5831FABA" w14:textId="15385AD6" w:rsidR="000D5918" w:rsidRDefault="630DB7AE" w:rsidP="004A311A">
      <w:pPr>
        <w:pStyle w:val="Heading3"/>
        <w:rPr>
          <w:b w:val="0"/>
          <w:bCs/>
        </w:rPr>
      </w:pPr>
      <w:bookmarkStart w:id="10" w:name="_Postdisaster_activities"/>
      <w:bookmarkEnd w:id="10"/>
      <w:r w:rsidRPr="114E46C6">
        <w:t>Post</w:t>
      </w:r>
      <w:r w:rsidR="004A311A" w:rsidRPr="114E46C6">
        <w:t>disaster activities</w:t>
      </w:r>
      <w:r w:rsidR="00002FF2">
        <w:rPr>
          <w:b w:val="0"/>
          <w:bCs/>
        </w:rPr>
        <w:t xml:space="preserve"> </w:t>
      </w:r>
    </w:p>
    <w:p w14:paraId="01A6498B" w14:textId="2ED5C6C1" w:rsidR="00804CD0" w:rsidRPr="00B7788E" w:rsidRDefault="00874BAA" w:rsidP="004A311A">
      <w:pPr>
        <w:pStyle w:val="Heading3"/>
        <w:rPr>
          <w:b w:val="0"/>
          <w:bCs/>
        </w:rPr>
      </w:pPr>
      <w:r>
        <w:rPr>
          <w:b w:val="0"/>
          <w:bCs/>
        </w:rPr>
        <w:t>Me</w:t>
      </w:r>
      <w:r w:rsidR="006906B4">
        <w:rPr>
          <w:b w:val="0"/>
          <w:bCs/>
        </w:rPr>
        <w:t xml:space="preserve">asures taken </w:t>
      </w:r>
      <w:r w:rsidR="002D7F7A">
        <w:rPr>
          <w:b w:val="0"/>
          <w:bCs/>
        </w:rPr>
        <w:t xml:space="preserve">after a disaster </w:t>
      </w:r>
      <w:r w:rsidR="000D5918">
        <w:rPr>
          <w:b w:val="0"/>
          <w:bCs/>
        </w:rPr>
        <w:t xml:space="preserve">to </w:t>
      </w:r>
      <w:r w:rsidR="001F4C57">
        <w:rPr>
          <w:b w:val="0"/>
          <w:bCs/>
        </w:rPr>
        <w:t>continu</w:t>
      </w:r>
      <w:r w:rsidR="000D5918">
        <w:rPr>
          <w:b w:val="0"/>
          <w:bCs/>
        </w:rPr>
        <w:t>e</w:t>
      </w:r>
      <w:r w:rsidR="001F4C57">
        <w:rPr>
          <w:b w:val="0"/>
          <w:bCs/>
        </w:rPr>
        <w:t xml:space="preserve"> to </w:t>
      </w:r>
      <w:r w:rsidR="002D7F7A" w:rsidRPr="00FA5FFC">
        <w:rPr>
          <w:b w:val="0"/>
          <w:bCs/>
        </w:rPr>
        <w:t>assess impact</w:t>
      </w:r>
      <w:r w:rsidR="002D7F7A">
        <w:rPr>
          <w:b w:val="0"/>
          <w:bCs/>
        </w:rPr>
        <w:t>s</w:t>
      </w:r>
      <w:r w:rsidR="002D7F7A" w:rsidRPr="00FA5FFC">
        <w:rPr>
          <w:b w:val="0"/>
          <w:bCs/>
        </w:rPr>
        <w:t xml:space="preserve">, </w:t>
      </w:r>
      <w:r w:rsidR="00480332">
        <w:rPr>
          <w:b w:val="0"/>
          <w:bCs/>
        </w:rPr>
        <w:t xml:space="preserve">plan and implement </w:t>
      </w:r>
      <w:r w:rsidR="007736BD">
        <w:rPr>
          <w:b w:val="0"/>
          <w:bCs/>
        </w:rPr>
        <w:t xml:space="preserve">actions to repair and </w:t>
      </w:r>
      <w:r w:rsidR="00C63CE8">
        <w:rPr>
          <w:b w:val="0"/>
          <w:bCs/>
        </w:rPr>
        <w:t xml:space="preserve">conserve or </w:t>
      </w:r>
      <w:r w:rsidR="007736BD">
        <w:rPr>
          <w:b w:val="0"/>
          <w:bCs/>
        </w:rPr>
        <w:t xml:space="preserve">restore heritage, </w:t>
      </w:r>
      <w:r w:rsidR="002D7F7A" w:rsidRPr="00FA5FFC">
        <w:rPr>
          <w:b w:val="0"/>
          <w:bCs/>
        </w:rPr>
        <w:t xml:space="preserve">and </w:t>
      </w:r>
      <w:r w:rsidR="000D5918">
        <w:rPr>
          <w:b w:val="0"/>
          <w:bCs/>
        </w:rPr>
        <w:t xml:space="preserve">to </w:t>
      </w:r>
      <w:r w:rsidR="002D7F7A" w:rsidRPr="00FA5FFC">
        <w:rPr>
          <w:b w:val="0"/>
          <w:bCs/>
        </w:rPr>
        <w:t xml:space="preserve">prevent </w:t>
      </w:r>
      <w:r w:rsidR="00DA3FE1">
        <w:rPr>
          <w:b w:val="0"/>
          <w:bCs/>
        </w:rPr>
        <w:t>future</w:t>
      </w:r>
      <w:r w:rsidR="002D7F7A" w:rsidRPr="00FA5FFC">
        <w:rPr>
          <w:b w:val="0"/>
          <w:bCs/>
        </w:rPr>
        <w:t xml:space="preserve"> damage</w:t>
      </w:r>
      <w:r w:rsidR="002D7F7A">
        <w:rPr>
          <w:b w:val="0"/>
          <w:bCs/>
        </w:rPr>
        <w:t xml:space="preserve"> include the following</w:t>
      </w:r>
      <w:r w:rsidR="000D5918">
        <w:rPr>
          <w:b w:val="0"/>
          <w:bCs/>
        </w:rPr>
        <w:t>.</w:t>
      </w:r>
    </w:p>
    <w:p w14:paraId="0730A0D7" w14:textId="47F4D9B7" w:rsidR="00493F65" w:rsidRPr="00F44420" w:rsidRDefault="27594F65" w:rsidP="114E46C6">
      <w:pPr>
        <w:pStyle w:val="ListParagraph"/>
        <w:numPr>
          <w:ilvl w:val="0"/>
          <w:numId w:val="3"/>
        </w:numPr>
        <w:rPr>
          <w:rFonts w:cs="Times New Roman"/>
          <w:szCs w:val="24"/>
        </w:rPr>
      </w:pPr>
      <w:r w:rsidRPr="00B7788E">
        <w:rPr>
          <w:rFonts w:cs="Times New Roman"/>
          <w:b/>
          <w:bCs/>
          <w:szCs w:val="24"/>
        </w:rPr>
        <w:t>Assess and document condition</w:t>
      </w:r>
      <w:r w:rsidR="0FAFF5E8" w:rsidRPr="00B7788E">
        <w:rPr>
          <w:rFonts w:cs="Times New Roman"/>
          <w:b/>
          <w:bCs/>
          <w:szCs w:val="24"/>
        </w:rPr>
        <w:t>s</w:t>
      </w:r>
      <w:r w:rsidRPr="00B7788E">
        <w:rPr>
          <w:rFonts w:cs="Times New Roman"/>
          <w:b/>
          <w:bCs/>
          <w:szCs w:val="24"/>
        </w:rPr>
        <w:t xml:space="preserve"> of heritage resources</w:t>
      </w:r>
      <w:r w:rsidR="5CA82DDB" w:rsidRPr="00B7788E">
        <w:rPr>
          <w:rFonts w:cs="Times New Roman"/>
          <w:b/>
          <w:bCs/>
          <w:szCs w:val="24"/>
        </w:rPr>
        <w:t xml:space="preserve"> and prioritize interventions</w:t>
      </w:r>
      <w:r w:rsidR="00F704F2">
        <w:rPr>
          <w:rFonts w:cs="Times New Roman"/>
          <w:b/>
          <w:bCs/>
          <w:szCs w:val="24"/>
        </w:rPr>
        <w:t>.</w:t>
      </w:r>
      <w:r w:rsidR="5CA82DDB" w:rsidRPr="114E46C6">
        <w:rPr>
          <w:rFonts w:cs="Times New Roman"/>
          <w:szCs w:val="24"/>
        </w:rPr>
        <w:t xml:space="preserve"> </w:t>
      </w:r>
      <w:r w:rsidR="1DC66BCD" w:rsidRPr="114E46C6">
        <w:rPr>
          <w:rFonts w:cs="Times New Roman"/>
          <w:szCs w:val="24"/>
        </w:rPr>
        <w:t>As is the case with predisaster preparations, having a robust inventory already in place provides a ready basis for planning, carrying out, and recording assessments of the condition of heritage resources</w:t>
      </w:r>
      <w:r w:rsidR="5CA82DDB" w:rsidRPr="114E46C6">
        <w:rPr>
          <w:rFonts w:cs="Times New Roman"/>
          <w:szCs w:val="24"/>
        </w:rPr>
        <w:t xml:space="preserve">, as well as </w:t>
      </w:r>
      <w:r w:rsidR="00351F95">
        <w:rPr>
          <w:rFonts w:cs="Times New Roman"/>
          <w:szCs w:val="24"/>
        </w:rPr>
        <w:t xml:space="preserve">for </w:t>
      </w:r>
      <w:r w:rsidR="5CA82DDB" w:rsidRPr="114E46C6">
        <w:rPr>
          <w:rFonts w:cs="Times New Roman"/>
          <w:szCs w:val="24"/>
        </w:rPr>
        <w:t xml:space="preserve">determining priorities for </w:t>
      </w:r>
      <w:r w:rsidR="7F8F6AA3" w:rsidRPr="114E46C6">
        <w:rPr>
          <w:rFonts w:cs="Times New Roman"/>
          <w:szCs w:val="24"/>
        </w:rPr>
        <w:t xml:space="preserve">short-, medium-, and long-term </w:t>
      </w:r>
      <w:r w:rsidR="5CA82DDB" w:rsidRPr="114E46C6">
        <w:rPr>
          <w:rFonts w:cs="Times New Roman"/>
          <w:szCs w:val="24"/>
        </w:rPr>
        <w:t>response when considering all resources across an entire jurisdiction or area</w:t>
      </w:r>
      <w:r w:rsidR="1DC66BCD" w:rsidRPr="114E46C6">
        <w:rPr>
          <w:rFonts w:cs="Times New Roman"/>
          <w:szCs w:val="24"/>
        </w:rPr>
        <w:t>.</w:t>
      </w:r>
      <w:r w:rsidR="6AE1DD85" w:rsidRPr="114E46C6">
        <w:rPr>
          <w:rFonts w:cs="Times New Roman"/>
          <w:szCs w:val="24"/>
        </w:rPr>
        <w:t xml:space="preserve"> This typically involves carrying out field surveys to assess and document conditions.</w:t>
      </w:r>
      <w:r w:rsidRPr="114E46C6">
        <w:rPr>
          <w:rFonts w:cs="Times New Roman"/>
          <w:szCs w:val="24"/>
        </w:rPr>
        <w:t xml:space="preserve"> </w:t>
      </w:r>
    </w:p>
    <w:p w14:paraId="635FFE82" w14:textId="1F695541" w:rsidR="00804CD0" w:rsidRDefault="630DB7AE" w:rsidP="114E46C6">
      <w:pPr>
        <w:pStyle w:val="ListParagraph"/>
        <w:numPr>
          <w:ilvl w:val="0"/>
          <w:numId w:val="3"/>
        </w:numPr>
        <w:rPr>
          <w:rFonts w:cs="Times New Roman"/>
          <w:szCs w:val="24"/>
        </w:rPr>
      </w:pPr>
      <w:r w:rsidRPr="00B7788E">
        <w:rPr>
          <w:rFonts w:cs="Times New Roman"/>
          <w:b/>
          <w:bCs/>
          <w:szCs w:val="24"/>
        </w:rPr>
        <w:t>Rebuild or reconstruct as the situation requires</w:t>
      </w:r>
      <w:r w:rsidR="00F704F2">
        <w:rPr>
          <w:rFonts w:cs="Times New Roman"/>
          <w:b/>
          <w:bCs/>
          <w:szCs w:val="24"/>
        </w:rPr>
        <w:t>.</w:t>
      </w:r>
      <w:r w:rsidR="76FC0ABE" w:rsidRPr="114E46C6">
        <w:rPr>
          <w:rFonts w:cs="Times New Roman"/>
          <w:szCs w:val="24"/>
        </w:rPr>
        <w:t xml:space="preserve"> </w:t>
      </w:r>
      <w:r w:rsidR="6AE1DD85" w:rsidRPr="114E46C6">
        <w:rPr>
          <w:rFonts w:cs="Times New Roman"/>
          <w:szCs w:val="24"/>
        </w:rPr>
        <w:t xml:space="preserve">As with previous steps, </w:t>
      </w:r>
      <w:r w:rsidR="3CC35A9C" w:rsidRPr="114E46C6">
        <w:rPr>
          <w:rFonts w:cs="Times New Roman"/>
          <w:szCs w:val="24"/>
        </w:rPr>
        <w:t>an inventory can provide a necessary basis for planning, tracking the implementation of, and documenting postdisaster interventions.</w:t>
      </w:r>
    </w:p>
    <w:p w14:paraId="24DAF90F" w14:textId="4DD39328" w:rsidR="00A9104A" w:rsidRPr="00804CD0" w:rsidRDefault="02B14ACE" w:rsidP="114E46C6">
      <w:pPr>
        <w:pStyle w:val="ListParagraph"/>
        <w:numPr>
          <w:ilvl w:val="0"/>
          <w:numId w:val="3"/>
        </w:numPr>
        <w:rPr>
          <w:rFonts w:cs="Times New Roman"/>
          <w:szCs w:val="24"/>
        </w:rPr>
      </w:pPr>
      <w:r w:rsidRPr="00B7788E">
        <w:rPr>
          <w:rFonts w:cs="Times New Roman"/>
          <w:b/>
          <w:bCs/>
          <w:szCs w:val="24"/>
        </w:rPr>
        <w:lastRenderedPageBreak/>
        <w:t>Feedback into the inventory</w:t>
      </w:r>
      <w:r w:rsidR="00F704F2">
        <w:rPr>
          <w:rFonts w:cs="Times New Roman"/>
          <w:b/>
          <w:bCs/>
          <w:szCs w:val="24"/>
        </w:rPr>
        <w:t>.</w:t>
      </w:r>
      <w:r w:rsidRPr="114E46C6">
        <w:rPr>
          <w:rFonts w:cs="Times New Roman"/>
          <w:szCs w:val="24"/>
        </w:rPr>
        <w:t xml:space="preserve"> To further the aim of keeping </w:t>
      </w:r>
      <w:r w:rsidR="6ABC2D2D" w:rsidRPr="114E46C6">
        <w:rPr>
          <w:rFonts w:cs="Times New Roman"/>
          <w:szCs w:val="24"/>
        </w:rPr>
        <w:t xml:space="preserve">inventory </w:t>
      </w:r>
      <w:r w:rsidRPr="114E46C6">
        <w:rPr>
          <w:rFonts w:cs="Times New Roman"/>
          <w:szCs w:val="24"/>
        </w:rPr>
        <w:t>information current, relevant information from postdisaster assessments of conditions of heritage resources</w:t>
      </w:r>
      <w:r w:rsidR="14A9C1F7" w:rsidRPr="114E46C6">
        <w:rPr>
          <w:rFonts w:cs="Times New Roman"/>
          <w:szCs w:val="24"/>
        </w:rPr>
        <w:t xml:space="preserve">, as well as postdisaster </w:t>
      </w:r>
      <w:r w:rsidR="0193B265" w:rsidRPr="114E46C6">
        <w:rPr>
          <w:rFonts w:cs="Times New Roman"/>
          <w:szCs w:val="24"/>
        </w:rPr>
        <w:t>interventions</w:t>
      </w:r>
      <w:r w:rsidR="14A9C1F7" w:rsidRPr="114E46C6">
        <w:rPr>
          <w:rFonts w:cs="Times New Roman"/>
          <w:szCs w:val="24"/>
        </w:rPr>
        <w:t>,</w:t>
      </w:r>
      <w:r w:rsidRPr="114E46C6">
        <w:rPr>
          <w:rFonts w:cs="Times New Roman"/>
          <w:szCs w:val="24"/>
        </w:rPr>
        <w:t xml:space="preserve"> should be fed into inventories.</w:t>
      </w:r>
    </w:p>
    <w:p w14:paraId="14D19131" w14:textId="4C860753" w:rsidR="00804CD0" w:rsidRPr="00804CD0" w:rsidRDefault="435E4140" w:rsidP="114E46C6">
      <w:pPr>
        <w:spacing w:after="0"/>
        <w:rPr>
          <w:rFonts w:cs="Times New Roman"/>
          <w:szCs w:val="24"/>
        </w:rPr>
      </w:pPr>
      <w:r w:rsidRPr="114E46C6">
        <w:rPr>
          <w:rFonts w:cs="Times New Roman"/>
          <w:szCs w:val="24"/>
        </w:rPr>
        <w:t>Experience has shown that natural disasters are an ultimate test of the completeness</w:t>
      </w:r>
      <w:r w:rsidR="1878F217" w:rsidRPr="114E46C6">
        <w:rPr>
          <w:rFonts w:cs="Times New Roman"/>
          <w:szCs w:val="24"/>
        </w:rPr>
        <w:t>, quality, and usability</w:t>
      </w:r>
      <w:r w:rsidRPr="114E46C6">
        <w:rPr>
          <w:rFonts w:cs="Times New Roman"/>
          <w:szCs w:val="24"/>
        </w:rPr>
        <w:t xml:space="preserve"> of heritage inventories. </w:t>
      </w:r>
      <w:r w:rsidR="00F70101" w:rsidRPr="114E46C6">
        <w:rPr>
          <w:rFonts w:cs="Times New Roman"/>
          <w:szCs w:val="24"/>
        </w:rPr>
        <w:t>As noted by McCarthy</w:t>
      </w:r>
      <w:r w:rsidR="00F90B73">
        <w:rPr>
          <w:rFonts w:cs="Times New Roman"/>
          <w:szCs w:val="24"/>
        </w:rPr>
        <w:t xml:space="preserve"> </w:t>
      </w:r>
      <w:r w:rsidR="00F90B73" w:rsidRPr="114E46C6">
        <w:rPr>
          <w:rFonts w:cs="Times New Roman"/>
          <w:szCs w:val="24"/>
        </w:rPr>
        <w:t>(</w:t>
      </w:r>
      <w:r w:rsidR="00F90B73">
        <w:rPr>
          <w:rFonts w:cs="Times New Roman"/>
          <w:szCs w:val="24"/>
        </w:rPr>
        <w:t>{{</w:t>
      </w:r>
      <w:r w:rsidR="00F90B73" w:rsidRPr="114E46C6">
        <w:rPr>
          <w:rFonts w:cs="Times New Roman"/>
          <w:szCs w:val="24"/>
        </w:rPr>
        <w:t xml:space="preserve">McCarthy </w:t>
      </w:r>
      <w:r w:rsidR="00F90B73">
        <w:rPr>
          <w:rFonts w:cs="Times New Roman"/>
          <w:szCs w:val="24"/>
        </w:rPr>
        <w:t>2013||</w:t>
      </w:r>
      <w:r w:rsidR="00F90B73" w:rsidRPr="114E46C6">
        <w:rPr>
          <w:rFonts w:cs="Times New Roman"/>
          <w:szCs w:val="24"/>
        </w:rPr>
        <w:t>2013</w:t>
      </w:r>
      <w:r w:rsidR="00F90B73">
        <w:rPr>
          <w:rFonts w:cs="Times New Roman"/>
          <w:szCs w:val="24"/>
        </w:rPr>
        <w:t>|</w:t>
      </w:r>
      <w:r w:rsidR="00F90B73" w:rsidRPr="114E46C6">
        <w:rPr>
          <w:rFonts w:cs="Times New Roman"/>
          <w:szCs w:val="24"/>
        </w:rPr>
        <w:t>16</w:t>
      </w:r>
      <w:r w:rsidR="00F90B73">
        <w:rPr>
          <w:rFonts w:cs="Times New Roman"/>
          <w:szCs w:val="24"/>
        </w:rPr>
        <w:t>}}</w:t>
      </w:r>
      <w:r w:rsidR="00F90B73" w:rsidRPr="114E46C6">
        <w:rPr>
          <w:rFonts w:cs="Times New Roman"/>
          <w:szCs w:val="24"/>
        </w:rPr>
        <w:t>)</w:t>
      </w:r>
      <w:r w:rsidR="00F70101" w:rsidRPr="114E46C6">
        <w:rPr>
          <w:rFonts w:cs="Times New Roman"/>
          <w:szCs w:val="24"/>
        </w:rPr>
        <w:t>, “Without an accurate inventory, responders spend valuable time identifying instead of evaluating resources, slowing the response and preventing recover</w:t>
      </w:r>
      <w:r w:rsidR="00351F95">
        <w:rPr>
          <w:rFonts w:cs="Times New Roman"/>
          <w:szCs w:val="24"/>
        </w:rPr>
        <w:t>y</w:t>
      </w:r>
      <w:r w:rsidR="00F90B73">
        <w:rPr>
          <w:rFonts w:cs="Times New Roman"/>
          <w:szCs w:val="24"/>
        </w:rPr>
        <w:t>.</w:t>
      </w:r>
      <w:r w:rsidR="00F70101" w:rsidRPr="114E46C6">
        <w:rPr>
          <w:rFonts w:cs="Times New Roman"/>
          <w:szCs w:val="24"/>
        </w:rPr>
        <w:t xml:space="preserve">” </w:t>
      </w:r>
      <w:r w:rsidR="10D0D97F" w:rsidRPr="114E46C6">
        <w:rPr>
          <w:rFonts w:cs="Times New Roman"/>
          <w:szCs w:val="24"/>
        </w:rPr>
        <w:t xml:space="preserve">In some cases, </w:t>
      </w:r>
      <w:r w:rsidR="3FEB99FE" w:rsidRPr="114E46C6">
        <w:rPr>
          <w:rFonts w:cs="Times New Roman"/>
          <w:szCs w:val="24"/>
        </w:rPr>
        <w:t xml:space="preserve">disasters have revealed the urgent need for </w:t>
      </w:r>
      <w:r w:rsidR="49D96F02" w:rsidRPr="114E46C6">
        <w:rPr>
          <w:rFonts w:cs="Times New Roman"/>
          <w:szCs w:val="24"/>
        </w:rPr>
        <w:t xml:space="preserve">more </w:t>
      </w:r>
      <w:r w:rsidR="12772CCE" w:rsidRPr="114E46C6">
        <w:rPr>
          <w:rFonts w:cs="Times New Roman"/>
          <w:szCs w:val="24"/>
        </w:rPr>
        <w:t>robust</w:t>
      </w:r>
      <w:r w:rsidR="10D0D97F" w:rsidRPr="114E46C6">
        <w:rPr>
          <w:rFonts w:cs="Times New Roman"/>
          <w:szCs w:val="24"/>
        </w:rPr>
        <w:t xml:space="preserve"> inventories</w:t>
      </w:r>
      <w:r w:rsidR="3FEB99FE" w:rsidRPr="114E46C6">
        <w:rPr>
          <w:rFonts w:cs="Times New Roman"/>
          <w:szCs w:val="24"/>
        </w:rPr>
        <w:t xml:space="preserve">, which has in turn led to </w:t>
      </w:r>
      <w:r w:rsidR="10D0D97F" w:rsidRPr="114E46C6">
        <w:rPr>
          <w:rFonts w:cs="Times New Roman"/>
          <w:szCs w:val="24"/>
        </w:rPr>
        <w:t xml:space="preserve">renewed investments in </w:t>
      </w:r>
      <w:r w:rsidR="3FEB99FE" w:rsidRPr="114E46C6">
        <w:rPr>
          <w:rFonts w:cs="Times New Roman"/>
          <w:szCs w:val="24"/>
        </w:rPr>
        <w:t>inventory preparation (</w:t>
      </w:r>
      <w:r w:rsidR="00F704F2">
        <w:rPr>
          <w:rFonts w:cs="Times New Roman"/>
          <w:szCs w:val="24"/>
        </w:rPr>
        <w:t>{{</w:t>
      </w:r>
      <w:r w:rsidR="00F85B81" w:rsidRPr="114E46C6">
        <w:rPr>
          <w:rFonts w:cs="Times New Roman"/>
          <w:szCs w:val="24"/>
        </w:rPr>
        <w:t>ICOMOS Nepal 2015</w:t>
      </w:r>
      <w:r w:rsidR="00F704F2">
        <w:rPr>
          <w:rFonts w:cs="Times New Roman"/>
          <w:szCs w:val="24"/>
        </w:rPr>
        <w:t>}}</w:t>
      </w:r>
      <w:r w:rsidR="00F85B81" w:rsidRPr="114E46C6">
        <w:rPr>
          <w:rFonts w:cs="Times New Roman"/>
          <w:szCs w:val="24"/>
        </w:rPr>
        <w:t>).</w:t>
      </w:r>
      <w:r w:rsidR="10D0D97F" w:rsidRPr="114E46C6">
        <w:rPr>
          <w:rFonts w:cs="Times New Roman"/>
          <w:szCs w:val="24"/>
        </w:rPr>
        <w:t xml:space="preserve"> </w:t>
      </w:r>
    </w:p>
    <w:p w14:paraId="5DFB9DB4" w14:textId="1359FEBE" w:rsidR="294FBECA" w:rsidRDefault="294FBECA" w:rsidP="004A311A">
      <w:pPr>
        <w:pStyle w:val="Heading2"/>
      </w:pPr>
      <w:bookmarkStart w:id="11" w:name="_Sea_Level_Rise"/>
      <w:bookmarkEnd w:id="11"/>
      <w:r w:rsidRPr="294FBECA">
        <w:rPr>
          <w:rStyle w:val="normaltextrun"/>
          <w:sz w:val="24"/>
          <w:szCs w:val="24"/>
        </w:rPr>
        <w:t>Sea Level Rise</w:t>
      </w:r>
    </w:p>
    <w:p w14:paraId="56568434" w14:textId="74BB755B" w:rsidR="294FBECA" w:rsidRDefault="294FBECA" w:rsidP="006E7954">
      <w:r w:rsidRPr="45C76FDA">
        <w:rPr>
          <w:rStyle w:val="normaltextrun"/>
          <w:rFonts w:eastAsia="Times New Roman" w:cs="Times New Roman"/>
          <w:color w:val="000000" w:themeColor="text1"/>
          <w:szCs w:val="24"/>
        </w:rPr>
        <w:t>Heritage in coastal areas is under increasing threat from global sea level rise</w:t>
      </w:r>
      <w:r w:rsidR="006E7954">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xml:space="preserve"> as well as severe coastal storms and erosion, induced by global climate change. As with other types of natural disasters, identifying heritage places through inventories and related surveys is a crucial first step to understanding which heritage is at risk, </w:t>
      </w:r>
      <w:r w:rsidR="006E7954">
        <w:rPr>
          <w:rStyle w:val="normaltextrun"/>
          <w:rFonts w:eastAsia="Times New Roman" w:cs="Times New Roman"/>
          <w:color w:val="000000" w:themeColor="text1"/>
          <w:szCs w:val="24"/>
        </w:rPr>
        <w:t>and that knowledge</w:t>
      </w:r>
      <w:r w:rsidR="006E7954" w:rsidRPr="45C76FDA">
        <w:rPr>
          <w:rStyle w:val="normaltextrun"/>
          <w:rFonts w:eastAsia="Times New Roman" w:cs="Times New Roman"/>
          <w:color w:val="000000" w:themeColor="text1"/>
          <w:szCs w:val="24"/>
        </w:rPr>
        <w:t xml:space="preserve"> </w:t>
      </w:r>
      <w:r w:rsidR="0B71B2D3" w:rsidRPr="45C76FDA">
        <w:rPr>
          <w:rStyle w:val="normaltextrun"/>
          <w:rFonts w:eastAsia="Times New Roman" w:cs="Times New Roman"/>
          <w:color w:val="000000" w:themeColor="text1"/>
          <w:szCs w:val="24"/>
        </w:rPr>
        <w:t>underpins determining</w:t>
      </w:r>
      <w:r w:rsidRPr="45C76FDA">
        <w:rPr>
          <w:rStyle w:val="normaltextrun"/>
          <w:rFonts w:eastAsia="Times New Roman" w:cs="Times New Roman"/>
          <w:color w:val="000000" w:themeColor="text1"/>
          <w:szCs w:val="24"/>
        </w:rPr>
        <w:t xml:space="preserve"> appropriate responses. As the U.S. </w:t>
      </w:r>
      <w:r w:rsidR="006E7954">
        <w:rPr>
          <w:rStyle w:val="normaltextrun"/>
          <w:rFonts w:eastAsia="Times New Roman" w:cs="Times New Roman"/>
          <w:color w:val="000000" w:themeColor="text1"/>
          <w:szCs w:val="24"/>
        </w:rPr>
        <w:t>s</w:t>
      </w:r>
      <w:r w:rsidRPr="45C76FDA">
        <w:rPr>
          <w:rStyle w:val="normaltextrun"/>
          <w:rFonts w:eastAsia="Times New Roman" w:cs="Times New Roman"/>
          <w:color w:val="000000" w:themeColor="text1"/>
          <w:szCs w:val="24"/>
        </w:rPr>
        <w:t>tate of Florida’s guidance for climate change vulnerability assessments and adaptation planning notes</w:t>
      </w:r>
      <w:r w:rsidR="006E7954">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xml:space="preserve"> </w:t>
      </w:r>
      <w:r w:rsidR="006E7954">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a large part of setting the planning context will include identifying and inventorying existing historic and cultural resources. ... If no baseline inventory currently exists, the involvement of historic preservation agencies and organizations is important in the creation of a new historic resource inventory</w:t>
      </w:r>
      <w:r w:rsidR="006E7954">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xml:space="preserve"> (</w:t>
      </w:r>
      <w:r w:rsidR="00F704F2">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Florida Department of Economic Opportunity 2015</w:t>
      </w:r>
      <w:r w:rsidR="00F704F2">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24</w:t>
      </w:r>
      <w:r w:rsidR="00F704F2">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If a heritage inventory for a coastal area is incomplete, areas that have not been investigated and that are most vulnerable to sea level rise</w:t>
      </w:r>
      <w:r w:rsidR="006E7954">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related impacts may be prioritized to be surveyed. Inventories in some places include submerged heritage resources</w:t>
      </w:r>
      <w:r w:rsidR="006E7954">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xml:space="preserve"> </w:t>
      </w:r>
      <w:r w:rsidR="006E7954">
        <w:rPr>
          <w:rStyle w:val="normaltextrun"/>
          <w:rFonts w:eastAsia="Times New Roman" w:cs="Times New Roman"/>
          <w:color w:val="000000" w:themeColor="text1"/>
          <w:szCs w:val="24"/>
        </w:rPr>
        <w:t xml:space="preserve">inventories of such resources </w:t>
      </w:r>
      <w:r w:rsidRPr="45C76FDA">
        <w:rPr>
          <w:rStyle w:val="normaltextrun"/>
          <w:rFonts w:eastAsia="Times New Roman" w:cs="Times New Roman"/>
          <w:color w:val="000000" w:themeColor="text1"/>
          <w:szCs w:val="24"/>
        </w:rPr>
        <w:t>may become increasingly necessary as sea levels rise.</w:t>
      </w:r>
    </w:p>
    <w:p w14:paraId="149B007B" w14:textId="77777777" w:rsidR="006E7954" w:rsidRDefault="294FBECA" w:rsidP="006E7954">
      <w:pPr>
        <w:rPr>
          <w:rStyle w:val="normaltextrun"/>
          <w:rFonts w:eastAsia="Times New Roman" w:cs="Times New Roman"/>
          <w:color w:val="000000" w:themeColor="text1"/>
          <w:szCs w:val="24"/>
        </w:rPr>
      </w:pPr>
      <w:r w:rsidRPr="114E46C6">
        <w:rPr>
          <w:rStyle w:val="normaltextrun"/>
          <w:rFonts w:eastAsia="Times New Roman" w:cs="Times New Roman"/>
          <w:color w:val="000000" w:themeColor="text1"/>
          <w:szCs w:val="24"/>
        </w:rPr>
        <w:lastRenderedPageBreak/>
        <w:t xml:space="preserve">Once heritage resources have been identified and recorded, steps may be taken to assess the vulnerability of those resources to impacts resulting from </w:t>
      </w:r>
      <w:bookmarkStart w:id="12" w:name="_Hlk138865485"/>
      <w:r w:rsidRPr="114E46C6">
        <w:rPr>
          <w:rStyle w:val="normaltextrun"/>
          <w:rFonts w:eastAsia="Times New Roman" w:cs="Times New Roman"/>
          <w:color w:val="000000" w:themeColor="text1"/>
          <w:szCs w:val="24"/>
        </w:rPr>
        <w:t>sea level rise</w:t>
      </w:r>
      <w:bookmarkEnd w:id="12"/>
      <w:r w:rsidRPr="114E46C6">
        <w:rPr>
          <w:rStyle w:val="normaltextrun"/>
          <w:rFonts w:eastAsia="Times New Roman" w:cs="Times New Roman"/>
          <w:color w:val="000000" w:themeColor="text1"/>
          <w:szCs w:val="24"/>
        </w:rPr>
        <w:t xml:space="preserve">. It may be important to carry out a survey to establish baseline conditions of </w:t>
      </w:r>
      <w:bookmarkStart w:id="13" w:name="_Hlk138865518"/>
      <w:r w:rsidRPr="114E46C6">
        <w:rPr>
          <w:rStyle w:val="normaltextrun"/>
          <w:rFonts w:eastAsia="Times New Roman" w:cs="Times New Roman"/>
          <w:color w:val="000000" w:themeColor="text1"/>
          <w:szCs w:val="24"/>
        </w:rPr>
        <w:t xml:space="preserve">at-risk </w:t>
      </w:r>
      <w:bookmarkEnd w:id="13"/>
      <w:r w:rsidRPr="114E46C6">
        <w:rPr>
          <w:rStyle w:val="normaltextrun"/>
          <w:rFonts w:eastAsia="Times New Roman" w:cs="Times New Roman"/>
          <w:color w:val="000000" w:themeColor="text1"/>
          <w:szCs w:val="24"/>
        </w:rPr>
        <w:t xml:space="preserve">heritage resources. This </w:t>
      </w:r>
      <w:r w:rsidR="006E7954">
        <w:rPr>
          <w:rStyle w:val="normaltextrun"/>
          <w:rFonts w:eastAsia="Times New Roman" w:cs="Times New Roman"/>
          <w:color w:val="000000" w:themeColor="text1"/>
          <w:szCs w:val="24"/>
        </w:rPr>
        <w:t xml:space="preserve">information </w:t>
      </w:r>
      <w:r w:rsidRPr="114E46C6">
        <w:rPr>
          <w:rStyle w:val="normaltextrun"/>
          <w:rFonts w:eastAsia="Times New Roman" w:cs="Times New Roman"/>
          <w:color w:val="000000" w:themeColor="text1"/>
          <w:szCs w:val="24"/>
        </w:rPr>
        <w:t xml:space="preserve">can provide a basis for periodic monitoring of change, which might include focusing on indicators providing an early warning of resources at high risk. </w:t>
      </w:r>
    </w:p>
    <w:p w14:paraId="6303DCA3" w14:textId="406BE5BE" w:rsidR="294FBECA" w:rsidRDefault="294FBECA" w:rsidP="006E7954">
      <w:r w:rsidRPr="114E46C6">
        <w:rPr>
          <w:rStyle w:val="normaltextrun"/>
          <w:rFonts w:eastAsia="Times New Roman" w:cs="Times New Roman"/>
          <w:color w:val="000000" w:themeColor="text1"/>
          <w:szCs w:val="24"/>
        </w:rPr>
        <w:t>Given the large number of heritage sites to be monitored in many coastal regions, several public heritage agencies, universities, and NGOs have organized and trained students and volunteers to complement the work of heritage professionals in carrying out ongoing condition surveys monitoring impacts and threats to archaeological sites. These efforts have also identified unrecorded sites to be added to heritage inventories. Such work includes Scotland’s Coastal Heritage at Risk project, the Florida Public Archaeology Network (FPAN)’s Heritage Monitoring Scouts, the Mississippi River Delta Archeological Mitigation Project, and Maine’s Midden Minders (</w:t>
      </w:r>
      <w:r w:rsidR="00F704F2">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Dawson et al. 2020</w:t>
      </w:r>
      <w:r w:rsidR="00F704F2">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 xml:space="preserve">; </w:t>
      </w:r>
      <w:r w:rsidR="00F704F2">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Britt et al. 2000</w:t>
      </w:r>
      <w:r w:rsidR="00F704F2">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 xml:space="preserve">). </w:t>
      </w:r>
    </w:p>
    <w:p w14:paraId="740F8AA8" w14:textId="79D08545" w:rsidR="00F704F2" w:rsidRDefault="294FBECA" w:rsidP="24CFF582">
      <w:pPr>
        <w:spacing w:beforeAutospacing="1" w:afterAutospacing="1"/>
        <w:rPr>
          <w:rStyle w:val="normaltextrun"/>
          <w:rFonts w:eastAsia="Times New Roman" w:cs="Times New Roman"/>
          <w:color w:val="000000" w:themeColor="text1"/>
          <w:szCs w:val="24"/>
        </w:rPr>
      </w:pPr>
      <w:r w:rsidRPr="24CFF582">
        <w:rPr>
          <w:rStyle w:val="normaltextrun"/>
          <w:rFonts w:eastAsia="Times New Roman" w:cs="Times New Roman"/>
          <w:color w:val="000000" w:themeColor="text1"/>
          <w:szCs w:val="24"/>
        </w:rPr>
        <w:t xml:space="preserve">Data from heritage inventories and related surveys can also provide a basis for predictive </w:t>
      </w:r>
      <w:bookmarkStart w:id="14" w:name="_Hlk138865641"/>
      <w:r w:rsidRPr="24CFF582">
        <w:rPr>
          <w:rStyle w:val="normaltextrun"/>
          <w:rFonts w:eastAsia="Times New Roman" w:cs="Times New Roman"/>
          <w:color w:val="000000" w:themeColor="text1"/>
          <w:szCs w:val="24"/>
        </w:rPr>
        <w:t xml:space="preserve">modeling </w:t>
      </w:r>
      <w:bookmarkEnd w:id="14"/>
      <w:r w:rsidRPr="24CFF582">
        <w:rPr>
          <w:rStyle w:val="normaltextrun"/>
          <w:rFonts w:eastAsia="Times New Roman" w:cs="Times New Roman"/>
          <w:color w:val="000000" w:themeColor="text1"/>
          <w:szCs w:val="24"/>
        </w:rPr>
        <w:t>to forecast future higher sea levels, storm surges, and other negative impacts as an additional step in vulnerability analysis (</w:t>
      </w:r>
      <w:r w:rsidR="00F704F2">
        <w:rPr>
          <w:rStyle w:val="normaltextrun"/>
          <w:rFonts w:eastAsia="Times New Roman" w:cs="Times New Roman"/>
          <w:color w:val="000000" w:themeColor="text1"/>
          <w:szCs w:val="24"/>
        </w:rPr>
        <w:t>{{</w:t>
      </w:r>
      <w:r w:rsidRPr="24CFF582">
        <w:rPr>
          <w:rStyle w:val="normaltextrun"/>
          <w:rFonts w:eastAsia="Times New Roman" w:cs="Times New Roman"/>
          <w:color w:val="000000" w:themeColor="text1"/>
          <w:szCs w:val="24"/>
        </w:rPr>
        <w:t>Miller and Murray 2018</w:t>
      </w:r>
      <w:r w:rsidR="00F704F2">
        <w:rPr>
          <w:rStyle w:val="normaltextrun"/>
          <w:rFonts w:eastAsia="Times New Roman" w:cs="Times New Roman"/>
          <w:color w:val="000000" w:themeColor="text1"/>
          <w:szCs w:val="24"/>
        </w:rPr>
        <w:t>}}</w:t>
      </w:r>
      <w:r w:rsidRPr="24CFF582">
        <w:rPr>
          <w:rStyle w:val="normaltextrun"/>
          <w:rFonts w:eastAsia="Times New Roman" w:cs="Times New Roman"/>
          <w:color w:val="000000" w:themeColor="text1"/>
          <w:szCs w:val="24"/>
        </w:rPr>
        <w:t>). Such modelling typically considers the location of known heritage resources relative to surrounding topography and in relation to predicted scenarios of sea level rise, storm surges, and other environmental factors (</w:t>
      </w:r>
      <w:r w:rsidRPr="00797386">
        <w:rPr>
          <w:rStyle w:val="normaltextrun"/>
          <w:rFonts w:eastAsia="Times New Roman" w:cs="Times New Roman"/>
          <w:b/>
          <w:bCs/>
          <w:color w:val="000000" w:themeColor="text1"/>
          <w:szCs w:val="24"/>
        </w:rPr>
        <w:t>fig.</w:t>
      </w:r>
      <w:r w:rsidRPr="24CFF582">
        <w:rPr>
          <w:rStyle w:val="normaltextrun"/>
          <w:rFonts w:eastAsia="Times New Roman" w:cs="Times New Roman"/>
          <w:color w:val="000000" w:themeColor="text1"/>
          <w:szCs w:val="24"/>
        </w:rPr>
        <w:t xml:space="preserve"> </w:t>
      </w:r>
      <w:r w:rsidR="7990357E" w:rsidRPr="00B7788E">
        <w:rPr>
          <w:rStyle w:val="normaltextrun"/>
          <w:rFonts w:eastAsia="Times New Roman" w:cs="Times New Roman"/>
          <w:b/>
          <w:bCs/>
          <w:color w:val="000000" w:themeColor="text1"/>
          <w:szCs w:val="24"/>
        </w:rPr>
        <w:t>12</w:t>
      </w:r>
      <w:r w:rsidRPr="00B7788E">
        <w:rPr>
          <w:rStyle w:val="normaltextrun"/>
          <w:rFonts w:eastAsia="Times New Roman" w:cs="Times New Roman"/>
          <w:b/>
          <w:bCs/>
          <w:color w:val="000000" w:themeColor="text1"/>
          <w:szCs w:val="24"/>
        </w:rPr>
        <w:t>.5</w:t>
      </w:r>
      <w:r w:rsidRPr="24CFF582">
        <w:rPr>
          <w:rStyle w:val="normaltextrun"/>
          <w:rFonts w:eastAsia="Times New Roman" w:cs="Times New Roman"/>
          <w:color w:val="000000" w:themeColor="text1"/>
          <w:szCs w:val="24"/>
        </w:rPr>
        <w:t>).</w:t>
      </w:r>
    </w:p>
    <w:p w14:paraId="42CB4F24" w14:textId="7A938F6F" w:rsidR="294FBECA" w:rsidRPr="00B7788E" w:rsidRDefault="00F704F2" w:rsidP="24CFF582">
      <w:pPr>
        <w:spacing w:beforeAutospacing="1" w:afterAutospacing="1"/>
        <w:rPr>
          <w:rFonts w:asciiTheme="minorHAnsi" w:eastAsia="Times New Roman" w:hAnsiTheme="minorHAnsi" w:cs="Times New Roman"/>
          <w:b/>
          <w:bCs/>
          <w:color w:val="000000" w:themeColor="text1"/>
          <w:sz w:val="22"/>
          <w:szCs w:val="24"/>
        </w:rPr>
      </w:pPr>
      <w:r w:rsidRPr="00B7788E">
        <w:rPr>
          <w:rStyle w:val="normaltextrun"/>
          <w:rFonts w:eastAsia="Times New Roman" w:cs="Times New Roman"/>
          <w:b/>
          <w:bCs/>
          <w:color w:val="000000" w:themeColor="text1"/>
          <w:szCs w:val="24"/>
        </w:rPr>
        <w:t>[[fig-12-</w:t>
      </w:r>
      <w:r w:rsidR="006E7954">
        <w:rPr>
          <w:rStyle w:val="normaltextrun"/>
          <w:rFonts w:eastAsia="Times New Roman" w:cs="Times New Roman"/>
          <w:b/>
          <w:bCs/>
          <w:color w:val="000000" w:themeColor="text1"/>
          <w:szCs w:val="24"/>
        </w:rPr>
        <w:t>5</w:t>
      </w:r>
      <w:r w:rsidRPr="00B7788E">
        <w:rPr>
          <w:rStyle w:val="normaltextrun"/>
          <w:rFonts w:eastAsia="Times New Roman" w:cs="Times New Roman"/>
          <w:b/>
          <w:bCs/>
          <w:color w:val="000000" w:themeColor="text1"/>
          <w:szCs w:val="24"/>
        </w:rPr>
        <w:t>]]</w:t>
      </w:r>
      <w:r w:rsidR="294FBECA" w:rsidRPr="00B7788E">
        <w:rPr>
          <w:rStyle w:val="normaltextrun"/>
          <w:rFonts w:eastAsia="Times New Roman" w:cs="Times New Roman"/>
          <w:b/>
          <w:bCs/>
          <w:color w:val="000000" w:themeColor="text1"/>
          <w:szCs w:val="24"/>
        </w:rPr>
        <w:t xml:space="preserve"> </w:t>
      </w:r>
    </w:p>
    <w:p w14:paraId="77CBE6D7" w14:textId="34BF9F6D" w:rsidR="294FBECA" w:rsidRDefault="294FBECA" w:rsidP="114E46C6">
      <w:pPr>
        <w:spacing w:beforeAutospacing="1" w:afterAutospacing="1"/>
        <w:rPr>
          <w:rFonts w:eastAsia="Times New Roman" w:cs="Times New Roman"/>
          <w:color w:val="000000" w:themeColor="text1"/>
          <w:szCs w:val="24"/>
        </w:rPr>
      </w:pPr>
      <w:r w:rsidRPr="114E46C6">
        <w:rPr>
          <w:rStyle w:val="normaltextrun"/>
          <w:rFonts w:eastAsia="Times New Roman" w:cs="Times New Roman"/>
          <w:color w:val="000000" w:themeColor="text1"/>
          <w:szCs w:val="24"/>
        </w:rPr>
        <w:t>Through vulnerability analysis and predictive modelling, agencies can then identify, evaluate, and prioritize appropriate responses (</w:t>
      </w:r>
      <w:r w:rsidR="00F704F2">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Taylor Engineering 2020</w:t>
      </w:r>
      <w:r w:rsidR="00F704F2">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 xml:space="preserve">). This </w:t>
      </w:r>
      <w:r w:rsidR="006E7954">
        <w:rPr>
          <w:rStyle w:val="normaltextrun"/>
          <w:rFonts w:eastAsia="Times New Roman" w:cs="Times New Roman"/>
          <w:color w:val="000000" w:themeColor="text1"/>
          <w:szCs w:val="24"/>
        </w:rPr>
        <w:t xml:space="preserve">process </w:t>
      </w:r>
      <w:r w:rsidRPr="114E46C6">
        <w:rPr>
          <w:rStyle w:val="normaltextrun"/>
          <w:rFonts w:eastAsia="Times New Roman" w:cs="Times New Roman"/>
          <w:color w:val="000000" w:themeColor="text1"/>
          <w:szCs w:val="24"/>
        </w:rPr>
        <w:t xml:space="preserve">may involve </w:t>
      </w:r>
      <w:r w:rsidRPr="114E46C6">
        <w:rPr>
          <w:rStyle w:val="normaltextrun"/>
          <w:rFonts w:eastAsia="Times New Roman" w:cs="Times New Roman"/>
          <w:color w:val="000000" w:themeColor="text1"/>
          <w:szCs w:val="24"/>
        </w:rPr>
        <w:lastRenderedPageBreak/>
        <w:t xml:space="preserve">modeling and then planning for a range of scenarios due to uncertainties about future changes. Predictive modelling and condition monitoring can together aid in identifying and prioritizing responses based on the significance of heritage resources and their corresponding vulnerability. If heritage is expected to be destroyed or abandoned, or if resources are limited and other heritage places are deemed to be of higher priority, potential responses may include excavation (in the case of archaeological sites) or more detailed recording. Alternatively, if heritage resources are deemed to be of particular significance, if resources are available, and if such adaptations are feasible and have limited negative impacts on the integrity of heritage resources, plans may be made for interventions </w:t>
      </w:r>
      <w:r w:rsidR="006E7954">
        <w:rPr>
          <w:rStyle w:val="normaltextrun"/>
          <w:rFonts w:eastAsia="Times New Roman" w:cs="Times New Roman"/>
          <w:color w:val="000000" w:themeColor="text1"/>
          <w:szCs w:val="24"/>
        </w:rPr>
        <w:t xml:space="preserve">to </w:t>
      </w:r>
      <w:r w:rsidRPr="114E46C6">
        <w:rPr>
          <w:rStyle w:val="normaltextrun"/>
          <w:rFonts w:eastAsia="Times New Roman" w:cs="Times New Roman"/>
          <w:color w:val="000000" w:themeColor="text1"/>
          <w:szCs w:val="24"/>
        </w:rPr>
        <w:t xml:space="preserve">adapt heritage resources or their surroundings to mitigate the effects of sea level rise. </w:t>
      </w:r>
      <w:r w:rsidR="006E7954">
        <w:rPr>
          <w:rStyle w:val="normaltextrun"/>
          <w:rFonts w:eastAsia="Times New Roman" w:cs="Times New Roman"/>
          <w:color w:val="000000" w:themeColor="text1"/>
          <w:szCs w:val="24"/>
        </w:rPr>
        <w:t>Examples</w:t>
      </w:r>
      <w:r w:rsidR="006E7954" w:rsidRPr="114E46C6">
        <w:rPr>
          <w:rStyle w:val="normaltextrun"/>
          <w:rFonts w:eastAsia="Times New Roman" w:cs="Times New Roman"/>
          <w:color w:val="000000" w:themeColor="text1"/>
          <w:szCs w:val="24"/>
        </w:rPr>
        <w:t xml:space="preserve"> </w:t>
      </w:r>
      <w:r w:rsidRPr="114E46C6">
        <w:rPr>
          <w:rStyle w:val="normaltextrun"/>
          <w:rFonts w:eastAsia="Times New Roman" w:cs="Times New Roman"/>
          <w:color w:val="000000" w:themeColor="text1"/>
          <w:szCs w:val="24"/>
        </w:rPr>
        <w:t>include reducing groundwater extraction (which can cause ground subsidence), constructing barriers and other water</w:t>
      </w:r>
      <w:r w:rsidR="006E7954">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 xml:space="preserve">diversion and pumping mechanisms, raising the height of structures, </w:t>
      </w:r>
      <w:r w:rsidR="00797386">
        <w:rPr>
          <w:rStyle w:val="normaltextrun"/>
          <w:rFonts w:eastAsia="Times New Roman" w:cs="Times New Roman"/>
          <w:color w:val="000000" w:themeColor="text1"/>
          <w:szCs w:val="24"/>
        </w:rPr>
        <w:t>and</w:t>
      </w:r>
      <w:r w:rsidRPr="114E46C6">
        <w:rPr>
          <w:rStyle w:val="normaltextrun"/>
          <w:rFonts w:eastAsia="Times New Roman" w:cs="Times New Roman"/>
          <w:color w:val="000000" w:themeColor="text1"/>
          <w:szCs w:val="24"/>
        </w:rPr>
        <w:t xml:space="preserve"> relocation of structures away from eroding coastlines.</w:t>
      </w:r>
    </w:p>
    <w:p w14:paraId="4AEFDD56" w14:textId="3D3EF436" w:rsidR="294FBECA" w:rsidRPr="00D476A6" w:rsidRDefault="294FBECA" w:rsidP="004A311A">
      <w:pPr>
        <w:pStyle w:val="Heading2"/>
      </w:pPr>
      <w:bookmarkStart w:id="15" w:name="_Armed_Conflict"/>
      <w:bookmarkEnd w:id="15"/>
      <w:r w:rsidRPr="00D476A6">
        <w:t>Armed Conflict</w:t>
      </w:r>
    </w:p>
    <w:p w14:paraId="157EC68F" w14:textId="1C3FDC7B" w:rsidR="294FBECA" w:rsidRDefault="294FBECA" w:rsidP="114E46C6">
      <w:pPr>
        <w:rPr>
          <w:rFonts w:eastAsia="Times New Roman" w:cs="Times New Roman"/>
          <w:color w:val="000000" w:themeColor="text1"/>
          <w:szCs w:val="24"/>
        </w:rPr>
      </w:pPr>
      <w:r w:rsidRPr="114E46C6">
        <w:rPr>
          <w:rStyle w:val="normaltextrun"/>
          <w:rFonts w:eastAsia="Times New Roman" w:cs="Times New Roman"/>
          <w:color w:val="000000" w:themeColor="text1"/>
          <w:szCs w:val="24"/>
        </w:rPr>
        <w:t>In the case of armed conflicts, inventories and related surveys are essential measures for heritage protection as well as rehabilitation. Inventories are an important component of the 1999 Second Protocol to the Hague Convention of 1954, which explicitly calls for</w:t>
      </w:r>
      <w:r w:rsidR="00D476A6">
        <w:rPr>
          <w:rStyle w:val="normaltextrun"/>
          <w:rFonts w:eastAsia="Times New Roman" w:cs="Times New Roman"/>
          <w:color w:val="000000" w:themeColor="text1"/>
          <w:szCs w:val="24"/>
        </w:rPr>
        <w:t xml:space="preserve"> </w:t>
      </w:r>
      <w:r w:rsidRPr="114E46C6">
        <w:rPr>
          <w:rStyle w:val="normaltextrun"/>
          <w:rFonts w:eastAsia="Times New Roman" w:cs="Times New Roman"/>
          <w:color w:val="000000" w:themeColor="text1"/>
          <w:szCs w:val="24"/>
        </w:rPr>
        <w:t>inventory</w:t>
      </w:r>
      <w:r w:rsidR="00D476A6">
        <w:rPr>
          <w:rStyle w:val="normaltextrun"/>
          <w:rFonts w:eastAsia="Times New Roman" w:cs="Times New Roman"/>
          <w:color w:val="000000" w:themeColor="text1"/>
          <w:szCs w:val="24"/>
        </w:rPr>
        <w:t xml:space="preserve"> </w:t>
      </w:r>
      <w:r w:rsidRPr="114E46C6">
        <w:rPr>
          <w:rStyle w:val="normaltextrun"/>
          <w:rFonts w:eastAsia="Times New Roman" w:cs="Times New Roman"/>
          <w:color w:val="000000" w:themeColor="text1"/>
          <w:szCs w:val="24"/>
        </w:rPr>
        <w:t>compilation</w:t>
      </w:r>
      <w:r w:rsidR="00D476A6">
        <w:rPr>
          <w:rStyle w:val="normaltextrun"/>
          <w:rFonts w:eastAsia="Times New Roman" w:cs="Times New Roman"/>
          <w:color w:val="000000" w:themeColor="text1"/>
          <w:szCs w:val="24"/>
        </w:rPr>
        <w:t xml:space="preserve"> </w:t>
      </w:r>
      <w:r w:rsidRPr="114E46C6">
        <w:rPr>
          <w:rStyle w:val="normaltextrun"/>
          <w:rFonts w:eastAsia="Times New Roman" w:cs="Times New Roman"/>
          <w:color w:val="000000" w:themeColor="text1"/>
          <w:szCs w:val="24"/>
        </w:rPr>
        <w:t>as a peacetime</w:t>
      </w:r>
      <w:r w:rsidR="00D476A6">
        <w:rPr>
          <w:rStyle w:val="normaltextrun"/>
          <w:rFonts w:eastAsia="Times New Roman" w:cs="Times New Roman"/>
          <w:color w:val="000000" w:themeColor="text1"/>
          <w:szCs w:val="24"/>
        </w:rPr>
        <w:t xml:space="preserve"> </w:t>
      </w:r>
      <w:r w:rsidRPr="114E46C6">
        <w:rPr>
          <w:rStyle w:val="normaltextrun"/>
          <w:rFonts w:eastAsia="Times New Roman" w:cs="Times New Roman"/>
          <w:color w:val="000000" w:themeColor="text1"/>
          <w:szCs w:val="24"/>
        </w:rPr>
        <w:t>preparatory</w:t>
      </w:r>
      <w:r w:rsidR="00D476A6">
        <w:rPr>
          <w:rStyle w:val="normaltextrun"/>
          <w:rFonts w:eastAsia="Times New Roman" w:cs="Times New Roman"/>
          <w:color w:val="000000" w:themeColor="text1"/>
          <w:szCs w:val="24"/>
        </w:rPr>
        <w:t xml:space="preserve"> </w:t>
      </w:r>
      <w:r w:rsidRPr="114E46C6">
        <w:rPr>
          <w:rStyle w:val="normaltextrun"/>
          <w:rFonts w:eastAsia="Times New Roman" w:cs="Times New Roman"/>
          <w:color w:val="000000" w:themeColor="text1"/>
          <w:szCs w:val="24"/>
        </w:rPr>
        <w:t>measure.</w:t>
      </w:r>
    </w:p>
    <w:p w14:paraId="534711B5" w14:textId="17B82D97" w:rsidR="002B271D" w:rsidRDefault="294FBECA" w:rsidP="114E46C6">
      <w:pPr>
        <w:rPr>
          <w:rStyle w:val="normaltextrun"/>
          <w:rFonts w:eastAsia="Times New Roman" w:cs="Times New Roman"/>
          <w:color w:val="000000" w:themeColor="text1"/>
          <w:szCs w:val="24"/>
        </w:rPr>
      </w:pPr>
      <w:r w:rsidRPr="114E46C6">
        <w:rPr>
          <w:rStyle w:val="normaltextrun"/>
          <w:rFonts w:eastAsia="Times New Roman" w:cs="Times New Roman"/>
          <w:color w:val="000000" w:themeColor="text1"/>
          <w:szCs w:val="24"/>
        </w:rPr>
        <w:t>A practical implication for nations that are signatories to the 1954 Hague Convention, or otherwise choose to comply with it, is</w:t>
      </w:r>
      <w:r w:rsidR="006E7954">
        <w:rPr>
          <w:rStyle w:val="normaltextrun"/>
          <w:rFonts w:eastAsia="Times New Roman" w:cs="Times New Roman"/>
          <w:color w:val="000000" w:themeColor="text1"/>
          <w:szCs w:val="24"/>
        </w:rPr>
        <w:t xml:space="preserve"> that</w:t>
      </w:r>
      <w:r w:rsidRPr="114E46C6">
        <w:rPr>
          <w:rStyle w:val="normaltextrun"/>
          <w:rFonts w:eastAsia="Times New Roman" w:cs="Times New Roman"/>
          <w:color w:val="000000" w:themeColor="text1"/>
          <w:szCs w:val="24"/>
        </w:rPr>
        <w:t xml:space="preserve"> their armed forces are obliged to identify cultural sites deemed to be “of great importance” through no-strike lists </w:t>
      </w:r>
      <w:r w:rsidR="006E7954">
        <w:rPr>
          <w:rStyle w:val="normaltextrun"/>
          <w:rFonts w:eastAsia="Times New Roman" w:cs="Times New Roman"/>
          <w:color w:val="000000" w:themeColor="text1"/>
          <w:szCs w:val="24"/>
        </w:rPr>
        <w:t xml:space="preserve">of locations </w:t>
      </w:r>
      <w:r w:rsidRPr="114E46C6">
        <w:rPr>
          <w:rStyle w:val="normaltextrun"/>
          <w:rFonts w:eastAsia="Times New Roman" w:cs="Times New Roman"/>
          <w:color w:val="000000" w:themeColor="text1"/>
          <w:szCs w:val="24"/>
        </w:rPr>
        <w:t xml:space="preserve">to be avoided in military operations, whether aerial bombing, missile strikes, </w:t>
      </w:r>
      <w:r w:rsidR="006E7954">
        <w:rPr>
          <w:rStyle w:val="normaltextrun"/>
          <w:rFonts w:eastAsia="Times New Roman" w:cs="Times New Roman"/>
          <w:color w:val="000000" w:themeColor="text1"/>
          <w:szCs w:val="24"/>
        </w:rPr>
        <w:t xml:space="preserve">or </w:t>
      </w:r>
      <w:r w:rsidRPr="114E46C6">
        <w:rPr>
          <w:rStyle w:val="normaltextrun"/>
          <w:rFonts w:eastAsia="Times New Roman" w:cs="Times New Roman"/>
          <w:color w:val="000000" w:themeColor="text1"/>
          <w:szCs w:val="24"/>
        </w:rPr>
        <w:t>ground</w:t>
      </w:r>
      <w:r w:rsidR="006E7954">
        <w:rPr>
          <w:rStyle w:val="normaltextrun"/>
          <w:rFonts w:eastAsia="Times New Roman" w:cs="Times New Roman"/>
          <w:color w:val="000000" w:themeColor="text1"/>
          <w:szCs w:val="24"/>
        </w:rPr>
        <w:t>-based</w:t>
      </w:r>
      <w:r w:rsidRPr="114E46C6">
        <w:rPr>
          <w:rStyle w:val="normaltextrun"/>
          <w:rFonts w:eastAsia="Times New Roman" w:cs="Times New Roman"/>
          <w:color w:val="000000" w:themeColor="text1"/>
          <w:szCs w:val="24"/>
        </w:rPr>
        <w:t xml:space="preserve"> or naval operations. </w:t>
      </w:r>
      <w:r w:rsidR="00CF0A4D" w:rsidRPr="00CF0A4D">
        <w:rPr>
          <w:rStyle w:val="normaltextrun"/>
          <w:rFonts w:eastAsia="Times New Roman" w:cs="Times New Roman"/>
          <w:color w:val="000000" w:themeColor="text1"/>
          <w:szCs w:val="24"/>
        </w:rPr>
        <w:t>Through the</w:t>
      </w:r>
      <w:r w:rsidR="00797386">
        <w:rPr>
          <w:rStyle w:val="normaltextrun"/>
          <w:rFonts w:eastAsia="Times New Roman" w:cs="Times New Roman"/>
          <w:color w:val="000000" w:themeColor="text1"/>
          <w:szCs w:val="24"/>
        </w:rPr>
        <w:t xml:space="preserve"> published</w:t>
      </w:r>
      <w:r w:rsidR="00CF0A4D" w:rsidRPr="00CF0A4D">
        <w:rPr>
          <w:rStyle w:val="normaltextrun"/>
          <w:rFonts w:eastAsia="Times New Roman" w:cs="Times New Roman"/>
          <w:color w:val="000000" w:themeColor="text1"/>
          <w:szCs w:val="24"/>
        </w:rPr>
        <w:t xml:space="preserve"> </w:t>
      </w:r>
      <w:r w:rsidR="00797386" w:rsidRPr="00E9263F">
        <w:rPr>
          <w:i/>
          <w:iCs/>
          <w:color w:val="000000" w:themeColor="text1"/>
        </w:rPr>
        <w:t xml:space="preserve">Guidelines for the Implementation of the 1999 Second Protocol </w:t>
      </w:r>
      <w:r w:rsidR="00CF0A4D" w:rsidRPr="00CF0A4D">
        <w:rPr>
          <w:rStyle w:val="normaltextrun"/>
          <w:rFonts w:eastAsia="Times New Roman" w:cs="Times New Roman"/>
          <w:color w:val="000000" w:themeColor="text1"/>
          <w:szCs w:val="24"/>
        </w:rPr>
        <w:lastRenderedPageBreak/>
        <w:t>({{UNESCO 2019}}), national governments may under certain conditions apply to the Committee for the Protection of Cultural Property in the Event of Armed Conflict for inventory and survey-related support specifically relating to preparedness for and response to armed conflict</w:t>
      </w:r>
      <w:r w:rsidR="00797386">
        <w:rPr>
          <w:rStyle w:val="normaltextrun"/>
          <w:rFonts w:eastAsia="Times New Roman" w:cs="Times New Roman"/>
          <w:color w:val="000000" w:themeColor="text1"/>
          <w:szCs w:val="24"/>
        </w:rPr>
        <w:t>;</w:t>
      </w:r>
      <w:r w:rsidR="00CF0A4D" w:rsidRPr="00CF0A4D">
        <w:rPr>
          <w:rStyle w:val="normaltextrun"/>
          <w:rFonts w:eastAsia="Times New Roman" w:cs="Times New Roman"/>
          <w:color w:val="000000" w:themeColor="text1"/>
          <w:szCs w:val="24"/>
        </w:rPr>
        <w:t xml:space="preserve"> </w:t>
      </w:r>
      <w:r w:rsidR="00797386">
        <w:rPr>
          <w:rStyle w:val="normaltextrun"/>
          <w:rFonts w:eastAsia="Times New Roman" w:cs="Times New Roman"/>
          <w:color w:val="000000" w:themeColor="text1"/>
          <w:szCs w:val="24"/>
        </w:rPr>
        <w:t>t</w:t>
      </w:r>
      <w:r w:rsidR="00CF0A4D" w:rsidRPr="00CF0A4D">
        <w:rPr>
          <w:rStyle w:val="normaltextrun"/>
          <w:rFonts w:eastAsia="Times New Roman" w:cs="Times New Roman"/>
          <w:color w:val="000000" w:themeColor="text1"/>
          <w:szCs w:val="24"/>
        </w:rPr>
        <w:t xml:space="preserve">his support is available through </w:t>
      </w:r>
      <w:r w:rsidR="00797386">
        <w:rPr>
          <w:rStyle w:val="normaltextrun"/>
          <w:rFonts w:eastAsia="Times New Roman" w:cs="Times New Roman"/>
          <w:color w:val="000000" w:themeColor="text1"/>
          <w:szCs w:val="24"/>
        </w:rPr>
        <w:t>a f</w:t>
      </w:r>
      <w:r w:rsidR="00CF0A4D" w:rsidRPr="00CF0A4D">
        <w:rPr>
          <w:rStyle w:val="normaltextrun"/>
          <w:rFonts w:eastAsia="Times New Roman" w:cs="Times New Roman"/>
          <w:color w:val="000000" w:themeColor="text1"/>
          <w:szCs w:val="24"/>
        </w:rPr>
        <w:t>und</w:t>
      </w:r>
      <w:r w:rsidR="00797386">
        <w:rPr>
          <w:rStyle w:val="normaltextrun"/>
          <w:rFonts w:eastAsia="Times New Roman" w:cs="Times New Roman"/>
          <w:color w:val="000000" w:themeColor="text1"/>
          <w:szCs w:val="24"/>
        </w:rPr>
        <w:t xml:space="preserve"> </w:t>
      </w:r>
      <w:r w:rsidR="00533BB0">
        <w:rPr>
          <w:rStyle w:val="normaltextrun"/>
          <w:rFonts w:eastAsia="Times New Roman" w:cs="Times New Roman"/>
          <w:color w:val="000000" w:themeColor="text1"/>
          <w:szCs w:val="24"/>
        </w:rPr>
        <w:t>set aside for the purpose</w:t>
      </w:r>
      <w:r w:rsidR="00CF0A4D" w:rsidRPr="00CF0A4D">
        <w:rPr>
          <w:rStyle w:val="normaltextrun"/>
          <w:rFonts w:eastAsia="Times New Roman" w:cs="Times New Roman"/>
          <w:color w:val="000000" w:themeColor="text1"/>
          <w:szCs w:val="24"/>
        </w:rPr>
        <w:t>. Such support during peacetime may take the form of technical advice on preparing and updating inventories and undertaking surveys</w:t>
      </w:r>
      <w:r w:rsidR="00797386">
        <w:rPr>
          <w:rStyle w:val="normaltextrun"/>
          <w:rFonts w:eastAsia="Times New Roman" w:cs="Times New Roman"/>
          <w:color w:val="000000" w:themeColor="text1"/>
          <w:szCs w:val="24"/>
        </w:rPr>
        <w:t>;</w:t>
      </w:r>
      <w:r w:rsidR="00CF0A4D" w:rsidRPr="00CF0A4D">
        <w:rPr>
          <w:rStyle w:val="normaltextrun"/>
          <w:rFonts w:eastAsia="Times New Roman" w:cs="Times New Roman"/>
          <w:color w:val="000000" w:themeColor="text1"/>
          <w:szCs w:val="24"/>
        </w:rPr>
        <w:t xml:space="preserve"> during armed conflicts </w:t>
      </w:r>
      <w:r w:rsidR="00797386">
        <w:rPr>
          <w:rStyle w:val="normaltextrun"/>
          <w:rFonts w:eastAsia="Times New Roman" w:cs="Times New Roman"/>
          <w:color w:val="000000" w:themeColor="text1"/>
          <w:szCs w:val="24"/>
        </w:rPr>
        <w:t xml:space="preserve">it may include </w:t>
      </w:r>
      <w:r w:rsidR="00797386" w:rsidRPr="00CF0A4D">
        <w:rPr>
          <w:rStyle w:val="normaltextrun"/>
          <w:rFonts w:eastAsia="Times New Roman" w:cs="Times New Roman"/>
          <w:color w:val="000000" w:themeColor="text1"/>
          <w:szCs w:val="24"/>
        </w:rPr>
        <w:t xml:space="preserve">emergency support </w:t>
      </w:r>
      <w:r w:rsidR="00CF0A4D" w:rsidRPr="00CF0A4D">
        <w:rPr>
          <w:rStyle w:val="normaltextrun"/>
          <w:rFonts w:eastAsia="Times New Roman" w:cs="Times New Roman"/>
          <w:color w:val="000000" w:themeColor="text1"/>
          <w:szCs w:val="24"/>
        </w:rPr>
        <w:t xml:space="preserve">for preparing inventories and surveys. The </w:t>
      </w:r>
      <w:r w:rsidR="00797386" w:rsidRPr="00797386">
        <w:rPr>
          <w:rStyle w:val="normaltextrun"/>
          <w:rFonts w:eastAsia="Times New Roman" w:cs="Times New Roman"/>
          <w:i/>
          <w:iCs/>
          <w:color w:val="000000" w:themeColor="text1"/>
          <w:szCs w:val="24"/>
        </w:rPr>
        <w:t>Guidelines</w:t>
      </w:r>
      <w:r w:rsidR="00797386" w:rsidRPr="00CF0A4D">
        <w:rPr>
          <w:rStyle w:val="normaltextrun"/>
          <w:rFonts w:eastAsia="Times New Roman" w:cs="Times New Roman"/>
          <w:color w:val="000000" w:themeColor="text1"/>
          <w:szCs w:val="24"/>
        </w:rPr>
        <w:t xml:space="preserve"> </w:t>
      </w:r>
      <w:r w:rsidR="00CF0A4D" w:rsidRPr="00CF0A4D">
        <w:rPr>
          <w:rStyle w:val="normaltextrun"/>
          <w:rFonts w:eastAsia="Times New Roman" w:cs="Times New Roman"/>
          <w:color w:val="000000" w:themeColor="text1"/>
          <w:szCs w:val="24"/>
        </w:rPr>
        <w:t>also provide that national governments may request expert advice through UNESCO regarding the preparation and regular updating of inventories.</w:t>
      </w:r>
      <w:r w:rsidR="00533BB0">
        <w:rPr>
          <w:rStyle w:val="EndnoteReference"/>
          <w:rFonts w:eastAsia="Times New Roman" w:cs="Times New Roman"/>
          <w:color w:val="000000" w:themeColor="text1"/>
          <w:szCs w:val="24"/>
        </w:rPr>
        <w:endnoteReference w:id="2"/>
      </w:r>
    </w:p>
    <w:p w14:paraId="15731BCA" w14:textId="10B27662" w:rsidR="294FBECA" w:rsidRDefault="294FBECA" w:rsidP="114E46C6">
      <w:pPr>
        <w:rPr>
          <w:rStyle w:val="normaltextrun"/>
          <w:rFonts w:eastAsia="Times New Roman" w:cs="Times New Roman"/>
          <w:color w:val="000000" w:themeColor="text1"/>
          <w:szCs w:val="24"/>
        </w:rPr>
      </w:pPr>
      <w:r w:rsidRPr="114E46C6">
        <w:rPr>
          <w:rStyle w:val="normaltextrun"/>
          <w:rFonts w:eastAsia="Times New Roman" w:cs="Times New Roman"/>
          <w:color w:val="000000" w:themeColor="text1"/>
          <w:szCs w:val="24"/>
        </w:rPr>
        <w:t>The identification of cultural sites near legitimate military targets can also lead to those targets being placed on restricted-target lists, according to which any attack on the objective must be conducted under stringent conditions</w:t>
      </w:r>
      <w:r w:rsidR="006E7954">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 xml:space="preserve"> such as employing a specific weapon,</w:t>
      </w:r>
      <w:r w:rsidRPr="114E46C6">
        <w:rPr>
          <w:rStyle w:val="normaltextrun"/>
          <w:rFonts w:ascii="Calibri" w:eastAsia="Calibri" w:hAnsi="Calibri" w:cs="Calibri"/>
          <w:color w:val="000000" w:themeColor="text1"/>
        </w:rPr>
        <w:t> </w:t>
      </w:r>
      <w:r w:rsidRPr="114E46C6">
        <w:rPr>
          <w:rStyle w:val="normaltextrun"/>
          <w:rFonts w:eastAsia="Times New Roman" w:cs="Times New Roman"/>
          <w:color w:val="000000" w:themeColor="text1"/>
          <w:szCs w:val="24"/>
        </w:rPr>
        <w:t>to limit collateral damage to the nearby cultural property.</w:t>
      </w:r>
      <w:r w:rsidR="00D476A6">
        <w:rPr>
          <w:rStyle w:val="normaltextrun"/>
          <w:rFonts w:eastAsia="Times New Roman" w:cs="Times New Roman"/>
          <w:color w:val="000000" w:themeColor="text1"/>
          <w:szCs w:val="24"/>
        </w:rPr>
        <w:t xml:space="preserve"> </w:t>
      </w:r>
      <w:r w:rsidRPr="114E46C6">
        <w:rPr>
          <w:rStyle w:val="normaltextrun"/>
          <w:rFonts w:eastAsia="Times New Roman" w:cs="Times New Roman"/>
          <w:color w:val="000000" w:themeColor="text1"/>
          <w:szCs w:val="24"/>
        </w:rPr>
        <w:t>However, as O’Keefe et al.</w:t>
      </w:r>
      <w:r w:rsidR="00533BB0">
        <w:rPr>
          <w:rStyle w:val="normaltextrun"/>
          <w:rFonts w:eastAsia="Times New Roman" w:cs="Times New Roman"/>
          <w:color w:val="000000" w:themeColor="text1"/>
          <w:szCs w:val="24"/>
        </w:rPr>
        <w:t xml:space="preserve"> </w:t>
      </w:r>
      <w:r w:rsidR="00533BB0" w:rsidRPr="114E46C6">
        <w:rPr>
          <w:rStyle w:val="normaltextrun"/>
          <w:rFonts w:eastAsia="Times New Roman" w:cs="Times New Roman"/>
          <w:color w:val="000000" w:themeColor="text1"/>
          <w:szCs w:val="24"/>
        </w:rPr>
        <w:t>(</w:t>
      </w:r>
      <w:r w:rsidR="00533BB0">
        <w:rPr>
          <w:rStyle w:val="normaltextrun"/>
          <w:rFonts w:eastAsia="Times New Roman" w:cs="Times New Roman"/>
          <w:color w:val="000000" w:themeColor="text1"/>
          <w:szCs w:val="24"/>
        </w:rPr>
        <w:t>{{</w:t>
      </w:r>
      <w:r w:rsidR="00533BB0" w:rsidRPr="114E46C6">
        <w:rPr>
          <w:rStyle w:val="normaltextrun"/>
          <w:rFonts w:eastAsia="Times New Roman" w:cs="Times New Roman"/>
          <w:color w:val="000000" w:themeColor="text1"/>
          <w:szCs w:val="24"/>
        </w:rPr>
        <w:t>O’Keefe</w:t>
      </w:r>
      <w:r w:rsidR="00533BB0">
        <w:rPr>
          <w:rStyle w:val="normaltextrun"/>
          <w:rFonts w:eastAsia="Times New Roman" w:cs="Times New Roman"/>
          <w:color w:val="000000" w:themeColor="text1"/>
          <w:szCs w:val="24"/>
        </w:rPr>
        <w:t xml:space="preserve"> et al. </w:t>
      </w:r>
      <w:r w:rsidR="00533BB0" w:rsidRPr="114E46C6">
        <w:rPr>
          <w:rStyle w:val="normaltextrun"/>
          <w:rFonts w:eastAsia="Times New Roman" w:cs="Times New Roman"/>
          <w:color w:val="000000" w:themeColor="text1"/>
          <w:szCs w:val="24"/>
        </w:rPr>
        <w:t>2016</w:t>
      </w:r>
      <w:r w:rsidR="00533BB0">
        <w:rPr>
          <w:rStyle w:val="normaltextrun"/>
          <w:rFonts w:eastAsia="Times New Roman" w:cs="Times New Roman"/>
          <w:color w:val="000000" w:themeColor="text1"/>
          <w:szCs w:val="24"/>
        </w:rPr>
        <w:t>||2016|</w:t>
      </w:r>
      <w:r w:rsidR="00533BB0" w:rsidRPr="114E46C6">
        <w:rPr>
          <w:rStyle w:val="normaltextrun"/>
          <w:rFonts w:eastAsia="Times New Roman" w:cs="Times New Roman"/>
          <w:color w:val="000000" w:themeColor="text1"/>
          <w:szCs w:val="24"/>
        </w:rPr>
        <w:t>25</w:t>
      </w:r>
      <w:r w:rsidR="00533BB0">
        <w:rPr>
          <w:rStyle w:val="normaltextrun"/>
          <w:rFonts w:eastAsia="Times New Roman" w:cs="Times New Roman"/>
          <w:color w:val="000000" w:themeColor="text1"/>
          <w:szCs w:val="24"/>
        </w:rPr>
        <w:t>}}</w:t>
      </w:r>
      <w:r w:rsidR="00533BB0" w:rsidRPr="114E46C6">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 xml:space="preserve"> note</w:t>
      </w:r>
      <w:r w:rsidR="00D205EC">
        <w:rPr>
          <w:rStyle w:val="normaltextrun"/>
          <w:rFonts w:eastAsia="Times New Roman" w:cs="Times New Roman"/>
          <w:color w:val="000000" w:themeColor="text1"/>
          <w:szCs w:val="24"/>
        </w:rPr>
        <w:t>,</w:t>
      </w:r>
    </w:p>
    <w:p w14:paraId="74332902" w14:textId="3D9A343E" w:rsidR="00D205EC" w:rsidRPr="00B7788E" w:rsidRDefault="00D205EC" w:rsidP="114E46C6">
      <w:pPr>
        <w:rPr>
          <w:rFonts w:eastAsia="Times New Roman" w:cs="Times New Roman"/>
          <w:b/>
          <w:bCs/>
          <w:color w:val="000000" w:themeColor="text1"/>
          <w:szCs w:val="24"/>
        </w:rPr>
      </w:pPr>
      <w:r>
        <w:rPr>
          <w:rStyle w:val="normaltextrun"/>
          <w:rFonts w:eastAsia="Times New Roman" w:cs="Times New Roman"/>
          <w:b/>
          <w:bCs/>
          <w:color w:val="000000" w:themeColor="text1"/>
          <w:szCs w:val="24"/>
        </w:rPr>
        <w:t>[[block quote]]</w:t>
      </w:r>
    </w:p>
    <w:p w14:paraId="64001C65" w14:textId="3582439D" w:rsidR="00D205EC" w:rsidRDefault="294FBECA" w:rsidP="00B7788E">
      <w:pPr>
        <w:ind w:left="720" w:right="720"/>
        <w:rPr>
          <w:rStyle w:val="normaltextrun"/>
          <w:rFonts w:eastAsia="Times New Roman" w:cs="Times New Roman"/>
          <w:color w:val="000000" w:themeColor="text1"/>
          <w:szCs w:val="24"/>
        </w:rPr>
      </w:pPr>
      <w:r w:rsidRPr="114E46C6">
        <w:rPr>
          <w:rStyle w:val="normaltextrun"/>
          <w:rFonts w:eastAsia="Times New Roman" w:cs="Times New Roman"/>
          <w:color w:val="000000" w:themeColor="text1"/>
          <w:szCs w:val="24"/>
        </w:rPr>
        <w:t xml:space="preserve">But information gathering is only the first step. Information gathered must be communicated in accessible, utilizable form to those engaged in the planning and execution of military operations. How this is done will depend largely on the military operation in question. In the case of targeting decisions, best practice involves the compilation and entry into any relevant military databases of official </w:t>
      </w:r>
      <w:r w:rsidR="00D205EC">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no-strike</w:t>
      </w:r>
      <w:r w:rsidR="00D205EC">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 xml:space="preserve"> lists</w:t>
      </w:r>
      <w:r w:rsidR="00D205EC">
        <w:rPr>
          <w:rStyle w:val="normaltextrun"/>
          <w:rFonts w:eastAsia="Times New Roman" w:cs="Times New Roman"/>
          <w:color w:val="000000" w:themeColor="text1"/>
          <w:szCs w:val="24"/>
        </w:rPr>
        <w:t>.</w:t>
      </w:r>
      <w:r w:rsidRPr="114E46C6">
        <w:rPr>
          <w:rStyle w:val="normaltextrun"/>
          <w:rFonts w:eastAsia="Times New Roman" w:cs="Times New Roman"/>
          <w:color w:val="000000" w:themeColor="text1"/>
          <w:szCs w:val="24"/>
        </w:rPr>
        <w:t xml:space="preserve"> ...</w:t>
      </w:r>
      <w:r w:rsidR="004A311A">
        <w:rPr>
          <w:rStyle w:val="normaltextrun"/>
          <w:rFonts w:eastAsia="Times New Roman" w:cs="Times New Roman"/>
          <w:color w:val="000000" w:themeColor="text1"/>
          <w:szCs w:val="24"/>
        </w:rPr>
        <w:t xml:space="preserve"> </w:t>
      </w:r>
      <w:r w:rsidRPr="114E46C6">
        <w:rPr>
          <w:rStyle w:val="normaltextrun"/>
          <w:rFonts w:eastAsia="Times New Roman" w:cs="Times New Roman"/>
          <w:color w:val="000000" w:themeColor="text1"/>
          <w:szCs w:val="24"/>
        </w:rPr>
        <w:t xml:space="preserve">In the case of planning for ground attack and subsequent belligerent occupation, it may involve the preparation and distribution of detailed, specially marked maps. </w:t>
      </w:r>
    </w:p>
    <w:p w14:paraId="1FF7675A" w14:textId="47CC7956" w:rsidR="00D205EC" w:rsidRPr="00B7788E" w:rsidRDefault="00D205EC" w:rsidP="45C76FDA">
      <w:pPr>
        <w:rPr>
          <w:rStyle w:val="normaltextrun"/>
          <w:rFonts w:asciiTheme="minorHAnsi" w:eastAsia="Times New Roman" w:hAnsiTheme="minorHAnsi" w:cs="Times New Roman"/>
          <w:b/>
          <w:bCs/>
          <w:color w:val="000000" w:themeColor="text1"/>
          <w:sz w:val="22"/>
          <w:szCs w:val="24"/>
        </w:rPr>
      </w:pPr>
      <w:r w:rsidRPr="00B7788E">
        <w:rPr>
          <w:rStyle w:val="normaltextrun"/>
          <w:rFonts w:eastAsia="Times New Roman" w:cs="Times New Roman"/>
          <w:b/>
          <w:bCs/>
          <w:color w:val="000000" w:themeColor="text1"/>
          <w:szCs w:val="24"/>
        </w:rPr>
        <w:t>[[end block]]</w:t>
      </w:r>
    </w:p>
    <w:p w14:paraId="13EBA69E" w14:textId="6603B90F" w:rsidR="294FBECA" w:rsidRDefault="294FBECA" w:rsidP="45C76FDA">
      <w:pPr>
        <w:rPr>
          <w:rFonts w:eastAsia="Times New Roman" w:cs="Times New Roman"/>
          <w:color w:val="000000" w:themeColor="text1"/>
          <w:szCs w:val="24"/>
        </w:rPr>
      </w:pPr>
      <w:r w:rsidRPr="45C76FDA">
        <w:rPr>
          <w:rStyle w:val="normaltextrun"/>
          <w:rFonts w:eastAsia="Times New Roman" w:cs="Times New Roman"/>
          <w:color w:val="000000" w:themeColor="text1"/>
          <w:szCs w:val="24"/>
        </w:rPr>
        <w:lastRenderedPageBreak/>
        <w:t>Cooperation and consultation between militaries and heritage organizations, such as international and national committees of the Blue Shield</w:t>
      </w:r>
      <w:r w:rsidR="00B7788E">
        <w:rPr>
          <w:rStyle w:val="normaltextrun"/>
          <w:rFonts w:eastAsia="Times New Roman" w:cs="Times New Roman"/>
          <w:color w:val="000000" w:themeColor="text1"/>
          <w:szCs w:val="24"/>
        </w:rPr>
        <w:t>,</w:t>
      </w:r>
      <w:r w:rsidR="00E00895">
        <w:rPr>
          <w:rStyle w:val="EndnoteReference"/>
          <w:rFonts w:eastAsia="Times New Roman" w:cs="Times New Roman"/>
          <w:color w:val="000000" w:themeColor="text1"/>
          <w:szCs w:val="24"/>
        </w:rPr>
        <w:endnoteReference w:id="3"/>
      </w:r>
      <w:r w:rsidRPr="45C76FDA">
        <w:rPr>
          <w:rStyle w:val="normaltextrun"/>
          <w:rFonts w:eastAsia="Times New Roman" w:cs="Times New Roman"/>
          <w:color w:val="000000" w:themeColor="text1"/>
          <w:szCs w:val="24"/>
        </w:rPr>
        <w:t xml:space="preserve"> as well as other heritage organizations and professionals, are essential to effectively compiling and conveying such lists. It is not a military skillset to identify what is cultural heritage “of great importance.” Archaeologist Peter Stone has conveyed related practical considerations based on his experience as advisor to the U</w:t>
      </w:r>
      <w:r w:rsidR="00D205EC">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K</w:t>
      </w:r>
      <w:r w:rsidR="00D205EC">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xml:space="preserve"> Ministry of Defence regarding the protection of archaeological sites in Iraq leading up to the invasion of 2003, as well as with respect to conflicts in Libya in 2011</w:t>
      </w:r>
      <w:r w:rsidR="00D205EC">
        <w:rPr>
          <w:rStyle w:val="normaltextrun"/>
          <w:rFonts w:eastAsia="Times New Roman" w:cs="Times New Roman"/>
          <w:color w:val="000000" w:themeColor="text1"/>
          <w:szCs w:val="24"/>
        </w:rPr>
        <w:t xml:space="preserve"> </w:t>
      </w:r>
      <w:r w:rsidRPr="45C76FDA">
        <w:rPr>
          <w:rStyle w:val="normaltextrun"/>
          <w:rFonts w:eastAsia="Times New Roman" w:cs="Times New Roman"/>
          <w:color w:val="000000" w:themeColor="text1"/>
          <w:szCs w:val="24"/>
        </w:rPr>
        <w:t>and Mali in 2012 (</w:t>
      </w:r>
      <w:r w:rsidR="00D205EC">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Stone 2013</w:t>
      </w:r>
      <w:r w:rsidR="00D205EC">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Unfortunately, experience has shown that often such no-strike lists have been hastily prepared in the lead</w:t>
      </w:r>
      <w:r w:rsidR="00D205EC">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up to conflicts, resulting in limited information (</w:t>
      </w:r>
      <w:r w:rsidR="006E1F97">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Gerstenblith 2006</w:t>
      </w:r>
      <w:r w:rsidR="006E1F97">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xml:space="preserve">; </w:t>
      </w:r>
      <w:r w:rsidR="006E1F97">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Kane 2013</w:t>
      </w:r>
      <w:r w:rsidR="006E1F97">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 xml:space="preserve">). </w:t>
      </w:r>
      <w:r w:rsidR="00D205EC">
        <w:rPr>
          <w:rStyle w:val="normaltextrun"/>
          <w:rFonts w:eastAsia="Times New Roman" w:cs="Times New Roman"/>
          <w:color w:val="000000" w:themeColor="text1"/>
          <w:szCs w:val="24"/>
        </w:rPr>
        <w:t>Worse, i</w:t>
      </w:r>
      <w:r w:rsidRPr="45C76FDA">
        <w:rPr>
          <w:rStyle w:val="normaltextrun"/>
          <w:rFonts w:eastAsia="Times New Roman" w:cs="Times New Roman"/>
          <w:color w:val="000000" w:themeColor="text1"/>
          <w:szCs w:val="24"/>
        </w:rPr>
        <w:t xml:space="preserve">f </w:t>
      </w:r>
      <w:r w:rsidR="00D205EC">
        <w:rPr>
          <w:rStyle w:val="normaltextrun"/>
          <w:rFonts w:eastAsia="Times New Roman" w:cs="Times New Roman"/>
          <w:color w:val="000000" w:themeColor="text1"/>
          <w:szCs w:val="24"/>
        </w:rPr>
        <w:t xml:space="preserve">they fall </w:t>
      </w:r>
      <w:r w:rsidRPr="45C76FDA">
        <w:rPr>
          <w:rStyle w:val="normaltextrun"/>
          <w:rFonts w:eastAsia="Times New Roman" w:cs="Times New Roman"/>
          <w:color w:val="000000" w:themeColor="text1"/>
          <w:szCs w:val="24"/>
        </w:rPr>
        <w:t>in</w:t>
      </w:r>
      <w:r w:rsidR="00D205EC">
        <w:rPr>
          <w:rStyle w:val="normaltextrun"/>
          <w:rFonts w:eastAsia="Times New Roman" w:cs="Times New Roman"/>
          <w:color w:val="000000" w:themeColor="text1"/>
          <w:szCs w:val="24"/>
        </w:rPr>
        <w:t>to</w:t>
      </w:r>
      <w:r w:rsidRPr="45C76FDA">
        <w:rPr>
          <w:rStyle w:val="normaltextrun"/>
          <w:rFonts w:eastAsia="Times New Roman" w:cs="Times New Roman"/>
          <w:color w:val="000000" w:themeColor="text1"/>
          <w:szCs w:val="24"/>
        </w:rPr>
        <w:t xml:space="preserve"> the wrong hands, no-strike lists can also be used to intentionally target heritage (</w:t>
      </w:r>
      <w:r w:rsidR="006E1F97">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Cunliffe 20</w:t>
      </w:r>
      <w:r w:rsidR="6B0A29F6" w:rsidRPr="45C76FDA">
        <w:rPr>
          <w:rStyle w:val="normaltextrun"/>
          <w:rFonts w:eastAsia="Times New Roman" w:cs="Times New Roman"/>
          <w:color w:val="000000" w:themeColor="text1"/>
          <w:szCs w:val="24"/>
        </w:rPr>
        <w:t>20</w:t>
      </w:r>
      <w:r w:rsidR="006E1F97">
        <w:rPr>
          <w:rStyle w:val="normaltextrun"/>
          <w:rFonts w:eastAsia="Times New Roman" w:cs="Times New Roman"/>
          <w:color w:val="000000" w:themeColor="text1"/>
          <w:szCs w:val="24"/>
        </w:rPr>
        <w:t>}}</w:t>
      </w:r>
      <w:r w:rsidRPr="45C76FDA">
        <w:rPr>
          <w:rStyle w:val="normaltextrun"/>
          <w:rFonts w:eastAsia="Times New Roman" w:cs="Times New Roman"/>
          <w:color w:val="000000" w:themeColor="text1"/>
          <w:szCs w:val="24"/>
        </w:rPr>
        <w:t>).</w:t>
      </w:r>
    </w:p>
    <w:p w14:paraId="5802F6DA" w14:textId="74BC3C5D" w:rsidR="294FBECA" w:rsidRDefault="294FBECA" w:rsidP="45C76FDA">
      <w:pPr>
        <w:rPr>
          <w:rStyle w:val="normaltextrun"/>
          <w:rFonts w:eastAsia="Times New Roman" w:cs="Times New Roman"/>
          <w:color w:val="000000" w:themeColor="text1"/>
          <w:szCs w:val="24"/>
        </w:rPr>
      </w:pPr>
      <w:r w:rsidRPr="24CFF582">
        <w:rPr>
          <w:rStyle w:val="normaltextrun"/>
          <w:rFonts w:eastAsia="Times New Roman" w:cs="Times New Roman"/>
          <w:color w:val="000000" w:themeColor="text1"/>
          <w:szCs w:val="24"/>
        </w:rPr>
        <w:t xml:space="preserve">Inventories and related condition surveys are also key tools </w:t>
      </w:r>
      <w:r w:rsidR="00D205EC">
        <w:rPr>
          <w:rStyle w:val="normaltextrun"/>
          <w:rFonts w:eastAsia="Times New Roman" w:cs="Times New Roman"/>
          <w:color w:val="000000" w:themeColor="text1"/>
          <w:szCs w:val="24"/>
        </w:rPr>
        <w:t>for</w:t>
      </w:r>
      <w:r w:rsidR="00D205EC" w:rsidRPr="24CFF582">
        <w:rPr>
          <w:rStyle w:val="normaltextrun"/>
          <w:rFonts w:eastAsia="Times New Roman" w:cs="Times New Roman"/>
          <w:color w:val="000000" w:themeColor="text1"/>
          <w:szCs w:val="24"/>
        </w:rPr>
        <w:t xml:space="preserve"> </w:t>
      </w:r>
      <w:r w:rsidRPr="24CFF582">
        <w:rPr>
          <w:rStyle w:val="normaltextrun"/>
          <w:rFonts w:eastAsia="Times New Roman" w:cs="Times New Roman"/>
          <w:color w:val="000000" w:themeColor="text1"/>
          <w:szCs w:val="24"/>
        </w:rPr>
        <w:t>systematically determining intervention priorities to rehabilitate heritage places damaged during armed conflicts. Using remote sensing technologies</w:t>
      </w:r>
      <w:r w:rsidR="00D205EC">
        <w:rPr>
          <w:rStyle w:val="normaltextrun"/>
          <w:rFonts w:eastAsia="Times New Roman" w:cs="Times New Roman"/>
          <w:color w:val="000000" w:themeColor="text1"/>
          <w:szCs w:val="24"/>
        </w:rPr>
        <w:t>,</w:t>
      </w:r>
      <w:r w:rsidRPr="24CFF582">
        <w:rPr>
          <w:rStyle w:val="normaltextrun"/>
          <w:rFonts w:eastAsia="Times New Roman" w:cs="Times New Roman"/>
          <w:color w:val="000000" w:themeColor="text1"/>
          <w:szCs w:val="24"/>
        </w:rPr>
        <w:t xml:space="preserve"> such as satellite imagery</w:t>
      </w:r>
      <w:r w:rsidR="00D205EC">
        <w:rPr>
          <w:rStyle w:val="normaltextrun"/>
          <w:rFonts w:eastAsia="Times New Roman" w:cs="Times New Roman"/>
          <w:color w:val="000000" w:themeColor="text1"/>
          <w:szCs w:val="24"/>
        </w:rPr>
        <w:t>,</w:t>
      </w:r>
      <w:r w:rsidRPr="24CFF582">
        <w:rPr>
          <w:rStyle w:val="normaltextrun"/>
          <w:rFonts w:eastAsia="Times New Roman" w:cs="Times New Roman"/>
          <w:color w:val="000000" w:themeColor="text1"/>
          <w:szCs w:val="24"/>
        </w:rPr>
        <w:t xml:space="preserve"> in conjunction with inventories, it is possible to carry out ongoing damage assessments during</w:t>
      </w:r>
      <w:r w:rsidR="00284E57">
        <w:rPr>
          <w:rStyle w:val="normaltextrun"/>
          <w:rFonts w:eastAsia="Times New Roman" w:cs="Times New Roman"/>
          <w:color w:val="000000" w:themeColor="text1"/>
          <w:szCs w:val="24"/>
        </w:rPr>
        <w:t xml:space="preserve"> </w:t>
      </w:r>
      <w:r w:rsidRPr="24CFF582">
        <w:rPr>
          <w:rStyle w:val="normaltextrun"/>
          <w:rFonts w:eastAsia="Times New Roman" w:cs="Times New Roman"/>
          <w:color w:val="000000" w:themeColor="text1"/>
          <w:szCs w:val="24"/>
        </w:rPr>
        <w:t>conflicts to</w:t>
      </w:r>
      <w:r w:rsidR="00284E57">
        <w:rPr>
          <w:rStyle w:val="normaltextrun"/>
          <w:rFonts w:eastAsia="Times New Roman" w:cs="Times New Roman"/>
          <w:color w:val="000000" w:themeColor="text1"/>
          <w:szCs w:val="24"/>
        </w:rPr>
        <w:t xml:space="preserve"> </w:t>
      </w:r>
      <w:r w:rsidRPr="24CFF582">
        <w:rPr>
          <w:rStyle w:val="normaltextrun"/>
          <w:rFonts w:eastAsia="Times New Roman" w:cs="Times New Roman"/>
          <w:color w:val="000000" w:themeColor="text1"/>
          <w:szCs w:val="24"/>
        </w:rPr>
        <w:t>help</w:t>
      </w:r>
      <w:r w:rsidR="00284E57">
        <w:rPr>
          <w:rStyle w:val="normaltextrun"/>
          <w:rFonts w:eastAsia="Times New Roman" w:cs="Times New Roman"/>
          <w:color w:val="000000" w:themeColor="text1"/>
          <w:szCs w:val="24"/>
        </w:rPr>
        <w:t xml:space="preserve"> </w:t>
      </w:r>
      <w:r w:rsidRPr="24CFF582">
        <w:rPr>
          <w:rStyle w:val="normaltextrun"/>
          <w:rFonts w:eastAsia="Times New Roman" w:cs="Times New Roman"/>
          <w:color w:val="000000" w:themeColor="text1"/>
          <w:szCs w:val="24"/>
        </w:rPr>
        <w:t>prepare</w:t>
      </w:r>
      <w:r w:rsidR="00284E57">
        <w:rPr>
          <w:rStyle w:val="normaltextrun"/>
          <w:rFonts w:eastAsia="Times New Roman" w:cs="Times New Roman"/>
          <w:color w:val="000000" w:themeColor="text1"/>
          <w:szCs w:val="24"/>
        </w:rPr>
        <w:t xml:space="preserve"> </w:t>
      </w:r>
      <w:r w:rsidRPr="24CFF582">
        <w:rPr>
          <w:rStyle w:val="normaltextrun"/>
          <w:rFonts w:eastAsia="Times New Roman" w:cs="Times New Roman"/>
          <w:color w:val="000000" w:themeColor="text1"/>
          <w:szCs w:val="24"/>
        </w:rPr>
        <w:t>postconflict</w:t>
      </w:r>
      <w:r w:rsidR="00284E57">
        <w:rPr>
          <w:rStyle w:val="normaltextrun"/>
          <w:rFonts w:eastAsia="Times New Roman" w:cs="Times New Roman"/>
          <w:color w:val="000000" w:themeColor="text1"/>
          <w:szCs w:val="24"/>
        </w:rPr>
        <w:t xml:space="preserve"> </w:t>
      </w:r>
      <w:r w:rsidRPr="24CFF582">
        <w:rPr>
          <w:rStyle w:val="normaltextrun"/>
          <w:rFonts w:eastAsia="Times New Roman" w:cs="Times New Roman"/>
          <w:color w:val="000000" w:themeColor="text1"/>
          <w:szCs w:val="24"/>
        </w:rPr>
        <w:t>intervention priorities and plans (</w:t>
      </w:r>
      <w:r w:rsidRPr="00B7788E">
        <w:rPr>
          <w:rStyle w:val="normaltextrun"/>
          <w:rFonts w:eastAsia="Times New Roman" w:cs="Times New Roman"/>
          <w:b/>
          <w:bCs/>
          <w:color w:val="000000" w:themeColor="text1"/>
          <w:szCs w:val="24"/>
        </w:rPr>
        <w:t xml:space="preserve">fig. </w:t>
      </w:r>
      <w:r w:rsidR="6B9F1BFF" w:rsidRPr="00B7788E">
        <w:rPr>
          <w:b/>
          <w:bCs/>
        </w:rPr>
        <w:t>12</w:t>
      </w:r>
      <w:r w:rsidRPr="00B7788E">
        <w:rPr>
          <w:b/>
          <w:bCs/>
        </w:rPr>
        <w:t>.</w:t>
      </w:r>
      <w:r w:rsidRPr="00B7788E">
        <w:rPr>
          <w:rStyle w:val="normaltextrun"/>
          <w:rFonts w:eastAsia="Times New Roman" w:cs="Times New Roman"/>
          <w:b/>
          <w:bCs/>
          <w:color w:val="000000" w:themeColor="text1"/>
          <w:szCs w:val="24"/>
        </w:rPr>
        <w:t>6</w:t>
      </w:r>
      <w:r w:rsidRPr="24CFF582">
        <w:rPr>
          <w:rStyle w:val="normaltextrun"/>
          <w:rFonts w:eastAsia="Times New Roman" w:cs="Times New Roman"/>
          <w:color w:val="000000" w:themeColor="text1"/>
          <w:szCs w:val="24"/>
        </w:rPr>
        <w:t>) (</w:t>
      </w:r>
      <w:r w:rsidR="00CA2C0E">
        <w:rPr>
          <w:rStyle w:val="normaltextrun"/>
          <w:rFonts w:eastAsia="Times New Roman" w:cs="Times New Roman"/>
          <w:color w:val="000000" w:themeColor="text1"/>
          <w:szCs w:val="24"/>
        </w:rPr>
        <w:t>{{</w:t>
      </w:r>
      <w:r w:rsidR="7CD1B6C1" w:rsidRPr="24CFF582">
        <w:rPr>
          <w:rStyle w:val="normaltextrun"/>
          <w:rFonts w:eastAsia="Times New Roman" w:cs="Times New Roman"/>
          <w:color w:val="000000" w:themeColor="text1"/>
          <w:szCs w:val="24"/>
        </w:rPr>
        <w:t>Fiol and Tabet</w:t>
      </w:r>
      <w:r w:rsidRPr="24CFF582">
        <w:rPr>
          <w:rStyle w:val="normaltextrun"/>
          <w:rFonts w:eastAsia="Times New Roman" w:cs="Times New Roman"/>
          <w:color w:val="000000" w:themeColor="text1"/>
          <w:szCs w:val="24"/>
        </w:rPr>
        <w:t xml:space="preserve"> 2018</w:t>
      </w:r>
      <w:r w:rsidR="00CA2C0E">
        <w:rPr>
          <w:rStyle w:val="normaltextrun"/>
          <w:rFonts w:eastAsia="Times New Roman" w:cs="Times New Roman"/>
          <w:color w:val="000000" w:themeColor="text1"/>
          <w:szCs w:val="24"/>
        </w:rPr>
        <w:t>}}</w:t>
      </w:r>
      <w:r w:rsidRPr="24CFF582">
        <w:rPr>
          <w:rStyle w:val="normaltextrun"/>
          <w:rFonts w:eastAsia="Times New Roman" w:cs="Times New Roman"/>
          <w:color w:val="000000" w:themeColor="text1"/>
          <w:szCs w:val="24"/>
        </w:rPr>
        <w:t xml:space="preserve">; </w:t>
      </w:r>
      <w:r w:rsidR="00CA2C0E">
        <w:rPr>
          <w:rStyle w:val="normaltextrun"/>
          <w:rFonts w:eastAsia="Times New Roman" w:cs="Times New Roman"/>
          <w:color w:val="000000" w:themeColor="text1"/>
          <w:szCs w:val="24"/>
        </w:rPr>
        <w:t>{{</w:t>
      </w:r>
      <w:r w:rsidRPr="24CFF582">
        <w:rPr>
          <w:rStyle w:val="normaltextrun"/>
          <w:rFonts w:eastAsia="Times New Roman" w:cs="Times New Roman"/>
          <w:color w:val="000000" w:themeColor="text1"/>
          <w:szCs w:val="24"/>
        </w:rPr>
        <w:t>Danti, Branting</w:t>
      </w:r>
      <w:r w:rsidR="00CD277E">
        <w:rPr>
          <w:rStyle w:val="normaltextrun"/>
          <w:rFonts w:eastAsia="Times New Roman" w:cs="Times New Roman"/>
          <w:color w:val="000000" w:themeColor="text1"/>
          <w:szCs w:val="24"/>
        </w:rPr>
        <w:t>,</w:t>
      </w:r>
      <w:r w:rsidRPr="24CFF582">
        <w:rPr>
          <w:rStyle w:val="normaltextrun"/>
          <w:rFonts w:eastAsia="Times New Roman" w:cs="Times New Roman"/>
          <w:color w:val="000000" w:themeColor="text1"/>
          <w:szCs w:val="24"/>
        </w:rPr>
        <w:t xml:space="preserve"> and Penacho 2017</w:t>
      </w:r>
      <w:r w:rsidR="00CA2C0E">
        <w:rPr>
          <w:rStyle w:val="normaltextrun"/>
          <w:rFonts w:eastAsia="Times New Roman" w:cs="Times New Roman"/>
          <w:color w:val="000000" w:themeColor="text1"/>
          <w:szCs w:val="24"/>
        </w:rPr>
        <w:t>}}</w:t>
      </w:r>
      <w:r w:rsidRPr="24CFF582">
        <w:rPr>
          <w:rStyle w:val="normaltextrun"/>
          <w:rFonts w:eastAsia="Times New Roman" w:cs="Times New Roman"/>
          <w:color w:val="000000" w:themeColor="text1"/>
          <w:szCs w:val="24"/>
        </w:rPr>
        <w:t>). These remote activities can be supplemented by on-the-ground surveys when feasible.</w:t>
      </w:r>
      <w:r w:rsidR="004A311A">
        <w:rPr>
          <w:rStyle w:val="normaltextrun"/>
          <w:rFonts w:eastAsia="Times New Roman" w:cs="Times New Roman"/>
          <w:color w:val="000000" w:themeColor="text1"/>
          <w:szCs w:val="24"/>
        </w:rPr>
        <w:t xml:space="preserve"> </w:t>
      </w:r>
    </w:p>
    <w:p w14:paraId="73F2F964" w14:textId="3DB0A535" w:rsidR="006E1F97" w:rsidRPr="00B7788E" w:rsidRDefault="006E1F97" w:rsidP="45C76FDA">
      <w:pPr>
        <w:rPr>
          <w:rFonts w:asciiTheme="minorHAnsi" w:eastAsia="Times New Roman" w:hAnsiTheme="minorHAnsi" w:cs="Times New Roman"/>
          <w:b/>
          <w:bCs/>
          <w:color w:val="000000" w:themeColor="text1"/>
          <w:sz w:val="22"/>
          <w:szCs w:val="24"/>
        </w:rPr>
      </w:pPr>
      <w:r w:rsidRPr="00B7788E">
        <w:rPr>
          <w:rStyle w:val="normaltextrun"/>
          <w:rFonts w:eastAsia="Times New Roman" w:cs="Times New Roman"/>
          <w:b/>
          <w:bCs/>
          <w:color w:val="000000" w:themeColor="text1"/>
          <w:szCs w:val="24"/>
        </w:rPr>
        <w:t>[[fig-12-6]]</w:t>
      </w:r>
    </w:p>
    <w:p w14:paraId="751DB18B" w14:textId="3554E5B8" w:rsidR="294FBECA" w:rsidRDefault="294FBECA" w:rsidP="114E46C6">
      <w:pPr>
        <w:rPr>
          <w:rFonts w:eastAsia="Times New Roman" w:cs="Times New Roman"/>
          <w:color w:val="000000" w:themeColor="text1"/>
          <w:szCs w:val="24"/>
        </w:rPr>
      </w:pPr>
      <w:r w:rsidRPr="114E46C6">
        <w:rPr>
          <w:rFonts w:eastAsia="Times New Roman" w:cs="Times New Roman"/>
          <w:color w:val="000000" w:themeColor="text1"/>
          <w:szCs w:val="24"/>
        </w:rPr>
        <w:t xml:space="preserve">Inventories and surveys also have contributed to the legal prosecution of those involved in intentional destruction of cultural heritage </w:t>
      </w:r>
      <w:r w:rsidR="00D205EC">
        <w:rPr>
          <w:rFonts w:eastAsia="Times New Roman" w:cs="Times New Roman"/>
          <w:color w:val="000000" w:themeColor="text1"/>
          <w:szCs w:val="24"/>
        </w:rPr>
        <w:t xml:space="preserve">during </w:t>
      </w:r>
      <w:r w:rsidRPr="114E46C6">
        <w:rPr>
          <w:rFonts w:eastAsia="Times New Roman" w:cs="Times New Roman"/>
          <w:color w:val="000000" w:themeColor="text1"/>
          <w:szCs w:val="24"/>
        </w:rPr>
        <w:t>armed conflicts. During the Balkan wars of the 1990s</w:t>
      </w:r>
      <w:r w:rsidR="00D205EC">
        <w:rPr>
          <w:rFonts w:eastAsia="Times New Roman" w:cs="Times New Roman"/>
          <w:color w:val="000000" w:themeColor="text1"/>
          <w:szCs w:val="24"/>
        </w:rPr>
        <w:t>,</w:t>
      </w:r>
      <w:r w:rsidRPr="114E46C6">
        <w:rPr>
          <w:rFonts w:eastAsia="Times New Roman" w:cs="Times New Roman"/>
          <w:color w:val="000000" w:themeColor="text1"/>
          <w:szCs w:val="24"/>
        </w:rPr>
        <w:t xml:space="preserve"> amid the collapse of the nation of Yugoslavia, military forces intentionally targeted, damaged, and destroyed sites of cultural significance</w:t>
      </w:r>
      <w:r w:rsidR="00D205EC">
        <w:rPr>
          <w:rFonts w:eastAsia="Times New Roman" w:cs="Times New Roman"/>
          <w:color w:val="000000" w:themeColor="text1"/>
          <w:szCs w:val="24"/>
        </w:rPr>
        <w:t>,</w:t>
      </w:r>
      <w:r w:rsidRPr="114E46C6">
        <w:rPr>
          <w:rFonts w:eastAsia="Times New Roman" w:cs="Times New Roman"/>
          <w:color w:val="000000" w:themeColor="text1"/>
          <w:szCs w:val="24"/>
        </w:rPr>
        <w:t xml:space="preserve"> including places of worship, archives</w:t>
      </w:r>
      <w:r w:rsidR="00D205EC">
        <w:rPr>
          <w:rFonts w:eastAsia="Times New Roman" w:cs="Times New Roman"/>
          <w:color w:val="000000" w:themeColor="text1"/>
          <w:szCs w:val="24"/>
        </w:rPr>
        <w:t>,</w:t>
      </w:r>
      <w:r w:rsidRPr="114E46C6">
        <w:rPr>
          <w:rFonts w:eastAsia="Times New Roman" w:cs="Times New Roman"/>
          <w:color w:val="000000" w:themeColor="text1"/>
          <w:szCs w:val="24"/>
        </w:rPr>
        <w:t xml:space="preserve"> and </w:t>
      </w:r>
      <w:r w:rsidRPr="114E46C6">
        <w:rPr>
          <w:rFonts w:eastAsia="Times New Roman" w:cs="Times New Roman"/>
          <w:color w:val="000000" w:themeColor="text1"/>
          <w:szCs w:val="24"/>
        </w:rPr>
        <w:lastRenderedPageBreak/>
        <w:t xml:space="preserve">libraries. In response, heritage specialists carried out extensive surveys of hundreds of cultural sites to document the extent and nature of damages. Evidence gathered, </w:t>
      </w:r>
      <w:r w:rsidR="00D205EC">
        <w:rPr>
          <w:rFonts w:eastAsia="Times New Roman" w:cs="Times New Roman"/>
          <w:color w:val="000000" w:themeColor="text1"/>
          <w:szCs w:val="24"/>
        </w:rPr>
        <w:t>in addition to</w:t>
      </w:r>
      <w:r w:rsidRPr="114E46C6">
        <w:rPr>
          <w:rFonts w:eastAsia="Times New Roman" w:cs="Times New Roman"/>
          <w:color w:val="000000" w:themeColor="text1"/>
          <w:szCs w:val="24"/>
        </w:rPr>
        <w:t xml:space="preserve"> comparison with prior heritage inventory records, documented systematic intentional destruction of numerous culturally significant sites </w:t>
      </w:r>
      <w:r w:rsidR="00CA2C0E">
        <w:rPr>
          <w:rFonts w:eastAsia="Times New Roman" w:cs="Times New Roman"/>
          <w:color w:val="000000" w:themeColor="text1"/>
          <w:szCs w:val="24"/>
        </w:rPr>
        <w:t>{{</w:t>
      </w:r>
      <w:r w:rsidRPr="114E46C6">
        <w:rPr>
          <w:rFonts w:eastAsia="Times New Roman" w:cs="Times New Roman"/>
          <w:color w:val="000000" w:themeColor="text1"/>
          <w:szCs w:val="24"/>
        </w:rPr>
        <w:t>Riedlmayer 2002</w:t>
      </w:r>
      <w:r w:rsidR="00CA2C0E">
        <w:rPr>
          <w:rFonts w:eastAsia="Times New Roman" w:cs="Times New Roman"/>
          <w:color w:val="000000" w:themeColor="text1"/>
          <w:szCs w:val="24"/>
        </w:rPr>
        <w:t>}}</w:t>
      </w:r>
      <w:r w:rsidR="00CD277E">
        <w:rPr>
          <w:rFonts w:eastAsia="Times New Roman" w:cs="Times New Roman"/>
          <w:color w:val="000000" w:themeColor="text1"/>
          <w:szCs w:val="24"/>
        </w:rPr>
        <w:t>,</w:t>
      </w:r>
      <w:r w:rsidR="00D205EC">
        <w:rPr>
          <w:rFonts w:eastAsia="Times New Roman" w:cs="Times New Roman"/>
          <w:color w:val="000000" w:themeColor="text1"/>
          <w:szCs w:val="24"/>
        </w:rPr>
        <w:t xml:space="preserve"> </w:t>
      </w:r>
      <w:r w:rsidR="00CA2C0E">
        <w:rPr>
          <w:rFonts w:eastAsia="Times New Roman" w:cs="Times New Roman"/>
          <w:color w:val="000000" w:themeColor="text1"/>
          <w:szCs w:val="24"/>
        </w:rPr>
        <w:t>{{</w:t>
      </w:r>
      <w:r w:rsidRPr="114E46C6">
        <w:rPr>
          <w:rFonts w:eastAsia="Times New Roman" w:cs="Times New Roman"/>
          <w:color w:val="000000" w:themeColor="text1"/>
          <w:szCs w:val="24"/>
        </w:rPr>
        <w:t>Riedlmayer 2007</w:t>
      </w:r>
      <w:r w:rsidR="00CD277E">
        <w:rPr>
          <w:rFonts w:eastAsia="Times New Roman" w:cs="Times New Roman"/>
          <w:color w:val="000000" w:themeColor="text1"/>
          <w:szCs w:val="24"/>
        </w:rPr>
        <w:t>||2007</w:t>
      </w:r>
      <w:r w:rsidR="00CA2C0E">
        <w:rPr>
          <w:rFonts w:eastAsia="Times New Roman" w:cs="Times New Roman"/>
          <w:color w:val="000000" w:themeColor="text1"/>
          <w:szCs w:val="24"/>
        </w:rPr>
        <w:t>}}</w:t>
      </w:r>
      <w:r w:rsidRPr="114E46C6">
        <w:rPr>
          <w:rFonts w:eastAsia="Times New Roman" w:cs="Times New Roman"/>
          <w:color w:val="000000" w:themeColor="text1"/>
          <w:szCs w:val="24"/>
        </w:rPr>
        <w:t>). This evidence contributed to the indictment and eventual conviction of several individuals for crimes against humanity at the International Criminal Tribunal for the Former Yugoslavia at the Hague (</w:t>
      </w:r>
      <w:bookmarkStart w:id="16" w:name="_Hlk138785077"/>
      <w:r w:rsidR="00CA2C0E">
        <w:rPr>
          <w:rFonts w:eastAsia="Times New Roman" w:cs="Times New Roman"/>
          <w:color w:val="000000" w:themeColor="text1"/>
          <w:szCs w:val="24"/>
        </w:rPr>
        <w:t>{{</w:t>
      </w:r>
      <w:r w:rsidRPr="114E46C6">
        <w:rPr>
          <w:rFonts w:eastAsia="Times New Roman" w:cs="Times New Roman"/>
          <w:color w:val="000000" w:themeColor="text1"/>
          <w:szCs w:val="24"/>
        </w:rPr>
        <w:t xml:space="preserve">SENSE </w:t>
      </w:r>
      <w:bookmarkEnd w:id="16"/>
      <w:r w:rsidRPr="114E46C6">
        <w:rPr>
          <w:rFonts w:eastAsia="Times New Roman" w:cs="Times New Roman"/>
          <w:color w:val="000000" w:themeColor="text1"/>
          <w:szCs w:val="24"/>
        </w:rPr>
        <w:t>2016</w:t>
      </w:r>
      <w:r w:rsidR="00CA2C0E">
        <w:rPr>
          <w:rFonts w:eastAsia="Times New Roman" w:cs="Times New Roman"/>
          <w:color w:val="000000" w:themeColor="text1"/>
          <w:szCs w:val="24"/>
        </w:rPr>
        <w:t>}}</w:t>
      </w:r>
      <w:r w:rsidRPr="114E46C6">
        <w:rPr>
          <w:rFonts w:eastAsia="Times New Roman" w:cs="Times New Roman"/>
          <w:color w:val="000000" w:themeColor="text1"/>
          <w:szCs w:val="24"/>
        </w:rPr>
        <w:t>).</w:t>
      </w:r>
    </w:p>
    <w:p w14:paraId="471CC465" w14:textId="2BEB80E4" w:rsidR="294FBECA" w:rsidRDefault="294FBECA" w:rsidP="294FBECA">
      <w:pPr>
        <w:spacing w:after="0" w:line="240" w:lineRule="auto"/>
        <w:rPr>
          <w:rFonts w:cs="Times New Roman"/>
          <w:szCs w:val="24"/>
        </w:rPr>
      </w:pPr>
    </w:p>
    <w:sectPr w:rsidR="294FBECA">
      <w:headerReference w:type="default"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C983" w14:textId="77777777" w:rsidR="00B95007" w:rsidRDefault="00B95007" w:rsidP="00C34C62">
      <w:pPr>
        <w:spacing w:after="0" w:line="240" w:lineRule="auto"/>
      </w:pPr>
      <w:r>
        <w:separator/>
      </w:r>
    </w:p>
  </w:endnote>
  <w:endnote w:type="continuationSeparator" w:id="0">
    <w:p w14:paraId="4DD4363E" w14:textId="77777777" w:rsidR="00B95007" w:rsidRDefault="00B95007" w:rsidP="00C34C62">
      <w:pPr>
        <w:spacing w:after="0" w:line="240" w:lineRule="auto"/>
      </w:pPr>
      <w:r>
        <w:continuationSeparator/>
      </w:r>
    </w:p>
  </w:endnote>
  <w:endnote w:id="1">
    <w:p w14:paraId="3C2F3BBB" w14:textId="15DFE800" w:rsidR="00625793" w:rsidRDefault="00625793" w:rsidP="00625793">
      <w:pPr>
        <w:pStyle w:val="EndnoteText"/>
        <w:spacing w:line="480" w:lineRule="auto"/>
        <w:rPr>
          <w:rFonts w:eastAsia="Times New Roman" w:cs="Times New Roman"/>
          <w:sz w:val="24"/>
          <w:szCs w:val="24"/>
        </w:rPr>
      </w:pPr>
      <w:r w:rsidRPr="00533BB0">
        <w:rPr>
          <w:sz w:val="24"/>
          <w:szCs w:val="24"/>
        </w:rPr>
        <w:endnoteRef/>
      </w:r>
      <w:r w:rsidR="00533BB0">
        <w:t>.</w:t>
      </w:r>
      <w:r w:rsidRPr="00533BB0">
        <w:t xml:space="preserve"> </w:t>
      </w:r>
      <w:r w:rsidRPr="5B4EAB93">
        <w:rPr>
          <w:rFonts w:eastAsia="Times New Roman" w:cs="Times New Roman"/>
          <w:sz w:val="24"/>
          <w:szCs w:val="24"/>
        </w:rPr>
        <w:t xml:space="preserve">ARCH (Advancing Resilience of historic areas against Climate-related and other Hazards) was a European-funded research project running </w:t>
      </w:r>
      <w:r>
        <w:rPr>
          <w:rFonts w:eastAsia="Times New Roman" w:cs="Times New Roman"/>
          <w:sz w:val="24"/>
          <w:szCs w:val="24"/>
        </w:rPr>
        <w:t>from</w:t>
      </w:r>
      <w:r w:rsidRPr="5B4EAB93">
        <w:rPr>
          <w:rFonts w:eastAsia="Times New Roman" w:cs="Times New Roman"/>
          <w:sz w:val="24"/>
          <w:szCs w:val="24"/>
        </w:rPr>
        <w:t xml:space="preserve"> 2019 </w:t>
      </w:r>
      <w:r>
        <w:rPr>
          <w:rFonts w:eastAsia="Times New Roman" w:cs="Times New Roman"/>
          <w:sz w:val="24"/>
          <w:szCs w:val="24"/>
        </w:rPr>
        <w:t>to</w:t>
      </w:r>
      <w:r w:rsidRPr="5B4EAB93">
        <w:rPr>
          <w:rFonts w:eastAsia="Times New Roman" w:cs="Times New Roman"/>
          <w:sz w:val="24"/>
          <w:szCs w:val="24"/>
        </w:rPr>
        <w:t xml:space="preserve"> 2022 that aimed to better preserve areas of cultural heritage from hazards and risks. The project teamed with the cities of Bratislava, </w:t>
      </w:r>
      <w:r w:rsidRPr="00DA3A41">
        <w:rPr>
          <w:rFonts w:eastAsia="Times New Roman" w:cs="Times New Roman"/>
          <w:sz w:val="24"/>
          <w:szCs w:val="24"/>
        </w:rPr>
        <w:t>Slovakia</w:t>
      </w:r>
      <w:r>
        <w:rPr>
          <w:rFonts w:eastAsia="Times New Roman" w:cs="Times New Roman"/>
          <w:sz w:val="24"/>
          <w:szCs w:val="24"/>
        </w:rPr>
        <w:t>;</w:t>
      </w:r>
      <w:r w:rsidRPr="00DA3A41">
        <w:rPr>
          <w:rFonts w:eastAsia="Times New Roman" w:cs="Times New Roman"/>
          <w:sz w:val="24"/>
          <w:szCs w:val="24"/>
        </w:rPr>
        <w:t xml:space="preserve"> </w:t>
      </w:r>
      <w:r w:rsidRPr="5B4EAB93">
        <w:rPr>
          <w:rFonts w:eastAsia="Times New Roman" w:cs="Times New Roman"/>
          <w:sz w:val="24"/>
          <w:szCs w:val="24"/>
        </w:rPr>
        <w:t xml:space="preserve">Camerino, </w:t>
      </w:r>
      <w:r>
        <w:rPr>
          <w:rFonts w:eastAsia="Times New Roman" w:cs="Times New Roman"/>
          <w:sz w:val="24"/>
          <w:szCs w:val="24"/>
        </w:rPr>
        <w:t xml:space="preserve">Italy; </w:t>
      </w:r>
      <w:r w:rsidRPr="5B4EAB93">
        <w:rPr>
          <w:rFonts w:eastAsia="Times New Roman" w:cs="Times New Roman"/>
          <w:sz w:val="24"/>
          <w:szCs w:val="24"/>
        </w:rPr>
        <w:t>Hamburg</w:t>
      </w:r>
      <w:r>
        <w:rPr>
          <w:rFonts w:eastAsia="Times New Roman" w:cs="Times New Roman"/>
          <w:sz w:val="24"/>
          <w:szCs w:val="24"/>
        </w:rPr>
        <w:t>,</w:t>
      </w:r>
      <w:r w:rsidRPr="5B4EAB93">
        <w:rPr>
          <w:rFonts w:eastAsia="Times New Roman" w:cs="Times New Roman"/>
          <w:sz w:val="24"/>
          <w:szCs w:val="24"/>
        </w:rPr>
        <w:t xml:space="preserve"> </w:t>
      </w:r>
      <w:r>
        <w:rPr>
          <w:rFonts w:eastAsia="Times New Roman" w:cs="Times New Roman"/>
          <w:sz w:val="24"/>
          <w:szCs w:val="24"/>
        </w:rPr>
        <w:t xml:space="preserve">Germany; </w:t>
      </w:r>
      <w:r w:rsidRPr="5B4EAB93">
        <w:rPr>
          <w:rFonts w:eastAsia="Times New Roman" w:cs="Times New Roman"/>
          <w:sz w:val="24"/>
          <w:szCs w:val="24"/>
        </w:rPr>
        <w:t>and Valencia</w:t>
      </w:r>
      <w:r>
        <w:rPr>
          <w:rFonts w:eastAsia="Times New Roman" w:cs="Times New Roman"/>
          <w:sz w:val="24"/>
          <w:szCs w:val="24"/>
        </w:rPr>
        <w:t>, Spain,</w:t>
      </w:r>
      <w:r w:rsidRPr="5B4EAB93">
        <w:rPr>
          <w:rFonts w:eastAsia="Times New Roman" w:cs="Times New Roman"/>
          <w:sz w:val="24"/>
          <w:szCs w:val="24"/>
        </w:rPr>
        <w:t xml:space="preserve"> to co-create tools to help cities save cultural heritage from the effects of climate change.</w:t>
      </w:r>
      <w:r>
        <w:rPr>
          <w:rFonts w:eastAsia="Times New Roman" w:cs="Times New Roman"/>
          <w:sz w:val="24"/>
          <w:szCs w:val="24"/>
        </w:rPr>
        <w:t xml:space="preserve"> The ARCH website (</w:t>
      </w:r>
      <w:hyperlink r:id="rId1" w:history="1">
        <w:r w:rsidRPr="00B7788E">
          <w:rPr>
            <w:rStyle w:val="Hyperlink"/>
            <w:sz w:val="24"/>
            <w:szCs w:val="24"/>
          </w:rPr>
          <w:t>https://savingculturalheritage.eu/</w:t>
        </w:r>
      </w:hyperlink>
      <w:r>
        <w:rPr>
          <w:sz w:val="24"/>
          <w:szCs w:val="24"/>
        </w:rPr>
        <w:t>) offers a wealth of information, tools, and other resources</w:t>
      </w:r>
      <w:r>
        <w:rPr>
          <w:rFonts w:eastAsia="Times New Roman" w:cs="Times New Roman"/>
          <w:sz w:val="24"/>
          <w:szCs w:val="24"/>
        </w:rPr>
        <w:t xml:space="preserve">. </w:t>
      </w:r>
    </w:p>
  </w:endnote>
  <w:endnote w:id="2">
    <w:p w14:paraId="7DB99B7E" w14:textId="357057D6" w:rsidR="00533BB0" w:rsidRDefault="00533BB0" w:rsidP="00533BB0">
      <w:pPr>
        <w:pStyle w:val="EndnoteText"/>
        <w:spacing w:line="480" w:lineRule="auto"/>
      </w:pPr>
      <w:r w:rsidRPr="00533BB0">
        <w:rPr>
          <w:sz w:val="24"/>
          <w:szCs w:val="24"/>
        </w:rPr>
        <w:endnoteRef/>
      </w:r>
      <w:r>
        <w:rPr>
          <w:sz w:val="24"/>
          <w:szCs w:val="24"/>
        </w:rPr>
        <w:t>.</w:t>
      </w:r>
      <w:r w:rsidRPr="00533BB0">
        <w:rPr>
          <w:sz w:val="24"/>
          <w:szCs w:val="24"/>
        </w:rPr>
        <w:t xml:space="preserve"> See </w:t>
      </w:r>
      <w:hyperlink r:id="rId2" w:history="1">
        <w:r w:rsidRPr="00D476A6">
          <w:rPr>
            <w:rStyle w:val="Hyperlink"/>
            <w:sz w:val="24"/>
            <w:szCs w:val="24"/>
          </w:rPr>
          <w:t>https://en.unesco.org/protecting-heritage/International-fund</w:t>
        </w:r>
      </w:hyperlink>
      <w:r>
        <w:rPr>
          <w:sz w:val="24"/>
          <w:szCs w:val="24"/>
        </w:rPr>
        <w:t xml:space="preserve"> for details on the fund and how to apply. </w:t>
      </w:r>
    </w:p>
  </w:endnote>
  <w:endnote w:id="3">
    <w:p w14:paraId="53302EC8" w14:textId="794BDA31" w:rsidR="00E00895" w:rsidRPr="00827355" w:rsidRDefault="00E00895" w:rsidP="00E00895">
      <w:pPr>
        <w:pStyle w:val="EndnoteText"/>
        <w:spacing w:line="480" w:lineRule="auto"/>
        <w:rPr>
          <w:rFonts w:cs="Times New Roman"/>
          <w:sz w:val="24"/>
          <w:szCs w:val="24"/>
        </w:rPr>
      </w:pPr>
      <w:r w:rsidRPr="00533BB0">
        <w:rPr>
          <w:sz w:val="24"/>
          <w:szCs w:val="24"/>
        </w:rPr>
        <w:endnoteRef/>
      </w:r>
      <w:r w:rsidR="00533BB0">
        <w:rPr>
          <w:sz w:val="24"/>
          <w:szCs w:val="24"/>
        </w:rPr>
        <w:t>.</w:t>
      </w:r>
      <w:r w:rsidRPr="00533BB0">
        <w:rPr>
          <w:sz w:val="24"/>
          <w:szCs w:val="24"/>
        </w:rPr>
        <w:t xml:space="preserve"> </w:t>
      </w:r>
      <w:r w:rsidRPr="00827355">
        <w:rPr>
          <w:rFonts w:cs="Times New Roman"/>
          <w:sz w:val="24"/>
          <w:szCs w:val="24"/>
        </w:rPr>
        <w:t>The Blue Shield is an international organization founded in 1996 to protect the world</w:t>
      </w:r>
      <w:r w:rsidR="00284E57">
        <w:rPr>
          <w:rFonts w:cs="Times New Roman"/>
          <w:sz w:val="24"/>
          <w:szCs w:val="24"/>
        </w:rPr>
        <w:t>’</w:t>
      </w:r>
      <w:r w:rsidRPr="00827355">
        <w:rPr>
          <w:rFonts w:cs="Times New Roman"/>
          <w:sz w:val="24"/>
          <w:szCs w:val="24"/>
        </w:rPr>
        <w:t>s cultural heritage from threats such as armed conflict and natural disasters.</w:t>
      </w:r>
      <w:r>
        <w:rPr>
          <w:rFonts w:cs="Times New Roman"/>
          <w:sz w:val="24"/>
          <w:szCs w:val="24"/>
        </w:rPr>
        <w:t xml:space="preserve"> </w:t>
      </w:r>
      <w:r w:rsidRPr="00510F58">
        <w:rPr>
          <w:rFonts w:cs="Times New Roman"/>
          <w:sz w:val="24"/>
          <w:szCs w:val="24"/>
        </w:rPr>
        <w:t>The Blue Shield is an advisory body to UNESCO on the protection of cultural property in the event of armed conflict</w:t>
      </w:r>
      <w:r>
        <w:rPr>
          <w:rFonts w:cs="Times New Roman"/>
          <w:sz w:val="24"/>
          <w:szCs w:val="24"/>
        </w:rPr>
        <w:t xml:space="preserve"> </w:t>
      </w:r>
      <w:r w:rsidRPr="00510F58">
        <w:rPr>
          <w:rFonts w:cs="Times New Roman"/>
          <w:sz w:val="24"/>
          <w:szCs w:val="24"/>
        </w:rPr>
        <w:t>with a legally granted mandate under the Hague Convention’s 1999 Second Protocol.</w:t>
      </w:r>
      <w:r>
        <w:rPr>
          <w:rFonts w:cs="Times New Roman"/>
          <w:sz w:val="24"/>
          <w:szCs w:val="24"/>
        </w:rPr>
        <w:t xml:space="preserve"> </w:t>
      </w:r>
      <w:r w:rsidRPr="00827355">
        <w:rPr>
          <w:rFonts w:cs="Times New Roman"/>
          <w:sz w:val="24"/>
          <w:szCs w:val="24"/>
        </w:rPr>
        <w:t xml:space="preserve">The Blue Shield is formed from national committees around the world, coordinated by </w:t>
      </w:r>
      <w:r>
        <w:rPr>
          <w:rFonts w:cs="Times New Roman"/>
          <w:sz w:val="24"/>
          <w:szCs w:val="24"/>
        </w:rPr>
        <w:t>the</w:t>
      </w:r>
      <w:r w:rsidRPr="00827355">
        <w:rPr>
          <w:rFonts w:cs="Times New Roman"/>
          <w:sz w:val="24"/>
          <w:szCs w:val="24"/>
        </w:rPr>
        <w:t xml:space="preserve"> Blue Shield International</w:t>
      </w:r>
      <w:r>
        <w:rPr>
          <w:rFonts w:cs="Times New Roman"/>
          <w:sz w:val="24"/>
          <w:szCs w:val="24"/>
        </w:rPr>
        <w:t xml:space="preserve"> Board</w:t>
      </w:r>
      <w:r w:rsidRPr="00827355">
        <w:rPr>
          <w:rFonts w:cs="Times New Roman"/>
          <w:sz w:val="24"/>
          <w:szCs w:val="24"/>
        </w:rPr>
        <w:t>.</w:t>
      </w:r>
      <w:r>
        <w:rPr>
          <w:rFonts w:cs="Times New Roman"/>
          <w:sz w:val="24"/>
          <w:szCs w:val="24"/>
        </w:rPr>
        <w:t xml:space="preserve"> More details are available at </w:t>
      </w:r>
      <w:hyperlink r:id="rId3" w:history="1">
        <w:r w:rsidRPr="00B54C6D">
          <w:rPr>
            <w:rStyle w:val="Hyperlink"/>
            <w:rFonts w:cs="Times New Roman"/>
            <w:sz w:val="24"/>
            <w:szCs w:val="24"/>
          </w:rPr>
          <w:t>https://theblueshield.org/</w:t>
        </w:r>
      </w:hyperlink>
      <w:r w:rsidR="00B7788E">
        <w:rPr>
          <w:rStyle w:val="Hyperlink"/>
          <w:rFonts w:cs="Times New Roman"/>
          <w:sz w:val="24"/>
          <w:szCs w:val="24"/>
        </w:rPr>
        <w:t>.</w:t>
      </w:r>
      <w:r>
        <w:rPr>
          <w:rFonts w:cs="Times New Roman"/>
          <w:sz w:val="24"/>
          <w:szCs w:val="24"/>
        </w:rPr>
        <w:t xml:space="preserve"> </w:t>
      </w:r>
    </w:p>
    <w:p w14:paraId="4C33137A" w14:textId="7A7F96BA" w:rsidR="00E00895" w:rsidRDefault="00E00895" w:rsidP="00E00895">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notypeSyntax">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2EDCB" w14:textId="6BBF0D15" w:rsidR="00C34C62" w:rsidRPr="00C34C62" w:rsidRDefault="00C34C62" w:rsidP="114E46C6">
    <w:pPr>
      <w:pStyle w:val="Footer"/>
      <w:jc w:val="right"/>
      <w:rPr>
        <w:rFonts w:cs="Times New Roman"/>
        <w:noProof/>
        <w:szCs w:val="24"/>
      </w:rPr>
    </w:pPr>
    <w:r>
      <w:fldChar w:fldCharType="begin"/>
    </w:r>
    <w:r>
      <w:instrText>PAGE</w:instrText>
    </w:r>
    <w:r>
      <w:fldChar w:fldCharType="separate"/>
    </w:r>
    <w:r w:rsidR="00616178">
      <w:rPr>
        <w:noProof/>
      </w:rPr>
      <w:t>1</w:t>
    </w:r>
    <w:r>
      <w:fldChar w:fldCharType="end"/>
    </w:r>
  </w:p>
  <w:p w14:paraId="3D542FAE" w14:textId="77777777" w:rsidR="00C34C62" w:rsidRDefault="00C3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E0EE" w14:textId="77777777" w:rsidR="00B95007" w:rsidRDefault="00B95007" w:rsidP="00C34C62">
      <w:pPr>
        <w:spacing w:after="0" w:line="240" w:lineRule="auto"/>
      </w:pPr>
      <w:r>
        <w:separator/>
      </w:r>
    </w:p>
  </w:footnote>
  <w:footnote w:type="continuationSeparator" w:id="0">
    <w:p w14:paraId="4FF4109B" w14:textId="77777777" w:rsidR="00B95007" w:rsidRDefault="00B95007" w:rsidP="00C34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4E46C6" w14:paraId="2640985B" w14:textId="77777777" w:rsidTr="114E46C6">
      <w:tc>
        <w:tcPr>
          <w:tcW w:w="3120" w:type="dxa"/>
        </w:tcPr>
        <w:p w14:paraId="1896B21F" w14:textId="298DDC2F" w:rsidR="114E46C6" w:rsidRDefault="114E46C6" w:rsidP="114E46C6">
          <w:pPr>
            <w:pStyle w:val="Header"/>
            <w:ind w:left="-115"/>
          </w:pPr>
        </w:p>
      </w:tc>
      <w:tc>
        <w:tcPr>
          <w:tcW w:w="3120" w:type="dxa"/>
        </w:tcPr>
        <w:p w14:paraId="02689B0C" w14:textId="36B89135" w:rsidR="114E46C6" w:rsidRDefault="114E46C6" w:rsidP="114E46C6">
          <w:pPr>
            <w:pStyle w:val="Header"/>
            <w:jc w:val="center"/>
          </w:pPr>
        </w:p>
      </w:tc>
      <w:tc>
        <w:tcPr>
          <w:tcW w:w="3120" w:type="dxa"/>
        </w:tcPr>
        <w:p w14:paraId="5F008FD7" w14:textId="5C9C3802" w:rsidR="114E46C6" w:rsidRDefault="114E46C6" w:rsidP="114E46C6">
          <w:pPr>
            <w:pStyle w:val="Header"/>
            <w:ind w:right="-115"/>
            <w:jc w:val="right"/>
          </w:pPr>
        </w:p>
      </w:tc>
    </w:tr>
  </w:tbl>
  <w:p w14:paraId="279AA04E" w14:textId="1692DEDA" w:rsidR="114E46C6" w:rsidRDefault="114E46C6" w:rsidP="114E46C6">
    <w:pPr>
      <w:pStyle w:val="Header"/>
    </w:pPr>
  </w:p>
</w:hdr>
</file>

<file path=word/intelligence2.xml><?xml version="1.0" encoding="utf-8"?>
<int2:intelligence xmlns:int2="http://schemas.microsoft.com/office/intelligence/2020/intelligence" xmlns:oel="http://schemas.microsoft.com/office/2019/extlst">
  <int2:observations>
    <int2:textHash int2:hashCode="MDPUjwOKZJT8i6" int2:id="6vWFdC9R">
      <int2:state int2:value="Rejected" int2:type="LegacyProofing"/>
    </int2:textHash>
    <int2:textHash int2:hashCode="GRZ+iqwcPFdyHJ" int2:id="olulBiMI">
      <int2:state int2:value="Rejected" int2:type="LegacyProofing"/>
    </int2:textHash>
    <int2:textHash int2:hashCode="CdhStW2cNMM83r" int2:id="BYDsAB7V">
      <int2:state int2:value="Rejected" int2:type="LegacyProofing"/>
    </int2:textHash>
    <int2:textHash int2:hashCode="33F34UqJUBwdvY" int2:id="OmwD1Hhl">
      <int2:state int2:value="Rejected" int2:type="LegacyProofing"/>
    </int2:textHash>
    <int2:textHash int2:hashCode="JuGqO/QcjDuubU" int2:id="Gf799mrT">
      <int2:state int2:value="Rejected" int2:type="LegacyProofing"/>
    </int2:textHash>
    <int2:textHash int2:hashCode="OrPgsCCm1B89JZ" int2:id="P35OWFmK">
      <int2:state int2:value="Rejected" int2:type="LegacyProofing"/>
    </int2:textHash>
    <int2:textHash int2:hashCode="cy0Y5xpoN0F7uF" int2:id="LBRMDAF3">
      <int2:state int2:value="Rejected" int2:type="LegacyProofing"/>
    </int2:textHash>
    <int2:textHash int2:hashCode="+KvrwOVqA/AJrC" int2:id="P4RJfaaB">
      <int2:state int2:value="Rejected" int2:type="LegacyProofing"/>
    </int2:textHash>
    <int2:textHash int2:hashCode="8TEipAKoodSeQG" int2:id="lus7tIc1">
      <int2:state int2:value="Rejected" int2:type="LegacyProofing"/>
    </int2:textHash>
    <int2:textHash int2:hashCode="Q+75piq7ix4WVP" int2:id="55hHE4kz">
      <int2:state int2:value="Rejected" int2:type="LegacyProofing"/>
    </int2:textHash>
    <int2:textHash int2:hashCode="yERZCQlPJqz8sb" int2:id="5OuJVir4">
      <int2:state int2:value="Rejected" int2:type="LegacyProofing"/>
    </int2:textHash>
    <int2:textHash int2:hashCode="K6+VKXgqkDlz+i" int2:id="VEIru1GI">
      <int2:state int2:value="Rejected" int2:type="LegacyProofing"/>
    </int2:textHash>
    <int2:textHash int2:hashCode="L2ecc9s2B1WzMN" int2:id="t890Q074">
      <int2:state int2:value="Rejected" int2:type="LegacyProofing"/>
    </int2:textHash>
    <int2:textHash int2:hashCode="3+4pbi4XLLs3Ns" int2:id="aHttYfn8">
      <int2:state int2:value="Rejected" int2:type="LegacyProofing"/>
    </int2:textHash>
    <int2:textHash int2:hashCode="x3c7dPGJNV6vvN" int2:id="b803Q5iS">
      <int2:state int2:value="Rejected" int2:type="LegacyProofing"/>
    </int2:textHash>
    <int2:textHash int2:hashCode="Kuv5Ad8tyJ9B6Q" int2:id="2GsdlIv8">
      <int2:state int2:value="Rejected" int2:type="LegacyProofing"/>
    </int2:textHash>
    <int2:textHash int2:hashCode="QIbmuDeLtdkAQt" int2:id="laL8hH7D">
      <int2:state int2:value="Rejected" int2:type="LegacyProofing"/>
    </int2:textHash>
    <int2:textHash int2:hashCode="ZF/ePbj5VfvgmH" int2:id="l3G1UH9V">
      <int2:state int2:value="Rejected" int2:type="LegacyProofing"/>
    </int2:textHash>
    <int2:textHash int2:hashCode="oGEuRIGAUMyqLD" int2:id="K6ajYmv7">
      <int2:state int2:value="Rejected" int2:type="LegacyProofing"/>
    </int2:textHash>
    <int2:textHash int2:hashCode="KgMi1YJWa8vij+" int2:id="OpUeuLJX">
      <int2:state int2:value="Rejected" int2:type="LegacyProofing"/>
    </int2:textHash>
    <int2:textHash int2:hashCode="kRIk1aKE6a5vlv" int2:id="Vnjq4N30">
      <int2:state int2:value="Rejected" int2:type="LegacyProofing"/>
    </int2:textHash>
    <int2:textHash int2:hashCode="AfZh1h/wqtBXR7" int2:id="4F2ITeUQ">
      <int2:state int2:value="Rejected" int2:type="LegacyProofing"/>
    </int2:textHash>
    <int2:textHash int2:hashCode="uh1DF5Nd/8D2Af" int2:id="skwIexJ7">
      <int2:state int2:value="Rejected" int2:type="LegacyProofing"/>
    </int2:textHash>
    <int2:textHash int2:hashCode="eLb5RENOrBjhRi" int2:id="7aJ8Gj0y">
      <int2:state int2:value="Rejected" int2:type="LegacyProofing"/>
    </int2:textHash>
    <int2:textHash int2:hashCode="J4/ZjLy3WARG2A" int2:id="q31mqBYO">
      <int2:state int2:value="Rejected" int2:type="LegacyProofing"/>
    </int2:textHash>
    <int2:textHash int2:hashCode="tJgUztXf5JfDfT" int2:id="4u8usJhy">
      <int2:state int2:value="Rejected" int2:type="LegacyProofing"/>
    </int2:textHash>
    <int2:textHash int2:hashCode="Q3Sq7iR/sjfObJ" int2:id="TEc1UlMg">
      <int2:state int2:value="Rejected" int2:type="LegacyProofing"/>
    </int2:textHash>
    <int2:textHash int2:hashCode="Ds+XUaf4GSmmsO" int2:id="ZLAFbFGD">
      <int2:state int2:value="Rejected" int2:type="LegacyProofing"/>
    </int2:textHash>
    <int2:textHash int2:hashCode="YjgPy+rCIu69tL" int2:id="F3sWfJXa">
      <int2:state int2:value="Rejected" int2:type="LegacyProofing"/>
    </int2:textHash>
    <int2:textHash int2:hashCode="qXbuidg+3ge/e1" int2:id="pChISUhE">
      <int2:state int2:value="Rejected" int2:type="LegacyProofing"/>
    </int2:textHash>
    <int2:textHash int2:hashCode="d7QZEFUNxNCanB" int2:id="KtXNCWzj">
      <int2:state int2:value="Rejected" int2:type="LegacyProofing"/>
    </int2:textHash>
    <int2:textHash int2:hashCode="qb2sekvNpzLH2r" int2:id="isjuWfA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95C"/>
    <w:multiLevelType w:val="hybridMultilevel"/>
    <w:tmpl w:val="6C90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E3FCF"/>
    <w:multiLevelType w:val="hybridMultilevel"/>
    <w:tmpl w:val="3F56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630A4"/>
    <w:multiLevelType w:val="hybridMultilevel"/>
    <w:tmpl w:val="875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384789">
    <w:abstractNumId w:val="2"/>
  </w:num>
  <w:num w:numId="2" w16cid:durableId="1696423563">
    <w:abstractNumId w:val="1"/>
  </w:num>
  <w:num w:numId="3" w16cid:durableId="871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D1"/>
    <w:rsid w:val="00002FF2"/>
    <w:rsid w:val="00004185"/>
    <w:rsid w:val="000277B5"/>
    <w:rsid w:val="000313DF"/>
    <w:rsid w:val="00035006"/>
    <w:rsid w:val="0005310D"/>
    <w:rsid w:val="00080840"/>
    <w:rsid w:val="00087037"/>
    <w:rsid w:val="00091CED"/>
    <w:rsid w:val="000A3C61"/>
    <w:rsid w:val="000D5918"/>
    <w:rsid w:val="000E02BD"/>
    <w:rsid w:val="0013737C"/>
    <w:rsid w:val="00160A87"/>
    <w:rsid w:val="00180778"/>
    <w:rsid w:val="00197E1A"/>
    <w:rsid w:val="001B1AFD"/>
    <w:rsid w:val="001F0F70"/>
    <w:rsid w:val="001F4C57"/>
    <w:rsid w:val="0021324C"/>
    <w:rsid w:val="0023558F"/>
    <w:rsid w:val="002378A5"/>
    <w:rsid w:val="00244668"/>
    <w:rsid w:val="00247759"/>
    <w:rsid w:val="002548B0"/>
    <w:rsid w:val="00267847"/>
    <w:rsid w:val="002734FC"/>
    <w:rsid w:val="00284E57"/>
    <w:rsid w:val="002919C2"/>
    <w:rsid w:val="00293177"/>
    <w:rsid w:val="002A52E5"/>
    <w:rsid w:val="002A7D4C"/>
    <w:rsid w:val="002B271D"/>
    <w:rsid w:val="002B3F17"/>
    <w:rsid w:val="002B438B"/>
    <w:rsid w:val="002D249C"/>
    <w:rsid w:val="002D53D7"/>
    <w:rsid w:val="002D5AE7"/>
    <w:rsid w:val="002D7B99"/>
    <w:rsid w:val="002D7F7A"/>
    <w:rsid w:val="002E286B"/>
    <w:rsid w:val="002E3DA5"/>
    <w:rsid w:val="002E48FE"/>
    <w:rsid w:val="003009A5"/>
    <w:rsid w:val="003073FE"/>
    <w:rsid w:val="00313AEA"/>
    <w:rsid w:val="003171BE"/>
    <w:rsid w:val="0033416F"/>
    <w:rsid w:val="00351F95"/>
    <w:rsid w:val="003602C0"/>
    <w:rsid w:val="00364C9A"/>
    <w:rsid w:val="003701FD"/>
    <w:rsid w:val="00396C03"/>
    <w:rsid w:val="00396CA6"/>
    <w:rsid w:val="003A7F68"/>
    <w:rsid w:val="003B26D0"/>
    <w:rsid w:val="003C7D55"/>
    <w:rsid w:val="003D556B"/>
    <w:rsid w:val="003E4281"/>
    <w:rsid w:val="003F39F0"/>
    <w:rsid w:val="004051C3"/>
    <w:rsid w:val="00406CD2"/>
    <w:rsid w:val="00412DE4"/>
    <w:rsid w:val="00420E07"/>
    <w:rsid w:val="00424481"/>
    <w:rsid w:val="004261F4"/>
    <w:rsid w:val="004337CF"/>
    <w:rsid w:val="004418CC"/>
    <w:rsid w:val="0044195E"/>
    <w:rsid w:val="004722B8"/>
    <w:rsid w:val="00475E6F"/>
    <w:rsid w:val="00480332"/>
    <w:rsid w:val="004849B2"/>
    <w:rsid w:val="004927B3"/>
    <w:rsid w:val="00493F65"/>
    <w:rsid w:val="004A0FE2"/>
    <w:rsid w:val="004A311A"/>
    <w:rsid w:val="004A3FB1"/>
    <w:rsid w:val="004B2489"/>
    <w:rsid w:val="004B62A4"/>
    <w:rsid w:val="004C2028"/>
    <w:rsid w:val="004C3ECD"/>
    <w:rsid w:val="004C451C"/>
    <w:rsid w:val="004F539D"/>
    <w:rsid w:val="00505E9D"/>
    <w:rsid w:val="00526AE7"/>
    <w:rsid w:val="0052772E"/>
    <w:rsid w:val="00533BB0"/>
    <w:rsid w:val="00546CC2"/>
    <w:rsid w:val="00552949"/>
    <w:rsid w:val="00555C23"/>
    <w:rsid w:val="00566A9C"/>
    <w:rsid w:val="00567378"/>
    <w:rsid w:val="0056BEE2"/>
    <w:rsid w:val="00576D46"/>
    <w:rsid w:val="00576F68"/>
    <w:rsid w:val="00590048"/>
    <w:rsid w:val="005D1CDD"/>
    <w:rsid w:val="005D6862"/>
    <w:rsid w:val="00600F7A"/>
    <w:rsid w:val="006036B0"/>
    <w:rsid w:val="006051F7"/>
    <w:rsid w:val="006069A6"/>
    <w:rsid w:val="0060741D"/>
    <w:rsid w:val="00616178"/>
    <w:rsid w:val="00625793"/>
    <w:rsid w:val="00640267"/>
    <w:rsid w:val="00641D8C"/>
    <w:rsid w:val="00665B74"/>
    <w:rsid w:val="00683BB0"/>
    <w:rsid w:val="006906B4"/>
    <w:rsid w:val="006978FC"/>
    <w:rsid w:val="006B149E"/>
    <w:rsid w:val="006B6DA6"/>
    <w:rsid w:val="006C1531"/>
    <w:rsid w:val="006D587E"/>
    <w:rsid w:val="006D6866"/>
    <w:rsid w:val="006E1F97"/>
    <w:rsid w:val="006E4269"/>
    <w:rsid w:val="006E72D3"/>
    <w:rsid w:val="006E7954"/>
    <w:rsid w:val="006E7F6D"/>
    <w:rsid w:val="006F3A1D"/>
    <w:rsid w:val="006F65EF"/>
    <w:rsid w:val="0071069B"/>
    <w:rsid w:val="00737F6E"/>
    <w:rsid w:val="00742AD5"/>
    <w:rsid w:val="007736BD"/>
    <w:rsid w:val="00786912"/>
    <w:rsid w:val="00793423"/>
    <w:rsid w:val="00797386"/>
    <w:rsid w:val="007A3043"/>
    <w:rsid w:val="007B4F6A"/>
    <w:rsid w:val="007C0BB2"/>
    <w:rsid w:val="007F6C0C"/>
    <w:rsid w:val="00804CD0"/>
    <w:rsid w:val="00813753"/>
    <w:rsid w:val="00823638"/>
    <w:rsid w:val="008251E9"/>
    <w:rsid w:val="00827ED0"/>
    <w:rsid w:val="008322D7"/>
    <w:rsid w:val="008570C0"/>
    <w:rsid w:val="00857FEC"/>
    <w:rsid w:val="00867E9C"/>
    <w:rsid w:val="00874BAA"/>
    <w:rsid w:val="008915D2"/>
    <w:rsid w:val="008C0EC8"/>
    <w:rsid w:val="008C6905"/>
    <w:rsid w:val="008E2836"/>
    <w:rsid w:val="008F4119"/>
    <w:rsid w:val="008F6D0D"/>
    <w:rsid w:val="00912983"/>
    <w:rsid w:val="00920F7F"/>
    <w:rsid w:val="0092369D"/>
    <w:rsid w:val="00937BC3"/>
    <w:rsid w:val="00963427"/>
    <w:rsid w:val="009735CC"/>
    <w:rsid w:val="00982DF6"/>
    <w:rsid w:val="0098C2D9"/>
    <w:rsid w:val="009A6F9C"/>
    <w:rsid w:val="009C7278"/>
    <w:rsid w:val="009D1739"/>
    <w:rsid w:val="009E1D31"/>
    <w:rsid w:val="009F0D71"/>
    <w:rsid w:val="009F3021"/>
    <w:rsid w:val="00A02BF3"/>
    <w:rsid w:val="00A24376"/>
    <w:rsid w:val="00A250A4"/>
    <w:rsid w:val="00A27C51"/>
    <w:rsid w:val="00A2A738"/>
    <w:rsid w:val="00A308F0"/>
    <w:rsid w:val="00A34D84"/>
    <w:rsid w:val="00A34EFD"/>
    <w:rsid w:val="00A373A4"/>
    <w:rsid w:val="00A43500"/>
    <w:rsid w:val="00A616E6"/>
    <w:rsid w:val="00A80A53"/>
    <w:rsid w:val="00A83760"/>
    <w:rsid w:val="00A86177"/>
    <w:rsid w:val="00A9104A"/>
    <w:rsid w:val="00A935A9"/>
    <w:rsid w:val="00A9780B"/>
    <w:rsid w:val="00AA3964"/>
    <w:rsid w:val="00AA7055"/>
    <w:rsid w:val="00AB2CE7"/>
    <w:rsid w:val="00AC08C0"/>
    <w:rsid w:val="00AC68CA"/>
    <w:rsid w:val="00B009D1"/>
    <w:rsid w:val="00B06F7A"/>
    <w:rsid w:val="00B412BE"/>
    <w:rsid w:val="00B71D32"/>
    <w:rsid w:val="00B7788E"/>
    <w:rsid w:val="00B83C2A"/>
    <w:rsid w:val="00B94AB1"/>
    <w:rsid w:val="00B95007"/>
    <w:rsid w:val="00BA441E"/>
    <w:rsid w:val="00BD02D2"/>
    <w:rsid w:val="00BD1CB9"/>
    <w:rsid w:val="00BEB63C"/>
    <w:rsid w:val="00BF3735"/>
    <w:rsid w:val="00C00895"/>
    <w:rsid w:val="00C10E2E"/>
    <w:rsid w:val="00C112D4"/>
    <w:rsid w:val="00C12BC8"/>
    <w:rsid w:val="00C3252E"/>
    <w:rsid w:val="00C34C62"/>
    <w:rsid w:val="00C51A4E"/>
    <w:rsid w:val="00C6015A"/>
    <w:rsid w:val="00C63CE8"/>
    <w:rsid w:val="00C65E44"/>
    <w:rsid w:val="00C724EC"/>
    <w:rsid w:val="00C73D35"/>
    <w:rsid w:val="00C81268"/>
    <w:rsid w:val="00C813A3"/>
    <w:rsid w:val="00C822E9"/>
    <w:rsid w:val="00CA2C0E"/>
    <w:rsid w:val="00CA455D"/>
    <w:rsid w:val="00CB19E0"/>
    <w:rsid w:val="00CB31DD"/>
    <w:rsid w:val="00CC7C0F"/>
    <w:rsid w:val="00CD277E"/>
    <w:rsid w:val="00CF0A4D"/>
    <w:rsid w:val="00D1228F"/>
    <w:rsid w:val="00D205EC"/>
    <w:rsid w:val="00D22DA3"/>
    <w:rsid w:val="00D34219"/>
    <w:rsid w:val="00D34FC1"/>
    <w:rsid w:val="00D476A6"/>
    <w:rsid w:val="00D74AB7"/>
    <w:rsid w:val="00DA3A41"/>
    <w:rsid w:val="00DA3FE1"/>
    <w:rsid w:val="00DA766D"/>
    <w:rsid w:val="00DC7FA3"/>
    <w:rsid w:val="00DD21AD"/>
    <w:rsid w:val="00DE1BDC"/>
    <w:rsid w:val="00DE709A"/>
    <w:rsid w:val="00DF2231"/>
    <w:rsid w:val="00DF4FA3"/>
    <w:rsid w:val="00DF77F8"/>
    <w:rsid w:val="00E00895"/>
    <w:rsid w:val="00E1008E"/>
    <w:rsid w:val="00E4225D"/>
    <w:rsid w:val="00E44EE2"/>
    <w:rsid w:val="00E538A2"/>
    <w:rsid w:val="00E55984"/>
    <w:rsid w:val="00E70A29"/>
    <w:rsid w:val="00E71CD1"/>
    <w:rsid w:val="00E81B51"/>
    <w:rsid w:val="00E83C00"/>
    <w:rsid w:val="00E90AA9"/>
    <w:rsid w:val="00E9366B"/>
    <w:rsid w:val="00EB2CA4"/>
    <w:rsid w:val="00EC2C27"/>
    <w:rsid w:val="00EC3251"/>
    <w:rsid w:val="00EE1A91"/>
    <w:rsid w:val="00EF0FB4"/>
    <w:rsid w:val="00EF2F8C"/>
    <w:rsid w:val="00F0483B"/>
    <w:rsid w:val="00F055EA"/>
    <w:rsid w:val="00F06B58"/>
    <w:rsid w:val="00F10C9A"/>
    <w:rsid w:val="00F125FA"/>
    <w:rsid w:val="00F174AB"/>
    <w:rsid w:val="00F44420"/>
    <w:rsid w:val="00F548CE"/>
    <w:rsid w:val="00F70101"/>
    <w:rsid w:val="00F704F2"/>
    <w:rsid w:val="00F800EE"/>
    <w:rsid w:val="00F85B81"/>
    <w:rsid w:val="00F90B73"/>
    <w:rsid w:val="00FA1E13"/>
    <w:rsid w:val="00FA297C"/>
    <w:rsid w:val="00FA5FFC"/>
    <w:rsid w:val="00FD3533"/>
    <w:rsid w:val="00FD65AF"/>
    <w:rsid w:val="00FE27EE"/>
    <w:rsid w:val="00FE48CD"/>
    <w:rsid w:val="00FF1785"/>
    <w:rsid w:val="00FF59A8"/>
    <w:rsid w:val="0126E1AA"/>
    <w:rsid w:val="016AFF45"/>
    <w:rsid w:val="0193B265"/>
    <w:rsid w:val="01ED5B54"/>
    <w:rsid w:val="023D115F"/>
    <w:rsid w:val="025639BC"/>
    <w:rsid w:val="0259C01F"/>
    <w:rsid w:val="0273A9D3"/>
    <w:rsid w:val="028186D4"/>
    <w:rsid w:val="02959B53"/>
    <w:rsid w:val="02B14ACE"/>
    <w:rsid w:val="02C2B20B"/>
    <w:rsid w:val="0307404A"/>
    <w:rsid w:val="03443BE0"/>
    <w:rsid w:val="038E93DA"/>
    <w:rsid w:val="03BB131B"/>
    <w:rsid w:val="041D5735"/>
    <w:rsid w:val="05320E5E"/>
    <w:rsid w:val="059160E1"/>
    <w:rsid w:val="062F4848"/>
    <w:rsid w:val="0635E6B7"/>
    <w:rsid w:val="06415BD5"/>
    <w:rsid w:val="0641A329"/>
    <w:rsid w:val="06BB8898"/>
    <w:rsid w:val="06C1A158"/>
    <w:rsid w:val="070A5072"/>
    <w:rsid w:val="072D3142"/>
    <w:rsid w:val="07780B6B"/>
    <w:rsid w:val="07D7E19F"/>
    <w:rsid w:val="0835D880"/>
    <w:rsid w:val="0861D0C7"/>
    <w:rsid w:val="08EA263B"/>
    <w:rsid w:val="0908BF4B"/>
    <w:rsid w:val="0945FB85"/>
    <w:rsid w:val="094D7C28"/>
    <w:rsid w:val="095593BA"/>
    <w:rsid w:val="0A2D8A17"/>
    <w:rsid w:val="0AAA33F3"/>
    <w:rsid w:val="0ACDC3F0"/>
    <w:rsid w:val="0ADFBB94"/>
    <w:rsid w:val="0B6C24BC"/>
    <w:rsid w:val="0B71B2D3"/>
    <w:rsid w:val="0BA87861"/>
    <w:rsid w:val="0C699451"/>
    <w:rsid w:val="0D22ADC0"/>
    <w:rsid w:val="0E37B72B"/>
    <w:rsid w:val="0E8E6B27"/>
    <w:rsid w:val="0EA197BE"/>
    <w:rsid w:val="0F4B3730"/>
    <w:rsid w:val="0FAFF5E8"/>
    <w:rsid w:val="0FE111EC"/>
    <w:rsid w:val="10D0D97F"/>
    <w:rsid w:val="10FF3FC7"/>
    <w:rsid w:val="1117B449"/>
    <w:rsid w:val="11424953"/>
    <w:rsid w:val="114E46C6"/>
    <w:rsid w:val="11A465D1"/>
    <w:rsid w:val="11AB27BB"/>
    <w:rsid w:val="11C03873"/>
    <w:rsid w:val="11FF2285"/>
    <w:rsid w:val="1201085E"/>
    <w:rsid w:val="1210A093"/>
    <w:rsid w:val="12772CCE"/>
    <w:rsid w:val="12E0C35B"/>
    <w:rsid w:val="1301EF98"/>
    <w:rsid w:val="1325519A"/>
    <w:rsid w:val="139F8210"/>
    <w:rsid w:val="1429AF99"/>
    <w:rsid w:val="1436E089"/>
    <w:rsid w:val="147FA611"/>
    <w:rsid w:val="14A7B1E0"/>
    <w:rsid w:val="14A9C1F7"/>
    <w:rsid w:val="1605110C"/>
    <w:rsid w:val="1615BA76"/>
    <w:rsid w:val="162BAD94"/>
    <w:rsid w:val="163F5CD1"/>
    <w:rsid w:val="169692D1"/>
    <w:rsid w:val="16B32078"/>
    <w:rsid w:val="16E411B6"/>
    <w:rsid w:val="16E947B7"/>
    <w:rsid w:val="173597C2"/>
    <w:rsid w:val="175D3EC0"/>
    <w:rsid w:val="17611735"/>
    <w:rsid w:val="17766ED1"/>
    <w:rsid w:val="17B18AD7"/>
    <w:rsid w:val="17B25FB8"/>
    <w:rsid w:val="17B746D3"/>
    <w:rsid w:val="17F85E16"/>
    <w:rsid w:val="18614862"/>
    <w:rsid w:val="1878F217"/>
    <w:rsid w:val="18851818"/>
    <w:rsid w:val="18CDEA96"/>
    <w:rsid w:val="18DFE6C4"/>
    <w:rsid w:val="194D5B38"/>
    <w:rsid w:val="194EC1F9"/>
    <w:rsid w:val="1A028A1B"/>
    <w:rsid w:val="1A3899BF"/>
    <w:rsid w:val="1A3DC2E6"/>
    <w:rsid w:val="1A69BAF7"/>
    <w:rsid w:val="1A7BB725"/>
    <w:rsid w:val="1AE3E7BA"/>
    <w:rsid w:val="1B1D3378"/>
    <w:rsid w:val="1BE2227B"/>
    <w:rsid w:val="1C0876F5"/>
    <w:rsid w:val="1C98E237"/>
    <w:rsid w:val="1CCC33E0"/>
    <w:rsid w:val="1CD2C2B3"/>
    <w:rsid w:val="1D8FB5C0"/>
    <w:rsid w:val="1DBA8416"/>
    <w:rsid w:val="1DC66BCD"/>
    <w:rsid w:val="1DC9226E"/>
    <w:rsid w:val="1DFAAEFB"/>
    <w:rsid w:val="1E4E7D52"/>
    <w:rsid w:val="1E65748B"/>
    <w:rsid w:val="1E71F8BD"/>
    <w:rsid w:val="1EAE55BE"/>
    <w:rsid w:val="1EBC4669"/>
    <w:rsid w:val="1EF62312"/>
    <w:rsid w:val="1F1C1EFF"/>
    <w:rsid w:val="1FC39A10"/>
    <w:rsid w:val="202AB28E"/>
    <w:rsid w:val="209AB0C2"/>
    <w:rsid w:val="20D8FC7B"/>
    <w:rsid w:val="20E3844F"/>
    <w:rsid w:val="213AE7FD"/>
    <w:rsid w:val="215E397F"/>
    <w:rsid w:val="218C74FC"/>
    <w:rsid w:val="21E04F33"/>
    <w:rsid w:val="220B020C"/>
    <w:rsid w:val="221F1B86"/>
    <w:rsid w:val="2243D308"/>
    <w:rsid w:val="22D734C5"/>
    <w:rsid w:val="23342521"/>
    <w:rsid w:val="2369DCE5"/>
    <w:rsid w:val="23A4F6E5"/>
    <w:rsid w:val="23B931EF"/>
    <w:rsid w:val="23E726A8"/>
    <w:rsid w:val="244D1EDE"/>
    <w:rsid w:val="24798F29"/>
    <w:rsid w:val="2492B786"/>
    <w:rsid w:val="24B07D07"/>
    <w:rsid w:val="24CFF582"/>
    <w:rsid w:val="250C39A8"/>
    <w:rsid w:val="251D9742"/>
    <w:rsid w:val="2604FD44"/>
    <w:rsid w:val="264B6384"/>
    <w:rsid w:val="264C8A01"/>
    <w:rsid w:val="26522812"/>
    <w:rsid w:val="26AB3714"/>
    <w:rsid w:val="271BC0D7"/>
    <w:rsid w:val="2753A912"/>
    <w:rsid w:val="27594F65"/>
    <w:rsid w:val="2843208F"/>
    <w:rsid w:val="28E9395F"/>
    <w:rsid w:val="294FBECA"/>
    <w:rsid w:val="29D0A524"/>
    <w:rsid w:val="29D380A7"/>
    <w:rsid w:val="29D44AF0"/>
    <w:rsid w:val="2A8B49D4"/>
    <w:rsid w:val="2B01F90A"/>
    <w:rsid w:val="2B100B16"/>
    <w:rsid w:val="2B446696"/>
    <w:rsid w:val="2B50D681"/>
    <w:rsid w:val="2B6C7585"/>
    <w:rsid w:val="2B73B069"/>
    <w:rsid w:val="2C1BAF22"/>
    <w:rsid w:val="2C31CB06"/>
    <w:rsid w:val="2C5E5BA1"/>
    <w:rsid w:val="2C5F4FE3"/>
    <w:rsid w:val="2C9DC96B"/>
    <w:rsid w:val="2CD8E67A"/>
    <w:rsid w:val="2D17E178"/>
    <w:rsid w:val="2D7F045F"/>
    <w:rsid w:val="2DAC92C5"/>
    <w:rsid w:val="2DFB2044"/>
    <w:rsid w:val="2E1ECADA"/>
    <w:rsid w:val="2E3999CC"/>
    <w:rsid w:val="2E626FF8"/>
    <w:rsid w:val="2E941FDC"/>
    <w:rsid w:val="2ED292FF"/>
    <w:rsid w:val="2F534FE4"/>
    <w:rsid w:val="2F5AB08A"/>
    <w:rsid w:val="2F96F0A5"/>
    <w:rsid w:val="2FCCC536"/>
    <w:rsid w:val="305AA29C"/>
    <w:rsid w:val="30A4F7DC"/>
    <w:rsid w:val="30E6F2A1"/>
    <w:rsid w:val="3125F13A"/>
    <w:rsid w:val="31543E3E"/>
    <w:rsid w:val="316C9AEE"/>
    <w:rsid w:val="31B53463"/>
    <w:rsid w:val="32066690"/>
    <w:rsid w:val="3243DAC1"/>
    <w:rsid w:val="32D4C175"/>
    <w:rsid w:val="335B42EF"/>
    <w:rsid w:val="336204D9"/>
    <w:rsid w:val="33791B01"/>
    <w:rsid w:val="33A236F1"/>
    <w:rsid w:val="33F8E21B"/>
    <w:rsid w:val="341B619D"/>
    <w:rsid w:val="3433D851"/>
    <w:rsid w:val="34875AD7"/>
    <w:rsid w:val="348C9392"/>
    <w:rsid w:val="351357CB"/>
    <w:rsid w:val="355AC596"/>
    <w:rsid w:val="3581A120"/>
    <w:rsid w:val="358375E6"/>
    <w:rsid w:val="35DC7B1C"/>
    <w:rsid w:val="35E0DE17"/>
    <w:rsid w:val="363035B3"/>
    <w:rsid w:val="36C9E420"/>
    <w:rsid w:val="37280396"/>
    <w:rsid w:val="37B51DD1"/>
    <w:rsid w:val="37BDA713"/>
    <w:rsid w:val="37E07C12"/>
    <w:rsid w:val="385224BC"/>
    <w:rsid w:val="3852E613"/>
    <w:rsid w:val="397C4C73"/>
    <w:rsid w:val="39FC9375"/>
    <w:rsid w:val="3A8CDBE6"/>
    <w:rsid w:val="3AA4C22F"/>
    <w:rsid w:val="3B189468"/>
    <w:rsid w:val="3B6B7B96"/>
    <w:rsid w:val="3BF5DA25"/>
    <w:rsid w:val="3C84815A"/>
    <w:rsid w:val="3C911836"/>
    <w:rsid w:val="3C98EF65"/>
    <w:rsid w:val="3C9AC4D8"/>
    <w:rsid w:val="3CB3ED35"/>
    <w:rsid w:val="3CBF160C"/>
    <w:rsid w:val="3CC35A9C"/>
    <w:rsid w:val="3CE4A597"/>
    <w:rsid w:val="3D08E71F"/>
    <w:rsid w:val="3D0C6D82"/>
    <w:rsid w:val="3D129D81"/>
    <w:rsid w:val="3D2B9EAF"/>
    <w:rsid w:val="3E003075"/>
    <w:rsid w:val="3E229FA8"/>
    <w:rsid w:val="3E777865"/>
    <w:rsid w:val="3EB7EA3B"/>
    <w:rsid w:val="3ED36A22"/>
    <w:rsid w:val="3F09356C"/>
    <w:rsid w:val="3F3BD6E7"/>
    <w:rsid w:val="3F5E1A93"/>
    <w:rsid w:val="3FD8D829"/>
    <w:rsid w:val="3FEB99FE"/>
    <w:rsid w:val="40808B1B"/>
    <w:rsid w:val="409C9DEA"/>
    <w:rsid w:val="40C6288D"/>
    <w:rsid w:val="413C5F2E"/>
    <w:rsid w:val="41744EBB"/>
    <w:rsid w:val="41834616"/>
    <w:rsid w:val="41B3617D"/>
    <w:rsid w:val="41E7CC2B"/>
    <w:rsid w:val="420B0AE4"/>
    <w:rsid w:val="420CE960"/>
    <w:rsid w:val="425A0B68"/>
    <w:rsid w:val="426FEE60"/>
    <w:rsid w:val="428A875C"/>
    <w:rsid w:val="42ECBF74"/>
    <w:rsid w:val="430059BA"/>
    <w:rsid w:val="43238502"/>
    <w:rsid w:val="435E4140"/>
    <w:rsid w:val="438A4D5E"/>
    <w:rsid w:val="438C64E6"/>
    <w:rsid w:val="43A6DB45"/>
    <w:rsid w:val="446BEB96"/>
    <w:rsid w:val="45043153"/>
    <w:rsid w:val="457BE542"/>
    <w:rsid w:val="4591AC2A"/>
    <w:rsid w:val="45C76FDA"/>
    <w:rsid w:val="46337E9C"/>
    <w:rsid w:val="46743446"/>
    <w:rsid w:val="478A63FB"/>
    <w:rsid w:val="47DE6A58"/>
    <w:rsid w:val="48571C64"/>
    <w:rsid w:val="488AA5AB"/>
    <w:rsid w:val="48D75332"/>
    <w:rsid w:val="49153701"/>
    <w:rsid w:val="496D7ECC"/>
    <w:rsid w:val="498DBD45"/>
    <w:rsid w:val="49D96F02"/>
    <w:rsid w:val="4A7F60FA"/>
    <w:rsid w:val="4AE4027D"/>
    <w:rsid w:val="4B1A8EB1"/>
    <w:rsid w:val="4BA50EA5"/>
    <w:rsid w:val="4BB1ED2A"/>
    <w:rsid w:val="4C8E13A3"/>
    <w:rsid w:val="4DAF2363"/>
    <w:rsid w:val="4DB56D43"/>
    <w:rsid w:val="4DBE2A3B"/>
    <w:rsid w:val="4DD7FEFD"/>
    <w:rsid w:val="4E41807E"/>
    <w:rsid w:val="4EF8ADA7"/>
    <w:rsid w:val="4F099F2B"/>
    <w:rsid w:val="4F0DB3D5"/>
    <w:rsid w:val="4F14A108"/>
    <w:rsid w:val="4F33DB78"/>
    <w:rsid w:val="4F4EBEA2"/>
    <w:rsid w:val="4F5A5F43"/>
    <w:rsid w:val="4F636FE3"/>
    <w:rsid w:val="507D51EB"/>
    <w:rsid w:val="50855E4D"/>
    <w:rsid w:val="50AA1796"/>
    <w:rsid w:val="50BEEE49"/>
    <w:rsid w:val="51314641"/>
    <w:rsid w:val="516184C6"/>
    <w:rsid w:val="5169F90B"/>
    <w:rsid w:val="51CA6854"/>
    <w:rsid w:val="5212B018"/>
    <w:rsid w:val="52291C34"/>
    <w:rsid w:val="52495DEE"/>
    <w:rsid w:val="52650D1B"/>
    <w:rsid w:val="52676440"/>
    <w:rsid w:val="52B2E60F"/>
    <w:rsid w:val="52EA86B9"/>
    <w:rsid w:val="5314F1A1"/>
    <w:rsid w:val="53861AD8"/>
    <w:rsid w:val="53950B89"/>
    <w:rsid w:val="53DDC5BE"/>
    <w:rsid w:val="540A660D"/>
    <w:rsid w:val="54150218"/>
    <w:rsid w:val="5426526D"/>
    <w:rsid w:val="5435A4E4"/>
    <w:rsid w:val="54428F1B"/>
    <w:rsid w:val="5446DBDA"/>
    <w:rsid w:val="5467F50C"/>
    <w:rsid w:val="549E7D07"/>
    <w:rsid w:val="5573C01E"/>
    <w:rsid w:val="557B4E79"/>
    <w:rsid w:val="55E2AC3B"/>
    <w:rsid w:val="55EB6D67"/>
    <w:rsid w:val="5622277B"/>
    <w:rsid w:val="56C53765"/>
    <w:rsid w:val="570F907F"/>
    <w:rsid w:val="57387E3E"/>
    <w:rsid w:val="57487BB3"/>
    <w:rsid w:val="577E7C9C"/>
    <w:rsid w:val="582BAAB0"/>
    <w:rsid w:val="586D132B"/>
    <w:rsid w:val="586EF6A3"/>
    <w:rsid w:val="595906E6"/>
    <w:rsid w:val="59A0D612"/>
    <w:rsid w:val="59C73CB1"/>
    <w:rsid w:val="5A24B0C2"/>
    <w:rsid w:val="5A5610AF"/>
    <w:rsid w:val="5A6A0640"/>
    <w:rsid w:val="5AF57E6F"/>
    <w:rsid w:val="5B105492"/>
    <w:rsid w:val="5B3B667F"/>
    <w:rsid w:val="5B3EA816"/>
    <w:rsid w:val="5B4EAB93"/>
    <w:rsid w:val="5BAA373E"/>
    <w:rsid w:val="5C0DC427"/>
    <w:rsid w:val="5C0E973C"/>
    <w:rsid w:val="5C4BD00F"/>
    <w:rsid w:val="5C9168FF"/>
    <w:rsid w:val="5C98A3E3"/>
    <w:rsid w:val="5CA82DDB"/>
    <w:rsid w:val="5D461559"/>
    <w:rsid w:val="5D6BCEDB"/>
    <w:rsid w:val="5DACB743"/>
    <w:rsid w:val="5DC67025"/>
    <w:rsid w:val="5DD2118D"/>
    <w:rsid w:val="5DD5130C"/>
    <w:rsid w:val="5F7EC5F3"/>
    <w:rsid w:val="60125393"/>
    <w:rsid w:val="6052F14E"/>
    <w:rsid w:val="607536E5"/>
    <w:rsid w:val="6098D218"/>
    <w:rsid w:val="610A0B76"/>
    <w:rsid w:val="627922C9"/>
    <w:rsid w:val="6304F5DD"/>
    <w:rsid w:val="630DB7AE"/>
    <w:rsid w:val="6357A041"/>
    <w:rsid w:val="63B9D611"/>
    <w:rsid w:val="6410E886"/>
    <w:rsid w:val="6441AC38"/>
    <w:rsid w:val="64FCC13A"/>
    <w:rsid w:val="651E8EC6"/>
    <w:rsid w:val="654C75D8"/>
    <w:rsid w:val="65BF1E3B"/>
    <w:rsid w:val="65C73F97"/>
    <w:rsid w:val="6631CA18"/>
    <w:rsid w:val="66384B45"/>
    <w:rsid w:val="6698E598"/>
    <w:rsid w:val="66B2D201"/>
    <w:rsid w:val="66CE5C85"/>
    <w:rsid w:val="66D9C798"/>
    <w:rsid w:val="670D6FB7"/>
    <w:rsid w:val="672A1316"/>
    <w:rsid w:val="688861F4"/>
    <w:rsid w:val="68B46A33"/>
    <w:rsid w:val="68D82548"/>
    <w:rsid w:val="68F52964"/>
    <w:rsid w:val="69854062"/>
    <w:rsid w:val="6A82D966"/>
    <w:rsid w:val="6A90F9C5"/>
    <w:rsid w:val="6ABC2D2D"/>
    <w:rsid w:val="6AE1DD85"/>
    <w:rsid w:val="6B0A29F6"/>
    <w:rsid w:val="6B0D4FFF"/>
    <w:rsid w:val="6B2110C3"/>
    <w:rsid w:val="6B488EBC"/>
    <w:rsid w:val="6B5E11B8"/>
    <w:rsid w:val="6B8DD04A"/>
    <w:rsid w:val="6B9F1BFF"/>
    <w:rsid w:val="6BBA505C"/>
    <w:rsid w:val="6C2E5FBF"/>
    <w:rsid w:val="6D4310C6"/>
    <w:rsid w:val="6D9CE353"/>
    <w:rsid w:val="6DA68FF5"/>
    <w:rsid w:val="6DA8866B"/>
    <w:rsid w:val="6E0DBEC3"/>
    <w:rsid w:val="6E18389F"/>
    <w:rsid w:val="6EA1E11D"/>
    <w:rsid w:val="6EA5078F"/>
    <w:rsid w:val="6F750759"/>
    <w:rsid w:val="6FC7D488"/>
    <w:rsid w:val="6FF0B4B5"/>
    <w:rsid w:val="702E28E6"/>
    <w:rsid w:val="7034A852"/>
    <w:rsid w:val="70548F85"/>
    <w:rsid w:val="70830E0D"/>
    <w:rsid w:val="709E291D"/>
    <w:rsid w:val="717F1DA2"/>
    <w:rsid w:val="71ACA27F"/>
    <w:rsid w:val="7204BA43"/>
    <w:rsid w:val="72480428"/>
    <w:rsid w:val="72A58EC9"/>
    <w:rsid w:val="7321A3F0"/>
    <w:rsid w:val="7355FACB"/>
    <w:rsid w:val="74CBCEBF"/>
    <w:rsid w:val="75F24A78"/>
    <w:rsid w:val="75F53E2F"/>
    <w:rsid w:val="760069B4"/>
    <w:rsid w:val="7665BC71"/>
    <w:rsid w:val="767BDA2A"/>
    <w:rsid w:val="76D06608"/>
    <w:rsid w:val="76F54E7E"/>
    <w:rsid w:val="76FC0ABE"/>
    <w:rsid w:val="77912D5D"/>
    <w:rsid w:val="784457E9"/>
    <w:rsid w:val="78584457"/>
    <w:rsid w:val="78D54D0B"/>
    <w:rsid w:val="7990357E"/>
    <w:rsid w:val="79D9EC66"/>
    <w:rsid w:val="79EE97AA"/>
    <w:rsid w:val="7AABF550"/>
    <w:rsid w:val="7ACEFF0C"/>
    <w:rsid w:val="7B33387E"/>
    <w:rsid w:val="7B71DB43"/>
    <w:rsid w:val="7BD5FADC"/>
    <w:rsid w:val="7BEDFC27"/>
    <w:rsid w:val="7C1B344A"/>
    <w:rsid w:val="7C51A710"/>
    <w:rsid w:val="7CD1B6C1"/>
    <w:rsid w:val="7D2237E4"/>
    <w:rsid w:val="7D3E6037"/>
    <w:rsid w:val="7D54832A"/>
    <w:rsid w:val="7E069FCE"/>
    <w:rsid w:val="7E2C01A2"/>
    <w:rsid w:val="7EBCFE91"/>
    <w:rsid w:val="7EE3825C"/>
    <w:rsid w:val="7F046866"/>
    <w:rsid w:val="7F2CA730"/>
    <w:rsid w:val="7F33053C"/>
    <w:rsid w:val="7F8F6AA3"/>
    <w:rsid w:val="7F99D7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9C9E"/>
  <w15:chartTrackingRefBased/>
  <w15:docId w15:val="{BC0F87F8-1CFF-4A6B-A5EF-451C3893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AFD"/>
    <w:pPr>
      <w:spacing w:after="120" w:line="480" w:lineRule="auto"/>
    </w:pPr>
    <w:rPr>
      <w:rFonts w:ascii="Times New Roman" w:hAnsi="Times New Roman"/>
      <w:sz w:val="24"/>
    </w:rPr>
  </w:style>
  <w:style w:type="paragraph" w:styleId="Heading2">
    <w:name w:val="heading 2"/>
    <w:basedOn w:val="Normal"/>
    <w:next w:val="Normal"/>
    <w:link w:val="Heading2Char"/>
    <w:uiPriority w:val="9"/>
    <w:unhideWhenUsed/>
    <w:qFormat/>
    <w:rsid w:val="00A9780B"/>
    <w:pPr>
      <w:keepNext/>
      <w:keepLines/>
      <w:spacing w:before="120" w:after="240"/>
      <w:outlineLvl w:val="1"/>
    </w:pPr>
    <w:rPr>
      <w:rFonts w:eastAsia="Times New Roman" w:cs="Times New Roman"/>
      <w:b/>
      <w:bCs/>
      <w:color w:val="000000" w:themeColor="text1"/>
      <w:sz w:val="28"/>
      <w:szCs w:val="28"/>
    </w:rPr>
  </w:style>
  <w:style w:type="paragraph" w:styleId="Heading3">
    <w:name w:val="heading 3"/>
    <w:basedOn w:val="Normal"/>
    <w:next w:val="Normal"/>
    <w:link w:val="Heading3Char"/>
    <w:uiPriority w:val="9"/>
    <w:unhideWhenUsed/>
    <w:qFormat/>
    <w:rsid w:val="004A311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E1A"/>
    <w:rPr>
      <w:color w:val="0563C1" w:themeColor="hyperlink"/>
      <w:u w:val="single"/>
    </w:rPr>
  </w:style>
  <w:style w:type="character" w:styleId="UnresolvedMention">
    <w:name w:val="Unresolved Mention"/>
    <w:basedOn w:val="DefaultParagraphFont"/>
    <w:uiPriority w:val="99"/>
    <w:semiHidden/>
    <w:unhideWhenUsed/>
    <w:rsid w:val="00197E1A"/>
    <w:rPr>
      <w:color w:val="605E5C"/>
      <w:shd w:val="clear" w:color="auto" w:fill="E1DFDD"/>
    </w:rPr>
  </w:style>
  <w:style w:type="paragraph" w:styleId="ListParagraph">
    <w:name w:val="List Paragraph"/>
    <w:basedOn w:val="Normal"/>
    <w:uiPriority w:val="34"/>
    <w:qFormat/>
    <w:rsid w:val="00804CD0"/>
    <w:pPr>
      <w:ind w:left="720"/>
      <w:contextualSpacing/>
    </w:pPr>
  </w:style>
  <w:style w:type="paragraph" w:styleId="Header">
    <w:name w:val="header"/>
    <w:basedOn w:val="Normal"/>
    <w:link w:val="HeaderChar"/>
    <w:uiPriority w:val="99"/>
    <w:unhideWhenUsed/>
    <w:rsid w:val="00C3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C62"/>
  </w:style>
  <w:style w:type="paragraph" w:styleId="Footer">
    <w:name w:val="footer"/>
    <w:basedOn w:val="Normal"/>
    <w:link w:val="FooterChar"/>
    <w:uiPriority w:val="99"/>
    <w:unhideWhenUsed/>
    <w:rsid w:val="00C3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C62"/>
  </w:style>
  <w:style w:type="paragraph" w:styleId="Revision">
    <w:name w:val="Revision"/>
    <w:hidden/>
    <w:uiPriority w:val="99"/>
    <w:semiHidden/>
    <w:rsid w:val="009A6F9C"/>
    <w:pPr>
      <w:spacing w:after="0" w:line="240" w:lineRule="auto"/>
    </w:pPr>
  </w:style>
  <w:style w:type="character" w:styleId="CommentReference">
    <w:name w:val="annotation reference"/>
    <w:basedOn w:val="DefaultParagraphFont"/>
    <w:uiPriority w:val="99"/>
    <w:semiHidden/>
    <w:unhideWhenUsed/>
    <w:rsid w:val="009D1739"/>
    <w:rPr>
      <w:sz w:val="16"/>
      <w:szCs w:val="16"/>
    </w:rPr>
  </w:style>
  <w:style w:type="paragraph" w:styleId="CommentText">
    <w:name w:val="annotation text"/>
    <w:basedOn w:val="Normal"/>
    <w:link w:val="CommentTextChar"/>
    <w:uiPriority w:val="99"/>
    <w:unhideWhenUsed/>
    <w:rsid w:val="009D1739"/>
    <w:pPr>
      <w:spacing w:line="240" w:lineRule="auto"/>
    </w:pPr>
    <w:rPr>
      <w:sz w:val="20"/>
      <w:szCs w:val="20"/>
    </w:rPr>
  </w:style>
  <w:style w:type="character" w:customStyle="1" w:styleId="CommentTextChar">
    <w:name w:val="Comment Text Char"/>
    <w:basedOn w:val="DefaultParagraphFont"/>
    <w:link w:val="CommentText"/>
    <w:uiPriority w:val="99"/>
    <w:rsid w:val="009D1739"/>
    <w:rPr>
      <w:sz w:val="20"/>
      <w:szCs w:val="20"/>
    </w:rPr>
  </w:style>
  <w:style w:type="paragraph" w:styleId="CommentSubject">
    <w:name w:val="annotation subject"/>
    <w:basedOn w:val="CommentText"/>
    <w:next w:val="CommentText"/>
    <w:link w:val="CommentSubjectChar"/>
    <w:uiPriority w:val="99"/>
    <w:semiHidden/>
    <w:unhideWhenUsed/>
    <w:rsid w:val="009D1739"/>
    <w:rPr>
      <w:b/>
      <w:bCs/>
    </w:rPr>
  </w:style>
  <w:style w:type="character" w:customStyle="1" w:styleId="CommentSubjectChar">
    <w:name w:val="Comment Subject Char"/>
    <w:basedOn w:val="CommentTextChar"/>
    <w:link w:val="CommentSubject"/>
    <w:uiPriority w:val="99"/>
    <w:semiHidden/>
    <w:rsid w:val="009D1739"/>
    <w:rPr>
      <w:b/>
      <w:bCs/>
      <w:sz w:val="20"/>
      <w:szCs w:val="20"/>
    </w:rPr>
  </w:style>
  <w:style w:type="character" w:customStyle="1" w:styleId="normaltextrun">
    <w:name w:val="normaltextrun"/>
    <w:basedOn w:val="DefaultParagraphFont"/>
    <w:rsid w:val="294FBECA"/>
  </w:style>
  <w:style w:type="character" w:customStyle="1" w:styleId="findhit">
    <w:name w:val="findhit"/>
    <w:basedOn w:val="DefaultParagraphFont"/>
    <w:uiPriority w:val="1"/>
    <w:rsid w:val="294FBECA"/>
  </w:style>
  <w:style w:type="paragraph" w:customStyle="1" w:styleId="paragraph">
    <w:name w:val="paragraph"/>
    <w:basedOn w:val="Normal"/>
    <w:uiPriority w:val="1"/>
    <w:rsid w:val="294FBECA"/>
    <w:pPr>
      <w:spacing w:beforeAutospacing="1" w:afterAutospacing="1"/>
    </w:pPr>
    <w:rPr>
      <w:rFonts w:eastAsia="Times New Roman" w:cs="Times New Roman"/>
      <w:szCs w:val="24"/>
    </w:rPr>
  </w:style>
  <w:style w:type="character" w:customStyle="1" w:styleId="eop">
    <w:name w:val="eop"/>
    <w:basedOn w:val="DefaultParagraphFont"/>
    <w:uiPriority w:val="1"/>
    <w:rsid w:val="294FBECA"/>
  </w:style>
  <w:style w:type="paragraph" w:customStyle="1" w:styleId="Pa0">
    <w:name w:val="Pa0"/>
    <w:basedOn w:val="Normal"/>
    <w:uiPriority w:val="99"/>
    <w:rsid w:val="114E46C6"/>
    <w:pPr>
      <w:widowControl w:val="0"/>
      <w:spacing w:after="0" w:line="241" w:lineRule="atLeast"/>
    </w:pPr>
    <w:rPr>
      <w:rFonts w:ascii="LinotypeSyntax" w:eastAsiaTheme="minorEastAsia" w:hAnsi="LinotypeSyntax"/>
      <w:szCs w:val="24"/>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A9780B"/>
    <w:rPr>
      <w:rFonts w:ascii="Times New Roman" w:eastAsia="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4A311A"/>
    <w:rPr>
      <w:rFonts w:ascii="Times New Roman" w:eastAsiaTheme="majorEastAsia" w:hAnsi="Times New Roman" w:cstheme="majorBidi"/>
      <w:b/>
      <w:sz w:val="24"/>
      <w:szCs w:val="24"/>
    </w:rPr>
  </w:style>
  <w:style w:type="character" w:styleId="FollowedHyperlink">
    <w:name w:val="FollowedHyperlink"/>
    <w:basedOn w:val="DefaultParagraphFont"/>
    <w:uiPriority w:val="99"/>
    <w:semiHidden/>
    <w:unhideWhenUsed/>
    <w:rsid w:val="00B77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theblueshield.org/" TargetMode="External"/><Relationship Id="rId2" Type="http://schemas.openxmlformats.org/officeDocument/2006/relationships/hyperlink" Target="https://en.unesco.org/protecting-heritage/International-fund" TargetMode="External"/><Relationship Id="rId1" Type="http://schemas.openxmlformats.org/officeDocument/2006/relationships/hyperlink" Target="https://savingculturalheritag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37FE4-13B1-4885-BB5A-CCB57961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18</Pages>
  <Words>4501</Words>
  <Characters>27685</Characters>
  <Application>Microsoft Office Word</Application>
  <DocSecurity>0</DocSecurity>
  <Lines>395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Myers</dc:creator>
  <cp:keywords/>
  <dc:description/>
  <cp:lastModifiedBy>lestill@comcast.net</cp:lastModifiedBy>
  <cp:revision>6</cp:revision>
  <cp:lastPrinted>2022-01-26T00:10:00Z</cp:lastPrinted>
  <dcterms:created xsi:type="dcterms:W3CDTF">2023-08-17T20:48:00Z</dcterms:created>
  <dcterms:modified xsi:type="dcterms:W3CDTF">2023-08-22T21:18:00Z</dcterms:modified>
</cp:coreProperties>
</file>