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111EE" w14:textId="1C2339F1" w:rsidR="004D25B2" w:rsidRPr="00164235" w:rsidRDefault="00FD5711" w:rsidP="00D16DA3">
      <w:pPr>
        <w:pStyle w:val="Heading2"/>
      </w:pPr>
      <w:r w:rsidRPr="00164235">
        <w:t xml:space="preserve">Resources </w:t>
      </w:r>
    </w:p>
    <w:p w14:paraId="3AD7077D" w14:textId="77777777" w:rsidR="00D16DA3" w:rsidRPr="00D16DA3" w:rsidRDefault="00D16DA3" w:rsidP="00D16DA3">
      <w:pPr>
        <w:pStyle w:val="Heading3"/>
        <w:spacing w:line="480" w:lineRule="auto"/>
        <w:rPr>
          <w:rFonts w:ascii="Times New Roman" w:hAnsi="Times New Roman" w:cs="Times New Roman"/>
        </w:rPr>
      </w:pPr>
      <w:r w:rsidRPr="00D16DA3">
        <w:rPr>
          <w:rFonts w:ascii="Times New Roman" w:hAnsi="Times New Roman" w:cs="Times New Roman"/>
        </w:rPr>
        <w:t xml:space="preserve">Controlled Vocabularies </w:t>
      </w:r>
    </w:p>
    <w:p w14:paraId="66472591" w14:textId="77777777" w:rsidR="00D16DA3" w:rsidRPr="00D16DA3" w:rsidRDefault="00D16DA3" w:rsidP="00D16DA3">
      <w:pPr>
        <w:pStyle w:val="Heading4"/>
        <w:spacing w:line="480" w:lineRule="auto"/>
        <w:rPr>
          <w:rFonts w:ascii="Times New Roman" w:hAnsi="Times New Roman" w:cs="Times New Roman"/>
          <w:b w:val="0"/>
          <w:bCs w:val="0"/>
          <w:i/>
          <w:iCs/>
        </w:rPr>
      </w:pPr>
      <w:bookmarkStart w:id="0" w:name="_Toc142567476"/>
      <w:r>
        <w:rPr>
          <w:rFonts w:ascii="Times New Roman" w:hAnsi="Times New Roman" w:cs="Times New Roman"/>
          <w:i/>
          <w:iCs/>
        </w:rPr>
        <w:t>*</w:t>
      </w:r>
      <w:r w:rsidRPr="00D16DA3">
        <w:rPr>
          <w:rFonts w:ascii="Times New Roman" w:hAnsi="Times New Roman" w:cs="Times New Roman"/>
          <w:i/>
          <w:iCs/>
        </w:rPr>
        <w:t>Introduction to Controlled Vocabularies</w:t>
      </w:r>
      <w:r>
        <w:rPr>
          <w:rFonts w:ascii="Times New Roman" w:hAnsi="Times New Roman" w:cs="Times New Roman"/>
          <w:i/>
          <w:iCs/>
        </w:rPr>
        <w:t>*</w:t>
      </w:r>
      <w:bookmarkEnd w:id="0"/>
    </w:p>
    <w:p w14:paraId="3D497B47" w14:textId="77777777" w:rsidR="002D0C56" w:rsidRDefault="00000000" w:rsidP="00D16DA3">
      <w:pPr>
        <w:spacing w:line="480" w:lineRule="auto"/>
        <w:rPr>
          <w:rFonts w:ascii="Times New Roman" w:hAnsi="Times New Roman" w:cs="Times New Roman"/>
        </w:rPr>
      </w:pPr>
      <w:hyperlink r:id="rId7" w:history="1">
        <w:r w:rsidR="00D16DA3" w:rsidRPr="00D16DA3">
          <w:rPr>
            <w:rStyle w:val="Hyperlink"/>
            <w:rFonts w:ascii="Times New Roman" w:hAnsi="Times New Roman" w:cs="Times New Roman"/>
          </w:rPr>
          <w:t>https://www.getty.edu/research/publications/electronic_publications/intro_controlled_vocab/index.html</w:t>
        </w:r>
      </w:hyperlink>
      <w:r w:rsidR="00D16DA3" w:rsidRPr="00D16DA3">
        <w:rPr>
          <w:rFonts w:ascii="Times New Roman" w:hAnsi="Times New Roman" w:cs="Times New Roman"/>
        </w:rPr>
        <w:t xml:space="preserve"> </w:t>
      </w:r>
      <w:r w:rsidR="00D16DA3" w:rsidRPr="00D16DA3" w:rsidDel="000B7007">
        <w:rPr>
          <w:rFonts w:ascii="Times New Roman" w:hAnsi="Times New Roman" w:cs="Times New Roman"/>
        </w:rPr>
        <w:t xml:space="preserve"> </w:t>
      </w:r>
    </w:p>
    <w:p w14:paraId="52791FBD" w14:textId="6FF34FD9" w:rsidR="00D16DA3" w:rsidRPr="00D16DA3" w:rsidRDefault="00D16DA3" w:rsidP="00D16DA3">
      <w:pPr>
        <w:spacing w:line="480" w:lineRule="auto"/>
        <w:rPr>
          <w:rFonts w:ascii="Times New Roman" w:hAnsi="Times New Roman" w:cs="Times New Roman"/>
        </w:rPr>
      </w:pPr>
      <w:r w:rsidRPr="00D16DA3">
        <w:rPr>
          <w:rFonts w:ascii="Times New Roman" w:hAnsi="Times New Roman" w:cs="Times New Roman"/>
        </w:rPr>
        <w:t xml:space="preserve">A comprehensive overview of the characteristics, scope, and uses of controlled vocabularies for cultural heritage topics, and </w:t>
      </w:r>
      <w:r w:rsidR="004B798C">
        <w:rPr>
          <w:rFonts w:ascii="Times New Roman" w:hAnsi="Times New Roman" w:cs="Times New Roman"/>
        </w:rPr>
        <w:t xml:space="preserve">an </w:t>
      </w:r>
      <w:r w:rsidRPr="00D16DA3">
        <w:rPr>
          <w:rFonts w:ascii="Times New Roman" w:hAnsi="Times New Roman" w:cs="Times New Roman"/>
        </w:rPr>
        <w:t xml:space="preserve">explanation of integration of vocabularies in information systems and </w:t>
      </w:r>
      <w:r w:rsidR="004B798C">
        <w:rPr>
          <w:rFonts w:ascii="Times New Roman" w:hAnsi="Times New Roman" w:cs="Times New Roman"/>
        </w:rPr>
        <w:t xml:space="preserve">their </w:t>
      </w:r>
      <w:r w:rsidRPr="00D16DA3">
        <w:rPr>
          <w:rFonts w:ascii="Times New Roman" w:hAnsi="Times New Roman" w:cs="Times New Roman"/>
        </w:rPr>
        <w:t xml:space="preserve">use for indexing and retrieval is provided by </w:t>
      </w:r>
      <w:r w:rsidRPr="00D16DA3">
        <w:rPr>
          <w:rFonts w:ascii="Times New Roman" w:hAnsi="Times New Roman" w:cs="Times New Roman"/>
          <w:i/>
          <w:iCs/>
        </w:rPr>
        <w:t xml:space="preserve">Introduction to Controlled Vocabularies: Terminology for Art, Architecture, and Other Cultural Works </w:t>
      </w:r>
      <w:r w:rsidRPr="00D16DA3">
        <w:rPr>
          <w:rFonts w:ascii="Times New Roman" w:hAnsi="Times New Roman" w:cs="Times New Roman"/>
        </w:rPr>
        <w:t>({{Harpring 2010}}</w:t>
      </w:r>
      <w:r w:rsidR="004B798C">
        <w:rPr>
          <w:rFonts w:ascii="Times New Roman" w:hAnsi="Times New Roman" w:cs="Times New Roman"/>
        </w:rPr>
        <w:t>,</w:t>
      </w:r>
      <w:r w:rsidRPr="00D16DA3">
        <w:rPr>
          <w:rFonts w:ascii="Times New Roman" w:hAnsi="Times New Roman" w:cs="Times New Roman"/>
        </w:rPr>
        <w:t xml:space="preserve"> {{Harpring 2013</w:t>
      </w:r>
      <w:r w:rsidR="004B798C">
        <w:rPr>
          <w:rFonts w:ascii="Times New Roman" w:hAnsi="Times New Roman" w:cs="Times New Roman"/>
        </w:rPr>
        <w:t>|</w:t>
      </w:r>
      <w:r w:rsidR="00D57E42">
        <w:rPr>
          <w:rFonts w:ascii="Times New Roman" w:hAnsi="Times New Roman" w:cs="Times New Roman"/>
        </w:rPr>
        <w:t>|</w:t>
      </w:r>
      <w:r w:rsidR="004B798C">
        <w:rPr>
          <w:rFonts w:ascii="Times New Roman" w:hAnsi="Times New Roman" w:cs="Times New Roman"/>
        </w:rPr>
        <w:t>2013</w:t>
      </w:r>
      <w:r w:rsidRPr="00D16DA3">
        <w:rPr>
          <w:rFonts w:ascii="Times New Roman" w:hAnsi="Times New Roman" w:cs="Times New Roman"/>
        </w:rPr>
        <w:t>}}).</w:t>
      </w:r>
    </w:p>
    <w:p w14:paraId="0BC37D5D" w14:textId="77777777" w:rsidR="00D16DA3" w:rsidRPr="00D16DA3" w:rsidRDefault="00D16DA3" w:rsidP="00D16DA3">
      <w:pPr>
        <w:pStyle w:val="Heading4"/>
        <w:spacing w:line="480" w:lineRule="auto"/>
        <w:rPr>
          <w:rFonts w:ascii="Times New Roman" w:hAnsi="Times New Roman" w:cs="Times New Roman"/>
        </w:rPr>
      </w:pPr>
      <w:bookmarkStart w:id="1" w:name="_Toc142567477"/>
      <w:r w:rsidRPr="00D16DA3">
        <w:rPr>
          <w:rFonts w:ascii="Times New Roman" w:hAnsi="Times New Roman" w:cs="Times New Roman"/>
        </w:rPr>
        <w:t>Getty Vocabularies</w:t>
      </w:r>
      <w:bookmarkEnd w:id="1"/>
      <w:r w:rsidRPr="00D16DA3">
        <w:rPr>
          <w:rFonts w:ascii="Times New Roman" w:hAnsi="Times New Roman" w:cs="Times New Roman"/>
        </w:rPr>
        <w:t xml:space="preserve"> </w:t>
      </w:r>
    </w:p>
    <w:p w14:paraId="65AD1B3F" w14:textId="77777777" w:rsidR="00D16DA3" w:rsidRPr="00D16DA3" w:rsidRDefault="00000000" w:rsidP="00D16DA3">
      <w:pPr>
        <w:spacing w:line="480" w:lineRule="auto"/>
        <w:rPr>
          <w:rFonts w:ascii="Times New Roman" w:hAnsi="Times New Roman" w:cs="Times New Roman"/>
        </w:rPr>
      </w:pPr>
      <w:hyperlink r:id="rId8" w:history="1">
        <w:r w:rsidR="00D16DA3" w:rsidRPr="00D16DA3">
          <w:rPr>
            <w:rStyle w:val="Hyperlink"/>
            <w:rFonts w:ascii="Times New Roman" w:hAnsi="Times New Roman" w:cs="Times New Roman"/>
          </w:rPr>
          <w:t>https://www.getty.edu/research/tools/vocabularies/</w:t>
        </w:r>
      </w:hyperlink>
      <w:r w:rsidR="00D16DA3" w:rsidRPr="00D16DA3">
        <w:rPr>
          <w:rFonts w:ascii="Times New Roman" w:hAnsi="Times New Roman" w:cs="Times New Roman"/>
        </w:rPr>
        <w:t xml:space="preserve"> </w:t>
      </w:r>
    </w:p>
    <w:p w14:paraId="3CFB1E26" w14:textId="094B7040" w:rsidR="00D16DA3" w:rsidRPr="00D16DA3" w:rsidRDefault="00D16DA3" w:rsidP="00D16DA3">
      <w:pPr>
        <w:spacing w:line="480" w:lineRule="auto"/>
        <w:rPr>
          <w:rFonts w:ascii="Times New Roman" w:hAnsi="Times New Roman" w:cs="Times New Roman"/>
          <w:color w:val="000000" w:themeColor="text1"/>
        </w:rPr>
      </w:pPr>
      <w:r w:rsidRPr="00D16DA3">
        <w:rPr>
          <w:rFonts w:ascii="Times New Roman" w:hAnsi="Times New Roman" w:cs="Times New Roman"/>
        </w:rPr>
        <w:t xml:space="preserve">The Getty Vocabularies are controlled vocabularies that may be useful for reference. </w:t>
      </w:r>
      <w:r w:rsidRPr="00D16DA3">
        <w:rPr>
          <w:rFonts w:ascii="Times New Roman" w:hAnsi="Times New Roman" w:cs="Times New Roman"/>
          <w:color w:val="000000" w:themeColor="text1"/>
        </w:rPr>
        <w:t xml:space="preserve">They include the multilingual </w:t>
      </w:r>
      <w:r w:rsidRPr="004B798C">
        <w:rPr>
          <w:rFonts w:ascii="Times New Roman" w:hAnsi="Times New Roman" w:cs="Times New Roman"/>
        </w:rPr>
        <w:t>Getty Art and Architecture Thesaurus</w:t>
      </w:r>
      <w:r w:rsidRPr="00D16DA3">
        <w:rPr>
          <w:rFonts w:ascii="Times New Roman" w:hAnsi="Times New Roman" w:cs="Times New Roman"/>
          <w:color w:val="000000" w:themeColor="text1"/>
        </w:rPr>
        <w:t xml:space="preserve"> (AAT), which is used by a number of national and regional heritage inventory programs as a basis for defining their controlled vocabularies. </w:t>
      </w:r>
      <w:r w:rsidRPr="00D16DA3">
        <w:rPr>
          <w:rFonts w:ascii="Times New Roman" w:hAnsi="Times New Roman" w:cs="Times New Roman"/>
        </w:rPr>
        <w:t>The AAT contains an online, dynamic thesaurus of concepts of an international scope relating to historical architecture and archaeology, with many concepts in multiple languages. All concepts are validated through multiple authority references. AAT content is available in digital formats ready to be imported into databases. Because it is multilingual, the AAT could potentially serve as a useful resource for translation efforts for multilingual inventories, depending on the languages involved.</w:t>
      </w:r>
    </w:p>
    <w:p w14:paraId="08C05E9E" w14:textId="77777777" w:rsidR="00D16DA3" w:rsidRPr="00D16DA3" w:rsidRDefault="00D16DA3" w:rsidP="00D16DA3">
      <w:pPr>
        <w:pStyle w:val="Heading4"/>
        <w:spacing w:line="480" w:lineRule="auto"/>
        <w:rPr>
          <w:rFonts w:ascii="Times New Roman" w:hAnsi="Times New Roman" w:cs="Times New Roman"/>
        </w:rPr>
      </w:pPr>
      <w:bookmarkStart w:id="2" w:name="_Toc142567478"/>
      <w:r w:rsidRPr="00D16DA3">
        <w:rPr>
          <w:rFonts w:ascii="Times New Roman" w:hAnsi="Times New Roman" w:cs="Times New Roman"/>
          <w:color w:val="000000" w:themeColor="text1"/>
        </w:rPr>
        <w:t>U.K. national heritage thesauri</w:t>
      </w:r>
      <w:bookmarkEnd w:id="2"/>
    </w:p>
    <w:p w14:paraId="56FA7976" w14:textId="77777777" w:rsidR="00D16DA3" w:rsidRPr="00D16DA3" w:rsidRDefault="00000000" w:rsidP="00D16DA3">
      <w:pPr>
        <w:spacing w:line="480" w:lineRule="auto"/>
        <w:rPr>
          <w:rFonts w:ascii="Times New Roman" w:hAnsi="Times New Roman" w:cs="Times New Roman"/>
        </w:rPr>
      </w:pPr>
      <w:hyperlink r:id="rId9" w:history="1">
        <w:r w:rsidR="00D16DA3" w:rsidRPr="00D16DA3">
          <w:rPr>
            <w:rStyle w:val="Hyperlink"/>
            <w:rFonts w:ascii="Times New Roman" w:eastAsia="Times New Roman" w:hAnsi="Times New Roman" w:cs="Times New Roman"/>
          </w:rPr>
          <w:t>https://www.heritagedata.org/blog/vocabularies-provided/</w:t>
        </w:r>
      </w:hyperlink>
    </w:p>
    <w:p w14:paraId="62128832" w14:textId="77777777" w:rsidR="00D16DA3" w:rsidRPr="00D16DA3" w:rsidRDefault="00D16DA3" w:rsidP="00D16DA3">
      <w:pPr>
        <w:spacing w:line="480" w:lineRule="auto"/>
        <w:rPr>
          <w:rFonts w:ascii="Times New Roman" w:hAnsi="Times New Roman" w:cs="Times New Roman"/>
          <w:color w:val="000000" w:themeColor="text1"/>
        </w:rPr>
      </w:pPr>
      <w:r w:rsidRPr="00D16DA3">
        <w:rPr>
          <w:rFonts w:ascii="Times New Roman" w:hAnsi="Times New Roman" w:cs="Times New Roman"/>
          <w:color w:val="000000" w:themeColor="text1"/>
        </w:rPr>
        <w:t xml:space="preserve">Another interesting example for reference is provided by the controlled vocabularies used by national and local heritage inventories in the United Kingdom. They include hierarchical thesauri of building and monument types and their components, building materials, maritime craft types, temporal periods, event </w:t>
      </w:r>
      <w:r w:rsidRPr="00D16DA3">
        <w:rPr>
          <w:rFonts w:ascii="Times New Roman" w:hAnsi="Times New Roman" w:cs="Times New Roman"/>
          <w:color w:val="000000" w:themeColor="text1"/>
        </w:rPr>
        <w:lastRenderedPageBreak/>
        <w:t>types, archaeological objects, types of archaeological evidence, and archaeological sciences. Both the Getty Vocabularies and the U.K. national heritage thesauri are available in formats that can be readily imported into databases, in their entirety, in part, or as selected concepts.</w:t>
      </w:r>
    </w:p>
    <w:p w14:paraId="7BFFC851" w14:textId="77777777" w:rsidR="00D16DA3" w:rsidRPr="00D16DA3" w:rsidRDefault="00D16DA3" w:rsidP="00D16DA3">
      <w:pPr>
        <w:pStyle w:val="Heading4"/>
        <w:spacing w:line="480" w:lineRule="auto"/>
        <w:rPr>
          <w:rFonts w:ascii="Times New Roman" w:hAnsi="Times New Roman" w:cs="Times New Roman"/>
        </w:rPr>
      </w:pPr>
      <w:bookmarkStart w:id="3" w:name="_Toc142567479"/>
      <w:r w:rsidRPr="00D16DA3">
        <w:rPr>
          <w:rFonts w:ascii="Times New Roman" w:hAnsi="Times New Roman" w:cs="Times New Roman"/>
        </w:rPr>
        <w:t>Flanders Heritage Agency’s use of thesauri</w:t>
      </w:r>
      <w:bookmarkEnd w:id="3"/>
    </w:p>
    <w:p w14:paraId="1EB4C9AF" w14:textId="77777777" w:rsidR="00D16DA3" w:rsidRPr="00D16DA3" w:rsidRDefault="00000000" w:rsidP="00D16DA3">
      <w:pPr>
        <w:spacing w:line="480" w:lineRule="auto"/>
        <w:rPr>
          <w:rFonts w:ascii="Times New Roman" w:hAnsi="Times New Roman" w:cs="Times New Roman"/>
        </w:rPr>
      </w:pPr>
      <w:hyperlink r:id="rId10" w:history="1">
        <w:r w:rsidR="00D16DA3" w:rsidRPr="00D16DA3">
          <w:rPr>
            <w:rStyle w:val="Hyperlink"/>
            <w:rFonts w:ascii="Times New Roman" w:hAnsi="Times New Roman" w:cs="Times New Roman"/>
          </w:rPr>
          <w:t>https://doi.org/10.5194/isprs-annals-IV-2-W2-151-2017</w:t>
        </w:r>
      </w:hyperlink>
      <w:r w:rsidR="00D16DA3">
        <w:rPr>
          <w:rFonts w:ascii="Times New Roman" w:hAnsi="Times New Roman" w:cs="Times New Roman"/>
        </w:rPr>
        <w:t xml:space="preserve"> </w:t>
      </w:r>
    </w:p>
    <w:p w14:paraId="18A9F49A" w14:textId="4F78FF9F" w:rsidR="00D16DA3" w:rsidRPr="00D16DA3" w:rsidRDefault="00D16DA3" w:rsidP="00D16DA3">
      <w:pPr>
        <w:spacing w:line="480" w:lineRule="auto"/>
        <w:rPr>
          <w:rFonts w:ascii="Times New Roman" w:hAnsi="Times New Roman" w:cs="Times New Roman"/>
        </w:rPr>
      </w:pPr>
      <w:r w:rsidRPr="00D16DA3">
        <w:rPr>
          <w:rFonts w:ascii="Times New Roman" w:hAnsi="Times New Roman" w:cs="Times New Roman"/>
        </w:rPr>
        <w:t>Mortier et al. ({{Mortier et al. 2017||2017}}) offer an informative review of the Flanders Heritage Agency’s practical work with controlled vocabularies for its inventories over many years, including their evolution over time, how challenges were overcome, and how thesauri became an essential tool for integrating heritage recording by different disciplines.</w:t>
      </w:r>
    </w:p>
    <w:p w14:paraId="4B1969FF" w14:textId="77777777" w:rsidR="00D16DA3" w:rsidRPr="00D16DA3" w:rsidRDefault="00D16DA3" w:rsidP="00D16DA3">
      <w:pPr>
        <w:spacing w:line="480" w:lineRule="auto"/>
        <w:rPr>
          <w:rFonts w:ascii="Times New Roman" w:hAnsi="Times New Roman" w:cs="Times New Roman"/>
        </w:rPr>
      </w:pPr>
      <w:r w:rsidRPr="00D16DA3">
        <w:rPr>
          <w:rFonts w:ascii="Times New Roman" w:hAnsi="Times New Roman" w:cs="Times New Roman"/>
        </w:rPr>
        <w:t xml:space="preserve">Also see </w:t>
      </w:r>
      <w:hyperlink w:anchor="_FISH:" w:history="1">
        <w:r w:rsidRPr="00D16DA3">
          <w:rPr>
            <w:rStyle w:val="Hyperlink"/>
            <w:rFonts w:ascii="Times New Roman" w:hAnsi="Times New Roman" w:cs="Times New Roman"/>
          </w:rPr>
          <w:t>FISH</w:t>
        </w:r>
      </w:hyperlink>
      <w:r w:rsidRPr="00D16DA3">
        <w:rPr>
          <w:rFonts w:ascii="Times New Roman" w:hAnsi="Times New Roman" w:cs="Times New Roman"/>
        </w:rPr>
        <w:t>, in this sidebar.</w:t>
      </w:r>
    </w:p>
    <w:p w14:paraId="2904425D" w14:textId="77777777" w:rsidR="00D16DA3" w:rsidRPr="000231F4" w:rsidRDefault="00D16DA3" w:rsidP="00D16DA3">
      <w:pPr>
        <w:pStyle w:val="Heading3"/>
        <w:spacing w:line="480" w:lineRule="auto"/>
        <w:rPr>
          <w:rFonts w:ascii="Times New Roman" w:hAnsi="Times New Roman" w:cs="Times New Roman"/>
        </w:rPr>
      </w:pPr>
      <w:r w:rsidRPr="000231F4">
        <w:rPr>
          <w:rFonts w:ascii="Times New Roman" w:hAnsi="Times New Roman" w:cs="Times New Roman"/>
        </w:rPr>
        <w:t>Data Standards</w:t>
      </w:r>
    </w:p>
    <w:p w14:paraId="2372C4C0" w14:textId="77777777" w:rsidR="00D16DA3" w:rsidRPr="000231F4" w:rsidRDefault="00D16DA3" w:rsidP="00D16DA3">
      <w:pPr>
        <w:pStyle w:val="Heading4"/>
        <w:spacing w:line="480" w:lineRule="auto"/>
        <w:rPr>
          <w:rFonts w:ascii="Times New Roman" w:hAnsi="Times New Roman" w:cs="Times New Roman"/>
        </w:rPr>
      </w:pPr>
      <w:bookmarkStart w:id="4" w:name="_Toc142567473"/>
      <w:r w:rsidRPr="000231F4">
        <w:rPr>
          <w:rFonts w:ascii="Times New Roman" w:hAnsi="Times New Roman" w:cs="Times New Roman"/>
        </w:rPr>
        <w:t>MIDAS Heritage data standard</w:t>
      </w:r>
      <w:bookmarkEnd w:id="4"/>
      <w:r w:rsidRPr="000231F4">
        <w:rPr>
          <w:rFonts w:ascii="Times New Roman" w:hAnsi="Times New Roman" w:cs="Times New Roman"/>
        </w:rPr>
        <w:t xml:space="preserve"> </w:t>
      </w:r>
    </w:p>
    <w:p w14:paraId="04F2C0DC" w14:textId="4E039A6F" w:rsidR="00D16DA3" w:rsidRPr="00D16DA3" w:rsidRDefault="00000000" w:rsidP="00D16DA3">
      <w:pPr>
        <w:spacing w:line="480" w:lineRule="auto"/>
        <w:rPr>
          <w:rFonts w:ascii="Times New Roman" w:hAnsi="Times New Roman" w:cs="Times New Roman"/>
          <w:b/>
          <w:bCs/>
        </w:rPr>
      </w:pPr>
      <w:hyperlink r:id="rId11" w:history="1">
        <w:r w:rsidR="00D57E42" w:rsidRPr="0070415E">
          <w:rPr>
            <w:rStyle w:val="Hyperlink"/>
            <w:rFonts w:ascii="Times New Roman" w:hAnsi="Times New Roman" w:cs="Times New Roman"/>
          </w:rPr>
          <w:t>https://historicengland.org.uk/images-books/publications/midas-heritage/</w:t>
        </w:r>
      </w:hyperlink>
      <w:r w:rsidR="00D57E42">
        <w:rPr>
          <w:rFonts w:ascii="Times New Roman" w:hAnsi="Times New Roman" w:cs="Times New Roman"/>
        </w:rPr>
        <w:t xml:space="preserve"> </w:t>
      </w:r>
    </w:p>
    <w:p w14:paraId="6FDD79DB" w14:textId="77777777" w:rsidR="00D16DA3" w:rsidRPr="00D16DA3" w:rsidRDefault="00D16DA3" w:rsidP="00D16DA3">
      <w:pPr>
        <w:spacing w:line="480" w:lineRule="auto"/>
        <w:rPr>
          <w:rFonts w:ascii="Times New Roman" w:hAnsi="Times New Roman" w:cs="Times New Roman"/>
        </w:rPr>
      </w:pPr>
      <w:r w:rsidRPr="00D16DA3">
        <w:rPr>
          <w:rFonts w:ascii="Times New Roman" w:hAnsi="Times New Roman" w:cs="Times New Roman"/>
        </w:rPr>
        <w:t>Heritage organizations or practitioners considering which record types to include in an inventory may find it useful to review the MIDAS Heritage data standard ({{English Heritage 2012}}), a well-considered example of a national standard that defines information categories.</w:t>
      </w:r>
    </w:p>
    <w:p w14:paraId="1E98C0C5" w14:textId="77777777" w:rsidR="00D16DA3" w:rsidRPr="00D16DA3" w:rsidRDefault="00D16DA3" w:rsidP="00D16DA3">
      <w:pPr>
        <w:pStyle w:val="Heading4"/>
        <w:spacing w:line="480" w:lineRule="auto"/>
        <w:rPr>
          <w:rFonts w:ascii="Times New Roman" w:hAnsi="Times New Roman" w:cs="Times New Roman"/>
        </w:rPr>
      </w:pPr>
      <w:bookmarkStart w:id="5" w:name="_Toc142567474"/>
      <w:r w:rsidRPr="00D16DA3">
        <w:rPr>
          <w:rFonts w:ascii="Times New Roman" w:hAnsi="Times New Roman" w:cs="Times New Roman"/>
        </w:rPr>
        <w:t>International and regional core data standards</w:t>
      </w:r>
      <w:bookmarkEnd w:id="5"/>
      <w:r w:rsidRPr="00D16DA3">
        <w:rPr>
          <w:rFonts w:ascii="Times New Roman" w:hAnsi="Times New Roman" w:cs="Times New Roman"/>
        </w:rPr>
        <w:t xml:space="preserve"> </w:t>
      </w:r>
    </w:p>
    <w:p w14:paraId="652802EE" w14:textId="77777777" w:rsidR="00D16DA3" w:rsidRPr="00D16DA3" w:rsidRDefault="00000000" w:rsidP="00D16DA3">
      <w:pPr>
        <w:spacing w:line="480" w:lineRule="auto"/>
        <w:rPr>
          <w:rFonts w:ascii="Times New Roman" w:hAnsi="Times New Roman" w:cs="Times New Roman"/>
          <w:b/>
          <w:bCs/>
        </w:rPr>
      </w:pPr>
      <w:hyperlink r:id="rId12" w:history="1">
        <w:r w:rsidR="00D16DA3" w:rsidRPr="00D16DA3">
          <w:rPr>
            <w:rStyle w:val="Hyperlink"/>
            <w:rFonts w:ascii="Times New Roman" w:eastAsia="Times New Roman" w:hAnsi="Times New Roman" w:cs="Times New Roman"/>
          </w:rPr>
          <w:t>https://cidoc-data.org/aswg-international-core-data-standard-for-archaeological-and-architectural-heritage</w:t>
        </w:r>
      </w:hyperlink>
    </w:p>
    <w:p w14:paraId="4B055B99" w14:textId="3630B10E" w:rsidR="00D16DA3" w:rsidRPr="00D16DA3" w:rsidRDefault="00D16DA3" w:rsidP="00D16DA3">
      <w:pPr>
        <w:spacing w:line="480" w:lineRule="auto"/>
        <w:rPr>
          <w:rFonts w:ascii="Times New Roman" w:hAnsi="Times New Roman" w:cs="Times New Roman"/>
        </w:rPr>
      </w:pPr>
      <w:r w:rsidRPr="00D16DA3">
        <w:rPr>
          <w:rFonts w:ascii="Times New Roman" w:hAnsi="Times New Roman" w:cs="Times New Roman"/>
        </w:rPr>
        <w:t xml:space="preserve">For the task of identifying and defining specific categories of information, or data fields, for an inventory, the work undertaken to establish international standards for the inventory of heritage places may be helpful. In the early 1990s, two such standards were developed to identify the essential items of information that should form a part of any cultural heritage inventory: the Core Data Index to Historic Buildings and Monuments of the Architectural Heritage adopted by the Council of Europe in 1995 </w:t>
      </w:r>
      <w:r w:rsidRPr="00D16DA3">
        <w:rPr>
          <w:rFonts w:ascii="Times New Roman" w:hAnsi="Times New Roman" w:cs="Times New Roman"/>
        </w:rPr>
        <w:lastRenderedPageBreak/>
        <w:t>({{Council of Europe 1995}}), and the International Core Data Standard for Archaeological Sites and Monuments adopted by the International Committee for Documentation (CIDOC) of the International Council of Museums (ICOM) and the Council of Europe</w:t>
      </w:r>
      <w:r w:rsidR="00D57E42">
        <w:rPr>
          <w:rFonts w:ascii="Times New Roman" w:hAnsi="Times New Roman" w:cs="Times New Roman"/>
        </w:rPr>
        <w:t>, also</w:t>
      </w:r>
      <w:r w:rsidRPr="00D16DA3">
        <w:rPr>
          <w:rFonts w:ascii="Times New Roman" w:hAnsi="Times New Roman" w:cs="Times New Roman"/>
        </w:rPr>
        <w:t xml:space="preserve"> in 1995 ({{Council of Europe 1999}}).</w:t>
      </w:r>
    </w:p>
    <w:p w14:paraId="2797CF14" w14:textId="77777777" w:rsidR="00D16DA3" w:rsidRPr="00D16DA3" w:rsidRDefault="00D16DA3" w:rsidP="00D16DA3">
      <w:pPr>
        <w:spacing w:line="480" w:lineRule="auto"/>
        <w:rPr>
          <w:rFonts w:ascii="Times New Roman" w:eastAsia="Times New Roman" w:hAnsi="Times New Roman" w:cs="Times New Roman"/>
        </w:rPr>
      </w:pPr>
      <w:r w:rsidRPr="00D16DA3">
        <w:rPr>
          <w:rFonts w:ascii="Times New Roman" w:eastAsia="Times New Roman" w:hAnsi="Times New Roman" w:cs="Times New Roman"/>
        </w:rPr>
        <w:t xml:space="preserve">In the late 2000s, the CIDOC Archaeological Sites Working Group made the decision to revise the Core Data Standard to bring it up to date, given that it was developed before the introduction of mass computing, the Internet, and the development and widespread adoption of geographic information systems. The working group decided to combine the two standards mentioned here, because they were so closely linked. The CIDOC working group, with input from CIPA, the Heritage Documentation Committee of the International Council on Monuments and Sites (ICOMOS), prepared a draft International Core Data Standard for Archaeological and Architectural Heritage, which was intended for use in the creation of inventories for both built and archaeological heritage. As of this writing, this newer standard has not yet been finalized; however, working drafts can be downloaded from the URL shown above. </w:t>
      </w:r>
    </w:p>
    <w:p w14:paraId="05F00B96" w14:textId="77777777" w:rsidR="00D16DA3" w:rsidRPr="00D16DA3" w:rsidRDefault="00D16DA3" w:rsidP="00D16DA3">
      <w:pPr>
        <w:spacing w:line="480" w:lineRule="auto"/>
        <w:rPr>
          <w:rFonts w:ascii="Times New Roman" w:hAnsi="Times New Roman" w:cs="Times New Roman"/>
        </w:rPr>
      </w:pPr>
      <w:r w:rsidRPr="00D16DA3">
        <w:rPr>
          <w:rFonts w:ascii="Times New Roman" w:eastAsia="Times New Roman" w:hAnsi="Times New Roman" w:cs="Times New Roman"/>
        </w:rPr>
        <w:t xml:space="preserve">Also see </w:t>
      </w:r>
      <w:hyperlink w:anchor="_FISH:" w:history="1">
        <w:r w:rsidRPr="00D16DA3">
          <w:rPr>
            <w:rStyle w:val="Hyperlink"/>
            <w:rFonts w:ascii="Times New Roman" w:eastAsia="Times New Roman" w:hAnsi="Times New Roman" w:cs="Times New Roman"/>
          </w:rPr>
          <w:t>FISH</w:t>
        </w:r>
      </w:hyperlink>
      <w:r w:rsidRPr="00D16DA3">
        <w:rPr>
          <w:rFonts w:ascii="Times New Roman" w:eastAsia="Times New Roman" w:hAnsi="Times New Roman" w:cs="Times New Roman"/>
        </w:rPr>
        <w:t>, in this sidebar.</w:t>
      </w:r>
    </w:p>
    <w:p w14:paraId="4AE15388" w14:textId="77777777" w:rsidR="00D16DA3" w:rsidRPr="00D16DA3" w:rsidRDefault="00D16DA3" w:rsidP="00D16DA3">
      <w:pPr>
        <w:pStyle w:val="Heading3"/>
        <w:spacing w:line="480" w:lineRule="auto"/>
        <w:rPr>
          <w:rFonts w:ascii="Times New Roman" w:hAnsi="Times New Roman" w:cs="Times New Roman"/>
        </w:rPr>
      </w:pPr>
      <w:bookmarkStart w:id="6" w:name="_Toc142567486"/>
      <w:r w:rsidRPr="00D16DA3">
        <w:rPr>
          <w:rFonts w:ascii="Times New Roman" w:hAnsi="Times New Roman" w:cs="Times New Roman"/>
        </w:rPr>
        <w:t>Fiscal Support</w:t>
      </w:r>
      <w:bookmarkEnd w:id="6"/>
    </w:p>
    <w:p w14:paraId="414E7248" w14:textId="77777777" w:rsidR="00D16DA3" w:rsidRPr="00D16DA3" w:rsidRDefault="00D16DA3" w:rsidP="00D16DA3">
      <w:pPr>
        <w:pStyle w:val="Heading4"/>
        <w:spacing w:line="480" w:lineRule="auto"/>
        <w:rPr>
          <w:rFonts w:ascii="Times New Roman" w:hAnsi="Times New Roman" w:cs="Times New Roman"/>
        </w:rPr>
      </w:pPr>
      <w:bookmarkStart w:id="7" w:name="_Toc142567487"/>
      <w:r w:rsidRPr="00D16DA3">
        <w:rPr>
          <w:rFonts w:ascii="Times New Roman" w:hAnsi="Times New Roman" w:cs="Times New Roman"/>
        </w:rPr>
        <w:t>AZSITE</w:t>
      </w:r>
      <w:bookmarkEnd w:id="7"/>
    </w:p>
    <w:p w14:paraId="798300E1" w14:textId="77777777" w:rsidR="00D16DA3" w:rsidRPr="00D16DA3" w:rsidRDefault="00000000" w:rsidP="00D16DA3">
      <w:pPr>
        <w:keepNext/>
        <w:spacing w:line="480" w:lineRule="auto"/>
        <w:rPr>
          <w:rFonts w:ascii="Times New Roman" w:hAnsi="Times New Roman" w:cs="Times New Roman"/>
        </w:rPr>
      </w:pPr>
      <w:hyperlink r:id="rId13" w:history="1">
        <w:r w:rsidR="00D16DA3" w:rsidRPr="00D16DA3">
          <w:rPr>
            <w:rStyle w:val="Hyperlink"/>
            <w:rFonts w:ascii="Times New Roman" w:hAnsi="Times New Roman" w:cs="Times New Roman"/>
          </w:rPr>
          <w:t>https://statemuseum.arizona.edu/crm/azsite</w:t>
        </w:r>
      </w:hyperlink>
    </w:p>
    <w:p w14:paraId="31C5B7F1" w14:textId="110A7ADC" w:rsidR="00D16DA3" w:rsidRPr="00D16DA3" w:rsidRDefault="00D16DA3" w:rsidP="00D16DA3">
      <w:pPr>
        <w:spacing w:line="480" w:lineRule="auto"/>
        <w:rPr>
          <w:rFonts w:ascii="Times New Roman" w:hAnsi="Times New Roman" w:cs="Times New Roman"/>
        </w:rPr>
      </w:pPr>
      <w:bookmarkStart w:id="8" w:name="_Hlk137829616"/>
      <w:r w:rsidRPr="00D16DA3">
        <w:rPr>
          <w:rFonts w:ascii="Times New Roman" w:hAnsi="Times New Roman" w:cs="Times New Roman"/>
        </w:rPr>
        <w:t>The U.S. state of Arizona has created an interesting combination of mechanisms to support its statewide heritage inventory database, known as AZSITE (</w:t>
      </w:r>
      <w:hyperlink r:id="rId14" w:history="1">
        <w:r w:rsidRPr="00D16DA3">
          <w:rPr>
            <w:rStyle w:val="Hyperlink"/>
            <w:rFonts w:ascii="Times New Roman" w:hAnsi="Times New Roman" w:cs="Times New Roman"/>
          </w:rPr>
          <w:t>https://azsite3.asurite.ad.asu.edu/azsite/index.html</w:t>
        </w:r>
      </w:hyperlink>
      <w:r w:rsidRPr="00D16DA3">
        <w:rPr>
          <w:rFonts w:ascii="Times New Roman" w:hAnsi="Times New Roman" w:cs="Times New Roman"/>
        </w:rPr>
        <w:t xml:space="preserve">). First, the governor of Arizona issued an executive order </w:t>
      </w:r>
      <w:r w:rsidR="00D57E42">
        <w:rPr>
          <w:rFonts w:ascii="Times New Roman" w:hAnsi="Times New Roman" w:cs="Times New Roman"/>
        </w:rPr>
        <w:t>directing</w:t>
      </w:r>
      <w:r w:rsidRPr="00D16DA3">
        <w:rPr>
          <w:rFonts w:ascii="Times New Roman" w:hAnsi="Times New Roman" w:cs="Times New Roman"/>
        </w:rPr>
        <w:t xml:space="preserve"> the AZSITE Consortium</w:t>
      </w:r>
      <w:r w:rsidR="00D57E42">
        <w:rPr>
          <w:rFonts w:ascii="Times New Roman" w:hAnsi="Times New Roman" w:cs="Times New Roman"/>
        </w:rPr>
        <w:t xml:space="preserve"> –</w:t>
      </w:r>
      <w:r w:rsidRPr="00D16DA3">
        <w:rPr>
          <w:rFonts w:ascii="Times New Roman" w:hAnsi="Times New Roman" w:cs="Times New Roman"/>
        </w:rPr>
        <w:t xml:space="preserve"> comp</w:t>
      </w:r>
      <w:r w:rsidR="00D57E42">
        <w:rPr>
          <w:rFonts w:ascii="Times New Roman" w:hAnsi="Times New Roman" w:cs="Times New Roman"/>
        </w:rPr>
        <w:t>o</w:t>
      </w:r>
      <w:r w:rsidRPr="00D16DA3">
        <w:rPr>
          <w:rFonts w:ascii="Times New Roman" w:hAnsi="Times New Roman" w:cs="Times New Roman"/>
        </w:rPr>
        <w:t>sed of the Arizona State Historic Preservation Office, the Arizona State Museum, Arizona State University, and the Museum of Northern Arizona</w:t>
      </w:r>
      <w:r w:rsidR="00D57E42">
        <w:rPr>
          <w:rFonts w:ascii="Times New Roman" w:hAnsi="Times New Roman" w:cs="Times New Roman"/>
        </w:rPr>
        <w:t xml:space="preserve"> –</w:t>
      </w:r>
      <w:r w:rsidRPr="00D16DA3">
        <w:rPr>
          <w:rFonts w:ascii="Times New Roman" w:hAnsi="Times New Roman" w:cs="Times New Roman"/>
        </w:rPr>
        <w:t xml:space="preserve"> to “cooperatively share data, provide shared staffing resources, seek grant funding, and develop and implement a single statewide historic property (archaeological and historical </w:t>
      </w:r>
      <w:r w:rsidRPr="00D16DA3">
        <w:rPr>
          <w:rFonts w:ascii="Times New Roman" w:hAnsi="Times New Roman" w:cs="Times New Roman"/>
        </w:rPr>
        <w:lastRenderedPageBreak/>
        <w:t>period properties) inventory database and geographic information system (GIS)” (</w:t>
      </w:r>
      <w:r w:rsidR="005A6D71">
        <w:rPr>
          <w:rFonts w:ascii="Times New Roman" w:hAnsi="Times New Roman" w:cs="Times New Roman"/>
        </w:rPr>
        <w:t>{{</w:t>
      </w:r>
      <w:r w:rsidRPr="00D16DA3">
        <w:rPr>
          <w:rFonts w:ascii="Times New Roman" w:hAnsi="Times New Roman" w:cs="Times New Roman"/>
        </w:rPr>
        <w:t>State of Arizona 2006</w:t>
      </w:r>
      <w:r w:rsidR="005A6D71">
        <w:rPr>
          <w:rFonts w:ascii="Times New Roman" w:hAnsi="Times New Roman" w:cs="Times New Roman"/>
        </w:rPr>
        <w:t>}}</w:t>
      </w:r>
      <w:r w:rsidRPr="00D16DA3">
        <w:rPr>
          <w:rFonts w:ascii="Times New Roman" w:hAnsi="Times New Roman" w:cs="Times New Roman"/>
        </w:rPr>
        <w:t xml:space="preserve">). </w:t>
      </w:r>
    </w:p>
    <w:p w14:paraId="092E6A4D" w14:textId="14C640D3" w:rsidR="00D16DA3" w:rsidRPr="00D16DA3" w:rsidRDefault="00D16DA3" w:rsidP="00D16DA3">
      <w:pPr>
        <w:spacing w:line="480" w:lineRule="auto"/>
        <w:rPr>
          <w:rFonts w:ascii="Times New Roman" w:hAnsi="Times New Roman" w:cs="Times New Roman"/>
        </w:rPr>
      </w:pPr>
      <w:r w:rsidRPr="00D16DA3">
        <w:rPr>
          <w:rFonts w:ascii="Times New Roman" w:hAnsi="Times New Roman" w:cs="Times New Roman"/>
        </w:rPr>
        <w:t xml:space="preserve">The executive order provides that the consortium shall continue to participate in the management, maintenance, and updating of the AZSITE database, and that it will cooperatively seek grant funding to provide for database improvements. It also provides that “all state agencies owning, managing, funding or causing action upon historical or archaeological properties shall help to update the AZSITE system by submitting survey and property location information to the system.” Although a subset of data within the AZSITE database is freely available to the public, the consortium provides access to other secured data to individuals with certain qualifications, who must pay annual user fees that vary depending on types of information sought and user profile </w:t>
      </w:r>
      <w:r w:rsidR="005A6D71">
        <w:rPr>
          <w:rFonts w:ascii="Times New Roman" w:hAnsi="Times New Roman" w:cs="Times New Roman"/>
        </w:rPr>
        <w:t>(</w:t>
      </w:r>
      <w:r w:rsidRPr="00D16DA3">
        <w:rPr>
          <w:rFonts w:ascii="Times New Roman" w:hAnsi="Times New Roman" w:cs="Times New Roman"/>
        </w:rPr>
        <w:t xml:space="preserve">see </w:t>
      </w:r>
      <w:hyperlink r:id="rId15" w:history="1">
        <w:r w:rsidRPr="00D16DA3">
          <w:rPr>
            <w:rStyle w:val="Hyperlink"/>
            <w:rFonts w:ascii="Times New Roman" w:hAnsi="Times New Roman" w:cs="Times New Roman"/>
          </w:rPr>
          <w:t>https://azsite3.asurite.ad.asu.edu/azsite/forms.html</w:t>
        </w:r>
      </w:hyperlink>
      <w:r w:rsidR="005A6D71">
        <w:rPr>
          <w:rStyle w:val="Hyperlink"/>
          <w:rFonts w:ascii="Times New Roman" w:hAnsi="Times New Roman" w:cs="Times New Roman"/>
        </w:rPr>
        <w:t>)</w:t>
      </w:r>
      <w:r w:rsidRPr="00D16DA3">
        <w:rPr>
          <w:rFonts w:ascii="Times New Roman" w:hAnsi="Times New Roman" w:cs="Times New Roman"/>
        </w:rPr>
        <w:t xml:space="preserve">. AZSITE does not have an annual budget from state funds. It receives its support through grants and user fees. </w:t>
      </w:r>
    </w:p>
    <w:p w14:paraId="54B0C5F7" w14:textId="77777777" w:rsidR="00D16DA3" w:rsidRPr="00D16DA3" w:rsidRDefault="00D16DA3" w:rsidP="00D16DA3">
      <w:pPr>
        <w:pStyle w:val="Heading4"/>
        <w:spacing w:line="480" w:lineRule="auto"/>
        <w:rPr>
          <w:rFonts w:ascii="Times New Roman" w:hAnsi="Times New Roman" w:cs="Times New Roman"/>
        </w:rPr>
      </w:pPr>
      <w:bookmarkStart w:id="9" w:name="_Toc142567488"/>
      <w:r w:rsidRPr="00D16DA3">
        <w:rPr>
          <w:rFonts w:ascii="Times New Roman" w:hAnsi="Times New Roman" w:cs="Times New Roman"/>
        </w:rPr>
        <w:t>Historic England HER access and charging policy guidance</w:t>
      </w:r>
      <w:bookmarkEnd w:id="9"/>
    </w:p>
    <w:p w14:paraId="1CA78533" w14:textId="3D3E10CF" w:rsidR="00D16DA3" w:rsidRPr="00D16DA3" w:rsidRDefault="00D16DA3" w:rsidP="00D16DA3">
      <w:pPr>
        <w:spacing w:line="480" w:lineRule="auto"/>
        <w:rPr>
          <w:rFonts w:ascii="Times New Roman" w:hAnsi="Times New Roman" w:cs="Times New Roman"/>
        </w:rPr>
      </w:pPr>
      <w:r w:rsidRPr="00D16DA3">
        <w:rPr>
          <w:rFonts w:ascii="Times New Roman" w:hAnsi="Times New Roman" w:cs="Times New Roman"/>
        </w:rPr>
        <w:t xml:space="preserve">In England, many of the more than eighty local government historic environment records (HERs) charge fees for recovering the costs of staff time for responding to queries from commercial inventory users. In some cases, HERs charge a fixed hourly rate for staff time. In other cases, HERs charge according to a tiered scale relating to the geographic scale, level of complexity, and requested response time of commercial entity searches. Historic England has created an Access and Charging Policy template as guidance </w:t>
      </w:r>
      <w:r w:rsidR="00127769">
        <w:rPr>
          <w:rFonts w:ascii="Times New Roman" w:hAnsi="Times New Roman" w:cs="Times New Roman"/>
        </w:rPr>
        <w:t>for</w:t>
      </w:r>
      <w:r w:rsidRPr="00D16DA3">
        <w:rPr>
          <w:rFonts w:ascii="Times New Roman" w:hAnsi="Times New Roman" w:cs="Times New Roman"/>
        </w:rPr>
        <w:t xml:space="preserve"> HERs preparing their own access and charging policies. That template (and many other resources) are available at </w:t>
      </w:r>
      <w:hyperlink r:id="rId16" w:history="1">
        <w:r w:rsidRPr="00D16DA3">
          <w:rPr>
            <w:rFonts w:ascii="Times New Roman" w:hAnsi="Times New Roman" w:cs="Times New Roman"/>
            <w:color w:val="0563C1" w:themeColor="hyperlink"/>
            <w:u w:val="single"/>
          </w:rPr>
          <w:t>https://historicengland.org.uk/advice/technical-advice/information-management/support-for-hers/</w:t>
        </w:r>
      </w:hyperlink>
      <w:r w:rsidRPr="00D16DA3">
        <w:rPr>
          <w:rFonts w:ascii="Times New Roman" w:hAnsi="Times New Roman" w:cs="Times New Roman"/>
        </w:rPr>
        <w:t>.</w:t>
      </w:r>
    </w:p>
    <w:bookmarkEnd w:id="8"/>
    <w:p w14:paraId="61ADC1A7" w14:textId="77777777" w:rsidR="00D16DA3" w:rsidRPr="00D16DA3" w:rsidRDefault="00D16DA3" w:rsidP="00D16DA3">
      <w:pPr>
        <w:spacing w:line="480" w:lineRule="auto"/>
        <w:rPr>
          <w:rFonts w:ascii="Times New Roman" w:hAnsi="Times New Roman" w:cs="Times New Roman"/>
        </w:rPr>
      </w:pPr>
      <w:r w:rsidRPr="00D16DA3">
        <w:rPr>
          <w:rFonts w:ascii="Times New Roman" w:hAnsi="Times New Roman" w:cs="Times New Roman"/>
        </w:rPr>
        <w:t xml:space="preserve">Further information and an example of a completed charging policy are available from Greater London Historic Environment Record (GLHER) at </w:t>
      </w:r>
      <w:hyperlink r:id="rId17" w:anchor="Charges" w:history="1">
        <w:r w:rsidRPr="00D16DA3">
          <w:rPr>
            <w:rStyle w:val="Hyperlink"/>
            <w:rFonts w:ascii="Times New Roman" w:hAnsi="Times New Roman" w:cs="Times New Roman"/>
          </w:rPr>
          <w:t>https://historicengland.org.uk/services-skills/our-planning-services/greater-london-archaeology-advisory-service/greater-london-historic-environment-record/#Charges</w:t>
        </w:r>
      </w:hyperlink>
      <w:r w:rsidRPr="00D16DA3">
        <w:rPr>
          <w:rFonts w:ascii="Times New Roman" w:hAnsi="Times New Roman" w:cs="Times New Roman"/>
        </w:rPr>
        <w:t xml:space="preserve">. </w:t>
      </w:r>
    </w:p>
    <w:p w14:paraId="61EB127C" w14:textId="77777777" w:rsidR="00D16DA3" w:rsidRPr="00D16DA3" w:rsidRDefault="00D16DA3" w:rsidP="00D16DA3">
      <w:pPr>
        <w:pStyle w:val="Heading3"/>
        <w:spacing w:line="480" w:lineRule="auto"/>
        <w:rPr>
          <w:rFonts w:ascii="Times New Roman" w:hAnsi="Times New Roman" w:cs="Times New Roman"/>
        </w:rPr>
      </w:pPr>
      <w:bookmarkStart w:id="10" w:name="_Toc142567483"/>
      <w:r w:rsidRPr="00D16DA3">
        <w:rPr>
          <w:rFonts w:ascii="Times New Roman" w:hAnsi="Times New Roman" w:cs="Times New Roman"/>
        </w:rPr>
        <w:lastRenderedPageBreak/>
        <w:t>Guidance Materials</w:t>
      </w:r>
      <w:bookmarkEnd w:id="10"/>
    </w:p>
    <w:p w14:paraId="123111B1" w14:textId="77777777" w:rsidR="00D16DA3" w:rsidRPr="00D16DA3" w:rsidRDefault="00D16DA3" w:rsidP="00D16DA3">
      <w:pPr>
        <w:pStyle w:val="Heading4"/>
        <w:spacing w:line="480" w:lineRule="auto"/>
        <w:rPr>
          <w:rFonts w:ascii="Times New Roman" w:hAnsi="Times New Roman" w:cs="Times New Roman"/>
        </w:rPr>
      </w:pPr>
      <w:bookmarkStart w:id="11" w:name="_Toc142567484"/>
      <w:r w:rsidRPr="00D16DA3">
        <w:rPr>
          <w:rFonts w:ascii="Times New Roman" w:hAnsi="Times New Roman" w:cs="Times New Roman"/>
        </w:rPr>
        <w:t>Informing the Future of the Past</w:t>
      </w:r>
      <w:bookmarkEnd w:id="11"/>
    </w:p>
    <w:p w14:paraId="7F806354" w14:textId="77777777" w:rsidR="00D16DA3" w:rsidRPr="00D16DA3" w:rsidRDefault="00000000" w:rsidP="00D16DA3">
      <w:pPr>
        <w:spacing w:line="480" w:lineRule="auto"/>
        <w:rPr>
          <w:rFonts w:ascii="Times New Roman" w:hAnsi="Times New Roman" w:cs="Times New Roman"/>
        </w:rPr>
      </w:pPr>
      <w:hyperlink r:id="rId18" w:history="1">
        <w:r w:rsidR="00D16DA3" w:rsidRPr="00D16DA3">
          <w:rPr>
            <w:rStyle w:val="Hyperlink"/>
            <w:rFonts w:ascii="Times New Roman" w:hAnsi="Times New Roman" w:cs="Times New Roman"/>
          </w:rPr>
          <w:t>https://archaeologydataservice.ac.uk/ifp/Wiki.jsp</w:t>
        </w:r>
      </w:hyperlink>
    </w:p>
    <w:p w14:paraId="7B6F77E9" w14:textId="11179770" w:rsidR="00D16DA3" w:rsidRPr="00D16DA3" w:rsidRDefault="00D16DA3" w:rsidP="00D16DA3">
      <w:pPr>
        <w:spacing w:line="480" w:lineRule="auto"/>
        <w:rPr>
          <w:rFonts w:ascii="Times New Roman" w:hAnsi="Times New Roman" w:cs="Times New Roman"/>
        </w:rPr>
      </w:pPr>
      <w:r w:rsidRPr="00D16DA3">
        <w:rPr>
          <w:rFonts w:ascii="Times New Roman" w:hAnsi="Times New Roman" w:cs="Times New Roman"/>
        </w:rPr>
        <w:t xml:space="preserve">Comprehensive guidance has been created for historic environment records in the U.K. on a broad range of topics relating to the operation of local authority heritage inventories </w:t>
      </w:r>
      <w:r w:rsidR="00127769">
        <w:rPr>
          <w:rFonts w:ascii="Times New Roman" w:hAnsi="Times New Roman" w:cs="Times New Roman"/>
        </w:rPr>
        <w:t>(</w:t>
      </w:r>
      <w:r w:rsidRPr="00D16DA3">
        <w:rPr>
          <w:rFonts w:ascii="Times New Roman" w:hAnsi="Times New Roman" w:cs="Times New Roman"/>
        </w:rPr>
        <w:t>{{Informing the Future of the Past</w:t>
      </w:r>
      <w:r w:rsidRPr="00D16DA3">
        <w:rPr>
          <w:rFonts w:ascii="Times New Roman" w:hAnsi="Times New Roman" w:cs="Times New Roman"/>
          <w:i/>
          <w:iCs/>
        </w:rPr>
        <w:t xml:space="preserve"> </w:t>
      </w:r>
      <w:r w:rsidRPr="00D16DA3">
        <w:rPr>
          <w:rFonts w:ascii="Times New Roman" w:hAnsi="Times New Roman" w:cs="Times New Roman"/>
        </w:rPr>
        <w:t>n.d.}}). Formerly a printed book, this guidance has now been published as an online wiki, allowing it to be easily updated.</w:t>
      </w:r>
    </w:p>
    <w:p w14:paraId="7E582325" w14:textId="77777777" w:rsidR="00D16DA3" w:rsidRPr="00D16DA3" w:rsidRDefault="00D16DA3" w:rsidP="00D16DA3">
      <w:pPr>
        <w:pStyle w:val="Heading4"/>
        <w:spacing w:line="480" w:lineRule="auto"/>
        <w:rPr>
          <w:rFonts w:ascii="Times New Roman" w:hAnsi="Times New Roman" w:cs="Times New Roman"/>
        </w:rPr>
      </w:pPr>
      <w:bookmarkStart w:id="12" w:name="_Toc142567485"/>
      <w:r w:rsidRPr="00D16DA3">
        <w:rPr>
          <w:rFonts w:ascii="Times New Roman" w:hAnsi="Times New Roman" w:cs="Times New Roman"/>
        </w:rPr>
        <w:t>Canmore polygonisation standards</w:t>
      </w:r>
      <w:bookmarkEnd w:id="12"/>
    </w:p>
    <w:p w14:paraId="16494C3D" w14:textId="77777777" w:rsidR="00D16DA3" w:rsidRPr="00D16DA3" w:rsidRDefault="00000000" w:rsidP="00D16DA3">
      <w:pPr>
        <w:keepNext/>
        <w:spacing w:line="480" w:lineRule="auto"/>
        <w:rPr>
          <w:rFonts w:ascii="Times New Roman" w:hAnsi="Times New Roman" w:cs="Times New Roman"/>
        </w:rPr>
      </w:pPr>
      <w:hyperlink r:id="rId19" w:history="1">
        <w:r w:rsidR="00D16DA3" w:rsidRPr="00D16DA3">
          <w:rPr>
            <w:rStyle w:val="Hyperlink"/>
            <w:rFonts w:ascii="Times New Roman" w:hAnsi="Times New Roman" w:cs="Times New Roman"/>
          </w:rPr>
          <w:t>https://canmore.org.uk/content/historic-environment-polygonisation-standards-scotland</w:t>
        </w:r>
      </w:hyperlink>
      <w:r w:rsidR="00D16DA3" w:rsidRPr="00D16DA3">
        <w:rPr>
          <w:rFonts w:ascii="Times New Roman" w:hAnsi="Times New Roman" w:cs="Times New Roman"/>
        </w:rPr>
        <w:t xml:space="preserve"> </w:t>
      </w:r>
    </w:p>
    <w:p w14:paraId="14FE7523" w14:textId="51196D0B" w:rsidR="00D16DA3" w:rsidRPr="00D16DA3" w:rsidRDefault="00D16DA3" w:rsidP="00D16DA3">
      <w:pPr>
        <w:spacing w:line="480" w:lineRule="auto"/>
        <w:rPr>
          <w:rFonts w:ascii="Times New Roman" w:hAnsi="Times New Roman" w:cs="Times New Roman"/>
        </w:rPr>
      </w:pPr>
      <w:r w:rsidRPr="00D16DA3">
        <w:rPr>
          <w:rFonts w:ascii="Times New Roman" w:hAnsi="Times New Roman" w:cs="Times New Roman"/>
        </w:rPr>
        <w:t>National heritage organizations in Scotland have published useful guidelines for recording spatial polygons describing the location of heritage resources and heritage-related activities.</w:t>
      </w:r>
    </w:p>
    <w:p w14:paraId="1251FC93" w14:textId="77777777" w:rsidR="00164235" w:rsidRPr="000231F4" w:rsidRDefault="00164235" w:rsidP="00D16DA3">
      <w:pPr>
        <w:pStyle w:val="Heading3"/>
        <w:spacing w:line="480" w:lineRule="auto"/>
        <w:rPr>
          <w:rFonts w:ascii="Times New Roman" w:hAnsi="Times New Roman" w:cs="Times New Roman"/>
        </w:rPr>
      </w:pPr>
      <w:r w:rsidRPr="000231F4">
        <w:rPr>
          <w:rFonts w:ascii="Times New Roman" w:hAnsi="Times New Roman" w:cs="Times New Roman"/>
        </w:rPr>
        <w:t>Information Accessibility</w:t>
      </w:r>
    </w:p>
    <w:p w14:paraId="6E534BE5" w14:textId="60C732F7" w:rsidR="00164235" w:rsidRPr="000231F4" w:rsidRDefault="00164235" w:rsidP="00D16DA3">
      <w:pPr>
        <w:pStyle w:val="Heading4"/>
        <w:spacing w:line="480" w:lineRule="auto"/>
        <w:rPr>
          <w:rFonts w:ascii="Times New Roman" w:hAnsi="Times New Roman" w:cs="Times New Roman"/>
        </w:rPr>
      </w:pPr>
      <w:r w:rsidRPr="000231F4">
        <w:rPr>
          <w:rFonts w:ascii="Times New Roman" w:hAnsi="Times New Roman" w:cs="Times New Roman"/>
        </w:rPr>
        <w:t>International Open Data Charter</w:t>
      </w:r>
    </w:p>
    <w:p w14:paraId="0C938EC0" w14:textId="77777777" w:rsidR="00164235" w:rsidRPr="000231F4" w:rsidRDefault="00000000" w:rsidP="00D16DA3">
      <w:pPr>
        <w:pStyle w:val="Heading4"/>
        <w:spacing w:line="480" w:lineRule="auto"/>
        <w:rPr>
          <w:rFonts w:ascii="Times New Roman" w:hAnsi="Times New Roman" w:cs="Times New Roman"/>
        </w:rPr>
      </w:pPr>
      <w:hyperlink r:id="rId20" w:history="1">
        <w:r w:rsidR="00164235" w:rsidRPr="00164235">
          <w:rPr>
            <w:rStyle w:val="Hyperlink"/>
            <w:rFonts w:ascii="Times New Roman" w:eastAsia="Times New Roman" w:hAnsi="Times New Roman" w:cs="Times New Roman"/>
            <w:b w:val="0"/>
            <w:bCs w:val="0"/>
            <w:kern w:val="0"/>
            <w:sz w:val="24"/>
            <w:szCs w:val="24"/>
            <w14:ligatures w14:val="none"/>
          </w:rPr>
          <w:t>https://opendatacharter.net/wp-content/uploads/2015/10/opendatacharter-charter_F.pdf</w:t>
        </w:r>
      </w:hyperlink>
    </w:p>
    <w:p w14:paraId="13D80749" w14:textId="77777777" w:rsidR="00164235" w:rsidRPr="000231F4" w:rsidRDefault="00164235" w:rsidP="00D16DA3">
      <w:pPr>
        <w:spacing w:line="480" w:lineRule="auto"/>
        <w:rPr>
          <w:rFonts w:ascii="Times New Roman" w:hAnsi="Times New Roman" w:cs="Times New Roman"/>
        </w:rPr>
      </w:pPr>
      <w:r w:rsidRPr="000231F4">
        <w:rPr>
          <w:rFonts w:ascii="Times New Roman" w:hAnsi="Times New Roman" w:cs="Times New Roman"/>
        </w:rPr>
        <w:t>Those interested in decision-making concerning making information openly accessible may wish to consult for reference the 2015 International Open Data Charter.</w:t>
      </w:r>
    </w:p>
    <w:p w14:paraId="619C4373" w14:textId="7CD4674E" w:rsidR="00164235" w:rsidRPr="000231F4" w:rsidRDefault="00164235" w:rsidP="00D16DA3">
      <w:pPr>
        <w:pStyle w:val="Heading4"/>
        <w:spacing w:line="480" w:lineRule="auto"/>
        <w:rPr>
          <w:rFonts w:ascii="Times New Roman" w:hAnsi="Times New Roman" w:cs="Times New Roman"/>
        </w:rPr>
      </w:pPr>
      <w:r w:rsidRPr="000231F4">
        <w:rPr>
          <w:rFonts w:ascii="Times New Roman" w:hAnsi="Times New Roman" w:cs="Times New Roman"/>
        </w:rPr>
        <w:t>CARE Principles</w:t>
      </w:r>
    </w:p>
    <w:p w14:paraId="42D47B01" w14:textId="77777777" w:rsidR="00164235" w:rsidRPr="000231F4" w:rsidRDefault="00000000" w:rsidP="00D16DA3">
      <w:pPr>
        <w:spacing w:line="480" w:lineRule="auto"/>
        <w:rPr>
          <w:rFonts w:ascii="Times New Roman" w:hAnsi="Times New Roman" w:cs="Times New Roman"/>
        </w:rPr>
      </w:pPr>
      <w:hyperlink r:id="rId21" w:history="1">
        <w:r w:rsidR="00164235" w:rsidRPr="000231F4">
          <w:rPr>
            <w:rStyle w:val="Hyperlink"/>
            <w:rFonts w:ascii="Times New Roman" w:hAnsi="Times New Roman" w:cs="Times New Roman"/>
          </w:rPr>
          <w:t>https://www.gida-global.org/care</w:t>
        </w:r>
      </w:hyperlink>
      <w:r w:rsidR="00164235" w:rsidRPr="000231F4">
        <w:rPr>
          <w:rFonts w:ascii="Times New Roman" w:hAnsi="Times New Roman" w:cs="Times New Roman"/>
        </w:rPr>
        <w:t xml:space="preserve"> </w:t>
      </w:r>
    </w:p>
    <w:p w14:paraId="6C7FA23D" w14:textId="77777777" w:rsidR="00164235" w:rsidRPr="000231F4" w:rsidRDefault="00164235" w:rsidP="00D16DA3">
      <w:pPr>
        <w:spacing w:line="480" w:lineRule="auto"/>
        <w:rPr>
          <w:rFonts w:ascii="Times New Roman" w:hAnsi="Times New Roman" w:cs="Times New Roman"/>
        </w:rPr>
      </w:pPr>
      <w:r w:rsidRPr="000231F4">
        <w:rPr>
          <w:rFonts w:ascii="Times New Roman" w:hAnsi="Times New Roman" w:cs="Times New Roman"/>
        </w:rPr>
        <w:t>If you need to consider the cultural sensitivities of providing access to information relating to indigenous groups, see The CARE Principles for Indigenous Data Governance at the URL shown above. For further background, refer to {{Carroll et al. 2020}}.</w:t>
      </w:r>
    </w:p>
    <w:p w14:paraId="351BD4AC" w14:textId="6AC7083D" w:rsidR="009A6DA2" w:rsidRPr="000231F4" w:rsidRDefault="009A6DA2" w:rsidP="00D16DA3">
      <w:pPr>
        <w:pStyle w:val="Heading3"/>
        <w:spacing w:line="480" w:lineRule="auto"/>
        <w:rPr>
          <w:rFonts w:ascii="Times New Roman" w:hAnsi="Times New Roman" w:cs="Times New Roman"/>
        </w:rPr>
      </w:pPr>
      <w:bookmarkStart w:id="13" w:name="_Toc142567469"/>
      <w:r w:rsidRPr="000231F4">
        <w:rPr>
          <w:rFonts w:ascii="Times New Roman" w:hAnsi="Times New Roman" w:cs="Times New Roman"/>
        </w:rPr>
        <w:lastRenderedPageBreak/>
        <w:t>Inventory Communities of Practice</w:t>
      </w:r>
      <w:bookmarkEnd w:id="13"/>
    </w:p>
    <w:p w14:paraId="43A43D6A" w14:textId="53FB5CC9" w:rsidR="0008373C" w:rsidRPr="000231F4" w:rsidRDefault="00FD5B4E" w:rsidP="00D16DA3">
      <w:pPr>
        <w:pStyle w:val="Heading4"/>
        <w:spacing w:line="480" w:lineRule="auto"/>
        <w:rPr>
          <w:rFonts w:ascii="Times New Roman" w:hAnsi="Times New Roman" w:cs="Times New Roman"/>
        </w:rPr>
      </w:pPr>
      <w:bookmarkStart w:id="14" w:name="_Toc142567470"/>
      <w:r w:rsidRPr="000231F4">
        <w:rPr>
          <w:rFonts w:ascii="Times New Roman" w:hAnsi="Times New Roman" w:cs="Times New Roman"/>
        </w:rPr>
        <w:t>HER Forum</w:t>
      </w:r>
      <w:bookmarkEnd w:id="14"/>
      <w:r w:rsidRPr="000231F4">
        <w:rPr>
          <w:rFonts w:ascii="Times New Roman" w:hAnsi="Times New Roman" w:cs="Times New Roman"/>
        </w:rPr>
        <w:t xml:space="preserve"> </w:t>
      </w:r>
    </w:p>
    <w:p w14:paraId="5917D427" w14:textId="62FE36B1" w:rsidR="00FD5B4E" w:rsidRPr="000231F4" w:rsidRDefault="00000000" w:rsidP="00D16DA3">
      <w:pPr>
        <w:keepNext/>
        <w:spacing w:line="480" w:lineRule="auto"/>
        <w:rPr>
          <w:rFonts w:ascii="Times New Roman" w:eastAsia="Times New Roman" w:hAnsi="Times New Roman" w:cs="Times New Roman"/>
          <w:color w:val="000000" w:themeColor="text1"/>
          <w:kern w:val="0"/>
          <w14:ligatures w14:val="none"/>
        </w:rPr>
      </w:pPr>
      <w:hyperlink r:id="rId22" w:anchor="Section1Text" w:history="1">
        <w:r w:rsidR="008E5191" w:rsidRPr="0070415E">
          <w:rPr>
            <w:rStyle w:val="Hyperlink"/>
            <w:rFonts w:ascii="Times New Roman" w:eastAsia="Times New Roman" w:hAnsi="Times New Roman" w:cs="Times New Roman"/>
            <w:kern w:val="0"/>
            <w14:ligatures w14:val="none"/>
          </w:rPr>
          <w:t>https://historicengland.org.uk/advice/technical-advice/information-management/support-for-hers/#Section1Text</w:t>
        </w:r>
      </w:hyperlink>
      <w:r w:rsidR="008E5191">
        <w:rPr>
          <w:rFonts w:ascii="Times New Roman" w:eastAsia="Times New Roman" w:hAnsi="Times New Roman" w:cs="Times New Roman"/>
          <w:color w:val="000000" w:themeColor="text1"/>
          <w:kern w:val="0"/>
          <w14:ligatures w14:val="none"/>
        </w:rPr>
        <w:t xml:space="preserve"> </w:t>
      </w:r>
    </w:p>
    <w:p w14:paraId="18A1854F" w14:textId="5779122A" w:rsidR="00066615" w:rsidRPr="000231F4" w:rsidRDefault="00066615" w:rsidP="00D16DA3">
      <w:pPr>
        <w:spacing w:line="480" w:lineRule="auto"/>
        <w:rPr>
          <w:rFonts w:ascii="Times New Roman" w:eastAsia="Times New Roman" w:hAnsi="Times New Roman" w:cs="Times New Roman"/>
          <w:color w:val="000000" w:themeColor="text1"/>
          <w:kern w:val="0"/>
          <w14:ligatures w14:val="none"/>
        </w:rPr>
      </w:pPr>
      <w:r w:rsidRPr="000231F4">
        <w:rPr>
          <w:rFonts w:ascii="Times New Roman" w:eastAsia="Times New Roman" w:hAnsi="Times New Roman" w:cs="Times New Roman"/>
          <w:color w:val="000000" w:themeColor="text1"/>
          <w:kern w:val="0"/>
          <w14:ligatures w14:val="none"/>
        </w:rPr>
        <w:t>England</w:t>
      </w:r>
      <w:r w:rsidR="00FD5B4E" w:rsidRPr="000231F4">
        <w:rPr>
          <w:rFonts w:ascii="Times New Roman" w:eastAsia="Times New Roman" w:hAnsi="Times New Roman" w:cs="Times New Roman"/>
          <w:color w:val="000000" w:themeColor="text1"/>
          <w:kern w:val="0"/>
          <w14:ligatures w14:val="none"/>
        </w:rPr>
        <w:t>’s</w:t>
      </w:r>
      <w:r w:rsidRPr="000231F4">
        <w:rPr>
          <w:rFonts w:ascii="Times New Roman" w:eastAsia="Times New Roman" w:hAnsi="Times New Roman" w:cs="Times New Roman"/>
          <w:color w:val="000000" w:themeColor="text1"/>
          <w:kern w:val="0"/>
          <w14:ligatures w14:val="none"/>
        </w:rPr>
        <w:t xml:space="preserve"> Historic Environment Record Forum serves as community of practice for professionals working with and interested in regional and local heritage inventories. The HER Forum has in-person meetings twice annually</w:t>
      </w:r>
      <w:r w:rsidR="00B04DCB" w:rsidRPr="000231F4">
        <w:rPr>
          <w:rFonts w:ascii="Times New Roman" w:eastAsia="Times New Roman" w:hAnsi="Times New Roman" w:cs="Times New Roman"/>
          <w:color w:val="000000" w:themeColor="text1"/>
          <w:kern w:val="0"/>
          <w14:ligatures w14:val="none"/>
        </w:rPr>
        <w:t>,</w:t>
      </w:r>
      <w:r w:rsidRPr="000231F4">
        <w:rPr>
          <w:rFonts w:ascii="Times New Roman" w:eastAsia="Times New Roman" w:hAnsi="Times New Roman" w:cs="Times New Roman"/>
          <w:color w:val="000000" w:themeColor="text1"/>
          <w:kern w:val="0"/>
          <w14:ligatures w14:val="none"/>
        </w:rPr>
        <w:t xml:space="preserve"> as well as an online discussion list.</w:t>
      </w:r>
      <w:r w:rsidR="00B04DCB" w:rsidRPr="000231F4">
        <w:rPr>
          <w:rFonts w:ascii="Times New Roman" w:eastAsia="Times New Roman" w:hAnsi="Times New Roman" w:cs="Times New Roman"/>
          <w:color w:val="000000" w:themeColor="text1"/>
          <w:kern w:val="0"/>
          <w14:ligatures w14:val="none"/>
        </w:rPr>
        <w:t xml:space="preserve"> Discussions are archived at </w:t>
      </w:r>
      <w:hyperlink r:id="rId23" w:history="1">
        <w:r w:rsidR="00B04DCB" w:rsidRPr="000231F4">
          <w:rPr>
            <w:rStyle w:val="Hyperlink"/>
            <w:rFonts w:ascii="Times New Roman" w:eastAsia="Times New Roman" w:hAnsi="Times New Roman" w:cs="Times New Roman"/>
            <w:kern w:val="0"/>
            <w14:ligatures w14:val="none"/>
          </w:rPr>
          <w:t>https://www.jiscmail.ac.uk/cgi-bin/webadmin?A0=herforum</w:t>
        </w:r>
      </w:hyperlink>
      <w:r w:rsidR="00B04DCB" w:rsidRPr="000231F4">
        <w:rPr>
          <w:rFonts w:ascii="Times New Roman" w:eastAsia="Times New Roman" w:hAnsi="Times New Roman" w:cs="Times New Roman"/>
          <w:color w:val="000000" w:themeColor="text1"/>
          <w:kern w:val="0"/>
          <w14:ligatures w14:val="none"/>
        </w:rPr>
        <w:t>, where you can also subscribe.</w:t>
      </w:r>
    </w:p>
    <w:p w14:paraId="78FE084A" w14:textId="4E19B336" w:rsidR="009A6DA2" w:rsidRPr="000231F4" w:rsidRDefault="009A6DA2" w:rsidP="00D16DA3">
      <w:pPr>
        <w:pStyle w:val="Heading4"/>
        <w:spacing w:line="480" w:lineRule="auto"/>
        <w:rPr>
          <w:rFonts w:ascii="Times New Roman" w:hAnsi="Times New Roman" w:cs="Times New Roman"/>
        </w:rPr>
      </w:pPr>
      <w:bookmarkStart w:id="15" w:name="_FISH:"/>
      <w:bookmarkStart w:id="16" w:name="_Toc142567471"/>
      <w:bookmarkEnd w:id="15"/>
      <w:r w:rsidRPr="000231F4">
        <w:rPr>
          <w:rFonts w:ascii="Times New Roman" w:hAnsi="Times New Roman" w:cs="Times New Roman"/>
        </w:rPr>
        <w:t>FISH</w:t>
      </w:r>
      <w:bookmarkEnd w:id="16"/>
    </w:p>
    <w:p w14:paraId="4490EE73" w14:textId="67F01078" w:rsidR="009A6DA2" w:rsidRPr="000231F4" w:rsidRDefault="00000000" w:rsidP="00D16DA3">
      <w:pPr>
        <w:spacing w:line="480" w:lineRule="auto"/>
        <w:rPr>
          <w:rFonts w:ascii="Times New Roman" w:hAnsi="Times New Roman" w:cs="Times New Roman"/>
        </w:rPr>
      </w:pPr>
      <w:hyperlink r:id="rId24" w:history="1">
        <w:r w:rsidR="0008373C" w:rsidRPr="000231F4">
          <w:rPr>
            <w:rStyle w:val="Hyperlink"/>
            <w:rFonts w:ascii="Times New Roman" w:hAnsi="Times New Roman" w:cs="Times New Roman"/>
          </w:rPr>
          <w:t>https://www.heritage-standards.org.uk/</w:t>
        </w:r>
      </w:hyperlink>
      <w:r w:rsidR="0008373C" w:rsidRPr="000231F4">
        <w:rPr>
          <w:rFonts w:ascii="Times New Roman" w:hAnsi="Times New Roman" w:cs="Times New Roman"/>
        </w:rPr>
        <w:t xml:space="preserve"> </w:t>
      </w:r>
    </w:p>
    <w:p w14:paraId="07189D74" w14:textId="413E0448" w:rsidR="009A6DA2" w:rsidRPr="000231F4" w:rsidRDefault="009A6DA2" w:rsidP="00D16DA3">
      <w:pPr>
        <w:spacing w:line="480" w:lineRule="auto"/>
        <w:rPr>
          <w:rFonts w:ascii="Times New Roman" w:hAnsi="Times New Roman" w:cs="Times New Roman"/>
        </w:rPr>
      </w:pPr>
      <w:r w:rsidRPr="000231F4">
        <w:rPr>
          <w:rFonts w:ascii="Times New Roman" w:hAnsi="Times New Roman" w:cs="Times New Roman"/>
        </w:rPr>
        <w:t xml:space="preserve">The UK Forum on Information Standards in Heritage (FISH) is a well-established example of a sector-wide standing entity devoted to information standards (including controlled vocabularies) and their creation, ongoing maintenance, improvement, and application. </w:t>
      </w:r>
      <w:r w:rsidR="0008373C" w:rsidRPr="000231F4">
        <w:rPr>
          <w:rFonts w:ascii="Times New Roman" w:hAnsi="Times New Roman" w:cs="Times New Roman"/>
        </w:rPr>
        <w:t>The organization</w:t>
      </w:r>
      <w:r w:rsidRPr="000231F4">
        <w:rPr>
          <w:rFonts w:ascii="Times New Roman" w:hAnsi="Times New Roman" w:cs="Times New Roman"/>
        </w:rPr>
        <w:t xml:space="preserve"> also includes a terminologies working group</w:t>
      </w:r>
      <w:r w:rsidR="0008373C" w:rsidRPr="000231F4">
        <w:rPr>
          <w:rFonts w:ascii="Times New Roman" w:hAnsi="Times New Roman" w:cs="Times New Roman"/>
        </w:rPr>
        <w:t xml:space="preserve">; see </w:t>
      </w:r>
      <w:hyperlink r:id="rId25" w:history="1">
        <w:r w:rsidR="0008373C" w:rsidRPr="000231F4">
          <w:rPr>
            <w:rStyle w:val="Hyperlink"/>
            <w:rFonts w:ascii="Times New Roman" w:hAnsi="Times New Roman" w:cs="Times New Roman"/>
          </w:rPr>
          <w:t>https://www.heritage-standards.org.uk/working-groups/</w:t>
        </w:r>
      </w:hyperlink>
      <w:r w:rsidRPr="000231F4">
        <w:rPr>
          <w:rFonts w:ascii="Times New Roman" w:hAnsi="Times New Roman" w:cs="Times New Roman"/>
        </w:rPr>
        <w:t xml:space="preserve">. </w:t>
      </w:r>
      <w:r w:rsidR="0008373C" w:rsidRPr="000231F4">
        <w:rPr>
          <w:rFonts w:ascii="Times New Roman" w:hAnsi="Times New Roman" w:cs="Times New Roman"/>
        </w:rPr>
        <w:t xml:space="preserve"> </w:t>
      </w:r>
    </w:p>
    <w:p w14:paraId="50618301" w14:textId="77777777" w:rsidR="00D16DA3" w:rsidRPr="00D16DA3" w:rsidRDefault="00D16DA3" w:rsidP="00D16DA3">
      <w:pPr>
        <w:pStyle w:val="Heading3"/>
        <w:spacing w:line="480" w:lineRule="auto"/>
        <w:rPr>
          <w:rFonts w:ascii="Times New Roman" w:hAnsi="Times New Roman" w:cs="Times New Roman"/>
        </w:rPr>
      </w:pPr>
      <w:bookmarkStart w:id="17" w:name="_Getty_Art_and"/>
      <w:bookmarkStart w:id="18" w:name="_Toc142567466"/>
      <w:bookmarkStart w:id="19" w:name="_Toc142567464"/>
      <w:bookmarkStart w:id="20" w:name="_Toc142567472"/>
      <w:bookmarkStart w:id="21" w:name="_Toc142567475"/>
      <w:bookmarkEnd w:id="17"/>
      <w:r w:rsidRPr="00D16DA3">
        <w:rPr>
          <w:rFonts w:ascii="Times New Roman" w:hAnsi="Times New Roman" w:cs="Times New Roman"/>
        </w:rPr>
        <w:t>Inventory Consolidation and Integration</w:t>
      </w:r>
      <w:bookmarkEnd w:id="18"/>
    </w:p>
    <w:p w14:paraId="47EB96C1" w14:textId="77777777" w:rsidR="00D16DA3" w:rsidRPr="00D16DA3" w:rsidRDefault="00D16DA3" w:rsidP="00D16DA3">
      <w:pPr>
        <w:pStyle w:val="Heading4"/>
        <w:spacing w:line="480" w:lineRule="auto"/>
        <w:rPr>
          <w:rFonts w:ascii="Times New Roman" w:hAnsi="Times New Roman" w:cs="Times New Roman"/>
        </w:rPr>
      </w:pPr>
      <w:bookmarkStart w:id="22" w:name="_Toc142567467"/>
      <w:r w:rsidRPr="00D16DA3">
        <w:rPr>
          <w:rFonts w:ascii="Times New Roman" w:hAnsi="Times New Roman" w:cs="Times New Roman"/>
        </w:rPr>
        <w:t>Flanders Heritage Agency</w:t>
      </w:r>
      <w:bookmarkEnd w:id="22"/>
      <w:r w:rsidRPr="00D16DA3">
        <w:rPr>
          <w:rFonts w:ascii="Times New Roman" w:hAnsi="Times New Roman" w:cs="Times New Roman"/>
        </w:rPr>
        <w:t xml:space="preserve"> </w:t>
      </w:r>
    </w:p>
    <w:p w14:paraId="34033857" w14:textId="77777777" w:rsidR="00D16DA3" w:rsidRPr="00D16DA3" w:rsidRDefault="00000000" w:rsidP="00D16DA3">
      <w:pPr>
        <w:spacing w:line="480" w:lineRule="auto"/>
        <w:rPr>
          <w:rFonts w:ascii="Times New Roman" w:hAnsi="Times New Roman" w:cs="Times New Roman"/>
          <w:b/>
          <w:bCs/>
        </w:rPr>
      </w:pPr>
      <w:hyperlink r:id="rId26" w:history="1">
        <w:r w:rsidR="00D16DA3" w:rsidRPr="00D16DA3">
          <w:rPr>
            <w:rStyle w:val="Hyperlink"/>
            <w:rFonts w:ascii="Times New Roman" w:hAnsi="Times New Roman" w:cs="Times New Roman"/>
          </w:rPr>
          <w:t>https://www.onroerenderfgoed.be/</w:t>
        </w:r>
      </w:hyperlink>
      <w:r w:rsidR="00D16DA3" w:rsidRPr="00D16DA3">
        <w:rPr>
          <w:rFonts w:ascii="Times New Roman" w:hAnsi="Times New Roman" w:cs="Times New Roman"/>
        </w:rPr>
        <w:t xml:space="preserve"> </w:t>
      </w:r>
    </w:p>
    <w:p w14:paraId="7A952D5B" w14:textId="77777777" w:rsidR="00D16DA3" w:rsidRPr="00D16DA3" w:rsidRDefault="00D16DA3" w:rsidP="00D16DA3">
      <w:pPr>
        <w:spacing w:line="480" w:lineRule="auto"/>
        <w:rPr>
          <w:rFonts w:ascii="Times New Roman" w:hAnsi="Times New Roman" w:cs="Times New Roman"/>
        </w:rPr>
      </w:pPr>
      <w:r w:rsidRPr="00D16DA3">
        <w:rPr>
          <w:rFonts w:ascii="Times New Roman" w:hAnsi="Times New Roman" w:cs="Times New Roman"/>
        </w:rPr>
        <w:t>The Flanders Heritage Agency of Belgium has published an excellent overview of its experience in unifying separate inventories for differing heritage types ({{Van Daele, Meganck, and Mortier 2015}}, {{Van Daele, Meganck, and Mortier 2016||2016}}). As described in {{Van Daele et al. 2018}}, this amalgamation of inventories was spurred by the passage of a new heritage law in 2013 that for the first time provided unified legislation in Flanders for archaeology, architectural heritage, and cultural landscapes.</w:t>
      </w:r>
    </w:p>
    <w:p w14:paraId="47F9EE66" w14:textId="77777777" w:rsidR="00D16DA3" w:rsidRPr="00D16DA3" w:rsidRDefault="00D16DA3" w:rsidP="00D16DA3">
      <w:pPr>
        <w:pStyle w:val="Heading4"/>
        <w:spacing w:line="480" w:lineRule="auto"/>
        <w:rPr>
          <w:rFonts w:ascii="Times New Roman" w:hAnsi="Times New Roman" w:cs="Times New Roman"/>
        </w:rPr>
      </w:pPr>
      <w:bookmarkStart w:id="23" w:name="_Toc142567468"/>
      <w:r w:rsidRPr="00D16DA3">
        <w:rPr>
          <w:rFonts w:ascii="Times New Roman" w:hAnsi="Times New Roman" w:cs="Times New Roman"/>
        </w:rPr>
        <w:lastRenderedPageBreak/>
        <w:t>HIAS</w:t>
      </w:r>
      <w:bookmarkEnd w:id="23"/>
    </w:p>
    <w:p w14:paraId="5A3BA016" w14:textId="77777777" w:rsidR="00D16DA3" w:rsidRPr="000231F4" w:rsidRDefault="00000000" w:rsidP="00D16DA3">
      <w:pPr>
        <w:spacing w:line="480" w:lineRule="auto"/>
        <w:rPr>
          <w:rFonts w:ascii="Times New Roman" w:hAnsi="Times New Roman" w:cs="Times New Roman"/>
        </w:rPr>
      </w:pPr>
      <w:hyperlink r:id="rId27" w:history="1">
        <w:r w:rsidR="00D16DA3" w:rsidRPr="00D16DA3">
          <w:rPr>
            <w:rStyle w:val="Hyperlink"/>
            <w:rFonts w:ascii="Times New Roman" w:hAnsi="Times New Roman" w:cs="Times New Roman"/>
          </w:rPr>
          <w:t>https://historicengland.org.uk/research/support-and-collaboration/heritage-information-access-simplified/</w:t>
        </w:r>
      </w:hyperlink>
    </w:p>
    <w:p w14:paraId="3C794E73" w14:textId="529BD873" w:rsidR="00D16DA3" w:rsidRPr="000231F4" w:rsidRDefault="00D16DA3" w:rsidP="00D16DA3">
      <w:pPr>
        <w:spacing w:line="480" w:lineRule="auto"/>
        <w:rPr>
          <w:rFonts w:ascii="Times New Roman" w:hAnsi="Times New Roman" w:cs="Times New Roman"/>
        </w:rPr>
      </w:pPr>
      <w:r w:rsidRPr="000231F4">
        <w:rPr>
          <w:rFonts w:ascii="Times New Roman" w:hAnsi="Times New Roman" w:cs="Times New Roman"/>
        </w:rPr>
        <w:t>England’s heritage sector has been implementing a multiyear initiative known as the Heritage Information Access Simplified (HIAS) strategy, which is aimed at resolving long-standing challenges of complexity and duplication of effort in the management of and access to heritage information nationally. It is comp</w:t>
      </w:r>
      <w:r w:rsidR="00127769">
        <w:rPr>
          <w:rFonts w:ascii="Times New Roman" w:hAnsi="Times New Roman" w:cs="Times New Roman"/>
        </w:rPr>
        <w:t>o</w:t>
      </w:r>
      <w:r w:rsidRPr="000231F4">
        <w:rPr>
          <w:rFonts w:ascii="Times New Roman" w:hAnsi="Times New Roman" w:cs="Times New Roman"/>
        </w:rPr>
        <w:t xml:space="preserve">sed of interlinked projects designed to simplify and improve public access to heritage information held or generated by Historic England, by regional and local agency HERs, and by other heritage organizations (see also {{Carlisle and Lee 2016}}). </w:t>
      </w:r>
    </w:p>
    <w:p w14:paraId="14C35F2E" w14:textId="77777777" w:rsidR="00D16DA3" w:rsidRPr="000231F4" w:rsidRDefault="00D16DA3" w:rsidP="00D16DA3">
      <w:pPr>
        <w:spacing w:line="480" w:lineRule="auto"/>
        <w:rPr>
          <w:rFonts w:ascii="Times New Roman" w:hAnsi="Times New Roman" w:cs="Times New Roman"/>
        </w:rPr>
      </w:pPr>
      <w:r w:rsidRPr="000231F4">
        <w:rPr>
          <w:rFonts w:ascii="Times New Roman" w:hAnsi="Times New Roman" w:cs="Times New Roman"/>
        </w:rPr>
        <w:t xml:space="preserve">Important aspects of this work have been to eliminate duplication of information held by multiple agencies and duplication of resources expended in the creation and management of information through the rationalization and clarification of responsibilities across the sector, and to further invest in the application of information standards shared across the national heritage sector. </w:t>
      </w:r>
    </w:p>
    <w:p w14:paraId="3EF65366" w14:textId="77777777" w:rsidR="00D16DA3" w:rsidRPr="00D16DA3" w:rsidRDefault="00D16DA3" w:rsidP="00D16DA3">
      <w:pPr>
        <w:pStyle w:val="Heading3"/>
        <w:spacing w:line="480" w:lineRule="auto"/>
        <w:rPr>
          <w:rFonts w:ascii="Times New Roman" w:hAnsi="Times New Roman" w:cs="Times New Roman"/>
        </w:rPr>
      </w:pPr>
      <w:r w:rsidRPr="00D16DA3">
        <w:rPr>
          <w:rFonts w:ascii="Times New Roman" w:hAnsi="Times New Roman" w:cs="Times New Roman"/>
        </w:rPr>
        <w:t>Legal and Policy Framework</w:t>
      </w:r>
      <w:bookmarkEnd w:id="19"/>
    </w:p>
    <w:p w14:paraId="0AEA3657" w14:textId="77777777" w:rsidR="00D16DA3" w:rsidRPr="00D16DA3" w:rsidRDefault="00D16DA3" w:rsidP="00D16DA3">
      <w:pPr>
        <w:pStyle w:val="Heading4"/>
        <w:spacing w:line="480" w:lineRule="auto"/>
        <w:rPr>
          <w:rFonts w:ascii="Times New Roman" w:hAnsi="Times New Roman" w:cs="Times New Roman"/>
        </w:rPr>
      </w:pPr>
      <w:bookmarkStart w:id="24" w:name="_Toc142567465"/>
      <w:r w:rsidRPr="00D16DA3">
        <w:rPr>
          <w:rFonts w:ascii="Times New Roman" w:hAnsi="Times New Roman" w:cs="Times New Roman"/>
        </w:rPr>
        <w:t>Cadw</w:t>
      </w:r>
      <w:bookmarkEnd w:id="24"/>
    </w:p>
    <w:p w14:paraId="58C67B90" w14:textId="76415DC3" w:rsidR="00CF6357" w:rsidRDefault="00CF6357" w:rsidP="00D16DA3">
      <w:pPr>
        <w:spacing w:line="480" w:lineRule="auto"/>
        <w:rPr>
          <w:rFonts w:ascii="Times New Roman" w:hAnsi="Times New Roman" w:cs="Times New Roman"/>
        </w:rPr>
      </w:pPr>
      <w:hyperlink r:id="rId28" w:history="1">
        <w:r w:rsidRPr="0070415E">
          <w:rPr>
            <w:rStyle w:val="Hyperlink"/>
            <w:rFonts w:ascii="Times New Roman" w:hAnsi="Times New Roman" w:cs="Times New Roman"/>
          </w:rPr>
          <w:t>https://cadw.gov.wales/advice-support/placemaking/historic-environment-records</w:t>
        </w:r>
      </w:hyperlink>
      <w:r>
        <w:rPr>
          <w:rFonts w:ascii="Times New Roman" w:hAnsi="Times New Roman" w:cs="Times New Roman"/>
        </w:rPr>
        <w:t xml:space="preserve"> </w:t>
      </w:r>
    </w:p>
    <w:p w14:paraId="5633699E" w14:textId="29CF7269" w:rsidR="00D16DA3" w:rsidRPr="00D16DA3" w:rsidRDefault="00D16DA3" w:rsidP="00D16DA3">
      <w:pPr>
        <w:spacing w:line="480" w:lineRule="auto"/>
        <w:rPr>
          <w:rFonts w:ascii="Times New Roman" w:hAnsi="Times New Roman" w:cs="Times New Roman"/>
        </w:rPr>
      </w:pPr>
      <w:r w:rsidRPr="00D16DA3">
        <w:rPr>
          <w:rFonts w:ascii="Times New Roman" w:hAnsi="Times New Roman" w:cs="Times New Roman"/>
        </w:rPr>
        <w:t>The Welsh government’s historic environment service, known as Cadw, has published statutory guidance for a range of heritage agencies in Wales on how they should use and contribute information to the Welsh national and regional heritage inventories. This serves as a well-articulated example of how heritage inventories can be directly supported through a legal and policy framework; see</w:t>
      </w:r>
      <w:r w:rsidR="00CF6357">
        <w:rPr>
          <w:rFonts w:ascii="Times New Roman" w:hAnsi="Times New Roman" w:cs="Times New Roman"/>
        </w:rPr>
        <w:t xml:space="preserve"> especially</w:t>
      </w:r>
      <w:r w:rsidRPr="00D16DA3">
        <w:rPr>
          <w:rFonts w:ascii="Times New Roman" w:hAnsi="Times New Roman" w:cs="Times New Roman"/>
        </w:rPr>
        <w:t xml:space="preserve"> {{Cadw 2017b}}.</w:t>
      </w:r>
    </w:p>
    <w:p w14:paraId="01E07EB8" w14:textId="37806633" w:rsidR="00066615" w:rsidRPr="00D16DA3" w:rsidRDefault="00066615" w:rsidP="00D16DA3">
      <w:pPr>
        <w:pStyle w:val="Heading3"/>
        <w:spacing w:line="480" w:lineRule="auto"/>
        <w:rPr>
          <w:rFonts w:ascii="Times New Roman" w:hAnsi="Times New Roman" w:cs="Times New Roman"/>
        </w:rPr>
      </w:pPr>
      <w:bookmarkStart w:id="25" w:name="_Toc142567489"/>
      <w:bookmarkStart w:id="26" w:name="_Hlk137829593"/>
      <w:bookmarkEnd w:id="20"/>
      <w:bookmarkEnd w:id="21"/>
      <w:r w:rsidRPr="00D16DA3">
        <w:rPr>
          <w:rFonts w:ascii="Times New Roman" w:hAnsi="Times New Roman" w:cs="Times New Roman"/>
        </w:rPr>
        <w:lastRenderedPageBreak/>
        <w:t>Monitoring and Evaluation</w:t>
      </w:r>
      <w:bookmarkEnd w:id="25"/>
    </w:p>
    <w:p w14:paraId="7687D35F" w14:textId="43BB0FB3" w:rsidR="001C6574" w:rsidRDefault="00066615" w:rsidP="00D16DA3">
      <w:pPr>
        <w:spacing w:line="480" w:lineRule="auto"/>
        <w:rPr>
          <w:rFonts w:ascii="Times New Roman" w:hAnsi="Times New Roman" w:cs="Times New Roman"/>
        </w:rPr>
      </w:pPr>
      <w:bookmarkStart w:id="27" w:name="_Hlk137830908"/>
      <w:r w:rsidRPr="00D16DA3">
        <w:rPr>
          <w:rFonts w:ascii="Times New Roman" w:hAnsi="Times New Roman" w:cs="Times New Roman"/>
        </w:rPr>
        <w:t>As noted previously, the English and Welsh governments have each created well-developed systems for auditing regional and local government inventories (HERs). Both systems include a range of specific benchmarks for assessment on a five-year basis</w:t>
      </w:r>
      <w:r w:rsidR="00B04DCB" w:rsidRPr="00D16DA3">
        <w:rPr>
          <w:rFonts w:ascii="Times New Roman" w:hAnsi="Times New Roman" w:cs="Times New Roman"/>
        </w:rPr>
        <w:t>; see</w:t>
      </w:r>
      <w:r w:rsidRPr="00D16DA3">
        <w:rPr>
          <w:rFonts w:ascii="Times New Roman" w:hAnsi="Times New Roman" w:cs="Times New Roman"/>
        </w:rPr>
        <w:t xml:space="preserve"> {{Cadw 2017c}}</w:t>
      </w:r>
      <w:r w:rsidR="00B04DCB" w:rsidRPr="00D16DA3">
        <w:rPr>
          <w:rFonts w:ascii="Times New Roman" w:hAnsi="Times New Roman" w:cs="Times New Roman"/>
        </w:rPr>
        <w:t xml:space="preserve"> and</w:t>
      </w:r>
      <w:r w:rsidRPr="00D16DA3">
        <w:rPr>
          <w:rFonts w:ascii="Times New Roman" w:hAnsi="Times New Roman" w:cs="Times New Roman"/>
        </w:rPr>
        <w:t xml:space="preserve"> {{Historic England </w:t>
      </w:r>
      <w:r w:rsidR="00A2252B" w:rsidRPr="00D16DA3">
        <w:rPr>
          <w:rFonts w:ascii="Times New Roman" w:hAnsi="Times New Roman" w:cs="Times New Roman"/>
        </w:rPr>
        <w:t>2023b</w:t>
      </w:r>
      <w:r w:rsidRPr="00D16DA3">
        <w:rPr>
          <w:rFonts w:ascii="Times New Roman" w:hAnsi="Times New Roman" w:cs="Times New Roman"/>
        </w:rPr>
        <w:t xml:space="preserve">}}. </w:t>
      </w:r>
      <w:bookmarkEnd w:id="26"/>
      <w:bookmarkEnd w:id="27"/>
    </w:p>
    <w:p w14:paraId="4D9971FD" w14:textId="77777777" w:rsidR="00D16DA3" w:rsidRPr="00D16DA3" w:rsidRDefault="00D16DA3" w:rsidP="00D16DA3">
      <w:pPr>
        <w:pStyle w:val="Heading3"/>
        <w:spacing w:line="480" w:lineRule="auto"/>
        <w:rPr>
          <w:rFonts w:ascii="Times New Roman" w:hAnsi="Times New Roman" w:cs="Times New Roman"/>
        </w:rPr>
      </w:pPr>
      <w:bookmarkStart w:id="28" w:name="_Toc142567481"/>
      <w:r w:rsidRPr="00D16DA3">
        <w:rPr>
          <w:rFonts w:ascii="Times New Roman" w:hAnsi="Times New Roman" w:cs="Times New Roman"/>
        </w:rPr>
        <w:t>Stakeholder Inclusion</w:t>
      </w:r>
      <w:bookmarkEnd w:id="28"/>
    </w:p>
    <w:p w14:paraId="12B6D77F" w14:textId="77777777" w:rsidR="00D16DA3" w:rsidRPr="00D16DA3" w:rsidRDefault="00D16DA3" w:rsidP="00D16DA3">
      <w:pPr>
        <w:pStyle w:val="Heading4"/>
        <w:spacing w:line="480" w:lineRule="auto"/>
        <w:rPr>
          <w:rFonts w:ascii="Times New Roman" w:hAnsi="Times New Roman" w:cs="Times New Roman"/>
        </w:rPr>
      </w:pPr>
      <w:bookmarkStart w:id="29" w:name="_Toc142567482"/>
      <w:r w:rsidRPr="00D16DA3">
        <w:rPr>
          <w:rFonts w:ascii="Times New Roman" w:hAnsi="Times New Roman" w:cs="Times New Roman"/>
        </w:rPr>
        <w:t>Australia ICOMOS code of ethics</w:t>
      </w:r>
      <w:bookmarkEnd w:id="29"/>
    </w:p>
    <w:p w14:paraId="0B75DBC9" w14:textId="77777777" w:rsidR="00D16DA3" w:rsidRPr="00D16DA3" w:rsidRDefault="00000000" w:rsidP="00D16DA3">
      <w:pPr>
        <w:spacing w:line="480" w:lineRule="auto"/>
        <w:rPr>
          <w:rFonts w:ascii="Times New Roman" w:hAnsi="Times New Roman" w:cs="Times New Roman"/>
        </w:rPr>
      </w:pPr>
      <w:hyperlink r:id="rId29" w:history="1">
        <w:r w:rsidR="00D16DA3" w:rsidRPr="00D16DA3">
          <w:rPr>
            <w:rStyle w:val="Hyperlink"/>
            <w:rFonts w:ascii="Times New Roman" w:hAnsi="Times New Roman" w:cs="Times New Roman"/>
          </w:rPr>
          <w:t>https://australia.icomos.org/wp-content/uploads/Code-on-the-Ethics-of-Co-existence.pdf</w:t>
        </w:r>
      </w:hyperlink>
      <w:r w:rsidR="00D16DA3" w:rsidRPr="00D16DA3">
        <w:rPr>
          <w:rFonts w:ascii="Times New Roman" w:hAnsi="Times New Roman" w:cs="Times New Roman"/>
        </w:rPr>
        <w:t xml:space="preserve"> </w:t>
      </w:r>
    </w:p>
    <w:p w14:paraId="437D6DC9" w14:textId="20593BD9" w:rsidR="00D16DA3" w:rsidRPr="00D16DA3" w:rsidRDefault="00D16DA3" w:rsidP="00D16DA3">
      <w:pPr>
        <w:spacing w:line="480" w:lineRule="auto"/>
        <w:rPr>
          <w:rFonts w:ascii="Times New Roman" w:hAnsi="Times New Roman" w:cs="Times New Roman"/>
        </w:rPr>
      </w:pPr>
      <w:r w:rsidRPr="00D16DA3">
        <w:rPr>
          <w:rFonts w:ascii="Times New Roman" w:hAnsi="Times New Roman" w:cs="Times New Roman"/>
        </w:rPr>
        <w:t xml:space="preserve">In some contexts, professional codes of practice address how heritage specialists should deal with stakeholder groups in the identification of heritage resources and related information, </w:t>
      </w:r>
      <w:r w:rsidR="00127769">
        <w:rPr>
          <w:rFonts w:ascii="Times New Roman" w:hAnsi="Times New Roman" w:cs="Times New Roman"/>
        </w:rPr>
        <w:t xml:space="preserve">and this </w:t>
      </w:r>
      <w:r w:rsidRPr="00D16DA3">
        <w:rPr>
          <w:rFonts w:ascii="Times New Roman" w:hAnsi="Times New Roman" w:cs="Times New Roman"/>
        </w:rPr>
        <w:t xml:space="preserve">has direct relevance to work pertaining to inventories as well as related data collection activities. For example, Australia ICOMOS’s Code on the Ethics of Co-existence in Conserving Significant Places ({{Australia ICOMOS 1998}}) specifies, among other things, the following ethical principles: </w:t>
      </w:r>
    </w:p>
    <w:p w14:paraId="3DE98199" w14:textId="77777777" w:rsidR="00D16DA3" w:rsidRPr="00D16DA3" w:rsidRDefault="00D16DA3" w:rsidP="00D16DA3">
      <w:pPr>
        <w:pStyle w:val="Default"/>
        <w:rPr>
          <w:rFonts w:eastAsia="Times New Roman" w:cs="Times New Roman"/>
          <w:b/>
          <w:bCs/>
          <w:color w:val="000000" w:themeColor="text1"/>
          <w:sz w:val="22"/>
          <w:szCs w:val="22"/>
        </w:rPr>
      </w:pPr>
      <w:r w:rsidRPr="00D16DA3">
        <w:rPr>
          <w:rFonts w:eastAsia="Times New Roman" w:cs="Times New Roman"/>
          <w:b/>
          <w:bCs/>
          <w:color w:val="000000" w:themeColor="text1"/>
          <w:sz w:val="22"/>
          <w:szCs w:val="22"/>
        </w:rPr>
        <w:t xml:space="preserve">[block quote] </w:t>
      </w:r>
    </w:p>
    <w:p w14:paraId="421DB2A8" w14:textId="77777777" w:rsidR="00D16DA3" w:rsidRPr="00D16DA3" w:rsidRDefault="00D16DA3" w:rsidP="00D16DA3">
      <w:pPr>
        <w:spacing w:line="480" w:lineRule="auto"/>
        <w:ind w:left="720"/>
        <w:rPr>
          <w:rFonts w:ascii="Times New Roman" w:hAnsi="Times New Roman" w:cs="Times New Roman"/>
        </w:rPr>
      </w:pPr>
      <w:r w:rsidRPr="00D16DA3">
        <w:rPr>
          <w:rFonts w:ascii="Times New Roman" w:hAnsi="Times New Roman" w:cs="Times New Roman"/>
        </w:rPr>
        <w:t xml:space="preserve">Article 4. Each cultural group has a primary right to identify places of cultural significance to it and this right may include the withholding of certain information. </w:t>
      </w:r>
    </w:p>
    <w:p w14:paraId="085BBC57" w14:textId="77777777" w:rsidR="00D16DA3" w:rsidRPr="00D16DA3" w:rsidRDefault="00D16DA3" w:rsidP="00D16DA3">
      <w:pPr>
        <w:spacing w:line="480" w:lineRule="auto"/>
        <w:ind w:left="720"/>
        <w:rPr>
          <w:rFonts w:ascii="Times New Roman" w:hAnsi="Times New Roman" w:cs="Times New Roman"/>
        </w:rPr>
      </w:pPr>
      <w:r w:rsidRPr="00D16DA3">
        <w:rPr>
          <w:rFonts w:ascii="Times New Roman" w:hAnsi="Times New Roman" w:cs="Times New Roman"/>
        </w:rPr>
        <w:t xml:space="preserve">Article 5. Each cultural group has the right of access to pertinent information and to any decision-making process affecting places it has identified as significant. </w:t>
      </w:r>
    </w:p>
    <w:p w14:paraId="4254F8E6" w14:textId="77777777" w:rsidR="00D16DA3" w:rsidRPr="00D16DA3" w:rsidRDefault="00D16DA3" w:rsidP="00D16DA3">
      <w:pPr>
        <w:pStyle w:val="Default"/>
        <w:rPr>
          <w:rFonts w:eastAsia="Times New Roman" w:cs="Times New Roman"/>
          <w:b/>
          <w:bCs/>
          <w:color w:val="000000" w:themeColor="text1"/>
          <w:sz w:val="22"/>
          <w:szCs w:val="22"/>
        </w:rPr>
      </w:pPr>
      <w:r w:rsidRPr="00D16DA3">
        <w:rPr>
          <w:rFonts w:eastAsia="Times New Roman" w:cs="Times New Roman"/>
          <w:b/>
          <w:bCs/>
          <w:color w:val="000000" w:themeColor="text1"/>
          <w:sz w:val="22"/>
          <w:szCs w:val="22"/>
        </w:rPr>
        <w:t>[end block]</w:t>
      </w:r>
    </w:p>
    <w:p w14:paraId="33EBE5D0" w14:textId="77777777" w:rsidR="00D16DA3" w:rsidRPr="00D16DA3" w:rsidRDefault="00D16DA3" w:rsidP="00D16DA3">
      <w:pPr>
        <w:spacing w:line="480" w:lineRule="auto"/>
        <w:rPr>
          <w:rFonts w:ascii="Times New Roman" w:hAnsi="Times New Roman" w:cs="Times New Roman"/>
        </w:rPr>
      </w:pPr>
    </w:p>
    <w:sectPr w:rsidR="00D16DA3" w:rsidRPr="00D16DA3">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E941C" w14:textId="77777777" w:rsidR="00235AB2" w:rsidRDefault="00235AB2" w:rsidP="00FD5711">
      <w:pPr>
        <w:spacing w:after="0" w:line="240" w:lineRule="auto"/>
      </w:pPr>
      <w:r>
        <w:separator/>
      </w:r>
    </w:p>
  </w:endnote>
  <w:endnote w:type="continuationSeparator" w:id="0">
    <w:p w14:paraId="6919B8D3" w14:textId="77777777" w:rsidR="00235AB2" w:rsidRDefault="00235AB2" w:rsidP="00FD5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otypeSyntax">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297DF" w14:textId="77777777" w:rsidR="00235AB2" w:rsidRDefault="00235AB2" w:rsidP="00FD5711">
      <w:pPr>
        <w:spacing w:after="0" w:line="240" w:lineRule="auto"/>
      </w:pPr>
      <w:r>
        <w:separator/>
      </w:r>
    </w:p>
  </w:footnote>
  <w:footnote w:type="continuationSeparator" w:id="0">
    <w:p w14:paraId="5C9FA2C9" w14:textId="77777777" w:rsidR="00235AB2" w:rsidRDefault="00235AB2" w:rsidP="00FD57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1"/>
    <w:rsid w:val="0001106E"/>
    <w:rsid w:val="000118B4"/>
    <w:rsid w:val="000231DD"/>
    <w:rsid w:val="000231F4"/>
    <w:rsid w:val="00037574"/>
    <w:rsid w:val="00046E96"/>
    <w:rsid w:val="00051989"/>
    <w:rsid w:val="00052CE8"/>
    <w:rsid w:val="00066615"/>
    <w:rsid w:val="00072911"/>
    <w:rsid w:val="0008373C"/>
    <w:rsid w:val="000953D4"/>
    <w:rsid w:val="000A0ED7"/>
    <w:rsid w:val="000B7007"/>
    <w:rsid w:val="000C0A40"/>
    <w:rsid w:val="000C6923"/>
    <w:rsid w:val="000E425E"/>
    <w:rsid w:val="000E5375"/>
    <w:rsid w:val="000F150A"/>
    <w:rsid w:val="001019E0"/>
    <w:rsid w:val="00127769"/>
    <w:rsid w:val="0014390F"/>
    <w:rsid w:val="00144B04"/>
    <w:rsid w:val="00152935"/>
    <w:rsid w:val="00153B70"/>
    <w:rsid w:val="00164235"/>
    <w:rsid w:val="00165B86"/>
    <w:rsid w:val="00171071"/>
    <w:rsid w:val="00174C81"/>
    <w:rsid w:val="001832BA"/>
    <w:rsid w:val="0018342C"/>
    <w:rsid w:val="00183B6F"/>
    <w:rsid w:val="00187443"/>
    <w:rsid w:val="00197B0C"/>
    <w:rsid w:val="001A0B0D"/>
    <w:rsid w:val="001C4872"/>
    <w:rsid w:val="001C6574"/>
    <w:rsid w:val="001D411D"/>
    <w:rsid w:val="001E04EE"/>
    <w:rsid w:val="00202871"/>
    <w:rsid w:val="00204D35"/>
    <w:rsid w:val="002236D3"/>
    <w:rsid w:val="00233A25"/>
    <w:rsid w:val="00235AB2"/>
    <w:rsid w:val="00255813"/>
    <w:rsid w:val="00266485"/>
    <w:rsid w:val="0027251A"/>
    <w:rsid w:val="002747CC"/>
    <w:rsid w:val="002A0D1F"/>
    <w:rsid w:val="002A0DCA"/>
    <w:rsid w:val="002A5D5A"/>
    <w:rsid w:val="002B4F69"/>
    <w:rsid w:val="002C3F5E"/>
    <w:rsid w:val="002D0C56"/>
    <w:rsid w:val="002E443A"/>
    <w:rsid w:val="003150ED"/>
    <w:rsid w:val="00343D35"/>
    <w:rsid w:val="00362436"/>
    <w:rsid w:val="00370A64"/>
    <w:rsid w:val="00372877"/>
    <w:rsid w:val="00372AD9"/>
    <w:rsid w:val="003739A0"/>
    <w:rsid w:val="003A5B20"/>
    <w:rsid w:val="003C5FD1"/>
    <w:rsid w:val="003D126C"/>
    <w:rsid w:val="003D6A9B"/>
    <w:rsid w:val="003D7AF6"/>
    <w:rsid w:val="004269EF"/>
    <w:rsid w:val="0043664F"/>
    <w:rsid w:val="00463BF1"/>
    <w:rsid w:val="00465697"/>
    <w:rsid w:val="004705DD"/>
    <w:rsid w:val="004A4592"/>
    <w:rsid w:val="004B798C"/>
    <w:rsid w:val="004D06C3"/>
    <w:rsid w:val="004D25B2"/>
    <w:rsid w:val="004D7B32"/>
    <w:rsid w:val="004E0110"/>
    <w:rsid w:val="004F3EE7"/>
    <w:rsid w:val="00534F39"/>
    <w:rsid w:val="00566DB3"/>
    <w:rsid w:val="005866CC"/>
    <w:rsid w:val="0059354F"/>
    <w:rsid w:val="00595755"/>
    <w:rsid w:val="005A02FC"/>
    <w:rsid w:val="005A6D71"/>
    <w:rsid w:val="005B36CA"/>
    <w:rsid w:val="005B37C3"/>
    <w:rsid w:val="005B405E"/>
    <w:rsid w:val="005B7818"/>
    <w:rsid w:val="005C4AE6"/>
    <w:rsid w:val="00601DF3"/>
    <w:rsid w:val="0061121D"/>
    <w:rsid w:val="006232CF"/>
    <w:rsid w:val="006402AF"/>
    <w:rsid w:val="006804FE"/>
    <w:rsid w:val="006B4075"/>
    <w:rsid w:val="006C638F"/>
    <w:rsid w:val="006F3397"/>
    <w:rsid w:val="006F7B6A"/>
    <w:rsid w:val="00712534"/>
    <w:rsid w:val="007334AD"/>
    <w:rsid w:val="00784304"/>
    <w:rsid w:val="007A039E"/>
    <w:rsid w:val="007A0519"/>
    <w:rsid w:val="007A3DD6"/>
    <w:rsid w:val="007F179E"/>
    <w:rsid w:val="008005C3"/>
    <w:rsid w:val="00811B7F"/>
    <w:rsid w:val="00826CEA"/>
    <w:rsid w:val="008456C5"/>
    <w:rsid w:val="0086164D"/>
    <w:rsid w:val="00884DF2"/>
    <w:rsid w:val="008866A9"/>
    <w:rsid w:val="008875F6"/>
    <w:rsid w:val="00890ACF"/>
    <w:rsid w:val="008A48A6"/>
    <w:rsid w:val="008A5687"/>
    <w:rsid w:val="008E433B"/>
    <w:rsid w:val="008E5191"/>
    <w:rsid w:val="00903029"/>
    <w:rsid w:val="009226EE"/>
    <w:rsid w:val="00927309"/>
    <w:rsid w:val="009370EB"/>
    <w:rsid w:val="00946333"/>
    <w:rsid w:val="009576CF"/>
    <w:rsid w:val="0096282A"/>
    <w:rsid w:val="0097781C"/>
    <w:rsid w:val="009A6DA2"/>
    <w:rsid w:val="009B4336"/>
    <w:rsid w:val="009B7084"/>
    <w:rsid w:val="009B7F25"/>
    <w:rsid w:val="009C78A3"/>
    <w:rsid w:val="009D3F2B"/>
    <w:rsid w:val="00A2252B"/>
    <w:rsid w:val="00A335EA"/>
    <w:rsid w:val="00A4321C"/>
    <w:rsid w:val="00A6608B"/>
    <w:rsid w:val="00A74A0C"/>
    <w:rsid w:val="00A82C3F"/>
    <w:rsid w:val="00A85AB3"/>
    <w:rsid w:val="00AA56A8"/>
    <w:rsid w:val="00AA60C1"/>
    <w:rsid w:val="00AB33F7"/>
    <w:rsid w:val="00AB4C78"/>
    <w:rsid w:val="00AC1F5D"/>
    <w:rsid w:val="00AC25D2"/>
    <w:rsid w:val="00AF0D09"/>
    <w:rsid w:val="00B04DCB"/>
    <w:rsid w:val="00B356B7"/>
    <w:rsid w:val="00B52E10"/>
    <w:rsid w:val="00B640D2"/>
    <w:rsid w:val="00B67CDB"/>
    <w:rsid w:val="00B70735"/>
    <w:rsid w:val="00B7736B"/>
    <w:rsid w:val="00B93A43"/>
    <w:rsid w:val="00B95698"/>
    <w:rsid w:val="00BB4770"/>
    <w:rsid w:val="00BE5A08"/>
    <w:rsid w:val="00C1073F"/>
    <w:rsid w:val="00C45601"/>
    <w:rsid w:val="00C67E1D"/>
    <w:rsid w:val="00C71915"/>
    <w:rsid w:val="00C83837"/>
    <w:rsid w:val="00CB0257"/>
    <w:rsid w:val="00CD6A28"/>
    <w:rsid w:val="00CE6E3E"/>
    <w:rsid w:val="00CF0665"/>
    <w:rsid w:val="00CF149A"/>
    <w:rsid w:val="00CF3B13"/>
    <w:rsid w:val="00CF6357"/>
    <w:rsid w:val="00D05B90"/>
    <w:rsid w:val="00D13F8B"/>
    <w:rsid w:val="00D16DA3"/>
    <w:rsid w:val="00D4374E"/>
    <w:rsid w:val="00D565A1"/>
    <w:rsid w:val="00D57E42"/>
    <w:rsid w:val="00D60E2F"/>
    <w:rsid w:val="00D639CE"/>
    <w:rsid w:val="00DA2935"/>
    <w:rsid w:val="00DB17A5"/>
    <w:rsid w:val="00DD2D78"/>
    <w:rsid w:val="00DE4427"/>
    <w:rsid w:val="00DF4DD4"/>
    <w:rsid w:val="00E1022B"/>
    <w:rsid w:val="00E24067"/>
    <w:rsid w:val="00E31720"/>
    <w:rsid w:val="00E5214E"/>
    <w:rsid w:val="00E5783F"/>
    <w:rsid w:val="00E74654"/>
    <w:rsid w:val="00E755A1"/>
    <w:rsid w:val="00E809A9"/>
    <w:rsid w:val="00E825DD"/>
    <w:rsid w:val="00EA5FD6"/>
    <w:rsid w:val="00EB4E3D"/>
    <w:rsid w:val="00EC4002"/>
    <w:rsid w:val="00ED6B04"/>
    <w:rsid w:val="00EE0BFF"/>
    <w:rsid w:val="00EE4CE6"/>
    <w:rsid w:val="00F12CE3"/>
    <w:rsid w:val="00F30196"/>
    <w:rsid w:val="00F661BE"/>
    <w:rsid w:val="00F74C0F"/>
    <w:rsid w:val="00F8107F"/>
    <w:rsid w:val="00F823FD"/>
    <w:rsid w:val="00F92B27"/>
    <w:rsid w:val="00FA1748"/>
    <w:rsid w:val="00FA56CD"/>
    <w:rsid w:val="00FB34A2"/>
    <w:rsid w:val="00FC2B33"/>
    <w:rsid w:val="00FC2BE1"/>
    <w:rsid w:val="00FC4FE0"/>
    <w:rsid w:val="00FC7E03"/>
    <w:rsid w:val="00FD25D2"/>
    <w:rsid w:val="00FD5711"/>
    <w:rsid w:val="00FD5B4E"/>
    <w:rsid w:val="00FE3AF9"/>
    <w:rsid w:val="00FF703C"/>
    <w:rsid w:val="0A57569F"/>
    <w:rsid w:val="4CFBE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F65B"/>
  <w15:chartTrackingRefBased/>
  <w15:docId w15:val="{EC3AFD68-7F13-4C9D-BA67-FB48BFA9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711"/>
  </w:style>
  <w:style w:type="paragraph" w:styleId="Heading1">
    <w:name w:val="heading 1"/>
    <w:basedOn w:val="Normal"/>
    <w:next w:val="Normal"/>
    <w:link w:val="Heading1Char"/>
    <w:uiPriority w:val="9"/>
    <w:qFormat/>
    <w:rsid w:val="00A33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235"/>
    <w:pPr>
      <w:spacing w:line="480" w:lineRule="auto"/>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unhideWhenUsed/>
    <w:qFormat/>
    <w:rsid w:val="008E433B"/>
    <w:pPr>
      <w:keepNext/>
      <w:spacing w:before="120"/>
      <w:outlineLvl w:val="2"/>
    </w:pPr>
    <w:rPr>
      <w:b/>
      <w:bCs/>
      <w:sz w:val="26"/>
      <w:szCs w:val="24"/>
    </w:rPr>
  </w:style>
  <w:style w:type="paragraph" w:styleId="Heading4">
    <w:name w:val="heading 4"/>
    <w:basedOn w:val="Normal"/>
    <w:next w:val="Normal"/>
    <w:link w:val="Heading4Char"/>
    <w:uiPriority w:val="9"/>
    <w:unhideWhenUsed/>
    <w:qFormat/>
    <w:rsid w:val="000A0ED7"/>
    <w:pPr>
      <w:keepNext/>
      <w:spacing w:after="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433B"/>
    <w:rPr>
      <w:b/>
      <w:bCs/>
      <w:sz w:val="26"/>
      <w:szCs w:val="24"/>
    </w:rPr>
  </w:style>
  <w:style w:type="character" w:styleId="Hyperlink">
    <w:name w:val="Hyperlink"/>
    <w:basedOn w:val="DefaultParagraphFont"/>
    <w:uiPriority w:val="99"/>
    <w:unhideWhenUsed/>
    <w:rsid w:val="00FD5711"/>
    <w:rPr>
      <w:color w:val="0563C1" w:themeColor="hyperlink"/>
      <w:u w:val="single"/>
    </w:rPr>
  </w:style>
  <w:style w:type="character" w:styleId="UnresolvedMention">
    <w:name w:val="Unresolved Mention"/>
    <w:basedOn w:val="DefaultParagraphFont"/>
    <w:uiPriority w:val="99"/>
    <w:semiHidden/>
    <w:unhideWhenUsed/>
    <w:rsid w:val="00FD5711"/>
    <w:rPr>
      <w:color w:val="605E5C"/>
      <w:shd w:val="clear" w:color="auto" w:fill="E1DFDD"/>
    </w:rPr>
  </w:style>
  <w:style w:type="paragraph" w:customStyle="1" w:styleId="Default">
    <w:name w:val="Default"/>
    <w:rsid w:val="001C6574"/>
    <w:pPr>
      <w:widowControl w:val="0"/>
      <w:autoSpaceDE w:val="0"/>
      <w:autoSpaceDN w:val="0"/>
      <w:adjustRightInd w:val="0"/>
      <w:spacing w:after="120" w:line="480" w:lineRule="auto"/>
    </w:pPr>
    <w:rPr>
      <w:rFonts w:ascii="Times New Roman" w:eastAsiaTheme="minorEastAsia" w:hAnsi="Times New Roman" w:cs="LinotypeSyntax"/>
      <w:color w:val="000000"/>
      <w:kern w:val="0"/>
      <w:sz w:val="24"/>
      <w:szCs w:val="24"/>
      <w14:ligatures w14:val="none"/>
    </w:rPr>
  </w:style>
  <w:style w:type="paragraph" w:styleId="EndnoteText">
    <w:name w:val="endnote text"/>
    <w:basedOn w:val="Normal"/>
    <w:link w:val="EndnoteTextChar"/>
    <w:uiPriority w:val="99"/>
    <w:semiHidden/>
    <w:unhideWhenUsed/>
    <w:rsid w:val="001C6574"/>
    <w:pPr>
      <w:spacing w:after="0" w:line="240" w:lineRule="auto"/>
    </w:pPr>
    <w:rPr>
      <w:kern w:val="0"/>
      <w:sz w:val="20"/>
      <w:szCs w:val="20"/>
      <w14:ligatures w14:val="none"/>
    </w:rPr>
  </w:style>
  <w:style w:type="character" w:customStyle="1" w:styleId="EndnoteTextChar">
    <w:name w:val="Endnote Text Char"/>
    <w:basedOn w:val="DefaultParagraphFont"/>
    <w:link w:val="EndnoteText"/>
    <w:uiPriority w:val="99"/>
    <w:semiHidden/>
    <w:rsid w:val="001C6574"/>
    <w:rPr>
      <w:kern w:val="0"/>
      <w:sz w:val="20"/>
      <w:szCs w:val="20"/>
      <w14:ligatures w14:val="none"/>
    </w:rPr>
  </w:style>
  <w:style w:type="character" w:styleId="EndnoteReference">
    <w:name w:val="endnote reference"/>
    <w:basedOn w:val="DefaultParagraphFont"/>
    <w:uiPriority w:val="99"/>
    <w:semiHidden/>
    <w:unhideWhenUsed/>
    <w:rsid w:val="001C6574"/>
    <w:rPr>
      <w:vertAlign w:val="superscript"/>
    </w:rPr>
  </w:style>
  <w:style w:type="character" w:styleId="CommentReference">
    <w:name w:val="annotation reference"/>
    <w:basedOn w:val="DefaultParagraphFont"/>
    <w:uiPriority w:val="99"/>
    <w:semiHidden/>
    <w:unhideWhenUsed/>
    <w:rsid w:val="001C6574"/>
    <w:rPr>
      <w:sz w:val="16"/>
      <w:szCs w:val="16"/>
    </w:rPr>
  </w:style>
  <w:style w:type="paragraph" w:styleId="CommentText">
    <w:name w:val="annotation text"/>
    <w:basedOn w:val="Normal"/>
    <w:link w:val="CommentTextChar"/>
    <w:uiPriority w:val="99"/>
    <w:unhideWhenUsed/>
    <w:rsid w:val="001C6574"/>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1C657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84DF2"/>
    <w:rPr>
      <w:b/>
      <w:bCs/>
      <w:kern w:val="2"/>
      <w14:ligatures w14:val="standardContextual"/>
    </w:rPr>
  </w:style>
  <w:style w:type="character" w:customStyle="1" w:styleId="CommentSubjectChar">
    <w:name w:val="Comment Subject Char"/>
    <w:basedOn w:val="CommentTextChar"/>
    <w:link w:val="CommentSubject"/>
    <w:uiPriority w:val="99"/>
    <w:semiHidden/>
    <w:rsid w:val="00884DF2"/>
    <w:rPr>
      <w:b/>
      <w:bCs/>
      <w:kern w:val="0"/>
      <w:sz w:val="20"/>
      <w:szCs w:val="20"/>
      <w14:ligatures w14:val="none"/>
    </w:rPr>
  </w:style>
  <w:style w:type="paragraph" w:styleId="Revision">
    <w:name w:val="Revision"/>
    <w:hidden/>
    <w:uiPriority w:val="99"/>
    <w:semiHidden/>
    <w:rsid w:val="008456C5"/>
    <w:pPr>
      <w:spacing w:after="0" w:line="240" w:lineRule="auto"/>
    </w:pPr>
  </w:style>
  <w:style w:type="character" w:styleId="FollowedHyperlink">
    <w:name w:val="FollowedHyperlink"/>
    <w:basedOn w:val="DefaultParagraphFont"/>
    <w:uiPriority w:val="99"/>
    <w:semiHidden/>
    <w:unhideWhenUsed/>
    <w:rsid w:val="00A335EA"/>
    <w:rPr>
      <w:color w:val="954F72" w:themeColor="followedHyperlink"/>
      <w:u w:val="single"/>
    </w:rPr>
  </w:style>
  <w:style w:type="character" w:customStyle="1" w:styleId="Heading1Char">
    <w:name w:val="Heading 1 Char"/>
    <w:basedOn w:val="DefaultParagraphFont"/>
    <w:link w:val="Heading1"/>
    <w:uiPriority w:val="9"/>
    <w:rsid w:val="00A335E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0A0ED7"/>
    <w:rPr>
      <w:b/>
      <w:bCs/>
    </w:rPr>
  </w:style>
  <w:style w:type="paragraph" w:styleId="TOC3">
    <w:name w:val="toc 3"/>
    <w:basedOn w:val="Normal"/>
    <w:next w:val="Normal"/>
    <w:autoRedefine/>
    <w:uiPriority w:val="39"/>
    <w:unhideWhenUsed/>
    <w:rsid w:val="000A0ED7"/>
    <w:pPr>
      <w:spacing w:after="100"/>
      <w:ind w:left="440"/>
    </w:pPr>
  </w:style>
  <w:style w:type="paragraph" w:styleId="TOC4">
    <w:name w:val="toc 4"/>
    <w:basedOn w:val="Normal"/>
    <w:next w:val="Normal"/>
    <w:autoRedefine/>
    <w:uiPriority w:val="39"/>
    <w:unhideWhenUsed/>
    <w:rsid w:val="000A0ED7"/>
    <w:pPr>
      <w:spacing w:after="100"/>
      <w:ind w:left="660"/>
    </w:pPr>
  </w:style>
  <w:style w:type="character" w:customStyle="1" w:styleId="Heading2Char">
    <w:name w:val="Heading 2 Char"/>
    <w:basedOn w:val="DefaultParagraphFont"/>
    <w:link w:val="Heading2"/>
    <w:uiPriority w:val="9"/>
    <w:rsid w:val="00164235"/>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9736">
      <w:bodyDiv w:val="1"/>
      <w:marLeft w:val="0"/>
      <w:marRight w:val="0"/>
      <w:marTop w:val="0"/>
      <w:marBottom w:val="0"/>
      <w:divBdr>
        <w:top w:val="none" w:sz="0" w:space="0" w:color="auto"/>
        <w:left w:val="none" w:sz="0" w:space="0" w:color="auto"/>
        <w:bottom w:val="none" w:sz="0" w:space="0" w:color="auto"/>
        <w:right w:val="none" w:sz="0" w:space="0" w:color="auto"/>
      </w:divBdr>
    </w:div>
    <w:div w:id="1084109883">
      <w:bodyDiv w:val="1"/>
      <w:marLeft w:val="0"/>
      <w:marRight w:val="0"/>
      <w:marTop w:val="0"/>
      <w:marBottom w:val="0"/>
      <w:divBdr>
        <w:top w:val="none" w:sz="0" w:space="0" w:color="auto"/>
        <w:left w:val="none" w:sz="0" w:space="0" w:color="auto"/>
        <w:bottom w:val="none" w:sz="0" w:space="0" w:color="auto"/>
        <w:right w:val="none" w:sz="0" w:space="0" w:color="auto"/>
      </w:divBdr>
    </w:div>
    <w:div w:id="1235164289">
      <w:bodyDiv w:val="1"/>
      <w:marLeft w:val="0"/>
      <w:marRight w:val="0"/>
      <w:marTop w:val="0"/>
      <w:marBottom w:val="0"/>
      <w:divBdr>
        <w:top w:val="none" w:sz="0" w:space="0" w:color="auto"/>
        <w:left w:val="none" w:sz="0" w:space="0" w:color="auto"/>
        <w:bottom w:val="none" w:sz="0" w:space="0" w:color="auto"/>
        <w:right w:val="none" w:sz="0" w:space="0" w:color="auto"/>
      </w:divBdr>
    </w:div>
    <w:div w:id="146816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ty.edu/research/tools/vocabularies/" TargetMode="External"/><Relationship Id="rId13" Type="http://schemas.openxmlformats.org/officeDocument/2006/relationships/hyperlink" Target="https://statemuseum.arizona.edu/crm/azsite" TargetMode="External"/><Relationship Id="rId18" Type="http://schemas.openxmlformats.org/officeDocument/2006/relationships/hyperlink" Target="https://archaeologydataservice.ac.uk/ifp/Wiki.jsp" TargetMode="External"/><Relationship Id="rId26" Type="http://schemas.openxmlformats.org/officeDocument/2006/relationships/hyperlink" Target="https://www.onroerenderfgoed.be/" TargetMode="External"/><Relationship Id="rId3" Type="http://schemas.openxmlformats.org/officeDocument/2006/relationships/settings" Target="settings.xml"/><Relationship Id="rId21" Type="http://schemas.openxmlformats.org/officeDocument/2006/relationships/hyperlink" Target="https://www.gida-global.org/care" TargetMode="External"/><Relationship Id="rId7" Type="http://schemas.openxmlformats.org/officeDocument/2006/relationships/hyperlink" Target="https://www.getty.edu/research/publications/electronic_publications/intro_controlled_vocab/index.html" TargetMode="External"/><Relationship Id="rId12" Type="http://schemas.openxmlformats.org/officeDocument/2006/relationships/hyperlink" Target="https://cidoc-data.org/aswg-international-core-data-standard-for-archaeological-and-architectural-heritage" TargetMode="External"/><Relationship Id="rId17" Type="http://schemas.openxmlformats.org/officeDocument/2006/relationships/hyperlink" Target="https://historicengland.org.uk/services-skills/our-planning-services/greater-london-archaeology-advisory-service/greater-london-historic-environment-record/" TargetMode="External"/><Relationship Id="rId25" Type="http://schemas.openxmlformats.org/officeDocument/2006/relationships/hyperlink" Target="https://www.heritage-standards.org.uk/working-groups/" TargetMode="External"/><Relationship Id="rId2" Type="http://schemas.openxmlformats.org/officeDocument/2006/relationships/styles" Target="styles.xml"/><Relationship Id="rId16" Type="http://schemas.openxmlformats.org/officeDocument/2006/relationships/hyperlink" Target="https://historicengland.org.uk/advice/technical-advice/information-management/support-for-hers/" TargetMode="External"/><Relationship Id="rId20" Type="http://schemas.openxmlformats.org/officeDocument/2006/relationships/hyperlink" Target="https://opendatacharter.net/wp-content/uploads/2015/10/opendatacharter-charter_F.pdf" TargetMode="External"/><Relationship Id="rId29" Type="http://schemas.openxmlformats.org/officeDocument/2006/relationships/hyperlink" Target="https://australia.icomos.org/wp-content/uploads/Code-on-the-Ethics-of-Co-existence.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historicengland.org.uk/images-books/publications/midas-heritage/" TargetMode="External"/><Relationship Id="rId24" Type="http://schemas.openxmlformats.org/officeDocument/2006/relationships/hyperlink" Target="https://www.heritage-standards.org.uk/" TargetMode="External"/><Relationship Id="rId5" Type="http://schemas.openxmlformats.org/officeDocument/2006/relationships/footnotes" Target="footnotes.xml"/><Relationship Id="rId15" Type="http://schemas.openxmlformats.org/officeDocument/2006/relationships/hyperlink" Target="https://azsite3.asurite.ad.asu.edu/azsite/forms.html" TargetMode="External"/><Relationship Id="rId23" Type="http://schemas.openxmlformats.org/officeDocument/2006/relationships/hyperlink" Target="https://www.jiscmail.ac.uk/cgi-bin/webadmin?A0=herforum" TargetMode="External"/><Relationship Id="rId28" Type="http://schemas.openxmlformats.org/officeDocument/2006/relationships/hyperlink" Target="https://cadw.gov.wales/advice-support/placemaking/historic-environment-records" TargetMode="External"/><Relationship Id="rId10" Type="http://schemas.openxmlformats.org/officeDocument/2006/relationships/hyperlink" Target="https://doi.org/10.5194/isprs-annals-IV-2-W2-151-2017" TargetMode="External"/><Relationship Id="rId19" Type="http://schemas.openxmlformats.org/officeDocument/2006/relationships/hyperlink" Target="https://canmore.org.uk/content/historic-environment-polygonisation-standards-scotlan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eritagedata.org/blog/vocabularies-provided/" TargetMode="External"/><Relationship Id="rId14" Type="http://schemas.openxmlformats.org/officeDocument/2006/relationships/hyperlink" Target="https://azsite3.asurite.ad.asu.edu/azsite/index.html" TargetMode="External"/><Relationship Id="rId22" Type="http://schemas.openxmlformats.org/officeDocument/2006/relationships/hyperlink" Target="https://historicengland.org.uk/advice/technical-advice/information-management/support-for-hers/" TargetMode="External"/><Relationship Id="rId27" Type="http://schemas.openxmlformats.org/officeDocument/2006/relationships/hyperlink" Target="https://historicengland.org.uk/research/support-and-collaboration/heritage-information-access-simplifie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E1CE0-972D-4FD9-B8F4-E7EA3085E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lestill@comcast.net</dc:creator>
  <cp:keywords/>
  <dc:description/>
  <cp:lastModifiedBy>lestill@comcast.net</cp:lastModifiedBy>
  <cp:revision>5</cp:revision>
  <dcterms:created xsi:type="dcterms:W3CDTF">2023-08-18T18:48:00Z</dcterms:created>
  <dcterms:modified xsi:type="dcterms:W3CDTF">2023-08-21T23:15:00Z</dcterms:modified>
</cp:coreProperties>
</file>