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88F" w14:textId="69A71E55" w:rsidR="00160CA6" w:rsidRDefault="0019625E" w:rsidP="6052758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 w:themeColor="text1"/>
        </w:rPr>
      </w:pPr>
      <w:r>
        <w:rPr>
          <w:rStyle w:val="normaltextrun"/>
          <w:b/>
          <w:bCs/>
          <w:color w:val="000000" w:themeColor="text1"/>
        </w:rPr>
        <w:t>[[</w:t>
      </w:r>
      <w:r w:rsidR="00D2504A" w:rsidRPr="6052758C">
        <w:rPr>
          <w:rStyle w:val="normaltextrun"/>
          <w:b/>
          <w:bCs/>
          <w:color w:val="000000" w:themeColor="text1"/>
        </w:rPr>
        <w:t>Sidebar</w:t>
      </w:r>
      <w:r>
        <w:rPr>
          <w:rStyle w:val="normaltextrun"/>
          <w:b/>
          <w:bCs/>
          <w:color w:val="000000" w:themeColor="text1"/>
        </w:rPr>
        <w:t>]]</w:t>
      </w:r>
      <w:r w:rsidR="00D2504A" w:rsidRPr="6052758C">
        <w:rPr>
          <w:rStyle w:val="normaltextrun"/>
          <w:b/>
          <w:bCs/>
          <w:color w:val="000000" w:themeColor="text1"/>
        </w:rPr>
        <w:t xml:space="preserve"> </w:t>
      </w:r>
    </w:p>
    <w:p w14:paraId="344E12A7" w14:textId="7344D565" w:rsidR="00D2504A" w:rsidRDefault="00866474" w:rsidP="00160CA6">
      <w:pPr>
        <w:pStyle w:val="Heading2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 xml:space="preserve">Overview of </w:t>
      </w:r>
      <w:r w:rsidR="00D2504A" w:rsidRPr="6052758C">
        <w:rPr>
          <w:rStyle w:val="normaltextrun"/>
        </w:rPr>
        <w:t xml:space="preserve">Thematic </w:t>
      </w:r>
      <w:r w:rsidR="00221C54" w:rsidRPr="6052758C">
        <w:rPr>
          <w:rStyle w:val="normaltextrun"/>
        </w:rPr>
        <w:t>Frameworks, Them</w:t>
      </w:r>
      <w:r w:rsidR="00221C54">
        <w:rPr>
          <w:rStyle w:val="normaltextrun"/>
        </w:rPr>
        <w:t>atic</w:t>
      </w:r>
      <w:r w:rsidR="00221C54" w:rsidRPr="6052758C">
        <w:rPr>
          <w:rStyle w:val="normaltextrun"/>
        </w:rPr>
        <w:t xml:space="preserve"> Studies</w:t>
      </w:r>
      <w:r w:rsidR="00D2504A" w:rsidRPr="6052758C">
        <w:rPr>
          <w:rStyle w:val="normaltextrun"/>
        </w:rPr>
        <w:t xml:space="preserve">, and </w:t>
      </w:r>
      <w:r w:rsidR="00221C54" w:rsidRPr="6052758C">
        <w:rPr>
          <w:rStyle w:val="normaltextrun"/>
        </w:rPr>
        <w:t>Historic Context</w:t>
      </w:r>
      <w:r w:rsidR="00221C54">
        <w:rPr>
          <w:rStyle w:val="normaltextrun"/>
        </w:rPr>
        <w:t>s</w:t>
      </w:r>
    </w:p>
    <w:p w14:paraId="0E3CA467" w14:textId="32BB6ACB" w:rsidR="0051690E" w:rsidRDefault="30DE7562" w:rsidP="72652179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 w:rsidRPr="72652179">
        <w:rPr>
          <w:color w:val="000000" w:themeColor="text1"/>
        </w:rPr>
        <w:t xml:space="preserve">Thematic frameworks and accompanying </w:t>
      </w:r>
      <w:r w:rsidR="00994DE8" w:rsidRPr="72652179">
        <w:rPr>
          <w:color w:val="000000" w:themeColor="text1"/>
        </w:rPr>
        <w:t xml:space="preserve">thematic </w:t>
      </w:r>
      <w:r w:rsidRPr="72652179">
        <w:rPr>
          <w:color w:val="000000" w:themeColor="text1"/>
        </w:rPr>
        <w:t>studies and historic contexts</w:t>
      </w:r>
      <w:r w:rsidR="00D91C75" w:rsidRPr="72652179">
        <w:rPr>
          <w:color w:val="000000" w:themeColor="text1"/>
        </w:rPr>
        <w:t xml:space="preserve"> </w:t>
      </w:r>
      <w:r w:rsidRPr="72652179">
        <w:rPr>
          <w:color w:val="000000" w:themeColor="text1"/>
        </w:rPr>
        <w:t xml:space="preserve">can serve a number of useful roles within an inventory program and </w:t>
      </w:r>
      <w:r w:rsidR="004A7B72">
        <w:rPr>
          <w:color w:val="000000" w:themeColor="text1"/>
        </w:rPr>
        <w:t xml:space="preserve">in </w:t>
      </w:r>
      <w:r w:rsidRPr="72652179">
        <w:rPr>
          <w:color w:val="000000" w:themeColor="text1"/>
        </w:rPr>
        <w:t>related data collection activities such as surveys.</w:t>
      </w:r>
      <w:r w:rsidR="01ADCAF8" w:rsidRPr="72652179">
        <w:rPr>
          <w:color w:val="000000" w:themeColor="text1"/>
        </w:rPr>
        <w:t xml:space="preserve"> All three devices were originally created to support heritage designation and listing</w:t>
      </w:r>
      <w:r w:rsidR="004A7B72">
        <w:rPr>
          <w:color w:val="000000" w:themeColor="text1"/>
        </w:rPr>
        <w:t>, although</w:t>
      </w:r>
      <w:r w:rsidR="0051690E" w:rsidRPr="72652179">
        <w:rPr>
          <w:color w:val="000000" w:themeColor="text1"/>
        </w:rPr>
        <w:t xml:space="preserve"> internationally</w:t>
      </w:r>
      <w:r w:rsidR="00B04415" w:rsidRPr="72652179">
        <w:rPr>
          <w:color w:val="000000" w:themeColor="text1"/>
        </w:rPr>
        <w:t xml:space="preserve"> </w:t>
      </w:r>
      <w:r w:rsidR="000216FC">
        <w:rPr>
          <w:color w:val="000000" w:themeColor="text1"/>
        </w:rPr>
        <w:t xml:space="preserve">the meaning </w:t>
      </w:r>
      <w:r w:rsidR="00B04415" w:rsidRPr="72652179">
        <w:rPr>
          <w:color w:val="000000" w:themeColor="text1"/>
        </w:rPr>
        <w:t>of these concepts</w:t>
      </w:r>
      <w:r w:rsidR="0051690E" w:rsidRPr="72652179">
        <w:rPr>
          <w:color w:val="000000" w:themeColor="text1"/>
        </w:rPr>
        <w:t xml:space="preserve"> is neither clear</w:t>
      </w:r>
      <w:r w:rsidR="00E64F9A">
        <w:rPr>
          <w:color w:val="000000" w:themeColor="text1"/>
        </w:rPr>
        <w:t>-</w:t>
      </w:r>
      <w:r w:rsidR="0051690E" w:rsidRPr="72652179">
        <w:rPr>
          <w:color w:val="000000" w:themeColor="text1"/>
        </w:rPr>
        <w:t>cut nor consistent</w:t>
      </w:r>
      <w:r w:rsidR="000216FC">
        <w:rPr>
          <w:color w:val="000000" w:themeColor="text1"/>
        </w:rPr>
        <w:t>, and</w:t>
      </w:r>
      <w:r w:rsidR="0051690E" w:rsidRPr="72652179">
        <w:rPr>
          <w:color w:val="000000" w:themeColor="text1"/>
        </w:rPr>
        <w:t xml:space="preserve"> this author is not aware of a single source that defines all three concepts and explains their relation to each other</w:t>
      </w:r>
      <w:r w:rsidR="00627098" w:rsidRPr="72652179">
        <w:rPr>
          <w:color w:val="000000" w:themeColor="text1"/>
        </w:rPr>
        <w:t xml:space="preserve">. </w:t>
      </w:r>
      <w:r w:rsidR="000216FC">
        <w:rPr>
          <w:color w:val="000000" w:themeColor="text1"/>
        </w:rPr>
        <w:t xml:space="preserve">(See </w:t>
      </w:r>
      <w:r w:rsidR="000216FC" w:rsidRPr="72652179">
        <w:rPr>
          <w:color w:val="000000" w:themeColor="text1"/>
        </w:rPr>
        <w:t xml:space="preserve">the </w:t>
      </w:r>
      <w:r w:rsidR="000216FC" w:rsidRPr="00E64F9A">
        <w:rPr>
          <w:b/>
          <w:bCs/>
          <w:color w:val="000000" w:themeColor="text1"/>
        </w:rPr>
        <w:t>glossary</w:t>
      </w:r>
      <w:r w:rsidR="000216FC">
        <w:rPr>
          <w:color w:val="000000" w:themeColor="text1"/>
        </w:rPr>
        <w:t xml:space="preserve"> for the definitions used in this book.) Later chapters will </w:t>
      </w:r>
      <w:r w:rsidR="006C39F2" w:rsidRPr="72652179">
        <w:rPr>
          <w:color w:val="000000" w:themeColor="text1"/>
        </w:rPr>
        <w:t xml:space="preserve">explain </w:t>
      </w:r>
      <w:r w:rsidR="00101B2B" w:rsidRPr="72652179">
        <w:rPr>
          <w:color w:val="000000" w:themeColor="text1"/>
        </w:rPr>
        <w:t xml:space="preserve">and illustrate </w:t>
      </w:r>
      <w:r w:rsidR="006C39F2" w:rsidRPr="72652179">
        <w:rPr>
          <w:color w:val="000000" w:themeColor="text1"/>
        </w:rPr>
        <w:t>more specifically how the</w:t>
      </w:r>
      <w:r w:rsidR="000216FC">
        <w:rPr>
          <w:color w:val="000000" w:themeColor="text1"/>
        </w:rPr>
        <w:t>se concepts</w:t>
      </w:r>
      <w:r w:rsidR="006C39F2" w:rsidRPr="72652179">
        <w:rPr>
          <w:color w:val="000000" w:themeColor="text1"/>
        </w:rPr>
        <w:t xml:space="preserve"> may be applied to heritage inventories and surveys.</w:t>
      </w:r>
    </w:p>
    <w:p w14:paraId="3305FCE3" w14:textId="64ED1747" w:rsidR="000216FC" w:rsidRDefault="000216FC" w:rsidP="00E64F9A">
      <w:pPr>
        <w:pStyle w:val="Heading3"/>
      </w:pPr>
      <w:r w:rsidRPr="000216FC">
        <w:rPr>
          <w:color w:val="000000" w:themeColor="text1"/>
        </w:rPr>
        <w:t xml:space="preserve">Thematic </w:t>
      </w:r>
      <w:r w:rsidR="00E64F9A" w:rsidRPr="000216FC">
        <w:rPr>
          <w:color w:val="000000" w:themeColor="text1"/>
        </w:rPr>
        <w:t>Framework</w:t>
      </w:r>
      <w:r w:rsidR="00E64F9A">
        <w:rPr>
          <w:color w:val="000000" w:themeColor="text1"/>
        </w:rPr>
        <w:t>s</w:t>
      </w:r>
    </w:p>
    <w:p w14:paraId="2C1AAC15" w14:textId="08166CEA" w:rsidR="0083583F" w:rsidRDefault="00E67232" w:rsidP="61AFE88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72652179">
        <w:rPr>
          <w:color w:val="000000" w:themeColor="text1"/>
        </w:rPr>
        <w:t xml:space="preserve">For </w:t>
      </w:r>
      <w:r w:rsidR="0012551B" w:rsidRPr="72652179">
        <w:rPr>
          <w:color w:val="000000" w:themeColor="text1"/>
        </w:rPr>
        <w:t xml:space="preserve">purposes of </w:t>
      </w:r>
      <w:r w:rsidRPr="72652179">
        <w:rPr>
          <w:color w:val="000000" w:themeColor="text1"/>
        </w:rPr>
        <w:t xml:space="preserve">this book, </w:t>
      </w:r>
      <w:r w:rsidR="00070F66" w:rsidRPr="000216FC">
        <w:rPr>
          <w:color w:val="000000" w:themeColor="text1"/>
        </w:rPr>
        <w:t>thematic framework</w:t>
      </w:r>
      <w:r w:rsidR="00070F66" w:rsidRPr="72652179">
        <w:rPr>
          <w:color w:val="000000" w:themeColor="text1"/>
        </w:rPr>
        <w:t xml:space="preserve"> is </w:t>
      </w:r>
      <w:r w:rsidR="00B40A06" w:rsidRPr="72652179">
        <w:rPr>
          <w:color w:val="000000" w:themeColor="text1"/>
        </w:rPr>
        <w:t xml:space="preserve">considered </w:t>
      </w:r>
      <w:r w:rsidR="00070F66" w:rsidRPr="72652179">
        <w:rPr>
          <w:color w:val="000000" w:themeColor="text1"/>
        </w:rPr>
        <w:t>the overarching concept</w:t>
      </w:r>
      <w:r w:rsidR="00290396" w:rsidRPr="72652179">
        <w:rPr>
          <w:color w:val="000000" w:themeColor="text1"/>
        </w:rPr>
        <w:t xml:space="preserve"> of the three. </w:t>
      </w:r>
      <w:r w:rsidR="00F472B3" w:rsidRPr="72652179">
        <w:rPr>
          <w:color w:val="000000" w:themeColor="text1"/>
        </w:rPr>
        <w:t>A</w:t>
      </w:r>
      <w:r w:rsidR="00070F66" w:rsidRPr="72652179">
        <w:rPr>
          <w:color w:val="000000" w:themeColor="text1"/>
        </w:rPr>
        <w:t xml:space="preserve"> t</w:t>
      </w:r>
      <w:r w:rsidR="00351AFA" w:rsidRPr="72652179">
        <w:rPr>
          <w:rStyle w:val="normaltextrun"/>
          <w:color w:val="000000" w:themeColor="text1"/>
        </w:rPr>
        <w:t>hematic framework</w:t>
      </w:r>
      <w:r w:rsidR="00070F66" w:rsidRPr="72652179">
        <w:rPr>
          <w:rStyle w:val="normaltextrun"/>
          <w:color w:val="000000" w:themeColor="text1"/>
        </w:rPr>
        <w:t xml:space="preserve"> is</w:t>
      </w:r>
      <w:r w:rsidR="00351AFA" w:rsidRPr="72652179">
        <w:rPr>
          <w:rStyle w:val="normaltextrun"/>
          <w:color w:val="000000" w:themeColor="text1"/>
        </w:rPr>
        <w:t xml:space="preserve"> </w:t>
      </w:r>
      <w:r w:rsidR="00070F66" w:rsidRPr="72652179">
        <w:rPr>
          <w:rStyle w:val="normaltextrun"/>
          <w:color w:val="000000" w:themeColor="text1"/>
        </w:rPr>
        <w:t>a</w:t>
      </w:r>
      <w:r w:rsidR="00351AFA" w:rsidRPr="72652179">
        <w:rPr>
          <w:rStyle w:val="normaltextrun"/>
          <w:color w:val="000000" w:themeColor="text1"/>
        </w:rPr>
        <w:t xml:space="preserve">n organizing structure that broadly identifies themes relating to important trends, topics, and patterns in prehistory and history that </w:t>
      </w:r>
      <w:r w:rsidR="78C96D4A" w:rsidRPr="72652179">
        <w:rPr>
          <w:rStyle w:val="normaltextrun"/>
          <w:color w:val="000000" w:themeColor="text1"/>
        </w:rPr>
        <w:t xml:space="preserve">are </w:t>
      </w:r>
      <w:r w:rsidR="00351AFA" w:rsidRPr="72652179">
        <w:rPr>
          <w:rStyle w:val="normaltextrun"/>
          <w:color w:val="000000" w:themeColor="text1"/>
        </w:rPr>
        <w:t>represent</w:t>
      </w:r>
      <w:r w:rsidR="2FABCE52" w:rsidRPr="72652179">
        <w:rPr>
          <w:rStyle w:val="normaltextrun"/>
          <w:color w:val="000000" w:themeColor="text1"/>
        </w:rPr>
        <w:t>ed through</w:t>
      </w:r>
      <w:r w:rsidR="00351AFA" w:rsidRPr="72652179">
        <w:rPr>
          <w:rStyle w:val="normaltextrun"/>
          <w:color w:val="000000" w:themeColor="text1"/>
        </w:rPr>
        <w:t xml:space="preserve"> a diverse range of heritage places</w:t>
      </w:r>
      <w:r w:rsidR="009F4481" w:rsidRPr="72652179">
        <w:rPr>
          <w:rStyle w:val="normaltextrun"/>
          <w:color w:val="000000" w:themeColor="text1"/>
        </w:rPr>
        <w:t>.</w:t>
      </w:r>
      <w:r w:rsidR="00FF5C98" w:rsidRPr="72652179">
        <w:rPr>
          <w:rStyle w:val="normaltextrun"/>
          <w:color w:val="000000" w:themeColor="text1"/>
        </w:rPr>
        <w:t xml:space="preserve"> </w:t>
      </w:r>
      <w:r w:rsidR="00351AFA" w:rsidRPr="72652179">
        <w:rPr>
          <w:rStyle w:val="normaltextrun"/>
          <w:color w:val="000000" w:themeColor="text1"/>
        </w:rPr>
        <w:t>Thematic frameworks help ensure that heritage identification, designation</w:t>
      </w:r>
      <w:r w:rsidR="1068D587" w:rsidRPr="72652179">
        <w:rPr>
          <w:rStyle w:val="normaltextrun"/>
          <w:color w:val="000000" w:themeColor="text1"/>
        </w:rPr>
        <w:t xml:space="preserve"> or listing</w:t>
      </w:r>
      <w:r w:rsidR="00351AFA" w:rsidRPr="72652179">
        <w:rPr>
          <w:rStyle w:val="normaltextrun"/>
          <w:color w:val="000000" w:themeColor="text1"/>
        </w:rPr>
        <w:t xml:space="preserve">, and interpretation represent a full range of deliberately articulated themes. </w:t>
      </w:r>
      <w:r w:rsidR="00EC3097" w:rsidRPr="72652179">
        <w:rPr>
          <w:color w:val="000000" w:themeColor="text1"/>
        </w:rPr>
        <w:t>Thematic frameworks have been applied in U.S. heritage practice since the 1930s</w:t>
      </w:r>
      <w:r w:rsidR="0083583F" w:rsidRPr="72652179">
        <w:rPr>
          <w:color w:val="000000" w:themeColor="text1"/>
        </w:rPr>
        <w:t xml:space="preserve">. </w:t>
      </w:r>
      <w:r w:rsidR="0083583F" w:rsidRPr="72652179">
        <w:rPr>
          <w:rStyle w:val="normaltextrun"/>
        </w:rPr>
        <w:t>For example, the U.S. National Park Service thematic framework (</w:t>
      </w:r>
      <w:r w:rsidR="00EB0917">
        <w:rPr>
          <w:rStyle w:val="normaltextrun"/>
        </w:rPr>
        <w:t>{{</w:t>
      </w:r>
      <w:r w:rsidR="00546A08" w:rsidRPr="72652179">
        <w:rPr>
          <w:rStyle w:val="normaltextrun"/>
        </w:rPr>
        <w:t>National Park Service</w:t>
      </w:r>
      <w:r w:rsidR="0083583F" w:rsidRPr="72652179">
        <w:rPr>
          <w:rStyle w:val="normaltextrun"/>
        </w:rPr>
        <w:t xml:space="preserve"> </w:t>
      </w:r>
      <w:r w:rsidR="0075000C">
        <w:rPr>
          <w:rStyle w:val="normaltextrun"/>
        </w:rPr>
        <w:t>2000</w:t>
      </w:r>
      <w:r w:rsidR="00EB0917">
        <w:rPr>
          <w:rStyle w:val="normaltextrun"/>
        </w:rPr>
        <w:t>||</w:t>
      </w:r>
      <w:r w:rsidR="0075000C">
        <w:rPr>
          <w:rStyle w:val="normaltextrun"/>
        </w:rPr>
        <w:t>2000</w:t>
      </w:r>
      <w:r w:rsidR="00EB0917">
        <w:rPr>
          <w:rStyle w:val="normaltextrun"/>
        </w:rPr>
        <w:t>}}</w:t>
      </w:r>
      <w:r w:rsidR="00712B3D" w:rsidRPr="72652179">
        <w:rPr>
          <w:rStyle w:val="normaltextrun"/>
        </w:rPr>
        <w:t xml:space="preserve">; </w:t>
      </w:r>
      <w:r w:rsidR="00EB0917">
        <w:rPr>
          <w:rStyle w:val="normaltextrun"/>
        </w:rPr>
        <w:t>{{</w:t>
      </w:r>
      <w:r w:rsidR="00712B3D" w:rsidRPr="72652179">
        <w:rPr>
          <w:rStyle w:val="normaltextrun"/>
        </w:rPr>
        <w:t>National Park Service</w:t>
      </w:r>
      <w:r w:rsidR="00585398" w:rsidRPr="72652179">
        <w:rPr>
          <w:rStyle w:val="normaltextrun"/>
        </w:rPr>
        <w:t xml:space="preserve"> 2018</w:t>
      </w:r>
      <w:r w:rsidR="00EB0917">
        <w:rPr>
          <w:rStyle w:val="normaltextrun"/>
        </w:rPr>
        <w:t>||</w:t>
      </w:r>
      <w:r w:rsidR="00EB0917" w:rsidRPr="72652179">
        <w:rPr>
          <w:rStyle w:val="normaltextrun"/>
        </w:rPr>
        <w:t>2018</w:t>
      </w:r>
      <w:r w:rsidR="00EB0917">
        <w:rPr>
          <w:rStyle w:val="normaltextrun"/>
        </w:rPr>
        <w:t>}}</w:t>
      </w:r>
      <w:r w:rsidR="0083583F" w:rsidRPr="72652179">
        <w:rPr>
          <w:rStyle w:val="normaltextrun"/>
        </w:rPr>
        <w:t>) for prehistory and history identifies the following eight themes at a national level for the United States:</w:t>
      </w:r>
      <w:r w:rsidR="0083583F" w:rsidRPr="72652179">
        <w:rPr>
          <w:rStyle w:val="eop"/>
        </w:rPr>
        <w:t> </w:t>
      </w:r>
    </w:p>
    <w:p w14:paraId="734E57F0" w14:textId="5F5CF3E5" w:rsidR="0083583F" w:rsidRDefault="0083583F" w:rsidP="00E64F9A">
      <w:pPr>
        <w:pStyle w:val="paragraph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t>Peopling Places</w:t>
      </w:r>
    </w:p>
    <w:p w14:paraId="1F90917E" w14:textId="0C057C73" w:rsidR="0083583F" w:rsidRDefault="0083583F" w:rsidP="00E64F9A">
      <w:pPr>
        <w:pStyle w:val="paragraph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t>Creating Social Institutions and Movements</w:t>
      </w:r>
    </w:p>
    <w:p w14:paraId="082A59A1" w14:textId="4983FC9A" w:rsidR="0083583F" w:rsidRDefault="0083583F" w:rsidP="00E64F9A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t>Expressing Cultural Values</w:t>
      </w:r>
    </w:p>
    <w:p w14:paraId="5BBD3A92" w14:textId="677E7BF5" w:rsidR="0083583F" w:rsidRDefault="0083583F" w:rsidP="00E64F9A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lastRenderedPageBreak/>
        <w:t>Shaping the Political Landscape</w:t>
      </w:r>
    </w:p>
    <w:p w14:paraId="057CDF04" w14:textId="7A6641F0" w:rsidR="0083583F" w:rsidRDefault="0083583F" w:rsidP="00E64F9A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t>Developing the American Economy</w:t>
      </w:r>
    </w:p>
    <w:p w14:paraId="2284461E" w14:textId="3FFC8F85" w:rsidR="0083583F" w:rsidRDefault="0083583F" w:rsidP="00E64F9A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t>Expanding Science and Technology</w:t>
      </w:r>
    </w:p>
    <w:p w14:paraId="4782A013" w14:textId="571ABA8E" w:rsidR="0083583F" w:rsidRDefault="0083583F" w:rsidP="00E64F9A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t>Transforming the Environment</w:t>
      </w:r>
    </w:p>
    <w:p w14:paraId="7943D510" w14:textId="3773C03D" w:rsidR="0083583F" w:rsidRDefault="0083583F" w:rsidP="00E64F9A">
      <w:pPr>
        <w:pStyle w:val="paragraph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/>
        <w:ind w:left="360" w:firstLine="0"/>
        <w:textAlignment w:val="baseline"/>
      </w:pPr>
      <w:r w:rsidRPr="6052758C">
        <w:rPr>
          <w:rStyle w:val="normaltextrun"/>
        </w:rPr>
        <w:t>Changing Role of the United States in the World Community</w:t>
      </w:r>
    </w:p>
    <w:p w14:paraId="4E3BDD07" w14:textId="16C7A2A0" w:rsidR="008556C5" w:rsidRDefault="0037730A" w:rsidP="00E64F9A">
      <w:pPr>
        <w:pStyle w:val="paragraph"/>
        <w:rPr>
          <w:rStyle w:val="normaltextrun"/>
        </w:rPr>
      </w:pPr>
      <w:r>
        <w:rPr>
          <w:rStyle w:val="normaltextrun"/>
        </w:rPr>
        <w:t xml:space="preserve">This </w:t>
      </w:r>
      <w:r w:rsidR="0001614B">
        <w:rPr>
          <w:rStyle w:val="normaltextrun"/>
        </w:rPr>
        <w:t xml:space="preserve">framework is designed to </w:t>
      </w:r>
      <w:r w:rsidR="002718AA">
        <w:rPr>
          <w:rStyle w:val="normaltextrun"/>
        </w:rPr>
        <w:t>guide the</w:t>
      </w:r>
      <w:r w:rsidR="002718AA" w:rsidRPr="002718AA">
        <w:rPr>
          <w:rStyle w:val="normaltextrun"/>
        </w:rPr>
        <w:t xml:space="preserve"> identification and evaluation of significance of resources for listing in the U.S. </w:t>
      </w:r>
      <w:r w:rsidR="002718AA" w:rsidRPr="00D63FBF">
        <w:rPr>
          <w:rStyle w:val="normaltextrun"/>
        </w:rPr>
        <w:t>National</w:t>
      </w:r>
      <w:r w:rsidR="002718AA" w:rsidRPr="002718AA">
        <w:rPr>
          <w:rStyle w:val="normaltextrun"/>
        </w:rPr>
        <w:t xml:space="preserve"> Register</w:t>
      </w:r>
      <w:r w:rsidR="008556C5">
        <w:rPr>
          <w:rStyle w:val="normaltextrun"/>
        </w:rPr>
        <w:t xml:space="preserve"> of Historic Places</w:t>
      </w:r>
      <w:r w:rsidR="002718AA" w:rsidRPr="002718AA">
        <w:rPr>
          <w:rStyle w:val="normaltextrun"/>
        </w:rPr>
        <w:t>, for designation as National Heritage Landmarks, and for potential addition</w:t>
      </w:r>
      <w:r w:rsidR="00E615DD">
        <w:rPr>
          <w:rStyle w:val="normaltextrun"/>
        </w:rPr>
        <w:t xml:space="preserve"> of sites of cultural significance</w:t>
      </w:r>
      <w:r w:rsidR="002718AA" w:rsidRPr="002718AA">
        <w:rPr>
          <w:rStyle w:val="normaltextrun"/>
        </w:rPr>
        <w:t xml:space="preserve"> to the National Park System.</w:t>
      </w:r>
      <w:r w:rsidR="002718AA">
        <w:rPr>
          <w:rStyle w:val="normaltextrun"/>
        </w:rPr>
        <w:t xml:space="preserve"> </w:t>
      </w:r>
    </w:p>
    <w:p w14:paraId="6AF41CBD" w14:textId="07DB2F67" w:rsidR="0083583F" w:rsidRPr="00E64F9A" w:rsidRDefault="0083583F" w:rsidP="00E64F9A">
      <w:pPr>
        <w:pStyle w:val="paragraph"/>
      </w:pPr>
      <w:r w:rsidRPr="6052758C">
        <w:rPr>
          <w:rStyle w:val="normaltextrun"/>
        </w:rPr>
        <w:t>In addition to their application in the U</w:t>
      </w:r>
      <w:r w:rsidR="001D5D57">
        <w:rPr>
          <w:rStyle w:val="normaltextrun"/>
        </w:rPr>
        <w:t xml:space="preserve">nited </w:t>
      </w:r>
      <w:r w:rsidRPr="6052758C">
        <w:rPr>
          <w:rStyle w:val="normaltextrun"/>
        </w:rPr>
        <w:t>S</w:t>
      </w:r>
      <w:r w:rsidR="001D5D57">
        <w:rPr>
          <w:rStyle w:val="normaltextrun"/>
        </w:rPr>
        <w:t>tates</w:t>
      </w:r>
      <w:r w:rsidRPr="6052758C">
        <w:rPr>
          <w:rStyle w:val="normaltextrun"/>
        </w:rPr>
        <w:t>, thematic frameworks are formally utilized and applied in heritage inventory and survey work</w:t>
      </w:r>
      <w:r w:rsidR="768BA449" w:rsidRPr="6052758C">
        <w:rPr>
          <w:rStyle w:val="normaltextrun"/>
        </w:rPr>
        <w:t xml:space="preserve"> as well as </w:t>
      </w:r>
      <w:r w:rsidR="768BA449" w:rsidRPr="00D63FBF">
        <w:rPr>
          <w:rStyle w:val="normaltextrun"/>
        </w:rPr>
        <w:t>designation</w:t>
      </w:r>
      <w:r w:rsidR="768BA449" w:rsidRPr="6052758C">
        <w:rPr>
          <w:rStyle w:val="normaltextrun"/>
        </w:rPr>
        <w:t xml:space="preserve"> or listing</w:t>
      </w:r>
      <w:r w:rsidRPr="6052758C">
        <w:rPr>
          <w:rStyle w:val="normaltextrun"/>
        </w:rPr>
        <w:t xml:space="preserve"> in Canada (</w:t>
      </w:r>
      <w:r w:rsidR="00D63FBF">
        <w:rPr>
          <w:rStyle w:val="normaltextrun"/>
        </w:rPr>
        <w:t>{{</w:t>
      </w:r>
      <w:r w:rsidRPr="6052758C">
        <w:rPr>
          <w:rStyle w:val="normaltextrun"/>
        </w:rPr>
        <w:t>Parks Canada 2000</w:t>
      </w:r>
      <w:r w:rsidR="00D63FBF">
        <w:rPr>
          <w:rStyle w:val="normaltextrun"/>
        </w:rPr>
        <w:t>}}</w:t>
      </w:r>
      <w:r w:rsidRPr="6052758C">
        <w:rPr>
          <w:rStyle w:val="normaltextrun"/>
        </w:rPr>
        <w:t xml:space="preserve">; </w:t>
      </w:r>
      <w:r w:rsidR="00D63FBF">
        <w:rPr>
          <w:rStyle w:val="normaltextrun"/>
        </w:rPr>
        <w:t>{{</w:t>
      </w:r>
      <w:r w:rsidRPr="6052758C">
        <w:rPr>
          <w:rStyle w:val="normaltextrun"/>
        </w:rPr>
        <w:t>Parks Canada 2019</w:t>
      </w:r>
      <w:r w:rsidR="0030023D">
        <w:rPr>
          <w:rStyle w:val="normaltextrun"/>
        </w:rPr>
        <w:t>||2019</w:t>
      </w:r>
      <w:r w:rsidR="00D63FBF">
        <w:rPr>
          <w:rStyle w:val="normaltextrun"/>
        </w:rPr>
        <w:t>}}</w:t>
      </w:r>
      <w:r w:rsidRPr="6052758C">
        <w:rPr>
          <w:rStyle w:val="normaltextrun"/>
        </w:rPr>
        <w:t>) and Australia (</w:t>
      </w:r>
      <w:r w:rsidR="00D63FBF">
        <w:rPr>
          <w:rStyle w:val="normaltextrun"/>
        </w:rPr>
        <w:t>{{</w:t>
      </w:r>
      <w:r w:rsidRPr="6052758C">
        <w:rPr>
          <w:rStyle w:val="normaltextrun"/>
        </w:rPr>
        <w:t>Australian Heritage Commission 2001</w:t>
      </w:r>
      <w:r w:rsidR="00D63FBF">
        <w:rPr>
          <w:rStyle w:val="normaltextrun"/>
        </w:rPr>
        <w:t>}}</w:t>
      </w:r>
      <w:r w:rsidRPr="6052758C">
        <w:rPr>
          <w:rStyle w:val="normaltextrun"/>
        </w:rPr>
        <w:t xml:space="preserve">; </w:t>
      </w:r>
      <w:r w:rsidR="00D63FBF">
        <w:rPr>
          <w:rStyle w:val="normaltextrun"/>
        </w:rPr>
        <w:t>{{</w:t>
      </w:r>
      <w:r w:rsidRPr="6052758C">
        <w:rPr>
          <w:rStyle w:val="normaltextrun"/>
        </w:rPr>
        <w:t>Heritage Council of Victoria 2010</w:t>
      </w:r>
      <w:r w:rsidR="00D63FBF">
        <w:rPr>
          <w:rStyle w:val="normaltextrun"/>
        </w:rPr>
        <w:t>}}</w:t>
      </w:r>
      <w:r w:rsidRPr="6052758C">
        <w:rPr>
          <w:rStyle w:val="normaltextrun"/>
        </w:rPr>
        <w:t>).</w:t>
      </w:r>
      <w:r w:rsidRPr="6052758C" w:rsidDel="00DA3E82">
        <w:rPr>
          <w:rStyle w:val="normaltextrun"/>
        </w:rPr>
        <w:t xml:space="preserve"> They have also been applied within </w:t>
      </w:r>
      <w:bookmarkStart w:id="0" w:name="_Hlk137463700"/>
      <w:r w:rsidRPr="6052758C" w:rsidDel="00DA3E82">
        <w:rPr>
          <w:rStyle w:val="normaltextrun"/>
        </w:rPr>
        <w:t xml:space="preserve">World Heritage </w:t>
      </w:r>
      <w:bookmarkEnd w:id="0"/>
      <w:r w:rsidRPr="6052758C" w:rsidDel="00DA3E82">
        <w:rPr>
          <w:rStyle w:val="normaltextrun"/>
        </w:rPr>
        <w:t>listing processes by UNESCO, ICOMOS, and others involved in World Heritage deliberations (</w:t>
      </w:r>
      <w:r w:rsidR="00D63FBF">
        <w:rPr>
          <w:rStyle w:val="normaltextrun"/>
        </w:rPr>
        <w:t>{{</w:t>
      </w:r>
      <w:r w:rsidRPr="6052758C" w:rsidDel="00DA3E82">
        <w:rPr>
          <w:rStyle w:val="normaltextrun"/>
        </w:rPr>
        <w:t>UNESCO 2005</w:t>
      </w:r>
      <w:r w:rsidR="00D63FBF">
        <w:rPr>
          <w:rStyle w:val="normaltextrun"/>
        </w:rPr>
        <w:t>}}</w:t>
      </w:r>
      <w:r w:rsidRPr="6052758C" w:rsidDel="00DA3E82">
        <w:rPr>
          <w:rStyle w:val="normaltextrun"/>
        </w:rPr>
        <w:t>)</w:t>
      </w:r>
      <w:r w:rsidR="0030023D">
        <w:rPr>
          <w:rStyle w:val="normaltextrun"/>
        </w:rPr>
        <w:t>,</w:t>
      </w:r>
      <w:r w:rsidRPr="6052758C" w:rsidDel="00DA3E82">
        <w:rPr>
          <w:rStyle w:val="normaltextrun"/>
        </w:rPr>
        <w:t xml:space="preserve"> as well as </w:t>
      </w:r>
      <w:r w:rsidR="00D4765E">
        <w:rPr>
          <w:rStyle w:val="normaltextrun"/>
        </w:rPr>
        <w:t xml:space="preserve">to </w:t>
      </w:r>
      <w:r w:rsidRPr="00D63FBF" w:rsidDel="00DA3E82">
        <w:rPr>
          <w:rStyle w:val="normaltextrun"/>
        </w:rPr>
        <w:t>international</w:t>
      </w:r>
      <w:r w:rsidRPr="6052758C" w:rsidDel="00DA3E82">
        <w:rPr>
          <w:rStyle w:val="normaltextrun"/>
        </w:rPr>
        <w:t xml:space="preserve"> </w:t>
      </w:r>
      <w:r w:rsidRPr="00D63FBF" w:rsidDel="00DA3E82">
        <w:rPr>
          <w:rStyle w:val="normaltextrun"/>
        </w:rPr>
        <w:t>heritage</w:t>
      </w:r>
      <w:r w:rsidRPr="6052758C" w:rsidDel="00DA3E82">
        <w:rPr>
          <w:rStyle w:val="normaltextrun"/>
        </w:rPr>
        <w:t xml:space="preserve"> practice more generally (</w:t>
      </w:r>
      <w:r w:rsidR="00D63FBF">
        <w:rPr>
          <w:rStyle w:val="normaltextrun"/>
        </w:rPr>
        <w:t>{{</w:t>
      </w:r>
      <w:r w:rsidRPr="6052758C" w:rsidDel="00DA3E82">
        <w:rPr>
          <w:rStyle w:val="normaltextrun"/>
        </w:rPr>
        <w:t>Marsden and Spearritt 2021</w:t>
      </w:r>
      <w:r w:rsidR="00D63FBF">
        <w:rPr>
          <w:rStyle w:val="normaltextrun"/>
        </w:rPr>
        <w:t>}}</w:t>
      </w:r>
      <w:r w:rsidRPr="6052758C" w:rsidDel="00DA3E82">
        <w:rPr>
          <w:rStyle w:val="normaltextrun"/>
        </w:rPr>
        <w:t>).</w:t>
      </w:r>
      <w:r w:rsidR="00171076">
        <w:rPr>
          <w:rStyle w:val="EndnoteReference"/>
          <w:color w:val="000000" w:themeColor="text1"/>
        </w:rPr>
        <w:endnoteReference w:id="1"/>
      </w:r>
    </w:p>
    <w:p w14:paraId="0B9D5DA1" w14:textId="62885790" w:rsidR="001D5D57" w:rsidRDefault="001D5D57" w:rsidP="001D5D57">
      <w:pPr>
        <w:pStyle w:val="Heading3"/>
        <w:rPr>
          <w:rStyle w:val="normaltextrun"/>
        </w:rPr>
      </w:pPr>
      <w:r w:rsidRPr="643A38F0">
        <w:rPr>
          <w:rStyle w:val="normaltextrun"/>
        </w:rPr>
        <w:t xml:space="preserve">Thematic </w:t>
      </w:r>
      <w:r w:rsidR="00E64F9A" w:rsidRPr="643A38F0">
        <w:rPr>
          <w:rStyle w:val="normaltextrun"/>
        </w:rPr>
        <w:t xml:space="preserve">Studies </w:t>
      </w:r>
    </w:p>
    <w:p w14:paraId="5215F33E" w14:textId="58CB82EF" w:rsidR="000E5B47" w:rsidRDefault="00C605F9" w:rsidP="00E64F9A">
      <w:pPr>
        <w:pStyle w:val="paragraph"/>
        <w:rPr>
          <w:rStyle w:val="normaltextrun"/>
          <w:rFonts w:eastAsiaTheme="majorEastAsia" w:cstheme="majorBidi"/>
          <w:b/>
        </w:rPr>
      </w:pPr>
      <w:r>
        <w:t xml:space="preserve">Thematic frameworks are sometimes elaborated through thematic studies or </w:t>
      </w:r>
      <w:hyperlink w:anchor="_Historic_Contexts" w:history="1">
        <w:r w:rsidRPr="0030023D">
          <w:rPr>
            <w:rStyle w:val="Hyperlink"/>
          </w:rPr>
          <w:t>historic context statements</w:t>
        </w:r>
      </w:hyperlink>
      <w:r>
        <w:t>. The</w:t>
      </w:r>
      <w:r w:rsidR="001D5D57">
        <w:t xml:space="preserve"> latter</w:t>
      </w:r>
      <w:r>
        <w:t xml:space="preserve"> two concepts are quite similar</w:t>
      </w:r>
      <w:r w:rsidR="001D5D57">
        <w:t>,</w:t>
      </w:r>
      <w:r>
        <w:t xml:space="preserve"> and in some cases</w:t>
      </w:r>
      <w:r w:rsidR="001D5D57">
        <w:t>, they</w:t>
      </w:r>
      <w:r>
        <w:t xml:space="preserve"> are difficult to distinguish. </w:t>
      </w:r>
      <w:r w:rsidR="005B08DB">
        <w:t>A</w:t>
      </w:r>
      <w:r w:rsidR="009C4FFD">
        <w:t xml:space="preserve"> </w:t>
      </w:r>
      <w:r w:rsidR="009C4FFD" w:rsidRPr="008446BD">
        <w:t>t</w:t>
      </w:r>
      <w:r w:rsidR="003A3B20" w:rsidRPr="008446BD">
        <w:rPr>
          <w:rStyle w:val="normaltextrun"/>
          <w:color w:val="000000"/>
          <w:shd w:val="clear" w:color="auto" w:fill="FFFFFF"/>
        </w:rPr>
        <w:t>hem</w:t>
      </w:r>
      <w:r w:rsidR="00D32F5B" w:rsidRPr="008446BD">
        <w:rPr>
          <w:rStyle w:val="normaltextrun"/>
          <w:color w:val="000000"/>
          <w:shd w:val="clear" w:color="auto" w:fill="FFFFFF"/>
        </w:rPr>
        <w:t>atic</w:t>
      </w:r>
      <w:r w:rsidR="003A3B20" w:rsidRPr="008446BD">
        <w:rPr>
          <w:rStyle w:val="normaltextrun"/>
          <w:color w:val="000000"/>
          <w:shd w:val="clear" w:color="auto" w:fill="FFFFFF"/>
        </w:rPr>
        <w:t xml:space="preserve"> </w:t>
      </w:r>
      <w:r w:rsidR="003A3B20" w:rsidRPr="00E64F9A">
        <w:rPr>
          <w:rStyle w:val="normaltextrun"/>
        </w:rPr>
        <w:t>study</w:t>
      </w:r>
      <w:r w:rsidR="009517E0" w:rsidRPr="008446BD">
        <w:rPr>
          <w:rStyle w:val="normaltextrun"/>
          <w:color w:val="000000"/>
          <w:shd w:val="clear" w:color="auto" w:fill="FFFFFF"/>
        </w:rPr>
        <w:t xml:space="preserve"> </w:t>
      </w:r>
      <w:r w:rsidR="009517E0">
        <w:t xml:space="preserve">(sometimes in the U.S. referred to as </w:t>
      </w:r>
      <w:r w:rsidR="00E832C3">
        <w:t xml:space="preserve">a </w:t>
      </w:r>
      <w:r w:rsidR="009517E0" w:rsidRPr="0030023D">
        <w:rPr>
          <w:i/>
          <w:iCs/>
        </w:rPr>
        <w:t>theme stud</w:t>
      </w:r>
      <w:r w:rsidR="00710060" w:rsidRPr="0030023D">
        <w:rPr>
          <w:i/>
          <w:iCs/>
        </w:rPr>
        <w:t>y</w:t>
      </w:r>
      <w:r w:rsidR="009517E0">
        <w:t xml:space="preserve">) </w:t>
      </w:r>
      <w:r w:rsidR="009C4FFD" w:rsidRPr="000310D0">
        <w:rPr>
          <w:rStyle w:val="normaltextrun"/>
          <w:color w:val="000000"/>
          <w:shd w:val="clear" w:color="auto" w:fill="FFFFFF"/>
        </w:rPr>
        <w:t>is</w:t>
      </w:r>
      <w:r w:rsidR="003A3B20">
        <w:rPr>
          <w:rStyle w:val="normaltextrun"/>
          <w:color w:val="000000"/>
          <w:shd w:val="clear" w:color="auto" w:fill="FFFFFF"/>
        </w:rPr>
        <w:t xml:space="preserve"> </w:t>
      </w:r>
      <w:r w:rsidR="009C4FFD">
        <w:rPr>
          <w:rStyle w:val="normaltextrun"/>
          <w:color w:val="000000"/>
          <w:shd w:val="clear" w:color="auto" w:fill="FFFFFF"/>
        </w:rPr>
        <w:t>a</w:t>
      </w:r>
      <w:r w:rsidR="003A3B20">
        <w:rPr>
          <w:rStyle w:val="normaltextrun"/>
          <w:color w:val="000000"/>
          <w:shd w:val="clear" w:color="auto" w:fill="FFFFFF"/>
        </w:rPr>
        <w:t xml:space="preserve"> narrative document that presents in</w:t>
      </w:r>
      <w:r w:rsidR="001D5D57">
        <w:rPr>
          <w:rStyle w:val="normaltextrun"/>
          <w:color w:val="000000"/>
          <w:shd w:val="clear" w:color="auto" w:fill="FFFFFF"/>
        </w:rPr>
        <w:t>-</w:t>
      </w:r>
      <w:r w:rsidR="003A3B20">
        <w:rPr>
          <w:rStyle w:val="normaltextrun"/>
          <w:color w:val="000000"/>
          <w:shd w:val="clear" w:color="auto" w:fill="FFFFFF"/>
        </w:rPr>
        <w:t xml:space="preserve">depth research </w:t>
      </w:r>
      <w:r w:rsidR="00F954E3">
        <w:rPr>
          <w:rStyle w:val="normaltextrun"/>
          <w:color w:val="000000"/>
          <w:shd w:val="clear" w:color="auto" w:fill="FFFFFF"/>
        </w:rPr>
        <w:t>and/</w:t>
      </w:r>
      <w:r w:rsidR="003A3B20">
        <w:rPr>
          <w:rStyle w:val="normaltextrun"/>
          <w:color w:val="000000"/>
          <w:shd w:val="clear" w:color="auto" w:fill="FFFFFF"/>
        </w:rPr>
        <w:t xml:space="preserve">or a synthesis of existing research on </w:t>
      </w:r>
      <w:r w:rsidR="00CD5F1B">
        <w:rPr>
          <w:rStyle w:val="normaltextrun"/>
          <w:color w:val="000000"/>
          <w:shd w:val="clear" w:color="auto" w:fill="FFFFFF"/>
        </w:rPr>
        <w:t xml:space="preserve">one or </w:t>
      </w:r>
      <w:r w:rsidR="00DC0DF2">
        <w:rPr>
          <w:rStyle w:val="normaltextrun"/>
          <w:color w:val="000000"/>
          <w:shd w:val="clear" w:color="auto" w:fill="FFFFFF"/>
        </w:rPr>
        <w:t>more themes</w:t>
      </w:r>
      <w:r w:rsidR="003A3B20">
        <w:rPr>
          <w:rStyle w:val="normaltextrun"/>
          <w:color w:val="000000"/>
          <w:shd w:val="clear" w:color="auto" w:fill="FFFFFF"/>
        </w:rPr>
        <w:t>, often those identified through a thematic framework.</w:t>
      </w:r>
      <w:r w:rsidR="00221C54">
        <w:rPr>
          <w:rStyle w:val="normaltextrun"/>
          <w:color w:val="000000"/>
          <w:shd w:val="clear" w:color="auto" w:fill="FFFFFF"/>
        </w:rPr>
        <w:t xml:space="preserve"> </w:t>
      </w:r>
      <w:r w:rsidR="003A3B20">
        <w:rPr>
          <w:rStyle w:val="normaltextrun"/>
          <w:color w:val="000000"/>
          <w:shd w:val="clear" w:color="auto" w:fill="FFFFFF"/>
        </w:rPr>
        <w:t xml:space="preserve">The studies help justify the </w:t>
      </w:r>
      <w:r w:rsidR="003A3B20">
        <w:rPr>
          <w:rStyle w:val="normaltextrun"/>
          <w:color w:val="000000"/>
          <w:shd w:val="clear" w:color="auto" w:fill="FFFFFF"/>
        </w:rPr>
        <w:lastRenderedPageBreak/>
        <w:t>significance of themes and associated heritage typ</w:t>
      </w:r>
      <w:r w:rsidR="00B20FEA">
        <w:rPr>
          <w:rStyle w:val="normaltextrun"/>
          <w:color w:val="000000"/>
          <w:shd w:val="clear" w:color="auto" w:fill="FFFFFF"/>
        </w:rPr>
        <w:t>es</w:t>
      </w:r>
      <w:r w:rsidR="003A3B20">
        <w:rPr>
          <w:rStyle w:val="normaltextrun"/>
          <w:color w:val="000000"/>
          <w:shd w:val="clear" w:color="auto" w:fill="FFFFFF"/>
        </w:rPr>
        <w:t xml:space="preserve"> and</w:t>
      </w:r>
      <w:r w:rsidR="001F5F75">
        <w:rPr>
          <w:rStyle w:val="normaltextrun"/>
          <w:color w:val="000000"/>
          <w:shd w:val="clear" w:color="auto" w:fill="FFFFFF"/>
        </w:rPr>
        <w:t xml:space="preserve"> may </w:t>
      </w:r>
      <w:r w:rsidR="004D7C2C">
        <w:rPr>
          <w:rStyle w:val="normaltextrun"/>
          <w:color w:val="000000"/>
          <w:shd w:val="clear" w:color="auto" w:fill="FFFFFF"/>
        </w:rPr>
        <w:t xml:space="preserve">include evaluation standards to </w:t>
      </w:r>
      <w:r w:rsidR="00747D4B">
        <w:rPr>
          <w:rStyle w:val="normaltextrun"/>
          <w:color w:val="000000"/>
          <w:shd w:val="clear" w:color="auto" w:fill="FFFFFF"/>
        </w:rPr>
        <w:t xml:space="preserve">help </w:t>
      </w:r>
      <w:r w:rsidR="004D7C2C">
        <w:rPr>
          <w:rStyle w:val="normaltextrun"/>
          <w:color w:val="000000"/>
          <w:shd w:val="clear" w:color="auto" w:fill="FFFFFF"/>
        </w:rPr>
        <w:t xml:space="preserve">assess heritage </w:t>
      </w:r>
      <w:r w:rsidR="003A3B20">
        <w:rPr>
          <w:rStyle w:val="normaltextrun"/>
          <w:color w:val="000000"/>
          <w:shd w:val="clear" w:color="auto" w:fill="FFFFFF"/>
        </w:rPr>
        <w:t>significance</w:t>
      </w:r>
      <w:r w:rsidR="003E5EF0">
        <w:rPr>
          <w:rStyle w:val="normaltextrun"/>
          <w:color w:val="000000"/>
          <w:shd w:val="clear" w:color="auto" w:fill="FFFFFF"/>
        </w:rPr>
        <w:t xml:space="preserve">. </w:t>
      </w:r>
      <w:r w:rsidR="009517E0">
        <w:rPr>
          <w:rStyle w:val="normaltextrun"/>
          <w:color w:val="000000"/>
          <w:shd w:val="clear" w:color="auto" w:fill="FFFFFF"/>
        </w:rPr>
        <w:t xml:space="preserve"> </w:t>
      </w:r>
    </w:p>
    <w:p w14:paraId="1A5014CF" w14:textId="43C8955C" w:rsidR="00D2504A" w:rsidRDefault="009517E0" w:rsidP="0CB78E5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643A38F0">
        <w:rPr>
          <w:rStyle w:val="normaltextrun"/>
        </w:rPr>
        <w:t>T</w:t>
      </w:r>
      <w:r w:rsidR="00D2504A" w:rsidRPr="643A38F0">
        <w:rPr>
          <w:rStyle w:val="normaltextrun"/>
        </w:rPr>
        <w:t>hematic studies are employed in combination with thematic frameworks in the heritage management systems of the U.S. (</w:t>
      </w:r>
      <w:r w:rsidR="00BE5DFF">
        <w:rPr>
          <w:rStyle w:val="normaltextrun"/>
        </w:rPr>
        <w:t>{{</w:t>
      </w:r>
      <w:r w:rsidR="00FE0AF5" w:rsidRPr="643A38F0">
        <w:rPr>
          <w:rStyle w:val="normaltextrun"/>
        </w:rPr>
        <w:t>National Park Service</w:t>
      </w:r>
      <w:r w:rsidR="006E6E1C" w:rsidRPr="643A38F0">
        <w:rPr>
          <w:rStyle w:val="normaltextrun"/>
        </w:rPr>
        <w:t xml:space="preserve"> </w:t>
      </w:r>
      <w:r w:rsidR="00251F05" w:rsidRPr="643A38F0">
        <w:rPr>
          <w:rStyle w:val="normaltextrun"/>
        </w:rPr>
        <w:t>202</w:t>
      </w:r>
      <w:r w:rsidR="00251F05">
        <w:rPr>
          <w:rStyle w:val="normaltextrun"/>
        </w:rPr>
        <w:t>1</w:t>
      </w:r>
      <w:r w:rsidR="00BE5DFF">
        <w:rPr>
          <w:rStyle w:val="normaltextrun"/>
        </w:rPr>
        <w:t>}}</w:t>
      </w:r>
      <w:r w:rsidR="00D2504A" w:rsidRPr="643A38F0">
        <w:rPr>
          <w:rStyle w:val="normaltextrun"/>
        </w:rPr>
        <w:t>), Canada (</w:t>
      </w:r>
      <w:r w:rsidR="00BE5DFF">
        <w:rPr>
          <w:rStyle w:val="normaltextrun"/>
        </w:rPr>
        <w:t>{{</w:t>
      </w:r>
      <w:r w:rsidR="00D2504A" w:rsidRPr="643A38F0">
        <w:rPr>
          <w:rStyle w:val="normaltextrun"/>
        </w:rPr>
        <w:t xml:space="preserve">Parks Canada </w:t>
      </w:r>
      <w:r w:rsidR="0050356B" w:rsidRPr="643A38F0">
        <w:rPr>
          <w:rStyle w:val="normaltextrun"/>
        </w:rPr>
        <w:t>20</w:t>
      </w:r>
      <w:r w:rsidR="0050356B">
        <w:rPr>
          <w:rStyle w:val="normaltextrun"/>
        </w:rPr>
        <w:t>23</w:t>
      </w:r>
      <w:r w:rsidR="00BE5DFF">
        <w:rPr>
          <w:rStyle w:val="normaltextrun"/>
        </w:rPr>
        <w:t>}}</w:t>
      </w:r>
      <w:r w:rsidR="00D2504A" w:rsidRPr="643A38F0">
        <w:rPr>
          <w:rStyle w:val="normaltextrun"/>
        </w:rPr>
        <w:t>), and Australia (</w:t>
      </w:r>
      <w:r w:rsidR="00C90863">
        <w:rPr>
          <w:rStyle w:val="normaltextrun"/>
        </w:rPr>
        <w:t>{{</w:t>
      </w:r>
      <w:r w:rsidR="00D2504A" w:rsidRPr="643A38F0">
        <w:rPr>
          <w:rStyle w:val="normaltextrun"/>
        </w:rPr>
        <w:t xml:space="preserve">Australian Heritage Council </w:t>
      </w:r>
      <w:r w:rsidR="00DA1883" w:rsidRPr="643A38F0">
        <w:rPr>
          <w:rStyle w:val="normaltextrun"/>
        </w:rPr>
        <w:t>2021</w:t>
      </w:r>
      <w:r w:rsidR="00C90863">
        <w:rPr>
          <w:rStyle w:val="normaltextrun"/>
        </w:rPr>
        <w:t>}}</w:t>
      </w:r>
      <w:r w:rsidR="00D2504A" w:rsidRPr="643A38F0">
        <w:rPr>
          <w:rStyle w:val="normaltextrun"/>
        </w:rPr>
        <w:t xml:space="preserve">). </w:t>
      </w:r>
      <w:r w:rsidR="02CB477E" w:rsidRPr="643A38F0">
        <w:t xml:space="preserve">Heritage organizations in the United Kingdom </w:t>
      </w:r>
      <w:r w:rsidR="0CD45E17" w:rsidRPr="643A38F0">
        <w:t>(</w:t>
      </w:r>
      <w:r w:rsidR="0030023D">
        <w:t>{{</w:t>
      </w:r>
      <w:r w:rsidR="00C36284">
        <w:t>Franklin et al. 2012</w:t>
      </w:r>
      <w:r w:rsidR="0030023D">
        <w:t>}}</w:t>
      </w:r>
      <w:r w:rsidR="0CD45E17" w:rsidRPr="643A38F0">
        <w:t xml:space="preserve">) </w:t>
      </w:r>
      <w:r w:rsidR="02CB477E" w:rsidRPr="643A38F0">
        <w:t>and New Zealand have</w:t>
      </w:r>
      <w:r w:rsidR="00D2504A" w:rsidRPr="643A38F0">
        <w:rPr>
          <w:rStyle w:val="normaltextrun"/>
        </w:rPr>
        <w:t xml:space="preserve"> employed thematic studies without reference to thematic frameworks (</w:t>
      </w:r>
      <w:r w:rsidR="00C90863">
        <w:rPr>
          <w:rStyle w:val="normaltextrun"/>
        </w:rPr>
        <w:t>{{</w:t>
      </w:r>
      <w:r w:rsidR="00D2504A" w:rsidRPr="643A38F0">
        <w:rPr>
          <w:rStyle w:val="normaltextrun"/>
          <w:color w:val="000000" w:themeColor="text1"/>
        </w:rPr>
        <w:t>Wellington City Council 2013</w:t>
      </w:r>
      <w:r w:rsidR="00C90863">
        <w:rPr>
          <w:rStyle w:val="normaltextrun"/>
          <w:color w:val="000000" w:themeColor="text1"/>
        </w:rPr>
        <w:t>}}</w:t>
      </w:r>
      <w:r w:rsidR="00D2504A" w:rsidRPr="643A38F0">
        <w:rPr>
          <w:rStyle w:val="normaltextrun"/>
          <w:color w:val="000000" w:themeColor="text1"/>
        </w:rPr>
        <w:t>)</w:t>
      </w:r>
      <w:r w:rsidR="00D2504A" w:rsidRPr="643A38F0">
        <w:rPr>
          <w:rStyle w:val="normaltextrun"/>
        </w:rPr>
        <w:t>. World Heritage practice also utilizes thematic studies, most commonly without reference to thematic frameworks (</w:t>
      </w:r>
      <w:r w:rsidR="0030023D">
        <w:rPr>
          <w:rStyle w:val="normaltextrun"/>
        </w:rPr>
        <w:t>{{</w:t>
      </w:r>
      <w:r w:rsidR="00D2504A" w:rsidRPr="643A38F0">
        <w:rPr>
          <w:rStyle w:val="normaltextrun"/>
        </w:rPr>
        <w:t xml:space="preserve">ICOMOS </w:t>
      </w:r>
      <w:r w:rsidR="00463585">
        <w:rPr>
          <w:rStyle w:val="normaltextrun"/>
        </w:rPr>
        <w:t>2011a</w:t>
      </w:r>
      <w:r w:rsidR="0030023D">
        <w:rPr>
          <w:rStyle w:val="normaltextrun"/>
        </w:rPr>
        <w:t>}}</w:t>
      </w:r>
      <w:r w:rsidR="00D2504A" w:rsidRPr="643A38F0">
        <w:rPr>
          <w:rStyle w:val="normaltextrun"/>
        </w:rPr>
        <w:t xml:space="preserve">; </w:t>
      </w:r>
      <w:r w:rsidR="009E1736">
        <w:rPr>
          <w:rStyle w:val="normaltextrun"/>
        </w:rPr>
        <w:t>{{</w:t>
      </w:r>
      <w:r w:rsidR="00D2504A" w:rsidRPr="643A38F0">
        <w:rPr>
          <w:rStyle w:val="normaltextrun"/>
        </w:rPr>
        <w:t>TICCIH n.d.</w:t>
      </w:r>
      <w:r w:rsidR="009E1736">
        <w:rPr>
          <w:rStyle w:val="normaltextrun"/>
        </w:rPr>
        <w:t>}}</w:t>
      </w:r>
      <w:r w:rsidR="00D2504A" w:rsidRPr="643A38F0">
        <w:rPr>
          <w:rStyle w:val="normaltextrun"/>
        </w:rPr>
        <w:t xml:space="preserve">). As noted in the </w:t>
      </w:r>
      <w:r w:rsidR="00D2504A" w:rsidRPr="00E64F9A">
        <w:rPr>
          <w:rStyle w:val="normaltextrun"/>
          <w:i/>
          <w:iCs/>
        </w:rPr>
        <w:t>World Heritage Operational Guidelines,</w:t>
      </w:r>
      <w:r w:rsidR="00D2504A" w:rsidRPr="643A38F0">
        <w:rPr>
          <w:rStyle w:val="normaltextrun"/>
        </w:rPr>
        <w:t xml:space="preserve"> “As requested by the World Heritage Committee or as necessary, ICOMOS and IUCN will carry out thematic studies to evaluate proposed World Heritage Properties in their regional, global, or thematic context” (</w:t>
      </w:r>
      <w:r w:rsidR="0019625E">
        <w:rPr>
          <w:rStyle w:val="normaltextrun"/>
        </w:rPr>
        <w:t>{{</w:t>
      </w:r>
      <w:r w:rsidR="00D2504A" w:rsidRPr="643A38F0">
        <w:rPr>
          <w:rStyle w:val="normaltextrun"/>
        </w:rPr>
        <w:t xml:space="preserve">UNESCO World Heritage </w:t>
      </w:r>
      <w:r w:rsidR="0019625E">
        <w:rPr>
          <w:rStyle w:val="normaltextrun"/>
        </w:rPr>
        <w:t>Committee</w:t>
      </w:r>
      <w:r w:rsidR="0019625E" w:rsidRPr="643A38F0">
        <w:rPr>
          <w:rStyle w:val="normaltextrun"/>
        </w:rPr>
        <w:t xml:space="preserve"> </w:t>
      </w:r>
      <w:r w:rsidR="00D2504A" w:rsidRPr="643A38F0">
        <w:rPr>
          <w:rStyle w:val="normaltextrun"/>
        </w:rPr>
        <w:t>20</w:t>
      </w:r>
      <w:r w:rsidR="68353A2E" w:rsidRPr="643A38F0">
        <w:rPr>
          <w:rStyle w:val="normaltextrun"/>
        </w:rPr>
        <w:t>21</w:t>
      </w:r>
      <w:r w:rsidR="0019625E">
        <w:rPr>
          <w:rStyle w:val="normaltextrun"/>
        </w:rPr>
        <w:t>}}</w:t>
      </w:r>
      <w:r w:rsidR="00D2504A" w:rsidRPr="643A38F0">
        <w:rPr>
          <w:rStyle w:val="normaltextrun"/>
        </w:rPr>
        <w:t>).</w:t>
      </w:r>
      <w:r w:rsidR="00D2504A" w:rsidRPr="643A38F0">
        <w:rPr>
          <w:rStyle w:val="eop"/>
        </w:rPr>
        <w:t> </w:t>
      </w:r>
    </w:p>
    <w:p w14:paraId="50D24F44" w14:textId="02AB5DC6" w:rsidR="000216FC" w:rsidRDefault="000216FC" w:rsidP="00E64F9A">
      <w:pPr>
        <w:pStyle w:val="Heading3"/>
        <w:rPr>
          <w:rStyle w:val="normaltextrun"/>
        </w:rPr>
      </w:pPr>
      <w:bookmarkStart w:id="1" w:name="_Historic_Contexts"/>
      <w:bookmarkEnd w:id="1"/>
      <w:r>
        <w:rPr>
          <w:rStyle w:val="normaltextrun"/>
        </w:rPr>
        <w:t xml:space="preserve">Historic </w:t>
      </w:r>
      <w:r w:rsidR="00E64F9A">
        <w:rPr>
          <w:rStyle w:val="normaltextrun"/>
        </w:rPr>
        <w:t>Contexts</w:t>
      </w:r>
    </w:p>
    <w:p w14:paraId="6EB2DBAE" w14:textId="4BED937A" w:rsidR="00CE0423" w:rsidRDefault="002D0D7B" w:rsidP="00E64F9A">
      <w:pPr>
        <w:pStyle w:val="paragraph"/>
        <w:rPr>
          <w:rStyle w:val="normaltextrun"/>
        </w:rPr>
      </w:pPr>
      <w:r>
        <w:rPr>
          <w:rStyle w:val="normaltextrun"/>
        </w:rPr>
        <w:t>Historic contexts</w:t>
      </w:r>
      <w:r w:rsidR="00D90ED5">
        <w:rPr>
          <w:rStyle w:val="normaltextrun"/>
        </w:rPr>
        <w:t xml:space="preserve"> </w:t>
      </w:r>
      <w:r w:rsidR="004A33B3">
        <w:rPr>
          <w:rStyle w:val="normaltextrun"/>
        </w:rPr>
        <w:t xml:space="preserve">are used to </w:t>
      </w:r>
      <w:r w:rsidR="00D90ED5">
        <w:rPr>
          <w:rStyle w:val="normaltextrun"/>
        </w:rPr>
        <w:t xml:space="preserve">organize </w:t>
      </w:r>
      <w:r w:rsidR="00D90ED5" w:rsidRPr="463B0DDD">
        <w:rPr>
          <w:rStyle w:val="normaltextrun"/>
        </w:rPr>
        <w:t xml:space="preserve">information about </w:t>
      </w:r>
      <w:r w:rsidR="004F6B5B">
        <w:rPr>
          <w:rStyle w:val="normaltextrun"/>
        </w:rPr>
        <w:t xml:space="preserve">related </w:t>
      </w:r>
      <w:r w:rsidR="00785F09">
        <w:rPr>
          <w:rStyle w:val="normaltextrun"/>
        </w:rPr>
        <w:t xml:space="preserve">heritage </w:t>
      </w:r>
      <w:r w:rsidR="000F4D82">
        <w:rPr>
          <w:rStyle w:val="normaltextrun"/>
        </w:rPr>
        <w:t xml:space="preserve">resources </w:t>
      </w:r>
      <w:r w:rsidR="00621B93">
        <w:rPr>
          <w:rStyle w:val="normaltextrun"/>
        </w:rPr>
        <w:t xml:space="preserve">based on </w:t>
      </w:r>
      <w:r w:rsidR="0073180B">
        <w:rPr>
          <w:rStyle w:val="normaltextrun"/>
        </w:rPr>
        <w:t xml:space="preserve">theme, </w:t>
      </w:r>
      <w:r w:rsidR="001F5396">
        <w:rPr>
          <w:rStyle w:val="normaltextrun"/>
        </w:rPr>
        <w:t>geographical area, and chronological period</w:t>
      </w:r>
      <w:r w:rsidR="00785F09">
        <w:rPr>
          <w:rStyle w:val="normaltextrun"/>
          <w:color w:val="000000"/>
          <w:shd w:val="clear" w:color="auto" w:fill="FFFFFF"/>
        </w:rPr>
        <w:t>.</w:t>
      </w:r>
      <w:r w:rsidR="001F5396">
        <w:rPr>
          <w:rStyle w:val="normaltextrun"/>
        </w:rPr>
        <w:t xml:space="preserve"> </w:t>
      </w:r>
      <w:r w:rsidR="003F4A56">
        <w:rPr>
          <w:rStyle w:val="normaltextrun"/>
        </w:rPr>
        <w:t>Associated h</w:t>
      </w:r>
      <w:r w:rsidR="00D2504A" w:rsidRPr="463B0DDD">
        <w:rPr>
          <w:rStyle w:val="normaltextrun"/>
        </w:rPr>
        <w:t>istoric context statements</w:t>
      </w:r>
      <w:r w:rsidR="005A6C98">
        <w:rPr>
          <w:rStyle w:val="normaltextrun"/>
        </w:rPr>
        <w:t> –</w:t>
      </w:r>
      <w:r w:rsidR="00D2504A" w:rsidRPr="463B0DDD">
        <w:rPr>
          <w:rStyle w:val="normaltextrun"/>
        </w:rPr>
        <w:t xml:space="preserve"> devices with similarities to thematic studies, are </w:t>
      </w:r>
      <w:r w:rsidR="00AD251D">
        <w:rPr>
          <w:rStyle w:val="normaltextrun"/>
        </w:rPr>
        <w:t xml:space="preserve">increasingly </w:t>
      </w:r>
      <w:r w:rsidR="000E49C3">
        <w:rPr>
          <w:rStyle w:val="normaltextrun"/>
        </w:rPr>
        <w:t xml:space="preserve">being designed </w:t>
      </w:r>
      <w:r w:rsidR="00D2504A" w:rsidRPr="463B0DDD">
        <w:rPr>
          <w:rStyle w:val="normaltextrun"/>
        </w:rPr>
        <w:t>in the U</w:t>
      </w:r>
      <w:r w:rsidR="005A6C98">
        <w:rPr>
          <w:rStyle w:val="normaltextrun"/>
        </w:rPr>
        <w:t xml:space="preserve">nited </w:t>
      </w:r>
      <w:r w:rsidR="00D2504A" w:rsidRPr="463B0DDD">
        <w:rPr>
          <w:rStyle w:val="normaltextrun"/>
        </w:rPr>
        <w:t>S</w:t>
      </w:r>
      <w:r w:rsidR="005A6C98">
        <w:rPr>
          <w:rStyle w:val="normaltextrun"/>
        </w:rPr>
        <w:t>tates</w:t>
      </w:r>
      <w:r w:rsidR="00D2504A" w:rsidRPr="463B0DDD">
        <w:rPr>
          <w:rStyle w:val="normaltextrun"/>
        </w:rPr>
        <w:t xml:space="preserve"> (</w:t>
      </w:r>
      <w:r w:rsidR="003323FD">
        <w:rPr>
          <w:rStyle w:val="normaltextrun"/>
        </w:rPr>
        <w:t>{{</w:t>
      </w:r>
      <w:r w:rsidR="009D725F">
        <w:rPr>
          <w:rStyle w:val="normaltextrun"/>
        </w:rPr>
        <w:t>National Park Service</w:t>
      </w:r>
      <w:r w:rsidR="00D2504A" w:rsidRPr="463B0DDD">
        <w:rPr>
          <w:rStyle w:val="normaltextrun"/>
        </w:rPr>
        <w:t xml:space="preserve"> 198</w:t>
      </w:r>
      <w:r w:rsidR="003323FD">
        <w:rPr>
          <w:rStyle w:val="normaltextrun"/>
        </w:rPr>
        <w:t>3}}</w:t>
      </w:r>
      <w:r w:rsidR="00D2504A" w:rsidRPr="463B0DDD">
        <w:rPr>
          <w:rStyle w:val="normaltextrun"/>
        </w:rPr>
        <w:t xml:space="preserve">) </w:t>
      </w:r>
      <w:r w:rsidR="00A93446" w:rsidRPr="463B0DDD">
        <w:rPr>
          <w:rStyle w:val="normaltextrun"/>
        </w:rPr>
        <w:t>and in</w:t>
      </w:r>
      <w:r w:rsidR="00D2504A" w:rsidRPr="463B0DDD">
        <w:rPr>
          <w:rStyle w:val="normaltextrun"/>
        </w:rPr>
        <w:t xml:space="preserve"> Canada to</w:t>
      </w:r>
      <w:r w:rsidR="00AE32F5">
        <w:rPr>
          <w:rStyle w:val="normaltextrun"/>
        </w:rPr>
        <w:t xml:space="preserve"> </w:t>
      </w:r>
      <w:r w:rsidR="00EB69E5">
        <w:rPr>
          <w:rStyle w:val="normaltextrun"/>
        </w:rPr>
        <w:t xml:space="preserve">inform </w:t>
      </w:r>
      <w:r w:rsidR="00D2504A" w:rsidRPr="463B0DDD">
        <w:rPr>
          <w:rStyle w:val="normaltextrun"/>
        </w:rPr>
        <w:t>inventory and survey work</w:t>
      </w:r>
      <w:r w:rsidR="005A6C98">
        <w:rPr>
          <w:rStyle w:val="normaltextrun"/>
        </w:rPr>
        <w:t xml:space="preserve"> and</w:t>
      </w:r>
      <w:r w:rsidR="40952311" w:rsidRPr="463B0DDD">
        <w:rPr>
          <w:rStyle w:val="normaltextrun"/>
        </w:rPr>
        <w:t xml:space="preserve"> to support designation or listing</w:t>
      </w:r>
      <w:r w:rsidR="00D2504A" w:rsidRPr="463B0DDD">
        <w:rPr>
          <w:rStyle w:val="normaltextrun"/>
        </w:rPr>
        <w:t xml:space="preserve">. </w:t>
      </w:r>
      <w:r w:rsidR="00300B49">
        <w:rPr>
          <w:rStyle w:val="normaltextrun"/>
        </w:rPr>
        <w:t>Such c</w:t>
      </w:r>
      <w:r w:rsidR="008B4B01">
        <w:rPr>
          <w:rStyle w:val="normaltextrun"/>
        </w:rPr>
        <w:t>ontext statement</w:t>
      </w:r>
      <w:r w:rsidR="00167F97">
        <w:rPr>
          <w:rStyle w:val="normaltextrun"/>
        </w:rPr>
        <w:t>s</w:t>
      </w:r>
      <w:r w:rsidR="00141FCA">
        <w:rPr>
          <w:rStyle w:val="normaltextrun"/>
        </w:rPr>
        <w:t xml:space="preserve"> contain </w:t>
      </w:r>
      <w:r w:rsidR="005B2549">
        <w:rPr>
          <w:rStyle w:val="normaltextrun"/>
        </w:rPr>
        <w:t>a narrative discussion</w:t>
      </w:r>
      <w:r w:rsidR="00DC126B">
        <w:rPr>
          <w:rStyle w:val="normaltextrun"/>
        </w:rPr>
        <w:t xml:space="preserve"> of </w:t>
      </w:r>
      <w:r w:rsidR="00183955">
        <w:rPr>
          <w:rStyle w:val="normaltextrun"/>
        </w:rPr>
        <w:t xml:space="preserve">a theme or themes, </w:t>
      </w:r>
      <w:r w:rsidR="00B73103">
        <w:rPr>
          <w:rStyle w:val="normaltextrun"/>
        </w:rPr>
        <w:t>identify</w:t>
      </w:r>
      <w:r w:rsidR="00DC126B">
        <w:rPr>
          <w:rStyle w:val="normaltextrun"/>
        </w:rPr>
        <w:t xml:space="preserve"> and describe </w:t>
      </w:r>
      <w:r w:rsidR="005A0764">
        <w:rPr>
          <w:rStyle w:val="normaltextrun"/>
        </w:rPr>
        <w:t xml:space="preserve">important </w:t>
      </w:r>
      <w:r w:rsidR="00DC126B">
        <w:rPr>
          <w:rStyle w:val="normaltextrun"/>
        </w:rPr>
        <w:t xml:space="preserve">associated </w:t>
      </w:r>
      <w:r w:rsidR="00B73103">
        <w:rPr>
          <w:rStyle w:val="normaltextrun"/>
        </w:rPr>
        <w:t>heritage</w:t>
      </w:r>
      <w:r w:rsidR="00BC0106">
        <w:rPr>
          <w:rStyle w:val="normaltextrun"/>
        </w:rPr>
        <w:t xml:space="preserve"> </w:t>
      </w:r>
      <w:r w:rsidR="00B73103">
        <w:rPr>
          <w:rStyle w:val="normaltextrun"/>
        </w:rPr>
        <w:t>resource</w:t>
      </w:r>
      <w:r w:rsidR="00BC0106">
        <w:rPr>
          <w:rStyle w:val="normaltextrun"/>
        </w:rPr>
        <w:t xml:space="preserve"> types, and provide </w:t>
      </w:r>
      <w:r w:rsidR="00B73103">
        <w:rPr>
          <w:rStyle w:val="normaltextrun"/>
        </w:rPr>
        <w:t>standards</w:t>
      </w:r>
      <w:r w:rsidR="008855D7">
        <w:rPr>
          <w:rStyle w:val="normaltextrun"/>
        </w:rPr>
        <w:t xml:space="preserve"> and </w:t>
      </w:r>
      <w:r w:rsidR="00B73103">
        <w:rPr>
          <w:rStyle w:val="normaltextrun"/>
        </w:rPr>
        <w:t>guidelines</w:t>
      </w:r>
      <w:r w:rsidR="008855D7">
        <w:rPr>
          <w:rStyle w:val="normaltextrun"/>
        </w:rPr>
        <w:t xml:space="preserve"> </w:t>
      </w:r>
      <w:r w:rsidR="006966D7">
        <w:rPr>
          <w:rStyle w:val="normaltextrun"/>
        </w:rPr>
        <w:t xml:space="preserve">for </w:t>
      </w:r>
      <w:r w:rsidR="00F6127D">
        <w:rPr>
          <w:rStyle w:val="normaltextrun"/>
        </w:rPr>
        <w:t>evaluations</w:t>
      </w:r>
      <w:r w:rsidR="006966D7">
        <w:rPr>
          <w:rStyle w:val="normaltextrun"/>
        </w:rPr>
        <w:t xml:space="preserve"> of </w:t>
      </w:r>
      <w:r w:rsidR="008855D7">
        <w:rPr>
          <w:rStyle w:val="normaltextrun"/>
        </w:rPr>
        <w:t xml:space="preserve">significance. </w:t>
      </w:r>
      <w:r w:rsidR="00DB0E69">
        <w:rPr>
          <w:rStyle w:val="normaltextrun"/>
        </w:rPr>
        <w:t>In some cases</w:t>
      </w:r>
      <w:r w:rsidR="005A6C98">
        <w:rPr>
          <w:rStyle w:val="normaltextrun"/>
        </w:rPr>
        <w:t>,</w:t>
      </w:r>
      <w:r w:rsidR="00DB0E69">
        <w:rPr>
          <w:rStyle w:val="normaltextrun"/>
        </w:rPr>
        <w:t xml:space="preserve"> such as SurveyLA (</w:t>
      </w:r>
      <w:r w:rsidR="003323FD">
        <w:rPr>
          <w:rStyle w:val="normaltextrun"/>
        </w:rPr>
        <w:t xml:space="preserve">see </w:t>
      </w:r>
      <w:r w:rsidR="003323FD" w:rsidRPr="00E64F9A">
        <w:rPr>
          <w:rStyle w:val="normaltextrun"/>
          <w:b/>
          <w:bCs/>
        </w:rPr>
        <w:t>chapter 5</w:t>
      </w:r>
      <w:r w:rsidR="00DB0E69">
        <w:rPr>
          <w:rStyle w:val="normaltextrun"/>
        </w:rPr>
        <w:t>)</w:t>
      </w:r>
      <w:r w:rsidR="00E07A62">
        <w:rPr>
          <w:rStyle w:val="normaltextrun"/>
        </w:rPr>
        <w:t xml:space="preserve">, </w:t>
      </w:r>
      <w:r w:rsidR="00F6127D">
        <w:rPr>
          <w:rStyle w:val="normaltextrun"/>
        </w:rPr>
        <w:t>historic</w:t>
      </w:r>
      <w:r w:rsidR="006966D7">
        <w:rPr>
          <w:rStyle w:val="normaltextrun"/>
        </w:rPr>
        <w:t xml:space="preserve"> context sta</w:t>
      </w:r>
      <w:r w:rsidR="00125EDD">
        <w:rPr>
          <w:rStyle w:val="normaltextrun"/>
        </w:rPr>
        <w:t>tements</w:t>
      </w:r>
      <w:r w:rsidR="009A65F7">
        <w:rPr>
          <w:rStyle w:val="normaltextrun"/>
        </w:rPr>
        <w:t xml:space="preserve"> </w:t>
      </w:r>
      <w:r w:rsidR="00DB0E69">
        <w:rPr>
          <w:rStyle w:val="normaltextrun"/>
        </w:rPr>
        <w:t xml:space="preserve">have been specifically </w:t>
      </w:r>
      <w:r w:rsidR="00DB0E69" w:rsidRPr="003323FD">
        <w:rPr>
          <w:rStyle w:val="normaltextrun"/>
        </w:rPr>
        <w:t>designed</w:t>
      </w:r>
      <w:r w:rsidR="00DB0E69">
        <w:rPr>
          <w:rStyle w:val="normaltextrun"/>
        </w:rPr>
        <w:t xml:space="preserve"> to </w:t>
      </w:r>
      <w:r w:rsidR="00CB4EA0">
        <w:rPr>
          <w:rStyle w:val="normaltextrun"/>
        </w:rPr>
        <w:t>establish the physical characteristic</w:t>
      </w:r>
      <w:r w:rsidR="00537474">
        <w:rPr>
          <w:rStyle w:val="normaltextrun"/>
        </w:rPr>
        <w:t>s</w:t>
      </w:r>
      <w:r w:rsidR="00E07A62">
        <w:rPr>
          <w:rStyle w:val="normaltextrun"/>
        </w:rPr>
        <w:t xml:space="preserve">, </w:t>
      </w:r>
      <w:r w:rsidR="00CB4EA0">
        <w:rPr>
          <w:rStyle w:val="normaltextrun"/>
        </w:rPr>
        <w:t>associative qualities</w:t>
      </w:r>
      <w:r w:rsidR="00E07A62">
        <w:rPr>
          <w:rStyle w:val="normaltextrun"/>
        </w:rPr>
        <w:t>,</w:t>
      </w:r>
      <w:r w:rsidR="009D2504">
        <w:rPr>
          <w:rStyle w:val="normaltextrun"/>
        </w:rPr>
        <w:t xml:space="preserve"> and aspects of integrity o</w:t>
      </w:r>
      <w:r w:rsidR="00521C65">
        <w:rPr>
          <w:rStyle w:val="normaltextrun"/>
        </w:rPr>
        <w:t>r</w:t>
      </w:r>
      <w:r w:rsidR="009D2504">
        <w:rPr>
          <w:rStyle w:val="normaltextrun"/>
        </w:rPr>
        <w:t xml:space="preserve"> authenticity a re</w:t>
      </w:r>
      <w:r w:rsidR="00E07A62">
        <w:rPr>
          <w:rStyle w:val="normaltextrun"/>
        </w:rPr>
        <w:t>source</w:t>
      </w:r>
      <w:r w:rsidR="009D2504">
        <w:rPr>
          <w:rStyle w:val="normaltextrun"/>
        </w:rPr>
        <w:t xml:space="preserve"> must have </w:t>
      </w:r>
      <w:r w:rsidR="009D2504">
        <w:rPr>
          <w:rStyle w:val="normaltextrun"/>
        </w:rPr>
        <w:lastRenderedPageBreak/>
        <w:t xml:space="preserve">to be </w:t>
      </w:r>
      <w:r w:rsidR="00162E7C">
        <w:rPr>
          <w:rStyle w:val="normaltextrun"/>
        </w:rPr>
        <w:t>a</w:t>
      </w:r>
      <w:r w:rsidR="00D30330">
        <w:rPr>
          <w:rStyle w:val="normaltextrun"/>
        </w:rPr>
        <w:t>n</w:t>
      </w:r>
      <w:r w:rsidR="00162E7C">
        <w:rPr>
          <w:rStyle w:val="normaltextrun"/>
        </w:rPr>
        <w:t xml:space="preserve"> important example of its type. </w:t>
      </w:r>
      <w:r w:rsidR="00403819">
        <w:rPr>
          <w:rStyle w:val="normaltextrun"/>
        </w:rPr>
        <w:t>Importantly, t</w:t>
      </w:r>
      <w:r w:rsidR="00177F9A">
        <w:rPr>
          <w:rStyle w:val="normaltextrun"/>
        </w:rPr>
        <w:t>hey</w:t>
      </w:r>
      <w:r w:rsidR="00DB0E69">
        <w:rPr>
          <w:rStyle w:val="normaltextrun"/>
        </w:rPr>
        <w:t xml:space="preserve"> can help</w:t>
      </w:r>
      <w:r w:rsidR="00177F9A">
        <w:rPr>
          <w:rStyle w:val="normaltextrun"/>
        </w:rPr>
        <w:t xml:space="preserve"> </w:t>
      </w:r>
      <w:r w:rsidR="00D2504A" w:rsidRPr="463B0DDD">
        <w:rPr>
          <w:rStyle w:val="normaltextrun"/>
        </w:rPr>
        <w:t xml:space="preserve">provide consistency </w:t>
      </w:r>
      <w:r w:rsidR="0030023D">
        <w:rPr>
          <w:rStyle w:val="normaltextrun"/>
        </w:rPr>
        <w:t>in</w:t>
      </w:r>
      <w:r w:rsidR="00D2504A" w:rsidRPr="463B0DDD">
        <w:rPr>
          <w:rStyle w:val="normaltextrun"/>
        </w:rPr>
        <w:t xml:space="preserve"> the identification, description, and </w:t>
      </w:r>
      <w:r w:rsidR="00275613">
        <w:rPr>
          <w:rStyle w:val="normaltextrun"/>
        </w:rPr>
        <w:t xml:space="preserve">assessment </w:t>
      </w:r>
      <w:r w:rsidR="00D2504A" w:rsidRPr="463B0DDD">
        <w:rPr>
          <w:rStyle w:val="normaltextrun"/>
        </w:rPr>
        <w:t xml:space="preserve">of </w:t>
      </w:r>
      <w:r w:rsidR="00C4375E">
        <w:rPr>
          <w:rStyle w:val="normaltextrun"/>
        </w:rPr>
        <w:t xml:space="preserve">a range of </w:t>
      </w:r>
      <w:r w:rsidR="00D2504A" w:rsidRPr="463B0DDD">
        <w:rPr>
          <w:rStyle w:val="normaltextrun"/>
        </w:rPr>
        <w:t>heritage types</w:t>
      </w:r>
      <w:r w:rsidR="009B7471">
        <w:rPr>
          <w:rStyle w:val="normaltextrun"/>
        </w:rPr>
        <w:t xml:space="preserve">. </w:t>
      </w:r>
    </w:p>
    <w:p w14:paraId="2A26C392" w14:textId="75F742DB" w:rsidR="00D2504A" w:rsidRPr="00E64F9A" w:rsidRDefault="00E52AD0" w:rsidP="00E64F9A">
      <w:pPr>
        <w:pStyle w:val="paragraph"/>
        <w:rPr>
          <w:rFonts w:ascii="Segoe UI" w:hAnsi="Segoe UI" w:cs="Segoe UI"/>
          <w:sz w:val="18"/>
          <w:szCs w:val="18"/>
        </w:rPr>
      </w:pPr>
      <w:r w:rsidRPr="6052758C">
        <w:rPr>
          <w:rStyle w:val="normaltextrun"/>
        </w:rPr>
        <w:t>Thematic frameworks, as well as theme or thematic studies and historic context</w:t>
      </w:r>
      <w:r w:rsidR="005725C2">
        <w:rPr>
          <w:rStyle w:val="normaltextrun"/>
        </w:rPr>
        <w:t xml:space="preserve"> statements</w:t>
      </w:r>
      <w:r w:rsidRPr="6052758C">
        <w:rPr>
          <w:rStyle w:val="normaltextrun"/>
        </w:rPr>
        <w:t>, periodically need to be expanded and revised. Interpretations of history change over time</w:t>
      </w:r>
      <w:r w:rsidR="005A6C98">
        <w:rPr>
          <w:rStyle w:val="normaltextrun"/>
        </w:rPr>
        <w:t> –</w:t>
      </w:r>
      <w:r w:rsidRPr="6052758C">
        <w:rPr>
          <w:rStyle w:val="normaltextrun"/>
        </w:rPr>
        <w:t xml:space="preserve"> sometimes through new research</w:t>
      </w:r>
      <w:r w:rsidR="005A6C98">
        <w:rPr>
          <w:rStyle w:val="normaltextrun"/>
        </w:rPr>
        <w:t>,</w:t>
      </w:r>
      <w:r w:rsidRPr="6052758C">
        <w:rPr>
          <w:rStyle w:val="normaltextrun"/>
        </w:rPr>
        <w:t xml:space="preserve"> new survey findings,</w:t>
      </w:r>
      <w:r w:rsidR="005A6C98">
        <w:rPr>
          <w:rStyle w:val="normaltextrun"/>
        </w:rPr>
        <w:t xml:space="preserve"> and</w:t>
      </w:r>
      <w:r w:rsidRPr="6052758C">
        <w:rPr>
          <w:rStyle w:val="normaltextrun"/>
        </w:rPr>
        <w:t xml:space="preserve"> public engagement </w:t>
      </w:r>
      <w:r w:rsidR="005A6C98">
        <w:rPr>
          <w:rStyle w:val="normaltextrun"/>
        </w:rPr>
        <w:t> –</w:t>
      </w:r>
      <w:r w:rsidR="0030023D">
        <w:rPr>
          <w:rStyle w:val="normaltextrun"/>
        </w:rPr>
        <w:t xml:space="preserve"> </w:t>
      </w:r>
      <w:r w:rsidRPr="6052758C">
        <w:rPr>
          <w:rStyle w:val="normaltextrun"/>
        </w:rPr>
        <w:t xml:space="preserve">and through new methods of information analysis. Inevitably, </w:t>
      </w:r>
      <w:r w:rsidR="005A6C98">
        <w:rPr>
          <w:rStyle w:val="normaltextrun"/>
        </w:rPr>
        <w:t xml:space="preserve">at times </w:t>
      </w:r>
      <w:r w:rsidRPr="6052758C">
        <w:rPr>
          <w:rStyle w:val="normaltextrun"/>
        </w:rPr>
        <w:t xml:space="preserve">new priorities or topics emerge that are deemed to be significant </w:t>
      </w:r>
      <w:r w:rsidR="0030023D">
        <w:rPr>
          <w:rStyle w:val="normaltextrun"/>
        </w:rPr>
        <w:t xml:space="preserve">but </w:t>
      </w:r>
      <w:r w:rsidRPr="6052758C">
        <w:rPr>
          <w:rStyle w:val="normaltextrun"/>
        </w:rPr>
        <w:t xml:space="preserve">that in the past </w:t>
      </w:r>
      <w:r w:rsidR="0030023D">
        <w:rPr>
          <w:rStyle w:val="normaltextrun"/>
        </w:rPr>
        <w:t xml:space="preserve">had gone </w:t>
      </w:r>
      <w:r w:rsidR="005A6C98">
        <w:rPr>
          <w:rStyle w:val="normaltextrun"/>
        </w:rPr>
        <w:t>un</w:t>
      </w:r>
      <w:r w:rsidRPr="6052758C">
        <w:rPr>
          <w:rStyle w:val="normaltextrun"/>
        </w:rPr>
        <w:t xml:space="preserve">recognized. </w:t>
      </w:r>
    </w:p>
    <w:sectPr w:rsidR="00D2504A" w:rsidRPr="00E64F9A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2103" w14:textId="77777777" w:rsidR="00EB4DCB" w:rsidRDefault="00EB4DCB">
      <w:pPr>
        <w:spacing w:after="0" w:line="240" w:lineRule="auto"/>
      </w:pPr>
      <w:r>
        <w:separator/>
      </w:r>
    </w:p>
  </w:endnote>
  <w:endnote w:type="continuationSeparator" w:id="0">
    <w:p w14:paraId="2D6C14F6" w14:textId="77777777" w:rsidR="00EB4DCB" w:rsidRDefault="00EB4DCB">
      <w:pPr>
        <w:spacing w:after="0" w:line="240" w:lineRule="auto"/>
      </w:pPr>
      <w:r>
        <w:continuationSeparator/>
      </w:r>
    </w:p>
  </w:endnote>
  <w:endnote w:id="1">
    <w:p w14:paraId="50F3B5CE" w14:textId="163E1C2B" w:rsidR="00171076" w:rsidRPr="00866525" w:rsidRDefault="00171076" w:rsidP="0017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EndnoteReference"/>
        </w:rPr>
        <w:endnoteRef/>
      </w:r>
      <w:r w:rsidR="0B6E7E26">
        <w:t xml:space="preserve"> </w:t>
      </w:r>
      <w:r w:rsidR="0B6E7E26" w:rsidRPr="00B00481">
        <w:rPr>
          <w:rStyle w:val="normaltextrun"/>
          <w:rFonts w:ascii="Times New Roman" w:hAnsi="Times New Roman" w:cs="Times New Roman"/>
          <w:sz w:val="24"/>
          <w:szCs w:val="24"/>
        </w:rPr>
        <w:t xml:space="preserve">For an overview of the use of thematic frameworks within national and international contexts, see </w:t>
      </w:r>
      <w:r w:rsidR="00E02BC8">
        <w:rPr>
          <w:rStyle w:val="normaltextrun"/>
          <w:rFonts w:ascii="Times New Roman" w:hAnsi="Times New Roman" w:cs="Times New Roman"/>
          <w:sz w:val="24"/>
          <w:szCs w:val="24"/>
        </w:rPr>
        <w:t>{{</w:t>
      </w:r>
      <w:r w:rsidR="0B6E7E26" w:rsidRPr="00B00481">
        <w:rPr>
          <w:rStyle w:val="normaltextrun"/>
          <w:rFonts w:ascii="Times New Roman" w:hAnsi="Times New Roman" w:cs="Times New Roman"/>
          <w:sz w:val="24"/>
          <w:szCs w:val="24"/>
        </w:rPr>
        <w:t>Clayworth 2008</w:t>
      </w:r>
      <w:r w:rsidR="00E02BC8">
        <w:rPr>
          <w:rStyle w:val="normaltextrun"/>
          <w:rFonts w:ascii="Times New Roman" w:hAnsi="Times New Roman" w:cs="Times New Roman"/>
          <w:sz w:val="24"/>
          <w:szCs w:val="24"/>
        </w:rPr>
        <w:t>}}</w:t>
      </w:r>
      <w:r w:rsidR="0B6E7E26" w:rsidRPr="00B00481">
        <w:rPr>
          <w:rStyle w:val="normaltextrun"/>
          <w:rFonts w:ascii="Times New Roman" w:hAnsi="Times New Roman" w:cs="Times New Roman"/>
          <w:sz w:val="24"/>
          <w:szCs w:val="24"/>
        </w:rPr>
        <w:t>.</w:t>
      </w:r>
    </w:p>
    <w:p w14:paraId="30928045" w14:textId="77777777" w:rsidR="00171076" w:rsidRDefault="00171076" w:rsidP="00171076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742B" w14:textId="77777777" w:rsidR="00EB4DCB" w:rsidRDefault="00EB4DCB">
      <w:pPr>
        <w:spacing w:after="0" w:line="240" w:lineRule="auto"/>
      </w:pPr>
      <w:r>
        <w:separator/>
      </w:r>
    </w:p>
  </w:footnote>
  <w:footnote w:type="continuationSeparator" w:id="0">
    <w:p w14:paraId="6DFB773B" w14:textId="77777777" w:rsidR="00EB4DCB" w:rsidRDefault="00EB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708E"/>
    <w:multiLevelType w:val="multilevel"/>
    <w:tmpl w:val="755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F05D9"/>
    <w:multiLevelType w:val="multilevel"/>
    <w:tmpl w:val="F988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63F1A"/>
    <w:multiLevelType w:val="multilevel"/>
    <w:tmpl w:val="FED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AA21BE"/>
    <w:multiLevelType w:val="multilevel"/>
    <w:tmpl w:val="49E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24EAA"/>
    <w:multiLevelType w:val="multilevel"/>
    <w:tmpl w:val="05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737463">
    <w:abstractNumId w:val="1"/>
  </w:num>
  <w:num w:numId="2" w16cid:durableId="724568770">
    <w:abstractNumId w:val="0"/>
  </w:num>
  <w:num w:numId="3" w16cid:durableId="771827647">
    <w:abstractNumId w:val="3"/>
  </w:num>
  <w:num w:numId="4" w16cid:durableId="1003510564">
    <w:abstractNumId w:val="2"/>
  </w:num>
  <w:num w:numId="5" w16cid:durableId="55520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4A"/>
    <w:rsid w:val="0001614B"/>
    <w:rsid w:val="00016A01"/>
    <w:rsid w:val="000216FC"/>
    <w:rsid w:val="00025A18"/>
    <w:rsid w:val="000310D0"/>
    <w:rsid w:val="0003110E"/>
    <w:rsid w:val="00037017"/>
    <w:rsid w:val="00041C8C"/>
    <w:rsid w:val="00050074"/>
    <w:rsid w:val="00051170"/>
    <w:rsid w:val="0005488D"/>
    <w:rsid w:val="00055CD7"/>
    <w:rsid w:val="0006283D"/>
    <w:rsid w:val="00066BE4"/>
    <w:rsid w:val="00070F66"/>
    <w:rsid w:val="00091B6D"/>
    <w:rsid w:val="000A0A19"/>
    <w:rsid w:val="000A0EFE"/>
    <w:rsid w:val="000D0DEF"/>
    <w:rsid w:val="000D2844"/>
    <w:rsid w:val="000D6F46"/>
    <w:rsid w:val="000E499F"/>
    <w:rsid w:val="000E49C3"/>
    <w:rsid w:val="000E5B47"/>
    <w:rsid w:val="000F4D82"/>
    <w:rsid w:val="00101B2B"/>
    <w:rsid w:val="00121A8A"/>
    <w:rsid w:val="0012551B"/>
    <w:rsid w:val="00125EDD"/>
    <w:rsid w:val="00131B4D"/>
    <w:rsid w:val="00133701"/>
    <w:rsid w:val="00134C44"/>
    <w:rsid w:val="00137E26"/>
    <w:rsid w:val="00141FCA"/>
    <w:rsid w:val="00146890"/>
    <w:rsid w:val="0015733D"/>
    <w:rsid w:val="00160CA6"/>
    <w:rsid w:val="00162E7C"/>
    <w:rsid w:val="00165131"/>
    <w:rsid w:val="00167F97"/>
    <w:rsid w:val="00171076"/>
    <w:rsid w:val="00176947"/>
    <w:rsid w:val="00177C01"/>
    <w:rsid w:val="00177F9A"/>
    <w:rsid w:val="00183955"/>
    <w:rsid w:val="00193B9E"/>
    <w:rsid w:val="001952ED"/>
    <w:rsid w:val="0019625E"/>
    <w:rsid w:val="001A4475"/>
    <w:rsid w:val="001B4C7D"/>
    <w:rsid w:val="001C14E1"/>
    <w:rsid w:val="001C6338"/>
    <w:rsid w:val="001D0C18"/>
    <w:rsid w:val="001D5D57"/>
    <w:rsid w:val="001D6776"/>
    <w:rsid w:val="001E40A9"/>
    <w:rsid w:val="001E5087"/>
    <w:rsid w:val="001F5396"/>
    <w:rsid w:val="001F5878"/>
    <w:rsid w:val="001F5F75"/>
    <w:rsid w:val="002175B5"/>
    <w:rsid w:val="00221C54"/>
    <w:rsid w:val="002255F9"/>
    <w:rsid w:val="00230679"/>
    <w:rsid w:val="00244668"/>
    <w:rsid w:val="00251F05"/>
    <w:rsid w:val="002528EE"/>
    <w:rsid w:val="002545E6"/>
    <w:rsid w:val="002548B0"/>
    <w:rsid w:val="002718AA"/>
    <w:rsid w:val="00275613"/>
    <w:rsid w:val="00275AE8"/>
    <w:rsid w:val="002816DF"/>
    <w:rsid w:val="002873D6"/>
    <w:rsid w:val="00290396"/>
    <w:rsid w:val="00291AFF"/>
    <w:rsid w:val="00293F2D"/>
    <w:rsid w:val="002A290A"/>
    <w:rsid w:val="002A5101"/>
    <w:rsid w:val="002A75B8"/>
    <w:rsid w:val="002B45B7"/>
    <w:rsid w:val="002C2F9C"/>
    <w:rsid w:val="002C6074"/>
    <w:rsid w:val="002D0D7B"/>
    <w:rsid w:val="002F2A06"/>
    <w:rsid w:val="002F3C80"/>
    <w:rsid w:val="002F4924"/>
    <w:rsid w:val="0030023D"/>
    <w:rsid w:val="00300B49"/>
    <w:rsid w:val="00301953"/>
    <w:rsid w:val="00305F72"/>
    <w:rsid w:val="00315722"/>
    <w:rsid w:val="00322AB5"/>
    <w:rsid w:val="00325B75"/>
    <w:rsid w:val="0032647A"/>
    <w:rsid w:val="003323FD"/>
    <w:rsid w:val="00351AFA"/>
    <w:rsid w:val="00360301"/>
    <w:rsid w:val="00367BD5"/>
    <w:rsid w:val="00374514"/>
    <w:rsid w:val="0037730A"/>
    <w:rsid w:val="00380E2C"/>
    <w:rsid w:val="00381231"/>
    <w:rsid w:val="003864C0"/>
    <w:rsid w:val="00393F3E"/>
    <w:rsid w:val="003A3B20"/>
    <w:rsid w:val="003D50A3"/>
    <w:rsid w:val="003E03E8"/>
    <w:rsid w:val="003E5EF0"/>
    <w:rsid w:val="003F4A56"/>
    <w:rsid w:val="00403819"/>
    <w:rsid w:val="0041684F"/>
    <w:rsid w:val="00422C4C"/>
    <w:rsid w:val="0042628E"/>
    <w:rsid w:val="00435741"/>
    <w:rsid w:val="004423BC"/>
    <w:rsid w:val="00447F47"/>
    <w:rsid w:val="00463585"/>
    <w:rsid w:val="004645FE"/>
    <w:rsid w:val="004672CC"/>
    <w:rsid w:val="004763BB"/>
    <w:rsid w:val="0047778C"/>
    <w:rsid w:val="00491780"/>
    <w:rsid w:val="004977E3"/>
    <w:rsid w:val="004A0CA2"/>
    <w:rsid w:val="004A125B"/>
    <w:rsid w:val="004A33B3"/>
    <w:rsid w:val="004A7B72"/>
    <w:rsid w:val="004B2162"/>
    <w:rsid w:val="004B42B4"/>
    <w:rsid w:val="004B470E"/>
    <w:rsid w:val="004B5BE9"/>
    <w:rsid w:val="004C1831"/>
    <w:rsid w:val="004D030F"/>
    <w:rsid w:val="004D6D5D"/>
    <w:rsid w:val="004D7C2C"/>
    <w:rsid w:val="004E21E4"/>
    <w:rsid w:val="004E5B50"/>
    <w:rsid w:val="004F2B9B"/>
    <w:rsid w:val="004F6B5B"/>
    <w:rsid w:val="0050075D"/>
    <w:rsid w:val="0050356B"/>
    <w:rsid w:val="005118CF"/>
    <w:rsid w:val="005129B7"/>
    <w:rsid w:val="0051690E"/>
    <w:rsid w:val="00520AEB"/>
    <w:rsid w:val="00521C65"/>
    <w:rsid w:val="005267CC"/>
    <w:rsid w:val="00537474"/>
    <w:rsid w:val="00546A08"/>
    <w:rsid w:val="005476EB"/>
    <w:rsid w:val="00552413"/>
    <w:rsid w:val="00570C17"/>
    <w:rsid w:val="005725C2"/>
    <w:rsid w:val="00574040"/>
    <w:rsid w:val="005754AA"/>
    <w:rsid w:val="005765F2"/>
    <w:rsid w:val="00580CC8"/>
    <w:rsid w:val="00581A46"/>
    <w:rsid w:val="00585398"/>
    <w:rsid w:val="005A0764"/>
    <w:rsid w:val="005A61EE"/>
    <w:rsid w:val="005A6C98"/>
    <w:rsid w:val="005B08DB"/>
    <w:rsid w:val="005B2549"/>
    <w:rsid w:val="005B2CD8"/>
    <w:rsid w:val="005B3AB8"/>
    <w:rsid w:val="005C02AB"/>
    <w:rsid w:val="005C5672"/>
    <w:rsid w:val="005D0017"/>
    <w:rsid w:val="005D38F0"/>
    <w:rsid w:val="005D3AF5"/>
    <w:rsid w:val="005D48B1"/>
    <w:rsid w:val="005F7950"/>
    <w:rsid w:val="005F7ADD"/>
    <w:rsid w:val="00607A09"/>
    <w:rsid w:val="0061615A"/>
    <w:rsid w:val="00621B93"/>
    <w:rsid w:val="00627098"/>
    <w:rsid w:val="00641F76"/>
    <w:rsid w:val="00647AEB"/>
    <w:rsid w:val="006615E1"/>
    <w:rsid w:val="00674861"/>
    <w:rsid w:val="0068593C"/>
    <w:rsid w:val="00691FB2"/>
    <w:rsid w:val="006966D7"/>
    <w:rsid w:val="006A0318"/>
    <w:rsid w:val="006A14FF"/>
    <w:rsid w:val="006A74FA"/>
    <w:rsid w:val="006B41C3"/>
    <w:rsid w:val="006B6A24"/>
    <w:rsid w:val="006C39F2"/>
    <w:rsid w:val="006C4BE6"/>
    <w:rsid w:val="006E1DA5"/>
    <w:rsid w:val="006E2F28"/>
    <w:rsid w:val="006E3E2F"/>
    <w:rsid w:val="006E6E1C"/>
    <w:rsid w:val="00700B9C"/>
    <w:rsid w:val="007050BA"/>
    <w:rsid w:val="00710060"/>
    <w:rsid w:val="00711588"/>
    <w:rsid w:val="00712B3D"/>
    <w:rsid w:val="0072123D"/>
    <w:rsid w:val="0073180B"/>
    <w:rsid w:val="007368F0"/>
    <w:rsid w:val="0074048C"/>
    <w:rsid w:val="00747D4B"/>
    <w:rsid w:val="0075000C"/>
    <w:rsid w:val="00750D85"/>
    <w:rsid w:val="0075341A"/>
    <w:rsid w:val="00766320"/>
    <w:rsid w:val="00781EA1"/>
    <w:rsid w:val="00781EF5"/>
    <w:rsid w:val="00783429"/>
    <w:rsid w:val="00785F09"/>
    <w:rsid w:val="007867E8"/>
    <w:rsid w:val="00790928"/>
    <w:rsid w:val="00795B1B"/>
    <w:rsid w:val="007A2D6E"/>
    <w:rsid w:val="007B5A91"/>
    <w:rsid w:val="007D3889"/>
    <w:rsid w:val="007D65DD"/>
    <w:rsid w:val="007F05CB"/>
    <w:rsid w:val="007F422D"/>
    <w:rsid w:val="008008A7"/>
    <w:rsid w:val="00820E12"/>
    <w:rsid w:val="0083583F"/>
    <w:rsid w:val="00842A8F"/>
    <w:rsid w:val="008446BD"/>
    <w:rsid w:val="00846050"/>
    <w:rsid w:val="008556C5"/>
    <w:rsid w:val="0086246A"/>
    <w:rsid w:val="00866474"/>
    <w:rsid w:val="00866525"/>
    <w:rsid w:val="008701A7"/>
    <w:rsid w:val="0088275B"/>
    <w:rsid w:val="008829C9"/>
    <w:rsid w:val="00883CF9"/>
    <w:rsid w:val="008847C7"/>
    <w:rsid w:val="008855D7"/>
    <w:rsid w:val="00890718"/>
    <w:rsid w:val="00893D5F"/>
    <w:rsid w:val="00896D57"/>
    <w:rsid w:val="008A69C9"/>
    <w:rsid w:val="008A7D8A"/>
    <w:rsid w:val="008B2462"/>
    <w:rsid w:val="008B4B01"/>
    <w:rsid w:val="008B5BBB"/>
    <w:rsid w:val="008C25C4"/>
    <w:rsid w:val="008F06CA"/>
    <w:rsid w:val="009003E4"/>
    <w:rsid w:val="00907AC4"/>
    <w:rsid w:val="00912D1E"/>
    <w:rsid w:val="009341BC"/>
    <w:rsid w:val="00935815"/>
    <w:rsid w:val="0094016A"/>
    <w:rsid w:val="00945739"/>
    <w:rsid w:val="009517E0"/>
    <w:rsid w:val="00953C29"/>
    <w:rsid w:val="009553A5"/>
    <w:rsid w:val="00956FAC"/>
    <w:rsid w:val="0096676B"/>
    <w:rsid w:val="00966983"/>
    <w:rsid w:val="009842C0"/>
    <w:rsid w:val="009850F0"/>
    <w:rsid w:val="00986C9B"/>
    <w:rsid w:val="0099295E"/>
    <w:rsid w:val="00994DE8"/>
    <w:rsid w:val="009A2FD4"/>
    <w:rsid w:val="009A65F7"/>
    <w:rsid w:val="009B7471"/>
    <w:rsid w:val="009C4FFD"/>
    <w:rsid w:val="009D2504"/>
    <w:rsid w:val="009D725F"/>
    <w:rsid w:val="009E070E"/>
    <w:rsid w:val="009E1736"/>
    <w:rsid w:val="009E2DDC"/>
    <w:rsid w:val="009F1069"/>
    <w:rsid w:val="009F3641"/>
    <w:rsid w:val="009F4481"/>
    <w:rsid w:val="00A00177"/>
    <w:rsid w:val="00A0533E"/>
    <w:rsid w:val="00A057F9"/>
    <w:rsid w:val="00A1047A"/>
    <w:rsid w:val="00A17C13"/>
    <w:rsid w:val="00A2188A"/>
    <w:rsid w:val="00A2382D"/>
    <w:rsid w:val="00A278BC"/>
    <w:rsid w:val="00A30F0D"/>
    <w:rsid w:val="00A409F2"/>
    <w:rsid w:val="00A415AB"/>
    <w:rsid w:val="00A423DB"/>
    <w:rsid w:val="00A46428"/>
    <w:rsid w:val="00A537A5"/>
    <w:rsid w:val="00A6353F"/>
    <w:rsid w:val="00A93446"/>
    <w:rsid w:val="00A95B79"/>
    <w:rsid w:val="00AA5D0E"/>
    <w:rsid w:val="00AD251D"/>
    <w:rsid w:val="00AE28EB"/>
    <w:rsid w:val="00AE32F5"/>
    <w:rsid w:val="00AF111A"/>
    <w:rsid w:val="00AF57B6"/>
    <w:rsid w:val="00AF633A"/>
    <w:rsid w:val="00B00481"/>
    <w:rsid w:val="00B04415"/>
    <w:rsid w:val="00B16E05"/>
    <w:rsid w:val="00B20FEA"/>
    <w:rsid w:val="00B31AB6"/>
    <w:rsid w:val="00B40445"/>
    <w:rsid w:val="00B40A06"/>
    <w:rsid w:val="00B548F8"/>
    <w:rsid w:val="00B717E9"/>
    <w:rsid w:val="00B73103"/>
    <w:rsid w:val="00B82C9A"/>
    <w:rsid w:val="00B84642"/>
    <w:rsid w:val="00B90C36"/>
    <w:rsid w:val="00B97C65"/>
    <w:rsid w:val="00BA1302"/>
    <w:rsid w:val="00BA19E3"/>
    <w:rsid w:val="00BA1F11"/>
    <w:rsid w:val="00BA4345"/>
    <w:rsid w:val="00BB43D5"/>
    <w:rsid w:val="00BC0106"/>
    <w:rsid w:val="00BC5618"/>
    <w:rsid w:val="00BD3DEE"/>
    <w:rsid w:val="00BE5DFF"/>
    <w:rsid w:val="00BF474E"/>
    <w:rsid w:val="00BF4CC6"/>
    <w:rsid w:val="00C022F9"/>
    <w:rsid w:val="00C06467"/>
    <w:rsid w:val="00C2047C"/>
    <w:rsid w:val="00C22C71"/>
    <w:rsid w:val="00C26281"/>
    <w:rsid w:val="00C26FE2"/>
    <w:rsid w:val="00C278B8"/>
    <w:rsid w:val="00C311C0"/>
    <w:rsid w:val="00C36284"/>
    <w:rsid w:val="00C42DFA"/>
    <w:rsid w:val="00C4375E"/>
    <w:rsid w:val="00C605F9"/>
    <w:rsid w:val="00C7686E"/>
    <w:rsid w:val="00C90863"/>
    <w:rsid w:val="00C959B9"/>
    <w:rsid w:val="00C96238"/>
    <w:rsid w:val="00CB15CF"/>
    <w:rsid w:val="00CB4EA0"/>
    <w:rsid w:val="00CB53AD"/>
    <w:rsid w:val="00CC2B6A"/>
    <w:rsid w:val="00CD1C02"/>
    <w:rsid w:val="00CD5F1B"/>
    <w:rsid w:val="00CE0423"/>
    <w:rsid w:val="00D1660A"/>
    <w:rsid w:val="00D202C0"/>
    <w:rsid w:val="00D245C7"/>
    <w:rsid w:val="00D2504A"/>
    <w:rsid w:val="00D30330"/>
    <w:rsid w:val="00D32F5B"/>
    <w:rsid w:val="00D33878"/>
    <w:rsid w:val="00D4765E"/>
    <w:rsid w:val="00D54D63"/>
    <w:rsid w:val="00D56C8F"/>
    <w:rsid w:val="00D5756D"/>
    <w:rsid w:val="00D63465"/>
    <w:rsid w:val="00D63FBF"/>
    <w:rsid w:val="00D74650"/>
    <w:rsid w:val="00D90ED5"/>
    <w:rsid w:val="00D91C75"/>
    <w:rsid w:val="00D93A3A"/>
    <w:rsid w:val="00D969E6"/>
    <w:rsid w:val="00DA1883"/>
    <w:rsid w:val="00DA3E82"/>
    <w:rsid w:val="00DB0E69"/>
    <w:rsid w:val="00DB367A"/>
    <w:rsid w:val="00DC0B4E"/>
    <w:rsid w:val="00DC0DF2"/>
    <w:rsid w:val="00DC126B"/>
    <w:rsid w:val="00DD33A6"/>
    <w:rsid w:val="00DE3806"/>
    <w:rsid w:val="00DE5236"/>
    <w:rsid w:val="00DE649F"/>
    <w:rsid w:val="00DF7C91"/>
    <w:rsid w:val="00E02BC8"/>
    <w:rsid w:val="00E02EF2"/>
    <w:rsid w:val="00E07A62"/>
    <w:rsid w:val="00E13FC4"/>
    <w:rsid w:val="00E172EF"/>
    <w:rsid w:val="00E21102"/>
    <w:rsid w:val="00E2252F"/>
    <w:rsid w:val="00E3636A"/>
    <w:rsid w:val="00E5044B"/>
    <w:rsid w:val="00E52AD0"/>
    <w:rsid w:val="00E52B7F"/>
    <w:rsid w:val="00E615DD"/>
    <w:rsid w:val="00E64F9A"/>
    <w:rsid w:val="00E67232"/>
    <w:rsid w:val="00E70E15"/>
    <w:rsid w:val="00E832C3"/>
    <w:rsid w:val="00E870AA"/>
    <w:rsid w:val="00E90D7D"/>
    <w:rsid w:val="00EA0F3B"/>
    <w:rsid w:val="00EA4BFA"/>
    <w:rsid w:val="00EB0917"/>
    <w:rsid w:val="00EB4DCB"/>
    <w:rsid w:val="00EB69E5"/>
    <w:rsid w:val="00EC1607"/>
    <w:rsid w:val="00EC3097"/>
    <w:rsid w:val="00ED4FDB"/>
    <w:rsid w:val="00ED549E"/>
    <w:rsid w:val="00ED7DA9"/>
    <w:rsid w:val="00EE207F"/>
    <w:rsid w:val="00EF2B85"/>
    <w:rsid w:val="00EF57B5"/>
    <w:rsid w:val="00F02D17"/>
    <w:rsid w:val="00F13C58"/>
    <w:rsid w:val="00F13D3E"/>
    <w:rsid w:val="00F20E4E"/>
    <w:rsid w:val="00F25C25"/>
    <w:rsid w:val="00F37464"/>
    <w:rsid w:val="00F409AD"/>
    <w:rsid w:val="00F472B3"/>
    <w:rsid w:val="00F561D4"/>
    <w:rsid w:val="00F60241"/>
    <w:rsid w:val="00F61261"/>
    <w:rsid w:val="00F6127D"/>
    <w:rsid w:val="00F73361"/>
    <w:rsid w:val="00F83D19"/>
    <w:rsid w:val="00F915F9"/>
    <w:rsid w:val="00F91F33"/>
    <w:rsid w:val="00F954E3"/>
    <w:rsid w:val="00FB043E"/>
    <w:rsid w:val="00FB40B3"/>
    <w:rsid w:val="00FB45B6"/>
    <w:rsid w:val="00FB4B4C"/>
    <w:rsid w:val="00FC44EA"/>
    <w:rsid w:val="00FC5796"/>
    <w:rsid w:val="00FC688F"/>
    <w:rsid w:val="00FC777B"/>
    <w:rsid w:val="00FE0AF5"/>
    <w:rsid w:val="00FE19FB"/>
    <w:rsid w:val="00FE5655"/>
    <w:rsid w:val="00FE63B2"/>
    <w:rsid w:val="00FF0A8E"/>
    <w:rsid w:val="00FF2913"/>
    <w:rsid w:val="00FF2DA2"/>
    <w:rsid w:val="00FF5C98"/>
    <w:rsid w:val="01ADCAF8"/>
    <w:rsid w:val="02CB477E"/>
    <w:rsid w:val="0B6E7E26"/>
    <w:rsid w:val="0CB78E58"/>
    <w:rsid w:val="0CD45E17"/>
    <w:rsid w:val="0DFF308B"/>
    <w:rsid w:val="1068D587"/>
    <w:rsid w:val="1310D20A"/>
    <w:rsid w:val="170A56F0"/>
    <w:rsid w:val="28319895"/>
    <w:rsid w:val="2FABCE52"/>
    <w:rsid w:val="30DE7562"/>
    <w:rsid w:val="334FFF89"/>
    <w:rsid w:val="36443893"/>
    <w:rsid w:val="3AD86240"/>
    <w:rsid w:val="3BE19F45"/>
    <w:rsid w:val="40952311"/>
    <w:rsid w:val="445261E3"/>
    <w:rsid w:val="463B0DDD"/>
    <w:rsid w:val="4FD47715"/>
    <w:rsid w:val="52753E34"/>
    <w:rsid w:val="57A813F5"/>
    <w:rsid w:val="6052758C"/>
    <w:rsid w:val="61AFE882"/>
    <w:rsid w:val="643A38F0"/>
    <w:rsid w:val="68353A2E"/>
    <w:rsid w:val="72652179"/>
    <w:rsid w:val="75EC46F3"/>
    <w:rsid w:val="768BA449"/>
    <w:rsid w:val="78C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2877"/>
  <w15:chartTrackingRefBased/>
  <w15:docId w15:val="{045A9012-1939-4910-8029-A1BFB4A5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paragraph"/>
    <w:next w:val="Normal"/>
    <w:link w:val="Heading2Char"/>
    <w:uiPriority w:val="9"/>
    <w:unhideWhenUsed/>
    <w:qFormat/>
    <w:rsid w:val="004A7B72"/>
    <w:pPr>
      <w:spacing w:before="0" w:beforeAutospacing="0" w:after="0" w:afterAutospacing="0"/>
      <w:textAlignment w:val="baseline"/>
      <w:outlineLvl w:val="1"/>
    </w:pPr>
    <w:rPr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F9A"/>
    <w:pPr>
      <w:keepNext/>
      <w:keepLines/>
      <w:spacing w:before="24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qFormat/>
    <w:rsid w:val="00D63FBF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504A"/>
  </w:style>
  <w:style w:type="character" w:customStyle="1" w:styleId="eop">
    <w:name w:val="eop"/>
    <w:basedOn w:val="DefaultParagraphFont"/>
    <w:rsid w:val="00D250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C30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30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309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7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93A3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A7B72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4F9A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36EF5-7A97-4125-9D07-E7393428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Myers</dc:creator>
  <cp:keywords/>
  <dc:description/>
  <cp:lastModifiedBy>lestill@comcast.net</cp:lastModifiedBy>
  <cp:revision>4</cp:revision>
  <dcterms:created xsi:type="dcterms:W3CDTF">2023-08-10T01:27:00Z</dcterms:created>
  <dcterms:modified xsi:type="dcterms:W3CDTF">2023-08-17T00:54:00Z</dcterms:modified>
</cp:coreProperties>
</file>