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49522" w14:textId="2E3B887F" w:rsidR="00C266C2" w:rsidRPr="00C266C2" w:rsidRDefault="00C266C2" w:rsidP="00C266C2">
      <w:pPr>
        <w:tabs>
          <w:tab w:val="left" w:pos="720"/>
        </w:tabs>
        <w:rPr>
          <w:rFonts w:eastAsia="Calibri"/>
          <w:lang w:eastAsia="en-US"/>
        </w:rPr>
      </w:pPr>
      <w:r w:rsidRPr="00C266C2">
        <w:rPr>
          <w:rFonts w:eastAsia="Calibri"/>
          <w:b/>
          <w:bCs/>
          <w:lang w:eastAsia="en-US"/>
        </w:rPr>
        <w:t xml:space="preserve">label: </w:t>
      </w:r>
      <w:r w:rsidRPr="00C266C2">
        <w:rPr>
          <w:rFonts w:eastAsia="Calibri"/>
          <w:lang w:eastAsia="en-US"/>
        </w:rPr>
        <w:t>4</w:t>
      </w:r>
    </w:p>
    <w:p w14:paraId="5F9A034E" w14:textId="381FA7FB" w:rsidR="00C266C2" w:rsidRDefault="00C266C2" w:rsidP="00C266C2">
      <w:pPr>
        <w:tabs>
          <w:tab w:val="left" w:pos="720"/>
        </w:tabs>
        <w:rPr>
          <w:rFonts w:eastAsia="Calibri"/>
          <w:lang w:eastAsia="en-US"/>
        </w:rPr>
      </w:pPr>
      <w:r w:rsidRPr="00C266C2">
        <w:rPr>
          <w:rFonts w:eastAsia="Calibri"/>
          <w:b/>
          <w:bCs/>
          <w:lang w:eastAsia="en-US"/>
        </w:rPr>
        <w:t xml:space="preserve">title: </w:t>
      </w:r>
      <w:r w:rsidRPr="00DA297A">
        <w:t>Between the Linen and the Overpaint</w:t>
      </w:r>
      <w:r w:rsidRPr="00C266C2">
        <w:rPr>
          <w:rFonts w:eastAsia="Calibri"/>
          <w:lang w:eastAsia="en-US"/>
        </w:rPr>
        <w:t xml:space="preserve"> </w:t>
      </w:r>
    </w:p>
    <w:p w14:paraId="5113B26C" w14:textId="5B097254" w:rsidR="00C266C2" w:rsidRPr="00C266C2" w:rsidRDefault="00C266C2" w:rsidP="00C266C2">
      <w:pPr>
        <w:tabs>
          <w:tab w:val="left" w:pos="720"/>
        </w:tabs>
        <w:rPr>
          <w:rFonts w:eastAsia="Calibri"/>
          <w:lang w:eastAsia="en-US"/>
        </w:rPr>
      </w:pPr>
      <w:r w:rsidRPr="00C266C2">
        <w:rPr>
          <w:rFonts w:eastAsia="Calibri"/>
          <w:b/>
          <w:bCs/>
          <w:lang w:eastAsia="en-US"/>
        </w:rPr>
        <w:t>subtitle:</w:t>
      </w:r>
      <w:r>
        <w:rPr>
          <w:rFonts w:eastAsia="Calibri"/>
          <w:lang w:eastAsia="en-US"/>
        </w:rPr>
        <w:t xml:space="preserve"> </w:t>
      </w:r>
      <w:r w:rsidRPr="00DA297A">
        <w:t>Understanding the Materials and Techniques Used on Two Romano-Egyptian Funerary Portrait Shrouds</w:t>
      </w:r>
    </w:p>
    <w:p w14:paraId="327DABE4" w14:textId="04C4EF0E" w:rsidR="00C266C2" w:rsidRPr="00C266C2" w:rsidRDefault="00C266C2" w:rsidP="00C266C2">
      <w:pPr>
        <w:tabs>
          <w:tab w:val="left" w:pos="720"/>
        </w:tabs>
        <w:rPr>
          <w:rFonts w:eastAsia="Calibri"/>
          <w:lang w:eastAsia="en-US"/>
        </w:rPr>
      </w:pPr>
      <w:proofErr w:type="spellStart"/>
      <w:r w:rsidRPr="00C266C2">
        <w:rPr>
          <w:rFonts w:eastAsia="Calibri"/>
          <w:b/>
          <w:bCs/>
          <w:lang w:eastAsia="en-US"/>
        </w:rPr>
        <w:t>short_title</w:t>
      </w:r>
      <w:proofErr w:type="spellEnd"/>
      <w:r w:rsidRPr="00C266C2">
        <w:rPr>
          <w:rFonts w:eastAsia="Calibri"/>
          <w:b/>
          <w:bCs/>
          <w:lang w:eastAsia="en-US"/>
        </w:rPr>
        <w:t xml:space="preserve">: </w:t>
      </w:r>
      <w:r w:rsidRPr="00DA297A">
        <w:t>Between the Linen and the Overpaint</w:t>
      </w:r>
    </w:p>
    <w:p w14:paraId="1A381A87" w14:textId="2972147C" w:rsidR="00C266C2" w:rsidRPr="00C266C2" w:rsidRDefault="00C266C2" w:rsidP="00C266C2">
      <w:pPr>
        <w:tabs>
          <w:tab w:val="left" w:pos="720"/>
        </w:tabs>
        <w:rPr>
          <w:rFonts w:eastAsia="Calibri"/>
          <w:b/>
          <w:bCs/>
          <w:lang w:eastAsia="en-US"/>
        </w:rPr>
      </w:pPr>
      <w:r w:rsidRPr="00C266C2">
        <w:rPr>
          <w:rFonts w:eastAsia="Calibri"/>
          <w:b/>
          <w:bCs/>
          <w:lang w:eastAsia="en-US"/>
        </w:rPr>
        <w:t xml:space="preserve">name: </w:t>
      </w:r>
      <w:r w:rsidRPr="00BA3DA4">
        <w:t>William Mastandrea</w:t>
      </w:r>
      <w:r w:rsidRPr="00C266C2">
        <w:rPr>
          <w:rFonts w:eastAsia="Calibri"/>
          <w:lang w:eastAsia="en-US"/>
        </w:rPr>
        <w:t xml:space="preserve"> </w:t>
      </w:r>
    </w:p>
    <w:p w14:paraId="755E7891" w14:textId="5377714E" w:rsidR="00C266C2" w:rsidRPr="00C266C2" w:rsidRDefault="00C266C2" w:rsidP="00C266C2">
      <w:pPr>
        <w:tabs>
          <w:tab w:val="left" w:pos="720"/>
        </w:tabs>
        <w:rPr>
          <w:rFonts w:eastAsia="Calibri"/>
          <w:b/>
          <w:bCs/>
          <w:lang w:eastAsia="en-US"/>
        </w:rPr>
      </w:pPr>
      <w:r w:rsidRPr="00C266C2">
        <w:rPr>
          <w:rFonts w:eastAsia="Calibri"/>
          <w:b/>
          <w:bCs/>
          <w:lang w:eastAsia="en-US"/>
        </w:rPr>
        <w:t xml:space="preserve">name: </w:t>
      </w:r>
      <w:r w:rsidRPr="00BA3DA4">
        <w:t>Kate Clive-Powell</w:t>
      </w:r>
    </w:p>
    <w:p w14:paraId="4444567A" w14:textId="095C2CDA" w:rsidR="00C266C2" w:rsidRPr="00C266C2" w:rsidRDefault="00C266C2" w:rsidP="00C266C2">
      <w:pPr>
        <w:tabs>
          <w:tab w:val="left" w:pos="720"/>
        </w:tabs>
        <w:rPr>
          <w:rFonts w:eastAsia="Calibri"/>
          <w:b/>
          <w:bCs/>
          <w:lang w:eastAsia="en-US"/>
        </w:rPr>
      </w:pPr>
      <w:r w:rsidRPr="00C266C2">
        <w:rPr>
          <w:rFonts w:eastAsia="Calibri"/>
          <w:b/>
          <w:bCs/>
          <w:lang w:eastAsia="en-US"/>
        </w:rPr>
        <w:t xml:space="preserve">name: </w:t>
      </w:r>
      <w:r w:rsidRPr="00BA3DA4">
        <w:t>Evelyn (Eve) Mayberger</w:t>
      </w:r>
      <w:r w:rsidRPr="00C266C2">
        <w:rPr>
          <w:rFonts w:eastAsia="Calibri"/>
          <w:lang w:eastAsia="en-US"/>
        </w:rPr>
        <w:t xml:space="preserve"> </w:t>
      </w:r>
    </w:p>
    <w:p w14:paraId="0CB64D48" w14:textId="3B6653B4" w:rsidR="00C266C2" w:rsidRDefault="00C266C2" w:rsidP="00C266C2">
      <w:pPr>
        <w:tabs>
          <w:tab w:val="left" w:pos="720"/>
        </w:tabs>
      </w:pPr>
      <w:r w:rsidRPr="00C266C2">
        <w:rPr>
          <w:rFonts w:eastAsia="Calibri"/>
          <w:b/>
          <w:bCs/>
          <w:lang w:eastAsia="en-US"/>
        </w:rPr>
        <w:t xml:space="preserve">name: </w:t>
      </w:r>
      <w:r w:rsidRPr="00BA3DA4">
        <w:t>Richard Newman</w:t>
      </w:r>
    </w:p>
    <w:p w14:paraId="347BB96C" w14:textId="77777777" w:rsidR="00C266C2" w:rsidRDefault="00C266C2" w:rsidP="00C266C2">
      <w:pPr>
        <w:tabs>
          <w:tab w:val="left" w:pos="720"/>
        </w:tabs>
        <w:rPr>
          <w:rFonts w:eastAsia="Calibri"/>
          <w:b/>
          <w:bCs/>
          <w:lang w:eastAsia="en-US"/>
        </w:rPr>
      </w:pPr>
      <w:r w:rsidRPr="00C266C2">
        <w:rPr>
          <w:rFonts w:eastAsia="Calibri"/>
          <w:b/>
          <w:bCs/>
          <w:lang w:eastAsia="en-US"/>
        </w:rPr>
        <w:t xml:space="preserve">name: </w:t>
      </w:r>
      <w:r w:rsidRPr="00BA3DA4">
        <w:t>Lawrence Berman</w:t>
      </w:r>
      <w:r w:rsidRPr="00C266C2">
        <w:rPr>
          <w:rFonts w:eastAsia="Calibri"/>
          <w:b/>
          <w:bCs/>
          <w:lang w:eastAsia="en-US"/>
        </w:rPr>
        <w:t xml:space="preserve"> </w:t>
      </w:r>
    </w:p>
    <w:p w14:paraId="73C83EE6" w14:textId="515CCAD1" w:rsidR="00C266C2" w:rsidRPr="00C266C2" w:rsidRDefault="00C266C2" w:rsidP="00C266C2">
      <w:pPr>
        <w:tabs>
          <w:tab w:val="left" w:pos="720"/>
        </w:tabs>
        <w:rPr>
          <w:rFonts w:eastAsia="Calibri"/>
          <w:b/>
          <w:bCs/>
          <w:lang w:eastAsia="en-US"/>
        </w:rPr>
      </w:pPr>
      <w:r w:rsidRPr="00C266C2">
        <w:rPr>
          <w:rFonts w:eastAsia="Calibri"/>
          <w:b/>
          <w:bCs/>
          <w:lang w:eastAsia="en-US"/>
        </w:rPr>
        <w:t>name:</w:t>
      </w:r>
      <w:r w:rsidRPr="00C266C2">
        <w:t xml:space="preserve"> </w:t>
      </w:r>
      <w:r w:rsidRPr="00BA3DA4">
        <w:t>Dan Kirby</w:t>
      </w:r>
    </w:p>
    <w:p w14:paraId="273B98D0" w14:textId="77777777" w:rsidR="00C266C2" w:rsidRDefault="00C266C2" w:rsidP="000C7D5F">
      <w:pPr>
        <w:pStyle w:val="NoSpacing"/>
        <w:rPr>
          <w:rFonts w:ascii="Times New Roman" w:hAnsi="Times New Roman" w:cs="Times New Roman"/>
          <w:sz w:val="24"/>
          <w:szCs w:val="24"/>
        </w:rPr>
      </w:pPr>
    </w:p>
    <w:p w14:paraId="749A19B3" w14:textId="77777777" w:rsidR="00C266C2" w:rsidRDefault="00C266C2" w:rsidP="000C7D5F">
      <w:pPr>
        <w:pStyle w:val="NoSpacing"/>
        <w:rPr>
          <w:rFonts w:ascii="Times New Roman" w:hAnsi="Times New Roman" w:cs="Times New Roman"/>
          <w:sz w:val="24"/>
          <w:szCs w:val="24"/>
        </w:rPr>
      </w:pPr>
    </w:p>
    <w:p w14:paraId="1A422151" w14:textId="75A63FFF" w:rsidR="000C7D5F" w:rsidRPr="00BA3DA4" w:rsidRDefault="00353AC3" w:rsidP="00D24CF6">
      <w:r>
        <w:t xml:space="preserve">This paper is a comparative technical investigation of two </w:t>
      </w:r>
      <w:r w:rsidR="00BA3DA4">
        <w:t>“</w:t>
      </w:r>
      <w:r>
        <w:t>Soter-</w:t>
      </w:r>
      <w:r w:rsidR="00BA3DA4">
        <w:t>t</w:t>
      </w:r>
      <w:r>
        <w:t>ype</w:t>
      </w:r>
      <w:r w:rsidR="00BA3DA4">
        <w:t>”</w:t>
      </w:r>
      <w:r>
        <w:t xml:space="preserve"> Theban funerary portrait shrouds held at the Museum of Fine Arts (MFA), Boston. </w:t>
      </w:r>
      <w:r w:rsidR="00934692">
        <w:t xml:space="preserve">The aims of this paper </w:t>
      </w:r>
      <w:r w:rsidR="00E30BE1">
        <w:t>are</w:t>
      </w:r>
      <w:r>
        <w:t xml:space="preserve"> to </w:t>
      </w:r>
      <w:r w:rsidR="00BA3DA4">
        <w:t>(</w:t>
      </w:r>
      <w:r>
        <w:t>1)</w:t>
      </w:r>
      <w:r w:rsidR="00B81B49">
        <w:t> </w:t>
      </w:r>
      <w:r>
        <w:t xml:space="preserve">investigate the original artists’ materials and techniques </w:t>
      </w:r>
      <w:r w:rsidR="00B81B49">
        <w:t>used in</w:t>
      </w:r>
      <w:r>
        <w:t xml:space="preserve"> the painted design</w:t>
      </w:r>
      <w:r w:rsidR="003140E2">
        <w:t>s</w:t>
      </w:r>
      <w:r>
        <w:t xml:space="preserve"> and textile substrate</w:t>
      </w:r>
      <w:r w:rsidR="003140E2">
        <w:t>s</w:t>
      </w:r>
      <w:r w:rsidR="00570662">
        <w:t>,</w:t>
      </w:r>
      <w:r>
        <w:t xml:space="preserve"> </w:t>
      </w:r>
      <w:r w:rsidR="00BA3DA4">
        <w:t>(</w:t>
      </w:r>
      <w:r>
        <w:t>2) interpret historic</w:t>
      </w:r>
      <w:r w:rsidR="008364D5">
        <w:t>al</w:t>
      </w:r>
      <w:r>
        <w:t xml:space="preserve"> accretions, and </w:t>
      </w:r>
      <w:r w:rsidR="00BA3DA4">
        <w:t>(</w:t>
      </w:r>
      <w:r>
        <w:t>3) better understand the materials and methods of subsequent restorations</w:t>
      </w:r>
      <w:r w:rsidR="00BA3DA4">
        <w:t xml:space="preserve">, with the aim </w:t>
      </w:r>
      <w:r>
        <w:t xml:space="preserve">that information about the objects’ manufacture, use, and museum life can be </w:t>
      </w:r>
      <w:r w:rsidR="00D42479">
        <w:t xml:space="preserve">better </w:t>
      </w:r>
      <w:r>
        <w:t xml:space="preserve">understood. It is also </w:t>
      </w:r>
      <w:r w:rsidR="00934692">
        <w:t>the intention</w:t>
      </w:r>
      <w:r>
        <w:t xml:space="preserve"> that this research will lay the groundwork for future investigations of other Soter-type portrait shrouds</w:t>
      </w:r>
      <w:r w:rsidR="00BA3DA4">
        <w:t>,</w:t>
      </w:r>
      <w:r>
        <w:t xml:space="preserve"> which </w:t>
      </w:r>
      <w:r w:rsidR="00570662">
        <w:t xml:space="preserve">are </w:t>
      </w:r>
      <w:r>
        <w:t>historically</w:t>
      </w:r>
      <w:r w:rsidR="00570662">
        <w:t xml:space="preserve"> </w:t>
      </w:r>
      <w:r>
        <w:t xml:space="preserve">underrepresented in conservation literature in comparison to </w:t>
      </w:r>
      <w:r w:rsidR="00D42479">
        <w:t>their wood</w:t>
      </w:r>
      <w:r w:rsidR="00B81B49">
        <w:t xml:space="preserve"> </w:t>
      </w:r>
      <w:r>
        <w:t>panel</w:t>
      </w:r>
      <w:r w:rsidR="00D42479">
        <w:t xml:space="preserve"> counterparts</w:t>
      </w:r>
      <w:r>
        <w:t>.</w:t>
      </w:r>
    </w:p>
    <w:p w14:paraId="353054D6" w14:textId="432AA4CF" w:rsidR="00353AC3" w:rsidRPr="00BA3DA4" w:rsidRDefault="00C266C2" w:rsidP="00D24CF6">
      <w:r>
        <w:tab/>
      </w:r>
      <w:r w:rsidR="5DBF986E" w:rsidRPr="00BA3DA4">
        <w:t xml:space="preserve">The Ancient Panel Painting: Examination, Analysis, and Research (APPEAR) project provides a framework for institutions to investigate Romano-Egyptian funerary portraits and </w:t>
      </w:r>
      <w:r w:rsidR="5DBF986E" w:rsidRPr="00BA3DA4">
        <w:lastRenderedPageBreak/>
        <w:t xml:space="preserve">shrouds in global collections, contextualizing their findings against the extant oeuvre included in the database. All forms of funerary portraits (encaustic </w:t>
      </w:r>
      <w:r w:rsidR="5434906A" w:rsidRPr="00BA3DA4">
        <w:t xml:space="preserve">and tempera </w:t>
      </w:r>
      <w:r w:rsidR="5DBF986E" w:rsidRPr="00BA3DA4">
        <w:t>on wood panels, stucco cartonnages, and portrait shrouds) represent multifaceted ways for the inhabitants of Roma</w:t>
      </w:r>
      <w:r w:rsidR="54725672" w:rsidRPr="00BA3DA4">
        <w:t xml:space="preserve">n Egypt to </w:t>
      </w:r>
      <w:r w:rsidR="00B81B49">
        <w:t xml:space="preserve">have </w:t>
      </w:r>
      <w:r w:rsidR="54725672" w:rsidRPr="00BA3DA4">
        <w:t>receive</w:t>
      </w:r>
      <w:r w:rsidR="00B81B49">
        <w:t>d</w:t>
      </w:r>
      <w:r w:rsidR="54725672" w:rsidRPr="00BA3DA4">
        <w:t xml:space="preserve"> a well-appointed burial in accordance with the customs and values of the times</w:t>
      </w:r>
      <w:r w:rsidR="5DBF986E" w:rsidRPr="00BA3DA4">
        <w:t xml:space="preserve">. Portrait shrouds </w:t>
      </w:r>
      <w:r w:rsidR="731A0740" w:rsidRPr="00BA3DA4">
        <w:t>are</w:t>
      </w:r>
      <w:r w:rsidR="5D2EF28D" w:rsidRPr="00BA3DA4">
        <w:t xml:space="preserve"> larger than their wood</w:t>
      </w:r>
      <w:r w:rsidR="5DBF986E" w:rsidRPr="00BA3DA4">
        <w:t xml:space="preserve"> panel counterparts, covering the entire body of the deceased, rather than only a small surface area</w:t>
      </w:r>
      <w:r w:rsidR="5AC1317C" w:rsidRPr="00BA3DA4">
        <w:t>.</w:t>
      </w:r>
      <w:r w:rsidR="004A1A5B" w:rsidRPr="00BA3DA4">
        <w:rPr>
          <w:rStyle w:val="EndnoteReference"/>
        </w:rPr>
        <w:endnoteReference w:id="1"/>
      </w:r>
      <w:r w:rsidR="5DBF986E" w:rsidRPr="00BA3DA4">
        <w:t xml:space="preserve"> However, </w:t>
      </w:r>
      <w:r w:rsidR="6791B924" w:rsidRPr="00BA3DA4">
        <w:t>most</w:t>
      </w:r>
      <w:r w:rsidR="5DBF986E" w:rsidRPr="00BA3DA4">
        <w:t xml:space="preserve"> Romano-Egyptian funerary portraits in the APPEAR database are of the wood panel type. At the time of publication, </w:t>
      </w:r>
      <w:r w:rsidR="6DED98F4" w:rsidRPr="00BA3DA4">
        <w:t xml:space="preserve">the </w:t>
      </w:r>
      <w:r w:rsidR="5DBF986E" w:rsidRPr="00BA3DA4">
        <w:t xml:space="preserve">database comprises a total of </w:t>
      </w:r>
      <w:r w:rsidR="63632735" w:rsidRPr="00BA3DA4">
        <w:t xml:space="preserve">384 </w:t>
      </w:r>
      <w:r w:rsidR="5DBF986E" w:rsidRPr="00BA3DA4">
        <w:t>portraits</w:t>
      </w:r>
      <w:r w:rsidR="00700EA3">
        <w:t xml:space="preserve"> (MAKE SURE THIS IS UPDATED WITH MARIE BEFORE PUBLICATION)</w:t>
      </w:r>
      <w:r w:rsidR="5DBF986E" w:rsidRPr="00BA3DA4">
        <w:t xml:space="preserve">; only 16 of these are funerary portrait shrouds. </w:t>
      </w:r>
      <w:r w:rsidR="07E82EAF">
        <w:t xml:space="preserve">Technical investigations </w:t>
      </w:r>
      <w:r w:rsidR="5DBF986E" w:rsidRPr="00BA3DA4">
        <w:t xml:space="preserve">and publications specific to portrait shrouds </w:t>
      </w:r>
      <w:r w:rsidR="07E82EAF">
        <w:t xml:space="preserve">are </w:t>
      </w:r>
      <w:r w:rsidR="5DBF986E" w:rsidRPr="00BA3DA4">
        <w:t xml:space="preserve">largely </w:t>
      </w:r>
      <w:r w:rsidR="07E82EAF">
        <w:t>lacking</w:t>
      </w:r>
      <w:r w:rsidR="731A0740" w:rsidRPr="00BA3DA4">
        <w:t>,</w:t>
      </w:r>
      <w:r w:rsidR="5DBF986E" w:rsidRPr="00BA3DA4">
        <w:t xml:space="preserve"> despite there being at least 129 </w:t>
      </w:r>
      <w:r w:rsidR="07E82EAF">
        <w:t xml:space="preserve">such shrouds </w:t>
      </w:r>
      <w:r w:rsidR="5DBF986E" w:rsidRPr="00BA3DA4">
        <w:t xml:space="preserve">in existence, as inventoried by Lissette </w:t>
      </w:r>
      <w:r w:rsidR="378D2BE3" w:rsidRPr="00BA3DA4">
        <w:t xml:space="preserve">M. </w:t>
      </w:r>
      <w:r w:rsidR="5DBF986E" w:rsidRPr="00BA3DA4">
        <w:t>Jimenez in her PhD dissertation</w:t>
      </w:r>
      <w:r w:rsidR="07E82EAF">
        <w:t>.</w:t>
      </w:r>
      <w:r w:rsidR="004A1A5B" w:rsidRPr="00BA3DA4">
        <w:rPr>
          <w:rStyle w:val="EndnoteReference"/>
        </w:rPr>
        <w:endnoteReference w:id="2"/>
      </w:r>
      <w:r w:rsidR="5DBF986E" w:rsidRPr="00BA3DA4">
        <w:t xml:space="preserve"> </w:t>
      </w:r>
      <w:r w:rsidR="42E02A1F" w:rsidRPr="00BA3DA4">
        <w:t xml:space="preserve">To date, </w:t>
      </w:r>
      <w:r w:rsidR="07E82EAF">
        <w:t xml:space="preserve">that </w:t>
      </w:r>
      <w:r w:rsidR="42E02A1F" w:rsidRPr="00BA3DA4">
        <w:t xml:space="preserve">is </w:t>
      </w:r>
      <w:r w:rsidR="5DBF986E" w:rsidRPr="00BA3DA4">
        <w:t>the most comprehensive study of Roman</w:t>
      </w:r>
      <w:r w:rsidR="5434906A" w:rsidRPr="00BA3DA4">
        <w:t>o</w:t>
      </w:r>
      <w:r w:rsidR="5DBF986E" w:rsidRPr="00BA3DA4">
        <w:t xml:space="preserve">-Egyptian portrait shrouds published in </w:t>
      </w:r>
      <w:r w:rsidR="5D2EF28D" w:rsidRPr="00BA3DA4">
        <w:t>English</w:t>
      </w:r>
      <w:r w:rsidR="07E82EAF">
        <w:t>,</w:t>
      </w:r>
      <w:r w:rsidR="5D2EF28D" w:rsidRPr="00BA3DA4">
        <w:t xml:space="preserve"> </w:t>
      </w:r>
      <w:r w:rsidR="12326CC3" w:rsidRPr="00BA3DA4">
        <w:t>and</w:t>
      </w:r>
      <w:r w:rsidR="5DBF986E" w:rsidRPr="00BA3DA4">
        <w:t xml:space="preserve"> </w:t>
      </w:r>
      <w:r w:rsidR="07E82EAF">
        <w:t xml:space="preserve">it </w:t>
      </w:r>
      <w:r w:rsidR="5D2EF28D" w:rsidRPr="00BA3DA4">
        <w:t>was</w:t>
      </w:r>
      <w:r w:rsidR="42E02A1F" w:rsidRPr="00BA3DA4">
        <w:t xml:space="preserve"> </w:t>
      </w:r>
      <w:r w:rsidR="5DBF986E" w:rsidRPr="00BA3DA4">
        <w:t>an indispensable resource</w:t>
      </w:r>
      <w:r w:rsidR="5D2EF28D" w:rsidRPr="00BA3DA4">
        <w:t>,</w:t>
      </w:r>
      <w:r w:rsidR="5DBF986E" w:rsidRPr="00BA3DA4">
        <w:t xml:space="preserve"> </w:t>
      </w:r>
      <w:r w:rsidR="5D2EF28D" w:rsidRPr="00BA3DA4">
        <w:t xml:space="preserve">helping </w:t>
      </w:r>
      <w:r w:rsidR="731A0740" w:rsidRPr="00BA3DA4">
        <w:t xml:space="preserve">to </w:t>
      </w:r>
      <w:r w:rsidR="5DBF986E" w:rsidRPr="00BA3DA4">
        <w:t>contextualize the MFA shrouds in relation to other contemporary funerary shrouds.</w:t>
      </w:r>
    </w:p>
    <w:p w14:paraId="4D8814A9" w14:textId="77777777" w:rsidR="00D24CF6" w:rsidRPr="00BA3DA4" w:rsidRDefault="00D24CF6" w:rsidP="00D24CF6"/>
    <w:p w14:paraId="5872122F" w14:textId="2BBB889B" w:rsidR="00D24CF6" w:rsidRDefault="00A307F5" w:rsidP="00DA297A">
      <w:pPr>
        <w:pStyle w:val="Heading1"/>
      </w:pPr>
      <w:r>
        <w:t>Egyptian Use of Funerary Shrouds</w:t>
      </w:r>
    </w:p>
    <w:p w14:paraId="6F4C2046" w14:textId="77777777" w:rsidR="00C266C2" w:rsidRPr="00C266C2" w:rsidRDefault="00C266C2" w:rsidP="00C266C2"/>
    <w:p w14:paraId="4C43297C" w14:textId="03333BD3" w:rsidR="00353AC3" w:rsidRPr="00BA3DA4" w:rsidRDefault="00353AC3" w:rsidP="00D24CF6">
      <w:r w:rsidRPr="00BA3DA4">
        <w:t xml:space="preserve">Thebes, located in Upper Egypt, rose to prominence </w:t>
      </w:r>
      <w:r w:rsidR="005B1501" w:rsidRPr="00BA3DA4">
        <w:t>during</w:t>
      </w:r>
      <w:r w:rsidRPr="00BA3DA4">
        <w:t xml:space="preserve"> the Middle Kingdom (2055</w:t>
      </w:r>
      <w:r w:rsidR="00BA3DA4">
        <w:t>–</w:t>
      </w:r>
      <w:r w:rsidRPr="00BA3DA4">
        <w:t>1</w:t>
      </w:r>
      <w:r w:rsidR="00C10CE2" w:rsidRPr="00BA3DA4">
        <w:t>5</w:t>
      </w:r>
      <w:r w:rsidRPr="00BA3DA4">
        <w:t>50 BCE) and functioned as a southern capital of Egypt during the New Kingdom</w:t>
      </w:r>
      <w:r w:rsidR="00C10CE2" w:rsidRPr="00BA3DA4">
        <w:t xml:space="preserve"> (15</w:t>
      </w:r>
      <w:r w:rsidR="003C1C60" w:rsidRPr="00BA3DA4">
        <w:t>50</w:t>
      </w:r>
      <w:r w:rsidR="00BA3DA4">
        <w:t>–</w:t>
      </w:r>
      <w:r w:rsidR="003C1C60" w:rsidRPr="00BA3DA4">
        <w:t>1070 BCE)</w:t>
      </w:r>
      <w:r w:rsidR="00BA3DA4">
        <w:t>.</w:t>
      </w:r>
      <w:r w:rsidR="004A1A5B" w:rsidRPr="00BA3DA4">
        <w:rPr>
          <w:rStyle w:val="EndnoteReference"/>
        </w:rPr>
        <w:endnoteReference w:id="3"/>
      </w:r>
      <w:r w:rsidRPr="00BA3DA4">
        <w:t xml:space="preserve"> </w:t>
      </w:r>
      <w:r w:rsidR="00192019" w:rsidRPr="00BA3DA4">
        <w:t>It</w:t>
      </w:r>
      <w:r w:rsidR="002A30B9" w:rsidRPr="00BA3DA4">
        <w:t xml:space="preserve"> </w:t>
      </w:r>
      <w:r w:rsidR="004C6944" w:rsidRPr="00BA3DA4">
        <w:t>was</w:t>
      </w:r>
      <w:r w:rsidR="00192019" w:rsidRPr="00BA3DA4">
        <w:t xml:space="preserve"> </w:t>
      </w:r>
      <w:r w:rsidRPr="00BA3DA4">
        <w:t>a major center for cult and religion</w:t>
      </w:r>
      <w:r w:rsidR="00BA3DA4">
        <w:t>,</w:t>
      </w:r>
      <w:r w:rsidRPr="00BA3DA4">
        <w:t xml:space="preserve"> wherein </w:t>
      </w:r>
      <w:r w:rsidR="001016F4" w:rsidRPr="00BA3DA4">
        <w:t xml:space="preserve">several </w:t>
      </w:r>
      <w:r w:rsidRPr="00BA3DA4">
        <w:t>deities</w:t>
      </w:r>
      <w:r w:rsidR="001016F4" w:rsidRPr="00BA3DA4">
        <w:t xml:space="preserve">, </w:t>
      </w:r>
      <w:r w:rsidRPr="00BA3DA4">
        <w:t xml:space="preserve">Hathor </w:t>
      </w:r>
      <w:r w:rsidR="001016F4" w:rsidRPr="00BA3DA4">
        <w:t xml:space="preserve">among them, </w:t>
      </w:r>
      <w:r w:rsidRPr="00BA3DA4">
        <w:t>were worship</w:t>
      </w:r>
      <w:r w:rsidR="00251DBA">
        <w:t>p</w:t>
      </w:r>
      <w:r w:rsidRPr="00BA3DA4">
        <w:t xml:space="preserve">ed in temples at Karnak, Deir </w:t>
      </w:r>
      <w:proofErr w:type="spellStart"/>
      <w:r w:rsidRPr="00BA3DA4">
        <w:t>el</w:t>
      </w:r>
      <w:proofErr w:type="spellEnd"/>
      <w:r w:rsidRPr="00BA3DA4">
        <w:t xml:space="preserve">-Bahari, Deir </w:t>
      </w:r>
      <w:proofErr w:type="spellStart"/>
      <w:r w:rsidRPr="00BA3DA4">
        <w:t>el</w:t>
      </w:r>
      <w:proofErr w:type="spellEnd"/>
      <w:r w:rsidRPr="00BA3DA4">
        <w:t xml:space="preserve">-Medina, and </w:t>
      </w:r>
      <w:proofErr w:type="spellStart"/>
      <w:r w:rsidRPr="00BA3DA4">
        <w:t>Medinet</w:t>
      </w:r>
      <w:proofErr w:type="spellEnd"/>
      <w:r w:rsidR="00A307F5">
        <w:t xml:space="preserve"> </w:t>
      </w:r>
      <w:r w:rsidRPr="00BA3DA4">
        <w:t>Habu</w:t>
      </w:r>
      <w:r w:rsidR="00A307F5">
        <w:t>.</w:t>
      </w:r>
      <w:r w:rsidR="004A1A5B" w:rsidRPr="00A307F5">
        <w:rPr>
          <w:rStyle w:val="EndnoteReference"/>
        </w:rPr>
        <w:endnoteReference w:id="4"/>
      </w:r>
      <w:r w:rsidRPr="00BA3DA4">
        <w:t xml:space="preserve"> Hathor, </w:t>
      </w:r>
      <w:r w:rsidR="00F902B6" w:rsidRPr="00BA3DA4">
        <w:t>known</w:t>
      </w:r>
      <w:r w:rsidRPr="00BA3DA4">
        <w:t xml:space="preserve"> as </w:t>
      </w:r>
      <w:r w:rsidR="00A307F5">
        <w:t>the “</w:t>
      </w:r>
      <w:r w:rsidRPr="00BA3DA4">
        <w:t>mistress of the West</w:t>
      </w:r>
      <w:r w:rsidR="00A307F5">
        <w:t>,”</w:t>
      </w:r>
      <w:r w:rsidRPr="00BA3DA4">
        <w:t xml:space="preserve"> had at least two known cult places at Deir </w:t>
      </w:r>
      <w:proofErr w:type="spellStart"/>
      <w:r w:rsidRPr="00BA3DA4">
        <w:t>el</w:t>
      </w:r>
      <w:proofErr w:type="spellEnd"/>
      <w:r w:rsidRPr="00BA3DA4">
        <w:t>-</w:t>
      </w:r>
      <w:r w:rsidRPr="00BA3DA4">
        <w:lastRenderedPageBreak/>
        <w:t xml:space="preserve">Bahari and Deir </w:t>
      </w:r>
      <w:proofErr w:type="spellStart"/>
      <w:r w:rsidRPr="00BA3DA4">
        <w:t>el</w:t>
      </w:r>
      <w:proofErr w:type="spellEnd"/>
      <w:r w:rsidRPr="00BA3DA4">
        <w:t>-Medina where she was revered “as the patroness of the surrounding cemeteries of the dead”</w:t>
      </w:r>
      <w:r w:rsidR="00B81B49">
        <w:t>;</w:t>
      </w:r>
      <w:r w:rsidRPr="00BA3DA4">
        <w:t xml:space="preserve"> </w:t>
      </w:r>
      <w:r w:rsidR="00B81B49">
        <w:t xml:space="preserve">these </w:t>
      </w:r>
      <w:r w:rsidR="00192019" w:rsidRPr="00BA3DA4">
        <w:t xml:space="preserve">were </w:t>
      </w:r>
      <w:r w:rsidRPr="00BA3DA4">
        <w:t>later expanded under the Ptolemies</w:t>
      </w:r>
      <w:r w:rsidR="00A307F5">
        <w:t>.</w:t>
      </w:r>
      <w:r w:rsidR="004A1A5B" w:rsidRPr="00BA3DA4">
        <w:rPr>
          <w:rStyle w:val="EndnoteReference"/>
        </w:rPr>
        <w:endnoteReference w:id="5"/>
      </w:r>
      <w:r w:rsidRPr="00BA3DA4">
        <w:t xml:space="preserve"> </w:t>
      </w:r>
    </w:p>
    <w:p w14:paraId="2FF8FA17" w14:textId="12BEC109" w:rsidR="000E3C34" w:rsidRPr="00BA3DA4" w:rsidRDefault="00D24CF6" w:rsidP="00D24CF6">
      <w:r w:rsidRPr="00BA3DA4">
        <w:tab/>
      </w:r>
      <w:r w:rsidR="00353AC3" w:rsidRPr="00BA3DA4">
        <w:t xml:space="preserve">By the Ptolemaic and Roman periods, the political, economic, and religious preeminence of Thebes had changed, </w:t>
      </w:r>
      <w:r w:rsidR="00192019" w:rsidRPr="00BA3DA4">
        <w:t>impacted</w:t>
      </w:r>
      <w:r w:rsidR="00353AC3" w:rsidRPr="00BA3DA4">
        <w:t xml:space="preserve"> by several revolts against both</w:t>
      </w:r>
      <w:r w:rsidR="00192019" w:rsidRPr="00BA3DA4">
        <w:t xml:space="preserve"> </w:t>
      </w:r>
      <w:r w:rsidR="00353AC3" w:rsidRPr="00BA3DA4">
        <w:t xml:space="preserve">Ptolemaic and Roman overseers, as well as a </w:t>
      </w:r>
      <w:r w:rsidR="00192019" w:rsidRPr="00BA3DA4">
        <w:t>reduction</w:t>
      </w:r>
      <w:r w:rsidR="00353AC3" w:rsidRPr="00BA3DA4">
        <w:t xml:space="preserve"> </w:t>
      </w:r>
      <w:r w:rsidR="00192019" w:rsidRPr="00BA3DA4">
        <w:t>in</w:t>
      </w:r>
      <w:r w:rsidR="00353AC3" w:rsidRPr="00BA3DA4">
        <w:t xml:space="preserve"> the number of </w:t>
      </w:r>
      <w:r w:rsidR="00192019" w:rsidRPr="00BA3DA4">
        <w:t xml:space="preserve">active </w:t>
      </w:r>
      <w:r w:rsidR="00353AC3" w:rsidRPr="00BA3DA4">
        <w:t>temple</w:t>
      </w:r>
      <w:r w:rsidR="00192019" w:rsidRPr="00BA3DA4">
        <w:t>s</w:t>
      </w:r>
      <w:r w:rsidR="00A307F5">
        <w:t>.</w:t>
      </w:r>
      <w:r w:rsidR="004A1A5B" w:rsidRPr="00A307F5">
        <w:rPr>
          <w:rStyle w:val="EndnoteReference"/>
        </w:rPr>
        <w:endnoteReference w:id="6"/>
      </w:r>
      <w:r w:rsidR="00353AC3" w:rsidRPr="00BA3DA4">
        <w:t xml:space="preserve"> The population of Ptolemaic and Roman Thebes was significantly </w:t>
      </w:r>
      <w:r w:rsidR="00460ED0">
        <w:t>Greco</w:t>
      </w:r>
      <w:r w:rsidR="00353AC3" w:rsidRPr="00BA3DA4">
        <w:t>-Egyptian, with immigrant Greeks having strongly assimilated to native Egyptian religious and family structures</w:t>
      </w:r>
      <w:r w:rsidR="00A307F5">
        <w:t>.</w:t>
      </w:r>
      <w:r w:rsidR="004A1A5B" w:rsidRPr="00A307F5">
        <w:rPr>
          <w:rStyle w:val="EndnoteReference"/>
        </w:rPr>
        <w:endnoteReference w:id="7"/>
      </w:r>
      <w:r w:rsidR="00353AC3" w:rsidRPr="00A307F5">
        <w:t xml:space="preserve"> Roman influence was not </w:t>
      </w:r>
      <w:r w:rsidR="00192019" w:rsidRPr="00A307F5">
        <w:t>particularly</w:t>
      </w:r>
      <w:r w:rsidR="00353AC3" w:rsidRPr="00A307F5">
        <w:t xml:space="preserve"> significant, having little impact on local cultural practice and </w:t>
      </w:r>
      <w:r w:rsidR="002A30B9" w:rsidRPr="00A307F5">
        <w:t>identity</w:t>
      </w:r>
      <w:r w:rsidR="00A307F5">
        <w:t>.</w:t>
      </w:r>
      <w:r w:rsidR="004A1A5B" w:rsidRPr="00A307F5">
        <w:rPr>
          <w:rStyle w:val="EndnoteReference"/>
        </w:rPr>
        <w:endnoteReference w:id="8"/>
      </w:r>
      <w:r w:rsidR="00353AC3" w:rsidRPr="00A307F5">
        <w:t xml:space="preserve"> The combination of the lack of a strong Roman cultural presence, a shift in local economic and political power, and an increasingly shrinking world for scribes, artists, and craftspeople </w:t>
      </w:r>
      <w:r w:rsidR="00192019" w:rsidRPr="00A307F5">
        <w:t xml:space="preserve">practicing </w:t>
      </w:r>
      <w:r w:rsidR="00353AC3" w:rsidRPr="00A307F5">
        <w:t xml:space="preserve">traditional forms of writing and visual representation helped to fuel </w:t>
      </w:r>
      <w:r w:rsidR="001016F4" w:rsidRPr="00A307F5">
        <w:t xml:space="preserve">the </w:t>
      </w:r>
      <w:r w:rsidR="00353AC3" w:rsidRPr="00A307F5">
        <w:t xml:space="preserve">continuity </w:t>
      </w:r>
      <w:r w:rsidR="001016F4" w:rsidRPr="00A307F5">
        <w:t xml:space="preserve">and revival </w:t>
      </w:r>
      <w:r w:rsidR="00353AC3" w:rsidRPr="00A307F5">
        <w:t xml:space="preserve">of </w:t>
      </w:r>
      <w:r w:rsidR="001016F4" w:rsidRPr="00A307F5">
        <w:t xml:space="preserve">longstanding funerary </w:t>
      </w:r>
      <w:r w:rsidR="00353AC3" w:rsidRPr="00A307F5">
        <w:t>traditions</w:t>
      </w:r>
      <w:r w:rsidR="001016F4" w:rsidRPr="00A307F5">
        <w:t xml:space="preserve">, </w:t>
      </w:r>
      <w:r w:rsidR="00353AC3" w:rsidRPr="00A307F5">
        <w:t>imagery</w:t>
      </w:r>
      <w:r w:rsidR="001016F4" w:rsidRPr="00A307F5">
        <w:t xml:space="preserve">, </w:t>
      </w:r>
      <w:r w:rsidR="00353AC3" w:rsidRPr="00A307F5">
        <w:t xml:space="preserve">and practice </w:t>
      </w:r>
      <w:r w:rsidR="001016F4" w:rsidRPr="00A307F5">
        <w:t xml:space="preserve">in </w:t>
      </w:r>
      <w:r w:rsidR="00353AC3" w:rsidRPr="00A307F5">
        <w:t>Theb</w:t>
      </w:r>
      <w:r w:rsidR="001016F4" w:rsidRPr="00A307F5">
        <w:t>es</w:t>
      </w:r>
      <w:r w:rsidR="00A307F5">
        <w:t>.</w:t>
      </w:r>
      <w:r w:rsidR="00641E93" w:rsidRPr="00A307F5">
        <w:rPr>
          <w:rStyle w:val="EndnoteReference"/>
        </w:rPr>
        <w:endnoteReference w:id="9"/>
      </w:r>
      <w:r w:rsidR="00353AC3" w:rsidRPr="00BA3DA4">
        <w:t xml:space="preserve"> </w:t>
      </w:r>
    </w:p>
    <w:p w14:paraId="5BA11DFB" w14:textId="1F175756" w:rsidR="00353AC3" w:rsidRPr="00BA3DA4" w:rsidRDefault="00B81B49" w:rsidP="478559B8">
      <w:pPr>
        <w:rPr>
          <w:b/>
          <w:bCs/>
          <w:i/>
          <w:iCs/>
        </w:rPr>
      </w:pPr>
      <w:r>
        <w:tab/>
      </w:r>
      <w:r w:rsidR="00353AC3" w:rsidRPr="00BA3DA4">
        <w:t>The earliest extant use of mummy shrouds can be traced to the Second Intermediate Period (c</w:t>
      </w:r>
      <w:r w:rsidR="00A307F5">
        <w:t>a</w:t>
      </w:r>
      <w:r w:rsidR="00353AC3" w:rsidRPr="00BA3DA4">
        <w:t>. 1675</w:t>
      </w:r>
      <w:r w:rsidR="00A307F5">
        <w:t>–</w:t>
      </w:r>
      <w:r w:rsidR="00353AC3" w:rsidRPr="00BA3DA4">
        <w:t xml:space="preserve">1550 BCE), in a decorated shroud in the tomb of </w:t>
      </w:r>
      <w:proofErr w:type="spellStart"/>
      <w:r w:rsidR="00353AC3" w:rsidRPr="00BA3DA4">
        <w:t>Sennefer</w:t>
      </w:r>
      <w:proofErr w:type="spellEnd"/>
      <w:r w:rsidR="00353AC3" w:rsidRPr="00BA3DA4">
        <w:t xml:space="preserve"> at Deir </w:t>
      </w:r>
      <w:proofErr w:type="spellStart"/>
      <w:r w:rsidR="00353AC3" w:rsidRPr="00BA3DA4">
        <w:t>el</w:t>
      </w:r>
      <w:proofErr w:type="spellEnd"/>
      <w:r w:rsidR="00353AC3" w:rsidRPr="00BA3DA4">
        <w:t>-Medina</w:t>
      </w:r>
      <w:r w:rsidR="00692548">
        <w:t>,</w:t>
      </w:r>
      <w:r w:rsidR="00192019" w:rsidRPr="00A307F5">
        <w:rPr>
          <w:rStyle w:val="EndnoteReference"/>
        </w:rPr>
        <w:endnoteReference w:id="10"/>
      </w:r>
      <w:r w:rsidR="00353AC3" w:rsidRPr="00A307F5">
        <w:t xml:space="preserve"> and </w:t>
      </w:r>
      <w:r w:rsidR="000875CF" w:rsidRPr="00A307F5">
        <w:t xml:space="preserve">in </w:t>
      </w:r>
      <w:r w:rsidR="00B732C7" w:rsidRPr="00A307F5">
        <w:t xml:space="preserve">the </w:t>
      </w:r>
      <w:r w:rsidR="00353AC3" w:rsidRPr="00A307F5">
        <w:t>New Kingdom (c</w:t>
      </w:r>
      <w:r w:rsidR="00692548">
        <w:t>a</w:t>
      </w:r>
      <w:r w:rsidR="00353AC3" w:rsidRPr="00A307F5">
        <w:t>. 1550</w:t>
      </w:r>
      <w:r w:rsidR="00692548">
        <w:t>–</w:t>
      </w:r>
      <w:r w:rsidR="00353AC3" w:rsidRPr="00A307F5">
        <w:t xml:space="preserve">1069 BCE) as votive offerings to the goddess Hathor at the Theban necropolis at Deir </w:t>
      </w:r>
      <w:proofErr w:type="spellStart"/>
      <w:r w:rsidR="00353AC3" w:rsidRPr="00A307F5">
        <w:t>el</w:t>
      </w:r>
      <w:proofErr w:type="spellEnd"/>
      <w:r w:rsidR="00353AC3" w:rsidRPr="00A307F5">
        <w:t>-Bahari</w:t>
      </w:r>
      <w:r w:rsidR="00692548">
        <w:t>.</w:t>
      </w:r>
      <w:r w:rsidR="00641E93" w:rsidRPr="00A307F5">
        <w:rPr>
          <w:rStyle w:val="EndnoteReference"/>
        </w:rPr>
        <w:endnoteReference w:id="11"/>
      </w:r>
      <w:r w:rsidR="00353AC3" w:rsidRPr="00A307F5">
        <w:t xml:space="preserve"> This practice continued through the Third Intermediate Period</w:t>
      </w:r>
      <w:r w:rsidR="0050547F" w:rsidRPr="00A307F5">
        <w:t xml:space="preserve"> (c</w:t>
      </w:r>
      <w:r w:rsidR="00692548">
        <w:t>a</w:t>
      </w:r>
      <w:r w:rsidR="0050547F" w:rsidRPr="00A307F5">
        <w:t>. 1069</w:t>
      </w:r>
      <w:r w:rsidR="00692548">
        <w:t>–</w:t>
      </w:r>
      <w:r w:rsidR="0050547F" w:rsidRPr="00A307F5">
        <w:t>664 BCE)</w:t>
      </w:r>
      <w:r w:rsidR="00353AC3" w:rsidRPr="00A307F5">
        <w:t xml:space="preserve">, </w:t>
      </w:r>
      <w:r w:rsidR="00692548">
        <w:t>during which time</w:t>
      </w:r>
      <w:r w:rsidR="00692548" w:rsidRPr="00A307F5">
        <w:t xml:space="preserve"> </w:t>
      </w:r>
      <w:r w:rsidR="00353AC3" w:rsidRPr="00A307F5">
        <w:t>full-length shrouds depicting Osiris were affixed to mummified individual</w:t>
      </w:r>
      <w:r w:rsidR="004C6944" w:rsidRPr="00A307F5">
        <w:t>s</w:t>
      </w:r>
      <w:r w:rsidR="00353AC3" w:rsidRPr="00A307F5">
        <w:t xml:space="preserve"> and </w:t>
      </w:r>
      <w:r w:rsidR="00AF10AD" w:rsidRPr="00A307F5">
        <w:t xml:space="preserve">then </w:t>
      </w:r>
      <w:r w:rsidR="00353AC3">
        <w:t>concealed by an outer layer of linen cloth</w:t>
      </w:r>
      <w:r>
        <w:t>.</w:t>
      </w:r>
      <w:r w:rsidR="00641E93" w:rsidRPr="00692548">
        <w:rPr>
          <w:rStyle w:val="EndnoteReference"/>
        </w:rPr>
        <w:endnoteReference w:id="12"/>
      </w:r>
      <w:r w:rsidR="00641E93" w:rsidRPr="00A307F5" w:rsidDel="00692548">
        <w:t>￼</w:t>
      </w:r>
      <w:r w:rsidR="00353AC3" w:rsidRPr="00BA3DA4">
        <w:t xml:space="preserve"> The </w:t>
      </w:r>
      <w:r w:rsidR="00FA6573">
        <w:t>tradition persist</w:t>
      </w:r>
      <w:r w:rsidR="00692548" w:rsidRPr="00BA3DA4" w:rsidDel="00692548">
        <w:t>ed</w:t>
      </w:r>
      <w:r w:rsidR="00FA6573" w:rsidRPr="00BA3DA4">
        <w:t xml:space="preserve"> through the </w:t>
      </w:r>
      <w:r w:rsidR="00353AC3">
        <w:t>Late Period (c</w:t>
      </w:r>
      <w:r w:rsidR="00692548" w:rsidRPr="00BA3DA4">
        <w:t>a</w:t>
      </w:r>
      <w:r w:rsidR="00353AC3">
        <w:t>. 664</w:t>
      </w:r>
      <w:r w:rsidR="00692548" w:rsidRPr="00BA3DA4" w:rsidDel="00692548">
        <w:t>–</w:t>
      </w:r>
      <w:r w:rsidR="00353AC3">
        <w:t>332 BCE)</w:t>
      </w:r>
      <w:r w:rsidR="00692548" w:rsidRPr="00BA3DA4">
        <w:t>,</w:t>
      </w:r>
      <w:r w:rsidR="003E1894" w:rsidRPr="00BA3DA4">
        <w:t xml:space="preserve"> </w:t>
      </w:r>
      <w:r w:rsidR="00FA6573" w:rsidRPr="00BA3DA4" w:rsidDel="00692548">
        <w:t>and</w:t>
      </w:r>
      <w:r w:rsidR="003E1894" w:rsidRPr="00BA3DA4">
        <w:t xml:space="preserve"> </w:t>
      </w:r>
      <w:r w:rsidR="00FA6573" w:rsidRPr="00BA3DA4">
        <w:t>b</w:t>
      </w:r>
      <w:r w:rsidR="00353AC3" w:rsidRPr="00BA3DA4" w:rsidDel="00692548">
        <w:t>y the Ptolemaic and Roman periods</w:t>
      </w:r>
      <w:r w:rsidR="003E1894" w:rsidRPr="00BA3DA4">
        <w:t xml:space="preserve"> </w:t>
      </w:r>
      <w:r w:rsidR="00353AC3">
        <w:t>characteristic Osiris</w:t>
      </w:r>
      <w:r w:rsidR="00692548" w:rsidRPr="00BA3DA4">
        <w:t>-</w:t>
      </w:r>
      <w:r w:rsidR="00353AC3">
        <w:t xml:space="preserve"> and Hathor</w:t>
      </w:r>
      <w:r w:rsidR="00692548" w:rsidRPr="00BA3DA4" w:rsidDel="00692548">
        <w:t>-</w:t>
      </w:r>
      <w:r w:rsidR="00353AC3" w:rsidRPr="00BA3DA4">
        <w:t xml:space="preserve">shrouded individuals were interred in reused Middle Kingdom and Late Period tombs </w:t>
      </w:r>
      <w:r w:rsidR="001D0B12" w:rsidRPr="00BA3DA4">
        <w:t xml:space="preserve">at </w:t>
      </w:r>
      <w:r w:rsidR="00353AC3">
        <w:t xml:space="preserve">Deir </w:t>
      </w:r>
      <w:proofErr w:type="spellStart"/>
      <w:r w:rsidR="00353AC3">
        <w:t>el</w:t>
      </w:r>
      <w:proofErr w:type="spellEnd"/>
      <w:r w:rsidR="00353AC3">
        <w:t xml:space="preserve">-Bahari, </w:t>
      </w:r>
      <w:proofErr w:type="spellStart"/>
      <w:r w:rsidR="00353AC3">
        <w:t>Asasif</w:t>
      </w:r>
      <w:proofErr w:type="spellEnd"/>
      <w:r w:rsidR="00353AC3">
        <w:t xml:space="preserve">, </w:t>
      </w:r>
      <w:proofErr w:type="spellStart"/>
      <w:r w:rsidR="00353AC3">
        <w:t>el-Khokha</w:t>
      </w:r>
      <w:proofErr w:type="spellEnd"/>
      <w:r w:rsidR="00353AC3">
        <w:t xml:space="preserve">, and Sheikh </w:t>
      </w:r>
      <w:proofErr w:type="spellStart"/>
      <w:r w:rsidR="00353AC3">
        <w:t>abd</w:t>
      </w:r>
      <w:proofErr w:type="spellEnd"/>
      <w:r w:rsidR="00353AC3">
        <w:t xml:space="preserve"> </w:t>
      </w:r>
      <w:proofErr w:type="spellStart"/>
      <w:r w:rsidR="00353AC3">
        <w:t>el</w:t>
      </w:r>
      <w:proofErr w:type="spellEnd"/>
      <w:r w:rsidR="00353AC3">
        <w:t>-Qurna</w:t>
      </w:r>
      <w:r w:rsidRPr="00700EA3">
        <w:t>.</w:t>
      </w:r>
      <w:r w:rsidR="00641E93" w:rsidRPr="00700EA3">
        <w:rPr>
          <w:rStyle w:val="EndnoteReference"/>
        </w:rPr>
        <w:endnoteReference w:id="13"/>
      </w:r>
      <w:r w:rsidR="00353AC3" w:rsidRPr="00700EA3">
        <w:t xml:space="preserve"> T</w:t>
      </w:r>
      <w:r w:rsidR="00353AC3" w:rsidRPr="00BA3DA4">
        <w:t>hese tombs correspond to</w:t>
      </w:r>
      <w:r w:rsidR="001016F4" w:rsidRPr="00BA3DA4">
        <w:t xml:space="preserve"> </w:t>
      </w:r>
      <w:r w:rsidR="00353AC3" w:rsidRPr="00BA3DA4">
        <w:t xml:space="preserve">periods of Theban preeminence, and </w:t>
      </w:r>
      <w:r w:rsidR="00FA6573" w:rsidRPr="00BA3DA4">
        <w:t>individual</w:t>
      </w:r>
      <w:r w:rsidR="00353AC3" w:rsidRPr="00BA3DA4">
        <w:t xml:space="preserve"> interment in these </w:t>
      </w:r>
      <w:r w:rsidR="00FA6573" w:rsidRPr="00BA3DA4">
        <w:t xml:space="preserve">contexts </w:t>
      </w:r>
      <w:r w:rsidR="00B91172" w:rsidRPr="00BA3DA4">
        <w:t xml:space="preserve">may </w:t>
      </w:r>
      <w:r w:rsidR="00353AC3" w:rsidRPr="00BA3DA4">
        <w:t xml:space="preserve">suggest the </w:t>
      </w:r>
      <w:r w:rsidR="00806B67" w:rsidRPr="00BA3DA4">
        <w:t xml:space="preserve">importance of </w:t>
      </w:r>
      <w:r w:rsidR="00353AC3" w:rsidRPr="00BA3DA4">
        <w:t xml:space="preserve">continuity of funerary </w:t>
      </w:r>
      <w:r w:rsidR="00FA6573" w:rsidRPr="00BA3DA4">
        <w:t>tradition</w:t>
      </w:r>
      <w:r w:rsidR="00353AC3">
        <w:t xml:space="preserve">. </w:t>
      </w:r>
    </w:p>
    <w:p w14:paraId="58C03AA8" w14:textId="77777777" w:rsidR="00D24CF6" w:rsidRPr="00BA3DA4" w:rsidRDefault="00D24CF6" w:rsidP="00D24CF6"/>
    <w:p w14:paraId="20DE5921" w14:textId="77777777" w:rsidR="00AD1CB8" w:rsidRDefault="00AD1CB8" w:rsidP="00D24CF6">
      <w:pPr>
        <w:pStyle w:val="Heading1"/>
      </w:pPr>
      <w:r>
        <w:t xml:space="preserve">The MFA Shrouds’ Connection to </w:t>
      </w:r>
      <w:proofErr w:type="spellStart"/>
      <w:r>
        <w:t>Soternalia</w:t>
      </w:r>
      <w:proofErr w:type="spellEnd"/>
    </w:p>
    <w:p w14:paraId="2CC9DD59" w14:textId="77777777" w:rsidR="00B81B49" w:rsidRPr="00B81B49" w:rsidRDefault="00B81B49" w:rsidP="00B81B49"/>
    <w:p w14:paraId="380D7918" w14:textId="0496F876" w:rsidR="007E2FD4" w:rsidRPr="00BA3DA4" w:rsidRDefault="00AD1CB8" w:rsidP="00D24CF6">
      <w:r w:rsidRPr="00BA3DA4">
        <w:t>The MFA shrouds are dated stylistically to the early</w:t>
      </w:r>
      <w:r w:rsidR="00B81B49">
        <w:t>-</w:t>
      </w:r>
      <w:r w:rsidRPr="00BA3DA4">
        <w:t xml:space="preserve"> to mid-</w:t>
      </w:r>
      <w:r w:rsidR="00692548">
        <w:t>second</w:t>
      </w:r>
      <w:r w:rsidRPr="00BA3DA4">
        <w:t xml:space="preserve"> century CE. They bear strong resemblance to the famed Soter group, which originate</w:t>
      </w:r>
      <w:r w:rsidR="00692548">
        <w:t>s</w:t>
      </w:r>
      <w:r w:rsidRPr="00BA3DA4">
        <w:t xml:space="preserve"> from various reused Middle Kingdom and Late Period rock-cut tombs bordering the Theban necropolis</w:t>
      </w:r>
      <w:r w:rsidR="00692548">
        <w:t>.</w:t>
      </w:r>
      <w:r w:rsidRPr="00692548">
        <w:rPr>
          <w:rStyle w:val="EndnoteReference"/>
        </w:rPr>
        <w:endnoteReference w:id="14"/>
      </w:r>
      <w:r w:rsidRPr="00BA3DA4">
        <w:t xml:space="preserve"> </w:t>
      </w:r>
      <w:r w:rsidR="007E2FD4" w:rsidRPr="00BA3DA4">
        <w:t>It is likely the distinct regional form exhibited by these objects was strongly influenced by the political, economic, and cultural factors</w:t>
      </w:r>
      <w:r w:rsidR="00692548">
        <w:t xml:space="preserve"> mentioned above</w:t>
      </w:r>
      <w:r w:rsidR="007E2FD4" w:rsidRPr="00BA3DA4">
        <w:t xml:space="preserve">. However, examination of funerary practice surrounding Theban shrouded mummies and the materials utilized in their creation during the Roman period may imply a hybridization of several traditions, despite </w:t>
      </w:r>
      <w:r w:rsidR="00692548">
        <w:t xml:space="preserve">their </w:t>
      </w:r>
      <w:r w:rsidR="007E2FD4" w:rsidRPr="00BA3DA4">
        <w:t xml:space="preserve">being deeply rooted in </w:t>
      </w:r>
      <w:r w:rsidR="00AF10AD" w:rsidRPr="00BA3DA4">
        <w:t xml:space="preserve">a </w:t>
      </w:r>
      <w:r w:rsidR="007E2FD4" w:rsidRPr="00BA3DA4">
        <w:t xml:space="preserve">uniquely Theban context. </w:t>
      </w:r>
    </w:p>
    <w:p w14:paraId="0D0E00FC" w14:textId="067106BE" w:rsidR="00AD1CB8" w:rsidRPr="00BA3DA4" w:rsidRDefault="00D24CF6" w:rsidP="00D24CF6">
      <w:r w:rsidRPr="00BA3DA4">
        <w:tab/>
      </w:r>
      <w:r w:rsidR="2D2D3388" w:rsidRPr="00BA3DA4">
        <w:t>First excavated in 1820</w:t>
      </w:r>
      <w:r w:rsidR="1529A6AA">
        <w:t>,</w:t>
      </w:r>
      <w:r w:rsidR="00AD1CB8" w:rsidRPr="00692548">
        <w:rPr>
          <w:rStyle w:val="EndnoteReference"/>
        </w:rPr>
        <w:endnoteReference w:id="15"/>
      </w:r>
      <w:r w:rsidR="2D2D3388" w:rsidRPr="00BA3DA4">
        <w:t xml:space="preserve"> these objects</w:t>
      </w:r>
      <w:r w:rsidR="70B6FF99">
        <w:t xml:space="preserve"> were some of the first </w:t>
      </w:r>
      <w:proofErr w:type="spellStart"/>
      <w:r w:rsidR="2D2D3388" w:rsidRPr="00C0630D">
        <w:t>Soternalia</w:t>
      </w:r>
      <w:proofErr w:type="spellEnd"/>
      <w:r w:rsidR="6333ACD5" w:rsidRPr="6CA2FEAF">
        <w:rPr>
          <w:i/>
          <w:iCs/>
        </w:rPr>
        <w:t xml:space="preserve"> </w:t>
      </w:r>
      <w:r w:rsidR="2D2D3388" w:rsidRPr="00BA3DA4">
        <w:t xml:space="preserve">to enter European collections. With no excavation documentation, the exact findspots of </w:t>
      </w:r>
      <w:r w:rsidR="1529A6AA">
        <w:t>the two</w:t>
      </w:r>
      <w:r w:rsidR="1529A6AA" w:rsidRPr="00BA3DA4">
        <w:t xml:space="preserve"> </w:t>
      </w:r>
      <w:r w:rsidR="2D2D3388" w:rsidRPr="00BA3DA4">
        <w:t xml:space="preserve">MFA shrouds are unknown. Specific to this regional subgroup of funerary portraiture is the formulaic, </w:t>
      </w:r>
      <w:proofErr w:type="spellStart"/>
      <w:r w:rsidR="2D2D3388" w:rsidRPr="00BA3DA4">
        <w:t>nonnaturalistic</w:t>
      </w:r>
      <w:proofErr w:type="spellEnd"/>
      <w:r w:rsidR="2D2D3388" w:rsidRPr="00BA3DA4">
        <w:t xml:space="preserve"> depiction of the deceased as a transfigured likeness of the Egyptian deities: Hathor (for females) </w:t>
      </w:r>
      <w:r w:rsidR="3C97DE02" w:rsidRPr="00BA3DA4">
        <w:t>or</w:t>
      </w:r>
      <w:r w:rsidR="2D2D3388" w:rsidRPr="00BA3DA4">
        <w:t xml:space="preserve"> Osiris (for </w:t>
      </w:r>
      <w:r w:rsidR="1529A6AA">
        <w:t xml:space="preserve">both </w:t>
      </w:r>
      <w:r w:rsidR="2D2D3388" w:rsidRPr="00BA3DA4">
        <w:t>males and females). These representations</w:t>
      </w:r>
      <w:r w:rsidR="1529A6AA">
        <w:t>—</w:t>
      </w:r>
      <w:r w:rsidR="2D2D3388" w:rsidRPr="00BA3DA4">
        <w:t>commonly observed in the Soter group</w:t>
      </w:r>
      <w:r w:rsidR="1529A6AA">
        <w:t>—</w:t>
      </w:r>
      <w:r w:rsidR="2D2D3388" w:rsidRPr="00BA3DA4">
        <w:t xml:space="preserve">are part of a unique regional subset </w:t>
      </w:r>
      <w:r w:rsidR="1529A6AA">
        <w:t xml:space="preserve">that </w:t>
      </w:r>
      <w:r w:rsidR="2D2D3388" w:rsidRPr="00BA3DA4">
        <w:t>distinguish</w:t>
      </w:r>
      <w:r w:rsidR="1529A6AA">
        <w:t>es</w:t>
      </w:r>
      <w:r w:rsidR="2D2D3388" w:rsidRPr="00BA3DA4">
        <w:t xml:space="preserve"> them from the abundant depictions of the deceased-in-life on </w:t>
      </w:r>
      <w:r w:rsidR="32B2B74E" w:rsidRPr="00BA3DA4">
        <w:t xml:space="preserve">other </w:t>
      </w:r>
      <w:r w:rsidR="2D2D3388" w:rsidRPr="00BA3DA4">
        <w:t>funerary portraits in Egypt.</w:t>
      </w:r>
    </w:p>
    <w:p w14:paraId="10537D2A" w14:textId="53B5BF37" w:rsidR="00353AC3" w:rsidRPr="00BA3DA4" w:rsidRDefault="00C0630D" w:rsidP="00D24CF6">
      <w:r>
        <w:tab/>
      </w:r>
      <w:r w:rsidR="5DBF986E" w:rsidRPr="00BA3DA4">
        <w:t>The shrouds began their known journey to the MFA collection through Scottish antiquarian Robert Hay (1799</w:t>
      </w:r>
      <w:r w:rsidR="1529A6AA">
        <w:t>–</w:t>
      </w:r>
      <w:r w:rsidR="5DBF986E" w:rsidRPr="00BA3DA4">
        <w:t xml:space="preserve">1863), </w:t>
      </w:r>
      <w:r w:rsidR="3C97DE02" w:rsidRPr="00BA3DA4">
        <w:t xml:space="preserve">who </w:t>
      </w:r>
      <w:r w:rsidR="5DBF986E" w:rsidRPr="00BA3DA4">
        <w:t>presumably acquir</w:t>
      </w:r>
      <w:r w:rsidR="3C97DE02" w:rsidRPr="00BA3DA4">
        <w:t>ed</w:t>
      </w:r>
      <w:r w:rsidR="5DBF986E" w:rsidRPr="00BA3DA4">
        <w:t xml:space="preserve"> them during his </w:t>
      </w:r>
      <w:r w:rsidR="5D2EF28D" w:rsidRPr="00BA3DA4">
        <w:t xml:space="preserve">Egyptian </w:t>
      </w:r>
      <w:r w:rsidR="5DBF986E" w:rsidRPr="00BA3DA4">
        <w:t>explorations in the late 1820s and early 1830s while based in Luxor (modern-day</w:t>
      </w:r>
      <w:r w:rsidR="76D8A773" w:rsidRPr="00BA3DA4">
        <w:t xml:space="preserve"> </w:t>
      </w:r>
      <w:r w:rsidR="5DBF986E" w:rsidRPr="00BA3DA4">
        <w:t>Thebes</w:t>
      </w:r>
      <w:r w:rsidR="5DBF986E" w:rsidRPr="00692548">
        <w:t>)</w:t>
      </w:r>
      <w:r w:rsidR="0CD4F73A">
        <w:t>.</w:t>
      </w:r>
      <w:r w:rsidR="00641E93" w:rsidRPr="00692548">
        <w:rPr>
          <w:rStyle w:val="EndnoteReference"/>
        </w:rPr>
        <w:endnoteReference w:id="16"/>
      </w:r>
      <w:r w:rsidR="5DBF986E" w:rsidRPr="00692548">
        <w:t xml:space="preserve"> His </w:t>
      </w:r>
      <w:r w:rsidR="76D8A773" w:rsidRPr="00692548">
        <w:t>journeys</w:t>
      </w:r>
      <w:r w:rsidR="5DBF986E" w:rsidRPr="00692548">
        <w:t xml:space="preserve"> were </w:t>
      </w:r>
      <w:r w:rsidR="76D8A773" w:rsidRPr="00692548">
        <w:t>broadly</w:t>
      </w:r>
      <w:r w:rsidR="5DBF986E" w:rsidRPr="00692548">
        <w:t xml:space="preserve"> contemporaneous with explorations of Theban tombs by Champollion, Belzoni, and J.</w:t>
      </w:r>
      <w:r w:rsidR="0CD4F73A">
        <w:t> </w:t>
      </w:r>
      <w:r w:rsidR="5DBF986E" w:rsidRPr="00692548">
        <w:t>G. Wilkinson</w:t>
      </w:r>
      <w:r w:rsidR="0CD4F73A">
        <w:t>.</w:t>
      </w:r>
      <w:r w:rsidR="00641E93" w:rsidRPr="005C6D63">
        <w:rPr>
          <w:rStyle w:val="EndnoteReference"/>
        </w:rPr>
        <w:endnoteReference w:id="17"/>
      </w:r>
      <w:r w:rsidR="5DBF986E" w:rsidRPr="00692548">
        <w:t xml:space="preserve"> Following Hay’s death in 1863, the shrouds (with some 4</w:t>
      </w:r>
      <w:r w:rsidR="3953D51B">
        <w:t>,</w:t>
      </w:r>
      <w:r w:rsidR="5DBF986E" w:rsidRPr="00692548">
        <w:t xml:space="preserve">500 </w:t>
      </w:r>
      <w:r w:rsidR="5DBF986E" w:rsidRPr="00692548">
        <w:lastRenderedPageBreak/>
        <w:t xml:space="preserve">other Egyptian antiquities in his collection) were sold to Samuel </w:t>
      </w:r>
      <w:proofErr w:type="spellStart"/>
      <w:r w:rsidR="5DBF986E" w:rsidRPr="00692548">
        <w:t>Alds</w:t>
      </w:r>
      <w:proofErr w:type="spellEnd"/>
      <w:r w:rsidR="5DBF986E" w:rsidRPr="00692548">
        <w:t xml:space="preserve"> Way, a Bostonian businessman, in 1871. His son, Charles Granville Way, gifted </w:t>
      </w:r>
      <w:r w:rsidR="76D8A773" w:rsidRPr="00692548">
        <w:t>most</w:t>
      </w:r>
      <w:r w:rsidR="5DBF986E" w:rsidRPr="00692548">
        <w:t xml:space="preserve"> of this collection of Egyptian material to MFA Boston in 1872</w:t>
      </w:r>
      <w:r w:rsidR="0CD4F73A">
        <w:t>.</w:t>
      </w:r>
      <w:r w:rsidR="00A574D7" w:rsidRPr="005C6D63">
        <w:rPr>
          <w:rStyle w:val="EndnoteReference"/>
        </w:rPr>
        <w:endnoteReference w:id="18"/>
      </w:r>
    </w:p>
    <w:p w14:paraId="7620C9BD" w14:textId="3FD75D8E" w:rsidR="000C79D2" w:rsidRDefault="00D24CF6" w:rsidP="00D24CF6">
      <w:r w:rsidRPr="00BA3DA4">
        <w:tab/>
      </w:r>
      <w:r w:rsidR="00353AC3" w:rsidRPr="00BA3DA4">
        <w:t>Exhibition and treatment documentation for these shrouds is intermittent</w:t>
      </w:r>
      <w:r w:rsidR="00D86F38" w:rsidRPr="00BA3DA4">
        <w:t xml:space="preserve">. </w:t>
      </w:r>
      <w:r w:rsidR="00353AC3" w:rsidRPr="00BA3DA4">
        <w:t xml:space="preserve">The shrouds are known to have been displayed as early as 1902 in the Egyptian galleries in the Copley Square Museum and </w:t>
      </w:r>
      <w:r w:rsidR="005C6D63">
        <w:t xml:space="preserve">were </w:t>
      </w:r>
      <w:r w:rsidR="00353AC3" w:rsidRPr="00BA3DA4">
        <w:t xml:space="preserve">subsequently moved to the present-day MFA </w:t>
      </w:r>
      <w:r w:rsidR="00525F42" w:rsidRPr="00BA3DA4">
        <w:t xml:space="preserve">location </w:t>
      </w:r>
      <w:r w:rsidR="005C6D63">
        <w:t xml:space="preserve">around </w:t>
      </w:r>
      <w:r w:rsidR="00353AC3" w:rsidRPr="00BA3DA4">
        <w:t xml:space="preserve">1908, </w:t>
      </w:r>
      <w:r w:rsidR="005C6D63">
        <w:t xml:space="preserve">as </w:t>
      </w:r>
      <w:r w:rsidR="00353AC3" w:rsidRPr="00BA3DA4">
        <w:t>evidenced by</w:t>
      </w:r>
      <w:r w:rsidR="00C0630D">
        <w:t xml:space="preserve"> </w:t>
      </w:r>
      <w:r w:rsidR="00353AC3" w:rsidRPr="00BA3DA4">
        <w:t>historic glass plate negatives (</w:t>
      </w:r>
      <w:hyperlink r:id="rId8" w:history="1">
        <w:r w:rsidR="005C6D63" w:rsidRPr="00994E0A">
          <w:rPr>
            <w:rStyle w:val="Hyperlink"/>
          </w:rPr>
          <w:t>f</w:t>
        </w:r>
        <w:r w:rsidR="00353AC3" w:rsidRPr="00994E0A">
          <w:rPr>
            <w:rStyle w:val="Hyperlink"/>
          </w:rPr>
          <w:t>ig</w:t>
        </w:r>
        <w:r w:rsidR="004E1C62" w:rsidRPr="00994E0A">
          <w:rPr>
            <w:rStyle w:val="Hyperlink"/>
          </w:rPr>
          <w:t>s</w:t>
        </w:r>
        <w:r w:rsidR="005C6D63" w:rsidRPr="00994E0A">
          <w:rPr>
            <w:rStyle w:val="Hyperlink"/>
          </w:rPr>
          <w:t xml:space="preserve">. </w:t>
        </w:r>
        <w:r w:rsidR="00CA6686" w:rsidRPr="00994E0A">
          <w:rPr>
            <w:rStyle w:val="Hyperlink"/>
          </w:rPr>
          <w:t>4.</w:t>
        </w:r>
        <w:r w:rsidR="00A574D7" w:rsidRPr="00994E0A">
          <w:rPr>
            <w:rStyle w:val="Hyperlink"/>
          </w:rPr>
          <w:t>1</w:t>
        </w:r>
      </w:hyperlink>
      <w:r w:rsidR="004E1C62">
        <w:t>,</w:t>
      </w:r>
      <w:r w:rsidR="00353AC3" w:rsidRPr="005C6D63">
        <w:t xml:space="preserve"> </w:t>
      </w:r>
      <w:hyperlink r:id="rId9" w:history="1">
        <w:r w:rsidR="00CA6686" w:rsidRPr="00994E0A">
          <w:rPr>
            <w:rStyle w:val="Hyperlink"/>
          </w:rPr>
          <w:t>4.</w:t>
        </w:r>
        <w:r w:rsidR="00A574D7" w:rsidRPr="00994E0A">
          <w:rPr>
            <w:rStyle w:val="Hyperlink"/>
          </w:rPr>
          <w:t>2</w:t>
        </w:r>
      </w:hyperlink>
      <w:r w:rsidR="00353AC3" w:rsidRPr="00BA3DA4">
        <w:t>). Their museum</w:t>
      </w:r>
      <w:r w:rsidR="00EC2DB0">
        <w:t xml:space="preserve"> </w:t>
      </w:r>
      <w:r w:rsidR="00353AC3" w:rsidRPr="00BA3DA4">
        <w:t>life after this move is unknown until 1957</w:t>
      </w:r>
      <w:r w:rsidR="005C6D63">
        <w:t>,</w:t>
      </w:r>
      <w:r w:rsidR="00353AC3" w:rsidRPr="00BA3DA4">
        <w:t xml:space="preserve"> when the Hathor shroud was photo</w:t>
      </w:r>
      <w:r w:rsidR="00EC2DB0">
        <w:t xml:space="preserve"> </w:t>
      </w:r>
      <w:r w:rsidR="00353AC3" w:rsidRPr="00BA3DA4">
        <w:t>documented before conservati</w:t>
      </w:r>
      <w:r w:rsidR="004C6944" w:rsidRPr="00BA3DA4">
        <w:t xml:space="preserve">on treatment in preparation for </w:t>
      </w:r>
      <w:r w:rsidR="00353AC3" w:rsidRPr="00BA3DA4">
        <w:t>installation in the Egyptian galleries in 1958</w:t>
      </w:r>
      <w:r w:rsidR="005C6D63">
        <w:t>.</w:t>
      </w:r>
      <w:r w:rsidR="00641E93" w:rsidRPr="005C6D63">
        <w:rPr>
          <w:rStyle w:val="EndnoteReference"/>
        </w:rPr>
        <w:endnoteReference w:id="19"/>
      </w:r>
      <w:r w:rsidR="004E1C62">
        <w:t xml:space="preserve"> </w:t>
      </w:r>
    </w:p>
    <w:p w14:paraId="196CA83F" w14:textId="05BB4857" w:rsidR="000C79D2" w:rsidRPr="000C79D2" w:rsidRDefault="004E1C62" w:rsidP="00D24CF6">
      <w:pPr>
        <w:rPr>
          <w:b/>
          <w:bCs/>
        </w:rPr>
      </w:pPr>
      <w:r w:rsidRPr="000C79D2">
        <w:rPr>
          <w:b/>
          <w:bCs/>
        </w:rPr>
        <w:t>[[fig</w:t>
      </w:r>
      <w:r w:rsidR="00700EA3">
        <w:rPr>
          <w:b/>
          <w:bCs/>
        </w:rPr>
        <w:t>-</w:t>
      </w:r>
      <w:r w:rsidRPr="000C79D2">
        <w:rPr>
          <w:b/>
          <w:bCs/>
        </w:rPr>
        <w:t>4</w:t>
      </w:r>
      <w:r w:rsidR="00700EA3">
        <w:rPr>
          <w:b/>
          <w:bCs/>
        </w:rPr>
        <w:t>-</w:t>
      </w:r>
      <w:r w:rsidRPr="000C79D2">
        <w:rPr>
          <w:b/>
          <w:bCs/>
        </w:rPr>
        <w:t xml:space="preserve">1]] </w:t>
      </w:r>
    </w:p>
    <w:p w14:paraId="6DF57A63" w14:textId="676634C7" w:rsidR="00353AC3" w:rsidRPr="000C79D2" w:rsidRDefault="004E1C62" w:rsidP="00D24CF6">
      <w:pPr>
        <w:rPr>
          <w:b/>
          <w:bCs/>
        </w:rPr>
      </w:pPr>
      <w:r w:rsidRPr="000C79D2">
        <w:rPr>
          <w:b/>
          <w:bCs/>
        </w:rPr>
        <w:t>[[fig</w:t>
      </w:r>
      <w:r w:rsidR="00700EA3">
        <w:rPr>
          <w:b/>
          <w:bCs/>
        </w:rPr>
        <w:t>-</w:t>
      </w:r>
      <w:r w:rsidRPr="000C79D2">
        <w:rPr>
          <w:b/>
          <w:bCs/>
        </w:rPr>
        <w:t>4</w:t>
      </w:r>
      <w:r w:rsidR="00700EA3">
        <w:rPr>
          <w:b/>
          <w:bCs/>
        </w:rPr>
        <w:t>-</w:t>
      </w:r>
      <w:r w:rsidRPr="000C79D2">
        <w:rPr>
          <w:b/>
          <w:bCs/>
        </w:rPr>
        <w:t>2]]</w:t>
      </w:r>
    </w:p>
    <w:p w14:paraId="07FD2E32" w14:textId="77777777" w:rsidR="00D24CF6" w:rsidRPr="00BA3DA4" w:rsidRDefault="00D24CF6" w:rsidP="00D24CF6"/>
    <w:p w14:paraId="42DAF7B6" w14:textId="77777777" w:rsidR="00353AC3" w:rsidRPr="00BA3DA4" w:rsidRDefault="00353AC3" w:rsidP="00D24CF6">
      <w:pPr>
        <w:pStyle w:val="Heading2"/>
      </w:pPr>
      <w:r w:rsidRPr="00BA3DA4">
        <w:t>Iconographic Descriptions</w:t>
      </w:r>
    </w:p>
    <w:p w14:paraId="2FD928B4" w14:textId="77777777" w:rsidR="00D24CF6" w:rsidRPr="00BA3DA4" w:rsidRDefault="00D24CF6" w:rsidP="00D24CF6"/>
    <w:p w14:paraId="655DDFE6" w14:textId="77777777" w:rsidR="00353AC3" w:rsidRDefault="00353AC3" w:rsidP="00D24CF6">
      <w:pPr>
        <w:pStyle w:val="Heading3"/>
      </w:pPr>
      <w:bookmarkStart w:id="1" w:name="_Hlk118648749"/>
      <w:r w:rsidRPr="00BA3DA4">
        <w:t>Hathor Shroud (72.4723)</w:t>
      </w:r>
    </w:p>
    <w:p w14:paraId="7CE8E6BC" w14:textId="77777777" w:rsidR="000C79D2" w:rsidRPr="000C79D2" w:rsidRDefault="000C79D2" w:rsidP="000C79D2"/>
    <w:bookmarkEnd w:id="1"/>
    <w:p w14:paraId="28771C9C" w14:textId="65D9858A" w:rsidR="000C79D2" w:rsidRDefault="389638C5" w:rsidP="00D24CF6">
      <w:r>
        <w:t>T</w:t>
      </w:r>
      <w:r w:rsidR="1B82BEE6">
        <w:t>he</w:t>
      </w:r>
      <w:r w:rsidR="5DBF986E">
        <w:t xml:space="preserve"> </w:t>
      </w:r>
      <w:r w:rsidR="76D8A773">
        <w:t>Hathor</w:t>
      </w:r>
      <w:r w:rsidR="5DBF986E">
        <w:t xml:space="preserve"> shroud </w:t>
      </w:r>
      <w:r w:rsidR="0CD4F73A">
        <w:t xml:space="preserve">has </w:t>
      </w:r>
      <w:r w:rsidR="5DBF986E">
        <w:t>tasseled fringe at</w:t>
      </w:r>
      <w:r w:rsidR="0CD4F73A">
        <w:t xml:space="preserve"> the</w:t>
      </w:r>
      <w:r w:rsidR="5DBF986E">
        <w:t xml:space="preserve"> top and bottom edges</w:t>
      </w:r>
      <w:r>
        <w:t xml:space="preserve"> </w:t>
      </w:r>
      <w:r w:rsidR="0CD4F73A">
        <w:t xml:space="preserve">and </w:t>
      </w:r>
      <w:r>
        <w:t>is</w:t>
      </w:r>
      <w:r w:rsidR="5DBF986E">
        <w:t xml:space="preserve"> painted in thick layers of red, orange, green, pink, and black on a white ground</w:t>
      </w:r>
      <w:r>
        <w:t xml:space="preserve"> (</w:t>
      </w:r>
      <w:hyperlink r:id="rId10" w:history="1">
        <w:r w:rsidR="0CD4F73A" w:rsidRPr="00994E0A">
          <w:rPr>
            <w:rStyle w:val="Hyperlink"/>
          </w:rPr>
          <w:t xml:space="preserve">fig. </w:t>
        </w:r>
        <w:r w:rsidR="71FA3169" w:rsidRPr="00994E0A">
          <w:rPr>
            <w:rStyle w:val="Hyperlink"/>
          </w:rPr>
          <w:t>4.</w:t>
        </w:r>
        <w:r w:rsidRPr="00994E0A">
          <w:rPr>
            <w:rStyle w:val="Hyperlink"/>
          </w:rPr>
          <w:t>3</w:t>
        </w:r>
      </w:hyperlink>
      <w:r>
        <w:t>)</w:t>
      </w:r>
      <w:r w:rsidR="5DBF986E">
        <w:t xml:space="preserve">. It bears a full-length figure of </w:t>
      </w:r>
      <w:r w:rsidR="5D2EF28D">
        <w:t>the deity Hathor</w:t>
      </w:r>
      <w:r w:rsidR="0CD4F73A">
        <w:t>,</w:t>
      </w:r>
      <w:r w:rsidR="5D2EF28D">
        <w:t xml:space="preserve"> </w:t>
      </w:r>
      <w:r w:rsidR="0CD4F73A">
        <w:t xml:space="preserve">whose </w:t>
      </w:r>
      <w:r w:rsidR="5D2EF28D">
        <w:t>long hair end</w:t>
      </w:r>
      <w:r w:rsidR="0CD4F73A">
        <w:t>s</w:t>
      </w:r>
      <w:r w:rsidR="5D2EF28D">
        <w:t xml:space="preserve"> in thick curls</w:t>
      </w:r>
      <w:r w:rsidR="0CD4F73A">
        <w:t>,</w:t>
      </w:r>
      <w:r w:rsidR="5DBF986E">
        <w:t xml:space="preserve"> wearing a long, striped </w:t>
      </w:r>
      <w:r w:rsidR="248ABEE1">
        <w:t>headband</w:t>
      </w:r>
      <w:r w:rsidR="5DBF986E">
        <w:t xml:space="preserve"> and an embellished tunic under a feathered sheath dress with wide straps decorated with vines. An undecorated column runs down the center of the dress from waist to ankles. The tunic has decorated </w:t>
      </w:r>
      <w:proofErr w:type="gramStart"/>
      <w:r w:rsidR="5DBF986E">
        <w:t>sleeves</w:t>
      </w:r>
      <w:proofErr w:type="gramEnd"/>
      <w:r w:rsidR="5DBF986E">
        <w:t xml:space="preserve"> and the breasts are covered with rosettes. </w:t>
      </w:r>
      <w:r w:rsidR="4CFA00D3">
        <w:t xml:space="preserve">The figure </w:t>
      </w:r>
      <w:r w:rsidR="5DBF986E">
        <w:t>wears various adornments</w:t>
      </w:r>
      <w:r w:rsidR="4CFA00D3">
        <w:t>,</w:t>
      </w:r>
      <w:r w:rsidR="5DBF986E">
        <w:t xml:space="preserve"> including a jeweled circlet</w:t>
      </w:r>
      <w:r w:rsidR="00EC2DB0">
        <w:t>;</w:t>
      </w:r>
      <w:r w:rsidR="5DBF986E">
        <w:t xml:space="preserve"> large hoop earrings</w:t>
      </w:r>
      <w:r w:rsidR="00EC2DB0">
        <w:t>;</w:t>
      </w:r>
      <w:r w:rsidR="5DBF986E">
        <w:t xml:space="preserve"> a </w:t>
      </w:r>
      <w:r w:rsidR="7F70DA67">
        <w:t>long</w:t>
      </w:r>
      <w:r w:rsidR="1F4B11BF">
        <w:t xml:space="preserve">, </w:t>
      </w:r>
      <w:r w:rsidR="7F70DA67">
        <w:t>beaded</w:t>
      </w:r>
      <w:r w:rsidR="5DBF986E">
        <w:t xml:space="preserve"> amulet</w:t>
      </w:r>
      <w:r w:rsidR="00EC2DB0">
        <w:t>;</w:t>
      </w:r>
      <w:r w:rsidR="5DBF986E">
        <w:t xml:space="preserve"> decorated </w:t>
      </w:r>
      <w:r w:rsidR="5DBF986E">
        <w:lastRenderedPageBreak/>
        <w:t>pectoral</w:t>
      </w:r>
      <w:r w:rsidR="00EC2DB0">
        <w:t>;</w:t>
      </w:r>
      <w:r w:rsidR="5DBF986E">
        <w:t xml:space="preserve"> snake bracelets on either wrist</w:t>
      </w:r>
      <w:r w:rsidR="00EC2DB0">
        <w:t>;</w:t>
      </w:r>
      <w:r w:rsidR="5DBF986E">
        <w:t xml:space="preserve"> rings on </w:t>
      </w:r>
      <w:r>
        <w:t>both</w:t>
      </w:r>
      <w:r w:rsidR="5DBF986E">
        <w:t xml:space="preserve"> hand</w:t>
      </w:r>
      <w:r>
        <w:t>s</w:t>
      </w:r>
      <w:r w:rsidR="00EC2DB0">
        <w:t>;</w:t>
      </w:r>
      <w:r w:rsidR="5DBF986E">
        <w:t xml:space="preserve"> and thong sandals. She is surrounded </w:t>
      </w:r>
      <w:r w:rsidR="5D2EF28D">
        <w:t>by representative hieroglyphs</w:t>
      </w:r>
      <w:r w:rsidR="00EC2DB0">
        <w:t xml:space="preserve"> and</w:t>
      </w:r>
      <w:r w:rsidR="5DBF986E">
        <w:t xml:space="preserve"> mythological </w:t>
      </w:r>
      <w:r>
        <w:t xml:space="preserve">creatures </w:t>
      </w:r>
      <w:r w:rsidR="5DBF986E">
        <w:t xml:space="preserve">(including Anubis jackals flanking the feet and </w:t>
      </w:r>
      <w:r w:rsidR="76D8A773">
        <w:t>mythical</w:t>
      </w:r>
      <w:r w:rsidR="5DBF986E">
        <w:t xml:space="preserve"> serpents in the top registers), with mourning figures and various architectural and vegetal elements at the flanks. There are considerable losses to the textile at the </w:t>
      </w:r>
      <w:r>
        <w:t>sides</w:t>
      </w:r>
      <w:r w:rsidR="1F4B11BF">
        <w:t xml:space="preserve"> and</w:t>
      </w:r>
      <w:r w:rsidR="5DBF986E">
        <w:t xml:space="preserve"> </w:t>
      </w:r>
      <w:r w:rsidR="1F4B11BF">
        <w:t xml:space="preserve">to </w:t>
      </w:r>
      <w:r w:rsidR="76D8A773">
        <w:t xml:space="preserve">the </w:t>
      </w:r>
      <w:r w:rsidR="5DBF986E">
        <w:t>paint and ground, as well as considerable staining across the face and proper right arm of the central figure.</w:t>
      </w:r>
      <w:r w:rsidR="3953D51B">
        <w:t xml:space="preserve"> </w:t>
      </w:r>
    </w:p>
    <w:p w14:paraId="5D637224" w14:textId="71C381CC" w:rsidR="00353AC3" w:rsidRPr="000C79D2" w:rsidRDefault="3953D51B" w:rsidP="00D24CF6">
      <w:pPr>
        <w:rPr>
          <w:b/>
          <w:bCs/>
        </w:rPr>
      </w:pPr>
      <w:r w:rsidRPr="000C79D2">
        <w:rPr>
          <w:b/>
          <w:bCs/>
        </w:rPr>
        <w:t>[[fig</w:t>
      </w:r>
      <w:r w:rsidR="00700EA3">
        <w:rPr>
          <w:b/>
          <w:bCs/>
        </w:rPr>
        <w:t>-</w:t>
      </w:r>
      <w:r w:rsidRPr="000C79D2">
        <w:rPr>
          <w:b/>
          <w:bCs/>
        </w:rPr>
        <w:t>4</w:t>
      </w:r>
      <w:r w:rsidR="00700EA3">
        <w:rPr>
          <w:b/>
          <w:bCs/>
        </w:rPr>
        <w:t>-</w:t>
      </w:r>
      <w:r w:rsidRPr="000C79D2">
        <w:rPr>
          <w:b/>
          <w:bCs/>
        </w:rPr>
        <w:t>3]]</w:t>
      </w:r>
    </w:p>
    <w:p w14:paraId="562CBC2D" w14:textId="77777777" w:rsidR="00D24CF6" w:rsidRPr="00BA3DA4" w:rsidRDefault="00D24CF6" w:rsidP="00D24CF6"/>
    <w:p w14:paraId="2BA42A13" w14:textId="77777777" w:rsidR="00112C9D" w:rsidRDefault="00112C9D" w:rsidP="00D24CF6">
      <w:pPr>
        <w:pStyle w:val="Heading3"/>
      </w:pPr>
      <w:bookmarkStart w:id="2" w:name="_Hlk118648756"/>
      <w:r w:rsidRPr="00BA3DA4">
        <w:t>Osiris Shroud (72.4724)</w:t>
      </w:r>
    </w:p>
    <w:p w14:paraId="14BCA648" w14:textId="77777777" w:rsidR="00EC2DB0" w:rsidRPr="00EC2DB0" w:rsidRDefault="00EC2DB0" w:rsidP="00EC2DB0"/>
    <w:bookmarkEnd w:id="2"/>
    <w:p w14:paraId="7692A526" w14:textId="5D20879A" w:rsidR="000C79D2" w:rsidRDefault="00D86F38" w:rsidP="00D24CF6">
      <w:r>
        <w:t>T</w:t>
      </w:r>
      <w:r w:rsidR="00641E93">
        <w:t>he</w:t>
      </w:r>
      <w:r w:rsidR="00112C9D">
        <w:t xml:space="preserve"> </w:t>
      </w:r>
      <w:r w:rsidR="005B3E44">
        <w:t>Osiris</w:t>
      </w:r>
      <w:r w:rsidR="00112C9D">
        <w:t xml:space="preserve"> shroud</w:t>
      </w:r>
      <w:r w:rsidR="00547BC1">
        <w:t>,</w:t>
      </w:r>
      <w:r w:rsidR="00112C9D">
        <w:t xml:space="preserve"> </w:t>
      </w:r>
      <w:r w:rsidR="00E26B8B">
        <w:t xml:space="preserve">which has </w:t>
      </w:r>
      <w:r w:rsidR="00112C9D">
        <w:t>remnant</w:t>
      </w:r>
      <w:r w:rsidR="00E26B8B">
        <w:t>s of</w:t>
      </w:r>
      <w:r w:rsidR="00112C9D">
        <w:t xml:space="preserve"> tasseled fringe at the top edge</w:t>
      </w:r>
      <w:r w:rsidR="00F92E04">
        <w:t>,</w:t>
      </w:r>
      <w:r w:rsidR="00112C9D">
        <w:t xml:space="preserve"> </w:t>
      </w:r>
      <w:r>
        <w:t xml:space="preserve">is </w:t>
      </w:r>
      <w:r w:rsidR="00112C9D">
        <w:t>painted in layers of red, orange, yellow, green, red-pink, and black on a white ground</w:t>
      </w:r>
      <w:r>
        <w:t xml:space="preserve"> (</w:t>
      </w:r>
      <w:hyperlink r:id="rId11" w:history="1">
        <w:r w:rsidR="00E26B8B" w:rsidRPr="00994E0A">
          <w:rPr>
            <w:rStyle w:val="Hyperlink"/>
          </w:rPr>
          <w:t xml:space="preserve">fig. </w:t>
        </w:r>
        <w:r w:rsidR="00CA6686" w:rsidRPr="00994E0A">
          <w:rPr>
            <w:rStyle w:val="Hyperlink"/>
          </w:rPr>
          <w:t>4.</w:t>
        </w:r>
        <w:r w:rsidRPr="00994E0A">
          <w:rPr>
            <w:rStyle w:val="Hyperlink"/>
          </w:rPr>
          <w:t>4</w:t>
        </w:r>
      </w:hyperlink>
      <w:r>
        <w:t>)</w:t>
      </w:r>
      <w:r w:rsidR="000C79D2">
        <w:t xml:space="preserve">; these layers are comparatively thin compared </w:t>
      </w:r>
      <w:r w:rsidR="00EC2DB0">
        <w:t>with</w:t>
      </w:r>
      <w:r w:rsidR="000C79D2">
        <w:t xml:space="preserve"> those on the Hathor shroud</w:t>
      </w:r>
      <w:r w:rsidR="00112C9D">
        <w:t>.</w:t>
      </w:r>
      <w:r w:rsidR="005B3E44">
        <w:t xml:space="preserve"> The shroud is fragmentary, and only the upper half of the shroud </w:t>
      </w:r>
      <w:r w:rsidR="00547BC1">
        <w:t xml:space="preserve">is </w:t>
      </w:r>
      <w:r w:rsidR="00F86EEA">
        <w:t>extant</w:t>
      </w:r>
      <w:r w:rsidR="005B3E44">
        <w:t xml:space="preserve">. </w:t>
      </w:r>
      <w:r w:rsidR="00112C9D">
        <w:t xml:space="preserve">It bears the likeness of the deity Osiris, </w:t>
      </w:r>
      <w:r w:rsidR="00E26B8B">
        <w:t xml:space="preserve">who </w:t>
      </w:r>
      <w:r w:rsidR="00112C9D">
        <w:t>wear</w:t>
      </w:r>
      <w:r w:rsidR="00E26B8B">
        <w:t>s</w:t>
      </w:r>
      <w:r w:rsidR="00112C9D">
        <w:t xml:space="preserve"> a false beard and atef crown</w:t>
      </w:r>
      <w:r w:rsidR="00E26B8B">
        <w:t xml:space="preserve"> and</w:t>
      </w:r>
      <w:r w:rsidR="00112C9D">
        <w:t xml:space="preserve"> wield</w:t>
      </w:r>
      <w:r w:rsidR="00E26B8B">
        <w:t>s a</w:t>
      </w:r>
      <w:r w:rsidR="00112C9D">
        <w:t xml:space="preserve"> crook and flail. </w:t>
      </w:r>
      <w:r w:rsidR="005B3E44">
        <w:t>He</w:t>
      </w:r>
      <w:r w:rsidR="00112C9D">
        <w:t xml:space="preserve"> is adorned with a colorful geometric pectoral and a large necklace with a </w:t>
      </w:r>
      <w:r w:rsidR="00112C9D" w:rsidRPr="00700EA3">
        <w:t>naos</w:t>
      </w:r>
      <w:r w:rsidR="00112C9D">
        <w:t xml:space="preserve"> pendant. He is flanked by two tall lotus bouquets and subsidiary mourning figures, </w:t>
      </w:r>
      <w:r w:rsidR="00E26B8B">
        <w:t xml:space="preserve">and </w:t>
      </w:r>
      <w:r w:rsidR="00112C9D">
        <w:t>further surrounde</w:t>
      </w:r>
      <w:r w:rsidR="004C6944">
        <w:t>d by representative hieroglyphs</w:t>
      </w:r>
      <w:r w:rsidR="00112C9D">
        <w:t xml:space="preserve">, mythological </w:t>
      </w:r>
      <w:r w:rsidR="00381182">
        <w:t>creatures</w:t>
      </w:r>
      <w:r w:rsidR="00112C9D">
        <w:t xml:space="preserve"> (including </w:t>
      </w:r>
      <w:r w:rsidR="00E26B8B">
        <w:t xml:space="preserve">sacred </w:t>
      </w:r>
      <w:r w:rsidR="40BB2460">
        <w:t xml:space="preserve">winged </w:t>
      </w:r>
      <w:r w:rsidR="00112C9D">
        <w:t xml:space="preserve">serpents in the top registers, </w:t>
      </w:r>
      <w:r w:rsidR="00112C9D" w:rsidRPr="00700EA3">
        <w:t>uraei</w:t>
      </w:r>
      <w:r w:rsidR="00112C9D">
        <w:t>, and a winged sun disk), and architectural and vegetal elements. There are considerable losses to the textile and paint layers</w:t>
      </w:r>
      <w:r w:rsidR="000C79D2">
        <w:t>,</w:t>
      </w:r>
      <w:r w:rsidR="00112C9D">
        <w:t xml:space="preserve"> </w:t>
      </w:r>
      <w:r w:rsidR="57628D56" w:rsidRPr="4D859941">
        <w:rPr>
          <w:rFonts w:eastAsia="DengXian"/>
        </w:rPr>
        <w:t>and what remains of the image is fragmentary</w:t>
      </w:r>
      <w:r w:rsidR="00112C9D">
        <w:t xml:space="preserve">. </w:t>
      </w:r>
      <w:r w:rsidR="00E26B8B">
        <w:t>A</w:t>
      </w:r>
      <w:r w:rsidR="00112C9D">
        <w:t xml:space="preserve">n </w:t>
      </w:r>
      <w:r w:rsidR="009D12F7">
        <w:t>odd, linear</w:t>
      </w:r>
      <w:r w:rsidR="00112C9D">
        <w:t xml:space="preserve"> pattern of discoloration of the </w:t>
      </w:r>
      <w:r w:rsidR="009D12F7">
        <w:t>paint layers</w:t>
      </w:r>
      <w:r w:rsidR="00112C9D">
        <w:t xml:space="preserve"> </w:t>
      </w:r>
      <w:r w:rsidR="000838DC">
        <w:t>coincid</w:t>
      </w:r>
      <w:r w:rsidR="00E26B8B">
        <w:t>es</w:t>
      </w:r>
      <w:r w:rsidR="000838DC">
        <w:t xml:space="preserve"> with </w:t>
      </w:r>
      <w:r w:rsidR="00E26B8B">
        <w:t xml:space="preserve">the </w:t>
      </w:r>
      <w:r w:rsidR="000838DC">
        <w:t xml:space="preserve">wear of the paint layers, </w:t>
      </w:r>
      <w:r w:rsidR="00E26B8B">
        <w:t xml:space="preserve">and </w:t>
      </w:r>
      <w:r w:rsidR="00646B6D">
        <w:t xml:space="preserve">a </w:t>
      </w:r>
      <w:r w:rsidR="00112C9D">
        <w:t>dark-brown stain</w:t>
      </w:r>
      <w:r w:rsidR="00646B6D">
        <w:t xml:space="preserve"> appears</w:t>
      </w:r>
      <w:r w:rsidR="00112C9D">
        <w:t xml:space="preserve"> on the proper left side.</w:t>
      </w:r>
      <w:r w:rsidR="004E1C62">
        <w:t xml:space="preserve"> </w:t>
      </w:r>
    </w:p>
    <w:p w14:paraId="53EED5B8" w14:textId="538EFB74" w:rsidR="006802AB" w:rsidRPr="000C79D2" w:rsidRDefault="004E1C62" w:rsidP="00D24CF6">
      <w:pPr>
        <w:rPr>
          <w:b/>
          <w:bCs/>
        </w:rPr>
      </w:pPr>
      <w:r w:rsidRPr="000C79D2">
        <w:rPr>
          <w:b/>
          <w:bCs/>
        </w:rPr>
        <w:t>[[fig</w:t>
      </w:r>
      <w:r w:rsidR="00700EA3">
        <w:rPr>
          <w:b/>
          <w:bCs/>
        </w:rPr>
        <w:t>-</w:t>
      </w:r>
      <w:r w:rsidRPr="000C79D2">
        <w:rPr>
          <w:b/>
          <w:bCs/>
        </w:rPr>
        <w:t>4</w:t>
      </w:r>
      <w:r w:rsidR="00700EA3">
        <w:rPr>
          <w:b/>
          <w:bCs/>
        </w:rPr>
        <w:t>-</w:t>
      </w:r>
      <w:r w:rsidRPr="000C79D2">
        <w:rPr>
          <w:b/>
          <w:bCs/>
        </w:rPr>
        <w:t>4]]</w:t>
      </w:r>
    </w:p>
    <w:p w14:paraId="24F5BAEB" w14:textId="77777777" w:rsidR="00D24CF6" w:rsidRPr="00BA3DA4" w:rsidRDefault="00D24CF6" w:rsidP="00D24CF6"/>
    <w:p w14:paraId="5986450D" w14:textId="2F7DFEE8" w:rsidR="000C7D5F" w:rsidRDefault="000C7D5F" w:rsidP="00D24CF6">
      <w:pPr>
        <w:pStyle w:val="Heading2"/>
      </w:pPr>
      <w:r w:rsidRPr="00BA3DA4">
        <w:t>Materials and Methods</w:t>
      </w:r>
    </w:p>
    <w:p w14:paraId="7959B7E6" w14:textId="77777777" w:rsidR="00EC2DB0" w:rsidRPr="00EC2DB0" w:rsidRDefault="00EC2DB0" w:rsidP="00EC2DB0"/>
    <w:p w14:paraId="0F13DDB7" w14:textId="38CA699E" w:rsidR="006802AB" w:rsidRDefault="00112C9D">
      <w:r>
        <w:t xml:space="preserve">The </w:t>
      </w:r>
      <w:r w:rsidR="00996A94">
        <w:t xml:space="preserve">primary </w:t>
      </w:r>
      <w:r>
        <w:t xml:space="preserve">focus </w:t>
      </w:r>
      <w:r w:rsidR="00996A94">
        <w:t xml:space="preserve">of the systematic approach </w:t>
      </w:r>
      <w:r>
        <w:t>was the identification of the original artist</w:t>
      </w:r>
      <w:r w:rsidR="00996A94">
        <w:t>s</w:t>
      </w:r>
      <w:r w:rsidR="005A6E25">
        <w:t>’</w:t>
      </w:r>
      <w:r>
        <w:t xml:space="preserve"> materials and those of later interventions</w:t>
      </w:r>
      <w:r w:rsidR="00EC2DB0">
        <w:t>—</w:t>
      </w:r>
      <w:r>
        <w:t xml:space="preserve">textile substrate, pigment, ground materials, </w:t>
      </w:r>
      <w:r w:rsidR="005A6E25">
        <w:t>and</w:t>
      </w:r>
      <w:r>
        <w:t xml:space="preserve"> binding media</w:t>
      </w:r>
      <w:r w:rsidR="005A6E25">
        <w:t>—</w:t>
      </w:r>
      <w:r>
        <w:t>and secondarily</w:t>
      </w:r>
      <w:r w:rsidR="00EC2DB0">
        <w:t xml:space="preserve"> of</w:t>
      </w:r>
      <w:r>
        <w:t xml:space="preserve"> the identification of unknown residues. Beginning with visual observation and documentation under magnification, all analyses thereafter proceeded from least to most destructive</w:t>
      </w:r>
      <w:r w:rsidR="005A6E25">
        <w:t>,</w:t>
      </w:r>
      <w:r>
        <w:t xml:space="preserve"> including multispectral imaging (MSI), transmitted and polariz</w:t>
      </w:r>
      <w:r w:rsidR="005A6E25">
        <w:t>ed</w:t>
      </w:r>
      <w:r>
        <w:t xml:space="preserve"> light microscopy (PLM), </w:t>
      </w:r>
      <w:r w:rsidR="008E72EF">
        <w:t>X</w:t>
      </w:r>
      <w:r>
        <w:t xml:space="preserve">-ray fluorescence (XRF), Fourier-transform infrared (FTIR) and Raman spectroscopy, fiber optic reflectance spectroscopy (FORS), excitation emission matrix spectroscopy (EEM), scanning electron microscopy </w:t>
      </w:r>
      <w:r w:rsidR="668C5F4B">
        <w:t xml:space="preserve">with </w:t>
      </w:r>
      <w:r>
        <w:t>energy dispersive spectroscopy (SEM-EDS), and peptide mass fingerprinting (PMF) via matrix-assisted laser desorption/ionization time-of-flight analysis (MALDI-</w:t>
      </w:r>
      <w:proofErr w:type="spellStart"/>
      <w:r>
        <w:t>ToF</w:t>
      </w:r>
      <w:proofErr w:type="spellEnd"/>
      <w:r>
        <w:t xml:space="preserve">). Sample locations are shown in </w:t>
      </w:r>
      <w:hyperlink r:id="rId12" w:history="1">
        <w:r w:rsidR="00646B6D" w:rsidRPr="00994E0A">
          <w:rPr>
            <w:rStyle w:val="Hyperlink"/>
          </w:rPr>
          <w:t>f</w:t>
        </w:r>
        <w:r w:rsidRPr="00994E0A">
          <w:rPr>
            <w:rStyle w:val="Hyperlink"/>
          </w:rPr>
          <w:t xml:space="preserve">igures </w:t>
        </w:r>
        <w:r w:rsidR="00CA6686" w:rsidRPr="00994E0A">
          <w:rPr>
            <w:rStyle w:val="Hyperlink"/>
          </w:rPr>
          <w:t>4.</w:t>
        </w:r>
        <w:r w:rsidR="00641E93" w:rsidRPr="00994E0A">
          <w:rPr>
            <w:rStyle w:val="Hyperlink"/>
          </w:rPr>
          <w:t>5</w:t>
        </w:r>
      </w:hyperlink>
      <w:r>
        <w:t xml:space="preserve"> and </w:t>
      </w:r>
      <w:hyperlink r:id="rId13" w:history="1">
        <w:r w:rsidR="00CA6686" w:rsidRPr="00994E0A">
          <w:rPr>
            <w:rStyle w:val="Hyperlink"/>
          </w:rPr>
          <w:t>4.</w:t>
        </w:r>
        <w:r w:rsidR="00641E93" w:rsidRPr="00994E0A">
          <w:rPr>
            <w:rStyle w:val="Hyperlink"/>
          </w:rPr>
          <w:t>6</w:t>
        </w:r>
      </w:hyperlink>
      <w:r>
        <w:t>. Sample list</w:t>
      </w:r>
      <w:r w:rsidR="00646B6D">
        <w:t>s</w:t>
      </w:r>
      <w:r>
        <w:t xml:space="preserve"> and results are reported and summarized in </w:t>
      </w:r>
      <w:hyperlink r:id="rId14" w:history="1">
        <w:r w:rsidR="00CA6686" w:rsidRPr="00994E0A">
          <w:rPr>
            <w:rStyle w:val="Hyperlink"/>
          </w:rPr>
          <w:t>figures</w:t>
        </w:r>
        <w:r w:rsidRPr="00994E0A">
          <w:rPr>
            <w:rStyle w:val="Hyperlink"/>
          </w:rPr>
          <w:t xml:space="preserve"> </w:t>
        </w:r>
        <w:r w:rsidR="00CA6686" w:rsidRPr="00994E0A">
          <w:rPr>
            <w:rStyle w:val="Hyperlink"/>
          </w:rPr>
          <w:t>4.</w:t>
        </w:r>
        <w:r w:rsidR="00646B6D" w:rsidRPr="00994E0A">
          <w:rPr>
            <w:rStyle w:val="Hyperlink"/>
          </w:rPr>
          <w:t>7</w:t>
        </w:r>
      </w:hyperlink>
      <w:r>
        <w:t xml:space="preserve"> and </w:t>
      </w:r>
      <w:hyperlink r:id="rId15" w:history="1">
        <w:r w:rsidR="00CA6686" w:rsidRPr="00994E0A">
          <w:rPr>
            <w:rStyle w:val="Hyperlink"/>
          </w:rPr>
          <w:t>4.</w:t>
        </w:r>
        <w:r w:rsidR="00646B6D" w:rsidRPr="00994E0A">
          <w:rPr>
            <w:rStyle w:val="Hyperlink"/>
          </w:rPr>
          <w:t>8</w:t>
        </w:r>
      </w:hyperlink>
      <w:r>
        <w:t>.</w:t>
      </w:r>
    </w:p>
    <w:p w14:paraId="68DFBFB6" w14:textId="3A51BF09" w:rsidR="000C79D2" w:rsidRDefault="000C79D2">
      <w:pPr>
        <w:rPr>
          <w:b/>
          <w:bCs/>
        </w:rPr>
      </w:pPr>
      <w:r w:rsidRPr="000C79D2">
        <w:rPr>
          <w:b/>
          <w:bCs/>
        </w:rPr>
        <w:t>[[fig</w:t>
      </w:r>
      <w:r w:rsidR="00700EA3">
        <w:rPr>
          <w:b/>
          <w:bCs/>
        </w:rPr>
        <w:t>-</w:t>
      </w:r>
      <w:r w:rsidRPr="000C79D2">
        <w:rPr>
          <w:b/>
          <w:bCs/>
        </w:rPr>
        <w:t>4</w:t>
      </w:r>
      <w:r w:rsidR="00700EA3">
        <w:rPr>
          <w:b/>
          <w:bCs/>
        </w:rPr>
        <w:t>-</w:t>
      </w:r>
      <w:r>
        <w:rPr>
          <w:b/>
          <w:bCs/>
        </w:rPr>
        <w:t>5</w:t>
      </w:r>
      <w:r w:rsidRPr="000C79D2">
        <w:rPr>
          <w:b/>
          <w:bCs/>
        </w:rPr>
        <w:t xml:space="preserve">]] </w:t>
      </w:r>
    </w:p>
    <w:p w14:paraId="6384A558" w14:textId="5D6B01E8" w:rsidR="000C79D2" w:rsidRDefault="000C79D2">
      <w:pPr>
        <w:rPr>
          <w:b/>
          <w:bCs/>
        </w:rPr>
      </w:pPr>
      <w:r w:rsidRPr="000C79D2">
        <w:rPr>
          <w:b/>
          <w:bCs/>
        </w:rPr>
        <w:t>[[fig</w:t>
      </w:r>
      <w:r w:rsidR="00700EA3">
        <w:rPr>
          <w:b/>
          <w:bCs/>
        </w:rPr>
        <w:t>-</w:t>
      </w:r>
      <w:r w:rsidRPr="000C79D2">
        <w:rPr>
          <w:b/>
          <w:bCs/>
        </w:rPr>
        <w:t>4</w:t>
      </w:r>
      <w:r w:rsidR="00700EA3">
        <w:rPr>
          <w:b/>
          <w:bCs/>
        </w:rPr>
        <w:t>-</w:t>
      </w:r>
      <w:r>
        <w:rPr>
          <w:b/>
          <w:bCs/>
        </w:rPr>
        <w:t>6</w:t>
      </w:r>
      <w:r w:rsidRPr="000C79D2">
        <w:rPr>
          <w:b/>
          <w:bCs/>
        </w:rPr>
        <w:t>]]</w:t>
      </w:r>
    </w:p>
    <w:p w14:paraId="33B8B146" w14:textId="4B42A7D0" w:rsidR="000C79D2" w:rsidRDefault="000C79D2">
      <w:pPr>
        <w:rPr>
          <w:b/>
          <w:bCs/>
        </w:rPr>
      </w:pPr>
      <w:r w:rsidRPr="000C79D2">
        <w:rPr>
          <w:b/>
          <w:bCs/>
        </w:rPr>
        <w:t>[[fig</w:t>
      </w:r>
      <w:r w:rsidR="00700EA3">
        <w:rPr>
          <w:b/>
          <w:bCs/>
        </w:rPr>
        <w:t>-</w:t>
      </w:r>
      <w:r w:rsidRPr="000C79D2">
        <w:rPr>
          <w:b/>
          <w:bCs/>
        </w:rPr>
        <w:t>4</w:t>
      </w:r>
      <w:r w:rsidR="00700EA3">
        <w:rPr>
          <w:b/>
          <w:bCs/>
        </w:rPr>
        <w:t>-</w:t>
      </w:r>
      <w:r>
        <w:rPr>
          <w:b/>
          <w:bCs/>
        </w:rPr>
        <w:t>7</w:t>
      </w:r>
      <w:r w:rsidRPr="000C79D2">
        <w:rPr>
          <w:b/>
          <w:bCs/>
        </w:rPr>
        <w:t>]]</w:t>
      </w:r>
    </w:p>
    <w:p w14:paraId="6935B906" w14:textId="30C8FC60" w:rsidR="000C79D2" w:rsidRDefault="000C79D2">
      <w:pPr>
        <w:rPr>
          <w:b/>
          <w:bCs/>
        </w:rPr>
      </w:pPr>
      <w:r w:rsidRPr="000C79D2">
        <w:rPr>
          <w:b/>
          <w:bCs/>
        </w:rPr>
        <w:t>[[fig</w:t>
      </w:r>
      <w:r w:rsidR="00700EA3">
        <w:rPr>
          <w:b/>
          <w:bCs/>
        </w:rPr>
        <w:t>-</w:t>
      </w:r>
      <w:r w:rsidRPr="000C79D2">
        <w:rPr>
          <w:b/>
          <w:bCs/>
        </w:rPr>
        <w:t>4</w:t>
      </w:r>
      <w:r w:rsidR="00700EA3">
        <w:rPr>
          <w:b/>
          <w:bCs/>
        </w:rPr>
        <w:t>-</w:t>
      </w:r>
      <w:r>
        <w:rPr>
          <w:b/>
          <w:bCs/>
        </w:rPr>
        <w:t>8</w:t>
      </w:r>
      <w:r w:rsidRPr="000C79D2">
        <w:rPr>
          <w:b/>
          <w:bCs/>
        </w:rPr>
        <w:t>]]</w:t>
      </w:r>
    </w:p>
    <w:p w14:paraId="0DD6FA55" w14:textId="77777777" w:rsidR="00EC2DB0" w:rsidRPr="00BA3DA4" w:rsidRDefault="00EC2DB0"/>
    <w:p w14:paraId="22225922" w14:textId="32EBC994" w:rsidR="00112C9D" w:rsidRDefault="00112C9D" w:rsidP="00D24CF6">
      <w:pPr>
        <w:pStyle w:val="Heading1"/>
      </w:pPr>
      <w:r w:rsidRPr="00BA3DA4">
        <w:t>Results</w:t>
      </w:r>
    </w:p>
    <w:p w14:paraId="77B858F6" w14:textId="77777777" w:rsidR="00994E0A" w:rsidRPr="00994E0A" w:rsidRDefault="00994E0A" w:rsidP="00994E0A"/>
    <w:p w14:paraId="1AC22B9F" w14:textId="77777777" w:rsidR="00112C9D" w:rsidRDefault="00112C9D" w:rsidP="00D24CF6">
      <w:pPr>
        <w:pStyle w:val="Heading2"/>
      </w:pPr>
      <w:r w:rsidRPr="00BA3DA4">
        <w:lastRenderedPageBreak/>
        <w:t>Textile Substrates</w:t>
      </w:r>
    </w:p>
    <w:p w14:paraId="2F25238D" w14:textId="77777777" w:rsidR="00EC2DB0" w:rsidRPr="00EC2DB0" w:rsidRDefault="00EC2DB0" w:rsidP="00EC2DB0"/>
    <w:p w14:paraId="26102411" w14:textId="17B71186" w:rsidR="00112C9D" w:rsidRPr="00BA3DA4" w:rsidRDefault="00112C9D" w:rsidP="00D24CF6">
      <w:r>
        <w:t>The overall condition of the Hathor shroud’s fibers is good, despite significant losses. The textile maintains flexibility</w:t>
      </w:r>
      <w:r w:rsidR="00447E34">
        <w:t>,</w:t>
      </w:r>
      <w:r>
        <w:t xml:space="preserve"> and there is no evidence of powdering or fracturing of fibers. The overall condition of the Osiris shroud’s fibers is fair. There are breaks in the warps and some fracturing of fibers. Flexibility has been compromised on both textiles in areas affected by dark brown staining. </w:t>
      </w:r>
    </w:p>
    <w:p w14:paraId="54446795" w14:textId="11F7F5A3" w:rsidR="000C7D5F" w:rsidRDefault="00D24CF6" w:rsidP="00D24CF6">
      <w:r w:rsidRPr="00BA3DA4">
        <w:tab/>
      </w:r>
      <w:r w:rsidR="00112C9D" w:rsidRPr="00BA3DA4">
        <w:t>The substrates are woven in an irregular plain weave using S</w:t>
      </w:r>
      <w:r w:rsidR="19567A5F" w:rsidRPr="00BA3DA4">
        <w:t>-twist</w:t>
      </w:r>
      <w:r w:rsidR="00112C9D" w:rsidRPr="00BA3DA4">
        <w:t>, single</w:t>
      </w:r>
      <w:r w:rsidR="00447E34">
        <w:t>-</w:t>
      </w:r>
      <w:r w:rsidR="00112C9D" w:rsidRPr="00BA3DA4">
        <w:t xml:space="preserve">ply threads. The quality of the weave is </w:t>
      </w:r>
      <w:r w:rsidR="00A574D7" w:rsidRPr="00BA3DA4">
        <w:t>coarse</w:t>
      </w:r>
      <w:r w:rsidR="00EC2DB0">
        <w:t>,</w:t>
      </w:r>
      <w:r w:rsidR="00996A94" w:rsidRPr="00BA3DA4">
        <w:t xml:space="preserve"> </w:t>
      </w:r>
      <w:r w:rsidR="00112C9D" w:rsidRPr="00BA3DA4">
        <w:t>and the weave</w:t>
      </w:r>
      <w:r w:rsidR="00447E34">
        <w:t xml:space="preserve"> </w:t>
      </w:r>
      <w:r w:rsidR="00112C9D" w:rsidRPr="00BA3DA4">
        <w:t xml:space="preserve">count is similar for both shrouds: </w:t>
      </w:r>
      <w:r w:rsidR="00447E34">
        <w:t>forty-four</w:t>
      </w:r>
      <w:r w:rsidR="00447E34" w:rsidRPr="00BA3DA4">
        <w:t xml:space="preserve"> </w:t>
      </w:r>
      <w:r w:rsidR="00112C9D" w:rsidRPr="00BA3DA4">
        <w:t xml:space="preserve">warps and </w:t>
      </w:r>
      <w:r w:rsidR="00447E34">
        <w:t>thirty</w:t>
      </w:r>
      <w:r w:rsidR="00447E34" w:rsidRPr="00BA3DA4">
        <w:t xml:space="preserve"> </w:t>
      </w:r>
      <w:r w:rsidR="00112C9D" w:rsidRPr="00BA3DA4">
        <w:t xml:space="preserve">wefts per inch </w:t>
      </w:r>
      <w:r w:rsidR="00EC2DB0">
        <w:t xml:space="preserve">(2.5 cm) </w:t>
      </w:r>
      <w:r w:rsidR="00112C9D" w:rsidRPr="00BA3DA4">
        <w:t>for the Hathor shroud</w:t>
      </w:r>
      <w:r w:rsidR="00713642" w:rsidRPr="00BA3DA4">
        <w:t>,</w:t>
      </w:r>
      <w:r w:rsidR="00112C9D" w:rsidRPr="00BA3DA4">
        <w:t xml:space="preserve"> and </w:t>
      </w:r>
      <w:r w:rsidR="00447E34">
        <w:t>forty-six</w:t>
      </w:r>
      <w:r w:rsidR="00447E34" w:rsidRPr="00BA3DA4">
        <w:t xml:space="preserve"> </w:t>
      </w:r>
      <w:r w:rsidR="00112C9D" w:rsidRPr="00BA3DA4">
        <w:t xml:space="preserve">warps and </w:t>
      </w:r>
      <w:r w:rsidR="00447E34">
        <w:t>twenty-five</w:t>
      </w:r>
      <w:r w:rsidR="00447E34" w:rsidRPr="00BA3DA4">
        <w:t xml:space="preserve"> </w:t>
      </w:r>
      <w:r w:rsidR="00112C9D" w:rsidRPr="00BA3DA4">
        <w:t xml:space="preserve">wefts per inch for the Osiris shroud. No </w:t>
      </w:r>
      <w:r w:rsidR="00447E34">
        <w:t>selvage</w:t>
      </w:r>
      <w:r w:rsidR="00447E34" w:rsidRPr="00BA3DA4">
        <w:t xml:space="preserve"> </w:t>
      </w:r>
      <w:r w:rsidR="00112C9D" w:rsidRPr="00BA3DA4">
        <w:t xml:space="preserve">remains on either shroud. Both shrouds have tasseled fringe elements made from warp ends plied in the </w:t>
      </w:r>
      <w:r w:rsidR="00BD70BF" w:rsidRPr="00BA3DA4">
        <w:t>S</w:t>
      </w:r>
      <w:r w:rsidR="00112C9D" w:rsidRPr="00BA3DA4">
        <w:t xml:space="preserve"> direction. The Hathor shroud has a fringe at the top and bottom</w:t>
      </w:r>
      <w:r w:rsidR="00447E34">
        <w:t>.</w:t>
      </w:r>
      <w:r w:rsidR="00112C9D" w:rsidRPr="00BA3DA4">
        <w:t xml:space="preserve"> </w:t>
      </w:r>
      <w:r w:rsidR="00447E34">
        <w:t>F</w:t>
      </w:r>
      <w:r w:rsidR="00112C9D" w:rsidRPr="00BA3DA4">
        <w:t xml:space="preserve">ringe </w:t>
      </w:r>
      <w:r w:rsidR="00447E34">
        <w:t xml:space="preserve">survives </w:t>
      </w:r>
      <w:r w:rsidR="00447E34" w:rsidRPr="00BA3DA4">
        <w:t xml:space="preserve">only </w:t>
      </w:r>
      <w:r w:rsidR="00112C9D" w:rsidRPr="00BA3DA4">
        <w:t>along the top of what remains of the Osiris shroud</w:t>
      </w:r>
      <w:r w:rsidR="00447E34">
        <w:t xml:space="preserve">, and it </w:t>
      </w:r>
      <w:r w:rsidR="00112C9D" w:rsidRPr="00BA3DA4">
        <w:t>is badly damaged</w:t>
      </w:r>
      <w:r w:rsidR="00447E34">
        <w:t>,</w:t>
      </w:r>
      <w:r w:rsidR="00112C9D" w:rsidRPr="00BA3DA4">
        <w:t xml:space="preserve"> with </w:t>
      </w:r>
      <w:r w:rsidR="00996A94" w:rsidRPr="00BA3DA4">
        <w:t>only a few</w:t>
      </w:r>
      <w:r w:rsidR="00112C9D" w:rsidRPr="00BA3DA4">
        <w:t xml:space="preserve"> weak tassels remaining. Knots are present at the base of the tassels on the shrouds</w:t>
      </w:r>
      <w:r w:rsidR="00EC2DB0">
        <w:t xml:space="preserve"> </w:t>
      </w:r>
      <w:r w:rsidR="00EC2DB0" w:rsidRPr="00BA3DA4">
        <w:t xml:space="preserve">and sometimes </w:t>
      </w:r>
      <w:r w:rsidR="00EC2DB0">
        <w:t xml:space="preserve">at </w:t>
      </w:r>
      <w:r w:rsidR="00EC2DB0" w:rsidRPr="00BA3DA4">
        <w:t>the ends</w:t>
      </w:r>
      <w:r w:rsidR="00112C9D" w:rsidRPr="00BA3DA4">
        <w:t>. Both textiles have decorative bands of supplementary wefts with little to no twist (</w:t>
      </w:r>
      <w:hyperlink r:id="rId16" w:history="1">
        <w:r w:rsidR="00447E34" w:rsidRPr="00994E0A">
          <w:rPr>
            <w:rStyle w:val="Hyperlink"/>
          </w:rPr>
          <w:t xml:space="preserve">fig. </w:t>
        </w:r>
        <w:r w:rsidR="00CA6686" w:rsidRPr="00994E0A">
          <w:rPr>
            <w:rStyle w:val="Hyperlink"/>
          </w:rPr>
          <w:t>4.</w:t>
        </w:r>
        <w:r w:rsidR="00447E34" w:rsidRPr="00994E0A">
          <w:rPr>
            <w:rStyle w:val="Hyperlink"/>
          </w:rPr>
          <w:t>9</w:t>
        </w:r>
      </w:hyperlink>
      <w:r w:rsidR="00112C9D" w:rsidRPr="00BA3DA4">
        <w:t xml:space="preserve">). The Hathor shroud has </w:t>
      </w:r>
      <w:r w:rsidR="00447E34">
        <w:t>six</w:t>
      </w:r>
      <w:r w:rsidR="00112C9D" w:rsidRPr="00BA3DA4">
        <w:t xml:space="preserve"> decorative bands</w:t>
      </w:r>
      <w:r w:rsidR="00EC2DB0">
        <w:t>—</w:t>
      </w:r>
      <w:r w:rsidR="00447E34">
        <w:t>four</w:t>
      </w:r>
      <w:r w:rsidR="00112C9D" w:rsidRPr="00BA3DA4">
        <w:t xml:space="preserve"> on the bottom half and </w:t>
      </w:r>
      <w:r w:rsidR="00447E34">
        <w:t>two</w:t>
      </w:r>
      <w:r w:rsidR="00112C9D" w:rsidRPr="00BA3DA4">
        <w:t xml:space="preserve"> on the top half</w:t>
      </w:r>
      <w:r w:rsidR="00EC2DB0">
        <w:t>—</w:t>
      </w:r>
      <w:r w:rsidR="00112C9D" w:rsidRPr="00BA3DA4">
        <w:t xml:space="preserve">while the Osiris shroud has only </w:t>
      </w:r>
      <w:r w:rsidR="00447E34">
        <w:t>four</w:t>
      </w:r>
      <w:r w:rsidR="00112C9D" w:rsidRPr="00BA3DA4">
        <w:t xml:space="preserve"> decorative bands on its remaining top half. These decorative patterns and </w:t>
      </w:r>
      <w:r w:rsidR="00447E34">
        <w:t xml:space="preserve">a </w:t>
      </w:r>
      <w:r w:rsidR="00112C9D" w:rsidRPr="00BA3DA4">
        <w:t>comparable weave</w:t>
      </w:r>
      <w:r w:rsidR="00447E34">
        <w:t xml:space="preserve"> </w:t>
      </w:r>
      <w:r w:rsidR="00112C9D" w:rsidRPr="00BA3DA4">
        <w:t>count have been documented prev</w:t>
      </w:r>
      <w:r w:rsidR="00713642" w:rsidRPr="00BA3DA4">
        <w:t>iously on Hathor-type shroud EA</w:t>
      </w:r>
      <w:r w:rsidR="00112C9D" w:rsidRPr="00BA3DA4">
        <w:t>68950, currently housed in the British Museum</w:t>
      </w:r>
      <w:r w:rsidR="00447E34">
        <w:t>.</w:t>
      </w:r>
      <w:r w:rsidR="00A574D7" w:rsidRPr="00447E34">
        <w:rPr>
          <w:rStyle w:val="EndnoteReference"/>
        </w:rPr>
        <w:endnoteReference w:id="20"/>
      </w:r>
    </w:p>
    <w:p w14:paraId="4192A367" w14:textId="4F3E1E5D" w:rsidR="00F84062" w:rsidRPr="00BA3DA4" w:rsidRDefault="00F84062" w:rsidP="00D24CF6">
      <w:r w:rsidRPr="000C79D2">
        <w:rPr>
          <w:b/>
          <w:bCs/>
        </w:rPr>
        <w:t>[[fig</w:t>
      </w:r>
      <w:r w:rsidR="00700EA3">
        <w:rPr>
          <w:b/>
          <w:bCs/>
        </w:rPr>
        <w:t>-</w:t>
      </w:r>
      <w:r w:rsidRPr="000C79D2">
        <w:rPr>
          <w:b/>
          <w:bCs/>
        </w:rPr>
        <w:t>4</w:t>
      </w:r>
      <w:r w:rsidR="00700EA3">
        <w:rPr>
          <w:b/>
          <w:bCs/>
        </w:rPr>
        <w:t>-</w:t>
      </w:r>
      <w:r w:rsidR="00E63A6B">
        <w:rPr>
          <w:b/>
          <w:bCs/>
        </w:rPr>
        <w:t>9</w:t>
      </w:r>
      <w:r w:rsidRPr="000C79D2">
        <w:rPr>
          <w:b/>
          <w:bCs/>
        </w:rPr>
        <w:t>]]</w:t>
      </w:r>
    </w:p>
    <w:p w14:paraId="7EBAADBA" w14:textId="7B6467CF" w:rsidR="007713D4" w:rsidRPr="00BA3DA4" w:rsidRDefault="00D24CF6" w:rsidP="00D24CF6">
      <w:r w:rsidRPr="00BA3DA4">
        <w:tab/>
      </w:r>
      <w:r w:rsidR="007713D4" w:rsidRPr="00BA3DA4">
        <w:t>Fibers from both shrouds were observed via PLM and positively identified as undyed linen (</w:t>
      </w:r>
      <w:r w:rsidR="005A6E25">
        <w:t>f</w:t>
      </w:r>
      <w:r w:rsidR="007713D4" w:rsidRPr="00BA3DA4">
        <w:t xml:space="preserve">lax). Morphological features include irregular, roughly cylindrical fibers with cross-shape </w:t>
      </w:r>
      <w:r w:rsidR="007713D4" w:rsidRPr="00BA3DA4">
        <w:lastRenderedPageBreak/>
        <w:t>nodes and ultimate bundles (from incomplete retting during processing). Th</w:t>
      </w:r>
      <w:r w:rsidR="005A6E25">
        <w:t>e identification</w:t>
      </w:r>
      <w:r w:rsidR="007713D4" w:rsidRPr="00BA3DA4">
        <w:t xml:space="preserve"> was further corroborated </w:t>
      </w:r>
      <w:r w:rsidR="005A6E25">
        <w:t xml:space="preserve">using </w:t>
      </w:r>
      <w:r w:rsidR="00BD70BF" w:rsidRPr="00BA3DA4">
        <w:t xml:space="preserve">the </w:t>
      </w:r>
      <w:r w:rsidR="00743FE5" w:rsidRPr="00BA3DA4">
        <w:t xml:space="preserve">modified </w:t>
      </w:r>
      <w:r w:rsidR="007713D4" w:rsidRPr="00BA3DA4">
        <w:t xml:space="preserve">Herzog </w:t>
      </w:r>
      <w:r w:rsidR="005A6E25">
        <w:t>t</w:t>
      </w:r>
      <w:r w:rsidR="007713D4" w:rsidRPr="00BA3DA4">
        <w:t xml:space="preserve">wist </w:t>
      </w:r>
      <w:r w:rsidR="005A6E25">
        <w:t>t</w:t>
      </w:r>
      <w:r w:rsidR="007713D4" w:rsidRPr="00BA3DA4">
        <w:t>est</w:t>
      </w:r>
      <w:r w:rsidR="005A6E25">
        <w:t xml:space="preserve">, </w:t>
      </w:r>
      <w:r w:rsidR="00743FE5" w:rsidRPr="00BA3DA4">
        <w:t>an empirical test to determine the fibrillar orientation (Z</w:t>
      </w:r>
      <w:r w:rsidR="003F4816">
        <w:t>-</w:t>
      </w:r>
      <w:r w:rsidR="00743FE5" w:rsidRPr="00BA3DA4">
        <w:t xml:space="preserve"> or </w:t>
      </w:r>
      <w:bookmarkStart w:id="3" w:name="_Hlk192856915"/>
      <w:r w:rsidR="00743FE5" w:rsidRPr="00BA3DA4">
        <w:t>S</w:t>
      </w:r>
      <w:r w:rsidR="7E2E1765" w:rsidRPr="00BA3DA4">
        <w:t>-twist</w:t>
      </w:r>
      <w:bookmarkEnd w:id="3"/>
      <w:r w:rsidR="00743FE5" w:rsidRPr="00BA3DA4">
        <w:t>) of bast fibers</w:t>
      </w:r>
      <w:r w:rsidR="005A6E25">
        <w:t>—</w:t>
      </w:r>
      <w:r w:rsidR="00743FE5" w:rsidRPr="00BA3DA4">
        <w:t>specifically the helical orientation of the microfibrils of the secondary wall</w:t>
      </w:r>
      <w:r w:rsidR="005A6E25">
        <w:t>—that employs a</w:t>
      </w:r>
      <w:r w:rsidR="00743FE5" w:rsidRPr="00BA3DA4">
        <w:t xml:space="preserve"> polarizing light microscope and a first-order red tint plate. Fibrillar orientation is a characteristic feature, discernible from species to species, allowing for fiber identification.</w:t>
      </w:r>
      <w:r w:rsidR="00743FE5" w:rsidRPr="00BA3DA4">
        <w:rPr>
          <w:rStyle w:val="EndnoteReference"/>
          <w:color w:val="000000"/>
        </w:rPr>
        <w:endnoteReference w:id="21"/>
      </w:r>
    </w:p>
    <w:p w14:paraId="1BEC767A" w14:textId="77777777" w:rsidR="00D24CF6" w:rsidRPr="00BA3DA4" w:rsidRDefault="00D24CF6" w:rsidP="00D24CF6"/>
    <w:p w14:paraId="10CDABCD" w14:textId="38F7350B" w:rsidR="00112C9D" w:rsidRDefault="00112C9D" w:rsidP="00D24CF6">
      <w:pPr>
        <w:pStyle w:val="Heading2"/>
      </w:pPr>
      <w:r w:rsidRPr="00BA3DA4">
        <w:t>Ground Layers</w:t>
      </w:r>
    </w:p>
    <w:p w14:paraId="67F5E7EF" w14:textId="77777777" w:rsidR="003F4816" w:rsidRPr="003F4816" w:rsidRDefault="003F4816" w:rsidP="003F4816"/>
    <w:p w14:paraId="3D449331" w14:textId="67AF25FB" w:rsidR="00112C9D" w:rsidRPr="00BA3DA4" w:rsidRDefault="00112C9D" w:rsidP="00D24CF6">
      <w:r>
        <w:t xml:space="preserve">The Hathor shroud’s white </w:t>
      </w:r>
      <w:r w:rsidR="00BD70BF">
        <w:t xml:space="preserve">preparatory layer </w:t>
      </w:r>
      <w:r>
        <w:t>has a uniform, coarsely</w:t>
      </w:r>
      <w:r w:rsidR="005A6E25">
        <w:t xml:space="preserve"> </w:t>
      </w:r>
      <w:r>
        <w:t>ground particle size with frequent cracking through the ground layer, often along the interstices of the underlying textile. The thick application of the material appears well-adhered to the textile substrate</w:t>
      </w:r>
      <w:r w:rsidR="005A6E25">
        <w:t>.</w:t>
      </w:r>
      <w:r>
        <w:t xml:space="preserve"> </w:t>
      </w:r>
      <w:r w:rsidR="005A6E25">
        <w:t>W</w:t>
      </w:r>
      <w:r>
        <w:t>here</w:t>
      </w:r>
      <w:r w:rsidR="00FB7065">
        <w:t xml:space="preserve"> </w:t>
      </w:r>
      <w:r>
        <w:t xml:space="preserve">damaged, </w:t>
      </w:r>
      <w:r w:rsidR="005A6E25">
        <w:t xml:space="preserve">it </w:t>
      </w:r>
      <w:r>
        <w:t>reveals a layer characterized by small, irregular, loosely</w:t>
      </w:r>
      <w:r w:rsidR="005A6E25">
        <w:t xml:space="preserve"> </w:t>
      </w:r>
      <w:r>
        <w:t xml:space="preserve">bound clumps. In contrast, the Osiris shroud’s ground layer is much thinner, has a high gloss, </w:t>
      </w:r>
      <w:r w:rsidR="005A6E25">
        <w:t xml:space="preserve">and the </w:t>
      </w:r>
      <w:r>
        <w:t xml:space="preserve">particles are fine and </w:t>
      </w:r>
      <w:r w:rsidR="004157FC">
        <w:t>uniform</w:t>
      </w:r>
      <w:r>
        <w:t xml:space="preserve">, with </w:t>
      </w:r>
      <w:r w:rsidR="00B924D8">
        <w:t xml:space="preserve">cracking </w:t>
      </w:r>
      <w:r>
        <w:t>through to the textile substrate. Damaged areas show cracking with clean, sharp breaks of even thickness</w:t>
      </w:r>
      <w:r w:rsidR="003F4816">
        <w:t>,</w:t>
      </w:r>
      <w:r>
        <w:t xml:space="preserve"> rather than irregular, loosely</w:t>
      </w:r>
      <w:r w:rsidR="005A6E25">
        <w:t xml:space="preserve"> </w:t>
      </w:r>
      <w:r>
        <w:t>bound clumps.</w:t>
      </w:r>
    </w:p>
    <w:p w14:paraId="0ACF8FBA" w14:textId="64CFE98B" w:rsidR="00112C9D" w:rsidRPr="00BA3DA4" w:rsidRDefault="00D24CF6" w:rsidP="00D24CF6">
      <w:r w:rsidRPr="00BA3DA4">
        <w:tab/>
      </w:r>
      <w:r w:rsidR="00112C9D" w:rsidRPr="00BA3DA4">
        <w:t>The preparatory ground of the Hathor shroud has been identified with XRF and FTIR as a mixture of calcite (CaCO</w:t>
      </w:r>
      <w:r w:rsidR="00112C9D" w:rsidRPr="00BA3DA4">
        <w:rPr>
          <w:vertAlign w:val="subscript"/>
        </w:rPr>
        <w:t>3</w:t>
      </w:r>
      <w:r w:rsidR="00112C9D" w:rsidRPr="00BA3DA4">
        <w:t>) and gypsum (CaSO</w:t>
      </w:r>
      <w:r w:rsidR="00112C9D" w:rsidRPr="00BA3DA4">
        <w:rPr>
          <w:vertAlign w:val="subscript"/>
        </w:rPr>
        <w:t>4</w:t>
      </w:r>
      <w:r w:rsidR="00112C9D" w:rsidRPr="00BA3DA4">
        <w:t xml:space="preserve"> </w:t>
      </w:r>
      <w:r w:rsidR="00230B61" w:rsidRPr="00BA3DA4">
        <w:t>·</w:t>
      </w:r>
      <w:r w:rsidR="00112C9D" w:rsidRPr="00BA3DA4">
        <w:t xml:space="preserve"> 2H</w:t>
      </w:r>
      <w:r w:rsidR="00112C9D" w:rsidRPr="00BA3DA4">
        <w:rPr>
          <w:vertAlign w:val="subscript"/>
        </w:rPr>
        <w:t>2</w:t>
      </w:r>
      <w:r w:rsidR="00112C9D" w:rsidRPr="00BA3DA4">
        <w:t>O)</w:t>
      </w:r>
      <w:r w:rsidR="005A6E25">
        <w:t>,</w:t>
      </w:r>
      <w:r w:rsidR="00112C9D" w:rsidRPr="00BA3DA4">
        <w:t xml:space="preserve"> while only gypsum was used on the Osiris shroud. The use of these calcium-based materials as a preparatory layer is consistent with the manufacture of other painted shrouds, </w:t>
      </w:r>
      <w:r w:rsidR="005A6E25">
        <w:t>and</w:t>
      </w:r>
      <w:r w:rsidR="005A6E25" w:rsidRPr="00BA3DA4">
        <w:t xml:space="preserve"> </w:t>
      </w:r>
      <w:r w:rsidR="00112C9D" w:rsidRPr="00BA3DA4">
        <w:t xml:space="preserve">the presence of calcite </w:t>
      </w:r>
      <w:r w:rsidR="00BD70BF" w:rsidRPr="00BA3DA4">
        <w:t xml:space="preserve">could </w:t>
      </w:r>
      <w:r w:rsidR="00112C9D" w:rsidRPr="00BA3DA4">
        <w:t xml:space="preserve">imply specific use as a pigment, rather than </w:t>
      </w:r>
      <w:r w:rsidR="005A6E25">
        <w:t xml:space="preserve">as </w:t>
      </w:r>
      <w:r w:rsidR="00112C9D" w:rsidRPr="00BA3DA4">
        <w:t>a preparatory layer</w:t>
      </w:r>
      <w:r w:rsidR="005A6E25">
        <w:t>.</w:t>
      </w:r>
      <w:r w:rsidR="00A574D7" w:rsidRPr="005A6E25">
        <w:rPr>
          <w:rStyle w:val="EndnoteReference"/>
        </w:rPr>
        <w:endnoteReference w:id="22"/>
      </w:r>
      <w:r w:rsidR="00112C9D" w:rsidRPr="00BA3DA4">
        <w:t xml:space="preserve"> However, </w:t>
      </w:r>
      <w:r w:rsidR="005A6E25">
        <w:t xml:space="preserve">the </w:t>
      </w:r>
      <w:r w:rsidR="00112C9D" w:rsidRPr="00BA3DA4">
        <w:t xml:space="preserve">SEM-EDS </w:t>
      </w:r>
      <w:r w:rsidR="005A6E25">
        <w:t xml:space="preserve">imaging </w:t>
      </w:r>
      <w:r w:rsidR="00112C9D" w:rsidRPr="00BA3DA4">
        <w:t>of the Hathor shroud suggested a mixture of these materials</w:t>
      </w:r>
      <w:r w:rsidR="005A6E25">
        <w:t>,</w:t>
      </w:r>
      <w:r w:rsidR="00112C9D" w:rsidRPr="00BA3DA4">
        <w:t xml:space="preserve"> rather than explicit layering of one atop the other, ruling out application as a pigment.</w:t>
      </w:r>
    </w:p>
    <w:p w14:paraId="10A21BEE" w14:textId="77777777" w:rsidR="00D24CF6" w:rsidRPr="00BA3DA4" w:rsidRDefault="00D24CF6" w:rsidP="00D24CF6"/>
    <w:p w14:paraId="57C98CA3" w14:textId="669E8514" w:rsidR="00112C9D" w:rsidRDefault="00112C9D" w:rsidP="00D24CF6">
      <w:pPr>
        <w:pStyle w:val="Heading2"/>
      </w:pPr>
      <w:bookmarkStart w:id="4" w:name="_Hlk118648825"/>
      <w:r w:rsidRPr="00BA3DA4">
        <w:t>Original Pigments, Binding Media, and Residues</w:t>
      </w:r>
      <w:bookmarkEnd w:id="4"/>
    </w:p>
    <w:p w14:paraId="44895436" w14:textId="77777777" w:rsidR="003F4816" w:rsidRPr="003F4816" w:rsidRDefault="003F4816" w:rsidP="003F4816"/>
    <w:p w14:paraId="322E0EAD" w14:textId="2F7D889D" w:rsidR="000E3C34" w:rsidRDefault="00112C9D" w:rsidP="00D24CF6">
      <w:r>
        <w:t xml:space="preserve">Features such as particle size, presence or absence of inclusions, particle luster, and the </w:t>
      </w:r>
      <w:r w:rsidR="00B924D8">
        <w:t xml:space="preserve">overall </w:t>
      </w:r>
      <w:r>
        <w:t>condition of paint layer</w:t>
      </w:r>
      <w:r w:rsidR="00B924D8">
        <w:t>s</w:t>
      </w:r>
      <w:r>
        <w:t xml:space="preserve"> aided in</w:t>
      </w:r>
      <w:r w:rsidR="00B924D8">
        <w:t xml:space="preserve"> their </w:t>
      </w:r>
      <w:r>
        <w:t>determination</w:t>
      </w:r>
      <w:r w:rsidR="00B924D8">
        <w:t xml:space="preserve"> as either original or </w:t>
      </w:r>
      <w:r w:rsidR="005A6E25">
        <w:t xml:space="preserve">a </w:t>
      </w:r>
      <w:r w:rsidR="00B924D8">
        <w:t>later addition</w:t>
      </w:r>
      <w:r>
        <w:t>. For the Hathor shroud, original paint layers are thicker</w:t>
      </w:r>
      <w:r w:rsidR="00B924D8">
        <w:t xml:space="preserve">, possessing </w:t>
      </w:r>
      <w:r>
        <w:t>a matte finish with variable particle sizes and noticeably large quartz-like inclusions (</w:t>
      </w:r>
      <w:hyperlink r:id="rId17" w:history="1">
        <w:r w:rsidR="005A6E25" w:rsidRPr="00994E0A">
          <w:rPr>
            <w:rStyle w:val="Hyperlink"/>
          </w:rPr>
          <w:t xml:space="preserve">fig. </w:t>
        </w:r>
        <w:r w:rsidR="00CA6686" w:rsidRPr="00994E0A">
          <w:rPr>
            <w:rStyle w:val="Hyperlink"/>
          </w:rPr>
          <w:t>4.</w:t>
        </w:r>
        <w:r w:rsidR="005A6E25" w:rsidRPr="00994E0A">
          <w:rPr>
            <w:rStyle w:val="Hyperlink"/>
          </w:rPr>
          <w:t>10</w:t>
        </w:r>
      </w:hyperlink>
      <w:r>
        <w:t xml:space="preserve">). A greater </w:t>
      </w:r>
      <w:r w:rsidR="005A6E25">
        <w:t xml:space="preserve">number </w:t>
      </w:r>
      <w:r>
        <w:t xml:space="preserve">of cracks </w:t>
      </w:r>
      <w:r w:rsidR="005A6E25">
        <w:t xml:space="preserve">appear in </w:t>
      </w:r>
      <w:r>
        <w:t xml:space="preserve">the original paint and ground layers than in areas of later restoration. </w:t>
      </w:r>
      <w:r w:rsidR="005A6E25">
        <w:t>The p</w:t>
      </w:r>
      <w:r>
        <w:t>aint layers of the Osiris shroud are much thinner overall</w:t>
      </w:r>
      <w:r w:rsidR="00B924D8">
        <w:t xml:space="preserve"> </w:t>
      </w:r>
      <w:r w:rsidR="005A6E25">
        <w:t xml:space="preserve">but </w:t>
      </w:r>
      <w:r w:rsidR="00B924D8">
        <w:t xml:space="preserve">also </w:t>
      </w:r>
      <w:r>
        <w:t>ha</w:t>
      </w:r>
      <w:r w:rsidR="00713642">
        <w:t>ve</w:t>
      </w:r>
      <w:r w:rsidR="00B924D8">
        <w:t xml:space="preserve"> </w:t>
      </w:r>
      <w:r>
        <w:t>a matte finish with variable particle sizes</w:t>
      </w:r>
      <w:r w:rsidR="005A6E25">
        <w:t>—al</w:t>
      </w:r>
      <w:r>
        <w:t xml:space="preserve">though </w:t>
      </w:r>
      <w:proofErr w:type="gramStart"/>
      <w:r>
        <w:t xml:space="preserve">all </w:t>
      </w:r>
      <w:r w:rsidR="00B924D8">
        <w:t>of</w:t>
      </w:r>
      <w:proofErr w:type="gramEnd"/>
      <w:r w:rsidR="00B924D8">
        <w:t xml:space="preserve"> the Osiris shroud’s </w:t>
      </w:r>
      <w:r>
        <w:t xml:space="preserve">paint </w:t>
      </w:r>
      <w:r w:rsidR="00B924D8">
        <w:t xml:space="preserve">particles </w:t>
      </w:r>
      <w:r>
        <w:t>are more finely</w:t>
      </w:r>
      <w:r w:rsidR="005A6E25">
        <w:t xml:space="preserve"> </w:t>
      </w:r>
      <w:r>
        <w:t>ground within the paint matrix (</w:t>
      </w:r>
      <w:hyperlink r:id="rId18" w:history="1">
        <w:r w:rsidR="005A6E25" w:rsidRPr="00994E0A">
          <w:rPr>
            <w:rStyle w:val="Hyperlink"/>
          </w:rPr>
          <w:t>fig. 4.11</w:t>
        </w:r>
      </w:hyperlink>
      <w:r>
        <w:t xml:space="preserve">). As with the ground layers, cracks </w:t>
      </w:r>
      <w:r w:rsidR="00713642">
        <w:t xml:space="preserve">are </w:t>
      </w:r>
      <w:r>
        <w:t>present along the interstices of the underlying textile weave.</w:t>
      </w:r>
    </w:p>
    <w:p w14:paraId="157A7BB2" w14:textId="23213C74" w:rsidR="00E63A6B" w:rsidRPr="00BA3DA4" w:rsidRDefault="00E63A6B" w:rsidP="00E63A6B">
      <w:r w:rsidRPr="000C79D2">
        <w:rPr>
          <w:b/>
          <w:bCs/>
        </w:rPr>
        <w:t>[[fig</w:t>
      </w:r>
      <w:r w:rsidR="00700EA3">
        <w:rPr>
          <w:b/>
          <w:bCs/>
        </w:rPr>
        <w:t>-</w:t>
      </w:r>
      <w:r w:rsidRPr="000C79D2">
        <w:rPr>
          <w:b/>
          <w:bCs/>
        </w:rPr>
        <w:t>4</w:t>
      </w:r>
      <w:r w:rsidR="00700EA3">
        <w:rPr>
          <w:b/>
          <w:bCs/>
        </w:rPr>
        <w:t>-</w:t>
      </w:r>
      <w:r>
        <w:rPr>
          <w:b/>
          <w:bCs/>
        </w:rPr>
        <w:t>10</w:t>
      </w:r>
      <w:r w:rsidRPr="000C79D2">
        <w:rPr>
          <w:b/>
          <w:bCs/>
        </w:rPr>
        <w:t>]]</w:t>
      </w:r>
    </w:p>
    <w:p w14:paraId="3B697AB2" w14:textId="27637865" w:rsidR="00E63A6B" w:rsidRPr="00E63A6B" w:rsidRDefault="00E63A6B" w:rsidP="00D24CF6">
      <w:r w:rsidRPr="000C79D2">
        <w:rPr>
          <w:b/>
          <w:bCs/>
        </w:rPr>
        <w:t>[[fig</w:t>
      </w:r>
      <w:r w:rsidR="00700EA3">
        <w:rPr>
          <w:b/>
          <w:bCs/>
        </w:rPr>
        <w:t>-</w:t>
      </w:r>
      <w:r w:rsidRPr="000C79D2">
        <w:rPr>
          <w:b/>
          <w:bCs/>
        </w:rPr>
        <w:t>4</w:t>
      </w:r>
      <w:r w:rsidR="00700EA3">
        <w:rPr>
          <w:b/>
          <w:bCs/>
        </w:rPr>
        <w:t>-</w:t>
      </w:r>
      <w:r>
        <w:rPr>
          <w:b/>
          <w:bCs/>
        </w:rPr>
        <w:t>11</w:t>
      </w:r>
      <w:r w:rsidRPr="000C79D2">
        <w:rPr>
          <w:b/>
          <w:bCs/>
        </w:rPr>
        <w:t>]]</w:t>
      </w:r>
    </w:p>
    <w:p w14:paraId="7D39519F" w14:textId="7A8CA00F" w:rsidR="00112C9D" w:rsidRPr="00BA3DA4" w:rsidRDefault="00D24CF6" w:rsidP="4D859941">
      <w:r w:rsidRPr="00BA3DA4">
        <w:tab/>
      </w:r>
      <w:r w:rsidR="7189E92B" w:rsidRPr="00BA3DA4">
        <w:t xml:space="preserve">Areas of original dark red in both shrouds yielded a positive result for an iron-based material such as red </w:t>
      </w:r>
      <w:r w:rsidR="7189E92B">
        <w:t>ochre</w:t>
      </w:r>
      <w:r w:rsidR="7189E92B" w:rsidRPr="00BA3DA4" w:rsidDel="00617060">
        <w:t xml:space="preserve"> </w:t>
      </w:r>
      <w:r w:rsidR="7189E92B" w:rsidRPr="00BA3DA4">
        <w:t xml:space="preserve">with XRF. </w:t>
      </w:r>
      <w:r w:rsidR="37AF9403">
        <w:t xml:space="preserve">This </w:t>
      </w:r>
      <w:r w:rsidR="692F63BB">
        <w:t xml:space="preserve">result </w:t>
      </w:r>
      <w:r w:rsidR="37AF9403">
        <w:t xml:space="preserve">was further confirmed by </w:t>
      </w:r>
      <w:r w:rsidR="7189E92B" w:rsidRPr="00BA3DA4">
        <w:t>Raman and FORS</w:t>
      </w:r>
      <w:r w:rsidR="00554A4D">
        <w:t>, which</w:t>
      </w:r>
      <w:r w:rsidR="7189E92B" w:rsidRPr="00BA3DA4">
        <w:t xml:space="preserve"> </w:t>
      </w:r>
      <w:r w:rsidR="62C18BBC">
        <w:t>specifically identif</w:t>
      </w:r>
      <w:r w:rsidR="00554A4D">
        <w:t>ied</w:t>
      </w:r>
      <w:r w:rsidR="62C18BBC">
        <w:t xml:space="preserve"> </w:t>
      </w:r>
      <w:r w:rsidR="7189E92B" w:rsidRPr="00BA3DA4">
        <w:t>the use of hematite (Fe</w:t>
      </w:r>
      <w:r w:rsidR="7189E92B" w:rsidRPr="00BA3DA4">
        <w:rPr>
          <w:vertAlign w:val="subscript"/>
        </w:rPr>
        <w:t>2</w:t>
      </w:r>
      <w:r w:rsidR="7189E92B" w:rsidRPr="00BA3DA4">
        <w:t>O</w:t>
      </w:r>
      <w:r w:rsidR="7189E92B" w:rsidRPr="00BA3DA4">
        <w:rPr>
          <w:vertAlign w:val="subscript"/>
        </w:rPr>
        <w:t>3</w:t>
      </w:r>
      <w:r w:rsidR="7189E92B" w:rsidRPr="00BA3DA4">
        <w:t>)</w:t>
      </w:r>
      <w:r w:rsidR="005645CF">
        <w:t>.</w:t>
      </w:r>
      <w:r w:rsidR="00633BC0" w:rsidRPr="00617060">
        <w:rPr>
          <w:rStyle w:val="EndnoteReference"/>
        </w:rPr>
        <w:endnoteReference w:id="23"/>
      </w:r>
      <w:r w:rsidR="55F3EEE0" w:rsidRPr="005645CF">
        <w:t xml:space="preserve"> </w:t>
      </w:r>
      <w:r w:rsidR="55F3EEE0" w:rsidRPr="00BA3DA4">
        <w:t>Original oranges confirmed a high concentration of lead via XRF. Using FTIR, Raman, and FORS, the presence of both litharge (</w:t>
      </w:r>
      <w:proofErr w:type="spellStart"/>
      <w:r w:rsidR="55F3EEE0" w:rsidRPr="00BA3DA4">
        <w:t>PbO</w:t>
      </w:r>
      <w:proofErr w:type="spellEnd"/>
      <w:r w:rsidR="55F3EEE0" w:rsidRPr="00BA3DA4">
        <w:t xml:space="preserve">) and </w:t>
      </w:r>
      <w:proofErr w:type="spellStart"/>
      <w:r w:rsidR="55F3EEE0" w:rsidRPr="00BA3DA4">
        <w:t>minium</w:t>
      </w:r>
      <w:proofErr w:type="spellEnd"/>
      <w:r w:rsidR="55F3EEE0" w:rsidRPr="00BA3DA4">
        <w:t xml:space="preserve"> (Pb</w:t>
      </w:r>
      <w:r w:rsidR="55F3EEE0" w:rsidRPr="00BA3DA4">
        <w:rPr>
          <w:vertAlign w:val="subscript"/>
        </w:rPr>
        <w:t>3</w:t>
      </w:r>
      <w:r w:rsidR="55F3EEE0" w:rsidRPr="00BA3DA4">
        <w:t>O</w:t>
      </w:r>
      <w:r w:rsidR="55F3EEE0" w:rsidRPr="00BA3DA4">
        <w:rPr>
          <w:vertAlign w:val="subscript"/>
        </w:rPr>
        <w:t>4</w:t>
      </w:r>
      <w:r w:rsidR="55F3EEE0" w:rsidRPr="00BA3DA4">
        <w:t xml:space="preserve">) was confirmed for Hathor </w:t>
      </w:r>
      <w:r w:rsidR="56E58111">
        <w:t>but</w:t>
      </w:r>
      <w:r w:rsidR="56E58111" w:rsidRPr="00BA3DA4">
        <w:t xml:space="preserve"> </w:t>
      </w:r>
      <w:r w:rsidR="55F3EEE0" w:rsidRPr="00BA3DA4">
        <w:t xml:space="preserve">solely </w:t>
      </w:r>
      <w:proofErr w:type="spellStart"/>
      <w:r w:rsidR="55F3EEE0" w:rsidRPr="00BA3DA4">
        <w:t>minium</w:t>
      </w:r>
      <w:proofErr w:type="spellEnd"/>
      <w:r w:rsidR="55F3EEE0" w:rsidRPr="00BA3DA4">
        <w:t xml:space="preserve"> for Osiris. </w:t>
      </w:r>
      <w:r w:rsidR="5BC091E2" w:rsidRPr="00BA3DA4">
        <w:t xml:space="preserve">The </w:t>
      </w:r>
      <w:r w:rsidR="55F3EEE0" w:rsidRPr="00BA3DA4">
        <w:t xml:space="preserve">yellow pigment </w:t>
      </w:r>
      <w:r w:rsidR="5BC091E2" w:rsidRPr="00BA3DA4">
        <w:t xml:space="preserve">on Osiris </w:t>
      </w:r>
      <w:r w:rsidR="55F3EEE0" w:rsidRPr="00BA3DA4">
        <w:t xml:space="preserve">was hypothesized to be yellow </w:t>
      </w:r>
      <w:r>
        <w:t xml:space="preserve">ochre </w:t>
      </w:r>
      <w:r w:rsidR="55F3EEE0" w:rsidRPr="00BA3DA4">
        <w:t>pigmented by goethite (Fe</w:t>
      </w:r>
      <w:r w:rsidR="55F3EEE0" w:rsidRPr="00BA3DA4">
        <w:rPr>
          <w:vertAlign w:val="subscript"/>
        </w:rPr>
        <w:t>2</w:t>
      </w:r>
      <w:r w:rsidR="55F3EEE0" w:rsidRPr="00BA3DA4">
        <w:t>O</w:t>
      </w:r>
      <w:r w:rsidR="55F3EEE0" w:rsidRPr="00BA3DA4">
        <w:rPr>
          <w:vertAlign w:val="subscript"/>
        </w:rPr>
        <w:t>3</w:t>
      </w:r>
      <w:r w:rsidR="55F3EEE0" w:rsidRPr="00BA3DA4">
        <w:t xml:space="preserve"> </w:t>
      </w:r>
      <w:r w:rsidR="230512BB" w:rsidRPr="00BA3DA4">
        <w:t>·</w:t>
      </w:r>
      <w:r w:rsidR="55F3EEE0" w:rsidRPr="00BA3DA4">
        <w:t xml:space="preserve"> 2H</w:t>
      </w:r>
      <w:r w:rsidR="55F3EEE0" w:rsidRPr="00BA3DA4">
        <w:rPr>
          <w:vertAlign w:val="subscript"/>
        </w:rPr>
        <w:t>2</w:t>
      </w:r>
      <w:r w:rsidR="55F3EEE0" w:rsidRPr="00BA3DA4">
        <w:t xml:space="preserve">O). </w:t>
      </w:r>
      <w:r w:rsidR="56E58111">
        <w:t xml:space="preserve">As it lacked the </w:t>
      </w:r>
      <w:r w:rsidR="55F3EEE0" w:rsidRPr="00BA3DA4">
        <w:t>characteristic peaks in FTIR</w:t>
      </w:r>
      <w:r w:rsidR="56E58111">
        <w:t>,</w:t>
      </w:r>
      <w:r w:rsidR="55F3EEE0" w:rsidRPr="00BA3DA4">
        <w:t xml:space="preserve"> and in the absence of visible iron</w:t>
      </w:r>
      <w:r w:rsidR="3EDB50A1" w:rsidRPr="00BA3DA4">
        <w:t>-containing</w:t>
      </w:r>
      <w:r w:rsidR="55F3EEE0" w:rsidRPr="00BA3DA4">
        <w:t xml:space="preserve"> particles in SEM-EDS, this pigment </w:t>
      </w:r>
      <w:r w:rsidR="003F4816">
        <w:t>could not</w:t>
      </w:r>
      <w:r w:rsidR="55F3EEE0" w:rsidRPr="00BA3DA4">
        <w:t xml:space="preserve"> be reliably identified</w:t>
      </w:r>
      <w:r w:rsidR="56E58111">
        <w:t>—</w:t>
      </w:r>
      <w:r w:rsidR="55F3EEE0" w:rsidRPr="00BA3DA4">
        <w:t>likely due to its thin</w:t>
      </w:r>
      <w:r w:rsidR="56E58111">
        <w:t>,</w:t>
      </w:r>
      <w:r w:rsidR="55F3EEE0" w:rsidRPr="00BA3DA4">
        <w:t xml:space="preserve"> limited application. </w:t>
      </w:r>
    </w:p>
    <w:p w14:paraId="1AFD302F" w14:textId="31FABADD" w:rsidR="00112C9D" w:rsidRDefault="00D24CF6" w:rsidP="00D24CF6">
      <w:r w:rsidRPr="00BA3DA4">
        <w:lastRenderedPageBreak/>
        <w:tab/>
      </w:r>
      <w:r w:rsidR="55F3EEE0" w:rsidRPr="00BA3DA4">
        <w:t>Green sections of both shrouds are of particular interest, revealing high concentrations of Fe, Mg, and K with XRF and SEM-EDS, suggestive of a green earth pigment. Transmitted FTIR yielded a good match to celadonite: one of the principal source minerals of green earth pigments. The sharp OH-stretching bands (ca. 3557, 3554</w:t>
      </w:r>
      <w:r w:rsidR="56E58111">
        <w:t>,</w:t>
      </w:r>
      <w:r w:rsidR="55F3EEE0" w:rsidRPr="00BA3DA4">
        <w:t xml:space="preserve"> and 3602 cm</w:t>
      </w:r>
      <w:r w:rsidR="56E58111">
        <w:rPr>
          <w:vertAlign w:val="superscript"/>
        </w:rPr>
        <w:t>−</w:t>
      </w:r>
      <w:r w:rsidR="55F3EEE0" w:rsidRPr="00BA3DA4">
        <w:rPr>
          <w:vertAlign w:val="superscript"/>
        </w:rPr>
        <w:t>1</w:t>
      </w:r>
      <w:r w:rsidR="55F3EEE0" w:rsidRPr="00BA3DA4">
        <w:t xml:space="preserve">) are associated with </w:t>
      </w:r>
      <w:r w:rsidR="274DB4B0" w:rsidRPr="00BA3DA4">
        <w:t xml:space="preserve">a </w:t>
      </w:r>
      <w:r w:rsidR="55F3EEE0" w:rsidRPr="00BA3DA4">
        <w:t>highly ordered distribution of Fe</w:t>
      </w:r>
      <w:r w:rsidR="55F3EEE0" w:rsidRPr="00BA3DA4">
        <w:rPr>
          <w:vertAlign w:val="superscript"/>
        </w:rPr>
        <w:t>3+</w:t>
      </w:r>
      <w:r w:rsidR="55F3EEE0" w:rsidRPr="00BA3DA4">
        <w:t>, Mg</w:t>
      </w:r>
      <w:r w:rsidR="56E58111">
        <w:t>,</w:t>
      </w:r>
      <w:r w:rsidR="55F3EEE0" w:rsidRPr="00BA3DA4">
        <w:t xml:space="preserve"> and Al in octahedral sites of the mineral. The Si-O stretching region (1200</w:t>
      </w:r>
      <w:r w:rsidR="56E58111">
        <w:t>–</w:t>
      </w:r>
      <w:r w:rsidR="55F3EEE0" w:rsidRPr="00BA3DA4">
        <w:t>700</w:t>
      </w:r>
      <w:r w:rsidR="56E58111">
        <w:t> </w:t>
      </w:r>
      <w:r w:rsidR="55F3EEE0" w:rsidRPr="00BA3DA4">
        <w:t>cm</w:t>
      </w:r>
      <w:r w:rsidR="56E58111">
        <w:rPr>
          <w:vertAlign w:val="superscript"/>
        </w:rPr>
        <w:t>−</w:t>
      </w:r>
      <w:r w:rsidR="55F3EEE0" w:rsidRPr="00BA3DA4">
        <w:rPr>
          <w:vertAlign w:val="superscript"/>
        </w:rPr>
        <w:t>1</w:t>
      </w:r>
      <w:r w:rsidR="55F3EEE0" w:rsidRPr="00BA3DA4">
        <w:t>) also closely matches published spectra of this mineral</w:t>
      </w:r>
      <w:r w:rsidR="56E58111">
        <w:t>,</w:t>
      </w:r>
      <w:r w:rsidR="00A574D7" w:rsidRPr="003D3474">
        <w:rPr>
          <w:rStyle w:val="EndnoteReference"/>
        </w:rPr>
        <w:endnoteReference w:id="24"/>
      </w:r>
      <w:r w:rsidR="55F3EEE0" w:rsidRPr="00BA3DA4">
        <w:t xml:space="preserve"> although the bands here overlap major absorption bands for gypsum, a component of the ground layer was included in the samples that were analyzed (</w:t>
      </w:r>
      <w:hyperlink r:id="rId19" w:history="1">
        <w:r w:rsidR="56E58111" w:rsidRPr="00994E0A">
          <w:rPr>
            <w:rStyle w:val="Hyperlink"/>
          </w:rPr>
          <w:t xml:space="preserve">fig. </w:t>
        </w:r>
        <w:r w:rsidR="71FA3169" w:rsidRPr="00994E0A">
          <w:rPr>
            <w:rStyle w:val="Hyperlink"/>
          </w:rPr>
          <w:t>4.</w:t>
        </w:r>
        <w:r w:rsidR="3A8854B3" w:rsidRPr="00994E0A">
          <w:rPr>
            <w:rStyle w:val="Hyperlink"/>
          </w:rPr>
          <w:t>1</w:t>
        </w:r>
        <w:r w:rsidR="56E58111" w:rsidRPr="00994E0A">
          <w:rPr>
            <w:rStyle w:val="Hyperlink"/>
          </w:rPr>
          <w:t>2</w:t>
        </w:r>
      </w:hyperlink>
      <w:r w:rsidR="55F3EEE0" w:rsidRPr="00BA3DA4">
        <w:t>). SEM-EDS analyses of both shroud</w:t>
      </w:r>
      <w:r w:rsidR="003F4816">
        <w:t>s’</w:t>
      </w:r>
      <w:r w:rsidR="55F3EEE0" w:rsidRPr="00BA3DA4">
        <w:t xml:space="preserve"> greens indicate that other (unidentified) silicate minerals are also present, </w:t>
      </w:r>
      <w:r w:rsidR="603C322A">
        <w:t>probably</w:t>
      </w:r>
      <w:r w:rsidR="603C322A" w:rsidRPr="00BA3DA4">
        <w:t xml:space="preserve"> </w:t>
      </w:r>
      <w:r w:rsidR="55F3EEE0" w:rsidRPr="00BA3DA4">
        <w:t xml:space="preserve">natural components of the green earth deposits from which the pigment originated. SEM images suggest that the celadonite is present mainly in the form of </w:t>
      </w:r>
      <w:r w:rsidR="281C5889" w:rsidRPr="00BA3DA4">
        <w:t>small, elongated</w:t>
      </w:r>
      <w:r w:rsidR="55F3EEE0" w:rsidRPr="00BA3DA4">
        <w:t xml:space="preserve"> crystals a few micrometers in length. </w:t>
      </w:r>
    </w:p>
    <w:p w14:paraId="5CFF9281" w14:textId="3F6D588F" w:rsidR="00E63A6B" w:rsidRPr="00BA3DA4" w:rsidRDefault="00E63A6B" w:rsidP="00D24CF6">
      <w:r w:rsidRPr="000C79D2">
        <w:rPr>
          <w:b/>
          <w:bCs/>
        </w:rPr>
        <w:t>[[fig</w:t>
      </w:r>
      <w:r w:rsidR="00700EA3">
        <w:rPr>
          <w:b/>
          <w:bCs/>
        </w:rPr>
        <w:t>-</w:t>
      </w:r>
      <w:r w:rsidRPr="000C79D2">
        <w:rPr>
          <w:b/>
          <w:bCs/>
        </w:rPr>
        <w:t>4</w:t>
      </w:r>
      <w:r w:rsidR="00700EA3">
        <w:rPr>
          <w:b/>
          <w:bCs/>
        </w:rPr>
        <w:t>-</w:t>
      </w:r>
      <w:r>
        <w:rPr>
          <w:b/>
          <w:bCs/>
        </w:rPr>
        <w:t>12</w:t>
      </w:r>
      <w:r w:rsidRPr="000C79D2">
        <w:rPr>
          <w:b/>
          <w:bCs/>
        </w:rPr>
        <w:t>]]</w:t>
      </w:r>
    </w:p>
    <w:p w14:paraId="7E2E3271" w14:textId="7CD21ED9" w:rsidR="00112C9D" w:rsidRDefault="007709EA">
      <w:r w:rsidRPr="00BA3DA4">
        <w:tab/>
      </w:r>
      <w:r w:rsidR="55F3EEE0" w:rsidRPr="00BA3DA4">
        <w:t xml:space="preserve">Original pink areas of Hathor </w:t>
      </w:r>
      <w:r w:rsidR="5BC091E2" w:rsidRPr="00BA3DA4">
        <w:t>bore</w:t>
      </w:r>
      <w:r w:rsidR="55F3EEE0" w:rsidRPr="00BA3DA4">
        <w:t xml:space="preserve"> a strong luminescent response </w:t>
      </w:r>
      <w:r w:rsidR="5BC091E2" w:rsidRPr="00BA3DA4">
        <w:t>via</w:t>
      </w:r>
      <w:r w:rsidR="55F3EEE0" w:rsidRPr="00BA3DA4">
        <w:t xml:space="preserve"> MSI (</w:t>
      </w:r>
      <w:r w:rsidR="6A81268F" w:rsidRPr="00BA3DA4">
        <w:t xml:space="preserve">using green light </w:t>
      </w:r>
      <w:r w:rsidR="55F3EEE0" w:rsidRPr="00BA3DA4">
        <w:t xml:space="preserve">visible-induced visible luminescence </w:t>
      </w:r>
      <w:r>
        <w:t>[</w:t>
      </w:r>
      <w:r w:rsidR="55F3EEE0" w:rsidRPr="00BA3DA4">
        <w:t>VIVL</w:t>
      </w:r>
      <w:r w:rsidR="00A60CED">
        <w:t>]</w:t>
      </w:r>
      <w:r w:rsidR="55F3EEE0" w:rsidRPr="00BA3DA4">
        <w:t>)</w:t>
      </w:r>
      <w:r w:rsidR="603C322A">
        <w:t>,</w:t>
      </w:r>
      <w:r w:rsidR="00A574D7" w:rsidRPr="003D3474">
        <w:rPr>
          <w:rStyle w:val="EndnoteReference"/>
        </w:rPr>
        <w:endnoteReference w:id="25"/>
      </w:r>
      <w:r w:rsidR="55F3EEE0" w:rsidRPr="00BA3DA4">
        <w:t xml:space="preserve"> </w:t>
      </w:r>
      <w:r w:rsidR="4CFCC04E" w:rsidRPr="00BA3DA4">
        <w:t xml:space="preserve">and once </w:t>
      </w:r>
      <w:r w:rsidR="55F3EEE0" w:rsidRPr="00BA3DA4">
        <w:t xml:space="preserve">supported by EEM, </w:t>
      </w:r>
      <w:r w:rsidR="40CD8455" w:rsidRPr="00BA3DA4">
        <w:t>confirm</w:t>
      </w:r>
      <w:r w:rsidR="4BD110CC">
        <w:t>ed</w:t>
      </w:r>
      <w:r w:rsidR="40CD8455" w:rsidRPr="00BA3DA4">
        <w:t xml:space="preserve"> </w:t>
      </w:r>
      <w:r w:rsidR="55F3EEE0" w:rsidRPr="00BA3DA4">
        <w:t>the presence of a madder-based pigment</w:t>
      </w:r>
      <w:r w:rsidR="24D6A0CB" w:rsidRPr="00BA3DA4">
        <w:t xml:space="preserve"> (see </w:t>
      </w:r>
      <w:hyperlink r:id="rId20" w:history="1">
        <w:r w:rsidR="603C322A" w:rsidRPr="00994E0A">
          <w:rPr>
            <w:rStyle w:val="Hyperlink"/>
          </w:rPr>
          <w:t xml:space="preserve">fig. </w:t>
        </w:r>
        <w:r w:rsidR="71FA3169" w:rsidRPr="00994E0A">
          <w:rPr>
            <w:rStyle w:val="Hyperlink"/>
          </w:rPr>
          <w:t>4.</w:t>
        </w:r>
        <w:r w:rsidR="24D6A0CB" w:rsidRPr="00994E0A">
          <w:rPr>
            <w:rStyle w:val="Hyperlink"/>
          </w:rPr>
          <w:t>1</w:t>
        </w:r>
        <w:r w:rsidR="603C322A" w:rsidRPr="00994E0A">
          <w:rPr>
            <w:rStyle w:val="Hyperlink"/>
          </w:rPr>
          <w:t>3</w:t>
        </w:r>
      </w:hyperlink>
      <w:r w:rsidR="24D6A0CB" w:rsidRPr="00BA3DA4">
        <w:t>)</w:t>
      </w:r>
      <w:r w:rsidR="55F3EEE0" w:rsidRPr="00BA3DA4">
        <w:t>.</w:t>
      </w:r>
      <w:r w:rsidRPr="00BA3DA4">
        <w:rPr>
          <w:rStyle w:val="EndnoteReference"/>
        </w:rPr>
        <w:endnoteReference w:id="26"/>
      </w:r>
      <w:r w:rsidR="55F3EEE0" w:rsidRPr="00BA3DA4">
        <w:t xml:space="preserve"> This identification is further supported by </w:t>
      </w:r>
      <w:r w:rsidR="603C322A">
        <w:t>(</w:t>
      </w:r>
      <w:r w:rsidR="5BC091E2" w:rsidRPr="00BA3DA4">
        <w:t xml:space="preserve">1) </w:t>
      </w:r>
      <w:r w:rsidR="55F3EEE0" w:rsidRPr="00BA3DA4">
        <w:t>SEM show</w:t>
      </w:r>
      <w:r w:rsidR="5BC091E2" w:rsidRPr="00BA3DA4">
        <w:t xml:space="preserve">ing the </w:t>
      </w:r>
      <w:r w:rsidR="55F3EEE0" w:rsidRPr="00BA3DA4">
        <w:t xml:space="preserve">layering of red-pink material atop the mixed calcite and gypsum ground and </w:t>
      </w:r>
      <w:r w:rsidR="603C322A">
        <w:t>(</w:t>
      </w:r>
      <w:r w:rsidR="55F3EEE0" w:rsidRPr="00BA3DA4">
        <w:t>2) EDS reveal</w:t>
      </w:r>
      <w:r w:rsidR="5BC091E2" w:rsidRPr="00BA3DA4">
        <w:t>ing</w:t>
      </w:r>
      <w:r w:rsidR="55F3EEE0" w:rsidRPr="00BA3DA4">
        <w:t xml:space="preserve"> a high concentration of aluminum</w:t>
      </w:r>
      <w:r w:rsidR="603C322A">
        <w:t>,</w:t>
      </w:r>
      <w:r w:rsidR="55F3EEE0" w:rsidRPr="00BA3DA4">
        <w:t xml:space="preserve"> which is necessary to form complexes with the alizarin and/or purpurin chromophores of madder-based pigments (hydroxyanthraquinones) during production</w:t>
      </w:r>
      <w:r w:rsidR="603C322A">
        <w:t>.</w:t>
      </w:r>
      <w:r w:rsidR="00084152" w:rsidRPr="003D3474">
        <w:rPr>
          <w:rStyle w:val="EndnoteReference"/>
        </w:rPr>
        <w:endnoteReference w:id="27"/>
      </w:r>
      <w:r w:rsidR="55F3EEE0" w:rsidRPr="00BA3DA4">
        <w:t xml:space="preserve"> For the red-pink of </w:t>
      </w:r>
      <w:r w:rsidR="6CC40509" w:rsidRPr="00BA3DA4">
        <w:t>Osiris</w:t>
      </w:r>
      <w:r w:rsidR="55F3EEE0" w:rsidRPr="00BA3DA4">
        <w:t>, the same luminescent response</w:t>
      </w:r>
      <w:r w:rsidR="6CC40509" w:rsidRPr="00BA3DA4">
        <w:t xml:space="preserve"> was observed</w:t>
      </w:r>
      <w:r w:rsidR="55F3EEE0" w:rsidRPr="00BA3DA4">
        <w:t xml:space="preserve">, though </w:t>
      </w:r>
      <w:r w:rsidR="603C322A">
        <w:t xml:space="preserve">it was </w:t>
      </w:r>
      <w:r w:rsidR="55F3EEE0" w:rsidRPr="00BA3DA4">
        <w:t xml:space="preserve">less intense than </w:t>
      </w:r>
      <w:r w:rsidR="6CC40509" w:rsidRPr="00BA3DA4">
        <w:t>Hathor</w:t>
      </w:r>
      <w:r w:rsidR="603C322A">
        <w:t>’s</w:t>
      </w:r>
      <w:r w:rsidR="00CB4ABB">
        <w:t xml:space="preserve"> (</w:t>
      </w:r>
      <w:hyperlink r:id="rId21" w:history="1">
        <w:r w:rsidR="00CB4ABB" w:rsidRPr="00994E0A">
          <w:rPr>
            <w:rStyle w:val="Hyperlink"/>
          </w:rPr>
          <w:t>fig. 4.14</w:t>
        </w:r>
      </w:hyperlink>
      <w:r w:rsidR="00CB4ABB">
        <w:t>)</w:t>
      </w:r>
      <w:r w:rsidR="55F3EEE0" w:rsidRPr="00BA3DA4">
        <w:t>. This may be due to variable preparation methods</w:t>
      </w:r>
      <w:r w:rsidR="603C322A">
        <w:t>,</w:t>
      </w:r>
      <w:r w:rsidR="55F3EEE0" w:rsidRPr="00BA3DA4">
        <w:t xml:space="preserve"> such as the mixing of madder pigments with a lead-based material (</w:t>
      </w:r>
      <w:r w:rsidR="00554A4D">
        <w:t xml:space="preserve">e.g., </w:t>
      </w:r>
      <w:proofErr w:type="spellStart"/>
      <w:r w:rsidR="55F3EEE0" w:rsidRPr="00BA3DA4">
        <w:t>minium</w:t>
      </w:r>
      <w:proofErr w:type="spellEnd"/>
      <w:r w:rsidR="55F3EEE0" w:rsidRPr="00BA3DA4">
        <w:t>)</w:t>
      </w:r>
      <w:r w:rsidR="6CC40509" w:rsidRPr="00BA3DA4">
        <w:t>,</w:t>
      </w:r>
      <w:r w:rsidR="55F3EEE0" w:rsidRPr="00BA3DA4">
        <w:t xml:space="preserve"> as suggested by small Pb peaks observed with XRF. Raman spectroscopy and </w:t>
      </w:r>
      <w:r w:rsidR="55F3EEE0" w:rsidRPr="00BA3DA4">
        <w:lastRenderedPageBreak/>
        <w:t xml:space="preserve">SEM-EDS confirmed amorphous carbon as the source of the original black pigments for both shrouds. </w:t>
      </w:r>
    </w:p>
    <w:p w14:paraId="1E7C38C0" w14:textId="6AA13A05" w:rsidR="00E63A6B" w:rsidRDefault="00E63A6B">
      <w:pPr>
        <w:rPr>
          <w:b/>
          <w:bCs/>
        </w:rPr>
      </w:pPr>
      <w:r w:rsidRPr="000C79D2">
        <w:rPr>
          <w:b/>
          <w:bCs/>
        </w:rPr>
        <w:t>[[fig</w:t>
      </w:r>
      <w:r w:rsidR="00700EA3">
        <w:rPr>
          <w:b/>
          <w:bCs/>
        </w:rPr>
        <w:t>-</w:t>
      </w:r>
      <w:r w:rsidRPr="000C79D2">
        <w:rPr>
          <w:b/>
          <w:bCs/>
        </w:rPr>
        <w:t>4</w:t>
      </w:r>
      <w:r w:rsidR="00700EA3">
        <w:rPr>
          <w:b/>
          <w:bCs/>
        </w:rPr>
        <w:t>-</w:t>
      </w:r>
      <w:r>
        <w:rPr>
          <w:b/>
          <w:bCs/>
        </w:rPr>
        <w:t>13</w:t>
      </w:r>
      <w:r w:rsidRPr="000C79D2">
        <w:rPr>
          <w:b/>
          <w:bCs/>
        </w:rPr>
        <w:t>]]</w:t>
      </w:r>
    </w:p>
    <w:p w14:paraId="4AF28035" w14:textId="03714CEF" w:rsidR="00CB4ABB" w:rsidRPr="00BA3DA4" w:rsidRDefault="00CB4ABB" w:rsidP="00CB4ABB">
      <w:r w:rsidRPr="000C79D2">
        <w:rPr>
          <w:b/>
          <w:bCs/>
        </w:rPr>
        <w:t>[[fig</w:t>
      </w:r>
      <w:r w:rsidR="00700EA3">
        <w:rPr>
          <w:b/>
          <w:bCs/>
        </w:rPr>
        <w:t>-</w:t>
      </w:r>
      <w:r w:rsidRPr="000C79D2">
        <w:rPr>
          <w:b/>
          <w:bCs/>
        </w:rPr>
        <w:t>4</w:t>
      </w:r>
      <w:r w:rsidR="00700EA3">
        <w:rPr>
          <w:b/>
          <w:bCs/>
        </w:rPr>
        <w:t>-</w:t>
      </w:r>
      <w:r>
        <w:rPr>
          <w:b/>
          <w:bCs/>
        </w:rPr>
        <w:t>14</w:t>
      </w:r>
      <w:r w:rsidRPr="000C79D2">
        <w:rPr>
          <w:b/>
          <w:bCs/>
        </w:rPr>
        <w:t>]]</w:t>
      </w:r>
    </w:p>
    <w:p w14:paraId="1F9327CA" w14:textId="57A9647C" w:rsidR="00112C9D" w:rsidRPr="00BA3DA4" w:rsidRDefault="007709EA" w:rsidP="007709EA">
      <w:pPr>
        <w:rPr>
          <w:shd w:val="clear" w:color="auto" w:fill="FFFFFF"/>
        </w:rPr>
      </w:pPr>
      <w:r w:rsidRPr="00BA3DA4">
        <w:rPr>
          <w:shd w:val="clear" w:color="auto" w:fill="FFFFFF"/>
        </w:rPr>
        <w:tab/>
      </w:r>
      <w:r w:rsidR="00112C9D" w:rsidRPr="00BA3DA4">
        <w:rPr>
          <w:shd w:val="clear" w:color="auto" w:fill="FFFFFF"/>
        </w:rPr>
        <w:t xml:space="preserve">The paints are </w:t>
      </w:r>
      <w:r w:rsidR="00B306DD" w:rsidRPr="00BA3DA4">
        <w:rPr>
          <w:shd w:val="clear" w:color="auto" w:fill="FFFFFF"/>
        </w:rPr>
        <w:t xml:space="preserve">likely </w:t>
      </w:r>
      <w:r w:rsidR="00112C9D" w:rsidRPr="00BA3DA4">
        <w:rPr>
          <w:shd w:val="clear" w:color="auto" w:fill="FFFFFF"/>
        </w:rPr>
        <w:t>bound in a water-soluble medium. Animal glue is an often</w:t>
      </w:r>
      <w:r w:rsidR="00E57B1E" w:rsidRPr="00BA3DA4">
        <w:rPr>
          <w:shd w:val="clear" w:color="auto" w:fill="FFFFFF"/>
        </w:rPr>
        <w:t>-</w:t>
      </w:r>
      <w:r w:rsidR="00112C9D" w:rsidRPr="00BA3DA4">
        <w:rPr>
          <w:shd w:val="clear" w:color="auto" w:fill="FFFFFF"/>
        </w:rPr>
        <w:t>observed medium of “tempera” for funerary portrait</w:t>
      </w:r>
      <w:r w:rsidR="00E57B1E" w:rsidRPr="00BA3DA4">
        <w:rPr>
          <w:shd w:val="clear" w:color="auto" w:fill="FFFFFF"/>
        </w:rPr>
        <w:t xml:space="preserve">s, whether </w:t>
      </w:r>
      <w:r w:rsidR="003D3474">
        <w:rPr>
          <w:shd w:val="clear" w:color="auto" w:fill="FFFFFF"/>
        </w:rPr>
        <w:t xml:space="preserve">on </w:t>
      </w:r>
      <w:r w:rsidR="00E57B1E" w:rsidRPr="00BA3DA4">
        <w:rPr>
          <w:shd w:val="clear" w:color="auto" w:fill="FFFFFF"/>
        </w:rPr>
        <w:t>linen or wood</w:t>
      </w:r>
      <w:r w:rsidR="00112C9D" w:rsidRPr="00BA3DA4">
        <w:rPr>
          <w:shd w:val="clear" w:color="auto" w:fill="FFFFFF"/>
        </w:rPr>
        <w:t xml:space="preserve">. PMF </w:t>
      </w:r>
      <w:r w:rsidR="003506A9" w:rsidRPr="00BA3DA4">
        <w:rPr>
          <w:shd w:val="clear" w:color="auto" w:fill="FFFFFF"/>
        </w:rPr>
        <w:t>via</w:t>
      </w:r>
      <w:r w:rsidR="00112C9D" w:rsidRPr="00BA3DA4">
        <w:rPr>
          <w:shd w:val="clear" w:color="auto" w:fill="FFFFFF"/>
        </w:rPr>
        <w:t xml:space="preserve"> MALDI-</w:t>
      </w:r>
      <w:proofErr w:type="spellStart"/>
      <w:r w:rsidR="00112C9D" w:rsidRPr="00BA3DA4">
        <w:rPr>
          <w:shd w:val="clear" w:color="auto" w:fill="FFFFFF"/>
        </w:rPr>
        <w:t>ToF</w:t>
      </w:r>
      <w:proofErr w:type="spellEnd"/>
      <w:r w:rsidR="00112C9D" w:rsidRPr="00BA3DA4">
        <w:rPr>
          <w:shd w:val="clear" w:color="auto" w:fill="FFFFFF"/>
        </w:rPr>
        <w:t xml:space="preserve"> was conducted on two samples from </w:t>
      </w:r>
      <w:r w:rsidR="00E57B1E" w:rsidRPr="00BA3DA4">
        <w:rPr>
          <w:shd w:val="clear" w:color="auto" w:fill="FFFFFF"/>
        </w:rPr>
        <w:t>Hathor</w:t>
      </w:r>
      <w:r w:rsidR="00112C9D" w:rsidRPr="00BA3DA4">
        <w:rPr>
          <w:shd w:val="clear" w:color="auto" w:fill="FFFFFF"/>
        </w:rPr>
        <w:t xml:space="preserve"> and three samples from </w:t>
      </w:r>
      <w:r w:rsidR="00E57B1E" w:rsidRPr="00BA3DA4">
        <w:rPr>
          <w:shd w:val="clear" w:color="auto" w:fill="FFFFFF"/>
        </w:rPr>
        <w:t>Osiris</w:t>
      </w:r>
      <w:r w:rsidR="00112C9D" w:rsidRPr="00BA3DA4">
        <w:rPr>
          <w:shd w:val="clear" w:color="auto" w:fill="FFFFFF"/>
        </w:rPr>
        <w:t>. The samples analyzed consisted of white ground and thin</w:t>
      </w:r>
      <w:r w:rsidR="00E57B1E" w:rsidRPr="00BA3DA4">
        <w:rPr>
          <w:shd w:val="clear" w:color="auto" w:fill="FFFFFF"/>
        </w:rPr>
        <w:t xml:space="preserve"> </w:t>
      </w:r>
      <w:r w:rsidR="00112C9D" w:rsidRPr="00BA3DA4">
        <w:rPr>
          <w:shd w:val="clear" w:color="auto" w:fill="FFFFFF"/>
        </w:rPr>
        <w:t>overlying paint. None of these samples revealed detectable levels of protein (aside from the common contaminant keratin, unrelated to</w:t>
      </w:r>
      <w:r w:rsidR="00E57B1E" w:rsidRPr="00BA3DA4">
        <w:rPr>
          <w:shd w:val="clear" w:color="auto" w:fill="FFFFFF"/>
        </w:rPr>
        <w:t xml:space="preserve"> </w:t>
      </w:r>
      <w:r w:rsidR="00112C9D" w:rsidRPr="00BA3DA4">
        <w:rPr>
          <w:shd w:val="clear" w:color="auto" w:fill="FFFFFF"/>
        </w:rPr>
        <w:t xml:space="preserve">original material). While it is conceivable that protein </w:t>
      </w:r>
      <w:r w:rsidR="00E57B1E" w:rsidRPr="00BA3DA4">
        <w:rPr>
          <w:shd w:val="clear" w:color="auto" w:fill="FFFFFF"/>
        </w:rPr>
        <w:t>is</w:t>
      </w:r>
      <w:r w:rsidR="00112C9D" w:rsidRPr="00BA3DA4">
        <w:rPr>
          <w:shd w:val="clear" w:color="auto" w:fill="FFFFFF"/>
        </w:rPr>
        <w:t xml:space="preserve"> present beyond detection limits, it seems probable that animal glue was not a binder, at least </w:t>
      </w:r>
      <w:r w:rsidR="003D3474">
        <w:rPr>
          <w:shd w:val="clear" w:color="auto" w:fill="FFFFFF"/>
        </w:rPr>
        <w:t xml:space="preserve">not </w:t>
      </w:r>
      <w:r w:rsidR="00112C9D" w:rsidRPr="00BA3DA4">
        <w:rPr>
          <w:shd w:val="clear" w:color="auto" w:fill="FFFFFF"/>
        </w:rPr>
        <w:t>in the ground layers on the shrouds. </w:t>
      </w:r>
    </w:p>
    <w:p w14:paraId="6B6A30E5" w14:textId="151FF15A" w:rsidR="000C7D5F" w:rsidRPr="00BA3DA4" w:rsidRDefault="007709EA" w:rsidP="007709EA">
      <w:pPr>
        <w:rPr>
          <w:shd w:val="clear" w:color="auto" w:fill="FFFFFF"/>
        </w:rPr>
      </w:pPr>
      <w:r w:rsidRPr="00BA3DA4">
        <w:rPr>
          <w:shd w:val="clear" w:color="auto" w:fill="FFFFFF"/>
        </w:rPr>
        <w:tab/>
      </w:r>
      <w:r w:rsidR="00112C9D" w:rsidRPr="00BA3DA4">
        <w:rPr>
          <w:shd w:val="clear" w:color="auto" w:fill="FFFFFF"/>
        </w:rPr>
        <w:t>In FTIR spectra of paint and ground layers from both shrouds, C-H stretching absorbance bands in the 3000</w:t>
      </w:r>
      <w:r w:rsidR="003D3474">
        <w:rPr>
          <w:shd w:val="clear" w:color="auto" w:fill="FFFFFF"/>
        </w:rPr>
        <w:t>–</w:t>
      </w:r>
      <w:r w:rsidR="00112C9D" w:rsidRPr="00BA3DA4">
        <w:rPr>
          <w:shd w:val="clear" w:color="auto" w:fill="FFFFFF"/>
        </w:rPr>
        <w:t>2500 cm</w:t>
      </w:r>
      <w:r w:rsidR="003D3474">
        <w:rPr>
          <w:shd w:val="clear" w:color="auto" w:fill="FFFFFF"/>
          <w:vertAlign w:val="superscript"/>
        </w:rPr>
        <w:t>−</w:t>
      </w:r>
      <w:r w:rsidR="00112C9D" w:rsidRPr="00BA3DA4">
        <w:rPr>
          <w:shd w:val="clear" w:color="auto" w:fill="FFFFFF"/>
          <w:vertAlign w:val="superscript"/>
        </w:rPr>
        <w:t>1</w:t>
      </w:r>
      <w:r w:rsidR="00112C9D" w:rsidRPr="00BA3DA4">
        <w:rPr>
          <w:shd w:val="clear" w:color="auto" w:fill="FFFFFF"/>
        </w:rPr>
        <w:t xml:space="preserve"> region of several samples resemble</w:t>
      </w:r>
      <w:r w:rsidR="003D3474">
        <w:rPr>
          <w:shd w:val="clear" w:color="auto" w:fill="FFFFFF"/>
        </w:rPr>
        <w:t>d</w:t>
      </w:r>
      <w:r w:rsidR="00112C9D" w:rsidRPr="00BA3DA4">
        <w:rPr>
          <w:shd w:val="clear" w:color="auto" w:fill="FFFFFF"/>
        </w:rPr>
        <w:t xml:space="preserve"> th</w:t>
      </w:r>
      <w:r w:rsidR="00B3455E" w:rsidRPr="00BA3DA4">
        <w:rPr>
          <w:shd w:val="clear" w:color="auto" w:fill="FFFFFF"/>
        </w:rPr>
        <w:t>ose</w:t>
      </w:r>
      <w:r w:rsidR="00112C9D" w:rsidRPr="00BA3DA4">
        <w:rPr>
          <w:shd w:val="clear" w:color="auto" w:fill="FFFFFF"/>
        </w:rPr>
        <w:t xml:space="preserve"> of plant gums and gave no indications of protein. Absorbance for gums in the lower wavelength region was masked by inorganic compounds in the samples. The presence of a plant gum binder can only be considered possible, not proven. Future analysis with gas chromatography mass spectroscopy (G</w:t>
      </w:r>
      <w:r w:rsidR="008D5EBA" w:rsidRPr="00BA3DA4">
        <w:rPr>
          <w:shd w:val="clear" w:color="auto" w:fill="FFFFFF"/>
        </w:rPr>
        <w:t>C</w:t>
      </w:r>
      <w:r w:rsidR="00112C9D" w:rsidRPr="00BA3DA4">
        <w:rPr>
          <w:shd w:val="clear" w:color="auto" w:fill="FFFFFF"/>
        </w:rPr>
        <w:t>-MS) may aid in the identification of these materials.</w:t>
      </w:r>
    </w:p>
    <w:p w14:paraId="6734DFF8" w14:textId="77777777" w:rsidR="007709EA" w:rsidRPr="00BA3DA4" w:rsidRDefault="007709EA" w:rsidP="007709EA">
      <w:pPr>
        <w:rPr>
          <w:shd w:val="clear" w:color="auto" w:fill="FFFFFF"/>
        </w:rPr>
      </w:pPr>
    </w:p>
    <w:p w14:paraId="1701FCC0" w14:textId="72810C40" w:rsidR="00CD4EBB" w:rsidRDefault="00CD4EBB" w:rsidP="007709EA">
      <w:pPr>
        <w:pStyle w:val="Heading2"/>
      </w:pPr>
      <w:bookmarkStart w:id="5" w:name="_Hlk118648835"/>
      <w:r w:rsidRPr="00BA3DA4">
        <w:t>Historic</w:t>
      </w:r>
      <w:r w:rsidR="008364D5" w:rsidRPr="00BA3DA4">
        <w:t>al</w:t>
      </w:r>
      <w:r w:rsidRPr="00BA3DA4">
        <w:t xml:space="preserve"> Restorations: Textile Mounting and Overpainting</w:t>
      </w:r>
      <w:bookmarkEnd w:id="5"/>
    </w:p>
    <w:p w14:paraId="68B247F1" w14:textId="77777777" w:rsidR="00464A49" w:rsidRPr="00464A49" w:rsidRDefault="00464A49" w:rsidP="00464A49"/>
    <w:p w14:paraId="1FB93AC6" w14:textId="66D3CA05" w:rsidR="00CD4EBB" w:rsidRPr="00BA3DA4" w:rsidRDefault="00CD4EBB" w:rsidP="007709EA">
      <w:r w:rsidRPr="00BA3DA4">
        <w:t>In 1957, both shrouds were “flattened out and mounted” by Suzanne Chapman</w:t>
      </w:r>
      <w:r w:rsidR="003D3474">
        <w:t>:</w:t>
      </w:r>
      <w:r w:rsidRPr="00BA3DA4">
        <w:t xml:space="preserve"> stitched to backing fabric affixed over wooden stretchers. This work was conducted in preparation for an </w:t>
      </w:r>
      <w:r w:rsidRPr="00BA3DA4">
        <w:lastRenderedPageBreak/>
        <w:t>exhibition of Way Collection material in the Egyptian galleries, commemorating the gift of the collection in 1872</w:t>
      </w:r>
      <w:r w:rsidR="003D3474">
        <w:t>,</w:t>
      </w:r>
      <w:r w:rsidRPr="00BA3DA4">
        <w:t xml:space="preserve"> which formed the foundations of the MFA’s Egyptian collections</w:t>
      </w:r>
      <w:r w:rsidR="003D3474">
        <w:t>.</w:t>
      </w:r>
      <w:r w:rsidR="00084152" w:rsidRPr="003D3474">
        <w:rPr>
          <w:rStyle w:val="EndnoteReference"/>
        </w:rPr>
        <w:endnoteReference w:id="28"/>
      </w:r>
    </w:p>
    <w:p w14:paraId="20107BE6" w14:textId="5CD192AB" w:rsidR="00CD4EBB" w:rsidRPr="00BA3DA4" w:rsidRDefault="007709EA" w:rsidP="007709EA">
      <w:r w:rsidRPr="00BA3DA4">
        <w:tab/>
      </w:r>
      <w:r w:rsidR="00CD4EBB" w:rsidRPr="00BA3DA4">
        <w:t xml:space="preserve">Overpainting was observed </w:t>
      </w:r>
      <w:r w:rsidR="003D3474" w:rsidRPr="00BA3DA4">
        <w:t xml:space="preserve">only </w:t>
      </w:r>
      <w:r w:rsidR="00CD4EBB" w:rsidRPr="00BA3DA4">
        <w:t>on the Hathor shroud</w:t>
      </w:r>
      <w:r w:rsidR="00E57B1E" w:rsidRPr="00BA3DA4">
        <w:t>, having</w:t>
      </w:r>
      <w:r w:rsidR="00CD4EBB" w:rsidRPr="00BA3DA4">
        <w:t xml:space="preserve"> occurred after the textile had been stitched to the backing fabric</w:t>
      </w:r>
      <w:r w:rsidR="00E57B1E" w:rsidRPr="00BA3DA4">
        <w:t>,</w:t>
      </w:r>
      <w:r w:rsidR="00CD4EBB" w:rsidRPr="00BA3DA4">
        <w:t xml:space="preserve"> as </w:t>
      </w:r>
      <w:r w:rsidR="003D3474">
        <w:t>shown by the</w:t>
      </w:r>
      <w:r w:rsidR="003D3474" w:rsidRPr="00BA3DA4">
        <w:t xml:space="preserve"> </w:t>
      </w:r>
      <w:r w:rsidR="00CD4EBB" w:rsidRPr="00BA3DA4">
        <w:t xml:space="preserve">restoration paints visible atop the stitching </w:t>
      </w:r>
      <w:r w:rsidR="003D3474">
        <w:t>that</w:t>
      </w:r>
      <w:r w:rsidR="003D3474" w:rsidRPr="00BA3DA4">
        <w:t xml:space="preserve"> </w:t>
      </w:r>
      <w:r w:rsidR="00CD4EBB" w:rsidRPr="00BA3DA4">
        <w:t xml:space="preserve">fastens the shroud to its backing. </w:t>
      </w:r>
      <w:r w:rsidR="002A20BC" w:rsidRPr="00BA3DA4">
        <w:t>Five</w:t>
      </w:r>
      <w:r w:rsidR="00CD4EBB" w:rsidRPr="00BA3DA4">
        <w:t xml:space="preserve"> areas were identified both visually and </w:t>
      </w:r>
      <w:r w:rsidR="00E57B1E" w:rsidRPr="00BA3DA4">
        <w:t>via</w:t>
      </w:r>
      <w:r w:rsidR="00CD4EBB" w:rsidRPr="00BA3DA4">
        <w:t xml:space="preserve"> MSI as potential </w:t>
      </w:r>
      <w:r w:rsidR="008364D5" w:rsidRPr="00BA3DA4">
        <w:t xml:space="preserve">historical </w:t>
      </w:r>
      <w:r w:rsidR="00CD4EBB" w:rsidRPr="00BA3DA4">
        <w:t>restorations emulative of the original ground, red, and pink layers. These locations coincide with areas most heavily affected by staining</w:t>
      </w:r>
      <w:r w:rsidR="003D3474">
        <w:t>:</w:t>
      </w:r>
      <w:r w:rsidR="00CD4EBB" w:rsidRPr="00BA3DA4">
        <w:t xml:space="preserve"> the figure’s face, proper</w:t>
      </w:r>
      <w:r w:rsidR="003D3474">
        <w:t>-</w:t>
      </w:r>
      <w:r w:rsidR="00CD4EBB" w:rsidRPr="00BA3DA4">
        <w:t>left ear</w:t>
      </w:r>
      <w:r w:rsidR="003D3474">
        <w:t xml:space="preserve"> and</w:t>
      </w:r>
      <w:r w:rsidR="00CD4EBB" w:rsidRPr="00BA3DA4">
        <w:t xml:space="preserve"> neck, </w:t>
      </w:r>
      <w:r w:rsidR="00B306DD" w:rsidRPr="00BA3DA4">
        <w:t>proper</w:t>
      </w:r>
      <w:r w:rsidR="00A60CED">
        <w:t>-</w:t>
      </w:r>
      <w:r w:rsidR="00CD4EBB" w:rsidRPr="00BA3DA4">
        <w:t>right arm, and the upper</w:t>
      </w:r>
      <w:r w:rsidR="00554A4D">
        <w:t>,</w:t>
      </w:r>
      <w:r w:rsidR="00CD4EBB" w:rsidRPr="00BA3DA4">
        <w:t xml:space="preserve"> </w:t>
      </w:r>
      <w:r w:rsidR="003D3474" w:rsidRPr="00BA3DA4">
        <w:t>proper</w:t>
      </w:r>
      <w:r w:rsidR="003D3474">
        <w:t>-</w:t>
      </w:r>
      <w:r w:rsidR="003D3474" w:rsidRPr="00BA3DA4">
        <w:t xml:space="preserve">left </w:t>
      </w:r>
      <w:r w:rsidR="00CD4EBB" w:rsidRPr="00BA3DA4">
        <w:t>register of the shroud. </w:t>
      </w:r>
    </w:p>
    <w:p w14:paraId="0964C94A" w14:textId="24DD0C93" w:rsidR="00CD4EBB" w:rsidRPr="00BA3DA4" w:rsidRDefault="007709EA" w:rsidP="007709EA">
      <w:r w:rsidRPr="00BA3DA4">
        <w:tab/>
      </w:r>
      <w:r w:rsidR="00CD4EBB" w:rsidRPr="00BA3DA4">
        <w:t xml:space="preserve">XRF of the restoration white yielded high concentrations of Ba, Zn, and Ti, </w:t>
      </w:r>
      <w:r w:rsidR="003B2DF1" w:rsidRPr="00BA3DA4">
        <w:t xml:space="preserve">in addition to </w:t>
      </w:r>
      <w:r w:rsidR="00CD4EBB" w:rsidRPr="00BA3DA4">
        <w:t>the high Ca peaks from the underlying original mixed gypsum/calcite ground. Further Raman spectroscopy yielded a positive result for anatase</w:t>
      </w:r>
      <w:r w:rsidR="003D3474">
        <w:t>—</w:t>
      </w:r>
      <w:r w:rsidR="00CD4EBB" w:rsidRPr="00BA3DA4">
        <w:t>a natural mineral form of titanium dioxide (TiO</w:t>
      </w:r>
      <w:r w:rsidR="00CD4EBB" w:rsidRPr="00BA3DA4">
        <w:rPr>
          <w:vertAlign w:val="subscript"/>
        </w:rPr>
        <w:t>2</w:t>
      </w:r>
      <w:r w:rsidR="00CD4EBB" w:rsidRPr="00BA3DA4">
        <w:t>)</w:t>
      </w:r>
      <w:r w:rsidR="003D3474">
        <w:t>—</w:t>
      </w:r>
      <w:r w:rsidR="00CD4EBB" w:rsidRPr="00BA3DA4">
        <w:t>as well as barium sulfate (BaSO</w:t>
      </w:r>
      <w:r w:rsidR="00CD4EBB" w:rsidRPr="00BA3DA4">
        <w:rPr>
          <w:vertAlign w:val="subscript"/>
        </w:rPr>
        <w:t>4</w:t>
      </w:r>
      <w:r w:rsidR="00CD4EBB" w:rsidRPr="00BA3DA4">
        <w:t>). The analysis of the restoration red suggests the use of this restoration white as a base to which vermilion (</w:t>
      </w:r>
      <w:proofErr w:type="spellStart"/>
      <w:r w:rsidR="00CD4EBB" w:rsidRPr="00BA3DA4">
        <w:t>HgS</w:t>
      </w:r>
      <w:proofErr w:type="spellEnd"/>
      <w:r w:rsidR="00CD4EBB" w:rsidRPr="00BA3DA4">
        <w:t xml:space="preserve">) and carbon black were likely added. Further, the restoration pink is identical in composition to the restoration red, likely mixed in a ratio </w:t>
      </w:r>
      <w:r w:rsidR="00E57B1E" w:rsidRPr="00BA3DA4">
        <w:t>to</w:t>
      </w:r>
      <w:r w:rsidR="00CD4EBB" w:rsidRPr="00BA3DA4">
        <w:t xml:space="preserve"> produce a pink rather than a crimson red.</w:t>
      </w:r>
    </w:p>
    <w:p w14:paraId="614FE2D3" w14:textId="77777777" w:rsidR="007709EA" w:rsidRPr="00BA3DA4" w:rsidRDefault="007709EA" w:rsidP="007709EA"/>
    <w:p w14:paraId="1568FFF1" w14:textId="71943BCD" w:rsidR="000C7D5F" w:rsidRDefault="000C7D5F" w:rsidP="007709EA">
      <w:pPr>
        <w:pStyle w:val="Heading1"/>
      </w:pPr>
      <w:r w:rsidRPr="00BA3DA4">
        <w:t>Discussion</w:t>
      </w:r>
    </w:p>
    <w:p w14:paraId="056A0E7A" w14:textId="77777777" w:rsidR="002D3829" w:rsidRPr="002D3829" w:rsidRDefault="002D3829" w:rsidP="002D3829"/>
    <w:p w14:paraId="59F99922" w14:textId="2D42F600" w:rsidR="00CD4EBB" w:rsidRPr="00BA3DA4" w:rsidRDefault="00CD4EBB" w:rsidP="007709EA">
      <w:r>
        <w:t>Overall, the material results of the analysis are in concert with the materials and practices utilized in Roman period Egypt. Highlights of these results</w:t>
      </w:r>
      <w:r w:rsidR="000952C5">
        <w:t xml:space="preserve"> </w:t>
      </w:r>
      <w:r w:rsidR="00136233">
        <w:t xml:space="preserve">and </w:t>
      </w:r>
      <w:r w:rsidR="000952C5">
        <w:t xml:space="preserve">notable features of condition </w:t>
      </w:r>
      <w:r>
        <w:t>includ</w:t>
      </w:r>
      <w:r w:rsidR="00136233">
        <w:t>e</w:t>
      </w:r>
      <w:r>
        <w:t xml:space="preserve"> applications of </w:t>
      </w:r>
      <w:r w:rsidR="007E69C4">
        <w:t xml:space="preserve">a </w:t>
      </w:r>
      <w:r>
        <w:t xml:space="preserve">shroud to </w:t>
      </w:r>
      <w:r w:rsidR="009D3CE7">
        <w:t xml:space="preserve">an </w:t>
      </w:r>
      <w:r>
        <w:t xml:space="preserve">individual, </w:t>
      </w:r>
      <w:r w:rsidR="009D3CE7">
        <w:t xml:space="preserve">wear patterns in paint layers, </w:t>
      </w:r>
      <w:r w:rsidR="00136233">
        <w:t>and</w:t>
      </w:r>
      <w:r>
        <w:t xml:space="preserve"> the use of pigments from beyond Egypt.</w:t>
      </w:r>
    </w:p>
    <w:p w14:paraId="57748923" w14:textId="2556F3F7" w:rsidR="00CD4EBB" w:rsidRPr="00BA3DA4" w:rsidRDefault="007709EA">
      <w:r w:rsidRPr="00BA3DA4">
        <w:lastRenderedPageBreak/>
        <w:tab/>
      </w:r>
      <w:r w:rsidR="2B332D51" w:rsidRPr="00BA3DA4">
        <w:t>A</w:t>
      </w:r>
      <w:r w:rsidR="3455D159" w:rsidRPr="00BA3DA4">
        <w:t xml:space="preserve">spects of the shrouds’ condition indicate probable ways that they were secured to their individuals. Mummy shrouds were designed to cover the length of the body, </w:t>
      </w:r>
      <w:r w:rsidR="64672703">
        <w:t xml:space="preserve">with the </w:t>
      </w:r>
      <w:r w:rsidR="64672703" w:rsidRPr="00BA3DA4">
        <w:t xml:space="preserve">painted figure </w:t>
      </w:r>
      <w:r w:rsidR="5977EA06" w:rsidRPr="00BA3DA4">
        <w:t xml:space="preserve">aligning </w:t>
      </w:r>
      <w:r w:rsidR="64672703">
        <w:t xml:space="preserve">with </w:t>
      </w:r>
      <w:r w:rsidR="3455D159" w:rsidRPr="00BA3DA4">
        <w:t>the anatomy of the deceased</w:t>
      </w:r>
      <w:r w:rsidR="64672703">
        <w:t>.</w:t>
      </w:r>
      <w:r w:rsidR="00084152" w:rsidRPr="00136233">
        <w:rPr>
          <w:rStyle w:val="EndnoteReference"/>
        </w:rPr>
        <w:endnoteReference w:id="29"/>
      </w:r>
      <w:r w:rsidR="3455D159" w:rsidRPr="00BA3DA4">
        <w:t xml:space="preserve"> </w:t>
      </w:r>
      <w:r w:rsidR="64672703">
        <w:t>The s</w:t>
      </w:r>
      <w:r w:rsidR="3455D159" w:rsidRPr="00BA3DA4">
        <w:t xml:space="preserve">hrouds </w:t>
      </w:r>
      <w:r w:rsidR="39DA39E2" w:rsidRPr="00BA3DA4">
        <w:t>were</w:t>
      </w:r>
      <w:r w:rsidR="3455D159" w:rsidRPr="00BA3DA4">
        <w:t xml:space="preserve"> </w:t>
      </w:r>
      <w:r w:rsidR="5977EA06" w:rsidRPr="00BA3DA4">
        <w:t xml:space="preserve">loosely </w:t>
      </w:r>
      <w:r w:rsidR="3455D159" w:rsidRPr="00BA3DA4">
        <w:t>wrapped around the body or secured in place with linen strips</w:t>
      </w:r>
      <w:r w:rsidR="64672703">
        <w:t>.</w:t>
      </w:r>
      <w:r w:rsidR="00084152" w:rsidRPr="00136233">
        <w:rPr>
          <w:rStyle w:val="EndnoteReference"/>
        </w:rPr>
        <w:endnoteReference w:id="30"/>
      </w:r>
      <w:r w:rsidR="3455D159" w:rsidRPr="00BA3DA4">
        <w:t xml:space="preserve"> The use of linen strips would bring attention to the face while simultaneously ensuring “the mummified body and the shroud were never separated</w:t>
      </w:r>
      <w:r w:rsidR="00554A4D">
        <w:t>.</w:t>
      </w:r>
      <w:r w:rsidR="3455D159" w:rsidRPr="00BA3DA4">
        <w:t xml:space="preserve">” </w:t>
      </w:r>
      <w:r w:rsidR="7EE30E36">
        <w:t>T</w:t>
      </w:r>
      <w:r w:rsidR="360C23A6">
        <w:t xml:space="preserve">his </w:t>
      </w:r>
      <w:r w:rsidR="63558478">
        <w:t>allows</w:t>
      </w:r>
      <w:r w:rsidR="360C23A6">
        <w:t xml:space="preserve"> t</w:t>
      </w:r>
      <w:r w:rsidR="3455D159" w:rsidRPr="00BA3DA4">
        <w:t xml:space="preserve">he funerary imagery </w:t>
      </w:r>
      <w:r w:rsidR="1D30B362">
        <w:t xml:space="preserve">to maintain the status of </w:t>
      </w:r>
      <w:r w:rsidR="3455D159" w:rsidRPr="00BA3DA4">
        <w:t>the deceased</w:t>
      </w:r>
      <w:r w:rsidR="3761D153" w:rsidRPr="00BA3DA4">
        <w:t xml:space="preserve"> as a transfigured likeness of the </w:t>
      </w:r>
      <w:r w:rsidR="3761D153">
        <w:t>respective</w:t>
      </w:r>
      <w:r w:rsidR="3761D153" w:rsidRPr="00BA3DA4">
        <w:t xml:space="preserve"> deity</w:t>
      </w:r>
      <w:r w:rsidR="00554A4D">
        <w:t>,</w:t>
      </w:r>
      <w:r w:rsidR="2B203998" w:rsidRPr="00BA3DA4">
        <w:t xml:space="preserve"> the deceased having been rebor</w:t>
      </w:r>
      <w:r w:rsidR="254C6E15" w:rsidRPr="00BA3DA4">
        <w:t>n</w:t>
      </w:r>
      <w:r w:rsidR="2B203998" w:rsidRPr="00BA3DA4">
        <w:t xml:space="preserve"> as a god</w:t>
      </w:r>
      <w:r w:rsidR="64672703">
        <w:t>.</w:t>
      </w:r>
      <w:r w:rsidR="00084152" w:rsidRPr="00136233">
        <w:rPr>
          <w:rStyle w:val="EndnoteReference"/>
        </w:rPr>
        <w:endnoteReference w:id="31"/>
      </w:r>
      <w:r w:rsidR="3455D159" w:rsidRPr="00BA3DA4">
        <w:t xml:space="preserve"> No </w:t>
      </w:r>
      <w:r w:rsidR="46B3F039" w:rsidRPr="00BA3DA4">
        <w:t xml:space="preserve">features of </w:t>
      </w:r>
      <w:r w:rsidR="3455D159" w:rsidRPr="00BA3DA4">
        <w:t>the Hathor shroud’s condition suggest</w:t>
      </w:r>
      <w:r w:rsidR="46B3F039" w:rsidRPr="00BA3DA4">
        <w:t xml:space="preserve"> that </w:t>
      </w:r>
      <w:r w:rsidR="3455D159" w:rsidRPr="00BA3DA4">
        <w:t xml:space="preserve">linen strips </w:t>
      </w:r>
      <w:r w:rsidR="46B3F039" w:rsidRPr="00BA3DA4">
        <w:t xml:space="preserve">were used </w:t>
      </w:r>
      <w:r w:rsidR="3455D159" w:rsidRPr="00BA3DA4">
        <w:t>to secure the shroud</w:t>
      </w:r>
      <w:r w:rsidR="64672703">
        <w:t>, and</w:t>
      </w:r>
      <w:r w:rsidR="3455D159" w:rsidRPr="00BA3DA4">
        <w:t xml:space="preserve"> </w:t>
      </w:r>
      <w:r w:rsidR="64672703">
        <w:t>the f</w:t>
      </w:r>
      <w:r w:rsidR="3455D159" w:rsidRPr="00BA3DA4">
        <w:t>lattening treatment performed on th</w:t>
      </w:r>
      <w:r w:rsidR="64672703">
        <w:t>e</w:t>
      </w:r>
      <w:r w:rsidR="3455D159" w:rsidRPr="00BA3DA4">
        <w:t xml:space="preserve"> shroud in the 1950s removed any potentially diagnostic creasing that </w:t>
      </w:r>
      <w:r w:rsidR="64672703">
        <w:t xml:space="preserve">might </w:t>
      </w:r>
      <w:r w:rsidR="3455D159" w:rsidRPr="00BA3DA4">
        <w:t>have provided insight into how it was laid and/or secured to the individual. </w:t>
      </w:r>
    </w:p>
    <w:p w14:paraId="2F3856E7" w14:textId="4B52AB2E" w:rsidR="00CD4EBB" w:rsidRDefault="007709EA" w:rsidP="007709EA">
      <w:r w:rsidRPr="00BA3DA4">
        <w:tab/>
      </w:r>
      <w:r w:rsidR="00CD4EBB" w:rsidRPr="00BA3DA4">
        <w:t xml:space="preserve">The Osiris shroud has a stark, linear pattern of discoloration </w:t>
      </w:r>
      <w:r w:rsidR="008E222A" w:rsidRPr="00BA3DA4">
        <w:t xml:space="preserve">and wear </w:t>
      </w:r>
      <w:r w:rsidR="000952C5" w:rsidRPr="00BA3DA4">
        <w:t>in the paint layers</w:t>
      </w:r>
      <w:r w:rsidR="00CD4EBB" w:rsidRPr="00BA3DA4">
        <w:t>. Th</w:t>
      </w:r>
      <w:r w:rsidR="008E222A" w:rsidRPr="00BA3DA4">
        <w:t>ese</w:t>
      </w:r>
      <w:r w:rsidR="00CD4EBB" w:rsidRPr="00BA3DA4">
        <w:t xml:space="preserve"> </w:t>
      </w:r>
      <w:r w:rsidR="008E222A" w:rsidRPr="00BA3DA4">
        <w:t xml:space="preserve">features are </w:t>
      </w:r>
      <w:r w:rsidR="00CD4EBB" w:rsidRPr="00BA3DA4">
        <w:t xml:space="preserve">made apparent </w:t>
      </w:r>
      <w:r w:rsidR="007918FD" w:rsidRPr="00BA3DA4">
        <w:t xml:space="preserve">in </w:t>
      </w:r>
      <w:hyperlink r:id="rId22" w:history="1">
        <w:r w:rsidR="009D06A2" w:rsidRPr="0045304D">
          <w:rPr>
            <w:rStyle w:val="Hyperlink"/>
          </w:rPr>
          <w:t>f</w:t>
        </w:r>
        <w:r w:rsidR="00CD4EBB" w:rsidRPr="0045304D">
          <w:rPr>
            <w:rStyle w:val="Hyperlink"/>
          </w:rPr>
          <w:t>igure</w:t>
        </w:r>
        <w:r w:rsidR="000952C5" w:rsidRPr="0045304D">
          <w:rPr>
            <w:rStyle w:val="Hyperlink"/>
          </w:rPr>
          <w:t xml:space="preserve">s </w:t>
        </w:r>
        <w:r w:rsidR="00CA6686" w:rsidRPr="0045304D">
          <w:rPr>
            <w:rStyle w:val="Hyperlink"/>
          </w:rPr>
          <w:t>4.</w:t>
        </w:r>
        <w:r w:rsidR="000952C5" w:rsidRPr="0045304D">
          <w:rPr>
            <w:rStyle w:val="Hyperlink"/>
          </w:rPr>
          <w:t>15</w:t>
        </w:r>
      </w:hyperlink>
      <w:r w:rsidR="000952C5" w:rsidRPr="009D06A2">
        <w:t xml:space="preserve"> and </w:t>
      </w:r>
      <w:hyperlink r:id="rId23" w:history="1">
        <w:r w:rsidR="00CA6686" w:rsidRPr="0045304D">
          <w:rPr>
            <w:rStyle w:val="Hyperlink"/>
          </w:rPr>
          <w:t>4.</w:t>
        </w:r>
        <w:r w:rsidR="000952C5" w:rsidRPr="0045304D">
          <w:rPr>
            <w:rStyle w:val="Hyperlink"/>
          </w:rPr>
          <w:t>16</w:t>
        </w:r>
      </w:hyperlink>
      <w:r w:rsidR="00CD4EBB" w:rsidRPr="00BA3DA4">
        <w:t xml:space="preserve">. </w:t>
      </w:r>
      <w:r w:rsidR="008E222A" w:rsidRPr="00BA3DA4">
        <w:t>T</w:t>
      </w:r>
      <w:r w:rsidR="00CD4EBB" w:rsidRPr="00BA3DA4">
        <w:t>he linen strips used to secure the shroud</w:t>
      </w:r>
      <w:r w:rsidR="008E222A" w:rsidRPr="00BA3DA4">
        <w:t xml:space="preserve"> </w:t>
      </w:r>
      <w:r w:rsidR="00CD4EBB" w:rsidRPr="00BA3DA4">
        <w:t>protect</w:t>
      </w:r>
      <w:r w:rsidR="008E222A" w:rsidRPr="00BA3DA4">
        <w:t>ed</w:t>
      </w:r>
      <w:r w:rsidR="00CD4EBB" w:rsidRPr="00BA3DA4">
        <w:t xml:space="preserve"> the underlying paint layers from exposure to dust and soot accumulation within the tomb context</w:t>
      </w:r>
      <w:r w:rsidR="009D06A2">
        <w:t>,</w:t>
      </w:r>
      <w:r w:rsidR="008E222A" w:rsidRPr="00BA3DA4">
        <w:t xml:space="preserve"> though</w:t>
      </w:r>
      <w:r w:rsidR="009D06A2">
        <w:t xml:space="preserve"> they also</w:t>
      </w:r>
      <w:r w:rsidR="008E222A" w:rsidRPr="00BA3DA4">
        <w:t xml:space="preserve"> preferentially abraded the</w:t>
      </w:r>
      <w:r w:rsidR="009D06A2">
        <w:t xml:space="preserve"> paint</w:t>
      </w:r>
      <w:r w:rsidR="00CD4EBB" w:rsidRPr="00BA3DA4">
        <w:t>. Comparison to the wrappings used on the intact mummy of Cleopatra, daughter of Candace (c</w:t>
      </w:r>
      <w:r w:rsidR="009D06A2">
        <w:t>a</w:t>
      </w:r>
      <w:r w:rsidR="00CD4EBB" w:rsidRPr="00BA3DA4">
        <w:t>. 100</w:t>
      </w:r>
      <w:r w:rsidR="009D06A2">
        <w:t>–</w:t>
      </w:r>
      <w:r w:rsidR="00CD4EBB" w:rsidRPr="00BA3DA4">
        <w:t>120</w:t>
      </w:r>
      <w:r w:rsidR="009D06A2">
        <w:t> </w:t>
      </w:r>
      <w:r w:rsidR="00CD4EBB" w:rsidRPr="00BA3DA4">
        <w:t>CE), deriving from the Theban necropolis</w:t>
      </w:r>
      <w:r w:rsidR="009D06A2">
        <w:t>—</w:t>
      </w:r>
      <w:r w:rsidR="00CD4EBB" w:rsidRPr="00BA3DA4">
        <w:t>and significantly</w:t>
      </w:r>
      <w:r w:rsidR="008E222A" w:rsidRPr="00BA3DA4">
        <w:t xml:space="preserve"> </w:t>
      </w:r>
      <w:r w:rsidR="00CD4EBB" w:rsidRPr="00BA3DA4">
        <w:t xml:space="preserve">identified as </w:t>
      </w:r>
      <w:proofErr w:type="spellStart"/>
      <w:r w:rsidR="00CD4EBB" w:rsidRPr="00BA3DA4">
        <w:t>Soternali</w:t>
      </w:r>
      <w:r w:rsidR="00084152" w:rsidRPr="00BA3DA4">
        <w:t>a</w:t>
      </w:r>
      <w:proofErr w:type="spellEnd"/>
      <w:r w:rsidR="009D06A2">
        <w:t>—</w:t>
      </w:r>
      <w:r w:rsidR="00CD4EBB" w:rsidRPr="00BA3DA4">
        <w:t xml:space="preserve">supports this </w:t>
      </w:r>
      <w:r w:rsidR="000952C5" w:rsidRPr="00BA3DA4">
        <w:t>hypothesis</w:t>
      </w:r>
      <w:r w:rsidR="00CD4EBB" w:rsidRPr="00BA3DA4">
        <w:t xml:space="preserve">. </w:t>
      </w:r>
      <w:r w:rsidR="008E222A" w:rsidRPr="00BA3DA4">
        <w:t>T</w:t>
      </w:r>
      <w:r w:rsidR="00CD4EBB" w:rsidRPr="00BA3DA4">
        <w:t xml:space="preserve">he Cleopatra shroud is secured to the body with strips of linen in a </w:t>
      </w:r>
      <w:r w:rsidR="00084152" w:rsidRPr="00BA3DA4">
        <w:t>crisscross</w:t>
      </w:r>
      <w:r w:rsidR="00CD4EBB" w:rsidRPr="00BA3DA4">
        <w:t xml:space="preserve"> pattern, diagonally and horizontally</w:t>
      </w:r>
      <w:r w:rsidR="008E222A" w:rsidRPr="00BA3DA4">
        <w:t>, over the painted image</w:t>
      </w:r>
      <w:r w:rsidR="00CD4EBB" w:rsidRPr="00BA3DA4">
        <w:t>. The positioning of these strips correspond</w:t>
      </w:r>
      <w:r w:rsidR="009D06A2">
        <w:t>s</w:t>
      </w:r>
      <w:r w:rsidR="00CD4EBB" w:rsidRPr="00BA3DA4">
        <w:t xml:space="preserve"> to the </w:t>
      </w:r>
      <w:proofErr w:type="spellStart"/>
      <w:r w:rsidR="00B306DD" w:rsidRPr="00BA3DA4">
        <w:t>nonsoiled</w:t>
      </w:r>
      <w:proofErr w:type="spellEnd"/>
      <w:r w:rsidR="009D06A2">
        <w:t>—</w:t>
      </w:r>
      <w:r w:rsidR="00B306DD" w:rsidRPr="00BA3DA4">
        <w:t>though abraded</w:t>
      </w:r>
      <w:r w:rsidR="009D06A2">
        <w:t>—</w:t>
      </w:r>
      <w:r w:rsidR="00CD4EBB" w:rsidRPr="00BA3DA4">
        <w:t>areas of the Osiris shroud, suggesting a similar method of wrapping (</w:t>
      </w:r>
      <w:r w:rsidR="009D06A2">
        <w:t xml:space="preserve">see </w:t>
      </w:r>
      <w:hyperlink r:id="rId24" w:history="1">
        <w:r w:rsidR="009D06A2" w:rsidRPr="0045304D">
          <w:rPr>
            <w:rStyle w:val="Hyperlink"/>
          </w:rPr>
          <w:t xml:space="preserve">fig. </w:t>
        </w:r>
        <w:r w:rsidR="00CA6686" w:rsidRPr="0045304D">
          <w:rPr>
            <w:rStyle w:val="Hyperlink"/>
          </w:rPr>
          <w:t>4.</w:t>
        </w:r>
        <w:r w:rsidR="00084152" w:rsidRPr="0045304D">
          <w:rPr>
            <w:rStyle w:val="Hyperlink"/>
          </w:rPr>
          <w:t>16</w:t>
        </w:r>
      </w:hyperlink>
      <w:r w:rsidR="00CD4EBB" w:rsidRPr="009D06A2">
        <w:t>).</w:t>
      </w:r>
      <w:r w:rsidR="00CD4EBB" w:rsidRPr="00BA3DA4">
        <w:t xml:space="preserve"> This manner of securing shrouds is </w:t>
      </w:r>
      <w:proofErr w:type="gramStart"/>
      <w:r w:rsidR="00CD4EBB" w:rsidRPr="00BA3DA4">
        <w:t>similar to</w:t>
      </w:r>
      <w:proofErr w:type="gramEnd"/>
      <w:r w:rsidR="00CD4EBB" w:rsidRPr="00BA3DA4">
        <w:t xml:space="preserve"> both Third Intermediate Period mummy wrappings </w:t>
      </w:r>
      <w:r w:rsidR="009D06A2">
        <w:t>and</w:t>
      </w:r>
      <w:r w:rsidR="00CD4EBB" w:rsidRPr="00BA3DA4">
        <w:t xml:space="preserve"> those of the Roman </w:t>
      </w:r>
      <w:r w:rsidR="009D06A2">
        <w:t>p</w:t>
      </w:r>
      <w:r w:rsidR="00CD4EBB" w:rsidRPr="00BA3DA4">
        <w:t>eriod</w:t>
      </w:r>
      <w:r w:rsidR="009D06A2">
        <w:t>,</w:t>
      </w:r>
      <w:r w:rsidR="00084152" w:rsidRPr="009D06A2">
        <w:rPr>
          <w:rStyle w:val="EndnoteReference"/>
        </w:rPr>
        <w:endnoteReference w:id="32"/>
      </w:r>
      <w:r w:rsidR="00CD4EBB" w:rsidRPr="00BA3DA4">
        <w:t xml:space="preserve"> perhaps implying a hybridization of ancient Theban tradition and </w:t>
      </w:r>
      <w:r w:rsidR="009D06A2">
        <w:t>“</w:t>
      </w:r>
      <w:r w:rsidR="000952C5" w:rsidRPr="00BA3DA4">
        <w:t>new</w:t>
      </w:r>
      <w:r w:rsidR="009D06A2">
        <w:t>”</w:t>
      </w:r>
      <w:r w:rsidR="000952C5" w:rsidRPr="00BA3DA4">
        <w:t xml:space="preserve"> </w:t>
      </w:r>
      <w:r w:rsidR="00CD4EBB" w:rsidRPr="00BA3DA4">
        <w:t>Roman practice.</w:t>
      </w:r>
    </w:p>
    <w:p w14:paraId="1A8FF244" w14:textId="283D7607" w:rsidR="00464A49" w:rsidRPr="00464A49" w:rsidRDefault="00464A49" w:rsidP="007709EA">
      <w:pPr>
        <w:rPr>
          <w:b/>
          <w:bCs/>
        </w:rPr>
      </w:pPr>
      <w:r w:rsidRPr="00464A49">
        <w:rPr>
          <w:b/>
          <w:bCs/>
        </w:rPr>
        <w:lastRenderedPageBreak/>
        <w:t>[[fig-4-15]]</w:t>
      </w:r>
    </w:p>
    <w:p w14:paraId="76B1CFD6" w14:textId="18609948" w:rsidR="00464A49" w:rsidRPr="00464A49" w:rsidRDefault="00464A49" w:rsidP="00464A49">
      <w:pPr>
        <w:rPr>
          <w:b/>
          <w:bCs/>
        </w:rPr>
      </w:pPr>
      <w:r w:rsidRPr="00464A49">
        <w:rPr>
          <w:b/>
          <w:bCs/>
        </w:rPr>
        <w:t>[[fig-4-1</w:t>
      </w:r>
      <w:r>
        <w:rPr>
          <w:b/>
          <w:bCs/>
        </w:rPr>
        <w:t>6</w:t>
      </w:r>
      <w:r w:rsidRPr="00464A49">
        <w:rPr>
          <w:b/>
          <w:bCs/>
        </w:rPr>
        <w:t>]]</w:t>
      </w:r>
    </w:p>
    <w:p w14:paraId="4420CFBF" w14:textId="5431DB22" w:rsidR="00CD4EBB" w:rsidRPr="00BA3DA4" w:rsidRDefault="007709EA" w:rsidP="007709EA">
      <w:r w:rsidRPr="00BA3DA4">
        <w:tab/>
      </w:r>
      <w:r w:rsidR="000952C5" w:rsidRPr="00BA3DA4">
        <w:t xml:space="preserve">Calcium-based grounds, red </w:t>
      </w:r>
      <w:r>
        <w:t>ochre</w:t>
      </w:r>
      <w:r w:rsidR="000952C5" w:rsidRPr="00BA3DA4">
        <w:t>s, madder lake, carbon black pigments</w:t>
      </w:r>
      <w:r w:rsidR="009D06A2">
        <w:t>,</w:t>
      </w:r>
      <w:r w:rsidR="000952C5" w:rsidRPr="00BA3DA4">
        <w:t xml:space="preserve"> and flax for the textile </w:t>
      </w:r>
      <w:r w:rsidR="00F35134" w:rsidRPr="00BA3DA4">
        <w:t>substrate</w:t>
      </w:r>
      <w:r w:rsidR="000952C5" w:rsidRPr="00BA3DA4">
        <w:t xml:space="preserve"> identified on both shrouds are </w:t>
      </w:r>
      <w:r w:rsidR="00F36531" w:rsidRPr="00BA3DA4">
        <w:t xml:space="preserve">materials </w:t>
      </w:r>
      <w:r w:rsidR="00CD4EBB" w:rsidRPr="00BA3DA4">
        <w:t>native to Egypt</w:t>
      </w:r>
      <w:r w:rsidR="000952C5" w:rsidRPr="00BA3DA4">
        <w:t xml:space="preserve"> </w:t>
      </w:r>
      <w:r w:rsidR="00CD4EBB" w:rsidRPr="00BA3DA4">
        <w:t xml:space="preserve">and consistent with traditional Egyptian usage spanning both </w:t>
      </w:r>
      <w:r w:rsidR="009D06A2">
        <w:t xml:space="preserve">the </w:t>
      </w:r>
      <w:r w:rsidR="00CD4EBB" w:rsidRPr="00BA3DA4">
        <w:t xml:space="preserve">Pharaonic and </w:t>
      </w:r>
      <w:r w:rsidR="00460ED0">
        <w:t>Greco</w:t>
      </w:r>
      <w:r w:rsidR="00CD4EBB" w:rsidRPr="00BA3DA4">
        <w:t xml:space="preserve">-Roman </w:t>
      </w:r>
      <w:r w:rsidR="00F36531" w:rsidRPr="00BA3DA4">
        <w:t>periods</w:t>
      </w:r>
      <w:r w:rsidR="009D06A2">
        <w:t>.</w:t>
      </w:r>
      <w:r w:rsidR="00084152" w:rsidRPr="009D06A2">
        <w:rPr>
          <w:rStyle w:val="EndnoteReference"/>
        </w:rPr>
        <w:endnoteReference w:id="33"/>
      </w:r>
      <w:r w:rsidR="00CD4EBB" w:rsidRPr="00BA3DA4">
        <w:t xml:space="preserve"> However, the presence of celadonite and </w:t>
      </w:r>
      <w:proofErr w:type="spellStart"/>
      <w:r w:rsidR="00CD4EBB" w:rsidRPr="00BA3DA4">
        <w:t>minium</w:t>
      </w:r>
      <w:proofErr w:type="spellEnd"/>
      <w:r w:rsidR="00CD4EBB" w:rsidRPr="00BA3DA4">
        <w:t xml:space="preserve"> on both shrouds reflect</w:t>
      </w:r>
      <w:r w:rsidR="009D06A2">
        <w:t>s</w:t>
      </w:r>
      <w:r w:rsidR="00923F72" w:rsidRPr="00BA3DA4">
        <w:t xml:space="preserve"> the</w:t>
      </w:r>
      <w:r w:rsidR="00CD4EBB" w:rsidRPr="00BA3DA4">
        <w:t xml:space="preserve"> </w:t>
      </w:r>
      <w:r w:rsidR="00F36531" w:rsidRPr="00BA3DA4">
        <w:t>selection of</w:t>
      </w:r>
      <w:r w:rsidR="00CD4EBB" w:rsidRPr="00BA3DA4">
        <w:t xml:space="preserve"> nontraditional materials sourced from outside Egypt by Roman</w:t>
      </w:r>
      <w:r w:rsidR="009D06A2">
        <w:t>-</w:t>
      </w:r>
      <w:r w:rsidR="00CD4EBB" w:rsidRPr="00BA3DA4">
        <w:t xml:space="preserve">Theban artisans. This suggests </w:t>
      </w:r>
      <w:r w:rsidR="00876CE3" w:rsidRPr="00BA3DA4">
        <w:t xml:space="preserve">that </w:t>
      </w:r>
      <w:r w:rsidR="00CD4EBB" w:rsidRPr="00BA3DA4">
        <w:t xml:space="preserve">artists were continuing traditional Egyptian usage of materials </w:t>
      </w:r>
      <w:r w:rsidR="00876CE3" w:rsidRPr="00BA3DA4">
        <w:t xml:space="preserve">while </w:t>
      </w:r>
      <w:r w:rsidR="00CD4EBB" w:rsidRPr="00BA3DA4">
        <w:t xml:space="preserve">also </w:t>
      </w:r>
      <w:r w:rsidR="00F36531" w:rsidRPr="00BA3DA4">
        <w:t>choosing</w:t>
      </w:r>
      <w:r w:rsidR="00CD4EBB" w:rsidRPr="00BA3DA4">
        <w:t xml:space="preserve"> </w:t>
      </w:r>
      <w:r w:rsidR="00876CE3" w:rsidRPr="00BA3DA4">
        <w:t>newly imported</w:t>
      </w:r>
      <w:r w:rsidR="00CD4EBB" w:rsidRPr="00BA3DA4">
        <w:t xml:space="preserve"> pigments </w:t>
      </w:r>
      <w:r w:rsidR="00876CE3" w:rsidRPr="00BA3DA4">
        <w:t>for their craft</w:t>
      </w:r>
      <w:r w:rsidR="00CD4EBB" w:rsidRPr="00BA3DA4">
        <w:t>. </w:t>
      </w:r>
    </w:p>
    <w:p w14:paraId="39CEBA9D" w14:textId="232FC3E4" w:rsidR="00CD4EBB" w:rsidRPr="00BA3DA4" w:rsidRDefault="007709EA" w:rsidP="007709EA">
      <w:r w:rsidRPr="00BA3DA4">
        <w:tab/>
      </w:r>
      <w:r w:rsidR="00876CE3" w:rsidRPr="00BA3DA4">
        <w:t>Copper-based materials were the t</w:t>
      </w:r>
      <w:r w:rsidR="00CD4EBB" w:rsidRPr="00BA3DA4">
        <w:t xml:space="preserve">raditional green pigments used throughout Pharaonic Egypt. Celadonite, a phyllosilicate of potassium and iron, is not native to Egypt </w:t>
      </w:r>
      <w:r w:rsidR="009D06A2">
        <w:t>but</w:t>
      </w:r>
      <w:r w:rsidR="009D06A2" w:rsidRPr="00BA3DA4">
        <w:t xml:space="preserve"> </w:t>
      </w:r>
      <w:r w:rsidR="00CD4EBB" w:rsidRPr="00BA3DA4">
        <w:t xml:space="preserve">has two </w:t>
      </w:r>
      <w:r w:rsidR="00084152" w:rsidRPr="00BA3DA4">
        <w:t>well-known</w:t>
      </w:r>
      <w:r w:rsidR="00CD4EBB" w:rsidRPr="00BA3DA4">
        <w:t xml:space="preserve"> sources</w:t>
      </w:r>
      <w:r w:rsidR="00876CE3" w:rsidRPr="00BA3DA4">
        <w:t xml:space="preserve"> </w:t>
      </w:r>
      <w:r w:rsidR="00CD4EBB" w:rsidRPr="00BA3DA4">
        <w:t xml:space="preserve">in the Mediterranean: Italy </w:t>
      </w:r>
      <w:r w:rsidR="00876CE3" w:rsidRPr="00BA3DA4">
        <w:t xml:space="preserve">(Verona) </w:t>
      </w:r>
      <w:r w:rsidR="00CD4EBB" w:rsidRPr="00BA3DA4">
        <w:t>and the island of Cyprus</w:t>
      </w:r>
      <w:r w:rsidR="009D06A2">
        <w:t>.</w:t>
      </w:r>
      <w:r w:rsidR="00084152" w:rsidRPr="009D06A2">
        <w:rPr>
          <w:rStyle w:val="EndnoteReference"/>
        </w:rPr>
        <w:endnoteReference w:id="34"/>
      </w:r>
      <w:r w:rsidR="00CD4EBB" w:rsidRPr="00BA3DA4">
        <w:t xml:space="preserve"> It sees widespread use in Hellenistic Cyprus, Israel, and Greece</w:t>
      </w:r>
      <w:r w:rsidR="00084152" w:rsidRPr="009D06A2">
        <w:rPr>
          <w:rStyle w:val="EndnoteReference"/>
        </w:rPr>
        <w:endnoteReference w:id="35"/>
      </w:r>
      <w:r w:rsidR="00CD4EBB" w:rsidRPr="00BA3DA4">
        <w:t xml:space="preserve"> and has been identified on other second</w:t>
      </w:r>
      <w:r w:rsidR="009D06A2">
        <w:t>-</w:t>
      </w:r>
      <w:r w:rsidR="00CD4EBB" w:rsidRPr="00BA3DA4">
        <w:t>century CE Roman period painted shroud</w:t>
      </w:r>
      <w:r w:rsidR="00F35134" w:rsidRPr="00BA3DA4">
        <w:t>s</w:t>
      </w:r>
      <w:r w:rsidR="009D06A2">
        <w:t>,</w:t>
      </w:r>
      <w:r w:rsidR="00F35134" w:rsidRPr="00BA3DA4">
        <w:t xml:space="preserve"> such as Hathor-type shroud </w:t>
      </w:r>
      <w:r w:rsidR="009D06A2">
        <w:t>(</w:t>
      </w:r>
      <w:r w:rsidR="00F35134" w:rsidRPr="00BA3DA4">
        <w:t>EA</w:t>
      </w:r>
      <w:r w:rsidR="00CD4EBB" w:rsidRPr="00BA3DA4">
        <w:t>68950</w:t>
      </w:r>
      <w:r w:rsidR="009D06A2">
        <w:t>),</w:t>
      </w:r>
      <w:r w:rsidR="00084152" w:rsidRPr="009D06A2">
        <w:rPr>
          <w:rStyle w:val="EndnoteReference"/>
        </w:rPr>
        <w:endnoteReference w:id="36"/>
      </w:r>
      <w:r w:rsidR="00CD4EBB" w:rsidRPr="00BA3DA4">
        <w:t xml:space="preserve"> Osiris-type shroud </w:t>
      </w:r>
      <w:r w:rsidR="009D06A2">
        <w:t>(</w:t>
      </w:r>
      <w:r w:rsidR="00CD4EBB" w:rsidRPr="00BA3DA4">
        <w:t>25.184.20</w:t>
      </w:r>
      <w:r w:rsidR="009D06A2">
        <w:t>),</w:t>
      </w:r>
      <w:r w:rsidR="00084152" w:rsidRPr="009D06A2">
        <w:rPr>
          <w:rStyle w:val="EndnoteReference"/>
        </w:rPr>
        <w:endnoteReference w:id="37"/>
      </w:r>
      <w:r w:rsidR="00CD4EBB" w:rsidRPr="00BA3DA4">
        <w:t xml:space="preserve"> and a fragment of a painted shroud </w:t>
      </w:r>
      <w:r w:rsidR="009D06A2">
        <w:t>(</w:t>
      </w:r>
      <w:r w:rsidR="00CD4EBB" w:rsidRPr="00BA3DA4">
        <w:t>X.390</w:t>
      </w:r>
      <w:r w:rsidR="009D06A2">
        <w:t>).</w:t>
      </w:r>
      <w:r w:rsidR="00084152" w:rsidRPr="009D06A2">
        <w:rPr>
          <w:rStyle w:val="EndnoteReference"/>
        </w:rPr>
        <w:endnoteReference w:id="38"/>
      </w:r>
      <w:r w:rsidR="00CD4EBB" w:rsidRPr="00BA3DA4">
        <w:t xml:space="preserve"> </w:t>
      </w:r>
      <w:r w:rsidR="00876CE3" w:rsidRPr="00BA3DA4">
        <w:t xml:space="preserve">Thus, in </w:t>
      </w:r>
      <w:r w:rsidR="00CD4EBB" w:rsidRPr="00BA3DA4">
        <w:t>Egypt</w:t>
      </w:r>
      <w:r w:rsidR="00876CE3" w:rsidRPr="00BA3DA4">
        <w:t xml:space="preserve">, </w:t>
      </w:r>
      <w:r w:rsidR="00CD4EBB" w:rsidRPr="00BA3DA4">
        <w:t>celadonite is readily accepted and integrated into the existing palette of Egyptian artisans, despite being nontraditional and of foreign origin. </w:t>
      </w:r>
    </w:p>
    <w:p w14:paraId="4AD9E5E9" w14:textId="74313038" w:rsidR="00CD4EBB" w:rsidRPr="00BA3DA4" w:rsidRDefault="007709EA" w:rsidP="007709EA">
      <w:r w:rsidRPr="00BA3DA4">
        <w:tab/>
      </w:r>
      <w:r w:rsidR="00CD4EBB" w:rsidRPr="00BA3DA4">
        <w:t xml:space="preserve">Similarly, the use of </w:t>
      </w:r>
      <w:proofErr w:type="spellStart"/>
      <w:r w:rsidR="00CD4EBB" w:rsidRPr="00BA3DA4">
        <w:t>minium</w:t>
      </w:r>
      <w:proofErr w:type="spellEnd"/>
      <w:r w:rsidR="00CD4EBB" w:rsidRPr="00BA3DA4">
        <w:t xml:space="preserve"> as pigment is atypical in </w:t>
      </w:r>
      <w:r w:rsidR="00460ED0">
        <w:t>Greco</w:t>
      </w:r>
      <w:r w:rsidR="00CD4EBB" w:rsidRPr="00BA3DA4">
        <w:t>-Roman Egypt. Minium production was often a by</w:t>
      </w:r>
      <w:r w:rsidR="00460ED0">
        <w:t>-</w:t>
      </w:r>
      <w:r w:rsidR="00CD4EBB" w:rsidRPr="00BA3DA4">
        <w:t xml:space="preserve">product of silver cupellation, a major source </w:t>
      </w:r>
      <w:r w:rsidR="00876CE3" w:rsidRPr="00BA3DA4">
        <w:t xml:space="preserve">being </w:t>
      </w:r>
      <w:r w:rsidR="00CD4EBB" w:rsidRPr="00BA3DA4">
        <w:t>the Roman silver mines at Rio Tinto, Spain</w:t>
      </w:r>
      <w:r w:rsidR="00460ED0">
        <w:t>.</w:t>
      </w:r>
      <w:r w:rsidR="00084152" w:rsidRPr="00460ED0">
        <w:rPr>
          <w:rStyle w:val="EndnoteReference"/>
        </w:rPr>
        <w:endnoteReference w:id="39"/>
      </w:r>
      <w:r w:rsidR="00CD4EBB" w:rsidRPr="00BA3DA4">
        <w:t xml:space="preserve"> Use of this Iberian </w:t>
      </w:r>
      <w:proofErr w:type="spellStart"/>
      <w:r w:rsidR="00CD4EBB" w:rsidRPr="00BA3DA4">
        <w:t>minium</w:t>
      </w:r>
      <w:proofErr w:type="spellEnd"/>
      <w:r w:rsidR="00CD4EBB" w:rsidRPr="00BA3DA4">
        <w:t xml:space="preserve"> was identified on the red-shrouded mummy of Herakleides, dated to the </w:t>
      </w:r>
      <w:r w:rsidR="00460ED0">
        <w:t xml:space="preserve">first </w:t>
      </w:r>
      <w:r w:rsidR="00CD4EBB" w:rsidRPr="00BA3DA4">
        <w:t xml:space="preserve">century CE, </w:t>
      </w:r>
      <w:r w:rsidR="003126BC" w:rsidRPr="00BA3DA4">
        <w:t xml:space="preserve">possibly from </w:t>
      </w:r>
      <w:proofErr w:type="spellStart"/>
      <w:r w:rsidR="003126BC" w:rsidRPr="00BA3DA4">
        <w:t>el</w:t>
      </w:r>
      <w:r w:rsidR="1438B88B" w:rsidRPr="00BA3DA4">
        <w:t>-</w:t>
      </w:r>
      <w:r w:rsidR="003126BC" w:rsidRPr="00BA3DA4">
        <w:t>Hibeh</w:t>
      </w:r>
      <w:proofErr w:type="spellEnd"/>
      <w:r w:rsidR="003126BC" w:rsidRPr="00BA3DA4">
        <w:t xml:space="preserve"> in Lower Egypt, based on stylistic similarities with other red-shroud mummies.</w:t>
      </w:r>
      <w:r w:rsidR="00084152" w:rsidRPr="00460ED0">
        <w:rPr>
          <w:rStyle w:val="EndnoteReference"/>
        </w:rPr>
        <w:endnoteReference w:id="40"/>
      </w:r>
      <w:r w:rsidR="00CD4EBB" w:rsidRPr="00BA3DA4">
        <w:t> </w:t>
      </w:r>
    </w:p>
    <w:p w14:paraId="2456036C" w14:textId="5001D138" w:rsidR="00CD4EBB" w:rsidRPr="00BA3DA4" w:rsidRDefault="007709EA" w:rsidP="007709EA">
      <w:r w:rsidRPr="00BA3DA4">
        <w:lastRenderedPageBreak/>
        <w:tab/>
      </w:r>
      <w:r w:rsidR="00CD4EBB" w:rsidRPr="00BA3DA4">
        <w:t xml:space="preserve">While the </w:t>
      </w:r>
      <w:proofErr w:type="spellStart"/>
      <w:r w:rsidR="00CD4EBB" w:rsidRPr="00BA3DA4">
        <w:t>minium</w:t>
      </w:r>
      <w:proofErr w:type="spellEnd"/>
      <w:r w:rsidR="00CD4EBB" w:rsidRPr="00BA3DA4">
        <w:t xml:space="preserve"> identified in the MFA shrouds was not sourced, the utilization of pigments from beyond the Egyptian sphere</w:t>
      </w:r>
      <w:r w:rsidR="00460ED0">
        <w:t>—</w:t>
      </w:r>
      <w:r w:rsidR="00CD4EBB" w:rsidRPr="00BA3DA4">
        <w:t xml:space="preserve">such as celadonite and </w:t>
      </w:r>
      <w:proofErr w:type="spellStart"/>
      <w:r w:rsidR="00CD4EBB" w:rsidRPr="00BA3DA4">
        <w:t>minium</w:t>
      </w:r>
      <w:proofErr w:type="spellEnd"/>
      <w:r w:rsidR="00460ED0">
        <w:t>—</w:t>
      </w:r>
      <w:r w:rsidR="00CD4EBB" w:rsidRPr="00BA3DA4">
        <w:t>is significant. Their use on these shrouds</w:t>
      </w:r>
      <w:r w:rsidR="00596F9E" w:rsidRPr="00BA3DA4">
        <w:t>, and others,</w:t>
      </w:r>
      <w:r w:rsidR="00CD4EBB" w:rsidRPr="00BA3DA4">
        <w:t xml:space="preserve"> should prompt important questions. Perhaps the use of</w:t>
      </w:r>
      <w:r w:rsidR="54E0D0DD" w:rsidRPr="00BA3DA4">
        <w:t xml:space="preserve"> such</w:t>
      </w:r>
      <w:r w:rsidR="00CD4EBB" w:rsidRPr="00BA3DA4">
        <w:t xml:space="preserve"> </w:t>
      </w:r>
      <w:r>
        <w:t>costly, imported</w:t>
      </w:r>
      <w:r w:rsidR="00CD4EBB" w:rsidRPr="00BA3DA4">
        <w:t xml:space="preserve"> pigments in </w:t>
      </w:r>
      <w:proofErr w:type="spellStart"/>
      <w:r w:rsidR="00CD4EBB" w:rsidRPr="00BA3DA4">
        <w:t>nonnaturalistic</w:t>
      </w:r>
      <w:proofErr w:type="spellEnd"/>
      <w:r w:rsidR="00CD4EBB" w:rsidRPr="00BA3DA4">
        <w:t xml:space="preserve"> portraiture should challenge the existing perspectives and value</w:t>
      </w:r>
      <w:r w:rsidR="00460ED0">
        <w:t xml:space="preserve"> </w:t>
      </w:r>
      <w:r w:rsidR="00CD4EBB" w:rsidRPr="00BA3DA4">
        <w:t xml:space="preserve">judgments concerning </w:t>
      </w:r>
      <w:r w:rsidR="00460ED0">
        <w:t>“</w:t>
      </w:r>
      <w:r w:rsidR="00CD4EBB" w:rsidRPr="00BA3DA4">
        <w:t>what is significant</w:t>
      </w:r>
      <w:r w:rsidR="00460ED0">
        <w:t>,”</w:t>
      </w:r>
      <w:r w:rsidR="00CD4EBB" w:rsidRPr="00BA3DA4">
        <w:t xml:space="preserve"> rather than tethering these perceptions so strongly on the degree to which an image approaches realism. </w:t>
      </w:r>
      <w:r w:rsidR="00876CE3" w:rsidRPr="00BA3DA4">
        <w:t xml:space="preserve">Is this use of </w:t>
      </w:r>
      <w:r w:rsidR="00460ED0">
        <w:t>“</w:t>
      </w:r>
      <w:r w:rsidR="00876CE3" w:rsidRPr="00BA3DA4">
        <w:t>new</w:t>
      </w:r>
      <w:r w:rsidR="00460ED0">
        <w:t>”</w:t>
      </w:r>
      <w:r w:rsidR="00876CE3" w:rsidRPr="00BA3DA4">
        <w:t xml:space="preserve"> materials of non-Egyptian origin a choice rooted in aesthetic</w:t>
      </w:r>
      <w:r w:rsidR="00460ED0">
        <w:t>s</w:t>
      </w:r>
      <w:r w:rsidR="00876CE3" w:rsidRPr="00BA3DA4">
        <w:t xml:space="preserve">, working properties, symbolism, or some combination thereof? Could the costs of these materials potentially impact the nature or number of workshops dedicated to these shroud forms? </w:t>
      </w:r>
      <w:r w:rsidR="00CD4EBB" w:rsidRPr="00BA3DA4">
        <w:t>Pursuing answers to these kinds of questions will help to untangle what is likely a complex hybridization of material usage</w:t>
      </w:r>
      <w:r w:rsidR="00596F9E" w:rsidRPr="00BA3DA4">
        <w:t>s</w:t>
      </w:r>
      <w:r w:rsidR="00CD4EBB" w:rsidRPr="00BA3DA4">
        <w:t xml:space="preserve"> and funerary practice</w:t>
      </w:r>
      <w:r w:rsidR="00596F9E" w:rsidRPr="00BA3DA4">
        <w:t>s</w:t>
      </w:r>
      <w:r w:rsidR="00CD4EBB" w:rsidRPr="00BA3DA4">
        <w:t>, rather than strict</w:t>
      </w:r>
      <w:r w:rsidR="00596F9E" w:rsidRPr="00BA3DA4">
        <w:t>ly</w:t>
      </w:r>
      <w:r w:rsidR="00CD4EBB" w:rsidRPr="00BA3DA4">
        <w:t xml:space="preserve"> of local Theban practice.</w:t>
      </w:r>
    </w:p>
    <w:p w14:paraId="68D9E241" w14:textId="77777777" w:rsidR="007709EA" w:rsidRPr="00BA3DA4" w:rsidRDefault="007709EA" w:rsidP="007709EA"/>
    <w:p w14:paraId="3C760A57" w14:textId="09C9B9B3" w:rsidR="00CD4EBB" w:rsidRDefault="00CD4EBB" w:rsidP="007709EA">
      <w:pPr>
        <w:pStyle w:val="Heading1"/>
      </w:pPr>
      <w:r w:rsidRPr="00BA3DA4">
        <w:t>Conclusion</w:t>
      </w:r>
    </w:p>
    <w:p w14:paraId="3B958ACA" w14:textId="77777777" w:rsidR="002D3829" w:rsidRPr="002D3829" w:rsidRDefault="002D3829" w:rsidP="002D3829"/>
    <w:p w14:paraId="57364E26" w14:textId="59759941" w:rsidR="00460ED0" w:rsidRDefault="00CD4EBB" w:rsidP="007709EA">
      <w:r>
        <w:t xml:space="preserve">Driven by a </w:t>
      </w:r>
      <w:r w:rsidR="00CF711A">
        <w:t>gap</w:t>
      </w:r>
      <w:r>
        <w:t xml:space="preserve"> </w:t>
      </w:r>
      <w:r w:rsidR="00CF711A">
        <w:t>in</w:t>
      </w:r>
      <w:r>
        <w:t xml:space="preserve"> existing scholarship</w:t>
      </w:r>
      <w:r w:rsidR="00CF711A">
        <w:t>, this paper presents</w:t>
      </w:r>
      <w:r>
        <w:t xml:space="preserve"> </w:t>
      </w:r>
      <w:r w:rsidR="000A3458">
        <w:t xml:space="preserve">a detailed </w:t>
      </w:r>
      <w:r>
        <w:t>material analysis of two shrouds from the MFA’s collection. Through extensive imaging and analysis</w:t>
      </w:r>
      <w:r w:rsidR="000A3458">
        <w:t>,</w:t>
      </w:r>
      <w:r>
        <w:t xml:space="preserve"> most of the shrouds’ materials and </w:t>
      </w:r>
      <w:r w:rsidR="00AC103B">
        <w:t>methods</w:t>
      </w:r>
      <w:r>
        <w:t xml:space="preserve"> were identified, areas of later restoration were </w:t>
      </w:r>
      <w:r w:rsidR="00596F9E">
        <w:t>discovered</w:t>
      </w:r>
      <w:r>
        <w:t xml:space="preserve">, and </w:t>
      </w:r>
      <w:r w:rsidR="008364D5">
        <w:t xml:space="preserve">historical </w:t>
      </w:r>
      <w:r>
        <w:t>accretions were interpreted.</w:t>
      </w:r>
      <w:r w:rsidR="00923F72">
        <w:t xml:space="preserve"> </w:t>
      </w:r>
      <w:r>
        <w:t xml:space="preserve">The shrouds’ linen textile substrates </w:t>
      </w:r>
      <w:r w:rsidR="008A730A">
        <w:t xml:space="preserve">bear </w:t>
      </w:r>
      <w:r>
        <w:t xml:space="preserve">similar </w:t>
      </w:r>
      <w:r w:rsidR="008A730A">
        <w:t>elements of construction</w:t>
      </w:r>
      <w:r>
        <w:t xml:space="preserve">. The manner of securing the shroud to the deceased, suggested by the </w:t>
      </w:r>
      <w:r w:rsidR="000A3458">
        <w:t xml:space="preserve">wear </w:t>
      </w:r>
      <w:r>
        <w:t xml:space="preserve">patterns </w:t>
      </w:r>
      <w:r w:rsidR="000A3458">
        <w:t xml:space="preserve">and </w:t>
      </w:r>
      <w:r>
        <w:t xml:space="preserve">discoloration </w:t>
      </w:r>
      <w:r w:rsidR="000A3458">
        <w:t xml:space="preserve">of </w:t>
      </w:r>
      <w:r>
        <w:t xml:space="preserve">the Osiris shroud, </w:t>
      </w:r>
      <w:r w:rsidR="008A730A">
        <w:t>reveals</w:t>
      </w:r>
      <w:r>
        <w:t xml:space="preserve"> the continuation of a unique, longstanding local practice </w:t>
      </w:r>
      <w:r w:rsidR="00460ED0">
        <w:t xml:space="preserve">that </w:t>
      </w:r>
      <w:r>
        <w:t xml:space="preserve">is distinct from, </w:t>
      </w:r>
      <w:r w:rsidR="000A3458">
        <w:t>while also</w:t>
      </w:r>
      <w:r>
        <w:t xml:space="preserve"> inclusive of, external mummy wrappings </w:t>
      </w:r>
      <w:r w:rsidR="00720D69">
        <w:t xml:space="preserve">seen </w:t>
      </w:r>
      <w:r>
        <w:t xml:space="preserve">elsewhere in Roman Egypt. </w:t>
      </w:r>
    </w:p>
    <w:p w14:paraId="424695CE" w14:textId="1F67CC4A" w:rsidR="00CD4EBB" w:rsidRPr="00BA3DA4" w:rsidRDefault="00460ED0" w:rsidP="007709EA">
      <w:r>
        <w:lastRenderedPageBreak/>
        <w:tab/>
      </w:r>
      <w:r w:rsidR="008A730A" w:rsidRPr="00BA3DA4">
        <w:t xml:space="preserve">Nearly all </w:t>
      </w:r>
      <w:r>
        <w:t xml:space="preserve">the </w:t>
      </w:r>
      <w:r w:rsidR="008A730A" w:rsidRPr="00BA3DA4">
        <w:t>o</w:t>
      </w:r>
      <w:r w:rsidR="00CD4EBB" w:rsidRPr="00BA3DA4">
        <w:t>riginal pigments were</w:t>
      </w:r>
      <w:r w:rsidR="002D3829">
        <w:t xml:space="preserve"> able to be</w:t>
      </w:r>
      <w:r w:rsidR="00CD4EBB" w:rsidRPr="00BA3DA4">
        <w:t xml:space="preserve"> identified on the Hathor and Osiris shrouds</w:t>
      </w:r>
      <w:r>
        <w:t>, and t</w:t>
      </w:r>
      <w:r w:rsidR="00CD4EBB" w:rsidRPr="00BA3DA4">
        <w:t>his has provided insight into the Roman</w:t>
      </w:r>
      <w:r>
        <w:t>-</w:t>
      </w:r>
      <w:r w:rsidR="00CD4EBB" w:rsidRPr="00BA3DA4">
        <w:t xml:space="preserve">Theban color palette used for painted shrouds. </w:t>
      </w:r>
      <w:r w:rsidR="008A730A" w:rsidRPr="00BA3DA4">
        <w:t>M</w:t>
      </w:r>
      <w:r w:rsidR="00CD4EBB" w:rsidRPr="00BA3DA4">
        <w:t xml:space="preserve">aterials </w:t>
      </w:r>
      <w:r w:rsidR="00DD200B" w:rsidRPr="00BA3DA4">
        <w:t>of</w:t>
      </w:r>
      <w:r w:rsidR="00CD4EBB" w:rsidRPr="00BA3DA4">
        <w:t xml:space="preserve"> non-Egyptian </w:t>
      </w:r>
      <w:r w:rsidR="00DD200B" w:rsidRPr="00BA3DA4">
        <w:t xml:space="preserve">origin </w:t>
      </w:r>
      <w:r w:rsidR="008A730A" w:rsidRPr="00BA3DA4">
        <w:t>were consciously incorporated</w:t>
      </w:r>
      <w:r w:rsidR="00CD4EBB" w:rsidRPr="00BA3DA4">
        <w:t xml:space="preserve">, despite </w:t>
      </w:r>
      <w:r w:rsidR="008A730A" w:rsidRPr="00BA3DA4">
        <w:t xml:space="preserve">longstanding </w:t>
      </w:r>
      <w:r w:rsidR="00CD4EBB" w:rsidRPr="00BA3DA4">
        <w:t xml:space="preserve">local funerary tradition, even </w:t>
      </w:r>
      <w:r w:rsidR="008A730A" w:rsidRPr="00BA3DA4">
        <w:t xml:space="preserve">when </w:t>
      </w:r>
      <w:r w:rsidR="00CD4EBB" w:rsidRPr="00BA3DA4">
        <w:t xml:space="preserve">from distant imported sources. </w:t>
      </w:r>
      <w:r w:rsidR="00354782" w:rsidRPr="00BA3DA4">
        <w:t xml:space="preserve">The paints used in </w:t>
      </w:r>
      <w:r w:rsidR="00720D69" w:rsidRPr="00BA3DA4">
        <w:t xml:space="preserve">the </w:t>
      </w:r>
      <w:r>
        <w:t>twentieth-</w:t>
      </w:r>
      <w:r w:rsidR="00354782" w:rsidRPr="00BA3DA4">
        <w:t xml:space="preserve">century restoration of the Hathor shroud </w:t>
      </w:r>
      <w:r w:rsidR="00CD4EBB" w:rsidRPr="00BA3DA4">
        <w:t xml:space="preserve">were </w:t>
      </w:r>
      <w:r>
        <w:t xml:space="preserve">also </w:t>
      </w:r>
      <w:r w:rsidR="00354782" w:rsidRPr="00BA3DA4">
        <w:t>characterized,</w:t>
      </w:r>
      <w:r w:rsidR="00CD4EBB" w:rsidRPr="00BA3DA4">
        <w:t xml:space="preserve"> providing a clearer picture of </w:t>
      </w:r>
      <w:r w:rsidR="007E2C8A">
        <w:t xml:space="preserve">the shroud’s </w:t>
      </w:r>
      <w:r w:rsidR="00CD4EBB" w:rsidRPr="00BA3DA4">
        <w:t xml:space="preserve">life within the MFA collection and </w:t>
      </w:r>
      <w:r w:rsidR="008A730A" w:rsidRPr="00BA3DA4">
        <w:t>its original appearance</w:t>
      </w:r>
      <w:r w:rsidR="00CD4EBB" w:rsidRPr="00BA3DA4">
        <w:t>. </w:t>
      </w:r>
    </w:p>
    <w:p w14:paraId="691366C9" w14:textId="4EE60B13" w:rsidR="006B0065" w:rsidRDefault="007709EA" w:rsidP="007709EA">
      <w:r w:rsidRPr="00BA3DA4">
        <w:tab/>
      </w:r>
      <w:r w:rsidR="00CD4EBB" w:rsidRPr="00BA3DA4">
        <w:t xml:space="preserve">Overall, this research </w:t>
      </w:r>
      <w:r w:rsidR="00354782" w:rsidRPr="00BA3DA4">
        <w:t xml:space="preserve">shows </w:t>
      </w:r>
      <w:r w:rsidR="00CD4EBB" w:rsidRPr="00BA3DA4">
        <w:t>that</w:t>
      </w:r>
      <w:r w:rsidR="007E2C8A">
        <w:t>—</w:t>
      </w:r>
      <w:r w:rsidR="00CD4EBB" w:rsidRPr="00BA3DA4">
        <w:t>as with portraits on wood panels</w:t>
      </w:r>
      <w:r w:rsidR="007E2C8A">
        <w:t>—</w:t>
      </w:r>
      <w:r w:rsidR="00CD4EBB" w:rsidRPr="00BA3DA4">
        <w:t xml:space="preserve">information gleaned from the examination and analysis of painted portraits on textiles can lead to broader interpretations and understanding of life and death in </w:t>
      </w:r>
      <w:bookmarkStart w:id="6" w:name="_Hlk192849942"/>
      <w:r w:rsidR="00CD4EBB" w:rsidRPr="00BA3DA4">
        <w:t>Roman</w:t>
      </w:r>
      <w:r w:rsidR="00554A4D">
        <w:t>o</w:t>
      </w:r>
      <w:r w:rsidR="007E2C8A">
        <w:t>-</w:t>
      </w:r>
      <w:r w:rsidR="00CD4EBB" w:rsidRPr="00BA3DA4">
        <w:t xml:space="preserve">Egyptian </w:t>
      </w:r>
      <w:bookmarkEnd w:id="6"/>
      <w:r w:rsidR="00CD4EBB" w:rsidRPr="00BA3DA4">
        <w:t xml:space="preserve">Thebes. </w:t>
      </w:r>
      <w:r w:rsidR="00923F72" w:rsidRPr="00BA3DA4">
        <w:t>A future survey of weave type, count, spin direction, decorative elements, and patterns of wear of the textile substrates of other extant shrouds from Roman</w:t>
      </w:r>
      <w:r w:rsidR="00307A7F">
        <w:t xml:space="preserve"> </w:t>
      </w:r>
      <w:r w:rsidR="00923F72" w:rsidRPr="00BA3DA4">
        <w:t xml:space="preserve">Egypt would be an invaluable resource </w:t>
      </w:r>
      <w:r w:rsidR="007E2C8A">
        <w:t>in</w:t>
      </w:r>
      <w:r w:rsidR="007E2C8A" w:rsidRPr="00BA3DA4">
        <w:t xml:space="preserve"> </w:t>
      </w:r>
      <w:r w:rsidR="00923F72" w:rsidRPr="00BA3DA4">
        <w:t>further enhanc</w:t>
      </w:r>
      <w:r w:rsidR="007E2C8A">
        <w:t>ing</w:t>
      </w:r>
      <w:r w:rsidR="00923F72" w:rsidRPr="00BA3DA4">
        <w:t xml:space="preserve"> understanding of artist choices and materials. </w:t>
      </w:r>
      <w:r w:rsidR="00CD4EBB" w:rsidRPr="00BA3DA4">
        <w:t xml:space="preserve">It is hoped that other institutions will be encouraged to </w:t>
      </w:r>
      <w:r w:rsidR="00604511" w:rsidRPr="00BA3DA4">
        <w:t xml:space="preserve">research and </w:t>
      </w:r>
      <w:r w:rsidR="00CD4EBB" w:rsidRPr="00BA3DA4">
        <w:t>analyze the materials, construction</w:t>
      </w:r>
      <w:r w:rsidR="00604511" w:rsidRPr="00BA3DA4">
        <w:t xml:space="preserve">, </w:t>
      </w:r>
      <w:r w:rsidR="00CD4EBB" w:rsidRPr="00BA3DA4">
        <w:t xml:space="preserve">and condition of their Romano-Egyptian shrouds so that a more </w:t>
      </w:r>
      <w:r w:rsidR="00604511" w:rsidRPr="00BA3DA4">
        <w:t xml:space="preserve">comprehensive </w:t>
      </w:r>
      <w:r w:rsidR="00CD4EBB" w:rsidRPr="00BA3DA4">
        <w:t xml:space="preserve">picture </w:t>
      </w:r>
      <w:r w:rsidR="00354782" w:rsidRPr="00BA3DA4">
        <w:t xml:space="preserve">of the production and use of these objects </w:t>
      </w:r>
      <w:r w:rsidR="00604511" w:rsidRPr="00BA3DA4">
        <w:t>can be elucidated</w:t>
      </w:r>
      <w:r w:rsidR="00CD4EBB" w:rsidRPr="00BA3DA4">
        <w:t xml:space="preserve">. </w:t>
      </w:r>
    </w:p>
    <w:p w14:paraId="1AEBDE05" w14:textId="77777777" w:rsidR="00DA297A" w:rsidRDefault="00DA297A" w:rsidP="007709EA"/>
    <w:p w14:paraId="68C2A7C3" w14:textId="1CE45399" w:rsidR="00DA297A" w:rsidRPr="00291EF2" w:rsidRDefault="00DA297A" w:rsidP="00700EA3">
      <w:pPr>
        <w:pStyle w:val="Heading1"/>
        <w:rPr>
          <w:b/>
          <w:u w:val="single"/>
        </w:rPr>
      </w:pPr>
      <w:r>
        <w:t>Notes</w:t>
      </w:r>
    </w:p>
    <w:sectPr w:rsidR="00DA297A" w:rsidRPr="00291EF2">
      <w:footerReference w:type="default" r:id="rId25"/>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A8BC6" w14:textId="77777777" w:rsidR="00925EAC" w:rsidRPr="00BA3DA4" w:rsidRDefault="00925EAC" w:rsidP="00D24CF6">
      <w:r w:rsidRPr="00BA3DA4">
        <w:separator/>
      </w:r>
    </w:p>
  </w:endnote>
  <w:endnote w:type="continuationSeparator" w:id="0">
    <w:p w14:paraId="2BD38180" w14:textId="77777777" w:rsidR="00925EAC" w:rsidRPr="00BA3DA4" w:rsidRDefault="00925EAC" w:rsidP="00D24CF6">
      <w:r w:rsidRPr="00BA3DA4">
        <w:continuationSeparator/>
      </w:r>
    </w:p>
  </w:endnote>
  <w:endnote w:id="1">
    <w:p w14:paraId="5BE20C56" w14:textId="7F188521" w:rsidR="004A1A5B" w:rsidRPr="00BA3DA4" w:rsidRDefault="004A1A5B" w:rsidP="00D24CF6">
      <w:pPr>
        <w:pStyle w:val="EndnoteText"/>
      </w:pPr>
      <w:r w:rsidRPr="00BA3DA4">
        <w:rPr>
          <w:rStyle w:val="EndnoteReference"/>
        </w:rPr>
        <w:endnoteRef/>
      </w:r>
      <w:r w:rsidRPr="00BA3DA4">
        <w:t xml:space="preserve"> </w:t>
      </w:r>
      <w:r w:rsidR="00FD43ED" w:rsidRPr="00BA3DA4">
        <w:tab/>
      </w:r>
      <w:r w:rsidR="00307A7F">
        <w:t>$$</w:t>
      </w:r>
      <w:r w:rsidR="00FD43ED" w:rsidRPr="00BA3DA4">
        <w:t>Jimenez</w:t>
      </w:r>
      <w:r w:rsidR="007E03C7" w:rsidRPr="00BA3DA4">
        <w:t xml:space="preserve"> </w:t>
      </w:r>
      <w:r w:rsidR="00FD43ED" w:rsidRPr="00BA3DA4">
        <w:t>2014</w:t>
      </w:r>
      <w:r w:rsidR="00307A7F">
        <w:t>$$</w:t>
      </w:r>
      <w:r w:rsidR="00FD43ED" w:rsidRPr="00BA3DA4">
        <w:t>.</w:t>
      </w:r>
    </w:p>
    <w:p w14:paraId="3B48D268" w14:textId="77777777" w:rsidR="006B456F" w:rsidRPr="00BA3DA4" w:rsidRDefault="006B456F" w:rsidP="00D24CF6">
      <w:pPr>
        <w:pStyle w:val="EndnoteText"/>
      </w:pPr>
    </w:p>
  </w:endnote>
  <w:endnote w:id="2">
    <w:p w14:paraId="63973583" w14:textId="33AEA88A" w:rsidR="004A1A5B" w:rsidRPr="00BA3DA4" w:rsidRDefault="004A1A5B" w:rsidP="00D24CF6">
      <w:pPr>
        <w:pStyle w:val="EndnoteText"/>
      </w:pPr>
      <w:r w:rsidRPr="00BA3DA4">
        <w:rPr>
          <w:rStyle w:val="EndnoteReference"/>
        </w:rPr>
        <w:endnoteRef/>
      </w:r>
      <w:r w:rsidR="6CA2FEAF" w:rsidRPr="00BA3DA4">
        <w:t xml:space="preserve"> </w:t>
      </w:r>
      <w:r w:rsidR="007F49E5" w:rsidRPr="00BA3DA4">
        <w:tab/>
      </w:r>
      <w:r w:rsidR="00307A7F">
        <w:t>$$</w:t>
      </w:r>
      <w:r w:rsidR="6CA2FEAF" w:rsidRPr="00BA3DA4">
        <w:t>Jimenez 2014</w:t>
      </w:r>
      <w:r w:rsidR="00307A7F">
        <w:t>$$</w:t>
      </w:r>
      <w:r w:rsidR="6CA2FEAF" w:rsidRPr="00BA3DA4">
        <w:t>.</w:t>
      </w:r>
    </w:p>
    <w:p w14:paraId="6B209239" w14:textId="77777777" w:rsidR="006B456F" w:rsidRPr="00BA3DA4" w:rsidRDefault="006B456F" w:rsidP="00D24CF6">
      <w:pPr>
        <w:pStyle w:val="EndnoteText"/>
      </w:pPr>
    </w:p>
  </w:endnote>
  <w:endnote w:id="3">
    <w:p w14:paraId="4170833B" w14:textId="20BB480B" w:rsidR="004A1A5B" w:rsidRPr="00BA3DA4" w:rsidRDefault="004A1A5B" w:rsidP="007709EA">
      <w:pPr>
        <w:pStyle w:val="EndnoteText"/>
      </w:pPr>
      <w:r w:rsidRPr="00BA3DA4">
        <w:rPr>
          <w:rStyle w:val="EndnoteReference"/>
        </w:rPr>
        <w:endnoteRef/>
      </w:r>
      <w:r w:rsidR="003A3D7C" w:rsidRPr="00BA3DA4">
        <w:t xml:space="preserve"> </w:t>
      </w:r>
      <w:r w:rsidR="00FD43ED" w:rsidRPr="00BA3DA4">
        <w:tab/>
      </w:r>
      <w:r w:rsidR="00307A7F">
        <w:t>$$</w:t>
      </w:r>
      <w:r w:rsidR="00FD43ED" w:rsidRPr="00BA3DA4">
        <w:t>Manning</w:t>
      </w:r>
      <w:r w:rsidR="007E03C7" w:rsidRPr="00BA3DA4">
        <w:t xml:space="preserve"> </w:t>
      </w:r>
      <w:r w:rsidR="00FD43ED" w:rsidRPr="00BA3DA4">
        <w:t>2013</w:t>
      </w:r>
      <w:r w:rsidR="00307A7F">
        <w:t>$$</w:t>
      </w:r>
      <w:r w:rsidR="00FD43ED" w:rsidRPr="00BA3DA4">
        <w:t>.</w:t>
      </w:r>
    </w:p>
    <w:p w14:paraId="7D6DC6A3" w14:textId="77777777" w:rsidR="006B456F" w:rsidRPr="00BA3DA4" w:rsidRDefault="006B456F" w:rsidP="00D24CF6">
      <w:pPr>
        <w:pStyle w:val="EndnoteText"/>
      </w:pPr>
    </w:p>
  </w:endnote>
  <w:endnote w:id="4">
    <w:p w14:paraId="6A1A3F9C" w14:textId="5996D928" w:rsidR="004A1A5B" w:rsidRPr="00BA3DA4" w:rsidRDefault="004A1A5B" w:rsidP="007709EA">
      <w:pPr>
        <w:pStyle w:val="EndnoteText"/>
      </w:pPr>
      <w:r w:rsidRPr="00BA3DA4">
        <w:rPr>
          <w:rStyle w:val="EndnoteReference"/>
        </w:rPr>
        <w:endnoteRef/>
      </w:r>
      <w:r w:rsidRPr="00BA3DA4">
        <w:t xml:space="preserve"> </w:t>
      </w:r>
      <w:r w:rsidR="007F49E5" w:rsidRPr="00BA3DA4">
        <w:tab/>
      </w:r>
      <w:r w:rsidR="00307A7F">
        <w:t>$$</w:t>
      </w:r>
      <w:r w:rsidR="00FD43ED" w:rsidRPr="00BA3DA4">
        <w:t>Lajtar</w:t>
      </w:r>
      <w:r w:rsidR="007E03C7" w:rsidRPr="00BA3DA4">
        <w:t xml:space="preserve"> </w:t>
      </w:r>
      <w:r w:rsidR="00FD43ED" w:rsidRPr="00BA3DA4">
        <w:t>2005</w:t>
      </w:r>
      <w:r w:rsidR="00307A7F">
        <w:t>$$</w:t>
      </w:r>
      <w:r w:rsidR="007E03C7" w:rsidRPr="00BA3DA4">
        <w:t xml:space="preserve">; </w:t>
      </w:r>
      <w:r w:rsidR="00307A7F">
        <w:t>$$</w:t>
      </w:r>
      <w:r w:rsidR="00FD43ED" w:rsidRPr="00BA3DA4">
        <w:t>Lajtar</w:t>
      </w:r>
      <w:r w:rsidR="007E03C7" w:rsidRPr="00BA3DA4">
        <w:t xml:space="preserve"> </w:t>
      </w:r>
      <w:r w:rsidR="00FD43ED" w:rsidRPr="00BA3DA4">
        <w:t>2012</w:t>
      </w:r>
      <w:r w:rsidR="00307A7F">
        <w:t>$$</w:t>
      </w:r>
      <w:r w:rsidR="00FD43ED" w:rsidRPr="00BA3DA4">
        <w:t>.</w:t>
      </w:r>
    </w:p>
    <w:p w14:paraId="67D1E862" w14:textId="77777777" w:rsidR="006B456F" w:rsidRPr="00BA3DA4" w:rsidRDefault="006B456F" w:rsidP="00D24CF6">
      <w:pPr>
        <w:pStyle w:val="EndnoteText"/>
      </w:pPr>
    </w:p>
  </w:endnote>
  <w:endnote w:id="5">
    <w:p w14:paraId="7E8FBCEE" w14:textId="153A0FD2" w:rsidR="004A1A5B" w:rsidRPr="00BA3DA4" w:rsidRDefault="004A1A5B" w:rsidP="00D24CF6">
      <w:pPr>
        <w:pStyle w:val="EndnoteText"/>
      </w:pPr>
      <w:r w:rsidRPr="00BA3DA4">
        <w:rPr>
          <w:rStyle w:val="EndnoteReference"/>
        </w:rPr>
        <w:endnoteRef/>
      </w:r>
      <w:r w:rsidRPr="00BA3DA4">
        <w:t xml:space="preserve"> </w:t>
      </w:r>
      <w:r w:rsidR="007F49E5" w:rsidRPr="00BA3DA4">
        <w:tab/>
      </w:r>
      <w:r w:rsidR="00307A7F">
        <w:t>$$</w:t>
      </w:r>
      <w:r w:rsidRPr="00BA3DA4">
        <w:t>Lajtar 2005, 75</w:t>
      </w:r>
      <w:r w:rsidR="00307A7F">
        <w:t>$$</w:t>
      </w:r>
      <w:r w:rsidRPr="00BA3DA4">
        <w:t xml:space="preserve">; </w:t>
      </w:r>
      <w:r w:rsidR="00307A7F">
        <w:t>$$</w:t>
      </w:r>
      <w:r w:rsidRPr="00BA3DA4">
        <w:t>Lajtar 2012, 180</w:t>
      </w:r>
      <w:r w:rsidR="00307A7F">
        <w:t>$$</w:t>
      </w:r>
      <w:r w:rsidR="002A2F4A" w:rsidRPr="00BA3DA4">
        <w:t>.</w:t>
      </w:r>
    </w:p>
    <w:p w14:paraId="500769C5" w14:textId="77777777" w:rsidR="006B456F" w:rsidRPr="00BA3DA4" w:rsidRDefault="006B456F" w:rsidP="00D24CF6">
      <w:pPr>
        <w:pStyle w:val="EndnoteText"/>
      </w:pPr>
    </w:p>
  </w:endnote>
  <w:endnote w:id="6">
    <w:p w14:paraId="6DBCAA29" w14:textId="03FB1195" w:rsidR="004A1A5B" w:rsidRPr="00BA3DA4" w:rsidRDefault="004A1A5B" w:rsidP="00D24CF6">
      <w:pPr>
        <w:pStyle w:val="EndnoteText"/>
      </w:pPr>
      <w:r w:rsidRPr="00BA3DA4">
        <w:rPr>
          <w:rStyle w:val="EndnoteReference"/>
        </w:rPr>
        <w:endnoteRef/>
      </w:r>
      <w:r w:rsidRPr="00BA3DA4">
        <w:t xml:space="preserve"> </w:t>
      </w:r>
      <w:r w:rsidR="007F49E5" w:rsidRPr="00BA3DA4">
        <w:tab/>
      </w:r>
      <w:r w:rsidR="00307A7F">
        <w:t>$$</w:t>
      </w:r>
      <w:r w:rsidRPr="00BA3DA4">
        <w:t>Lajtar 2012, 173</w:t>
      </w:r>
      <w:r w:rsidR="007E03C7" w:rsidRPr="00BA3DA4">
        <w:t>–</w:t>
      </w:r>
      <w:r w:rsidRPr="00BA3DA4">
        <w:t>74</w:t>
      </w:r>
      <w:r w:rsidR="00307A7F">
        <w:t>$$</w:t>
      </w:r>
      <w:r w:rsidR="002A2F4A" w:rsidRPr="00BA3DA4">
        <w:t>.</w:t>
      </w:r>
    </w:p>
    <w:p w14:paraId="5552E8A4" w14:textId="77777777" w:rsidR="006B456F" w:rsidRPr="00BA3DA4" w:rsidRDefault="006B456F" w:rsidP="00D24CF6">
      <w:pPr>
        <w:pStyle w:val="EndnoteText"/>
      </w:pPr>
    </w:p>
  </w:endnote>
  <w:endnote w:id="7">
    <w:p w14:paraId="76987C32" w14:textId="2D0F6F8B" w:rsidR="004A1A5B" w:rsidRPr="00BA3DA4" w:rsidRDefault="004A1A5B" w:rsidP="00D24CF6">
      <w:pPr>
        <w:pStyle w:val="EndnoteText"/>
      </w:pPr>
      <w:r w:rsidRPr="00BA3DA4">
        <w:rPr>
          <w:rStyle w:val="EndnoteReference"/>
        </w:rPr>
        <w:endnoteRef/>
      </w:r>
      <w:r w:rsidRPr="00BA3DA4">
        <w:t xml:space="preserve"> </w:t>
      </w:r>
      <w:r w:rsidR="007F49E5" w:rsidRPr="00BA3DA4">
        <w:tab/>
      </w:r>
      <w:r w:rsidR="00307A7F">
        <w:t>$$</w:t>
      </w:r>
      <w:r w:rsidR="006B456F" w:rsidRPr="00BA3DA4">
        <w:t>Clarysse</w:t>
      </w:r>
      <w:r w:rsidR="007E03C7" w:rsidRPr="00BA3DA4">
        <w:t xml:space="preserve"> </w:t>
      </w:r>
      <w:r w:rsidR="006B456F" w:rsidRPr="00BA3DA4">
        <w:t>1995</w:t>
      </w:r>
      <w:r w:rsidR="00307A7F">
        <w:t>$$</w:t>
      </w:r>
      <w:r w:rsidR="006B456F" w:rsidRPr="00BA3DA4">
        <w:t>.</w:t>
      </w:r>
    </w:p>
    <w:p w14:paraId="36B9ED6D" w14:textId="77777777" w:rsidR="006B456F" w:rsidRPr="00BA3DA4" w:rsidRDefault="006B456F" w:rsidP="00D24CF6">
      <w:pPr>
        <w:pStyle w:val="EndnoteText"/>
      </w:pPr>
    </w:p>
  </w:endnote>
  <w:endnote w:id="8">
    <w:p w14:paraId="58C9DE2F" w14:textId="1B2F22C1" w:rsidR="004A1A5B" w:rsidRPr="00BA3DA4" w:rsidRDefault="004A1A5B" w:rsidP="00D24CF6">
      <w:pPr>
        <w:pStyle w:val="EndnoteText"/>
      </w:pPr>
      <w:r w:rsidRPr="00BA3DA4">
        <w:rPr>
          <w:rStyle w:val="EndnoteReference"/>
        </w:rPr>
        <w:endnoteRef/>
      </w:r>
      <w:r w:rsidRPr="00BA3DA4">
        <w:t xml:space="preserve"> </w:t>
      </w:r>
      <w:r w:rsidR="007F49E5" w:rsidRPr="00BA3DA4">
        <w:tab/>
      </w:r>
      <w:r w:rsidR="00307A7F">
        <w:t>$$</w:t>
      </w:r>
      <w:r w:rsidRPr="00BA3DA4">
        <w:t>Lajtar 2012</w:t>
      </w:r>
      <w:r w:rsidR="00700EA3">
        <w:t xml:space="preserve">, </w:t>
      </w:r>
      <w:r w:rsidRPr="00BA3DA4">
        <w:t>179</w:t>
      </w:r>
      <w:r w:rsidR="00307A7F">
        <w:t>$$</w:t>
      </w:r>
      <w:r w:rsidR="002A2F4A" w:rsidRPr="00BA3DA4">
        <w:t>.</w:t>
      </w:r>
    </w:p>
    <w:p w14:paraId="23862710" w14:textId="77777777" w:rsidR="006B456F" w:rsidRPr="00BA3DA4" w:rsidRDefault="006B456F" w:rsidP="00D24CF6">
      <w:pPr>
        <w:pStyle w:val="EndnoteText"/>
      </w:pPr>
    </w:p>
  </w:endnote>
  <w:endnote w:id="9">
    <w:p w14:paraId="0752622C" w14:textId="6CFA26C8" w:rsidR="00641E93" w:rsidRPr="00BA3DA4" w:rsidRDefault="00641E93" w:rsidP="007709EA">
      <w:pPr>
        <w:pStyle w:val="EndnoteText"/>
      </w:pPr>
      <w:r w:rsidRPr="00BA3DA4">
        <w:rPr>
          <w:rStyle w:val="EndnoteReference"/>
        </w:rPr>
        <w:endnoteRef/>
      </w:r>
      <w:r w:rsidRPr="00BA3DA4">
        <w:t xml:space="preserve"> </w:t>
      </w:r>
      <w:bookmarkStart w:id="0" w:name="_Hlk118542311"/>
      <w:r w:rsidR="007F49E5" w:rsidRPr="00BA3DA4">
        <w:tab/>
      </w:r>
      <w:bookmarkEnd w:id="0"/>
      <w:r w:rsidR="00307A7F">
        <w:t>$$</w:t>
      </w:r>
      <w:r w:rsidR="006B456F" w:rsidRPr="00BA3DA4">
        <w:t>Riggs</w:t>
      </w:r>
      <w:r w:rsidR="00D23483" w:rsidRPr="00BA3DA4">
        <w:t xml:space="preserve"> </w:t>
      </w:r>
      <w:r w:rsidR="006B456F" w:rsidRPr="00BA3DA4">
        <w:t>2006</w:t>
      </w:r>
      <w:r w:rsidR="00307A7F">
        <w:t>$$</w:t>
      </w:r>
      <w:r w:rsidR="006B456F" w:rsidRPr="00BA3DA4">
        <w:t>.</w:t>
      </w:r>
    </w:p>
    <w:p w14:paraId="0EA181D8" w14:textId="77777777" w:rsidR="006B456F" w:rsidRPr="00BA3DA4" w:rsidRDefault="006B456F" w:rsidP="00D24CF6">
      <w:pPr>
        <w:pStyle w:val="EndnoteText"/>
      </w:pPr>
    </w:p>
  </w:endnote>
  <w:endnote w:id="10">
    <w:p w14:paraId="02DBDDCD" w14:textId="0D4FD95F" w:rsidR="00192019" w:rsidRPr="00BA3DA4" w:rsidRDefault="00192019" w:rsidP="00D24CF6">
      <w:pPr>
        <w:pStyle w:val="EndnoteText"/>
      </w:pPr>
      <w:r w:rsidRPr="00BA3DA4">
        <w:rPr>
          <w:rStyle w:val="EndnoteReference"/>
        </w:rPr>
        <w:endnoteRef/>
      </w:r>
      <w:r w:rsidRPr="00BA3DA4">
        <w:t xml:space="preserve"> </w:t>
      </w:r>
      <w:r w:rsidRPr="00BA3DA4">
        <w:tab/>
      </w:r>
      <w:r w:rsidR="00307A7F">
        <w:t>$$</w:t>
      </w:r>
      <w:r w:rsidRPr="00BA3DA4">
        <w:t>Ikram</w:t>
      </w:r>
      <w:r w:rsidR="00D23483" w:rsidRPr="00BA3DA4">
        <w:t xml:space="preserve"> </w:t>
      </w:r>
      <w:r w:rsidRPr="00BA3DA4">
        <w:t>and Dodson</w:t>
      </w:r>
      <w:r w:rsidR="00D23483" w:rsidRPr="00BA3DA4">
        <w:t xml:space="preserve"> </w:t>
      </w:r>
      <w:r w:rsidRPr="00BA3DA4">
        <w:t>1998</w:t>
      </w:r>
      <w:r w:rsidR="00307A7F">
        <w:t>$$</w:t>
      </w:r>
      <w:r w:rsidRPr="00BA3DA4">
        <w:t>.</w:t>
      </w:r>
    </w:p>
    <w:p w14:paraId="2DC7CCA2" w14:textId="63A91469" w:rsidR="00192019" w:rsidRPr="00BA3DA4" w:rsidRDefault="00192019" w:rsidP="00D24CF6">
      <w:pPr>
        <w:pStyle w:val="EndnoteText"/>
      </w:pPr>
    </w:p>
  </w:endnote>
  <w:endnote w:id="11">
    <w:p w14:paraId="7FDEEF6F" w14:textId="1F785B5A" w:rsidR="00641E93" w:rsidRPr="00700EA3" w:rsidRDefault="00641E93" w:rsidP="00D24CF6">
      <w:pPr>
        <w:pStyle w:val="EndnoteText"/>
      </w:pPr>
      <w:r w:rsidRPr="00BA3DA4">
        <w:rPr>
          <w:rStyle w:val="EndnoteReference"/>
        </w:rPr>
        <w:endnoteRef/>
      </w:r>
      <w:r w:rsidRPr="00700EA3">
        <w:t xml:space="preserve"> </w:t>
      </w:r>
      <w:r w:rsidR="007F49E5" w:rsidRPr="00700EA3">
        <w:tab/>
      </w:r>
      <w:r w:rsidR="00307A7F">
        <w:t>$$</w:t>
      </w:r>
      <w:r w:rsidRPr="00700EA3">
        <w:t>Jimenez 2014</w:t>
      </w:r>
      <w:r w:rsidR="00700EA3">
        <w:t xml:space="preserve">, </w:t>
      </w:r>
      <w:r w:rsidRPr="00700EA3">
        <w:t>17</w:t>
      </w:r>
      <w:r w:rsidR="00D23483" w:rsidRPr="00700EA3">
        <w:t>,</w:t>
      </w:r>
      <w:r w:rsidRPr="00700EA3">
        <w:t xml:space="preserve"> 19</w:t>
      </w:r>
      <w:r w:rsidR="00307A7F">
        <w:t>$$</w:t>
      </w:r>
      <w:r w:rsidR="002A2F4A" w:rsidRPr="00700EA3">
        <w:t>.</w:t>
      </w:r>
    </w:p>
    <w:p w14:paraId="46AC7A80" w14:textId="77777777" w:rsidR="006B456F" w:rsidRPr="00700EA3" w:rsidRDefault="006B456F" w:rsidP="00D24CF6">
      <w:pPr>
        <w:pStyle w:val="EndnoteText"/>
      </w:pPr>
    </w:p>
  </w:endnote>
  <w:endnote w:id="12">
    <w:p w14:paraId="73743618" w14:textId="37A97059" w:rsidR="00641E93" w:rsidRPr="00700EA3" w:rsidRDefault="00641E93" w:rsidP="00D24CF6">
      <w:pPr>
        <w:pStyle w:val="EndnoteText"/>
      </w:pPr>
      <w:r w:rsidRPr="00BA3DA4">
        <w:rPr>
          <w:rStyle w:val="EndnoteReference"/>
        </w:rPr>
        <w:endnoteRef/>
      </w:r>
      <w:r w:rsidRPr="00700EA3">
        <w:t xml:space="preserve"> </w:t>
      </w:r>
      <w:r w:rsidR="007F49E5" w:rsidRPr="00700EA3">
        <w:tab/>
      </w:r>
      <w:r w:rsidR="00307A7F">
        <w:t>$$</w:t>
      </w:r>
      <w:r w:rsidR="00D23483" w:rsidRPr="00700EA3">
        <w:t>Jimenez 2014</w:t>
      </w:r>
      <w:r w:rsidR="00700EA3">
        <w:t xml:space="preserve">, </w:t>
      </w:r>
      <w:r w:rsidRPr="00700EA3">
        <w:t>20</w:t>
      </w:r>
      <w:r w:rsidR="00D23483" w:rsidRPr="00700EA3">
        <w:t>,</w:t>
      </w:r>
      <w:r w:rsidRPr="00700EA3">
        <w:t xml:space="preserve"> 22</w:t>
      </w:r>
      <w:r w:rsidR="00307A7F">
        <w:t>$$</w:t>
      </w:r>
      <w:r w:rsidR="002A2F4A" w:rsidRPr="00700EA3">
        <w:t>.</w:t>
      </w:r>
    </w:p>
    <w:p w14:paraId="05D09AC8" w14:textId="77777777" w:rsidR="006B456F" w:rsidRPr="00700EA3" w:rsidRDefault="006B456F" w:rsidP="00D24CF6">
      <w:pPr>
        <w:pStyle w:val="EndnoteText"/>
      </w:pPr>
    </w:p>
  </w:endnote>
  <w:endnote w:id="13">
    <w:p w14:paraId="15833F8B" w14:textId="58B65162" w:rsidR="00641E93" w:rsidRPr="00BA3DA4" w:rsidRDefault="00641E93" w:rsidP="00D24CF6">
      <w:pPr>
        <w:pStyle w:val="EndnoteText"/>
      </w:pPr>
      <w:r w:rsidRPr="00BA3DA4">
        <w:rPr>
          <w:rStyle w:val="EndnoteReference"/>
        </w:rPr>
        <w:endnoteRef/>
      </w:r>
      <w:r w:rsidRPr="00BA3DA4">
        <w:t xml:space="preserve"> </w:t>
      </w:r>
      <w:r w:rsidR="007F49E5" w:rsidRPr="00BA3DA4">
        <w:tab/>
      </w:r>
      <w:r w:rsidR="00307A7F">
        <w:t>$$</w:t>
      </w:r>
      <w:r w:rsidRPr="00BA3DA4">
        <w:t>Riggs 200</w:t>
      </w:r>
      <w:r w:rsidR="00D20F8B">
        <w:t>5</w:t>
      </w:r>
      <w:r w:rsidR="00700EA3">
        <w:t xml:space="preserve">, </w:t>
      </w:r>
      <w:r w:rsidRPr="00BA3DA4">
        <w:t>177</w:t>
      </w:r>
      <w:r w:rsidR="00307A7F">
        <w:t>$$</w:t>
      </w:r>
      <w:r w:rsidRPr="00BA3DA4">
        <w:t xml:space="preserve">; </w:t>
      </w:r>
      <w:r w:rsidR="00307A7F">
        <w:t>$$</w:t>
      </w:r>
      <w:r w:rsidRPr="00BA3DA4">
        <w:t>Schre</w:t>
      </w:r>
      <w:r w:rsidR="00D20F8B">
        <w:t>i</w:t>
      </w:r>
      <w:r w:rsidRPr="00BA3DA4">
        <w:t>ber</w:t>
      </w:r>
      <w:r w:rsidR="00D23483" w:rsidRPr="00BA3DA4">
        <w:t xml:space="preserve">, Vasáros, and Almásy </w:t>
      </w:r>
      <w:r w:rsidRPr="00BA3DA4">
        <w:t>201</w:t>
      </w:r>
      <w:r w:rsidR="002A2F4A" w:rsidRPr="00BA3DA4">
        <w:t>3</w:t>
      </w:r>
      <w:r w:rsidR="00700EA3">
        <w:t xml:space="preserve">, </w:t>
      </w:r>
      <w:r w:rsidRPr="00700EA3">
        <w:t>126</w:t>
      </w:r>
      <w:r w:rsidR="00307A7F">
        <w:t>$$</w:t>
      </w:r>
      <w:r w:rsidR="002A2F4A" w:rsidRPr="00BA3DA4">
        <w:t>.</w:t>
      </w:r>
      <w:r w:rsidR="00D20F8B">
        <w:t xml:space="preserve"> </w:t>
      </w:r>
      <w:r w:rsidR="00D20F8B" w:rsidRPr="00700EA3">
        <w:t>[</w:t>
      </w:r>
      <w:r w:rsidR="00700EA3" w:rsidRPr="00700EA3">
        <w:t xml:space="preserve">(Authors: </w:t>
      </w:r>
      <w:r w:rsidR="00700EA3">
        <w:t>Page 126 d</w:t>
      </w:r>
      <w:r w:rsidR="00D20F8B" w:rsidRPr="00700EA3">
        <w:t>oes not match page range of article</w:t>
      </w:r>
      <w:r w:rsidR="00700EA3" w:rsidRPr="00700EA3">
        <w:t>. Please confirm page number.)</w:t>
      </w:r>
    </w:p>
    <w:p w14:paraId="70A8001A" w14:textId="77777777" w:rsidR="006B456F" w:rsidRPr="00BA3DA4" w:rsidRDefault="006B456F" w:rsidP="00D24CF6">
      <w:pPr>
        <w:pStyle w:val="EndnoteText"/>
      </w:pPr>
    </w:p>
  </w:endnote>
  <w:endnote w:id="14">
    <w:p w14:paraId="136F0BCC" w14:textId="3A5EED44" w:rsidR="00AD1CB8" w:rsidRPr="00BA3DA4" w:rsidRDefault="00AD1CB8" w:rsidP="007709EA">
      <w:pPr>
        <w:pStyle w:val="EndnoteText"/>
      </w:pPr>
      <w:r w:rsidRPr="00BA3DA4">
        <w:rPr>
          <w:rStyle w:val="EndnoteReference"/>
        </w:rPr>
        <w:endnoteRef/>
      </w:r>
      <w:r w:rsidRPr="00BA3DA4">
        <w:t xml:space="preserve"> </w:t>
      </w:r>
      <w:r w:rsidRPr="00BA3DA4">
        <w:tab/>
      </w:r>
      <w:r w:rsidR="00307A7F">
        <w:t>$$</w:t>
      </w:r>
      <w:r w:rsidRPr="00BA3DA4">
        <w:t>Schre</w:t>
      </w:r>
      <w:r w:rsidR="00D20F8B">
        <w:t>i</w:t>
      </w:r>
      <w:r w:rsidRPr="00BA3DA4">
        <w:t>ber, Vasáros, and Almásy</w:t>
      </w:r>
      <w:r w:rsidR="00D23483" w:rsidRPr="00BA3DA4">
        <w:t xml:space="preserve"> </w:t>
      </w:r>
      <w:r w:rsidRPr="00BA3DA4">
        <w:t>2013</w:t>
      </w:r>
      <w:r w:rsidR="00307A7F">
        <w:t>$$</w:t>
      </w:r>
      <w:r w:rsidRPr="00BA3DA4">
        <w:t>.</w:t>
      </w:r>
    </w:p>
    <w:p w14:paraId="26245991" w14:textId="77777777" w:rsidR="00AD1CB8" w:rsidRPr="00BA3DA4" w:rsidRDefault="00AD1CB8" w:rsidP="00D24CF6">
      <w:pPr>
        <w:pStyle w:val="EndnoteText"/>
      </w:pPr>
    </w:p>
  </w:endnote>
  <w:endnote w:id="15">
    <w:p w14:paraId="45DEF608" w14:textId="27EB5F19" w:rsidR="00AD1CB8" w:rsidRPr="00BA3DA4" w:rsidRDefault="00AD1CB8" w:rsidP="00D24CF6">
      <w:pPr>
        <w:pStyle w:val="EndnoteText"/>
      </w:pPr>
      <w:r w:rsidRPr="00BA3DA4">
        <w:rPr>
          <w:rStyle w:val="EndnoteReference"/>
        </w:rPr>
        <w:endnoteRef/>
      </w:r>
      <w:r w:rsidRPr="00BA3DA4">
        <w:t xml:space="preserve"> </w:t>
      </w:r>
      <w:r w:rsidRPr="00BA3DA4">
        <w:tab/>
      </w:r>
      <w:r w:rsidR="00307A7F">
        <w:t>$$</w:t>
      </w:r>
      <w:r w:rsidRPr="00BA3DA4">
        <w:t>Riggs</w:t>
      </w:r>
      <w:r w:rsidR="00D23483" w:rsidRPr="00BA3DA4">
        <w:t xml:space="preserve"> </w:t>
      </w:r>
      <w:r w:rsidRPr="00BA3DA4">
        <w:t>200</w:t>
      </w:r>
      <w:r w:rsidR="00D20F8B">
        <w:t>5</w:t>
      </w:r>
      <w:r w:rsidR="00307A7F">
        <w:t>$$</w:t>
      </w:r>
      <w:r w:rsidRPr="00BA3DA4">
        <w:t>.</w:t>
      </w:r>
    </w:p>
    <w:p w14:paraId="15917B4F" w14:textId="77777777" w:rsidR="00AD1CB8" w:rsidRPr="00BA3DA4" w:rsidRDefault="00AD1CB8" w:rsidP="00D24CF6">
      <w:pPr>
        <w:pStyle w:val="EndnoteText"/>
      </w:pPr>
    </w:p>
  </w:endnote>
  <w:endnote w:id="16">
    <w:p w14:paraId="43F12040" w14:textId="4CFB7C72" w:rsidR="00641E93" w:rsidRPr="00BA3DA4" w:rsidRDefault="00641E93" w:rsidP="00D24CF6">
      <w:pPr>
        <w:pStyle w:val="EndnoteText"/>
      </w:pPr>
      <w:r w:rsidRPr="00BA3DA4">
        <w:rPr>
          <w:rStyle w:val="EndnoteReference"/>
        </w:rPr>
        <w:endnoteRef/>
      </w:r>
      <w:r w:rsidRPr="00BA3DA4">
        <w:t xml:space="preserve"> </w:t>
      </w:r>
      <w:r w:rsidR="007F49E5" w:rsidRPr="00BA3DA4">
        <w:tab/>
      </w:r>
      <w:r w:rsidR="00B85D32">
        <w:t>$$</w:t>
      </w:r>
      <w:r w:rsidR="006B456F" w:rsidRPr="00BA3DA4">
        <w:t>Bierbrier</w:t>
      </w:r>
      <w:r w:rsidR="00D23483" w:rsidRPr="00BA3DA4">
        <w:t xml:space="preserve"> </w:t>
      </w:r>
      <w:r w:rsidR="006B456F" w:rsidRPr="00BA3DA4">
        <w:t>2012</w:t>
      </w:r>
      <w:r w:rsidR="00B85D32">
        <w:t>$$</w:t>
      </w:r>
      <w:r w:rsidR="006B456F" w:rsidRPr="00BA3DA4">
        <w:t>.</w:t>
      </w:r>
    </w:p>
    <w:p w14:paraId="7371022D" w14:textId="77777777" w:rsidR="006B456F" w:rsidRPr="00BA3DA4" w:rsidRDefault="006B456F" w:rsidP="00D24CF6">
      <w:pPr>
        <w:pStyle w:val="EndnoteText"/>
      </w:pPr>
    </w:p>
  </w:endnote>
  <w:endnote w:id="17">
    <w:p w14:paraId="493F1763" w14:textId="51B8CBA5" w:rsidR="00641E93" w:rsidRPr="00BA3DA4" w:rsidRDefault="00641E93" w:rsidP="6CA2FEAF">
      <w:pPr>
        <w:pStyle w:val="EndnoteText"/>
        <w:rPr>
          <w:highlight w:val="yellow"/>
        </w:rPr>
      </w:pPr>
      <w:r w:rsidRPr="00BA3DA4">
        <w:rPr>
          <w:rStyle w:val="EndnoteReference"/>
        </w:rPr>
        <w:endnoteRef/>
      </w:r>
      <w:r w:rsidR="6CA2FEAF" w:rsidRPr="00BA3DA4">
        <w:t xml:space="preserve"> </w:t>
      </w:r>
      <w:r w:rsidR="007F49E5" w:rsidRPr="00BA3DA4">
        <w:tab/>
      </w:r>
      <w:r w:rsidR="00307A7F">
        <w:t>$$</w:t>
      </w:r>
      <w:r w:rsidR="6CA2FEAF" w:rsidRPr="00BA3DA4">
        <w:t>Bierbrier 2012</w:t>
      </w:r>
      <w:r w:rsidR="00700EA3">
        <w:t xml:space="preserve">, </w:t>
      </w:r>
      <w:r w:rsidR="00C0630D" w:rsidRPr="00BA3DA4">
        <w:t xml:space="preserve">52, </w:t>
      </w:r>
      <w:r w:rsidR="6CA2FEAF" w:rsidRPr="00BA3DA4">
        <w:t>114, 579</w:t>
      </w:r>
      <w:r w:rsidR="00307A7F">
        <w:t>$$</w:t>
      </w:r>
      <w:r w:rsidR="6CA2FEAF" w:rsidRPr="00BA3DA4">
        <w:t>.</w:t>
      </w:r>
    </w:p>
    <w:p w14:paraId="0BF46B41" w14:textId="77777777" w:rsidR="006B456F" w:rsidRPr="00BA3DA4" w:rsidRDefault="006B456F" w:rsidP="00D24CF6">
      <w:pPr>
        <w:pStyle w:val="EndnoteText"/>
      </w:pPr>
    </w:p>
  </w:endnote>
  <w:endnote w:id="18">
    <w:p w14:paraId="665C8971" w14:textId="60F4E4E5" w:rsidR="00A574D7" w:rsidRPr="00BA3DA4" w:rsidRDefault="00A574D7" w:rsidP="00D24CF6">
      <w:pPr>
        <w:pStyle w:val="EndnoteText"/>
      </w:pPr>
      <w:r w:rsidRPr="00BA3DA4">
        <w:rPr>
          <w:rStyle w:val="EndnoteReference"/>
        </w:rPr>
        <w:endnoteRef/>
      </w:r>
      <w:r w:rsidR="6CA2FEAF" w:rsidRPr="00BA3DA4">
        <w:t xml:space="preserve"> </w:t>
      </w:r>
      <w:r w:rsidR="007F49E5" w:rsidRPr="00BA3DA4">
        <w:tab/>
      </w:r>
      <w:r w:rsidR="6CA2FEAF" w:rsidRPr="00BA3DA4">
        <w:t xml:space="preserve">The remaining portion </w:t>
      </w:r>
      <w:r w:rsidR="6CA2FEAF">
        <w:t>was</w:t>
      </w:r>
      <w:r w:rsidR="6CA2FEAF" w:rsidRPr="00BA3DA4">
        <w:t xml:space="preserve"> gifted to the British Museum.</w:t>
      </w:r>
    </w:p>
    <w:p w14:paraId="15C183B4" w14:textId="77777777" w:rsidR="006B456F" w:rsidRPr="00BA3DA4" w:rsidRDefault="006B456F" w:rsidP="00D24CF6">
      <w:pPr>
        <w:pStyle w:val="EndnoteText"/>
      </w:pPr>
    </w:p>
  </w:endnote>
  <w:endnote w:id="19">
    <w:p w14:paraId="451F3582" w14:textId="64E76523" w:rsidR="00641E93" w:rsidRPr="00BA3DA4" w:rsidRDefault="00641E93" w:rsidP="00D24CF6">
      <w:pPr>
        <w:pStyle w:val="EndnoteText"/>
      </w:pPr>
      <w:r w:rsidRPr="00BA3DA4">
        <w:rPr>
          <w:rStyle w:val="EndnoteReference"/>
        </w:rPr>
        <w:endnoteRef/>
      </w:r>
      <w:r w:rsidRPr="00BA3DA4">
        <w:t xml:space="preserve"> </w:t>
      </w:r>
      <w:r w:rsidR="007F49E5" w:rsidRPr="00BA3DA4">
        <w:tab/>
      </w:r>
      <w:r w:rsidR="00307A7F">
        <w:t>$$</w:t>
      </w:r>
      <w:r w:rsidR="006B456F" w:rsidRPr="00BA3DA4">
        <w:t>Stevenson Smith</w:t>
      </w:r>
      <w:r w:rsidR="00D23483" w:rsidRPr="00BA3DA4">
        <w:t xml:space="preserve"> </w:t>
      </w:r>
      <w:r w:rsidR="006B456F" w:rsidRPr="00BA3DA4">
        <w:t>1957</w:t>
      </w:r>
      <w:r w:rsidR="00307A7F">
        <w:t>$$</w:t>
      </w:r>
      <w:r w:rsidR="00D23483" w:rsidRPr="00BA3DA4">
        <w:t>.</w:t>
      </w:r>
    </w:p>
    <w:p w14:paraId="300FAE8B" w14:textId="77777777" w:rsidR="006B456F" w:rsidRPr="00BA3DA4" w:rsidRDefault="006B456F" w:rsidP="00D24CF6">
      <w:pPr>
        <w:pStyle w:val="EndnoteText"/>
      </w:pPr>
    </w:p>
  </w:endnote>
  <w:endnote w:id="20">
    <w:p w14:paraId="596D8143" w14:textId="386DCF61" w:rsidR="00A574D7" w:rsidRPr="00BA3DA4" w:rsidRDefault="00A574D7" w:rsidP="00D24CF6">
      <w:pPr>
        <w:pStyle w:val="EndnoteText"/>
      </w:pPr>
      <w:r w:rsidRPr="00BA3DA4">
        <w:rPr>
          <w:rStyle w:val="EndnoteReference"/>
        </w:rPr>
        <w:endnoteRef/>
      </w:r>
      <w:r w:rsidRPr="00BA3DA4">
        <w:t xml:space="preserve"> </w:t>
      </w:r>
      <w:r w:rsidR="007F49E5" w:rsidRPr="00BA3DA4">
        <w:tab/>
      </w:r>
      <w:r w:rsidR="00307A7F">
        <w:t>$$</w:t>
      </w:r>
      <w:r w:rsidR="006B456F" w:rsidRPr="00BA3DA4">
        <w:t>Hillyer</w:t>
      </w:r>
      <w:r w:rsidR="00D23483" w:rsidRPr="00BA3DA4">
        <w:t xml:space="preserve"> </w:t>
      </w:r>
      <w:r w:rsidR="006B456F" w:rsidRPr="00BA3DA4">
        <w:t>1984</w:t>
      </w:r>
      <w:r w:rsidR="00307A7F">
        <w:t>$$</w:t>
      </w:r>
      <w:r w:rsidR="00D24CF6" w:rsidRPr="00BA3DA4">
        <w:t xml:space="preserve">; </w:t>
      </w:r>
      <w:r w:rsidR="00307A7F">
        <w:t>$$</w:t>
      </w:r>
      <w:r w:rsidR="00D24CF6" w:rsidRPr="00BA3DA4">
        <w:t>Vandenbeusch 2022</w:t>
      </w:r>
      <w:r w:rsidR="00307A7F">
        <w:t>$$</w:t>
      </w:r>
      <w:r w:rsidR="00D24CF6" w:rsidRPr="00BA3DA4">
        <w:t>.</w:t>
      </w:r>
    </w:p>
    <w:p w14:paraId="38B5A664" w14:textId="77777777" w:rsidR="006B456F" w:rsidRPr="00BA3DA4" w:rsidRDefault="006B456F" w:rsidP="00D24CF6">
      <w:pPr>
        <w:pStyle w:val="EndnoteText"/>
      </w:pPr>
    </w:p>
  </w:endnote>
  <w:endnote w:id="21">
    <w:p w14:paraId="04C7BF1D" w14:textId="6F0F7B6B" w:rsidR="00743FE5" w:rsidRPr="00BA3DA4" w:rsidRDefault="00743FE5" w:rsidP="007709EA">
      <w:pPr>
        <w:pStyle w:val="EndnoteText"/>
      </w:pPr>
      <w:r w:rsidRPr="00BA3DA4">
        <w:rPr>
          <w:rStyle w:val="EndnoteReference"/>
        </w:rPr>
        <w:endnoteRef/>
      </w:r>
      <w:r w:rsidRPr="00BA3DA4">
        <w:t xml:space="preserve"> </w:t>
      </w:r>
      <w:r w:rsidRPr="00BA3DA4">
        <w:tab/>
      </w:r>
      <w:r w:rsidR="00307A7F">
        <w:t>$$</w:t>
      </w:r>
      <w:r w:rsidRPr="00BA3DA4">
        <w:t>Haugan</w:t>
      </w:r>
      <w:r w:rsidR="00D23483" w:rsidRPr="00BA3DA4">
        <w:t xml:space="preserve"> </w:t>
      </w:r>
      <w:r w:rsidRPr="00BA3DA4">
        <w:t>and Holst</w:t>
      </w:r>
      <w:r w:rsidR="00D23483" w:rsidRPr="00BA3DA4">
        <w:t xml:space="preserve"> </w:t>
      </w:r>
      <w:r w:rsidRPr="00BA3DA4">
        <w:t>2013</w:t>
      </w:r>
      <w:r w:rsidR="00307A7F">
        <w:t>$$</w:t>
      </w:r>
      <w:r w:rsidRPr="00BA3DA4">
        <w:t>.</w:t>
      </w:r>
    </w:p>
    <w:p w14:paraId="08A28DDC" w14:textId="77777777" w:rsidR="00743FE5" w:rsidRPr="00BA3DA4" w:rsidRDefault="00743FE5" w:rsidP="00D24CF6">
      <w:pPr>
        <w:pStyle w:val="EndnoteText"/>
      </w:pPr>
    </w:p>
  </w:endnote>
  <w:endnote w:id="22">
    <w:p w14:paraId="206BC3B1" w14:textId="1014C1D1" w:rsidR="00A574D7" w:rsidRPr="00BA3DA4" w:rsidRDefault="00A574D7" w:rsidP="007709EA">
      <w:pPr>
        <w:pStyle w:val="EndnoteText"/>
      </w:pPr>
      <w:r w:rsidRPr="00BA3DA4">
        <w:rPr>
          <w:rStyle w:val="EndnoteReference"/>
        </w:rPr>
        <w:endnoteRef/>
      </w:r>
      <w:r w:rsidRPr="00BA3DA4">
        <w:t xml:space="preserve"> </w:t>
      </w:r>
      <w:r w:rsidR="007F49E5" w:rsidRPr="00BA3DA4">
        <w:tab/>
      </w:r>
      <w:r w:rsidR="00307A7F">
        <w:t>$$</w:t>
      </w:r>
      <w:r w:rsidR="006B456F" w:rsidRPr="00BA3DA4">
        <w:t>Pagès-Camagna</w:t>
      </w:r>
      <w:r w:rsidR="00D23483" w:rsidRPr="00BA3DA4">
        <w:t xml:space="preserve"> </w:t>
      </w:r>
      <w:r w:rsidR="006B456F" w:rsidRPr="00BA3DA4">
        <w:t>and Guichard</w:t>
      </w:r>
      <w:r w:rsidR="00D23483" w:rsidRPr="00BA3DA4">
        <w:t xml:space="preserve"> </w:t>
      </w:r>
      <w:r w:rsidR="006B456F" w:rsidRPr="00BA3DA4">
        <w:t>2010</w:t>
      </w:r>
      <w:r w:rsidR="00307A7F">
        <w:t>$$</w:t>
      </w:r>
      <w:r w:rsidR="006B456F" w:rsidRPr="00BA3DA4">
        <w:t>.</w:t>
      </w:r>
    </w:p>
    <w:p w14:paraId="76D2B062" w14:textId="77777777" w:rsidR="006B456F" w:rsidRPr="00BA3DA4" w:rsidRDefault="006B456F" w:rsidP="00D24CF6">
      <w:pPr>
        <w:pStyle w:val="EndnoteText"/>
      </w:pPr>
    </w:p>
  </w:endnote>
  <w:endnote w:id="23">
    <w:p w14:paraId="1F71DDB2" w14:textId="018A7EDF" w:rsidR="00676520" w:rsidRPr="00700EA3" w:rsidRDefault="00633BC0" w:rsidP="00307A7F">
      <w:pPr>
        <w:spacing w:line="240" w:lineRule="auto"/>
        <w:rPr>
          <w:rFonts w:eastAsia="Times New Roman"/>
          <w:color w:val="212121"/>
          <w:lang w:eastAsia="en-US"/>
        </w:rPr>
      </w:pPr>
      <w:r w:rsidRPr="00BA3DA4">
        <w:rPr>
          <w:rStyle w:val="EndnoteReference"/>
        </w:rPr>
        <w:endnoteRef/>
      </w:r>
      <w:r w:rsidR="6CA2FEAF" w:rsidRPr="00BA3DA4">
        <w:t xml:space="preserve"> </w:t>
      </w:r>
      <w:r w:rsidRPr="00BA3DA4">
        <w:tab/>
      </w:r>
      <w:r w:rsidR="6CA2FEAF" w:rsidRPr="00700EA3">
        <w:rPr>
          <w:sz w:val="20"/>
          <w:szCs w:val="20"/>
        </w:rPr>
        <w:t>Special thanks to Dr. Erin Mysak</w:t>
      </w:r>
      <w:r w:rsidR="00DC6DEA" w:rsidRPr="00700EA3">
        <w:rPr>
          <w:sz w:val="20"/>
          <w:szCs w:val="20"/>
        </w:rPr>
        <w:t xml:space="preserve">, </w:t>
      </w:r>
      <w:r w:rsidR="00307A7F" w:rsidRPr="00307A7F">
        <w:rPr>
          <w:rFonts w:eastAsia="Times New Roman"/>
          <w:color w:val="212121"/>
          <w:sz w:val="20"/>
          <w:szCs w:val="20"/>
          <w:lang w:eastAsia="en-US"/>
        </w:rPr>
        <w:t xml:space="preserve">senior preventive conservation scientist </w:t>
      </w:r>
      <w:r w:rsidR="00676520" w:rsidRPr="00700EA3">
        <w:rPr>
          <w:rFonts w:eastAsia="Times New Roman"/>
          <w:color w:val="212121"/>
          <w:sz w:val="20"/>
          <w:szCs w:val="20"/>
          <w:lang w:eastAsia="en-US"/>
        </w:rPr>
        <w:t>at Harvard Library</w:t>
      </w:r>
      <w:r w:rsidR="00C0630D" w:rsidRPr="00C0630D">
        <w:rPr>
          <w:rFonts w:eastAsia="Times New Roman"/>
          <w:color w:val="212121"/>
          <w:sz w:val="20"/>
          <w:szCs w:val="20"/>
          <w:lang w:eastAsia="en-US"/>
        </w:rPr>
        <w:t>,</w:t>
      </w:r>
      <w:r w:rsidR="00307A7F">
        <w:rPr>
          <w:rFonts w:eastAsia="Times New Roman"/>
          <w:color w:val="212121"/>
          <w:sz w:val="20"/>
          <w:szCs w:val="20"/>
          <w:lang w:eastAsia="en-US"/>
        </w:rPr>
        <w:t xml:space="preserve"> </w:t>
      </w:r>
      <w:r w:rsidR="6CA2FEAF" w:rsidRPr="00700EA3">
        <w:rPr>
          <w:sz w:val="20"/>
          <w:szCs w:val="20"/>
        </w:rPr>
        <w:t>for her assistance with EEM and FORS analyses.</w:t>
      </w:r>
      <w:r w:rsidR="6CA2FEAF">
        <w:t xml:space="preserve"> </w:t>
      </w:r>
    </w:p>
    <w:p w14:paraId="753D4502" w14:textId="77777777" w:rsidR="00633BC0" w:rsidRPr="00BA3DA4" w:rsidRDefault="00633BC0" w:rsidP="00700EA3">
      <w:pPr>
        <w:pStyle w:val="ListParagraph"/>
        <w:spacing w:line="240" w:lineRule="auto"/>
        <w:contextualSpacing w:val="0"/>
      </w:pPr>
    </w:p>
  </w:endnote>
  <w:endnote w:id="24">
    <w:p w14:paraId="0C91BF1E" w14:textId="6BABC133" w:rsidR="00A574D7" w:rsidRPr="00BA3DA4" w:rsidRDefault="00A574D7" w:rsidP="007709EA">
      <w:pPr>
        <w:pStyle w:val="EndnoteText"/>
      </w:pPr>
      <w:r w:rsidRPr="00BA3DA4">
        <w:rPr>
          <w:rStyle w:val="EndnoteReference"/>
        </w:rPr>
        <w:endnoteRef/>
      </w:r>
      <w:r w:rsidRPr="00BA3DA4">
        <w:t xml:space="preserve"> </w:t>
      </w:r>
      <w:r w:rsidR="007F49E5" w:rsidRPr="00BA3DA4">
        <w:tab/>
      </w:r>
      <w:r w:rsidR="00307A7F">
        <w:t>$$</w:t>
      </w:r>
      <w:r w:rsidR="006B456F" w:rsidRPr="00BA3DA4">
        <w:t xml:space="preserve">Zviagina, Drits, </w:t>
      </w:r>
      <w:r w:rsidR="00076652" w:rsidRPr="00BA3DA4">
        <w:t xml:space="preserve">and </w:t>
      </w:r>
      <w:r w:rsidR="006B456F" w:rsidRPr="00BA3DA4">
        <w:t>Dorzhieva</w:t>
      </w:r>
      <w:r w:rsidR="00076652" w:rsidRPr="00BA3DA4">
        <w:t xml:space="preserve"> </w:t>
      </w:r>
      <w:r w:rsidR="006B456F" w:rsidRPr="00BA3DA4">
        <w:t>2020</w:t>
      </w:r>
      <w:r w:rsidR="00307A7F">
        <w:t>$$</w:t>
      </w:r>
      <w:r w:rsidR="006B456F" w:rsidRPr="00BA3DA4">
        <w:t>.</w:t>
      </w:r>
    </w:p>
    <w:p w14:paraId="17BA3D0B" w14:textId="77777777" w:rsidR="006B456F" w:rsidRPr="00BA3DA4" w:rsidRDefault="006B456F" w:rsidP="00D24CF6">
      <w:pPr>
        <w:pStyle w:val="EndnoteText"/>
      </w:pPr>
    </w:p>
  </w:endnote>
  <w:endnote w:id="25">
    <w:p w14:paraId="416A8D89" w14:textId="6DABDB14" w:rsidR="00A574D7" w:rsidRPr="00BA3DA4" w:rsidRDefault="00A574D7" w:rsidP="6CA2FEAF">
      <w:pPr>
        <w:pStyle w:val="EndnoteText"/>
        <w:rPr>
          <w:rFonts w:eastAsia="DengXian"/>
          <w:highlight w:val="yellow"/>
        </w:rPr>
      </w:pPr>
      <w:r w:rsidRPr="00BA3DA4">
        <w:rPr>
          <w:rStyle w:val="EndnoteReference"/>
        </w:rPr>
        <w:endnoteRef/>
      </w:r>
      <w:r w:rsidR="6CA2FEAF" w:rsidRPr="00BA3DA4">
        <w:t xml:space="preserve"> </w:t>
      </w:r>
      <w:r w:rsidR="007F49E5" w:rsidRPr="00BA3DA4">
        <w:tab/>
      </w:r>
      <w:r w:rsidR="6CA2FEAF" w:rsidRPr="00BA3DA4">
        <w:t>Extraneous information from the intensity of the excitation light source (Crime</w:t>
      </w:r>
      <w:r w:rsidR="6CA2FEAF">
        <w:t>S</w:t>
      </w:r>
      <w:r w:rsidR="6CA2FEAF" w:rsidRPr="00BA3DA4">
        <w:t xml:space="preserve">cope </w:t>
      </w:r>
      <w:r w:rsidR="6CA2FEAF">
        <w:t xml:space="preserve">at </w:t>
      </w:r>
      <w:r w:rsidR="6CA2FEAF" w:rsidRPr="00BA3DA4">
        <w:t>535</w:t>
      </w:r>
      <w:r w:rsidR="6CA2FEAF">
        <w:t> </w:t>
      </w:r>
      <w:r w:rsidR="6CA2FEAF" w:rsidRPr="00BA3DA4">
        <w:t xml:space="preserve">nm) </w:t>
      </w:r>
      <w:r w:rsidR="00307A7F">
        <w:t>could</w:t>
      </w:r>
      <w:r w:rsidR="00EF7747">
        <w:t xml:space="preserve"> not</w:t>
      </w:r>
      <w:r w:rsidR="00307A7F">
        <w:t xml:space="preserve"> </w:t>
      </w:r>
      <w:r w:rsidR="6CA2FEAF" w:rsidRPr="00BA3DA4">
        <w:t xml:space="preserve">be fully removed from image capture via filters. While properly highlighting a madder response, this unintentional </w:t>
      </w:r>
      <w:r w:rsidR="6CA2FEAF">
        <w:t>“</w:t>
      </w:r>
      <w:r w:rsidR="6CA2FEAF" w:rsidRPr="00BA3DA4">
        <w:t>bleeding</w:t>
      </w:r>
      <w:r w:rsidR="6CA2FEAF">
        <w:t>”</w:t>
      </w:r>
      <w:r w:rsidR="6CA2FEAF" w:rsidRPr="00BA3DA4">
        <w:t xml:space="preserve"> of nonluminescence accounts for the uncharacteristic appearance of the VIVL image.</w:t>
      </w:r>
    </w:p>
    <w:p w14:paraId="6A0164D9" w14:textId="77777777" w:rsidR="006B456F" w:rsidRPr="00BA3DA4" w:rsidRDefault="006B456F" w:rsidP="00D24CF6">
      <w:pPr>
        <w:pStyle w:val="EndnoteText"/>
      </w:pPr>
    </w:p>
  </w:endnote>
  <w:endnote w:id="26">
    <w:p w14:paraId="1D2C6440" w14:textId="19FC730E" w:rsidR="007709EA" w:rsidRPr="00BA3DA4" w:rsidRDefault="007709EA" w:rsidP="6CA2FEAF">
      <w:pPr>
        <w:pStyle w:val="EndnoteText"/>
        <w:rPr>
          <w:color w:val="1F497D"/>
          <w:highlight w:val="yellow"/>
        </w:rPr>
      </w:pPr>
      <w:r w:rsidRPr="00BA3DA4">
        <w:rPr>
          <w:rStyle w:val="EndnoteReference"/>
        </w:rPr>
        <w:endnoteRef/>
      </w:r>
      <w:r w:rsidR="6CA2FEAF" w:rsidRPr="00BA3DA4">
        <w:t xml:space="preserve"> </w:t>
      </w:r>
      <w:r w:rsidR="6CA2FEAF" w:rsidRPr="00C0630D">
        <w:t>The EEM instrument is set to a specific excitation wavelength; it then acquires a full emission spectrum at that excitation wavelength. Following, it sets a new excitation wavelength 10 nm higher than the previous one and collects a full emission spectrum. This is conducted for the entire range denoted in the software. With the resulting data, one may then plot the emission spectrum at any excitation wavelength, or an excitation spectrum at any emission wavelength can be extracted and plotted.</w:t>
      </w:r>
      <w:r w:rsidR="6CA2FEAF" w:rsidRPr="00BA3DA4">
        <w:rPr>
          <w:color w:val="1F497D"/>
        </w:rPr>
        <w:t xml:space="preserve"> </w:t>
      </w:r>
    </w:p>
    <w:p w14:paraId="2AD563B7" w14:textId="4B0EB4AE" w:rsidR="007709EA" w:rsidRPr="00BA3DA4" w:rsidRDefault="007709EA">
      <w:pPr>
        <w:pStyle w:val="EndnoteText"/>
      </w:pPr>
    </w:p>
  </w:endnote>
  <w:endnote w:id="27">
    <w:p w14:paraId="7AAF39C6" w14:textId="42843233" w:rsidR="00084152" w:rsidRPr="00BA3DA4" w:rsidRDefault="00084152" w:rsidP="007709EA">
      <w:pPr>
        <w:pStyle w:val="EndnoteText"/>
      </w:pPr>
      <w:r w:rsidRPr="00BA3DA4">
        <w:rPr>
          <w:rStyle w:val="EndnoteReference"/>
        </w:rPr>
        <w:endnoteRef/>
      </w:r>
      <w:r w:rsidRPr="00BA3DA4">
        <w:t xml:space="preserve"> </w:t>
      </w:r>
      <w:r w:rsidR="007F49E5" w:rsidRPr="00BA3DA4">
        <w:tab/>
      </w:r>
      <w:r w:rsidR="00307A7F">
        <w:t>$$</w:t>
      </w:r>
      <w:r w:rsidR="006B456F" w:rsidRPr="00BA3DA4">
        <w:t>Newman</w:t>
      </w:r>
      <w:r w:rsidR="00076652" w:rsidRPr="00BA3DA4">
        <w:t xml:space="preserve"> </w:t>
      </w:r>
      <w:r w:rsidR="006B456F" w:rsidRPr="00BA3DA4">
        <w:t>and Gates</w:t>
      </w:r>
      <w:r w:rsidR="00076652" w:rsidRPr="00BA3DA4">
        <w:t xml:space="preserve"> </w:t>
      </w:r>
      <w:r w:rsidR="006B456F" w:rsidRPr="00BA3DA4">
        <w:t>2020</w:t>
      </w:r>
      <w:r w:rsidR="00307A7F">
        <w:t>$$</w:t>
      </w:r>
      <w:r w:rsidR="00076652" w:rsidRPr="00BA3DA4">
        <w:t>.</w:t>
      </w:r>
    </w:p>
    <w:p w14:paraId="4FB6FB63" w14:textId="77777777" w:rsidR="006B456F" w:rsidRPr="00BA3DA4" w:rsidRDefault="006B456F" w:rsidP="00D24CF6">
      <w:pPr>
        <w:pStyle w:val="EndnoteText"/>
      </w:pPr>
    </w:p>
  </w:endnote>
  <w:endnote w:id="28">
    <w:p w14:paraId="4CFA4347" w14:textId="3143E969" w:rsidR="00084152" w:rsidRPr="00BA3DA4" w:rsidRDefault="00084152" w:rsidP="00D24CF6">
      <w:pPr>
        <w:pStyle w:val="EndnoteText"/>
      </w:pPr>
      <w:r w:rsidRPr="00BA3DA4">
        <w:rPr>
          <w:rStyle w:val="EndnoteReference"/>
        </w:rPr>
        <w:endnoteRef/>
      </w:r>
      <w:r w:rsidRPr="00BA3DA4">
        <w:t xml:space="preserve"> </w:t>
      </w:r>
      <w:r w:rsidR="007F49E5" w:rsidRPr="00BA3DA4">
        <w:tab/>
      </w:r>
      <w:r w:rsidR="00307A7F">
        <w:t>$$</w:t>
      </w:r>
      <w:r w:rsidRPr="00BA3DA4">
        <w:t>Stevenson Smith 1957</w:t>
      </w:r>
      <w:r w:rsidR="00700EA3">
        <w:t xml:space="preserve">, </w:t>
      </w:r>
      <w:r w:rsidRPr="00BA3DA4">
        <w:t>40</w:t>
      </w:r>
      <w:r w:rsidR="00307A7F">
        <w:t>$$</w:t>
      </w:r>
      <w:r w:rsidR="001B06A3" w:rsidRPr="00BA3DA4">
        <w:t>.</w:t>
      </w:r>
    </w:p>
    <w:p w14:paraId="2233D2D1" w14:textId="77777777" w:rsidR="006B456F" w:rsidRPr="00BA3DA4" w:rsidRDefault="006B456F" w:rsidP="00D24CF6">
      <w:pPr>
        <w:pStyle w:val="EndnoteText"/>
      </w:pPr>
    </w:p>
  </w:endnote>
  <w:endnote w:id="29">
    <w:p w14:paraId="037A1F64" w14:textId="1E07B396" w:rsidR="00084152" w:rsidRPr="00BA3DA4" w:rsidRDefault="00084152" w:rsidP="00D24CF6">
      <w:pPr>
        <w:pStyle w:val="EndnoteText"/>
      </w:pPr>
      <w:r w:rsidRPr="00BA3DA4">
        <w:rPr>
          <w:rStyle w:val="EndnoteReference"/>
        </w:rPr>
        <w:endnoteRef/>
      </w:r>
      <w:r w:rsidRPr="00BA3DA4">
        <w:t xml:space="preserve"> </w:t>
      </w:r>
      <w:r w:rsidR="007F49E5" w:rsidRPr="00BA3DA4">
        <w:tab/>
      </w:r>
      <w:r w:rsidR="00307A7F">
        <w:t>$$</w:t>
      </w:r>
      <w:r w:rsidRPr="00BA3DA4">
        <w:t>Jimenez 2014</w:t>
      </w:r>
      <w:r w:rsidR="00307A7F">
        <w:t>$$</w:t>
      </w:r>
      <w:r w:rsidR="001B06A3" w:rsidRPr="00BA3DA4">
        <w:t>.</w:t>
      </w:r>
    </w:p>
    <w:p w14:paraId="0E6E803E" w14:textId="77777777" w:rsidR="006B456F" w:rsidRPr="00BA3DA4" w:rsidRDefault="006B456F" w:rsidP="00D24CF6">
      <w:pPr>
        <w:pStyle w:val="EndnoteText"/>
      </w:pPr>
    </w:p>
  </w:endnote>
  <w:endnote w:id="30">
    <w:p w14:paraId="539C90D9" w14:textId="0EF18F2F" w:rsidR="00084152" w:rsidRPr="00BA3DA4" w:rsidRDefault="00084152" w:rsidP="00D24CF6">
      <w:pPr>
        <w:pStyle w:val="EndnoteText"/>
      </w:pPr>
      <w:r w:rsidRPr="00BA3DA4">
        <w:rPr>
          <w:rStyle w:val="EndnoteReference"/>
        </w:rPr>
        <w:endnoteRef/>
      </w:r>
      <w:r w:rsidRPr="00BA3DA4">
        <w:t xml:space="preserve"> </w:t>
      </w:r>
      <w:r w:rsidR="007F49E5" w:rsidRPr="00BA3DA4">
        <w:tab/>
      </w:r>
      <w:r w:rsidR="00307A7F">
        <w:t>$$</w:t>
      </w:r>
      <w:r w:rsidRPr="00BA3DA4">
        <w:t>Jimenez 2014</w:t>
      </w:r>
      <w:r w:rsidR="00700EA3">
        <w:t xml:space="preserve">, </w:t>
      </w:r>
      <w:r w:rsidRPr="00BA3DA4">
        <w:t>4</w:t>
      </w:r>
      <w:r w:rsidR="00307A7F">
        <w:t>$$</w:t>
      </w:r>
      <w:r w:rsidR="001B06A3" w:rsidRPr="00BA3DA4">
        <w:t>.</w:t>
      </w:r>
    </w:p>
    <w:p w14:paraId="7780F53D" w14:textId="77777777" w:rsidR="006B456F" w:rsidRPr="00BA3DA4" w:rsidRDefault="006B456F" w:rsidP="00D24CF6">
      <w:pPr>
        <w:pStyle w:val="EndnoteText"/>
      </w:pPr>
    </w:p>
  </w:endnote>
  <w:endnote w:id="31">
    <w:p w14:paraId="0E9105ED" w14:textId="097EC0CD" w:rsidR="00084152" w:rsidRPr="00BA3DA4" w:rsidRDefault="00084152" w:rsidP="00D24CF6">
      <w:pPr>
        <w:pStyle w:val="EndnoteText"/>
      </w:pPr>
      <w:r w:rsidRPr="00BA3DA4">
        <w:rPr>
          <w:rStyle w:val="EndnoteReference"/>
        </w:rPr>
        <w:endnoteRef/>
      </w:r>
      <w:r w:rsidRPr="00BA3DA4">
        <w:t xml:space="preserve"> </w:t>
      </w:r>
      <w:r w:rsidR="007F49E5" w:rsidRPr="00BA3DA4">
        <w:tab/>
      </w:r>
      <w:r w:rsidR="00307A7F">
        <w:t>$$</w:t>
      </w:r>
      <w:r w:rsidRPr="00BA3DA4">
        <w:t>Jimenez 2014</w:t>
      </w:r>
      <w:r w:rsidR="00700EA3">
        <w:t xml:space="preserve">, </w:t>
      </w:r>
      <w:r w:rsidRPr="00BA3DA4">
        <w:t>183</w:t>
      </w:r>
      <w:r w:rsidR="00307A7F">
        <w:t>$$</w:t>
      </w:r>
      <w:r w:rsidR="001B06A3" w:rsidRPr="00BA3DA4">
        <w:t>.</w:t>
      </w:r>
    </w:p>
    <w:p w14:paraId="314E1010" w14:textId="77777777" w:rsidR="006B456F" w:rsidRPr="00BA3DA4" w:rsidRDefault="006B456F" w:rsidP="00D24CF6">
      <w:pPr>
        <w:pStyle w:val="EndnoteText"/>
      </w:pPr>
    </w:p>
  </w:endnote>
  <w:endnote w:id="32">
    <w:p w14:paraId="4A86DEA2" w14:textId="19D2A0B8" w:rsidR="006B456F" w:rsidRPr="00BA3DA4" w:rsidRDefault="00084152" w:rsidP="00D24CF6">
      <w:pPr>
        <w:pStyle w:val="EndnoteText"/>
      </w:pPr>
      <w:r w:rsidRPr="00BA3DA4">
        <w:rPr>
          <w:rStyle w:val="EndnoteReference"/>
        </w:rPr>
        <w:endnoteRef/>
      </w:r>
      <w:r w:rsidRPr="00BA3DA4">
        <w:t xml:space="preserve"> </w:t>
      </w:r>
      <w:r w:rsidR="007F49E5" w:rsidRPr="00BA3DA4">
        <w:tab/>
      </w:r>
      <w:r w:rsidR="00307A7F">
        <w:t>$$</w:t>
      </w:r>
      <w:r w:rsidR="00192019" w:rsidRPr="00BA3DA4">
        <w:t xml:space="preserve">Ikram </w:t>
      </w:r>
      <w:r w:rsidR="00076652" w:rsidRPr="00BA3DA4">
        <w:t>and</w:t>
      </w:r>
      <w:r w:rsidR="00192019" w:rsidRPr="00BA3DA4">
        <w:t xml:space="preserve"> Dodson 1998</w:t>
      </w:r>
      <w:r w:rsidR="00700EA3">
        <w:t xml:space="preserve">, </w:t>
      </w:r>
      <w:r w:rsidR="00192019" w:rsidRPr="00BA3DA4">
        <w:t>157</w:t>
      </w:r>
      <w:r w:rsidR="00076652" w:rsidRPr="00BA3DA4">
        <w:t>,</w:t>
      </w:r>
      <w:r w:rsidR="00192019" w:rsidRPr="00BA3DA4">
        <w:t xml:space="preserve"> 160</w:t>
      </w:r>
      <w:r w:rsidR="00307A7F">
        <w:t>$$</w:t>
      </w:r>
      <w:r w:rsidR="00076652" w:rsidRPr="00BA3DA4">
        <w:t>.</w:t>
      </w:r>
    </w:p>
    <w:p w14:paraId="5B474A21" w14:textId="77777777" w:rsidR="00192019" w:rsidRPr="00BA3DA4" w:rsidRDefault="00192019" w:rsidP="00D24CF6">
      <w:pPr>
        <w:pStyle w:val="EndnoteText"/>
      </w:pPr>
    </w:p>
  </w:endnote>
  <w:endnote w:id="33">
    <w:p w14:paraId="185B6319" w14:textId="46292771" w:rsidR="00084152" w:rsidRPr="00BA3DA4" w:rsidRDefault="00084152" w:rsidP="00D24CF6">
      <w:pPr>
        <w:pStyle w:val="EndnoteText"/>
      </w:pPr>
      <w:r w:rsidRPr="00BA3DA4">
        <w:rPr>
          <w:rStyle w:val="EndnoteReference"/>
        </w:rPr>
        <w:endnoteRef/>
      </w:r>
      <w:r w:rsidRPr="00BA3DA4">
        <w:t xml:space="preserve"> </w:t>
      </w:r>
      <w:r w:rsidR="007F49E5" w:rsidRPr="00BA3DA4">
        <w:tab/>
      </w:r>
      <w:r w:rsidR="00307A7F">
        <w:t>$$</w:t>
      </w:r>
      <w:r w:rsidR="001B06A3" w:rsidRPr="00BA3DA4">
        <w:t>Pagès-Camagna and Guichard 2010</w:t>
      </w:r>
      <w:r w:rsidR="00700EA3">
        <w:t xml:space="preserve">, </w:t>
      </w:r>
      <w:r w:rsidRPr="00BA3DA4">
        <w:t>26</w:t>
      </w:r>
      <w:r w:rsidR="00076652" w:rsidRPr="00BA3DA4">
        <w:t>–</w:t>
      </w:r>
      <w:r w:rsidRPr="00BA3DA4">
        <w:t>28</w:t>
      </w:r>
      <w:r w:rsidR="00307A7F">
        <w:t>$$</w:t>
      </w:r>
      <w:r w:rsidR="001B06A3" w:rsidRPr="00BA3DA4">
        <w:t>.</w:t>
      </w:r>
    </w:p>
    <w:p w14:paraId="2DA23A08" w14:textId="77777777" w:rsidR="006B456F" w:rsidRPr="00BA3DA4" w:rsidRDefault="006B456F" w:rsidP="00D24CF6">
      <w:pPr>
        <w:pStyle w:val="EndnoteText"/>
      </w:pPr>
    </w:p>
  </w:endnote>
  <w:endnote w:id="34">
    <w:p w14:paraId="6D05AB8D" w14:textId="5299ACCA" w:rsidR="00084152" w:rsidRPr="00BA3DA4" w:rsidRDefault="00084152" w:rsidP="007709EA">
      <w:pPr>
        <w:pStyle w:val="EndnoteText"/>
      </w:pPr>
      <w:r w:rsidRPr="00BA3DA4">
        <w:rPr>
          <w:rStyle w:val="EndnoteReference"/>
        </w:rPr>
        <w:endnoteRef/>
      </w:r>
      <w:r w:rsidRPr="00BA3DA4">
        <w:t xml:space="preserve"> </w:t>
      </w:r>
      <w:r w:rsidR="007F49E5" w:rsidRPr="00BA3DA4">
        <w:tab/>
      </w:r>
      <w:r w:rsidR="00307A7F">
        <w:t>$$</w:t>
      </w:r>
      <w:r w:rsidR="006B456F" w:rsidRPr="00BA3DA4">
        <w:t>Roberts</w:t>
      </w:r>
      <w:r w:rsidR="00076652" w:rsidRPr="00BA3DA4">
        <w:t xml:space="preserve"> </w:t>
      </w:r>
      <w:r w:rsidR="006B456F" w:rsidRPr="00BA3DA4">
        <w:t>2020</w:t>
      </w:r>
      <w:r w:rsidR="00307A7F">
        <w:t>$$</w:t>
      </w:r>
      <w:r w:rsidR="00076652" w:rsidRPr="00BA3DA4">
        <w:t xml:space="preserve">; </w:t>
      </w:r>
      <w:r w:rsidR="00307A7F">
        <w:t>$$</w:t>
      </w:r>
      <w:r w:rsidR="006B456F" w:rsidRPr="00BA3DA4">
        <w:t xml:space="preserve">Pagès-Camagna and Guichard </w:t>
      </w:r>
      <w:r w:rsidRPr="00BA3DA4">
        <w:t>2010</w:t>
      </w:r>
      <w:r w:rsidR="00700EA3">
        <w:t xml:space="preserve">, </w:t>
      </w:r>
      <w:r w:rsidR="006B456F" w:rsidRPr="00BA3DA4">
        <w:t>30</w:t>
      </w:r>
      <w:r w:rsidR="00307A7F">
        <w:t>$$</w:t>
      </w:r>
      <w:r w:rsidR="007E2C8A">
        <w:t>;</w:t>
      </w:r>
      <w:r w:rsidRPr="00BA3DA4">
        <w:t xml:space="preserve"> </w:t>
      </w:r>
      <w:r w:rsidR="00EF7747">
        <w:t>$$</w:t>
      </w:r>
      <w:r w:rsidR="006B456F" w:rsidRPr="00BA3DA4">
        <w:t>Kakoulli 2009</w:t>
      </w:r>
      <w:r w:rsidR="00EF7747">
        <w:t>$$</w:t>
      </w:r>
      <w:r w:rsidR="006B456F" w:rsidRPr="00BA3DA4">
        <w:t>.</w:t>
      </w:r>
    </w:p>
    <w:p w14:paraId="313D5380" w14:textId="77777777" w:rsidR="006B456F" w:rsidRPr="00BA3DA4" w:rsidRDefault="006B456F" w:rsidP="00D24CF6">
      <w:pPr>
        <w:pStyle w:val="EndnoteText"/>
      </w:pPr>
    </w:p>
  </w:endnote>
  <w:endnote w:id="35">
    <w:p w14:paraId="700FD00B" w14:textId="01CC5A0B" w:rsidR="00084152" w:rsidRPr="00BA3DA4" w:rsidRDefault="00084152" w:rsidP="00D24CF6">
      <w:pPr>
        <w:pStyle w:val="EndnoteText"/>
      </w:pPr>
      <w:r w:rsidRPr="00BA3DA4">
        <w:rPr>
          <w:rStyle w:val="EndnoteReference"/>
        </w:rPr>
        <w:endnoteRef/>
      </w:r>
      <w:r w:rsidRPr="00BA3DA4">
        <w:t xml:space="preserve"> </w:t>
      </w:r>
      <w:r w:rsidR="007F49E5" w:rsidRPr="00BA3DA4">
        <w:tab/>
      </w:r>
      <w:r w:rsidR="00EF7747">
        <w:t>$$</w:t>
      </w:r>
      <w:r w:rsidRPr="00BA3DA4">
        <w:t>Kakoulli 2009</w:t>
      </w:r>
      <w:r w:rsidR="00700EA3">
        <w:t xml:space="preserve">, </w:t>
      </w:r>
      <w:r w:rsidRPr="00BA3DA4">
        <w:t>48</w:t>
      </w:r>
      <w:r w:rsidR="00EF7747">
        <w:t>$$</w:t>
      </w:r>
      <w:r w:rsidR="001B06A3" w:rsidRPr="00BA3DA4">
        <w:t>.</w:t>
      </w:r>
    </w:p>
    <w:p w14:paraId="23F186A2" w14:textId="77777777" w:rsidR="006B456F" w:rsidRPr="00BA3DA4" w:rsidRDefault="006B456F" w:rsidP="00D24CF6">
      <w:pPr>
        <w:pStyle w:val="EndnoteText"/>
      </w:pPr>
    </w:p>
  </w:endnote>
  <w:endnote w:id="36">
    <w:p w14:paraId="078BCCB6" w14:textId="240D4FDD" w:rsidR="00084152" w:rsidRPr="00BA3DA4" w:rsidRDefault="00084152" w:rsidP="007709EA">
      <w:pPr>
        <w:pStyle w:val="EndnoteText"/>
      </w:pPr>
      <w:r w:rsidRPr="00BA3DA4">
        <w:rPr>
          <w:rStyle w:val="EndnoteReference"/>
        </w:rPr>
        <w:endnoteRef/>
      </w:r>
      <w:r w:rsidRPr="00BA3DA4">
        <w:t xml:space="preserve"> </w:t>
      </w:r>
      <w:r w:rsidR="007F49E5" w:rsidRPr="00BA3DA4">
        <w:tab/>
      </w:r>
      <w:r w:rsidR="00EF7747">
        <w:t>$$</w:t>
      </w:r>
      <w:r w:rsidRPr="00BA3DA4">
        <w:t>Hillyer 1984</w:t>
      </w:r>
      <w:r w:rsidR="00700EA3">
        <w:t xml:space="preserve">, </w:t>
      </w:r>
      <w:r w:rsidRPr="00BA3DA4">
        <w:t>8</w:t>
      </w:r>
      <w:r w:rsidR="00EF7747">
        <w:t>$$</w:t>
      </w:r>
      <w:r w:rsidR="00076652" w:rsidRPr="00BA3DA4">
        <w:t xml:space="preserve">; </w:t>
      </w:r>
      <w:r w:rsidR="00EF7747">
        <w:t>$$</w:t>
      </w:r>
      <w:r w:rsidR="006B456F" w:rsidRPr="00BA3DA4">
        <w:t>Scott</w:t>
      </w:r>
      <w:r w:rsidR="00076652" w:rsidRPr="00BA3DA4">
        <w:t xml:space="preserve"> </w:t>
      </w:r>
      <w:r w:rsidR="006B456F" w:rsidRPr="00BA3DA4">
        <w:t>2010</w:t>
      </w:r>
      <w:r w:rsidR="00EF7747">
        <w:t>$$</w:t>
      </w:r>
      <w:r w:rsidR="006B456F" w:rsidRPr="00BA3DA4">
        <w:t>.</w:t>
      </w:r>
      <w:r w:rsidR="00FA243B" w:rsidRPr="00BA3DA4">
        <w:t xml:space="preserve"> Object currently </w:t>
      </w:r>
      <w:r w:rsidR="00B42B11" w:rsidRPr="00BA3DA4">
        <w:t>housed</w:t>
      </w:r>
      <w:r w:rsidR="00FA243B" w:rsidRPr="00BA3DA4">
        <w:t xml:space="preserve"> at the British Museum</w:t>
      </w:r>
      <w:r w:rsidR="00EF7747">
        <w:t xml:space="preserve">: </w:t>
      </w:r>
      <w:hyperlink r:id="rId1" w:history="1">
        <w:r w:rsidR="00EF7747" w:rsidRPr="00EF7747">
          <w:rPr>
            <w:rStyle w:val="Hyperlink"/>
          </w:rPr>
          <w:t>https://www.britishmuseum.org/collection/object/Y_EA68950</w:t>
        </w:r>
      </w:hyperlink>
      <w:r w:rsidR="00FA243B" w:rsidRPr="00BA3DA4">
        <w:t>.</w:t>
      </w:r>
    </w:p>
    <w:p w14:paraId="2EB34A72" w14:textId="77777777" w:rsidR="006B456F" w:rsidRPr="00BA3DA4" w:rsidRDefault="006B456F" w:rsidP="00D24CF6">
      <w:pPr>
        <w:pStyle w:val="EndnoteText"/>
      </w:pPr>
    </w:p>
  </w:endnote>
  <w:endnote w:id="37">
    <w:p w14:paraId="0D1596F8" w14:textId="2E00A395" w:rsidR="00084152" w:rsidRPr="00BA3DA4" w:rsidRDefault="00084152" w:rsidP="00D24CF6">
      <w:pPr>
        <w:pStyle w:val="EndnoteText"/>
      </w:pPr>
      <w:r w:rsidRPr="00BA3DA4">
        <w:rPr>
          <w:rStyle w:val="EndnoteReference"/>
        </w:rPr>
        <w:endnoteRef/>
      </w:r>
      <w:r w:rsidRPr="00BA3DA4">
        <w:t xml:space="preserve"> </w:t>
      </w:r>
      <w:r w:rsidR="007F49E5" w:rsidRPr="00BA3DA4">
        <w:tab/>
      </w:r>
      <w:r w:rsidR="00F46F8D" w:rsidRPr="00BA3DA4">
        <w:t>Object c</w:t>
      </w:r>
      <w:r w:rsidR="00FA243B" w:rsidRPr="00BA3DA4">
        <w:t xml:space="preserve">urrently </w:t>
      </w:r>
      <w:r w:rsidR="00B42B11" w:rsidRPr="00BA3DA4">
        <w:t>housed</w:t>
      </w:r>
      <w:r w:rsidR="00FA243B" w:rsidRPr="00BA3DA4">
        <w:t xml:space="preserve"> at </w:t>
      </w:r>
      <w:r w:rsidR="00076652" w:rsidRPr="00BA3DA4">
        <w:t>t</w:t>
      </w:r>
      <w:r w:rsidRPr="00BA3DA4">
        <w:t>he Metropolitan Museum of Art</w:t>
      </w:r>
      <w:r w:rsidR="00EF7747">
        <w:t xml:space="preserve">, New York: </w:t>
      </w:r>
      <w:hyperlink r:id="rId2" w:history="1">
        <w:r w:rsidR="00EF7747" w:rsidRPr="00EF7747">
          <w:rPr>
            <w:rStyle w:val="Hyperlink"/>
          </w:rPr>
          <w:t>https://www.metmuseum.org/art/collection/search/548243</w:t>
        </w:r>
      </w:hyperlink>
      <w:r w:rsidR="001B06A3" w:rsidRPr="00BA3DA4">
        <w:t>.</w:t>
      </w:r>
    </w:p>
    <w:p w14:paraId="7A8D09A5" w14:textId="77777777" w:rsidR="006B456F" w:rsidRPr="00BA3DA4" w:rsidRDefault="006B456F" w:rsidP="00D24CF6">
      <w:pPr>
        <w:pStyle w:val="EndnoteText"/>
      </w:pPr>
    </w:p>
  </w:endnote>
  <w:endnote w:id="38">
    <w:p w14:paraId="6ACC4E94" w14:textId="6E8FC640" w:rsidR="00084152" w:rsidRPr="00BA3DA4" w:rsidRDefault="00084152" w:rsidP="00D24CF6">
      <w:pPr>
        <w:pStyle w:val="EndnoteText"/>
      </w:pPr>
      <w:r w:rsidRPr="00BA3DA4">
        <w:rPr>
          <w:rStyle w:val="EndnoteReference"/>
        </w:rPr>
        <w:endnoteRef/>
      </w:r>
      <w:r w:rsidRPr="00BA3DA4">
        <w:t xml:space="preserve"> </w:t>
      </w:r>
      <w:r w:rsidR="007F49E5" w:rsidRPr="00BA3DA4">
        <w:tab/>
      </w:r>
      <w:r w:rsidR="00EF7747">
        <w:t>$$</w:t>
      </w:r>
      <w:r w:rsidRPr="00BA3DA4">
        <w:t>Roberts 2020, 40</w:t>
      </w:r>
      <w:r w:rsidR="00EF7747">
        <w:t>$$</w:t>
      </w:r>
      <w:r w:rsidR="006B456F" w:rsidRPr="00BA3DA4">
        <w:t>.</w:t>
      </w:r>
      <w:r w:rsidR="00076652" w:rsidRPr="00BA3DA4">
        <w:t xml:space="preserve"> </w:t>
      </w:r>
      <w:r w:rsidR="00FA243B" w:rsidRPr="00BA3DA4">
        <w:t xml:space="preserve">Object currently </w:t>
      </w:r>
      <w:r w:rsidR="00B42B11" w:rsidRPr="00BA3DA4">
        <w:t>housed</w:t>
      </w:r>
      <w:r w:rsidR="00FA243B" w:rsidRPr="00BA3DA4">
        <w:t xml:space="preserve"> at </w:t>
      </w:r>
      <w:r w:rsidR="00076652" w:rsidRPr="00BA3DA4">
        <w:t>t</w:t>
      </w:r>
      <w:r w:rsidR="00FA243B" w:rsidRPr="00BA3DA4">
        <w:t>he Metropolitan Museum of Art</w:t>
      </w:r>
      <w:r w:rsidR="00EF7747">
        <w:t xml:space="preserve">, New York: </w:t>
      </w:r>
      <w:hyperlink r:id="rId3" w:history="1">
        <w:r w:rsidR="00EF7747" w:rsidRPr="00EF7747">
          <w:rPr>
            <w:rStyle w:val="Hyperlink"/>
          </w:rPr>
          <w:t>https://www.metmuseum.org/art/collection/search/256830</w:t>
        </w:r>
      </w:hyperlink>
      <w:r w:rsidR="00FA243B" w:rsidRPr="00BA3DA4">
        <w:t>.</w:t>
      </w:r>
    </w:p>
    <w:p w14:paraId="20A181BE" w14:textId="77777777" w:rsidR="006B456F" w:rsidRPr="00BA3DA4" w:rsidRDefault="006B456F" w:rsidP="00D24CF6">
      <w:pPr>
        <w:pStyle w:val="EndnoteText"/>
      </w:pPr>
    </w:p>
  </w:endnote>
  <w:endnote w:id="39">
    <w:p w14:paraId="64E97BCB" w14:textId="5DF8A843" w:rsidR="006B456F" w:rsidRPr="00BA3DA4" w:rsidRDefault="00084152" w:rsidP="00D24CF6">
      <w:pPr>
        <w:pStyle w:val="EndnoteText"/>
      </w:pPr>
      <w:r w:rsidRPr="00BA3DA4">
        <w:rPr>
          <w:rStyle w:val="EndnoteReference"/>
        </w:rPr>
        <w:endnoteRef/>
      </w:r>
      <w:r w:rsidRPr="00BA3DA4">
        <w:t xml:space="preserve"> </w:t>
      </w:r>
      <w:r w:rsidR="007F49E5" w:rsidRPr="00BA3DA4">
        <w:tab/>
      </w:r>
      <w:r w:rsidR="00EF7747">
        <w:t>$$</w:t>
      </w:r>
      <w:r w:rsidR="006B456F" w:rsidRPr="00BA3DA4">
        <w:t>Walton</w:t>
      </w:r>
      <w:r w:rsidR="00076652" w:rsidRPr="00BA3DA4">
        <w:t xml:space="preserve"> </w:t>
      </w:r>
      <w:r w:rsidR="006B456F" w:rsidRPr="00BA3DA4">
        <w:t>and Trentelman</w:t>
      </w:r>
      <w:r w:rsidR="00076652" w:rsidRPr="00BA3DA4">
        <w:t xml:space="preserve"> </w:t>
      </w:r>
      <w:r w:rsidR="006B456F" w:rsidRPr="00BA3DA4">
        <w:t>2009</w:t>
      </w:r>
      <w:r w:rsidR="00EF7747">
        <w:t>$$</w:t>
      </w:r>
      <w:r w:rsidR="006B456F" w:rsidRPr="00BA3DA4">
        <w:t>.</w:t>
      </w:r>
    </w:p>
    <w:p w14:paraId="6C777D6F" w14:textId="77777777" w:rsidR="006B456F" w:rsidRPr="00BA3DA4" w:rsidRDefault="006B456F" w:rsidP="00D24CF6">
      <w:pPr>
        <w:pStyle w:val="EndnoteText"/>
      </w:pPr>
    </w:p>
  </w:endnote>
  <w:endnote w:id="40">
    <w:p w14:paraId="7D172173" w14:textId="37EB7134" w:rsidR="00084152" w:rsidRDefault="00084152" w:rsidP="007709EA">
      <w:pPr>
        <w:pStyle w:val="EndnoteText"/>
      </w:pPr>
      <w:r w:rsidRPr="00BA3DA4">
        <w:rPr>
          <w:rStyle w:val="EndnoteReference"/>
        </w:rPr>
        <w:endnoteRef/>
      </w:r>
      <w:r w:rsidRPr="00BA3DA4">
        <w:t xml:space="preserve"> </w:t>
      </w:r>
      <w:r w:rsidR="007F49E5" w:rsidRPr="00BA3DA4">
        <w:tab/>
      </w:r>
      <w:r w:rsidR="00EF7747">
        <w:t>$$</w:t>
      </w:r>
      <w:r w:rsidR="006B456F" w:rsidRPr="00BA3DA4">
        <w:t>Svoboda</w:t>
      </w:r>
      <w:r w:rsidR="00076652" w:rsidRPr="00BA3DA4">
        <w:t xml:space="preserve"> </w:t>
      </w:r>
      <w:r w:rsidR="006B456F" w:rsidRPr="00BA3DA4">
        <w:t>and Walton</w:t>
      </w:r>
      <w:r w:rsidR="00076652" w:rsidRPr="00BA3DA4">
        <w:t xml:space="preserve"> </w:t>
      </w:r>
      <w:r w:rsidR="006B456F" w:rsidRPr="00BA3DA4">
        <w:t>2010</w:t>
      </w:r>
      <w:r w:rsidR="00EF7747">
        <w:t>$$</w:t>
      </w:r>
      <w:r w:rsidR="006B456F" w:rsidRPr="00BA3DA4">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A45AB" w14:textId="77777777" w:rsidR="00000000"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99434" w14:textId="77777777" w:rsidR="00925EAC" w:rsidRPr="00BA3DA4" w:rsidRDefault="00925EAC" w:rsidP="00D24CF6">
      <w:r w:rsidRPr="00BA3DA4">
        <w:separator/>
      </w:r>
    </w:p>
  </w:footnote>
  <w:footnote w:type="continuationSeparator" w:id="0">
    <w:p w14:paraId="57D2963D" w14:textId="77777777" w:rsidR="00925EAC" w:rsidRPr="00BA3DA4" w:rsidRDefault="00925EAC" w:rsidP="00D24CF6">
      <w:r w:rsidRPr="00BA3DA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775BA"/>
    <w:multiLevelType w:val="hybridMultilevel"/>
    <w:tmpl w:val="60AE89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5725809"/>
    <w:multiLevelType w:val="multilevel"/>
    <w:tmpl w:val="142A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02708864">
    <w:abstractNumId w:val="0"/>
  </w:num>
  <w:num w:numId="2" w16cid:durableId="934555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D5F"/>
    <w:rsid w:val="000209AD"/>
    <w:rsid w:val="0003097A"/>
    <w:rsid w:val="00060D48"/>
    <w:rsid w:val="00076652"/>
    <w:rsid w:val="000838DC"/>
    <w:rsid w:val="00084152"/>
    <w:rsid w:val="000875CF"/>
    <w:rsid w:val="000952C5"/>
    <w:rsid w:val="0009710E"/>
    <w:rsid w:val="000A3458"/>
    <w:rsid w:val="000A4D7F"/>
    <w:rsid w:val="000C79D2"/>
    <w:rsid w:val="000C7D5F"/>
    <w:rsid w:val="000E3C34"/>
    <w:rsid w:val="000F5110"/>
    <w:rsid w:val="000F669C"/>
    <w:rsid w:val="00100DE0"/>
    <w:rsid w:val="001016F4"/>
    <w:rsid w:val="001052DF"/>
    <w:rsid w:val="00107863"/>
    <w:rsid w:val="00112C9D"/>
    <w:rsid w:val="001307BA"/>
    <w:rsid w:val="00136233"/>
    <w:rsid w:val="00137018"/>
    <w:rsid w:val="0016568F"/>
    <w:rsid w:val="00184171"/>
    <w:rsid w:val="001906DA"/>
    <w:rsid w:val="00192019"/>
    <w:rsid w:val="001A2A14"/>
    <w:rsid w:val="001B06A3"/>
    <w:rsid w:val="001B2415"/>
    <w:rsid w:val="001C7BCA"/>
    <w:rsid w:val="001D0B12"/>
    <w:rsid w:val="00206929"/>
    <w:rsid w:val="00207126"/>
    <w:rsid w:val="00213C86"/>
    <w:rsid w:val="00230B61"/>
    <w:rsid w:val="0024096C"/>
    <w:rsid w:val="00251DBA"/>
    <w:rsid w:val="00266263"/>
    <w:rsid w:val="00281EB4"/>
    <w:rsid w:val="00291EF2"/>
    <w:rsid w:val="002A20BC"/>
    <w:rsid w:val="002A2F4A"/>
    <w:rsid w:val="002A30B9"/>
    <w:rsid w:val="002B3659"/>
    <w:rsid w:val="002B761B"/>
    <w:rsid w:val="002D3829"/>
    <w:rsid w:val="002E0675"/>
    <w:rsid w:val="002F4F06"/>
    <w:rsid w:val="00301D8D"/>
    <w:rsid w:val="00307A7F"/>
    <w:rsid w:val="003126BC"/>
    <w:rsid w:val="00312B3F"/>
    <w:rsid w:val="003140E2"/>
    <w:rsid w:val="00322F1C"/>
    <w:rsid w:val="00325EED"/>
    <w:rsid w:val="003506A9"/>
    <w:rsid w:val="0035315D"/>
    <w:rsid w:val="00353AC3"/>
    <w:rsid w:val="00354782"/>
    <w:rsid w:val="00361156"/>
    <w:rsid w:val="00367DE8"/>
    <w:rsid w:val="00381182"/>
    <w:rsid w:val="0039499D"/>
    <w:rsid w:val="00397E8A"/>
    <w:rsid w:val="003A3D7C"/>
    <w:rsid w:val="003B2DF1"/>
    <w:rsid w:val="003C1C60"/>
    <w:rsid w:val="003C530F"/>
    <w:rsid w:val="003C6C6B"/>
    <w:rsid w:val="003D3474"/>
    <w:rsid w:val="003E1894"/>
    <w:rsid w:val="003F4816"/>
    <w:rsid w:val="0040378A"/>
    <w:rsid w:val="00406370"/>
    <w:rsid w:val="004157FC"/>
    <w:rsid w:val="0043028F"/>
    <w:rsid w:val="00436D73"/>
    <w:rsid w:val="00447E34"/>
    <w:rsid w:val="0045304D"/>
    <w:rsid w:val="00460ED0"/>
    <w:rsid w:val="00463ED1"/>
    <w:rsid w:val="00464A49"/>
    <w:rsid w:val="00485684"/>
    <w:rsid w:val="004930FA"/>
    <w:rsid w:val="004A1A5B"/>
    <w:rsid w:val="004C10DC"/>
    <w:rsid w:val="004C6944"/>
    <w:rsid w:val="004E1C62"/>
    <w:rsid w:val="0050547F"/>
    <w:rsid w:val="00517084"/>
    <w:rsid w:val="00525F42"/>
    <w:rsid w:val="00526FA7"/>
    <w:rsid w:val="005336DB"/>
    <w:rsid w:val="005376F8"/>
    <w:rsid w:val="00547BC1"/>
    <w:rsid w:val="00554A4D"/>
    <w:rsid w:val="005645CF"/>
    <w:rsid w:val="00570662"/>
    <w:rsid w:val="005824B1"/>
    <w:rsid w:val="00582CD8"/>
    <w:rsid w:val="00596F9E"/>
    <w:rsid w:val="005A6D8A"/>
    <w:rsid w:val="005A6E25"/>
    <w:rsid w:val="005B0953"/>
    <w:rsid w:val="005B1501"/>
    <w:rsid w:val="005B3E44"/>
    <w:rsid w:val="005C6D63"/>
    <w:rsid w:val="005D5162"/>
    <w:rsid w:val="005E261E"/>
    <w:rsid w:val="005E6E59"/>
    <w:rsid w:val="00604511"/>
    <w:rsid w:val="00617060"/>
    <w:rsid w:val="00631652"/>
    <w:rsid w:val="00633BC0"/>
    <w:rsid w:val="00637556"/>
    <w:rsid w:val="00641749"/>
    <w:rsid w:val="00641E93"/>
    <w:rsid w:val="00646B6D"/>
    <w:rsid w:val="00657EBA"/>
    <w:rsid w:val="00662797"/>
    <w:rsid w:val="00664767"/>
    <w:rsid w:val="00667631"/>
    <w:rsid w:val="00676520"/>
    <w:rsid w:val="006802AB"/>
    <w:rsid w:val="006810CA"/>
    <w:rsid w:val="00692548"/>
    <w:rsid w:val="006A367A"/>
    <w:rsid w:val="006B0065"/>
    <w:rsid w:val="006B456F"/>
    <w:rsid w:val="006C2A8A"/>
    <w:rsid w:val="006E0F8B"/>
    <w:rsid w:val="006F340E"/>
    <w:rsid w:val="00700EA3"/>
    <w:rsid w:val="007058F6"/>
    <w:rsid w:val="00713642"/>
    <w:rsid w:val="00720D69"/>
    <w:rsid w:val="007213FE"/>
    <w:rsid w:val="00721B2C"/>
    <w:rsid w:val="00736051"/>
    <w:rsid w:val="00743FE5"/>
    <w:rsid w:val="007460F3"/>
    <w:rsid w:val="007709EA"/>
    <w:rsid w:val="00770B55"/>
    <w:rsid w:val="00770CA2"/>
    <w:rsid w:val="007713D4"/>
    <w:rsid w:val="007918FD"/>
    <w:rsid w:val="007B26BC"/>
    <w:rsid w:val="007B45B3"/>
    <w:rsid w:val="007C35B6"/>
    <w:rsid w:val="007E03C7"/>
    <w:rsid w:val="007E2C8A"/>
    <w:rsid w:val="007E2FD4"/>
    <w:rsid w:val="007E69C4"/>
    <w:rsid w:val="007E6F82"/>
    <w:rsid w:val="007F49E5"/>
    <w:rsid w:val="007F7CFD"/>
    <w:rsid w:val="00806B67"/>
    <w:rsid w:val="00814AEF"/>
    <w:rsid w:val="00816491"/>
    <w:rsid w:val="00833E94"/>
    <w:rsid w:val="008351A2"/>
    <w:rsid w:val="008364D5"/>
    <w:rsid w:val="00842AF9"/>
    <w:rsid w:val="008446B1"/>
    <w:rsid w:val="008502AB"/>
    <w:rsid w:val="00876CE3"/>
    <w:rsid w:val="008833E7"/>
    <w:rsid w:val="008A730A"/>
    <w:rsid w:val="008B15D0"/>
    <w:rsid w:val="008C1D9F"/>
    <w:rsid w:val="008C7D7E"/>
    <w:rsid w:val="008D025B"/>
    <w:rsid w:val="008D5EBA"/>
    <w:rsid w:val="008E222A"/>
    <w:rsid w:val="008E72EF"/>
    <w:rsid w:val="008E75B4"/>
    <w:rsid w:val="008F55AB"/>
    <w:rsid w:val="00923F72"/>
    <w:rsid w:val="00925EAC"/>
    <w:rsid w:val="00934692"/>
    <w:rsid w:val="009644D4"/>
    <w:rsid w:val="009647FB"/>
    <w:rsid w:val="00994E0A"/>
    <w:rsid w:val="00996A94"/>
    <w:rsid w:val="009C531A"/>
    <w:rsid w:val="009C6076"/>
    <w:rsid w:val="009C7599"/>
    <w:rsid w:val="009D06A2"/>
    <w:rsid w:val="009D12F7"/>
    <w:rsid w:val="009D3CE7"/>
    <w:rsid w:val="009E3AE7"/>
    <w:rsid w:val="009E58C2"/>
    <w:rsid w:val="00A307F5"/>
    <w:rsid w:val="00A33A24"/>
    <w:rsid w:val="00A40930"/>
    <w:rsid w:val="00A43699"/>
    <w:rsid w:val="00A54604"/>
    <w:rsid w:val="00A574D7"/>
    <w:rsid w:val="00A60CED"/>
    <w:rsid w:val="00A7026E"/>
    <w:rsid w:val="00A71BC6"/>
    <w:rsid w:val="00A72BB3"/>
    <w:rsid w:val="00A9245A"/>
    <w:rsid w:val="00A935CC"/>
    <w:rsid w:val="00A959C2"/>
    <w:rsid w:val="00AC103B"/>
    <w:rsid w:val="00AD1CB8"/>
    <w:rsid w:val="00AF10AD"/>
    <w:rsid w:val="00AF6A65"/>
    <w:rsid w:val="00B00D21"/>
    <w:rsid w:val="00B306DD"/>
    <w:rsid w:val="00B3455E"/>
    <w:rsid w:val="00B42B11"/>
    <w:rsid w:val="00B53351"/>
    <w:rsid w:val="00B53DB6"/>
    <w:rsid w:val="00B732C7"/>
    <w:rsid w:val="00B807B7"/>
    <w:rsid w:val="00B81B49"/>
    <w:rsid w:val="00B85D32"/>
    <w:rsid w:val="00B868A8"/>
    <w:rsid w:val="00B91172"/>
    <w:rsid w:val="00B924D8"/>
    <w:rsid w:val="00BA02B8"/>
    <w:rsid w:val="00BA3DA4"/>
    <w:rsid w:val="00BC2748"/>
    <w:rsid w:val="00BD70BF"/>
    <w:rsid w:val="00C0630D"/>
    <w:rsid w:val="00C10CE2"/>
    <w:rsid w:val="00C223FB"/>
    <w:rsid w:val="00C23602"/>
    <w:rsid w:val="00C266C2"/>
    <w:rsid w:val="00C53295"/>
    <w:rsid w:val="00C657AB"/>
    <w:rsid w:val="00C8220F"/>
    <w:rsid w:val="00C87C84"/>
    <w:rsid w:val="00CA6686"/>
    <w:rsid w:val="00CA6B2A"/>
    <w:rsid w:val="00CB4ABB"/>
    <w:rsid w:val="00CD4D93"/>
    <w:rsid w:val="00CD4EBB"/>
    <w:rsid w:val="00CF711A"/>
    <w:rsid w:val="00D13D01"/>
    <w:rsid w:val="00D165F2"/>
    <w:rsid w:val="00D20F8B"/>
    <w:rsid w:val="00D21223"/>
    <w:rsid w:val="00D212E8"/>
    <w:rsid w:val="00D23483"/>
    <w:rsid w:val="00D24CF6"/>
    <w:rsid w:val="00D41570"/>
    <w:rsid w:val="00D42479"/>
    <w:rsid w:val="00D539EF"/>
    <w:rsid w:val="00D62509"/>
    <w:rsid w:val="00D70A80"/>
    <w:rsid w:val="00D86F38"/>
    <w:rsid w:val="00D920B6"/>
    <w:rsid w:val="00D9426F"/>
    <w:rsid w:val="00DA297A"/>
    <w:rsid w:val="00DA2E1B"/>
    <w:rsid w:val="00DC1E14"/>
    <w:rsid w:val="00DC6DEA"/>
    <w:rsid w:val="00DD200B"/>
    <w:rsid w:val="00DD69F8"/>
    <w:rsid w:val="00DF1729"/>
    <w:rsid w:val="00DF1AC2"/>
    <w:rsid w:val="00DF30C5"/>
    <w:rsid w:val="00E267A8"/>
    <w:rsid w:val="00E26B8B"/>
    <w:rsid w:val="00E30BE1"/>
    <w:rsid w:val="00E33E8A"/>
    <w:rsid w:val="00E57534"/>
    <w:rsid w:val="00E57B1E"/>
    <w:rsid w:val="00E63793"/>
    <w:rsid w:val="00E63A6B"/>
    <w:rsid w:val="00E95E7A"/>
    <w:rsid w:val="00E96784"/>
    <w:rsid w:val="00EB396C"/>
    <w:rsid w:val="00EB5223"/>
    <w:rsid w:val="00EC2DB0"/>
    <w:rsid w:val="00EC3FB0"/>
    <w:rsid w:val="00EC6BA4"/>
    <w:rsid w:val="00EE3649"/>
    <w:rsid w:val="00EF255F"/>
    <w:rsid w:val="00EF7747"/>
    <w:rsid w:val="00F03593"/>
    <w:rsid w:val="00F231DC"/>
    <w:rsid w:val="00F33B94"/>
    <w:rsid w:val="00F35134"/>
    <w:rsid w:val="00F36531"/>
    <w:rsid w:val="00F46F8D"/>
    <w:rsid w:val="00F534D5"/>
    <w:rsid w:val="00F609C3"/>
    <w:rsid w:val="00F7184E"/>
    <w:rsid w:val="00F815F5"/>
    <w:rsid w:val="00F83BEF"/>
    <w:rsid w:val="00F84062"/>
    <w:rsid w:val="00F86EEA"/>
    <w:rsid w:val="00F902B6"/>
    <w:rsid w:val="00F92E04"/>
    <w:rsid w:val="00FA243B"/>
    <w:rsid w:val="00FA6573"/>
    <w:rsid w:val="00FB1138"/>
    <w:rsid w:val="00FB7065"/>
    <w:rsid w:val="00FC7F2E"/>
    <w:rsid w:val="00FD43ED"/>
    <w:rsid w:val="018C58A3"/>
    <w:rsid w:val="01E982F3"/>
    <w:rsid w:val="0218444B"/>
    <w:rsid w:val="023E2F5F"/>
    <w:rsid w:val="02E42F07"/>
    <w:rsid w:val="03EC564A"/>
    <w:rsid w:val="0474048C"/>
    <w:rsid w:val="06A0A354"/>
    <w:rsid w:val="070AEE1D"/>
    <w:rsid w:val="07E82EAF"/>
    <w:rsid w:val="07FF658D"/>
    <w:rsid w:val="0867044B"/>
    <w:rsid w:val="09183627"/>
    <w:rsid w:val="0B6ECF0C"/>
    <w:rsid w:val="0BD477B5"/>
    <w:rsid w:val="0BFF717D"/>
    <w:rsid w:val="0CD4F73A"/>
    <w:rsid w:val="0E13F1D0"/>
    <w:rsid w:val="0F0D45E7"/>
    <w:rsid w:val="0F5AAA7D"/>
    <w:rsid w:val="0F7DF831"/>
    <w:rsid w:val="11CAF53F"/>
    <w:rsid w:val="12123485"/>
    <w:rsid w:val="12326CC3"/>
    <w:rsid w:val="12598C50"/>
    <w:rsid w:val="1291BE9A"/>
    <w:rsid w:val="12B4C80B"/>
    <w:rsid w:val="1438B88B"/>
    <w:rsid w:val="1529A6AA"/>
    <w:rsid w:val="155ADE89"/>
    <w:rsid w:val="15D80156"/>
    <w:rsid w:val="1638BA7C"/>
    <w:rsid w:val="170BB8F0"/>
    <w:rsid w:val="182542C7"/>
    <w:rsid w:val="1945DE8F"/>
    <w:rsid w:val="19567A5F"/>
    <w:rsid w:val="19C804DD"/>
    <w:rsid w:val="19C87C0C"/>
    <w:rsid w:val="1ACEEE20"/>
    <w:rsid w:val="1B82BEE6"/>
    <w:rsid w:val="1D30B362"/>
    <w:rsid w:val="1D42B9FD"/>
    <w:rsid w:val="1DDDD0FE"/>
    <w:rsid w:val="1F4B11BF"/>
    <w:rsid w:val="201DA2C1"/>
    <w:rsid w:val="2075FE35"/>
    <w:rsid w:val="2126BDA2"/>
    <w:rsid w:val="226CBA31"/>
    <w:rsid w:val="22CA0273"/>
    <w:rsid w:val="230512BB"/>
    <w:rsid w:val="23376878"/>
    <w:rsid w:val="24012BE4"/>
    <w:rsid w:val="2406DA41"/>
    <w:rsid w:val="248ABEE1"/>
    <w:rsid w:val="24D6A0CB"/>
    <w:rsid w:val="254C6E15"/>
    <w:rsid w:val="274DB4B0"/>
    <w:rsid w:val="277151ED"/>
    <w:rsid w:val="27A12135"/>
    <w:rsid w:val="27AFF8C4"/>
    <w:rsid w:val="281C5889"/>
    <w:rsid w:val="282979F5"/>
    <w:rsid w:val="2867D725"/>
    <w:rsid w:val="2A006D85"/>
    <w:rsid w:val="2A1106AB"/>
    <w:rsid w:val="2B203998"/>
    <w:rsid w:val="2B332D51"/>
    <w:rsid w:val="2D2D3388"/>
    <w:rsid w:val="2D52320B"/>
    <w:rsid w:val="2EFE00E2"/>
    <w:rsid w:val="2F606D98"/>
    <w:rsid w:val="2FD522DD"/>
    <w:rsid w:val="30C1CD9E"/>
    <w:rsid w:val="30D6DEBB"/>
    <w:rsid w:val="311A612A"/>
    <w:rsid w:val="32B2B74E"/>
    <w:rsid w:val="338742C8"/>
    <w:rsid w:val="338B39AE"/>
    <w:rsid w:val="33CA4354"/>
    <w:rsid w:val="3455D159"/>
    <w:rsid w:val="35114770"/>
    <w:rsid w:val="35B4FABD"/>
    <w:rsid w:val="360C23A6"/>
    <w:rsid w:val="3761D153"/>
    <w:rsid w:val="378D2BE3"/>
    <w:rsid w:val="37AF9403"/>
    <w:rsid w:val="3814C77C"/>
    <w:rsid w:val="389638C5"/>
    <w:rsid w:val="39055571"/>
    <w:rsid w:val="3953D51B"/>
    <w:rsid w:val="398E329A"/>
    <w:rsid w:val="39DA39E2"/>
    <w:rsid w:val="3A1F3874"/>
    <w:rsid w:val="3A7E1BFB"/>
    <w:rsid w:val="3A8854B3"/>
    <w:rsid w:val="3C97DE02"/>
    <w:rsid w:val="3CA6E8CE"/>
    <w:rsid w:val="3D17BD14"/>
    <w:rsid w:val="3D1E47B0"/>
    <w:rsid w:val="3DACFBF0"/>
    <w:rsid w:val="3ED8B1E7"/>
    <w:rsid w:val="3EDB50A1"/>
    <w:rsid w:val="3FC61E40"/>
    <w:rsid w:val="40BB2460"/>
    <w:rsid w:val="40CD8455"/>
    <w:rsid w:val="41634F8D"/>
    <w:rsid w:val="41C443C5"/>
    <w:rsid w:val="427B0BAC"/>
    <w:rsid w:val="42BAA203"/>
    <w:rsid w:val="42E02A1F"/>
    <w:rsid w:val="4560D834"/>
    <w:rsid w:val="46B3F039"/>
    <w:rsid w:val="4736696A"/>
    <w:rsid w:val="478559B8"/>
    <w:rsid w:val="484E0E4D"/>
    <w:rsid w:val="48DC2C4E"/>
    <w:rsid w:val="4B99876E"/>
    <w:rsid w:val="4BB3D09C"/>
    <w:rsid w:val="4BC3BF48"/>
    <w:rsid w:val="4BD110CC"/>
    <w:rsid w:val="4C572E4B"/>
    <w:rsid w:val="4CEF0593"/>
    <w:rsid w:val="4CFA00D3"/>
    <w:rsid w:val="4CFCC04E"/>
    <w:rsid w:val="4D859941"/>
    <w:rsid w:val="4DCC92E3"/>
    <w:rsid w:val="4E4D2F22"/>
    <w:rsid w:val="51C675D0"/>
    <w:rsid w:val="533C2F42"/>
    <w:rsid w:val="53E6BBBB"/>
    <w:rsid w:val="5434906A"/>
    <w:rsid w:val="5461DC52"/>
    <w:rsid w:val="54725672"/>
    <w:rsid w:val="54D17135"/>
    <w:rsid w:val="54E0D0DD"/>
    <w:rsid w:val="5583884E"/>
    <w:rsid w:val="55F3EEE0"/>
    <w:rsid w:val="560B3FA8"/>
    <w:rsid w:val="56658768"/>
    <w:rsid w:val="56E58111"/>
    <w:rsid w:val="57628D56"/>
    <w:rsid w:val="576FEDAC"/>
    <w:rsid w:val="580673EF"/>
    <w:rsid w:val="58AFC926"/>
    <w:rsid w:val="58F743EE"/>
    <w:rsid w:val="5977EA06"/>
    <w:rsid w:val="5A2BDE02"/>
    <w:rsid w:val="5AC1317C"/>
    <w:rsid w:val="5B71368E"/>
    <w:rsid w:val="5BC091E2"/>
    <w:rsid w:val="5CDAEAC1"/>
    <w:rsid w:val="5D2EF28D"/>
    <w:rsid w:val="5DBF986E"/>
    <w:rsid w:val="5F1A6FFA"/>
    <w:rsid w:val="5F2A8949"/>
    <w:rsid w:val="5F4285E2"/>
    <w:rsid w:val="5F6C1B4B"/>
    <w:rsid w:val="5FF6B940"/>
    <w:rsid w:val="60046BB4"/>
    <w:rsid w:val="603C322A"/>
    <w:rsid w:val="611259A5"/>
    <w:rsid w:val="615D54C0"/>
    <w:rsid w:val="6287E82E"/>
    <w:rsid w:val="62C18BBC"/>
    <w:rsid w:val="6333ACD5"/>
    <w:rsid w:val="63558478"/>
    <w:rsid w:val="63632735"/>
    <w:rsid w:val="6373B4C0"/>
    <w:rsid w:val="64672703"/>
    <w:rsid w:val="6532558D"/>
    <w:rsid w:val="6534873B"/>
    <w:rsid w:val="668C5F4B"/>
    <w:rsid w:val="66F5C8FF"/>
    <w:rsid w:val="67032FA9"/>
    <w:rsid w:val="6791B924"/>
    <w:rsid w:val="687F9F9D"/>
    <w:rsid w:val="692F63BB"/>
    <w:rsid w:val="69A1D6FD"/>
    <w:rsid w:val="6A781BD8"/>
    <w:rsid w:val="6A81268F"/>
    <w:rsid w:val="6B932D7B"/>
    <w:rsid w:val="6BDA5234"/>
    <w:rsid w:val="6CA2FEAF"/>
    <w:rsid w:val="6CC40509"/>
    <w:rsid w:val="6DB9039A"/>
    <w:rsid w:val="6DED98F4"/>
    <w:rsid w:val="6F8061F9"/>
    <w:rsid w:val="6FB6A3FC"/>
    <w:rsid w:val="70366C85"/>
    <w:rsid w:val="70825DA8"/>
    <w:rsid w:val="70B6FF99"/>
    <w:rsid w:val="70BCADD4"/>
    <w:rsid w:val="7108C306"/>
    <w:rsid w:val="715950BC"/>
    <w:rsid w:val="7189E92B"/>
    <w:rsid w:val="71FA3169"/>
    <w:rsid w:val="731A0740"/>
    <w:rsid w:val="73AFC689"/>
    <w:rsid w:val="73C60DBB"/>
    <w:rsid w:val="76021C21"/>
    <w:rsid w:val="764D2C42"/>
    <w:rsid w:val="76AAF314"/>
    <w:rsid w:val="76D8A773"/>
    <w:rsid w:val="780036D5"/>
    <w:rsid w:val="7957718A"/>
    <w:rsid w:val="796DDCBB"/>
    <w:rsid w:val="7A0526DE"/>
    <w:rsid w:val="7A3AA15D"/>
    <w:rsid w:val="7AB8F668"/>
    <w:rsid w:val="7B978296"/>
    <w:rsid w:val="7BC0F248"/>
    <w:rsid w:val="7BE29F77"/>
    <w:rsid w:val="7C84C097"/>
    <w:rsid w:val="7CC4CE5D"/>
    <w:rsid w:val="7E2E1765"/>
    <w:rsid w:val="7E48F84B"/>
    <w:rsid w:val="7E566AD8"/>
    <w:rsid w:val="7E6DD889"/>
    <w:rsid w:val="7EE30E36"/>
    <w:rsid w:val="7EF70950"/>
    <w:rsid w:val="7F70DA67"/>
    <w:rsid w:val="7F86F089"/>
    <w:rsid w:val="7FB5CA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67771"/>
  <w15:docId w15:val="{9D6C3F35-05E2-4CE2-BBEC-FBB5AF6A9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CF6"/>
    <w:pPr>
      <w:spacing w:after="0" w:line="480" w:lineRule="auto"/>
    </w:pPr>
    <w:rPr>
      <w:rFonts w:ascii="Times New Roman" w:hAnsi="Times New Roman" w:cs="Times New Roman"/>
      <w:sz w:val="24"/>
      <w:szCs w:val="24"/>
    </w:rPr>
  </w:style>
  <w:style w:type="paragraph" w:styleId="Heading1">
    <w:name w:val="heading 1"/>
    <w:basedOn w:val="Normal"/>
    <w:next w:val="Normal"/>
    <w:link w:val="Heading1Char"/>
    <w:uiPriority w:val="9"/>
    <w:qFormat/>
    <w:rsid w:val="00D24CF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24CF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24CF6"/>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C7D5F"/>
    <w:pPr>
      <w:spacing w:after="0" w:line="240" w:lineRule="auto"/>
    </w:pPr>
  </w:style>
  <w:style w:type="paragraph" w:styleId="NormalWeb">
    <w:name w:val="Normal (Web)"/>
    <w:basedOn w:val="Normal"/>
    <w:uiPriority w:val="99"/>
    <w:unhideWhenUsed/>
    <w:rsid w:val="000C7D5F"/>
    <w:pPr>
      <w:spacing w:before="100" w:beforeAutospacing="1" w:after="100" w:afterAutospacing="1" w:line="240" w:lineRule="auto"/>
    </w:pPr>
    <w:rPr>
      <w:rFonts w:eastAsia="Times New Roman"/>
    </w:rPr>
  </w:style>
  <w:style w:type="character" w:customStyle="1" w:styleId="apple-tab-span">
    <w:name w:val="apple-tab-span"/>
    <w:basedOn w:val="DefaultParagraphFont"/>
    <w:rsid w:val="000C7D5F"/>
  </w:style>
  <w:style w:type="paragraph" w:styleId="ListParagraph">
    <w:name w:val="List Paragraph"/>
    <w:basedOn w:val="Normal"/>
    <w:uiPriority w:val="34"/>
    <w:qFormat/>
    <w:rsid w:val="00D21223"/>
    <w:pPr>
      <w:ind w:left="720"/>
      <w:contextualSpacing/>
    </w:pPr>
  </w:style>
  <w:style w:type="paragraph" w:styleId="EndnoteText">
    <w:name w:val="endnote text"/>
    <w:basedOn w:val="Normal"/>
    <w:link w:val="EndnoteTextChar"/>
    <w:uiPriority w:val="99"/>
    <w:unhideWhenUsed/>
    <w:rsid w:val="007C35B6"/>
    <w:pPr>
      <w:spacing w:line="240" w:lineRule="auto"/>
    </w:pPr>
    <w:rPr>
      <w:sz w:val="20"/>
      <w:szCs w:val="20"/>
    </w:rPr>
  </w:style>
  <w:style w:type="character" w:customStyle="1" w:styleId="EndnoteTextChar">
    <w:name w:val="Endnote Text Char"/>
    <w:basedOn w:val="DefaultParagraphFont"/>
    <w:link w:val="EndnoteText"/>
    <w:uiPriority w:val="99"/>
    <w:rsid w:val="007C35B6"/>
    <w:rPr>
      <w:sz w:val="20"/>
      <w:szCs w:val="20"/>
    </w:rPr>
  </w:style>
  <w:style w:type="character" w:styleId="EndnoteReference">
    <w:name w:val="endnote reference"/>
    <w:basedOn w:val="DefaultParagraphFont"/>
    <w:uiPriority w:val="99"/>
    <w:semiHidden/>
    <w:unhideWhenUsed/>
    <w:rsid w:val="007C35B6"/>
    <w:rPr>
      <w:vertAlign w:val="superscript"/>
    </w:rPr>
  </w:style>
  <w:style w:type="paragraph" w:styleId="Header">
    <w:name w:val="header"/>
    <w:basedOn w:val="Normal"/>
    <w:link w:val="HeaderChar"/>
    <w:uiPriority w:val="99"/>
    <w:unhideWhenUsed/>
    <w:rsid w:val="00B00D21"/>
    <w:pPr>
      <w:tabs>
        <w:tab w:val="center" w:pos="4680"/>
        <w:tab w:val="right" w:pos="9360"/>
      </w:tabs>
      <w:spacing w:line="240" w:lineRule="auto"/>
    </w:pPr>
  </w:style>
  <w:style w:type="character" w:customStyle="1" w:styleId="HeaderChar">
    <w:name w:val="Header Char"/>
    <w:basedOn w:val="DefaultParagraphFont"/>
    <w:link w:val="Header"/>
    <w:uiPriority w:val="99"/>
    <w:rsid w:val="00B00D21"/>
  </w:style>
  <w:style w:type="paragraph" w:styleId="Footer">
    <w:name w:val="footer"/>
    <w:basedOn w:val="Normal"/>
    <w:link w:val="FooterChar"/>
    <w:uiPriority w:val="99"/>
    <w:unhideWhenUsed/>
    <w:rsid w:val="00B00D21"/>
    <w:pPr>
      <w:tabs>
        <w:tab w:val="center" w:pos="4680"/>
        <w:tab w:val="right" w:pos="9360"/>
      </w:tabs>
      <w:spacing w:line="240" w:lineRule="auto"/>
    </w:pPr>
  </w:style>
  <w:style w:type="character" w:customStyle="1" w:styleId="FooterChar">
    <w:name w:val="Footer Char"/>
    <w:basedOn w:val="DefaultParagraphFont"/>
    <w:link w:val="Footer"/>
    <w:uiPriority w:val="99"/>
    <w:rsid w:val="00B00D21"/>
  </w:style>
  <w:style w:type="character" w:styleId="Hyperlink">
    <w:name w:val="Hyperlink"/>
    <w:basedOn w:val="DefaultParagraphFont"/>
    <w:uiPriority w:val="99"/>
    <w:unhideWhenUsed/>
    <w:rsid w:val="006B456F"/>
    <w:rPr>
      <w:color w:val="0563C1" w:themeColor="hyperlink"/>
      <w:u w:val="single"/>
    </w:rPr>
  </w:style>
  <w:style w:type="character" w:customStyle="1" w:styleId="UnresolvedMention1">
    <w:name w:val="Unresolved Mention1"/>
    <w:basedOn w:val="DefaultParagraphFont"/>
    <w:uiPriority w:val="99"/>
    <w:semiHidden/>
    <w:unhideWhenUsed/>
    <w:rsid w:val="006B456F"/>
    <w:rPr>
      <w:color w:val="605E5C"/>
      <w:shd w:val="clear" w:color="auto" w:fill="E1DFDD"/>
    </w:rPr>
  </w:style>
  <w:style w:type="paragraph" w:styleId="BalloonText">
    <w:name w:val="Balloon Text"/>
    <w:basedOn w:val="Normal"/>
    <w:link w:val="BalloonTextChar"/>
    <w:uiPriority w:val="99"/>
    <w:semiHidden/>
    <w:unhideWhenUsed/>
    <w:rsid w:val="007E2FD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2FD4"/>
    <w:rPr>
      <w:rFonts w:ascii="Segoe UI" w:hAnsi="Segoe UI" w:cs="Segoe UI"/>
      <w:sz w:val="18"/>
      <w:szCs w:val="18"/>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16568F"/>
    <w:rPr>
      <w:b/>
      <w:bCs/>
    </w:rPr>
  </w:style>
  <w:style w:type="character" w:customStyle="1" w:styleId="CommentSubjectChar">
    <w:name w:val="Comment Subject Char"/>
    <w:basedOn w:val="CommentTextChar"/>
    <w:link w:val="CommentSubject"/>
    <w:uiPriority w:val="99"/>
    <w:semiHidden/>
    <w:rsid w:val="0016568F"/>
    <w:rPr>
      <w:b/>
      <w:bCs/>
      <w:sz w:val="20"/>
      <w:szCs w:val="20"/>
    </w:rPr>
  </w:style>
  <w:style w:type="paragraph" w:styleId="FootnoteText">
    <w:name w:val="footnote text"/>
    <w:basedOn w:val="Normal"/>
    <w:link w:val="FootnoteTextChar"/>
    <w:uiPriority w:val="99"/>
    <w:semiHidden/>
    <w:unhideWhenUsed/>
    <w:rsid w:val="002B3659"/>
    <w:pPr>
      <w:spacing w:line="240" w:lineRule="auto"/>
    </w:pPr>
    <w:rPr>
      <w:sz w:val="20"/>
      <w:szCs w:val="20"/>
    </w:rPr>
  </w:style>
  <w:style w:type="character" w:customStyle="1" w:styleId="FootnoteTextChar">
    <w:name w:val="Footnote Text Char"/>
    <w:basedOn w:val="DefaultParagraphFont"/>
    <w:link w:val="FootnoteText"/>
    <w:uiPriority w:val="99"/>
    <w:semiHidden/>
    <w:rsid w:val="002B3659"/>
    <w:rPr>
      <w:sz w:val="20"/>
      <w:szCs w:val="20"/>
    </w:rPr>
  </w:style>
  <w:style w:type="character" w:styleId="FootnoteReference">
    <w:name w:val="footnote reference"/>
    <w:basedOn w:val="DefaultParagraphFont"/>
    <w:uiPriority w:val="99"/>
    <w:semiHidden/>
    <w:unhideWhenUsed/>
    <w:rsid w:val="002B3659"/>
    <w:rPr>
      <w:vertAlign w:val="superscript"/>
    </w:rPr>
  </w:style>
  <w:style w:type="paragraph" w:styleId="Revision">
    <w:name w:val="Revision"/>
    <w:hidden/>
    <w:uiPriority w:val="99"/>
    <w:semiHidden/>
    <w:rsid w:val="00F03593"/>
    <w:pPr>
      <w:spacing w:after="0" w:line="240" w:lineRule="auto"/>
    </w:pPr>
  </w:style>
  <w:style w:type="character" w:customStyle="1" w:styleId="Heading1Char">
    <w:name w:val="Heading 1 Char"/>
    <w:basedOn w:val="DefaultParagraphFont"/>
    <w:link w:val="Heading1"/>
    <w:uiPriority w:val="9"/>
    <w:rsid w:val="00D24CF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24CF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24CF6"/>
    <w:rPr>
      <w:rFonts w:asciiTheme="majorHAnsi" w:eastAsiaTheme="majorEastAsia" w:hAnsiTheme="majorHAnsi" w:cstheme="majorBidi"/>
      <w:color w:val="1F4D78" w:themeColor="accent1" w:themeShade="7F"/>
      <w:sz w:val="24"/>
      <w:szCs w:val="24"/>
    </w:rPr>
  </w:style>
  <w:style w:type="character" w:styleId="UnresolvedMention">
    <w:name w:val="Unresolved Mention"/>
    <w:basedOn w:val="DefaultParagraphFont"/>
    <w:uiPriority w:val="99"/>
    <w:semiHidden/>
    <w:unhideWhenUsed/>
    <w:rsid w:val="00DA29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513493">
      <w:bodyDiv w:val="1"/>
      <w:marLeft w:val="0"/>
      <w:marRight w:val="0"/>
      <w:marTop w:val="0"/>
      <w:marBottom w:val="0"/>
      <w:divBdr>
        <w:top w:val="none" w:sz="0" w:space="0" w:color="auto"/>
        <w:left w:val="none" w:sz="0" w:space="0" w:color="auto"/>
        <w:bottom w:val="none" w:sz="0" w:space="0" w:color="auto"/>
        <w:right w:val="none" w:sz="0" w:space="0" w:color="auto"/>
      </w:divBdr>
    </w:div>
    <w:div w:id="240915049">
      <w:bodyDiv w:val="1"/>
      <w:marLeft w:val="0"/>
      <w:marRight w:val="0"/>
      <w:marTop w:val="0"/>
      <w:marBottom w:val="0"/>
      <w:divBdr>
        <w:top w:val="none" w:sz="0" w:space="0" w:color="auto"/>
        <w:left w:val="none" w:sz="0" w:space="0" w:color="auto"/>
        <w:bottom w:val="none" w:sz="0" w:space="0" w:color="auto"/>
        <w:right w:val="none" w:sz="0" w:space="0" w:color="auto"/>
      </w:divBdr>
    </w:div>
    <w:div w:id="380057802">
      <w:bodyDiv w:val="1"/>
      <w:marLeft w:val="0"/>
      <w:marRight w:val="0"/>
      <w:marTop w:val="0"/>
      <w:marBottom w:val="0"/>
      <w:divBdr>
        <w:top w:val="none" w:sz="0" w:space="0" w:color="auto"/>
        <w:left w:val="none" w:sz="0" w:space="0" w:color="auto"/>
        <w:bottom w:val="none" w:sz="0" w:space="0" w:color="auto"/>
        <w:right w:val="none" w:sz="0" w:space="0" w:color="auto"/>
      </w:divBdr>
    </w:div>
    <w:div w:id="394403048">
      <w:bodyDiv w:val="1"/>
      <w:marLeft w:val="0"/>
      <w:marRight w:val="0"/>
      <w:marTop w:val="0"/>
      <w:marBottom w:val="0"/>
      <w:divBdr>
        <w:top w:val="none" w:sz="0" w:space="0" w:color="auto"/>
        <w:left w:val="none" w:sz="0" w:space="0" w:color="auto"/>
        <w:bottom w:val="none" w:sz="0" w:space="0" w:color="auto"/>
        <w:right w:val="none" w:sz="0" w:space="0" w:color="auto"/>
      </w:divBdr>
    </w:div>
    <w:div w:id="400912808">
      <w:bodyDiv w:val="1"/>
      <w:marLeft w:val="0"/>
      <w:marRight w:val="0"/>
      <w:marTop w:val="0"/>
      <w:marBottom w:val="0"/>
      <w:divBdr>
        <w:top w:val="none" w:sz="0" w:space="0" w:color="auto"/>
        <w:left w:val="none" w:sz="0" w:space="0" w:color="auto"/>
        <w:bottom w:val="none" w:sz="0" w:space="0" w:color="auto"/>
        <w:right w:val="none" w:sz="0" w:space="0" w:color="auto"/>
      </w:divBdr>
    </w:div>
    <w:div w:id="479536285">
      <w:bodyDiv w:val="1"/>
      <w:marLeft w:val="0"/>
      <w:marRight w:val="0"/>
      <w:marTop w:val="0"/>
      <w:marBottom w:val="0"/>
      <w:divBdr>
        <w:top w:val="none" w:sz="0" w:space="0" w:color="auto"/>
        <w:left w:val="none" w:sz="0" w:space="0" w:color="auto"/>
        <w:bottom w:val="none" w:sz="0" w:space="0" w:color="auto"/>
        <w:right w:val="none" w:sz="0" w:space="0" w:color="auto"/>
      </w:divBdr>
    </w:div>
    <w:div w:id="638657019">
      <w:bodyDiv w:val="1"/>
      <w:marLeft w:val="0"/>
      <w:marRight w:val="0"/>
      <w:marTop w:val="0"/>
      <w:marBottom w:val="0"/>
      <w:divBdr>
        <w:top w:val="none" w:sz="0" w:space="0" w:color="auto"/>
        <w:left w:val="none" w:sz="0" w:space="0" w:color="auto"/>
        <w:bottom w:val="none" w:sz="0" w:space="0" w:color="auto"/>
        <w:right w:val="none" w:sz="0" w:space="0" w:color="auto"/>
      </w:divBdr>
    </w:div>
    <w:div w:id="667098227">
      <w:bodyDiv w:val="1"/>
      <w:marLeft w:val="0"/>
      <w:marRight w:val="0"/>
      <w:marTop w:val="0"/>
      <w:marBottom w:val="0"/>
      <w:divBdr>
        <w:top w:val="none" w:sz="0" w:space="0" w:color="auto"/>
        <w:left w:val="none" w:sz="0" w:space="0" w:color="auto"/>
        <w:bottom w:val="none" w:sz="0" w:space="0" w:color="auto"/>
        <w:right w:val="none" w:sz="0" w:space="0" w:color="auto"/>
      </w:divBdr>
    </w:div>
    <w:div w:id="680937679">
      <w:bodyDiv w:val="1"/>
      <w:marLeft w:val="0"/>
      <w:marRight w:val="0"/>
      <w:marTop w:val="0"/>
      <w:marBottom w:val="0"/>
      <w:divBdr>
        <w:top w:val="none" w:sz="0" w:space="0" w:color="auto"/>
        <w:left w:val="none" w:sz="0" w:space="0" w:color="auto"/>
        <w:bottom w:val="none" w:sz="0" w:space="0" w:color="auto"/>
        <w:right w:val="none" w:sz="0" w:space="0" w:color="auto"/>
      </w:divBdr>
    </w:div>
    <w:div w:id="747070705">
      <w:bodyDiv w:val="1"/>
      <w:marLeft w:val="0"/>
      <w:marRight w:val="0"/>
      <w:marTop w:val="0"/>
      <w:marBottom w:val="0"/>
      <w:divBdr>
        <w:top w:val="none" w:sz="0" w:space="0" w:color="auto"/>
        <w:left w:val="none" w:sz="0" w:space="0" w:color="auto"/>
        <w:bottom w:val="none" w:sz="0" w:space="0" w:color="auto"/>
        <w:right w:val="none" w:sz="0" w:space="0" w:color="auto"/>
      </w:divBdr>
    </w:div>
    <w:div w:id="752051119">
      <w:bodyDiv w:val="1"/>
      <w:marLeft w:val="0"/>
      <w:marRight w:val="0"/>
      <w:marTop w:val="0"/>
      <w:marBottom w:val="0"/>
      <w:divBdr>
        <w:top w:val="none" w:sz="0" w:space="0" w:color="auto"/>
        <w:left w:val="none" w:sz="0" w:space="0" w:color="auto"/>
        <w:bottom w:val="none" w:sz="0" w:space="0" w:color="auto"/>
        <w:right w:val="none" w:sz="0" w:space="0" w:color="auto"/>
      </w:divBdr>
    </w:div>
    <w:div w:id="793712570">
      <w:bodyDiv w:val="1"/>
      <w:marLeft w:val="0"/>
      <w:marRight w:val="0"/>
      <w:marTop w:val="0"/>
      <w:marBottom w:val="0"/>
      <w:divBdr>
        <w:top w:val="none" w:sz="0" w:space="0" w:color="auto"/>
        <w:left w:val="none" w:sz="0" w:space="0" w:color="auto"/>
        <w:bottom w:val="none" w:sz="0" w:space="0" w:color="auto"/>
        <w:right w:val="none" w:sz="0" w:space="0" w:color="auto"/>
      </w:divBdr>
      <w:divsChild>
        <w:div w:id="365562071">
          <w:marLeft w:val="-108"/>
          <w:marRight w:val="0"/>
          <w:marTop w:val="0"/>
          <w:marBottom w:val="0"/>
          <w:divBdr>
            <w:top w:val="none" w:sz="0" w:space="0" w:color="auto"/>
            <w:left w:val="none" w:sz="0" w:space="0" w:color="auto"/>
            <w:bottom w:val="none" w:sz="0" w:space="0" w:color="auto"/>
            <w:right w:val="none" w:sz="0" w:space="0" w:color="auto"/>
          </w:divBdr>
        </w:div>
        <w:div w:id="1362852620">
          <w:marLeft w:val="-108"/>
          <w:marRight w:val="0"/>
          <w:marTop w:val="0"/>
          <w:marBottom w:val="0"/>
          <w:divBdr>
            <w:top w:val="none" w:sz="0" w:space="0" w:color="auto"/>
            <w:left w:val="none" w:sz="0" w:space="0" w:color="auto"/>
            <w:bottom w:val="none" w:sz="0" w:space="0" w:color="auto"/>
            <w:right w:val="none" w:sz="0" w:space="0" w:color="auto"/>
          </w:divBdr>
        </w:div>
      </w:divsChild>
    </w:div>
    <w:div w:id="845561943">
      <w:bodyDiv w:val="1"/>
      <w:marLeft w:val="0"/>
      <w:marRight w:val="0"/>
      <w:marTop w:val="0"/>
      <w:marBottom w:val="0"/>
      <w:divBdr>
        <w:top w:val="none" w:sz="0" w:space="0" w:color="auto"/>
        <w:left w:val="none" w:sz="0" w:space="0" w:color="auto"/>
        <w:bottom w:val="none" w:sz="0" w:space="0" w:color="auto"/>
        <w:right w:val="none" w:sz="0" w:space="0" w:color="auto"/>
      </w:divBdr>
    </w:div>
    <w:div w:id="870343433">
      <w:bodyDiv w:val="1"/>
      <w:marLeft w:val="0"/>
      <w:marRight w:val="0"/>
      <w:marTop w:val="0"/>
      <w:marBottom w:val="0"/>
      <w:divBdr>
        <w:top w:val="none" w:sz="0" w:space="0" w:color="auto"/>
        <w:left w:val="none" w:sz="0" w:space="0" w:color="auto"/>
        <w:bottom w:val="none" w:sz="0" w:space="0" w:color="auto"/>
        <w:right w:val="none" w:sz="0" w:space="0" w:color="auto"/>
      </w:divBdr>
    </w:div>
    <w:div w:id="879441517">
      <w:bodyDiv w:val="1"/>
      <w:marLeft w:val="0"/>
      <w:marRight w:val="0"/>
      <w:marTop w:val="0"/>
      <w:marBottom w:val="0"/>
      <w:divBdr>
        <w:top w:val="none" w:sz="0" w:space="0" w:color="auto"/>
        <w:left w:val="none" w:sz="0" w:space="0" w:color="auto"/>
        <w:bottom w:val="none" w:sz="0" w:space="0" w:color="auto"/>
        <w:right w:val="none" w:sz="0" w:space="0" w:color="auto"/>
      </w:divBdr>
    </w:div>
    <w:div w:id="1164003880">
      <w:bodyDiv w:val="1"/>
      <w:marLeft w:val="0"/>
      <w:marRight w:val="0"/>
      <w:marTop w:val="0"/>
      <w:marBottom w:val="0"/>
      <w:divBdr>
        <w:top w:val="none" w:sz="0" w:space="0" w:color="auto"/>
        <w:left w:val="none" w:sz="0" w:space="0" w:color="auto"/>
        <w:bottom w:val="none" w:sz="0" w:space="0" w:color="auto"/>
        <w:right w:val="none" w:sz="0" w:space="0" w:color="auto"/>
      </w:divBdr>
    </w:div>
    <w:div w:id="1189175591">
      <w:bodyDiv w:val="1"/>
      <w:marLeft w:val="0"/>
      <w:marRight w:val="0"/>
      <w:marTop w:val="0"/>
      <w:marBottom w:val="0"/>
      <w:divBdr>
        <w:top w:val="none" w:sz="0" w:space="0" w:color="auto"/>
        <w:left w:val="none" w:sz="0" w:space="0" w:color="auto"/>
        <w:bottom w:val="none" w:sz="0" w:space="0" w:color="auto"/>
        <w:right w:val="none" w:sz="0" w:space="0" w:color="auto"/>
      </w:divBdr>
    </w:div>
    <w:div w:id="1249313253">
      <w:bodyDiv w:val="1"/>
      <w:marLeft w:val="0"/>
      <w:marRight w:val="0"/>
      <w:marTop w:val="0"/>
      <w:marBottom w:val="0"/>
      <w:divBdr>
        <w:top w:val="none" w:sz="0" w:space="0" w:color="auto"/>
        <w:left w:val="none" w:sz="0" w:space="0" w:color="auto"/>
        <w:bottom w:val="none" w:sz="0" w:space="0" w:color="auto"/>
        <w:right w:val="none" w:sz="0" w:space="0" w:color="auto"/>
      </w:divBdr>
    </w:div>
    <w:div w:id="1270743760">
      <w:bodyDiv w:val="1"/>
      <w:marLeft w:val="0"/>
      <w:marRight w:val="0"/>
      <w:marTop w:val="0"/>
      <w:marBottom w:val="0"/>
      <w:divBdr>
        <w:top w:val="none" w:sz="0" w:space="0" w:color="auto"/>
        <w:left w:val="none" w:sz="0" w:space="0" w:color="auto"/>
        <w:bottom w:val="none" w:sz="0" w:space="0" w:color="auto"/>
        <w:right w:val="none" w:sz="0" w:space="0" w:color="auto"/>
      </w:divBdr>
    </w:div>
    <w:div w:id="1275986685">
      <w:bodyDiv w:val="1"/>
      <w:marLeft w:val="0"/>
      <w:marRight w:val="0"/>
      <w:marTop w:val="0"/>
      <w:marBottom w:val="0"/>
      <w:divBdr>
        <w:top w:val="none" w:sz="0" w:space="0" w:color="auto"/>
        <w:left w:val="none" w:sz="0" w:space="0" w:color="auto"/>
        <w:bottom w:val="none" w:sz="0" w:space="0" w:color="auto"/>
        <w:right w:val="none" w:sz="0" w:space="0" w:color="auto"/>
      </w:divBdr>
    </w:div>
    <w:div w:id="1427652190">
      <w:bodyDiv w:val="1"/>
      <w:marLeft w:val="0"/>
      <w:marRight w:val="0"/>
      <w:marTop w:val="0"/>
      <w:marBottom w:val="0"/>
      <w:divBdr>
        <w:top w:val="none" w:sz="0" w:space="0" w:color="auto"/>
        <w:left w:val="none" w:sz="0" w:space="0" w:color="auto"/>
        <w:bottom w:val="none" w:sz="0" w:space="0" w:color="auto"/>
        <w:right w:val="none" w:sz="0" w:space="0" w:color="auto"/>
      </w:divBdr>
    </w:div>
    <w:div w:id="1432357037">
      <w:bodyDiv w:val="1"/>
      <w:marLeft w:val="0"/>
      <w:marRight w:val="0"/>
      <w:marTop w:val="0"/>
      <w:marBottom w:val="0"/>
      <w:divBdr>
        <w:top w:val="none" w:sz="0" w:space="0" w:color="auto"/>
        <w:left w:val="none" w:sz="0" w:space="0" w:color="auto"/>
        <w:bottom w:val="none" w:sz="0" w:space="0" w:color="auto"/>
        <w:right w:val="none" w:sz="0" w:space="0" w:color="auto"/>
      </w:divBdr>
    </w:div>
    <w:div w:id="1511602267">
      <w:bodyDiv w:val="1"/>
      <w:marLeft w:val="0"/>
      <w:marRight w:val="0"/>
      <w:marTop w:val="0"/>
      <w:marBottom w:val="0"/>
      <w:divBdr>
        <w:top w:val="none" w:sz="0" w:space="0" w:color="auto"/>
        <w:left w:val="none" w:sz="0" w:space="0" w:color="auto"/>
        <w:bottom w:val="none" w:sz="0" w:space="0" w:color="auto"/>
        <w:right w:val="none" w:sz="0" w:space="0" w:color="auto"/>
      </w:divBdr>
    </w:div>
    <w:div w:id="1516111009">
      <w:bodyDiv w:val="1"/>
      <w:marLeft w:val="0"/>
      <w:marRight w:val="0"/>
      <w:marTop w:val="0"/>
      <w:marBottom w:val="0"/>
      <w:divBdr>
        <w:top w:val="none" w:sz="0" w:space="0" w:color="auto"/>
        <w:left w:val="none" w:sz="0" w:space="0" w:color="auto"/>
        <w:bottom w:val="none" w:sz="0" w:space="0" w:color="auto"/>
        <w:right w:val="none" w:sz="0" w:space="0" w:color="auto"/>
      </w:divBdr>
    </w:div>
    <w:div w:id="1523474132">
      <w:bodyDiv w:val="1"/>
      <w:marLeft w:val="0"/>
      <w:marRight w:val="0"/>
      <w:marTop w:val="0"/>
      <w:marBottom w:val="0"/>
      <w:divBdr>
        <w:top w:val="none" w:sz="0" w:space="0" w:color="auto"/>
        <w:left w:val="none" w:sz="0" w:space="0" w:color="auto"/>
        <w:bottom w:val="none" w:sz="0" w:space="0" w:color="auto"/>
        <w:right w:val="none" w:sz="0" w:space="0" w:color="auto"/>
      </w:divBdr>
    </w:div>
    <w:div w:id="1617565836">
      <w:bodyDiv w:val="1"/>
      <w:marLeft w:val="0"/>
      <w:marRight w:val="0"/>
      <w:marTop w:val="0"/>
      <w:marBottom w:val="0"/>
      <w:divBdr>
        <w:top w:val="none" w:sz="0" w:space="0" w:color="auto"/>
        <w:left w:val="none" w:sz="0" w:space="0" w:color="auto"/>
        <w:bottom w:val="none" w:sz="0" w:space="0" w:color="auto"/>
        <w:right w:val="none" w:sz="0" w:space="0" w:color="auto"/>
      </w:divBdr>
    </w:div>
    <w:div w:id="1640959041">
      <w:bodyDiv w:val="1"/>
      <w:marLeft w:val="0"/>
      <w:marRight w:val="0"/>
      <w:marTop w:val="0"/>
      <w:marBottom w:val="0"/>
      <w:divBdr>
        <w:top w:val="none" w:sz="0" w:space="0" w:color="auto"/>
        <w:left w:val="none" w:sz="0" w:space="0" w:color="auto"/>
        <w:bottom w:val="none" w:sz="0" w:space="0" w:color="auto"/>
        <w:right w:val="none" w:sz="0" w:space="0" w:color="auto"/>
      </w:divBdr>
    </w:div>
    <w:div w:id="1785729351">
      <w:bodyDiv w:val="1"/>
      <w:marLeft w:val="0"/>
      <w:marRight w:val="0"/>
      <w:marTop w:val="0"/>
      <w:marBottom w:val="0"/>
      <w:divBdr>
        <w:top w:val="none" w:sz="0" w:space="0" w:color="auto"/>
        <w:left w:val="none" w:sz="0" w:space="0" w:color="auto"/>
        <w:bottom w:val="none" w:sz="0" w:space="0" w:color="auto"/>
        <w:right w:val="none" w:sz="0" w:space="0" w:color="auto"/>
      </w:divBdr>
    </w:div>
    <w:div w:id="1870752583">
      <w:bodyDiv w:val="1"/>
      <w:marLeft w:val="0"/>
      <w:marRight w:val="0"/>
      <w:marTop w:val="0"/>
      <w:marBottom w:val="0"/>
      <w:divBdr>
        <w:top w:val="none" w:sz="0" w:space="0" w:color="auto"/>
        <w:left w:val="none" w:sz="0" w:space="0" w:color="auto"/>
        <w:bottom w:val="none" w:sz="0" w:space="0" w:color="auto"/>
        <w:right w:val="none" w:sz="0" w:space="0" w:color="auto"/>
      </w:divBdr>
    </w:div>
    <w:div w:id="20852260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fig-4-1" TargetMode="External"/><Relationship Id="rId13" Type="http://schemas.openxmlformats.org/officeDocument/2006/relationships/hyperlink" Target="fig-4-6" TargetMode="External"/><Relationship Id="rId18" Type="http://schemas.openxmlformats.org/officeDocument/2006/relationships/hyperlink" Target="fig-4-11"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fig-4-14" TargetMode="External"/><Relationship Id="rId7" Type="http://schemas.openxmlformats.org/officeDocument/2006/relationships/endnotes" Target="endnotes.xml"/><Relationship Id="rId12" Type="http://schemas.openxmlformats.org/officeDocument/2006/relationships/hyperlink" Target="fig-4-5" TargetMode="External"/><Relationship Id="rId17" Type="http://schemas.openxmlformats.org/officeDocument/2006/relationships/hyperlink" Target="fig-4-10"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fig-4-9" TargetMode="External"/><Relationship Id="rId20" Type="http://schemas.openxmlformats.org/officeDocument/2006/relationships/hyperlink" Target="fig-4-1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g-4-4" TargetMode="External"/><Relationship Id="rId24" Type="http://schemas.openxmlformats.org/officeDocument/2006/relationships/hyperlink" Target="fig-4-16" TargetMode="External"/><Relationship Id="rId5" Type="http://schemas.openxmlformats.org/officeDocument/2006/relationships/webSettings" Target="webSettings.xml"/><Relationship Id="rId15" Type="http://schemas.openxmlformats.org/officeDocument/2006/relationships/hyperlink" Target="fig-4-8" TargetMode="External"/><Relationship Id="rId23" Type="http://schemas.openxmlformats.org/officeDocument/2006/relationships/hyperlink" Target="fig-4-16" TargetMode="External"/><Relationship Id="rId10" Type="http://schemas.openxmlformats.org/officeDocument/2006/relationships/hyperlink" Target="fig-4-3" TargetMode="External"/><Relationship Id="rId19" Type="http://schemas.openxmlformats.org/officeDocument/2006/relationships/hyperlink" Target="fig-4-12" TargetMode="External"/><Relationship Id="rId4" Type="http://schemas.openxmlformats.org/officeDocument/2006/relationships/settings" Target="settings.xml"/><Relationship Id="rId9" Type="http://schemas.openxmlformats.org/officeDocument/2006/relationships/hyperlink" Target="fig-4-2" TargetMode="External"/><Relationship Id="rId14" Type="http://schemas.openxmlformats.org/officeDocument/2006/relationships/hyperlink" Target="fig-4-7" TargetMode="External"/><Relationship Id="rId22" Type="http://schemas.openxmlformats.org/officeDocument/2006/relationships/hyperlink" Target="fig-4-15" TargetMode="External"/><Relationship Id="rId27" Type="http://schemas.openxmlformats.org/officeDocument/2006/relationships/theme" Target="theme/theme1.xml"/></Relationships>
</file>

<file path=word/_rels/endnotes.xml.rels><?xml version="1.0" encoding="UTF-8" standalone="yes"?>
<Relationships xmlns="http://schemas.openxmlformats.org/package/2006/relationships"><Relationship Id="rId3" Type="http://schemas.openxmlformats.org/officeDocument/2006/relationships/hyperlink" Target="https://www.metmuseum.org/art/collection/search/256830" TargetMode="External"/><Relationship Id="rId2" Type="http://schemas.openxmlformats.org/officeDocument/2006/relationships/hyperlink" Target="https://www.metmuseum.org/art/collection/search/548243" TargetMode="External"/><Relationship Id="rId1" Type="http://schemas.openxmlformats.org/officeDocument/2006/relationships/hyperlink" Target="https://www.britishmuseum.org/collection/object/Y_EA689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44D770-939F-41CF-8973-3F8174406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19</Pages>
  <Words>4266</Words>
  <Characters>24319</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Museum of Fine Arts, Boston</Company>
  <LinksUpToDate>false</LinksUpToDate>
  <CharactersWithSpaces>28528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Mastandrea</dc:creator>
  <cp:keywords/>
  <dc:description/>
  <cp:lastModifiedBy>Rachel Barth</cp:lastModifiedBy>
  <cp:revision>3</cp:revision>
  <cp:lastPrinted>2024-02-16T18:45:00Z</cp:lastPrinted>
  <dcterms:created xsi:type="dcterms:W3CDTF">2025-03-15T21:26:00Z</dcterms:created>
  <dcterms:modified xsi:type="dcterms:W3CDTF">2025-03-18T01:20:00Z</dcterms:modified>
</cp:coreProperties>
</file>