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048C" w14:textId="48453889" w:rsidR="00124DF7" w:rsidRDefault="00124DF7" w:rsidP="00391426">
      <w:pPr>
        <w:rPr>
          <w:szCs w:val="24"/>
        </w:rPr>
      </w:pPr>
      <w:r w:rsidRPr="002937E7">
        <w:rPr>
          <w:b/>
          <w:bCs/>
          <w:szCs w:val="24"/>
        </w:rPr>
        <w:t>label:</w:t>
      </w:r>
      <w:r>
        <w:rPr>
          <w:szCs w:val="24"/>
        </w:rPr>
        <w:t xml:space="preserve"> 6</w:t>
      </w:r>
    </w:p>
    <w:p w14:paraId="01922297" w14:textId="108D8701" w:rsidR="00124DF7" w:rsidRDefault="00124DF7" w:rsidP="00391426">
      <w:pPr>
        <w:rPr>
          <w:szCs w:val="24"/>
        </w:rPr>
      </w:pPr>
      <w:r w:rsidRPr="002937E7">
        <w:rPr>
          <w:b/>
          <w:bCs/>
          <w:szCs w:val="24"/>
        </w:rPr>
        <w:t>title:</w:t>
      </w:r>
      <w:r>
        <w:rPr>
          <w:szCs w:val="24"/>
        </w:rPr>
        <w:t xml:space="preserve"> </w:t>
      </w:r>
      <w:r w:rsidR="0062179D" w:rsidRPr="00611F58">
        <w:rPr>
          <w:szCs w:val="24"/>
        </w:rPr>
        <w:t xml:space="preserve">Learning from </w:t>
      </w:r>
      <w:r w:rsidR="006C0245" w:rsidRPr="00611F58">
        <w:rPr>
          <w:szCs w:val="24"/>
        </w:rPr>
        <w:t>Lemons</w:t>
      </w:r>
    </w:p>
    <w:p w14:paraId="197F523D" w14:textId="2080DD0C" w:rsidR="0062179D" w:rsidRDefault="00124DF7" w:rsidP="00391426">
      <w:pPr>
        <w:rPr>
          <w:szCs w:val="24"/>
        </w:rPr>
      </w:pPr>
      <w:r w:rsidRPr="002937E7">
        <w:rPr>
          <w:b/>
          <w:bCs/>
          <w:szCs w:val="24"/>
        </w:rPr>
        <w:t>subtitle:</w:t>
      </w:r>
      <w:r>
        <w:rPr>
          <w:szCs w:val="24"/>
        </w:rPr>
        <w:t xml:space="preserve"> </w:t>
      </w:r>
      <w:r w:rsidR="006C0245" w:rsidRPr="00611F58">
        <w:rPr>
          <w:szCs w:val="24"/>
        </w:rPr>
        <w:t xml:space="preserve">Mummy Portrait Forgeries </w:t>
      </w:r>
      <w:r w:rsidR="0062179D" w:rsidRPr="00611F58">
        <w:rPr>
          <w:szCs w:val="24"/>
        </w:rPr>
        <w:t>in the Menil Collection</w:t>
      </w:r>
    </w:p>
    <w:p w14:paraId="01972247" w14:textId="7F786319" w:rsidR="00124DF7" w:rsidRPr="00611F58" w:rsidRDefault="00124DF7" w:rsidP="00391426">
      <w:pPr>
        <w:rPr>
          <w:szCs w:val="24"/>
        </w:rPr>
      </w:pPr>
      <w:r w:rsidRPr="002937E7">
        <w:rPr>
          <w:b/>
          <w:bCs/>
          <w:szCs w:val="24"/>
        </w:rPr>
        <w:t>short title:</w:t>
      </w:r>
      <w:r>
        <w:rPr>
          <w:szCs w:val="24"/>
        </w:rPr>
        <w:t xml:space="preserve"> </w:t>
      </w:r>
      <w:r w:rsidRPr="00611F58">
        <w:rPr>
          <w:szCs w:val="24"/>
        </w:rPr>
        <w:t>Learning from Lemons</w:t>
      </w:r>
    </w:p>
    <w:p w14:paraId="07A3B81E" w14:textId="77777777" w:rsidR="002937E7" w:rsidRDefault="00124DF7" w:rsidP="00391426">
      <w:pPr>
        <w:rPr>
          <w:szCs w:val="24"/>
        </w:rPr>
      </w:pPr>
      <w:r w:rsidRPr="002937E7">
        <w:rPr>
          <w:b/>
          <w:bCs/>
          <w:szCs w:val="24"/>
        </w:rPr>
        <w:t>name:</w:t>
      </w:r>
      <w:r>
        <w:rPr>
          <w:szCs w:val="24"/>
        </w:rPr>
        <w:t xml:space="preserve"> </w:t>
      </w:r>
      <w:r w:rsidR="00032554" w:rsidRPr="00611F58">
        <w:rPr>
          <w:szCs w:val="24"/>
        </w:rPr>
        <w:t xml:space="preserve">Corina E. Rogge </w:t>
      </w:r>
    </w:p>
    <w:p w14:paraId="4B3A1D0F" w14:textId="5571BE70" w:rsidR="0063605B" w:rsidRPr="00611F58" w:rsidRDefault="00124DF7" w:rsidP="00391426">
      <w:pPr>
        <w:rPr>
          <w:szCs w:val="24"/>
        </w:rPr>
      </w:pPr>
      <w:r w:rsidRPr="002937E7">
        <w:rPr>
          <w:b/>
          <w:bCs/>
          <w:szCs w:val="24"/>
        </w:rPr>
        <w:t>name:</w:t>
      </w:r>
      <w:r>
        <w:rPr>
          <w:szCs w:val="24"/>
        </w:rPr>
        <w:t xml:space="preserve"> </w:t>
      </w:r>
      <w:r w:rsidR="00032554" w:rsidRPr="00611F58">
        <w:rPr>
          <w:szCs w:val="24"/>
        </w:rPr>
        <w:t>Caroline R.</w:t>
      </w:r>
      <w:r w:rsidR="0062179D" w:rsidRPr="00611F58">
        <w:rPr>
          <w:szCs w:val="24"/>
        </w:rPr>
        <w:t xml:space="preserve"> Cartwright</w:t>
      </w:r>
    </w:p>
    <w:p w14:paraId="1A8A8E10" w14:textId="77777777" w:rsidR="001C40A0" w:rsidRPr="00611F58" w:rsidRDefault="001C40A0" w:rsidP="00391426">
      <w:pPr>
        <w:pStyle w:val="ListParagraph"/>
        <w:rPr>
          <w:szCs w:val="24"/>
        </w:rPr>
      </w:pPr>
    </w:p>
    <w:p w14:paraId="5E278258" w14:textId="6213DF9E" w:rsidR="0063605B" w:rsidRPr="00611F58" w:rsidRDefault="001C40A0" w:rsidP="00EB7742">
      <w:r w:rsidRPr="00611F58">
        <w:t>In 1954</w:t>
      </w:r>
      <w:r w:rsidR="00824D56" w:rsidRPr="00611F58">
        <w:t>,</w:t>
      </w:r>
      <w:r w:rsidRPr="00611F58">
        <w:t xml:space="preserve"> art collecto</w:t>
      </w:r>
      <w:r w:rsidR="00BC66A1" w:rsidRPr="00611F58">
        <w:t xml:space="preserve">rs John and Dominique de Menil </w:t>
      </w:r>
      <w:r w:rsidR="00824D56" w:rsidRPr="00611F58">
        <w:t>establish</w:t>
      </w:r>
      <w:r w:rsidRPr="00611F58">
        <w:t xml:space="preserve">ed the Menil Foundation, a nonprofit charitable foundation </w:t>
      </w:r>
      <w:r w:rsidR="00BC66A1" w:rsidRPr="00611F58">
        <w:t>in Houston, Texas</w:t>
      </w:r>
      <w:r w:rsidR="00EE7FDB" w:rsidRPr="00611F58">
        <w:t>,</w:t>
      </w:r>
      <w:r w:rsidR="00BC66A1" w:rsidRPr="00611F58">
        <w:t xml:space="preserve"> </w:t>
      </w:r>
      <w:r w:rsidRPr="00611F58">
        <w:t>dedicated to the promotion of understanding and culture through the arts.</w:t>
      </w:r>
      <w:r w:rsidR="00043102" w:rsidRPr="00611F58">
        <w:t xml:space="preserve"> </w:t>
      </w:r>
      <w:r w:rsidRPr="00611F58">
        <w:t>The collecting habits of the de Menils were somewhat idiosyncratic</w:t>
      </w:r>
      <w:r w:rsidR="00AD26DF" w:rsidRPr="00611F58">
        <w:t>;</w:t>
      </w:r>
      <w:r w:rsidRPr="00611F58">
        <w:t xml:space="preserve"> their collection </w:t>
      </w:r>
      <w:r w:rsidR="00F87D75" w:rsidRPr="00611F58">
        <w:t xml:space="preserve">was not encyclopedic but instead </w:t>
      </w:r>
      <w:r w:rsidRPr="00611F58">
        <w:t>had particular strengths in antiquities</w:t>
      </w:r>
      <w:r w:rsidR="009638D8">
        <w:t xml:space="preserve"> and art from the</w:t>
      </w:r>
      <w:r w:rsidRPr="00611F58">
        <w:t xml:space="preserve"> Byzantine</w:t>
      </w:r>
      <w:r w:rsidR="009638D8">
        <w:t xml:space="preserve"> era</w:t>
      </w:r>
      <w:r w:rsidRPr="00611F58">
        <w:t xml:space="preserve">, Africa, Oceania, </w:t>
      </w:r>
      <w:r w:rsidR="009638D8">
        <w:t xml:space="preserve">the </w:t>
      </w:r>
      <w:r w:rsidRPr="00611F58">
        <w:t>Pacific Northwest</w:t>
      </w:r>
      <w:r w:rsidR="00EE7FDB" w:rsidRPr="00611F58">
        <w:t>,</w:t>
      </w:r>
      <w:r w:rsidRPr="00611F58">
        <w:t xml:space="preserve"> and </w:t>
      </w:r>
      <w:r w:rsidR="009638D8">
        <w:t xml:space="preserve">the </w:t>
      </w:r>
      <w:r w:rsidRPr="00611F58">
        <w:t>twentieth</w:t>
      </w:r>
      <w:r w:rsidR="009638D8">
        <w:t xml:space="preserve"> </w:t>
      </w:r>
      <w:r w:rsidRPr="00611F58">
        <w:t>century.</w:t>
      </w:r>
      <w:r w:rsidR="00043102" w:rsidRPr="00611F58">
        <w:t xml:space="preserve"> </w:t>
      </w:r>
      <w:r w:rsidRPr="00611F58">
        <w:t xml:space="preserve">These collecting areas correspond to art that the de Menils personally liked </w:t>
      </w:r>
      <w:r w:rsidR="007B75B8" w:rsidRPr="00611F58">
        <w:t>or</w:t>
      </w:r>
      <w:r w:rsidRPr="00611F58">
        <w:t xml:space="preserve"> to </w:t>
      </w:r>
      <w:r w:rsidR="00F87D75" w:rsidRPr="00611F58">
        <w:t>specific</w:t>
      </w:r>
      <w:r w:rsidRPr="00611F58">
        <w:t xml:space="preserve"> educational or social projects </w:t>
      </w:r>
      <w:r w:rsidR="00824D56" w:rsidRPr="00611F58">
        <w:t xml:space="preserve">in which </w:t>
      </w:r>
      <w:r w:rsidRPr="00611F58">
        <w:t>they engaged</w:t>
      </w:r>
      <w:r w:rsidR="0004446A" w:rsidRPr="00611F58">
        <w:t>.</w:t>
      </w:r>
      <w:r w:rsidR="00EA074F" w:rsidRPr="00611F58">
        <w:rPr>
          <w:rStyle w:val="EndnoteReference"/>
          <w:szCs w:val="24"/>
        </w:rPr>
        <w:endnoteReference w:id="1"/>
      </w:r>
      <w:r w:rsidR="00043102" w:rsidRPr="00611F58">
        <w:t xml:space="preserve"> </w:t>
      </w:r>
      <w:r w:rsidRPr="00611F58">
        <w:t>In 1987</w:t>
      </w:r>
      <w:r w:rsidR="00824D56" w:rsidRPr="00611F58">
        <w:t>,</w:t>
      </w:r>
      <w:r w:rsidRPr="00611F58">
        <w:t xml:space="preserve"> the Menil Collection, a museum managed by the Menil Foundation, opened as the permanent home for their artworks</w:t>
      </w:r>
      <w:r w:rsidR="00EE7FDB" w:rsidRPr="00611F58">
        <w:t>.</w:t>
      </w:r>
      <w:r w:rsidRPr="00611F58">
        <w:t xml:space="preserve"> </w:t>
      </w:r>
      <w:r w:rsidR="00EE7FDB" w:rsidRPr="00611F58">
        <w:t>I</w:t>
      </w:r>
      <w:r w:rsidRPr="00611F58">
        <w:t>ts mission is to foster direct, personal encounters with works of art.</w:t>
      </w:r>
      <w:r w:rsidR="00043102" w:rsidRPr="00611F58">
        <w:t xml:space="preserve"> </w:t>
      </w:r>
      <w:r w:rsidRPr="00611F58">
        <w:t xml:space="preserve">Reflecting the </w:t>
      </w:r>
      <w:r w:rsidR="00BE5302" w:rsidRPr="00611F58">
        <w:t>idea</w:t>
      </w:r>
      <w:r w:rsidR="00EF6329" w:rsidRPr="00611F58">
        <w:t>ls</w:t>
      </w:r>
      <w:r w:rsidR="00BE5302" w:rsidRPr="00611F58">
        <w:t xml:space="preserve"> </w:t>
      </w:r>
      <w:r w:rsidRPr="00611F58">
        <w:t>of the de</w:t>
      </w:r>
      <w:r w:rsidR="009638D8">
        <w:t> </w:t>
      </w:r>
      <w:r w:rsidRPr="00611F58">
        <w:t>Menils</w:t>
      </w:r>
      <w:r w:rsidR="00824D56" w:rsidRPr="00611F58">
        <w:t>,</w:t>
      </w:r>
      <w:r w:rsidR="00FB1B7F" w:rsidRPr="00611F58">
        <w:t xml:space="preserve"> </w:t>
      </w:r>
      <w:r w:rsidR="00BE5302" w:rsidRPr="00611F58">
        <w:t xml:space="preserve">admission </w:t>
      </w:r>
      <w:r w:rsidR="00FB1B7F" w:rsidRPr="00611F58">
        <w:t>is free</w:t>
      </w:r>
      <w:r w:rsidR="00EE7FDB" w:rsidRPr="00611F58">
        <w:t>,</w:t>
      </w:r>
      <w:r w:rsidR="00BE5302" w:rsidRPr="00611F58">
        <w:t xml:space="preserve"> and </w:t>
      </w:r>
      <w:r w:rsidR="00EE7FDB" w:rsidRPr="00611F58">
        <w:t xml:space="preserve">the museum </w:t>
      </w:r>
      <w:r w:rsidR="00854D6F" w:rsidRPr="00611F58">
        <w:t>is</w:t>
      </w:r>
      <w:r w:rsidR="00FF0635" w:rsidRPr="00611F58">
        <w:t xml:space="preserve"> </w:t>
      </w:r>
      <w:r w:rsidRPr="00611F58">
        <w:t>dedicated to pursuing new and challenging ideas and disseminating original scholarly research.</w:t>
      </w:r>
      <w:r w:rsidR="00043102" w:rsidRPr="00611F58">
        <w:t xml:space="preserve"> </w:t>
      </w:r>
    </w:p>
    <w:p w14:paraId="049D0545" w14:textId="2B321500" w:rsidR="0063605B" w:rsidRPr="00611F58" w:rsidRDefault="0063605B" w:rsidP="00EB7742">
      <w:r w:rsidRPr="00611F58">
        <w:tab/>
      </w:r>
      <w:r w:rsidR="00AD26DF" w:rsidRPr="00611F58">
        <w:t xml:space="preserve">A </w:t>
      </w:r>
      <w:r w:rsidR="001C40A0" w:rsidRPr="00611F58">
        <w:t xml:space="preserve">recent trend in </w:t>
      </w:r>
      <w:r w:rsidR="00AD26DF" w:rsidRPr="00611F58">
        <w:t xml:space="preserve">the </w:t>
      </w:r>
      <w:r w:rsidR="00307752" w:rsidRPr="00611F58">
        <w:t>teaching</w:t>
      </w:r>
      <w:r w:rsidR="00AD26DF" w:rsidRPr="00611F58">
        <w:t xml:space="preserve"> of</w:t>
      </w:r>
      <w:r w:rsidR="00307752" w:rsidRPr="00611F58">
        <w:t xml:space="preserve"> </w:t>
      </w:r>
      <w:r w:rsidR="001C40A0" w:rsidRPr="00611F58">
        <w:t xml:space="preserve">art history </w:t>
      </w:r>
      <w:r w:rsidR="00D407A8" w:rsidRPr="00611F58">
        <w:t>is</w:t>
      </w:r>
      <w:r w:rsidR="001C40A0" w:rsidRPr="00611F58">
        <w:t xml:space="preserve"> object-based learning, </w:t>
      </w:r>
      <w:r w:rsidR="00EE7FDB" w:rsidRPr="00611F58">
        <w:t xml:space="preserve">in which </w:t>
      </w:r>
      <w:r w:rsidR="001C40A0" w:rsidRPr="00611F58">
        <w:t xml:space="preserve">students </w:t>
      </w:r>
      <w:r w:rsidR="00EF6329" w:rsidRPr="00611F58">
        <w:t xml:space="preserve">actively engage in the </w:t>
      </w:r>
      <w:r w:rsidR="001C40A0" w:rsidRPr="00611F58">
        <w:t>examin</w:t>
      </w:r>
      <w:r w:rsidR="00EF6329" w:rsidRPr="00611F58">
        <w:t>ation of</w:t>
      </w:r>
      <w:r w:rsidR="001C40A0" w:rsidRPr="00611F58">
        <w:t xml:space="preserve"> </w:t>
      </w:r>
      <w:r w:rsidR="00BC66A1" w:rsidRPr="00611F58">
        <w:t>objects</w:t>
      </w:r>
      <w:r w:rsidR="001C40A0" w:rsidRPr="00611F58">
        <w:t xml:space="preserve"> and interpret and contextualize their findings to understand the means of manufacture, use, meaning</w:t>
      </w:r>
      <w:r w:rsidR="00EE7FDB" w:rsidRPr="00611F58">
        <w:t>,</w:t>
      </w:r>
      <w:r w:rsidR="001C40A0" w:rsidRPr="00611F58">
        <w:t xml:space="preserve"> and/or history of objects</w:t>
      </w:r>
      <w:r w:rsidR="0004446A" w:rsidRPr="00611F58">
        <w:t>.</w:t>
      </w:r>
      <w:r w:rsidR="00EA074F" w:rsidRPr="00611F58">
        <w:rPr>
          <w:rStyle w:val="EndnoteReference"/>
          <w:szCs w:val="24"/>
        </w:rPr>
        <w:endnoteReference w:id="2"/>
      </w:r>
      <w:r w:rsidR="00043102" w:rsidRPr="00611F58">
        <w:t xml:space="preserve"> </w:t>
      </w:r>
      <w:r w:rsidR="00D407A8" w:rsidRPr="00611F58">
        <w:t>T</w:t>
      </w:r>
      <w:r w:rsidR="001A06CE" w:rsidRPr="00611F58">
        <w:t xml:space="preserve">he Collection </w:t>
      </w:r>
      <w:r w:rsidR="001A06CE" w:rsidRPr="00611F58">
        <w:lastRenderedPageBreak/>
        <w:t xml:space="preserve">Analysis Collaborative, a </w:t>
      </w:r>
      <w:r w:rsidR="00D407A8" w:rsidRPr="00611F58">
        <w:t xml:space="preserve">recent </w:t>
      </w:r>
      <w:r w:rsidR="00F10A5B" w:rsidRPr="00611F58">
        <w:t>partnership</w:t>
      </w:r>
      <w:r w:rsidR="001A06CE" w:rsidRPr="00611F58">
        <w:t xml:space="preserve"> between the Menil Collection, Rice University, and the University of Houston</w:t>
      </w:r>
      <w:r w:rsidR="00EE7FDB" w:rsidRPr="00611F58">
        <w:t>–</w:t>
      </w:r>
      <w:r w:rsidR="001A06CE" w:rsidRPr="00611F58">
        <w:t>Clear Lake</w:t>
      </w:r>
      <w:r w:rsidR="00F10A5B" w:rsidRPr="00611F58">
        <w:t xml:space="preserve">, uses object-based learning to enhance </w:t>
      </w:r>
      <w:r w:rsidR="007B75B8" w:rsidRPr="00611F58">
        <w:t>education</w:t>
      </w:r>
      <w:r w:rsidR="00F10A5B" w:rsidRPr="00611F58">
        <w:t>, provide</w:t>
      </w:r>
      <w:r w:rsidR="00EF6329" w:rsidRPr="00611F58">
        <w:t xml:space="preserve"> research</w:t>
      </w:r>
      <w:r w:rsidR="00F10A5B" w:rsidRPr="00611F58">
        <w:t xml:space="preserve"> opportunities</w:t>
      </w:r>
      <w:r w:rsidR="00F242DB" w:rsidRPr="00611F58">
        <w:t>,</w:t>
      </w:r>
      <w:r w:rsidR="00F10A5B" w:rsidRPr="00611F58">
        <w:t xml:space="preserve"> and </w:t>
      </w:r>
      <w:r w:rsidR="00BE5302" w:rsidRPr="00611F58">
        <w:t>improve</w:t>
      </w:r>
      <w:r w:rsidR="00F10A5B" w:rsidRPr="00611F58">
        <w:t xml:space="preserve"> understanding of the collection</w:t>
      </w:r>
      <w:r w:rsidR="0004446A" w:rsidRPr="00611F58">
        <w:t>.</w:t>
      </w:r>
      <w:r w:rsidR="00EA074F" w:rsidRPr="00611F58">
        <w:rPr>
          <w:rStyle w:val="EndnoteReference"/>
          <w:szCs w:val="24"/>
        </w:rPr>
        <w:endnoteReference w:id="3"/>
      </w:r>
      <w:r w:rsidR="00043102" w:rsidRPr="00611F58">
        <w:t xml:space="preserve"> </w:t>
      </w:r>
      <w:r w:rsidR="00F10A5B" w:rsidRPr="00611F58">
        <w:t xml:space="preserve">The success of the initiative has </w:t>
      </w:r>
      <w:r w:rsidR="00D407A8" w:rsidRPr="00611F58">
        <w:t xml:space="preserve">stimulated </w:t>
      </w:r>
      <w:r w:rsidR="00F10A5B" w:rsidRPr="00611F58">
        <w:t xml:space="preserve">a more </w:t>
      </w:r>
      <w:r w:rsidR="008E15AE" w:rsidRPr="00611F58">
        <w:t>holistic approach to utilizing the collection, including objects known</w:t>
      </w:r>
      <w:r w:rsidR="00D764B0" w:rsidRPr="00611F58">
        <w:t xml:space="preserve"> or suspected to be forgeries</w:t>
      </w:r>
      <w:r w:rsidR="0004446A" w:rsidRPr="00611F58">
        <w:t>.</w:t>
      </w:r>
      <w:r w:rsidR="00EF6329" w:rsidRPr="00611F58">
        <w:rPr>
          <w:rStyle w:val="EndnoteReference"/>
          <w:szCs w:val="24"/>
        </w:rPr>
        <w:endnoteReference w:id="4"/>
      </w:r>
      <w:r w:rsidR="00043102" w:rsidRPr="00611F58">
        <w:t xml:space="preserve"> </w:t>
      </w:r>
    </w:p>
    <w:p w14:paraId="63B1D0FB" w14:textId="6D278553" w:rsidR="0063605B" w:rsidRPr="00611F58" w:rsidRDefault="0063605B" w:rsidP="00EB7742">
      <w:r w:rsidRPr="00611F58">
        <w:tab/>
      </w:r>
      <w:r w:rsidR="001A06CE" w:rsidRPr="00611F58">
        <w:t xml:space="preserve">Among the antiquities in the Menil Collection are five Romano-Egyptian mummy portraits. </w:t>
      </w:r>
      <w:r w:rsidR="00D407A8" w:rsidRPr="00611F58">
        <w:t xml:space="preserve">Such </w:t>
      </w:r>
      <w:r w:rsidR="001C40A0" w:rsidRPr="00611F58">
        <w:t xml:space="preserve">portraits, which were originally integrated into the deceased individual’s </w:t>
      </w:r>
      <w:r w:rsidR="00D407A8" w:rsidRPr="00611F58">
        <w:t xml:space="preserve">burial </w:t>
      </w:r>
      <w:r w:rsidR="001C40A0" w:rsidRPr="00611F58">
        <w:t>wrappings, exemplify cross-cultural exchange and integration of Greco-Roman artistic practices into ancient Egyptian funerary traditions</w:t>
      </w:r>
      <w:r w:rsidR="0004446A" w:rsidRPr="00611F58">
        <w:t>.</w:t>
      </w:r>
      <w:r w:rsidR="00EA074F" w:rsidRPr="18A3B738">
        <w:rPr>
          <w:rStyle w:val="EndnoteReference"/>
        </w:rPr>
        <w:endnoteReference w:id="5"/>
      </w:r>
      <w:r w:rsidR="00043102" w:rsidRPr="00611F58">
        <w:t xml:space="preserve"> </w:t>
      </w:r>
      <w:r w:rsidR="001C40A0" w:rsidRPr="00611F58">
        <w:t xml:space="preserve">The </w:t>
      </w:r>
      <w:r w:rsidR="00D407A8" w:rsidRPr="00611F58">
        <w:t xml:space="preserve">period in which </w:t>
      </w:r>
      <w:r w:rsidR="001C40A0" w:rsidRPr="00611F58">
        <w:t xml:space="preserve">these objects </w:t>
      </w:r>
      <w:r w:rsidR="00D407A8" w:rsidRPr="00611F58">
        <w:t>were manufacture</w:t>
      </w:r>
      <w:r w:rsidR="00F242DB" w:rsidRPr="00611F58">
        <w:t>d</w:t>
      </w:r>
      <w:r w:rsidR="00D407A8" w:rsidRPr="00611F58">
        <w:t xml:space="preserve"> </w:t>
      </w:r>
      <w:r w:rsidR="001C40A0" w:rsidRPr="00611F58">
        <w:t xml:space="preserve">was relatively </w:t>
      </w:r>
      <w:r w:rsidR="00D407A8" w:rsidRPr="00611F58">
        <w:t>brief</w:t>
      </w:r>
      <w:r w:rsidR="001C40A0" w:rsidRPr="00611F58">
        <w:t>, beginning around the first century CE and end</w:t>
      </w:r>
      <w:r w:rsidR="00D407A8" w:rsidRPr="00611F58">
        <w:t>ing with</w:t>
      </w:r>
      <w:r w:rsidR="001C40A0" w:rsidRPr="00611F58">
        <w:t xml:space="preserve"> Emperor Theodosius’</w:t>
      </w:r>
      <w:r w:rsidR="00611F58">
        <w:t>s</w:t>
      </w:r>
      <w:r w:rsidR="001C40A0" w:rsidRPr="00611F58">
        <w:t xml:space="preserve"> ban on the embalming of bodies in 392</w:t>
      </w:r>
      <w:r w:rsidR="00611F58">
        <w:t> </w:t>
      </w:r>
      <w:r w:rsidR="001C40A0" w:rsidRPr="00611F58">
        <w:t>CE</w:t>
      </w:r>
      <w:r w:rsidR="0004446A" w:rsidRPr="00611F58">
        <w:t>.</w:t>
      </w:r>
      <w:r w:rsidR="007C2A22" w:rsidRPr="18A3B738">
        <w:rPr>
          <w:rStyle w:val="EndnoteReference"/>
        </w:rPr>
        <w:endnoteReference w:id="6"/>
      </w:r>
      <w:r w:rsidR="00043102" w:rsidRPr="00611F58">
        <w:t xml:space="preserve"> </w:t>
      </w:r>
      <w:r w:rsidR="001C40A0" w:rsidRPr="00611F58">
        <w:t>The limited period of manufacture, the relatively elevated socioeconomic status o</w:t>
      </w:r>
      <w:r w:rsidR="00FB1B7F" w:rsidRPr="00611F58">
        <w:t>f individuals able to afford</w:t>
      </w:r>
      <w:r w:rsidR="001C40A0" w:rsidRPr="00611F58">
        <w:t xml:space="preserve"> portraits</w:t>
      </w:r>
      <w:r w:rsidR="0004446A" w:rsidRPr="00611F58">
        <w:t>,</w:t>
      </w:r>
      <w:r w:rsidR="007C2A22" w:rsidRPr="18A3B738">
        <w:rPr>
          <w:rStyle w:val="EndnoteReference"/>
        </w:rPr>
        <w:endnoteReference w:id="7"/>
      </w:r>
      <w:r w:rsidR="001C40A0" w:rsidRPr="00611F58">
        <w:t xml:space="preserve"> and the vagaries of preservation mean that only about </w:t>
      </w:r>
      <w:r w:rsidR="00611F58">
        <w:t xml:space="preserve">a thousand </w:t>
      </w:r>
      <w:r w:rsidR="001C40A0" w:rsidRPr="00611F58">
        <w:t xml:space="preserve">mummy portraits </w:t>
      </w:r>
      <w:r w:rsidR="00611F58">
        <w:t xml:space="preserve">are held </w:t>
      </w:r>
      <w:r w:rsidR="001C40A0" w:rsidRPr="00611F58">
        <w:t xml:space="preserve">in museum collections today. </w:t>
      </w:r>
    </w:p>
    <w:p w14:paraId="1E6FF8C0" w14:textId="4A0735AD" w:rsidR="0063605B" w:rsidRDefault="0063605B" w:rsidP="00EB7742">
      <w:r w:rsidRPr="00611F58">
        <w:tab/>
      </w:r>
      <w:r w:rsidR="000E7C88" w:rsidRPr="00611F58">
        <w:t>In 2013</w:t>
      </w:r>
      <w:r w:rsidR="00611F58">
        <w:t>,</w:t>
      </w:r>
      <w:r w:rsidR="000E7C88" w:rsidRPr="00611F58">
        <w:t xml:space="preserve"> the </w:t>
      </w:r>
      <w:r w:rsidR="001C40A0" w:rsidRPr="00611F58">
        <w:t>J. Paul Getty Museum, recognizing a lack of scientific and technical information on mummy portraits</w:t>
      </w:r>
      <w:r w:rsidR="00611F58">
        <w:t>,</w:t>
      </w:r>
      <w:r w:rsidR="001C40A0" w:rsidRPr="00611F58">
        <w:t xml:space="preserve"> launched </w:t>
      </w:r>
      <w:r w:rsidR="000E7C88" w:rsidRPr="00611F58">
        <w:t>a</w:t>
      </w:r>
      <w:r w:rsidR="001C40A0" w:rsidRPr="00611F58">
        <w:t xml:space="preserve"> collaborative project, Ancient Panel Paintings: Examination, Analysis</w:t>
      </w:r>
      <w:r w:rsidR="00611F58">
        <w:t>,</w:t>
      </w:r>
      <w:r w:rsidR="001C40A0" w:rsidRPr="00611F58">
        <w:t xml:space="preserve"> and Research (APPEAR).</w:t>
      </w:r>
      <w:r w:rsidR="00043102" w:rsidRPr="00611F58">
        <w:t xml:space="preserve"> </w:t>
      </w:r>
      <w:r w:rsidR="001C40A0" w:rsidRPr="00611F58">
        <w:t xml:space="preserve">The Menil Collection joined this endeavor and </w:t>
      </w:r>
      <w:r w:rsidR="00FB1B7F" w:rsidRPr="00611F58">
        <w:t>conducted</w:t>
      </w:r>
      <w:r w:rsidR="001C40A0" w:rsidRPr="00611F58">
        <w:t xml:space="preserve"> technical analyses on the</w:t>
      </w:r>
      <w:r w:rsidR="00FF0635" w:rsidRPr="00611F58">
        <w:t xml:space="preserve"> five</w:t>
      </w:r>
      <w:r w:rsidR="001C40A0" w:rsidRPr="00611F58">
        <w:t xml:space="preserve"> mummy portraits, which had never been carefully studied.</w:t>
      </w:r>
      <w:r w:rsidR="00043102" w:rsidRPr="00611F58">
        <w:t xml:space="preserve"> </w:t>
      </w:r>
      <w:r w:rsidR="00D764B0" w:rsidRPr="00611F58">
        <w:t>The analysis of t</w:t>
      </w:r>
      <w:r w:rsidR="001C40A0" w:rsidRPr="00611F58">
        <w:t xml:space="preserve">wo </w:t>
      </w:r>
      <w:r w:rsidR="008E15AE" w:rsidRPr="00611F58">
        <w:t xml:space="preserve">of the </w:t>
      </w:r>
      <w:r w:rsidR="001C40A0" w:rsidRPr="00611F58">
        <w:t>portraits</w:t>
      </w:r>
      <w:r w:rsidR="008E15AE" w:rsidRPr="00611F58">
        <w:t>, 1970-001</w:t>
      </w:r>
      <w:r w:rsidR="00611F58">
        <w:t> </w:t>
      </w:r>
      <w:r w:rsidR="008E15AE" w:rsidRPr="00611F58">
        <w:t>DJ</w:t>
      </w:r>
      <w:r w:rsidR="00611F58">
        <w:t> </w:t>
      </w:r>
      <w:r w:rsidR="008E15AE" w:rsidRPr="00611F58">
        <w:t>(ST) and CA 5878 (ST) (</w:t>
      </w:r>
      <w:hyperlink r:id="rId8" w:history="1">
        <w:r w:rsidR="006167F6" w:rsidRPr="00866633">
          <w:rPr>
            <w:rStyle w:val="Hyperlink"/>
          </w:rPr>
          <w:t>fig</w:t>
        </w:r>
        <w:r w:rsidR="00866633" w:rsidRPr="00866633">
          <w:rPr>
            <w:rStyle w:val="Hyperlink"/>
          </w:rPr>
          <w:t>s</w:t>
        </w:r>
        <w:r w:rsidR="006167F6" w:rsidRPr="00866633">
          <w:rPr>
            <w:rStyle w:val="Hyperlink"/>
          </w:rPr>
          <w:t>. </w:t>
        </w:r>
        <w:r w:rsidR="00611F58" w:rsidRPr="00866633">
          <w:rPr>
            <w:rStyle w:val="Hyperlink"/>
          </w:rPr>
          <w:t>6.1</w:t>
        </w:r>
      </w:hyperlink>
      <w:r w:rsidR="00611F58" w:rsidRPr="00124DF7">
        <w:t xml:space="preserve"> and </w:t>
      </w:r>
      <w:hyperlink r:id="rId9" w:history="1">
        <w:r w:rsidR="006167F6" w:rsidRPr="00866633">
          <w:rPr>
            <w:rStyle w:val="Hyperlink"/>
          </w:rPr>
          <w:t>6.</w:t>
        </w:r>
        <w:r w:rsidR="008E15AE" w:rsidRPr="00866633">
          <w:rPr>
            <w:rStyle w:val="Hyperlink"/>
          </w:rPr>
          <w:t>2</w:t>
        </w:r>
      </w:hyperlink>
      <w:r w:rsidR="00611F58">
        <w:t>, respectively</w:t>
      </w:r>
      <w:r w:rsidR="008E15AE" w:rsidRPr="00611F58">
        <w:t>)</w:t>
      </w:r>
      <w:r w:rsidR="00D764B0" w:rsidRPr="00611F58">
        <w:t>, described herein, reveals</w:t>
      </w:r>
      <w:r w:rsidR="008E15AE" w:rsidRPr="00611F58">
        <w:t xml:space="preserve"> </w:t>
      </w:r>
      <w:r w:rsidR="001C40A0" w:rsidRPr="00611F58">
        <w:t xml:space="preserve">a </w:t>
      </w:r>
      <w:r w:rsidR="00814AFC">
        <w:t>nineteenth-</w:t>
      </w:r>
      <w:r w:rsidR="001C40A0" w:rsidRPr="00611F58">
        <w:t xml:space="preserve">century </w:t>
      </w:r>
      <w:r w:rsidR="001C40A0" w:rsidRPr="00124DF7">
        <w:rPr>
          <w:i/>
          <w:iCs/>
        </w:rPr>
        <w:t>terminus post quem</w:t>
      </w:r>
      <w:r w:rsidR="001C40A0" w:rsidRPr="00611F58">
        <w:t xml:space="preserve"> manufacture date</w:t>
      </w:r>
      <w:r w:rsidR="001A7C09" w:rsidRPr="00611F58">
        <w:t>,</w:t>
      </w:r>
      <w:r w:rsidR="001A06CE" w:rsidRPr="00611F58">
        <w:t xml:space="preserve"> </w:t>
      </w:r>
      <w:r w:rsidR="00D764B0" w:rsidRPr="00611F58">
        <w:t>confirm</w:t>
      </w:r>
      <w:r w:rsidR="007B75B8" w:rsidRPr="00611F58">
        <w:t>ing</w:t>
      </w:r>
      <w:r w:rsidR="00D764B0" w:rsidRPr="00611F58">
        <w:t xml:space="preserve"> them to be</w:t>
      </w:r>
      <w:r w:rsidR="008E15AE" w:rsidRPr="00611F58">
        <w:t xml:space="preserve"> modern forgeries</w:t>
      </w:r>
      <w:r w:rsidR="001A06CE" w:rsidRPr="00611F58">
        <w:t>.</w:t>
      </w:r>
      <w:r w:rsidR="00043102" w:rsidRPr="00611F58">
        <w:t xml:space="preserve"> </w:t>
      </w:r>
      <w:r w:rsidR="001C40A0" w:rsidRPr="00611F58">
        <w:t xml:space="preserve">These </w:t>
      </w:r>
      <w:r w:rsidR="00CF0F91" w:rsidRPr="00611F58">
        <w:t>portraits</w:t>
      </w:r>
      <w:r w:rsidR="001C40A0" w:rsidRPr="00611F58">
        <w:t>, although not authentic</w:t>
      </w:r>
      <w:r w:rsidR="0014727D" w:rsidRPr="00611F58">
        <w:t>,</w:t>
      </w:r>
      <w:r w:rsidR="001C40A0" w:rsidRPr="00611F58">
        <w:t xml:space="preserve"> can facilitate a deeper understanding of</w:t>
      </w:r>
      <w:r w:rsidR="00AD3CEE" w:rsidRPr="00611F58">
        <w:t xml:space="preserve"> the</w:t>
      </w:r>
      <w:r w:rsidR="001C40A0" w:rsidRPr="00611F58">
        <w:t xml:space="preserve"> histor</w:t>
      </w:r>
      <w:r w:rsidR="00AD3CEE" w:rsidRPr="00611F58">
        <w:t xml:space="preserve">y of collecting and </w:t>
      </w:r>
      <w:r w:rsidR="00814AFC">
        <w:t xml:space="preserve">of </w:t>
      </w:r>
      <w:r w:rsidR="00AD3CEE" w:rsidRPr="00611F58">
        <w:t>the Menil Collection</w:t>
      </w:r>
      <w:r w:rsidR="001C40A0" w:rsidRPr="00611F58">
        <w:t>.</w:t>
      </w:r>
      <w:r w:rsidR="00043102" w:rsidRPr="00611F58">
        <w:t xml:space="preserve"> </w:t>
      </w:r>
      <w:r w:rsidR="00CF0F91" w:rsidRPr="00611F58">
        <w:t xml:space="preserve">They also make excellent case studies </w:t>
      </w:r>
      <w:r w:rsidR="00814AFC">
        <w:t>for</w:t>
      </w:r>
      <w:r w:rsidR="00814AFC" w:rsidRPr="00611F58">
        <w:t xml:space="preserve"> </w:t>
      </w:r>
      <w:r w:rsidR="00CF0F91" w:rsidRPr="00611F58">
        <w:t>discuss</w:t>
      </w:r>
      <w:r w:rsidR="00814AFC">
        <w:t>ing</w:t>
      </w:r>
      <w:r w:rsidR="00CF0F91" w:rsidRPr="00611F58">
        <w:t xml:space="preserve"> analytical approaches, sampling </w:t>
      </w:r>
      <w:r w:rsidR="00CF0F91" w:rsidRPr="00611F58">
        <w:lastRenderedPageBreak/>
        <w:t>ethics, and the relationship between technical analysis and connoisseurship.</w:t>
      </w:r>
      <w:r w:rsidR="00043102" w:rsidRPr="00611F58">
        <w:t xml:space="preserve"> </w:t>
      </w:r>
      <w:r w:rsidR="00CF0F91" w:rsidRPr="00611F58">
        <w:t>We hope that illustrating how we utilize the</w:t>
      </w:r>
      <w:r w:rsidR="0014727D" w:rsidRPr="00611F58">
        <w:t>se</w:t>
      </w:r>
      <w:r w:rsidR="00CF0F91" w:rsidRPr="00611F58">
        <w:t xml:space="preserve"> forgeries </w:t>
      </w:r>
      <w:r w:rsidR="00814AFC">
        <w:t xml:space="preserve">will encourage </w:t>
      </w:r>
      <w:r w:rsidR="00FF0635" w:rsidRPr="00611F58">
        <w:t xml:space="preserve">other </w:t>
      </w:r>
      <w:r w:rsidR="00CF0F91" w:rsidRPr="00611F58">
        <w:t xml:space="preserve">institutions </w:t>
      </w:r>
      <w:r w:rsidR="00814AFC">
        <w:t xml:space="preserve">to </w:t>
      </w:r>
      <w:r w:rsidR="00CF0F91" w:rsidRPr="00611F58">
        <w:t xml:space="preserve">reevaluate the </w:t>
      </w:r>
      <w:r w:rsidR="00D422BC" w:rsidRPr="00611F58">
        <w:t xml:space="preserve">roles </w:t>
      </w:r>
      <w:r w:rsidR="00814AFC">
        <w:t>of</w:t>
      </w:r>
      <w:r w:rsidR="00814AFC" w:rsidRPr="00611F58">
        <w:t xml:space="preserve"> </w:t>
      </w:r>
      <w:r w:rsidR="00CF0F91" w:rsidRPr="00611F58">
        <w:t>such objects in their collections.</w:t>
      </w:r>
    </w:p>
    <w:p w14:paraId="2D25B4BE" w14:textId="30AEC7DE" w:rsidR="00695D42" w:rsidRDefault="00695D42" w:rsidP="00EB7742">
      <w:pPr>
        <w:rPr>
          <w:b/>
          <w:bCs/>
        </w:rPr>
      </w:pPr>
      <w:r>
        <w:rPr>
          <w:b/>
          <w:bCs/>
        </w:rPr>
        <w:t>[[fig-6-1]]</w:t>
      </w:r>
    </w:p>
    <w:p w14:paraId="0D90DC90" w14:textId="5566FEB6" w:rsidR="00695D42" w:rsidRPr="00695D42" w:rsidRDefault="00695D42" w:rsidP="00EB7742">
      <w:pPr>
        <w:rPr>
          <w:b/>
          <w:bCs/>
        </w:rPr>
      </w:pPr>
      <w:r>
        <w:rPr>
          <w:b/>
          <w:bCs/>
        </w:rPr>
        <w:t>[[fig-6-2]]</w:t>
      </w:r>
    </w:p>
    <w:p w14:paraId="3D5F2A96" w14:textId="77777777" w:rsidR="00814AFC" w:rsidRPr="00611F58" w:rsidRDefault="00814AFC" w:rsidP="00EB7742"/>
    <w:p w14:paraId="692520B2" w14:textId="48DB4196" w:rsidR="008A3510" w:rsidRPr="00611F58" w:rsidRDefault="003470D3" w:rsidP="00124DF7">
      <w:pPr>
        <w:pStyle w:val="Heading1"/>
      </w:pPr>
      <w:r w:rsidRPr="00611F58">
        <w:t>Results</w:t>
      </w:r>
      <w:r w:rsidR="00333451" w:rsidRPr="00611F58">
        <w:t>:</w:t>
      </w:r>
      <w:r w:rsidRPr="00611F58">
        <w:t xml:space="preserve"> </w:t>
      </w:r>
      <w:r w:rsidR="008A3510" w:rsidRPr="00611F58">
        <w:t xml:space="preserve">Technical </w:t>
      </w:r>
      <w:r w:rsidR="00333451" w:rsidRPr="00611F58">
        <w:t xml:space="preserve">Analysis </w:t>
      </w:r>
      <w:r w:rsidR="008A3510" w:rsidRPr="00611F58">
        <w:t xml:space="preserve">of the </w:t>
      </w:r>
      <w:r w:rsidR="00333451" w:rsidRPr="00611F58">
        <w:t>Mummy Portraits</w:t>
      </w:r>
    </w:p>
    <w:p w14:paraId="50644A78" w14:textId="77777777" w:rsidR="00F36D0E" w:rsidRPr="00E13DD2" w:rsidRDefault="00F36D0E" w:rsidP="00E13DD2">
      <w:pPr>
        <w:rPr>
          <w:szCs w:val="24"/>
        </w:rPr>
      </w:pPr>
    </w:p>
    <w:p w14:paraId="3289B676" w14:textId="44309A45" w:rsidR="00BC5A10" w:rsidRDefault="00F36D0E" w:rsidP="00333451">
      <w:pPr>
        <w:pStyle w:val="Heading2"/>
      </w:pPr>
      <w:r w:rsidRPr="00611F58">
        <w:t>Mummy Portrait of a Woman</w:t>
      </w:r>
      <w:r w:rsidR="001D5E13">
        <w:t>,</w:t>
      </w:r>
      <w:r w:rsidRPr="00611F58">
        <w:t xml:space="preserve"> 1970-001 DJ (ST)</w:t>
      </w:r>
    </w:p>
    <w:p w14:paraId="3CBA6EAF" w14:textId="77777777" w:rsidR="009638D8" w:rsidRPr="009638D8" w:rsidRDefault="009638D8" w:rsidP="00124DF7"/>
    <w:p w14:paraId="7646FB11" w14:textId="17ED91C4" w:rsidR="00814AFC" w:rsidRDefault="00F36D0E" w:rsidP="00EB7742">
      <w:r w:rsidRPr="00611F58">
        <w:t>An unknown craftsperson painted1970-001</w:t>
      </w:r>
      <w:r w:rsidR="00814AFC">
        <w:t> </w:t>
      </w:r>
      <w:r w:rsidRPr="00611F58">
        <w:t>DJ</w:t>
      </w:r>
      <w:r w:rsidR="00814AFC">
        <w:t> </w:t>
      </w:r>
      <w:r w:rsidRPr="00611F58">
        <w:t>(ST)</w:t>
      </w:r>
      <w:r w:rsidR="00814AFC">
        <w:t xml:space="preserve"> </w:t>
      </w:r>
      <w:r w:rsidR="00AE317A">
        <w:t>(</w:t>
      </w:r>
      <w:r w:rsidR="00814AFC">
        <w:t>see</w:t>
      </w:r>
      <w:r w:rsidRPr="00611F58">
        <w:t xml:space="preserve"> </w:t>
      </w:r>
      <w:hyperlink r:id="rId10" w:history="1">
        <w:r w:rsidRPr="00866633">
          <w:rPr>
            <w:rStyle w:val="Hyperlink"/>
          </w:rPr>
          <w:t xml:space="preserve">fig. </w:t>
        </w:r>
        <w:r w:rsidR="00814AFC" w:rsidRPr="00866633">
          <w:rPr>
            <w:rStyle w:val="Hyperlink"/>
          </w:rPr>
          <w:t>6.</w:t>
        </w:r>
        <w:r w:rsidRPr="00866633">
          <w:rPr>
            <w:rStyle w:val="Hyperlink"/>
          </w:rPr>
          <w:t>1</w:t>
        </w:r>
      </w:hyperlink>
      <w:r w:rsidRPr="00611F58">
        <w:t xml:space="preserve">) </w:t>
      </w:r>
      <w:r w:rsidR="00D0124E" w:rsidRPr="00611F58">
        <w:t xml:space="preserve">on a </w:t>
      </w:r>
      <w:r w:rsidR="00D0124E" w:rsidRPr="453D2798">
        <w:rPr>
          <w:i/>
          <w:iCs/>
        </w:rPr>
        <w:t xml:space="preserve">Pinus </w:t>
      </w:r>
      <w:r w:rsidR="00D0124E" w:rsidRPr="00611F58">
        <w:t xml:space="preserve">sp. (pine) panel, a type of wood not </w:t>
      </w:r>
      <w:r w:rsidR="002341A4" w:rsidRPr="00611F58">
        <w:t xml:space="preserve">hitherto </w:t>
      </w:r>
      <w:r w:rsidR="00D0124E" w:rsidRPr="00611F58">
        <w:t>found in authentic m</w:t>
      </w:r>
      <w:r w:rsidR="00C2387E" w:rsidRPr="00611F58">
        <w:t>ummy portraits</w:t>
      </w:r>
      <w:r w:rsidR="0004446A" w:rsidRPr="00611F58">
        <w:t>.</w:t>
      </w:r>
      <w:r w:rsidR="00C2387E" w:rsidRPr="18A3B738">
        <w:rPr>
          <w:rStyle w:val="EndnoteReference"/>
        </w:rPr>
        <w:endnoteReference w:id="8"/>
      </w:r>
      <w:r w:rsidR="00043102" w:rsidRPr="00611F58">
        <w:t xml:space="preserve"> </w:t>
      </w:r>
      <w:r w:rsidR="00E718CD" w:rsidRPr="00611F58">
        <w:t>A cross</w:t>
      </w:r>
      <w:r w:rsidR="00962006">
        <w:t>-</w:t>
      </w:r>
      <w:r w:rsidR="00E718CD" w:rsidRPr="00611F58">
        <w:t>sec</w:t>
      </w:r>
      <w:r w:rsidR="009D037C" w:rsidRPr="00611F58">
        <w:t>tion</w:t>
      </w:r>
      <w:r w:rsidR="00962006">
        <w:t>al</w:t>
      </w:r>
      <w:r w:rsidR="009D037C" w:rsidRPr="00611F58">
        <w:t xml:space="preserve"> sample taken from the </w:t>
      </w:r>
      <w:r w:rsidR="00DE1ED4" w:rsidRPr="00611F58">
        <w:t>background</w:t>
      </w:r>
      <w:r w:rsidR="00E718CD" w:rsidRPr="00611F58">
        <w:t xml:space="preserve"> </w:t>
      </w:r>
      <w:r w:rsidR="00D0124E" w:rsidRPr="00611F58">
        <w:t>(</w:t>
      </w:r>
      <w:hyperlink r:id="rId11" w:history="1">
        <w:r w:rsidR="00110EE7" w:rsidRPr="00866633">
          <w:rPr>
            <w:rStyle w:val="Hyperlink"/>
          </w:rPr>
          <w:t>fig</w:t>
        </w:r>
        <w:r w:rsidR="00866633" w:rsidRPr="00866633">
          <w:rPr>
            <w:rStyle w:val="Hyperlink"/>
          </w:rPr>
          <w:t>s</w:t>
        </w:r>
        <w:r w:rsidR="00110EE7" w:rsidRPr="00866633">
          <w:rPr>
            <w:rStyle w:val="Hyperlink"/>
          </w:rPr>
          <w:t xml:space="preserve">. </w:t>
        </w:r>
        <w:r w:rsidR="00814AFC" w:rsidRPr="00866633">
          <w:rPr>
            <w:rStyle w:val="Hyperlink"/>
          </w:rPr>
          <w:t>6.</w:t>
        </w:r>
        <w:r w:rsidR="00110EE7" w:rsidRPr="00866633">
          <w:rPr>
            <w:rStyle w:val="Hyperlink"/>
          </w:rPr>
          <w:t>3</w:t>
        </w:r>
      </w:hyperlink>
      <w:r w:rsidR="00866633">
        <w:t>–</w:t>
      </w:r>
      <w:hyperlink r:id="rId12" w:history="1">
        <w:r w:rsidR="00814AFC" w:rsidRPr="00866633">
          <w:rPr>
            <w:rStyle w:val="Hyperlink"/>
          </w:rPr>
          <w:t>6.</w:t>
        </w:r>
        <w:r w:rsidR="00110EE7" w:rsidRPr="00866633">
          <w:rPr>
            <w:rStyle w:val="Hyperlink"/>
          </w:rPr>
          <w:t>4</w:t>
        </w:r>
      </w:hyperlink>
      <w:r w:rsidR="00D0124E" w:rsidRPr="00611F58">
        <w:t xml:space="preserve">) revealed that the artist applied </w:t>
      </w:r>
      <w:r w:rsidRPr="00611F58">
        <w:t>a greenish</w:t>
      </w:r>
      <w:r w:rsidR="00814AFC">
        <w:t xml:space="preserve"> </w:t>
      </w:r>
      <w:r w:rsidRPr="00611F58">
        <w:t>gray ground</w:t>
      </w:r>
      <w:r w:rsidR="00D0124E" w:rsidRPr="00611F58">
        <w:t xml:space="preserve"> layer </w:t>
      </w:r>
      <w:r w:rsidR="00AD3CEE" w:rsidRPr="00611F58">
        <w:t>containing</w:t>
      </w:r>
      <w:r w:rsidRPr="00611F58">
        <w:t xml:space="preserve"> Prussian blue, barium sulfate, and zi</w:t>
      </w:r>
      <w:r w:rsidR="009018D1" w:rsidRPr="00611F58">
        <w:t xml:space="preserve">nc white onto the </w:t>
      </w:r>
      <w:r w:rsidR="00DE1ED4" w:rsidRPr="00611F58">
        <w:t>panel</w:t>
      </w:r>
      <w:r w:rsidR="00A400E1" w:rsidRPr="00611F58">
        <w:t xml:space="preserve"> (</w:t>
      </w:r>
      <w:hyperlink r:id="rId13" w:history="1">
        <w:r w:rsidR="00814AFC" w:rsidRPr="00866633">
          <w:rPr>
            <w:rStyle w:val="Hyperlink"/>
          </w:rPr>
          <w:t>fig. 6.</w:t>
        </w:r>
        <w:r w:rsidR="00C4434D" w:rsidRPr="00866633">
          <w:rPr>
            <w:rStyle w:val="Hyperlink"/>
          </w:rPr>
          <w:t>5</w:t>
        </w:r>
      </w:hyperlink>
      <w:r w:rsidR="00A400E1" w:rsidRPr="00611F58">
        <w:t>)</w:t>
      </w:r>
      <w:r w:rsidR="00D0124E" w:rsidRPr="00611F58">
        <w:t>.</w:t>
      </w:r>
      <w:r w:rsidR="00043102" w:rsidRPr="00611F58">
        <w:t xml:space="preserve"> </w:t>
      </w:r>
      <w:r w:rsidRPr="00611F58">
        <w:t xml:space="preserve">These pigments are </w:t>
      </w:r>
      <w:r w:rsidR="009D037C" w:rsidRPr="00611F58">
        <w:t>anachronistic</w:t>
      </w:r>
      <w:r w:rsidR="00AE317A">
        <w:t>; they</w:t>
      </w:r>
      <w:r w:rsidR="006D50FB" w:rsidRPr="00611F58">
        <w:t xml:space="preserve"> </w:t>
      </w:r>
      <w:r w:rsidR="00AE317A">
        <w:t xml:space="preserve">were </w:t>
      </w:r>
      <w:r w:rsidR="006D50FB" w:rsidRPr="00611F58">
        <w:t>not</w:t>
      </w:r>
      <w:r w:rsidRPr="00611F58">
        <w:t xml:space="preserve"> introduced into artists’ palettes until the early eighteenth century</w:t>
      </w:r>
      <w:r w:rsidR="00E718CD" w:rsidRPr="00611F58">
        <w:t xml:space="preserve"> or later</w:t>
      </w:r>
      <w:r w:rsidR="0004446A" w:rsidRPr="00611F58">
        <w:t>.</w:t>
      </w:r>
      <w:r w:rsidR="00C2387E" w:rsidRPr="18A3B738">
        <w:rPr>
          <w:rStyle w:val="EndnoteReference"/>
        </w:rPr>
        <w:endnoteReference w:id="9"/>
      </w:r>
      <w:r w:rsidR="00043102" w:rsidRPr="00611F58">
        <w:t xml:space="preserve"> </w:t>
      </w:r>
    </w:p>
    <w:p w14:paraId="58781AF9" w14:textId="1E5B8047" w:rsidR="00695D42" w:rsidRPr="00695D42" w:rsidRDefault="00695D42" w:rsidP="00695D42">
      <w:pPr>
        <w:rPr>
          <w:b/>
          <w:bCs/>
        </w:rPr>
      </w:pPr>
      <w:r>
        <w:rPr>
          <w:b/>
          <w:bCs/>
        </w:rPr>
        <w:t>[[fig-6-3]]</w:t>
      </w:r>
    </w:p>
    <w:p w14:paraId="12AFB327" w14:textId="4E9C4F2D" w:rsidR="00695D42" w:rsidRPr="00695D42" w:rsidRDefault="00695D42" w:rsidP="00695D42">
      <w:pPr>
        <w:rPr>
          <w:b/>
          <w:bCs/>
        </w:rPr>
      </w:pPr>
      <w:r>
        <w:rPr>
          <w:b/>
          <w:bCs/>
        </w:rPr>
        <w:t>[[fig-6-4]]</w:t>
      </w:r>
    </w:p>
    <w:p w14:paraId="7978A54C" w14:textId="6948282F" w:rsidR="00695D42" w:rsidRPr="00695D42" w:rsidRDefault="00695D42" w:rsidP="00695D42">
      <w:pPr>
        <w:rPr>
          <w:b/>
          <w:bCs/>
        </w:rPr>
      </w:pPr>
      <w:r>
        <w:rPr>
          <w:b/>
          <w:bCs/>
        </w:rPr>
        <w:t>[[fig-6-5]]</w:t>
      </w:r>
    </w:p>
    <w:p w14:paraId="01955204" w14:textId="77777777" w:rsidR="00695D42" w:rsidRDefault="00695D42" w:rsidP="00EB7742"/>
    <w:p w14:paraId="1A3C471E" w14:textId="7F3BA521" w:rsidR="00814AFC" w:rsidRDefault="00814AFC" w:rsidP="00EB7742">
      <w:r>
        <w:lastRenderedPageBreak/>
        <w:tab/>
      </w:r>
      <w:r w:rsidR="00405F91" w:rsidRPr="00611F58">
        <w:t>T</w:t>
      </w:r>
      <w:r w:rsidR="00F36D0E" w:rsidRPr="00611F58">
        <w:t>he red and yellow necklace beads may contain lead chromate</w:t>
      </w:r>
      <w:r w:rsidR="006D50FB" w:rsidRPr="00611F58">
        <w:t xml:space="preserve"> species</w:t>
      </w:r>
      <w:r w:rsidR="00F36D0E" w:rsidRPr="00611F58">
        <w:t>, first manufactured in the nineteenth century</w:t>
      </w:r>
      <w:r w:rsidR="0004446A" w:rsidRPr="00611F58">
        <w:t>.</w:t>
      </w:r>
      <w:r w:rsidR="00657F3B" w:rsidRPr="00611F58">
        <w:rPr>
          <w:rStyle w:val="EndnoteReference"/>
          <w:szCs w:val="24"/>
        </w:rPr>
        <w:endnoteReference w:id="10"/>
      </w:r>
      <w:r w:rsidR="00043102" w:rsidRPr="00611F58">
        <w:t xml:space="preserve"> </w:t>
      </w:r>
      <w:r w:rsidR="00405F91" w:rsidRPr="00611F58">
        <w:t>Th</w:t>
      </w:r>
      <w:r w:rsidR="0004446A" w:rsidRPr="00611F58">
        <w:t>e blue beads are high in cobalt</w:t>
      </w:r>
      <w:r>
        <w:t>,</w:t>
      </w:r>
      <w:r w:rsidR="00405F91" w:rsidRPr="00611F58">
        <w:t xml:space="preserve"> suggesting the use of cobalt blue, a species that came into widespread use in the early 1800s; however, cobalt blue has been found on painted ceramic vessels from ancient Egypt dating from 1400</w:t>
      </w:r>
      <w:r w:rsidR="00AE317A">
        <w:t>–</w:t>
      </w:r>
      <w:r w:rsidR="00405F91" w:rsidRPr="00611F58">
        <w:t>1200</w:t>
      </w:r>
      <w:r w:rsidR="00962006">
        <w:t> </w:t>
      </w:r>
      <w:r w:rsidR="00405F91" w:rsidRPr="00611F58">
        <w:t>BCE</w:t>
      </w:r>
      <w:r>
        <w:t>,</w:t>
      </w:r>
      <w:r w:rsidR="00405F91" w:rsidRPr="00611F58">
        <w:t xml:space="preserve"> so </w:t>
      </w:r>
      <w:r>
        <w:t xml:space="preserve">it </w:t>
      </w:r>
      <w:r w:rsidR="00405F91" w:rsidRPr="00611F58">
        <w:t>is not necessarily anachronistic</w:t>
      </w:r>
      <w:r>
        <w:t>—</w:t>
      </w:r>
      <w:r w:rsidR="00405F91" w:rsidRPr="00611F58">
        <w:t>although no cobalt pigments have been found on authentic mummy portraits to date</w:t>
      </w:r>
      <w:r w:rsidR="0004446A" w:rsidRPr="00611F58">
        <w:t>.</w:t>
      </w:r>
      <w:r w:rsidR="0060202D" w:rsidRPr="00611F58">
        <w:rPr>
          <w:rStyle w:val="EndnoteReference"/>
          <w:szCs w:val="24"/>
        </w:rPr>
        <w:endnoteReference w:id="11"/>
      </w:r>
      <w:r w:rsidR="00043102" w:rsidRPr="00611F58">
        <w:t xml:space="preserve"> </w:t>
      </w:r>
    </w:p>
    <w:p w14:paraId="2A03163B" w14:textId="7BC7DFCD" w:rsidR="0063605B" w:rsidRPr="00611F58" w:rsidRDefault="00814AFC" w:rsidP="00EB7742">
      <w:r>
        <w:tab/>
      </w:r>
      <w:r w:rsidR="00F36D0E" w:rsidRPr="00611F58">
        <w:t>The binding media</w:t>
      </w:r>
      <w:r w:rsidR="00331B3D" w:rsidRPr="00611F58">
        <w:t xml:space="preserve"> of the paints </w:t>
      </w:r>
      <w:r w:rsidR="006D50FB" w:rsidRPr="00611F58">
        <w:t>is a</w:t>
      </w:r>
      <w:r w:rsidR="00331B3D" w:rsidRPr="00611F58">
        <w:t xml:space="preserve"> drying oil</w:t>
      </w:r>
      <w:r w:rsidR="0004446A" w:rsidRPr="00611F58">
        <w:t>,</w:t>
      </w:r>
      <w:r w:rsidR="0060202D" w:rsidRPr="00611F58">
        <w:rPr>
          <w:rStyle w:val="EndnoteReference"/>
          <w:szCs w:val="24"/>
        </w:rPr>
        <w:endnoteReference w:id="12"/>
      </w:r>
      <w:r w:rsidR="00F36D0E" w:rsidRPr="00611F58">
        <w:t xml:space="preserve"> a material not used on authentic portraits, and all paints were applied with a brush.</w:t>
      </w:r>
      <w:r w:rsidR="00043102" w:rsidRPr="00611F58">
        <w:t xml:space="preserve"> </w:t>
      </w:r>
      <w:r w:rsidR="00F36D0E" w:rsidRPr="00611F58">
        <w:t xml:space="preserve">Visual inspection and </w:t>
      </w:r>
      <w:r w:rsidRPr="00814AFC">
        <w:t xml:space="preserve">Fourier-transform infrared spectroscopy </w:t>
      </w:r>
      <w:r>
        <w:t>(</w:t>
      </w:r>
      <w:r w:rsidR="00D0124E" w:rsidRPr="00611F58">
        <w:t>FTIR</w:t>
      </w:r>
      <w:r>
        <w:t>)</w:t>
      </w:r>
      <w:r w:rsidR="00D0124E" w:rsidRPr="00611F58">
        <w:t xml:space="preserve"> </w:t>
      </w:r>
      <w:r w:rsidR="00F36D0E" w:rsidRPr="00611F58">
        <w:t>analysis</w:t>
      </w:r>
      <w:r w:rsidR="00D0124E" w:rsidRPr="00611F58">
        <w:t xml:space="preserve"> of a surface scraping</w:t>
      </w:r>
      <w:r w:rsidR="00F36D0E" w:rsidRPr="00611F58">
        <w:t xml:space="preserve"> reveals that a </w:t>
      </w:r>
      <w:r w:rsidR="009D037C" w:rsidRPr="00611F58">
        <w:t>coating</w:t>
      </w:r>
      <w:r w:rsidR="00F36D0E" w:rsidRPr="00611F58">
        <w:t xml:space="preserve"> of wax was brushed over the finished work in an attempt to simulate the appearance of true encaustic portraits</w:t>
      </w:r>
      <w:r w:rsidR="006D50FB" w:rsidRPr="00611F58">
        <w:t>.</w:t>
      </w:r>
      <w:r w:rsidR="00043102" w:rsidRPr="00611F58">
        <w:t xml:space="preserve"> </w:t>
      </w:r>
      <w:r w:rsidR="006D50FB" w:rsidRPr="00611F58">
        <w:t xml:space="preserve">The use of </w:t>
      </w:r>
      <w:r w:rsidR="00DE1ED4" w:rsidRPr="00611F58">
        <w:t>inappropriate</w:t>
      </w:r>
      <w:r w:rsidR="006D50FB" w:rsidRPr="00611F58">
        <w:rPr>
          <w:i/>
        </w:rPr>
        <w:t xml:space="preserve"> </w:t>
      </w:r>
      <w:r w:rsidR="00F36D0E" w:rsidRPr="00611F58">
        <w:t>wood and</w:t>
      </w:r>
      <w:r w:rsidR="006D50FB" w:rsidRPr="00611F58">
        <w:t xml:space="preserve"> anachronistic</w:t>
      </w:r>
      <w:r w:rsidR="00F36D0E" w:rsidRPr="00611F58">
        <w:t xml:space="preserve"> pigments in the ground conclusively shows that this is not a pastiche or heavily restored object but a de novo, modern creation.</w:t>
      </w:r>
    </w:p>
    <w:p w14:paraId="0D53C30B" w14:textId="77777777" w:rsidR="0063605B" w:rsidRPr="00611F58" w:rsidRDefault="0063605B" w:rsidP="00EB7742"/>
    <w:p w14:paraId="23C97622" w14:textId="5CFE7CB5" w:rsidR="00BC5A10" w:rsidRDefault="0036724E" w:rsidP="00962006">
      <w:pPr>
        <w:pStyle w:val="Heading2"/>
      </w:pPr>
      <w:r w:rsidRPr="00611F58">
        <w:t>Mummy Portrait of a Woman, CA 5878 (ST)</w:t>
      </w:r>
    </w:p>
    <w:p w14:paraId="1EF24BE2" w14:textId="77777777" w:rsidR="00866633" w:rsidRPr="00866633" w:rsidRDefault="00866633" w:rsidP="00866633"/>
    <w:p w14:paraId="02C5C987" w14:textId="13DCDD4E" w:rsidR="0036724E" w:rsidRDefault="00331B3D" w:rsidP="00EB7742">
      <w:r w:rsidRPr="00611F58">
        <w:t>The second forgery,</w:t>
      </w:r>
      <w:r w:rsidR="002937E7">
        <w:t xml:space="preserve"> </w:t>
      </w:r>
      <w:r w:rsidRPr="00611F58">
        <w:t>CA 5878 (ST)</w:t>
      </w:r>
      <w:r w:rsidR="001D5E13">
        <w:t xml:space="preserve"> </w:t>
      </w:r>
      <w:r w:rsidR="00AE317A">
        <w:t>(</w:t>
      </w:r>
      <w:r w:rsidR="001D5E13">
        <w:t xml:space="preserve">see </w:t>
      </w:r>
      <w:hyperlink r:id="rId14" w:history="1">
        <w:r w:rsidR="001D5E13" w:rsidRPr="00866633">
          <w:rPr>
            <w:rStyle w:val="Hyperlink"/>
          </w:rPr>
          <w:t>fig. 6.2</w:t>
        </w:r>
      </w:hyperlink>
      <w:r w:rsidRPr="00611F58">
        <w:t>) is more simply manufactured.</w:t>
      </w:r>
      <w:r w:rsidR="00043102" w:rsidRPr="00611F58">
        <w:t xml:space="preserve"> </w:t>
      </w:r>
      <w:r w:rsidR="00E275D0" w:rsidRPr="00611F58">
        <w:t xml:space="preserve">The wood support is </w:t>
      </w:r>
      <w:r w:rsidR="00E275D0" w:rsidRPr="453D2798">
        <w:rPr>
          <w:i/>
          <w:iCs/>
        </w:rPr>
        <w:t xml:space="preserve">Fagus sylvatica </w:t>
      </w:r>
      <w:r w:rsidR="00E275D0" w:rsidRPr="00611F58">
        <w:t>(European beech)</w:t>
      </w:r>
      <w:r w:rsidR="00447D8A" w:rsidRPr="00611F58">
        <w:t xml:space="preserve"> (</w:t>
      </w:r>
      <w:hyperlink r:id="rId15" w:history="1">
        <w:r w:rsidR="00447D8A" w:rsidRPr="00866633">
          <w:rPr>
            <w:rStyle w:val="Hyperlink"/>
          </w:rPr>
          <w:t xml:space="preserve">fig. </w:t>
        </w:r>
        <w:r w:rsidR="001D5E13" w:rsidRPr="00866633">
          <w:rPr>
            <w:rStyle w:val="Hyperlink"/>
          </w:rPr>
          <w:t>6.</w:t>
        </w:r>
        <w:r w:rsidR="00084B6C" w:rsidRPr="00866633">
          <w:rPr>
            <w:rStyle w:val="Hyperlink"/>
          </w:rPr>
          <w:t>6</w:t>
        </w:r>
      </w:hyperlink>
      <w:r w:rsidR="00447D8A" w:rsidRPr="00611F58">
        <w:t>)</w:t>
      </w:r>
      <w:r w:rsidR="00E275D0" w:rsidRPr="00611F58">
        <w:t xml:space="preserve">; </w:t>
      </w:r>
      <w:r w:rsidR="00C1492B" w:rsidRPr="00611F58">
        <w:t xml:space="preserve">this wood has not been identified to date in the </w:t>
      </w:r>
      <w:r w:rsidR="001D5E13">
        <w:t xml:space="preserve">more than </w:t>
      </w:r>
      <w:r w:rsidR="001000E1" w:rsidRPr="00611F58">
        <w:t>19</w:t>
      </w:r>
      <w:r w:rsidR="00C1492B" w:rsidRPr="00611F58">
        <w:t xml:space="preserve">0 portraits analyzed </w:t>
      </w:r>
      <w:r w:rsidR="00B649D4" w:rsidRPr="00611F58">
        <w:t xml:space="preserve">and published </w:t>
      </w:r>
      <w:r w:rsidR="00C1492B" w:rsidRPr="00611F58">
        <w:t>by one of the authors (</w:t>
      </w:r>
      <w:r w:rsidR="00C1492B" w:rsidRPr="00E13DD2">
        <w:t>C</w:t>
      </w:r>
      <w:r w:rsidR="00E13DD2">
        <w:t>aroline</w:t>
      </w:r>
      <w:r w:rsidR="001D5E13" w:rsidRPr="00E13DD2">
        <w:t> </w:t>
      </w:r>
      <w:r w:rsidR="001000E1" w:rsidRPr="00E13DD2">
        <w:t>R.</w:t>
      </w:r>
      <w:r w:rsidR="00C1492B" w:rsidRPr="00E13DD2">
        <w:t xml:space="preserve"> Cartwright</w:t>
      </w:r>
      <w:r w:rsidR="00C1492B" w:rsidRPr="00611F58">
        <w:t>),</w:t>
      </w:r>
      <w:r w:rsidR="00E275D0" w:rsidRPr="00611F58">
        <w:t xml:space="preserve"> although other European species such as </w:t>
      </w:r>
      <w:r w:rsidR="00E275D0" w:rsidRPr="453D2798">
        <w:rPr>
          <w:i/>
          <w:iCs/>
        </w:rPr>
        <w:t>Tilia europaea</w:t>
      </w:r>
      <w:r w:rsidR="0060202D" w:rsidRPr="00611F58">
        <w:t xml:space="preserve"> (lime), are common</w:t>
      </w:r>
      <w:r w:rsidR="00542975" w:rsidRPr="00611F58">
        <w:t>.</w:t>
      </w:r>
      <w:r w:rsidR="0060202D" w:rsidRPr="18A3B738">
        <w:rPr>
          <w:rStyle w:val="EndnoteReference"/>
        </w:rPr>
        <w:endnoteReference w:id="13"/>
      </w:r>
      <w:r w:rsidR="00043102" w:rsidRPr="00611F58">
        <w:t xml:space="preserve"> </w:t>
      </w:r>
      <w:r w:rsidRPr="00611F58">
        <w:t xml:space="preserve">The creator applied paint directly to the bare wood using a brush. </w:t>
      </w:r>
      <w:r w:rsidR="00D765A5">
        <w:t>X</w:t>
      </w:r>
      <w:r w:rsidR="00D765A5">
        <w:noBreakHyphen/>
        <w:t>ray</w:t>
      </w:r>
      <w:r w:rsidR="001D5E13">
        <w:t xml:space="preserve"> fluorescence (</w:t>
      </w:r>
      <w:r w:rsidR="009D037C" w:rsidRPr="00611F58">
        <w:t>XRF</w:t>
      </w:r>
      <w:r w:rsidR="001D5E13">
        <w:t>)</w:t>
      </w:r>
      <w:r w:rsidR="009D037C" w:rsidRPr="00611F58">
        <w:t xml:space="preserve"> analysis</w:t>
      </w:r>
      <w:r w:rsidRPr="00611F58">
        <w:t xml:space="preserve"> indicates that the white paint contains either </w:t>
      </w:r>
      <w:r w:rsidR="00E275D0" w:rsidRPr="00611F58">
        <w:t xml:space="preserve">a mixture of </w:t>
      </w:r>
      <w:r w:rsidRPr="00611F58">
        <w:t>zinc white an</w:t>
      </w:r>
      <w:r w:rsidR="00E275D0" w:rsidRPr="00611F58">
        <w:t>d barium sulfate or lithopone (a mixture of zinc sulfide and barium sulfate)</w:t>
      </w:r>
      <w:r w:rsidR="001D5E13">
        <w:t>,</w:t>
      </w:r>
      <w:r w:rsidR="00E275D0" w:rsidRPr="00611F58">
        <w:t xml:space="preserve"> all</w:t>
      </w:r>
      <w:r w:rsidRPr="00611F58">
        <w:t xml:space="preserve"> </w:t>
      </w:r>
      <w:r w:rsidR="00AE317A">
        <w:t xml:space="preserve">components </w:t>
      </w:r>
      <w:r w:rsidR="001D5E13">
        <w:t xml:space="preserve">of </w:t>
      </w:r>
      <w:r w:rsidR="00AE317A">
        <w:t>either</w:t>
      </w:r>
      <w:r w:rsidR="001D5E13">
        <w:t xml:space="preserve"> </w:t>
      </w:r>
      <w:r w:rsidR="009D037C" w:rsidRPr="00611F58">
        <w:t xml:space="preserve">were </w:t>
      </w:r>
      <w:r w:rsidR="009D037C" w:rsidRPr="00611F58">
        <w:lastRenderedPageBreak/>
        <w:t xml:space="preserve">introduced in the </w:t>
      </w:r>
      <w:r w:rsidR="001D5E13">
        <w:t xml:space="preserve">nineteenth </w:t>
      </w:r>
      <w:r w:rsidR="009D037C" w:rsidRPr="00611F58">
        <w:t xml:space="preserve">century and </w:t>
      </w:r>
      <w:r w:rsidR="001D5E13">
        <w:t xml:space="preserve">so are </w:t>
      </w:r>
      <w:r w:rsidRPr="00611F58">
        <w:t>inconsistent with the purported date</w:t>
      </w:r>
      <w:r w:rsidR="00542975" w:rsidRPr="00611F58">
        <w:t>.</w:t>
      </w:r>
      <w:r w:rsidR="0060202D" w:rsidRPr="18A3B738">
        <w:rPr>
          <w:rStyle w:val="EndnoteReference"/>
        </w:rPr>
        <w:endnoteReference w:id="14"/>
      </w:r>
      <w:r w:rsidR="00043102" w:rsidRPr="00611F58">
        <w:t xml:space="preserve"> </w:t>
      </w:r>
      <w:r w:rsidR="00605297" w:rsidRPr="00611F58">
        <w:t>The red of the flesh tones is made from a mixture of earth pigments, calcium carbonate, barium sulfate, zinc white and/or lithopone.</w:t>
      </w:r>
      <w:r w:rsidR="00043102" w:rsidRPr="00611F58">
        <w:t xml:space="preserve"> </w:t>
      </w:r>
      <w:r w:rsidR="00605297" w:rsidRPr="00611F58">
        <w:t>The black of the individual</w:t>
      </w:r>
      <w:r w:rsidR="00D0124E" w:rsidRPr="00611F58">
        <w:t>’</w:t>
      </w:r>
      <w:r w:rsidR="00605297" w:rsidRPr="00611F58">
        <w:t>s hair contains high iron levels</w:t>
      </w:r>
      <w:r w:rsidR="001D5E13">
        <w:t xml:space="preserve"> and</w:t>
      </w:r>
      <w:r w:rsidR="00605297" w:rsidRPr="00611F58">
        <w:t xml:space="preserve"> is thus likely magnetite, a </w:t>
      </w:r>
      <w:r w:rsidR="009D037C" w:rsidRPr="00611F58">
        <w:t>pigment</w:t>
      </w:r>
      <w:r w:rsidR="00605297" w:rsidRPr="00611F58">
        <w:t xml:space="preserve"> not used in </w:t>
      </w:r>
      <w:r w:rsidR="001D5E13">
        <w:t>a</w:t>
      </w:r>
      <w:r w:rsidR="00605297" w:rsidRPr="00611F58">
        <w:t>nc</w:t>
      </w:r>
      <w:r w:rsidR="0060202D" w:rsidRPr="00611F58">
        <w:t>ient Egypt</w:t>
      </w:r>
      <w:r w:rsidR="00542975" w:rsidRPr="00611F58">
        <w:t>.</w:t>
      </w:r>
      <w:r w:rsidR="0060202D" w:rsidRPr="18A3B738">
        <w:rPr>
          <w:rStyle w:val="EndnoteReference"/>
        </w:rPr>
        <w:endnoteReference w:id="15"/>
      </w:r>
      <w:r w:rsidR="00605297" w:rsidRPr="00611F58">
        <w:t xml:space="preserve"> </w:t>
      </w:r>
      <w:r w:rsidR="005C4D07" w:rsidRPr="00611F58">
        <w:t>The binding medi</w:t>
      </w:r>
      <w:r w:rsidR="001519AB" w:rsidRPr="00611F58">
        <w:t>um</w:t>
      </w:r>
      <w:r w:rsidR="005C4D07" w:rsidRPr="00611F58">
        <w:t xml:space="preserve"> of the paints </w:t>
      </w:r>
      <w:r w:rsidR="00FD2A81" w:rsidRPr="00611F58">
        <w:t>is</w:t>
      </w:r>
      <w:r w:rsidR="0060202D" w:rsidRPr="00611F58">
        <w:t xml:space="preserve"> a drying oil</w:t>
      </w:r>
      <w:r w:rsidR="00542975" w:rsidRPr="00611F58">
        <w:t>.</w:t>
      </w:r>
      <w:r w:rsidR="0060202D" w:rsidRPr="18A3B738">
        <w:rPr>
          <w:rStyle w:val="EndnoteReference"/>
        </w:rPr>
        <w:endnoteReference w:id="16"/>
      </w:r>
    </w:p>
    <w:p w14:paraId="46C0768B" w14:textId="13A25D1E" w:rsidR="00695D42" w:rsidRDefault="00695D42" w:rsidP="00695D42">
      <w:pPr>
        <w:rPr>
          <w:b/>
          <w:bCs/>
        </w:rPr>
      </w:pPr>
      <w:r>
        <w:rPr>
          <w:b/>
          <w:bCs/>
        </w:rPr>
        <w:t>[[fig-6-6]]</w:t>
      </w:r>
    </w:p>
    <w:p w14:paraId="23B818AD" w14:textId="77777777" w:rsidR="00695D42" w:rsidRPr="00695D42" w:rsidRDefault="00695D42" w:rsidP="00695D42">
      <w:pPr>
        <w:rPr>
          <w:b/>
          <w:bCs/>
        </w:rPr>
      </w:pPr>
    </w:p>
    <w:p w14:paraId="00ED6016" w14:textId="0DBAE46E" w:rsidR="00A63D2F" w:rsidRDefault="00A63D2F" w:rsidP="00EB7742">
      <w:pPr>
        <w:pStyle w:val="Heading1"/>
      </w:pPr>
      <w:r w:rsidRPr="00611F58">
        <w:t>Discussion</w:t>
      </w:r>
    </w:p>
    <w:p w14:paraId="2076F716" w14:textId="77777777" w:rsidR="00AE317A" w:rsidRPr="00AE317A" w:rsidRDefault="00AE317A" w:rsidP="002937E7"/>
    <w:p w14:paraId="3FBBC2E4" w14:textId="5055CFAD" w:rsidR="0063605B" w:rsidRPr="00611F58" w:rsidRDefault="00345CC3" w:rsidP="00EB7742">
      <w:r w:rsidRPr="00611F58">
        <w:t>After t</w:t>
      </w:r>
      <w:r w:rsidR="00A63D2F" w:rsidRPr="00611F58">
        <w:t>he analytical results confirm</w:t>
      </w:r>
      <w:r w:rsidR="00AE3865" w:rsidRPr="00611F58">
        <w:t>ed</w:t>
      </w:r>
      <w:r w:rsidR="00A63D2F" w:rsidRPr="00611F58">
        <w:t xml:space="preserve"> that these two objects are forgeries, the question then became </w:t>
      </w:r>
      <w:r w:rsidR="007F0860">
        <w:t>w</w:t>
      </w:r>
      <w:r w:rsidR="00A63D2F" w:rsidRPr="00611F58">
        <w:t xml:space="preserve">hat value they </w:t>
      </w:r>
      <w:r w:rsidR="007F0860">
        <w:t xml:space="preserve">held </w:t>
      </w:r>
      <w:r w:rsidR="00A63D2F" w:rsidRPr="00611F58">
        <w:t>to the Menil Collection</w:t>
      </w:r>
      <w:r w:rsidR="007F0860">
        <w:t>.</w:t>
      </w:r>
      <w:r w:rsidR="00043102" w:rsidRPr="00611F58">
        <w:t xml:space="preserve"> </w:t>
      </w:r>
      <w:r w:rsidR="00A63D2F" w:rsidRPr="00611F58">
        <w:t xml:space="preserve">Many institutions </w:t>
      </w:r>
      <w:r w:rsidR="00B413B5" w:rsidRPr="00611F58">
        <w:t xml:space="preserve">deaccession </w:t>
      </w:r>
      <w:r w:rsidR="00FD2A81" w:rsidRPr="00611F58">
        <w:t xml:space="preserve">such </w:t>
      </w:r>
      <w:r w:rsidR="00B413B5" w:rsidRPr="00611F58">
        <w:t xml:space="preserve">objects or </w:t>
      </w:r>
      <w:r w:rsidR="00A63D2F" w:rsidRPr="00611F58">
        <w:t xml:space="preserve">consign </w:t>
      </w:r>
      <w:r w:rsidR="00B413B5" w:rsidRPr="00611F58">
        <w:t>them</w:t>
      </w:r>
      <w:r w:rsidR="00A63D2F" w:rsidRPr="00611F58">
        <w:t xml:space="preserve"> to storage, never to be shown or discussed again.</w:t>
      </w:r>
      <w:r w:rsidR="00043102" w:rsidRPr="00611F58">
        <w:t xml:space="preserve"> </w:t>
      </w:r>
      <w:r w:rsidR="00AE3865" w:rsidRPr="00611F58">
        <w:t xml:space="preserve">However, </w:t>
      </w:r>
      <w:r w:rsidR="00A63D2F" w:rsidRPr="00611F58">
        <w:t xml:space="preserve">a few exhibitions have chosen to highlight the presence of forgeries in collections and </w:t>
      </w:r>
      <w:r w:rsidR="00DE1ED4" w:rsidRPr="00611F58">
        <w:t xml:space="preserve">explain </w:t>
      </w:r>
      <w:r w:rsidR="00A63D2F" w:rsidRPr="00611F58">
        <w:t>the role</w:t>
      </w:r>
      <w:r w:rsidRPr="00611F58">
        <w:t xml:space="preserve"> </w:t>
      </w:r>
      <w:r w:rsidR="00A63D2F" w:rsidRPr="00611F58">
        <w:t>technical analysis plays in their unveiling.</w:t>
      </w:r>
      <w:r w:rsidR="00A63D2F" w:rsidRPr="453D2798">
        <w:rPr>
          <w:rStyle w:val="EndnoteReference"/>
        </w:rPr>
        <w:endnoteReference w:id="17"/>
      </w:r>
      <w:r w:rsidR="00A63D2F" w:rsidRPr="00611F58">
        <w:t xml:space="preserve"> These </w:t>
      </w:r>
      <w:r w:rsidR="00FD2A81" w:rsidRPr="00611F58">
        <w:t>are</w:t>
      </w:r>
      <w:r w:rsidR="00A63D2F" w:rsidRPr="00611F58">
        <w:t xml:space="preserve"> popular with museum visitors, but exhibit</w:t>
      </w:r>
      <w:r w:rsidR="00032706" w:rsidRPr="00611F58">
        <w:t>ing</w:t>
      </w:r>
      <w:r w:rsidR="00A63D2F" w:rsidRPr="00611F58">
        <w:t xml:space="preserve"> these forgeries and explain</w:t>
      </w:r>
      <w:r w:rsidR="00032706" w:rsidRPr="00611F58">
        <w:t>ing</w:t>
      </w:r>
      <w:r w:rsidR="00A63D2F" w:rsidRPr="00611F58">
        <w:t xml:space="preserve"> their stor</w:t>
      </w:r>
      <w:r w:rsidR="00032706" w:rsidRPr="00611F58">
        <w:t>ies</w:t>
      </w:r>
      <w:r w:rsidR="00A63D2F" w:rsidRPr="00611F58">
        <w:t xml:space="preserve"> would require </w:t>
      </w:r>
      <w:r w:rsidR="00DE1ED4" w:rsidRPr="00611F58">
        <w:t xml:space="preserve">more </w:t>
      </w:r>
      <w:r w:rsidR="00A63D2F" w:rsidRPr="00611F58">
        <w:t xml:space="preserve">didactics than </w:t>
      </w:r>
      <w:r w:rsidR="00032706" w:rsidRPr="00611F58">
        <w:t xml:space="preserve">is </w:t>
      </w:r>
      <w:r w:rsidR="00A63D2F" w:rsidRPr="00611F58">
        <w:t>permitted at the Menil Collection.</w:t>
      </w:r>
    </w:p>
    <w:p w14:paraId="0F1419ED" w14:textId="3F159921" w:rsidR="00A63D2F" w:rsidRPr="00611F58" w:rsidRDefault="0063605B" w:rsidP="00EB7742">
      <w:r w:rsidRPr="00611F58">
        <w:tab/>
      </w:r>
      <w:r w:rsidR="003A6AD1" w:rsidRPr="00611F58">
        <w:t xml:space="preserve">While </w:t>
      </w:r>
      <w:r w:rsidR="00A63D2F" w:rsidRPr="00611F58">
        <w:t>these portraits do not have ancient lives,</w:t>
      </w:r>
      <w:r w:rsidR="00C4434D">
        <w:t xml:space="preserve"> </w:t>
      </w:r>
      <w:r w:rsidR="00C4434D" w:rsidRPr="00C4434D">
        <w:t>their modern ones are instructive</w:t>
      </w:r>
      <w:r w:rsidR="00A63D2F" w:rsidRPr="00611F58">
        <w:t>.</w:t>
      </w:r>
      <w:r w:rsidR="00043102" w:rsidRPr="00611F58">
        <w:t xml:space="preserve"> </w:t>
      </w:r>
      <w:r w:rsidR="00A63D2F" w:rsidRPr="00611F58">
        <w:t>Forgeries inform us about supply and demand, about appeal and desire</w:t>
      </w:r>
      <w:r w:rsidR="007F0860">
        <w:t>—</w:t>
      </w:r>
      <w:r w:rsidR="00A63D2F" w:rsidRPr="00611F58">
        <w:t xml:space="preserve">and often the style of a forgery reflects </w:t>
      </w:r>
      <w:r w:rsidR="00DE1ED4" w:rsidRPr="00611F58">
        <w:t>contemporary</w:t>
      </w:r>
      <w:r w:rsidR="00041583" w:rsidRPr="00611F58">
        <w:t xml:space="preserve"> fashions</w:t>
      </w:r>
      <w:r w:rsidR="00542975" w:rsidRPr="00611F58">
        <w:t>.</w:t>
      </w:r>
      <w:r w:rsidR="00041583" w:rsidRPr="00611F58">
        <w:rPr>
          <w:rStyle w:val="EndnoteReference"/>
          <w:szCs w:val="24"/>
        </w:rPr>
        <w:endnoteReference w:id="18"/>
      </w:r>
      <w:r w:rsidR="00043102" w:rsidRPr="00611F58">
        <w:t xml:space="preserve"> </w:t>
      </w:r>
      <w:r w:rsidR="00A63D2F" w:rsidRPr="00611F58">
        <w:t xml:space="preserve">Although not authentic objects from ancient Egypt, these portraits tell a story of the de Menils, their philosophies, collecting habits, and favored gallerists, </w:t>
      </w:r>
      <w:r w:rsidR="008C4FE1" w:rsidRPr="00611F58">
        <w:t>e</w:t>
      </w:r>
      <w:r w:rsidR="0051118C" w:rsidRPr="00611F58">
        <w:t>xpanding</w:t>
      </w:r>
      <w:r w:rsidR="008C4FE1" w:rsidRPr="00611F58">
        <w:t xml:space="preserve"> the </w:t>
      </w:r>
      <w:r w:rsidR="0051118C" w:rsidRPr="00611F58">
        <w:t xml:space="preserve">research begun </w:t>
      </w:r>
      <w:r w:rsidR="00537A3C" w:rsidRPr="00611F58">
        <w:t xml:space="preserve">by </w:t>
      </w:r>
      <w:r w:rsidR="00A63D2F" w:rsidRPr="00611F58">
        <w:t>the Coll</w:t>
      </w:r>
      <w:r w:rsidR="00E83BB6" w:rsidRPr="00611F58">
        <w:t>ection Analysis Collaborative</w:t>
      </w:r>
      <w:r w:rsidR="00542975" w:rsidRPr="00611F58">
        <w:t>.</w:t>
      </w:r>
      <w:r w:rsidR="00E83BB6" w:rsidRPr="00611F58">
        <w:rPr>
          <w:rStyle w:val="EndnoteReference"/>
          <w:szCs w:val="24"/>
        </w:rPr>
        <w:endnoteReference w:id="19"/>
      </w:r>
      <w:r w:rsidR="00043102" w:rsidRPr="00611F58">
        <w:t xml:space="preserve"> </w:t>
      </w:r>
      <w:r w:rsidR="00A63D2F" w:rsidRPr="00611F58">
        <w:t xml:space="preserve">The </w:t>
      </w:r>
      <w:r w:rsidR="00A63D2F" w:rsidRPr="00611F58">
        <w:lastRenderedPageBreak/>
        <w:t>forgeries are also excellent pedagogical materials and can be used with almost any audience level to initiate discussions on a variety of topics</w:t>
      </w:r>
      <w:r w:rsidR="007F0860">
        <w:t>,</w:t>
      </w:r>
      <w:r w:rsidR="00A63D2F" w:rsidRPr="00611F58">
        <w:t xml:space="preserve"> including the interplay of connoisseurship and technical investigations, the ethics </w:t>
      </w:r>
      <w:r w:rsidR="00333DC4" w:rsidRPr="00611F58">
        <w:t xml:space="preserve">of </w:t>
      </w:r>
      <w:r w:rsidR="00A63D2F" w:rsidRPr="00611F58">
        <w:t>destructive sampling, and low-tech versus high-tech analytical approaches.</w:t>
      </w:r>
    </w:p>
    <w:p w14:paraId="75BF5C40" w14:textId="77777777" w:rsidR="0063605B" w:rsidRPr="00611F58" w:rsidRDefault="0063605B" w:rsidP="00EB7742"/>
    <w:p w14:paraId="6018360F" w14:textId="63078E8C" w:rsidR="00333451" w:rsidRDefault="008A3510" w:rsidP="0063605B">
      <w:pPr>
        <w:pStyle w:val="Heading2"/>
      </w:pPr>
      <w:r w:rsidRPr="00611F58">
        <w:t xml:space="preserve">Fashions, </w:t>
      </w:r>
      <w:r w:rsidR="00333451" w:rsidRPr="00611F58">
        <w:t>Fads</w:t>
      </w:r>
      <w:r w:rsidRPr="00611F58">
        <w:t xml:space="preserve">, and </w:t>
      </w:r>
      <w:r w:rsidR="00333451" w:rsidRPr="00611F58">
        <w:t>Forgeries</w:t>
      </w:r>
    </w:p>
    <w:p w14:paraId="0E2D6381" w14:textId="77777777" w:rsidR="00AE317A" w:rsidRPr="00AE317A" w:rsidRDefault="00AE317A" w:rsidP="002937E7"/>
    <w:p w14:paraId="54D1791B" w14:textId="070D10FE" w:rsidR="00E2122D" w:rsidRPr="00611F58" w:rsidRDefault="003470D3" w:rsidP="00AE317A">
      <w:r w:rsidRPr="00611F58">
        <w:t>The French campaign in Egypt (1798</w:t>
      </w:r>
      <w:r w:rsidR="007F0860">
        <w:t>–</w:t>
      </w:r>
      <w:r w:rsidRPr="00611F58">
        <w:t xml:space="preserve">1801), the publication of </w:t>
      </w:r>
      <w:r w:rsidRPr="00611F58">
        <w:rPr>
          <w:i/>
        </w:rPr>
        <w:t>Description de l'Égypte</w:t>
      </w:r>
      <w:r w:rsidRPr="00611F58">
        <w:t xml:space="preserve"> (1809</w:t>
      </w:r>
      <w:r w:rsidR="007F0860">
        <w:t>–</w:t>
      </w:r>
      <w:r w:rsidRPr="00611F58">
        <w:t xml:space="preserve">1829), and the </w:t>
      </w:r>
      <w:r w:rsidR="002D1C67" w:rsidRPr="00611F58">
        <w:t xml:space="preserve">deciphering </w:t>
      </w:r>
      <w:r w:rsidRPr="00611F58">
        <w:t>of hieroglyphs by Jean-François Champollion in 1822</w:t>
      </w:r>
      <w:r w:rsidR="00000BD0" w:rsidRPr="00611F58">
        <w:t xml:space="preserve"> began a period of Egyptomania.</w:t>
      </w:r>
      <w:r w:rsidR="00043102" w:rsidRPr="00611F58">
        <w:t xml:space="preserve"> </w:t>
      </w:r>
      <w:r w:rsidRPr="00611F58">
        <w:t>Archaeological sites were plundered and artifacts</w:t>
      </w:r>
      <w:r w:rsidR="007F0860">
        <w:t>, whether</w:t>
      </w:r>
      <w:r w:rsidRPr="00611F58">
        <w:t xml:space="preserve"> acquired legally </w:t>
      </w:r>
      <w:r w:rsidR="00AF02F6" w:rsidRPr="00611F58">
        <w:t xml:space="preserve">or </w:t>
      </w:r>
      <w:r w:rsidRPr="00611F58">
        <w:t>illegally</w:t>
      </w:r>
      <w:r w:rsidR="007F0860">
        <w:t>,</w:t>
      </w:r>
      <w:r w:rsidRPr="00611F58">
        <w:t xml:space="preserve"> were exported for sale</w:t>
      </w:r>
      <w:r w:rsidR="007F0860">
        <w:t>,</w:t>
      </w:r>
      <w:r w:rsidR="00DE1ED4" w:rsidRPr="00611F58">
        <w:t xml:space="preserve"> and the</w:t>
      </w:r>
      <w:r w:rsidRPr="00611F58">
        <w:t xml:space="preserve"> popularization of antiquities inevitably led to the production of forgeries.</w:t>
      </w:r>
      <w:r w:rsidR="00043102" w:rsidRPr="00611F58">
        <w:t xml:space="preserve"> </w:t>
      </w:r>
      <w:r w:rsidRPr="00611F58">
        <w:t>An early collector lamented, “What, for Christ’s sakes, was to be done in order to supply antiquities to so many amateurs, interested, and curious parties?</w:t>
      </w:r>
      <w:r w:rsidR="00043102" w:rsidRPr="00611F58">
        <w:t xml:space="preserve"> </w:t>
      </w:r>
      <w:r w:rsidRPr="00611F58">
        <w:t>How does one find divinities, statuettes, and scarabs?</w:t>
      </w:r>
      <w:r w:rsidR="00043102" w:rsidRPr="00611F58">
        <w:t xml:space="preserve"> </w:t>
      </w:r>
      <w:r w:rsidRPr="00611F58">
        <w:t>How does one find them when they are not to hand?</w:t>
      </w:r>
      <w:r w:rsidR="00043102" w:rsidRPr="00611F58">
        <w:t xml:space="preserve"> </w:t>
      </w:r>
      <w:r w:rsidRPr="00611F58">
        <w:t>Either by looking for or by making them</w:t>
      </w:r>
      <w:r w:rsidR="007F0860">
        <w:t>—</w:t>
      </w:r>
      <w:r w:rsidRPr="00611F58">
        <w:t>the latter being t</w:t>
      </w:r>
      <w:r w:rsidR="00E83BB6" w:rsidRPr="00611F58">
        <w:t>he faster option</w:t>
      </w:r>
      <w:r w:rsidR="007F0860">
        <w:t>.</w:t>
      </w:r>
      <w:r w:rsidR="00E83BB6" w:rsidRPr="00611F58">
        <w:t>”</w:t>
      </w:r>
      <w:r w:rsidR="00E83BB6" w:rsidRPr="00611F58">
        <w:rPr>
          <w:rStyle w:val="EndnoteReference"/>
          <w:szCs w:val="24"/>
        </w:rPr>
        <w:endnoteReference w:id="20"/>
      </w:r>
    </w:p>
    <w:p w14:paraId="031FD69B" w14:textId="7E2C39B9" w:rsidR="00E2122D" w:rsidRPr="00611F58" w:rsidRDefault="0063605B" w:rsidP="007F0860">
      <w:r w:rsidRPr="00611F58">
        <w:tab/>
      </w:r>
      <w:r w:rsidR="00B422DB" w:rsidRPr="00611F58">
        <w:t>Forgers reacted quickly to new archaeological finds and demands of the market.</w:t>
      </w:r>
      <w:r w:rsidR="00043102" w:rsidRPr="00611F58">
        <w:t xml:space="preserve"> </w:t>
      </w:r>
      <w:r w:rsidR="00B422DB" w:rsidRPr="00611F58">
        <w:t>As early as 1826, forgeries began to enter collections.</w:t>
      </w:r>
      <w:r w:rsidR="00043102" w:rsidRPr="00611F58">
        <w:t xml:space="preserve"> </w:t>
      </w:r>
      <w:r w:rsidR="00B422DB" w:rsidRPr="00611F58">
        <w:t>In 1912</w:t>
      </w:r>
      <w:r w:rsidR="00600032" w:rsidRPr="00611F58">
        <w:t>,</w:t>
      </w:r>
      <w:r w:rsidR="005779AA" w:rsidRPr="00611F58">
        <w:t xml:space="preserve"> Dr. T.</w:t>
      </w:r>
      <w:r w:rsidR="007F0860">
        <w:t> </w:t>
      </w:r>
      <w:r w:rsidR="005779AA" w:rsidRPr="00611F58">
        <w:t xml:space="preserve">G. Wakeling </w:t>
      </w:r>
      <w:r w:rsidR="00B422DB" w:rsidRPr="00611F58">
        <w:t xml:space="preserve">published </w:t>
      </w:r>
      <w:r w:rsidR="00000BD0" w:rsidRPr="00611F58">
        <w:t xml:space="preserve">a </w:t>
      </w:r>
      <w:r w:rsidR="00B422DB" w:rsidRPr="00611F58">
        <w:t xml:space="preserve">book on </w:t>
      </w:r>
      <w:r w:rsidR="005779AA" w:rsidRPr="00611F58">
        <w:t xml:space="preserve">forgeries of </w:t>
      </w:r>
      <w:r w:rsidR="007F0860">
        <w:t>a</w:t>
      </w:r>
      <w:r w:rsidR="005779AA" w:rsidRPr="00611F58">
        <w:t>ncient Egyptian materials</w:t>
      </w:r>
      <w:r w:rsidR="00B422DB" w:rsidRPr="00611F58">
        <w:t xml:space="preserve">, interviewing forgers, discussing different </w:t>
      </w:r>
      <w:r w:rsidR="007F0860">
        <w:t>“</w:t>
      </w:r>
      <w:r w:rsidR="00B422DB" w:rsidRPr="00611F58">
        <w:t>schools</w:t>
      </w:r>
      <w:r w:rsidR="007F0860">
        <w:t>”</w:t>
      </w:r>
      <w:r w:rsidR="00B422DB" w:rsidRPr="00611F58">
        <w:t xml:space="preserve"> of forgers, and documenting the types of objects commonly forged.</w:t>
      </w:r>
      <w:r w:rsidR="00043102" w:rsidRPr="00611F58">
        <w:t xml:space="preserve"> </w:t>
      </w:r>
      <w:r w:rsidR="00B422DB" w:rsidRPr="00611F58">
        <w:t xml:space="preserve">He provided photographs of the forgeries in his collection and information </w:t>
      </w:r>
      <w:r w:rsidR="007F0860">
        <w:t>on</w:t>
      </w:r>
      <w:r w:rsidR="007F0860" w:rsidRPr="00611F58">
        <w:t xml:space="preserve"> </w:t>
      </w:r>
      <w:r w:rsidR="00B422DB" w:rsidRPr="00611F58">
        <w:t>the types of materials and pigments to be expected in authentic objects</w:t>
      </w:r>
      <w:r w:rsidR="00542975" w:rsidRPr="00611F58">
        <w:t>.</w:t>
      </w:r>
      <w:r w:rsidR="00E83BB6" w:rsidRPr="00611F58">
        <w:rPr>
          <w:rStyle w:val="EndnoteReference"/>
          <w:szCs w:val="24"/>
        </w:rPr>
        <w:endnoteReference w:id="21"/>
      </w:r>
      <w:r w:rsidR="00043102" w:rsidRPr="00611F58">
        <w:t xml:space="preserve"> </w:t>
      </w:r>
      <w:r w:rsidR="00600032" w:rsidRPr="00611F58">
        <w:t>I</w:t>
      </w:r>
      <w:r w:rsidR="00B422DB" w:rsidRPr="00611F58">
        <w:t>n 1930</w:t>
      </w:r>
      <w:r w:rsidR="00600032" w:rsidRPr="00611F58">
        <w:t>,</w:t>
      </w:r>
      <w:r w:rsidR="00B422DB" w:rsidRPr="00611F58">
        <w:t xml:space="preserve"> Ludwig Borchardt</w:t>
      </w:r>
      <w:r w:rsidR="005779AA" w:rsidRPr="00611F58">
        <w:t xml:space="preserve"> p</w:t>
      </w:r>
      <w:r w:rsidR="00B422DB" w:rsidRPr="00611F58">
        <w:t xml:space="preserve">ublished a paper with accompanying photographs of </w:t>
      </w:r>
      <w:r w:rsidR="007F0860">
        <w:t>“a</w:t>
      </w:r>
      <w:r w:rsidR="00B422DB" w:rsidRPr="00611F58">
        <w:t>ncient Egyptian</w:t>
      </w:r>
      <w:r w:rsidR="007F0860">
        <w:t>”</w:t>
      </w:r>
      <w:r w:rsidR="00B422DB" w:rsidRPr="00611F58">
        <w:t xml:space="preserve"> objects in collections that he b</w:t>
      </w:r>
      <w:r w:rsidR="00000BD0" w:rsidRPr="00611F58">
        <w:t>elieved to be inauthentic</w:t>
      </w:r>
      <w:r w:rsidR="00542975" w:rsidRPr="00611F58">
        <w:t>.</w:t>
      </w:r>
      <w:r w:rsidR="00E83BB6" w:rsidRPr="00611F58">
        <w:rPr>
          <w:rStyle w:val="EndnoteReference"/>
          <w:szCs w:val="24"/>
        </w:rPr>
        <w:endnoteReference w:id="22"/>
      </w:r>
      <w:r w:rsidR="00043102" w:rsidRPr="00611F58">
        <w:t xml:space="preserve"> </w:t>
      </w:r>
      <w:r w:rsidR="00B422DB" w:rsidRPr="00611F58">
        <w:lastRenderedPageBreak/>
        <w:t>Since that time, museums</w:t>
      </w:r>
      <w:r w:rsidR="007F0860">
        <w:t>—</w:t>
      </w:r>
      <w:r w:rsidR="00B422DB" w:rsidRPr="00611F58">
        <w:t>including the British Museum, Metropolitan Museum of Art, Brooklyn Museum, the Louvre, the Ägyptisches Museum und Papyrussammlung, and the Staatliche Museum Ägyptischer Kunst</w:t>
      </w:r>
      <w:r w:rsidR="007F0860">
        <w:t>—</w:t>
      </w:r>
      <w:r w:rsidR="00B422DB" w:rsidRPr="00611F58">
        <w:t xml:space="preserve">have discovered </w:t>
      </w:r>
      <w:r w:rsidR="00E83BB6" w:rsidRPr="00611F58">
        <w:t>forgeries in their collections</w:t>
      </w:r>
      <w:r w:rsidR="00542975" w:rsidRPr="00611F58">
        <w:t>.</w:t>
      </w:r>
      <w:r w:rsidR="00E83BB6" w:rsidRPr="00611F58">
        <w:rPr>
          <w:rStyle w:val="EndnoteReference"/>
          <w:szCs w:val="24"/>
        </w:rPr>
        <w:endnoteReference w:id="23"/>
      </w:r>
      <w:r w:rsidR="00043102" w:rsidRPr="00611F58">
        <w:t xml:space="preserve"> </w:t>
      </w:r>
      <w:r w:rsidR="0051118C" w:rsidRPr="00611F58">
        <w:t>The creation and unmasking of f</w:t>
      </w:r>
      <w:r w:rsidR="00B422DB" w:rsidRPr="00611F58">
        <w:t>orgeries of ancient Egyptian materials continue to this day, with the Bolton Museum</w:t>
      </w:r>
      <w:r w:rsidR="0012449C">
        <w:t>’s</w:t>
      </w:r>
      <w:r w:rsidR="00B422DB" w:rsidRPr="00611F58">
        <w:t xml:space="preserve"> Amarna </w:t>
      </w:r>
      <w:r w:rsidR="0012449C">
        <w:t>P</w:t>
      </w:r>
      <w:r w:rsidR="00B422DB" w:rsidRPr="00611F58">
        <w:t xml:space="preserve">rincess being </w:t>
      </w:r>
      <w:r w:rsidR="009B028D" w:rsidRPr="00611F58">
        <w:t>an infamous example</w:t>
      </w:r>
      <w:r w:rsidR="00542975" w:rsidRPr="00611F58">
        <w:t>.</w:t>
      </w:r>
      <w:r w:rsidR="00F557E1" w:rsidRPr="00611F58">
        <w:rPr>
          <w:rStyle w:val="EndnoteReference"/>
          <w:szCs w:val="24"/>
        </w:rPr>
        <w:endnoteReference w:id="24"/>
      </w:r>
    </w:p>
    <w:p w14:paraId="7778AAF5" w14:textId="35950F94" w:rsidR="00E2122D" w:rsidRPr="00611F58" w:rsidRDefault="0063605B" w:rsidP="002C77D0">
      <w:r w:rsidRPr="00611F58">
        <w:tab/>
      </w:r>
      <w:r w:rsidR="00B422DB" w:rsidRPr="00611F58">
        <w:t xml:space="preserve">Mummy portraits first came to the attention of Europeans </w:t>
      </w:r>
      <w:r w:rsidR="00600032" w:rsidRPr="00611F58">
        <w:t xml:space="preserve">in </w:t>
      </w:r>
      <w:r w:rsidR="00B422DB" w:rsidRPr="00611F58">
        <w:t>1615</w:t>
      </w:r>
      <w:r w:rsidR="0012449C">
        <w:t>,</w:t>
      </w:r>
      <w:r w:rsidR="00B422DB" w:rsidRPr="00611F58">
        <w:t xml:space="preserve"> when Pietro della Valle, an early Italian explorer, visited an excavation at Saq</w:t>
      </w:r>
      <w:r w:rsidR="00F557E1" w:rsidRPr="00611F58">
        <w:t>qara</w:t>
      </w:r>
      <w:r w:rsidR="00542975" w:rsidRPr="00611F58">
        <w:t>.</w:t>
      </w:r>
      <w:r w:rsidR="00F557E1" w:rsidRPr="00611F58">
        <w:rPr>
          <w:rStyle w:val="EndnoteReference"/>
          <w:szCs w:val="24"/>
        </w:rPr>
        <w:endnoteReference w:id="25"/>
      </w:r>
      <w:r w:rsidR="00043102" w:rsidRPr="00611F58">
        <w:t xml:space="preserve"> </w:t>
      </w:r>
      <w:r w:rsidR="00B422DB" w:rsidRPr="00611F58">
        <w:t xml:space="preserve">Della Valle fell in love with the portraits, describing them as the </w:t>
      </w:r>
      <w:r w:rsidR="0012449C">
        <w:t>“</w:t>
      </w:r>
      <w:r w:rsidR="00B422DB" w:rsidRPr="00611F58">
        <w:t>m</w:t>
      </w:r>
      <w:r w:rsidR="00BC5649" w:rsidRPr="00611F58">
        <w:t>ost delicate sight in the world</w:t>
      </w:r>
      <w:r w:rsidR="00542975" w:rsidRPr="00611F58">
        <w:t>,</w:t>
      </w:r>
      <w:r w:rsidR="0012449C">
        <w:t>”</w:t>
      </w:r>
      <w:r w:rsidR="003962C5" w:rsidRPr="00611F58">
        <w:rPr>
          <w:rStyle w:val="EndnoteReference"/>
          <w:szCs w:val="24"/>
        </w:rPr>
        <w:endnoteReference w:id="26"/>
      </w:r>
      <w:r w:rsidR="00BC5649" w:rsidRPr="00611F58">
        <w:t xml:space="preserve"> and</w:t>
      </w:r>
      <w:r w:rsidR="00B422DB" w:rsidRPr="00611F58">
        <w:t xml:space="preserve"> acquired two, </w:t>
      </w:r>
      <w:r w:rsidR="00096473" w:rsidRPr="00611F58">
        <w:t>both</w:t>
      </w:r>
      <w:r w:rsidR="00B422DB" w:rsidRPr="00611F58">
        <w:t xml:space="preserve"> of which </w:t>
      </w:r>
      <w:r w:rsidR="00096473" w:rsidRPr="00611F58">
        <w:t>are</w:t>
      </w:r>
      <w:r w:rsidR="00B422DB" w:rsidRPr="00611F58">
        <w:t xml:space="preserve"> now in the Staatliche Kunstsammlungen Dresden collection (</w:t>
      </w:r>
      <w:r w:rsidR="0012449C">
        <w:t>i</w:t>
      </w:r>
      <w:r w:rsidR="00B422DB" w:rsidRPr="00611F58">
        <w:t>nv.</w:t>
      </w:r>
      <w:r w:rsidR="0012449C">
        <w:t xml:space="preserve"> nos.</w:t>
      </w:r>
      <w:r w:rsidR="00B422DB" w:rsidRPr="00611F58">
        <w:t xml:space="preserve"> Aeg 777</w:t>
      </w:r>
      <w:r w:rsidR="00096473" w:rsidRPr="00611F58">
        <w:t xml:space="preserve"> and Aeg 778</w:t>
      </w:r>
      <w:r w:rsidR="00B422DB" w:rsidRPr="00611F58">
        <w:t>).</w:t>
      </w:r>
      <w:r w:rsidR="00043102" w:rsidRPr="00611F58">
        <w:t xml:space="preserve"> </w:t>
      </w:r>
      <w:r w:rsidR="00B422DB" w:rsidRPr="00611F58">
        <w:t xml:space="preserve">The acquisition and export of mummy portraits continued </w:t>
      </w:r>
      <w:r w:rsidR="00081857" w:rsidRPr="00611F58">
        <w:t xml:space="preserve">when Egypt was </w:t>
      </w:r>
      <w:r w:rsidR="00B422DB" w:rsidRPr="00611F58">
        <w:t>under British administration</w:t>
      </w:r>
      <w:r w:rsidR="00BC5649" w:rsidRPr="00611F58">
        <w:t>.</w:t>
      </w:r>
      <w:r w:rsidR="00B422DB" w:rsidRPr="00611F58">
        <w:t xml:space="preserve"> </w:t>
      </w:r>
      <w:r w:rsidR="00BC5649" w:rsidRPr="00611F58">
        <w:t xml:space="preserve">One of the primary responsibilities of </w:t>
      </w:r>
      <w:r w:rsidR="00B422DB" w:rsidRPr="00611F58">
        <w:t>Sir Henry Salt</w:t>
      </w:r>
      <w:r w:rsidR="00BC5649" w:rsidRPr="00611F58">
        <w:t>, the</w:t>
      </w:r>
      <w:r w:rsidR="00B422DB" w:rsidRPr="00611F58">
        <w:t xml:space="preserve"> consul general of Egypt from 1816 to 1827, was to acquire antiquities for the British Museum.</w:t>
      </w:r>
      <w:r w:rsidR="00043102" w:rsidRPr="00611F58">
        <w:t xml:space="preserve"> </w:t>
      </w:r>
      <w:r w:rsidR="00B422DB" w:rsidRPr="00611F58">
        <w:t>He also collected mummy portraits</w:t>
      </w:r>
      <w:r w:rsidR="00BC5649" w:rsidRPr="00611F58">
        <w:t xml:space="preserve"> for</w:t>
      </w:r>
      <w:r w:rsidR="00081857" w:rsidRPr="00611F58">
        <w:t xml:space="preserve"> himself,</w:t>
      </w:r>
      <w:r w:rsidR="00B422DB" w:rsidRPr="00611F58">
        <w:t xml:space="preserve"> including one now in the Louvre collection (N</w:t>
      </w:r>
      <w:r w:rsidR="00C4434D">
        <w:t> </w:t>
      </w:r>
      <w:r w:rsidR="00B422DB" w:rsidRPr="00611F58">
        <w:t>2733.3)</w:t>
      </w:r>
      <w:r w:rsidR="00542975" w:rsidRPr="00611F58">
        <w:t>.</w:t>
      </w:r>
      <w:r w:rsidR="003962C5" w:rsidRPr="00611F58">
        <w:rPr>
          <w:rStyle w:val="EndnoteReference"/>
          <w:szCs w:val="24"/>
        </w:rPr>
        <w:endnoteReference w:id="27"/>
      </w:r>
      <w:r w:rsidR="00043102" w:rsidRPr="00611F58">
        <w:t xml:space="preserve"> </w:t>
      </w:r>
      <w:r w:rsidR="00CD5D08">
        <w:t>I</w:t>
      </w:r>
      <w:r w:rsidR="00B422DB" w:rsidRPr="00611F58">
        <w:t>t was the Viennese a</w:t>
      </w:r>
      <w:r w:rsidR="009B028D" w:rsidRPr="00611F58">
        <w:t>ntiquities dealer Theodor Graf</w:t>
      </w:r>
      <w:r w:rsidR="00CD5D08">
        <w:t>, however,</w:t>
      </w:r>
      <w:r w:rsidR="009B028D" w:rsidRPr="00611F58">
        <w:t xml:space="preserve"> </w:t>
      </w:r>
      <w:r w:rsidR="00B422DB" w:rsidRPr="00611F58">
        <w:t xml:space="preserve">who truly popularized mummy portraits. In 1887 he began acquiring them, ultimately amassing a collection of almost </w:t>
      </w:r>
      <w:r w:rsidR="002C77D0">
        <w:t>three hundred</w:t>
      </w:r>
      <w:r w:rsidR="00B422DB" w:rsidRPr="00611F58">
        <w:t>,</w:t>
      </w:r>
      <w:r w:rsidR="00BC5649" w:rsidRPr="00611F58">
        <w:t xml:space="preserve"> which</w:t>
      </w:r>
      <w:r w:rsidR="00B422DB" w:rsidRPr="00611F58">
        <w:t xml:space="preserve"> he exhibited and sold in Europe and North America</w:t>
      </w:r>
      <w:r w:rsidR="00542975" w:rsidRPr="00611F58">
        <w:t>.</w:t>
      </w:r>
      <w:r w:rsidR="003962C5" w:rsidRPr="00611F58">
        <w:rPr>
          <w:rStyle w:val="EndnoteReference"/>
          <w:szCs w:val="24"/>
        </w:rPr>
        <w:endnoteReference w:id="28"/>
      </w:r>
      <w:r w:rsidR="00043102" w:rsidRPr="00611F58">
        <w:t xml:space="preserve"> </w:t>
      </w:r>
      <w:r w:rsidR="00B422DB" w:rsidRPr="00611F58">
        <w:t xml:space="preserve">Ironically enough, the emergence of such a large number of </w:t>
      </w:r>
      <w:r w:rsidR="009B028D" w:rsidRPr="00611F58">
        <w:t>portraits</w:t>
      </w:r>
      <w:r w:rsidR="00B422DB" w:rsidRPr="00611F58">
        <w:t xml:space="preserve"> with little provenance raised suspicions that they might all be forgeries, but Sir Flinders Petrie</w:t>
      </w:r>
      <w:r w:rsidR="009B028D" w:rsidRPr="00611F58">
        <w:t>’s excavations</w:t>
      </w:r>
      <w:r w:rsidR="00B422DB" w:rsidRPr="00611F58">
        <w:t xml:space="preserve"> at Hawara </w:t>
      </w:r>
      <w:r w:rsidR="009B028D" w:rsidRPr="00611F58">
        <w:t>(</w:t>
      </w:r>
      <w:r w:rsidR="00B422DB" w:rsidRPr="00611F58">
        <w:t>1888</w:t>
      </w:r>
      <w:r w:rsidR="002C77D0">
        <w:t>–8</w:t>
      </w:r>
      <w:r w:rsidR="00B422DB" w:rsidRPr="00611F58">
        <w:t>9</w:t>
      </w:r>
      <w:r w:rsidR="00CD5D08">
        <w:t xml:space="preserve"> and</w:t>
      </w:r>
      <w:r w:rsidR="00B422DB" w:rsidRPr="00611F58">
        <w:t xml:space="preserve"> 1910</w:t>
      </w:r>
      <w:r w:rsidR="002C77D0">
        <w:t>–</w:t>
      </w:r>
      <w:r w:rsidR="00B422DB" w:rsidRPr="00611F58">
        <w:t>11</w:t>
      </w:r>
      <w:r w:rsidR="009B028D" w:rsidRPr="00611F58">
        <w:t>)</w:t>
      </w:r>
      <w:r w:rsidR="00B422DB" w:rsidRPr="00611F58">
        <w:t xml:space="preserve"> </w:t>
      </w:r>
      <w:r w:rsidR="009B028D" w:rsidRPr="00611F58">
        <w:t xml:space="preserve">conclusively </w:t>
      </w:r>
      <w:r w:rsidR="00B422DB" w:rsidRPr="00611F58">
        <w:t xml:space="preserve">demonstrated that mummy portraits </w:t>
      </w:r>
      <w:r w:rsidR="002C77D0">
        <w:t xml:space="preserve">had been </w:t>
      </w:r>
      <w:r w:rsidR="00B422DB" w:rsidRPr="00611F58">
        <w:t>made in antiquity</w:t>
      </w:r>
      <w:r w:rsidR="00542975" w:rsidRPr="00611F58">
        <w:t>.</w:t>
      </w:r>
      <w:r w:rsidR="003962C5" w:rsidRPr="00611F58">
        <w:rPr>
          <w:rStyle w:val="EndnoteReference"/>
          <w:szCs w:val="24"/>
        </w:rPr>
        <w:endnoteReference w:id="29"/>
      </w:r>
      <w:r w:rsidR="00043102" w:rsidRPr="00611F58">
        <w:t xml:space="preserve"> </w:t>
      </w:r>
      <w:r w:rsidR="00B422DB" w:rsidRPr="00611F58">
        <w:t xml:space="preserve"> </w:t>
      </w:r>
    </w:p>
    <w:p w14:paraId="6B43711D" w14:textId="4712A77D" w:rsidR="00E2122D" w:rsidRPr="00611F58" w:rsidRDefault="0063605B" w:rsidP="002C77D0">
      <w:r w:rsidRPr="00611F58">
        <w:tab/>
      </w:r>
      <w:r w:rsidR="005445F5" w:rsidRPr="00611F58">
        <w:t xml:space="preserve">The relative scarcity and appealing nature of the mummy portraits made them </w:t>
      </w:r>
      <w:r w:rsidR="00BC5649" w:rsidRPr="00611F58">
        <w:t>attractive</w:t>
      </w:r>
      <w:r w:rsidR="005445F5" w:rsidRPr="00611F58">
        <w:t xml:space="preserve"> targets for forgers, and many forgeries date from the late 1800s to early 1900s</w:t>
      </w:r>
      <w:r w:rsidR="002C77D0">
        <w:t>,</w:t>
      </w:r>
      <w:r w:rsidR="005445F5" w:rsidRPr="00611F58">
        <w:t xml:space="preserve"> when they were novel and in demand.</w:t>
      </w:r>
      <w:r w:rsidR="00043102" w:rsidRPr="00611F58">
        <w:t xml:space="preserve"> </w:t>
      </w:r>
      <w:r w:rsidR="005445F5" w:rsidRPr="00611F58">
        <w:t>Four portraits in the Brooklyn Museum (</w:t>
      </w:r>
      <w:r w:rsidR="002C77D0">
        <w:t xml:space="preserve">inv. nos. </w:t>
      </w:r>
      <w:r w:rsidR="005445F5" w:rsidRPr="00611F58">
        <w:t>51.253.1</w:t>
      </w:r>
      <w:r w:rsidR="00B00D16" w:rsidRPr="00611F58">
        <w:t>–</w:t>
      </w:r>
      <w:r w:rsidR="005445F5" w:rsidRPr="00611F58">
        <w:t>4) were collected in the Fa</w:t>
      </w:r>
      <w:r w:rsidR="00BC5649" w:rsidRPr="00611F58">
        <w:t>yum region of Egypt around 1911</w:t>
      </w:r>
      <w:r w:rsidR="005445F5" w:rsidRPr="00611F58">
        <w:rPr>
          <w:rStyle w:val="EndnoteReference"/>
          <w:szCs w:val="24"/>
        </w:rPr>
        <w:endnoteReference w:id="30"/>
      </w:r>
      <w:r w:rsidR="005445F5" w:rsidRPr="00611F58">
        <w:t xml:space="preserve"> and document the </w:t>
      </w:r>
      <w:r w:rsidR="002C77D0">
        <w:t>quick</w:t>
      </w:r>
      <w:r w:rsidR="002C77D0" w:rsidRPr="00611F58">
        <w:t xml:space="preserve"> </w:t>
      </w:r>
      <w:r w:rsidR="005445F5" w:rsidRPr="00611F58">
        <w:t xml:space="preserve">response of </w:t>
      </w:r>
      <w:r w:rsidR="005445F5" w:rsidRPr="00611F58">
        <w:lastRenderedPageBreak/>
        <w:t>forgers to Petrie’s excavations.</w:t>
      </w:r>
      <w:r w:rsidR="00043102" w:rsidRPr="00611F58">
        <w:t xml:space="preserve"> </w:t>
      </w:r>
      <w:r w:rsidR="005445F5" w:rsidRPr="00611F58">
        <w:t>The two Menil portraits may also date to the early 1900s</w:t>
      </w:r>
      <w:r w:rsidR="002C77D0">
        <w:t>,</w:t>
      </w:r>
      <w:r w:rsidR="005445F5" w:rsidRPr="00611F58">
        <w:t xml:space="preserve"> </w:t>
      </w:r>
      <w:r w:rsidR="005779AA" w:rsidRPr="00611F58">
        <w:t>as both</w:t>
      </w:r>
      <w:r w:rsidR="005445F5" w:rsidRPr="00611F58">
        <w:t xml:space="preserve"> lack titanium white, a pigment that became ubiquito</w:t>
      </w:r>
      <w:r w:rsidR="003962C5" w:rsidRPr="00611F58">
        <w:t>us by the mid-1900s</w:t>
      </w:r>
      <w:r w:rsidR="00F0725E" w:rsidRPr="00611F58">
        <w:t>,</w:t>
      </w:r>
      <w:r w:rsidR="003962C5" w:rsidRPr="00611F58">
        <w:rPr>
          <w:rStyle w:val="EndnoteReference"/>
          <w:szCs w:val="24"/>
        </w:rPr>
        <w:endnoteReference w:id="31"/>
      </w:r>
      <w:r w:rsidR="005445F5" w:rsidRPr="00611F58">
        <w:t xml:space="preserve"> suggesting that it may not have been accessible to the forgers. Although absence of a material can never provide definitive proof it is suggestive and would slot the creation of these forgeries nicely into the time frame when mummy portraits were becoming desired objects.</w:t>
      </w:r>
      <w:r w:rsidR="00043102" w:rsidRPr="00611F58">
        <w:t xml:space="preserve"> </w:t>
      </w:r>
    </w:p>
    <w:p w14:paraId="15575CE6" w14:textId="54DE0AC1" w:rsidR="003470D3" w:rsidRPr="00611F58" w:rsidRDefault="0063605B" w:rsidP="002C77D0">
      <w:r w:rsidRPr="00611F58">
        <w:tab/>
      </w:r>
      <w:r w:rsidR="005445F5" w:rsidRPr="00611F58">
        <w:t xml:space="preserve">In addition to </w:t>
      </w:r>
      <w:r w:rsidR="0083723F" w:rsidRPr="00611F58">
        <w:t>mimicking</w:t>
      </w:r>
      <w:r w:rsidR="005445F5" w:rsidRPr="00611F58">
        <w:t xml:space="preserve"> </w:t>
      </w:r>
      <w:r w:rsidR="00FD33F9" w:rsidRPr="00611F58">
        <w:t>objects of desire and demand</w:t>
      </w:r>
      <w:r w:rsidR="005445F5" w:rsidRPr="00611F58">
        <w:t xml:space="preserve">, forgeries may </w:t>
      </w:r>
      <w:r w:rsidR="00AF5AB4" w:rsidRPr="00611F58">
        <w:t>inadvertently</w:t>
      </w:r>
      <w:r w:rsidR="005445F5" w:rsidRPr="00611F58">
        <w:t xml:space="preserve"> reflect the aesthetic standards of </w:t>
      </w:r>
      <w:r w:rsidR="00FD33F9" w:rsidRPr="00611F58">
        <w:t>their time of creation</w:t>
      </w:r>
      <w:r w:rsidR="005445F5" w:rsidRPr="00611F58">
        <w:t>.</w:t>
      </w:r>
      <w:r w:rsidR="00043102" w:rsidRPr="00611F58">
        <w:t xml:space="preserve"> </w:t>
      </w:r>
      <w:r w:rsidR="005445F5" w:rsidRPr="00611F58">
        <w:t xml:space="preserve">Subconsciously, forgers may integrate </w:t>
      </w:r>
      <w:r w:rsidR="002C77D0" w:rsidRPr="00611F58">
        <w:t>ideals</w:t>
      </w:r>
      <w:r w:rsidR="002C77D0">
        <w:t xml:space="preserve"> of</w:t>
      </w:r>
      <w:r w:rsidR="002C77D0" w:rsidRPr="00611F58">
        <w:t xml:space="preserve"> </w:t>
      </w:r>
      <w:r w:rsidR="005445F5" w:rsidRPr="00611F58">
        <w:t>beauty and contemporary tastes into their works.</w:t>
      </w:r>
      <w:r w:rsidR="00043102" w:rsidRPr="00611F58">
        <w:t xml:space="preserve"> </w:t>
      </w:r>
      <w:r w:rsidR="005445F5" w:rsidRPr="00611F58">
        <w:t>Kenneth Clark, director of the National Gallery</w:t>
      </w:r>
      <w:r w:rsidR="00B024D1">
        <w:t xml:space="preserve"> from 1934 to 1945</w:t>
      </w:r>
      <w:r w:rsidR="005445F5" w:rsidRPr="00611F58">
        <w:t>, first became suspici</w:t>
      </w:r>
      <w:r w:rsidR="009B028D" w:rsidRPr="00611F58">
        <w:t xml:space="preserve">ous of a </w:t>
      </w:r>
      <w:r w:rsidR="002C77D0">
        <w:t>“</w:t>
      </w:r>
      <w:r w:rsidR="009B028D" w:rsidRPr="00611F58">
        <w:t>Botticelli</w:t>
      </w:r>
      <w:r w:rsidR="002C77D0">
        <w:t>”</w:t>
      </w:r>
      <w:r w:rsidR="009B028D" w:rsidRPr="00611F58">
        <w:t xml:space="preserve"> painting </w:t>
      </w:r>
      <w:r w:rsidR="005445F5" w:rsidRPr="00611F58">
        <w:t>when he noticed</w:t>
      </w:r>
      <w:r w:rsidR="00B024D1">
        <w:t xml:space="preserve"> that, as depicted,</w:t>
      </w:r>
      <w:r w:rsidR="005445F5" w:rsidRPr="00611F58">
        <w:t xml:space="preserve"> the Madonna</w:t>
      </w:r>
      <w:r w:rsidR="002C77D0">
        <w:t xml:space="preserve"> </w:t>
      </w:r>
      <w:r w:rsidR="005445F5" w:rsidRPr="00611F58">
        <w:t xml:space="preserve">resembled </w:t>
      </w:r>
      <w:r w:rsidR="0083723F" w:rsidRPr="00611F58">
        <w:t xml:space="preserve">contemporaneous </w:t>
      </w:r>
      <w:r w:rsidR="003962C5" w:rsidRPr="00611F58">
        <w:t>cinema stars</w:t>
      </w:r>
      <w:r w:rsidR="00F0725E" w:rsidRPr="00611F58">
        <w:t>.</w:t>
      </w:r>
      <w:r w:rsidR="003962C5" w:rsidRPr="00611F58">
        <w:rPr>
          <w:rStyle w:val="EndnoteReference"/>
          <w:szCs w:val="24"/>
        </w:rPr>
        <w:endnoteReference w:id="32"/>
      </w:r>
      <w:r w:rsidR="00043102" w:rsidRPr="00611F58">
        <w:t xml:space="preserve"> </w:t>
      </w:r>
      <w:r w:rsidR="00C213E9">
        <w:t xml:space="preserve">In </w:t>
      </w:r>
      <w:hyperlink r:id="rId16" w:history="1">
        <w:r w:rsidR="00C213E9" w:rsidRPr="00866633">
          <w:rPr>
            <w:rStyle w:val="Hyperlink"/>
          </w:rPr>
          <w:t>figure 6.1</w:t>
        </w:r>
      </w:hyperlink>
      <w:r w:rsidR="00C213E9">
        <w:t>, t</w:t>
      </w:r>
      <w:r w:rsidR="005445F5" w:rsidRPr="00611F58">
        <w:t xml:space="preserve">he </w:t>
      </w:r>
      <w:r w:rsidR="00C213E9">
        <w:t xml:space="preserve">portrait’s </w:t>
      </w:r>
      <w:r w:rsidR="005445F5" w:rsidRPr="00611F58">
        <w:t xml:space="preserve">strong half-moon eyebrows, large eyes, </w:t>
      </w:r>
      <w:r w:rsidR="00C213E9">
        <w:t xml:space="preserve">and </w:t>
      </w:r>
      <w:r w:rsidR="005445F5" w:rsidRPr="00611F58">
        <w:t xml:space="preserve">rosebud lips of </w:t>
      </w:r>
      <w:r w:rsidR="00C213E9">
        <w:t>are</w:t>
      </w:r>
      <w:r w:rsidR="00C213E9" w:rsidRPr="00611F58">
        <w:t xml:space="preserve"> </w:t>
      </w:r>
      <w:r w:rsidR="005445F5" w:rsidRPr="00611F58">
        <w:t>evocative of the Edwardian beauty ideal</w:t>
      </w:r>
      <w:r w:rsidR="00C213E9">
        <w:t xml:space="preserve">—as is the </w:t>
      </w:r>
      <w:r w:rsidR="00C213E9" w:rsidRPr="00611F58">
        <w:t>hairstyle resembl</w:t>
      </w:r>
      <w:r w:rsidR="00C213E9">
        <w:t>ing</w:t>
      </w:r>
      <w:r w:rsidR="00C213E9" w:rsidRPr="00611F58">
        <w:t xml:space="preserve"> a low pompadour</w:t>
      </w:r>
      <w:r w:rsidR="00C213E9">
        <w:t>—</w:t>
      </w:r>
      <w:r w:rsidR="005445F5" w:rsidRPr="00611F58">
        <w:t>suggesting an early 1900s creation date.</w:t>
      </w:r>
    </w:p>
    <w:p w14:paraId="5393A4AB" w14:textId="77777777" w:rsidR="003470D3" w:rsidRPr="00611F58" w:rsidRDefault="003470D3" w:rsidP="00391426">
      <w:pPr>
        <w:pStyle w:val="ListParagraph"/>
        <w:ind w:left="1080"/>
        <w:rPr>
          <w:szCs w:val="24"/>
        </w:rPr>
      </w:pPr>
    </w:p>
    <w:p w14:paraId="6221080A" w14:textId="148CCAF3" w:rsidR="00E2122D" w:rsidRDefault="008A3510">
      <w:pPr>
        <w:pStyle w:val="Heading2"/>
      </w:pPr>
      <w:r w:rsidRPr="00611F58">
        <w:t xml:space="preserve">Reflections of a </w:t>
      </w:r>
      <w:r w:rsidR="00333451" w:rsidRPr="00611F58">
        <w:t>Collection</w:t>
      </w:r>
    </w:p>
    <w:p w14:paraId="5E2A3EDF" w14:textId="77777777" w:rsidR="00B024D1" w:rsidRPr="00B024D1" w:rsidRDefault="00B024D1" w:rsidP="002937E7"/>
    <w:p w14:paraId="283E5242" w14:textId="1B519E64" w:rsidR="00E2122D" w:rsidRPr="00611F58" w:rsidRDefault="00AC6A0B" w:rsidP="00C213E9">
      <w:r w:rsidRPr="00611F58">
        <w:t>A</w:t>
      </w:r>
      <w:r w:rsidR="009B0766" w:rsidRPr="00611F58">
        <w:t xml:space="preserve"> small number of art historians and dealers were extremely influential </w:t>
      </w:r>
      <w:r w:rsidR="00BF72E6" w:rsidRPr="00611F58">
        <w:t>to</w:t>
      </w:r>
      <w:r w:rsidR="009B0766" w:rsidRPr="00611F58">
        <w:t xml:space="preserve"> the de Menils</w:t>
      </w:r>
      <w:r w:rsidR="00C213E9">
        <w:t>;</w:t>
      </w:r>
      <w:r w:rsidR="009B0766" w:rsidRPr="00611F58">
        <w:t xml:space="preserve"> among them </w:t>
      </w:r>
      <w:r w:rsidR="00BF72E6" w:rsidRPr="00611F58">
        <w:t xml:space="preserve">was </w:t>
      </w:r>
      <w:r w:rsidR="009B0766" w:rsidRPr="00611F58">
        <w:t>Alexander Iolas (1907</w:t>
      </w:r>
      <w:r w:rsidR="00C213E9">
        <w:t>–</w:t>
      </w:r>
      <w:r w:rsidR="00741051" w:rsidRPr="00611F58">
        <w:t>1987)</w:t>
      </w:r>
      <w:r w:rsidR="00F0725E" w:rsidRPr="00611F58">
        <w:t>.</w:t>
      </w:r>
      <w:r w:rsidR="00741051" w:rsidRPr="00611F58">
        <w:rPr>
          <w:rStyle w:val="EndnoteReference"/>
          <w:szCs w:val="24"/>
        </w:rPr>
        <w:endnoteReference w:id="33"/>
      </w:r>
      <w:r w:rsidR="00043102" w:rsidRPr="00611F58">
        <w:t xml:space="preserve"> </w:t>
      </w:r>
      <w:r w:rsidR="00BF72E6" w:rsidRPr="00611F58">
        <w:t>He was a friend of</w:t>
      </w:r>
      <w:r w:rsidR="009B0766" w:rsidRPr="00611F58">
        <w:t xml:space="preserve"> artists</w:t>
      </w:r>
      <w:r w:rsidR="00BF72E6" w:rsidRPr="00611F58">
        <w:t>,</w:t>
      </w:r>
      <w:r w:rsidR="009B0766" w:rsidRPr="00611F58">
        <w:t xml:space="preserve"> including Giorgio de Chirico, Georges Braque, Max Ernst, René Magritte, Man Ray</w:t>
      </w:r>
      <w:r w:rsidR="00C213E9">
        <w:t>,</w:t>
      </w:r>
      <w:r w:rsidR="009B0766" w:rsidRPr="00611F58">
        <w:t xml:space="preserve"> and Pablo Picasso</w:t>
      </w:r>
      <w:r w:rsidR="00BF72E6" w:rsidRPr="00611F58">
        <w:t>,</w:t>
      </w:r>
      <w:r w:rsidR="00FD33F9" w:rsidRPr="00611F58">
        <w:t xml:space="preserve"> and</w:t>
      </w:r>
      <w:r w:rsidR="009B0766" w:rsidRPr="00611F58">
        <w:t xml:space="preserve"> traded upon these personal associations when he became head of the Hugo Gallery in New York in 1946.</w:t>
      </w:r>
      <w:r w:rsidR="00043102" w:rsidRPr="00611F58">
        <w:t xml:space="preserve"> </w:t>
      </w:r>
      <w:r w:rsidR="009B0766" w:rsidRPr="00611F58">
        <w:t>Th</w:t>
      </w:r>
      <w:r w:rsidR="00FD33F9" w:rsidRPr="00611F58">
        <w:t>is</w:t>
      </w:r>
      <w:r w:rsidR="009B0766" w:rsidRPr="00611F58">
        <w:t xml:space="preserve"> </w:t>
      </w:r>
      <w:r w:rsidR="00FD33F9" w:rsidRPr="00611F58">
        <w:t>g</w:t>
      </w:r>
      <w:r w:rsidR="009B0766" w:rsidRPr="00611F58">
        <w:t xml:space="preserve">allery was founded by Maria Hugo, a fellow </w:t>
      </w:r>
      <w:r w:rsidR="00C213E9">
        <w:rPr>
          <w:rFonts w:cs="Times New Roman"/>
        </w:rPr>
        <w:t>é</w:t>
      </w:r>
      <w:r w:rsidR="009B0766" w:rsidRPr="00611F58">
        <w:t>migr</w:t>
      </w:r>
      <w:r w:rsidR="00C213E9">
        <w:rPr>
          <w:rFonts w:cs="Times New Roman"/>
        </w:rPr>
        <w:t>é</w:t>
      </w:r>
      <w:r w:rsidR="009B0766" w:rsidRPr="00611F58">
        <w:t xml:space="preserve"> and one of the first friends the de Menils made in the United States.</w:t>
      </w:r>
      <w:r w:rsidR="00043102" w:rsidRPr="00611F58">
        <w:t xml:space="preserve"> </w:t>
      </w:r>
      <w:r w:rsidR="009B0766" w:rsidRPr="00611F58">
        <w:t>Their personal friendship with Hugo led the de</w:t>
      </w:r>
      <w:r w:rsidR="00C213E9">
        <w:t> </w:t>
      </w:r>
      <w:r w:rsidR="009B0766" w:rsidRPr="00611F58">
        <w:t xml:space="preserve">Menils to </w:t>
      </w:r>
      <w:r w:rsidR="009B0766" w:rsidRPr="00611F58">
        <w:lastRenderedPageBreak/>
        <w:t>invest in the gallery</w:t>
      </w:r>
      <w:r w:rsidR="001D7337" w:rsidRPr="00611F58">
        <w:t>,</w:t>
      </w:r>
      <w:r w:rsidR="009B0766" w:rsidRPr="00611F58">
        <w:t xml:space="preserve"> </w:t>
      </w:r>
      <w:r w:rsidR="001D7337" w:rsidRPr="00611F58">
        <w:t>beginning</w:t>
      </w:r>
      <w:r w:rsidR="009B0766" w:rsidRPr="00611F58">
        <w:t xml:space="preserve"> a forty-year relationship with Iolas</w:t>
      </w:r>
      <w:r w:rsidR="00FD33F9" w:rsidRPr="00611F58">
        <w:t>.</w:t>
      </w:r>
      <w:r w:rsidR="00043102" w:rsidRPr="00611F58">
        <w:t xml:space="preserve"> </w:t>
      </w:r>
      <w:r w:rsidR="009B0766" w:rsidRPr="00611F58">
        <w:t xml:space="preserve">Over </w:t>
      </w:r>
      <w:r w:rsidR="00AE66CE" w:rsidRPr="00611F58">
        <w:t>t</w:t>
      </w:r>
      <w:r w:rsidR="001D7337" w:rsidRPr="00611F58">
        <w:t>hat period</w:t>
      </w:r>
      <w:r w:rsidR="009B0766" w:rsidRPr="00611F58">
        <w:t>, the de</w:t>
      </w:r>
      <w:r w:rsidR="00C213E9">
        <w:t> </w:t>
      </w:r>
      <w:r w:rsidR="009B0766" w:rsidRPr="00611F58">
        <w:t xml:space="preserve">Menils purchased a large number of works from Iolas, 450 paintings alone, including the majority of their </w:t>
      </w:r>
      <w:r w:rsidR="00B024D1" w:rsidRPr="00611F58">
        <w:t xml:space="preserve">Surrealist </w:t>
      </w:r>
      <w:r w:rsidR="009B0766" w:rsidRPr="00611F58">
        <w:t>collection.</w:t>
      </w:r>
      <w:r w:rsidR="00043102" w:rsidRPr="00611F58">
        <w:t xml:space="preserve"> </w:t>
      </w:r>
      <w:r w:rsidR="009B0766" w:rsidRPr="00611F58">
        <w:t>Dominique trusted his judgments on contemporary art, saying</w:t>
      </w:r>
      <w:r w:rsidR="00C213E9">
        <w:t>,</w:t>
      </w:r>
      <w:r w:rsidR="009B0766" w:rsidRPr="00611F58">
        <w:t xml:space="preserve"> “</w:t>
      </w:r>
      <w:r w:rsidR="00B024D1">
        <w:t>H</w:t>
      </w:r>
      <w:r w:rsidR="009B0766" w:rsidRPr="00611F58">
        <w:t>e always kept paintings for us, and since he had a very good eye,</w:t>
      </w:r>
      <w:r w:rsidR="00741051" w:rsidRPr="00611F58">
        <w:t xml:space="preserve"> they were the best.”</w:t>
      </w:r>
      <w:r w:rsidR="00741051" w:rsidRPr="00611F58">
        <w:rPr>
          <w:rStyle w:val="EndnoteReference"/>
          <w:szCs w:val="24"/>
        </w:rPr>
        <w:endnoteReference w:id="34"/>
      </w:r>
      <w:r w:rsidR="00043102" w:rsidRPr="00611F58">
        <w:t xml:space="preserve"> </w:t>
      </w:r>
      <w:r w:rsidR="009B0766" w:rsidRPr="00611F58">
        <w:t xml:space="preserve">Financial support commingled with friendship; the reason that paintings were </w:t>
      </w:r>
      <w:r w:rsidR="00C213E9">
        <w:t>“</w:t>
      </w:r>
      <w:r w:rsidR="009B0766" w:rsidRPr="00611F58">
        <w:t>kept</w:t>
      </w:r>
      <w:r w:rsidR="00C213E9">
        <w:t>”</w:t>
      </w:r>
      <w:r w:rsidR="009B0766" w:rsidRPr="00611F58">
        <w:t xml:space="preserve"> by Iolas for the de Menils was </w:t>
      </w:r>
      <w:r w:rsidR="00FA520D">
        <w:t>thanks to their</w:t>
      </w:r>
      <w:r w:rsidR="00BF72E6" w:rsidRPr="00611F58">
        <w:t xml:space="preserve"> financial underwriting</w:t>
      </w:r>
      <w:r w:rsidR="00C213E9">
        <w:t>:</w:t>
      </w:r>
      <w:r w:rsidR="00BF72E6" w:rsidRPr="00611F58">
        <w:t xml:space="preserve"> they</w:t>
      </w:r>
      <w:r w:rsidR="009B0766" w:rsidRPr="00611F58">
        <w:t xml:space="preserve"> advanc</w:t>
      </w:r>
      <w:r w:rsidR="00BF72E6" w:rsidRPr="00611F58">
        <w:t>ed</w:t>
      </w:r>
      <w:r w:rsidR="009B0766" w:rsidRPr="00611F58">
        <w:t xml:space="preserve"> money to support collecting trips to Paris, which was repaid by their keeping “th</w:t>
      </w:r>
      <w:r w:rsidR="00741051" w:rsidRPr="00611F58">
        <w:t>is and that” when he came back</w:t>
      </w:r>
      <w:r w:rsidR="00F0725E" w:rsidRPr="00611F58">
        <w:t>.</w:t>
      </w:r>
      <w:r w:rsidR="00741051" w:rsidRPr="00611F58">
        <w:rPr>
          <w:rStyle w:val="EndnoteReference"/>
          <w:szCs w:val="24"/>
        </w:rPr>
        <w:endnoteReference w:id="35"/>
      </w:r>
    </w:p>
    <w:p w14:paraId="79E673A8" w14:textId="1021D503" w:rsidR="00E2122D" w:rsidRPr="00611F58" w:rsidRDefault="0063605B" w:rsidP="00C213E9">
      <w:r w:rsidRPr="00611F58">
        <w:tab/>
      </w:r>
      <w:r w:rsidR="009B0766" w:rsidRPr="00611F58">
        <w:t xml:space="preserve">The “this and that” </w:t>
      </w:r>
      <w:r w:rsidR="001D7337" w:rsidRPr="00611F58">
        <w:t xml:space="preserve">kept by </w:t>
      </w:r>
      <w:r w:rsidR="009B0766" w:rsidRPr="00611F58">
        <w:t>the de Menils may have included CA 5878 (ST)</w:t>
      </w:r>
      <w:r w:rsidR="00525974">
        <w:t xml:space="preserve"> (see </w:t>
      </w:r>
      <w:hyperlink r:id="rId17" w:history="1">
        <w:r w:rsidR="00525974" w:rsidRPr="00E13DD2">
          <w:rPr>
            <w:rStyle w:val="Hyperlink"/>
          </w:rPr>
          <w:t>fig. 6.2</w:t>
        </w:r>
      </w:hyperlink>
      <w:r w:rsidR="009B0766" w:rsidRPr="00611F58">
        <w:t>).</w:t>
      </w:r>
      <w:r w:rsidR="00043102" w:rsidRPr="00611F58">
        <w:t xml:space="preserve"> </w:t>
      </w:r>
      <w:r w:rsidR="009B0766" w:rsidRPr="00611F58">
        <w:t>Neither the Hugo Gallery nor Iolas’</w:t>
      </w:r>
      <w:r w:rsidR="00525974">
        <w:t>s</w:t>
      </w:r>
      <w:r w:rsidR="009B0766" w:rsidRPr="00611F58">
        <w:t xml:space="preserve"> </w:t>
      </w:r>
      <w:r w:rsidR="00FD33F9" w:rsidRPr="00611F58">
        <w:t xml:space="preserve">later </w:t>
      </w:r>
      <w:r w:rsidR="009B0766" w:rsidRPr="00611F58">
        <w:t>galler</w:t>
      </w:r>
      <w:r w:rsidR="00BE17C6" w:rsidRPr="00611F58">
        <w:t>ies</w:t>
      </w:r>
      <w:r w:rsidR="009B0766" w:rsidRPr="00611F58">
        <w:t xml:space="preserve"> specialized in antiquities</w:t>
      </w:r>
      <w:r w:rsidR="00BE17C6" w:rsidRPr="00611F58">
        <w:t>,</w:t>
      </w:r>
      <w:r w:rsidR="009B0766" w:rsidRPr="00611F58">
        <w:t xml:space="preserve"> but Iolas himself collected and sold them.</w:t>
      </w:r>
      <w:r w:rsidR="00043102" w:rsidRPr="00611F58">
        <w:t xml:space="preserve"> </w:t>
      </w:r>
      <w:r w:rsidR="009B0766" w:rsidRPr="00611F58">
        <w:t>The de Menils acquired a variety of antiquities from Iolas</w:t>
      </w:r>
      <w:r w:rsidR="00BE17C6" w:rsidRPr="00611F58">
        <w:t>,</w:t>
      </w:r>
      <w:r w:rsidR="009B0766" w:rsidRPr="00611F58">
        <w:t xml:space="preserve"> including some that were later found to be suspect</w:t>
      </w:r>
      <w:r w:rsidR="00525974">
        <w:t>ed</w:t>
      </w:r>
      <w:r w:rsidR="009B0766" w:rsidRPr="00611F58">
        <w:t xml:space="preserve"> or outright forgeries, and by 1963 or 1964 they </w:t>
      </w:r>
      <w:r w:rsidR="00FA520D">
        <w:t>had become skeptical</w:t>
      </w:r>
      <w:r w:rsidR="00FA520D" w:rsidRPr="00611F58">
        <w:t xml:space="preserve"> </w:t>
      </w:r>
      <w:r w:rsidR="009B0766" w:rsidRPr="00611F58">
        <w:t xml:space="preserve">of his trustworthiness when it </w:t>
      </w:r>
      <w:r w:rsidR="00741051" w:rsidRPr="00611F58">
        <w:t>came to antiquities</w:t>
      </w:r>
      <w:r w:rsidR="00F0725E" w:rsidRPr="00611F58">
        <w:t>.</w:t>
      </w:r>
      <w:r w:rsidR="00741051" w:rsidRPr="00611F58">
        <w:rPr>
          <w:rStyle w:val="EndnoteReference"/>
          <w:szCs w:val="24"/>
        </w:rPr>
        <w:endnoteReference w:id="36"/>
      </w:r>
      <w:r w:rsidR="00043102" w:rsidRPr="00611F58">
        <w:t xml:space="preserve"> </w:t>
      </w:r>
      <w:r w:rsidR="009B0766" w:rsidRPr="00611F58">
        <w:t>The de Menils did not leave any indication of why they purchased the mummy portrait, but the unconvincing style of the portrait makes it hard to believe they thought it authentic</w:t>
      </w:r>
      <w:r w:rsidR="00525974">
        <w:t>, so</w:t>
      </w:r>
      <w:r w:rsidR="00BE17C6" w:rsidRPr="00611F58">
        <w:t xml:space="preserve"> perhaps </w:t>
      </w:r>
      <w:r w:rsidR="009B0766" w:rsidRPr="00611F58">
        <w:t>by purchasing it they effectively donated funds to support Iolas’</w:t>
      </w:r>
      <w:r w:rsidR="00525974">
        <w:t>s</w:t>
      </w:r>
      <w:r w:rsidR="009B0766" w:rsidRPr="00611F58">
        <w:t xml:space="preserve"> gallery.</w:t>
      </w:r>
      <w:r w:rsidR="00043102" w:rsidRPr="00611F58">
        <w:t xml:space="preserve"> </w:t>
      </w:r>
      <w:r w:rsidR="009B0766" w:rsidRPr="00611F58">
        <w:t xml:space="preserve">This supposition is supported by the de Menils’ accounting records, which show no other purchases made at the same time, suggesting that the </w:t>
      </w:r>
      <w:r w:rsidR="00AE66CE" w:rsidRPr="00611F58">
        <w:t>transaction</w:t>
      </w:r>
      <w:r w:rsidR="009B0766" w:rsidRPr="00611F58">
        <w:t xml:space="preserve"> could have been a one-off donation to a</w:t>
      </w:r>
      <w:r w:rsidR="00BF72E6" w:rsidRPr="00611F58">
        <w:t xml:space="preserve"> friend</w:t>
      </w:r>
      <w:r w:rsidR="009B0766" w:rsidRPr="00611F58">
        <w:t>.</w:t>
      </w:r>
      <w:r w:rsidR="00043102" w:rsidRPr="00611F58">
        <w:t xml:space="preserve"> </w:t>
      </w:r>
      <w:r w:rsidR="009B0766" w:rsidRPr="00611F58">
        <w:t>The world</w:t>
      </w:r>
      <w:r w:rsidR="00525974">
        <w:t>-</w:t>
      </w:r>
      <w:r w:rsidR="009B0766" w:rsidRPr="00611F58">
        <w:t xml:space="preserve">class </w:t>
      </w:r>
      <w:r w:rsidR="00FA520D" w:rsidRPr="00611F58">
        <w:t xml:space="preserve">Surrealism </w:t>
      </w:r>
      <w:r w:rsidR="009B0766" w:rsidRPr="00611F58">
        <w:t>collection created by the de Menils and Iolas, which hangs in a dedicated gallery space in the museum, is a testament to their productive relationship</w:t>
      </w:r>
      <w:r w:rsidR="00FA520D">
        <w:t>—</w:t>
      </w:r>
      <w:r w:rsidR="009B0766" w:rsidRPr="00611F58">
        <w:t>but so, in its own way, is this portrait.</w:t>
      </w:r>
    </w:p>
    <w:p w14:paraId="18EFF164" w14:textId="4113D2D6" w:rsidR="00E2122D" w:rsidRPr="00611F58" w:rsidRDefault="0063605B" w:rsidP="00C213E9">
      <w:r w:rsidRPr="00611F58">
        <w:tab/>
      </w:r>
      <w:r w:rsidR="00F36D0E" w:rsidRPr="00611F58">
        <w:t xml:space="preserve">Dominique de Menil purchased 1970-001 DJ (ST) in 1962, </w:t>
      </w:r>
      <w:r w:rsidR="00BF72E6" w:rsidRPr="00611F58">
        <w:t>but</w:t>
      </w:r>
      <w:r w:rsidR="00F36D0E" w:rsidRPr="00611F58">
        <w:t xml:space="preserve"> left no information on why she chose to acquire it.</w:t>
      </w:r>
      <w:r w:rsidR="00043102" w:rsidRPr="00611F58">
        <w:t xml:space="preserve"> </w:t>
      </w:r>
      <w:r w:rsidR="00F36D0E" w:rsidRPr="00611F58">
        <w:t xml:space="preserve">The portrait was obtained from Michel Abemayor, a New York City dealer </w:t>
      </w:r>
      <w:r w:rsidR="00FD33F9" w:rsidRPr="00611F58">
        <w:t>and</w:t>
      </w:r>
      <w:r w:rsidR="00F36D0E" w:rsidRPr="00611F58">
        <w:t xml:space="preserve"> scion of a family of well-established antiquities dealers; his grandfather</w:t>
      </w:r>
      <w:r w:rsidR="00BF72E6" w:rsidRPr="00611F58">
        <w:t xml:space="preserve"> </w:t>
      </w:r>
      <w:r w:rsidR="00F36D0E" w:rsidRPr="00611F58">
        <w:t xml:space="preserve">founded a </w:t>
      </w:r>
      <w:r w:rsidR="00F36D0E" w:rsidRPr="00611F58">
        <w:lastRenderedPageBreak/>
        <w:t>shop opposite Shep</w:t>
      </w:r>
      <w:r w:rsidR="00E7658A" w:rsidRPr="00611F58">
        <w:t>h</w:t>
      </w:r>
      <w:r w:rsidR="00F36D0E" w:rsidRPr="00611F58">
        <w:t xml:space="preserve">eard’s </w:t>
      </w:r>
      <w:r w:rsidR="00C5681A">
        <w:t>H</w:t>
      </w:r>
      <w:r w:rsidR="00F36D0E" w:rsidRPr="00611F58">
        <w:t>otel in C</w:t>
      </w:r>
      <w:r w:rsidR="00741051" w:rsidRPr="00611F58">
        <w:t>airo in 1888</w:t>
      </w:r>
      <w:r w:rsidR="00F0725E" w:rsidRPr="00611F58">
        <w:t>.</w:t>
      </w:r>
      <w:r w:rsidR="00741051" w:rsidRPr="00611F58">
        <w:rPr>
          <w:rStyle w:val="EndnoteReference"/>
          <w:szCs w:val="24"/>
        </w:rPr>
        <w:endnoteReference w:id="37"/>
      </w:r>
      <w:r w:rsidR="00043102" w:rsidRPr="00611F58">
        <w:t xml:space="preserve"> </w:t>
      </w:r>
      <w:r w:rsidR="00525974">
        <w:t xml:space="preserve">After </w:t>
      </w:r>
      <w:r w:rsidR="00F36D0E" w:rsidRPr="00611F58">
        <w:t>World War II</w:t>
      </w:r>
      <w:r w:rsidR="00E7658A" w:rsidRPr="00611F58">
        <w:t>,</w:t>
      </w:r>
      <w:r w:rsidR="00F36D0E" w:rsidRPr="00611F58">
        <w:t xml:space="preserve"> Abemayor relocated to the U</w:t>
      </w:r>
      <w:r w:rsidR="00525974">
        <w:t xml:space="preserve">nited </w:t>
      </w:r>
      <w:r w:rsidR="00F36D0E" w:rsidRPr="00611F58">
        <w:t>S</w:t>
      </w:r>
      <w:r w:rsidR="00525974">
        <w:t>tates</w:t>
      </w:r>
      <w:r w:rsidR="00F36D0E" w:rsidRPr="00611F58">
        <w:t xml:space="preserve"> and established his Ancient Works of Art gallery.</w:t>
      </w:r>
      <w:r w:rsidR="00043102" w:rsidRPr="00611F58">
        <w:t xml:space="preserve"> </w:t>
      </w:r>
      <w:r w:rsidR="00BF72E6" w:rsidRPr="00611F58">
        <w:t>Objects</w:t>
      </w:r>
      <w:r w:rsidR="00F36D0E" w:rsidRPr="00611F58">
        <w:t xml:space="preserve"> that passed through the Abemayor family ended up in a variety of different museums</w:t>
      </w:r>
      <w:r w:rsidR="00525974">
        <w:t>,</w:t>
      </w:r>
      <w:r w:rsidR="00F36D0E" w:rsidRPr="00611F58">
        <w:t xml:space="preserve"> </w:t>
      </w:r>
      <w:r w:rsidR="00FD33F9" w:rsidRPr="00611F58">
        <w:t xml:space="preserve">and the </w:t>
      </w:r>
      <w:r w:rsidR="00F36D0E" w:rsidRPr="00611F58">
        <w:t>Archaeological Institute of America has an annual Abemayor Lecture “in recognition of Mr. and Mrs. Abemayor’s lifelong interest and enjoyment in the study of ancient cultures.”</w:t>
      </w:r>
      <w:r w:rsidR="00043102" w:rsidRPr="00611F58">
        <w:t xml:space="preserve"> </w:t>
      </w:r>
      <w:r w:rsidR="00F36D0E" w:rsidRPr="00611F58">
        <w:t>The respect paid to Michel Abemayor implies he did not have a reputation for dealing in forgeries</w:t>
      </w:r>
      <w:r w:rsidR="00E7658A" w:rsidRPr="00611F58">
        <w:t>,</w:t>
      </w:r>
      <w:r w:rsidR="00F36D0E" w:rsidRPr="00611F58">
        <w:t xml:space="preserve"> although the large number of forgeries in the antiquities market inevitably resulted in some passing through his gallery.</w:t>
      </w:r>
      <w:r w:rsidR="00043102" w:rsidRPr="00611F58">
        <w:t xml:space="preserve"> </w:t>
      </w:r>
      <w:r w:rsidR="00F36D0E" w:rsidRPr="00611F58">
        <w:t xml:space="preserve">The de Menils paid for two different conservation treatments of the </w:t>
      </w:r>
      <w:r w:rsidR="002C3BA4" w:rsidRPr="00611F58">
        <w:t>mummy portrait</w:t>
      </w:r>
      <w:r w:rsidR="00F36D0E" w:rsidRPr="00611F58">
        <w:t>, suggesting that they did not initially suspect it to be a forgery.</w:t>
      </w:r>
      <w:r w:rsidR="00043102" w:rsidRPr="00611F58">
        <w:t xml:space="preserve"> </w:t>
      </w:r>
      <w:r w:rsidR="00F36D0E" w:rsidRPr="00611F58">
        <w:t>However, by 1970 it was considered suspect on stylistic grounds</w:t>
      </w:r>
      <w:r w:rsidR="006601C6">
        <w:t>,</w:t>
      </w:r>
      <w:r w:rsidR="00F36D0E" w:rsidRPr="00611F58">
        <w:t xml:space="preserve"> </w:t>
      </w:r>
      <w:r w:rsidR="00525974">
        <w:t>as mentioned above</w:t>
      </w:r>
      <w:r w:rsidR="00F36D0E" w:rsidRPr="00611F58">
        <w:t>.</w:t>
      </w:r>
      <w:r w:rsidR="00043102" w:rsidRPr="00611F58">
        <w:t xml:space="preserve"> </w:t>
      </w:r>
      <w:r w:rsidR="00F36D0E" w:rsidRPr="00611F58">
        <w:t xml:space="preserve"> </w:t>
      </w:r>
    </w:p>
    <w:p w14:paraId="480C3875" w14:textId="637DF3A1" w:rsidR="00117884" w:rsidRPr="00611F58" w:rsidRDefault="0063605B" w:rsidP="00C213E9">
      <w:r w:rsidRPr="00611F58">
        <w:tab/>
      </w:r>
      <w:r w:rsidR="00F36D0E" w:rsidRPr="00611F58">
        <w:t>One unifying theme of the de Menils’ collection was humanism.</w:t>
      </w:r>
      <w:r w:rsidR="00043102" w:rsidRPr="00611F58">
        <w:t xml:space="preserve"> </w:t>
      </w:r>
      <w:r w:rsidR="00F36D0E" w:rsidRPr="00611F58">
        <w:t xml:space="preserve">They were strongly influenced by Father Marie-Alain Couturier, who advised and advocated for purchases of non-naturalistic modern and </w:t>
      </w:r>
      <w:r w:rsidR="006601C6">
        <w:t>“</w:t>
      </w:r>
      <w:r w:rsidR="00F36D0E" w:rsidRPr="00611F58">
        <w:t>primitive</w:t>
      </w:r>
      <w:r w:rsidR="006601C6">
        <w:t>”</w:t>
      </w:r>
      <w:r w:rsidR="00F36D0E" w:rsidRPr="00611F58">
        <w:t xml:space="preserve"> art because the mater</w:t>
      </w:r>
      <w:r w:rsidR="00E93BE9" w:rsidRPr="00611F58">
        <w:t>ials shared a purity of spirit</w:t>
      </w:r>
      <w:r w:rsidR="00F0725E" w:rsidRPr="00611F58">
        <w:t>.</w:t>
      </w:r>
      <w:r w:rsidR="00E93BE9" w:rsidRPr="00611F58">
        <w:rPr>
          <w:rStyle w:val="EndnoteReference"/>
          <w:szCs w:val="24"/>
        </w:rPr>
        <w:endnoteReference w:id="38"/>
      </w:r>
      <w:r w:rsidR="00043102" w:rsidRPr="00611F58">
        <w:t xml:space="preserve"> </w:t>
      </w:r>
      <w:r w:rsidR="00906D12">
        <w:t xml:space="preserve">Pamela </w:t>
      </w:r>
      <w:r w:rsidR="00F36D0E" w:rsidRPr="00611F58">
        <w:t>Smart summarized the philosophy shared by Couturier and the de Menils, writing</w:t>
      </w:r>
      <w:r w:rsidR="006601C6">
        <w:t>,</w:t>
      </w:r>
      <w:r w:rsidR="00F36D0E" w:rsidRPr="00611F58">
        <w:t xml:space="preserve"> “The aesthetic qualities of artworks lie not in the character of the objects themselves but are predicated on the human virtues of those who craft these objects.</w:t>
      </w:r>
      <w:r w:rsidR="00043102" w:rsidRPr="00611F58">
        <w:t xml:space="preserve"> </w:t>
      </w:r>
      <w:r w:rsidR="00F36D0E" w:rsidRPr="00611F58">
        <w:t>The art object is a trace of humanity, just as it is a means by which that very humanity might be fostered.”</w:t>
      </w:r>
      <w:r w:rsidR="00E93BE9" w:rsidRPr="00611F58">
        <w:rPr>
          <w:rStyle w:val="EndnoteReference"/>
          <w:szCs w:val="24"/>
        </w:rPr>
        <w:endnoteReference w:id="39"/>
      </w:r>
      <w:r w:rsidR="00F36D0E" w:rsidRPr="00611F58">
        <w:t xml:space="preserve"> The eye</w:t>
      </w:r>
      <w:r w:rsidR="00906D12">
        <w:t>s</w:t>
      </w:r>
      <w:r w:rsidR="00F36D0E" w:rsidRPr="00611F58">
        <w:t xml:space="preserve"> of a modern viewer </w:t>
      </w:r>
      <w:r w:rsidR="00906D12">
        <w:t xml:space="preserve">are </w:t>
      </w:r>
      <w:r w:rsidR="00F36D0E" w:rsidRPr="00611F58">
        <w:t>drawn directly to the eyes of the individuals in mummy portraits, and a connection across time is created.</w:t>
      </w:r>
      <w:r w:rsidR="00043102" w:rsidRPr="00611F58">
        <w:t xml:space="preserve"> </w:t>
      </w:r>
      <w:r w:rsidR="00F36D0E" w:rsidRPr="00611F58">
        <w:t xml:space="preserve">This automatic recognition of humanity in mummy portraits exemplifies the type of relationship the de Menils were trying to foster between </w:t>
      </w:r>
      <w:r w:rsidR="00BF72E6" w:rsidRPr="00611F58">
        <w:t xml:space="preserve">viewers, </w:t>
      </w:r>
      <w:r w:rsidR="00F36D0E" w:rsidRPr="00611F58">
        <w:t>objects</w:t>
      </w:r>
      <w:r w:rsidR="006601C6">
        <w:t>,</w:t>
      </w:r>
      <w:r w:rsidR="00F36D0E" w:rsidRPr="00611F58">
        <w:t xml:space="preserve"> and </w:t>
      </w:r>
      <w:r w:rsidR="00BF72E6" w:rsidRPr="00611F58">
        <w:t>their creators</w:t>
      </w:r>
      <w:r w:rsidR="00DA1F5E" w:rsidRPr="00611F58">
        <w:t>.</w:t>
      </w:r>
      <w:r w:rsidR="00043102" w:rsidRPr="00611F58">
        <w:t xml:space="preserve"> </w:t>
      </w:r>
      <w:r w:rsidR="00DA7A67" w:rsidRPr="00611F58">
        <w:t>A</w:t>
      </w:r>
      <w:r w:rsidR="00F36D0E" w:rsidRPr="00611F58">
        <w:t xml:space="preserve"> more personal connection </w:t>
      </w:r>
      <w:r w:rsidR="00DA7A67" w:rsidRPr="00611F58">
        <w:t xml:space="preserve">may have existed </w:t>
      </w:r>
      <w:r w:rsidR="00F36D0E" w:rsidRPr="00611F58">
        <w:t xml:space="preserve">between the de Menils and </w:t>
      </w:r>
      <w:r w:rsidR="006601C6">
        <w:t xml:space="preserve">the more </w:t>
      </w:r>
      <w:r w:rsidR="00906D12">
        <w:t xml:space="preserve">stylistically </w:t>
      </w:r>
      <w:r w:rsidR="006601C6">
        <w:t>convincing of our two forgeries</w:t>
      </w:r>
      <w:r w:rsidR="00FA520D">
        <w:t xml:space="preserve">, </w:t>
      </w:r>
      <w:r w:rsidR="00F36D0E" w:rsidRPr="00611F58">
        <w:t>1970-001 DJ (ST)</w:t>
      </w:r>
      <w:r w:rsidR="00DA7A67" w:rsidRPr="00611F58">
        <w:t>:</w:t>
      </w:r>
      <w:r w:rsidR="00F36D0E" w:rsidRPr="00611F58">
        <w:t xml:space="preserve"> a family friend </w:t>
      </w:r>
      <w:r w:rsidR="00BF72E6" w:rsidRPr="00611F58">
        <w:t>noted</w:t>
      </w:r>
      <w:r w:rsidR="00F36D0E" w:rsidRPr="00611F58">
        <w:t xml:space="preserve"> that the portrait subject </w:t>
      </w:r>
      <w:r w:rsidR="00DA7A67" w:rsidRPr="00611F58">
        <w:t>resemble</w:t>
      </w:r>
      <w:r w:rsidR="006601C6">
        <w:t>d</w:t>
      </w:r>
      <w:r w:rsidR="00F36D0E" w:rsidRPr="00611F58">
        <w:t xml:space="preserve"> Christophe de Menil, one of </w:t>
      </w:r>
      <w:r w:rsidR="00E93BE9" w:rsidRPr="00611F58">
        <w:t>John and Dominique’s daughters</w:t>
      </w:r>
      <w:r w:rsidR="00F0725E" w:rsidRPr="00611F58">
        <w:t>.</w:t>
      </w:r>
      <w:r w:rsidR="00E93BE9" w:rsidRPr="00611F58">
        <w:rPr>
          <w:rStyle w:val="EndnoteReference"/>
          <w:szCs w:val="24"/>
        </w:rPr>
        <w:endnoteReference w:id="40"/>
      </w:r>
    </w:p>
    <w:p w14:paraId="17DEC403" w14:textId="77777777" w:rsidR="00117884" w:rsidRPr="00611F58" w:rsidRDefault="00117884" w:rsidP="00391426">
      <w:pPr>
        <w:pStyle w:val="ListParagraph"/>
        <w:ind w:left="360"/>
        <w:rPr>
          <w:szCs w:val="24"/>
        </w:rPr>
      </w:pPr>
    </w:p>
    <w:p w14:paraId="581262F5" w14:textId="186124D2" w:rsidR="00E2122D" w:rsidRDefault="008A3510" w:rsidP="006601C6">
      <w:pPr>
        <w:pStyle w:val="Heading2"/>
      </w:pPr>
      <w:r w:rsidRPr="00611F58">
        <w:t xml:space="preserve">Pedagogical </w:t>
      </w:r>
      <w:r w:rsidR="00333451" w:rsidRPr="00611F58">
        <w:t xml:space="preserve">Value </w:t>
      </w:r>
      <w:r w:rsidRPr="00611F58">
        <w:t xml:space="preserve">of </w:t>
      </w:r>
      <w:r w:rsidR="00333451" w:rsidRPr="00611F58">
        <w:t>Forgeries</w:t>
      </w:r>
    </w:p>
    <w:p w14:paraId="6B6BB365" w14:textId="77777777" w:rsidR="00FA520D" w:rsidRPr="00FA520D" w:rsidRDefault="00FA520D" w:rsidP="002937E7"/>
    <w:p w14:paraId="546B2FDD" w14:textId="25362C0F" w:rsidR="00F855D8" w:rsidRPr="00611F58" w:rsidRDefault="00F855D8" w:rsidP="006601C6">
      <w:r w:rsidRPr="00611F58">
        <w:t>John de Menil was sanguine about the possibility of purchasing forgeries</w:t>
      </w:r>
      <w:r w:rsidR="00A97432" w:rsidRPr="00611F58">
        <w:t>;</w:t>
      </w:r>
      <w:r w:rsidRPr="00611F58">
        <w:t xml:space="preserve"> he saw it as a learning opportunity</w:t>
      </w:r>
      <w:r w:rsidR="00FA520D">
        <w:t>:</w:t>
      </w:r>
      <w:r w:rsidRPr="00611F58">
        <w:t xml:space="preserve"> “So there are the fakes and the lemons and the total involvement and the engulfing passion.</w:t>
      </w:r>
      <w:r w:rsidR="00043102" w:rsidRPr="00611F58">
        <w:t xml:space="preserve"> </w:t>
      </w:r>
      <w:r w:rsidRPr="00611F58">
        <w:t>There is all of that but it’s worth it</w:t>
      </w:r>
      <w:r w:rsidR="009211BA">
        <w:t>.</w:t>
      </w:r>
      <w:r w:rsidR="00B012D9">
        <w:t xml:space="preserve"> . . . </w:t>
      </w:r>
      <w:r w:rsidRPr="00611F58">
        <w:t>You learn a lot in the process of researching a</w:t>
      </w:r>
      <w:r w:rsidR="0051118C" w:rsidRPr="00611F58">
        <w:t>nd</w:t>
      </w:r>
      <w:r w:rsidRPr="00611F58">
        <w:t xml:space="preserve"> cataloguing.</w:t>
      </w:r>
      <w:r w:rsidR="00043102" w:rsidRPr="00611F58">
        <w:t xml:space="preserve"> </w:t>
      </w:r>
      <w:r w:rsidRPr="00611F58">
        <w:t>A lot about civilizations about men</w:t>
      </w:r>
      <w:r w:rsidR="009211BA">
        <w:t>—</w:t>
      </w:r>
      <w:r w:rsidRPr="00611F58">
        <w:t>and the</w:t>
      </w:r>
      <w:r w:rsidR="00E93BE9" w:rsidRPr="00611F58">
        <w:t>ir yearnings and their fears.”</w:t>
      </w:r>
      <w:r w:rsidR="00E93BE9" w:rsidRPr="00611F58">
        <w:rPr>
          <w:rStyle w:val="EndnoteReference"/>
          <w:szCs w:val="24"/>
        </w:rPr>
        <w:endnoteReference w:id="41"/>
      </w:r>
      <w:r w:rsidR="00043102" w:rsidRPr="00611F58">
        <w:t xml:space="preserve"> </w:t>
      </w:r>
      <w:r w:rsidRPr="00611F58">
        <w:t>The ability to learn from art, to use their collection as a means to teach, was an important part of the collecting philosophy of the de Menils.</w:t>
      </w:r>
      <w:r w:rsidR="00043102" w:rsidRPr="00611F58">
        <w:t xml:space="preserve"> </w:t>
      </w:r>
      <w:r w:rsidRPr="00611F58">
        <w:t xml:space="preserve">They felt that students </w:t>
      </w:r>
      <w:r w:rsidR="005A3244" w:rsidRPr="00611F58">
        <w:t xml:space="preserve">at Rice University and the University of St. Thomas </w:t>
      </w:r>
      <w:r w:rsidRPr="00611F58">
        <w:t>lacked access to art, and that to understand and appreciate objects they needed the opportunity to look at and handle works of art</w:t>
      </w:r>
      <w:r w:rsidR="009211BA">
        <w:t>—</w:t>
      </w:r>
      <w:r w:rsidRPr="00611F58">
        <w:t xml:space="preserve">not just </w:t>
      </w:r>
      <w:r w:rsidR="009211BA">
        <w:t xml:space="preserve">to </w:t>
      </w:r>
      <w:r w:rsidRPr="00611F58">
        <w:t>experience them through slides or images in a book.</w:t>
      </w:r>
      <w:r w:rsidR="00043102" w:rsidRPr="00611F58">
        <w:t xml:space="preserve"> </w:t>
      </w:r>
      <w:r w:rsidR="00C85614" w:rsidRPr="00611F58">
        <w:t>Although the term had not yet been coined, t</w:t>
      </w:r>
      <w:r w:rsidRPr="00611F58">
        <w:t>he de Menils wanted students to engage in object-based learning.</w:t>
      </w:r>
      <w:r w:rsidR="00043102" w:rsidRPr="00611F58">
        <w:t xml:space="preserve"> </w:t>
      </w:r>
      <w:r w:rsidRPr="00611F58">
        <w:t>Many of the purchases made by the de Menils were intended to help establish a teaching collection.</w:t>
      </w:r>
      <w:r w:rsidR="00043102" w:rsidRPr="00611F58">
        <w:t xml:space="preserve"> </w:t>
      </w:r>
      <w:r w:rsidRPr="00611F58">
        <w:t xml:space="preserve">The mummy portrait forgeries make excellent case studies </w:t>
      </w:r>
      <w:r w:rsidR="009211BA">
        <w:t>for</w:t>
      </w:r>
      <w:r w:rsidR="009211BA" w:rsidRPr="00611F58">
        <w:t xml:space="preserve"> </w:t>
      </w:r>
      <w:r w:rsidRPr="00611F58">
        <w:t>illustrat</w:t>
      </w:r>
      <w:r w:rsidR="009211BA">
        <w:t>ing</w:t>
      </w:r>
      <w:r w:rsidRPr="00611F58">
        <w:t xml:space="preserve"> critical thinking and the importance of technical studies in art history.</w:t>
      </w:r>
    </w:p>
    <w:p w14:paraId="2F18097A" w14:textId="77777777" w:rsidR="00F855D8" w:rsidRPr="00611F58" w:rsidRDefault="00F855D8" w:rsidP="00391426">
      <w:pPr>
        <w:pStyle w:val="ListParagraph"/>
        <w:ind w:left="1080"/>
        <w:rPr>
          <w:szCs w:val="24"/>
        </w:rPr>
      </w:pPr>
    </w:p>
    <w:p w14:paraId="48305F24" w14:textId="60D3E8DF" w:rsidR="00FD4C4C" w:rsidRDefault="008A3510">
      <w:pPr>
        <w:pStyle w:val="Heading3"/>
      </w:pPr>
      <w:r w:rsidRPr="00611F58">
        <w:t>High</w:t>
      </w:r>
      <w:r w:rsidR="00C4434D">
        <w:t>-</w:t>
      </w:r>
      <w:r w:rsidR="00333451" w:rsidRPr="00611F58">
        <w:t xml:space="preserve">Tech </w:t>
      </w:r>
      <w:r w:rsidRPr="00611F58">
        <w:t>v</w:t>
      </w:r>
      <w:r w:rsidR="00C4434D">
        <w:t>ersu</w:t>
      </w:r>
      <w:r w:rsidRPr="00611F58">
        <w:t xml:space="preserve">s </w:t>
      </w:r>
      <w:r w:rsidR="00333451" w:rsidRPr="00611F58">
        <w:t>Low</w:t>
      </w:r>
      <w:r w:rsidR="00C4434D">
        <w:t>-</w:t>
      </w:r>
      <w:r w:rsidR="00333451" w:rsidRPr="00611F58">
        <w:t>Tech Analysis</w:t>
      </w:r>
    </w:p>
    <w:p w14:paraId="394FF957" w14:textId="77777777" w:rsidR="00FA520D" w:rsidRPr="00FA520D" w:rsidRDefault="00FA520D" w:rsidP="002937E7"/>
    <w:p w14:paraId="02BECF69" w14:textId="2A450B1A" w:rsidR="00FD4C4C" w:rsidRPr="00611F58" w:rsidRDefault="009211BA" w:rsidP="009211BA">
      <w:r>
        <w:t>“</w:t>
      </w:r>
      <w:r w:rsidR="00F855D8" w:rsidRPr="00611F58">
        <w:t>Bigger, better, faster</w:t>
      </w:r>
      <w:r>
        <w:t>”</w:t>
      </w:r>
      <w:r w:rsidR="00F855D8" w:rsidRPr="00611F58">
        <w:t xml:space="preserve"> is </w:t>
      </w:r>
      <w:r w:rsidR="00A97432" w:rsidRPr="00611F58">
        <w:t>one</w:t>
      </w:r>
      <w:r w:rsidR="00F855D8" w:rsidRPr="00611F58">
        <w:t xml:space="preserve"> mantra </w:t>
      </w:r>
      <w:r w:rsidR="00A97432" w:rsidRPr="00611F58">
        <w:t>of</w:t>
      </w:r>
      <w:r w:rsidR="00F855D8" w:rsidRPr="00611F58">
        <w:t xml:space="preserve"> </w:t>
      </w:r>
      <w:r w:rsidR="00BC6A31" w:rsidRPr="00611F58">
        <w:t>modern era</w:t>
      </w:r>
      <w:r w:rsidR="00F855D8" w:rsidRPr="00611F58">
        <w:t xml:space="preserve">, </w:t>
      </w:r>
      <w:r w:rsidR="00A97432" w:rsidRPr="00611F58">
        <w:t xml:space="preserve">and it </w:t>
      </w:r>
      <w:r w:rsidR="00F855D8" w:rsidRPr="00611F58">
        <w:t xml:space="preserve">leads to the perception that high-tech approaches are </w:t>
      </w:r>
      <w:r w:rsidR="003B2594" w:rsidRPr="00611F58">
        <w:t>most</w:t>
      </w:r>
      <w:r w:rsidR="00F855D8" w:rsidRPr="00611F58">
        <w:t xml:space="preserve"> effective.</w:t>
      </w:r>
      <w:r w:rsidR="00043102" w:rsidRPr="00611F58">
        <w:t xml:space="preserve"> </w:t>
      </w:r>
      <w:r w:rsidR="00F855D8" w:rsidRPr="00611F58">
        <w:t xml:space="preserve">When discussing </w:t>
      </w:r>
      <w:r w:rsidRPr="00611F58">
        <w:t xml:space="preserve">with audiences </w:t>
      </w:r>
      <w:r w:rsidR="00F855D8" w:rsidRPr="00611F58">
        <w:t xml:space="preserve">how to determine whether the Menil mummy portraits are forgeries, </w:t>
      </w:r>
      <w:r w:rsidR="00BC6A31" w:rsidRPr="00611F58">
        <w:t xml:space="preserve">they </w:t>
      </w:r>
      <w:r w:rsidR="00F855D8" w:rsidRPr="00611F58">
        <w:t>almost always suggest radiocarbon dating as the first approach.</w:t>
      </w:r>
      <w:r w:rsidR="00043102" w:rsidRPr="00611F58">
        <w:t xml:space="preserve"> </w:t>
      </w:r>
      <w:r w:rsidR="00F855D8" w:rsidRPr="00611F58">
        <w:t xml:space="preserve">We have found that using this suggestion as a pivot to discuss the ethics of sampling, </w:t>
      </w:r>
      <w:r w:rsidR="00F855D8" w:rsidRPr="00611F58">
        <w:lastRenderedPageBreak/>
        <w:t xml:space="preserve">limitations of </w:t>
      </w:r>
      <w:r w:rsidR="00FA520D">
        <w:t>the method</w:t>
      </w:r>
      <w:r w:rsidR="00F855D8" w:rsidRPr="00611F58">
        <w:t xml:space="preserve">, </w:t>
      </w:r>
      <w:r w:rsidR="00FA520D">
        <w:t xml:space="preserve">the </w:t>
      </w:r>
      <w:r w:rsidR="00F855D8" w:rsidRPr="00611F58">
        <w:t>cost of analysis, and the value of low-tech approaches is highly effective and engaging.</w:t>
      </w:r>
      <w:r w:rsidR="00043102" w:rsidRPr="00611F58">
        <w:t xml:space="preserve"> </w:t>
      </w:r>
      <w:r w:rsidR="00F855D8" w:rsidRPr="00611F58">
        <w:t xml:space="preserve">Until the advent of </w:t>
      </w:r>
      <w:r w:rsidR="004F4CF0" w:rsidRPr="00611F58">
        <w:t>accelerator</w:t>
      </w:r>
      <w:r w:rsidR="00F855D8" w:rsidRPr="00611F58">
        <w:t xml:space="preserve"> mass spectrometry</w:t>
      </w:r>
      <w:r w:rsidR="003B2594" w:rsidRPr="00611F58">
        <w:t>,</w:t>
      </w:r>
      <w:r w:rsidR="00F855D8" w:rsidRPr="00611F58">
        <w:t xml:space="preserve"> radiocarbon dating required large samples.</w:t>
      </w:r>
      <w:r w:rsidR="00043102" w:rsidRPr="00611F58">
        <w:t xml:space="preserve"> </w:t>
      </w:r>
      <w:r w:rsidR="00F855D8" w:rsidRPr="00611F58">
        <w:t>Modern instrumentation has re</w:t>
      </w:r>
      <w:r w:rsidR="0072433B" w:rsidRPr="00611F58">
        <w:t>duced the sample size required</w:t>
      </w:r>
      <w:r w:rsidR="00F855D8" w:rsidRPr="00611F58">
        <w:t xml:space="preserve">, but </w:t>
      </w:r>
      <w:r w:rsidR="003B2594" w:rsidRPr="00611F58">
        <w:t xml:space="preserve">other techniques can be undertaken </w:t>
      </w:r>
      <w:r w:rsidR="00D60FB3" w:rsidRPr="00611F58">
        <w:t xml:space="preserve">nondestructively or </w:t>
      </w:r>
      <w:r w:rsidR="003B2594" w:rsidRPr="00611F58">
        <w:t xml:space="preserve">with </w:t>
      </w:r>
      <w:r w:rsidR="00FA520D">
        <w:t>still</w:t>
      </w:r>
      <w:r w:rsidR="00FA520D" w:rsidRPr="00611F58">
        <w:t xml:space="preserve"> </w:t>
      </w:r>
      <w:r w:rsidR="003B2594" w:rsidRPr="00611F58">
        <w:t>less material</w:t>
      </w:r>
      <w:r w:rsidR="00F855D8" w:rsidRPr="00611F58">
        <w:t>.</w:t>
      </w:r>
      <w:r w:rsidR="00043102" w:rsidRPr="00611F58">
        <w:t xml:space="preserve"> </w:t>
      </w:r>
      <w:r w:rsidR="00F855D8" w:rsidRPr="00611F58">
        <w:t>Members of the American Institute of Conservation, including conservators and conservation scientists, abide by a code of ethics and guidelines for practice</w:t>
      </w:r>
      <w:r w:rsidR="00F0725E" w:rsidRPr="00611F58">
        <w:t>.</w:t>
      </w:r>
      <w:r w:rsidR="00E93BE9" w:rsidRPr="00611F58">
        <w:rPr>
          <w:rStyle w:val="EndnoteReference"/>
          <w:szCs w:val="24"/>
        </w:rPr>
        <w:endnoteReference w:id="42"/>
      </w:r>
      <w:r w:rsidR="00043102" w:rsidRPr="00611F58">
        <w:t xml:space="preserve"> </w:t>
      </w:r>
      <w:r w:rsidR="00F855D8" w:rsidRPr="00611F58">
        <w:t>These mandate that noninvasive methods of analysis are to be preferred, and “the choice of testing techniques, the amount of sample required, and the expected value of the information gained, must be weighed against the effect of removal of the sample upon the cultural pr</w:t>
      </w:r>
      <w:r w:rsidR="00E93BE9" w:rsidRPr="00611F58">
        <w:t>operty.”</w:t>
      </w:r>
      <w:r w:rsidR="00E93BE9" w:rsidRPr="00611F58">
        <w:rPr>
          <w:rStyle w:val="EndnoteReference"/>
          <w:szCs w:val="24"/>
        </w:rPr>
        <w:endnoteReference w:id="43"/>
      </w:r>
      <w:r w:rsidR="00043102" w:rsidRPr="00611F58">
        <w:rPr>
          <w:color w:val="FF0000"/>
        </w:rPr>
        <w:t xml:space="preserve"> </w:t>
      </w:r>
      <w:r w:rsidR="00D60FB3" w:rsidRPr="00611F58">
        <w:t>We</w:t>
      </w:r>
      <w:r w:rsidR="00F855D8" w:rsidRPr="00611F58">
        <w:t xml:space="preserve"> could have radiocarbon date</w:t>
      </w:r>
      <w:r w:rsidR="003A42DF" w:rsidRPr="00611F58">
        <w:t>d</w:t>
      </w:r>
      <w:r w:rsidR="00F855D8" w:rsidRPr="00611F58">
        <w:t xml:space="preserve"> the mummy </w:t>
      </w:r>
      <w:r w:rsidR="007A0181" w:rsidRPr="00611F58">
        <w:t>portrait panels</w:t>
      </w:r>
      <w:r w:rsidR="00F855D8" w:rsidRPr="00611F58">
        <w:t>, but many forgers utilize age-appropriate supports</w:t>
      </w:r>
      <w:r>
        <w:t>,</w:t>
      </w:r>
      <w:r w:rsidR="00F855D8" w:rsidRPr="00611F58">
        <w:t xml:space="preserve"> and the results would not have revealed the age of the pictorial layers.</w:t>
      </w:r>
      <w:r w:rsidR="00043102" w:rsidRPr="00611F58">
        <w:t xml:space="preserve"> </w:t>
      </w:r>
      <w:r w:rsidR="00F855D8" w:rsidRPr="00611F58">
        <w:t xml:space="preserve">Given the sample size, the cost of radiocarbon dating (often over $400 per sample), and the incomplete information that would have been obtained, we decided to </w:t>
      </w:r>
      <w:r>
        <w:t>employ</w:t>
      </w:r>
      <w:r w:rsidRPr="00611F58">
        <w:t xml:space="preserve"> </w:t>
      </w:r>
      <w:r w:rsidR="00F855D8" w:rsidRPr="00611F58">
        <w:t>other approaches.</w:t>
      </w:r>
    </w:p>
    <w:p w14:paraId="65052FB2" w14:textId="7D1345F4" w:rsidR="00FD462D" w:rsidRDefault="0063605B" w:rsidP="009211BA">
      <w:r w:rsidRPr="00611F58">
        <w:tab/>
      </w:r>
      <w:r w:rsidR="00F855D8" w:rsidRPr="00611F58">
        <w:t xml:space="preserve">Our first approach to analysis in a museum laboratory is often </w:t>
      </w:r>
      <w:r w:rsidR="00D765A5">
        <w:t>X</w:t>
      </w:r>
      <w:r w:rsidR="00D765A5">
        <w:noBreakHyphen/>
        <w:t>ray</w:t>
      </w:r>
      <w:r w:rsidR="00F855D8" w:rsidRPr="00611F58">
        <w:t xml:space="preserve"> fluorescence spectroscopy (XRF), a nondestructive form of elemental analysis. Although not able to conclusively ident</w:t>
      </w:r>
      <w:r w:rsidR="003A42DF" w:rsidRPr="00611F58">
        <w:t>ify materials, this method can</w:t>
      </w:r>
      <w:r w:rsidR="00F855D8" w:rsidRPr="00611F58">
        <w:t xml:space="preserve"> provide strong suggestions for the pigments present based upo</w:t>
      </w:r>
      <w:r w:rsidR="003A42DF" w:rsidRPr="00611F58">
        <w:t>n elemental signatures.</w:t>
      </w:r>
      <w:r w:rsidR="00043102" w:rsidRPr="00611F58">
        <w:t xml:space="preserve"> </w:t>
      </w:r>
      <w:r w:rsidR="003A42DF" w:rsidRPr="00611F58">
        <w:t xml:space="preserve">In </w:t>
      </w:r>
      <w:r w:rsidR="00F855D8" w:rsidRPr="00611F58">
        <w:t>both of our forged mummy portraits, XRF clearly revealed the presence of anachronistic materials</w:t>
      </w:r>
      <w:r w:rsidR="00FD462D">
        <w:t>, while scanning electron microscopy (SEM) was used to detect</w:t>
      </w:r>
      <w:r w:rsidR="00F855D8" w:rsidRPr="00611F58">
        <w:t xml:space="preserve"> </w:t>
      </w:r>
      <w:r w:rsidR="00A35947">
        <w:t xml:space="preserve">anachronistic wood species in the two forgeries. </w:t>
      </w:r>
      <w:r w:rsidR="00F855D8" w:rsidRPr="00611F58">
        <w:t>However, many institutions do not have access to scientific equipment, or a scientist.</w:t>
      </w:r>
    </w:p>
    <w:p w14:paraId="6D278EC3" w14:textId="05086101" w:rsidR="00FD4C4C" w:rsidRDefault="00FD462D" w:rsidP="009211BA">
      <w:r>
        <w:tab/>
      </w:r>
      <w:r w:rsidR="00F855D8" w:rsidRPr="00611F58">
        <w:t xml:space="preserve">In the case of mummy portraits, more accessible imaging techniques, including </w:t>
      </w:r>
      <w:r w:rsidR="009211BA">
        <w:t>X</w:t>
      </w:r>
      <w:r>
        <w:noBreakHyphen/>
      </w:r>
      <w:r w:rsidR="002937E7">
        <w:t>r</w:t>
      </w:r>
      <w:r w:rsidR="00F855D8" w:rsidRPr="00611F58">
        <w:t>adiography and visible-induced infrared luminescence (VIL)</w:t>
      </w:r>
      <w:r>
        <w:t>,</w:t>
      </w:r>
      <w:r w:rsidR="001564BB" w:rsidRPr="00611F58">
        <w:t xml:space="preserve"> may </w:t>
      </w:r>
      <w:r w:rsidR="00F855D8" w:rsidRPr="00611F58">
        <w:t xml:space="preserve">provide the same answer. Many museums own </w:t>
      </w:r>
      <w:r w:rsidR="009211BA">
        <w:t>X</w:t>
      </w:r>
      <w:r w:rsidR="00F855D8" w:rsidRPr="00611F58">
        <w:t>-ra</w:t>
      </w:r>
      <w:r w:rsidR="0063605B">
        <w:t>diograph</w:t>
      </w:r>
      <w:r w:rsidR="00F855D8" w:rsidRPr="00611F58">
        <w:t xml:space="preserve">y systems or can negotiate access to medical or veterinary </w:t>
      </w:r>
      <w:r w:rsidR="00F855D8" w:rsidRPr="00611F58">
        <w:lastRenderedPageBreak/>
        <w:t xml:space="preserve">units or contract </w:t>
      </w:r>
      <w:r w:rsidR="009211BA">
        <w:t xml:space="preserve">with </w:t>
      </w:r>
      <w:r w:rsidR="00F855D8" w:rsidRPr="00611F58">
        <w:t>commercial companies.</w:t>
      </w:r>
      <w:r w:rsidR="00043102" w:rsidRPr="00611F58">
        <w:t xml:space="preserve"> </w:t>
      </w:r>
      <w:r w:rsidR="00F855D8" w:rsidRPr="00611F58">
        <w:t xml:space="preserve">Comparison of the </w:t>
      </w:r>
      <w:r w:rsidR="009211BA">
        <w:t>X</w:t>
      </w:r>
      <w:r w:rsidR="00F855D8" w:rsidRPr="00611F58">
        <w:t>-radiograph of 1970</w:t>
      </w:r>
      <w:r w:rsidR="002937E7">
        <w:noBreakHyphen/>
      </w:r>
      <w:r w:rsidR="00F855D8" w:rsidRPr="00611F58">
        <w:t>001</w:t>
      </w:r>
      <w:r w:rsidR="002937E7">
        <w:t> </w:t>
      </w:r>
      <w:r w:rsidR="00F855D8" w:rsidRPr="00611F58">
        <w:t>DJ</w:t>
      </w:r>
      <w:r w:rsidR="002937E7">
        <w:t> </w:t>
      </w:r>
      <w:r w:rsidR="00F855D8" w:rsidRPr="00611F58">
        <w:t>(ST)</w:t>
      </w:r>
      <w:r w:rsidR="00F9673F">
        <w:t xml:space="preserve"> </w:t>
      </w:r>
      <w:r w:rsidR="00F855D8" w:rsidRPr="00611F58">
        <w:t xml:space="preserve">with that of an authentic mummy portrait from the Menil Collection, </w:t>
      </w:r>
      <w:r w:rsidR="00F855D8" w:rsidRPr="002937E7">
        <w:t>Mummy Portrait of a Man</w:t>
      </w:r>
      <w:r w:rsidR="00F855D8" w:rsidRPr="00611F58">
        <w:t xml:space="preserve"> (CA 7013), is quite revealing (</w:t>
      </w:r>
      <w:hyperlink r:id="rId18" w:history="1">
        <w:r w:rsidR="00F855D8" w:rsidRPr="00866633">
          <w:rPr>
            <w:rStyle w:val="Hyperlink"/>
          </w:rPr>
          <w:t xml:space="preserve">fig. </w:t>
        </w:r>
        <w:r w:rsidR="00447D8A" w:rsidRPr="00866633">
          <w:rPr>
            <w:rStyle w:val="Hyperlink"/>
          </w:rPr>
          <w:t>6</w:t>
        </w:r>
        <w:r w:rsidR="00E52056" w:rsidRPr="00866633">
          <w:rPr>
            <w:rStyle w:val="Hyperlink"/>
          </w:rPr>
          <w:t>.7</w:t>
        </w:r>
      </w:hyperlink>
      <w:r w:rsidR="00F855D8" w:rsidRPr="00611F58">
        <w:t>).</w:t>
      </w:r>
      <w:r w:rsidR="00043102" w:rsidRPr="00611F58">
        <w:t xml:space="preserve"> </w:t>
      </w:r>
      <w:r w:rsidR="00F855D8" w:rsidRPr="00611F58">
        <w:t xml:space="preserve">The </w:t>
      </w:r>
      <w:r>
        <w:t>X</w:t>
      </w:r>
      <w:r>
        <w:noBreakHyphen/>
      </w:r>
      <w:r w:rsidR="0063605B">
        <w:t>radiograph</w:t>
      </w:r>
      <w:r w:rsidR="00F855D8" w:rsidRPr="00611F58">
        <w:t xml:space="preserve"> of the man’s portrait </w:t>
      </w:r>
      <w:r w:rsidR="00084B6C">
        <w:t>(</w:t>
      </w:r>
      <w:hyperlink r:id="rId19" w:history="1">
        <w:r w:rsidR="00084B6C" w:rsidRPr="00866633">
          <w:rPr>
            <w:rStyle w:val="Hyperlink"/>
          </w:rPr>
          <w:t>fig. 6.7D</w:t>
        </w:r>
      </w:hyperlink>
      <w:r w:rsidR="00084B6C">
        <w:t xml:space="preserve">) </w:t>
      </w:r>
      <w:r w:rsidR="00F855D8" w:rsidRPr="00611F58">
        <w:t>shows the individual strokes of paint quite clearly, due to the use of the radiopaque lead white pigment.</w:t>
      </w:r>
      <w:r w:rsidR="00043102" w:rsidRPr="00611F58">
        <w:t xml:space="preserve"> </w:t>
      </w:r>
      <w:r w:rsidR="00F855D8" w:rsidRPr="00611F58">
        <w:t xml:space="preserve">In contrast, the </w:t>
      </w:r>
      <w:r>
        <w:t>X-</w:t>
      </w:r>
      <w:r w:rsidR="00F855D8" w:rsidRPr="00611F58">
        <w:t xml:space="preserve">radiograph </w:t>
      </w:r>
      <w:r w:rsidR="00DF4A60">
        <w:t>(</w:t>
      </w:r>
      <w:hyperlink r:id="rId20" w:history="1">
        <w:r w:rsidR="00DF4A60" w:rsidRPr="00866633">
          <w:rPr>
            <w:rStyle w:val="Hyperlink"/>
          </w:rPr>
          <w:t>fig. 6.7B</w:t>
        </w:r>
      </w:hyperlink>
      <w:r w:rsidR="00DF4A60">
        <w:t xml:space="preserve">) </w:t>
      </w:r>
      <w:r w:rsidR="00F855D8" w:rsidRPr="00611F58">
        <w:t xml:space="preserve">of the </w:t>
      </w:r>
      <w:r w:rsidR="00F855D8" w:rsidRPr="002937E7">
        <w:t>Mummy Portrait of a Woman</w:t>
      </w:r>
      <w:r w:rsidR="00F855D8" w:rsidRPr="00611F58">
        <w:t xml:space="preserve"> shows almost no detail, </w:t>
      </w:r>
      <w:r w:rsidR="00D744C9">
        <w:t xml:space="preserve">because of </w:t>
      </w:r>
      <w:r w:rsidR="00F855D8" w:rsidRPr="00611F58">
        <w:t>the method of paint application and the use of a</w:t>
      </w:r>
      <w:r w:rsidR="00BC6A31" w:rsidRPr="00611F58">
        <w:t>n anachronistic</w:t>
      </w:r>
      <w:r w:rsidR="003A42DF" w:rsidRPr="00611F58">
        <w:t xml:space="preserve"> barium sulfate</w:t>
      </w:r>
      <w:r w:rsidR="00E52056">
        <w:t>–</w:t>
      </w:r>
      <w:r w:rsidR="00F855D8" w:rsidRPr="00611F58">
        <w:t xml:space="preserve">rich ground layer that is </w:t>
      </w:r>
      <w:r w:rsidR="00D765A5">
        <w:t>X</w:t>
      </w:r>
      <w:r w:rsidR="00D765A5">
        <w:noBreakHyphen/>
        <w:t>ray</w:t>
      </w:r>
      <w:r w:rsidR="00F855D8" w:rsidRPr="00611F58">
        <w:t xml:space="preserve"> opaque.</w:t>
      </w:r>
      <w:r w:rsidR="00043102" w:rsidRPr="00611F58">
        <w:t xml:space="preserve"> </w:t>
      </w:r>
      <w:r w:rsidR="00F855D8" w:rsidRPr="00611F58">
        <w:t xml:space="preserve">The absence of clearly defined strokes of paint in this portrait </w:t>
      </w:r>
      <w:r w:rsidR="00096473" w:rsidRPr="00611F58">
        <w:t>supports its identification as a</w:t>
      </w:r>
      <w:r w:rsidR="00F855D8" w:rsidRPr="00611F58">
        <w:t xml:space="preserve"> </w:t>
      </w:r>
      <w:r w:rsidR="00096473" w:rsidRPr="00611F58">
        <w:t>modern forgery</w:t>
      </w:r>
      <w:r w:rsidR="00F855D8" w:rsidRPr="00611F58">
        <w:t>.</w:t>
      </w:r>
    </w:p>
    <w:p w14:paraId="2AB95A3D" w14:textId="2EB3FE25" w:rsidR="00695D42" w:rsidRPr="00611F58" w:rsidRDefault="00695D42" w:rsidP="009211BA">
      <w:r>
        <w:rPr>
          <w:b/>
          <w:bCs/>
        </w:rPr>
        <w:t>[[fig-6-7]]</w:t>
      </w:r>
    </w:p>
    <w:p w14:paraId="3A21CBDD" w14:textId="12D818E4" w:rsidR="00D744C9" w:rsidRDefault="00D744C9" w:rsidP="009211BA">
      <w:r>
        <w:tab/>
      </w:r>
      <w:r w:rsidR="00DF185E" w:rsidRPr="00611F58">
        <w:t xml:space="preserve">Egyptian blue, one of the first manufactured pigments, has </w:t>
      </w:r>
      <w:r w:rsidR="003B2594" w:rsidRPr="00611F58">
        <w:t xml:space="preserve">the </w:t>
      </w:r>
      <w:r w:rsidR="00DF185E" w:rsidRPr="00611F58">
        <w:t>relatively unique property</w:t>
      </w:r>
      <w:r w:rsidR="003B2594" w:rsidRPr="00611F58">
        <w:t xml:space="preserve"> of</w:t>
      </w:r>
      <w:r w:rsidR="00DF185E" w:rsidRPr="00611F58">
        <w:t xml:space="preserve"> emit</w:t>
      </w:r>
      <w:r w:rsidR="003B2594" w:rsidRPr="00611F58">
        <w:t>ting</w:t>
      </w:r>
      <w:r w:rsidR="00DF185E" w:rsidRPr="00611F58">
        <w:t xml:space="preserve"> light in the infrared </w:t>
      </w:r>
      <w:r>
        <w:t xml:space="preserve">range </w:t>
      </w:r>
      <w:r w:rsidR="003B2594" w:rsidRPr="00611F58">
        <w:t>when illuminated with visible light</w:t>
      </w:r>
      <w:r w:rsidR="00F0725E" w:rsidRPr="00611F58">
        <w:t>.</w:t>
      </w:r>
      <w:r w:rsidR="00E93BE9" w:rsidRPr="00611F58">
        <w:rPr>
          <w:rStyle w:val="EndnoteReference"/>
          <w:szCs w:val="24"/>
        </w:rPr>
        <w:endnoteReference w:id="44"/>
      </w:r>
      <w:r w:rsidR="00043102" w:rsidRPr="00611F58">
        <w:t xml:space="preserve"> </w:t>
      </w:r>
      <w:r w:rsidR="001564BB" w:rsidRPr="00611F58">
        <w:t xml:space="preserve">Cameras </w:t>
      </w:r>
      <w:r w:rsidR="00DF185E" w:rsidRPr="00611F58">
        <w:t xml:space="preserve">modified by removal of </w:t>
      </w:r>
      <w:r w:rsidR="00AF2F73" w:rsidRPr="00611F58">
        <w:t xml:space="preserve">the </w:t>
      </w:r>
      <w:r w:rsidR="00DF185E" w:rsidRPr="00611F58">
        <w:t xml:space="preserve">manufacturer-installed infrared filter placed over the image sensor </w:t>
      </w:r>
      <w:r w:rsidR="003A42DF" w:rsidRPr="00611F58">
        <w:t>can</w:t>
      </w:r>
      <w:r w:rsidR="00DF185E" w:rsidRPr="00611F58">
        <w:t xml:space="preserve"> documen</w:t>
      </w:r>
      <w:r w:rsidR="00E93BE9" w:rsidRPr="00611F58">
        <w:t>t this luminescence</w:t>
      </w:r>
      <w:r w:rsidR="00F0725E" w:rsidRPr="00611F58">
        <w:t>.</w:t>
      </w:r>
      <w:r w:rsidR="00E93BE9" w:rsidRPr="00611F58">
        <w:rPr>
          <w:rStyle w:val="EndnoteReference"/>
          <w:szCs w:val="24"/>
        </w:rPr>
        <w:endnoteReference w:id="45"/>
      </w:r>
      <w:r w:rsidR="00043102" w:rsidRPr="00611F58">
        <w:t xml:space="preserve"> </w:t>
      </w:r>
      <w:hyperlink r:id="rId21" w:history="1">
        <w:r w:rsidR="00DF185E" w:rsidRPr="00866633">
          <w:rPr>
            <w:rStyle w:val="Hyperlink"/>
          </w:rPr>
          <w:t xml:space="preserve">Figure </w:t>
        </w:r>
        <w:r w:rsidR="0063605B" w:rsidRPr="00866633">
          <w:rPr>
            <w:rStyle w:val="Hyperlink"/>
          </w:rPr>
          <w:t>6.</w:t>
        </w:r>
        <w:r w:rsidR="00DF4A60" w:rsidRPr="00866633">
          <w:rPr>
            <w:rStyle w:val="Hyperlink"/>
          </w:rPr>
          <w:t>8A</w:t>
        </w:r>
      </w:hyperlink>
      <w:r w:rsidR="00DF185E" w:rsidRPr="00611F58">
        <w:t xml:space="preserve"> shows a mummy portrait </w:t>
      </w:r>
      <w:r w:rsidR="001564BB" w:rsidRPr="00611F58">
        <w:t>of a girl;</w:t>
      </w:r>
      <w:r w:rsidR="00DF185E" w:rsidRPr="00611F58">
        <w:t xml:space="preserve"> in the VIL image </w:t>
      </w:r>
      <w:r>
        <w:t>(</w:t>
      </w:r>
      <w:hyperlink r:id="rId22" w:history="1">
        <w:r w:rsidRPr="00866633">
          <w:rPr>
            <w:rStyle w:val="Hyperlink"/>
          </w:rPr>
          <w:t>fig. 6.</w:t>
        </w:r>
        <w:r w:rsidR="00866633">
          <w:rPr>
            <w:rStyle w:val="Hyperlink"/>
          </w:rPr>
          <w:t>8</w:t>
        </w:r>
        <w:r w:rsidRPr="00866633">
          <w:rPr>
            <w:rStyle w:val="Hyperlink"/>
          </w:rPr>
          <w:t>B</w:t>
        </w:r>
      </w:hyperlink>
      <w:r>
        <w:t xml:space="preserve">) </w:t>
      </w:r>
      <w:r w:rsidR="00DF185E" w:rsidRPr="00611F58">
        <w:t>the hazel eyes of the girl appear white, due to the luminescence of Egyptian blue.</w:t>
      </w:r>
      <w:r w:rsidR="00043102" w:rsidRPr="00611F58">
        <w:t xml:space="preserve"> </w:t>
      </w:r>
      <w:r w:rsidR="00DF185E" w:rsidRPr="00611F58">
        <w:t xml:space="preserve">The camera modification </w:t>
      </w:r>
      <w:r w:rsidR="00E41541" w:rsidRPr="00611F58">
        <w:t xml:space="preserve">and filter sets </w:t>
      </w:r>
      <w:r>
        <w:t xml:space="preserve">needed to do this type of imaging </w:t>
      </w:r>
      <w:r w:rsidR="00E41541" w:rsidRPr="00611F58">
        <w:t>are</w:t>
      </w:r>
      <w:r w:rsidR="00DF185E" w:rsidRPr="00611F58">
        <w:t xml:space="preserve"> </w:t>
      </w:r>
      <w:r w:rsidR="003A42DF" w:rsidRPr="00611F58">
        <w:t>inexpensive</w:t>
      </w:r>
      <w:r w:rsidR="00DF185E" w:rsidRPr="00611F58">
        <w:t xml:space="preserve">, </w:t>
      </w:r>
      <w:r w:rsidR="003A42DF" w:rsidRPr="00611F58">
        <w:t>and</w:t>
      </w:r>
      <w:r w:rsidR="00DF185E" w:rsidRPr="00611F58">
        <w:t xml:space="preserve"> this sensitive, nondestructive technique </w:t>
      </w:r>
      <w:r w:rsidR="001564BB" w:rsidRPr="00611F58">
        <w:t>can be</w:t>
      </w:r>
      <w:r w:rsidR="00DF185E" w:rsidRPr="00611F58">
        <w:t xml:space="preserve"> used to identify Egyptian blue in museums and at archaeological sites.</w:t>
      </w:r>
      <w:r w:rsidR="00043102" w:rsidRPr="00611F58">
        <w:t xml:space="preserve"> </w:t>
      </w:r>
    </w:p>
    <w:p w14:paraId="39E20EBF" w14:textId="45242712" w:rsidR="00695D42" w:rsidRPr="00695D42" w:rsidRDefault="00695D42" w:rsidP="009211BA">
      <w:pPr>
        <w:rPr>
          <w:b/>
          <w:bCs/>
        </w:rPr>
      </w:pPr>
      <w:r>
        <w:rPr>
          <w:b/>
          <w:bCs/>
        </w:rPr>
        <w:t>[[fig-6-8]]</w:t>
      </w:r>
    </w:p>
    <w:p w14:paraId="219CC1B6" w14:textId="42E873A5" w:rsidR="00FD4C4C" w:rsidRPr="00611F58" w:rsidRDefault="00D744C9" w:rsidP="009211BA">
      <w:r>
        <w:tab/>
      </w:r>
      <w:r w:rsidR="00DF185E" w:rsidRPr="00611F58">
        <w:t>The identification of Egyptian blue is of key importance because</w:t>
      </w:r>
      <w:r>
        <w:t>,</w:t>
      </w:r>
      <w:r w:rsidR="00DF185E" w:rsidRPr="00611F58">
        <w:t xml:space="preserve"> while it was the most common blue pigment in ancient Egypt, its use gradually declined until the process for making it was lost sometime after the ninth century CE</w:t>
      </w:r>
      <w:r>
        <w:t>,</w:t>
      </w:r>
      <w:r w:rsidR="00DF185E" w:rsidRPr="00611F58">
        <w:t xml:space="preserve"> </w:t>
      </w:r>
      <w:r w:rsidR="005C0E6C" w:rsidRPr="00611F58">
        <w:t>although sporadic instances of use, or perhaps reuse, continue</w:t>
      </w:r>
      <w:r>
        <w:t>d</w:t>
      </w:r>
      <w:r w:rsidR="005C0E6C" w:rsidRPr="00611F58">
        <w:t xml:space="preserve"> until the </w:t>
      </w:r>
      <w:r>
        <w:t>sixteenth</w:t>
      </w:r>
      <w:r w:rsidRPr="00611F58">
        <w:t xml:space="preserve"> </w:t>
      </w:r>
      <w:r w:rsidR="00111D6C" w:rsidRPr="00611F58">
        <w:t>century</w:t>
      </w:r>
      <w:r w:rsidR="00F0725E" w:rsidRPr="00611F58">
        <w:t>.</w:t>
      </w:r>
      <w:r w:rsidR="00111D6C" w:rsidRPr="00611F58">
        <w:rPr>
          <w:rStyle w:val="EndnoteReference"/>
          <w:szCs w:val="24"/>
        </w:rPr>
        <w:endnoteReference w:id="46"/>
      </w:r>
      <w:r w:rsidR="00043102" w:rsidRPr="00611F58">
        <w:t xml:space="preserve"> </w:t>
      </w:r>
      <w:r w:rsidR="00DF185E" w:rsidRPr="00611F58">
        <w:t xml:space="preserve">In 1815, Egyptian blue was reintroduced to the </w:t>
      </w:r>
      <w:r w:rsidR="00DF185E" w:rsidRPr="00611F58">
        <w:lastRenderedPageBreak/>
        <w:t>world through Sir Hump</w:t>
      </w:r>
      <w:r w:rsidR="0012174A" w:rsidRPr="00611F58">
        <w:t>h</w:t>
      </w:r>
      <w:r w:rsidR="00DF185E" w:rsidRPr="00611F58">
        <w:t>ry Davy’s analysis of samples</w:t>
      </w:r>
      <w:r w:rsidR="003A42DF" w:rsidRPr="00611F58">
        <w:t xml:space="preserve"> excavated</w:t>
      </w:r>
      <w:r w:rsidR="00DF185E" w:rsidRPr="00611F58">
        <w:t xml:space="preserve"> at Rome and Pompeii</w:t>
      </w:r>
      <w:r w:rsidR="00E52056">
        <w:t>,</w:t>
      </w:r>
      <w:r w:rsidR="00DF185E" w:rsidRPr="00611F58">
        <w:t xml:space="preserve"> and by 1889 the chemical formula of th</w:t>
      </w:r>
      <w:r w:rsidR="00111D6C" w:rsidRPr="00611F58">
        <w:t>e material had been determined</w:t>
      </w:r>
      <w:r w:rsidR="00F0725E" w:rsidRPr="00611F58">
        <w:t>.</w:t>
      </w:r>
      <w:r w:rsidR="00111D6C" w:rsidRPr="00611F58">
        <w:rPr>
          <w:rStyle w:val="EndnoteReference"/>
          <w:szCs w:val="24"/>
        </w:rPr>
        <w:endnoteReference w:id="47"/>
      </w:r>
      <w:r w:rsidR="00043102" w:rsidRPr="00611F58">
        <w:t xml:space="preserve"> </w:t>
      </w:r>
      <w:r w:rsidR="00DF185E" w:rsidRPr="00611F58">
        <w:t>However, it was not produced on a commercial scale until around 1893 and then was available only through a single F</w:t>
      </w:r>
      <w:r w:rsidR="00433D68" w:rsidRPr="00611F58">
        <w:t>rench manufacturer</w:t>
      </w:r>
      <w:r w:rsidR="00F0725E" w:rsidRPr="00611F58">
        <w:t>.</w:t>
      </w:r>
      <w:r w:rsidR="00433D68" w:rsidRPr="00611F58">
        <w:rPr>
          <w:rStyle w:val="EndnoteReference"/>
          <w:szCs w:val="24"/>
        </w:rPr>
        <w:endnoteReference w:id="48"/>
      </w:r>
      <w:r w:rsidR="00043102" w:rsidRPr="00611F58">
        <w:t xml:space="preserve"> </w:t>
      </w:r>
      <w:r w:rsidR="00DF185E" w:rsidRPr="00611F58">
        <w:t>It was seen as a</w:t>
      </w:r>
      <w:r w:rsidR="00E41541" w:rsidRPr="00611F58">
        <w:t>n</w:t>
      </w:r>
      <w:r w:rsidR="00DF185E" w:rsidRPr="00611F58">
        <w:t xml:space="preserve"> historic curiosity rather than a useful pigment </w:t>
      </w:r>
      <w:r w:rsidR="00E203BE" w:rsidRPr="00611F58">
        <w:t xml:space="preserve">since </w:t>
      </w:r>
      <w:r w:rsidR="00DF185E" w:rsidRPr="00611F58">
        <w:t>it is coarse</w:t>
      </w:r>
      <w:r w:rsidR="00E52056">
        <w:t xml:space="preserve"> </w:t>
      </w:r>
      <w:r w:rsidR="00DF185E" w:rsidRPr="00611F58">
        <w:t xml:space="preserve">grained and </w:t>
      </w:r>
      <w:r w:rsidR="00E203BE" w:rsidRPr="00611F58">
        <w:t xml:space="preserve">difficult </w:t>
      </w:r>
      <w:r w:rsidR="00DF185E" w:rsidRPr="00611F58">
        <w:t xml:space="preserve">to </w:t>
      </w:r>
      <w:r w:rsidR="00E203BE" w:rsidRPr="00611F58">
        <w:t>use</w:t>
      </w:r>
      <w:r w:rsidR="00DF185E" w:rsidRPr="00611F58">
        <w:t>.</w:t>
      </w:r>
      <w:r w:rsidR="00043102" w:rsidRPr="00611F58">
        <w:t xml:space="preserve"> </w:t>
      </w:r>
      <w:r w:rsidR="00DF185E" w:rsidRPr="00611F58">
        <w:t xml:space="preserve">Since it was not widely available during the </w:t>
      </w:r>
      <w:r>
        <w:t>nineteenth</w:t>
      </w:r>
      <w:r w:rsidRPr="00611F58">
        <w:t xml:space="preserve"> </w:t>
      </w:r>
      <w:r w:rsidR="00DF185E" w:rsidRPr="00611F58">
        <w:t xml:space="preserve">century, it is unlikely that many forgers at the time </w:t>
      </w:r>
      <w:r w:rsidR="00E41541" w:rsidRPr="00611F58">
        <w:t>or</w:t>
      </w:r>
      <w:r w:rsidR="00DF185E" w:rsidRPr="00611F58">
        <w:t xml:space="preserve"> in </w:t>
      </w:r>
      <w:r w:rsidR="008B73F2">
        <w:t xml:space="preserve">the </w:t>
      </w:r>
      <w:r w:rsidR="00DF185E" w:rsidRPr="00611F58">
        <w:t>early twentieth century would have had access to it. For this reason, a mummy portrait with Egyptian blue on it that entered a collection in the early 1900s has a good probability of being authentic. Still, not all authentic mummy portraits use Egyptian blue</w:t>
      </w:r>
      <w:r w:rsidR="008B73F2">
        <w:t>,</w:t>
      </w:r>
      <w:r w:rsidR="00DF185E" w:rsidRPr="00611F58">
        <w:t xml:space="preserve"> and its absence cannot be </w:t>
      </w:r>
      <w:r w:rsidR="001564BB" w:rsidRPr="00611F58">
        <w:t>taken</w:t>
      </w:r>
      <w:r w:rsidR="00DF185E" w:rsidRPr="00611F58">
        <w:t xml:space="preserve"> as proof of inauthenticity.</w:t>
      </w:r>
    </w:p>
    <w:p w14:paraId="15C018B2" w14:textId="65719434" w:rsidR="00DF185E" w:rsidRPr="00611F58" w:rsidRDefault="0063605B" w:rsidP="009211BA">
      <w:r w:rsidRPr="00611F58">
        <w:tab/>
      </w:r>
      <w:r w:rsidR="00DF185E" w:rsidRPr="00611F58">
        <w:t xml:space="preserve">No techniques discussed </w:t>
      </w:r>
      <w:r w:rsidR="00C76711" w:rsidRPr="00611F58">
        <w:t>in this section</w:t>
      </w:r>
      <w:r w:rsidR="00DF185E" w:rsidRPr="00611F58">
        <w:t xml:space="preserve">—radiocarbon dating, XRF, </w:t>
      </w:r>
      <w:r w:rsidR="008B73F2">
        <w:t>X</w:t>
      </w:r>
      <w:r w:rsidR="00DF185E" w:rsidRPr="00611F58">
        <w:t>-radiography, or VIL—are definitive</w:t>
      </w:r>
      <w:r w:rsidR="008B73F2">
        <w:t>,</w:t>
      </w:r>
      <w:r w:rsidR="00DF185E" w:rsidRPr="00611F58">
        <w:t xml:space="preserve"> but the last three are nondestructive</w:t>
      </w:r>
      <w:r w:rsidR="00E67F99">
        <w:t>,</w:t>
      </w:r>
      <w:r w:rsidR="00DF185E" w:rsidRPr="00611F58">
        <w:t xml:space="preserve"> and so</w:t>
      </w:r>
      <w:r w:rsidR="00E67F99">
        <w:t>,</w:t>
      </w:r>
      <w:r w:rsidR="00DF185E" w:rsidRPr="00611F58">
        <w:t xml:space="preserve"> preferable.</w:t>
      </w:r>
      <w:r w:rsidR="00043102" w:rsidRPr="00611F58">
        <w:t xml:space="preserve"> </w:t>
      </w:r>
      <w:r w:rsidR="00E203BE" w:rsidRPr="00611F58">
        <w:t>R</w:t>
      </w:r>
      <w:r w:rsidR="00DF185E" w:rsidRPr="00611F58">
        <w:t xml:space="preserve">ealities </w:t>
      </w:r>
      <w:r w:rsidR="008B73F2">
        <w:t xml:space="preserve">of </w:t>
      </w:r>
      <w:r w:rsidR="00DF185E" w:rsidRPr="00611F58">
        <w:t>and limitations to scientific investigations are often glossed over in forensic television shows or academic papers.</w:t>
      </w:r>
      <w:r w:rsidR="00043102" w:rsidRPr="00611F58">
        <w:t xml:space="preserve"> </w:t>
      </w:r>
      <w:r w:rsidR="00DF185E" w:rsidRPr="00611F58">
        <w:t>We want students to appreciate these factors and engage in critical thinking about why a technique was used and whether it was appropriate. Using our mumm</w:t>
      </w:r>
      <w:r w:rsidR="001564BB" w:rsidRPr="00611F58">
        <w:t>y portraits as examples, we as</w:t>
      </w:r>
      <w:r w:rsidR="003A42DF" w:rsidRPr="00611F58">
        <w:t>k</w:t>
      </w:r>
      <w:r w:rsidR="001564BB" w:rsidRPr="00611F58">
        <w:t xml:space="preserve"> </w:t>
      </w:r>
      <w:r w:rsidR="00DF185E" w:rsidRPr="00611F58">
        <w:t>students to define what the expected outcomes for each analytical test would be for authentic or inauthentic objects, to select what analytical techniques they would use, and to justify that choice.</w:t>
      </w:r>
      <w:r w:rsidR="00043102" w:rsidRPr="00611F58">
        <w:t xml:space="preserve"> </w:t>
      </w:r>
      <w:r w:rsidR="00DF185E" w:rsidRPr="00611F58">
        <w:t>The discussion can then be broadened to include other analytical techniques or other types of artwork</w:t>
      </w:r>
      <w:r w:rsidR="008B73F2">
        <w:t>,</w:t>
      </w:r>
      <w:r w:rsidR="00DF185E" w:rsidRPr="00611F58">
        <w:t xml:space="preserve"> if desired.</w:t>
      </w:r>
    </w:p>
    <w:p w14:paraId="05801346" w14:textId="77777777" w:rsidR="00F855D8" w:rsidRPr="00611F58" w:rsidRDefault="00F855D8" w:rsidP="00391426">
      <w:pPr>
        <w:pStyle w:val="ListParagraph"/>
        <w:ind w:left="2160"/>
        <w:rPr>
          <w:szCs w:val="24"/>
        </w:rPr>
      </w:pPr>
    </w:p>
    <w:p w14:paraId="1D701729" w14:textId="7EA22F0E" w:rsidR="008A3510" w:rsidRDefault="008A3510">
      <w:pPr>
        <w:pStyle w:val="Heading3"/>
      </w:pPr>
      <w:r w:rsidRPr="00611F58">
        <w:t xml:space="preserve">Connoisseurship and </w:t>
      </w:r>
      <w:r w:rsidR="00333451" w:rsidRPr="00611F58">
        <w:t xml:space="preserve">Technical Analysis </w:t>
      </w:r>
      <w:r w:rsidRPr="00611F58">
        <w:t xml:space="preserve">in </w:t>
      </w:r>
      <w:r w:rsidR="00333451" w:rsidRPr="00611F58">
        <w:t>Dialogue</w:t>
      </w:r>
    </w:p>
    <w:p w14:paraId="18B31F7B" w14:textId="77777777" w:rsidR="00E52056" w:rsidRPr="00E52056" w:rsidRDefault="00E52056" w:rsidP="00E52056"/>
    <w:p w14:paraId="7035323E" w14:textId="35C79B25" w:rsidR="00FD4C4C" w:rsidRPr="00611F58" w:rsidRDefault="00DF185E" w:rsidP="008B73F2">
      <w:r w:rsidRPr="00611F58">
        <w:lastRenderedPageBreak/>
        <w:t>Traditional connoisseurship involves the gathering of visual cues from the close examination of an artwork that are then compared against a corpus of work accepted as authentic.</w:t>
      </w:r>
      <w:r w:rsidR="00043102" w:rsidRPr="00611F58">
        <w:t xml:space="preserve"> </w:t>
      </w:r>
      <w:r w:rsidRPr="00611F58">
        <w:t>One of the best descriptions of connoisseurship is that it “requires a wide range of intellectual qualifications; something of the astuteness of a lawyer, the diagnosis of a physician, and the research of the antiquary and historian, all combined in an art which most of us are practicing every day, more or less consciously, the art</w:t>
      </w:r>
      <w:r w:rsidR="00433D68" w:rsidRPr="00611F58">
        <w:t xml:space="preserve"> of comparison.”</w:t>
      </w:r>
      <w:r w:rsidR="00433D68" w:rsidRPr="00611F58">
        <w:rPr>
          <w:rStyle w:val="EndnoteReference"/>
          <w:szCs w:val="24"/>
        </w:rPr>
        <w:endnoteReference w:id="49"/>
      </w:r>
      <w:r w:rsidR="00043102" w:rsidRPr="00611F58">
        <w:t xml:space="preserve"> </w:t>
      </w:r>
      <w:r w:rsidR="00E203BE" w:rsidRPr="00611F58">
        <w:t>L</w:t>
      </w:r>
      <w:r w:rsidRPr="00611F58">
        <w:t xml:space="preserve">ike provenance research </w:t>
      </w:r>
      <w:r w:rsidR="00E203BE" w:rsidRPr="00611F58">
        <w:t xml:space="preserve">or </w:t>
      </w:r>
      <w:r w:rsidRPr="00611F58">
        <w:t xml:space="preserve">technical analysis, </w:t>
      </w:r>
      <w:r w:rsidR="00E203BE" w:rsidRPr="00611F58">
        <w:t xml:space="preserve">it </w:t>
      </w:r>
      <w:r w:rsidRPr="00611F58">
        <w:t xml:space="preserve">is not an infallible means </w:t>
      </w:r>
      <w:r w:rsidR="00E52056">
        <w:t>of</w:t>
      </w:r>
      <w:r w:rsidR="00E52056" w:rsidRPr="00611F58">
        <w:t xml:space="preserve"> </w:t>
      </w:r>
      <w:r w:rsidRPr="00611F58">
        <w:t>establish</w:t>
      </w:r>
      <w:r w:rsidR="00E52056">
        <w:t>ing</w:t>
      </w:r>
      <w:r w:rsidRPr="00611F58">
        <w:t xml:space="preserve"> authenticity, but when used in conjunction these complementary </w:t>
      </w:r>
      <w:r w:rsidR="00E203BE" w:rsidRPr="00611F58">
        <w:t xml:space="preserve">methods </w:t>
      </w:r>
      <w:r w:rsidR="008B73F2">
        <w:t>constitute</w:t>
      </w:r>
      <w:r w:rsidR="008B73F2" w:rsidRPr="00611F58">
        <w:t xml:space="preserve"> </w:t>
      </w:r>
      <w:r w:rsidR="0046085A" w:rsidRPr="00611F58">
        <w:t>a</w:t>
      </w:r>
      <w:r w:rsidR="00E203BE" w:rsidRPr="00611F58">
        <w:t xml:space="preserve"> highly</w:t>
      </w:r>
      <w:r w:rsidRPr="00611F58">
        <w:t xml:space="preserve"> effective</w:t>
      </w:r>
      <w:r w:rsidR="0046085A" w:rsidRPr="00611F58">
        <w:t xml:space="preserve"> </w:t>
      </w:r>
      <w:r w:rsidR="00E203BE" w:rsidRPr="00611F58">
        <w:t>approach</w:t>
      </w:r>
      <w:r w:rsidRPr="00611F58">
        <w:t>.</w:t>
      </w:r>
    </w:p>
    <w:p w14:paraId="72AA75A6" w14:textId="1CF214AD" w:rsidR="008B73F2" w:rsidRDefault="008B73F2" w:rsidP="008B73F2">
      <w:r>
        <w:tab/>
      </w:r>
      <w:r w:rsidR="00DF185E" w:rsidRPr="00611F58">
        <w:t>A letter in the Menil Collection Archives dated August 31, 1970</w:t>
      </w:r>
      <w:r>
        <w:t>,</w:t>
      </w:r>
      <w:r w:rsidR="00DF185E" w:rsidRPr="00611F58">
        <w:t xml:space="preserve"> from John de Menil to Dr. Klaus Parlasca of the Archäologisches Institute Goethe-Universität Frankfurt am Main expresses concern about the authenticity of 1970-001 DJ (ST)</w:t>
      </w:r>
      <w:r w:rsidR="00F0725E" w:rsidRPr="00611F58">
        <w:t>.</w:t>
      </w:r>
      <w:r w:rsidR="00043102" w:rsidRPr="00611F58">
        <w:t xml:space="preserve"> </w:t>
      </w:r>
      <w:r>
        <w:t>D</w:t>
      </w:r>
      <w:r w:rsidR="00DF185E" w:rsidRPr="00611F58">
        <w:t xml:space="preserve">e Menil described four main issues: </w:t>
      </w:r>
    </w:p>
    <w:p w14:paraId="31F013EE" w14:textId="00C4C9A4" w:rsidR="008B73F2" w:rsidRDefault="008B73F2" w:rsidP="008B73F2">
      <w:pPr>
        <w:pStyle w:val="ListParagraph"/>
        <w:numPr>
          <w:ilvl w:val="0"/>
          <w:numId w:val="5"/>
        </w:numPr>
      </w:pPr>
      <w:r>
        <w:t>T</w:t>
      </w:r>
      <w:r w:rsidR="00DF185E" w:rsidRPr="00611F58">
        <w:t>here was no base paint (ground) under the subject of the painting</w:t>
      </w:r>
      <w:r>
        <w:t>.</w:t>
      </w:r>
      <w:r w:rsidR="00DF185E" w:rsidRPr="00611F58">
        <w:t xml:space="preserve"> </w:t>
      </w:r>
    </w:p>
    <w:p w14:paraId="02C91473" w14:textId="75F1E3FE" w:rsidR="008B73F2" w:rsidRDefault="008B73F2" w:rsidP="008B73F2">
      <w:pPr>
        <w:pStyle w:val="ListParagraph"/>
        <w:numPr>
          <w:ilvl w:val="0"/>
          <w:numId w:val="5"/>
        </w:numPr>
      </w:pPr>
      <w:r>
        <w:t>T</w:t>
      </w:r>
      <w:r w:rsidR="00DF185E" w:rsidRPr="00611F58">
        <w:t>he wood has “coarse veins</w:t>
      </w:r>
      <w:r>
        <w:t>.</w:t>
      </w:r>
      <w:r w:rsidR="00DF185E" w:rsidRPr="00611F58">
        <w:t xml:space="preserve">” </w:t>
      </w:r>
    </w:p>
    <w:p w14:paraId="76E00B0B" w14:textId="7BE78D90" w:rsidR="008B73F2" w:rsidRDefault="008B73F2" w:rsidP="008B73F2">
      <w:pPr>
        <w:pStyle w:val="ListParagraph"/>
        <w:numPr>
          <w:ilvl w:val="0"/>
          <w:numId w:val="5"/>
        </w:numPr>
      </w:pPr>
      <w:r>
        <w:t>I</w:t>
      </w:r>
      <w:r w:rsidR="00DF185E" w:rsidRPr="00611F58">
        <w:t xml:space="preserve">t was painted with a brush instead of </w:t>
      </w:r>
      <w:r>
        <w:t xml:space="preserve">a </w:t>
      </w:r>
      <w:r w:rsidR="00DF185E" w:rsidRPr="00611F58">
        <w:t>spatula</w:t>
      </w:r>
      <w:r>
        <w:t>.</w:t>
      </w:r>
      <w:r w:rsidR="00DF185E" w:rsidRPr="00611F58">
        <w:t xml:space="preserve"> </w:t>
      </w:r>
    </w:p>
    <w:p w14:paraId="37755282" w14:textId="1CCD948D" w:rsidR="008B73F2" w:rsidRDefault="008B73F2" w:rsidP="008B73F2">
      <w:pPr>
        <w:pStyle w:val="ListParagraph"/>
        <w:numPr>
          <w:ilvl w:val="0"/>
          <w:numId w:val="5"/>
        </w:numPr>
      </w:pPr>
      <w:r>
        <w:t>T</w:t>
      </w:r>
      <w:r w:rsidR="00DF185E" w:rsidRPr="00611F58">
        <w:t>he ears and earrings are painted impressionistically.</w:t>
      </w:r>
      <w:r w:rsidR="00043102" w:rsidRPr="00611F58">
        <w:t xml:space="preserve"> </w:t>
      </w:r>
    </w:p>
    <w:p w14:paraId="665D8D63" w14:textId="20C2E628" w:rsidR="004D1E62" w:rsidRPr="00611F58" w:rsidRDefault="00DF185E" w:rsidP="008B73F2">
      <w:r w:rsidRPr="00611F58">
        <w:t>Based upon these points, when the de Menils donated the painting to the Menil Foundation it was as a suspected forgery.</w:t>
      </w:r>
      <w:r w:rsidR="00043102" w:rsidRPr="00611F58">
        <w:t xml:space="preserve"> </w:t>
      </w:r>
      <w:r w:rsidR="004D1E62" w:rsidRPr="00611F58">
        <w:t xml:space="preserve">The letter can initiate excellent discussion among students, especially since </w:t>
      </w:r>
      <w:r w:rsidR="00053F88" w:rsidRPr="00611F58">
        <w:t xml:space="preserve">none of </w:t>
      </w:r>
      <w:r w:rsidR="004D1E62" w:rsidRPr="00611F58">
        <w:t xml:space="preserve">the issues </w:t>
      </w:r>
      <w:r w:rsidR="0012174A" w:rsidRPr="00611F58">
        <w:t>raised</w:t>
      </w:r>
      <w:r w:rsidR="004D1E62" w:rsidRPr="00611F58">
        <w:t xml:space="preserve"> </w:t>
      </w:r>
      <w:r w:rsidR="0012174A" w:rsidRPr="00611F58">
        <w:t>by de Menil in his</w:t>
      </w:r>
      <w:r w:rsidR="004D1E62" w:rsidRPr="00611F58">
        <w:t xml:space="preserve"> letter </w:t>
      </w:r>
      <w:r w:rsidR="0012174A" w:rsidRPr="00611F58">
        <w:t xml:space="preserve">are </w:t>
      </w:r>
      <w:r w:rsidR="00053F88" w:rsidRPr="00611F58">
        <w:t>entirely confirmed by technical analysis</w:t>
      </w:r>
      <w:r w:rsidRPr="00611F58">
        <w:t>.</w:t>
      </w:r>
      <w:r w:rsidR="00043102" w:rsidRPr="00611F58">
        <w:t xml:space="preserve"> </w:t>
      </w:r>
      <w:r w:rsidR="00331B87">
        <w:t>For example:</w:t>
      </w:r>
    </w:p>
    <w:p w14:paraId="41E1FA23" w14:textId="584FFE19" w:rsidR="00331B87" w:rsidRDefault="00B3717F" w:rsidP="00331B87">
      <w:pPr>
        <w:pStyle w:val="ListParagraph"/>
        <w:numPr>
          <w:ilvl w:val="0"/>
          <w:numId w:val="7"/>
        </w:numPr>
      </w:pPr>
      <w:r>
        <w:lastRenderedPageBreak/>
        <w:t>John d</w:t>
      </w:r>
      <w:r w:rsidR="00331B87">
        <w:t>e Menil</w:t>
      </w:r>
      <w:r w:rsidR="00DF185E" w:rsidRPr="00611F58">
        <w:t xml:space="preserve"> incorrect</w:t>
      </w:r>
      <w:r w:rsidR="00E203BE" w:rsidRPr="00611F58">
        <w:t xml:space="preserve">ly </w:t>
      </w:r>
      <w:r w:rsidR="004D1E62" w:rsidRPr="00611F58">
        <w:t>describes both th</w:t>
      </w:r>
      <w:r w:rsidR="001A625A" w:rsidRPr="00611F58">
        <w:t>is</w:t>
      </w:r>
      <w:r w:rsidR="004D1E62" w:rsidRPr="00611F58">
        <w:t xml:space="preserve"> object </w:t>
      </w:r>
      <w:r w:rsidR="00E203BE" w:rsidRPr="00611F58">
        <w:t>and authentic objects:</w:t>
      </w:r>
      <w:r w:rsidR="00DF185E" w:rsidRPr="00611F58">
        <w:t xml:space="preserve"> there </w:t>
      </w:r>
      <w:r w:rsidR="00DF185E" w:rsidRPr="002937E7">
        <w:rPr>
          <w:i/>
          <w:iCs/>
        </w:rPr>
        <w:t>is</w:t>
      </w:r>
      <w:r w:rsidR="00DF185E" w:rsidRPr="00611F58">
        <w:t xml:space="preserve"> a ground layer underlying the portrait, and the use of ground layers on authentic mummy portraits is</w:t>
      </w:r>
      <w:r w:rsidR="00E203BE" w:rsidRPr="00611F58">
        <w:t xml:space="preserve"> </w:t>
      </w:r>
      <w:r w:rsidR="00433D68" w:rsidRPr="00611F58">
        <w:t>inconsistent</w:t>
      </w:r>
      <w:r w:rsidR="00F0725E" w:rsidRPr="00611F58">
        <w:t>.</w:t>
      </w:r>
      <w:r w:rsidR="00433D68" w:rsidRPr="00611F58">
        <w:rPr>
          <w:rStyle w:val="EndnoteReference"/>
          <w:szCs w:val="24"/>
        </w:rPr>
        <w:endnoteReference w:id="50"/>
      </w:r>
    </w:p>
    <w:p w14:paraId="31456992" w14:textId="671C8C11" w:rsidR="00331B87" w:rsidRDefault="00331B87" w:rsidP="00331B87">
      <w:pPr>
        <w:pStyle w:val="ListParagraph"/>
        <w:numPr>
          <w:ilvl w:val="0"/>
          <w:numId w:val="7"/>
        </w:numPr>
      </w:pPr>
      <w:r>
        <w:t>T</w:t>
      </w:r>
      <w:r w:rsidR="00DF185E" w:rsidRPr="00611F58">
        <w:t xml:space="preserve">he statement that the wood has </w:t>
      </w:r>
      <w:r>
        <w:t>“</w:t>
      </w:r>
      <w:r w:rsidR="00DF185E" w:rsidRPr="00611F58">
        <w:t>coarse veins” is ambiguous</w:t>
      </w:r>
      <w:r>
        <w:t>;</w:t>
      </w:r>
      <w:r w:rsidR="00DF185E" w:rsidRPr="00611F58">
        <w:t xml:space="preserve"> </w:t>
      </w:r>
      <w:r w:rsidR="001A625A" w:rsidRPr="00611F58">
        <w:t>woods do not have veins</w:t>
      </w:r>
      <w:r w:rsidR="00DF185E" w:rsidRPr="00611F58">
        <w:t>.</w:t>
      </w:r>
      <w:r w:rsidR="00043102" w:rsidRPr="00611F58">
        <w:t xml:space="preserve"> </w:t>
      </w:r>
      <w:r w:rsidR="00DF185E" w:rsidRPr="00611F58">
        <w:t>It is likely that de Menil meant that the wood was coarse</w:t>
      </w:r>
      <w:r>
        <w:t xml:space="preserve"> </w:t>
      </w:r>
      <w:r w:rsidR="00DF185E" w:rsidRPr="00611F58">
        <w:t xml:space="preserve">grained, and as the majority of authentic mummy portraits on panel utilize </w:t>
      </w:r>
      <w:r w:rsidR="00DF185E" w:rsidRPr="00331B87">
        <w:rPr>
          <w:i/>
          <w:iCs/>
        </w:rPr>
        <w:t>Tilia europaea</w:t>
      </w:r>
      <w:r w:rsidR="00DF185E" w:rsidRPr="00611F58">
        <w:t xml:space="preserve">, a fine-grained wood, a coarse-grained wood could </w:t>
      </w:r>
      <w:r w:rsidR="006F7477" w:rsidRPr="00611F58">
        <w:t>seem suspicious</w:t>
      </w:r>
      <w:r w:rsidR="00F0725E" w:rsidRPr="00611F58">
        <w:t>.</w:t>
      </w:r>
      <w:r w:rsidR="00433D68" w:rsidRPr="00611F58">
        <w:rPr>
          <w:rStyle w:val="EndnoteReference"/>
          <w:szCs w:val="24"/>
        </w:rPr>
        <w:endnoteReference w:id="51"/>
      </w:r>
      <w:r w:rsidR="00043102" w:rsidRPr="00611F58">
        <w:t xml:space="preserve"> </w:t>
      </w:r>
      <w:r w:rsidR="00DF185E" w:rsidRPr="00611F58">
        <w:t>However,</w:t>
      </w:r>
      <w:r w:rsidR="003A42DF" w:rsidRPr="00611F58">
        <w:t xml:space="preserve"> the coarse-</w:t>
      </w:r>
      <w:r w:rsidR="00E203BE" w:rsidRPr="00611F58">
        <w:t xml:space="preserve">grained </w:t>
      </w:r>
      <w:r w:rsidR="00D03F5D" w:rsidRPr="00611F58">
        <w:t>genus</w:t>
      </w:r>
      <w:r w:rsidR="00DF185E" w:rsidRPr="00611F58">
        <w:t xml:space="preserve"> </w:t>
      </w:r>
      <w:r w:rsidR="00DF185E" w:rsidRPr="00331B87">
        <w:rPr>
          <w:i/>
          <w:iCs/>
        </w:rPr>
        <w:t>Quercus</w:t>
      </w:r>
      <w:r w:rsidR="00DF185E" w:rsidRPr="00611F58">
        <w:t xml:space="preserve"> was used </w:t>
      </w:r>
      <w:r w:rsidR="006753FF" w:rsidRPr="00611F58">
        <w:t>occasiona</w:t>
      </w:r>
      <w:r w:rsidR="001000E1" w:rsidRPr="00611F58">
        <w:t xml:space="preserve">lly </w:t>
      </w:r>
      <w:r w:rsidR="00DF185E" w:rsidRPr="00611F58">
        <w:t>in antiquity</w:t>
      </w:r>
      <w:r w:rsidR="00111D6C" w:rsidRPr="00611F58">
        <w:t xml:space="preserve"> for mummy portraits</w:t>
      </w:r>
      <w:r w:rsidR="00F0725E" w:rsidRPr="00611F58">
        <w:t>.</w:t>
      </w:r>
      <w:r w:rsidR="00111D6C" w:rsidRPr="00611F58">
        <w:rPr>
          <w:rStyle w:val="EndnoteReference"/>
          <w:szCs w:val="24"/>
        </w:rPr>
        <w:endnoteReference w:id="52"/>
      </w:r>
      <w:r w:rsidR="00043102" w:rsidRPr="00611F58">
        <w:t xml:space="preserve"> </w:t>
      </w:r>
      <w:r w:rsidR="00DF185E" w:rsidRPr="00611F58">
        <w:t xml:space="preserve">The </w:t>
      </w:r>
      <w:r w:rsidR="004D1E62" w:rsidRPr="00611F58">
        <w:t xml:space="preserve">actual </w:t>
      </w:r>
      <w:r w:rsidR="00DF185E" w:rsidRPr="00611F58">
        <w:t xml:space="preserve">wood was identified as </w:t>
      </w:r>
      <w:r w:rsidR="00DF185E" w:rsidRPr="00331B87">
        <w:rPr>
          <w:i/>
          <w:iCs/>
        </w:rPr>
        <w:t xml:space="preserve">Pinus </w:t>
      </w:r>
      <w:r w:rsidR="00DF185E" w:rsidRPr="00611F58">
        <w:t xml:space="preserve">sp., a species not </w:t>
      </w:r>
      <w:r w:rsidR="002341A4" w:rsidRPr="00611F58">
        <w:t>encountered thus far</w:t>
      </w:r>
      <w:r w:rsidR="00DF185E" w:rsidRPr="00611F58">
        <w:t xml:space="preserve"> </w:t>
      </w:r>
      <w:r w:rsidR="001000E1" w:rsidRPr="00611F58">
        <w:t xml:space="preserve">by Cartwright </w:t>
      </w:r>
      <w:r w:rsidR="00DF185E" w:rsidRPr="00611F58">
        <w:t xml:space="preserve">in authentic portraits, </w:t>
      </w:r>
      <w:r w:rsidR="003A42DF" w:rsidRPr="00611F58">
        <w:t>which</w:t>
      </w:r>
      <w:r w:rsidR="00DF185E" w:rsidRPr="00611F58">
        <w:t xml:space="preserve"> </w:t>
      </w:r>
      <w:r w:rsidR="003A42DF" w:rsidRPr="00611F58">
        <w:t>is</w:t>
      </w:r>
      <w:r w:rsidR="00DF185E" w:rsidRPr="00611F58">
        <w:t xml:space="preserve"> suspicious.</w:t>
      </w:r>
      <w:r w:rsidR="00043102" w:rsidRPr="00611F58">
        <w:t xml:space="preserve"> </w:t>
      </w:r>
    </w:p>
    <w:p w14:paraId="43D57720" w14:textId="552E6F6D" w:rsidR="00FD4C4C" w:rsidRPr="00611F58" w:rsidRDefault="00331B87" w:rsidP="00331B87">
      <w:pPr>
        <w:pStyle w:val="ListParagraph"/>
        <w:numPr>
          <w:ilvl w:val="0"/>
          <w:numId w:val="7"/>
        </w:numPr>
      </w:pPr>
      <w:r>
        <w:t>T</w:t>
      </w:r>
      <w:r w:rsidR="00DF185E" w:rsidRPr="00611F58">
        <w:t xml:space="preserve">he ancient painters used both brushes and spatulas, and often used both on a given painting, so </w:t>
      </w:r>
      <w:r w:rsidR="001A625A" w:rsidRPr="00611F58">
        <w:t xml:space="preserve">brushstrokes are </w:t>
      </w:r>
      <w:r w:rsidR="00DF185E" w:rsidRPr="00611F58">
        <w:t>not necessarily anachronistic.</w:t>
      </w:r>
      <w:r w:rsidR="00043102" w:rsidRPr="00611F58">
        <w:t xml:space="preserve"> </w:t>
      </w:r>
      <w:r w:rsidR="00DF185E" w:rsidRPr="00611F58">
        <w:t xml:space="preserve">A close examination of the portrait under raking light </w:t>
      </w:r>
      <w:r w:rsidR="004C1338" w:rsidRPr="00611F58">
        <w:t xml:space="preserve">does </w:t>
      </w:r>
      <w:r w:rsidR="00DF185E" w:rsidRPr="00611F58">
        <w:t>show a stylistic anachronism</w:t>
      </w:r>
      <w:r>
        <w:t>, however</w:t>
      </w:r>
      <w:r w:rsidR="004C1338" w:rsidRPr="00611F58">
        <w:t>:</w:t>
      </w:r>
      <w:r w:rsidR="00DF185E" w:rsidRPr="00611F58">
        <w:t xml:space="preserve"> some of the brushstrokes do not correspond to the underlying paint application and instead arise from the surface application of wax, a coating technique not used on authentic portraits.</w:t>
      </w:r>
    </w:p>
    <w:p w14:paraId="6F47D12D" w14:textId="213475E5" w:rsidR="00FD4C4C" w:rsidRDefault="00DF185E" w:rsidP="00FA709F">
      <w:pPr>
        <w:pStyle w:val="ListParagraph"/>
        <w:numPr>
          <w:ilvl w:val="0"/>
          <w:numId w:val="7"/>
        </w:numPr>
      </w:pPr>
      <w:r w:rsidRPr="00611F58">
        <w:t xml:space="preserve">The final point of concern, the impressionistic treatment of the earrings, is </w:t>
      </w:r>
      <w:r w:rsidR="004D1E62" w:rsidRPr="00611F58">
        <w:t xml:space="preserve">a </w:t>
      </w:r>
      <w:r w:rsidRPr="00611F58">
        <w:t>particularly engaging topic.</w:t>
      </w:r>
      <w:r w:rsidR="00043102" w:rsidRPr="00611F58">
        <w:t xml:space="preserve"> </w:t>
      </w:r>
      <w:r w:rsidRPr="00611F58">
        <w:t>The artist simply used three quick dashes of paint to indicate the earrings, rather than very careful</w:t>
      </w:r>
      <w:r w:rsidR="00331B87">
        <w:t>ly</w:t>
      </w:r>
      <w:r w:rsidRPr="00611F58">
        <w:t xml:space="preserve"> depict</w:t>
      </w:r>
      <w:r w:rsidR="00331B87">
        <w:t>ing</w:t>
      </w:r>
      <w:r w:rsidRPr="00611F58">
        <w:t xml:space="preserve"> </w:t>
      </w:r>
      <w:r w:rsidR="00331B87">
        <w:t xml:space="preserve">the </w:t>
      </w:r>
      <w:r w:rsidRPr="00611F58">
        <w:t>jewelry</w:t>
      </w:r>
      <w:r w:rsidR="00331B87">
        <w:t>, as</w:t>
      </w:r>
      <w:r w:rsidRPr="00611F58">
        <w:t xml:space="preserve"> seen in some authentic portraits, </w:t>
      </w:r>
      <w:r w:rsidR="001A625A" w:rsidRPr="00611F58">
        <w:t>such as</w:t>
      </w:r>
      <w:r w:rsidRPr="00611F58">
        <w:t xml:space="preserve"> </w:t>
      </w:r>
      <w:r w:rsidR="00FA709F">
        <w:t xml:space="preserve">the </w:t>
      </w:r>
      <w:r w:rsidRPr="00611F58">
        <w:t xml:space="preserve">portrait </w:t>
      </w:r>
      <w:r w:rsidR="008C12EE" w:rsidRPr="00611F58">
        <w:t>of</w:t>
      </w:r>
      <w:r w:rsidRPr="00611F58">
        <w:t xml:space="preserve"> Is</w:t>
      </w:r>
      <w:r w:rsidR="00925BFC" w:rsidRPr="00611F58">
        <w:t>i</w:t>
      </w:r>
      <w:r w:rsidRPr="00611F58">
        <w:t xml:space="preserve">dora in the J. Paul Getty Museum </w:t>
      </w:r>
      <w:r w:rsidR="00DF4A60">
        <w:t>(</w:t>
      </w:r>
      <w:hyperlink r:id="rId23" w:history="1">
        <w:r w:rsidR="00DF4A60" w:rsidRPr="00866633">
          <w:rPr>
            <w:rStyle w:val="Hyperlink"/>
          </w:rPr>
          <w:t>fig. 6.9</w:t>
        </w:r>
      </w:hyperlink>
      <w:r w:rsidR="00DF4A60">
        <w:t>).</w:t>
      </w:r>
      <w:r w:rsidR="00DF4A60" w:rsidRPr="00611F58" w:rsidDel="00331B87">
        <w:t xml:space="preserve"> </w:t>
      </w:r>
      <w:r w:rsidR="00043102" w:rsidRPr="00611F58">
        <w:t xml:space="preserve"> </w:t>
      </w:r>
      <w:r w:rsidRPr="00611F58">
        <w:t>For ancient Egyptians, expensive accessories signaled social status</w:t>
      </w:r>
      <w:r w:rsidR="004E5B47">
        <w:t>,</w:t>
      </w:r>
      <w:r w:rsidRPr="00611F58">
        <w:t xml:space="preserve"> and finely executed mummy portraits tend to depict jewelry as realistically as they do the sitter</w:t>
      </w:r>
      <w:r w:rsidR="004E5B47">
        <w:t>, whereas</w:t>
      </w:r>
      <w:r w:rsidR="00043102" w:rsidRPr="00611F58">
        <w:t xml:space="preserve"> </w:t>
      </w:r>
      <w:r w:rsidR="004E5B47">
        <w:t>t</w:t>
      </w:r>
      <w:r w:rsidRPr="00611F58">
        <w:t xml:space="preserve">he earrings and necklace of 1970-001 DJ (ST) lack the realism of the </w:t>
      </w:r>
      <w:r w:rsidR="000E6FA4" w:rsidRPr="00611F58">
        <w:t xml:space="preserve">Isidora </w:t>
      </w:r>
      <w:r w:rsidRPr="00611F58">
        <w:t>portrait.</w:t>
      </w:r>
      <w:r w:rsidR="00043102" w:rsidRPr="00611F58">
        <w:t xml:space="preserve"> </w:t>
      </w:r>
      <w:r w:rsidR="000E6FA4">
        <w:t>That said</w:t>
      </w:r>
      <w:r w:rsidR="001A625A" w:rsidRPr="00611F58">
        <w:t>, not all artists creating mummy portraits were highly skilled. Another example from the J. Paul Getty Museum</w:t>
      </w:r>
      <w:r w:rsidR="004E5B47">
        <w:t xml:space="preserve">, </w:t>
      </w:r>
      <w:r w:rsidR="004E5B47">
        <w:lastRenderedPageBreak/>
        <w:t>shown in</w:t>
      </w:r>
      <w:r w:rsidR="001A625A" w:rsidRPr="00611F58">
        <w:t xml:space="preserve"> </w:t>
      </w:r>
      <w:hyperlink r:id="rId24" w:history="1">
        <w:r w:rsidR="006167F6" w:rsidRPr="00866633">
          <w:rPr>
            <w:rStyle w:val="Hyperlink"/>
          </w:rPr>
          <w:t>fig</w:t>
        </w:r>
        <w:r w:rsidR="004E5B47" w:rsidRPr="00866633">
          <w:rPr>
            <w:rStyle w:val="Hyperlink"/>
          </w:rPr>
          <w:t>ure</w:t>
        </w:r>
        <w:r w:rsidR="006167F6" w:rsidRPr="00866633">
          <w:rPr>
            <w:rStyle w:val="Hyperlink"/>
          </w:rPr>
          <w:t> 6.</w:t>
        </w:r>
        <w:r w:rsidR="00DF4A60" w:rsidRPr="00866633">
          <w:rPr>
            <w:rStyle w:val="Hyperlink"/>
          </w:rPr>
          <w:t>10</w:t>
        </w:r>
      </w:hyperlink>
      <w:r w:rsidR="001A625A" w:rsidRPr="00611F58">
        <w:t xml:space="preserve">, is less realistic than either the forged Menil portrait or </w:t>
      </w:r>
      <w:r w:rsidR="00F87D75" w:rsidRPr="00611F58">
        <w:t>that</w:t>
      </w:r>
      <w:r w:rsidR="001A625A" w:rsidRPr="00611F58">
        <w:t xml:space="preserve"> </w:t>
      </w:r>
      <w:r w:rsidR="008C12EE" w:rsidRPr="00611F58">
        <w:t>of Isidora</w:t>
      </w:r>
      <w:r w:rsidR="001A625A" w:rsidRPr="00611F58">
        <w:t>.</w:t>
      </w:r>
      <w:r w:rsidR="00043102" w:rsidRPr="00611F58">
        <w:t xml:space="preserve"> </w:t>
      </w:r>
      <w:r w:rsidR="001A625A" w:rsidRPr="00611F58">
        <w:t>Introducing this contrast to the discussion reinforces the idea</w:t>
      </w:r>
      <w:r w:rsidR="004E5B47">
        <w:t>s</w:t>
      </w:r>
      <w:r w:rsidR="001A625A" w:rsidRPr="00611F58">
        <w:t xml:space="preserve"> that </w:t>
      </w:r>
      <w:r w:rsidR="004E5B47">
        <w:t>“</w:t>
      </w:r>
      <w:r w:rsidR="001A625A" w:rsidRPr="00611F58">
        <w:t>crudeness</w:t>
      </w:r>
      <w:r w:rsidR="004E5B47">
        <w:t>”</w:t>
      </w:r>
      <w:r w:rsidR="001A625A" w:rsidRPr="00611F58">
        <w:t xml:space="preserve"> does not necessarily denote inauthenticity and that royal workshops and village craftsmen will create objects with a wide skill gamut</w:t>
      </w:r>
      <w:r w:rsidR="004E5B47">
        <w:t>.</w:t>
      </w:r>
      <w:r w:rsidR="001A625A" w:rsidRPr="00611F58">
        <w:t xml:space="preserve"> (</w:t>
      </w:r>
      <w:r w:rsidR="004E5B47">
        <w:t>A</w:t>
      </w:r>
      <w:r w:rsidR="001A625A" w:rsidRPr="00611F58">
        <w:t xml:space="preserve">t this point, we found it very effective to ask the audience to reevaluate the other Menil forgery, </w:t>
      </w:r>
      <w:r w:rsidR="00F87D75" w:rsidRPr="00611F58">
        <w:t>CA 5878 (ST),</w:t>
      </w:r>
      <w:r w:rsidR="001A625A" w:rsidRPr="00611F58">
        <w:t xml:space="preserve"> in light of diverse artistic abilities</w:t>
      </w:r>
      <w:r w:rsidR="004E5B47">
        <w:t>.</w:t>
      </w:r>
      <w:r w:rsidR="001A625A" w:rsidRPr="00611F58">
        <w:t>)</w:t>
      </w:r>
      <w:r w:rsidR="00043102" w:rsidRPr="00611F58">
        <w:t xml:space="preserve"> </w:t>
      </w:r>
    </w:p>
    <w:p w14:paraId="19C2137C" w14:textId="7F9F8A96" w:rsidR="00695D42" w:rsidRPr="00695D42" w:rsidRDefault="00695D42" w:rsidP="00695D42">
      <w:pPr>
        <w:ind w:left="360"/>
        <w:rPr>
          <w:b/>
          <w:bCs/>
        </w:rPr>
      </w:pPr>
      <w:r w:rsidRPr="00695D42">
        <w:rPr>
          <w:b/>
          <w:bCs/>
        </w:rPr>
        <w:t>[[fig-6-</w:t>
      </w:r>
      <w:r>
        <w:rPr>
          <w:b/>
          <w:bCs/>
        </w:rPr>
        <w:t>9</w:t>
      </w:r>
      <w:r w:rsidRPr="00695D42">
        <w:rPr>
          <w:b/>
          <w:bCs/>
        </w:rPr>
        <w:t>]]</w:t>
      </w:r>
    </w:p>
    <w:p w14:paraId="4FC86C27" w14:textId="1D8398B1" w:rsidR="00695D42" w:rsidRPr="00695D42" w:rsidRDefault="00695D42" w:rsidP="00695D42">
      <w:pPr>
        <w:ind w:left="360"/>
        <w:rPr>
          <w:b/>
          <w:bCs/>
        </w:rPr>
      </w:pPr>
      <w:r w:rsidRPr="00695D42">
        <w:rPr>
          <w:b/>
          <w:bCs/>
        </w:rPr>
        <w:t>[[fig-6-</w:t>
      </w:r>
      <w:r>
        <w:rPr>
          <w:b/>
          <w:bCs/>
        </w:rPr>
        <w:t>10</w:t>
      </w:r>
      <w:r w:rsidRPr="00695D42">
        <w:rPr>
          <w:b/>
          <w:bCs/>
        </w:rPr>
        <w:t>]]</w:t>
      </w:r>
    </w:p>
    <w:p w14:paraId="3130A149" w14:textId="7A717DCA" w:rsidR="003470D3" w:rsidRPr="00611F58" w:rsidRDefault="0063605B" w:rsidP="008B73F2">
      <w:r w:rsidRPr="00611F58">
        <w:tab/>
      </w:r>
      <w:r w:rsidR="003470D3" w:rsidRPr="00611F58">
        <w:t>In an education</w:t>
      </w:r>
      <w:r w:rsidR="00B90D46">
        <w:t>al</w:t>
      </w:r>
      <w:r w:rsidR="003470D3" w:rsidRPr="00611F58">
        <w:t xml:space="preserve"> environment</w:t>
      </w:r>
      <w:r w:rsidR="004C1338" w:rsidRPr="00611F58">
        <w:t>,</w:t>
      </w:r>
      <w:r w:rsidR="003470D3" w:rsidRPr="00611F58">
        <w:t xml:space="preserve"> this dialogue between connoisseurship and technical analysis can be turned into a Socratic lesson.</w:t>
      </w:r>
      <w:r w:rsidR="00043102" w:rsidRPr="00611F58">
        <w:t xml:space="preserve"> </w:t>
      </w:r>
      <w:r w:rsidR="003470D3" w:rsidRPr="00611F58">
        <w:t>Students can be asked to compare 1970-001 DJ (ST) with images of authentic mummy portraits and generate their own lists of characteristics for supporting or refuting authenticity.</w:t>
      </w:r>
      <w:r w:rsidR="00043102" w:rsidRPr="00611F58">
        <w:t xml:space="preserve"> </w:t>
      </w:r>
      <w:r w:rsidR="003470D3" w:rsidRPr="00611F58">
        <w:t xml:space="preserve">Their lists can then be compared with </w:t>
      </w:r>
      <w:r w:rsidR="004C1338" w:rsidRPr="00611F58">
        <w:t xml:space="preserve">the issues </w:t>
      </w:r>
      <w:r w:rsidR="003470D3" w:rsidRPr="00611F58">
        <w:t>voiced by John de Menil and</w:t>
      </w:r>
      <w:r w:rsidR="00355074">
        <w:t xml:space="preserve"> the</w:t>
      </w:r>
      <w:r w:rsidR="003470D3" w:rsidRPr="00611F58">
        <w:t xml:space="preserve"> differences discussed.</w:t>
      </w:r>
      <w:r w:rsidR="00043102" w:rsidRPr="00611F58">
        <w:t xml:space="preserve"> </w:t>
      </w:r>
      <w:r w:rsidR="003470D3" w:rsidRPr="00611F58">
        <w:t>The technical analyses can be introduced into the discussion and used to address the students’ concerns as well as those of de Menil.</w:t>
      </w:r>
      <w:r w:rsidR="00043102" w:rsidRPr="00611F58">
        <w:t xml:space="preserve"> </w:t>
      </w:r>
      <w:r w:rsidR="003470D3" w:rsidRPr="00611F58">
        <w:t>This type of discursive dialogue between the students and the object, facilitated by the instructor, is indispensable for training rigorous scholars in almost any field.</w:t>
      </w:r>
    </w:p>
    <w:p w14:paraId="31A843C3" w14:textId="77777777" w:rsidR="008A3510" w:rsidRPr="00611F58" w:rsidRDefault="008A3510" w:rsidP="00391426">
      <w:pPr>
        <w:rPr>
          <w:szCs w:val="24"/>
        </w:rPr>
      </w:pPr>
    </w:p>
    <w:p w14:paraId="1F3C6C4E" w14:textId="77777777" w:rsidR="00237742" w:rsidRDefault="00237742">
      <w:pPr>
        <w:pStyle w:val="Heading1"/>
      </w:pPr>
      <w:r w:rsidRPr="00611F58">
        <w:t>Conclusions</w:t>
      </w:r>
    </w:p>
    <w:p w14:paraId="1C021DFB" w14:textId="77777777" w:rsidR="000E6FA4" w:rsidRPr="000E6FA4" w:rsidRDefault="000E6FA4" w:rsidP="000E6FA4"/>
    <w:p w14:paraId="48BB76AA" w14:textId="659BDA78" w:rsidR="008A3510" w:rsidRPr="00611F58" w:rsidRDefault="008A3510" w:rsidP="00062733">
      <w:r w:rsidRPr="00611F58">
        <w:t xml:space="preserve">Thomas Hoving, a past director of the Metropolitan Museum of Art, claimed that </w:t>
      </w:r>
      <w:r w:rsidR="001E6446" w:rsidRPr="00611F58">
        <w:t>40</w:t>
      </w:r>
      <w:r w:rsidR="00487B81">
        <w:t xml:space="preserve"> percent</w:t>
      </w:r>
      <w:r w:rsidRPr="00611F58">
        <w:t xml:space="preserve"> of all objects he looked at over a </w:t>
      </w:r>
      <w:r w:rsidR="007B2F09">
        <w:t>fifteen</w:t>
      </w:r>
      <w:r w:rsidRPr="00611F58">
        <w:t>-year period were either fakes or so heavily restor</w:t>
      </w:r>
      <w:r w:rsidR="00433D68" w:rsidRPr="00611F58">
        <w:t xml:space="preserve">ed as to be </w:t>
      </w:r>
      <w:r w:rsidR="00433D68" w:rsidRPr="00611F58">
        <w:lastRenderedPageBreak/>
        <w:t>nonrepresentative</w:t>
      </w:r>
      <w:r w:rsidR="00F0725E" w:rsidRPr="00611F58">
        <w:t>.</w:t>
      </w:r>
      <w:r w:rsidR="00433D68" w:rsidRPr="00611F58">
        <w:rPr>
          <w:rStyle w:val="EndnoteReference"/>
          <w:szCs w:val="24"/>
        </w:rPr>
        <w:endnoteReference w:id="53"/>
      </w:r>
      <w:r w:rsidR="00043102" w:rsidRPr="00611F58">
        <w:t xml:space="preserve"> </w:t>
      </w:r>
      <w:r w:rsidRPr="00611F58">
        <w:t xml:space="preserve">Careful preacquisition screening </w:t>
      </w:r>
      <w:r w:rsidR="004C1338" w:rsidRPr="00611F58">
        <w:t xml:space="preserve">may </w:t>
      </w:r>
      <w:r w:rsidRPr="00611F58">
        <w:t>reduce the number of fakes and forgeries in a collection, but it is almost inevitable that some will have been acquired</w:t>
      </w:r>
      <w:r w:rsidR="004C1338" w:rsidRPr="00611F58">
        <w:t>, and</w:t>
      </w:r>
      <w:r w:rsidRPr="00611F58">
        <w:t xml:space="preserve"> to avoid falsification of history and distortion of scholarship </w:t>
      </w:r>
      <w:r w:rsidR="004C1338" w:rsidRPr="00611F58">
        <w:t>they</w:t>
      </w:r>
      <w:r w:rsidRPr="00611F58">
        <w:t xml:space="preserve"> must be identified.</w:t>
      </w:r>
      <w:r w:rsidR="00043102" w:rsidRPr="00611F58">
        <w:t xml:space="preserve"> </w:t>
      </w:r>
      <w:r w:rsidR="004C1338" w:rsidRPr="00611F58">
        <w:t xml:space="preserve">Such revealed forgeries can be used to </w:t>
      </w:r>
      <w:r w:rsidRPr="00611F58">
        <w:t xml:space="preserve">enhance scholarship </w:t>
      </w:r>
      <w:r w:rsidR="004C1338" w:rsidRPr="00611F58">
        <w:t>by</w:t>
      </w:r>
      <w:r w:rsidRPr="00611F58">
        <w:t xml:space="preserve"> train</w:t>
      </w:r>
      <w:r w:rsidR="004C1338" w:rsidRPr="00611F58">
        <w:t>ing</w:t>
      </w:r>
      <w:r w:rsidRPr="00611F58">
        <w:t xml:space="preserve"> the eyes of the public and young scholars </w:t>
      </w:r>
      <w:r w:rsidR="004C1338" w:rsidRPr="00611F58">
        <w:t xml:space="preserve">and by serving as </w:t>
      </w:r>
      <w:r w:rsidR="00BA765E" w:rsidRPr="00611F58">
        <w:t>tools in object-based learning methods to</w:t>
      </w:r>
      <w:r w:rsidR="004C1338" w:rsidRPr="00611F58">
        <w:t xml:space="preserve"> </w:t>
      </w:r>
      <w:r w:rsidRPr="00611F58">
        <w:t xml:space="preserve">teach critical thinking and analytical approaches. Museums should include them in collection databases and publish their characteristics so that other institutions and collectors can </w:t>
      </w:r>
      <w:r w:rsidR="00062733">
        <w:t xml:space="preserve">make </w:t>
      </w:r>
      <w:r w:rsidRPr="00611F58">
        <w:t>compar</w:t>
      </w:r>
      <w:r w:rsidR="00062733">
        <w:t>isons</w:t>
      </w:r>
      <w:r w:rsidRPr="00611F58">
        <w:t xml:space="preserve"> </w:t>
      </w:r>
      <w:r w:rsidR="00062733">
        <w:t xml:space="preserve">with </w:t>
      </w:r>
      <w:r w:rsidRPr="00611F58">
        <w:t xml:space="preserve">their </w:t>
      </w:r>
      <w:r w:rsidR="00062733">
        <w:t xml:space="preserve">own </w:t>
      </w:r>
      <w:r w:rsidRPr="00611F58">
        <w:t>objects</w:t>
      </w:r>
      <w:r w:rsidR="004C1338" w:rsidRPr="00611F58">
        <w:t>;</w:t>
      </w:r>
      <w:r w:rsidRPr="00611F58">
        <w:t xml:space="preserve"> we have contributed the technical results from</w:t>
      </w:r>
      <w:r w:rsidR="004C1338" w:rsidRPr="00611F58">
        <w:t xml:space="preserve"> the Menil Collection’s mummy</w:t>
      </w:r>
      <w:r w:rsidRPr="00611F58">
        <w:t xml:space="preserve"> portrait forgeries to the Getty Museum’s APPEAR database.</w:t>
      </w:r>
      <w:r w:rsidR="00043102" w:rsidRPr="00611F58">
        <w:t xml:space="preserve"> </w:t>
      </w:r>
      <w:r w:rsidR="00BA765E" w:rsidRPr="00611F58">
        <w:t>We advocate that</w:t>
      </w:r>
      <w:r w:rsidR="00DC3908" w:rsidRPr="00611F58">
        <w:t xml:space="preserve"> these objects</w:t>
      </w:r>
      <w:r w:rsidR="00BA765E" w:rsidRPr="00611F58">
        <w:t xml:space="preserve">, which John de Menil recognized as </w:t>
      </w:r>
      <w:r w:rsidR="00062733">
        <w:t>“</w:t>
      </w:r>
      <w:r w:rsidR="00BA765E" w:rsidRPr="00611F58">
        <w:t>lemons</w:t>
      </w:r>
      <w:r w:rsidR="00062733">
        <w:t>,”</w:t>
      </w:r>
      <w:r w:rsidR="00BA765E" w:rsidRPr="00611F58">
        <w:t xml:space="preserve"> be put to </w:t>
      </w:r>
      <w:r w:rsidR="00E41541" w:rsidRPr="00611F58">
        <w:t xml:space="preserve">use, </w:t>
      </w:r>
      <w:r w:rsidR="00062733">
        <w:t xml:space="preserve">figuratively, </w:t>
      </w:r>
      <w:r w:rsidR="00E41541" w:rsidRPr="00611F58">
        <w:t xml:space="preserve">to make </w:t>
      </w:r>
      <w:r w:rsidR="00BA765E" w:rsidRPr="00611F58">
        <w:t>lemonade.</w:t>
      </w:r>
      <w:r w:rsidR="00043102" w:rsidRPr="00611F58">
        <w:t xml:space="preserve"> </w:t>
      </w:r>
      <w:r w:rsidR="00DC3908" w:rsidRPr="00611F58">
        <w:t>By illustrating the pedagogical approaches we have taken to integrate these objects into our object-based learning praxis we hope to encourage other institutions to reevaluate the possibilities inherent in the</w:t>
      </w:r>
      <w:r w:rsidR="00BA765E" w:rsidRPr="00611F58">
        <w:t xml:space="preserve"> lemons of their</w:t>
      </w:r>
      <w:r w:rsidR="00DC3908" w:rsidRPr="00611F58">
        <w:t xml:space="preserve"> own </w:t>
      </w:r>
      <w:r w:rsidR="0090501E" w:rsidRPr="00611F58">
        <w:t>collections.</w:t>
      </w:r>
    </w:p>
    <w:p w14:paraId="04DB483C" w14:textId="77777777" w:rsidR="002A329C" w:rsidRPr="00611F58" w:rsidRDefault="002A329C" w:rsidP="00391426">
      <w:pPr>
        <w:rPr>
          <w:szCs w:val="24"/>
        </w:rPr>
      </w:pPr>
    </w:p>
    <w:p w14:paraId="40E07FD4" w14:textId="2CB95CC3" w:rsidR="002A329C" w:rsidRPr="00611F58" w:rsidRDefault="002A329C" w:rsidP="00333451">
      <w:pPr>
        <w:pStyle w:val="Heading1"/>
      </w:pPr>
      <w:r w:rsidRPr="00611F58">
        <w:t>Appendix</w:t>
      </w:r>
      <w:r w:rsidR="006167F6" w:rsidRPr="00611F58">
        <w:t>:</w:t>
      </w:r>
      <w:r w:rsidRPr="00611F58">
        <w:t xml:space="preserve"> Scientific </w:t>
      </w:r>
      <w:r w:rsidR="00333451" w:rsidRPr="00611F58">
        <w:t>Methodology</w:t>
      </w:r>
    </w:p>
    <w:p w14:paraId="7047F2D1" w14:textId="77777777" w:rsidR="0063605B" w:rsidRPr="00611F58" w:rsidRDefault="0063605B" w:rsidP="0063605B"/>
    <w:p w14:paraId="7F94CA8B" w14:textId="4367CAC3" w:rsidR="002A329C" w:rsidRDefault="002A329C" w:rsidP="00333451">
      <w:pPr>
        <w:pStyle w:val="Heading2"/>
      </w:pPr>
      <w:r w:rsidRPr="00611F58">
        <w:t xml:space="preserve">Sampling and </w:t>
      </w:r>
      <w:r w:rsidR="00333451" w:rsidRPr="00611F58">
        <w:t>Cross Section Preparation</w:t>
      </w:r>
    </w:p>
    <w:p w14:paraId="62A8B2DA" w14:textId="77777777" w:rsidR="000E6FA4" w:rsidRPr="000E6FA4" w:rsidRDefault="000E6FA4" w:rsidP="002937E7"/>
    <w:p w14:paraId="0A2B313B" w14:textId="4597A4D8" w:rsidR="002A329C" w:rsidRPr="00611F58" w:rsidRDefault="002A329C" w:rsidP="009700E1">
      <w:r w:rsidRPr="00611F58">
        <w:t>Samples of the portraits were taken under magnification using a 0.5 mm Ted Pella micro-chisel. For cross</w:t>
      </w:r>
      <w:r w:rsidR="00062733">
        <w:t xml:space="preserve"> </w:t>
      </w:r>
      <w:r w:rsidRPr="00611F58">
        <w:t>sectioning, samples were embedded in Bio-Plastic resin and polished using Micro Mesh sheets (120</w:t>
      </w:r>
      <w:r w:rsidR="009700E1">
        <w:t>–</w:t>
      </w:r>
      <w:r w:rsidRPr="00611F58">
        <w:t>12000 grit). Sample images were taken with a Zeiss AxioCam MRc</w:t>
      </w:r>
      <w:r w:rsidR="009700E1">
        <w:t> </w:t>
      </w:r>
      <w:r w:rsidRPr="00611F58">
        <w:t>5 camera mounted onto a Nikon Labophot</w:t>
      </w:r>
      <w:r w:rsidR="009700E1">
        <w:t xml:space="preserve"> POL</w:t>
      </w:r>
      <w:r w:rsidRPr="00611F58">
        <w:t xml:space="preserve"> microscope and controlled by Zeiss Axio</w:t>
      </w:r>
      <w:r w:rsidR="009700E1">
        <w:t>V</w:t>
      </w:r>
      <w:r w:rsidRPr="00611F58">
        <w:t xml:space="preserve">ision AC </w:t>
      </w:r>
      <w:r w:rsidRPr="00611F58">
        <w:lastRenderedPageBreak/>
        <w:t>software (</w:t>
      </w:r>
      <w:r w:rsidR="009700E1">
        <w:t xml:space="preserve">v. </w:t>
      </w:r>
      <w:r w:rsidRPr="00611F58">
        <w:t>4.5). Samples were taken from the portraits for analysis of the binding media by scientists at the Getty Conservation Institute.</w:t>
      </w:r>
      <w:r w:rsidRPr="00611F58">
        <w:rPr>
          <w:rStyle w:val="EndnoteReference"/>
          <w:szCs w:val="24"/>
        </w:rPr>
        <w:endnoteReference w:id="54"/>
      </w:r>
    </w:p>
    <w:p w14:paraId="360C6C4A" w14:textId="77777777" w:rsidR="002A329C" w:rsidRPr="00611F58" w:rsidRDefault="002A329C" w:rsidP="002A329C">
      <w:pPr>
        <w:pStyle w:val="FootnoteText"/>
        <w:spacing w:line="480" w:lineRule="auto"/>
        <w:rPr>
          <w:sz w:val="24"/>
          <w:szCs w:val="24"/>
        </w:rPr>
      </w:pPr>
    </w:p>
    <w:p w14:paraId="15A33425" w14:textId="612969FE" w:rsidR="002A329C" w:rsidRDefault="00D765A5" w:rsidP="009700E1">
      <w:pPr>
        <w:pStyle w:val="Heading2"/>
      </w:pPr>
      <w:r>
        <w:t>X</w:t>
      </w:r>
      <w:r>
        <w:noBreakHyphen/>
        <w:t>ray</w:t>
      </w:r>
      <w:r w:rsidR="002A329C" w:rsidRPr="00611F58">
        <w:t xml:space="preserve"> </w:t>
      </w:r>
      <w:r w:rsidR="00333451" w:rsidRPr="00611F58">
        <w:t xml:space="preserve">Fluorescence Spectroscopy </w:t>
      </w:r>
      <w:r w:rsidR="002A329C" w:rsidRPr="00611F58">
        <w:t>(XRF)</w:t>
      </w:r>
    </w:p>
    <w:p w14:paraId="2F39C08A" w14:textId="77777777" w:rsidR="000E6FA4" w:rsidRPr="000E6FA4" w:rsidRDefault="000E6FA4" w:rsidP="002937E7"/>
    <w:p w14:paraId="6B39324D" w14:textId="06EB773E" w:rsidR="002A329C" w:rsidRPr="00611F58" w:rsidRDefault="002A329C" w:rsidP="009700E1">
      <w:r w:rsidRPr="00611F58">
        <w:t>XRF spectra were collected using either a Bruker Artax 400 or Bruker Tracer III</w:t>
      </w:r>
      <w:r w:rsidR="009700E1">
        <w:t> </w:t>
      </w:r>
      <w:r w:rsidRPr="00611F58">
        <w:t xml:space="preserve">SD energy dispersive </w:t>
      </w:r>
      <w:r w:rsidR="00D765A5">
        <w:t>X</w:t>
      </w:r>
      <w:r w:rsidR="00D765A5">
        <w:noBreakHyphen/>
        <w:t>ray</w:t>
      </w:r>
      <w:r w:rsidRPr="00611F58">
        <w:t xml:space="preserve"> spectrometers. The Artax has a </w:t>
      </w:r>
      <w:r w:rsidR="009700E1">
        <w:t>r</w:t>
      </w:r>
      <w:r w:rsidRPr="00611F58">
        <w:t>hodium (Rh) target X</w:t>
      </w:r>
      <w:r w:rsidR="00D765A5">
        <w:noBreakHyphen/>
      </w:r>
      <w:r w:rsidRPr="00611F58">
        <w:t>ray tube with a 0.2</w:t>
      </w:r>
      <w:r w:rsidR="009700E1">
        <w:t> </w:t>
      </w:r>
      <w:r w:rsidRPr="00611F58">
        <w:t>mm thick beryllium (Be) window and was operated at 40</w:t>
      </w:r>
      <w:r w:rsidR="009700E1">
        <w:t> </w:t>
      </w:r>
      <w:r w:rsidRPr="00611F58">
        <w:t>kV and 400</w:t>
      </w:r>
      <w:r w:rsidR="009700E1">
        <w:t> </w:t>
      </w:r>
      <w:r w:rsidRPr="00611F58">
        <w:t xml:space="preserve">mA current. The </w:t>
      </w:r>
      <w:r w:rsidR="00D765A5">
        <w:t>X</w:t>
      </w:r>
      <w:r w:rsidR="00D765A5">
        <w:noBreakHyphen/>
        <w:t>ray</w:t>
      </w:r>
      <w:r w:rsidRPr="00611F58">
        <w:t xml:space="preserve"> beam was directed at the artifact through a polycapillary tube. </w:t>
      </w:r>
      <w:r w:rsidR="00D765A5">
        <w:t>X</w:t>
      </w:r>
      <w:r w:rsidR="00D765A5">
        <w:noBreakHyphen/>
        <w:t>ray</w:t>
      </w:r>
      <w:r w:rsidRPr="00611F58">
        <w:t xml:space="preserve"> signals were detected using</w:t>
      </w:r>
      <w:r w:rsidR="009700E1">
        <w:t xml:space="preserve"> a</w:t>
      </w:r>
      <w:r w:rsidRPr="00611F58">
        <w:t xml:space="preserve"> Peltier-cooled XFlash silicon drift detector (SDD) with a resolution of 146.4</w:t>
      </w:r>
      <w:r w:rsidR="009700E1">
        <w:t> </w:t>
      </w:r>
      <w:r w:rsidRPr="00611F58">
        <w:t>eV. Helium purging was used to enhance sensitivity to light elements. Spectra were collected over 180 s</w:t>
      </w:r>
      <w:r w:rsidR="009700E1">
        <w:t>econds</w:t>
      </w:r>
      <w:r w:rsidRPr="00611F58">
        <w:t xml:space="preserve"> (live time). The Bruker Tracer III</w:t>
      </w:r>
      <w:r w:rsidR="009700E1">
        <w:t> </w:t>
      </w:r>
      <w:r w:rsidRPr="00611F58">
        <w:t>SD spectrometer is equipped with a Peltier-cooled XFlash SDD with a resolution of 145</w:t>
      </w:r>
      <w:r w:rsidR="000E6FA4">
        <w:t> </w:t>
      </w:r>
      <w:r w:rsidRPr="00611F58">
        <w:t xml:space="preserve">eV. The excitation source was a </w:t>
      </w:r>
      <w:r w:rsidR="00D765A5" w:rsidRPr="00D765A5">
        <w:t>rhodium</w:t>
      </w:r>
      <w:r w:rsidR="00D765A5">
        <w:t>-</w:t>
      </w:r>
      <w:r w:rsidRPr="00611F58">
        <w:t xml:space="preserve">target </w:t>
      </w:r>
      <w:r w:rsidR="00D765A5">
        <w:t>X</w:t>
      </w:r>
      <w:r w:rsidR="00D765A5">
        <w:noBreakHyphen/>
        <w:t>ray</w:t>
      </w:r>
      <w:r w:rsidRPr="00611F58">
        <w:t xml:space="preserve"> tube, operated at 40 kV and 10 μA current</w:t>
      </w:r>
      <w:r w:rsidR="00036F2C">
        <w:t>.</w:t>
      </w:r>
      <w:r w:rsidRPr="00611F58">
        <w:t xml:space="preserve"> </w:t>
      </w:r>
      <w:r>
        <w:t>and spectra were collected over 180 s</w:t>
      </w:r>
      <w:r w:rsidR="00D765A5">
        <w:t>econds</w:t>
      </w:r>
      <w:r>
        <w:t xml:space="preserve"> (live time)</w:t>
      </w:r>
    </w:p>
    <w:p w14:paraId="0C4BA74A" w14:textId="77777777" w:rsidR="002A329C" w:rsidRPr="00611F58" w:rsidRDefault="002A329C" w:rsidP="002A329C">
      <w:pPr>
        <w:pStyle w:val="FootnoteText"/>
        <w:spacing w:line="480" w:lineRule="auto"/>
        <w:ind w:left="720"/>
        <w:rPr>
          <w:sz w:val="24"/>
          <w:szCs w:val="24"/>
        </w:rPr>
      </w:pPr>
    </w:p>
    <w:p w14:paraId="4D5D8A57" w14:textId="5C663956" w:rsidR="002A329C" w:rsidRDefault="002A329C" w:rsidP="00036F2C">
      <w:pPr>
        <w:pStyle w:val="Heading2"/>
      </w:pPr>
      <w:r w:rsidRPr="00611F58">
        <w:t xml:space="preserve">Fourier </w:t>
      </w:r>
      <w:r w:rsidR="00333451" w:rsidRPr="00611F58">
        <w:t xml:space="preserve">Transform Infrared Spectroscopy </w:t>
      </w:r>
      <w:r w:rsidRPr="00611F58">
        <w:t>(FTIR)</w:t>
      </w:r>
    </w:p>
    <w:p w14:paraId="306A76F7" w14:textId="77777777" w:rsidR="00D765A5" w:rsidRPr="00D765A5" w:rsidRDefault="00D765A5" w:rsidP="002937E7"/>
    <w:p w14:paraId="0C826F7F" w14:textId="124A2778" w:rsidR="002A329C" w:rsidRPr="00611F58" w:rsidRDefault="002A329C" w:rsidP="002937E7">
      <w:r w:rsidRPr="00611F58">
        <w:t xml:space="preserve">Attenuated total reflectance </w:t>
      </w:r>
      <w:r w:rsidR="00036F2C">
        <w:t xml:space="preserve">(ATR) </w:t>
      </w:r>
      <w:r w:rsidRPr="00611F58">
        <w:t>and transmission spectra were collected using a Bruker Lumos FTIR microscope equipped with a MCT</w:t>
      </w:r>
      <w:r w:rsidR="00D765A5">
        <w:noBreakHyphen/>
      </w:r>
      <w:r w:rsidRPr="00611F58">
        <w:t>A detector and a motorized germanium ATR crystal with a 100</w:t>
      </w:r>
      <w:r w:rsidR="00036F2C">
        <w:t> </w:t>
      </w:r>
      <w:r w:rsidRPr="00611F58">
        <w:t xml:space="preserve">μm tip. Transmission spectra were obtained by flattening samples in a diamond compression cell, removing the top diamond window, and analyzing the thin film on </w:t>
      </w:r>
      <w:r w:rsidRPr="00611F58">
        <w:lastRenderedPageBreak/>
        <w:t>the bottom diamond window. ATR spectra were taken on cross</w:t>
      </w:r>
      <w:r w:rsidR="00036F2C">
        <w:t>-</w:t>
      </w:r>
      <w:r w:rsidRPr="00611F58">
        <w:t>section samples embedded in Bio-Plastic. All spectra are an average of 64 or 128 scans at 4</w:t>
      </w:r>
      <w:r w:rsidR="00036F2C">
        <w:t> </w:t>
      </w:r>
      <w:r w:rsidRPr="00611F58">
        <w:t>cm</w:t>
      </w:r>
      <w:r w:rsidR="00036F2C">
        <w:rPr>
          <w:rFonts w:cs="Times New Roman"/>
          <w:vertAlign w:val="superscript"/>
        </w:rPr>
        <w:t>−</w:t>
      </w:r>
      <w:r w:rsidRPr="00611F58">
        <w:rPr>
          <w:vertAlign w:val="superscript"/>
        </w:rPr>
        <w:t>1</w:t>
      </w:r>
      <w:r w:rsidRPr="00611F58">
        <w:t xml:space="preserve"> spectral resolution.</w:t>
      </w:r>
    </w:p>
    <w:p w14:paraId="02FC1F2D" w14:textId="77777777" w:rsidR="002A329C" w:rsidRPr="00611F58" w:rsidRDefault="002A329C" w:rsidP="002A329C">
      <w:pPr>
        <w:pStyle w:val="FootnoteText"/>
        <w:spacing w:line="480" w:lineRule="auto"/>
        <w:ind w:left="720"/>
        <w:rPr>
          <w:sz w:val="24"/>
          <w:szCs w:val="24"/>
        </w:rPr>
      </w:pPr>
    </w:p>
    <w:p w14:paraId="1D44B221" w14:textId="762AD88A" w:rsidR="002A329C" w:rsidRDefault="002A329C" w:rsidP="002C0660">
      <w:pPr>
        <w:pStyle w:val="Heading2"/>
      </w:pPr>
      <w:r w:rsidRPr="00611F58">
        <w:t xml:space="preserve">Dispersive Raman </w:t>
      </w:r>
      <w:r w:rsidR="00333451" w:rsidRPr="00611F58">
        <w:t>Microspectroscopy</w:t>
      </w:r>
    </w:p>
    <w:p w14:paraId="1026E4A0" w14:textId="77777777" w:rsidR="00D765A5" w:rsidRPr="00D765A5" w:rsidRDefault="00D765A5" w:rsidP="002937E7"/>
    <w:p w14:paraId="10CC807C" w14:textId="41D8E4EF" w:rsidR="002A329C" w:rsidRPr="00611F58" w:rsidRDefault="002A329C" w:rsidP="002937E7">
      <w:r w:rsidRPr="00611F58">
        <w:t xml:space="preserve">Dispersive Raman spectra were collected on a Renishaw </w:t>
      </w:r>
      <w:r w:rsidR="002C0660">
        <w:t>i</w:t>
      </w:r>
      <w:r w:rsidRPr="00611F58">
        <w:t>nVia Raman microscope using a 785</w:t>
      </w:r>
      <w:r w:rsidR="002C0660">
        <w:t> </w:t>
      </w:r>
      <w:r w:rsidRPr="00611F58">
        <w:t>nm excitation laser operating at powers between 75.4</w:t>
      </w:r>
      <w:r w:rsidR="002C0660">
        <w:t> </w:t>
      </w:r>
      <w:r w:rsidRPr="00611F58">
        <w:t xml:space="preserve">μW </w:t>
      </w:r>
      <w:r w:rsidR="002C0660">
        <w:t>and</w:t>
      </w:r>
      <w:r w:rsidR="002C0660" w:rsidRPr="00611F58">
        <w:t xml:space="preserve"> </w:t>
      </w:r>
      <w:r w:rsidRPr="00611F58">
        <w:t>7.41</w:t>
      </w:r>
      <w:r w:rsidR="002C0660">
        <w:t> </w:t>
      </w:r>
      <w:r w:rsidRPr="00611F58">
        <w:t>mW at the sample</w:t>
      </w:r>
      <w:r w:rsidR="002C0660">
        <w:t>,</w:t>
      </w:r>
      <w:r w:rsidRPr="00611F58">
        <w:t xml:space="preserve"> as measured using a Thorlabs PM100D laser power meter equipped with a S120C photodiode power sensor. A 50x objective was used to focus the excitation beam on the sample. Each scan was of 10</w:t>
      </w:r>
      <w:r w:rsidR="00D765A5">
        <w:t> </w:t>
      </w:r>
      <w:r w:rsidRPr="00611F58">
        <w:t>s</w:t>
      </w:r>
      <w:r w:rsidR="002C0660">
        <w:t>econds</w:t>
      </w:r>
      <w:r w:rsidRPr="00611F58">
        <w:t xml:space="preserve"> duration, and the spectral resolution was 3</w:t>
      </w:r>
      <w:r w:rsidR="002C0660">
        <w:t>–</w:t>
      </w:r>
      <w:r w:rsidRPr="00611F58">
        <w:t>5</w:t>
      </w:r>
      <w:r w:rsidR="00D765A5">
        <w:t> </w:t>
      </w:r>
      <w:r w:rsidRPr="00611F58">
        <w:t>cm</w:t>
      </w:r>
      <w:r w:rsidR="002C0660">
        <w:rPr>
          <w:rFonts w:cs="Times New Roman"/>
          <w:vertAlign w:val="superscript"/>
        </w:rPr>
        <w:t>−</w:t>
      </w:r>
      <w:r w:rsidRPr="00611F58">
        <w:rPr>
          <w:vertAlign w:val="superscript"/>
        </w:rPr>
        <w:t>1</w:t>
      </w:r>
      <w:r w:rsidRPr="00611F58">
        <w:t xml:space="preserve"> across the spectral range analyzed.</w:t>
      </w:r>
    </w:p>
    <w:p w14:paraId="1069CCB9" w14:textId="77777777" w:rsidR="002A329C" w:rsidRPr="00611F58" w:rsidRDefault="002A329C" w:rsidP="002A329C">
      <w:pPr>
        <w:pStyle w:val="FootnoteText"/>
        <w:spacing w:line="480" w:lineRule="auto"/>
        <w:ind w:firstLine="720"/>
        <w:rPr>
          <w:sz w:val="24"/>
          <w:szCs w:val="24"/>
        </w:rPr>
      </w:pPr>
    </w:p>
    <w:p w14:paraId="45DF871C" w14:textId="0594E980" w:rsidR="002A329C" w:rsidRDefault="002A329C" w:rsidP="002C0660">
      <w:pPr>
        <w:pStyle w:val="Heading2"/>
      </w:pPr>
      <w:r w:rsidRPr="00611F58">
        <w:t xml:space="preserve">Scanning </w:t>
      </w:r>
      <w:r w:rsidR="006167F6" w:rsidRPr="00611F58">
        <w:t xml:space="preserve">Electron Microscopy-Energy Dispersive Spectrometry </w:t>
      </w:r>
      <w:r w:rsidRPr="00611F58">
        <w:t>(SEM-EDX)</w:t>
      </w:r>
    </w:p>
    <w:p w14:paraId="448E3EBD" w14:textId="77777777" w:rsidR="00D765A5" w:rsidRPr="00D765A5" w:rsidRDefault="00D765A5" w:rsidP="002937E7"/>
    <w:p w14:paraId="140A6193" w14:textId="38D38376" w:rsidR="002A329C" w:rsidRPr="00611F58" w:rsidRDefault="002A329C" w:rsidP="002937E7">
      <w:r w:rsidRPr="00611F58">
        <w:t>Backscatter electron images of cross</w:t>
      </w:r>
      <w:r w:rsidR="002C0660">
        <w:t>-</w:t>
      </w:r>
      <w:r w:rsidRPr="00611F58">
        <w:t>section</w:t>
      </w:r>
      <w:r w:rsidR="002937E7">
        <w:t>al</w:t>
      </w:r>
      <w:r w:rsidRPr="00611F58">
        <w:t xml:space="preserve"> samples were taken with a JEOL JSM-IT100 scanning electron microscope operating at pressures of 50</w:t>
      </w:r>
      <w:r w:rsidR="002C0660">
        <w:t>–</w:t>
      </w:r>
      <w:r w:rsidRPr="00611F58">
        <w:t>55</w:t>
      </w:r>
      <w:r w:rsidR="002C0660">
        <w:t> </w:t>
      </w:r>
      <w:r w:rsidRPr="00611F58">
        <w:t>Pa, an accelerating voltage of 20</w:t>
      </w:r>
      <w:r w:rsidR="002C0660">
        <w:t> </w:t>
      </w:r>
      <w:r w:rsidRPr="00611F58">
        <w:t>kV, and a probe current of 40</w:t>
      </w:r>
      <w:r w:rsidR="002C0660">
        <w:t>–</w:t>
      </w:r>
      <w:r w:rsidRPr="00611F58">
        <w:t>50 (unitless</w:t>
      </w:r>
      <w:r w:rsidR="002E2107" w:rsidRPr="00611F58">
        <w:t xml:space="preserve"> value from SEM operating software</w:t>
      </w:r>
      <w:r w:rsidRPr="00611F58">
        <w:t xml:space="preserve">). Energy dispersive </w:t>
      </w:r>
      <w:r w:rsidR="00D765A5">
        <w:t>X</w:t>
      </w:r>
      <w:r w:rsidR="00D765A5">
        <w:noBreakHyphen/>
        <w:t>ray</w:t>
      </w:r>
      <w:r w:rsidRPr="00611F58">
        <w:t xml:space="preserve"> spectrometry using the integrated detector was performed under the same pressure conditions but with higher probe currents (65</w:t>
      </w:r>
      <w:r w:rsidR="002C0660">
        <w:t>–</w:t>
      </w:r>
      <w:r w:rsidRPr="00611F58">
        <w:t>75).</w:t>
      </w:r>
    </w:p>
    <w:p w14:paraId="6D4E0AC2" w14:textId="77777777" w:rsidR="002A329C" w:rsidRPr="00611F58" w:rsidRDefault="002A329C" w:rsidP="002A329C">
      <w:pPr>
        <w:pStyle w:val="FootnoteText"/>
        <w:spacing w:line="480" w:lineRule="auto"/>
        <w:ind w:left="720"/>
        <w:rPr>
          <w:sz w:val="24"/>
          <w:szCs w:val="24"/>
        </w:rPr>
      </w:pPr>
    </w:p>
    <w:p w14:paraId="65FFA3D1" w14:textId="7D7DB3AF" w:rsidR="002A329C" w:rsidRDefault="002A329C" w:rsidP="002C0660">
      <w:pPr>
        <w:pStyle w:val="Heading2"/>
      </w:pPr>
      <w:r w:rsidRPr="00611F58">
        <w:lastRenderedPageBreak/>
        <w:t xml:space="preserve">Wood </w:t>
      </w:r>
      <w:r w:rsidR="006167F6" w:rsidRPr="00611F58">
        <w:t>Identification</w:t>
      </w:r>
    </w:p>
    <w:p w14:paraId="647A21CA" w14:textId="77777777" w:rsidR="00D765A5" w:rsidRPr="00D765A5" w:rsidRDefault="00D765A5" w:rsidP="002937E7"/>
    <w:p w14:paraId="1B3C8622" w14:textId="25670928" w:rsidR="002A329C" w:rsidRPr="00611F58" w:rsidRDefault="002A329C" w:rsidP="002C0660">
      <w:r w:rsidRPr="00611F58">
        <w:t>Small samples were manually fractured to expose transverse, radial</w:t>
      </w:r>
      <w:r w:rsidR="0017672A">
        <w:t>-</w:t>
      </w:r>
      <w:r w:rsidRPr="00611F58">
        <w:t>longitudinal, and tangential</w:t>
      </w:r>
      <w:r w:rsidR="0017672A">
        <w:t>-</w:t>
      </w:r>
      <w:r w:rsidRPr="00611F58">
        <w:t>longitudinal sections and analyzed as reported by Cartwright.</w:t>
      </w:r>
      <w:r w:rsidRPr="00611F58">
        <w:rPr>
          <w:rStyle w:val="EndnoteReference"/>
          <w:szCs w:val="24"/>
        </w:rPr>
        <w:endnoteReference w:id="55"/>
      </w:r>
      <w:r w:rsidRPr="00611F58">
        <w:t xml:space="preserve"> </w:t>
      </w:r>
    </w:p>
    <w:p w14:paraId="16026A92" w14:textId="77777777" w:rsidR="002A329C" w:rsidRDefault="002A329C" w:rsidP="00391426">
      <w:pPr>
        <w:rPr>
          <w:szCs w:val="24"/>
        </w:rPr>
      </w:pPr>
    </w:p>
    <w:p w14:paraId="6937BB35" w14:textId="77777777" w:rsidR="00E13DD2" w:rsidRDefault="00E13DD2" w:rsidP="00E13DD2">
      <w:pPr>
        <w:pStyle w:val="Heading1"/>
      </w:pPr>
      <w:r w:rsidRPr="00611F58">
        <w:t>Acknowledgments</w:t>
      </w:r>
    </w:p>
    <w:p w14:paraId="1A15D286" w14:textId="77777777" w:rsidR="00E13DD2" w:rsidRPr="000E6FA4" w:rsidRDefault="00E13DD2" w:rsidP="00E13DD2"/>
    <w:p w14:paraId="523A123B" w14:textId="77777777" w:rsidR="00E13DD2" w:rsidRPr="00611F58" w:rsidRDefault="00E13DD2" w:rsidP="00E13DD2">
      <w:pPr>
        <w:rPr>
          <w:szCs w:val="24"/>
        </w:rPr>
      </w:pPr>
      <w:r w:rsidRPr="00611F58">
        <w:rPr>
          <w:szCs w:val="24"/>
        </w:rPr>
        <w:t xml:space="preserve">We thank Paul R. Davis, </w:t>
      </w:r>
      <w:r>
        <w:rPr>
          <w:szCs w:val="24"/>
        </w:rPr>
        <w:t>c</w:t>
      </w:r>
      <w:r w:rsidRPr="00611F58">
        <w:rPr>
          <w:szCs w:val="24"/>
        </w:rPr>
        <w:t xml:space="preserve">urator of </w:t>
      </w:r>
      <w:r>
        <w:rPr>
          <w:szCs w:val="24"/>
        </w:rPr>
        <w:t>c</w:t>
      </w:r>
      <w:r w:rsidRPr="00611F58">
        <w:rPr>
          <w:szCs w:val="24"/>
        </w:rPr>
        <w:t>ollections at the Menil Collection</w:t>
      </w:r>
      <w:r>
        <w:rPr>
          <w:szCs w:val="24"/>
        </w:rPr>
        <w:t>,</w:t>
      </w:r>
      <w:r w:rsidRPr="00611F58">
        <w:rPr>
          <w:szCs w:val="24"/>
        </w:rPr>
        <w:t xml:space="preserve"> and David Aylsworth, </w:t>
      </w:r>
      <w:r>
        <w:rPr>
          <w:szCs w:val="24"/>
        </w:rPr>
        <w:t>c</w:t>
      </w:r>
      <w:r w:rsidRPr="00611F58">
        <w:rPr>
          <w:szCs w:val="24"/>
        </w:rPr>
        <w:t xml:space="preserve">ollections </w:t>
      </w:r>
      <w:r>
        <w:rPr>
          <w:szCs w:val="24"/>
        </w:rPr>
        <w:t>r</w:t>
      </w:r>
      <w:r w:rsidRPr="00611F58">
        <w:rPr>
          <w:szCs w:val="24"/>
        </w:rPr>
        <w:t>egistrar at the Menil Collection</w:t>
      </w:r>
      <w:r>
        <w:rPr>
          <w:szCs w:val="24"/>
        </w:rPr>
        <w:t>,</w:t>
      </w:r>
      <w:r w:rsidRPr="00611F58">
        <w:rPr>
          <w:szCs w:val="24"/>
        </w:rPr>
        <w:t xml:space="preserve"> for critical reading of the manuscript and sharing their knowledge of the de Menils and the collection; Yekatarina Barbash, </w:t>
      </w:r>
      <w:r>
        <w:rPr>
          <w:szCs w:val="24"/>
        </w:rPr>
        <w:t>a</w:t>
      </w:r>
      <w:r w:rsidRPr="00611F58">
        <w:rPr>
          <w:szCs w:val="24"/>
        </w:rPr>
        <w:t xml:space="preserve">ssociate </w:t>
      </w:r>
      <w:r>
        <w:rPr>
          <w:szCs w:val="24"/>
        </w:rPr>
        <w:t>c</w:t>
      </w:r>
      <w:r w:rsidRPr="00611F58">
        <w:rPr>
          <w:szCs w:val="24"/>
        </w:rPr>
        <w:t xml:space="preserve">urator of Egyptian Art, and Lisa Bruno, the Carol Lee Shen </w:t>
      </w:r>
      <w:r>
        <w:rPr>
          <w:szCs w:val="24"/>
        </w:rPr>
        <w:t>c</w:t>
      </w:r>
      <w:r w:rsidRPr="00611F58">
        <w:rPr>
          <w:szCs w:val="24"/>
        </w:rPr>
        <w:t xml:space="preserve">hief </w:t>
      </w:r>
      <w:r>
        <w:rPr>
          <w:szCs w:val="24"/>
        </w:rPr>
        <w:t>c</w:t>
      </w:r>
      <w:r w:rsidRPr="00611F58">
        <w:rPr>
          <w:szCs w:val="24"/>
        </w:rPr>
        <w:t xml:space="preserve">onservator, </w:t>
      </w:r>
      <w:r>
        <w:rPr>
          <w:szCs w:val="24"/>
        </w:rPr>
        <w:t xml:space="preserve">both </w:t>
      </w:r>
      <w:r w:rsidRPr="00611F58">
        <w:rPr>
          <w:szCs w:val="24"/>
        </w:rPr>
        <w:t>of the Brooklyn Museum</w:t>
      </w:r>
      <w:r>
        <w:rPr>
          <w:szCs w:val="24"/>
        </w:rPr>
        <w:t>,</w:t>
      </w:r>
      <w:r w:rsidRPr="00611F58">
        <w:rPr>
          <w:szCs w:val="24"/>
        </w:rPr>
        <w:t xml:space="preserve"> for kindly sharing information about the forged mummy portraits in their collection; and the Andrew W. Mellon Foundation for supporting conservation science at the Museum of Fine Arts Houston and the Menil Collection.</w:t>
      </w:r>
    </w:p>
    <w:p w14:paraId="7E504A1A" w14:textId="77777777" w:rsidR="00E13DD2" w:rsidRDefault="00E13DD2" w:rsidP="00391426">
      <w:pPr>
        <w:rPr>
          <w:szCs w:val="24"/>
        </w:rPr>
      </w:pPr>
    </w:p>
    <w:p w14:paraId="5499EEF2" w14:textId="77777777" w:rsidR="00CE6599" w:rsidRDefault="00CE6599" w:rsidP="00391426">
      <w:pPr>
        <w:rPr>
          <w:szCs w:val="24"/>
        </w:rPr>
      </w:pPr>
    </w:p>
    <w:p w14:paraId="34F71AD1" w14:textId="6C181099" w:rsidR="00CE6599" w:rsidRPr="00391426" w:rsidRDefault="00CE6599" w:rsidP="00391426">
      <w:pPr>
        <w:rPr>
          <w:szCs w:val="24"/>
        </w:rPr>
      </w:pPr>
      <w:r>
        <w:rPr>
          <w:szCs w:val="24"/>
        </w:rPr>
        <w:t>Notes</w:t>
      </w:r>
    </w:p>
    <w:sectPr w:rsidR="00CE6599" w:rsidRPr="00391426">
      <w:footerReference w:type="default" r:id="rId25"/>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AE712" w14:textId="77777777" w:rsidR="0039406D" w:rsidRPr="00611F58" w:rsidRDefault="0039406D" w:rsidP="00DF185E">
      <w:pPr>
        <w:spacing w:after="0" w:line="240" w:lineRule="auto"/>
      </w:pPr>
      <w:r w:rsidRPr="00611F58">
        <w:separator/>
      </w:r>
    </w:p>
  </w:endnote>
  <w:endnote w:type="continuationSeparator" w:id="0">
    <w:p w14:paraId="412A187F" w14:textId="77777777" w:rsidR="0039406D" w:rsidRPr="00611F58" w:rsidRDefault="0039406D" w:rsidP="00DF185E">
      <w:pPr>
        <w:spacing w:after="0" w:line="240" w:lineRule="auto"/>
      </w:pPr>
      <w:r w:rsidRPr="00611F58">
        <w:continuationSeparator/>
      </w:r>
    </w:p>
  </w:endnote>
  <w:endnote w:id="1">
    <w:p w14:paraId="020627B3" w14:textId="2784BDBF" w:rsidR="00111D6C" w:rsidRDefault="00111D6C">
      <w:pPr>
        <w:pStyle w:val="EndnoteText"/>
      </w:pPr>
      <w:r w:rsidRPr="00611F58">
        <w:rPr>
          <w:rStyle w:val="EndnoteReference"/>
        </w:rPr>
        <w:endnoteRef/>
      </w:r>
      <w:r w:rsidRPr="00611F58">
        <w:t xml:space="preserve"> </w:t>
      </w:r>
      <w:r w:rsidR="000D0A9D">
        <w:t>$$</w:t>
      </w:r>
      <w:r w:rsidRPr="00611F58">
        <w:t>Van Dyke</w:t>
      </w:r>
      <w:r w:rsidR="00390533" w:rsidRPr="00611F58">
        <w:t xml:space="preserve"> </w:t>
      </w:r>
      <w:r w:rsidRPr="00611F58">
        <w:t>2010</w:t>
      </w:r>
      <w:r w:rsidR="000D0A9D">
        <w:t>$$</w:t>
      </w:r>
      <w:r w:rsidRPr="00611F58">
        <w:t>.</w:t>
      </w:r>
    </w:p>
    <w:p w14:paraId="13494667" w14:textId="77777777" w:rsidR="00CE6599" w:rsidRPr="00611F58" w:rsidRDefault="00CE6599">
      <w:pPr>
        <w:pStyle w:val="EndnoteText"/>
      </w:pPr>
    </w:p>
  </w:endnote>
  <w:endnote w:id="2">
    <w:p w14:paraId="77538D8E" w14:textId="6B88BCF0" w:rsidR="00111D6C" w:rsidRDefault="00111D6C">
      <w:pPr>
        <w:pStyle w:val="EndnoteText"/>
      </w:pPr>
      <w:r w:rsidRPr="00611F58">
        <w:rPr>
          <w:rStyle w:val="EndnoteReference"/>
        </w:rPr>
        <w:endnoteRef/>
      </w:r>
      <w:r w:rsidRPr="00611F58">
        <w:t xml:space="preserve"> </w:t>
      </w:r>
      <w:r w:rsidR="000D0A9D">
        <w:t>$$</w:t>
      </w:r>
      <w:r w:rsidRPr="00611F58">
        <w:t>Chatterjee</w:t>
      </w:r>
      <w:r w:rsidR="00390533" w:rsidRPr="00611F58">
        <w:t xml:space="preserve"> </w:t>
      </w:r>
      <w:r w:rsidRPr="00611F58">
        <w:t>and Hannan</w:t>
      </w:r>
      <w:r w:rsidR="00390533" w:rsidRPr="00611F58">
        <w:t xml:space="preserve"> </w:t>
      </w:r>
      <w:r w:rsidRPr="00611F58">
        <w:t>2016</w:t>
      </w:r>
      <w:r w:rsidR="000D0A9D">
        <w:t>$$</w:t>
      </w:r>
      <w:r w:rsidRPr="00611F58">
        <w:t>.</w:t>
      </w:r>
    </w:p>
    <w:p w14:paraId="1482EE6D" w14:textId="77777777" w:rsidR="00CE6599" w:rsidRPr="00611F58" w:rsidRDefault="00CE6599">
      <w:pPr>
        <w:pStyle w:val="EndnoteText"/>
      </w:pPr>
    </w:p>
  </w:endnote>
  <w:endnote w:id="3">
    <w:p w14:paraId="4BCC5645" w14:textId="02C8590D" w:rsidR="00111D6C" w:rsidRDefault="00111D6C">
      <w:pPr>
        <w:pStyle w:val="EndnoteText"/>
      </w:pPr>
      <w:r w:rsidRPr="00611F58">
        <w:rPr>
          <w:rStyle w:val="EndnoteReference"/>
        </w:rPr>
        <w:endnoteRef/>
      </w:r>
      <w:r w:rsidRPr="00611F58">
        <w:t xml:space="preserve"> </w:t>
      </w:r>
      <w:r w:rsidR="000D0A9D">
        <w:t>$$</w:t>
      </w:r>
      <w:r w:rsidRPr="00611F58">
        <w:t>Hopkins, Costello, and Davis</w:t>
      </w:r>
      <w:r w:rsidR="00390533" w:rsidRPr="00611F58">
        <w:t xml:space="preserve"> </w:t>
      </w:r>
      <w:r w:rsidRPr="00611F58">
        <w:t>2021</w:t>
      </w:r>
      <w:r w:rsidR="000D0A9D">
        <w:t>$$</w:t>
      </w:r>
      <w:r w:rsidRPr="00611F58">
        <w:t>.</w:t>
      </w:r>
    </w:p>
    <w:p w14:paraId="53319CEB" w14:textId="77777777" w:rsidR="00CE6599" w:rsidRPr="00611F58" w:rsidRDefault="00CE6599">
      <w:pPr>
        <w:pStyle w:val="EndnoteText"/>
      </w:pPr>
    </w:p>
  </w:endnote>
  <w:endnote w:id="4">
    <w:p w14:paraId="35DB0454" w14:textId="56D1C279" w:rsidR="00111D6C" w:rsidRDefault="00111D6C">
      <w:pPr>
        <w:pStyle w:val="EndnoteText"/>
      </w:pPr>
      <w:r w:rsidRPr="00611F58">
        <w:rPr>
          <w:rStyle w:val="EndnoteReference"/>
        </w:rPr>
        <w:endnoteRef/>
      </w:r>
      <w:r w:rsidRPr="00611F58">
        <w:t xml:space="preserve"> Definitions of the term </w:t>
      </w:r>
      <w:r w:rsidRPr="002937E7">
        <w:rPr>
          <w:i/>
          <w:iCs/>
        </w:rPr>
        <w:t>forgery</w:t>
      </w:r>
      <w:r w:rsidRPr="00611F58">
        <w:t xml:space="preserve"> vary</w:t>
      </w:r>
      <w:r w:rsidR="009638D8">
        <w:t>;</w:t>
      </w:r>
      <w:r w:rsidRPr="00611F58">
        <w:t xml:space="preserve"> here we use it to mean an object deliberately made to deceive others as to its origin and age.</w:t>
      </w:r>
    </w:p>
    <w:p w14:paraId="7CC0DFBC" w14:textId="77777777" w:rsidR="00CE6599" w:rsidRPr="00611F58" w:rsidRDefault="00CE6599">
      <w:pPr>
        <w:pStyle w:val="EndnoteText"/>
      </w:pPr>
    </w:p>
  </w:endnote>
  <w:endnote w:id="5">
    <w:p w14:paraId="3CC265BF" w14:textId="518D8AB7" w:rsidR="00111D6C" w:rsidRDefault="00111D6C">
      <w:pPr>
        <w:pStyle w:val="EndnoteText"/>
      </w:pPr>
      <w:r w:rsidRPr="00611F58">
        <w:rPr>
          <w:rStyle w:val="EndnoteReference"/>
        </w:rPr>
        <w:endnoteRef/>
      </w:r>
      <w:r w:rsidRPr="00611F58">
        <w:t xml:space="preserve"> </w:t>
      </w:r>
      <w:r w:rsidR="000D0A9D">
        <w:t>$$</w:t>
      </w:r>
      <w:r w:rsidRPr="00611F58">
        <w:t>Thompson</w:t>
      </w:r>
      <w:r w:rsidR="00390533" w:rsidRPr="00611F58">
        <w:t xml:space="preserve"> </w:t>
      </w:r>
      <w:r w:rsidRPr="00611F58">
        <w:t>1982</w:t>
      </w:r>
      <w:r w:rsidR="000D0A9D">
        <w:t>$$</w:t>
      </w:r>
      <w:r w:rsidR="00390533" w:rsidRPr="00611F58">
        <w:t>;</w:t>
      </w:r>
      <w:r w:rsidR="00043102" w:rsidRPr="00611F58">
        <w:t xml:space="preserve"> </w:t>
      </w:r>
      <w:r w:rsidR="000D0A9D">
        <w:t>$$</w:t>
      </w:r>
      <w:r w:rsidRPr="00611F58">
        <w:t>Doxiadis</w:t>
      </w:r>
      <w:r w:rsidR="00390533" w:rsidRPr="00611F58">
        <w:t xml:space="preserve"> </w:t>
      </w:r>
      <w:r w:rsidRPr="00611F58">
        <w:t>1995</w:t>
      </w:r>
      <w:r w:rsidR="000D0A9D">
        <w:t>$$</w:t>
      </w:r>
      <w:r w:rsidR="00390533" w:rsidRPr="00611F58">
        <w:t>;</w:t>
      </w:r>
      <w:r w:rsidR="00043102" w:rsidRPr="00611F58">
        <w:t xml:space="preserve"> </w:t>
      </w:r>
      <w:r w:rsidR="000D0A9D">
        <w:t>$$</w:t>
      </w:r>
      <w:r w:rsidRPr="000D0A9D">
        <w:t>Picton, Quirke, and Roberts 2018</w:t>
      </w:r>
      <w:r w:rsidR="000D0A9D">
        <w:t>$$;</w:t>
      </w:r>
      <w:r w:rsidR="00043102" w:rsidRPr="00611F58">
        <w:t xml:space="preserve"> </w:t>
      </w:r>
      <w:r w:rsidR="000D0A9D">
        <w:t>$$</w:t>
      </w:r>
      <w:r w:rsidRPr="00611F58">
        <w:t>Walker</w:t>
      </w:r>
      <w:r w:rsidR="00390533" w:rsidRPr="00611F58">
        <w:t xml:space="preserve"> </w:t>
      </w:r>
      <w:r w:rsidRPr="00611F58">
        <w:t>2000</w:t>
      </w:r>
      <w:r w:rsidR="000D0A9D">
        <w:t>B$$;</w:t>
      </w:r>
      <w:r w:rsidR="00043102" w:rsidRPr="00611F58">
        <w:t xml:space="preserve"> </w:t>
      </w:r>
      <w:r w:rsidR="000D0A9D">
        <w:t>$$</w:t>
      </w:r>
      <w:r w:rsidRPr="00611F58">
        <w:t>Svoboda and Cartwright</w:t>
      </w:r>
      <w:r w:rsidR="00390533" w:rsidRPr="00611F58">
        <w:t xml:space="preserve"> </w:t>
      </w:r>
      <w:r w:rsidRPr="00611F58">
        <w:t>2020</w:t>
      </w:r>
      <w:r w:rsidR="000D0A9D">
        <w:t>$$</w:t>
      </w:r>
      <w:r w:rsidRPr="00611F58">
        <w:t>.</w:t>
      </w:r>
    </w:p>
    <w:p w14:paraId="367B9B67" w14:textId="77777777" w:rsidR="00CE6599" w:rsidRPr="00611F58" w:rsidRDefault="00CE6599">
      <w:pPr>
        <w:pStyle w:val="EndnoteText"/>
      </w:pPr>
    </w:p>
  </w:endnote>
  <w:endnote w:id="6">
    <w:p w14:paraId="4BA4254E" w14:textId="29C32696" w:rsidR="00111D6C" w:rsidRDefault="00111D6C">
      <w:pPr>
        <w:pStyle w:val="EndnoteText"/>
      </w:pPr>
      <w:r w:rsidRPr="00611F58">
        <w:rPr>
          <w:rStyle w:val="EndnoteReference"/>
        </w:rPr>
        <w:endnoteRef/>
      </w:r>
      <w:r w:rsidRPr="00611F58">
        <w:t xml:space="preserve"> </w:t>
      </w:r>
      <w:r w:rsidR="000D0A9D">
        <w:t>$$</w:t>
      </w:r>
      <w:r w:rsidRPr="00611F58">
        <w:t>Thompson 1982</w:t>
      </w:r>
      <w:r w:rsidR="00E13DD2">
        <w:t xml:space="preserve">, </w:t>
      </w:r>
      <w:r w:rsidRPr="00611F58">
        <w:t>4</w:t>
      </w:r>
      <w:r w:rsidR="000D0A9D">
        <w:t>$$</w:t>
      </w:r>
      <w:r w:rsidRPr="00611F58">
        <w:t>.</w:t>
      </w:r>
    </w:p>
    <w:p w14:paraId="78B5219D" w14:textId="77777777" w:rsidR="00CE6599" w:rsidRPr="00611F58" w:rsidRDefault="00CE6599">
      <w:pPr>
        <w:pStyle w:val="EndnoteText"/>
      </w:pPr>
    </w:p>
  </w:endnote>
  <w:endnote w:id="7">
    <w:p w14:paraId="735A121D" w14:textId="7786B59C" w:rsidR="00111D6C" w:rsidRDefault="00111D6C">
      <w:pPr>
        <w:pStyle w:val="EndnoteText"/>
      </w:pPr>
      <w:r w:rsidRPr="00611F58">
        <w:rPr>
          <w:rStyle w:val="EndnoteReference"/>
        </w:rPr>
        <w:endnoteRef/>
      </w:r>
      <w:r w:rsidRPr="00611F58">
        <w:t xml:space="preserve"> </w:t>
      </w:r>
      <w:r w:rsidR="000D0A9D">
        <w:t>$$</w:t>
      </w:r>
      <w:r w:rsidRPr="00611F58">
        <w:t>Borg</w:t>
      </w:r>
      <w:r w:rsidR="00390533" w:rsidRPr="00611F58">
        <w:t xml:space="preserve"> </w:t>
      </w:r>
      <w:r w:rsidRPr="00611F58">
        <w:t>and Most</w:t>
      </w:r>
      <w:r w:rsidR="00390533" w:rsidRPr="00611F58">
        <w:t xml:space="preserve"> </w:t>
      </w:r>
      <w:r w:rsidRPr="00611F58">
        <w:t>2000</w:t>
      </w:r>
      <w:r w:rsidR="000D0A9D">
        <w:t>$$</w:t>
      </w:r>
      <w:r w:rsidR="00390533" w:rsidRPr="00611F58">
        <w:t>.</w:t>
      </w:r>
      <w:r w:rsidRPr="00611F58">
        <w:t xml:space="preserve"> </w:t>
      </w:r>
    </w:p>
    <w:p w14:paraId="51E29F70" w14:textId="77777777" w:rsidR="00CE6599" w:rsidRPr="00611F58" w:rsidRDefault="00CE6599">
      <w:pPr>
        <w:pStyle w:val="EndnoteText"/>
      </w:pPr>
    </w:p>
  </w:endnote>
  <w:endnote w:id="8">
    <w:p w14:paraId="0D86CCDB" w14:textId="15A9155D" w:rsidR="00111D6C" w:rsidRDefault="00111D6C">
      <w:pPr>
        <w:pStyle w:val="EndnoteText"/>
      </w:pPr>
      <w:r w:rsidRPr="00611F58">
        <w:rPr>
          <w:rStyle w:val="EndnoteReference"/>
        </w:rPr>
        <w:endnoteRef/>
      </w:r>
      <w:r w:rsidRPr="00611F58">
        <w:t xml:space="preserve"> </w:t>
      </w:r>
      <w:r w:rsidR="000D0A9D">
        <w:t>$$</w:t>
      </w:r>
      <w:r w:rsidRPr="00611F58">
        <w:t>Cartwright 2020</w:t>
      </w:r>
      <w:r w:rsidR="000D0A9D">
        <w:t>$$</w:t>
      </w:r>
      <w:r w:rsidRPr="00611F58">
        <w:t>.</w:t>
      </w:r>
    </w:p>
    <w:p w14:paraId="1BE1B446" w14:textId="77777777" w:rsidR="00CE6599" w:rsidRPr="00611F58" w:rsidRDefault="00CE6599">
      <w:pPr>
        <w:pStyle w:val="EndnoteText"/>
      </w:pPr>
    </w:p>
  </w:endnote>
  <w:endnote w:id="9">
    <w:p w14:paraId="109DF676" w14:textId="618725E5" w:rsidR="00111D6C" w:rsidRDefault="00111D6C">
      <w:pPr>
        <w:pStyle w:val="EndnoteText"/>
      </w:pPr>
      <w:r w:rsidRPr="00611F58">
        <w:rPr>
          <w:rStyle w:val="EndnoteReference"/>
        </w:rPr>
        <w:endnoteRef/>
      </w:r>
      <w:r w:rsidRPr="00611F58">
        <w:t xml:space="preserve"> </w:t>
      </w:r>
      <w:r w:rsidR="000D0A9D">
        <w:t>$$</w:t>
      </w:r>
      <w:r w:rsidRPr="00611F58">
        <w:t>Feller</w:t>
      </w:r>
      <w:r w:rsidR="00390533" w:rsidRPr="00611F58">
        <w:t xml:space="preserve"> </w:t>
      </w:r>
      <w:r w:rsidRPr="00611F58">
        <w:t>1986</w:t>
      </w:r>
      <w:r w:rsidR="002E3A8E">
        <w:t>$$</w:t>
      </w:r>
      <w:r w:rsidR="00390533" w:rsidRPr="00611F58">
        <w:t>;</w:t>
      </w:r>
      <w:r w:rsidR="00043102" w:rsidRPr="00611F58">
        <w:t xml:space="preserve"> </w:t>
      </w:r>
      <w:r w:rsidR="002E3A8E">
        <w:t>$$</w:t>
      </w:r>
      <w:r w:rsidRPr="00611F58">
        <w:t>Berrie</w:t>
      </w:r>
      <w:r w:rsidR="00390533" w:rsidRPr="00611F58">
        <w:t xml:space="preserve"> </w:t>
      </w:r>
      <w:r w:rsidRPr="00611F58">
        <w:t>1997</w:t>
      </w:r>
      <w:r w:rsidR="002E3A8E">
        <w:t>$$</w:t>
      </w:r>
      <w:r w:rsidR="00390533" w:rsidRPr="00611F58">
        <w:t>;</w:t>
      </w:r>
      <w:r w:rsidR="00043102" w:rsidRPr="00611F58">
        <w:t xml:space="preserve"> </w:t>
      </w:r>
      <w:r w:rsidR="002E3A8E">
        <w:t>$$</w:t>
      </w:r>
      <w:r w:rsidRPr="00611F58">
        <w:t>Kühn</w:t>
      </w:r>
      <w:r w:rsidR="00C66AF2" w:rsidRPr="00611F58">
        <w:t xml:space="preserve"> </w:t>
      </w:r>
      <w:r w:rsidRPr="00611F58">
        <w:t>1986</w:t>
      </w:r>
      <w:r w:rsidR="002E3A8E">
        <w:t>$$</w:t>
      </w:r>
      <w:r w:rsidRPr="00611F58">
        <w:t>.</w:t>
      </w:r>
    </w:p>
    <w:p w14:paraId="1273094F" w14:textId="77777777" w:rsidR="00CE6599" w:rsidRPr="00611F58" w:rsidRDefault="00CE6599">
      <w:pPr>
        <w:pStyle w:val="EndnoteText"/>
      </w:pPr>
    </w:p>
  </w:endnote>
  <w:endnote w:id="10">
    <w:p w14:paraId="55C3C9AF" w14:textId="41518164" w:rsidR="00111D6C" w:rsidRDefault="00111D6C">
      <w:pPr>
        <w:pStyle w:val="EndnoteText"/>
      </w:pPr>
      <w:r w:rsidRPr="00611F58">
        <w:rPr>
          <w:rStyle w:val="EndnoteReference"/>
        </w:rPr>
        <w:endnoteRef/>
      </w:r>
      <w:r w:rsidRPr="00611F58">
        <w:t xml:space="preserve"> </w:t>
      </w:r>
      <w:r w:rsidR="002E3A8E">
        <w:t>$$</w:t>
      </w:r>
      <w:r w:rsidRPr="00611F58">
        <w:t>Kühn</w:t>
      </w:r>
      <w:r w:rsidR="00C66AF2" w:rsidRPr="00611F58">
        <w:t xml:space="preserve"> </w:t>
      </w:r>
      <w:r w:rsidRPr="00611F58">
        <w:t>1986</w:t>
      </w:r>
      <w:r w:rsidR="002E3A8E">
        <w:t>$$</w:t>
      </w:r>
      <w:r w:rsidRPr="00611F58">
        <w:t>.</w:t>
      </w:r>
    </w:p>
    <w:p w14:paraId="17C03D9B" w14:textId="77777777" w:rsidR="00CE6599" w:rsidRPr="00611F58" w:rsidRDefault="00CE6599">
      <w:pPr>
        <w:pStyle w:val="EndnoteText"/>
      </w:pPr>
    </w:p>
  </w:endnote>
  <w:endnote w:id="11">
    <w:p w14:paraId="2A3DB523" w14:textId="18B73A8E" w:rsidR="00111D6C" w:rsidRDefault="00111D6C">
      <w:pPr>
        <w:pStyle w:val="EndnoteText"/>
      </w:pPr>
      <w:r w:rsidRPr="00611F58">
        <w:rPr>
          <w:rStyle w:val="EndnoteReference"/>
        </w:rPr>
        <w:endnoteRef/>
      </w:r>
      <w:r w:rsidRPr="00611F58">
        <w:t xml:space="preserve"> </w:t>
      </w:r>
      <w:r w:rsidR="002E3A8E">
        <w:t>$$</w:t>
      </w:r>
      <w:r w:rsidRPr="00611F58">
        <w:t>Roy</w:t>
      </w:r>
      <w:r w:rsidR="00C66AF2" w:rsidRPr="00611F58">
        <w:t xml:space="preserve"> </w:t>
      </w:r>
      <w:r w:rsidRPr="00611F58">
        <w:t>2007</w:t>
      </w:r>
      <w:r w:rsidR="002E3A8E">
        <w:t>$$</w:t>
      </w:r>
      <w:r w:rsidR="00C66AF2" w:rsidRPr="00611F58">
        <w:t>;</w:t>
      </w:r>
      <w:r w:rsidR="00043102" w:rsidRPr="00611F58">
        <w:t xml:space="preserve"> </w:t>
      </w:r>
      <w:r w:rsidR="002E3A8E">
        <w:t>$$</w:t>
      </w:r>
      <w:r w:rsidRPr="00611F58">
        <w:t>Shortland</w:t>
      </w:r>
      <w:r w:rsidR="00C66AF2" w:rsidRPr="00611F58">
        <w:t>,</w:t>
      </w:r>
      <w:r w:rsidRPr="00611F58">
        <w:t xml:space="preserve"> Appleby Hope, and Tite</w:t>
      </w:r>
      <w:r w:rsidR="00C66AF2" w:rsidRPr="00611F58">
        <w:t xml:space="preserve"> </w:t>
      </w:r>
      <w:r w:rsidRPr="00611F58">
        <w:t>2006</w:t>
      </w:r>
      <w:r w:rsidR="002E3A8E">
        <w:t>$$</w:t>
      </w:r>
      <w:r w:rsidR="00C66AF2" w:rsidRPr="00611F58">
        <w:t>.</w:t>
      </w:r>
      <w:r w:rsidRPr="00611F58">
        <w:t xml:space="preserve"> </w:t>
      </w:r>
    </w:p>
    <w:p w14:paraId="3E89893B" w14:textId="77777777" w:rsidR="00CE6599" w:rsidRPr="00611F58" w:rsidRDefault="00CE6599">
      <w:pPr>
        <w:pStyle w:val="EndnoteText"/>
      </w:pPr>
    </w:p>
  </w:endnote>
  <w:endnote w:id="12">
    <w:p w14:paraId="0B469155" w14:textId="1526E1E9" w:rsidR="00111D6C" w:rsidRDefault="00111D6C">
      <w:pPr>
        <w:pStyle w:val="EndnoteText"/>
      </w:pPr>
      <w:r w:rsidRPr="00611F58">
        <w:rPr>
          <w:rStyle w:val="EndnoteReference"/>
        </w:rPr>
        <w:endnoteRef/>
      </w:r>
      <w:r w:rsidRPr="00611F58">
        <w:t xml:space="preserve"> </w:t>
      </w:r>
      <w:r w:rsidR="002E3A8E">
        <w:t>$$</w:t>
      </w:r>
      <w:r w:rsidRPr="00611F58">
        <w:t>Mazurek, Svoboda, and Schilling 2019</w:t>
      </w:r>
      <w:r w:rsidR="002E3A8E">
        <w:t>$$</w:t>
      </w:r>
      <w:r w:rsidR="00C66AF2" w:rsidRPr="00611F58">
        <w:t>.</w:t>
      </w:r>
    </w:p>
    <w:p w14:paraId="59BC4880" w14:textId="77777777" w:rsidR="00CE6599" w:rsidRPr="00611F58" w:rsidRDefault="00CE6599">
      <w:pPr>
        <w:pStyle w:val="EndnoteText"/>
      </w:pPr>
    </w:p>
  </w:endnote>
  <w:endnote w:id="13">
    <w:p w14:paraId="45417FC1" w14:textId="18805458" w:rsidR="00111D6C" w:rsidRDefault="00111D6C">
      <w:pPr>
        <w:pStyle w:val="EndnoteText"/>
      </w:pPr>
      <w:r w:rsidRPr="00611F58">
        <w:rPr>
          <w:rStyle w:val="EndnoteReference"/>
        </w:rPr>
        <w:endnoteRef/>
      </w:r>
      <w:r w:rsidRPr="00611F58">
        <w:t xml:space="preserve"> </w:t>
      </w:r>
      <w:r w:rsidR="002E3A8E">
        <w:t>$$</w:t>
      </w:r>
      <w:r w:rsidRPr="00611F58">
        <w:t>Cartwright 2020</w:t>
      </w:r>
      <w:r w:rsidR="002E3A8E">
        <w:t>$$</w:t>
      </w:r>
      <w:r w:rsidR="002C0660">
        <w:t>.</w:t>
      </w:r>
    </w:p>
    <w:p w14:paraId="1812D784" w14:textId="77777777" w:rsidR="00CE6599" w:rsidRPr="00611F58" w:rsidRDefault="00CE6599">
      <w:pPr>
        <w:pStyle w:val="EndnoteText"/>
      </w:pPr>
    </w:p>
  </w:endnote>
  <w:endnote w:id="14">
    <w:p w14:paraId="7E8B9EE1" w14:textId="65D77218" w:rsidR="00111D6C" w:rsidRDefault="00111D6C">
      <w:pPr>
        <w:pStyle w:val="EndnoteText"/>
      </w:pPr>
      <w:r w:rsidRPr="00611F58">
        <w:rPr>
          <w:rStyle w:val="EndnoteReference"/>
        </w:rPr>
        <w:endnoteRef/>
      </w:r>
      <w:r w:rsidRPr="00611F58">
        <w:t xml:space="preserve"> </w:t>
      </w:r>
      <w:r w:rsidR="002E3A8E">
        <w:t>$$</w:t>
      </w:r>
      <w:r w:rsidRPr="00611F58">
        <w:t>Kühn 1986</w:t>
      </w:r>
      <w:r w:rsidR="002E3A8E">
        <w:t>$$</w:t>
      </w:r>
      <w:r w:rsidR="00C66AF2" w:rsidRPr="00611F58">
        <w:t>;</w:t>
      </w:r>
      <w:r w:rsidRPr="00611F58">
        <w:t xml:space="preserve"> </w:t>
      </w:r>
      <w:r w:rsidR="002E3A8E">
        <w:t>$$</w:t>
      </w:r>
      <w:r w:rsidRPr="00611F58">
        <w:t>Eastaugh</w:t>
      </w:r>
      <w:r w:rsidR="00C66AF2" w:rsidRPr="00611F58">
        <w:t xml:space="preserve"> et al. </w:t>
      </w:r>
      <w:r w:rsidRPr="00611F58">
        <w:t>2004</w:t>
      </w:r>
      <w:r w:rsidR="002E3A8E">
        <w:t>$$</w:t>
      </w:r>
      <w:r w:rsidRPr="00611F58">
        <w:t>.</w:t>
      </w:r>
    </w:p>
    <w:p w14:paraId="5F1163A1" w14:textId="77777777" w:rsidR="00CE6599" w:rsidRPr="00611F58" w:rsidRDefault="00CE6599">
      <w:pPr>
        <w:pStyle w:val="EndnoteText"/>
      </w:pPr>
    </w:p>
  </w:endnote>
  <w:endnote w:id="15">
    <w:p w14:paraId="2AEE07FD" w14:textId="2C1C0E4F" w:rsidR="00111D6C" w:rsidRDefault="00111D6C">
      <w:pPr>
        <w:pStyle w:val="EndnoteText"/>
      </w:pPr>
      <w:r w:rsidRPr="00611F58">
        <w:rPr>
          <w:rStyle w:val="EndnoteReference"/>
        </w:rPr>
        <w:endnoteRef/>
      </w:r>
      <w:r w:rsidRPr="00611F58">
        <w:t xml:space="preserve"> </w:t>
      </w:r>
      <w:r w:rsidR="002E3A8E">
        <w:t>$$</w:t>
      </w:r>
      <w:r w:rsidRPr="00611F58">
        <w:t>Lee and Quirke</w:t>
      </w:r>
      <w:r w:rsidR="00C66AF2" w:rsidRPr="00611F58">
        <w:t xml:space="preserve"> 2000</w:t>
      </w:r>
      <w:r w:rsidR="00E13DD2">
        <w:t xml:space="preserve">, </w:t>
      </w:r>
      <w:r w:rsidRPr="00611F58">
        <w:t>108</w:t>
      </w:r>
      <w:r w:rsidR="00C66AF2" w:rsidRPr="00611F58">
        <w:t>–</w:t>
      </w:r>
      <w:r w:rsidRPr="00611F58">
        <w:t>11</w:t>
      </w:r>
      <w:r w:rsidR="002E3A8E">
        <w:t>$$</w:t>
      </w:r>
      <w:r w:rsidRPr="00611F58">
        <w:t>.</w:t>
      </w:r>
      <w:r w:rsidR="00043102" w:rsidRPr="00611F58">
        <w:t xml:space="preserve"> </w:t>
      </w:r>
    </w:p>
    <w:p w14:paraId="18067127" w14:textId="77777777" w:rsidR="00CE6599" w:rsidRPr="00611F58" w:rsidRDefault="00CE6599">
      <w:pPr>
        <w:pStyle w:val="EndnoteText"/>
      </w:pPr>
    </w:p>
  </w:endnote>
  <w:endnote w:id="16">
    <w:p w14:paraId="4CF757CC" w14:textId="7758974E" w:rsidR="00111D6C" w:rsidRDefault="00111D6C">
      <w:pPr>
        <w:pStyle w:val="EndnoteText"/>
      </w:pPr>
      <w:r w:rsidRPr="00611F58">
        <w:rPr>
          <w:rStyle w:val="EndnoteReference"/>
        </w:rPr>
        <w:endnoteRef/>
      </w:r>
      <w:r w:rsidRPr="00611F58">
        <w:t xml:space="preserve"> </w:t>
      </w:r>
      <w:r w:rsidR="002E3A8E">
        <w:t>$$</w:t>
      </w:r>
      <w:r w:rsidRPr="00611F58">
        <w:t>Mazurek, Svoboda, and Schilling 2019</w:t>
      </w:r>
      <w:r w:rsidR="002E3A8E">
        <w:t>$$</w:t>
      </w:r>
      <w:r w:rsidR="00C66AF2" w:rsidRPr="00611F58">
        <w:t>.</w:t>
      </w:r>
    </w:p>
    <w:p w14:paraId="381F3F5D" w14:textId="77777777" w:rsidR="00CE6599" w:rsidRPr="00611F58" w:rsidRDefault="00CE6599">
      <w:pPr>
        <w:pStyle w:val="EndnoteText"/>
      </w:pPr>
    </w:p>
  </w:endnote>
  <w:endnote w:id="17">
    <w:p w14:paraId="1F583451" w14:textId="1E059E7E" w:rsidR="00111D6C" w:rsidRDefault="00111D6C">
      <w:pPr>
        <w:pStyle w:val="EndnoteText"/>
      </w:pPr>
      <w:r w:rsidRPr="00611F58">
        <w:rPr>
          <w:rStyle w:val="EndnoteReference"/>
        </w:rPr>
        <w:endnoteRef/>
      </w:r>
      <w:r w:rsidRPr="00611F58">
        <w:t xml:space="preserve"> Examples include</w:t>
      </w:r>
      <w:r w:rsidR="002E3A8E">
        <w:t>,</w:t>
      </w:r>
      <w:r w:rsidRPr="00611F58">
        <w:t xml:space="preserve"> </w:t>
      </w:r>
      <w:r w:rsidRPr="002937E7">
        <w:rPr>
          <w:i/>
          <w:iCs/>
        </w:rPr>
        <w:t>Fakes and Forgeries,</w:t>
      </w:r>
      <w:r w:rsidRPr="00611F58">
        <w:t xml:space="preserve"> Minneapolis Institute of Arts (1973)</w:t>
      </w:r>
      <w:r w:rsidR="002E3A8E">
        <w:t>;</w:t>
      </w:r>
      <w:r w:rsidRPr="00611F58">
        <w:t xml:space="preserve"> </w:t>
      </w:r>
      <w:r w:rsidRPr="002937E7">
        <w:rPr>
          <w:i/>
          <w:iCs/>
        </w:rPr>
        <w:t>Falsche Faraonen.</w:t>
      </w:r>
      <w:r w:rsidR="00043102" w:rsidRPr="002937E7">
        <w:rPr>
          <w:i/>
          <w:iCs/>
        </w:rPr>
        <w:t xml:space="preserve"> </w:t>
      </w:r>
      <w:r w:rsidRPr="002937E7">
        <w:rPr>
          <w:i/>
          <w:iCs/>
        </w:rPr>
        <w:t>Zietung zur Sonderaustellung 400 Jahre Fälschungsgeschichte,</w:t>
      </w:r>
      <w:r w:rsidRPr="00611F58">
        <w:t xml:space="preserve"> Staatliche Sammlung Ägyptische Kunst (1983)</w:t>
      </w:r>
      <w:r w:rsidR="002E3A8E">
        <w:t>;</w:t>
      </w:r>
      <w:r w:rsidRPr="00611F58">
        <w:t xml:space="preserve"> </w:t>
      </w:r>
      <w:r w:rsidRPr="002937E7">
        <w:rPr>
          <w:i/>
          <w:iCs/>
        </w:rPr>
        <w:t>Fake?</w:t>
      </w:r>
      <w:r w:rsidR="00043102" w:rsidRPr="002937E7">
        <w:rPr>
          <w:i/>
          <w:iCs/>
        </w:rPr>
        <w:t xml:space="preserve"> </w:t>
      </w:r>
      <w:r w:rsidRPr="002937E7">
        <w:rPr>
          <w:i/>
          <w:iCs/>
        </w:rPr>
        <w:t>The Art of Deception,</w:t>
      </w:r>
      <w:r w:rsidRPr="00611F58">
        <w:t xml:space="preserve"> British Museum (1990)</w:t>
      </w:r>
      <w:r w:rsidR="002E3A8E">
        <w:t>;</w:t>
      </w:r>
      <w:r w:rsidRPr="00611F58">
        <w:t xml:space="preserve"> </w:t>
      </w:r>
      <w:r w:rsidRPr="002937E7">
        <w:rPr>
          <w:i/>
          <w:iCs/>
        </w:rPr>
        <w:t>Fälschungen und Originale aus dem Kestner-Museum,</w:t>
      </w:r>
      <w:r w:rsidRPr="00611F58">
        <w:t xml:space="preserve"> Kestner Museum (2001)</w:t>
      </w:r>
      <w:r w:rsidR="002E3A8E">
        <w:t>;</w:t>
      </w:r>
      <w:r w:rsidRPr="00611F58">
        <w:t xml:space="preserve"> </w:t>
      </w:r>
      <w:r w:rsidRPr="002937E7">
        <w:rPr>
          <w:i/>
          <w:iCs/>
        </w:rPr>
        <w:t>Unearthing the Truth: Egypt’s Pagan and Coptic Sculpture,</w:t>
      </w:r>
      <w:r w:rsidRPr="00611F58">
        <w:t xml:space="preserve"> Brooklyn Museum (2009)</w:t>
      </w:r>
      <w:r w:rsidR="002E3A8E">
        <w:t>;</w:t>
      </w:r>
      <w:r w:rsidRPr="00611F58">
        <w:t xml:space="preserve"> </w:t>
      </w:r>
      <w:r w:rsidRPr="002937E7">
        <w:rPr>
          <w:i/>
          <w:iCs/>
        </w:rPr>
        <w:t>The Metropolitan Police Service's Investigation of Fakes and Forgeries,</w:t>
      </w:r>
      <w:r w:rsidRPr="00611F58">
        <w:t xml:space="preserve"> Victoria &amp; Albert Museum (2010)</w:t>
      </w:r>
      <w:r w:rsidR="002E3A8E">
        <w:t>;</w:t>
      </w:r>
      <w:r w:rsidRPr="00611F58">
        <w:t xml:space="preserve"> </w:t>
      </w:r>
      <w:r w:rsidRPr="002937E7">
        <w:rPr>
          <w:i/>
          <w:iCs/>
        </w:rPr>
        <w:t>Fakes, Forgeries and Mysteries,</w:t>
      </w:r>
      <w:r w:rsidRPr="00611F58">
        <w:t xml:space="preserve"> Detroit Institute of Arts (2019)</w:t>
      </w:r>
      <w:r w:rsidR="002E3A8E">
        <w:t>;</w:t>
      </w:r>
      <w:r w:rsidRPr="00611F58">
        <w:t xml:space="preserve"> </w:t>
      </w:r>
      <w:r w:rsidRPr="002937E7">
        <w:rPr>
          <w:i/>
          <w:iCs/>
        </w:rPr>
        <w:t>Russian Avant-Garde at the Museum Ludwig: Original and Fake,</w:t>
      </w:r>
      <w:r w:rsidRPr="00611F58">
        <w:t xml:space="preserve"> Museum Ludwig (2020).</w:t>
      </w:r>
    </w:p>
    <w:p w14:paraId="4F3335FF" w14:textId="77777777" w:rsidR="00CE6599" w:rsidRPr="00611F58" w:rsidRDefault="00CE6599">
      <w:pPr>
        <w:pStyle w:val="EndnoteText"/>
      </w:pPr>
    </w:p>
  </w:endnote>
  <w:endnote w:id="18">
    <w:p w14:paraId="6044AA78" w14:textId="3CA40E40" w:rsidR="00111D6C" w:rsidRDefault="00111D6C">
      <w:pPr>
        <w:pStyle w:val="EndnoteText"/>
      </w:pPr>
      <w:r w:rsidRPr="00611F58">
        <w:rPr>
          <w:rStyle w:val="EndnoteReference"/>
        </w:rPr>
        <w:endnoteRef/>
      </w:r>
      <w:r w:rsidRPr="00611F58">
        <w:t xml:space="preserve"> </w:t>
      </w:r>
      <w:r w:rsidR="002E3A8E" w:rsidRPr="002E3A8E">
        <w:t>Jones, Craddock, and Barker 1990</w:t>
      </w:r>
      <w:r w:rsidR="00E13DD2">
        <w:t xml:space="preserve">, </w:t>
      </w:r>
      <w:r w:rsidRPr="00611F58">
        <w:t>11</w:t>
      </w:r>
      <w:r w:rsidR="002E3A8E">
        <w:t>–</w:t>
      </w:r>
      <w:r w:rsidRPr="00611F58">
        <w:t>27</w:t>
      </w:r>
      <w:r w:rsidR="002E3A8E">
        <w:t>$$;</w:t>
      </w:r>
      <w:r w:rsidR="00043102" w:rsidRPr="00611F58">
        <w:t xml:space="preserve"> </w:t>
      </w:r>
      <w:r w:rsidR="002E3A8E">
        <w:t>$$</w:t>
      </w:r>
      <w:r w:rsidRPr="00611F58">
        <w:t>Briefel, 2006</w:t>
      </w:r>
      <w:r w:rsidR="002E3A8E">
        <w:t>$$;</w:t>
      </w:r>
      <w:r w:rsidR="00043102" w:rsidRPr="00611F58">
        <w:t xml:space="preserve"> </w:t>
      </w:r>
      <w:r w:rsidR="002E3A8E">
        <w:t>$$</w:t>
      </w:r>
      <w:r w:rsidRPr="00611F58">
        <w:t>Lenain 2011</w:t>
      </w:r>
      <w:r w:rsidR="002E3A8E">
        <w:t>$$</w:t>
      </w:r>
      <w:r w:rsidRPr="00611F58">
        <w:t>.</w:t>
      </w:r>
    </w:p>
    <w:p w14:paraId="483386A7" w14:textId="77777777" w:rsidR="00CE6599" w:rsidRPr="00611F58" w:rsidRDefault="00CE6599">
      <w:pPr>
        <w:pStyle w:val="EndnoteText"/>
      </w:pPr>
    </w:p>
  </w:endnote>
  <w:endnote w:id="19">
    <w:p w14:paraId="35DF297A" w14:textId="22F9DA4D" w:rsidR="00111D6C" w:rsidRDefault="00111D6C">
      <w:pPr>
        <w:pStyle w:val="EndnoteText"/>
      </w:pPr>
      <w:r w:rsidRPr="00611F58">
        <w:rPr>
          <w:rStyle w:val="EndnoteReference"/>
        </w:rPr>
        <w:endnoteRef/>
      </w:r>
      <w:r w:rsidRPr="00611F58">
        <w:t xml:space="preserve"> </w:t>
      </w:r>
      <w:r w:rsidR="001A7D98">
        <w:t>$$</w:t>
      </w:r>
      <w:r w:rsidRPr="00611F58">
        <w:t>Hopkins, Costello and Davis 2021</w:t>
      </w:r>
      <w:r w:rsidR="001A7D98">
        <w:t>$$</w:t>
      </w:r>
      <w:r w:rsidR="00CE6599">
        <w:t>.</w:t>
      </w:r>
    </w:p>
    <w:p w14:paraId="1D32FCB2" w14:textId="77777777" w:rsidR="00CE6599" w:rsidRPr="00611F58" w:rsidRDefault="00CE6599">
      <w:pPr>
        <w:pStyle w:val="EndnoteText"/>
      </w:pPr>
    </w:p>
  </w:endnote>
  <w:endnote w:id="20">
    <w:p w14:paraId="7F3724AF" w14:textId="382FDC76" w:rsidR="00111D6C" w:rsidRDefault="00111D6C">
      <w:pPr>
        <w:pStyle w:val="EndnoteText"/>
      </w:pPr>
      <w:r w:rsidRPr="00611F58">
        <w:rPr>
          <w:rStyle w:val="EndnoteReference"/>
        </w:rPr>
        <w:endnoteRef/>
      </w:r>
      <w:r w:rsidRPr="00611F58">
        <w:t xml:space="preserve"> Clerc </w:t>
      </w:r>
      <w:r w:rsidR="00E13DD2">
        <w:t xml:space="preserve">(1847) </w:t>
      </w:r>
      <w:r w:rsidRPr="00611F58">
        <w:t>2009</w:t>
      </w:r>
      <w:r w:rsidR="00E13DD2">
        <w:t xml:space="preserve">, </w:t>
      </w:r>
      <w:r w:rsidRPr="00611F58">
        <w:t>28</w:t>
      </w:r>
      <w:r w:rsidR="00757A5E">
        <w:t>$$</w:t>
      </w:r>
      <w:r w:rsidRPr="00611F58">
        <w:t>.</w:t>
      </w:r>
    </w:p>
    <w:p w14:paraId="247BF9AD" w14:textId="77777777" w:rsidR="00CE6599" w:rsidRPr="00611F58" w:rsidRDefault="00CE6599">
      <w:pPr>
        <w:pStyle w:val="EndnoteText"/>
      </w:pPr>
    </w:p>
  </w:endnote>
  <w:endnote w:id="21">
    <w:p w14:paraId="77902153" w14:textId="318A5C7E" w:rsidR="00111D6C" w:rsidRDefault="00111D6C">
      <w:pPr>
        <w:pStyle w:val="EndnoteText"/>
      </w:pPr>
      <w:r w:rsidRPr="00611F58">
        <w:rPr>
          <w:rStyle w:val="EndnoteReference"/>
        </w:rPr>
        <w:endnoteRef/>
      </w:r>
      <w:r w:rsidRPr="00611F58">
        <w:t xml:space="preserve"> </w:t>
      </w:r>
      <w:r w:rsidR="00757A5E">
        <w:t>$$</w:t>
      </w:r>
      <w:r w:rsidRPr="00611F58">
        <w:t>Wakeling</w:t>
      </w:r>
      <w:r w:rsidR="00043102" w:rsidRPr="00611F58">
        <w:t xml:space="preserve"> </w:t>
      </w:r>
      <w:r w:rsidRPr="00611F58">
        <w:t>1912</w:t>
      </w:r>
      <w:r w:rsidR="00757A5E">
        <w:t>$$</w:t>
      </w:r>
      <w:r w:rsidRPr="00611F58">
        <w:t>.</w:t>
      </w:r>
      <w:r w:rsidR="00043102" w:rsidRPr="00611F58">
        <w:t xml:space="preserve"> </w:t>
      </w:r>
    </w:p>
    <w:p w14:paraId="18FEC69B" w14:textId="77777777" w:rsidR="00CE6599" w:rsidRPr="00611F58" w:rsidRDefault="00CE6599">
      <w:pPr>
        <w:pStyle w:val="EndnoteText"/>
      </w:pPr>
    </w:p>
  </w:endnote>
  <w:endnote w:id="22">
    <w:p w14:paraId="2864889E" w14:textId="63C43679" w:rsidR="00111D6C" w:rsidRDefault="00111D6C">
      <w:pPr>
        <w:pStyle w:val="EndnoteText"/>
      </w:pPr>
      <w:r w:rsidRPr="00611F58">
        <w:rPr>
          <w:rStyle w:val="EndnoteReference"/>
        </w:rPr>
        <w:endnoteRef/>
      </w:r>
      <w:r w:rsidRPr="00611F58">
        <w:t xml:space="preserve"> </w:t>
      </w:r>
      <w:r w:rsidR="00757A5E">
        <w:t>$$</w:t>
      </w:r>
      <w:r w:rsidRPr="00611F58">
        <w:t>Borchardt1930</w:t>
      </w:r>
      <w:r w:rsidR="00E13DD2">
        <w:t xml:space="preserve">, </w:t>
      </w:r>
      <w:r w:rsidRPr="00611F58">
        <w:t>appendix</w:t>
      </w:r>
      <w:r w:rsidR="00757A5E">
        <w:t>$$</w:t>
      </w:r>
      <w:r w:rsidRPr="00611F58">
        <w:t>.</w:t>
      </w:r>
    </w:p>
    <w:p w14:paraId="0404B588" w14:textId="77777777" w:rsidR="00CE6599" w:rsidRPr="00611F58" w:rsidRDefault="00CE6599">
      <w:pPr>
        <w:pStyle w:val="EndnoteText"/>
      </w:pPr>
    </w:p>
  </w:endnote>
  <w:endnote w:id="23">
    <w:p w14:paraId="608A862A" w14:textId="43934036" w:rsidR="00111D6C" w:rsidRDefault="00111D6C">
      <w:pPr>
        <w:pStyle w:val="EndnoteText"/>
      </w:pPr>
      <w:r w:rsidRPr="00611F58">
        <w:rPr>
          <w:rStyle w:val="EndnoteReference"/>
        </w:rPr>
        <w:endnoteRef/>
      </w:r>
      <w:r w:rsidRPr="00611F58">
        <w:t xml:space="preserve"> </w:t>
      </w:r>
      <w:r w:rsidR="002D709C">
        <w:t>$$</w:t>
      </w:r>
      <w:r w:rsidRPr="00611F58">
        <w:t>Cooney</w:t>
      </w:r>
      <w:r w:rsidR="00E13DD2">
        <w:t xml:space="preserve"> </w:t>
      </w:r>
      <w:r w:rsidRPr="00611F58">
        <w:t>1950</w:t>
      </w:r>
      <w:r w:rsidR="002D709C">
        <w:t>$$; $$</w:t>
      </w:r>
      <w:r w:rsidRPr="00611F58">
        <w:t>Schoske</w:t>
      </w:r>
      <w:r w:rsidR="002D709C">
        <w:t xml:space="preserve"> </w:t>
      </w:r>
      <w:r w:rsidRPr="00611F58">
        <w:t>and Wildung 1983</w:t>
      </w:r>
      <w:r w:rsidR="002D709C">
        <w:t>$$;</w:t>
      </w:r>
      <w:r w:rsidR="00043102" w:rsidRPr="00611F58">
        <w:t xml:space="preserve"> </w:t>
      </w:r>
      <w:r w:rsidR="002D709C">
        <w:t>$$</w:t>
      </w:r>
      <w:r w:rsidRPr="00611F58">
        <w:t>Davies 1984</w:t>
      </w:r>
      <w:r w:rsidR="002D709C">
        <w:t>$$;</w:t>
      </w:r>
      <w:r w:rsidR="00043102" w:rsidRPr="00611F58">
        <w:t xml:space="preserve"> </w:t>
      </w:r>
      <w:r w:rsidR="00423662">
        <w:t>$$</w:t>
      </w:r>
      <w:r w:rsidRPr="00611F58">
        <w:t>de Cenival</w:t>
      </w:r>
      <w:r w:rsidR="002D709C">
        <w:t xml:space="preserve"> </w:t>
      </w:r>
      <w:r w:rsidRPr="00611F58">
        <w:t>1991</w:t>
      </w:r>
      <w:r w:rsidR="002D709C">
        <w:t>$$;</w:t>
      </w:r>
      <w:r w:rsidR="00043102" w:rsidRPr="00611F58">
        <w:t xml:space="preserve"> </w:t>
      </w:r>
      <w:r w:rsidR="002D709C">
        <w:t>$$</w:t>
      </w:r>
      <w:r w:rsidRPr="00611F58">
        <w:t>Arnold</w:t>
      </w:r>
      <w:r w:rsidR="002D709C">
        <w:t xml:space="preserve"> </w:t>
      </w:r>
      <w:r w:rsidRPr="00611F58">
        <w:t>and Valladas</w:t>
      </w:r>
      <w:r w:rsidR="00124DF7">
        <w:t xml:space="preserve"> </w:t>
      </w:r>
      <w:r w:rsidRPr="00611F58">
        <w:t>1991</w:t>
      </w:r>
      <w:r w:rsidR="002D709C">
        <w:t>$$;</w:t>
      </w:r>
      <w:r w:rsidRPr="00611F58">
        <w:t xml:space="preserve"> </w:t>
      </w:r>
      <w:r w:rsidR="002D709C">
        <w:t>$$</w:t>
      </w:r>
      <w:r w:rsidRPr="00611F58">
        <w:t xml:space="preserve">Lilyquist, </w:t>
      </w:r>
      <w:r w:rsidR="002D709C" w:rsidRPr="002D709C">
        <w:t>Hoch, and Peden 2003</w:t>
      </w:r>
      <w:r w:rsidR="002D709C">
        <w:t>$$;</w:t>
      </w:r>
      <w:r w:rsidR="00043102" w:rsidRPr="00611F58">
        <w:t xml:space="preserve"> </w:t>
      </w:r>
      <w:r w:rsidR="002D709C">
        <w:t>$$</w:t>
      </w:r>
      <w:r w:rsidRPr="00611F58">
        <w:t>Biron</w:t>
      </w:r>
      <w:r w:rsidR="002D709C">
        <w:t xml:space="preserve"> </w:t>
      </w:r>
      <w:r w:rsidRPr="00611F58">
        <w:t>and Pierrat-Bonnefois</w:t>
      </w:r>
      <w:r w:rsidR="002D709C">
        <w:t xml:space="preserve"> </w:t>
      </w:r>
      <w:r w:rsidRPr="00611F58">
        <w:t>2007</w:t>
      </w:r>
      <w:r w:rsidR="002D709C">
        <w:t>$$;</w:t>
      </w:r>
      <w:r w:rsidR="00043102" w:rsidRPr="00611F58">
        <w:t xml:space="preserve"> </w:t>
      </w:r>
      <w:r w:rsidR="002D709C">
        <w:t>$$</w:t>
      </w:r>
      <w:r w:rsidRPr="00611F58">
        <w:t>Fiechter 2009</w:t>
      </w:r>
      <w:r w:rsidR="00E13DD2">
        <w:t xml:space="preserve">, </w:t>
      </w:r>
      <w:r w:rsidRPr="00611F58">
        <w:t>92</w:t>
      </w:r>
      <w:r w:rsidR="00886876">
        <w:t>–</w:t>
      </w:r>
      <w:r w:rsidRPr="00611F58">
        <w:t>119</w:t>
      </w:r>
      <w:r w:rsidR="00886876">
        <w:t>$$</w:t>
      </w:r>
      <w:r w:rsidR="00CE6599">
        <w:t>.</w:t>
      </w:r>
    </w:p>
    <w:p w14:paraId="02C0609D" w14:textId="77777777" w:rsidR="00CE6599" w:rsidRPr="00611F58" w:rsidRDefault="00CE6599">
      <w:pPr>
        <w:pStyle w:val="EndnoteText"/>
      </w:pPr>
    </w:p>
  </w:endnote>
  <w:endnote w:id="24">
    <w:p w14:paraId="7922BAEE" w14:textId="2227D183" w:rsidR="00111D6C" w:rsidRDefault="00111D6C">
      <w:pPr>
        <w:pStyle w:val="EndnoteText"/>
      </w:pPr>
      <w:r w:rsidRPr="00611F58">
        <w:rPr>
          <w:rStyle w:val="EndnoteReference"/>
        </w:rPr>
        <w:endnoteRef/>
      </w:r>
      <w:r w:rsidRPr="00611F58">
        <w:t xml:space="preserve"> </w:t>
      </w:r>
      <w:r w:rsidR="00886876">
        <w:t>$$</w:t>
      </w:r>
      <w:r w:rsidRPr="00611F58">
        <w:t>Hardwick 2010</w:t>
      </w:r>
      <w:r w:rsidR="00886876">
        <w:t>$$</w:t>
      </w:r>
      <w:r w:rsidRPr="00611F58">
        <w:t>.</w:t>
      </w:r>
      <w:r w:rsidR="00043102" w:rsidRPr="00611F58">
        <w:t xml:space="preserve"> </w:t>
      </w:r>
    </w:p>
    <w:p w14:paraId="060BF9EB" w14:textId="77777777" w:rsidR="00CE6599" w:rsidRPr="00611F58" w:rsidRDefault="00CE6599">
      <w:pPr>
        <w:pStyle w:val="EndnoteText"/>
      </w:pPr>
    </w:p>
  </w:endnote>
  <w:endnote w:id="25">
    <w:p w14:paraId="181503FE" w14:textId="0EAFD8D3" w:rsidR="00111D6C" w:rsidRDefault="00111D6C">
      <w:pPr>
        <w:pStyle w:val="EndnoteText"/>
      </w:pPr>
      <w:r w:rsidRPr="00611F58">
        <w:rPr>
          <w:rStyle w:val="EndnoteReference"/>
        </w:rPr>
        <w:endnoteRef/>
      </w:r>
      <w:r w:rsidRPr="00611F58">
        <w:t xml:space="preserve"> </w:t>
      </w:r>
      <w:r w:rsidR="00886876">
        <w:t>$$</w:t>
      </w:r>
      <w:r w:rsidRPr="00611F58">
        <w:t>Borg and Most 2000</w:t>
      </w:r>
      <w:r w:rsidR="00E13DD2">
        <w:t xml:space="preserve">, </w:t>
      </w:r>
      <w:r w:rsidRPr="00611F58">
        <w:t>63</w:t>
      </w:r>
      <w:r w:rsidR="00886876">
        <w:t>–</w:t>
      </w:r>
      <w:r w:rsidRPr="00611F58">
        <w:t>96</w:t>
      </w:r>
      <w:r w:rsidR="00886876">
        <w:t>$$</w:t>
      </w:r>
      <w:r w:rsidRPr="00611F58">
        <w:t>.</w:t>
      </w:r>
    </w:p>
    <w:p w14:paraId="015014D2" w14:textId="77777777" w:rsidR="00CE6599" w:rsidRPr="00611F58" w:rsidRDefault="00CE6599">
      <w:pPr>
        <w:pStyle w:val="EndnoteText"/>
      </w:pPr>
    </w:p>
  </w:endnote>
  <w:endnote w:id="26">
    <w:p w14:paraId="351E146D" w14:textId="333C9BE9" w:rsidR="00111D6C" w:rsidRDefault="00111D6C">
      <w:pPr>
        <w:pStyle w:val="EndnoteText"/>
      </w:pPr>
      <w:r w:rsidRPr="00611F58">
        <w:rPr>
          <w:rStyle w:val="EndnoteReference"/>
        </w:rPr>
        <w:endnoteRef/>
      </w:r>
      <w:r w:rsidRPr="00611F58">
        <w:t xml:space="preserve"> </w:t>
      </w:r>
      <w:r w:rsidR="00886876">
        <w:t>$$</w:t>
      </w:r>
      <w:r w:rsidRPr="00611F58">
        <w:t>Bietenholz</w:t>
      </w:r>
      <w:r w:rsidR="00886876">
        <w:t xml:space="preserve"> </w:t>
      </w:r>
      <w:r w:rsidRPr="00611F58">
        <w:t>1962</w:t>
      </w:r>
      <w:r w:rsidR="00886876">
        <w:t>$$</w:t>
      </w:r>
      <w:r w:rsidRPr="00611F58">
        <w:t>.</w:t>
      </w:r>
    </w:p>
    <w:p w14:paraId="053EC08F" w14:textId="77777777" w:rsidR="00CE6599" w:rsidRPr="00611F58" w:rsidRDefault="00CE6599">
      <w:pPr>
        <w:pStyle w:val="EndnoteText"/>
      </w:pPr>
    </w:p>
  </w:endnote>
  <w:endnote w:id="27">
    <w:p w14:paraId="5EB1C9E7" w14:textId="32F4238F" w:rsidR="00111D6C" w:rsidRDefault="00111D6C">
      <w:pPr>
        <w:pStyle w:val="EndnoteText"/>
      </w:pPr>
      <w:r w:rsidRPr="00611F58">
        <w:rPr>
          <w:rStyle w:val="EndnoteReference"/>
        </w:rPr>
        <w:endnoteRef/>
      </w:r>
      <w:r w:rsidRPr="00611F58">
        <w:t xml:space="preserve"> Manley</w:t>
      </w:r>
      <w:r w:rsidR="00886876">
        <w:t xml:space="preserve"> </w:t>
      </w:r>
      <w:r w:rsidRPr="00611F58">
        <w:t>and Rée</w:t>
      </w:r>
      <w:r w:rsidR="00886876">
        <w:t xml:space="preserve"> </w:t>
      </w:r>
      <w:r w:rsidRPr="00611F58">
        <w:t>2001</w:t>
      </w:r>
      <w:r w:rsidR="00886876">
        <w:t>$$;</w:t>
      </w:r>
      <w:r w:rsidRPr="00611F58">
        <w:t xml:space="preserve"> </w:t>
      </w:r>
      <w:r w:rsidR="00886876">
        <w:t>$$</w:t>
      </w:r>
      <w:r w:rsidRPr="00611F58">
        <w:t>Thompson 1982</w:t>
      </w:r>
      <w:r w:rsidR="00E13DD2">
        <w:t xml:space="preserve">, </w:t>
      </w:r>
      <w:r w:rsidRPr="00611F58">
        <w:t>3</w:t>
      </w:r>
      <w:r w:rsidR="00886876">
        <w:t>$$</w:t>
      </w:r>
      <w:r w:rsidRPr="00611F58">
        <w:t>.</w:t>
      </w:r>
    </w:p>
    <w:p w14:paraId="0B031DF5" w14:textId="77777777" w:rsidR="00CE6599" w:rsidRPr="00611F58" w:rsidRDefault="00CE6599">
      <w:pPr>
        <w:pStyle w:val="EndnoteText"/>
      </w:pPr>
    </w:p>
  </w:endnote>
  <w:endnote w:id="28">
    <w:p w14:paraId="31DF72A1" w14:textId="1DB4AB40" w:rsidR="00111D6C" w:rsidRDefault="00111D6C">
      <w:pPr>
        <w:pStyle w:val="EndnoteText"/>
      </w:pPr>
      <w:r w:rsidRPr="00611F58">
        <w:rPr>
          <w:rStyle w:val="EndnoteReference"/>
        </w:rPr>
        <w:endnoteRef/>
      </w:r>
      <w:r w:rsidRPr="00611F58">
        <w:t xml:space="preserve"> </w:t>
      </w:r>
      <w:r w:rsidR="00886876">
        <w:t>$$</w:t>
      </w:r>
      <w:r w:rsidRPr="00611F58">
        <w:t>Thompson 1982</w:t>
      </w:r>
      <w:r w:rsidR="00E13DD2">
        <w:t xml:space="preserve">, </w:t>
      </w:r>
      <w:r w:rsidRPr="00611F58">
        <w:t>4</w:t>
      </w:r>
      <w:r w:rsidR="00886876">
        <w:t>$$</w:t>
      </w:r>
      <w:r w:rsidRPr="00611F58">
        <w:t>.</w:t>
      </w:r>
    </w:p>
    <w:p w14:paraId="3957F416" w14:textId="77777777" w:rsidR="00CE6599" w:rsidRPr="00611F58" w:rsidRDefault="00CE6599">
      <w:pPr>
        <w:pStyle w:val="EndnoteText"/>
      </w:pPr>
    </w:p>
  </w:endnote>
  <w:endnote w:id="29">
    <w:p w14:paraId="24B03468" w14:textId="72A0F8C9" w:rsidR="00111D6C" w:rsidRDefault="00111D6C">
      <w:pPr>
        <w:pStyle w:val="EndnoteText"/>
      </w:pPr>
      <w:r w:rsidRPr="00611F58">
        <w:rPr>
          <w:rStyle w:val="EndnoteReference"/>
        </w:rPr>
        <w:endnoteRef/>
      </w:r>
      <w:r w:rsidRPr="00611F58">
        <w:t xml:space="preserve"> </w:t>
      </w:r>
      <w:r w:rsidR="00886876">
        <w:t>$$</w:t>
      </w:r>
      <w:r w:rsidRPr="00611F58">
        <w:t>Picton, Quirke, and Roberts 2018</w:t>
      </w:r>
      <w:r w:rsidR="00886876">
        <w:t>$$</w:t>
      </w:r>
      <w:r w:rsidRPr="00611F58">
        <w:t>.</w:t>
      </w:r>
    </w:p>
    <w:p w14:paraId="297122B2" w14:textId="77777777" w:rsidR="00CE6599" w:rsidRPr="00611F58" w:rsidRDefault="00CE6599">
      <w:pPr>
        <w:pStyle w:val="EndnoteText"/>
      </w:pPr>
    </w:p>
  </w:endnote>
  <w:endnote w:id="30">
    <w:p w14:paraId="0F812CD8" w14:textId="6D3C21AB" w:rsidR="00111D6C" w:rsidRDefault="00111D6C">
      <w:pPr>
        <w:pStyle w:val="EndnoteText"/>
      </w:pPr>
      <w:r w:rsidRPr="00611F58">
        <w:rPr>
          <w:rStyle w:val="EndnoteReference"/>
        </w:rPr>
        <w:endnoteRef/>
      </w:r>
      <w:r w:rsidRPr="00611F58">
        <w:t xml:space="preserve"> Brooklyn Museum object files, kindly communicated by Dr. Yekatarina Barbash, </w:t>
      </w:r>
      <w:r w:rsidR="00886876" w:rsidRPr="00611F58">
        <w:t xml:space="preserve">associate curator </w:t>
      </w:r>
      <w:r w:rsidRPr="00611F58">
        <w:t xml:space="preserve">of Egyptian </w:t>
      </w:r>
      <w:r w:rsidR="00886876" w:rsidRPr="00611F58">
        <w:t xml:space="preserve">art </w:t>
      </w:r>
      <w:r w:rsidRPr="00611F58">
        <w:t>at the Brooklyn Museum</w:t>
      </w:r>
      <w:r w:rsidR="00CE6599">
        <w:t>.</w:t>
      </w:r>
    </w:p>
    <w:p w14:paraId="510572A1" w14:textId="77777777" w:rsidR="00CE6599" w:rsidRPr="00611F58" w:rsidRDefault="00CE6599">
      <w:pPr>
        <w:pStyle w:val="EndnoteText"/>
      </w:pPr>
    </w:p>
  </w:endnote>
  <w:endnote w:id="31">
    <w:p w14:paraId="16D91917" w14:textId="3DDF445F" w:rsidR="00111D6C" w:rsidRDefault="00111D6C">
      <w:pPr>
        <w:pStyle w:val="EndnoteText"/>
      </w:pPr>
      <w:r w:rsidRPr="00611F58">
        <w:rPr>
          <w:rStyle w:val="EndnoteReference"/>
        </w:rPr>
        <w:endnoteRef/>
      </w:r>
      <w:r w:rsidRPr="00611F58">
        <w:t xml:space="preserve"> </w:t>
      </w:r>
      <w:r w:rsidR="00886876">
        <w:t>$$</w:t>
      </w:r>
      <w:r w:rsidRPr="00611F58">
        <w:t>Laver 1997</w:t>
      </w:r>
      <w:r w:rsidR="00886876">
        <w:t>$$</w:t>
      </w:r>
      <w:r w:rsidRPr="00611F58">
        <w:t>.</w:t>
      </w:r>
    </w:p>
    <w:p w14:paraId="3C95A9C0" w14:textId="77777777" w:rsidR="00CE6599" w:rsidRPr="00611F58" w:rsidRDefault="00CE6599">
      <w:pPr>
        <w:pStyle w:val="EndnoteText"/>
      </w:pPr>
    </w:p>
  </w:endnote>
  <w:endnote w:id="32">
    <w:p w14:paraId="27620A60" w14:textId="1CBFCD16" w:rsidR="00111D6C" w:rsidRDefault="00111D6C">
      <w:pPr>
        <w:pStyle w:val="EndnoteText"/>
      </w:pPr>
      <w:r w:rsidRPr="00611F58">
        <w:rPr>
          <w:rStyle w:val="EndnoteReference"/>
        </w:rPr>
        <w:endnoteRef/>
      </w:r>
      <w:r w:rsidRPr="00611F58">
        <w:t xml:space="preserve"> </w:t>
      </w:r>
      <w:r w:rsidR="00886876">
        <w:t>$$</w:t>
      </w:r>
      <w:r w:rsidRPr="00611F58">
        <w:t>Jones, Craddock, and Barker 1990</w:t>
      </w:r>
      <w:r w:rsidR="00D8405C">
        <w:t xml:space="preserve">, </w:t>
      </w:r>
      <w:r w:rsidRPr="00611F58">
        <w:t>34</w:t>
      </w:r>
      <w:r w:rsidR="00886876">
        <w:t>–</w:t>
      </w:r>
      <w:r w:rsidRPr="00611F58">
        <w:t>35</w:t>
      </w:r>
      <w:r w:rsidR="00886876">
        <w:t>$$</w:t>
      </w:r>
      <w:r w:rsidRPr="00611F58">
        <w:t>.</w:t>
      </w:r>
    </w:p>
    <w:p w14:paraId="5ED909A9" w14:textId="77777777" w:rsidR="00CE6599" w:rsidRPr="00611F58" w:rsidRDefault="00CE6599">
      <w:pPr>
        <w:pStyle w:val="EndnoteText"/>
      </w:pPr>
    </w:p>
  </w:endnote>
  <w:endnote w:id="33">
    <w:p w14:paraId="736F1363" w14:textId="4BD6FC39" w:rsidR="00111D6C" w:rsidRDefault="00111D6C">
      <w:pPr>
        <w:pStyle w:val="EndnoteText"/>
      </w:pPr>
      <w:r w:rsidRPr="00611F58">
        <w:rPr>
          <w:rStyle w:val="EndnoteReference"/>
        </w:rPr>
        <w:endnoteRef/>
      </w:r>
      <w:r w:rsidRPr="00611F58">
        <w:t xml:space="preserve"> </w:t>
      </w:r>
      <w:r w:rsidR="00886876">
        <w:t>$$</w:t>
      </w:r>
      <w:r w:rsidRPr="00611F58">
        <w:t>Middleton 2018</w:t>
      </w:r>
      <w:r w:rsidR="00D8405C">
        <w:t xml:space="preserve">, </w:t>
      </w:r>
      <w:r w:rsidRPr="00611F58">
        <w:t>307</w:t>
      </w:r>
      <w:r w:rsidR="00886876">
        <w:t>–</w:t>
      </w:r>
      <w:r w:rsidRPr="00611F58">
        <w:t>15</w:t>
      </w:r>
      <w:r w:rsidR="00886876">
        <w:t>$$</w:t>
      </w:r>
      <w:r w:rsidRPr="00611F58">
        <w:t>.</w:t>
      </w:r>
    </w:p>
    <w:p w14:paraId="671E6D78" w14:textId="77777777" w:rsidR="00CE6599" w:rsidRPr="00611F58" w:rsidRDefault="00CE6599">
      <w:pPr>
        <w:pStyle w:val="EndnoteText"/>
      </w:pPr>
    </w:p>
  </w:endnote>
  <w:endnote w:id="34">
    <w:p w14:paraId="4928F2CF" w14:textId="455315C7" w:rsidR="00111D6C" w:rsidRDefault="00111D6C">
      <w:pPr>
        <w:pStyle w:val="EndnoteText"/>
      </w:pPr>
      <w:r w:rsidRPr="00611F58">
        <w:rPr>
          <w:rStyle w:val="EndnoteReference"/>
        </w:rPr>
        <w:endnoteRef/>
      </w:r>
      <w:r w:rsidRPr="00611F58">
        <w:t xml:space="preserve"> Biographical interview </w:t>
      </w:r>
      <w:r w:rsidR="00525974">
        <w:t xml:space="preserve">of </w:t>
      </w:r>
      <w:r w:rsidR="00525974" w:rsidRPr="00611F58">
        <w:t xml:space="preserve">Dominique de Menil </w:t>
      </w:r>
      <w:r w:rsidRPr="00611F58">
        <w:t>by Paul Winkler</w:t>
      </w:r>
      <w:r w:rsidR="00525974">
        <w:t xml:space="preserve"> </w:t>
      </w:r>
      <w:r w:rsidRPr="00611F58">
        <w:t>and Carol Mancusi-Ungaro, September 25 and 27, 1995.</w:t>
      </w:r>
      <w:r w:rsidR="00043102" w:rsidRPr="00611F58">
        <w:t xml:space="preserve"> </w:t>
      </w:r>
      <w:r w:rsidRPr="00611F58">
        <w:t>Menil Archives.</w:t>
      </w:r>
    </w:p>
    <w:p w14:paraId="66C5DB4A" w14:textId="77777777" w:rsidR="00CE6599" w:rsidRPr="00611F58" w:rsidRDefault="00CE6599">
      <w:pPr>
        <w:pStyle w:val="EndnoteText"/>
      </w:pPr>
    </w:p>
  </w:endnote>
  <w:endnote w:id="35">
    <w:p w14:paraId="29AE3EFE" w14:textId="1F7744F8" w:rsidR="00111D6C" w:rsidRDefault="00111D6C">
      <w:pPr>
        <w:pStyle w:val="EndnoteText"/>
      </w:pPr>
      <w:r w:rsidRPr="00611F58">
        <w:rPr>
          <w:rStyle w:val="EndnoteReference"/>
        </w:rPr>
        <w:endnoteRef/>
      </w:r>
      <w:r w:rsidRPr="00611F58">
        <w:t xml:space="preserve"> </w:t>
      </w:r>
      <w:r w:rsidR="00525974" w:rsidRPr="00611F58">
        <w:t>Dominique de Menil</w:t>
      </w:r>
      <w:r w:rsidR="00525974">
        <w:t xml:space="preserve"> interview</w:t>
      </w:r>
      <w:r w:rsidRPr="00611F58">
        <w:t>.</w:t>
      </w:r>
    </w:p>
    <w:p w14:paraId="1ADC0CE6" w14:textId="77777777" w:rsidR="00CE6599" w:rsidRPr="00611F58" w:rsidRDefault="00CE6599">
      <w:pPr>
        <w:pStyle w:val="EndnoteText"/>
      </w:pPr>
    </w:p>
  </w:endnote>
  <w:endnote w:id="36">
    <w:p w14:paraId="2591024E" w14:textId="6B2F3DD0" w:rsidR="00111D6C" w:rsidRDefault="00111D6C">
      <w:pPr>
        <w:pStyle w:val="EndnoteText"/>
      </w:pPr>
      <w:r w:rsidRPr="00611F58">
        <w:rPr>
          <w:rStyle w:val="EndnoteReference"/>
        </w:rPr>
        <w:endnoteRef/>
      </w:r>
      <w:r w:rsidRPr="00611F58">
        <w:t xml:space="preserve"> </w:t>
      </w:r>
      <w:r w:rsidR="003957EF">
        <w:t>$$</w:t>
      </w:r>
      <w:r w:rsidRPr="00611F58">
        <w:t>Davis 2021</w:t>
      </w:r>
      <w:r w:rsidR="003957EF">
        <w:t>$$</w:t>
      </w:r>
      <w:r w:rsidRPr="00611F58">
        <w:t>.</w:t>
      </w:r>
    </w:p>
    <w:p w14:paraId="07E25606" w14:textId="77777777" w:rsidR="00CE6599" w:rsidRPr="00611F58" w:rsidRDefault="00CE6599">
      <w:pPr>
        <w:pStyle w:val="EndnoteText"/>
      </w:pPr>
    </w:p>
  </w:endnote>
  <w:endnote w:id="37">
    <w:p w14:paraId="291FDEF3" w14:textId="4FAD1BE7" w:rsidR="00111D6C" w:rsidRDefault="00111D6C">
      <w:pPr>
        <w:pStyle w:val="EndnoteText"/>
      </w:pPr>
      <w:r w:rsidRPr="00611F58">
        <w:rPr>
          <w:rStyle w:val="EndnoteReference"/>
        </w:rPr>
        <w:endnoteRef/>
      </w:r>
      <w:r w:rsidRPr="00611F58">
        <w:t xml:space="preserve"> </w:t>
      </w:r>
      <w:r w:rsidR="003957EF">
        <w:t>$$</w:t>
      </w:r>
      <w:r w:rsidRPr="00611F58">
        <w:t>Bierbrier 2012</w:t>
      </w:r>
      <w:r w:rsidR="003957EF">
        <w:t>|</w:t>
      </w:r>
      <w:r w:rsidRPr="00611F58">
        <w:t>3</w:t>
      </w:r>
      <w:r w:rsidR="003957EF">
        <w:t>$$</w:t>
      </w:r>
      <w:r w:rsidRPr="00611F58">
        <w:t>.</w:t>
      </w:r>
    </w:p>
    <w:p w14:paraId="421DD4DE" w14:textId="77777777" w:rsidR="00CE6599" w:rsidRPr="00611F58" w:rsidRDefault="00CE6599">
      <w:pPr>
        <w:pStyle w:val="EndnoteText"/>
      </w:pPr>
    </w:p>
  </w:endnote>
  <w:endnote w:id="38">
    <w:p w14:paraId="6ECA0883" w14:textId="4AE0C814" w:rsidR="00111D6C" w:rsidRDefault="00111D6C">
      <w:pPr>
        <w:pStyle w:val="EndnoteText"/>
      </w:pPr>
      <w:r w:rsidRPr="00611F58">
        <w:rPr>
          <w:rStyle w:val="EndnoteReference"/>
        </w:rPr>
        <w:endnoteRef/>
      </w:r>
      <w:r w:rsidRPr="00611F58">
        <w:t xml:space="preserve"> </w:t>
      </w:r>
      <w:r w:rsidR="003957EF">
        <w:t>$$</w:t>
      </w:r>
      <w:r w:rsidRPr="00611F58">
        <w:t>Smart 2010</w:t>
      </w:r>
      <w:r w:rsidR="00D8405C">
        <w:t xml:space="preserve">, </w:t>
      </w:r>
      <w:r w:rsidRPr="00611F58">
        <w:t>70</w:t>
      </w:r>
      <w:r w:rsidR="003957EF">
        <w:t>–</w:t>
      </w:r>
      <w:r w:rsidRPr="00611F58">
        <w:t>73, 79-86</w:t>
      </w:r>
      <w:r w:rsidR="003957EF">
        <w:t>$$;</w:t>
      </w:r>
      <w:r w:rsidR="00043102" w:rsidRPr="00611F58">
        <w:t xml:space="preserve"> </w:t>
      </w:r>
      <w:r w:rsidR="003957EF">
        <w:t>$$</w:t>
      </w:r>
      <w:r w:rsidRPr="00611F58">
        <w:t>Middleton 2018</w:t>
      </w:r>
      <w:r w:rsidR="00D8405C">
        <w:t xml:space="preserve">, </w:t>
      </w:r>
      <w:r w:rsidRPr="00611F58">
        <w:t>185</w:t>
      </w:r>
      <w:r w:rsidR="003957EF">
        <w:t>–</w:t>
      </w:r>
      <w:r w:rsidRPr="00611F58">
        <w:t>88, 251</w:t>
      </w:r>
      <w:r w:rsidR="003957EF">
        <w:t>–</w:t>
      </w:r>
      <w:r w:rsidRPr="00611F58">
        <w:t>53</w:t>
      </w:r>
      <w:r w:rsidR="003957EF">
        <w:t>$$</w:t>
      </w:r>
      <w:r w:rsidRPr="00611F58">
        <w:t>.</w:t>
      </w:r>
    </w:p>
    <w:p w14:paraId="4080F6B3" w14:textId="77777777" w:rsidR="00CE6599" w:rsidRPr="00611F58" w:rsidRDefault="00CE6599">
      <w:pPr>
        <w:pStyle w:val="EndnoteText"/>
      </w:pPr>
    </w:p>
  </w:endnote>
  <w:endnote w:id="39">
    <w:p w14:paraId="0071AAE0" w14:textId="32F48195" w:rsidR="00111D6C" w:rsidRDefault="00111D6C">
      <w:pPr>
        <w:pStyle w:val="EndnoteText"/>
      </w:pPr>
      <w:r w:rsidRPr="00611F58">
        <w:rPr>
          <w:rStyle w:val="EndnoteReference"/>
        </w:rPr>
        <w:endnoteRef/>
      </w:r>
      <w:r w:rsidR="00043102" w:rsidRPr="00611F58">
        <w:t xml:space="preserve"> </w:t>
      </w:r>
      <w:r w:rsidR="003957EF">
        <w:t>$$</w:t>
      </w:r>
      <w:r w:rsidRPr="00611F58">
        <w:t>Smart 2010</w:t>
      </w:r>
      <w:r w:rsidR="00D8405C">
        <w:t xml:space="preserve">, </w:t>
      </w:r>
      <w:r w:rsidRPr="00611F58">
        <w:t>83</w:t>
      </w:r>
      <w:r w:rsidR="003957EF">
        <w:t>$$</w:t>
      </w:r>
      <w:r w:rsidRPr="00611F58">
        <w:t>.</w:t>
      </w:r>
    </w:p>
    <w:p w14:paraId="7F1175C2" w14:textId="77777777" w:rsidR="00CE6599" w:rsidRPr="00611F58" w:rsidRDefault="00CE6599">
      <w:pPr>
        <w:pStyle w:val="EndnoteText"/>
      </w:pPr>
    </w:p>
  </w:endnote>
  <w:endnote w:id="40">
    <w:p w14:paraId="5E950A0C" w14:textId="028669E7" w:rsidR="00111D6C" w:rsidRDefault="00111D6C">
      <w:pPr>
        <w:pStyle w:val="EndnoteText"/>
      </w:pPr>
      <w:r w:rsidRPr="00611F58">
        <w:rPr>
          <w:rStyle w:val="EndnoteReference"/>
        </w:rPr>
        <w:endnoteRef/>
      </w:r>
      <w:r w:rsidRPr="00611F58">
        <w:t xml:space="preserve"> B</w:t>
      </w:r>
      <w:r w:rsidR="00B3717F">
        <w:t>ettie</w:t>
      </w:r>
      <w:r w:rsidRPr="00611F58">
        <w:t xml:space="preserve"> Cartwright, personal </w:t>
      </w:r>
      <w:r w:rsidR="00B3717F">
        <w:t>conversation</w:t>
      </w:r>
      <w:r w:rsidR="00581C85">
        <w:t>,</w:t>
      </w:r>
      <w:r w:rsidR="00B3717F">
        <w:t xml:space="preserve"> </w:t>
      </w:r>
      <w:r w:rsidR="00581C85">
        <w:t xml:space="preserve">October </w:t>
      </w:r>
      <w:r w:rsidR="00AE79FE">
        <w:t>24</w:t>
      </w:r>
      <w:r w:rsidR="00581C85">
        <w:t xml:space="preserve">, </w:t>
      </w:r>
      <w:r w:rsidR="00AE79FE">
        <w:t>2016</w:t>
      </w:r>
      <w:r w:rsidRPr="00611F58">
        <w:t>.</w:t>
      </w:r>
      <w:r w:rsidR="0063605B" w:rsidRPr="00611F58">
        <w:t xml:space="preserve"> </w:t>
      </w:r>
    </w:p>
    <w:p w14:paraId="2415B751" w14:textId="77777777" w:rsidR="00CE6599" w:rsidRPr="00611F58" w:rsidRDefault="00CE6599">
      <w:pPr>
        <w:pStyle w:val="EndnoteText"/>
      </w:pPr>
    </w:p>
  </w:endnote>
  <w:endnote w:id="41">
    <w:p w14:paraId="753F9EE9" w14:textId="0F07A8D1" w:rsidR="00111D6C" w:rsidRDefault="00111D6C">
      <w:pPr>
        <w:pStyle w:val="EndnoteText"/>
      </w:pPr>
      <w:r w:rsidRPr="00611F58">
        <w:rPr>
          <w:rStyle w:val="EndnoteReference"/>
        </w:rPr>
        <w:endnoteRef/>
      </w:r>
      <w:r w:rsidRPr="00611F58">
        <w:t xml:space="preserve"> Typed notes </w:t>
      </w:r>
      <w:r w:rsidR="00423662">
        <w:t xml:space="preserve">held in the </w:t>
      </w:r>
      <w:r w:rsidR="00423662" w:rsidRPr="00611F58">
        <w:t xml:space="preserve">Menil Archives </w:t>
      </w:r>
      <w:r w:rsidRPr="00611F58">
        <w:t>for a talk</w:t>
      </w:r>
      <w:r w:rsidR="00581C85">
        <w:t xml:space="preserve"> by </w:t>
      </w:r>
      <w:r w:rsidR="00581C85" w:rsidRPr="00611F58">
        <w:t>John and Dominique de Menil</w:t>
      </w:r>
      <w:r w:rsidR="00581C85">
        <w:t xml:space="preserve"> entitled</w:t>
      </w:r>
      <w:r w:rsidR="00581C85" w:rsidRPr="00611F58">
        <w:t xml:space="preserve"> </w:t>
      </w:r>
      <w:r w:rsidR="00581C85">
        <w:t>“</w:t>
      </w:r>
      <w:r w:rsidR="00581C85" w:rsidRPr="00611F58">
        <w:t>The Delight and the Dilemma of Collecting</w:t>
      </w:r>
      <w:r w:rsidR="00423662">
        <w:t>,</w:t>
      </w:r>
      <w:r w:rsidR="00581C85">
        <w:t>”</w:t>
      </w:r>
      <w:r w:rsidRPr="00611F58">
        <w:t xml:space="preserve"> given at the University of St. Thomas, Houston, April 9</w:t>
      </w:r>
      <w:r w:rsidR="00581C85">
        <w:t>,</w:t>
      </w:r>
      <w:r w:rsidRPr="00611F58">
        <w:t xml:space="preserve"> 1964.</w:t>
      </w:r>
    </w:p>
    <w:p w14:paraId="3F595F3C" w14:textId="77777777" w:rsidR="00CE6599" w:rsidRPr="00611F58" w:rsidRDefault="00CE6599">
      <w:pPr>
        <w:pStyle w:val="EndnoteText"/>
      </w:pPr>
    </w:p>
  </w:endnote>
  <w:endnote w:id="42">
    <w:p w14:paraId="478DBDF2" w14:textId="3EB0D6E9" w:rsidR="00CE6599" w:rsidRDefault="00111D6C">
      <w:pPr>
        <w:pStyle w:val="EndnoteText"/>
      </w:pPr>
      <w:r w:rsidRPr="00611F58">
        <w:rPr>
          <w:rStyle w:val="EndnoteReference"/>
        </w:rPr>
        <w:endnoteRef/>
      </w:r>
      <w:r w:rsidRPr="00611F58">
        <w:t xml:space="preserve"> </w:t>
      </w:r>
      <w:r w:rsidR="00581C85">
        <w:t>$$</w:t>
      </w:r>
      <w:r w:rsidRPr="00611F58">
        <w:t>American Institute for Conservation</w:t>
      </w:r>
      <w:r w:rsidR="00043102" w:rsidRPr="00611F58">
        <w:t xml:space="preserve"> </w:t>
      </w:r>
      <w:r w:rsidRPr="00611F58">
        <w:t>1994</w:t>
      </w:r>
      <w:r w:rsidR="00581C85">
        <w:t>$$;  $$</w:t>
      </w:r>
      <w:r w:rsidRPr="00611F58">
        <w:t>American Institute for Conservation</w:t>
      </w:r>
      <w:r w:rsidR="00043102" w:rsidRPr="00611F58">
        <w:t xml:space="preserve"> </w:t>
      </w:r>
      <w:r w:rsidRPr="00611F58">
        <w:t>2015</w:t>
      </w:r>
      <w:r w:rsidR="00581C85">
        <w:t>$$</w:t>
      </w:r>
      <w:r w:rsidRPr="00611F58">
        <w:t>.</w:t>
      </w:r>
    </w:p>
    <w:p w14:paraId="380F0979" w14:textId="3ACF8E2A" w:rsidR="00111D6C" w:rsidRPr="00611F58" w:rsidRDefault="00111D6C">
      <w:pPr>
        <w:pStyle w:val="EndnoteText"/>
      </w:pPr>
      <w:r w:rsidRPr="00611F58">
        <w:t xml:space="preserve"> </w:t>
      </w:r>
    </w:p>
  </w:endnote>
  <w:endnote w:id="43">
    <w:p w14:paraId="48246346" w14:textId="21317346" w:rsidR="00111D6C" w:rsidRDefault="00111D6C">
      <w:pPr>
        <w:pStyle w:val="EndnoteText"/>
      </w:pPr>
      <w:r w:rsidRPr="00611F58">
        <w:rPr>
          <w:rStyle w:val="EndnoteReference"/>
        </w:rPr>
        <w:endnoteRef/>
      </w:r>
      <w:r w:rsidRPr="00611F58">
        <w:t xml:space="preserve"> </w:t>
      </w:r>
      <w:r w:rsidR="00581C85">
        <w:t>$$</w:t>
      </w:r>
      <w:r w:rsidRPr="00611F58">
        <w:t>American Institute for Conservation</w:t>
      </w:r>
      <w:r w:rsidR="00043102" w:rsidRPr="00611F58">
        <w:t xml:space="preserve"> </w:t>
      </w:r>
      <w:r w:rsidRPr="00611F58">
        <w:t>2015</w:t>
      </w:r>
      <w:r w:rsidR="00581C85">
        <w:t>$$</w:t>
      </w:r>
      <w:r w:rsidR="00CE6599">
        <w:t>.</w:t>
      </w:r>
    </w:p>
    <w:p w14:paraId="285AD971" w14:textId="77777777" w:rsidR="00CE6599" w:rsidRPr="00611F58" w:rsidRDefault="00CE6599">
      <w:pPr>
        <w:pStyle w:val="EndnoteText"/>
      </w:pPr>
    </w:p>
  </w:endnote>
  <w:endnote w:id="44">
    <w:p w14:paraId="076BBC54" w14:textId="2CE45F6F" w:rsidR="00111D6C" w:rsidRDefault="00111D6C">
      <w:pPr>
        <w:pStyle w:val="EndnoteText"/>
      </w:pPr>
      <w:r w:rsidRPr="00611F58">
        <w:rPr>
          <w:rStyle w:val="EndnoteReference"/>
        </w:rPr>
        <w:endnoteRef/>
      </w:r>
      <w:r w:rsidRPr="00611F58">
        <w:t xml:space="preserve"> </w:t>
      </w:r>
      <w:r w:rsidR="00581C85">
        <w:t>$$</w:t>
      </w:r>
      <w:r w:rsidRPr="00611F58">
        <w:t>Pozza</w:t>
      </w:r>
      <w:r w:rsidR="00581C85">
        <w:t xml:space="preserve"> et al. </w:t>
      </w:r>
      <w:r w:rsidRPr="00611F58">
        <w:t>2000</w:t>
      </w:r>
      <w:r w:rsidR="00581C85">
        <w:t>$$;</w:t>
      </w:r>
      <w:r w:rsidRPr="00611F58">
        <w:t xml:space="preserve"> </w:t>
      </w:r>
      <w:r w:rsidR="00581C85">
        <w:t>$$</w:t>
      </w:r>
      <w:r w:rsidRPr="00611F58">
        <w:t>Accorsi</w:t>
      </w:r>
      <w:r w:rsidR="00581C85">
        <w:t xml:space="preserve"> et al. </w:t>
      </w:r>
      <w:r w:rsidRPr="00611F58">
        <w:t>2009</w:t>
      </w:r>
      <w:r w:rsidR="00581C85">
        <w:t>$$</w:t>
      </w:r>
      <w:r w:rsidRPr="00611F58">
        <w:t>.</w:t>
      </w:r>
    </w:p>
    <w:p w14:paraId="15046B99" w14:textId="77777777" w:rsidR="00CE6599" w:rsidRPr="00611F58" w:rsidRDefault="00CE6599">
      <w:pPr>
        <w:pStyle w:val="EndnoteText"/>
      </w:pPr>
    </w:p>
  </w:endnote>
  <w:endnote w:id="45">
    <w:p w14:paraId="1874E414" w14:textId="43E85ACB" w:rsidR="00111D6C" w:rsidRDefault="00111D6C">
      <w:pPr>
        <w:pStyle w:val="EndnoteText"/>
      </w:pPr>
      <w:r w:rsidRPr="00611F58">
        <w:rPr>
          <w:rStyle w:val="EndnoteReference"/>
        </w:rPr>
        <w:endnoteRef/>
      </w:r>
      <w:r w:rsidRPr="00611F58">
        <w:t xml:space="preserve"> </w:t>
      </w:r>
      <w:r w:rsidR="00581C85">
        <w:t>$$</w:t>
      </w:r>
      <w:r w:rsidRPr="00611F58">
        <w:t>Warda</w:t>
      </w:r>
      <w:r w:rsidR="00581C85">
        <w:t xml:space="preserve"> </w:t>
      </w:r>
      <w:r w:rsidRPr="00611F58">
        <w:t>2011</w:t>
      </w:r>
      <w:r w:rsidR="00581C85">
        <w:t>$$</w:t>
      </w:r>
      <w:r w:rsidRPr="00611F58">
        <w:t>.</w:t>
      </w:r>
    </w:p>
    <w:p w14:paraId="047328F8" w14:textId="77777777" w:rsidR="00CE6599" w:rsidRPr="00611F58" w:rsidRDefault="00CE6599">
      <w:pPr>
        <w:pStyle w:val="EndnoteText"/>
      </w:pPr>
    </w:p>
  </w:endnote>
  <w:endnote w:id="46">
    <w:p w14:paraId="2064ECC6" w14:textId="691C068C" w:rsidR="00CE6599" w:rsidRDefault="00111D6C">
      <w:pPr>
        <w:pStyle w:val="EndnoteText"/>
      </w:pPr>
      <w:r w:rsidRPr="00611F58">
        <w:rPr>
          <w:rStyle w:val="EndnoteReference"/>
        </w:rPr>
        <w:endnoteRef/>
      </w:r>
      <w:r w:rsidRPr="00611F58">
        <w:t xml:space="preserve"> </w:t>
      </w:r>
      <w:r w:rsidR="00581C85">
        <w:t>$$</w:t>
      </w:r>
      <w:r w:rsidRPr="00611F58">
        <w:t>Lee and Quirke 2000</w:t>
      </w:r>
      <w:r w:rsidR="00581C85">
        <w:t>$$;</w:t>
      </w:r>
      <w:r w:rsidR="00043102" w:rsidRPr="00611F58">
        <w:t xml:space="preserve"> </w:t>
      </w:r>
      <w:r w:rsidR="00964538">
        <w:t>$$</w:t>
      </w:r>
      <w:r w:rsidRPr="00611F58">
        <w:t>Lazzarini</w:t>
      </w:r>
      <w:r w:rsidR="00964538">
        <w:t xml:space="preserve"> </w:t>
      </w:r>
      <w:r w:rsidRPr="00611F58">
        <w:t>1982</w:t>
      </w:r>
      <w:r w:rsidR="00964538">
        <w:t>$$;</w:t>
      </w:r>
      <w:r w:rsidR="00043102" w:rsidRPr="00611F58">
        <w:t xml:space="preserve"> </w:t>
      </w:r>
      <w:r w:rsidR="00964538">
        <w:t>$$</w:t>
      </w:r>
      <w:r w:rsidRPr="00611F58">
        <w:t>Lluveras</w:t>
      </w:r>
      <w:r w:rsidR="00964538">
        <w:t xml:space="preserve"> et al. </w:t>
      </w:r>
      <w:r w:rsidRPr="00611F58">
        <w:t>2010</w:t>
      </w:r>
      <w:r w:rsidR="00964538">
        <w:t>$$; $$</w:t>
      </w:r>
      <w:r w:rsidRPr="00611F58">
        <w:t>Bredal-Jørgensen</w:t>
      </w:r>
      <w:r w:rsidR="00964538">
        <w:t xml:space="preserve"> et al. </w:t>
      </w:r>
      <w:r w:rsidRPr="00611F58">
        <w:t>2011</w:t>
      </w:r>
      <w:r w:rsidR="00964538">
        <w:t>$$</w:t>
      </w:r>
      <w:r w:rsidR="00CE6599">
        <w:t>.</w:t>
      </w:r>
    </w:p>
    <w:p w14:paraId="096E4D9F" w14:textId="144118E6" w:rsidR="00111D6C" w:rsidRPr="00611F58" w:rsidRDefault="00111D6C">
      <w:pPr>
        <w:pStyle w:val="EndnoteText"/>
      </w:pPr>
      <w:r w:rsidRPr="00611F58">
        <w:t xml:space="preserve"> </w:t>
      </w:r>
    </w:p>
  </w:endnote>
  <w:endnote w:id="47">
    <w:p w14:paraId="4438B72F" w14:textId="750678EE" w:rsidR="00111D6C" w:rsidRDefault="00111D6C">
      <w:pPr>
        <w:pStyle w:val="EndnoteText"/>
      </w:pPr>
      <w:r w:rsidRPr="00611F58">
        <w:rPr>
          <w:rStyle w:val="EndnoteReference"/>
        </w:rPr>
        <w:endnoteRef/>
      </w:r>
      <w:r w:rsidRPr="00611F58">
        <w:t xml:space="preserve"> </w:t>
      </w:r>
      <w:r w:rsidR="00964538">
        <w:t>$$</w:t>
      </w:r>
      <w:r w:rsidRPr="00611F58">
        <w:t>Davy</w:t>
      </w:r>
      <w:r w:rsidR="00964538">
        <w:t xml:space="preserve"> </w:t>
      </w:r>
      <w:r w:rsidRPr="00611F58">
        <w:t>1815</w:t>
      </w:r>
      <w:r w:rsidR="00964538">
        <w:t>$$;</w:t>
      </w:r>
      <w:r w:rsidR="00043102" w:rsidRPr="00611F58">
        <w:t xml:space="preserve"> </w:t>
      </w:r>
      <w:r w:rsidR="00964538">
        <w:t>$$</w:t>
      </w:r>
      <w:r w:rsidRPr="00611F58">
        <w:t>Fouqué 1889</w:t>
      </w:r>
      <w:r w:rsidR="00964538">
        <w:t>$$</w:t>
      </w:r>
      <w:r w:rsidRPr="00611F58">
        <w:t>.</w:t>
      </w:r>
    </w:p>
    <w:p w14:paraId="187D51CD" w14:textId="77777777" w:rsidR="00CE6599" w:rsidRPr="00611F58" w:rsidRDefault="00CE6599">
      <w:pPr>
        <w:pStyle w:val="EndnoteText"/>
      </w:pPr>
    </w:p>
  </w:endnote>
  <w:endnote w:id="48">
    <w:p w14:paraId="70428CDB" w14:textId="56CE5ACD" w:rsidR="00433D68" w:rsidRDefault="00433D68">
      <w:pPr>
        <w:pStyle w:val="EndnoteText"/>
      </w:pPr>
      <w:r w:rsidRPr="00611F58">
        <w:rPr>
          <w:rStyle w:val="EndnoteReference"/>
        </w:rPr>
        <w:endnoteRef/>
      </w:r>
      <w:r w:rsidRPr="00611F58">
        <w:t xml:space="preserve"> </w:t>
      </w:r>
      <w:r w:rsidR="00964538">
        <w:t>$$</w:t>
      </w:r>
      <w:r w:rsidRPr="00611F58">
        <w:t>Adrian 1893</w:t>
      </w:r>
      <w:r w:rsidR="00964538">
        <w:t>$$</w:t>
      </w:r>
      <w:r w:rsidRPr="00611F58">
        <w:t>.</w:t>
      </w:r>
    </w:p>
    <w:p w14:paraId="146BE98F" w14:textId="77777777" w:rsidR="00CE6599" w:rsidRPr="00611F58" w:rsidRDefault="00CE6599">
      <w:pPr>
        <w:pStyle w:val="EndnoteText"/>
      </w:pPr>
    </w:p>
  </w:endnote>
  <w:endnote w:id="49">
    <w:p w14:paraId="01820106" w14:textId="7E9FA9D1" w:rsidR="00433D68" w:rsidRDefault="00433D68">
      <w:pPr>
        <w:pStyle w:val="EndnoteText"/>
      </w:pPr>
      <w:r w:rsidRPr="00611F58">
        <w:rPr>
          <w:rStyle w:val="EndnoteReference"/>
        </w:rPr>
        <w:endnoteRef/>
      </w:r>
      <w:r w:rsidRPr="00611F58">
        <w:t xml:space="preserve"> </w:t>
      </w:r>
      <w:r w:rsidR="00964538">
        <w:t>$$</w:t>
      </w:r>
      <w:r w:rsidRPr="00611F58">
        <w:t>Eastlake</w:t>
      </w:r>
      <w:r w:rsidR="00964538">
        <w:t xml:space="preserve"> </w:t>
      </w:r>
      <w:r w:rsidRPr="00611F58">
        <w:t>1891</w:t>
      </w:r>
      <w:r w:rsidR="00964538">
        <w:t>$$</w:t>
      </w:r>
      <w:r w:rsidRPr="00611F58">
        <w:t>.</w:t>
      </w:r>
    </w:p>
    <w:p w14:paraId="6945FD0B" w14:textId="77777777" w:rsidR="00CE6599" w:rsidRPr="00611F58" w:rsidRDefault="00CE6599">
      <w:pPr>
        <w:pStyle w:val="EndnoteText"/>
      </w:pPr>
    </w:p>
  </w:endnote>
  <w:endnote w:id="50">
    <w:p w14:paraId="7226E6A3" w14:textId="571128B6" w:rsidR="00433D68" w:rsidRDefault="00433D68">
      <w:pPr>
        <w:pStyle w:val="EndnoteText"/>
      </w:pPr>
      <w:r w:rsidRPr="00611F58">
        <w:rPr>
          <w:rStyle w:val="EndnoteReference"/>
        </w:rPr>
        <w:endnoteRef/>
      </w:r>
      <w:r w:rsidRPr="00611F58">
        <w:t xml:space="preserve"> </w:t>
      </w:r>
      <w:r w:rsidR="00964538">
        <w:t>$$</w:t>
      </w:r>
      <w:r w:rsidRPr="00611F58">
        <w:t>Ramer</w:t>
      </w:r>
      <w:r w:rsidR="00964538">
        <w:t xml:space="preserve"> </w:t>
      </w:r>
      <w:r w:rsidRPr="00611F58">
        <w:t>1979</w:t>
      </w:r>
      <w:r w:rsidR="00964538">
        <w:t>$$;</w:t>
      </w:r>
      <w:r w:rsidR="00043102" w:rsidRPr="00611F58">
        <w:t xml:space="preserve"> </w:t>
      </w:r>
      <w:r w:rsidR="00964538">
        <w:t>$$</w:t>
      </w:r>
      <w:r w:rsidRPr="00611F58">
        <w:t>Salvant</w:t>
      </w:r>
      <w:r w:rsidR="00964538">
        <w:t xml:space="preserve"> et al. </w:t>
      </w:r>
      <w:r w:rsidRPr="00611F58">
        <w:t>2018</w:t>
      </w:r>
      <w:r w:rsidR="00964538">
        <w:t>$$;</w:t>
      </w:r>
      <w:r w:rsidR="00043102" w:rsidRPr="00611F58">
        <w:t xml:space="preserve"> </w:t>
      </w:r>
      <w:r w:rsidR="00964538">
        <w:t>$$</w:t>
      </w:r>
      <w:r w:rsidRPr="00611F58">
        <w:t>Svoboda and Cartwright 2020</w:t>
      </w:r>
      <w:r w:rsidR="00964538">
        <w:t>$$</w:t>
      </w:r>
      <w:r w:rsidRPr="00611F58">
        <w:t>.</w:t>
      </w:r>
    </w:p>
    <w:p w14:paraId="3F6549DE" w14:textId="77777777" w:rsidR="00CE6599" w:rsidRPr="00611F58" w:rsidRDefault="00CE6599">
      <w:pPr>
        <w:pStyle w:val="EndnoteText"/>
      </w:pPr>
    </w:p>
  </w:endnote>
  <w:endnote w:id="51">
    <w:p w14:paraId="45F38F78" w14:textId="55B1CBFC" w:rsidR="00433D68" w:rsidRDefault="00433D68">
      <w:pPr>
        <w:pStyle w:val="EndnoteText"/>
      </w:pPr>
      <w:r w:rsidRPr="00611F58">
        <w:rPr>
          <w:rStyle w:val="EndnoteReference"/>
        </w:rPr>
        <w:endnoteRef/>
      </w:r>
      <w:r w:rsidRPr="00611F58">
        <w:t xml:space="preserve"> </w:t>
      </w:r>
      <w:r w:rsidR="00964538">
        <w:t>$$</w:t>
      </w:r>
      <w:r w:rsidRPr="00611F58">
        <w:t>Cartwright 2020</w:t>
      </w:r>
      <w:r w:rsidR="00964538">
        <w:t>$$</w:t>
      </w:r>
      <w:r w:rsidRPr="00611F58">
        <w:t>.</w:t>
      </w:r>
    </w:p>
    <w:p w14:paraId="3E6F0971" w14:textId="77777777" w:rsidR="00CE6599" w:rsidRPr="00611F58" w:rsidRDefault="00CE6599">
      <w:pPr>
        <w:pStyle w:val="EndnoteText"/>
      </w:pPr>
    </w:p>
  </w:endnote>
  <w:endnote w:id="52">
    <w:p w14:paraId="56D40947" w14:textId="77AB7F17" w:rsidR="00111D6C" w:rsidRDefault="00111D6C">
      <w:pPr>
        <w:pStyle w:val="EndnoteText"/>
      </w:pPr>
      <w:r w:rsidRPr="00611F58">
        <w:rPr>
          <w:rStyle w:val="EndnoteReference"/>
        </w:rPr>
        <w:endnoteRef/>
      </w:r>
      <w:r w:rsidRPr="00611F58">
        <w:t xml:space="preserve"> </w:t>
      </w:r>
      <w:r w:rsidR="00964538">
        <w:t>$$</w:t>
      </w:r>
      <w:r w:rsidRPr="00611F58">
        <w:t>Cartwright 1997</w:t>
      </w:r>
      <w:r w:rsidR="00964538">
        <w:t>A$$</w:t>
      </w:r>
      <w:r w:rsidRPr="00611F58">
        <w:t>.</w:t>
      </w:r>
    </w:p>
    <w:p w14:paraId="549C1CE3" w14:textId="77777777" w:rsidR="00CE6599" w:rsidRPr="00611F58" w:rsidRDefault="00CE6599">
      <w:pPr>
        <w:pStyle w:val="EndnoteText"/>
      </w:pPr>
    </w:p>
  </w:endnote>
  <w:endnote w:id="53">
    <w:p w14:paraId="75511BDD" w14:textId="6DFC861D" w:rsidR="00433D68" w:rsidRDefault="00433D68">
      <w:pPr>
        <w:pStyle w:val="EndnoteText"/>
      </w:pPr>
      <w:r w:rsidRPr="00611F58">
        <w:rPr>
          <w:rStyle w:val="EndnoteReference"/>
        </w:rPr>
        <w:endnoteRef/>
      </w:r>
      <w:r w:rsidRPr="00611F58">
        <w:t xml:space="preserve"> </w:t>
      </w:r>
      <w:r w:rsidR="00964538">
        <w:t>$$</w:t>
      </w:r>
      <w:r w:rsidRPr="00611F58">
        <w:t>Hoving 1997</w:t>
      </w:r>
      <w:r w:rsidR="00964538">
        <w:t>|</w:t>
      </w:r>
      <w:r w:rsidRPr="00611F58">
        <w:t>17</w:t>
      </w:r>
      <w:r w:rsidR="00964538">
        <w:t>$$</w:t>
      </w:r>
      <w:r w:rsidRPr="00611F58">
        <w:t>.</w:t>
      </w:r>
    </w:p>
    <w:p w14:paraId="04BAB0DB" w14:textId="77777777" w:rsidR="00CE6599" w:rsidRPr="00611F58" w:rsidRDefault="00CE6599">
      <w:pPr>
        <w:pStyle w:val="EndnoteText"/>
      </w:pPr>
    </w:p>
  </w:endnote>
  <w:endnote w:id="54">
    <w:p w14:paraId="40A94D73" w14:textId="40BA392C" w:rsidR="00CE6599" w:rsidRDefault="002A329C" w:rsidP="002A329C">
      <w:pPr>
        <w:pStyle w:val="EndnoteText"/>
      </w:pPr>
      <w:r w:rsidRPr="00611F58">
        <w:rPr>
          <w:rStyle w:val="EndnoteReference"/>
        </w:rPr>
        <w:endnoteRef/>
      </w:r>
      <w:r w:rsidRPr="00611F58">
        <w:t xml:space="preserve"> </w:t>
      </w:r>
      <w:r w:rsidR="00964538">
        <w:t>$$</w:t>
      </w:r>
      <w:r w:rsidRPr="00611F58">
        <w:t xml:space="preserve">Mazurek, </w:t>
      </w:r>
      <w:r w:rsidR="00964538" w:rsidRPr="00964538">
        <w:t xml:space="preserve">Svoboda, and Schilling </w:t>
      </w:r>
      <w:r w:rsidRPr="00611F58">
        <w:t>2019</w:t>
      </w:r>
      <w:r w:rsidR="00964538">
        <w:t>$$</w:t>
      </w:r>
      <w:r w:rsidR="00CE6599">
        <w:t>.</w:t>
      </w:r>
    </w:p>
    <w:p w14:paraId="565A8691" w14:textId="0F4762E3" w:rsidR="002A329C" w:rsidRPr="00611F58" w:rsidRDefault="002A329C" w:rsidP="002A329C">
      <w:pPr>
        <w:pStyle w:val="EndnoteText"/>
      </w:pPr>
      <w:r w:rsidRPr="00611F58">
        <w:t xml:space="preserve"> </w:t>
      </w:r>
    </w:p>
  </w:endnote>
  <w:endnote w:id="55">
    <w:p w14:paraId="69E94E6D" w14:textId="348D34CA" w:rsidR="002A329C" w:rsidRDefault="002A329C" w:rsidP="002A329C">
      <w:pPr>
        <w:pStyle w:val="EndnoteText"/>
      </w:pPr>
      <w:r w:rsidRPr="00611F58">
        <w:rPr>
          <w:rStyle w:val="EndnoteReference"/>
        </w:rPr>
        <w:endnoteRef/>
      </w:r>
      <w:r w:rsidRPr="00611F58">
        <w:t xml:space="preserve"> </w:t>
      </w:r>
      <w:r w:rsidR="00964538">
        <w:t>$$</w:t>
      </w:r>
      <w:r w:rsidRPr="00611F58">
        <w:t>Cartwright</w:t>
      </w:r>
      <w:r w:rsidR="00191BBA">
        <w:t xml:space="preserve"> </w:t>
      </w:r>
      <w:r w:rsidRPr="00611F58">
        <w:t>2015</w:t>
      </w:r>
      <w:r w:rsidR="00191BBA">
        <w:t>$$;</w:t>
      </w:r>
      <w:r w:rsidRPr="00611F58">
        <w:t xml:space="preserve"> </w:t>
      </w:r>
      <w:r w:rsidR="00191BBA">
        <w:t>$$</w:t>
      </w:r>
      <w:r w:rsidRPr="00611F58">
        <w:t>Cartwright 2020</w:t>
      </w:r>
      <w:r w:rsidR="00191BBA">
        <w:t>$$</w:t>
      </w:r>
      <w:r w:rsidRPr="00611F58">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63D62" w14:textId="77777777" w:rsidR="0039406D" w:rsidRPr="00611F58" w:rsidRDefault="0039406D" w:rsidP="00DF185E">
      <w:pPr>
        <w:spacing w:after="0" w:line="240" w:lineRule="auto"/>
      </w:pPr>
      <w:r w:rsidRPr="00611F58">
        <w:separator/>
      </w:r>
    </w:p>
  </w:footnote>
  <w:footnote w:type="continuationSeparator" w:id="0">
    <w:p w14:paraId="2B2A52FC" w14:textId="77777777" w:rsidR="0039406D" w:rsidRPr="00611F58" w:rsidRDefault="0039406D" w:rsidP="00DF185E">
      <w:pPr>
        <w:spacing w:after="0" w:line="240" w:lineRule="auto"/>
      </w:pPr>
      <w:r w:rsidRPr="00611F58">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SoXSvWQKp43G/o" int2:id="dKVpQ0ai">
      <int2:state int2:value="Rejected" int2:type="LegacyProofing"/>
    </int2:textHash>
    <int2:textHash int2:hashCode="T9CLU+Dc3KRpLx" int2:id="Vku3Lxrq">
      <int2:state int2:value="Rejected" int2:type="LegacyProofing"/>
    </int2:textHash>
    <int2:textHash int2:hashCode="eCyTCV19OHdWKJ" int2:id="6eHeZmQ0">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E3D"/>
    <w:multiLevelType w:val="hybridMultilevel"/>
    <w:tmpl w:val="C9E60FC0"/>
    <w:lvl w:ilvl="0" w:tplc="267839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D4B12"/>
    <w:multiLevelType w:val="multilevel"/>
    <w:tmpl w:val="1B3C2594"/>
    <w:lvl w:ilvl="0">
      <w:start w:val="2"/>
      <w:numFmt w:val="decimal"/>
      <w:lvlText w:val="%1"/>
      <w:lvlJc w:val="left"/>
      <w:pPr>
        <w:ind w:left="360" w:hanging="360"/>
      </w:pPr>
      <w:rPr>
        <w:rFonts w:hint="default"/>
      </w:rPr>
    </w:lvl>
    <w:lvl w:ilvl="1">
      <w:start w:val="1"/>
      <w:numFmt w:val="lowerRoman"/>
      <w:lvlText w:val="%2."/>
      <w:lvlJc w:val="right"/>
      <w:pPr>
        <w:ind w:left="1080" w:hanging="360"/>
      </w:p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E5CC5"/>
    <w:multiLevelType w:val="multilevel"/>
    <w:tmpl w:val="671E406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DFA6A44"/>
    <w:multiLevelType w:val="hybridMultilevel"/>
    <w:tmpl w:val="EC3203AC"/>
    <w:lvl w:ilvl="0" w:tplc="267839A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63A4710"/>
    <w:multiLevelType w:val="hybridMultilevel"/>
    <w:tmpl w:val="BD04BA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68F6E7D"/>
    <w:multiLevelType w:val="multilevel"/>
    <w:tmpl w:val="A650CC2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711B62AF"/>
    <w:multiLevelType w:val="hybridMultilevel"/>
    <w:tmpl w:val="54B2C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5772442">
    <w:abstractNumId w:val="5"/>
  </w:num>
  <w:num w:numId="2" w16cid:durableId="188571260">
    <w:abstractNumId w:val="2"/>
  </w:num>
  <w:num w:numId="3" w16cid:durableId="1922761336">
    <w:abstractNumId w:val="1"/>
  </w:num>
  <w:num w:numId="4" w16cid:durableId="1368217575">
    <w:abstractNumId w:val="6"/>
  </w:num>
  <w:num w:numId="5" w16cid:durableId="1147282664">
    <w:abstractNumId w:val="0"/>
  </w:num>
  <w:num w:numId="6" w16cid:durableId="1225993006">
    <w:abstractNumId w:val="3"/>
  </w:num>
  <w:num w:numId="7" w16cid:durableId="1932543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742"/>
    <w:rsid w:val="00000BD0"/>
    <w:rsid w:val="0002222E"/>
    <w:rsid w:val="000245E5"/>
    <w:rsid w:val="00032554"/>
    <w:rsid w:val="00032706"/>
    <w:rsid w:val="00036F2C"/>
    <w:rsid w:val="00041583"/>
    <w:rsid w:val="00043102"/>
    <w:rsid w:val="0004446A"/>
    <w:rsid w:val="00044AAD"/>
    <w:rsid w:val="00053F88"/>
    <w:rsid w:val="00062733"/>
    <w:rsid w:val="00081857"/>
    <w:rsid w:val="00084B6C"/>
    <w:rsid w:val="000911EA"/>
    <w:rsid w:val="00095323"/>
    <w:rsid w:val="00096473"/>
    <w:rsid w:val="000C25E9"/>
    <w:rsid w:val="000D0A9D"/>
    <w:rsid w:val="000D187C"/>
    <w:rsid w:val="000E6FA4"/>
    <w:rsid w:val="000E7C88"/>
    <w:rsid w:val="001000E1"/>
    <w:rsid w:val="001074F0"/>
    <w:rsid w:val="00110EE7"/>
    <w:rsid w:val="00111D6C"/>
    <w:rsid w:val="00117884"/>
    <w:rsid w:val="0012174A"/>
    <w:rsid w:val="001237B8"/>
    <w:rsid w:val="001242DC"/>
    <w:rsid w:val="0012449C"/>
    <w:rsid w:val="00124DF7"/>
    <w:rsid w:val="0014727D"/>
    <w:rsid w:val="001519AB"/>
    <w:rsid w:val="001564BB"/>
    <w:rsid w:val="0017240F"/>
    <w:rsid w:val="0017672A"/>
    <w:rsid w:val="001852E6"/>
    <w:rsid w:val="00191B39"/>
    <w:rsid w:val="00191BBA"/>
    <w:rsid w:val="00192E48"/>
    <w:rsid w:val="001A06CE"/>
    <w:rsid w:val="001A35EB"/>
    <w:rsid w:val="001A625A"/>
    <w:rsid w:val="001A7C09"/>
    <w:rsid w:val="001A7D98"/>
    <w:rsid w:val="001C0044"/>
    <w:rsid w:val="001C23B9"/>
    <w:rsid w:val="001C40A0"/>
    <w:rsid w:val="001C7BCA"/>
    <w:rsid w:val="001D5E13"/>
    <w:rsid w:val="001D7337"/>
    <w:rsid w:val="001E32E3"/>
    <w:rsid w:val="001E3494"/>
    <w:rsid w:val="001E6446"/>
    <w:rsid w:val="001E78B6"/>
    <w:rsid w:val="001F7329"/>
    <w:rsid w:val="00233D55"/>
    <w:rsid w:val="002341A4"/>
    <w:rsid w:val="00237742"/>
    <w:rsid w:val="00281CAE"/>
    <w:rsid w:val="002937E7"/>
    <w:rsid w:val="002A0BBD"/>
    <w:rsid w:val="002A329C"/>
    <w:rsid w:val="002B2A6C"/>
    <w:rsid w:val="002B5A8A"/>
    <w:rsid w:val="002B6502"/>
    <w:rsid w:val="002C0660"/>
    <w:rsid w:val="002C3BA4"/>
    <w:rsid w:val="002C77D0"/>
    <w:rsid w:val="002D1C67"/>
    <w:rsid w:val="002D5C39"/>
    <w:rsid w:val="002D709C"/>
    <w:rsid w:val="002E052D"/>
    <w:rsid w:val="002E09CE"/>
    <w:rsid w:val="002E2107"/>
    <w:rsid w:val="002E3A8E"/>
    <w:rsid w:val="002E3ED0"/>
    <w:rsid w:val="002F1399"/>
    <w:rsid w:val="002F5F9B"/>
    <w:rsid w:val="00307752"/>
    <w:rsid w:val="00312485"/>
    <w:rsid w:val="0032318E"/>
    <w:rsid w:val="003279B7"/>
    <w:rsid w:val="003279D1"/>
    <w:rsid w:val="00331B3D"/>
    <w:rsid w:val="00331B87"/>
    <w:rsid w:val="00333451"/>
    <w:rsid w:val="00333DC4"/>
    <w:rsid w:val="0034477B"/>
    <w:rsid w:val="00345CC3"/>
    <w:rsid w:val="003470D3"/>
    <w:rsid w:val="00355074"/>
    <w:rsid w:val="0036724E"/>
    <w:rsid w:val="0038087A"/>
    <w:rsid w:val="003832D2"/>
    <w:rsid w:val="00390533"/>
    <w:rsid w:val="00391426"/>
    <w:rsid w:val="0039406D"/>
    <w:rsid w:val="003957EF"/>
    <w:rsid w:val="00395DF3"/>
    <w:rsid w:val="003962C5"/>
    <w:rsid w:val="003A2884"/>
    <w:rsid w:val="003A42DF"/>
    <w:rsid w:val="003A6AD1"/>
    <w:rsid w:val="003B2594"/>
    <w:rsid w:val="003D4B3C"/>
    <w:rsid w:val="003D738E"/>
    <w:rsid w:val="003F04A3"/>
    <w:rsid w:val="003F1A6C"/>
    <w:rsid w:val="003F2692"/>
    <w:rsid w:val="003F5FD3"/>
    <w:rsid w:val="00401546"/>
    <w:rsid w:val="00405F91"/>
    <w:rsid w:val="00407FF3"/>
    <w:rsid w:val="00423662"/>
    <w:rsid w:val="00433D68"/>
    <w:rsid w:val="00447D8A"/>
    <w:rsid w:val="004505EC"/>
    <w:rsid w:val="004530BE"/>
    <w:rsid w:val="004544AE"/>
    <w:rsid w:val="0046085A"/>
    <w:rsid w:val="00465728"/>
    <w:rsid w:val="00476C68"/>
    <w:rsid w:val="00487B81"/>
    <w:rsid w:val="0049115F"/>
    <w:rsid w:val="00492538"/>
    <w:rsid w:val="004933E0"/>
    <w:rsid w:val="004A2740"/>
    <w:rsid w:val="004C1338"/>
    <w:rsid w:val="004C6F15"/>
    <w:rsid w:val="004D1626"/>
    <w:rsid w:val="004D1E62"/>
    <w:rsid w:val="004D63F3"/>
    <w:rsid w:val="004E5B47"/>
    <w:rsid w:val="004F2773"/>
    <w:rsid w:val="004F4CF0"/>
    <w:rsid w:val="0051118C"/>
    <w:rsid w:val="00512BBB"/>
    <w:rsid w:val="00513135"/>
    <w:rsid w:val="00520B4D"/>
    <w:rsid w:val="005223B9"/>
    <w:rsid w:val="005236B4"/>
    <w:rsid w:val="00524B9D"/>
    <w:rsid w:val="00525974"/>
    <w:rsid w:val="00533E74"/>
    <w:rsid w:val="00537A3C"/>
    <w:rsid w:val="00542975"/>
    <w:rsid w:val="005445F5"/>
    <w:rsid w:val="00575193"/>
    <w:rsid w:val="005779AA"/>
    <w:rsid w:val="00581C85"/>
    <w:rsid w:val="005841A8"/>
    <w:rsid w:val="005A3244"/>
    <w:rsid w:val="005C0E6C"/>
    <w:rsid w:val="005C4D07"/>
    <w:rsid w:val="005C7B7D"/>
    <w:rsid w:val="005D2954"/>
    <w:rsid w:val="005D5A68"/>
    <w:rsid w:val="005E734E"/>
    <w:rsid w:val="005F5162"/>
    <w:rsid w:val="00600032"/>
    <w:rsid w:val="0060202D"/>
    <w:rsid w:val="00605297"/>
    <w:rsid w:val="00611693"/>
    <w:rsid w:val="00611F58"/>
    <w:rsid w:val="006167F6"/>
    <w:rsid w:val="0062179D"/>
    <w:rsid w:val="006233A8"/>
    <w:rsid w:val="006263B3"/>
    <w:rsid w:val="00631500"/>
    <w:rsid w:val="0063333E"/>
    <w:rsid w:val="0063605B"/>
    <w:rsid w:val="006466C6"/>
    <w:rsid w:val="00657F3B"/>
    <w:rsid w:val="006601C6"/>
    <w:rsid w:val="00660694"/>
    <w:rsid w:val="006753FF"/>
    <w:rsid w:val="00675EFB"/>
    <w:rsid w:val="0068455A"/>
    <w:rsid w:val="00692542"/>
    <w:rsid w:val="006956FE"/>
    <w:rsid w:val="00695D42"/>
    <w:rsid w:val="006B4103"/>
    <w:rsid w:val="006C0245"/>
    <w:rsid w:val="006C18E3"/>
    <w:rsid w:val="006C59ED"/>
    <w:rsid w:val="006D50FB"/>
    <w:rsid w:val="006E23C2"/>
    <w:rsid w:val="006F7477"/>
    <w:rsid w:val="0070143E"/>
    <w:rsid w:val="00701897"/>
    <w:rsid w:val="00723755"/>
    <w:rsid w:val="0072433B"/>
    <w:rsid w:val="00726376"/>
    <w:rsid w:val="00726820"/>
    <w:rsid w:val="00741051"/>
    <w:rsid w:val="00754FB1"/>
    <w:rsid w:val="00757A5E"/>
    <w:rsid w:val="00763650"/>
    <w:rsid w:val="00764E37"/>
    <w:rsid w:val="00765814"/>
    <w:rsid w:val="007916D5"/>
    <w:rsid w:val="007922F6"/>
    <w:rsid w:val="007A0181"/>
    <w:rsid w:val="007A7932"/>
    <w:rsid w:val="007B2F09"/>
    <w:rsid w:val="007B75B8"/>
    <w:rsid w:val="007C2A22"/>
    <w:rsid w:val="007C3291"/>
    <w:rsid w:val="007F0860"/>
    <w:rsid w:val="007F25D8"/>
    <w:rsid w:val="007F49ED"/>
    <w:rsid w:val="00802B91"/>
    <w:rsid w:val="00807E99"/>
    <w:rsid w:val="00814AFC"/>
    <w:rsid w:val="00822595"/>
    <w:rsid w:val="00824D56"/>
    <w:rsid w:val="008274B6"/>
    <w:rsid w:val="0083723F"/>
    <w:rsid w:val="008400F3"/>
    <w:rsid w:val="008413A6"/>
    <w:rsid w:val="0084354D"/>
    <w:rsid w:val="00854D6F"/>
    <w:rsid w:val="008578B6"/>
    <w:rsid w:val="00866633"/>
    <w:rsid w:val="008735F8"/>
    <w:rsid w:val="00874061"/>
    <w:rsid w:val="00882C1E"/>
    <w:rsid w:val="00886876"/>
    <w:rsid w:val="008A3510"/>
    <w:rsid w:val="008A4016"/>
    <w:rsid w:val="008B73F2"/>
    <w:rsid w:val="008C12EE"/>
    <w:rsid w:val="008C4FE1"/>
    <w:rsid w:val="008D65C9"/>
    <w:rsid w:val="008E15AE"/>
    <w:rsid w:val="009018D1"/>
    <w:rsid w:val="0090501E"/>
    <w:rsid w:val="00906D12"/>
    <w:rsid w:val="009211BA"/>
    <w:rsid w:val="009215D8"/>
    <w:rsid w:val="00922759"/>
    <w:rsid w:val="00925BFC"/>
    <w:rsid w:val="00941473"/>
    <w:rsid w:val="00950F8B"/>
    <w:rsid w:val="00962006"/>
    <w:rsid w:val="009638D8"/>
    <w:rsid w:val="00964538"/>
    <w:rsid w:val="009700E1"/>
    <w:rsid w:val="00975544"/>
    <w:rsid w:val="00976CB5"/>
    <w:rsid w:val="00986CF4"/>
    <w:rsid w:val="009B028D"/>
    <w:rsid w:val="009B0766"/>
    <w:rsid w:val="009D037C"/>
    <w:rsid w:val="009E0DCE"/>
    <w:rsid w:val="009E15AC"/>
    <w:rsid w:val="009E1A3C"/>
    <w:rsid w:val="009E6563"/>
    <w:rsid w:val="00A04498"/>
    <w:rsid w:val="00A04A95"/>
    <w:rsid w:val="00A17F85"/>
    <w:rsid w:val="00A35947"/>
    <w:rsid w:val="00A400E1"/>
    <w:rsid w:val="00A63D2F"/>
    <w:rsid w:val="00A9092E"/>
    <w:rsid w:val="00A97432"/>
    <w:rsid w:val="00AC12B9"/>
    <w:rsid w:val="00AC6A0B"/>
    <w:rsid w:val="00AD22BD"/>
    <w:rsid w:val="00AD26DF"/>
    <w:rsid w:val="00AD3CEE"/>
    <w:rsid w:val="00AD3E68"/>
    <w:rsid w:val="00AE317A"/>
    <w:rsid w:val="00AE3865"/>
    <w:rsid w:val="00AE66CE"/>
    <w:rsid w:val="00AE6AC0"/>
    <w:rsid w:val="00AE79FE"/>
    <w:rsid w:val="00AF02F6"/>
    <w:rsid w:val="00AF2F73"/>
    <w:rsid w:val="00AF5AB4"/>
    <w:rsid w:val="00B00D16"/>
    <w:rsid w:val="00B012D9"/>
    <w:rsid w:val="00B024D1"/>
    <w:rsid w:val="00B168CD"/>
    <w:rsid w:val="00B214D1"/>
    <w:rsid w:val="00B3065A"/>
    <w:rsid w:val="00B3717F"/>
    <w:rsid w:val="00B413B5"/>
    <w:rsid w:val="00B422DB"/>
    <w:rsid w:val="00B52770"/>
    <w:rsid w:val="00B54768"/>
    <w:rsid w:val="00B5558F"/>
    <w:rsid w:val="00B649D4"/>
    <w:rsid w:val="00B90D46"/>
    <w:rsid w:val="00B916B0"/>
    <w:rsid w:val="00BA765E"/>
    <w:rsid w:val="00BC306F"/>
    <w:rsid w:val="00BC5649"/>
    <w:rsid w:val="00BC5A10"/>
    <w:rsid w:val="00BC66A1"/>
    <w:rsid w:val="00BC67D1"/>
    <w:rsid w:val="00BC6A31"/>
    <w:rsid w:val="00BE0EC1"/>
    <w:rsid w:val="00BE17C6"/>
    <w:rsid w:val="00BE2191"/>
    <w:rsid w:val="00BE4EE6"/>
    <w:rsid w:val="00BE5302"/>
    <w:rsid w:val="00BF5DB5"/>
    <w:rsid w:val="00BF72E6"/>
    <w:rsid w:val="00C059E7"/>
    <w:rsid w:val="00C11944"/>
    <w:rsid w:val="00C1492B"/>
    <w:rsid w:val="00C213E9"/>
    <w:rsid w:val="00C2387E"/>
    <w:rsid w:val="00C36650"/>
    <w:rsid w:val="00C4434D"/>
    <w:rsid w:val="00C5681A"/>
    <w:rsid w:val="00C61C9C"/>
    <w:rsid w:val="00C66AF2"/>
    <w:rsid w:val="00C76711"/>
    <w:rsid w:val="00C76C2F"/>
    <w:rsid w:val="00C85614"/>
    <w:rsid w:val="00CD5D08"/>
    <w:rsid w:val="00CD7A7F"/>
    <w:rsid w:val="00CE6599"/>
    <w:rsid w:val="00CF0F91"/>
    <w:rsid w:val="00D0124E"/>
    <w:rsid w:val="00D026EE"/>
    <w:rsid w:val="00D03F5D"/>
    <w:rsid w:val="00D16C7A"/>
    <w:rsid w:val="00D3195E"/>
    <w:rsid w:val="00D407A8"/>
    <w:rsid w:val="00D422BC"/>
    <w:rsid w:val="00D53ECF"/>
    <w:rsid w:val="00D60FB3"/>
    <w:rsid w:val="00D64E17"/>
    <w:rsid w:val="00D7383E"/>
    <w:rsid w:val="00D744C9"/>
    <w:rsid w:val="00D764B0"/>
    <w:rsid w:val="00D765A5"/>
    <w:rsid w:val="00D8405C"/>
    <w:rsid w:val="00DA1F5E"/>
    <w:rsid w:val="00DA2B3E"/>
    <w:rsid w:val="00DA7A67"/>
    <w:rsid w:val="00DC3908"/>
    <w:rsid w:val="00DC3C7C"/>
    <w:rsid w:val="00DD009E"/>
    <w:rsid w:val="00DE1A65"/>
    <w:rsid w:val="00DE1ED4"/>
    <w:rsid w:val="00DE4DF0"/>
    <w:rsid w:val="00DE7DCD"/>
    <w:rsid w:val="00DF185E"/>
    <w:rsid w:val="00DF4A60"/>
    <w:rsid w:val="00E13DD2"/>
    <w:rsid w:val="00E203BE"/>
    <w:rsid w:val="00E2122D"/>
    <w:rsid w:val="00E275D0"/>
    <w:rsid w:val="00E31DF3"/>
    <w:rsid w:val="00E41541"/>
    <w:rsid w:val="00E43E01"/>
    <w:rsid w:val="00E52056"/>
    <w:rsid w:val="00E67F99"/>
    <w:rsid w:val="00E718CD"/>
    <w:rsid w:val="00E7295A"/>
    <w:rsid w:val="00E7658A"/>
    <w:rsid w:val="00E83BB6"/>
    <w:rsid w:val="00E9328F"/>
    <w:rsid w:val="00E933CF"/>
    <w:rsid w:val="00E93BE9"/>
    <w:rsid w:val="00E94438"/>
    <w:rsid w:val="00EA074F"/>
    <w:rsid w:val="00EB7742"/>
    <w:rsid w:val="00EC466A"/>
    <w:rsid w:val="00EE35F8"/>
    <w:rsid w:val="00EE5323"/>
    <w:rsid w:val="00EE7FDB"/>
    <w:rsid w:val="00EF26BB"/>
    <w:rsid w:val="00EF6329"/>
    <w:rsid w:val="00F0725E"/>
    <w:rsid w:val="00F10A5B"/>
    <w:rsid w:val="00F23C92"/>
    <w:rsid w:val="00F242DB"/>
    <w:rsid w:val="00F36D0E"/>
    <w:rsid w:val="00F412F6"/>
    <w:rsid w:val="00F44773"/>
    <w:rsid w:val="00F470B1"/>
    <w:rsid w:val="00F52237"/>
    <w:rsid w:val="00F52DC4"/>
    <w:rsid w:val="00F557E1"/>
    <w:rsid w:val="00F67624"/>
    <w:rsid w:val="00F67E8B"/>
    <w:rsid w:val="00F81F39"/>
    <w:rsid w:val="00F855D8"/>
    <w:rsid w:val="00F87D75"/>
    <w:rsid w:val="00F9673F"/>
    <w:rsid w:val="00FA520D"/>
    <w:rsid w:val="00FA709F"/>
    <w:rsid w:val="00FB1B7F"/>
    <w:rsid w:val="00FC2801"/>
    <w:rsid w:val="00FC3A3B"/>
    <w:rsid w:val="00FC412E"/>
    <w:rsid w:val="00FD1F0F"/>
    <w:rsid w:val="00FD2A81"/>
    <w:rsid w:val="00FD33F9"/>
    <w:rsid w:val="00FD462D"/>
    <w:rsid w:val="00FD4C4C"/>
    <w:rsid w:val="00FD553A"/>
    <w:rsid w:val="00FE19D9"/>
    <w:rsid w:val="00FF0635"/>
    <w:rsid w:val="090DF79F"/>
    <w:rsid w:val="18A3B738"/>
    <w:rsid w:val="2621198A"/>
    <w:rsid w:val="3FA38E8F"/>
    <w:rsid w:val="4247EA4E"/>
    <w:rsid w:val="453D2798"/>
    <w:rsid w:val="475487C4"/>
    <w:rsid w:val="53AD5225"/>
    <w:rsid w:val="60C09CF6"/>
    <w:rsid w:val="6886307D"/>
    <w:rsid w:val="70162948"/>
    <w:rsid w:val="71BA27B6"/>
    <w:rsid w:val="7909877C"/>
    <w:rsid w:val="7ADDC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B7537"/>
  <w15:chartTrackingRefBased/>
  <w15:docId w15:val="{23A55294-BFEB-4F91-99DB-0DD8E929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742"/>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AC12B9"/>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AC12B9"/>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AC12B9"/>
    <w:pPr>
      <w:keepNext/>
      <w:keepLines/>
      <w:spacing w:before="40" w:after="0"/>
      <w:outlineLvl w:val="2"/>
    </w:pPr>
    <w:rPr>
      <w:rFonts w:asciiTheme="majorHAnsi" w:eastAsiaTheme="majorEastAsia" w:hAnsiTheme="majorHAnsi"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7742"/>
    <w:pPr>
      <w:ind w:left="720"/>
      <w:contextualSpacing/>
    </w:pPr>
  </w:style>
  <w:style w:type="paragraph" w:styleId="FootnoteText">
    <w:name w:val="footnote text"/>
    <w:basedOn w:val="Normal"/>
    <w:link w:val="FootnoteTextChar"/>
    <w:uiPriority w:val="99"/>
    <w:unhideWhenUsed/>
    <w:rsid w:val="00237742"/>
    <w:pPr>
      <w:spacing w:after="0" w:line="240" w:lineRule="auto"/>
    </w:pPr>
    <w:rPr>
      <w:sz w:val="20"/>
      <w:szCs w:val="20"/>
    </w:rPr>
  </w:style>
  <w:style w:type="character" w:customStyle="1" w:styleId="FootnoteTextChar">
    <w:name w:val="Footnote Text Char"/>
    <w:basedOn w:val="DefaultParagraphFont"/>
    <w:link w:val="FootnoteText"/>
    <w:uiPriority w:val="99"/>
    <w:rsid w:val="00237742"/>
    <w:rPr>
      <w:sz w:val="20"/>
      <w:szCs w:val="20"/>
    </w:rPr>
  </w:style>
  <w:style w:type="character" w:styleId="Hyperlink">
    <w:name w:val="Hyperlink"/>
    <w:basedOn w:val="DefaultParagraphFont"/>
    <w:uiPriority w:val="99"/>
    <w:unhideWhenUsed/>
    <w:rsid w:val="009E15AC"/>
    <w:rPr>
      <w:color w:val="0563C1" w:themeColor="hyperlink"/>
      <w:u w:val="single"/>
    </w:rPr>
  </w:style>
  <w:style w:type="paragraph" w:styleId="EndnoteText">
    <w:name w:val="endnote text"/>
    <w:basedOn w:val="Normal"/>
    <w:link w:val="EndnoteTextChar"/>
    <w:uiPriority w:val="99"/>
    <w:semiHidden/>
    <w:unhideWhenUsed/>
    <w:rsid w:val="0034477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4477B"/>
    <w:rPr>
      <w:sz w:val="20"/>
      <w:szCs w:val="20"/>
    </w:rPr>
  </w:style>
  <w:style w:type="character" w:styleId="EndnoteReference">
    <w:name w:val="endnote reference"/>
    <w:basedOn w:val="DefaultParagraphFont"/>
    <w:uiPriority w:val="99"/>
    <w:semiHidden/>
    <w:unhideWhenUsed/>
    <w:rsid w:val="0034477B"/>
    <w:rPr>
      <w:vertAlign w:val="superscript"/>
    </w:rPr>
  </w:style>
  <w:style w:type="table" w:styleId="TableGrid">
    <w:name w:val="Table Grid"/>
    <w:basedOn w:val="TableNormal"/>
    <w:uiPriority w:val="39"/>
    <w:rsid w:val="00646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24D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4D56"/>
    <w:rPr>
      <w:rFonts w:ascii="Segoe UI" w:hAnsi="Segoe UI" w:cs="Segoe UI"/>
      <w:sz w:val="18"/>
      <w:szCs w:val="18"/>
    </w:rPr>
  </w:style>
  <w:style w:type="character" w:styleId="CommentReference">
    <w:name w:val="annotation reference"/>
    <w:basedOn w:val="DefaultParagraphFont"/>
    <w:uiPriority w:val="99"/>
    <w:semiHidden/>
    <w:unhideWhenUsed/>
    <w:rsid w:val="002E09CE"/>
    <w:rPr>
      <w:sz w:val="16"/>
      <w:szCs w:val="16"/>
    </w:rPr>
  </w:style>
  <w:style w:type="paragraph" w:styleId="CommentText">
    <w:name w:val="annotation text"/>
    <w:basedOn w:val="Normal"/>
    <w:link w:val="CommentTextChar"/>
    <w:uiPriority w:val="99"/>
    <w:unhideWhenUsed/>
    <w:rsid w:val="002E09CE"/>
    <w:pPr>
      <w:spacing w:line="240" w:lineRule="auto"/>
    </w:pPr>
    <w:rPr>
      <w:sz w:val="20"/>
      <w:szCs w:val="20"/>
    </w:rPr>
  </w:style>
  <w:style w:type="character" w:customStyle="1" w:styleId="CommentTextChar">
    <w:name w:val="Comment Text Char"/>
    <w:basedOn w:val="DefaultParagraphFont"/>
    <w:link w:val="CommentText"/>
    <w:uiPriority w:val="99"/>
    <w:rsid w:val="002E09CE"/>
    <w:rPr>
      <w:sz w:val="20"/>
      <w:szCs w:val="20"/>
    </w:rPr>
  </w:style>
  <w:style w:type="paragraph" w:styleId="CommentSubject">
    <w:name w:val="annotation subject"/>
    <w:basedOn w:val="CommentText"/>
    <w:next w:val="CommentText"/>
    <w:link w:val="CommentSubjectChar"/>
    <w:uiPriority w:val="99"/>
    <w:semiHidden/>
    <w:unhideWhenUsed/>
    <w:rsid w:val="002E09CE"/>
    <w:rPr>
      <w:b/>
      <w:bCs/>
    </w:rPr>
  </w:style>
  <w:style w:type="character" w:customStyle="1" w:styleId="CommentSubjectChar">
    <w:name w:val="Comment Subject Char"/>
    <w:basedOn w:val="CommentTextChar"/>
    <w:link w:val="CommentSubject"/>
    <w:uiPriority w:val="99"/>
    <w:semiHidden/>
    <w:rsid w:val="002E09CE"/>
    <w:rPr>
      <w:b/>
      <w:bCs/>
      <w:sz w:val="20"/>
      <w:szCs w:val="20"/>
    </w:rPr>
  </w:style>
  <w:style w:type="paragraph" w:styleId="Revision">
    <w:name w:val="Revision"/>
    <w:hidden/>
    <w:uiPriority w:val="99"/>
    <w:semiHidden/>
    <w:rsid w:val="00FD1F0F"/>
    <w:pPr>
      <w:spacing w:after="0" w:line="240" w:lineRule="auto"/>
    </w:pPr>
  </w:style>
  <w:style w:type="paragraph" w:styleId="Header">
    <w:name w:val="header"/>
    <w:basedOn w:val="Normal"/>
    <w:link w:val="HeaderChar"/>
    <w:uiPriority w:val="99"/>
    <w:unhideWhenUsed/>
    <w:rsid w:val="003914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426"/>
  </w:style>
  <w:style w:type="paragraph" w:styleId="Footer">
    <w:name w:val="footer"/>
    <w:basedOn w:val="Normal"/>
    <w:link w:val="FooterChar"/>
    <w:uiPriority w:val="99"/>
    <w:unhideWhenUsed/>
    <w:rsid w:val="003914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426"/>
  </w:style>
  <w:style w:type="character" w:styleId="Emphasis">
    <w:name w:val="Emphasis"/>
    <w:basedOn w:val="DefaultParagraphFont"/>
    <w:uiPriority w:val="20"/>
    <w:qFormat/>
    <w:rsid w:val="001000E1"/>
    <w:rPr>
      <w:i/>
      <w:iCs/>
    </w:rPr>
  </w:style>
  <w:style w:type="character" w:styleId="FollowedHyperlink">
    <w:name w:val="FollowedHyperlink"/>
    <w:basedOn w:val="DefaultParagraphFont"/>
    <w:uiPriority w:val="99"/>
    <w:semiHidden/>
    <w:unhideWhenUsed/>
    <w:rsid w:val="00950F8B"/>
    <w:rPr>
      <w:color w:val="954F72" w:themeColor="followedHyperlink"/>
      <w:u w:val="single"/>
    </w:rPr>
  </w:style>
  <w:style w:type="character" w:customStyle="1" w:styleId="Heading1Char">
    <w:name w:val="Heading 1 Char"/>
    <w:basedOn w:val="DefaultParagraphFont"/>
    <w:link w:val="Heading1"/>
    <w:uiPriority w:val="9"/>
    <w:rsid w:val="00AC12B9"/>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AC12B9"/>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rsid w:val="00AC12B9"/>
    <w:rPr>
      <w:rFonts w:asciiTheme="majorHAnsi" w:eastAsiaTheme="majorEastAsia" w:hAnsiTheme="majorHAnsi" w:cstheme="majorBidi"/>
      <w:sz w:val="24"/>
      <w:szCs w:val="24"/>
    </w:rPr>
  </w:style>
  <w:style w:type="character" w:styleId="UnresolvedMention">
    <w:name w:val="Unresolved Mention"/>
    <w:basedOn w:val="DefaultParagraphFont"/>
    <w:uiPriority w:val="99"/>
    <w:semiHidden/>
    <w:unhideWhenUsed/>
    <w:rsid w:val="002C06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barth/Desktop/TO%20DO%20for%20APPEAR/PAPERS%20AND%20CAPTIONS%20final%20appear%20files-ready%20to%20prep%20for%20transmittal/Paper%206-LT-returned%20to%20me%20for%20finalization%203-6-25/APPEAR%202-6-Rogge-final/fig-6-1" TargetMode="External"/><Relationship Id="rId13" Type="http://schemas.openxmlformats.org/officeDocument/2006/relationships/hyperlink" Target="file:///Users/rbarth/Desktop/TO%20DO%20for%20APPEAR/PAPERS%20AND%20CAPTIONS%20final%20appear%20files-ready%20to%20prep%20for%20transmittal/Paper%206-LT-returned%20to%20me%20for%20finalization%203-6-25/APPEAR%202-6-Rogge-final/fig-6-5" TargetMode="External"/><Relationship Id="rId18" Type="http://schemas.openxmlformats.org/officeDocument/2006/relationships/hyperlink" Target="file:///Users/rbarth/Desktop/TO%20DO%20for%20APPEAR/PAPERS%20AND%20CAPTIONS%20final%20appear%20files-ready%20to%20prep%20for%20transmittal/Paper%206-LT-returned%20to%20me%20for%20finalization%203-6-25/APPEAR%202-6-Rogge-final/fig-6-7"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file:///Users/rbarth/Desktop/TO%20DO%20for%20APPEAR/PAPERS%20AND%20CAPTIONS%20final%20appear%20files-ready%20to%20prep%20for%20transmittal/Paper%206-LT-returned%20to%20me%20for%20finalization%203-6-25/APPEAR%202-6-Rogge-final/fig-6-8" TargetMode="External"/><Relationship Id="rId7" Type="http://schemas.openxmlformats.org/officeDocument/2006/relationships/endnotes" Target="endnotes.xml"/><Relationship Id="rId12" Type="http://schemas.openxmlformats.org/officeDocument/2006/relationships/hyperlink" Target="file:///Users/rbarth/Desktop/TO%20DO%20for%20APPEAR/PAPERS%20AND%20CAPTIONS%20final%20appear%20files-ready%20to%20prep%20for%20transmittal/Paper%206-LT-returned%20to%20me%20for%20finalization%203-6-25/APPEAR%202-6-Rogge-final/fig-6-4" TargetMode="External"/><Relationship Id="rId17" Type="http://schemas.openxmlformats.org/officeDocument/2006/relationships/hyperlink" Target="file:///Users/rbarth/Desktop/TO%20DO%20for%20APPEAR/PAPERS%20AND%20CAPTIONS%20final%20appear%20files-ready%20to%20prep%20for%20transmittal/Paper%206-LT-returned%20to%20me%20for%20finalization%203-6-25/APPEAR%202-6-Rogge-final/fig-6-2"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file:///Users/rbarth/Desktop/TO%20DO%20for%20APPEAR/PAPERS%20AND%20CAPTIONS%20final%20appear%20files-ready%20to%20prep%20for%20transmittal/Paper%206-LT-returned%20to%20me%20for%20finalization%203-6-25/APPEAR%202-6-Rogge-final/fig-6-1" TargetMode="External"/><Relationship Id="rId20" Type="http://schemas.openxmlformats.org/officeDocument/2006/relationships/hyperlink" Target="file:///Users/rbarth/Desktop/TO%20DO%20for%20APPEAR/PAPERS%20AND%20CAPTIONS%20final%20appear%20files-ready%20to%20prep%20for%20transmittal/Paper%206-LT-returned%20to%20me%20for%20finalization%203-6-25/APPEAR%202-6-Rogge-final/fig-6-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barth/Desktop/TO%20DO%20for%20APPEAR/PAPERS%20AND%20CAPTIONS%20final%20appear%20files-ready%20to%20prep%20for%20transmittal/Paper%206-LT-returned%20to%20me%20for%20finalization%203-6-25/APPEAR%202-6-Rogge-final/fig-6-3" TargetMode="External"/><Relationship Id="rId24" Type="http://schemas.openxmlformats.org/officeDocument/2006/relationships/hyperlink" Target="file:///Users/rbarth/Desktop/TO%20DO%20for%20APPEAR/PAPERS%20AND%20CAPTIONS%20final%20appear%20files-ready%20to%20prep%20for%20transmittal/Paper%206-LT-returned%20to%20me%20for%20finalization%203-6-25/APPEAR%202-6-Rogge-final/fig-6-10" TargetMode="External"/><Relationship Id="rId5" Type="http://schemas.openxmlformats.org/officeDocument/2006/relationships/webSettings" Target="webSettings.xml"/><Relationship Id="rId15" Type="http://schemas.openxmlformats.org/officeDocument/2006/relationships/hyperlink" Target="file:///Users/rbarth/Desktop/TO%20DO%20for%20APPEAR/PAPERS%20AND%20CAPTIONS%20final%20appear%20files-ready%20to%20prep%20for%20transmittal/Paper%206-LT-returned%20to%20me%20for%20finalization%203-6-25/APPEAR%202-6-Rogge-final/fig-6-6" TargetMode="External"/><Relationship Id="rId23" Type="http://schemas.openxmlformats.org/officeDocument/2006/relationships/hyperlink" Target="file:///Users/rbarth/Desktop/TO%20DO%20for%20APPEAR/PAPERS%20AND%20CAPTIONS%20final%20appear%20files-ready%20to%20prep%20for%20transmittal/Paper%206-LT-returned%20to%20me%20for%20finalization%203-6-25/APPEAR%202-6-Rogge-final/fig-6-9" TargetMode="External"/><Relationship Id="rId28" Type="http://schemas.microsoft.com/office/2020/10/relationships/intelligence" Target="intelligence2.xml"/><Relationship Id="rId10" Type="http://schemas.openxmlformats.org/officeDocument/2006/relationships/hyperlink" Target="file:///Users/rbarth/Desktop/TO%20DO%20for%20APPEAR/PAPERS%20AND%20CAPTIONS%20final%20appear%20files-ready%20to%20prep%20for%20transmittal/Paper%206-LT-returned%20to%20me%20for%20finalization%203-6-25/APPEAR%202-6-Rogge-final/fig-6-1" TargetMode="External"/><Relationship Id="rId19" Type="http://schemas.openxmlformats.org/officeDocument/2006/relationships/hyperlink" Target="file:///Users/rbarth/Desktop/TO%20DO%20for%20APPEAR/PAPERS%20AND%20CAPTIONS%20final%20appear%20files-ready%20to%20prep%20for%20transmittal/Paper%206-LT-returned%20to%20me%20for%20finalization%203-6-25/APPEAR%202-6-Rogge-final/fig-6-7" TargetMode="External"/><Relationship Id="rId4" Type="http://schemas.openxmlformats.org/officeDocument/2006/relationships/settings" Target="settings.xml"/><Relationship Id="rId9" Type="http://schemas.openxmlformats.org/officeDocument/2006/relationships/hyperlink" Target="file:///Users/rbarth/Desktop/TO%20DO%20for%20APPEAR/PAPERS%20AND%20CAPTIONS%20final%20appear%20files-ready%20to%20prep%20for%20transmittal/Paper%206-LT-returned%20to%20me%20for%20finalization%203-6-25/APPEAR%202-6-Rogge-final/fig-6-2" TargetMode="External"/><Relationship Id="rId14" Type="http://schemas.openxmlformats.org/officeDocument/2006/relationships/hyperlink" Target="file:///Users/rbarth/Desktop/TO%20DO%20for%20APPEAR/PAPERS%20AND%20CAPTIONS%20final%20appear%20files-ready%20to%20prep%20for%20transmittal/Paper%206-LT-returned%20to%20me%20for%20finalization%203-6-25/APPEAR%202-6-Rogge-final/fig-6-2" TargetMode="External"/><Relationship Id="rId22" Type="http://schemas.openxmlformats.org/officeDocument/2006/relationships/hyperlink" Target="file:///Users/rbarth/Desktop/TO%20DO%20for%20APPEAR/PAPERS%20AND%20CAPTIONS%20final%20appear%20files-ready%20to%20prep%20for%20transmittal/Paper%206-LT-returned%20to%20me%20for%20finalization%203-6-25/APPEAR%202-6-Rogge-final/fig-6-7"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2625614-4BC6-46E0-9EB4-F000539FF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5628</Words>
  <Characters>32080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MFAH</Company>
  <LinksUpToDate>false</LinksUpToDate>
  <CharactersWithSpaces>37633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Rogge, Corina</dc:creator>
  <cp:keywords/>
  <dc:description/>
  <cp:lastModifiedBy>Rachel Barth</cp:lastModifiedBy>
  <cp:revision>2</cp:revision>
  <dcterms:created xsi:type="dcterms:W3CDTF">2025-03-13T22:44:00Z</dcterms:created>
  <dcterms:modified xsi:type="dcterms:W3CDTF">2025-03-13T22:44:00Z</dcterms:modified>
</cp:coreProperties>
</file>