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5D126" w14:textId="77777777" w:rsidR="00B32273" w:rsidRDefault="00B32273" w:rsidP="00FD5E59">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label: </w:t>
      </w:r>
    </w:p>
    <w:p w14:paraId="1F66AC60" w14:textId="77777777" w:rsidR="00B32273" w:rsidRDefault="00B32273" w:rsidP="00FD5E59">
      <w:pPr>
        <w:spacing w:after="0" w:line="480" w:lineRule="auto"/>
        <w:rPr>
          <w:rFonts w:ascii="Times New Roman" w:hAnsi="Times New Roman" w:cs="Times New Roman"/>
          <w:sz w:val="24"/>
          <w:szCs w:val="24"/>
        </w:rPr>
      </w:pPr>
      <w:r>
        <w:rPr>
          <w:rFonts w:ascii="Times New Roman" w:hAnsi="Times New Roman" w:cs="Times New Roman"/>
          <w:sz w:val="24"/>
          <w:szCs w:val="24"/>
        </w:rPr>
        <w:t>title: Foreword</w:t>
      </w:r>
    </w:p>
    <w:p w14:paraId="7801710C" w14:textId="77777777" w:rsidR="00B32273" w:rsidRDefault="00B32273" w:rsidP="00FD5E59">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subtitle: </w:t>
      </w:r>
    </w:p>
    <w:p w14:paraId="176FFA39" w14:textId="77777777" w:rsidR="00B32273" w:rsidRDefault="00B32273" w:rsidP="00FD5E59">
      <w:pPr>
        <w:spacing w:after="0" w:line="480" w:lineRule="auto"/>
        <w:rPr>
          <w:rFonts w:ascii="Times New Roman" w:hAnsi="Times New Roman" w:cs="Times New Roman"/>
          <w:sz w:val="24"/>
          <w:szCs w:val="24"/>
        </w:rPr>
      </w:pPr>
      <w:r>
        <w:rPr>
          <w:rFonts w:ascii="Times New Roman" w:hAnsi="Times New Roman" w:cs="Times New Roman"/>
          <w:sz w:val="24"/>
          <w:szCs w:val="24"/>
        </w:rPr>
        <w:t>abstract:</w:t>
      </w:r>
    </w:p>
    <w:p w14:paraId="299D0056" w14:textId="77777777" w:rsidR="00B32273" w:rsidRDefault="00B32273" w:rsidP="00FD5E59">
      <w:pPr>
        <w:spacing w:after="0" w:line="480" w:lineRule="auto"/>
        <w:rPr>
          <w:rFonts w:ascii="Times New Roman" w:hAnsi="Times New Roman" w:cs="Times New Roman"/>
          <w:sz w:val="24"/>
          <w:szCs w:val="24"/>
        </w:rPr>
      </w:pPr>
      <w:r>
        <w:rPr>
          <w:rFonts w:ascii="Times New Roman" w:hAnsi="Times New Roman" w:cs="Times New Roman"/>
          <w:sz w:val="24"/>
          <w:szCs w:val="24"/>
        </w:rPr>
        <w:t>name: Timothy Potts</w:t>
      </w:r>
    </w:p>
    <w:p w14:paraId="585C7694" w14:textId="25E97825" w:rsidR="00B32273" w:rsidRDefault="00B32273" w:rsidP="00B32273">
      <w:pPr>
        <w:spacing w:after="0" w:line="480" w:lineRule="auto"/>
        <w:rPr>
          <w:rFonts w:ascii="Times New Roman" w:hAnsi="Times New Roman" w:cs="Times New Roman"/>
          <w:sz w:val="24"/>
          <w:szCs w:val="24"/>
        </w:rPr>
      </w:pPr>
      <w:r>
        <w:rPr>
          <w:rFonts w:ascii="Times New Roman" w:hAnsi="Times New Roman" w:cs="Times New Roman"/>
          <w:sz w:val="24"/>
          <w:szCs w:val="24"/>
        </w:rPr>
        <w:t>title: Maria Hummer-Tuttle and Robert Tuttle Director</w:t>
      </w:r>
    </w:p>
    <w:p w14:paraId="545040DD" w14:textId="77777777" w:rsidR="00B32273" w:rsidRDefault="00B32273" w:rsidP="00B32273">
      <w:pPr>
        <w:spacing w:after="0" w:line="480" w:lineRule="auto"/>
        <w:rPr>
          <w:rFonts w:ascii="Times New Roman" w:hAnsi="Times New Roman" w:cs="Times New Roman"/>
          <w:sz w:val="24"/>
          <w:szCs w:val="24"/>
        </w:rPr>
      </w:pPr>
      <w:r>
        <w:rPr>
          <w:rFonts w:ascii="Times New Roman" w:hAnsi="Times New Roman" w:cs="Times New Roman"/>
          <w:sz w:val="24"/>
          <w:szCs w:val="24"/>
        </w:rPr>
        <w:t>affiliation: J. Paul Getty Museum</w:t>
      </w:r>
    </w:p>
    <w:p w14:paraId="32006191" w14:textId="090ACF96" w:rsidR="00B32273" w:rsidRDefault="00B32273" w:rsidP="00B32273">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bio: </w:t>
      </w:r>
    </w:p>
    <w:p w14:paraId="54B3E94F" w14:textId="77777777" w:rsidR="00FD5E59" w:rsidRDefault="00FD5E59" w:rsidP="00FD5E59">
      <w:pPr>
        <w:spacing w:after="0" w:line="480" w:lineRule="auto"/>
        <w:rPr>
          <w:rFonts w:ascii="Times New Roman" w:hAnsi="Times New Roman" w:cs="Times New Roman"/>
          <w:sz w:val="24"/>
          <w:szCs w:val="24"/>
        </w:rPr>
      </w:pPr>
    </w:p>
    <w:p w14:paraId="792041CE" w14:textId="7F583078" w:rsidR="0036040A" w:rsidRPr="00FC6AC3" w:rsidRDefault="00C313F7" w:rsidP="00105622">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In </w:t>
      </w:r>
      <w:r w:rsidRPr="00EC6608">
        <w:rPr>
          <w:rFonts w:ascii="Times New Roman" w:hAnsi="Times New Roman" w:cs="Times New Roman"/>
          <w:sz w:val="24"/>
          <w:szCs w:val="24"/>
        </w:rPr>
        <w:t>20</w:t>
      </w:r>
      <w:r w:rsidR="00EC6608">
        <w:rPr>
          <w:rFonts w:ascii="Times New Roman" w:hAnsi="Times New Roman" w:cs="Times New Roman"/>
          <w:sz w:val="24"/>
          <w:szCs w:val="24"/>
        </w:rPr>
        <w:t>13</w:t>
      </w:r>
      <w:r>
        <w:rPr>
          <w:rFonts w:ascii="Times New Roman" w:hAnsi="Times New Roman" w:cs="Times New Roman"/>
          <w:sz w:val="24"/>
          <w:szCs w:val="24"/>
        </w:rPr>
        <w:t xml:space="preserve"> the Getty Museum initiated</w:t>
      </w:r>
      <w:r w:rsidR="0036040A" w:rsidRPr="00FC6AC3">
        <w:rPr>
          <w:rFonts w:ascii="Times New Roman" w:hAnsi="Times New Roman" w:cs="Times New Roman"/>
          <w:sz w:val="24"/>
          <w:szCs w:val="24"/>
        </w:rPr>
        <w:t xml:space="preserve"> </w:t>
      </w:r>
      <w:r w:rsidR="00195F31">
        <w:rPr>
          <w:rFonts w:ascii="Times New Roman" w:hAnsi="Times New Roman" w:cs="Times New Roman"/>
          <w:sz w:val="24"/>
          <w:szCs w:val="24"/>
        </w:rPr>
        <w:t>Ancient Panel Painting: Examination, Analysis, and Research (</w:t>
      </w:r>
      <w:r w:rsidR="0036040A" w:rsidRPr="00FC6AC3">
        <w:rPr>
          <w:rFonts w:ascii="Times New Roman" w:hAnsi="Times New Roman" w:cs="Times New Roman"/>
          <w:sz w:val="24"/>
          <w:szCs w:val="24"/>
        </w:rPr>
        <w:t>APPEAR</w:t>
      </w:r>
      <w:r w:rsidR="00195F31">
        <w:rPr>
          <w:rFonts w:ascii="Times New Roman" w:hAnsi="Times New Roman" w:cs="Times New Roman"/>
          <w:sz w:val="24"/>
          <w:szCs w:val="24"/>
        </w:rPr>
        <w:t>)</w:t>
      </w:r>
      <w:r w:rsidR="0036040A" w:rsidRPr="00FC6AC3">
        <w:rPr>
          <w:rFonts w:ascii="Times New Roman" w:hAnsi="Times New Roman" w:cs="Times New Roman"/>
          <w:sz w:val="24"/>
          <w:szCs w:val="24"/>
        </w:rPr>
        <w:t xml:space="preserve"> </w:t>
      </w:r>
      <w:r>
        <w:rPr>
          <w:rFonts w:ascii="Times New Roman" w:hAnsi="Times New Roman" w:cs="Times New Roman"/>
          <w:sz w:val="24"/>
          <w:szCs w:val="24"/>
        </w:rPr>
        <w:t>as an international collaborative project</w:t>
      </w:r>
      <w:r w:rsidR="0036040A" w:rsidRPr="00FC6AC3">
        <w:rPr>
          <w:rFonts w:ascii="Times New Roman" w:hAnsi="Times New Roman" w:cs="Times New Roman"/>
          <w:sz w:val="24"/>
          <w:szCs w:val="24"/>
        </w:rPr>
        <w:t xml:space="preserve"> to collect technical information on ancient panel paintings, specifically funerary mummy portraits produced in Egypt during the Roman era, </w:t>
      </w:r>
      <w:r>
        <w:rPr>
          <w:rFonts w:ascii="Times New Roman" w:hAnsi="Times New Roman" w:cs="Times New Roman"/>
          <w:sz w:val="24"/>
          <w:szCs w:val="24"/>
        </w:rPr>
        <w:t>as</w:t>
      </w:r>
      <w:r w:rsidR="0036040A" w:rsidRPr="00FC6AC3">
        <w:rPr>
          <w:rFonts w:ascii="Times New Roman" w:hAnsi="Times New Roman" w:cs="Times New Roman"/>
          <w:sz w:val="24"/>
          <w:szCs w:val="24"/>
        </w:rPr>
        <w:t xml:space="preserve"> a platform for comparative </w:t>
      </w:r>
      <w:r>
        <w:rPr>
          <w:rFonts w:ascii="Times New Roman" w:hAnsi="Times New Roman" w:cs="Times New Roman"/>
          <w:sz w:val="24"/>
          <w:szCs w:val="24"/>
        </w:rPr>
        <w:t>research and conservation of this important archaeological and art historical corpus</w:t>
      </w:r>
      <w:r w:rsidR="0036040A" w:rsidRPr="00FC6AC3">
        <w:rPr>
          <w:rFonts w:ascii="Times New Roman" w:hAnsi="Times New Roman" w:cs="Times New Roman"/>
          <w:sz w:val="24"/>
          <w:szCs w:val="24"/>
        </w:rPr>
        <w:t xml:space="preserve">. Through the participation of museums from around the world, APPEAR </w:t>
      </w:r>
      <w:r>
        <w:rPr>
          <w:rFonts w:ascii="Times New Roman" w:hAnsi="Times New Roman" w:cs="Times New Roman"/>
          <w:sz w:val="24"/>
          <w:szCs w:val="24"/>
        </w:rPr>
        <w:t>has</w:t>
      </w:r>
      <w:r w:rsidR="0036040A" w:rsidRPr="00FC6AC3">
        <w:rPr>
          <w:rFonts w:ascii="Times New Roman" w:hAnsi="Times New Roman" w:cs="Times New Roman"/>
          <w:sz w:val="24"/>
          <w:szCs w:val="24"/>
        </w:rPr>
        <w:t xml:space="preserve"> shed </w:t>
      </w:r>
      <w:r>
        <w:rPr>
          <w:rFonts w:ascii="Times New Roman" w:hAnsi="Times New Roman" w:cs="Times New Roman"/>
          <w:sz w:val="24"/>
          <w:szCs w:val="24"/>
        </w:rPr>
        <w:t xml:space="preserve">much </w:t>
      </w:r>
      <w:r w:rsidR="0036040A" w:rsidRPr="00FC6AC3">
        <w:rPr>
          <w:rFonts w:ascii="Times New Roman" w:hAnsi="Times New Roman" w:cs="Times New Roman"/>
          <w:sz w:val="24"/>
          <w:szCs w:val="24"/>
        </w:rPr>
        <w:t xml:space="preserve">light on the </w:t>
      </w:r>
      <w:r>
        <w:rPr>
          <w:rFonts w:ascii="Times New Roman" w:hAnsi="Times New Roman" w:cs="Times New Roman"/>
          <w:sz w:val="24"/>
          <w:szCs w:val="24"/>
        </w:rPr>
        <w:t>sourcing, materiality, and function</w:t>
      </w:r>
      <w:r w:rsidR="0036040A" w:rsidRPr="00FC6AC3">
        <w:rPr>
          <w:rFonts w:ascii="Times New Roman" w:hAnsi="Times New Roman" w:cs="Times New Roman"/>
          <w:sz w:val="24"/>
          <w:szCs w:val="24"/>
        </w:rPr>
        <w:t xml:space="preserve"> of ancient </w:t>
      </w:r>
      <w:r w:rsidR="00195F31">
        <w:rPr>
          <w:rFonts w:ascii="Times New Roman" w:hAnsi="Times New Roman" w:cs="Times New Roman"/>
          <w:sz w:val="24"/>
          <w:szCs w:val="24"/>
        </w:rPr>
        <w:t xml:space="preserve">Egyptian </w:t>
      </w:r>
      <w:r w:rsidR="0036040A" w:rsidRPr="00FC6AC3">
        <w:rPr>
          <w:rFonts w:ascii="Times New Roman" w:hAnsi="Times New Roman" w:cs="Times New Roman"/>
          <w:sz w:val="24"/>
          <w:szCs w:val="24"/>
        </w:rPr>
        <w:t>panel painting</w:t>
      </w:r>
      <w:r w:rsidR="0036040A">
        <w:rPr>
          <w:rFonts w:ascii="Times New Roman" w:hAnsi="Times New Roman" w:cs="Times New Roman"/>
          <w:sz w:val="24"/>
          <w:szCs w:val="24"/>
        </w:rPr>
        <w:t xml:space="preserve"> </w:t>
      </w:r>
      <w:r w:rsidR="0036040A" w:rsidRPr="00FC6AC3">
        <w:rPr>
          <w:rFonts w:ascii="Times New Roman" w:hAnsi="Times New Roman" w:cs="Times New Roman"/>
          <w:sz w:val="24"/>
          <w:szCs w:val="24"/>
        </w:rPr>
        <w:t>production</w:t>
      </w:r>
      <w:r>
        <w:rPr>
          <w:rFonts w:ascii="Times New Roman" w:hAnsi="Times New Roman" w:cs="Times New Roman"/>
          <w:sz w:val="24"/>
          <w:szCs w:val="24"/>
        </w:rPr>
        <w:t xml:space="preserve">, and will continue to advance this research as more </w:t>
      </w:r>
      <w:proofErr w:type="gramStart"/>
      <w:r>
        <w:rPr>
          <w:rFonts w:ascii="Times New Roman" w:hAnsi="Times New Roman" w:cs="Times New Roman"/>
          <w:sz w:val="24"/>
          <w:szCs w:val="24"/>
        </w:rPr>
        <w:t>works</w:t>
      </w:r>
      <w:proofErr w:type="gramEnd"/>
      <w:r>
        <w:rPr>
          <w:rFonts w:ascii="Times New Roman" w:hAnsi="Times New Roman" w:cs="Times New Roman"/>
          <w:sz w:val="24"/>
          <w:szCs w:val="24"/>
        </w:rPr>
        <w:t xml:space="preserve"> are analyzed and documented on this platform</w:t>
      </w:r>
      <w:r w:rsidR="0036040A" w:rsidRPr="00FC6AC3">
        <w:rPr>
          <w:rFonts w:ascii="Times New Roman" w:hAnsi="Times New Roman" w:cs="Times New Roman"/>
          <w:sz w:val="24"/>
          <w:szCs w:val="24"/>
        </w:rPr>
        <w:t xml:space="preserve">. </w:t>
      </w:r>
      <w:r>
        <w:rPr>
          <w:rFonts w:ascii="Times New Roman" w:hAnsi="Times New Roman" w:cs="Times New Roman"/>
          <w:sz w:val="24"/>
          <w:szCs w:val="24"/>
        </w:rPr>
        <w:t>Already the project has done much to elucidate how the</w:t>
      </w:r>
      <w:r w:rsidR="0036040A" w:rsidRPr="00FC6AC3">
        <w:rPr>
          <w:rFonts w:ascii="Times New Roman" w:hAnsi="Times New Roman" w:cs="Times New Roman"/>
          <w:sz w:val="24"/>
          <w:szCs w:val="24"/>
        </w:rPr>
        <w:t xml:space="preserve"> ancient artists worked and the </w:t>
      </w:r>
      <w:r w:rsidR="0036040A">
        <w:rPr>
          <w:rFonts w:ascii="Times New Roman" w:hAnsi="Times New Roman" w:cs="Times New Roman"/>
          <w:sz w:val="24"/>
          <w:szCs w:val="24"/>
        </w:rPr>
        <w:t xml:space="preserve">pivotal </w:t>
      </w:r>
      <w:r w:rsidR="0036040A" w:rsidRPr="00FC6AC3">
        <w:rPr>
          <w:rFonts w:ascii="Times New Roman" w:hAnsi="Times New Roman" w:cs="Times New Roman"/>
          <w:sz w:val="24"/>
          <w:szCs w:val="24"/>
        </w:rPr>
        <w:t xml:space="preserve">contributions they made to the development of </w:t>
      </w:r>
      <w:r>
        <w:rPr>
          <w:rFonts w:ascii="Times New Roman" w:hAnsi="Times New Roman" w:cs="Times New Roman"/>
          <w:sz w:val="24"/>
          <w:szCs w:val="24"/>
        </w:rPr>
        <w:t xml:space="preserve">panel </w:t>
      </w:r>
      <w:r w:rsidR="0036040A" w:rsidRPr="00FC6AC3">
        <w:rPr>
          <w:rFonts w:ascii="Times New Roman" w:hAnsi="Times New Roman" w:cs="Times New Roman"/>
          <w:sz w:val="24"/>
          <w:szCs w:val="24"/>
        </w:rPr>
        <w:t>painting</w:t>
      </w:r>
      <w:r w:rsidR="00EC6608">
        <w:rPr>
          <w:rFonts w:ascii="Times New Roman" w:hAnsi="Times New Roman" w:cs="Times New Roman"/>
          <w:sz w:val="24"/>
          <w:szCs w:val="24"/>
        </w:rPr>
        <w:t xml:space="preserve"> over the following millennium</w:t>
      </w:r>
      <w:r w:rsidR="0036040A" w:rsidRPr="00FC6AC3">
        <w:rPr>
          <w:rFonts w:ascii="Times New Roman" w:hAnsi="Times New Roman" w:cs="Times New Roman"/>
          <w:sz w:val="24"/>
          <w:szCs w:val="24"/>
        </w:rPr>
        <w:t xml:space="preserve">. </w:t>
      </w:r>
      <w:r>
        <w:rPr>
          <w:rFonts w:ascii="Times New Roman" w:hAnsi="Times New Roman" w:cs="Times New Roman"/>
          <w:sz w:val="24"/>
          <w:szCs w:val="24"/>
        </w:rPr>
        <w:t>In these portraits we see how people lived, worked, worshipped, and died in ancient Egypt, providing fascinating insights into one of the most dynamic periods of artistic cross-fertilization in antiquity.</w:t>
      </w:r>
    </w:p>
    <w:p w14:paraId="658968B4" w14:textId="224D113D" w:rsidR="0036040A" w:rsidRPr="00FC6AC3" w:rsidRDefault="0036040A" w:rsidP="00FD5E59">
      <w:pPr>
        <w:spacing w:after="0" w:line="480" w:lineRule="auto"/>
        <w:ind w:firstLine="720"/>
        <w:rPr>
          <w:rFonts w:ascii="Times New Roman" w:hAnsi="Times New Roman" w:cs="Times New Roman"/>
          <w:sz w:val="24"/>
          <w:szCs w:val="24"/>
        </w:rPr>
      </w:pPr>
      <w:r w:rsidRPr="00FC6AC3">
        <w:rPr>
          <w:rFonts w:ascii="Times New Roman" w:hAnsi="Times New Roman" w:cs="Times New Roman"/>
          <w:sz w:val="24"/>
          <w:szCs w:val="24"/>
        </w:rPr>
        <w:t xml:space="preserve">APPEAR began </w:t>
      </w:r>
      <w:r w:rsidR="00EC6608">
        <w:rPr>
          <w:rFonts w:ascii="Times New Roman" w:hAnsi="Times New Roman" w:cs="Times New Roman"/>
          <w:sz w:val="24"/>
          <w:szCs w:val="24"/>
        </w:rPr>
        <w:t>as a study of the</w:t>
      </w:r>
      <w:r w:rsidRPr="00FC6AC3">
        <w:rPr>
          <w:rFonts w:ascii="Times New Roman" w:hAnsi="Times New Roman" w:cs="Times New Roman"/>
          <w:sz w:val="24"/>
          <w:szCs w:val="24"/>
        </w:rPr>
        <w:t xml:space="preserve"> </w:t>
      </w:r>
      <w:r w:rsidR="00672935">
        <w:rPr>
          <w:rFonts w:ascii="Times New Roman" w:hAnsi="Times New Roman" w:cs="Times New Roman"/>
          <w:sz w:val="24"/>
          <w:szCs w:val="24"/>
        </w:rPr>
        <w:t>sixteen</w:t>
      </w:r>
      <w:r w:rsidR="00672935" w:rsidRPr="00FC6AC3">
        <w:rPr>
          <w:rFonts w:ascii="Times New Roman" w:hAnsi="Times New Roman" w:cs="Times New Roman"/>
          <w:sz w:val="24"/>
          <w:szCs w:val="24"/>
        </w:rPr>
        <w:t xml:space="preserve"> </w:t>
      </w:r>
      <w:r w:rsidR="00EC6608">
        <w:rPr>
          <w:rFonts w:ascii="Times New Roman" w:hAnsi="Times New Roman" w:cs="Times New Roman"/>
          <w:sz w:val="24"/>
          <w:szCs w:val="24"/>
        </w:rPr>
        <w:t xml:space="preserve">Romano-Egyptian panel </w:t>
      </w:r>
      <w:r w:rsidRPr="00FC6AC3">
        <w:rPr>
          <w:rFonts w:ascii="Times New Roman" w:hAnsi="Times New Roman" w:cs="Times New Roman"/>
          <w:sz w:val="24"/>
          <w:szCs w:val="24"/>
        </w:rPr>
        <w:t>paintings in the Getty</w:t>
      </w:r>
      <w:r w:rsidR="00EC6608">
        <w:rPr>
          <w:rFonts w:ascii="Times New Roman" w:hAnsi="Times New Roman" w:cs="Times New Roman"/>
          <w:sz w:val="24"/>
          <w:szCs w:val="24"/>
        </w:rPr>
        <w:t xml:space="preserve"> Museum’s</w:t>
      </w:r>
      <w:r w:rsidRPr="00FC6AC3">
        <w:rPr>
          <w:rFonts w:ascii="Times New Roman" w:hAnsi="Times New Roman" w:cs="Times New Roman"/>
          <w:sz w:val="24"/>
          <w:szCs w:val="24"/>
        </w:rPr>
        <w:t xml:space="preserve"> collection. Through the participation of institutions </w:t>
      </w:r>
      <w:r w:rsidR="00EC6608">
        <w:rPr>
          <w:rFonts w:ascii="Times New Roman" w:hAnsi="Times New Roman" w:cs="Times New Roman"/>
          <w:sz w:val="24"/>
          <w:szCs w:val="24"/>
        </w:rPr>
        <w:t>and colleagues around the world</w:t>
      </w:r>
      <w:r w:rsidRPr="00FC6AC3">
        <w:rPr>
          <w:rFonts w:ascii="Times New Roman" w:hAnsi="Times New Roman" w:cs="Times New Roman"/>
          <w:sz w:val="24"/>
          <w:szCs w:val="24"/>
        </w:rPr>
        <w:t xml:space="preserve">, </w:t>
      </w:r>
      <w:r w:rsidR="00195F31">
        <w:rPr>
          <w:rFonts w:ascii="Times New Roman" w:hAnsi="Times New Roman" w:cs="Times New Roman"/>
          <w:sz w:val="24"/>
          <w:szCs w:val="24"/>
        </w:rPr>
        <w:lastRenderedPageBreak/>
        <w:t>it</w:t>
      </w:r>
      <w:r w:rsidRPr="00FC6AC3">
        <w:rPr>
          <w:rFonts w:ascii="Times New Roman" w:hAnsi="Times New Roman" w:cs="Times New Roman"/>
          <w:sz w:val="24"/>
          <w:szCs w:val="24"/>
        </w:rPr>
        <w:t xml:space="preserve"> has </w:t>
      </w:r>
      <w:r w:rsidR="00195F31">
        <w:rPr>
          <w:rFonts w:ascii="Times New Roman" w:hAnsi="Times New Roman" w:cs="Times New Roman"/>
          <w:sz w:val="24"/>
          <w:szCs w:val="24"/>
        </w:rPr>
        <w:t xml:space="preserve">since </w:t>
      </w:r>
      <w:r w:rsidRPr="00FC6AC3">
        <w:rPr>
          <w:rFonts w:ascii="Times New Roman" w:hAnsi="Times New Roman" w:cs="Times New Roman"/>
          <w:sz w:val="24"/>
          <w:szCs w:val="24"/>
        </w:rPr>
        <w:t xml:space="preserve">grown to encompass a third of the known </w:t>
      </w:r>
      <w:r w:rsidR="00195F31">
        <w:rPr>
          <w:rFonts w:ascii="Times New Roman" w:hAnsi="Times New Roman" w:cs="Times New Roman"/>
          <w:sz w:val="24"/>
          <w:szCs w:val="24"/>
        </w:rPr>
        <w:t xml:space="preserve">panel </w:t>
      </w:r>
      <w:r w:rsidR="00822D36">
        <w:rPr>
          <w:rFonts w:ascii="Times New Roman" w:hAnsi="Times New Roman" w:cs="Times New Roman"/>
          <w:sz w:val="24"/>
          <w:szCs w:val="24"/>
        </w:rPr>
        <w:t>paintings</w:t>
      </w:r>
      <w:r w:rsidR="00672935">
        <w:rPr>
          <w:rFonts w:ascii="Times New Roman" w:hAnsi="Times New Roman" w:cs="Times New Roman"/>
          <w:sz w:val="24"/>
          <w:szCs w:val="24"/>
        </w:rPr>
        <w:t>—</w:t>
      </w:r>
      <w:r w:rsidR="00195F31">
        <w:rPr>
          <w:rFonts w:ascii="Times New Roman" w:hAnsi="Times New Roman" w:cs="Times New Roman"/>
          <w:sz w:val="24"/>
          <w:szCs w:val="24"/>
        </w:rPr>
        <w:t>currently residing in</w:t>
      </w:r>
      <w:r w:rsidRPr="00FC6AC3">
        <w:rPr>
          <w:rFonts w:ascii="Times New Roman" w:hAnsi="Times New Roman" w:cs="Times New Roman"/>
          <w:sz w:val="24"/>
          <w:szCs w:val="24"/>
        </w:rPr>
        <w:t xml:space="preserve"> </w:t>
      </w:r>
      <w:r w:rsidR="00672935">
        <w:rPr>
          <w:rFonts w:ascii="Times New Roman" w:hAnsi="Times New Roman" w:cs="Times New Roman"/>
          <w:sz w:val="24"/>
          <w:szCs w:val="24"/>
        </w:rPr>
        <w:t>more than</w:t>
      </w:r>
      <w:r w:rsidR="00672935" w:rsidRPr="00FC6AC3">
        <w:rPr>
          <w:rFonts w:ascii="Times New Roman" w:hAnsi="Times New Roman" w:cs="Times New Roman"/>
          <w:sz w:val="24"/>
          <w:szCs w:val="24"/>
        </w:rPr>
        <w:t xml:space="preserve"> </w:t>
      </w:r>
      <w:r w:rsidR="00672935">
        <w:rPr>
          <w:rFonts w:ascii="Times New Roman" w:hAnsi="Times New Roman" w:cs="Times New Roman"/>
          <w:sz w:val="24"/>
          <w:szCs w:val="24"/>
        </w:rPr>
        <w:t>sixty</w:t>
      </w:r>
      <w:r w:rsidR="00672935" w:rsidRPr="00FC6AC3">
        <w:rPr>
          <w:rFonts w:ascii="Times New Roman" w:hAnsi="Times New Roman" w:cs="Times New Roman"/>
          <w:sz w:val="24"/>
          <w:szCs w:val="24"/>
        </w:rPr>
        <w:t xml:space="preserve"> </w:t>
      </w:r>
      <w:r w:rsidR="00EC6608">
        <w:rPr>
          <w:rFonts w:ascii="Times New Roman" w:hAnsi="Times New Roman" w:cs="Times New Roman"/>
          <w:sz w:val="24"/>
          <w:szCs w:val="24"/>
        </w:rPr>
        <w:t xml:space="preserve">museums and </w:t>
      </w:r>
      <w:r w:rsidRPr="00FC6AC3">
        <w:rPr>
          <w:rFonts w:ascii="Times New Roman" w:hAnsi="Times New Roman" w:cs="Times New Roman"/>
          <w:sz w:val="24"/>
          <w:szCs w:val="24"/>
        </w:rPr>
        <w:t xml:space="preserve">collections. The opportunity to study such a large body of material dating from the first </w:t>
      </w:r>
      <w:r w:rsidR="00672935">
        <w:rPr>
          <w:rFonts w:ascii="Times New Roman" w:hAnsi="Times New Roman" w:cs="Times New Roman"/>
          <w:sz w:val="24"/>
          <w:szCs w:val="24"/>
        </w:rPr>
        <w:t xml:space="preserve">through </w:t>
      </w:r>
      <w:r w:rsidRPr="00FC6AC3">
        <w:rPr>
          <w:rFonts w:ascii="Times New Roman" w:hAnsi="Times New Roman" w:cs="Times New Roman"/>
          <w:sz w:val="24"/>
          <w:szCs w:val="24"/>
        </w:rPr>
        <w:t>third centur</w:t>
      </w:r>
      <w:r w:rsidR="00672935">
        <w:rPr>
          <w:rFonts w:ascii="Times New Roman" w:hAnsi="Times New Roman" w:cs="Times New Roman"/>
          <w:sz w:val="24"/>
          <w:szCs w:val="24"/>
        </w:rPr>
        <w:t>y</w:t>
      </w:r>
      <w:r w:rsidRPr="00FC6AC3">
        <w:rPr>
          <w:rFonts w:ascii="Times New Roman" w:hAnsi="Times New Roman" w:cs="Times New Roman"/>
          <w:sz w:val="24"/>
          <w:szCs w:val="24"/>
        </w:rPr>
        <w:t xml:space="preserve"> CE</w:t>
      </w:r>
      <w:r w:rsidR="00672935">
        <w:rPr>
          <w:rFonts w:ascii="Times New Roman" w:hAnsi="Times New Roman" w:cs="Times New Roman"/>
          <w:sz w:val="24"/>
          <w:szCs w:val="24"/>
        </w:rPr>
        <w:t>,</w:t>
      </w:r>
      <w:r w:rsidRPr="00FC6AC3">
        <w:rPr>
          <w:rFonts w:ascii="Times New Roman" w:hAnsi="Times New Roman" w:cs="Times New Roman"/>
          <w:sz w:val="24"/>
          <w:szCs w:val="24"/>
        </w:rPr>
        <w:t xml:space="preserve"> </w:t>
      </w:r>
      <w:r w:rsidR="006644A1">
        <w:rPr>
          <w:rFonts w:ascii="Times New Roman" w:hAnsi="Times New Roman" w:cs="Times New Roman"/>
          <w:sz w:val="24"/>
          <w:szCs w:val="24"/>
        </w:rPr>
        <w:t xml:space="preserve">and </w:t>
      </w:r>
      <w:r>
        <w:rPr>
          <w:rFonts w:ascii="Times New Roman" w:hAnsi="Times New Roman" w:cs="Times New Roman"/>
          <w:sz w:val="24"/>
          <w:szCs w:val="24"/>
        </w:rPr>
        <w:t>reflecting</w:t>
      </w:r>
      <w:r w:rsidRPr="00FC6AC3">
        <w:rPr>
          <w:rFonts w:ascii="Times New Roman" w:hAnsi="Times New Roman" w:cs="Times New Roman"/>
          <w:sz w:val="24"/>
          <w:szCs w:val="24"/>
        </w:rPr>
        <w:t xml:space="preserve"> a </w:t>
      </w:r>
      <w:r w:rsidR="00195F31">
        <w:rPr>
          <w:rFonts w:ascii="Times New Roman" w:hAnsi="Times New Roman" w:cs="Times New Roman"/>
          <w:sz w:val="24"/>
          <w:szCs w:val="24"/>
        </w:rPr>
        <w:t xml:space="preserve">wide diversity of </w:t>
      </w:r>
      <w:r w:rsidR="006644A1">
        <w:rPr>
          <w:rFonts w:ascii="Times New Roman" w:hAnsi="Times New Roman" w:cs="Times New Roman"/>
          <w:sz w:val="24"/>
          <w:szCs w:val="24"/>
        </w:rPr>
        <w:t xml:space="preserve">religious, </w:t>
      </w:r>
      <w:r w:rsidR="00195F31">
        <w:rPr>
          <w:rFonts w:ascii="Times New Roman" w:hAnsi="Times New Roman" w:cs="Times New Roman"/>
          <w:sz w:val="24"/>
          <w:szCs w:val="24"/>
        </w:rPr>
        <w:t>cultural,</w:t>
      </w:r>
      <w:r w:rsidR="00672935" w:rsidRPr="00FC6AC3">
        <w:rPr>
          <w:rFonts w:ascii="Times New Roman" w:hAnsi="Times New Roman" w:cs="Times New Roman"/>
          <w:sz w:val="24"/>
          <w:szCs w:val="24"/>
        </w:rPr>
        <w:t xml:space="preserve"> </w:t>
      </w:r>
      <w:r w:rsidRPr="00FC6AC3">
        <w:rPr>
          <w:rFonts w:ascii="Times New Roman" w:hAnsi="Times New Roman" w:cs="Times New Roman"/>
          <w:sz w:val="24"/>
          <w:szCs w:val="24"/>
        </w:rPr>
        <w:t>artistic</w:t>
      </w:r>
      <w:r w:rsidR="00195F31">
        <w:rPr>
          <w:rFonts w:ascii="Times New Roman" w:hAnsi="Times New Roman" w:cs="Times New Roman"/>
          <w:sz w:val="24"/>
          <w:szCs w:val="24"/>
        </w:rPr>
        <w:t>,</w:t>
      </w:r>
      <w:r w:rsidRPr="00FC6AC3">
        <w:rPr>
          <w:rFonts w:ascii="Times New Roman" w:hAnsi="Times New Roman" w:cs="Times New Roman"/>
          <w:sz w:val="24"/>
          <w:szCs w:val="24"/>
        </w:rPr>
        <w:t xml:space="preserve"> and funerary traditions</w:t>
      </w:r>
      <w:r>
        <w:rPr>
          <w:rFonts w:ascii="Times New Roman" w:hAnsi="Times New Roman" w:cs="Times New Roman"/>
          <w:sz w:val="24"/>
          <w:szCs w:val="24"/>
        </w:rPr>
        <w:t>,</w:t>
      </w:r>
      <w:r w:rsidRPr="00FC6AC3">
        <w:rPr>
          <w:rFonts w:ascii="Times New Roman" w:hAnsi="Times New Roman" w:cs="Times New Roman"/>
          <w:sz w:val="24"/>
          <w:szCs w:val="24"/>
        </w:rPr>
        <w:t xml:space="preserve"> is unique.</w:t>
      </w:r>
    </w:p>
    <w:p w14:paraId="6382BEBE" w14:textId="3A229CCB" w:rsidR="0036040A" w:rsidRPr="00FC6AC3" w:rsidRDefault="00195F31" w:rsidP="00FD5E59">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w:t>
      </w:r>
      <w:r w:rsidR="0036040A" w:rsidRPr="00FC6AC3">
        <w:rPr>
          <w:rFonts w:ascii="Times New Roman" w:hAnsi="Times New Roman" w:cs="Times New Roman"/>
          <w:sz w:val="24"/>
          <w:szCs w:val="24"/>
        </w:rPr>
        <w:t>here is still much to discover</w:t>
      </w:r>
      <w:r>
        <w:rPr>
          <w:rFonts w:ascii="Times New Roman" w:hAnsi="Times New Roman" w:cs="Times New Roman"/>
          <w:sz w:val="24"/>
          <w:szCs w:val="24"/>
        </w:rPr>
        <w:t xml:space="preserve">, and further progress will depend on </w:t>
      </w:r>
      <w:r w:rsidR="006644A1">
        <w:rPr>
          <w:rFonts w:ascii="Times New Roman" w:hAnsi="Times New Roman" w:cs="Times New Roman"/>
          <w:sz w:val="24"/>
          <w:szCs w:val="24"/>
        </w:rPr>
        <w:t xml:space="preserve">continuing </w:t>
      </w:r>
      <w:r w:rsidR="0036040A" w:rsidRPr="00FC6AC3">
        <w:rPr>
          <w:rFonts w:ascii="Times New Roman" w:hAnsi="Times New Roman" w:cs="Times New Roman"/>
          <w:sz w:val="24"/>
          <w:szCs w:val="24"/>
        </w:rPr>
        <w:t>collaboration between museums and scholars</w:t>
      </w:r>
      <w:r w:rsidR="0036040A">
        <w:rPr>
          <w:rFonts w:ascii="Times New Roman" w:hAnsi="Times New Roman" w:cs="Times New Roman"/>
          <w:sz w:val="24"/>
          <w:szCs w:val="24"/>
        </w:rPr>
        <w:t xml:space="preserve"> </w:t>
      </w:r>
      <w:r w:rsidR="00374366">
        <w:rPr>
          <w:rFonts w:ascii="Times New Roman" w:hAnsi="Times New Roman" w:cs="Times New Roman"/>
          <w:sz w:val="24"/>
          <w:szCs w:val="24"/>
        </w:rPr>
        <w:t>via</w:t>
      </w:r>
      <w:r w:rsidR="0036040A" w:rsidRPr="00FC6AC3">
        <w:rPr>
          <w:rFonts w:ascii="Times New Roman" w:hAnsi="Times New Roman" w:cs="Times New Roman"/>
          <w:sz w:val="24"/>
          <w:szCs w:val="24"/>
        </w:rPr>
        <w:t xml:space="preserve"> a participant-led database. </w:t>
      </w:r>
      <w:r w:rsidR="006644A1">
        <w:rPr>
          <w:rFonts w:ascii="Times New Roman" w:hAnsi="Times New Roman" w:cs="Times New Roman"/>
          <w:sz w:val="24"/>
          <w:szCs w:val="24"/>
        </w:rPr>
        <w:t>The d</w:t>
      </w:r>
      <w:r w:rsidR="0036040A">
        <w:rPr>
          <w:rFonts w:ascii="Times New Roman" w:hAnsi="Times New Roman" w:cs="Times New Roman"/>
          <w:sz w:val="24"/>
          <w:szCs w:val="24"/>
        </w:rPr>
        <w:t>i</w:t>
      </w:r>
      <w:r w:rsidR="0036040A" w:rsidRPr="00FC6AC3">
        <w:rPr>
          <w:rFonts w:ascii="Times New Roman" w:hAnsi="Times New Roman" w:cs="Times New Roman"/>
          <w:sz w:val="24"/>
          <w:szCs w:val="24"/>
        </w:rPr>
        <w:t xml:space="preserve">ssemination of this </w:t>
      </w:r>
      <w:r w:rsidR="0036040A">
        <w:rPr>
          <w:rFonts w:ascii="Times New Roman" w:hAnsi="Times New Roman" w:cs="Times New Roman"/>
          <w:sz w:val="24"/>
          <w:szCs w:val="24"/>
        </w:rPr>
        <w:t>information</w:t>
      </w:r>
      <w:r w:rsidR="0036040A" w:rsidRPr="00FC6AC3">
        <w:rPr>
          <w:rFonts w:ascii="Times New Roman" w:hAnsi="Times New Roman" w:cs="Times New Roman"/>
          <w:sz w:val="24"/>
          <w:szCs w:val="24"/>
        </w:rPr>
        <w:t xml:space="preserve"> is </w:t>
      </w:r>
      <w:r w:rsidR="006644A1">
        <w:rPr>
          <w:rFonts w:ascii="Times New Roman" w:hAnsi="Times New Roman" w:cs="Times New Roman"/>
          <w:sz w:val="24"/>
          <w:szCs w:val="24"/>
        </w:rPr>
        <w:t>facilitated by</w:t>
      </w:r>
      <w:r w:rsidR="0036040A" w:rsidRPr="00FC6AC3">
        <w:rPr>
          <w:rFonts w:ascii="Times New Roman" w:hAnsi="Times New Roman" w:cs="Times New Roman"/>
          <w:sz w:val="24"/>
          <w:szCs w:val="24"/>
        </w:rPr>
        <w:t xml:space="preserve"> Getty’s support </w:t>
      </w:r>
      <w:r w:rsidR="0036040A">
        <w:rPr>
          <w:rFonts w:ascii="Times New Roman" w:hAnsi="Times New Roman" w:cs="Times New Roman"/>
          <w:sz w:val="24"/>
          <w:szCs w:val="24"/>
        </w:rPr>
        <w:t>of</w:t>
      </w:r>
      <w:r w:rsidR="0036040A" w:rsidRPr="00FC6AC3">
        <w:rPr>
          <w:rFonts w:ascii="Times New Roman" w:hAnsi="Times New Roman" w:cs="Times New Roman"/>
          <w:sz w:val="24"/>
          <w:szCs w:val="24"/>
        </w:rPr>
        <w:t xml:space="preserve"> the database, </w:t>
      </w:r>
      <w:r>
        <w:rPr>
          <w:rFonts w:ascii="Times New Roman" w:hAnsi="Times New Roman" w:cs="Times New Roman"/>
          <w:sz w:val="24"/>
          <w:szCs w:val="24"/>
        </w:rPr>
        <w:t xml:space="preserve">as well as </w:t>
      </w:r>
      <w:r w:rsidR="0036040A" w:rsidRPr="00FC6AC3">
        <w:rPr>
          <w:rFonts w:ascii="Times New Roman" w:hAnsi="Times New Roman" w:cs="Times New Roman"/>
          <w:sz w:val="24"/>
          <w:szCs w:val="24"/>
        </w:rPr>
        <w:t xml:space="preserve">conferences and publications. </w:t>
      </w:r>
    </w:p>
    <w:p w14:paraId="04EA89DC" w14:textId="577281DD" w:rsidR="00824DDE" w:rsidRDefault="006644A1" w:rsidP="00FD5E59">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With this publication, w</w:t>
      </w:r>
      <w:r w:rsidR="0036040A" w:rsidRPr="00FC6AC3">
        <w:rPr>
          <w:rFonts w:ascii="Times New Roman" w:hAnsi="Times New Roman" w:cs="Times New Roman"/>
          <w:sz w:val="24"/>
          <w:szCs w:val="24"/>
        </w:rPr>
        <w:t xml:space="preserve">e are delighted to </w:t>
      </w:r>
      <w:r>
        <w:rPr>
          <w:rFonts w:ascii="Times New Roman" w:hAnsi="Times New Roman" w:cs="Times New Roman"/>
          <w:sz w:val="24"/>
          <w:szCs w:val="24"/>
        </w:rPr>
        <w:t xml:space="preserve">make available online and by print-on-demand </w:t>
      </w:r>
      <w:r w:rsidR="00374366">
        <w:rPr>
          <w:rFonts w:ascii="Times New Roman" w:hAnsi="Times New Roman" w:cs="Times New Roman"/>
          <w:sz w:val="24"/>
          <w:szCs w:val="24"/>
        </w:rPr>
        <w:t xml:space="preserve">the </w:t>
      </w:r>
      <w:r w:rsidR="00671854">
        <w:rPr>
          <w:rFonts w:ascii="Times New Roman" w:hAnsi="Times New Roman" w:cs="Times New Roman"/>
          <w:sz w:val="24"/>
          <w:szCs w:val="24"/>
        </w:rPr>
        <w:t xml:space="preserve">proceedings of the second </w:t>
      </w:r>
      <w:r w:rsidR="00937CA7">
        <w:rPr>
          <w:rFonts w:ascii="Times New Roman" w:hAnsi="Times New Roman" w:cs="Times New Roman"/>
          <w:sz w:val="24"/>
          <w:szCs w:val="24"/>
        </w:rPr>
        <w:t>APPEAR conference</w:t>
      </w:r>
      <w:r w:rsidR="00671854">
        <w:rPr>
          <w:rFonts w:ascii="Times New Roman" w:hAnsi="Times New Roman" w:cs="Times New Roman"/>
          <w:sz w:val="24"/>
          <w:szCs w:val="24"/>
        </w:rPr>
        <w:t xml:space="preserve"> </w:t>
      </w:r>
      <w:r w:rsidR="00106718">
        <w:rPr>
          <w:rFonts w:ascii="Times New Roman" w:hAnsi="Times New Roman" w:cs="Times New Roman"/>
          <w:sz w:val="24"/>
          <w:szCs w:val="24"/>
        </w:rPr>
        <w:t xml:space="preserve">held </w:t>
      </w:r>
      <w:r w:rsidR="00671854">
        <w:rPr>
          <w:rFonts w:ascii="Times New Roman" w:hAnsi="Times New Roman" w:cs="Times New Roman"/>
          <w:sz w:val="24"/>
          <w:szCs w:val="24"/>
        </w:rPr>
        <w:t>in 2022</w:t>
      </w:r>
      <w:r w:rsidR="00666E93">
        <w:rPr>
          <w:rFonts w:ascii="Times New Roman" w:hAnsi="Times New Roman" w:cs="Times New Roman"/>
          <w:sz w:val="24"/>
          <w:szCs w:val="24"/>
        </w:rPr>
        <w:t>,</w:t>
      </w:r>
      <w:r w:rsidR="0036040A" w:rsidRPr="00FC6AC3">
        <w:rPr>
          <w:rFonts w:ascii="Times New Roman" w:hAnsi="Times New Roman" w:cs="Times New Roman"/>
          <w:sz w:val="24"/>
          <w:szCs w:val="24"/>
        </w:rPr>
        <w:t xml:space="preserve"> </w:t>
      </w:r>
      <w:r w:rsidR="0036040A" w:rsidRPr="00FC6AC3">
        <w:rPr>
          <w:rFonts w:ascii="Times New Roman" w:hAnsi="Times New Roman" w:cs="Times New Roman"/>
          <w:i/>
          <w:iCs/>
          <w:sz w:val="24"/>
          <w:szCs w:val="24"/>
        </w:rPr>
        <w:t>Mummy Portraits of Roman Egypt</w:t>
      </w:r>
      <w:r w:rsidR="002B742A">
        <w:rPr>
          <w:rFonts w:ascii="Times New Roman" w:hAnsi="Times New Roman" w:cs="Times New Roman"/>
          <w:i/>
          <w:iCs/>
          <w:sz w:val="24"/>
          <w:szCs w:val="24"/>
        </w:rPr>
        <w:t>, Volume 2</w:t>
      </w:r>
      <w:r w:rsidR="0036040A" w:rsidRPr="00FC6AC3">
        <w:rPr>
          <w:rFonts w:ascii="Times New Roman" w:hAnsi="Times New Roman" w:cs="Times New Roman"/>
          <w:i/>
          <w:iCs/>
          <w:sz w:val="24"/>
          <w:szCs w:val="24"/>
        </w:rPr>
        <w:t>: Emerging Research from the APPEAR Project</w:t>
      </w:r>
      <w:r w:rsidR="0036040A" w:rsidRPr="00FC6AC3">
        <w:rPr>
          <w:rFonts w:ascii="Times New Roman" w:hAnsi="Times New Roman" w:cs="Times New Roman"/>
          <w:sz w:val="24"/>
          <w:szCs w:val="24"/>
        </w:rPr>
        <w:t>. The papers in this publication</w:t>
      </w:r>
      <w:r w:rsidR="00374366">
        <w:rPr>
          <w:rFonts w:ascii="Times New Roman" w:hAnsi="Times New Roman" w:cs="Times New Roman"/>
          <w:sz w:val="24"/>
          <w:szCs w:val="24"/>
        </w:rPr>
        <w:t xml:space="preserve"> and</w:t>
      </w:r>
      <w:r w:rsidR="00106718">
        <w:rPr>
          <w:rFonts w:ascii="Times New Roman" w:hAnsi="Times New Roman" w:cs="Times New Roman"/>
          <w:sz w:val="24"/>
          <w:szCs w:val="24"/>
        </w:rPr>
        <w:t xml:space="preserve"> </w:t>
      </w:r>
      <w:r w:rsidR="00937CA7">
        <w:rPr>
          <w:rFonts w:ascii="Times New Roman" w:hAnsi="Times New Roman" w:cs="Times New Roman"/>
          <w:sz w:val="24"/>
          <w:szCs w:val="24"/>
        </w:rPr>
        <w:t>the first conference</w:t>
      </w:r>
      <w:r>
        <w:rPr>
          <w:rFonts w:ascii="Times New Roman" w:hAnsi="Times New Roman" w:cs="Times New Roman"/>
          <w:sz w:val="24"/>
          <w:szCs w:val="24"/>
        </w:rPr>
        <w:t xml:space="preserve"> in 2020</w:t>
      </w:r>
      <w:r w:rsidR="00433349">
        <w:rPr>
          <w:rFonts w:ascii="Times New Roman" w:hAnsi="Times New Roman" w:cs="Times New Roman"/>
          <w:sz w:val="24"/>
          <w:szCs w:val="24"/>
        </w:rPr>
        <w:t>,</w:t>
      </w:r>
      <w:r w:rsidR="0036040A">
        <w:rPr>
          <w:rFonts w:ascii="Times New Roman" w:hAnsi="Times New Roman" w:cs="Times New Roman"/>
          <w:sz w:val="24"/>
          <w:szCs w:val="24"/>
        </w:rPr>
        <w:t xml:space="preserve"> </w:t>
      </w:r>
      <w:r>
        <w:rPr>
          <w:rFonts w:ascii="Times New Roman" w:hAnsi="Times New Roman" w:cs="Times New Roman"/>
          <w:sz w:val="24"/>
          <w:szCs w:val="24"/>
        </w:rPr>
        <w:t>together with</w:t>
      </w:r>
      <w:r w:rsidR="0036040A" w:rsidRPr="00FC6AC3">
        <w:rPr>
          <w:rFonts w:ascii="Times New Roman" w:hAnsi="Times New Roman" w:cs="Times New Roman"/>
          <w:sz w:val="24"/>
          <w:szCs w:val="24"/>
        </w:rPr>
        <w:t xml:space="preserve"> numerous exhibitions</w:t>
      </w:r>
      <w:r w:rsidR="00D4227D">
        <w:rPr>
          <w:rFonts w:ascii="Times New Roman" w:hAnsi="Times New Roman" w:cs="Times New Roman"/>
          <w:sz w:val="24"/>
          <w:szCs w:val="24"/>
        </w:rPr>
        <w:t xml:space="preserve"> and</w:t>
      </w:r>
      <w:r w:rsidR="0036040A" w:rsidRPr="00FC6AC3">
        <w:rPr>
          <w:rFonts w:ascii="Times New Roman" w:hAnsi="Times New Roman" w:cs="Times New Roman"/>
          <w:sz w:val="24"/>
          <w:szCs w:val="24"/>
        </w:rPr>
        <w:t xml:space="preserve"> </w:t>
      </w:r>
      <w:r w:rsidR="008079DA">
        <w:rPr>
          <w:rFonts w:ascii="Times New Roman" w:hAnsi="Times New Roman" w:cs="Times New Roman"/>
          <w:sz w:val="24"/>
          <w:szCs w:val="24"/>
        </w:rPr>
        <w:t xml:space="preserve">technical and interpretive </w:t>
      </w:r>
      <w:r w:rsidR="0036040A">
        <w:rPr>
          <w:rFonts w:ascii="Times New Roman" w:hAnsi="Times New Roman" w:cs="Times New Roman"/>
          <w:sz w:val="24"/>
          <w:szCs w:val="24"/>
        </w:rPr>
        <w:t>investigations</w:t>
      </w:r>
      <w:r w:rsidR="0036040A" w:rsidRPr="00FC6AC3">
        <w:rPr>
          <w:rFonts w:ascii="Times New Roman" w:hAnsi="Times New Roman" w:cs="Times New Roman"/>
          <w:sz w:val="24"/>
          <w:szCs w:val="24"/>
        </w:rPr>
        <w:t xml:space="preserve"> </w:t>
      </w:r>
      <w:r w:rsidR="00D4227D">
        <w:rPr>
          <w:rFonts w:ascii="Times New Roman" w:hAnsi="Times New Roman" w:cs="Times New Roman"/>
          <w:sz w:val="24"/>
          <w:szCs w:val="24"/>
        </w:rPr>
        <w:t xml:space="preserve">that have </w:t>
      </w:r>
      <w:r w:rsidR="0036040A" w:rsidRPr="00FC6AC3">
        <w:rPr>
          <w:rFonts w:ascii="Times New Roman" w:hAnsi="Times New Roman" w:cs="Times New Roman"/>
          <w:sz w:val="24"/>
          <w:szCs w:val="24"/>
        </w:rPr>
        <w:t>evolv</w:t>
      </w:r>
      <w:r w:rsidR="00D4227D">
        <w:rPr>
          <w:rFonts w:ascii="Times New Roman" w:hAnsi="Times New Roman" w:cs="Times New Roman"/>
          <w:sz w:val="24"/>
          <w:szCs w:val="24"/>
        </w:rPr>
        <w:t>ed</w:t>
      </w:r>
      <w:r w:rsidR="0036040A" w:rsidRPr="00FC6AC3">
        <w:rPr>
          <w:rFonts w:ascii="Times New Roman" w:hAnsi="Times New Roman" w:cs="Times New Roman"/>
          <w:sz w:val="24"/>
          <w:szCs w:val="24"/>
        </w:rPr>
        <w:t xml:space="preserve"> from the APPEAR project</w:t>
      </w:r>
      <w:r w:rsidR="00433349">
        <w:rPr>
          <w:rFonts w:ascii="Times New Roman" w:hAnsi="Times New Roman" w:cs="Times New Roman"/>
          <w:sz w:val="24"/>
          <w:szCs w:val="24"/>
        </w:rPr>
        <w:t>,</w:t>
      </w:r>
      <w:r w:rsidR="0036040A" w:rsidRPr="00FC6AC3">
        <w:rPr>
          <w:rFonts w:ascii="Times New Roman" w:hAnsi="Times New Roman" w:cs="Times New Roman"/>
          <w:sz w:val="24"/>
          <w:szCs w:val="24"/>
        </w:rPr>
        <w:t xml:space="preserve"> are a tribute </w:t>
      </w:r>
      <w:r w:rsidR="00F04FF9">
        <w:rPr>
          <w:rFonts w:ascii="Times New Roman" w:hAnsi="Times New Roman" w:cs="Times New Roman"/>
          <w:sz w:val="24"/>
          <w:szCs w:val="24"/>
        </w:rPr>
        <w:t xml:space="preserve">to </w:t>
      </w:r>
      <w:r>
        <w:rPr>
          <w:rFonts w:ascii="Times New Roman" w:hAnsi="Times New Roman" w:cs="Times New Roman"/>
          <w:sz w:val="24"/>
          <w:szCs w:val="24"/>
        </w:rPr>
        <w:t xml:space="preserve">the growing interest in cross-cultural research on the peoples and cultures of the ancient Mediterranean and beyond. Finally, thanks for initiating and stewarding this project, along with its many dedicated collaborators, and due to Marie Svoboda, conservator of Antiquities at the Getty Villa. </w:t>
      </w:r>
      <w:r w:rsidR="00321950">
        <w:rPr>
          <w:rFonts w:ascii="Times New Roman" w:hAnsi="Times New Roman" w:cs="Times New Roman"/>
          <w:sz w:val="24"/>
          <w:szCs w:val="24"/>
        </w:rPr>
        <w:t xml:space="preserve"> </w:t>
      </w:r>
    </w:p>
    <w:p w14:paraId="0B6DBF67" w14:textId="77777777" w:rsidR="00666E93" w:rsidRDefault="00666E93" w:rsidP="00FD5E59">
      <w:pPr>
        <w:spacing w:after="0" w:line="480" w:lineRule="auto"/>
        <w:ind w:firstLine="720"/>
        <w:rPr>
          <w:rFonts w:ascii="Times New Roman" w:hAnsi="Times New Roman" w:cs="Times New Roman"/>
          <w:sz w:val="24"/>
          <w:szCs w:val="24"/>
        </w:rPr>
      </w:pPr>
    </w:p>
    <w:p w14:paraId="1923857D" w14:textId="4D735334" w:rsidR="00FD5E59" w:rsidRDefault="00FD5E59" w:rsidP="00FD5E59">
      <w:pPr>
        <w:spacing w:after="0" w:line="480" w:lineRule="auto"/>
        <w:rPr>
          <w:rFonts w:ascii="Times New Roman" w:hAnsi="Times New Roman" w:cs="Times New Roman"/>
          <w:sz w:val="24"/>
          <w:szCs w:val="24"/>
        </w:rPr>
      </w:pPr>
    </w:p>
    <w:sectPr w:rsidR="00FD5E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40A"/>
    <w:rsid w:val="000A4D7F"/>
    <w:rsid w:val="00105622"/>
    <w:rsid w:val="00106718"/>
    <w:rsid w:val="001143C3"/>
    <w:rsid w:val="0016784F"/>
    <w:rsid w:val="00195F31"/>
    <w:rsid w:val="002B742A"/>
    <w:rsid w:val="002D0790"/>
    <w:rsid w:val="002D5459"/>
    <w:rsid w:val="00321950"/>
    <w:rsid w:val="0036040A"/>
    <w:rsid w:val="00371B8C"/>
    <w:rsid w:val="00374366"/>
    <w:rsid w:val="00433349"/>
    <w:rsid w:val="00483B9F"/>
    <w:rsid w:val="00563571"/>
    <w:rsid w:val="005B6C3E"/>
    <w:rsid w:val="00605FFA"/>
    <w:rsid w:val="006644A1"/>
    <w:rsid w:val="00666E93"/>
    <w:rsid w:val="00671854"/>
    <w:rsid w:val="00672935"/>
    <w:rsid w:val="006B39D8"/>
    <w:rsid w:val="006C266D"/>
    <w:rsid w:val="007F3715"/>
    <w:rsid w:val="008079DA"/>
    <w:rsid w:val="00822D36"/>
    <w:rsid w:val="00824DDE"/>
    <w:rsid w:val="008836F2"/>
    <w:rsid w:val="00937CA7"/>
    <w:rsid w:val="009A0E85"/>
    <w:rsid w:val="009B3F73"/>
    <w:rsid w:val="009F3521"/>
    <w:rsid w:val="00A20F99"/>
    <w:rsid w:val="00A44F08"/>
    <w:rsid w:val="00A52FBE"/>
    <w:rsid w:val="00B32273"/>
    <w:rsid w:val="00B65DA1"/>
    <w:rsid w:val="00B755AD"/>
    <w:rsid w:val="00B832B9"/>
    <w:rsid w:val="00BB5ABA"/>
    <w:rsid w:val="00C313F7"/>
    <w:rsid w:val="00C52BBB"/>
    <w:rsid w:val="00C82BF5"/>
    <w:rsid w:val="00C945E5"/>
    <w:rsid w:val="00D07C39"/>
    <w:rsid w:val="00D363AB"/>
    <w:rsid w:val="00D4227D"/>
    <w:rsid w:val="00DF0606"/>
    <w:rsid w:val="00E84C89"/>
    <w:rsid w:val="00EA0042"/>
    <w:rsid w:val="00EA3990"/>
    <w:rsid w:val="00EC6608"/>
    <w:rsid w:val="00ED19CE"/>
    <w:rsid w:val="00ED1AA6"/>
    <w:rsid w:val="00F04FF9"/>
    <w:rsid w:val="00F5090D"/>
    <w:rsid w:val="00FB3EBB"/>
    <w:rsid w:val="00FD5E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BEB3A"/>
  <w15:chartTrackingRefBased/>
  <w15:docId w15:val="{ECC5D2CB-9207-4B0E-8D89-56A3E00B8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040A"/>
  </w:style>
  <w:style w:type="paragraph" w:styleId="Heading1">
    <w:name w:val="heading 1"/>
    <w:basedOn w:val="Normal"/>
    <w:next w:val="Normal"/>
    <w:link w:val="Heading1Char"/>
    <w:uiPriority w:val="9"/>
    <w:qFormat/>
    <w:rsid w:val="003604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04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04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04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04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04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04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04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04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04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04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04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04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04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04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04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04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040A"/>
    <w:rPr>
      <w:rFonts w:eastAsiaTheme="majorEastAsia" w:cstheme="majorBidi"/>
      <w:color w:val="272727" w:themeColor="text1" w:themeTint="D8"/>
    </w:rPr>
  </w:style>
  <w:style w:type="paragraph" w:styleId="Title">
    <w:name w:val="Title"/>
    <w:basedOn w:val="Normal"/>
    <w:next w:val="Normal"/>
    <w:link w:val="TitleChar"/>
    <w:uiPriority w:val="10"/>
    <w:qFormat/>
    <w:rsid w:val="003604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04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04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04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040A"/>
    <w:pPr>
      <w:spacing w:before="160"/>
      <w:jc w:val="center"/>
    </w:pPr>
    <w:rPr>
      <w:i/>
      <w:iCs/>
      <w:color w:val="404040" w:themeColor="text1" w:themeTint="BF"/>
    </w:rPr>
  </w:style>
  <w:style w:type="character" w:customStyle="1" w:styleId="QuoteChar">
    <w:name w:val="Quote Char"/>
    <w:basedOn w:val="DefaultParagraphFont"/>
    <w:link w:val="Quote"/>
    <w:uiPriority w:val="29"/>
    <w:rsid w:val="0036040A"/>
    <w:rPr>
      <w:i/>
      <w:iCs/>
      <w:color w:val="404040" w:themeColor="text1" w:themeTint="BF"/>
    </w:rPr>
  </w:style>
  <w:style w:type="paragraph" w:styleId="ListParagraph">
    <w:name w:val="List Paragraph"/>
    <w:basedOn w:val="Normal"/>
    <w:uiPriority w:val="34"/>
    <w:qFormat/>
    <w:rsid w:val="0036040A"/>
    <w:pPr>
      <w:ind w:left="720"/>
      <w:contextualSpacing/>
    </w:pPr>
  </w:style>
  <w:style w:type="character" w:styleId="IntenseEmphasis">
    <w:name w:val="Intense Emphasis"/>
    <w:basedOn w:val="DefaultParagraphFont"/>
    <w:uiPriority w:val="21"/>
    <w:qFormat/>
    <w:rsid w:val="0036040A"/>
    <w:rPr>
      <w:i/>
      <w:iCs/>
      <w:color w:val="0F4761" w:themeColor="accent1" w:themeShade="BF"/>
    </w:rPr>
  </w:style>
  <w:style w:type="paragraph" w:styleId="IntenseQuote">
    <w:name w:val="Intense Quote"/>
    <w:basedOn w:val="Normal"/>
    <w:next w:val="Normal"/>
    <w:link w:val="IntenseQuoteChar"/>
    <w:uiPriority w:val="30"/>
    <w:qFormat/>
    <w:rsid w:val="003604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040A"/>
    <w:rPr>
      <w:i/>
      <w:iCs/>
      <w:color w:val="0F4761" w:themeColor="accent1" w:themeShade="BF"/>
    </w:rPr>
  </w:style>
  <w:style w:type="character" w:styleId="IntenseReference">
    <w:name w:val="Intense Reference"/>
    <w:basedOn w:val="DefaultParagraphFont"/>
    <w:uiPriority w:val="32"/>
    <w:qFormat/>
    <w:rsid w:val="0036040A"/>
    <w:rPr>
      <w:b/>
      <w:bCs/>
      <w:smallCaps/>
      <w:color w:val="0F4761" w:themeColor="accent1" w:themeShade="BF"/>
      <w:spacing w:val="5"/>
    </w:rPr>
  </w:style>
  <w:style w:type="character" w:styleId="CommentReference">
    <w:name w:val="annotation reference"/>
    <w:basedOn w:val="DefaultParagraphFont"/>
    <w:uiPriority w:val="99"/>
    <w:semiHidden/>
    <w:unhideWhenUsed/>
    <w:rsid w:val="00371B8C"/>
    <w:rPr>
      <w:sz w:val="16"/>
      <w:szCs w:val="16"/>
    </w:rPr>
  </w:style>
  <w:style w:type="paragraph" w:styleId="CommentText">
    <w:name w:val="annotation text"/>
    <w:basedOn w:val="Normal"/>
    <w:link w:val="CommentTextChar"/>
    <w:uiPriority w:val="99"/>
    <w:unhideWhenUsed/>
    <w:rsid w:val="00371B8C"/>
    <w:pPr>
      <w:spacing w:line="240" w:lineRule="auto"/>
    </w:pPr>
    <w:rPr>
      <w:sz w:val="20"/>
      <w:szCs w:val="20"/>
    </w:rPr>
  </w:style>
  <w:style w:type="character" w:customStyle="1" w:styleId="CommentTextChar">
    <w:name w:val="Comment Text Char"/>
    <w:basedOn w:val="DefaultParagraphFont"/>
    <w:link w:val="CommentText"/>
    <w:uiPriority w:val="99"/>
    <w:rsid w:val="00371B8C"/>
    <w:rPr>
      <w:sz w:val="20"/>
      <w:szCs w:val="20"/>
    </w:rPr>
  </w:style>
  <w:style w:type="paragraph" w:styleId="CommentSubject">
    <w:name w:val="annotation subject"/>
    <w:basedOn w:val="CommentText"/>
    <w:next w:val="CommentText"/>
    <w:link w:val="CommentSubjectChar"/>
    <w:uiPriority w:val="99"/>
    <w:semiHidden/>
    <w:unhideWhenUsed/>
    <w:rsid w:val="00371B8C"/>
    <w:rPr>
      <w:b/>
      <w:bCs/>
    </w:rPr>
  </w:style>
  <w:style w:type="character" w:customStyle="1" w:styleId="CommentSubjectChar">
    <w:name w:val="Comment Subject Char"/>
    <w:basedOn w:val="CommentTextChar"/>
    <w:link w:val="CommentSubject"/>
    <w:uiPriority w:val="99"/>
    <w:semiHidden/>
    <w:rsid w:val="00371B8C"/>
    <w:rPr>
      <w:b/>
      <w:bCs/>
      <w:sz w:val="20"/>
      <w:szCs w:val="20"/>
    </w:rPr>
  </w:style>
  <w:style w:type="paragraph" w:styleId="Revision">
    <w:name w:val="Revision"/>
    <w:hidden/>
    <w:uiPriority w:val="99"/>
    <w:semiHidden/>
    <w:rsid w:val="00C52BB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414</Words>
  <Characters>2361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The J. Paul Getty Trust</Company>
  <LinksUpToDate>false</LinksUpToDate>
  <CharactersWithSpaces>2770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anonymous</dc:creator>
  <cp:keywords/>
  <dc:description/>
  <cp:lastModifiedBy>Rachel Barth</cp:lastModifiedBy>
  <cp:revision>2</cp:revision>
  <dcterms:created xsi:type="dcterms:W3CDTF">2025-04-21T23:22:00Z</dcterms:created>
  <dcterms:modified xsi:type="dcterms:W3CDTF">2025-04-21T23:22:00Z</dcterms:modified>
</cp:coreProperties>
</file>