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AD23C" w14:textId="49D87DE0" w:rsidR="00A47FFE" w:rsidRPr="00A47FFE" w:rsidRDefault="00A47FFE" w:rsidP="00A47FFE">
      <w:pPr>
        <w:pStyle w:val="NormalWeb"/>
        <w:spacing w:line="480" w:lineRule="auto"/>
        <w:rPr>
          <w:bCs/>
        </w:rPr>
      </w:pPr>
      <w:bookmarkStart w:id="0" w:name="_Hlk135646694"/>
      <w:r w:rsidRPr="00A47FFE">
        <w:rPr>
          <w:b/>
        </w:rPr>
        <w:t>label</w:t>
      </w:r>
      <w:r>
        <w:rPr>
          <w:b/>
        </w:rPr>
        <w:t xml:space="preserve">: </w:t>
      </w:r>
      <w:r>
        <w:rPr>
          <w:bCs/>
        </w:rPr>
        <w:t>7</w:t>
      </w:r>
    </w:p>
    <w:p w14:paraId="734B2951" w14:textId="5ABEF8FD" w:rsidR="00A47FFE" w:rsidRPr="00A47FFE" w:rsidRDefault="00A47FFE" w:rsidP="00A47FFE">
      <w:pPr>
        <w:pStyle w:val="NormalWeb"/>
        <w:spacing w:line="480" w:lineRule="auto"/>
        <w:rPr>
          <w:bCs/>
        </w:rPr>
      </w:pPr>
      <w:r w:rsidRPr="00A47FFE">
        <w:rPr>
          <w:b/>
        </w:rPr>
        <w:t>title</w:t>
      </w:r>
      <w:r>
        <w:rPr>
          <w:b/>
        </w:rPr>
        <w:t xml:space="preserve">: </w:t>
      </w:r>
      <w:r w:rsidR="00896438" w:rsidRPr="00A47FFE">
        <w:t>Seeing the Wood for the Trees</w:t>
      </w:r>
    </w:p>
    <w:p w14:paraId="48AF9B03" w14:textId="7956DB5B" w:rsidR="00A47FFE" w:rsidRPr="00A47FFE" w:rsidRDefault="00A47FFE" w:rsidP="00A47FFE">
      <w:pPr>
        <w:pStyle w:val="NormalWeb"/>
        <w:spacing w:line="480" w:lineRule="auto"/>
        <w:rPr>
          <w:b/>
        </w:rPr>
      </w:pPr>
      <w:r w:rsidRPr="00A47FFE">
        <w:rPr>
          <w:b/>
        </w:rPr>
        <w:t>subtitle</w:t>
      </w:r>
      <w:r>
        <w:rPr>
          <w:b/>
        </w:rPr>
        <w:t xml:space="preserve">: </w:t>
      </w:r>
      <w:r w:rsidR="00896438" w:rsidRPr="00A47FFE">
        <w:t>Mummy Portraits and Painted Panels from Roman Egypt</w:t>
      </w:r>
    </w:p>
    <w:p w14:paraId="438BB76B" w14:textId="139F20EE" w:rsidR="00A47FFE" w:rsidRPr="00A47FFE" w:rsidRDefault="00A47FFE" w:rsidP="00A47FFE">
      <w:pPr>
        <w:pStyle w:val="NormalWeb"/>
        <w:spacing w:line="480" w:lineRule="auto"/>
        <w:rPr>
          <w:b/>
        </w:rPr>
      </w:pPr>
      <w:r w:rsidRPr="00A47FFE">
        <w:rPr>
          <w:b/>
        </w:rPr>
        <w:t>short_title</w:t>
      </w:r>
      <w:r>
        <w:rPr>
          <w:b/>
        </w:rPr>
        <w:t xml:space="preserve">: </w:t>
      </w:r>
      <w:r w:rsidR="00896438" w:rsidRPr="00A47FFE">
        <w:t>Seeing the Wood for the Trees</w:t>
      </w:r>
    </w:p>
    <w:p w14:paraId="5512443A" w14:textId="6A2D7E09" w:rsidR="00A47FFE" w:rsidRPr="00A47FFE" w:rsidRDefault="00A47FFE" w:rsidP="00A47FFE">
      <w:pPr>
        <w:pStyle w:val="NormalWeb"/>
        <w:spacing w:line="480" w:lineRule="auto"/>
        <w:rPr>
          <w:b/>
        </w:rPr>
      </w:pPr>
      <w:r w:rsidRPr="00A47FFE">
        <w:rPr>
          <w:b/>
        </w:rPr>
        <w:t>name</w:t>
      </w:r>
      <w:r w:rsidR="000B14AF">
        <w:rPr>
          <w:b/>
        </w:rPr>
        <w:t xml:space="preserve">: </w:t>
      </w:r>
      <w:r w:rsidR="000B14AF" w:rsidRPr="00D23B3F">
        <w:t>Caroline R. Cartwright</w:t>
      </w:r>
    </w:p>
    <w:bookmarkEnd w:id="0"/>
    <w:p w14:paraId="64406981" w14:textId="02D9CB9B" w:rsidR="009364D7" w:rsidRPr="00F936BE" w:rsidRDefault="009364D7" w:rsidP="007C4FF6">
      <w:pPr>
        <w:pStyle w:val="NormalWeb"/>
        <w:spacing w:line="480" w:lineRule="auto"/>
      </w:pPr>
    </w:p>
    <w:p w14:paraId="7E409D88" w14:textId="422AFEE2" w:rsidR="003A7C61" w:rsidRPr="00F936BE" w:rsidRDefault="005C5B35" w:rsidP="007C4FF6">
      <w:pPr>
        <w:pStyle w:val="NormalWeb"/>
        <w:spacing w:line="480" w:lineRule="auto"/>
        <w:rPr>
          <w:shd w:val="clear" w:color="auto" w:fill="FFFFFF"/>
          <w:vertAlign w:val="superscript"/>
        </w:rPr>
      </w:pPr>
      <w:r w:rsidRPr="00A47FFE">
        <w:t xml:space="preserve">It is clear that the remarkably good preservation of the cellular wood structure of mummy portraits and painted panels is due to the </w:t>
      </w:r>
      <w:r w:rsidR="003910C9" w:rsidRPr="00A47FFE">
        <w:t xml:space="preserve">dry </w:t>
      </w:r>
      <w:r w:rsidRPr="00A47FFE">
        <w:t xml:space="preserve">conditions that existed within </w:t>
      </w:r>
      <w:r w:rsidR="003910C9" w:rsidRPr="00A47FFE">
        <w:t xml:space="preserve">sealed </w:t>
      </w:r>
      <w:r w:rsidRPr="00A47FFE">
        <w:t xml:space="preserve">ancient Egyptian tombs. Such preservation has enabled the diverse research produced </w:t>
      </w:r>
      <w:r w:rsidR="00290DF1" w:rsidRPr="00A47FFE">
        <w:t xml:space="preserve">on these objects </w:t>
      </w:r>
      <w:r w:rsidRPr="00A47FFE">
        <w:t>in the APPEAR project.</w:t>
      </w:r>
      <w:r w:rsidRPr="00F936BE">
        <w:rPr>
          <w:color w:val="333333"/>
          <w:shd w:val="clear" w:color="auto" w:fill="FFFFFF"/>
        </w:rPr>
        <w:t xml:space="preserve"> </w:t>
      </w:r>
      <w:r w:rsidR="003910C9" w:rsidRPr="00F936BE">
        <w:t>At the British Museum, s</w:t>
      </w:r>
      <w:r w:rsidRPr="00F936BE">
        <w:t>canning electron microscope identifications of the chosen woods have further expanded our knowledge of wood use in Roman</w:t>
      </w:r>
      <w:r w:rsidR="007C4FF6" w:rsidRPr="00F936BE">
        <w:t xml:space="preserve"> </w:t>
      </w:r>
      <w:r w:rsidRPr="00F936BE">
        <w:t>Egypt, and additional species have emerged, not previously published</w:t>
      </w:r>
      <w:r w:rsidR="00296B45" w:rsidRPr="00F936BE">
        <w:t>.</w:t>
      </w:r>
      <w:r w:rsidR="00F97FE0" w:rsidRPr="00F936BE">
        <w:rPr>
          <w:rStyle w:val="EndnoteReference"/>
        </w:rPr>
        <w:endnoteReference w:id="1"/>
      </w:r>
    </w:p>
    <w:p w14:paraId="698FFFFA" w14:textId="49A0B9FF" w:rsidR="003A7C61" w:rsidRPr="00A47FFE" w:rsidRDefault="003A7C61" w:rsidP="007C4FF6">
      <w:pPr>
        <w:pStyle w:val="NormalWeb"/>
        <w:spacing w:line="480" w:lineRule="auto"/>
        <w:rPr>
          <w:shd w:val="clear" w:color="auto" w:fill="FFFFFF"/>
        </w:rPr>
      </w:pPr>
      <w:r w:rsidRPr="00CA219F">
        <w:rPr>
          <w:shd w:val="clear" w:color="auto" w:fill="FFFFFF"/>
          <w:vertAlign w:val="superscript"/>
        </w:rPr>
        <w:tab/>
      </w:r>
      <w:r w:rsidR="005C5B35" w:rsidRPr="00CA219F">
        <w:t>Given that we kn</w:t>
      </w:r>
      <w:r w:rsidR="00F936BE" w:rsidRPr="00CA219F">
        <w:t>e</w:t>
      </w:r>
      <w:r w:rsidR="005C5B35" w:rsidRPr="00CA219F">
        <w:t>w already</w:t>
      </w:r>
      <w:r w:rsidR="005C274B" w:rsidRPr="00CA219F">
        <w:rPr>
          <w:rStyle w:val="EndnoteReference"/>
        </w:rPr>
        <w:endnoteReference w:id="2"/>
      </w:r>
      <w:r w:rsidR="00912164" w:rsidRPr="00A47FFE">
        <w:rPr>
          <w:b/>
          <w:bCs/>
          <w:vertAlign w:val="superscript"/>
        </w:rPr>
        <w:t xml:space="preserve"> </w:t>
      </w:r>
      <w:r w:rsidR="005C5B35" w:rsidRPr="00CA219F">
        <w:t>that the preference was for the selection</w:t>
      </w:r>
      <w:r w:rsidR="005C5B35" w:rsidRPr="00CA219F" w:rsidDel="00F936BE">
        <w:t xml:space="preserve"> of </w:t>
      </w:r>
      <w:r w:rsidR="005C5B35" w:rsidRPr="00CA219F">
        <w:t>imported woods, principally limewood (</w:t>
      </w:r>
      <w:r w:rsidR="005C5B35" w:rsidRPr="00CA219F">
        <w:rPr>
          <w:i/>
          <w:iCs/>
        </w:rPr>
        <w:t xml:space="preserve">Tilia </w:t>
      </w:r>
      <w:r w:rsidR="008D30FC" w:rsidRPr="00CA219F">
        <w:t>sp.)</w:t>
      </w:r>
      <w:r w:rsidR="00F936BE" w:rsidRPr="00CA219F">
        <w:t>,</w:t>
      </w:r>
      <w:r w:rsidR="008D30FC" w:rsidRPr="00CA219F">
        <w:rPr>
          <w:iCs/>
        </w:rPr>
        <w:t xml:space="preserve"> </w:t>
      </w:r>
      <w:r w:rsidR="006C2793" w:rsidRPr="00CA219F">
        <w:t>it may be rewarding to</w:t>
      </w:r>
      <w:r w:rsidR="005C5B35" w:rsidRPr="00CA219F">
        <w:t xml:space="preserve"> unpick the reasons local Egyptian timbers were used </w:t>
      </w:r>
      <w:r w:rsidR="003910C9" w:rsidRPr="00CA219F">
        <w:t>as well</w:t>
      </w:r>
      <w:r w:rsidR="005C5B35" w:rsidRPr="00CA219F">
        <w:t>.</w:t>
      </w:r>
      <w:r w:rsidR="005C5B35" w:rsidRPr="00CA219F">
        <w:rPr>
          <w:shd w:val="clear" w:color="auto" w:fill="FFFFFF"/>
        </w:rPr>
        <w:t xml:space="preserve"> </w:t>
      </w:r>
      <w:r w:rsidR="005062F4" w:rsidRPr="00CA219F">
        <w:t>L</w:t>
      </w:r>
      <w:r w:rsidR="005C5B35" w:rsidRPr="00CA219F">
        <w:rPr>
          <w:shd w:val="clear" w:color="auto" w:fill="FFFFFF"/>
        </w:rPr>
        <w:t>ooking back at wood use in Pharaonic Egypt, some of these elusive aspects of wood choices can be reevaluated in terms of religious, funerary</w:t>
      </w:r>
      <w:r w:rsidR="005062F4" w:rsidRPr="00CA219F">
        <w:t>,</w:t>
      </w:r>
      <w:r w:rsidR="005C5B35" w:rsidRPr="00CA219F">
        <w:rPr>
          <w:shd w:val="clear" w:color="auto" w:fill="FFFFFF"/>
        </w:rPr>
        <w:t xml:space="preserve"> and cultural significance. </w:t>
      </w:r>
      <w:r w:rsidR="001560FC" w:rsidRPr="00CA219F">
        <w:rPr>
          <w:shd w:val="clear" w:color="auto" w:fill="FFFFFF"/>
        </w:rPr>
        <w:t xml:space="preserve">At this stage of the APPEAR </w:t>
      </w:r>
      <w:r w:rsidR="00773199" w:rsidRPr="00CA219F">
        <w:t>p</w:t>
      </w:r>
      <w:r w:rsidR="001560FC" w:rsidRPr="00CA219F">
        <w:rPr>
          <w:shd w:val="clear" w:color="auto" w:fill="FFFFFF"/>
        </w:rPr>
        <w:t xml:space="preserve">roject, it is interesting to examine from contributions to this volume </w:t>
      </w:r>
      <w:r w:rsidR="005062F4" w:rsidRPr="00CA219F">
        <w:t xml:space="preserve">if </w:t>
      </w:r>
      <w:r w:rsidR="001560FC" w:rsidRPr="00CA219F">
        <w:rPr>
          <w:shd w:val="clear" w:color="auto" w:fill="FFFFFF"/>
        </w:rPr>
        <w:t xml:space="preserve">we are any closer to </w:t>
      </w:r>
      <w:r w:rsidR="001560FC" w:rsidRPr="00A47FFE">
        <w:rPr>
          <w:shd w:val="clear" w:color="auto" w:fill="FFFFFF"/>
        </w:rPr>
        <w:t>find</w:t>
      </w:r>
      <w:r w:rsidR="007317BD" w:rsidRPr="00A47FFE">
        <w:rPr>
          <w:shd w:val="clear" w:color="auto" w:fill="FFFFFF"/>
        </w:rPr>
        <w:t>ing</w:t>
      </w:r>
      <w:r w:rsidR="001560FC" w:rsidRPr="00A47FFE">
        <w:rPr>
          <w:shd w:val="clear" w:color="auto" w:fill="FFFFFF"/>
        </w:rPr>
        <w:t xml:space="preserve"> out whether the </w:t>
      </w:r>
      <w:r w:rsidR="005062F4" w:rsidRPr="00A47FFE">
        <w:t xml:space="preserve">limewood used for </w:t>
      </w:r>
      <w:r w:rsidR="001560FC" w:rsidRPr="00A47FFE">
        <w:rPr>
          <w:shd w:val="clear" w:color="auto" w:fill="FFFFFF"/>
        </w:rPr>
        <w:t xml:space="preserve">mummy portraits </w:t>
      </w:r>
      <w:r w:rsidR="005062F4" w:rsidRPr="00A47FFE">
        <w:t xml:space="preserve">was </w:t>
      </w:r>
      <w:r w:rsidR="001560FC" w:rsidRPr="00A47FFE">
        <w:rPr>
          <w:shd w:val="clear" w:color="auto" w:fill="FFFFFF"/>
        </w:rPr>
        <w:t xml:space="preserve">imported into Egypt as raw timber or as prepared panels </w:t>
      </w:r>
      <w:r w:rsidR="005062F4" w:rsidRPr="00A47FFE">
        <w:t xml:space="preserve">onto which </w:t>
      </w:r>
      <w:r w:rsidR="001560FC" w:rsidRPr="00A47FFE">
        <w:rPr>
          <w:shd w:val="clear" w:color="auto" w:fill="FFFFFF"/>
        </w:rPr>
        <w:t xml:space="preserve">the individual’s image </w:t>
      </w:r>
      <w:r w:rsidR="005062F4" w:rsidRPr="00A47FFE">
        <w:t xml:space="preserve">would </w:t>
      </w:r>
      <w:r w:rsidR="001560FC" w:rsidRPr="00A47FFE">
        <w:rPr>
          <w:shd w:val="clear" w:color="auto" w:fill="FFFFFF"/>
        </w:rPr>
        <w:t>be applied locally</w:t>
      </w:r>
      <w:r w:rsidR="005062F4" w:rsidRPr="00A47FFE">
        <w:t>.</w:t>
      </w:r>
      <w:r w:rsidR="001560FC" w:rsidRPr="00A47FFE">
        <w:rPr>
          <w:shd w:val="clear" w:color="auto" w:fill="FFFFFF"/>
        </w:rPr>
        <w:t xml:space="preserve"> </w:t>
      </w:r>
      <w:r w:rsidR="005062F4" w:rsidRPr="00A47FFE">
        <w:t>A</w:t>
      </w:r>
      <w:r w:rsidR="001560FC" w:rsidRPr="00A47FFE">
        <w:rPr>
          <w:shd w:val="clear" w:color="auto" w:fill="FFFFFF"/>
        </w:rPr>
        <w:t xml:space="preserve">lternatively, </w:t>
      </w:r>
      <w:r w:rsidR="005062F4" w:rsidRPr="00A47FFE">
        <w:t xml:space="preserve">it is possible that </w:t>
      </w:r>
      <w:r w:rsidR="001560FC" w:rsidRPr="00A47FFE">
        <w:rPr>
          <w:shd w:val="clear" w:color="auto" w:fill="FFFFFF"/>
        </w:rPr>
        <w:t xml:space="preserve">some of the limewood mummy portraits </w:t>
      </w:r>
      <w:r w:rsidR="005062F4" w:rsidRPr="00A47FFE">
        <w:t xml:space="preserve">were </w:t>
      </w:r>
      <w:r w:rsidR="001560FC" w:rsidRPr="00A47FFE">
        <w:rPr>
          <w:shd w:val="clear" w:color="auto" w:fill="FFFFFF"/>
        </w:rPr>
        <w:t xml:space="preserve">entirely manufactured </w:t>
      </w:r>
      <w:r w:rsidR="007317BD" w:rsidRPr="00A47FFE">
        <w:rPr>
          <w:shd w:val="clear" w:color="auto" w:fill="FFFFFF"/>
        </w:rPr>
        <w:t>“</w:t>
      </w:r>
      <w:r w:rsidR="001560FC" w:rsidRPr="00A47FFE">
        <w:rPr>
          <w:shd w:val="clear" w:color="auto" w:fill="FFFFFF"/>
        </w:rPr>
        <w:t>to order</w:t>
      </w:r>
      <w:r w:rsidR="00DC08F6" w:rsidRPr="00A47FFE">
        <w:t>”</w:t>
      </w:r>
      <w:r w:rsidR="001560FC" w:rsidRPr="00A47FFE">
        <w:rPr>
          <w:shd w:val="clear" w:color="auto" w:fill="FFFFFF"/>
        </w:rPr>
        <w:t xml:space="preserve"> in </w:t>
      </w:r>
      <w:r w:rsidR="00F978DF" w:rsidRPr="00A47FFE">
        <w:rPr>
          <w:shd w:val="clear" w:color="auto" w:fill="FFFFFF"/>
        </w:rPr>
        <w:t>what is now classified as the continent of</w:t>
      </w:r>
      <w:r w:rsidR="00DC08F6" w:rsidRPr="00A47FFE">
        <w:t xml:space="preserve"> </w:t>
      </w:r>
      <w:r w:rsidR="001560FC" w:rsidRPr="00A47FFE">
        <w:rPr>
          <w:shd w:val="clear" w:color="auto" w:fill="FFFFFF"/>
        </w:rPr>
        <w:t>Europe.</w:t>
      </w:r>
    </w:p>
    <w:p w14:paraId="74AF944C" w14:textId="5D211E3D" w:rsidR="00244BC0" w:rsidRPr="00A47FFE" w:rsidRDefault="003A7C61" w:rsidP="00244BC0">
      <w:pPr>
        <w:pStyle w:val="NormalWeb"/>
        <w:spacing w:line="480" w:lineRule="auto"/>
      </w:pPr>
      <w:r w:rsidRPr="00F936BE">
        <w:rPr>
          <w:color w:val="333333"/>
          <w:shd w:val="clear" w:color="auto" w:fill="FFFFFF"/>
        </w:rPr>
        <w:lastRenderedPageBreak/>
        <w:tab/>
      </w:r>
      <w:r w:rsidR="001560FC" w:rsidRPr="00A47FFE">
        <w:t xml:space="preserve">It is important to avoid </w:t>
      </w:r>
      <w:r w:rsidRPr="00A47FFE">
        <w:t xml:space="preserve">falling into </w:t>
      </w:r>
      <w:r w:rsidR="001560FC" w:rsidRPr="00A47FFE">
        <w:t>the trap of</w:t>
      </w:r>
      <w:r w:rsidR="00A81B61">
        <w:t xml:space="preserve"> </w:t>
      </w:r>
      <w:r w:rsidR="007317BD" w:rsidRPr="00A47FFE">
        <w:t>“</w:t>
      </w:r>
      <w:r w:rsidRPr="00A47FFE">
        <w:t xml:space="preserve">not seeing </w:t>
      </w:r>
      <w:r w:rsidR="001560FC" w:rsidRPr="00A47FFE">
        <w:t>the wood for the trees</w:t>
      </w:r>
      <w:r w:rsidR="007317BD" w:rsidRPr="00A47FFE">
        <w:t>.”</w:t>
      </w:r>
      <w:r w:rsidRPr="00A47FFE">
        <w:t xml:space="preserve"> This idiom is used to indicate when someone is </w:t>
      </w:r>
      <w:r w:rsidR="00CA219F" w:rsidRPr="00A47FFE">
        <w:t>missing</w:t>
      </w:r>
      <w:r w:rsidRPr="00A47FFE">
        <w:t xml:space="preserve"> a </w:t>
      </w:r>
      <w:r w:rsidR="001560FC" w:rsidRPr="00A47FFE">
        <w:t xml:space="preserve">wider understanding of the subject </w:t>
      </w:r>
      <w:r w:rsidRPr="00A47FFE">
        <w:t xml:space="preserve">as a whole because </w:t>
      </w:r>
      <w:r w:rsidR="00CA219F" w:rsidRPr="00A47FFE">
        <w:t>they are</w:t>
      </w:r>
      <w:r w:rsidR="001560FC" w:rsidRPr="00A47FFE">
        <w:t xml:space="preserve"> too </w:t>
      </w:r>
      <w:r w:rsidRPr="00A47FFE">
        <w:t xml:space="preserve">immersed </w:t>
      </w:r>
      <w:r w:rsidR="001560FC" w:rsidRPr="00A47FFE">
        <w:t xml:space="preserve">in </w:t>
      </w:r>
      <w:r w:rsidRPr="00A47FFE">
        <w:t xml:space="preserve">the </w:t>
      </w:r>
      <w:r w:rsidR="001560FC" w:rsidRPr="00A47FFE">
        <w:t xml:space="preserve">details. </w:t>
      </w:r>
      <w:r w:rsidR="00CA219F" w:rsidRPr="00A47FFE">
        <w:t>From the outset, t</w:t>
      </w:r>
      <w:r w:rsidR="001560FC" w:rsidRPr="00A47FFE">
        <w:t xml:space="preserve">he APPEAR project </w:t>
      </w:r>
      <w:r w:rsidR="00DE4CAF" w:rsidRPr="00A47FFE">
        <w:t>recognized</w:t>
      </w:r>
      <w:r w:rsidR="002B70EC" w:rsidRPr="00A47FFE">
        <w:t xml:space="preserve"> the need </w:t>
      </w:r>
      <w:r w:rsidR="00D23B3F" w:rsidRPr="00A47FFE">
        <w:t xml:space="preserve">to </w:t>
      </w:r>
      <w:r w:rsidR="002B70EC" w:rsidRPr="00A47FFE">
        <w:t>embed</w:t>
      </w:r>
      <w:r w:rsidR="005062F4" w:rsidRPr="00A47FFE">
        <w:t xml:space="preserve"> </w:t>
      </w:r>
      <w:r w:rsidR="002B70EC" w:rsidRPr="00A47FFE">
        <w:t>research results into the bigger picture</w:t>
      </w:r>
      <w:r w:rsidR="003910C9" w:rsidRPr="00A47FFE">
        <w:t xml:space="preserve"> </w:t>
      </w:r>
      <w:r w:rsidR="00394B07" w:rsidRPr="00A47FFE">
        <w:t>i</w:t>
      </w:r>
      <w:r w:rsidR="003910C9" w:rsidRPr="00A47FFE">
        <w:t xml:space="preserve">n order to </w:t>
      </w:r>
      <w:r w:rsidR="003910C9" w:rsidRPr="00CA219F">
        <w:t>examine,</w:t>
      </w:r>
      <w:r w:rsidR="003910C9" w:rsidRPr="00F936BE">
        <w:t xml:space="preserve"> </w:t>
      </w:r>
      <w:r w:rsidR="003910C9" w:rsidRPr="00CA219F">
        <w:t>compare</w:t>
      </w:r>
      <w:r w:rsidR="00D23B3F" w:rsidRPr="00CA219F">
        <w:t>,</w:t>
      </w:r>
      <w:r w:rsidR="003910C9" w:rsidRPr="00CA219F">
        <w:t xml:space="preserve"> and visualize trends of wood use in mummy portraits and painted panels in association with other data</w:t>
      </w:r>
      <w:r w:rsidR="00CA219F">
        <w:t>,</w:t>
      </w:r>
      <w:r w:rsidR="003910C9" w:rsidRPr="00CA219F">
        <w:t xml:space="preserve"> such as pigments, panel shapes, artistic styles</w:t>
      </w:r>
      <w:r w:rsidR="005062F4" w:rsidRPr="00CA219F">
        <w:t>,</w:t>
      </w:r>
      <w:r w:rsidR="003910C9" w:rsidRPr="00CA219F">
        <w:t xml:space="preserve"> and </w:t>
      </w:r>
      <w:r w:rsidR="00CA219F">
        <w:t>(</w:t>
      </w:r>
      <w:r w:rsidR="003910C9" w:rsidRPr="00CA219F">
        <w:t>where the information exists</w:t>
      </w:r>
      <w:r w:rsidR="00CA219F">
        <w:t>)</w:t>
      </w:r>
      <w:r w:rsidR="003910C9" w:rsidRPr="00CA219F">
        <w:t xml:space="preserve"> findspots</w:t>
      </w:r>
      <w:r w:rsidR="00CA219F">
        <w:t>,</w:t>
      </w:r>
      <w:r w:rsidR="003910C9" w:rsidRPr="00CA219F">
        <w:t xml:space="preserve"> and chronology. By updating and synthesizing such data, and by assimilating new findings revealed in other papers in this volume, we </w:t>
      </w:r>
      <w:r w:rsidR="007317BD" w:rsidRPr="00CA219F">
        <w:t xml:space="preserve">hope to </w:t>
      </w:r>
      <w:r w:rsidR="003910C9" w:rsidRPr="00CA219F">
        <w:t xml:space="preserve">formulate a better </w:t>
      </w:r>
      <w:r w:rsidR="003910C9" w:rsidRPr="00A47FFE">
        <w:t xml:space="preserve">understanding of whether it might be possible to </w:t>
      </w:r>
      <w:r w:rsidR="00DE4CAF" w:rsidRPr="00A47FFE">
        <w:t>recognize</w:t>
      </w:r>
      <w:r w:rsidR="003910C9" w:rsidRPr="00A47FFE">
        <w:t xml:space="preserve"> workshops, specialist artisans, carpenters, and schools of artists. </w:t>
      </w:r>
      <w:r w:rsidR="00244BC0" w:rsidRPr="00A47FFE">
        <w:t>Integration of</w:t>
      </w:r>
      <w:r w:rsidR="00244BC0" w:rsidRPr="00CA219F">
        <w:t xml:space="preserve"> the many strands of research into a much larger framework of scholarship must surely be the end</w:t>
      </w:r>
      <w:r w:rsidR="005062F4" w:rsidRPr="00CA219F">
        <w:t xml:space="preserve"> </w:t>
      </w:r>
      <w:r w:rsidR="00244BC0" w:rsidRPr="00CA219F">
        <w:t>goal of the APPEAR project.</w:t>
      </w:r>
    </w:p>
    <w:p w14:paraId="67A40D64" w14:textId="2A9488F5" w:rsidR="005C5B35" w:rsidRPr="00F936BE" w:rsidRDefault="005C5B35" w:rsidP="007C4FF6">
      <w:pPr>
        <w:pStyle w:val="NormalWeb"/>
        <w:spacing w:line="480" w:lineRule="auto"/>
        <w:rPr>
          <w:color w:val="333333"/>
          <w:shd w:val="clear" w:color="auto" w:fill="FFFFFF"/>
        </w:rPr>
      </w:pPr>
    </w:p>
    <w:p w14:paraId="4B845CBD" w14:textId="360C5031" w:rsidR="0042719D" w:rsidRPr="008E5E1F" w:rsidRDefault="0042719D" w:rsidP="00A81B61">
      <w:pPr>
        <w:pStyle w:val="Heading1"/>
        <w:rPr>
          <w:b w:val="0"/>
          <w:bCs w:val="0"/>
        </w:rPr>
      </w:pPr>
      <w:r w:rsidRPr="008E5E1F">
        <w:rPr>
          <w:b w:val="0"/>
          <w:bCs w:val="0"/>
        </w:rPr>
        <w:t xml:space="preserve">Wood </w:t>
      </w:r>
      <w:r w:rsidR="00DC08F6" w:rsidRPr="008E5E1F">
        <w:rPr>
          <w:b w:val="0"/>
          <w:bCs w:val="0"/>
        </w:rPr>
        <w:t>Sampling</w:t>
      </w:r>
      <w:r w:rsidR="007317BD" w:rsidRPr="008E5E1F">
        <w:rPr>
          <w:b w:val="0"/>
          <w:bCs w:val="0"/>
        </w:rPr>
        <w:t>,</w:t>
      </w:r>
      <w:r w:rsidR="00DC08F6" w:rsidRPr="008E5E1F">
        <w:rPr>
          <w:b w:val="0"/>
          <w:bCs w:val="0"/>
        </w:rPr>
        <w:t xml:space="preserve"> Identification</w:t>
      </w:r>
      <w:r w:rsidR="007317BD" w:rsidRPr="008E5E1F">
        <w:rPr>
          <w:b w:val="0"/>
          <w:bCs w:val="0"/>
        </w:rPr>
        <w:t>, and New Additions to the Species List</w:t>
      </w:r>
    </w:p>
    <w:p w14:paraId="0EFB4757" w14:textId="77777777" w:rsidR="00C45268" w:rsidRPr="00F936BE" w:rsidRDefault="00C45268" w:rsidP="00A47FFE"/>
    <w:p w14:paraId="180C1914" w14:textId="5BA3B80F" w:rsidR="00B672DB" w:rsidRPr="00F936BE" w:rsidRDefault="0042719D" w:rsidP="007C4FF6">
      <w:pPr>
        <w:pStyle w:val="NormalWeb"/>
        <w:spacing w:line="480" w:lineRule="auto"/>
        <w:rPr>
          <w:shd w:val="clear" w:color="auto" w:fill="FFFFFF"/>
        </w:rPr>
      </w:pPr>
      <w:r w:rsidRPr="00A47FFE">
        <w:rPr>
          <w:color w:val="auto"/>
          <w:shd w:val="clear" w:color="auto" w:fill="FFFFFF"/>
        </w:rPr>
        <w:t>Details of the methodolo</w:t>
      </w:r>
      <w:r w:rsidR="00B672DB" w:rsidRPr="00A47FFE">
        <w:rPr>
          <w:color w:val="auto"/>
          <w:shd w:val="clear" w:color="auto" w:fill="FFFFFF"/>
        </w:rPr>
        <w:t xml:space="preserve">gy of sampling wood from mummy portraits and painted wooden panels, comparison with reference collection woods, and species identifications </w:t>
      </w:r>
      <w:r w:rsidR="003910C9" w:rsidRPr="00A47FFE">
        <w:rPr>
          <w:color w:val="auto"/>
          <w:shd w:val="clear" w:color="auto" w:fill="FFFFFF"/>
        </w:rPr>
        <w:t xml:space="preserve">from the British Museum </w:t>
      </w:r>
      <w:r w:rsidR="00B672DB" w:rsidRPr="00A47FFE">
        <w:rPr>
          <w:color w:val="auto"/>
          <w:shd w:val="clear" w:color="auto" w:fill="FFFFFF"/>
        </w:rPr>
        <w:t xml:space="preserve">using scanning electron microscopy were published in full in the first APPEAR </w:t>
      </w:r>
      <w:r w:rsidR="005D3925" w:rsidRPr="00A47FFE">
        <w:rPr>
          <w:color w:val="auto"/>
          <w:shd w:val="clear" w:color="auto" w:fill="FFFFFF"/>
        </w:rPr>
        <w:t>volume</w:t>
      </w:r>
      <w:r w:rsidR="007317BD" w:rsidRPr="00A47FFE">
        <w:rPr>
          <w:color w:val="auto"/>
          <w:shd w:val="clear" w:color="auto" w:fill="FFFFFF"/>
        </w:rPr>
        <w:t>,</w:t>
      </w:r>
      <w:r w:rsidR="005D3925" w:rsidRPr="00A47FFE">
        <w:rPr>
          <w:color w:val="auto"/>
          <w:shd w:val="clear" w:color="auto" w:fill="FFFFFF"/>
        </w:rPr>
        <w:t xml:space="preserve"> and</w:t>
      </w:r>
      <w:r w:rsidR="00B672DB" w:rsidRPr="00A47FFE">
        <w:rPr>
          <w:color w:val="auto"/>
          <w:shd w:val="clear" w:color="auto" w:fill="FFFFFF"/>
        </w:rPr>
        <w:t xml:space="preserve"> the reader is referred to this paper for the full </w:t>
      </w:r>
      <w:r w:rsidR="00212037" w:rsidRPr="00A47FFE">
        <w:rPr>
          <w:color w:val="auto"/>
          <w:shd w:val="clear" w:color="auto" w:fill="FFFFFF"/>
        </w:rPr>
        <w:t xml:space="preserve">anatomical and taxonomic </w:t>
      </w:r>
      <w:r w:rsidR="00B672DB" w:rsidRPr="00A47FFE">
        <w:rPr>
          <w:color w:val="auto"/>
          <w:shd w:val="clear" w:color="auto" w:fill="FFFFFF"/>
        </w:rPr>
        <w:t>descriptions</w:t>
      </w:r>
      <w:r w:rsidR="007317BD" w:rsidRPr="00A47FFE">
        <w:rPr>
          <w:color w:val="auto"/>
          <w:shd w:val="clear" w:color="auto" w:fill="FFFFFF"/>
        </w:rPr>
        <w:t>.</w:t>
      </w:r>
      <w:r w:rsidR="005C274B" w:rsidRPr="00A47FFE">
        <w:rPr>
          <w:rStyle w:val="EndnoteReference"/>
          <w:color w:val="auto"/>
          <w:shd w:val="clear" w:color="auto" w:fill="FFFFFF"/>
        </w:rPr>
        <w:endnoteReference w:id="3"/>
      </w:r>
    </w:p>
    <w:p w14:paraId="3C48F624" w14:textId="21A7AF2C" w:rsidR="002F0B26" w:rsidRPr="00A47FFE" w:rsidRDefault="00C45268" w:rsidP="00C92041">
      <w:pPr>
        <w:pStyle w:val="NormalWeb"/>
        <w:spacing w:after="240" w:line="480" w:lineRule="auto"/>
      </w:pPr>
      <w:r>
        <w:rPr>
          <w:shd w:val="clear" w:color="auto" w:fill="FFFFFF"/>
        </w:rPr>
        <w:tab/>
      </w:r>
      <w:r w:rsidR="00B7416C" w:rsidRPr="00A47FFE">
        <w:rPr>
          <w:color w:val="auto"/>
          <w:shd w:val="clear" w:color="auto" w:fill="FFFFFF"/>
        </w:rPr>
        <w:t xml:space="preserve">Before embarking on a descriptive breakdown of the different species of woods selected, mention must be made of the terms </w:t>
      </w:r>
      <w:r w:rsidR="00B7416C" w:rsidRPr="00A47FFE">
        <w:rPr>
          <w:i/>
          <w:iCs/>
          <w:color w:val="auto"/>
          <w:shd w:val="clear" w:color="auto" w:fill="FFFFFF"/>
        </w:rPr>
        <w:t>mummy portrait</w:t>
      </w:r>
      <w:r w:rsidR="00B7416C" w:rsidRPr="00A47FFE">
        <w:rPr>
          <w:color w:val="auto"/>
          <w:shd w:val="clear" w:color="auto" w:fill="FFFFFF"/>
        </w:rPr>
        <w:t xml:space="preserve"> and </w:t>
      </w:r>
      <w:r w:rsidR="00B7416C" w:rsidRPr="00A47FFE">
        <w:rPr>
          <w:i/>
          <w:iCs/>
          <w:color w:val="auto"/>
          <w:shd w:val="clear" w:color="auto" w:fill="FFFFFF"/>
        </w:rPr>
        <w:t>painted panel</w:t>
      </w:r>
      <w:r w:rsidR="00DC08F6" w:rsidRPr="00A47FFE">
        <w:rPr>
          <w:i/>
          <w:iCs/>
          <w:color w:val="auto"/>
          <w:shd w:val="clear" w:color="auto" w:fill="FFFFFF"/>
        </w:rPr>
        <w:t>,</w:t>
      </w:r>
      <w:r w:rsidR="00B7416C" w:rsidRPr="00A47FFE">
        <w:rPr>
          <w:color w:val="auto"/>
          <w:shd w:val="clear" w:color="auto" w:fill="FFFFFF"/>
        </w:rPr>
        <w:t xml:space="preserve"> as there seems to be some overlap </w:t>
      </w:r>
      <w:r w:rsidR="00FE37B3" w:rsidRPr="00A47FFE">
        <w:rPr>
          <w:color w:val="auto"/>
          <w:shd w:val="clear" w:color="auto" w:fill="FFFFFF"/>
        </w:rPr>
        <w:t xml:space="preserve">or inconsistency </w:t>
      </w:r>
      <w:r w:rsidR="00B7416C" w:rsidRPr="00A47FFE">
        <w:rPr>
          <w:color w:val="auto"/>
          <w:shd w:val="clear" w:color="auto" w:fill="FFFFFF"/>
        </w:rPr>
        <w:t>in the use of these terms on museum, gallery</w:t>
      </w:r>
      <w:r w:rsidR="00D23B3F" w:rsidRPr="00A47FFE">
        <w:rPr>
          <w:color w:val="auto"/>
        </w:rPr>
        <w:t>,</w:t>
      </w:r>
      <w:r w:rsidR="00B7416C" w:rsidRPr="00A47FFE">
        <w:rPr>
          <w:color w:val="auto"/>
          <w:shd w:val="clear" w:color="auto" w:fill="FFFFFF"/>
        </w:rPr>
        <w:t xml:space="preserve"> and collections websites</w:t>
      </w:r>
      <w:r w:rsidR="005D3925" w:rsidRPr="00A47FFE">
        <w:rPr>
          <w:color w:val="auto"/>
          <w:shd w:val="clear" w:color="auto" w:fill="FFFFFF"/>
        </w:rPr>
        <w:t xml:space="preserve"> and </w:t>
      </w:r>
      <w:r w:rsidR="00D23B3F" w:rsidRPr="00A47FFE">
        <w:rPr>
          <w:color w:val="auto"/>
        </w:rPr>
        <w:t xml:space="preserve">in </w:t>
      </w:r>
      <w:r w:rsidR="005D3925" w:rsidRPr="00A47FFE">
        <w:rPr>
          <w:color w:val="auto"/>
          <w:shd w:val="clear" w:color="auto" w:fill="FFFFFF"/>
        </w:rPr>
        <w:t>publications</w:t>
      </w:r>
      <w:r w:rsidR="00B7416C" w:rsidRPr="00A47FFE">
        <w:rPr>
          <w:color w:val="auto"/>
          <w:shd w:val="clear" w:color="auto" w:fill="FFFFFF"/>
        </w:rPr>
        <w:t xml:space="preserve">. At the </w:t>
      </w:r>
      <w:r w:rsidR="00FE37B3" w:rsidRPr="00A47FFE">
        <w:rPr>
          <w:color w:val="auto"/>
          <w:shd w:val="clear" w:color="auto" w:fill="FFFFFF"/>
        </w:rPr>
        <w:t xml:space="preserve">October </w:t>
      </w:r>
      <w:r w:rsidR="00B7416C" w:rsidRPr="00A47FFE">
        <w:rPr>
          <w:color w:val="auto"/>
          <w:shd w:val="clear" w:color="auto" w:fill="FFFFFF"/>
        </w:rPr>
        <w:t xml:space="preserve">2022 APPEAR conference in Amsterdam, </w:t>
      </w:r>
      <w:r w:rsidR="00CC6468" w:rsidRPr="00A47FFE">
        <w:rPr>
          <w:color w:val="auto"/>
          <w:shd w:val="clear" w:color="auto" w:fill="FFFFFF"/>
        </w:rPr>
        <w:t>some</w:t>
      </w:r>
      <w:r w:rsidR="00B7416C" w:rsidRPr="00A47FFE">
        <w:rPr>
          <w:color w:val="auto"/>
          <w:shd w:val="clear" w:color="auto" w:fill="FFFFFF"/>
        </w:rPr>
        <w:t xml:space="preserve"> presenters use</w:t>
      </w:r>
      <w:r w:rsidR="005062F4" w:rsidRPr="00A47FFE">
        <w:rPr>
          <w:color w:val="auto"/>
        </w:rPr>
        <w:t>d</w:t>
      </w:r>
      <w:r w:rsidR="00B7416C" w:rsidRPr="00A47FFE">
        <w:rPr>
          <w:color w:val="auto"/>
          <w:shd w:val="clear" w:color="auto" w:fill="FFFFFF"/>
        </w:rPr>
        <w:t xml:space="preserve"> </w:t>
      </w:r>
      <w:r w:rsidR="00B7416C" w:rsidRPr="00A47FFE">
        <w:rPr>
          <w:i/>
          <w:iCs/>
          <w:color w:val="auto"/>
          <w:shd w:val="clear" w:color="auto" w:fill="FFFFFF"/>
        </w:rPr>
        <w:t>painted panel</w:t>
      </w:r>
      <w:r w:rsidR="00B7416C" w:rsidRPr="00A47FFE">
        <w:rPr>
          <w:color w:val="auto"/>
          <w:shd w:val="clear" w:color="auto" w:fill="FFFFFF"/>
        </w:rPr>
        <w:t xml:space="preserve"> in instances in which a deity was </w:t>
      </w:r>
      <w:r w:rsidR="00CC6468" w:rsidRPr="00A47FFE">
        <w:rPr>
          <w:color w:val="auto"/>
          <w:shd w:val="clear" w:color="auto" w:fill="FFFFFF"/>
        </w:rPr>
        <w:t>represented and</w:t>
      </w:r>
      <w:r w:rsidR="00B7416C" w:rsidRPr="00A47FFE">
        <w:rPr>
          <w:color w:val="auto"/>
          <w:shd w:val="clear" w:color="auto" w:fill="FFFFFF"/>
        </w:rPr>
        <w:t xml:space="preserve"> reserved the use </w:t>
      </w:r>
      <w:r w:rsidR="00B7416C" w:rsidRPr="00A47FFE">
        <w:rPr>
          <w:color w:val="auto"/>
          <w:shd w:val="clear" w:color="auto" w:fill="FFFFFF"/>
        </w:rPr>
        <w:lastRenderedPageBreak/>
        <w:t xml:space="preserve">of </w:t>
      </w:r>
      <w:r w:rsidR="00B7416C" w:rsidRPr="00A47FFE">
        <w:rPr>
          <w:i/>
          <w:iCs/>
          <w:color w:val="auto"/>
          <w:shd w:val="clear" w:color="auto" w:fill="FFFFFF"/>
        </w:rPr>
        <w:t>mummy portrait</w:t>
      </w:r>
      <w:r w:rsidR="00B7416C" w:rsidRPr="00A47FFE">
        <w:rPr>
          <w:color w:val="auto"/>
          <w:shd w:val="clear" w:color="auto" w:fill="FFFFFF"/>
        </w:rPr>
        <w:t xml:space="preserve"> for nondeity portraits that were (mostly) set into cartonnage over the face of a mumm</w:t>
      </w:r>
      <w:r w:rsidR="00F823E9" w:rsidRPr="00A47FFE">
        <w:rPr>
          <w:color w:val="auto"/>
          <w:shd w:val="clear" w:color="auto" w:fill="FFFFFF"/>
        </w:rPr>
        <w:t>ified person</w:t>
      </w:r>
      <w:r w:rsidR="00B7416C" w:rsidRPr="00A47FFE">
        <w:rPr>
          <w:color w:val="auto"/>
          <w:shd w:val="clear" w:color="auto" w:fill="FFFFFF"/>
        </w:rPr>
        <w:t xml:space="preserve">. </w:t>
      </w:r>
      <w:r w:rsidR="00CC6468" w:rsidRPr="00A47FFE">
        <w:rPr>
          <w:color w:val="auto"/>
          <w:shd w:val="clear" w:color="auto" w:fill="FFFFFF"/>
        </w:rPr>
        <w:t xml:space="preserve">Other presenters </w:t>
      </w:r>
      <w:r w:rsidR="00CC6468" w:rsidRPr="00A47FFE">
        <w:rPr>
          <w:color w:val="auto"/>
        </w:rPr>
        <w:t>preferred a division into three categories: mummy portraits, funerary portraits (possibly not intended for placement over the face of the mummy), and votive panels.</w:t>
      </w:r>
    </w:p>
    <w:p w14:paraId="606AB1E2" w14:textId="58A43B88" w:rsidR="002F0B26" w:rsidRPr="00F936BE" w:rsidRDefault="003A7C61" w:rsidP="00C92041">
      <w:pPr>
        <w:pStyle w:val="NormalWeb"/>
        <w:spacing w:after="240" w:line="480" w:lineRule="auto"/>
        <w:rPr>
          <w:shd w:val="clear" w:color="auto" w:fill="FFFFFF"/>
        </w:rPr>
      </w:pPr>
      <w:r w:rsidRPr="00F936BE">
        <w:rPr>
          <w:shd w:val="clear" w:color="auto" w:fill="FFFFFF"/>
        </w:rPr>
        <w:tab/>
      </w:r>
      <w:r w:rsidR="00C160CD" w:rsidRPr="00F936BE">
        <w:rPr>
          <w:shd w:val="clear" w:color="auto" w:fill="FFFFFF"/>
        </w:rPr>
        <w:t xml:space="preserve">Sometimes a revision of terminology has occurred, </w:t>
      </w:r>
      <w:r w:rsidR="00D23B3F">
        <w:t>as</w:t>
      </w:r>
      <w:r w:rsidR="00CA219F">
        <w:t>,</w:t>
      </w:r>
      <w:r w:rsidR="00D23B3F">
        <w:t xml:space="preserve"> </w:t>
      </w:r>
      <w:r w:rsidR="00C160CD" w:rsidRPr="00F936BE">
        <w:rPr>
          <w:shd w:val="clear" w:color="auto" w:fill="FFFFFF"/>
        </w:rPr>
        <w:t>for example</w:t>
      </w:r>
      <w:r w:rsidR="00D23B3F">
        <w:t>, with</w:t>
      </w:r>
      <w:r w:rsidR="00C160CD" w:rsidRPr="00F936BE">
        <w:rPr>
          <w:shd w:val="clear" w:color="auto" w:fill="FFFFFF"/>
        </w:rPr>
        <w:t xml:space="preserve"> the so-called triptych in</w:t>
      </w:r>
      <w:r w:rsidR="00C160CD" w:rsidRPr="00A47FFE">
        <w:rPr>
          <w:shd w:val="clear" w:color="auto" w:fill="FFFFFF"/>
        </w:rPr>
        <w:t xml:space="preserve"> the J. Paul Getty Museum</w:t>
      </w:r>
      <w:r w:rsidR="009D0BD1" w:rsidRPr="00A47FFE">
        <w:rPr>
          <w:shd w:val="clear" w:color="auto" w:fill="FFFFFF"/>
        </w:rPr>
        <w:t xml:space="preserve"> at the Villa</w:t>
      </w:r>
      <w:r w:rsidR="00C160CD" w:rsidRPr="00A47FFE">
        <w:rPr>
          <w:shd w:val="clear" w:color="auto" w:fill="FFFFFF"/>
        </w:rPr>
        <w:t>, published in 2011 in the mummy portrait category.</w:t>
      </w:r>
      <w:r w:rsidR="005C274B" w:rsidRPr="00F936BE">
        <w:rPr>
          <w:rStyle w:val="EndnoteReference"/>
          <w:shd w:val="clear" w:color="auto" w:fill="FFFFFF"/>
        </w:rPr>
        <w:endnoteReference w:id="4"/>
      </w:r>
      <w:r w:rsidR="00C160CD" w:rsidRPr="00F936BE">
        <w:rPr>
          <w:shd w:val="clear" w:color="auto" w:fill="FFFFFF"/>
        </w:rPr>
        <w:t xml:space="preserve"> </w:t>
      </w:r>
      <w:r w:rsidR="00C160CD" w:rsidRPr="00A47FFE">
        <w:rPr>
          <w:shd w:val="clear" w:color="auto" w:fill="FFFFFF"/>
        </w:rPr>
        <w:t xml:space="preserve">Panel 74.AP.22 represents the </w:t>
      </w:r>
      <w:r w:rsidR="006E6308" w:rsidRPr="00A47FFE">
        <w:rPr>
          <w:shd w:val="clear" w:color="auto" w:fill="FFFFFF"/>
        </w:rPr>
        <w:t xml:space="preserve">Egyptian </w:t>
      </w:r>
      <w:r w:rsidR="00C160CD" w:rsidRPr="00A47FFE">
        <w:rPr>
          <w:shd w:val="clear" w:color="auto" w:fill="FFFFFF"/>
        </w:rPr>
        <w:t>goddess Isis, panel 74.AP.20 depicts a bearded man, and panel 74.AP.21 represents the</w:t>
      </w:r>
      <w:r w:rsidR="00C160CD" w:rsidRPr="00A47FFE">
        <w:t xml:space="preserve"> </w:t>
      </w:r>
      <w:r w:rsidR="006E6308" w:rsidRPr="00F936BE">
        <w:rPr>
          <w:spacing w:val="-5"/>
        </w:rPr>
        <w:t>Greco-Egyptian divinity </w:t>
      </w:r>
      <w:r w:rsidR="00C160CD" w:rsidRPr="00A47FFE">
        <w:rPr>
          <w:shd w:val="clear" w:color="auto" w:fill="FFFFFF"/>
        </w:rPr>
        <w:t xml:space="preserve">Serapis. This change is reflected in </w:t>
      </w:r>
      <w:r w:rsidR="005062F4">
        <w:t>this essay</w:t>
      </w:r>
      <w:r w:rsidR="00C160CD" w:rsidRPr="00F936BE">
        <w:rPr>
          <w:shd w:val="clear" w:color="auto" w:fill="FFFFFF"/>
        </w:rPr>
        <w:t xml:space="preserve">, </w:t>
      </w:r>
      <w:r w:rsidR="005062F4">
        <w:t xml:space="preserve">where the </w:t>
      </w:r>
      <w:r w:rsidR="00C160CD" w:rsidRPr="00F936BE">
        <w:rPr>
          <w:shd w:val="clear" w:color="auto" w:fill="FFFFFF"/>
        </w:rPr>
        <w:t xml:space="preserve">two painted panels </w:t>
      </w:r>
      <w:r w:rsidR="005062F4">
        <w:t xml:space="preserve">depicting </w:t>
      </w:r>
      <w:r w:rsidR="00C160CD" w:rsidRPr="00F936BE">
        <w:rPr>
          <w:shd w:val="clear" w:color="auto" w:fill="FFFFFF"/>
        </w:rPr>
        <w:t xml:space="preserve">deities are </w:t>
      </w:r>
      <w:r w:rsidR="005062F4">
        <w:t>listed not as mummy portraits but as painted panels</w:t>
      </w:r>
      <w:r w:rsidR="007317BD">
        <w:t xml:space="preserve"> (see appendix)</w:t>
      </w:r>
      <w:r w:rsidR="00C160CD" w:rsidRPr="00F936BE">
        <w:rPr>
          <w:shd w:val="clear" w:color="auto" w:fill="FFFFFF"/>
        </w:rPr>
        <w:t xml:space="preserve">. </w:t>
      </w:r>
    </w:p>
    <w:p w14:paraId="78C1C106" w14:textId="07274B07" w:rsidR="00F76CEE" w:rsidRPr="00F936BE" w:rsidRDefault="003A7C61" w:rsidP="00C92041">
      <w:pPr>
        <w:pStyle w:val="NormalWeb"/>
        <w:spacing w:after="240" w:line="480" w:lineRule="auto"/>
        <w:rPr>
          <w:shd w:val="clear" w:color="auto" w:fill="FFFFFF"/>
          <w:vertAlign w:val="superscript"/>
        </w:rPr>
      </w:pPr>
      <w:r w:rsidRPr="00F936BE">
        <w:rPr>
          <w:shd w:val="clear" w:color="auto" w:fill="FFFFFF"/>
        </w:rPr>
        <w:tab/>
      </w:r>
      <w:r w:rsidR="00C160CD" w:rsidRPr="00F936BE">
        <w:rPr>
          <w:shd w:val="clear" w:color="auto" w:fill="FFFFFF"/>
        </w:rPr>
        <w:t>T</w:t>
      </w:r>
      <w:r w:rsidR="00B7416C" w:rsidRPr="00F936BE">
        <w:rPr>
          <w:shd w:val="clear" w:color="auto" w:fill="FFFFFF"/>
        </w:rPr>
        <w:t xml:space="preserve">here may be examples that do not fall readily into </w:t>
      </w:r>
      <w:r w:rsidR="005062F4">
        <w:t>either</w:t>
      </w:r>
      <w:r w:rsidR="00B7416C" w:rsidRPr="00F936BE">
        <w:rPr>
          <w:shd w:val="clear" w:color="auto" w:fill="FFFFFF"/>
        </w:rPr>
        <w:t xml:space="preserve"> of these categories; consequently, the </w:t>
      </w:r>
      <w:r w:rsidR="00E96BB1" w:rsidRPr="00F936BE">
        <w:rPr>
          <w:shd w:val="clear" w:color="auto" w:fill="FFFFFF"/>
        </w:rPr>
        <w:t xml:space="preserve">percentages </w:t>
      </w:r>
      <w:r w:rsidR="00E96BB1">
        <w:rPr>
          <w:shd w:val="clear" w:color="auto" w:fill="FFFFFF"/>
        </w:rPr>
        <w:t xml:space="preserve">of </w:t>
      </w:r>
      <w:r w:rsidR="00DC5FEB" w:rsidRPr="00F936BE">
        <w:rPr>
          <w:shd w:val="clear" w:color="auto" w:fill="FFFFFF"/>
        </w:rPr>
        <w:t xml:space="preserve">wood </w:t>
      </w:r>
      <w:r w:rsidR="00B7416C" w:rsidRPr="00F936BE">
        <w:rPr>
          <w:shd w:val="clear" w:color="auto" w:fill="FFFFFF"/>
        </w:rPr>
        <w:t>species in</w:t>
      </w:r>
      <w:r w:rsidR="007317BD">
        <w:rPr>
          <w:shd w:val="clear" w:color="auto" w:fill="FFFFFF"/>
        </w:rPr>
        <w:t xml:space="preserve"> </w:t>
      </w:r>
      <w:r w:rsidR="00CA219F">
        <w:rPr>
          <w:shd w:val="clear" w:color="auto" w:fill="FFFFFF"/>
        </w:rPr>
        <w:t xml:space="preserve">this essay </w:t>
      </w:r>
      <w:r w:rsidR="00F76CEE" w:rsidRPr="00F936BE">
        <w:rPr>
          <w:shd w:val="clear" w:color="auto" w:fill="FFFFFF"/>
        </w:rPr>
        <w:t xml:space="preserve">should be seen as indicative rather </w:t>
      </w:r>
      <w:r w:rsidR="00FC4A10" w:rsidRPr="00F936BE">
        <w:rPr>
          <w:shd w:val="clear" w:color="auto" w:fill="FFFFFF"/>
        </w:rPr>
        <w:t>than absolute</w:t>
      </w:r>
      <w:r w:rsidR="00F76CEE" w:rsidRPr="00F936BE">
        <w:rPr>
          <w:shd w:val="clear" w:color="auto" w:fill="FFFFFF"/>
        </w:rPr>
        <w:t xml:space="preserve">. </w:t>
      </w:r>
      <w:r w:rsidR="00247439" w:rsidRPr="00F936BE">
        <w:rPr>
          <w:shd w:val="clear" w:color="auto" w:fill="FFFFFF"/>
        </w:rPr>
        <w:t xml:space="preserve">One portrait </w:t>
      </w:r>
      <w:r w:rsidR="00A459BD" w:rsidRPr="00F936BE">
        <w:rPr>
          <w:shd w:val="clear" w:color="auto" w:fill="FFFFFF"/>
        </w:rPr>
        <w:t xml:space="preserve">that is </w:t>
      </w:r>
      <w:r w:rsidR="00247439" w:rsidRPr="00F936BE">
        <w:rPr>
          <w:shd w:val="clear" w:color="auto" w:fill="FFFFFF"/>
        </w:rPr>
        <w:t>difficult to categorize</w:t>
      </w:r>
      <w:r w:rsidR="005062F4">
        <w:t>,</w:t>
      </w:r>
      <w:r w:rsidR="00247439" w:rsidRPr="00F936BE">
        <w:rPr>
          <w:shd w:val="clear" w:color="auto" w:fill="FFFFFF"/>
        </w:rPr>
        <w:t xml:space="preserve"> </w:t>
      </w:r>
      <w:r w:rsidR="00A459BD" w:rsidRPr="00F936BE">
        <w:rPr>
          <w:shd w:val="clear" w:color="auto" w:fill="FFFFFF"/>
        </w:rPr>
        <w:t>as it appears to combine votive and funerary elements</w:t>
      </w:r>
      <w:r w:rsidR="005062F4">
        <w:t>,</w:t>
      </w:r>
      <w:r w:rsidR="00A459BD" w:rsidRPr="00F936BE">
        <w:rPr>
          <w:shd w:val="clear" w:color="auto" w:fill="FFFFFF"/>
        </w:rPr>
        <w:t xml:space="preserve"> </w:t>
      </w:r>
      <w:r w:rsidR="00247439" w:rsidRPr="00F936BE">
        <w:rPr>
          <w:shd w:val="clear" w:color="auto" w:fill="FFFFFF"/>
        </w:rPr>
        <w:t>is 1984-45</w:t>
      </w:r>
      <w:r w:rsidR="005062F4">
        <w:t> </w:t>
      </w:r>
      <w:r w:rsidR="00247439" w:rsidRPr="00F936BE">
        <w:rPr>
          <w:shd w:val="clear" w:color="auto" w:fill="FFFFFF"/>
        </w:rPr>
        <w:t xml:space="preserve">DJ in the Menil Collection, described as </w:t>
      </w:r>
      <w:r w:rsidR="00DC08F6">
        <w:t>“</w:t>
      </w:r>
      <w:r w:rsidR="00247439" w:rsidRPr="00F936BE">
        <w:rPr>
          <w:shd w:val="clear" w:color="auto" w:fill="FFFFFF"/>
        </w:rPr>
        <w:t>Mummy portrait of a young man with small busts of Isis and Serapis</w:t>
      </w:r>
      <w:r w:rsidR="005062F4">
        <w:t>.</w:t>
      </w:r>
      <w:r w:rsidR="00DC08F6">
        <w:t>”</w:t>
      </w:r>
      <w:r w:rsidR="005C274B" w:rsidRPr="00F936BE">
        <w:rPr>
          <w:rStyle w:val="EndnoteReference"/>
          <w:shd w:val="clear" w:color="auto" w:fill="FFFFFF"/>
        </w:rPr>
        <w:endnoteReference w:id="5"/>
      </w:r>
    </w:p>
    <w:p w14:paraId="0B29A1B0" w14:textId="6572CCF2" w:rsidR="006A594C" w:rsidRPr="00A47FFE" w:rsidRDefault="003A7C61" w:rsidP="007C4FF6">
      <w:pPr>
        <w:pStyle w:val="NormalWeb"/>
        <w:spacing w:after="240" w:line="480" w:lineRule="auto"/>
        <w:rPr>
          <w:color w:val="auto"/>
        </w:rPr>
      </w:pPr>
      <w:r w:rsidRPr="00F936BE">
        <w:tab/>
      </w:r>
      <w:r w:rsidR="00214D5A" w:rsidRPr="00A47FFE">
        <w:rPr>
          <w:color w:val="auto"/>
        </w:rPr>
        <w:t xml:space="preserve">The data in the </w:t>
      </w:r>
      <w:r w:rsidR="00214D5A" w:rsidRPr="008E5E1F">
        <w:t>appendix</w:t>
      </w:r>
      <w:r w:rsidR="002D7DCC" w:rsidRPr="00A47FFE">
        <w:rPr>
          <w:color w:val="auto"/>
        </w:rPr>
        <w:t xml:space="preserve"> below</w:t>
      </w:r>
      <w:r w:rsidR="00214D5A" w:rsidRPr="00A47FFE">
        <w:rPr>
          <w:color w:val="auto"/>
        </w:rPr>
        <w:t xml:space="preserve"> reflect </w:t>
      </w:r>
      <w:r w:rsidR="00B672DB" w:rsidRPr="00A47FFE">
        <w:rPr>
          <w:color w:val="auto"/>
        </w:rPr>
        <w:t xml:space="preserve">the status </w:t>
      </w:r>
      <w:r w:rsidR="005D3925" w:rsidRPr="00A47FFE">
        <w:rPr>
          <w:color w:val="auto"/>
        </w:rPr>
        <w:t xml:space="preserve">in May 2023 </w:t>
      </w:r>
      <w:r w:rsidR="00B672DB" w:rsidRPr="00A47FFE">
        <w:rPr>
          <w:color w:val="auto"/>
        </w:rPr>
        <w:t xml:space="preserve">of </w:t>
      </w:r>
      <w:r w:rsidR="00A459BD" w:rsidRPr="00A47FFE">
        <w:rPr>
          <w:color w:val="auto"/>
        </w:rPr>
        <w:t xml:space="preserve">198 </w:t>
      </w:r>
      <w:r w:rsidR="00B672DB" w:rsidRPr="00A47FFE">
        <w:rPr>
          <w:color w:val="auto"/>
        </w:rPr>
        <w:t xml:space="preserve">mummy portrait and portrait panel wood identification results. </w:t>
      </w:r>
      <w:r w:rsidR="006A594C" w:rsidRPr="00A47FFE">
        <w:rPr>
          <w:color w:val="auto"/>
        </w:rPr>
        <w:t>In the mummy portraits category (</w:t>
      </w:r>
      <w:r w:rsidR="00A81B61">
        <w:rPr>
          <w:color w:val="auto"/>
        </w:rPr>
        <w:t xml:space="preserve">see </w:t>
      </w:r>
      <w:hyperlink r:id="rId8" w:history="1">
        <w:r w:rsidR="00F936BE" w:rsidRPr="00A81B61">
          <w:rPr>
            <w:rStyle w:val="Hyperlink"/>
          </w:rPr>
          <w:t>fig. 7.</w:t>
        </w:r>
        <w:r w:rsidR="00214D5A" w:rsidRPr="00A81B61">
          <w:rPr>
            <w:rStyle w:val="Hyperlink"/>
          </w:rPr>
          <w:t>6</w:t>
        </w:r>
      </w:hyperlink>
      <w:r w:rsidR="006A594C" w:rsidRPr="00A47FFE">
        <w:rPr>
          <w:color w:val="auto"/>
        </w:rPr>
        <w:t xml:space="preserve">) imported </w:t>
      </w:r>
      <w:r w:rsidR="00A47FFE" w:rsidRPr="00226090">
        <w:rPr>
          <w:color w:val="auto"/>
        </w:rPr>
        <w:t>limewood</w:t>
      </w:r>
      <w:r w:rsidR="00A47FFE" w:rsidRPr="00A47FFE">
        <w:rPr>
          <w:i/>
          <w:iCs/>
          <w:color w:val="auto"/>
        </w:rPr>
        <w:t xml:space="preserve"> </w:t>
      </w:r>
      <w:r w:rsidR="00A47FFE">
        <w:rPr>
          <w:color w:val="auto"/>
        </w:rPr>
        <w:t>(</w:t>
      </w:r>
      <w:r w:rsidR="00744180" w:rsidRPr="00A47FFE">
        <w:rPr>
          <w:i/>
          <w:iCs/>
          <w:color w:val="auto"/>
        </w:rPr>
        <w:t>Tilia</w:t>
      </w:r>
      <w:r w:rsidR="00744180" w:rsidRPr="00A47FFE">
        <w:rPr>
          <w:color w:val="auto"/>
        </w:rPr>
        <w:t xml:space="preserve"> sp.</w:t>
      </w:r>
      <w:r w:rsidR="009A3B05" w:rsidRPr="00A47FFE">
        <w:rPr>
          <w:color w:val="auto"/>
        </w:rPr>
        <w:t>)</w:t>
      </w:r>
      <w:r w:rsidR="006A594C" w:rsidRPr="00A47FFE">
        <w:rPr>
          <w:color w:val="auto"/>
        </w:rPr>
        <w:t xml:space="preserve"> still dominates (64.3%)</w:t>
      </w:r>
      <w:r w:rsidR="002D7DCC" w:rsidRPr="00A47FFE">
        <w:rPr>
          <w:color w:val="auto"/>
        </w:rPr>
        <w:t>,</w:t>
      </w:r>
      <w:r w:rsidR="006A594C" w:rsidRPr="00A47FFE">
        <w:rPr>
          <w:color w:val="auto"/>
        </w:rPr>
        <w:t xml:space="preserve"> with</w:t>
      </w:r>
      <w:r w:rsidR="00A47FFE">
        <w:rPr>
          <w:color w:val="auto"/>
        </w:rPr>
        <w:t xml:space="preserve"> </w:t>
      </w:r>
      <w:r w:rsidR="00744180" w:rsidRPr="00A47FFE">
        <w:rPr>
          <w:i/>
          <w:iCs/>
          <w:color w:val="auto"/>
        </w:rPr>
        <w:t>Ficus sycomorus</w:t>
      </w:r>
      <w:r w:rsidR="00744180" w:rsidRPr="00A47FFE">
        <w:rPr>
          <w:color w:val="auto"/>
        </w:rPr>
        <w:t xml:space="preserve"> </w:t>
      </w:r>
      <w:r w:rsidR="005062F4" w:rsidRPr="00A47FFE">
        <w:rPr>
          <w:color w:val="auto"/>
        </w:rPr>
        <w:t>(</w:t>
      </w:r>
      <w:r w:rsidR="006A594C" w:rsidRPr="00A47FFE">
        <w:rPr>
          <w:color w:val="auto"/>
        </w:rPr>
        <w:t>sycomore fig</w:t>
      </w:r>
      <w:r w:rsidR="005062F4" w:rsidRPr="00A47FFE">
        <w:rPr>
          <w:color w:val="auto"/>
        </w:rPr>
        <w:t>)</w:t>
      </w:r>
      <w:r w:rsidR="006A594C" w:rsidRPr="00A47FFE">
        <w:rPr>
          <w:color w:val="auto"/>
        </w:rPr>
        <w:t xml:space="preserve"> </w:t>
      </w:r>
      <w:r w:rsidR="005062F4" w:rsidRPr="00A47FFE">
        <w:rPr>
          <w:color w:val="auto"/>
        </w:rPr>
        <w:t xml:space="preserve">making up </w:t>
      </w:r>
      <w:r w:rsidR="006A594C" w:rsidRPr="00A47FFE">
        <w:rPr>
          <w:color w:val="auto"/>
        </w:rPr>
        <w:t xml:space="preserve">the most popular native species </w:t>
      </w:r>
      <w:r w:rsidR="00A47FFE">
        <w:rPr>
          <w:color w:val="auto"/>
        </w:rPr>
        <w:t xml:space="preserve">of wood </w:t>
      </w:r>
      <w:r w:rsidR="006A594C" w:rsidRPr="00A47FFE">
        <w:rPr>
          <w:color w:val="auto"/>
        </w:rPr>
        <w:t xml:space="preserve">at 23.1%. Imported </w:t>
      </w:r>
      <w:r w:rsidR="00744180" w:rsidRPr="00A47FFE">
        <w:rPr>
          <w:i/>
          <w:iCs/>
          <w:color w:val="auto"/>
        </w:rPr>
        <w:t>Quercus</w:t>
      </w:r>
      <w:r w:rsidR="00744180" w:rsidRPr="00A47FFE">
        <w:rPr>
          <w:color w:val="auto"/>
        </w:rPr>
        <w:t xml:space="preserve"> sp. </w:t>
      </w:r>
      <w:r w:rsidR="005062F4" w:rsidRPr="00A47FFE">
        <w:rPr>
          <w:color w:val="auto"/>
        </w:rPr>
        <w:t>(</w:t>
      </w:r>
      <w:r w:rsidR="006A594C" w:rsidRPr="00A47FFE">
        <w:rPr>
          <w:color w:val="auto"/>
        </w:rPr>
        <w:t>oak</w:t>
      </w:r>
      <w:r w:rsidR="005062F4" w:rsidRPr="00A47FFE">
        <w:rPr>
          <w:color w:val="auto"/>
        </w:rPr>
        <w:t>)</w:t>
      </w:r>
      <w:r w:rsidR="006A594C" w:rsidRPr="00A47FFE">
        <w:rPr>
          <w:color w:val="auto"/>
        </w:rPr>
        <w:t xml:space="preserve"> and native </w:t>
      </w:r>
      <w:r w:rsidR="00744180" w:rsidRPr="00A47FFE">
        <w:rPr>
          <w:i/>
          <w:iCs/>
          <w:color w:val="auto"/>
        </w:rPr>
        <w:t>Tamarix aphylla</w:t>
      </w:r>
      <w:r w:rsidR="00744180" w:rsidRPr="00A47FFE">
        <w:rPr>
          <w:color w:val="auto"/>
        </w:rPr>
        <w:t xml:space="preserve"> </w:t>
      </w:r>
      <w:r w:rsidR="005062F4" w:rsidRPr="00A47FFE">
        <w:rPr>
          <w:color w:val="auto"/>
        </w:rPr>
        <w:t>(</w:t>
      </w:r>
      <w:r w:rsidR="006A594C" w:rsidRPr="00A47FFE">
        <w:rPr>
          <w:color w:val="auto"/>
        </w:rPr>
        <w:t>tamarisk</w:t>
      </w:r>
      <w:r w:rsidR="005062F4" w:rsidRPr="00A47FFE">
        <w:rPr>
          <w:color w:val="auto"/>
        </w:rPr>
        <w:t>)</w:t>
      </w:r>
      <w:r w:rsidR="006A594C" w:rsidRPr="00A47FFE">
        <w:rPr>
          <w:color w:val="auto"/>
        </w:rPr>
        <w:t xml:space="preserve"> each contribute 3.8%</w:t>
      </w:r>
      <w:r w:rsidR="005062F4" w:rsidRPr="00A47FFE">
        <w:rPr>
          <w:color w:val="auto"/>
        </w:rPr>
        <w:t>, while i</w:t>
      </w:r>
      <w:r w:rsidR="00744180" w:rsidRPr="00A47FFE">
        <w:rPr>
          <w:color w:val="auto"/>
        </w:rPr>
        <w:t>mported</w:t>
      </w:r>
      <w:r w:rsidR="006A594C" w:rsidRPr="00A47FFE">
        <w:rPr>
          <w:color w:val="auto"/>
        </w:rPr>
        <w:t xml:space="preserve"> </w:t>
      </w:r>
      <w:r w:rsidR="00744180" w:rsidRPr="00A47FFE">
        <w:rPr>
          <w:i/>
          <w:iCs/>
          <w:color w:val="auto"/>
        </w:rPr>
        <w:t>Abies</w:t>
      </w:r>
      <w:r w:rsidR="00744180" w:rsidRPr="00A47FFE">
        <w:rPr>
          <w:color w:val="auto"/>
        </w:rPr>
        <w:t xml:space="preserve"> sp</w:t>
      </w:r>
      <w:r w:rsidR="00DE4CAF" w:rsidRPr="00A47FFE">
        <w:rPr>
          <w:color w:val="auto"/>
        </w:rPr>
        <w:t>.</w:t>
      </w:r>
      <w:r w:rsidR="00744180" w:rsidRPr="00A47FFE">
        <w:rPr>
          <w:color w:val="auto"/>
        </w:rPr>
        <w:t xml:space="preserve"> </w:t>
      </w:r>
      <w:r w:rsidR="005062F4" w:rsidRPr="00A47FFE">
        <w:rPr>
          <w:color w:val="auto"/>
        </w:rPr>
        <w:t>(</w:t>
      </w:r>
      <w:r w:rsidR="006A594C" w:rsidRPr="00A47FFE">
        <w:rPr>
          <w:color w:val="auto"/>
        </w:rPr>
        <w:t>fir</w:t>
      </w:r>
      <w:r w:rsidR="005062F4" w:rsidRPr="00A47FFE">
        <w:rPr>
          <w:color w:val="auto"/>
        </w:rPr>
        <w:t>)</w:t>
      </w:r>
      <w:r w:rsidR="006A594C" w:rsidRPr="00A47FFE">
        <w:rPr>
          <w:color w:val="auto"/>
        </w:rPr>
        <w:t xml:space="preserve"> </w:t>
      </w:r>
      <w:r w:rsidR="005062F4" w:rsidRPr="00A47FFE">
        <w:rPr>
          <w:color w:val="auto"/>
        </w:rPr>
        <w:t xml:space="preserve">and </w:t>
      </w:r>
      <w:r w:rsidR="00744180" w:rsidRPr="00A47FFE">
        <w:rPr>
          <w:i/>
          <w:iCs/>
          <w:color w:val="auto"/>
        </w:rPr>
        <w:t>Cedrus</w:t>
      </w:r>
      <w:r w:rsidR="00744180" w:rsidRPr="00A47FFE">
        <w:rPr>
          <w:color w:val="auto"/>
        </w:rPr>
        <w:t xml:space="preserve"> sp. </w:t>
      </w:r>
      <w:r w:rsidR="005062F4" w:rsidRPr="00A47FFE">
        <w:rPr>
          <w:color w:val="auto"/>
        </w:rPr>
        <w:t>(</w:t>
      </w:r>
      <w:r w:rsidR="006A594C" w:rsidRPr="00A47FFE">
        <w:rPr>
          <w:color w:val="auto"/>
        </w:rPr>
        <w:t>cedar</w:t>
      </w:r>
      <w:r w:rsidR="005062F4" w:rsidRPr="00A47FFE">
        <w:rPr>
          <w:color w:val="auto"/>
        </w:rPr>
        <w:t>)</w:t>
      </w:r>
      <w:r w:rsidR="006A594C" w:rsidRPr="00A47FFE">
        <w:rPr>
          <w:color w:val="auto"/>
        </w:rPr>
        <w:t xml:space="preserve"> </w:t>
      </w:r>
      <w:r w:rsidR="005062F4" w:rsidRPr="00A47FFE">
        <w:rPr>
          <w:color w:val="auto"/>
        </w:rPr>
        <w:t xml:space="preserve">contribute </w:t>
      </w:r>
      <w:r w:rsidR="006A594C" w:rsidRPr="00A47FFE">
        <w:rPr>
          <w:color w:val="auto"/>
        </w:rPr>
        <w:t>1.7%</w:t>
      </w:r>
      <w:r w:rsidR="005062F4" w:rsidRPr="00A47FFE">
        <w:rPr>
          <w:color w:val="auto"/>
        </w:rPr>
        <w:t xml:space="preserve"> each.</w:t>
      </w:r>
      <w:r w:rsidR="006A594C" w:rsidRPr="00A47FFE">
        <w:rPr>
          <w:color w:val="auto"/>
        </w:rPr>
        <w:t xml:space="preserve"> </w:t>
      </w:r>
      <w:r w:rsidR="005062F4" w:rsidRPr="00A47FFE">
        <w:rPr>
          <w:color w:val="auto"/>
        </w:rPr>
        <w:t xml:space="preserve">The remainder is made up of </w:t>
      </w:r>
      <w:r w:rsidR="00744180" w:rsidRPr="00A47FFE">
        <w:rPr>
          <w:i/>
          <w:iCs/>
          <w:color w:val="auto"/>
        </w:rPr>
        <w:t>Taxus baccata</w:t>
      </w:r>
      <w:r w:rsidR="00744180" w:rsidRPr="00A47FFE">
        <w:rPr>
          <w:color w:val="auto"/>
        </w:rPr>
        <w:t xml:space="preserve"> </w:t>
      </w:r>
      <w:r w:rsidR="005062F4" w:rsidRPr="00A47FFE">
        <w:rPr>
          <w:color w:val="auto"/>
        </w:rPr>
        <w:t>(</w:t>
      </w:r>
      <w:r w:rsidR="00744180" w:rsidRPr="00A47FFE">
        <w:rPr>
          <w:color w:val="auto"/>
        </w:rPr>
        <w:t>yew</w:t>
      </w:r>
      <w:r w:rsidR="005062F4" w:rsidRPr="00A47FFE">
        <w:rPr>
          <w:color w:val="auto"/>
        </w:rPr>
        <w:t>)</w:t>
      </w:r>
      <w:r w:rsidR="00744180" w:rsidRPr="00A47FFE">
        <w:rPr>
          <w:color w:val="auto"/>
        </w:rPr>
        <w:t xml:space="preserve"> </w:t>
      </w:r>
      <w:r w:rsidR="005062F4" w:rsidRPr="00A47FFE">
        <w:rPr>
          <w:color w:val="auto"/>
        </w:rPr>
        <w:t>at 1.1%, and</w:t>
      </w:r>
      <w:r w:rsidR="006A594C" w:rsidRPr="00A47FFE">
        <w:rPr>
          <w:color w:val="auto"/>
        </w:rPr>
        <w:t xml:space="preserve"> </w:t>
      </w:r>
      <w:r w:rsidR="00744180" w:rsidRPr="00A47FFE">
        <w:rPr>
          <w:i/>
          <w:iCs/>
          <w:color w:val="auto"/>
        </w:rPr>
        <w:t xml:space="preserve">Salix </w:t>
      </w:r>
      <w:r w:rsidR="00744180" w:rsidRPr="00A47FFE">
        <w:rPr>
          <w:color w:val="auto"/>
        </w:rPr>
        <w:t xml:space="preserve">sp. </w:t>
      </w:r>
      <w:r w:rsidR="005062F4" w:rsidRPr="00A47FFE">
        <w:rPr>
          <w:color w:val="auto"/>
        </w:rPr>
        <w:t>(</w:t>
      </w:r>
      <w:r w:rsidR="006A594C" w:rsidRPr="00A47FFE">
        <w:rPr>
          <w:color w:val="auto"/>
        </w:rPr>
        <w:t>willow</w:t>
      </w:r>
      <w:r w:rsidR="005062F4" w:rsidRPr="00A47FFE">
        <w:rPr>
          <w:color w:val="auto"/>
        </w:rPr>
        <w:t>,</w:t>
      </w:r>
      <w:r w:rsidR="006A594C" w:rsidRPr="00A47FFE">
        <w:rPr>
          <w:color w:val="auto"/>
        </w:rPr>
        <w:t xml:space="preserve"> which could be imported or sourced locally)</w:t>
      </w:r>
      <w:r w:rsidR="005062F4" w:rsidRPr="00A47FFE">
        <w:rPr>
          <w:color w:val="auto"/>
        </w:rPr>
        <w:t xml:space="preserve"> at 0.5%</w:t>
      </w:r>
      <w:r w:rsidR="006A594C" w:rsidRPr="00A47FFE">
        <w:rPr>
          <w:color w:val="auto"/>
        </w:rPr>
        <w:t>.</w:t>
      </w:r>
      <w:r w:rsidR="00C92041" w:rsidRPr="00A47FFE">
        <w:rPr>
          <w:color w:val="auto"/>
        </w:rPr>
        <w:t xml:space="preserve"> </w:t>
      </w:r>
      <w:r w:rsidR="00FC4A10" w:rsidRPr="00A47FFE">
        <w:rPr>
          <w:color w:val="auto"/>
        </w:rPr>
        <w:t xml:space="preserve">Irrespective of </w:t>
      </w:r>
      <w:r w:rsidR="00FC4A10" w:rsidRPr="00A47FFE">
        <w:rPr>
          <w:color w:val="auto"/>
        </w:rPr>
        <w:lastRenderedPageBreak/>
        <w:t>whether willow is included in the imported woods percentage, we continue to see (as we did in 2020</w:t>
      </w:r>
      <w:r w:rsidR="005C274B" w:rsidRPr="00A47FFE">
        <w:rPr>
          <w:rStyle w:val="EndnoteReference"/>
          <w:color w:val="auto"/>
        </w:rPr>
        <w:endnoteReference w:id="6"/>
      </w:r>
      <w:r w:rsidR="00FC4A10" w:rsidRPr="00A47FFE">
        <w:rPr>
          <w:b/>
          <w:bCs/>
          <w:color w:val="auto"/>
        </w:rPr>
        <w:t xml:space="preserve">) </w:t>
      </w:r>
      <w:r w:rsidR="00FC4A10" w:rsidRPr="00A47FFE">
        <w:rPr>
          <w:color w:val="auto"/>
        </w:rPr>
        <w:t xml:space="preserve">that imported woods </w:t>
      </w:r>
      <w:r w:rsidR="005062F4" w:rsidRPr="00A47FFE">
        <w:rPr>
          <w:color w:val="auto"/>
        </w:rPr>
        <w:t xml:space="preserve">were </w:t>
      </w:r>
      <w:r w:rsidR="00FC4A10" w:rsidRPr="00A47FFE">
        <w:rPr>
          <w:color w:val="auto"/>
        </w:rPr>
        <w:t xml:space="preserve">preferred for mummy portraits (73.1%), with native woods </w:t>
      </w:r>
      <w:r w:rsidR="005062F4" w:rsidRPr="00A47FFE">
        <w:rPr>
          <w:color w:val="auto"/>
        </w:rPr>
        <w:t>accounting for the remainder (</w:t>
      </w:r>
      <w:r w:rsidR="00FC4A10" w:rsidRPr="00A47FFE">
        <w:rPr>
          <w:color w:val="auto"/>
        </w:rPr>
        <w:t>26.9%</w:t>
      </w:r>
      <w:r w:rsidR="005062F4" w:rsidRPr="00A47FFE">
        <w:rPr>
          <w:color w:val="auto"/>
        </w:rPr>
        <w:t>)</w:t>
      </w:r>
    </w:p>
    <w:p w14:paraId="60246002" w14:textId="22BE657C" w:rsidR="00967764" w:rsidRPr="00EC6E73" w:rsidRDefault="005062F4" w:rsidP="007C4FF6">
      <w:pPr>
        <w:pStyle w:val="NormalWeb"/>
        <w:spacing w:after="240" w:line="480" w:lineRule="auto"/>
        <w:rPr>
          <w:color w:val="auto"/>
        </w:rPr>
      </w:pPr>
      <w:r>
        <w:rPr>
          <w:color w:val="333333"/>
        </w:rPr>
        <w:tab/>
      </w:r>
      <w:r w:rsidR="009E7740" w:rsidRPr="00F936BE">
        <w:rPr>
          <w:color w:val="333333"/>
        </w:rPr>
        <w:t xml:space="preserve">One of the </w:t>
      </w:r>
      <w:r w:rsidR="00555AA4" w:rsidRPr="002D7DCC">
        <w:rPr>
          <w:color w:val="333333"/>
        </w:rPr>
        <w:t>more</w:t>
      </w:r>
      <w:r w:rsidR="00555AA4" w:rsidRPr="19D72DC0">
        <w:rPr>
          <w:color w:val="333333"/>
        </w:rPr>
        <w:t xml:space="preserve"> </w:t>
      </w:r>
      <w:r w:rsidR="009E7740" w:rsidRPr="00F936BE">
        <w:rPr>
          <w:color w:val="333333"/>
        </w:rPr>
        <w:t>interesting additions to the species list is</w:t>
      </w:r>
      <w:r w:rsidRPr="19D72DC0">
        <w:rPr>
          <w:color w:val="333333"/>
        </w:rPr>
        <w:t xml:space="preserve"> the</w:t>
      </w:r>
      <w:r w:rsidR="009E7740" w:rsidRPr="00F936BE">
        <w:rPr>
          <w:color w:val="333333"/>
        </w:rPr>
        <w:t xml:space="preserve"> </w:t>
      </w:r>
      <w:r w:rsidR="009E7740" w:rsidRPr="19D72DC0">
        <w:rPr>
          <w:i/>
          <w:iCs/>
          <w:color w:val="333333"/>
        </w:rPr>
        <w:t>Salix</w:t>
      </w:r>
      <w:r w:rsidR="009E7740" w:rsidRPr="00F936BE">
        <w:rPr>
          <w:color w:val="333333"/>
        </w:rPr>
        <w:t xml:space="preserve"> sp. willow</w:t>
      </w:r>
      <w:r w:rsidR="00FE031E" w:rsidRPr="00F936BE">
        <w:rPr>
          <w:color w:val="333333"/>
        </w:rPr>
        <w:t xml:space="preserve"> from mummy portrait </w:t>
      </w:r>
      <w:r w:rsidR="00FE031E" w:rsidRPr="00F936BE">
        <w:t xml:space="preserve">128:1951 in the collection </w:t>
      </w:r>
      <w:bookmarkStart w:id="1" w:name="_Hlk135647486"/>
      <w:r w:rsidR="00FE031E" w:rsidRPr="00F936BE">
        <w:t xml:space="preserve">of </w:t>
      </w:r>
      <w:r w:rsidR="00FE031E" w:rsidRPr="00F936BE">
        <w:rPr>
          <w:color w:val="333333"/>
        </w:rPr>
        <w:t xml:space="preserve">Saint Louis Art </w:t>
      </w:r>
      <w:r w:rsidR="00FE031E" w:rsidRPr="00F936BE">
        <w:t>Museum</w:t>
      </w:r>
      <w:r w:rsidR="00DE5BE6" w:rsidRPr="00F936BE">
        <w:t xml:space="preserve"> </w:t>
      </w:r>
      <w:bookmarkEnd w:id="1"/>
      <w:r w:rsidR="00DE5BE6" w:rsidRPr="00F936BE">
        <w:t>(</w:t>
      </w:r>
      <w:hyperlink r:id="rId9" w:history="1">
        <w:r w:rsidR="00F936BE" w:rsidRPr="00A81B61">
          <w:rPr>
            <w:rStyle w:val="Hyperlink"/>
          </w:rPr>
          <w:t>fig. 7.</w:t>
        </w:r>
        <w:r w:rsidR="00214D5A" w:rsidRPr="00A81B61">
          <w:rPr>
            <w:rStyle w:val="Hyperlink"/>
          </w:rPr>
          <w:t>1</w:t>
        </w:r>
      </w:hyperlink>
      <w:r w:rsidR="00DE5BE6" w:rsidRPr="00F936BE">
        <w:t>)</w:t>
      </w:r>
      <w:r w:rsidR="00FE031E" w:rsidRPr="00F936BE">
        <w:t xml:space="preserve">. Although the wood can be identified securely to genus level as </w:t>
      </w:r>
      <w:r w:rsidR="00FE031E" w:rsidRPr="19D72DC0">
        <w:rPr>
          <w:i/>
          <w:iCs/>
        </w:rPr>
        <w:t>Salix</w:t>
      </w:r>
      <w:r w:rsidR="00FE031E" w:rsidRPr="00F936BE">
        <w:t xml:space="preserve">, it is </w:t>
      </w:r>
      <w:r w:rsidR="00DE4CAF" w:rsidRPr="00F936BE">
        <w:t>recognized</w:t>
      </w:r>
      <w:r w:rsidR="00FE031E" w:rsidRPr="00F936BE">
        <w:t xml:space="preserve"> by the International Association of Wood Anatomists </w:t>
      </w:r>
      <w:r w:rsidR="00967764" w:rsidRPr="00F936BE">
        <w:t xml:space="preserve">(IAWA) </w:t>
      </w:r>
      <w:r w:rsidR="00FE031E" w:rsidRPr="00F936BE">
        <w:t xml:space="preserve">that the different </w:t>
      </w:r>
      <w:r w:rsidR="00FE031E" w:rsidRPr="00F936BE">
        <w:rPr>
          <w:rFonts w:eastAsia="Times New Roman"/>
          <w:lang w:eastAsia="en-GB"/>
        </w:rPr>
        <w:t xml:space="preserve">species of willow cannot be distinguished on the basis of their wood anatomy. Therefore, we have to record the identification as </w:t>
      </w:r>
      <w:r w:rsidR="00FE031E" w:rsidRPr="19D72DC0">
        <w:rPr>
          <w:rFonts w:eastAsia="Times New Roman"/>
          <w:i/>
          <w:iCs/>
          <w:lang w:eastAsia="en-GB"/>
        </w:rPr>
        <w:t xml:space="preserve">Salix </w:t>
      </w:r>
      <w:r w:rsidR="00FE031E" w:rsidRPr="00F936BE">
        <w:rPr>
          <w:rFonts w:eastAsia="Times New Roman"/>
          <w:lang w:eastAsia="en-GB"/>
        </w:rPr>
        <w:t>sp. (indicating that the species is not determined). Even just the genus-level identification of willow is interesting, however, because there is a published identification of a p</w:t>
      </w:r>
      <w:r w:rsidR="00FE031E" w:rsidRPr="00F936BE">
        <w:t>ainted portrait on willow wood (</w:t>
      </w:r>
      <w:r w:rsidR="00FE031E" w:rsidRPr="19D72DC0">
        <w:rPr>
          <w:i/>
          <w:iCs/>
        </w:rPr>
        <w:t>Salix</w:t>
      </w:r>
      <w:r w:rsidR="00FE031E" w:rsidRPr="00F936BE">
        <w:t xml:space="preserve"> sp.) from a </w:t>
      </w:r>
      <w:r>
        <w:t>fourth-</w:t>
      </w:r>
      <w:r w:rsidR="00FE031E" w:rsidRPr="00F936BE">
        <w:t>century</w:t>
      </w:r>
      <w:r w:rsidR="00214D5A">
        <w:t xml:space="preserve"> CE</w:t>
      </w:r>
      <w:r w:rsidR="00FE031E" w:rsidRPr="00F936BE">
        <w:t xml:space="preserve"> grave </w:t>
      </w:r>
      <w:r w:rsidR="00F823E9" w:rsidRPr="00F936BE">
        <w:t xml:space="preserve">with mummified remains </w:t>
      </w:r>
      <w:r w:rsidR="00FE031E" w:rsidRPr="00F936BE">
        <w:t xml:space="preserve">in Aquincum in the Roman province of Pannonia </w:t>
      </w:r>
      <w:r>
        <w:t xml:space="preserve">(in </w:t>
      </w:r>
      <w:r w:rsidR="00FE031E" w:rsidRPr="00F936BE">
        <w:t>the present day</w:t>
      </w:r>
      <w:r>
        <w:t>,</w:t>
      </w:r>
      <w:r w:rsidR="00FE031E" w:rsidRPr="00F936BE">
        <w:t xml:space="preserve"> </w:t>
      </w:r>
      <w:r>
        <w:t xml:space="preserve">part of </w:t>
      </w:r>
      <w:r w:rsidR="00FE031E" w:rsidRPr="00F936BE">
        <w:t>Budapest</w:t>
      </w:r>
      <w:r>
        <w:t>,</w:t>
      </w:r>
      <w:r w:rsidR="00FE031E" w:rsidRPr="00F936BE">
        <w:t xml:space="preserve"> Hungary</w:t>
      </w:r>
      <w:r>
        <w:t>)</w:t>
      </w:r>
      <w:r w:rsidR="00FE031E" w:rsidRPr="00F936BE">
        <w:t>.</w:t>
      </w:r>
      <w:r w:rsidR="001C69E5" w:rsidRPr="00F936BE">
        <w:rPr>
          <w:rStyle w:val="EndnoteReference"/>
        </w:rPr>
        <w:endnoteReference w:id="7"/>
      </w:r>
    </w:p>
    <w:p w14:paraId="19BC3303" w14:textId="4DE97042" w:rsidR="00E36EB5" w:rsidRPr="00A47FFE" w:rsidRDefault="00E36EB5" w:rsidP="007C4FF6">
      <w:pPr>
        <w:pStyle w:val="NormalWeb"/>
        <w:spacing w:after="240" w:line="480" w:lineRule="auto"/>
        <w:rPr>
          <w:b/>
          <w:bCs/>
          <w:color w:val="auto"/>
        </w:rPr>
      </w:pPr>
      <w:r w:rsidRPr="00A47FFE">
        <w:rPr>
          <w:b/>
          <w:bCs/>
          <w:color w:val="auto"/>
        </w:rPr>
        <w:t>[[fig-7-1]]</w:t>
      </w:r>
    </w:p>
    <w:p w14:paraId="59066A47" w14:textId="2E133A5A" w:rsidR="00C77B77" w:rsidRPr="00A47FFE" w:rsidRDefault="003A7C61" w:rsidP="007C4FF6">
      <w:pPr>
        <w:pStyle w:val="NormalWeb"/>
        <w:spacing w:after="240" w:line="480" w:lineRule="auto"/>
        <w:rPr>
          <w:color w:val="auto"/>
        </w:rPr>
      </w:pPr>
      <w:r w:rsidRPr="00F936BE">
        <w:rPr>
          <w:color w:val="333333"/>
        </w:rPr>
        <w:tab/>
      </w:r>
      <w:r w:rsidR="00EA4FA1" w:rsidRPr="00A47FFE">
        <w:rPr>
          <w:color w:val="auto"/>
        </w:rPr>
        <w:t xml:space="preserve">Willow wood used for mummy portraits or painted panels could derive from </w:t>
      </w:r>
      <w:r w:rsidR="00EA4FA1" w:rsidRPr="00A47FFE">
        <w:rPr>
          <w:i/>
          <w:iCs/>
          <w:color w:val="auto"/>
        </w:rPr>
        <w:t>Salix</w:t>
      </w:r>
      <w:r w:rsidR="00EA4FA1" w:rsidRPr="00A47FFE">
        <w:rPr>
          <w:color w:val="auto"/>
        </w:rPr>
        <w:t xml:space="preserve"> species in Europe, including </w:t>
      </w:r>
      <w:r w:rsidR="00EA4FA1" w:rsidRPr="00A47FFE">
        <w:rPr>
          <w:i/>
          <w:iCs/>
          <w:color w:val="auto"/>
        </w:rPr>
        <w:t>Salix alba</w:t>
      </w:r>
      <w:r w:rsidR="00EA4FA1" w:rsidRPr="00A47FFE">
        <w:rPr>
          <w:color w:val="auto"/>
        </w:rPr>
        <w:t xml:space="preserve"> and </w:t>
      </w:r>
      <w:r w:rsidR="00EA4FA1" w:rsidRPr="00A47FFE">
        <w:rPr>
          <w:i/>
          <w:iCs/>
          <w:color w:val="auto"/>
        </w:rPr>
        <w:t>Salix cinerea</w:t>
      </w:r>
      <w:r w:rsidR="00EA4FA1" w:rsidRPr="00A47FFE">
        <w:rPr>
          <w:color w:val="auto"/>
        </w:rPr>
        <w:t xml:space="preserve">, but could also have been sourced from </w:t>
      </w:r>
      <w:r w:rsidR="009E7740" w:rsidRPr="00A47FFE">
        <w:rPr>
          <w:i/>
          <w:iCs/>
          <w:color w:val="auto"/>
        </w:rPr>
        <w:t>Salix mucronata</w:t>
      </w:r>
      <w:r w:rsidR="009E7740" w:rsidRPr="00A47FFE">
        <w:rPr>
          <w:color w:val="auto"/>
        </w:rPr>
        <w:t xml:space="preserve"> </w:t>
      </w:r>
      <w:r w:rsidR="00F37C8E" w:rsidRPr="00A47FFE">
        <w:rPr>
          <w:color w:val="auto"/>
        </w:rPr>
        <w:t xml:space="preserve">(formerly known and published as </w:t>
      </w:r>
      <w:r w:rsidR="009E7740" w:rsidRPr="00A47FFE">
        <w:rPr>
          <w:i/>
          <w:iCs/>
          <w:color w:val="auto"/>
        </w:rPr>
        <w:t xml:space="preserve">Salix </w:t>
      </w:r>
      <w:r w:rsidR="00EA4FA1" w:rsidRPr="00A47FFE">
        <w:rPr>
          <w:i/>
          <w:iCs/>
          <w:color w:val="auto"/>
        </w:rPr>
        <w:t>safsaf</w:t>
      </w:r>
      <w:r w:rsidR="00EA4FA1" w:rsidRPr="00A47FFE">
        <w:rPr>
          <w:color w:val="auto"/>
        </w:rPr>
        <w:t>)</w:t>
      </w:r>
      <w:r w:rsidR="00CE5ADF" w:rsidRPr="00A47FFE">
        <w:rPr>
          <w:color w:val="auto"/>
        </w:rPr>
        <w:t xml:space="preserve">, which </w:t>
      </w:r>
      <w:r w:rsidR="00EA4FA1" w:rsidRPr="00A47FFE">
        <w:rPr>
          <w:color w:val="auto"/>
        </w:rPr>
        <w:t>is</w:t>
      </w:r>
      <w:r w:rsidR="009E7740" w:rsidRPr="00A47FFE">
        <w:rPr>
          <w:color w:val="auto"/>
        </w:rPr>
        <w:t xml:space="preserve"> native to Egypt </w:t>
      </w:r>
      <w:r w:rsidR="00CE5ADF" w:rsidRPr="00A47FFE">
        <w:rPr>
          <w:color w:val="auto"/>
        </w:rPr>
        <w:t xml:space="preserve">and </w:t>
      </w:r>
      <w:r w:rsidR="009E7740" w:rsidRPr="00A47FFE">
        <w:rPr>
          <w:color w:val="auto"/>
        </w:rPr>
        <w:t>has a broad geographical distribution</w:t>
      </w:r>
      <w:r w:rsidR="00686B0C" w:rsidRPr="00A47FFE">
        <w:rPr>
          <w:color w:val="auto"/>
        </w:rPr>
        <w:t xml:space="preserve">: </w:t>
      </w:r>
      <w:r w:rsidR="009E7740" w:rsidRPr="00A47FFE">
        <w:rPr>
          <w:color w:val="auto"/>
        </w:rPr>
        <w:t xml:space="preserve">southwards </w:t>
      </w:r>
      <w:r w:rsidR="00F37C8E" w:rsidRPr="00A47FFE">
        <w:rPr>
          <w:color w:val="auto"/>
        </w:rPr>
        <w:t>in Africa and eastwards into the Levant and Arabia</w:t>
      </w:r>
      <w:r w:rsidR="009E7740" w:rsidRPr="00A47FFE">
        <w:rPr>
          <w:color w:val="auto"/>
        </w:rPr>
        <w:t xml:space="preserve">. </w:t>
      </w:r>
      <w:r w:rsidR="00CE5ADF" w:rsidRPr="00A47FFE">
        <w:rPr>
          <w:color w:val="auto"/>
        </w:rPr>
        <w:t xml:space="preserve">In </w:t>
      </w:r>
      <w:hyperlink r:id="rId10" w:history="1">
        <w:r w:rsidR="00F936BE" w:rsidRPr="00A81B61">
          <w:rPr>
            <w:rStyle w:val="Hyperlink"/>
          </w:rPr>
          <w:t>figure 7</w:t>
        </w:r>
        <w:r w:rsidR="00466EEC" w:rsidRPr="00A81B61">
          <w:rPr>
            <w:rStyle w:val="Hyperlink"/>
          </w:rPr>
          <w:t>.</w:t>
        </w:r>
        <w:r w:rsidR="00214D5A" w:rsidRPr="00A81B61">
          <w:rPr>
            <w:rStyle w:val="Hyperlink"/>
          </w:rPr>
          <w:t>6</w:t>
        </w:r>
      </w:hyperlink>
      <w:r w:rsidR="00CE5ADF" w:rsidRPr="00A47FFE">
        <w:rPr>
          <w:color w:val="auto"/>
        </w:rPr>
        <w:t xml:space="preserve">, therefore, </w:t>
      </w:r>
      <w:r w:rsidR="00CE5ADF" w:rsidRPr="00A47FFE">
        <w:rPr>
          <w:i/>
          <w:iCs/>
          <w:color w:val="auto"/>
        </w:rPr>
        <w:t xml:space="preserve">Salix </w:t>
      </w:r>
      <w:r w:rsidR="00CE5ADF" w:rsidRPr="00A47FFE">
        <w:rPr>
          <w:color w:val="auto"/>
        </w:rPr>
        <w:t>has been placed in an intermediate category.</w:t>
      </w:r>
      <w:r w:rsidR="00B07401" w:rsidRPr="00A47FFE">
        <w:rPr>
          <w:color w:val="auto"/>
        </w:rPr>
        <w:t xml:space="preserve"> Irrespective of the species, willow wood is light in weight</w:t>
      </w:r>
      <w:r w:rsidR="005062F4" w:rsidRPr="00A47FFE">
        <w:rPr>
          <w:color w:val="auto"/>
        </w:rPr>
        <w:t>,</w:t>
      </w:r>
      <w:r w:rsidR="00B07401" w:rsidRPr="00A47FFE">
        <w:rPr>
          <w:color w:val="auto"/>
        </w:rPr>
        <w:t xml:space="preserve"> resilient</w:t>
      </w:r>
      <w:r w:rsidR="005062F4" w:rsidRPr="00A47FFE">
        <w:rPr>
          <w:color w:val="auto"/>
        </w:rPr>
        <w:t>,</w:t>
      </w:r>
      <w:r w:rsidR="00B07401" w:rsidRPr="00A47FFE">
        <w:rPr>
          <w:color w:val="auto"/>
        </w:rPr>
        <w:t xml:space="preserve"> and flexible. </w:t>
      </w:r>
      <w:r w:rsidR="00DB3656" w:rsidRPr="00A47FFE">
        <w:rPr>
          <w:color w:val="auto"/>
        </w:rPr>
        <w:t xml:space="preserve">It can be </w:t>
      </w:r>
      <w:r w:rsidR="00B07401" w:rsidRPr="00A47FFE">
        <w:rPr>
          <w:color w:val="auto"/>
        </w:rPr>
        <w:t>prone to rot and decay, however.</w:t>
      </w:r>
    </w:p>
    <w:p w14:paraId="01B67CB3" w14:textId="69BA1761" w:rsidR="00967764" w:rsidRPr="00A47FFE" w:rsidRDefault="003A7C61" w:rsidP="007C4FF6">
      <w:pPr>
        <w:pStyle w:val="NormalWeb"/>
        <w:spacing w:after="240" w:line="480" w:lineRule="auto"/>
        <w:rPr>
          <w:color w:val="auto"/>
        </w:rPr>
      </w:pPr>
      <w:r w:rsidRPr="00A47FFE">
        <w:rPr>
          <w:color w:val="auto"/>
        </w:rPr>
        <w:lastRenderedPageBreak/>
        <w:tab/>
      </w:r>
      <w:hyperlink r:id="rId11" w:history="1">
        <w:r w:rsidR="00000D92" w:rsidRPr="00A81B61">
          <w:rPr>
            <w:rStyle w:val="Hyperlink"/>
          </w:rPr>
          <w:t xml:space="preserve">Figure </w:t>
        </w:r>
        <w:r w:rsidR="00F936BE" w:rsidRPr="00A81B61">
          <w:rPr>
            <w:rStyle w:val="Hyperlink"/>
          </w:rPr>
          <w:t>7.</w:t>
        </w:r>
        <w:r w:rsidR="00214D5A" w:rsidRPr="00A81B61">
          <w:rPr>
            <w:rStyle w:val="Hyperlink"/>
          </w:rPr>
          <w:t>7</w:t>
        </w:r>
      </w:hyperlink>
      <w:r w:rsidR="00000D92" w:rsidRPr="00A47FFE">
        <w:rPr>
          <w:color w:val="auto"/>
        </w:rPr>
        <w:t xml:space="preserve"> highlights the marked difference in the choice of woods for deity (or votive) painted panels, door panels, dowels, a board associated with a portrait mummy, and a panel providing a backing to a linen shroud. No limewood is present. Hard, dense </w:t>
      </w:r>
      <w:r w:rsidR="005062F4" w:rsidRPr="00A47FFE">
        <w:rPr>
          <w:color w:val="auto"/>
        </w:rPr>
        <w:t xml:space="preserve">native </w:t>
      </w:r>
      <w:r w:rsidR="00000D92" w:rsidRPr="00A47FFE">
        <w:rPr>
          <w:color w:val="auto"/>
        </w:rPr>
        <w:t>sidr (</w:t>
      </w:r>
      <w:r w:rsidR="00000D92" w:rsidRPr="00A47FFE">
        <w:rPr>
          <w:i/>
          <w:iCs/>
          <w:color w:val="auto"/>
        </w:rPr>
        <w:t>Ziziphus spina-christi</w:t>
      </w:r>
      <w:r w:rsidR="00000D92" w:rsidRPr="00A47FFE">
        <w:rPr>
          <w:color w:val="auto"/>
        </w:rPr>
        <w:t xml:space="preserve">) wood </w:t>
      </w:r>
      <w:r w:rsidR="005062F4" w:rsidRPr="00A47FFE">
        <w:rPr>
          <w:color w:val="auto"/>
        </w:rPr>
        <w:t xml:space="preserve">was </w:t>
      </w:r>
      <w:r w:rsidR="00000D92" w:rsidRPr="00A47FFE">
        <w:rPr>
          <w:color w:val="auto"/>
        </w:rPr>
        <w:t>chosen for six painted panels, including one with a frame made of the same species. Less</w:t>
      </w:r>
      <w:r w:rsidR="00A2225E" w:rsidRPr="00A47FFE">
        <w:rPr>
          <w:color w:val="auto"/>
        </w:rPr>
        <w:t>-dense</w:t>
      </w:r>
      <w:r w:rsidR="00000D92" w:rsidRPr="00A47FFE">
        <w:rPr>
          <w:color w:val="auto"/>
        </w:rPr>
        <w:t xml:space="preserve"> native woods</w:t>
      </w:r>
      <w:r w:rsidR="00967764" w:rsidRPr="00A47FFE">
        <w:rPr>
          <w:color w:val="auto"/>
        </w:rPr>
        <w:t xml:space="preserve"> </w:t>
      </w:r>
      <w:r w:rsidR="00F37C8E" w:rsidRPr="00A47FFE">
        <w:rPr>
          <w:color w:val="auto"/>
        </w:rPr>
        <w:t xml:space="preserve">are also present: </w:t>
      </w:r>
      <w:r w:rsidR="00967764" w:rsidRPr="00A47FFE">
        <w:rPr>
          <w:color w:val="auto"/>
        </w:rPr>
        <w:t xml:space="preserve">sycomore fig </w:t>
      </w:r>
      <w:r w:rsidR="00F37C8E" w:rsidRPr="00A47FFE">
        <w:rPr>
          <w:color w:val="auto"/>
        </w:rPr>
        <w:t>(</w:t>
      </w:r>
      <w:r w:rsidR="00F37C8E" w:rsidRPr="00A47FFE">
        <w:rPr>
          <w:i/>
          <w:iCs/>
          <w:color w:val="auto"/>
        </w:rPr>
        <w:t>Ficus sycomorus</w:t>
      </w:r>
      <w:r w:rsidR="00F37C8E" w:rsidRPr="00A47FFE">
        <w:rPr>
          <w:color w:val="auto"/>
        </w:rPr>
        <w:t xml:space="preserve">) is represented by </w:t>
      </w:r>
      <w:r w:rsidR="00967764" w:rsidRPr="00A47FFE">
        <w:rPr>
          <w:color w:val="auto"/>
        </w:rPr>
        <w:t>four examples</w:t>
      </w:r>
      <w:r w:rsidR="005062F4" w:rsidRPr="00A47FFE">
        <w:rPr>
          <w:color w:val="auto"/>
        </w:rPr>
        <w:t>,</w:t>
      </w:r>
      <w:r w:rsidR="00967764" w:rsidRPr="00A47FFE">
        <w:rPr>
          <w:color w:val="auto"/>
        </w:rPr>
        <w:t xml:space="preserve"> and tamarisk (</w:t>
      </w:r>
      <w:r w:rsidR="00F37C8E" w:rsidRPr="00A47FFE">
        <w:rPr>
          <w:i/>
          <w:iCs/>
          <w:color w:val="auto"/>
        </w:rPr>
        <w:t>Tamarix aphylla</w:t>
      </w:r>
      <w:r w:rsidR="00F37C8E" w:rsidRPr="00A47FFE">
        <w:rPr>
          <w:color w:val="auto"/>
        </w:rPr>
        <w:t xml:space="preserve">) by </w:t>
      </w:r>
      <w:r w:rsidR="00967764" w:rsidRPr="00A47FFE">
        <w:rPr>
          <w:color w:val="auto"/>
        </w:rPr>
        <w:t>one example</w:t>
      </w:r>
      <w:r w:rsidR="00F37C8E" w:rsidRPr="00A47FFE">
        <w:rPr>
          <w:color w:val="auto"/>
        </w:rPr>
        <w:t>.</w:t>
      </w:r>
      <w:r w:rsidR="00214D5A" w:rsidRPr="00A47FFE">
        <w:rPr>
          <w:rStyle w:val="EndnoteReference"/>
          <w:color w:val="auto"/>
        </w:rPr>
        <w:endnoteReference w:id="8"/>
      </w:r>
    </w:p>
    <w:p w14:paraId="0E09AC18" w14:textId="4F7F6033" w:rsidR="00A2225E" w:rsidRPr="00F936BE" w:rsidRDefault="003A7C61" w:rsidP="006D693B">
      <w:pPr>
        <w:pStyle w:val="NormalWeb"/>
        <w:spacing w:line="480" w:lineRule="auto"/>
        <w:rPr>
          <w:color w:val="333333"/>
        </w:rPr>
      </w:pPr>
      <w:r w:rsidRPr="00F936BE">
        <w:rPr>
          <w:color w:val="333333"/>
        </w:rPr>
        <w:tab/>
      </w:r>
    </w:p>
    <w:p w14:paraId="3F79E1F2" w14:textId="0F5162C6" w:rsidR="003A7C61" w:rsidRPr="008E5E1F" w:rsidRDefault="00A2225E" w:rsidP="00A81B61">
      <w:pPr>
        <w:pStyle w:val="Heading1"/>
        <w:rPr>
          <w:b w:val="0"/>
          <w:bCs w:val="0"/>
        </w:rPr>
      </w:pPr>
      <w:r w:rsidRPr="008E5E1F">
        <w:rPr>
          <w:b w:val="0"/>
          <w:bCs w:val="0"/>
        </w:rPr>
        <w:t xml:space="preserve">Laying the </w:t>
      </w:r>
      <w:r w:rsidR="00DC08F6" w:rsidRPr="008E5E1F">
        <w:rPr>
          <w:b w:val="0"/>
          <w:bCs w:val="0"/>
        </w:rPr>
        <w:t xml:space="preserve">Groundwork </w:t>
      </w:r>
      <w:r w:rsidRPr="008E5E1F">
        <w:rPr>
          <w:b w:val="0"/>
          <w:bCs w:val="0"/>
        </w:rPr>
        <w:t>for t</w:t>
      </w:r>
      <w:r w:rsidR="00545952" w:rsidRPr="008E5E1F">
        <w:rPr>
          <w:b w:val="0"/>
          <w:bCs w:val="0"/>
        </w:rPr>
        <w:t xml:space="preserve">he </w:t>
      </w:r>
      <w:r w:rsidR="00DC08F6" w:rsidRPr="008E5E1F">
        <w:rPr>
          <w:b w:val="0"/>
          <w:bCs w:val="0"/>
        </w:rPr>
        <w:t>Bigger Picture</w:t>
      </w:r>
    </w:p>
    <w:p w14:paraId="3EAFBBC8" w14:textId="77777777" w:rsidR="00C45268" w:rsidRPr="00064F47" w:rsidRDefault="00C45268" w:rsidP="00A47FFE"/>
    <w:p w14:paraId="058C0B8D" w14:textId="32D90020" w:rsidR="006D693B" w:rsidRPr="002D7DCC" w:rsidRDefault="00DC08F6" w:rsidP="006D693B">
      <w:pPr>
        <w:pStyle w:val="pf0"/>
        <w:spacing w:line="480" w:lineRule="auto"/>
        <w:rPr>
          <w:shd w:val="clear" w:color="auto" w:fill="FFFFFF"/>
        </w:rPr>
      </w:pPr>
      <w:r w:rsidRPr="00A47FFE">
        <w:t>T</w:t>
      </w:r>
      <w:r w:rsidR="00A2225E" w:rsidRPr="00A47FFE">
        <w:rPr>
          <w:shd w:val="clear" w:color="auto" w:fill="FFFFFF"/>
        </w:rPr>
        <w:t xml:space="preserve">o signpost where research might go for elucidation of the </w:t>
      </w:r>
      <w:r w:rsidRPr="00A47FFE">
        <w:t>“</w:t>
      </w:r>
      <w:r w:rsidR="00A2225E" w:rsidRPr="00A47FFE">
        <w:rPr>
          <w:shd w:val="clear" w:color="auto" w:fill="FFFFFF"/>
        </w:rPr>
        <w:t>bigger picture,</w:t>
      </w:r>
      <w:r w:rsidRPr="00A47FFE">
        <w:t>”</w:t>
      </w:r>
      <w:r w:rsidR="00A2225E" w:rsidRPr="00A47FFE">
        <w:rPr>
          <w:shd w:val="clear" w:color="auto" w:fill="FFFFFF"/>
        </w:rPr>
        <w:t xml:space="preserve"> let us recap what is known. In </w:t>
      </w:r>
      <w:r w:rsidR="00545952" w:rsidRPr="00A47FFE">
        <w:rPr>
          <w:shd w:val="clear" w:color="auto" w:fill="FFFFFF"/>
        </w:rPr>
        <w:t>Roman</w:t>
      </w:r>
      <w:r w:rsidR="005062F4" w:rsidRPr="00A47FFE">
        <w:t>-</w:t>
      </w:r>
      <w:r w:rsidR="00545952" w:rsidRPr="00A47FFE">
        <w:rPr>
          <w:shd w:val="clear" w:color="auto" w:fill="FFFFFF"/>
        </w:rPr>
        <w:t xml:space="preserve">period Egypt, </w:t>
      </w:r>
      <w:r w:rsidR="00525315" w:rsidRPr="00A47FFE">
        <w:rPr>
          <w:shd w:val="clear" w:color="auto" w:fill="FFFFFF"/>
        </w:rPr>
        <w:t xml:space="preserve">although people </w:t>
      </w:r>
      <w:r w:rsidR="00545952" w:rsidRPr="00A47FFE">
        <w:rPr>
          <w:shd w:val="clear" w:color="auto" w:fill="FFFFFF"/>
        </w:rPr>
        <w:t>maintain</w:t>
      </w:r>
      <w:r w:rsidR="00525315" w:rsidRPr="00A47FFE">
        <w:rPr>
          <w:shd w:val="clear" w:color="auto" w:fill="FFFFFF"/>
        </w:rPr>
        <w:t>ed</w:t>
      </w:r>
      <w:r w:rsidR="00545952" w:rsidRPr="00A47FFE">
        <w:rPr>
          <w:shd w:val="clear" w:color="auto" w:fill="FFFFFF"/>
        </w:rPr>
        <w:t xml:space="preserve"> the traditional practice of mummification, the</w:t>
      </w:r>
      <w:r w:rsidR="00525315" w:rsidRPr="00A47FFE">
        <w:rPr>
          <w:shd w:val="clear" w:color="auto" w:fill="FFFFFF"/>
        </w:rPr>
        <w:t xml:space="preserve">y embraced </w:t>
      </w:r>
      <w:r w:rsidR="00545952" w:rsidRPr="00A47FFE">
        <w:rPr>
          <w:shd w:val="clear" w:color="auto" w:fill="FFFFFF"/>
        </w:rPr>
        <w:t>a new fashion for funerary (mummy) portraiture that echoed Greek and Roman traditions</w:t>
      </w:r>
      <w:r w:rsidR="005A5154" w:rsidRPr="00A47FFE">
        <w:rPr>
          <w:shd w:val="clear" w:color="auto" w:fill="FFFFFF"/>
        </w:rPr>
        <w:t xml:space="preserve">. </w:t>
      </w:r>
      <w:r w:rsidR="00545952" w:rsidRPr="00A47FFE">
        <w:rPr>
          <w:shd w:val="clear" w:color="auto" w:fill="FFFFFF"/>
        </w:rPr>
        <w:t>The excellent condition of the wood anatomy of mummy portraits enabled an unexpected revelation from their identifications—the majority were made from European timbers such as limewood rather than native Egyptian woods.</w:t>
      </w:r>
      <w:r w:rsidR="00525315" w:rsidRPr="00A47FFE">
        <w:rPr>
          <w:b/>
          <w:bCs/>
          <w:shd w:val="clear" w:color="auto" w:fill="FFFFFF"/>
        </w:rPr>
        <w:t xml:space="preserve"> </w:t>
      </w:r>
      <w:r w:rsidR="00525315" w:rsidRPr="00A47FFE">
        <w:rPr>
          <w:shd w:val="clear" w:color="auto" w:fill="FFFFFF"/>
        </w:rPr>
        <w:t>In part</w:t>
      </w:r>
      <w:r w:rsidR="002D7DCC" w:rsidRPr="00A47FFE">
        <w:rPr>
          <w:shd w:val="clear" w:color="auto" w:fill="FFFFFF"/>
        </w:rPr>
        <w:t>,</w:t>
      </w:r>
      <w:r w:rsidR="00525315" w:rsidRPr="00A47FFE">
        <w:rPr>
          <w:shd w:val="clear" w:color="auto" w:fill="FFFFFF"/>
        </w:rPr>
        <w:t xml:space="preserve"> this may be attributable to the properties of the timbers. </w:t>
      </w:r>
      <w:r w:rsidR="005062F4" w:rsidRPr="00A47FFE">
        <w:t>T</w:t>
      </w:r>
      <w:r w:rsidR="00525315" w:rsidRPr="00A47FFE">
        <w:rPr>
          <w:shd w:val="clear" w:color="auto" w:fill="FFFFFF"/>
        </w:rPr>
        <w:t>he anatomical structure of limewood</w:t>
      </w:r>
      <w:r w:rsidR="001C69E5" w:rsidRPr="00A47FFE">
        <w:rPr>
          <w:rStyle w:val="EndnoteReference"/>
          <w:shd w:val="clear" w:color="auto" w:fill="FFFFFF"/>
        </w:rPr>
        <w:endnoteReference w:id="9"/>
      </w:r>
      <w:r w:rsidR="00525315" w:rsidRPr="002D7DCC">
        <w:rPr>
          <w:shd w:val="clear" w:color="auto" w:fill="FFFFFF"/>
        </w:rPr>
        <w:t xml:space="preserve"> </w:t>
      </w:r>
      <w:r w:rsidR="005062F4" w:rsidRPr="002D7DCC">
        <w:t xml:space="preserve">allows </w:t>
      </w:r>
      <w:r w:rsidR="00214D5A" w:rsidRPr="002D7DCC">
        <w:t xml:space="preserve">for the </w:t>
      </w:r>
      <w:r w:rsidR="00525315" w:rsidRPr="002D7DCC">
        <w:rPr>
          <w:shd w:val="clear" w:color="auto" w:fill="FFFFFF"/>
        </w:rPr>
        <w:t>creati</w:t>
      </w:r>
      <w:r w:rsidR="005062F4" w:rsidRPr="002D7DCC">
        <w:t>o</w:t>
      </w:r>
      <w:r w:rsidR="00525315" w:rsidRPr="002D7DCC">
        <w:rPr>
          <w:shd w:val="clear" w:color="auto" w:fill="FFFFFF"/>
        </w:rPr>
        <w:t>n</w:t>
      </w:r>
      <w:r w:rsidR="005062F4" w:rsidRPr="002D7DCC">
        <w:t xml:space="preserve"> of</w:t>
      </w:r>
      <w:r w:rsidR="00525315" w:rsidRPr="002D7DCC">
        <w:rPr>
          <w:shd w:val="clear" w:color="auto" w:fill="FFFFFF"/>
        </w:rPr>
        <w:t xml:space="preserve"> a thin panel that fits snugly over the face of the mumm</w:t>
      </w:r>
      <w:r w:rsidR="00F823E9" w:rsidRPr="002D7DCC">
        <w:rPr>
          <w:shd w:val="clear" w:color="auto" w:fill="FFFFFF"/>
        </w:rPr>
        <w:t>ified individual</w:t>
      </w:r>
      <w:r w:rsidR="004D403D" w:rsidRPr="002D7DCC">
        <w:rPr>
          <w:shd w:val="clear" w:color="auto" w:fill="FFFFFF"/>
        </w:rPr>
        <w:t xml:space="preserve">. </w:t>
      </w:r>
      <w:r w:rsidR="00F37C8E" w:rsidRPr="002D7DCC">
        <w:rPr>
          <w:shd w:val="clear" w:color="auto" w:fill="FFFFFF"/>
        </w:rPr>
        <w:t>As noted in previous publications on mummy portraits</w:t>
      </w:r>
      <w:r w:rsidR="005062F4" w:rsidRPr="002D7DCC">
        <w:t>,</w:t>
      </w:r>
      <w:r w:rsidR="005062F4" w:rsidRPr="002D7DCC">
        <w:rPr>
          <w:rStyle w:val="EndnoteReference"/>
          <w:shd w:val="clear" w:color="auto" w:fill="FFFFFF"/>
        </w:rPr>
        <w:endnoteReference w:id="10"/>
      </w:r>
      <w:r w:rsidR="00F37C8E" w:rsidRPr="002D7DCC">
        <w:rPr>
          <w:shd w:val="clear" w:color="auto" w:fill="FFFFFF"/>
        </w:rPr>
        <w:t xml:space="preserve"> </w:t>
      </w:r>
      <w:r w:rsidR="005062F4" w:rsidRPr="002D7DCC">
        <w:t xml:space="preserve">the choice </w:t>
      </w:r>
      <w:r w:rsidR="00607373" w:rsidRPr="002D7DCC">
        <w:rPr>
          <w:shd w:val="clear" w:color="auto" w:fill="FFFFFF"/>
        </w:rPr>
        <w:t xml:space="preserve">to cut or split </w:t>
      </w:r>
      <w:r w:rsidR="00F37C8E" w:rsidRPr="002D7DCC">
        <w:rPr>
          <w:i/>
          <w:iCs/>
          <w:shd w:val="clear" w:color="auto" w:fill="FFFFFF"/>
        </w:rPr>
        <w:t>Tilia</w:t>
      </w:r>
      <w:r w:rsidR="00F37C8E" w:rsidRPr="002D7DCC">
        <w:rPr>
          <w:shd w:val="clear" w:color="auto" w:fill="FFFFFF"/>
        </w:rPr>
        <w:t xml:space="preserve"> sp. </w:t>
      </w:r>
      <w:r w:rsidR="00607373" w:rsidRPr="002D7DCC">
        <w:rPr>
          <w:shd w:val="clear" w:color="auto" w:fill="FFFFFF"/>
        </w:rPr>
        <w:t xml:space="preserve">limewood on the radial plane has ensured a fine-grained surface for the application of binding media and pigments for creating the portrait. Much more surface preparation would be needed for coarse-grained woods such as </w:t>
      </w:r>
      <w:r w:rsidR="00F37C8E" w:rsidRPr="002D7DCC">
        <w:rPr>
          <w:i/>
          <w:iCs/>
          <w:shd w:val="clear" w:color="auto" w:fill="FFFFFF"/>
        </w:rPr>
        <w:t>Quercus</w:t>
      </w:r>
      <w:r w:rsidR="00F37C8E" w:rsidRPr="002D7DCC">
        <w:rPr>
          <w:shd w:val="clear" w:color="auto" w:fill="FFFFFF"/>
        </w:rPr>
        <w:t xml:space="preserve"> sp</w:t>
      </w:r>
      <w:r w:rsidR="005062F4" w:rsidRPr="002D7DCC">
        <w:t>.</w:t>
      </w:r>
      <w:r w:rsidR="00F37C8E" w:rsidRPr="002D7DCC">
        <w:rPr>
          <w:shd w:val="clear" w:color="auto" w:fill="FFFFFF"/>
        </w:rPr>
        <w:t xml:space="preserve"> </w:t>
      </w:r>
      <w:r w:rsidR="005062F4" w:rsidRPr="002D7DCC">
        <w:t>(</w:t>
      </w:r>
      <w:r w:rsidR="00607373" w:rsidRPr="002D7DCC">
        <w:rPr>
          <w:shd w:val="clear" w:color="auto" w:fill="FFFFFF"/>
        </w:rPr>
        <w:t>oak</w:t>
      </w:r>
      <w:r w:rsidR="005062F4" w:rsidRPr="002D7DCC">
        <w:t>)</w:t>
      </w:r>
      <w:r w:rsidR="00607373" w:rsidRPr="002D7DCC">
        <w:rPr>
          <w:shd w:val="clear" w:color="auto" w:fill="FFFFFF"/>
        </w:rPr>
        <w:t xml:space="preserve">, </w:t>
      </w:r>
      <w:r w:rsidR="00F37C8E" w:rsidRPr="002D7DCC">
        <w:rPr>
          <w:i/>
          <w:iCs/>
          <w:shd w:val="clear" w:color="auto" w:fill="FFFFFF"/>
        </w:rPr>
        <w:t>Ficus sycomorus</w:t>
      </w:r>
      <w:r w:rsidR="00F37C8E" w:rsidRPr="002D7DCC">
        <w:rPr>
          <w:shd w:val="clear" w:color="auto" w:fill="FFFFFF"/>
        </w:rPr>
        <w:t xml:space="preserve"> </w:t>
      </w:r>
      <w:r w:rsidR="005062F4" w:rsidRPr="002D7DCC">
        <w:t>(</w:t>
      </w:r>
      <w:r w:rsidR="00607373" w:rsidRPr="002D7DCC">
        <w:rPr>
          <w:shd w:val="clear" w:color="auto" w:fill="FFFFFF"/>
        </w:rPr>
        <w:t>sycomore fig</w:t>
      </w:r>
      <w:r w:rsidR="005062F4" w:rsidRPr="002D7DCC">
        <w:t>),</w:t>
      </w:r>
      <w:r w:rsidR="00607373" w:rsidRPr="002D7DCC">
        <w:rPr>
          <w:shd w:val="clear" w:color="auto" w:fill="FFFFFF"/>
        </w:rPr>
        <w:t xml:space="preserve"> and </w:t>
      </w:r>
      <w:r w:rsidR="00F37C8E" w:rsidRPr="002D7DCC">
        <w:rPr>
          <w:i/>
          <w:iCs/>
          <w:shd w:val="clear" w:color="auto" w:fill="FFFFFF"/>
        </w:rPr>
        <w:t>Tamarix aphylla</w:t>
      </w:r>
      <w:r w:rsidR="00F37C8E" w:rsidRPr="002D7DCC">
        <w:rPr>
          <w:shd w:val="clear" w:color="auto" w:fill="FFFFFF"/>
        </w:rPr>
        <w:t xml:space="preserve"> </w:t>
      </w:r>
      <w:r w:rsidR="005062F4" w:rsidRPr="002D7DCC">
        <w:t>(</w:t>
      </w:r>
      <w:r w:rsidR="00607373" w:rsidRPr="002D7DCC">
        <w:rPr>
          <w:shd w:val="clear" w:color="auto" w:fill="FFFFFF"/>
        </w:rPr>
        <w:t>tamarisk</w:t>
      </w:r>
      <w:r w:rsidR="005062F4" w:rsidRPr="002D7DCC">
        <w:t>)</w:t>
      </w:r>
      <w:r w:rsidR="00607373" w:rsidRPr="002D7DCC">
        <w:rPr>
          <w:shd w:val="clear" w:color="auto" w:fill="FFFFFF"/>
        </w:rPr>
        <w:t xml:space="preserve">, to ensure </w:t>
      </w:r>
      <w:r w:rsidR="005910BB" w:rsidRPr="002D7DCC">
        <w:rPr>
          <w:shd w:val="clear" w:color="auto" w:fill="FFFFFF"/>
        </w:rPr>
        <w:t>even distribution of painting</w:t>
      </w:r>
      <w:r w:rsidR="00950DAF" w:rsidRPr="002D7DCC">
        <w:rPr>
          <w:shd w:val="clear" w:color="auto" w:fill="FFFFFF"/>
        </w:rPr>
        <w:t xml:space="preserve"> materials.</w:t>
      </w:r>
      <w:r w:rsidR="006D693B" w:rsidRPr="002D7DCC">
        <w:rPr>
          <w:shd w:val="clear" w:color="auto" w:fill="FFFFFF"/>
        </w:rPr>
        <w:t xml:space="preserve"> </w:t>
      </w:r>
    </w:p>
    <w:p w14:paraId="7D936F08" w14:textId="12DD0270" w:rsidR="003A7C61" w:rsidRPr="00A47FFE" w:rsidRDefault="003A7C61" w:rsidP="007C4FF6">
      <w:pPr>
        <w:pStyle w:val="NormalWeb"/>
        <w:spacing w:line="480" w:lineRule="auto"/>
        <w:rPr>
          <w:color w:val="auto"/>
          <w:shd w:val="clear" w:color="auto" w:fill="FFFFFF"/>
        </w:rPr>
      </w:pPr>
      <w:r w:rsidRPr="00A47FFE">
        <w:rPr>
          <w:rStyle w:val="cf01"/>
          <w:rFonts w:ascii="Times New Roman" w:hAnsi="Times New Roman" w:cs="Times New Roman"/>
          <w:color w:val="auto"/>
          <w:sz w:val="24"/>
          <w:szCs w:val="24"/>
        </w:rPr>
        <w:lastRenderedPageBreak/>
        <w:tab/>
      </w:r>
      <w:r w:rsidR="006D693B" w:rsidRPr="00A47FFE">
        <w:rPr>
          <w:rStyle w:val="cf01"/>
          <w:rFonts w:ascii="Times New Roman" w:hAnsi="Times New Roman" w:cs="Times New Roman"/>
          <w:color w:val="auto"/>
          <w:sz w:val="24"/>
          <w:szCs w:val="24"/>
        </w:rPr>
        <w:t xml:space="preserve">Mindful that there may be a number of factors involved, we can see that there appears to be more surface damage to the portraits and panels made on </w:t>
      </w:r>
      <w:r w:rsidR="00086F34" w:rsidRPr="00A47FFE">
        <w:rPr>
          <w:i/>
          <w:iCs/>
          <w:color w:val="auto"/>
          <w:shd w:val="clear" w:color="auto" w:fill="FFFFFF"/>
        </w:rPr>
        <w:t>Tamarix aphylla</w:t>
      </w:r>
      <w:r w:rsidR="00086F34" w:rsidRPr="00A47FFE">
        <w:rPr>
          <w:rStyle w:val="cf01"/>
          <w:rFonts w:ascii="Times New Roman" w:hAnsi="Times New Roman" w:cs="Times New Roman"/>
          <w:color w:val="auto"/>
          <w:sz w:val="24"/>
          <w:szCs w:val="24"/>
        </w:rPr>
        <w:t xml:space="preserve">, </w:t>
      </w:r>
      <w:r w:rsidR="00086F34" w:rsidRPr="00A47FFE">
        <w:rPr>
          <w:i/>
          <w:iCs/>
          <w:color w:val="auto"/>
          <w:shd w:val="clear" w:color="auto" w:fill="FFFFFF"/>
        </w:rPr>
        <w:t>Quercus</w:t>
      </w:r>
      <w:r w:rsidR="00086F34" w:rsidRPr="00A47FFE">
        <w:rPr>
          <w:color w:val="auto"/>
          <w:shd w:val="clear" w:color="auto" w:fill="FFFFFF"/>
        </w:rPr>
        <w:t xml:space="preserve"> sp</w:t>
      </w:r>
      <w:r w:rsidR="00086F34" w:rsidRPr="00A47FFE">
        <w:rPr>
          <w:rStyle w:val="cf01"/>
          <w:rFonts w:ascii="Times New Roman" w:hAnsi="Times New Roman" w:cs="Times New Roman"/>
          <w:color w:val="auto"/>
          <w:sz w:val="24"/>
          <w:szCs w:val="24"/>
        </w:rPr>
        <w:t>.</w:t>
      </w:r>
      <w:r w:rsidR="005062F4" w:rsidRPr="00A47FFE">
        <w:rPr>
          <w:rStyle w:val="cf01"/>
          <w:rFonts w:ascii="Times New Roman" w:hAnsi="Times New Roman" w:cs="Times New Roman"/>
          <w:color w:val="auto"/>
          <w:sz w:val="24"/>
          <w:szCs w:val="24"/>
        </w:rPr>
        <w:t>,</w:t>
      </w:r>
      <w:r w:rsidR="006D693B" w:rsidRPr="00A47FFE">
        <w:rPr>
          <w:rStyle w:val="cf01"/>
          <w:rFonts w:ascii="Times New Roman" w:hAnsi="Times New Roman" w:cs="Times New Roman"/>
          <w:color w:val="auto"/>
          <w:sz w:val="24"/>
          <w:szCs w:val="24"/>
        </w:rPr>
        <w:t xml:space="preserve"> or </w:t>
      </w:r>
      <w:r w:rsidR="00086F34" w:rsidRPr="00A47FFE">
        <w:rPr>
          <w:i/>
          <w:iCs/>
          <w:color w:val="auto"/>
          <w:shd w:val="clear" w:color="auto" w:fill="FFFFFF"/>
        </w:rPr>
        <w:t>Ficus sycomorus</w:t>
      </w:r>
      <w:r w:rsidR="005062F4" w:rsidRPr="00A47FFE">
        <w:rPr>
          <w:i/>
          <w:iCs/>
          <w:color w:val="auto"/>
        </w:rPr>
        <w:t>—</w:t>
      </w:r>
      <w:r w:rsidR="006D693B" w:rsidRPr="00A47FFE">
        <w:rPr>
          <w:rStyle w:val="cf11"/>
          <w:rFonts w:ascii="Times New Roman" w:hAnsi="Times New Roman" w:cs="Times New Roman"/>
          <w:color w:val="auto"/>
          <w:sz w:val="24"/>
          <w:szCs w:val="24"/>
        </w:rPr>
        <w:t>for example</w:t>
      </w:r>
      <w:r w:rsidR="005062F4" w:rsidRPr="00A47FFE">
        <w:rPr>
          <w:rStyle w:val="cf11"/>
          <w:rFonts w:ascii="Times New Roman" w:hAnsi="Times New Roman" w:cs="Times New Roman"/>
          <w:color w:val="auto"/>
          <w:sz w:val="24"/>
          <w:szCs w:val="24"/>
        </w:rPr>
        <w:t>,</w:t>
      </w:r>
      <w:r w:rsidR="006D693B" w:rsidRPr="00A47FFE">
        <w:rPr>
          <w:rStyle w:val="cf11"/>
          <w:rFonts w:ascii="Times New Roman" w:hAnsi="Times New Roman" w:cs="Times New Roman"/>
          <w:color w:val="auto"/>
          <w:sz w:val="24"/>
          <w:szCs w:val="24"/>
        </w:rPr>
        <w:t xml:space="preserve"> the framed portrait of a woman in the British Museum collection </w:t>
      </w:r>
      <w:r w:rsidR="006D693B" w:rsidRPr="00A47FFE">
        <w:rPr>
          <w:rStyle w:val="cf21"/>
          <w:rFonts w:ascii="Times New Roman" w:hAnsi="Times New Roman" w:cs="Times New Roman"/>
          <w:color w:val="auto"/>
          <w:sz w:val="24"/>
          <w:szCs w:val="24"/>
        </w:rPr>
        <w:t xml:space="preserve">1889,1018.1 found at Hawara </w:t>
      </w:r>
      <w:r w:rsidR="004D403D" w:rsidRPr="00A47FFE">
        <w:rPr>
          <w:color w:val="auto"/>
          <w:shd w:val="clear" w:color="auto" w:fill="FFFFFF"/>
        </w:rPr>
        <w:t>near one of the</w:t>
      </w:r>
      <w:r w:rsidR="00950DAF" w:rsidRPr="00A47FFE">
        <w:rPr>
          <w:color w:val="auto"/>
          <w:shd w:val="clear" w:color="auto" w:fill="FFFFFF"/>
        </w:rPr>
        <w:t xml:space="preserve"> mummified individuals.</w:t>
      </w:r>
      <w:r w:rsidR="001C69E5" w:rsidRPr="00A47FFE">
        <w:rPr>
          <w:rStyle w:val="EndnoteReference"/>
          <w:color w:val="auto"/>
          <w:shd w:val="clear" w:color="auto" w:fill="FFFFFF"/>
        </w:rPr>
        <w:endnoteReference w:id="11"/>
      </w:r>
      <w:r w:rsidR="005910BB" w:rsidRPr="00A47FFE">
        <w:rPr>
          <w:b/>
          <w:bCs/>
          <w:color w:val="auto"/>
          <w:shd w:val="clear" w:color="auto" w:fill="FFFFFF"/>
        </w:rPr>
        <w:t xml:space="preserve"> </w:t>
      </w:r>
      <w:r w:rsidR="005910BB" w:rsidRPr="00A47FFE">
        <w:rPr>
          <w:color w:val="auto"/>
          <w:shd w:val="clear" w:color="auto" w:fill="FFFFFF"/>
        </w:rPr>
        <w:t xml:space="preserve">Both the panel and frame were made </w:t>
      </w:r>
      <w:r w:rsidR="002D7DCC" w:rsidRPr="00A47FFE">
        <w:rPr>
          <w:color w:val="auto"/>
          <w:shd w:val="clear" w:color="auto" w:fill="FFFFFF"/>
        </w:rPr>
        <w:t xml:space="preserve">of </w:t>
      </w:r>
      <w:r w:rsidR="005910BB" w:rsidRPr="00A47FFE">
        <w:rPr>
          <w:i/>
          <w:iCs/>
          <w:color w:val="auto"/>
          <w:shd w:val="clear" w:color="auto" w:fill="FFFFFF"/>
        </w:rPr>
        <w:t>Ficus sycomorus</w:t>
      </w:r>
      <w:r w:rsidR="005910BB" w:rsidRPr="00A47FFE">
        <w:rPr>
          <w:color w:val="auto"/>
          <w:shd w:val="clear" w:color="auto" w:fill="FFFFFF"/>
        </w:rPr>
        <w:t xml:space="preserve"> wood</w:t>
      </w:r>
      <w:r w:rsidR="004D403D" w:rsidRPr="00A47FFE">
        <w:rPr>
          <w:color w:val="auto"/>
          <w:shd w:val="clear" w:color="auto" w:fill="FFFFFF"/>
        </w:rPr>
        <w:t>,</w:t>
      </w:r>
      <w:r w:rsidR="005910BB" w:rsidRPr="00A47FFE">
        <w:rPr>
          <w:color w:val="auto"/>
          <w:shd w:val="clear" w:color="auto" w:fill="FFFFFF"/>
        </w:rPr>
        <w:t xml:space="preserve"> and </w:t>
      </w:r>
      <w:r w:rsidR="00F81241" w:rsidRPr="00A47FFE">
        <w:rPr>
          <w:color w:val="auto"/>
          <w:shd w:val="clear" w:color="auto" w:fill="FFFFFF"/>
        </w:rPr>
        <w:t>many areas of the paint have flaked off.</w:t>
      </w:r>
      <w:r w:rsidR="004D403D" w:rsidRPr="00A47FFE">
        <w:rPr>
          <w:color w:val="auto"/>
          <w:shd w:val="clear" w:color="auto" w:fill="FFFFFF"/>
        </w:rPr>
        <w:t xml:space="preserve"> </w:t>
      </w:r>
      <w:r w:rsidR="005062F4" w:rsidRPr="00A47FFE">
        <w:rPr>
          <w:color w:val="auto"/>
        </w:rPr>
        <w:t xml:space="preserve">In contrast to </w:t>
      </w:r>
      <w:r w:rsidR="00607373" w:rsidRPr="00A47FFE">
        <w:rPr>
          <w:color w:val="auto"/>
          <w:shd w:val="clear" w:color="auto" w:fill="FFFFFF"/>
        </w:rPr>
        <w:t>lime</w:t>
      </w:r>
      <w:r w:rsidR="005062F4" w:rsidRPr="00A47FFE">
        <w:rPr>
          <w:color w:val="auto"/>
        </w:rPr>
        <w:t>wood</w:t>
      </w:r>
      <w:r w:rsidR="00607373" w:rsidRPr="00A47FFE">
        <w:rPr>
          <w:color w:val="auto"/>
          <w:shd w:val="clear" w:color="auto" w:fill="FFFFFF"/>
        </w:rPr>
        <w:t xml:space="preserve"> </w:t>
      </w:r>
      <w:r w:rsidR="00086F34" w:rsidRPr="00A47FFE">
        <w:rPr>
          <w:color w:val="auto"/>
          <w:shd w:val="clear" w:color="auto" w:fill="FFFFFF"/>
        </w:rPr>
        <w:t>(</w:t>
      </w:r>
      <w:r w:rsidR="00086F34" w:rsidRPr="00A47FFE">
        <w:rPr>
          <w:i/>
          <w:iCs/>
          <w:color w:val="auto"/>
          <w:shd w:val="clear" w:color="auto" w:fill="FFFFFF"/>
        </w:rPr>
        <w:t>Tilia</w:t>
      </w:r>
      <w:r w:rsidR="00086F34" w:rsidRPr="00A47FFE">
        <w:rPr>
          <w:color w:val="auto"/>
          <w:shd w:val="clear" w:color="auto" w:fill="FFFFFF"/>
        </w:rPr>
        <w:t xml:space="preserve"> sp.)</w:t>
      </w:r>
      <w:r w:rsidR="005062F4" w:rsidRPr="00A47FFE">
        <w:rPr>
          <w:color w:val="auto"/>
        </w:rPr>
        <w:t xml:space="preserve">, </w:t>
      </w:r>
      <w:r w:rsidR="00E47B42" w:rsidRPr="00A47FFE">
        <w:rPr>
          <w:color w:val="auto"/>
        </w:rPr>
        <w:t xml:space="preserve">from which </w:t>
      </w:r>
      <w:r w:rsidR="00607373" w:rsidRPr="00A47FFE">
        <w:rPr>
          <w:color w:val="auto"/>
          <w:shd w:val="clear" w:color="auto" w:fill="FFFFFF"/>
        </w:rPr>
        <w:t xml:space="preserve">very thin panels </w:t>
      </w:r>
      <w:r w:rsidR="00E47B42" w:rsidRPr="00A47FFE">
        <w:rPr>
          <w:color w:val="auto"/>
          <w:shd w:val="clear" w:color="auto" w:fill="FFFFFF"/>
        </w:rPr>
        <w:t xml:space="preserve">can </w:t>
      </w:r>
      <w:r w:rsidR="00607373" w:rsidRPr="00A47FFE">
        <w:rPr>
          <w:color w:val="auto"/>
          <w:shd w:val="clear" w:color="auto" w:fill="FFFFFF"/>
        </w:rPr>
        <w:t>be created</w:t>
      </w:r>
      <w:r w:rsidR="00E47B42" w:rsidRPr="00A47FFE">
        <w:rPr>
          <w:color w:val="auto"/>
          <w:shd w:val="clear" w:color="auto" w:fill="FFFFFF"/>
        </w:rPr>
        <w:t xml:space="preserve"> easily</w:t>
      </w:r>
      <w:r w:rsidR="00607373" w:rsidRPr="00A47FFE">
        <w:rPr>
          <w:color w:val="auto"/>
          <w:shd w:val="clear" w:color="auto" w:fill="FFFFFF"/>
        </w:rPr>
        <w:t xml:space="preserve">, </w:t>
      </w:r>
      <w:r w:rsidR="004D403D" w:rsidRPr="00A47FFE">
        <w:rPr>
          <w:color w:val="auto"/>
          <w:shd w:val="clear" w:color="auto" w:fill="FFFFFF"/>
        </w:rPr>
        <w:t xml:space="preserve">it would have been much more difficult to </w:t>
      </w:r>
      <w:r w:rsidR="00A2225E" w:rsidRPr="00A47FFE">
        <w:rPr>
          <w:color w:val="auto"/>
          <w:shd w:val="clear" w:color="auto" w:fill="FFFFFF"/>
        </w:rPr>
        <w:t>make</w:t>
      </w:r>
      <w:r w:rsidR="004D403D" w:rsidRPr="00A47FFE">
        <w:rPr>
          <w:color w:val="auto"/>
          <w:shd w:val="clear" w:color="auto" w:fill="FFFFFF"/>
        </w:rPr>
        <w:t xml:space="preserve"> thin </w:t>
      </w:r>
      <w:r w:rsidR="001C141B" w:rsidRPr="00A47FFE">
        <w:rPr>
          <w:color w:val="auto"/>
          <w:shd w:val="clear" w:color="auto" w:fill="FFFFFF"/>
        </w:rPr>
        <w:t xml:space="preserve">mummy portrait </w:t>
      </w:r>
      <w:r w:rsidR="004D403D" w:rsidRPr="00A47FFE">
        <w:rPr>
          <w:color w:val="auto"/>
          <w:shd w:val="clear" w:color="auto" w:fill="FFFFFF"/>
        </w:rPr>
        <w:t xml:space="preserve">panels </w:t>
      </w:r>
      <w:r w:rsidR="005062F4" w:rsidRPr="00A47FFE">
        <w:rPr>
          <w:color w:val="auto"/>
        </w:rPr>
        <w:t xml:space="preserve">from </w:t>
      </w:r>
      <w:r w:rsidR="004D403D" w:rsidRPr="00A47FFE">
        <w:rPr>
          <w:color w:val="auto"/>
          <w:shd w:val="clear" w:color="auto" w:fill="FFFFFF"/>
        </w:rPr>
        <w:t>tamarisk</w:t>
      </w:r>
      <w:r w:rsidR="000251DD" w:rsidRPr="00A47FFE">
        <w:rPr>
          <w:color w:val="auto"/>
          <w:shd w:val="clear" w:color="auto" w:fill="FFFFFF"/>
        </w:rPr>
        <w:t xml:space="preserve"> </w:t>
      </w:r>
      <w:r w:rsidR="00086F34" w:rsidRPr="00A47FFE">
        <w:rPr>
          <w:color w:val="auto"/>
          <w:shd w:val="clear" w:color="auto" w:fill="FFFFFF"/>
        </w:rPr>
        <w:t>(</w:t>
      </w:r>
      <w:r w:rsidR="00086F34" w:rsidRPr="00A47FFE">
        <w:rPr>
          <w:i/>
          <w:iCs/>
          <w:color w:val="auto"/>
          <w:shd w:val="clear" w:color="auto" w:fill="FFFFFF"/>
        </w:rPr>
        <w:t>Tamarix aphylla</w:t>
      </w:r>
      <w:r w:rsidR="00086F34" w:rsidRPr="00A47FFE">
        <w:rPr>
          <w:color w:val="auto"/>
          <w:shd w:val="clear" w:color="auto" w:fill="FFFFFF"/>
        </w:rPr>
        <w:t xml:space="preserve">) </w:t>
      </w:r>
      <w:r w:rsidR="000251DD" w:rsidRPr="00A47FFE">
        <w:rPr>
          <w:color w:val="auto"/>
          <w:shd w:val="clear" w:color="auto" w:fill="FFFFFF"/>
        </w:rPr>
        <w:t>(</w:t>
      </w:r>
      <w:hyperlink r:id="rId12" w:history="1">
        <w:r w:rsidR="00F936BE" w:rsidRPr="00A81B61">
          <w:rPr>
            <w:rStyle w:val="Hyperlink"/>
          </w:rPr>
          <w:t>fig. 7.</w:t>
        </w:r>
        <w:r w:rsidR="00E36EB5" w:rsidRPr="00A81B61">
          <w:rPr>
            <w:rStyle w:val="Hyperlink"/>
          </w:rPr>
          <w:t>2</w:t>
        </w:r>
      </w:hyperlink>
      <w:r w:rsidR="000251DD" w:rsidRPr="00A47FFE">
        <w:rPr>
          <w:color w:val="auto"/>
          <w:shd w:val="clear" w:color="auto" w:fill="FFFFFF"/>
        </w:rPr>
        <w:t>)</w:t>
      </w:r>
      <w:r w:rsidR="004D403D" w:rsidRPr="00A47FFE">
        <w:rPr>
          <w:color w:val="auto"/>
          <w:shd w:val="clear" w:color="auto" w:fill="FFFFFF"/>
        </w:rPr>
        <w:t>, oak</w:t>
      </w:r>
      <w:r w:rsidR="00086F34" w:rsidRPr="00A47FFE">
        <w:rPr>
          <w:color w:val="auto"/>
          <w:shd w:val="clear" w:color="auto" w:fill="FFFFFF"/>
        </w:rPr>
        <w:t xml:space="preserve"> (</w:t>
      </w:r>
      <w:r w:rsidR="00086F34" w:rsidRPr="00A47FFE">
        <w:rPr>
          <w:i/>
          <w:iCs/>
          <w:color w:val="auto"/>
          <w:shd w:val="clear" w:color="auto" w:fill="FFFFFF"/>
        </w:rPr>
        <w:t>Quercus</w:t>
      </w:r>
      <w:r w:rsidR="00086F34" w:rsidRPr="00A47FFE">
        <w:rPr>
          <w:color w:val="auto"/>
          <w:shd w:val="clear" w:color="auto" w:fill="FFFFFF"/>
        </w:rPr>
        <w:t xml:space="preserve"> sp.)</w:t>
      </w:r>
      <w:r w:rsidR="004D403D" w:rsidRPr="00A47FFE">
        <w:rPr>
          <w:color w:val="auto"/>
          <w:shd w:val="clear" w:color="auto" w:fill="FFFFFF"/>
        </w:rPr>
        <w:t xml:space="preserve">, or sycomore fig </w:t>
      </w:r>
      <w:r w:rsidR="00086F34" w:rsidRPr="00A47FFE">
        <w:rPr>
          <w:color w:val="auto"/>
          <w:shd w:val="clear" w:color="auto" w:fill="FFFFFF"/>
        </w:rPr>
        <w:t>(</w:t>
      </w:r>
      <w:r w:rsidR="00086F34" w:rsidRPr="00A47FFE">
        <w:rPr>
          <w:i/>
          <w:iCs/>
          <w:color w:val="auto"/>
          <w:shd w:val="clear" w:color="auto" w:fill="FFFFFF"/>
        </w:rPr>
        <w:t>Ficus sycomorus</w:t>
      </w:r>
      <w:r w:rsidR="00086F34" w:rsidRPr="00A47FFE">
        <w:rPr>
          <w:color w:val="auto"/>
          <w:shd w:val="clear" w:color="auto" w:fill="FFFFFF"/>
        </w:rPr>
        <w:t xml:space="preserve">) </w:t>
      </w:r>
      <w:r w:rsidR="004D403D" w:rsidRPr="00A47FFE">
        <w:rPr>
          <w:color w:val="auto"/>
          <w:shd w:val="clear" w:color="auto" w:fill="FFFFFF"/>
        </w:rPr>
        <w:t>wood</w:t>
      </w:r>
      <w:r w:rsidR="008D3E74" w:rsidRPr="00A47FFE">
        <w:rPr>
          <w:color w:val="auto"/>
          <w:shd w:val="clear" w:color="auto" w:fill="FFFFFF"/>
        </w:rPr>
        <w:t>—</w:t>
      </w:r>
      <w:r w:rsidR="004D403D" w:rsidRPr="00A47FFE">
        <w:rPr>
          <w:color w:val="auto"/>
          <w:shd w:val="clear" w:color="auto" w:fill="FFFFFF"/>
        </w:rPr>
        <w:t>again</w:t>
      </w:r>
      <w:r w:rsidR="00950DAF" w:rsidRPr="00A47FFE">
        <w:rPr>
          <w:color w:val="auto"/>
          <w:shd w:val="clear" w:color="auto" w:fill="FFFFFF"/>
        </w:rPr>
        <w:t xml:space="preserve"> due to their </w:t>
      </w:r>
      <w:r w:rsidR="004D403D" w:rsidRPr="00A47FFE">
        <w:rPr>
          <w:color w:val="auto"/>
          <w:shd w:val="clear" w:color="auto" w:fill="FFFFFF"/>
        </w:rPr>
        <w:t xml:space="preserve">anatomical </w:t>
      </w:r>
      <w:r w:rsidR="004D403D" w:rsidRPr="00A47FFE" w:rsidDel="005062F4">
        <w:rPr>
          <w:color w:val="auto"/>
          <w:shd w:val="clear" w:color="auto" w:fill="FFFFFF"/>
        </w:rPr>
        <w:t>features</w:t>
      </w:r>
      <w:r w:rsidR="004D403D" w:rsidRPr="00A47FFE">
        <w:rPr>
          <w:color w:val="auto"/>
          <w:shd w:val="clear" w:color="auto" w:fill="FFFFFF"/>
        </w:rPr>
        <w:t>.</w:t>
      </w:r>
      <w:r w:rsidR="00967764" w:rsidRPr="00A47FFE">
        <w:rPr>
          <w:color w:val="auto"/>
          <w:shd w:val="clear" w:color="auto" w:fill="FFFFFF"/>
        </w:rPr>
        <w:t xml:space="preserve"> </w:t>
      </w:r>
      <w:r w:rsidR="00086F34" w:rsidRPr="00A47FFE">
        <w:rPr>
          <w:color w:val="auto"/>
          <w:shd w:val="clear" w:color="auto" w:fill="FFFFFF"/>
        </w:rPr>
        <w:t xml:space="preserve">However, we must </w:t>
      </w:r>
      <w:r w:rsidR="00DE4CAF" w:rsidRPr="00A47FFE">
        <w:rPr>
          <w:color w:val="auto"/>
          <w:shd w:val="clear" w:color="auto" w:fill="FFFFFF"/>
        </w:rPr>
        <w:t>recognize</w:t>
      </w:r>
      <w:r w:rsidR="00086F34" w:rsidRPr="00A47FFE">
        <w:rPr>
          <w:color w:val="auto"/>
          <w:shd w:val="clear" w:color="auto" w:fill="FFFFFF"/>
        </w:rPr>
        <w:t xml:space="preserve"> that </w:t>
      </w:r>
      <w:r w:rsidR="00572A72" w:rsidRPr="00A47FFE">
        <w:rPr>
          <w:color w:val="auto"/>
          <w:shd w:val="clear" w:color="auto" w:fill="FFFFFF"/>
        </w:rPr>
        <w:t>making</w:t>
      </w:r>
      <w:r w:rsidR="00086F34" w:rsidRPr="00A47FFE">
        <w:rPr>
          <w:color w:val="auto"/>
          <w:shd w:val="clear" w:color="auto" w:fill="FFFFFF"/>
        </w:rPr>
        <w:t xml:space="preserve"> thin </w:t>
      </w:r>
      <w:r w:rsidR="00572A72" w:rsidRPr="00A47FFE">
        <w:rPr>
          <w:color w:val="auto"/>
          <w:shd w:val="clear" w:color="auto" w:fill="FFFFFF"/>
        </w:rPr>
        <w:t>panels of wood for mummy portraits was not necessarily the sole objective.</w:t>
      </w:r>
    </w:p>
    <w:p w14:paraId="3BF22714" w14:textId="4A9C3E16" w:rsidR="00E36EB5" w:rsidRPr="00A47FFE" w:rsidRDefault="00E36EB5" w:rsidP="007C4FF6">
      <w:pPr>
        <w:pStyle w:val="NormalWeb"/>
        <w:spacing w:line="480" w:lineRule="auto"/>
        <w:rPr>
          <w:b/>
          <w:bCs/>
          <w:shd w:val="clear" w:color="auto" w:fill="FFFFFF"/>
        </w:rPr>
      </w:pPr>
      <w:r>
        <w:rPr>
          <w:b/>
          <w:bCs/>
          <w:shd w:val="clear" w:color="auto" w:fill="FFFFFF"/>
        </w:rPr>
        <w:t>[[fig-7-2]]</w:t>
      </w:r>
    </w:p>
    <w:p w14:paraId="69974482" w14:textId="1A74A809" w:rsidR="003A7C61" w:rsidRPr="00A47FFE" w:rsidRDefault="003A7C61" w:rsidP="007C4FF6">
      <w:pPr>
        <w:pStyle w:val="NormalWeb"/>
        <w:spacing w:line="480" w:lineRule="auto"/>
        <w:rPr>
          <w:color w:val="auto"/>
          <w:shd w:val="clear" w:color="auto" w:fill="FFFFFF"/>
        </w:rPr>
      </w:pPr>
      <w:r w:rsidRPr="00A47FFE">
        <w:rPr>
          <w:color w:val="auto"/>
          <w:shd w:val="clear" w:color="auto" w:fill="FFFFFF"/>
        </w:rPr>
        <w:tab/>
      </w:r>
      <w:r w:rsidR="001C141B" w:rsidRPr="00A47FFE">
        <w:rPr>
          <w:color w:val="auto"/>
          <w:shd w:val="clear" w:color="auto" w:fill="FFFFFF"/>
        </w:rPr>
        <w:t xml:space="preserve">Increasingly, as more and more samples are submitted for identification, we see that </w:t>
      </w:r>
      <w:r w:rsidR="00967764" w:rsidRPr="00A47FFE">
        <w:rPr>
          <w:color w:val="auto"/>
          <w:shd w:val="clear" w:color="auto" w:fill="FFFFFF"/>
        </w:rPr>
        <w:t xml:space="preserve">the choice of woods for the painted wooden </w:t>
      </w:r>
      <w:r w:rsidR="001C141B" w:rsidRPr="00A47FFE">
        <w:rPr>
          <w:color w:val="auto"/>
          <w:shd w:val="clear" w:color="auto" w:fill="FFFFFF"/>
        </w:rPr>
        <w:t xml:space="preserve">votive </w:t>
      </w:r>
      <w:r w:rsidR="00572A72" w:rsidRPr="00A47FFE">
        <w:rPr>
          <w:color w:val="auto"/>
          <w:shd w:val="clear" w:color="auto" w:fill="FFFFFF"/>
        </w:rPr>
        <w:t xml:space="preserve">or </w:t>
      </w:r>
      <w:r w:rsidR="001C141B" w:rsidRPr="00A47FFE">
        <w:rPr>
          <w:color w:val="auto"/>
          <w:shd w:val="clear" w:color="auto" w:fill="FFFFFF"/>
        </w:rPr>
        <w:t xml:space="preserve">door </w:t>
      </w:r>
      <w:r w:rsidR="00967764" w:rsidRPr="00A47FFE">
        <w:rPr>
          <w:color w:val="auto"/>
          <w:shd w:val="clear" w:color="auto" w:fill="FFFFFF"/>
        </w:rPr>
        <w:t xml:space="preserve">panels </w:t>
      </w:r>
      <w:r w:rsidR="00DE4CAF" w:rsidRPr="00A47FFE">
        <w:rPr>
          <w:color w:val="auto"/>
          <w:shd w:val="clear" w:color="auto" w:fill="FFFFFF"/>
        </w:rPr>
        <w:t>favors</w:t>
      </w:r>
      <w:r w:rsidR="00967764" w:rsidRPr="00A47FFE">
        <w:rPr>
          <w:color w:val="auto"/>
          <w:shd w:val="clear" w:color="auto" w:fill="FFFFFF"/>
        </w:rPr>
        <w:t xml:space="preserve"> native Egyptian woods</w:t>
      </w:r>
      <w:r w:rsidR="005062F4" w:rsidRPr="00A47FFE">
        <w:rPr>
          <w:color w:val="auto"/>
        </w:rPr>
        <w:t>—</w:t>
      </w:r>
      <w:r w:rsidR="001C141B" w:rsidRPr="00A47FFE">
        <w:rPr>
          <w:color w:val="auto"/>
          <w:shd w:val="clear" w:color="auto" w:fill="FFFFFF"/>
        </w:rPr>
        <w:t xml:space="preserve">perhaps reflecting </w:t>
      </w:r>
      <w:r w:rsidR="005062F4" w:rsidRPr="00A47FFE">
        <w:rPr>
          <w:color w:val="auto"/>
        </w:rPr>
        <w:t xml:space="preserve">a </w:t>
      </w:r>
      <w:r w:rsidR="001C141B" w:rsidRPr="00A47FFE">
        <w:rPr>
          <w:color w:val="auto"/>
          <w:shd w:val="clear" w:color="auto" w:fill="FFFFFF"/>
        </w:rPr>
        <w:t xml:space="preserve">carpentry trade in Egypt that was primarily engaged in producing items for household and shrine purposes. Creating and painting mummy portraits for burial with the deceased may well have </w:t>
      </w:r>
      <w:r w:rsidR="00EF32D9" w:rsidRPr="00A47FFE">
        <w:rPr>
          <w:color w:val="auto"/>
          <w:shd w:val="clear" w:color="auto" w:fill="FFFFFF"/>
        </w:rPr>
        <w:t>had</w:t>
      </w:r>
      <w:r w:rsidR="001C141B" w:rsidRPr="00A47FFE">
        <w:rPr>
          <w:color w:val="auto"/>
          <w:shd w:val="clear" w:color="auto" w:fill="FFFFFF"/>
        </w:rPr>
        <w:t xml:space="preserve"> a completely different and more complex </w:t>
      </w:r>
      <w:r w:rsidR="00EF32D9" w:rsidRPr="00A47FFE">
        <w:rPr>
          <w:i/>
          <w:iCs/>
          <w:color w:val="auto"/>
          <w:shd w:val="clear" w:color="auto" w:fill="FFFFFF"/>
        </w:rPr>
        <w:t>chaîne opératoire</w:t>
      </w:r>
      <w:r w:rsidR="00EF32D9" w:rsidRPr="00A47FFE">
        <w:rPr>
          <w:color w:val="auto"/>
          <w:shd w:val="clear" w:color="auto" w:fill="FFFFFF"/>
        </w:rPr>
        <w:t>.</w:t>
      </w:r>
    </w:p>
    <w:p w14:paraId="3FE4E0EC" w14:textId="43B967C1" w:rsidR="000A55F6" w:rsidRPr="00A47FFE" w:rsidRDefault="006F078F" w:rsidP="000A55F6">
      <w:pPr>
        <w:pStyle w:val="NormalWeb"/>
        <w:spacing w:after="240" w:line="480" w:lineRule="auto"/>
        <w:rPr>
          <w:color w:val="auto"/>
          <w:shd w:val="clear" w:color="auto" w:fill="FFFFFF"/>
        </w:rPr>
      </w:pPr>
      <w:r w:rsidRPr="00A47FFE">
        <w:rPr>
          <w:color w:val="auto"/>
          <w:shd w:val="clear" w:color="auto" w:fill="FFFFFF"/>
        </w:rPr>
        <w:tab/>
      </w:r>
      <w:r w:rsidR="001473F6" w:rsidRPr="00A47FFE">
        <w:rPr>
          <w:color w:val="auto"/>
          <w:shd w:val="clear" w:color="auto" w:fill="FFFFFF"/>
        </w:rPr>
        <w:t xml:space="preserve">Wood properties are clearly important in the selection process, but many other factors could be considered, and it is </w:t>
      </w:r>
      <w:r w:rsidR="00A81266" w:rsidRPr="00A47FFE">
        <w:rPr>
          <w:color w:val="auto"/>
          <w:shd w:val="clear" w:color="auto" w:fill="FFFFFF"/>
        </w:rPr>
        <w:t>tantalizing</w:t>
      </w:r>
      <w:r w:rsidR="001473F6" w:rsidRPr="00A47FFE">
        <w:rPr>
          <w:color w:val="auto"/>
          <w:shd w:val="clear" w:color="auto" w:fill="FFFFFF"/>
        </w:rPr>
        <w:t xml:space="preserve"> to try to deduce what the</w:t>
      </w:r>
      <w:r w:rsidR="00735E7A" w:rsidRPr="00A47FFE">
        <w:rPr>
          <w:color w:val="auto"/>
          <w:shd w:val="clear" w:color="auto" w:fill="FFFFFF"/>
        </w:rPr>
        <w:t xml:space="preserve">se </w:t>
      </w:r>
      <w:r w:rsidR="001473F6" w:rsidRPr="00A47FFE">
        <w:rPr>
          <w:color w:val="auto"/>
          <w:shd w:val="clear" w:color="auto" w:fill="FFFFFF"/>
        </w:rPr>
        <w:t xml:space="preserve">might be. </w:t>
      </w:r>
      <w:r w:rsidR="00F30FB9" w:rsidRPr="00A47FFE">
        <w:rPr>
          <w:color w:val="auto"/>
          <w:shd w:val="clear" w:color="auto" w:fill="FFFFFF"/>
        </w:rPr>
        <w:t xml:space="preserve">Cultural and spiritual associations with burial and memorials may be more intangible to research </w:t>
      </w:r>
      <w:r w:rsidR="005062F4" w:rsidRPr="00A47FFE">
        <w:rPr>
          <w:color w:val="auto"/>
        </w:rPr>
        <w:t xml:space="preserve">than </w:t>
      </w:r>
      <w:r w:rsidR="00F30FB9" w:rsidRPr="00A47FFE">
        <w:rPr>
          <w:color w:val="auto"/>
          <w:shd w:val="clear" w:color="auto" w:fill="FFFFFF"/>
        </w:rPr>
        <w:t xml:space="preserve">technology and </w:t>
      </w:r>
      <w:r w:rsidR="00D779BF" w:rsidRPr="00A47FFE">
        <w:rPr>
          <w:color w:val="auto"/>
          <w:shd w:val="clear" w:color="auto" w:fill="FFFFFF"/>
        </w:rPr>
        <w:t>materials</w:t>
      </w:r>
      <w:r w:rsidR="005062F4" w:rsidRPr="00A47FFE">
        <w:rPr>
          <w:color w:val="auto"/>
        </w:rPr>
        <w:t>,</w:t>
      </w:r>
      <w:r w:rsidR="00D779BF" w:rsidRPr="00A47FFE">
        <w:rPr>
          <w:color w:val="auto"/>
          <w:shd w:val="clear" w:color="auto" w:fill="FFFFFF"/>
        </w:rPr>
        <w:t xml:space="preserve"> but</w:t>
      </w:r>
      <w:r w:rsidR="00F30FB9" w:rsidRPr="00A47FFE">
        <w:rPr>
          <w:color w:val="auto"/>
          <w:shd w:val="clear" w:color="auto" w:fill="FFFFFF"/>
        </w:rPr>
        <w:t xml:space="preserve"> </w:t>
      </w:r>
      <w:r w:rsidR="005062F4" w:rsidRPr="00A47FFE">
        <w:rPr>
          <w:color w:val="auto"/>
        </w:rPr>
        <w:t xml:space="preserve">they </w:t>
      </w:r>
      <w:r w:rsidR="00D779BF" w:rsidRPr="00A47FFE">
        <w:rPr>
          <w:color w:val="auto"/>
          <w:shd w:val="clear" w:color="auto" w:fill="FFFFFF"/>
        </w:rPr>
        <w:t>should not</w:t>
      </w:r>
      <w:r w:rsidR="00F30FB9" w:rsidRPr="00A47FFE">
        <w:rPr>
          <w:color w:val="auto"/>
          <w:shd w:val="clear" w:color="auto" w:fill="FFFFFF"/>
        </w:rPr>
        <w:t xml:space="preserve"> be completely overlooked. One </w:t>
      </w:r>
      <w:r w:rsidR="00D779BF" w:rsidRPr="00A47FFE">
        <w:rPr>
          <w:color w:val="auto"/>
          <w:shd w:val="clear" w:color="auto" w:fill="FFFFFF"/>
        </w:rPr>
        <w:t xml:space="preserve">small </w:t>
      </w:r>
      <w:r w:rsidR="00F30FB9" w:rsidRPr="00A47FFE">
        <w:rPr>
          <w:color w:val="auto"/>
          <w:shd w:val="clear" w:color="auto" w:fill="FFFFFF"/>
        </w:rPr>
        <w:t xml:space="preserve">example of this can be seen </w:t>
      </w:r>
      <w:r w:rsidR="005062F4" w:rsidRPr="00A47FFE">
        <w:rPr>
          <w:color w:val="auto"/>
        </w:rPr>
        <w:t xml:space="preserve">with </w:t>
      </w:r>
      <w:r w:rsidR="00F30FB9" w:rsidRPr="00A47FFE">
        <w:rPr>
          <w:color w:val="auto"/>
          <w:shd w:val="clear" w:color="auto" w:fill="FFFFFF"/>
        </w:rPr>
        <w:t xml:space="preserve">yew wood, used for mummy portraits </w:t>
      </w:r>
      <w:r w:rsidR="00D779BF" w:rsidRPr="00A47FFE">
        <w:rPr>
          <w:color w:val="auto"/>
        </w:rPr>
        <w:t>1902.70 (National Museums Scotland) and 1902.4 (National Museum of Ireland).</w:t>
      </w:r>
      <w:r w:rsidR="001C69E5" w:rsidRPr="00A47FFE">
        <w:rPr>
          <w:rStyle w:val="EndnoteReference"/>
          <w:color w:val="auto"/>
        </w:rPr>
        <w:endnoteReference w:id="12"/>
      </w:r>
      <w:r w:rsidR="00D779BF" w:rsidRPr="00A47FFE">
        <w:rPr>
          <w:color w:val="auto"/>
        </w:rPr>
        <w:t xml:space="preserve"> In 1835</w:t>
      </w:r>
      <w:r w:rsidR="005062F4" w:rsidRPr="00A47FFE">
        <w:rPr>
          <w:color w:val="auto"/>
        </w:rPr>
        <w:t>,</w:t>
      </w:r>
      <w:r w:rsidR="00D779BF" w:rsidRPr="00A47FFE">
        <w:rPr>
          <w:color w:val="auto"/>
        </w:rPr>
        <w:t xml:space="preserve"> Sir Thomas Browne is quoted by Lowe</w:t>
      </w:r>
      <w:r w:rsidR="001C69E5" w:rsidRPr="00A47FFE">
        <w:rPr>
          <w:rStyle w:val="EndnoteReference"/>
          <w:color w:val="auto"/>
        </w:rPr>
        <w:endnoteReference w:id="13"/>
      </w:r>
      <w:r w:rsidR="00D779BF" w:rsidRPr="00A47FFE">
        <w:rPr>
          <w:b/>
          <w:bCs/>
          <w:color w:val="auto"/>
        </w:rPr>
        <w:t xml:space="preserve"> </w:t>
      </w:r>
      <w:r w:rsidR="00D779BF" w:rsidRPr="00A47FFE">
        <w:rPr>
          <w:color w:val="auto"/>
        </w:rPr>
        <w:t xml:space="preserve">as saying, “the </w:t>
      </w:r>
      <w:r w:rsidR="00D779BF" w:rsidRPr="00A47FFE">
        <w:rPr>
          <w:color w:val="auto"/>
          <w:shd w:val="clear" w:color="auto" w:fill="FFFFFF"/>
        </w:rPr>
        <w:t xml:space="preserve">funeral pyre consisted of sweet fuel, cypress, fir, larix, yew, and trees </w:t>
      </w:r>
      <w:r w:rsidR="00D779BF" w:rsidRPr="00A47FFE">
        <w:rPr>
          <w:color w:val="auto"/>
          <w:shd w:val="clear" w:color="auto" w:fill="FFFFFF"/>
        </w:rPr>
        <w:lastRenderedPageBreak/>
        <w:t>perpetually verdant, lay silent expressions of their surviving hopes</w:t>
      </w:r>
      <w:r w:rsidR="005062F4" w:rsidRPr="00A47FFE">
        <w:rPr>
          <w:color w:val="auto"/>
        </w:rPr>
        <w:t>.</w:t>
      </w:r>
      <w:r w:rsidR="00D779BF" w:rsidRPr="00A47FFE">
        <w:rPr>
          <w:color w:val="auto"/>
          <w:shd w:val="clear" w:color="auto" w:fill="FFFFFF"/>
        </w:rPr>
        <w:t>” W</w:t>
      </w:r>
      <w:r w:rsidR="00912164" w:rsidRPr="00A47FFE">
        <w:rPr>
          <w:color w:val="auto"/>
          <w:shd w:val="clear" w:color="auto" w:fill="FFFFFF"/>
        </w:rPr>
        <w:t>as</w:t>
      </w:r>
      <w:r w:rsidR="00D779BF" w:rsidRPr="00A47FFE">
        <w:rPr>
          <w:color w:val="auto"/>
          <w:shd w:val="clear" w:color="auto" w:fill="FFFFFF"/>
        </w:rPr>
        <w:t xml:space="preserve"> yew selected for mummy portraits specifically because of its evergreen nature</w:t>
      </w:r>
      <w:r w:rsidR="005062F4" w:rsidRPr="00A47FFE">
        <w:rPr>
          <w:color w:val="auto"/>
        </w:rPr>
        <w:t>,</w:t>
      </w:r>
      <w:r w:rsidR="00D779BF" w:rsidRPr="00A47FFE">
        <w:rPr>
          <w:color w:val="auto"/>
          <w:shd w:val="clear" w:color="auto" w:fill="FFFFFF"/>
        </w:rPr>
        <w:t xml:space="preserve"> </w:t>
      </w:r>
      <w:r w:rsidR="00A26FB6" w:rsidRPr="00A47FFE">
        <w:rPr>
          <w:color w:val="auto"/>
          <w:shd w:val="clear" w:color="auto" w:fill="FFFFFF"/>
        </w:rPr>
        <w:t>to</w:t>
      </w:r>
      <w:r w:rsidR="00D779BF" w:rsidRPr="00A47FFE">
        <w:rPr>
          <w:color w:val="auto"/>
          <w:shd w:val="clear" w:color="auto" w:fill="FFFFFF"/>
        </w:rPr>
        <w:t xml:space="preserve"> commemorate the deceased forever?</w:t>
      </w:r>
      <w:r w:rsidR="00912164" w:rsidRPr="00A47FFE">
        <w:rPr>
          <w:color w:val="auto"/>
          <w:shd w:val="clear" w:color="auto" w:fill="FFFFFF"/>
        </w:rPr>
        <w:t xml:space="preserve"> Some were also made using cedar of Lebanon wood and fir wood</w:t>
      </w:r>
      <w:r w:rsidR="005062F4" w:rsidRPr="00A47FFE">
        <w:rPr>
          <w:color w:val="auto"/>
        </w:rPr>
        <w:t>—</w:t>
      </w:r>
      <w:r w:rsidR="00912164" w:rsidRPr="00A47FFE">
        <w:rPr>
          <w:color w:val="auto"/>
          <w:shd w:val="clear" w:color="auto" w:fill="FFFFFF"/>
        </w:rPr>
        <w:t>also evergreen trees.</w:t>
      </w:r>
    </w:p>
    <w:p w14:paraId="43CF0B59" w14:textId="1404E922" w:rsidR="00713DF1" w:rsidRPr="00A47FFE" w:rsidRDefault="003A7C61" w:rsidP="006E7ED8">
      <w:pPr>
        <w:pStyle w:val="NormalWeb"/>
        <w:spacing w:line="480" w:lineRule="auto"/>
        <w:rPr>
          <w:color w:val="auto"/>
          <w:shd w:val="clear" w:color="auto" w:fill="FFFFFF"/>
        </w:rPr>
      </w:pPr>
      <w:r w:rsidRPr="00F936BE">
        <w:rPr>
          <w:color w:val="202122"/>
          <w:shd w:val="clear" w:color="auto" w:fill="FFFFFF"/>
        </w:rPr>
        <w:tab/>
      </w:r>
      <w:r w:rsidR="00B23C43" w:rsidRPr="00A47FFE">
        <w:rPr>
          <w:color w:val="auto"/>
          <w:shd w:val="clear" w:color="auto" w:fill="FFFFFF"/>
        </w:rPr>
        <w:t>Understanding why native woods were chosen for particular functions has been revealing for Pharaonic funerary carpentry</w:t>
      </w:r>
      <w:r w:rsidR="005062F4" w:rsidRPr="00A47FFE">
        <w:rPr>
          <w:color w:val="auto"/>
          <w:shd w:val="clear" w:color="auto" w:fill="FFFFFF"/>
        </w:rPr>
        <w:t>,</w:t>
      </w:r>
      <w:r w:rsidR="001C69E5" w:rsidRPr="00A47FFE">
        <w:rPr>
          <w:rStyle w:val="EndnoteReference"/>
          <w:color w:val="auto"/>
          <w:shd w:val="clear" w:color="auto" w:fill="FFFFFF"/>
        </w:rPr>
        <w:endnoteReference w:id="14"/>
      </w:r>
      <w:r w:rsidR="00B23C43" w:rsidRPr="00A47FFE">
        <w:rPr>
          <w:color w:val="auto"/>
          <w:shd w:val="clear" w:color="auto" w:fill="FFFFFF"/>
        </w:rPr>
        <w:t xml:space="preserve"> and it</w:t>
      </w:r>
      <w:r w:rsidR="000A55F6" w:rsidRPr="00A47FFE">
        <w:rPr>
          <w:color w:val="auto"/>
          <w:shd w:val="clear" w:color="auto" w:fill="FFFFFF"/>
        </w:rPr>
        <w:t xml:space="preserve"> is </w:t>
      </w:r>
      <w:r w:rsidR="00B23C43" w:rsidRPr="00A47FFE">
        <w:rPr>
          <w:color w:val="auto"/>
          <w:shd w:val="clear" w:color="auto" w:fill="FFFFFF"/>
        </w:rPr>
        <w:t xml:space="preserve">now particularly </w:t>
      </w:r>
      <w:r w:rsidR="000A55F6" w:rsidRPr="00A47FFE">
        <w:rPr>
          <w:color w:val="auto"/>
          <w:shd w:val="clear" w:color="auto" w:fill="FFFFFF"/>
        </w:rPr>
        <w:t xml:space="preserve">useful to pay attention to </w:t>
      </w:r>
      <w:r w:rsidR="00B23C43" w:rsidRPr="00A47FFE">
        <w:rPr>
          <w:color w:val="auto"/>
          <w:shd w:val="clear" w:color="auto" w:fill="FFFFFF"/>
        </w:rPr>
        <w:t>Roman</w:t>
      </w:r>
      <w:r w:rsidR="005062F4" w:rsidRPr="00A47FFE">
        <w:rPr>
          <w:color w:val="auto"/>
          <w:shd w:val="clear" w:color="auto" w:fill="FFFFFF"/>
        </w:rPr>
        <w:t>-</w:t>
      </w:r>
      <w:r w:rsidR="00B23C43" w:rsidRPr="00A47FFE">
        <w:rPr>
          <w:color w:val="auto"/>
          <w:shd w:val="clear" w:color="auto" w:fill="FFFFFF"/>
        </w:rPr>
        <w:t xml:space="preserve">period portrait and painted </w:t>
      </w:r>
      <w:r w:rsidR="000A55F6" w:rsidRPr="00A47FFE">
        <w:rPr>
          <w:color w:val="auto"/>
          <w:shd w:val="clear" w:color="auto" w:fill="FFFFFF"/>
        </w:rPr>
        <w:t>wood</w:t>
      </w:r>
      <w:r w:rsidR="00B23C43" w:rsidRPr="00A47FFE">
        <w:rPr>
          <w:color w:val="auto"/>
          <w:shd w:val="clear" w:color="auto" w:fill="FFFFFF"/>
        </w:rPr>
        <w:t>s</w:t>
      </w:r>
      <w:r w:rsidR="000A55F6" w:rsidRPr="00A47FFE">
        <w:rPr>
          <w:color w:val="auto"/>
          <w:shd w:val="clear" w:color="auto" w:fill="FFFFFF"/>
        </w:rPr>
        <w:t xml:space="preserve"> </w:t>
      </w:r>
      <w:r w:rsidR="00B23C43" w:rsidRPr="00A47FFE">
        <w:rPr>
          <w:color w:val="auto"/>
          <w:shd w:val="clear" w:color="auto" w:fill="FFFFFF"/>
        </w:rPr>
        <w:t>selected</w:t>
      </w:r>
      <w:r w:rsidR="000A55F6" w:rsidRPr="00A47FFE">
        <w:rPr>
          <w:color w:val="auto"/>
          <w:shd w:val="clear" w:color="auto" w:fill="FFFFFF"/>
        </w:rPr>
        <w:t xml:space="preserve"> for dowels, tenons</w:t>
      </w:r>
      <w:r w:rsidR="005062F4" w:rsidRPr="00A47FFE">
        <w:rPr>
          <w:color w:val="auto"/>
          <w:shd w:val="clear" w:color="auto" w:fill="FFFFFF"/>
        </w:rPr>
        <w:t>,</w:t>
      </w:r>
      <w:r w:rsidR="000A55F6" w:rsidRPr="00A47FFE">
        <w:rPr>
          <w:color w:val="auto"/>
          <w:shd w:val="clear" w:color="auto" w:fill="FFFFFF"/>
        </w:rPr>
        <w:t xml:space="preserve"> and other carpentry elements when considering</w:t>
      </w:r>
      <w:r w:rsidRPr="00A47FFE">
        <w:rPr>
          <w:color w:val="auto"/>
          <w:shd w:val="clear" w:color="auto" w:fill="FFFFFF"/>
        </w:rPr>
        <w:t xml:space="preserve"> the following</w:t>
      </w:r>
      <w:r w:rsidR="00B23C43" w:rsidRPr="00A47FFE">
        <w:rPr>
          <w:color w:val="auto"/>
          <w:shd w:val="clear" w:color="auto" w:fill="FFFFFF"/>
        </w:rPr>
        <w:t>:</w:t>
      </w:r>
      <w:r w:rsidR="000A55F6" w:rsidRPr="00A47FFE">
        <w:rPr>
          <w:color w:val="auto"/>
          <w:shd w:val="clear" w:color="auto" w:fill="FFFFFF"/>
        </w:rPr>
        <w:t xml:space="preserve"> </w:t>
      </w:r>
    </w:p>
    <w:p w14:paraId="2403C10E" w14:textId="17D06ACC" w:rsidR="00713DF1" w:rsidRPr="00A47FFE" w:rsidRDefault="003A7C61" w:rsidP="00A47FFE">
      <w:pPr>
        <w:pStyle w:val="NormalWeb"/>
        <w:numPr>
          <w:ilvl w:val="0"/>
          <w:numId w:val="8"/>
        </w:numPr>
        <w:spacing w:line="480" w:lineRule="auto"/>
        <w:rPr>
          <w:color w:val="auto"/>
          <w:shd w:val="clear" w:color="auto" w:fill="FFFFFF"/>
          <w:vertAlign w:val="superscript"/>
        </w:rPr>
      </w:pPr>
      <w:r w:rsidRPr="00A47FFE">
        <w:rPr>
          <w:color w:val="auto"/>
          <w:shd w:val="clear" w:color="auto" w:fill="FFFFFF"/>
        </w:rPr>
        <w:t xml:space="preserve">Where </w:t>
      </w:r>
      <w:r w:rsidR="000A55F6" w:rsidRPr="00A47FFE">
        <w:rPr>
          <w:color w:val="auto"/>
          <w:shd w:val="clear" w:color="auto" w:fill="FFFFFF"/>
        </w:rPr>
        <w:t xml:space="preserve">mummy portraits and painted panels may have been </w:t>
      </w:r>
      <w:r w:rsidR="00713DF1" w:rsidRPr="00A47FFE">
        <w:rPr>
          <w:color w:val="auto"/>
          <w:shd w:val="clear" w:color="auto" w:fill="FFFFFF"/>
        </w:rPr>
        <w:t>made</w:t>
      </w:r>
      <w:r w:rsidR="00B23C43" w:rsidRPr="00A47FFE">
        <w:rPr>
          <w:color w:val="auto"/>
          <w:shd w:val="clear" w:color="auto" w:fill="FFFFFF"/>
        </w:rPr>
        <w:t>. For example, t</w:t>
      </w:r>
      <w:r w:rsidR="00D62FA3" w:rsidRPr="00A47FFE">
        <w:rPr>
          <w:color w:val="auto"/>
        </w:rPr>
        <w:t>he wood identification results from the Tebtunis (and Kerke) mummy portraits in the collection of the Phoebe A. Hearst Museum of Anthropology (</w:t>
      </w:r>
      <w:r w:rsidR="00F936BE" w:rsidRPr="00A47FFE">
        <w:rPr>
          <w:color w:val="auto"/>
        </w:rPr>
        <w:t xml:space="preserve">see </w:t>
      </w:r>
      <w:hyperlink r:id="rId13" w:history="1">
        <w:r w:rsidR="00F936BE" w:rsidRPr="00A81B61">
          <w:rPr>
            <w:rStyle w:val="Hyperlink"/>
          </w:rPr>
          <w:t>fig. 7</w:t>
        </w:r>
        <w:r w:rsidR="00D62FA3" w:rsidRPr="00A81B61">
          <w:rPr>
            <w:rStyle w:val="Hyperlink"/>
          </w:rPr>
          <w:t>.</w:t>
        </w:r>
        <w:r w:rsidR="00C70A08" w:rsidRPr="00A81B61">
          <w:rPr>
            <w:rStyle w:val="Hyperlink"/>
          </w:rPr>
          <w:t>6</w:t>
        </w:r>
      </w:hyperlink>
      <w:r w:rsidR="00D62FA3" w:rsidRPr="00A47FFE">
        <w:rPr>
          <w:color w:val="auto"/>
        </w:rPr>
        <w:t>)</w:t>
      </w:r>
      <w:r w:rsidR="00B23C43" w:rsidRPr="00A47FFE">
        <w:rPr>
          <w:color w:val="auto"/>
        </w:rPr>
        <w:t xml:space="preserve">, have </w:t>
      </w:r>
      <w:r w:rsidR="00D62FA3" w:rsidRPr="00A47FFE">
        <w:rPr>
          <w:color w:val="auto"/>
        </w:rPr>
        <w:t>provide</w:t>
      </w:r>
      <w:r w:rsidR="00B23C43" w:rsidRPr="00A47FFE">
        <w:rPr>
          <w:color w:val="auto"/>
        </w:rPr>
        <w:t>d</w:t>
      </w:r>
      <w:r w:rsidR="00D62FA3" w:rsidRPr="00A47FFE">
        <w:rPr>
          <w:color w:val="auto"/>
        </w:rPr>
        <w:t xml:space="preserve"> important new information</w:t>
      </w:r>
      <w:r w:rsidR="0052714F" w:rsidRPr="00A47FFE">
        <w:rPr>
          <w:color w:val="auto"/>
        </w:rPr>
        <w:t>,</w:t>
      </w:r>
      <w:r w:rsidR="00D62FA3" w:rsidRPr="00A47FFE">
        <w:rPr>
          <w:color w:val="auto"/>
        </w:rPr>
        <w:t xml:space="preserve"> inasmuch as </w:t>
      </w:r>
      <w:r w:rsidR="00836F9E" w:rsidRPr="00A47FFE">
        <w:rPr>
          <w:color w:val="auto"/>
        </w:rPr>
        <w:t xml:space="preserve">the </w:t>
      </w:r>
      <w:r w:rsidR="00D62FA3" w:rsidRPr="00A47FFE">
        <w:rPr>
          <w:color w:val="auto"/>
        </w:rPr>
        <w:t>trend toward preferential selection of lime</w:t>
      </w:r>
      <w:r w:rsidR="005062F4" w:rsidRPr="00A47FFE">
        <w:rPr>
          <w:color w:val="auto"/>
        </w:rPr>
        <w:t>wood</w:t>
      </w:r>
      <w:r w:rsidR="00D62FA3" w:rsidRPr="00A47FFE">
        <w:rPr>
          <w:color w:val="auto"/>
        </w:rPr>
        <w:t xml:space="preserve"> </w:t>
      </w:r>
      <w:r w:rsidR="00EF31EA" w:rsidRPr="00A47FFE">
        <w:rPr>
          <w:color w:val="auto"/>
        </w:rPr>
        <w:t>(</w:t>
      </w:r>
      <w:r w:rsidR="00EF31EA" w:rsidRPr="00A47FFE">
        <w:rPr>
          <w:i/>
          <w:iCs/>
          <w:color w:val="auto"/>
        </w:rPr>
        <w:t>Tilia</w:t>
      </w:r>
      <w:r w:rsidR="00EF31EA" w:rsidRPr="00A47FFE">
        <w:rPr>
          <w:color w:val="auto"/>
        </w:rPr>
        <w:t xml:space="preserve"> sp.) </w:t>
      </w:r>
      <w:r w:rsidR="00D62FA3" w:rsidRPr="00A47FFE">
        <w:rPr>
          <w:color w:val="auto"/>
        </w:rPr>
        <w:t xml:space="preserve">for mummy portrait panels was reversed in </w:t>
      </w:r>
      <w:r w:rsidR="00A81266" w:rsidRPr="00A47FFE">
        <w:rPr>
          <w:color w:val="auto"/>
        </w:rPr>
        <w:t>favor</w:t>
      </w:r>
      <w:r w:rsidR="00D62FA3" w:rsidRPr="00A47FFE">
        <w:rPr>
          <w:color w:val="auto"/>
        </w:rPr>
        <w:t xml:space="preserve"> of native fig tree </w:t>
      </w:r>
      <w:r w:rsidR="00EF31EA" w:rsidRPr="00A47FFE">
        <w:rPr>
          <w:color w:val="auto"/>
        </w:rPr>
        <w:t>(</w:t>
      </w:r>
      <w:r w:rsidR="00EF31EA" w:rsidRPr="00A47FFE">
        <w:rPr>
          <w:i/>
          <w:iCs/>
          <w:color w:val="auto"/>
        </w:rPr>
        <w:t>Ficus sycomorus</w:t>
      </w:r>
      <w:r w:rsidR="00EF31EA" w:rsidRPr="00A47FFE">
        <w:rPr>
          <w:color w:val="auto"/>
        </w:rPr>
        <w:t xml:space="preserve">) </w:t>
      </w:r>
      <w:r w:rsidR="00D62FA3" w:rsidRPr="00A47FFE">
        <w:rPr>
          <w:color w:val="auto"/>
        </w:rPr>
        <w:t>wood</w:t>
      </w:r>
      <w:r w:rsidR="00836F9E" w:rsidRPr="00A47FFE">
        <w:rPr>
          <w:color w:val="auto"/>
        </w:rPr>
        <w:t>.</w:t>
      </w:r>
      <w:r w:rsidR="001C69E5" w:rsidRPr="00A47FFE">
        <w:rPr>
          <w:rStyle w:val="EndnoteReference"/>
          <w:color w:val="auto"/>
        </w:rPr>
        <w:endnoteReference w:id="15"/>
      </w:r>
    </w:p>
    <w:p w14:paraId="20EBF7F2" w14:textId="4F593319" w:rsidR="00B15F9F" w:rsidRPr="00A47FFE" w:rsidRDefault="003A7C61" w:rsidP="00A47FFE">
      <w:pPr>
        <w:pStyle w:val="NormalWeb"/>
        <w:numPr>
          <w:ilvl w:val="0"/>
          <w:numId w:val="8"/>
        </w:numPr>
        <w:spacing w:line="480" w:lineRule="auto"/>
        <w:rPr>
          <w:color w:val="auto"/>
          <w:shd w:val="clear" w:color="auto" w:fill="FFFFFF"/>
        </w:rPr>
      </w:pPr>
      <w:r w:rsidRPr="00A47FFE">
        <w:rPr>
          <w:color w:val="auto"/>
          <w:shd w:val="clear" w:color="auto" w:fill="FFFFFF"/>
        </w:rPr>
        <w:t xml:space="preserve">Whether </w:t>
      </w:r>
      <w:r w:rsidR="000A55F6" w:rsidRPr="00A47FFE">
        <w:rPr>
          <w:color w:val="auto"/>
          <w:shd w:val="clear" w:color="auto" w:fill="FFFFFF"/>
        </w:rPr>
        <w:t xml:space="preserve">carpentry elements are </w:t>
      </w:r>
      <w:r w:rsidR="00FD6B5B" w:rsidRPr="00A47FFE">
        <w:rPr>
          <w:color w:val="auto"/>
          <w:shd w:val="clear" w:color="auto" w:fill="FFFFFF"/>
        </w:rPr>
        <w:t xml:space="preserve">all </w:t>
      </w:r>
      <w:r w:rsidR="000A55F6" w:rsidRPr="00A47FFE">
        <w:rPr>
          <w:color w:val="auto"/>
          <w:shd w:val="clear" w:color="auto" w:fill="FFFFFF"/>
        </w:rPr>
        <w:t>native wood species</w:t>
      </w:r>
      <w:r w:rsidR="00FD6B5B" w:rsidRPr="00A47FFE">
        <w:rPr>
          <w:color w:val="auto"/>
          <w:shd w:val="clear" w:color="auto" w:fill="FFFFFF"/>
        </w:rPr>
        <w:t xml:space="preserve">, </w:t>
      </w:r>
      <w:r w:rsidR="000A55F6" w:rsidRPr="00A47FFE">
        <w:rPr>
          <w:color w:val="auto"/>
          <w:shd w:val="clear" w:color="auto" w:fill="FFFFFF"/>
        </w:rPr>
        <w:t>imported wood species</w:t>
      </w:r>
      <w:r w:rsidR="00FD6B5B" w:rsidRPr="00A47FFE">
        <w:rPr>
          <w:color w:val="auto"/>
          <w:shd w:val="clear" w:color="auto" w:fill="FFFFFF"/>
        </w:rPr>
        <w:t xml:space="preserve">, </w:t>
      </w:r>
      <w:r w:rsidR="000A55F6" w:rsidRPr="00A47FFE">
        <w:rPr>
          <w:color w:val="auto"/>
          <w:shd w:val="clear" w:color="auto" w:fill="FFFFFF"/>
        </w:rPr>
        <w:t xml:space="preserve">or </w:t>
      </w:r>
      <w:r w:rsidR="00FD6B5B" w:rsidRPr="00A47FFE">
        <w:rPr>
          <w:color w:val="auto"/>
          <w:shd w:val="clear" w:color="auto" w:fill="FFFFFF"/>
        </w:rPr>
        <w:t>a mixture</w:t>
      </w:r>
      <w:r w:rsidRPr="00A47FFE">
        <w:rPr>
          <w:color w:val="auto"/>
        </w:rPr>
        <w:t>, and</w:t>
      </w:r>
      <w:r w:rsidR="00FD6B5B" w:rsidRPr="00A47FFE">
        <w:rPr>
          <w:color w:val="auto"/>
          <w:shd w:val="clear" w:color="auto" w:fill="FFFFFF"/>
        </w:rPr>
        <w:t xml:space="preserve"> what this </w:t>
      </w:r>
      <w:r w:rsidRPr="00A47FFE">
        <w:rPr>
          <w:color w:val="auto"/>
        </w:rPr>
        <w:t xml:space="preserve">may </w:t>
      </w:r>
      <w:r w:rsidR="00FD6B5B" w:rsidRPr="00A47FFE">
        <w:rPr>
          <w:color w:val="auto"/>
          <w:shd w:val="clear" w:color="auto" w:fill="FFFFFF"/>
        </w:rPr>
        <w:t xml:space="preserve">signify in terms of other woodworking in Egypt. </w:t>
      </w:r>
      <w:r w:rsidR="00C46878" w:rsidRPr="00A47FFE">
        <w:rPr>
          <w:color w:val="auto"/>
          <w:shd w:val="clear" w:color="auto" w:fill="FFFFFF"/>
        </w:rPr>
        <w:t xml:space="preserve">It is not clear why the </w:t>
      </w:r>
      <w:r w:rsidR="00EF31EA" w:rsidRPr="00A47FFE">
        <w:rPr>
          <w:i/>
          <w:iCs/>
          <w:color w:val="auto"/>
          <w:shd w:val="clear" w:color="auto" w:fill="FFFFFF"/>
        </w:rPr>
        <w:t>Cedrus</w:t>
      </w:r>
      <w:r w:rsidR="00EF31EA" w:rsidRPr="00A47FFE">
        <w:rPr>
          <w:color w:val="auto"/>
          <w:shd w:val="clear" w:color="auto" w:fill="FFFFFF"/>
        </w:rPr>
        <w:t xml:space="preserve"> sp. </w:t>
      </w:r>
      <w:r w:rsidR="006F078F" w:rsidRPr="00A47FFE">
        <w:rPr>
          <w:color w:val="auto"/>
          <w:shd w:val="clear" w:color="auto" w:fill="FFFFFF"/>
        </w:rPr>
        <w:t>(</w:t>
      </w:r>
      <w:r w:rsidR="00EF31EA" w:rsidRPr="00A47FFE">
        <w:rPr>
          <w:color w:val="auto"/>
          <w:shd w:val="clear" w:color="auto" w:fill="FFFFFF"/>
        </w:rPr>
        <w:t>cedar</w:t>
      </w:r>
      <w:r w:rsidR="005062F4" w:rsidRPr="00A47FFE">
        <w:rPr>
          <w:color w:val="auto"/>
        </w:rPr>
        <w:t>wood</w:t>
      </w:r>
      <w:r w:rsidR="006F078F" w:rsidRPr="00A47FFE">
        <w:rPr>
          <w:color w:val="auto"/>
        </w:rPr>
        <w:t>)</w:t>
      </w:r>
      <w:r w:rsidR="005062F4" w:rsidRPr="00A47FFE">
        <w:rPr>
          <w:rStyle w:val="EndnoteReference"/>
          <w:color w:val="auto"/>
          <w:shd w:val="clear" w:color="auto" w:fill="FFFFFF"/>
        </w:rPr>
        <w:endnoteReference w:id="16"/>
      </w:r>
      <w:r w:rsidR="00EF31EA" w:rsidRPr="00A47FFE">
        <w:rPr>
          <w:color w:val="auto"/>
          <w:shd w:val="clear" w:color="auto" w:fill="FFFFFF"/>
        </w:rPr>
        <w:t xml:space="preserve"> </w:t>
      </w:r>
      <w:r w:rsidR="00C46878" w:rsidRPr="00A47FFE">
        <w:rPr>
          <w:color w:val="auto"/>
          <w:shd w:val="clear" w:color="auto" w:fill="FFFFFF"/>
        </w:rPr>
        <w:t xml:space="preserve">mummy portrait 79.AP.129 in the collection of the J. Paul Getty </w:t>
      </w:r>
      <w:r w:rsidR="00941B17" w:rsidRPr="00A47FFE">
        <w:rPr>
          <w:color w:val="auto"/>
        </w:rPr>
        <w:t xml:space="preserve">Villa </w:t>
      </w:r>
      <w:r w:rsidR="00C46878" w:rsidRPr="00A47FFE">
        <w:rPr>
          <w:color w:val="auto"/>
          <w:shd w:val="clear" w:color="auto" w:fill="FFFFFF"/>
        </w:rPr>
        <w:t>Museum has two dowels</w:t>
      </w:r>
      <w:r w:rsidR="007A5671" w:rsidRPr="00A47FFE">
        <w:rPr>
          <w:color w:val="auto"/>
        </w:rPr>
        <w:t>,</w:t>
      </w:r>
      <w:r w:rsidR="00C46878" w:rsidRPr="00A47FFE">
        <w:rPr>
          <w:color w:val="auto"/>
          <w:shd w:val="clear" w:color="auto" w:fill="FFFFFF"/>
        </w:rPr>
        <w:t xml:space="preserve"> but both are also </w:t>
      </w:r>
      <w:r w:rsidR="0016613E" w:rsidRPr="00A47FFE">
        <w:rPr>
          <w:i/>
          <w:iCs/>
          <w:color w:val="auto"/>
          <w:shd w:val="clear" w:color="auto" w:fill="FFFFFF"/>
        </w:rPr>
        <w:t>Cedrus</w:t>
      </w:r>
      <w:r w:rsidR="0016613E" w:rsidRPr="00A47FFE">
        <w:rPr>
          <w:color w:val="auto"/>
          <w:shd w:val="clear" w:color="auto" w:fill="FFFFFF"/>
        </w:rPr>
        <w:t xml:space="preserve"> sp.</w:t>
      </w:r>
      <w:r w:rsidR="007A5671" w:rsidRPr="00A47FFE">
        <w:rPr>
          <w:color w:val="auto"/>
        </w:rPr>
        <w:t>,</w:t>
      </w:r>
      <w:r w:rsidR="0016613E" w:rsidRPr="00A47FFE">
        <w:rPr>
          <w:color w:val="auto"/>
          <w:shd w:val="clear" w:color="auto" w:fill="FFFFFF"/>
        </w:rPr>
        <w:t xml:space="preserve"> </w:t>
      </w:r>
      <w:r w:rsidR="005611B1" w:rsidRPr="00A47FFE">
        <w:rPr>
          <w:color w:val="auto"/>
          <w:shd w:val="clear" w:color="auto" w:fill="FFFFFF"/>
        </w:rPr>
        <w:t xml:space="preserve">suggesting </w:t>
      </w:r>
      <w:r w:rsidR="00C46878" w:rsidRPr="00A47FFE">
        <w:rPr>
          <w:color w:val="auto"/>
          <w:shd w:val="clear" w:color="auto" w:fill="FFFFFF"/>
        </w:rPr>
        <w:t xml:space="preserve">they had a function at the time (now </w:t>
      </w:r>
      <w:r w:rsidR="007A5671" w:rsidRPr="00A47FFE">
        <w:rPr>
          <w:color w:val="auto"/>
        </w:rPr>
        <w:t>un</w:t>
      </w:r>
      <w:r w:rsidR="00C46878" w:rsidRPr="00A47FFE">
        <w:rPr>
          <w:color w:val="auto"/>
          <w:shd w:val="clear" w:color="auto" w:fill="FFFFFF"/>
        </w:rPr>
        <w:t>known), rather than indicating</w:t>
      </w:r>
      <w:r w:rsidR="000A55F6" w:rsidRPr="00A47FFE">
        <w:rPr>
          <w:color w:val="auto"/>
          <w:shd w:val="clear" w:color="auto" w:fill="FFFFFF"/>
        </w:rPr>
        <w:t xml:space="preserve"> repair or recycling.</w:t>
      </w:r>
      <w:r w:rsidR="00B232C7" w:rsidRPr="00A47FFE">
        <w:rPr>
          <w:color w:val="auto"/>
          <w:shd w:val="clear" w:color="auto" w:fill="FFFFFF"/>
        </w:rPr>
        <w:t xml:space="preserve"> </w:t>
      </w:r>
      <w:r w:rsidR="00B15F9F" w:rsidRPr="00A47FFE">
        <w:rPr>
          <w:color w:val="auto"/>
          <w:shd w:val="clear" w:color="auto" w:fill="FFFFFF"/>
        </w:rPr>
        <w:t>In the same collection</w:t>
      </w:r>
      <w:r w:rsidR="007A5671" w:rsidRPr="00A47FFE">
        <w:rPr>
          <w:color w:val="auto"/>
        </w:rPr>
        <w:t>,</w:t>
      </w:r>
      <w:r w:rsidR="00B15F9F" w:rsidRPr="00A47FFE">
        <w:rPr>
          <w:color w:val="auto"/>
          <w:shd w:val="clear" w:color="auto" w:fill="FFFFFF"/>
        </w:rPr>
        <w:t xml:space="preserve"> we find that the batten from the </w:t>
      </w:r>
      <w:r w:rsidR="0016613E" w:rsidRPr="00A47FFE">
        <w:rPr>
          <w:i/>
          <w:iCs/>
          <w:color w:val="auto"/>
          <w:shd w:val="clear" w:color="auto" w:fill="FFFFFF"/>
        </w:rPr>
        <w:t>Ficus sycomorus</w:t>
      </w:r>
      <w:r w:rsidR="0016613E" w:rsidRPr="00A47FFE">
        <w:rPr>
          <w:color w:val="auto"/>
          <w:shd w:val="clear" w:color="auto" w:fill="FFFFFF"/>
        </w:rPr>
        <w:t xml:space="preserve"> </w:t>
      </w:r>
      <w:r w:rsidR="00B15F9F" w:rsidRPr="00A47FFE">
        <w:rPr>
          <w:color w:val="auto"/>
          <w:shd w:val="clear" w:color="auto" w:fill="FFFFFF"/>
        </w:rPr>
        <w:t>Serapis panel</w:t>
      </w:r>
      <w:r w:rsidR="007A5671" w:rsidRPr="00A47FFE">
        <w:rPr>
          <w:color w:val="auto"/>
        </w:rPr>
        <w:t>,</w:t>
      </w:r>
      <w:r w:rsidR="00B15F9F" w:rsidRPr="00A47FFE">
        <w:rPr>
          <w:color w:val="auto"/>
          <w:shd w:val="clear" w:color="auto" w:fill="FFFFFF"/>
        </w:rPr>
        <w:t xml:space="preserve"> 74.AP.21</w:t>
      </w:r>
      <w:r w:rsidR="007A5671" w:rsidRPr="00A47FFE">
        <w:rPr>
          <w:color w:val="auto"/>
        </w:rPr>
        <w:t>,</w:t>
      </w:r>
      <w:r w:rsidR="00B15F9F" w:rsidRPr="00A47FFE">
        <w:rPr>
          <w:color w:val="auto"/>
          <w:shd w:val="clear" w:color="auto" w:fill="FFFFFF"/>
        </w:rPr>
        <w:t xml:space="preserve"> is</w:t>
      </w:r>
      <w:r w:rsidR="00035997" w:rsidRPr="00A47FFE">
        <w:rPr>
          <w:color w:val="auto"/>
          <w:shd w:val="clear" w:color="auto" w:fill="FFFFFF"/>
        </w:rPr>
        <w:t xml:space="preserve"> also</w:t>
      </w:r>
      <w:r w:rsidR="00B15F9F" w:rsidRPr="00A47FFE">
        <w:rPr>
          <w:color w:val="auto"/>
          <w:shd w:val="clear" w:color="auto" w:fill="FFFFFF"/>
        </w:rPr>
        <w:t xml:space="preserve"> made from </w:t>
      </w:r>
      <w:r w:rsidR="0016613E" w:rsidRPr="00A47FFE">
        <w:rPr>
          <w:color w:val="auto"/>
          <w:shd w:val="clear" w:color="auto" w:fill="FFFFFF"/>
        </w:rPr>
        <w:t xml:space="preserve">sycomore fig </w:t>
      </w:r>
      <w:r w:rsidR="00B15F9F" w:rsidRPr="00A47FFE">
        <w:rPr>
          <w:color w:val="auto"/>
          <w:shd w:val="clear" w:color="auto" w:fill="FFFFFF"/>
        </w:rPr>
        <w:t xml:space="preserve">wood, </w:t>
      </w:r>
      <w:r w:rsidR="00035997" w:rsidRPr="00A47FFE">
        <w:rPr>
          <w:color w:val="auto"/>
          <w:shd w:val="clear" w:color="auto" w:fill="FFFFFF"/>
        </w:rPr>
        <w:t xml:space="preserve">whereas </w:t>
      </w:r>
      <w:r w:rsidR="00B15F9F" w:rsidRPr="00A47FFE">
        <w:rPr>
          <w:color w:val="auto"/>
          <w:shd w:val="clear" w:color="auto" w:fill="FFFFFF"/>
        </w:rPr>
        <w:t xml:space="preserve">the two </w:t>
      </w:r>
      <w:r w:rsidR="002F13E1" w:rsidRPr="00A47FFE">
        <w:rPr>
          <w:color w:val="auto"/>
          <w:shd w:val="clear" w:color="auto" w:fill="FFFFFF"/>
        </w:rPr>
        <w:t>dowels used to join two sections</w:t>
      </w:r>
      <w:r w:rsidR="00B15F9F" w:rsidRPr="00A47FFE">
        <w:rPr>
          <w:color w:val="auto"/>
          <w:shd w:val="clear" w:color="auto" w:fill="FFFFFF"/>
        </w:rPr>
        <w:t xml:space="preserve"> are made from </w:t>
      </w:r>
      <w:r w:rsidR="0016613E" w:rsidRPr="00A47FFE">
        <w:rPr>
          <w:i/>
          <w:iCs/>
          <w:color w:val="auto"/>
          <w:shd w:val="clear" w:color="auto" w:fill="FFFFFF"/>
        </w:rPr>
        <w:t>Cedrus</w:t>
      </w:r>
      <w:r w:rsidR="0016613E" w:rsidRPr="00A47FFE">
        <w:rPr>
          <w:color w:val="auto"/>
          <w:shd w:val="clear" w:color="auto" w:fill="FFFFFF"/>
        </w:rPr>
        <w:t xml:space="preserve"> sp. </w:t>
      </w:r>
      <w:r w:rsidR="006F078F" w:rsidRPr="00A47FFE">
        <w:rPr>
          <w:color w:val="auto"/>
          <w:shd w:val="clear" w:color="auto" w:fill="FFFFFF"/>
        </w:rPr>
        <w:t>(</w:t>
      </w:r>
      <w:r w:rsidR="0016613E" w:rsidRPr="00A47FFE">
        <w:rPr>
          <w:color w:val="auto"/>
          <w:shd w:val="clear" w:color="auto" w:fill="FFFFFF"/>
        </w:rPr>
        <w:t>cedar</w:t>
      </w:r>
      <w:r w:rsidR="007A5671" w:rsidRPr="00A47FFE">
        <w:rPr>
          <w:color w:val="auto"/>
        </w:rPr>
        <w:t>wood</w:t>
      </w:r>
      <w:r w:rsidR="006F078F" w:rsidRPr="00A47FFE">
        <w:rPr>
          <w:color w:val="auto"/>
        </w:rPr>
        <w:t>)</w:t>
      </w:r>
      <w:r w:rsidR="0016613E" w:rsidRPr="00A47FFE">
        <w:rPr>
          <w:color w:val="auto"/>
          <w:shd w:val="clear" w:color="auto" w:fill="FFFFFF"/>
        </w:rPr>
        <w:t>.</w:t>
      </w:r>
      <w:r w:rsidR="00B15F9F" w:rsidRPr="00A47FFE">
        <w:rPr>
          <w:color w:val="auto"/>
          <w:shd w:val="clear" w:color="auto" w:fill="FFFFFF"/>
        </w:rPr>
        <w:t xml:space="preserve"> </w:t>
      </w:r>
      <w:r w:rsidR="00FD6B5B" w:rsidRPr="00A47FFE">
        <w:rPr>
          <w:color w:val="auto"/>
          <w:shd w:val="clear" w:color="auto" w:fill="FFFFFF"/>
        </w:rPr>
        <w:t xml:space="preserve">Future research may benefit from </w:t>
      </w:r>
      <w:r w:rsidR="00FD6B5B" w:rsidRPr="00A47FFE">
        <w:rPr>
          <w:color w:val="auto"/>
          <w:shd w:val="clear" w:color="auto" w:fill="FFFFFF"/>
        </w:rPr>
        <w:lastRenderedPageBreak/>
        <w:t>identifying associated wooden objects (where possible) from tombs known to have yielded mummy portraits or painted panels.</w:t>
      </w:r>
    </w:p>
    <w:p w14:paraId="0F545B3F" w14:textId="2833F910" w:rsidR="003A7C61" w:rsidRPr="00A47FFE" w:rsidRDefault="003A7C61">
      <w:pPr>
        <w:pStyle w:val="NormalWeb"/>
        <w:numPr>
          <w:ilvl w:val="0"/>
          <w:numId w:val="8"/>
        </w:numPr>
        <w:spacing w:line="480" w:lineRule="auto"/>
        <w:rPr>
          <w:color w:val="auto"/>
          <w:shd w:val="clear" w:color="auto" w:fill="FFFFFF"/>
        </w:rPr>
      </w:pPr>
      <w:r w:rsidRPr="00A47FFE">
        <w:rPr>
          <w:color w:val="auto"/>
          <w:shd w:val="clear" w:color="auto" w:fill="FFFFFF"/>
        </w:rPr>
        <w:t>W</w:t>
      </w:r>
      <w:r w:rsidR="00713DF1" w:rsidRPr="00A47FFE">
        <w:rPr>
          <w:color w:val="auto"/>
          <w:shd w:val="clear" w:color="auto" w:fill="FFFFFF"/>
        </w:rPr>
        <w:t>hether the wood choices were purely practical</w:t>
      </w:r>
      <w:r w:rsidRPr="00A47FFE">
        <w:rPr>
          <w:color w:val="auto"/>
          <w:shd w:val="clear" w:color="auto" w:fill="FFFFFF"/>
        </w:rPr>
        <w:t>.</w:t>
      </w:r>
      <w:r w:rsidR="00A81266" w:rsidRPr="00A47FFE">
        <w:rPr>
          <w:color w:val="auto"/>
          <w:shd w:val="clear" w:color="auto" w:fill="FFFFFF"/>
        </w:rPr>
        <w:t xml:space="preserve"> </w:t>
      </w:r>
      <w:r w:rsidRPr="00A47FFE">
        <w:rPr>
          <w:color w:val="auto"/>
          <w:shd w:val="clear" w:color="auto" w:fill="FFFFFF"/>
        </w:rPr>
        <w:t xml:space="preserve">This was the case </w:t>
      </w:r>
      <w:r w:rsidR="00713DF1" w:rsidRPr="00A47FFE">
        <w:rPr>
          <w:color w:val="auto"/>
          <w:shd w:val="clear" w:color="auto" w:fill="FFFFFF"/>
        </w:rPr>
        <w:t>in coffin making in Pharaonic Egypt</w:t>
      </w:r>
      <w:r w:rsidRPr="00A47FFE">
        <w:rPr>
          <w:color w:val="auto"/>
          <w:shd w:val="clear" w:color="auto" w:fill="FFFFFF"/>
        </w:rPr>
        <w:t>,</w:t>
      </w:r>
      <w:r w:rsidR="00713DF1" w:rsidRPr="00A47FFE">
        <w:rPr>
          <w:color w:val="auto"/>
          <w:shd w:val="clear" w:color="auto" w:fill="FFFFFF"/>
        </w:rPr>
        <w:t xml:space="preserve"> when wood such as sidr (</w:t>
      </w:r>
      <w:r w:rsidR="00713DF1" w:rsidRPr="00A47FFE">
        <w:rPr>
          <w:i/>
          <w:iCs/>
          <w:color w:val="auto"/>
          <w:shd w:val="clear" w:color="auto" w:fill="FFFFFF"/>
        </w:rPr>
        <w:t>Ziziphus spina-christi</w:t>
      </w:r>
      <w:r w:rsidR="00713DF1" w:rsidRPr="00A47FFE">
        <w:rPr>
          <w:color w:val="auto"/>
          <w:shd w:val="clear" w:color="auto" w:fill="FFFFFF"/>
        </w:rPr>
        <w:t>) was often chosen for the joining elements</w:t>
      </w:r>
      <w:r w:rsidR="006E7ED8" w:rsidRPr="00A47FFE">
        <w:rPr>
          <w:color w:val="auto"/>
          <w:shd w:val="clear" w:color="auto" w:fill="FFFFFF"/>
        </w:rPr>
        <w:t xml:space="preserve"> (such as dowels) </w:t>
      </w:r>
      <w:r w:rsidR="00713DF1" w:rsidRPr="00A47FFE">
        <w:rPr>
          <w:color w:val="auto"/>
          <w:shd w:val="clear" w:color="auto" w:fill="FFFFFF"/>
        </w:rPr>
        <w:t xml:space="preserve">because it was denser </w:t>
      </w:r>
      <w:r w:rsidR="000251DD" w:rsidRPr="00A47FFE">
        <w:rPr>
          <w:color w:val="auto"/>
          <w:shd w:val="clear" w:color="auto" w:fill="FFFFFF"/>
        </w:rPr>
        <w:t>(</w:t>
      </w:r>
      <w:hyperlink r:id="rId14" w:history="1">
        <w:r w:rsidR="00F936BE" w:rsidRPr="00A81B61">
          <w:rPr>
            <w:rStyle w:val="Hyperlink"/>
            <w:shd w:val="clear" w:color="auto" w:fill="FFFFFF"/>
          </w:rPr>
          <w:t>fig. 7</w:t>
        </w:r>
        <w:r w:rsidR="000251DD" w:rsidRPr="00A81B61">
          <w:rPr>
            <w:rStyle w:val="Hyperlink"/>
            <w:shd w:val="clear" w:color="auto" w:fill="FFFFFF"/>
          </w:rPr>
          <w:t>.</w:t>
        </w:r>
        <w:r w:rsidR="006F078F" w:rsidRPr="00A81B61">
          <w:rPr>
            <w:rStyle w:val="Hyperlink"/>
            <w:shd w:val="clear" w:color="auto" w:fill="FFFFFF"/>
          </w:rPr>
          <w:t>3</w:t>
        </w:r>
      </w:hyperlink>
      <w:r w:rsidR="000251DD" w:rsidRPr="00A47FFE">
        <w:rPr>
          <w:color w:val="auto"/>
          <w:shd w:val="clear" w:color="auto" w:fill="FFFFFF"/>
        </w:rPr>
        <w:t xml:space="preserve">) </w:t>
      </w:r>
      <w:r w:rsidR="00713DF1" w:rsidRPr="00A47FFE">
        <w:rPr>
          <w:color w:val="auto"/>
          <w:shd w:val="clear" w:color="auto" w:fill="FFFFFF"/>
        </w:rPr>
        <w:t xml:space="preserve">than the </w:t>
      </w:r>
      <w:r w:rsidR="0052714F" w:rsidRPr="00A47FFE">
        <w:rPr>
          <w:color w:val="auto"/>
          <w:shd w:val="clear" w:color="auto" w:fill="FFFFFF"/>
        </w:rPr>
        <w:t xml:space="preserve">wood used for </w:t>
      </w:r>
      <w:r w:rsidR="00713DF1" w:rsidRPr="00A47FFE">
        <w:rPr>
          <w:color w:val="auto"/>
          <w:shd w:val="clear" w:color="auto" w:fill="FFFFFF"/>
        </w:rPr>
        <w:t>coffin plank</w:t>
      </w:r>
      <w:r w:rsidR="0052714F" w:rsidRPr="00A47FFE">
        <w:rPr>
          <w:color w:val="auto"/>
          <w:shd w:val="clear" w:color="auto" w:fill="FFFFFF"/>
        </w:rPr>
        <w:t>s</w:t>
      </w:r>
      <w:r w:rsidR="007A5671" w:rsidRPr="00A47FFE">
        <w:rPr>
          <w:color w:val="auto"/>
          <w:shd w:val="clear" w:color="auto" w:fill="FFFFFF"/>
        </w:rPr>
        <w:t>,</w:t>
      </w:r>
      <w:r w:rsidR="00713DF1" w:rsidRPr="00A47FFE">
        <w:rPr>
          <w:color w:val="auto"/>
          <w:shd w:val="clear" w:color="auto" w:fill="FFFFFF"/>
        </w:rPr>
        <w:t xml:space="preserve"> and thereby created tight carpentry joins</w:t>
      </w:r>
      <w:r w:rsidR="007A5671" w:rsidRPr="00A47FFE">
        <w:rPr>
          <w:color w:val="auto"/>
          <w:shd w:val="clear" w:color="auto" w:fill="FFFFFF"/>
        </w:rPr>
        <w:t>.</w:t>
      </w:r>
      <w:r w:rsidR="001C69E5" w:rsidRPr="00A47FFE">
        <w:rPr>
          <w:rStyle w:val="EndnoteReference"/>
          <w:color w:val="auto"/>
          <w:shd w:val="clear" w:color="auto" w:fill="FFFFFF"/>
        </w:rPr>
        <w:endnoteReference w:id="17"/>
      </w:r>
      <w:r w:rsidR="0035358F" w:rsidRPr="00A47FFE">
        <w:rPr>
          <w:color w:val="auto"/>
          <w:shd w:val="clear" w:color="auto" w:fill="FFFFFF"/>
        </w:rPr>
        <w:t xml:space="preserve"> </w:t>
      </w:r>
      <w:r w:rsidR="00F06E4C" w:rsidRPr="00A47FFE">
        <w:rPr>
          <w:color w:val="auto"/>
          <w:shd w:val="clear" w:color="auto" w:fill="FFFFFF"/>
        </w:rPr>
        <w:t>Mummy portrait X 443 from the Kunsthistorisches Museum Vienna appears to have been made up of three panels</w:t>
      </w:r>
      <w:r w:rsidR="007A5671" w:rsidRPr="00A47FFE">
        <w:rPr>
          <w:color w:val="auto"/>
          <w:shd w:val="clear" w:color="auto" w:fill="FFFFFF"/>
        </w:rPr>
        <w:t>,</w:t>
      </w:r>
      <w:r w:rsidR="00F06E4C" w:rsidRPr="00A47FFE">
        <w:rPr>
          <w:color w:val="auto"/>
          <w:shd w:val="clear" w:color="auto" w:fill="FFFFFF"/>
        </w:rPr>
        <w:t xml:space="preserve"> but only the middle and right panels have survived. Both are made from </w:t>
      </w:r>
      <w:r w:rsidR="0016613E" w:rsidRPr="00A47FFE">
        <w:rPr>
          <w:i/>
          <w:iCs/>
          <w:color w:val="auto"/>
          <w:shd w:val="clear" w:color="auto" w:fill="FFFFFF"/>
        </w:rPr>
        <w:t>Ficus sycomorus</w:t>
      </w:r>
      <w:r w:rsidR="0016613E" w:rsidRPr="00A47FFE">
        <w:rPr>
          <w:color w:val="auto"/>
          <w:shd w:val="clear" w:color="auto" w:fill="FFFFFF"/>
        </w:rPr>
        <w:t xml:space="preserve">, </w:t>
      </w:r>
      <w:r w:rsidR="00F06E4C" w:rsidRPr="00A47FFE">
        <w:rPr>
          <w:color w:val="auto"/>
          <w:shd w:val="clear" w:color="auto" w:fill="FFFFFF"/>
        </w:rPr>
        <w:t xml:space="preserve">sycomore fig. Two dowels are present: one connecting the middle panel to the left panel (now missing) and another on the top right of the middle panel. These </w:t>
      </w:r>
      <w:r w:rsidR="00FD6B5B" w:rsidRPr="00A47FFE">
        <w:rPr>
          <w:color w:val="auto"/>
          <w:shd w:val="clear" w:color="auto" w:fill="FFFFFF"/>
        </w:rPr>
        <w:t xml:space="preserve">dowels </w:t>
      </w:r>
      <w:r w:rsidR="00F06E4C" w:rsidRPr="00A47FFE">
        <w:rPr>
          <w:color w:val="auto"/>
          <w:shd w:val="clear" w:color="auto" w:fill="FFFFFF"/>
        </w:rPr>
        <w:t xml:space="preserve">introduce a new species </w:t>
      </w:r>
      <w:r w:rsidR="00FD6B5B" w:rsidRPr="00A47FFE">
        <w:rPr>
          <w:color w:val="auto"/>
          <w:shd w:val="clear" w:color="auto" w:fill="FFFFFF"/>
        </w:rPr>
        <w:t xml:space="preserve">of wood </w:t>
      </w:r>
      <w:r w:rsidR="00F06E4C" w:rsidRPr="00A47FFE">
        <w:rPr>
          <w:color w:val="auto"/>
          <w:shd w:val="clear" w:color="auto" w:fill="FFFFFF"/>
        </w:rPr>
        <w:t xml:space="preserve">to the discussion, </w:t>
      </w:r>
      <w:r w:rsidR="00F06E4C" w:rsidRPr="00A47FFE">
        <w:rPr>
          <w:i/>
          <w:iCs/>
          <w:color w:val="auto"/>
          <w:shd w:val="clear" w:color="auto" w:fill="FFFFFF"/>
        </w:rPr>
        <w:t>Vachellia nilotica</w:t>
      </w:r>
      <w:r w:rsidR="00F06E4C" w:rsidRPr="00A47FFE">
        <w:rPr>
          <w:color w:val="auto"/>
          <w:shd w:val="clear" w:color="auto" w:fill="FFFFFF"/>
        </w:rPr>
        <w:t xml:space="preserve"> (formerly known </w:t>
      </w:r>
      <w:r w:rsidR="00F06E4C" w:rsidRPr="00A47FFE">
        <w:rPr>
          <w:i/>
          <w:iCs/>
          <w:color w:val="auto"/>
          <w:shd w:val="clear" w:color="auto" w:fill="FFFFFF"/>
        </w:rPr>
        <w:t>as Acacia nilotica</w:t>
      </w:r>
      <w:r w:rsidR="00F06E4C" w:rsidRPr="00A47FFE">
        <w:rPr>
          <w:color w:val="auto"/>
          <w:shd w:val="clear" w:color="auto" w:fill="FFFFFF"/>
        </w:rPr>
        <w:t>), acacia.</w:t>
      </w:r>
      <w:r w:rsidR="001C69E5" w:rsidRPr="00A47FFE">
        <w:rPr>
          <w:rStyle w:val="EndnoteReference"/>
          <w:color w:val="auto"/>
          <w:shd w:val="clear" w:color="auto" w:fill="FFFFFF"/>
        </w:rPr>
        <w:endnoteReference w:id="18"/>
      </w:r>
      <w:r w:rsidR="00836F9E" w:rsidRPr="00A47FFE">
        <w:rPr>
          <w:b/>
          <w:bCs/>
          <w:color w:val="auto"/>
          <w:shd w:val="clear" w:color="auto" w:fill="FFFFFF"/>
          <w:vertAlign w:val="superscript"/>
        </w:rPr>
        <w:t xml:space="preserve"> </w:t>
      </w:r>
      <w:r w:rsidR="00466EEC" w:rsidRPr="00A47FFE">
        <w:rPr>
          <w:color w:val="auto"/>
          <w:shd w:val="clear" w:color="auto" w:fill="FFFFFF"/>
        </w:rPr>
        <w:t>(</w:t>
      </w:r>
      <w:hyperlink r:id="rId15" w:history="1">
        <w:r w:rsidR="00F936BE" w:rsidRPr="00A81B61">
          <w:rPr>
            <w:rStyle w:val="Hyperlink"/>
            <w:shd w:val="clear" w:color="auto" w:fill="FFFFFF"/>
          </w:rPr>
          <w:t>fig. 7.</w:t>
        </w:r>
        <w:r w:rsidR="006F078F" w:rsidRPr="00A81B61">
          <w:rPr>
            <w:rStyle w:val="Hyperlink"/>
            <w:shd w:val="clear" w:color="auto" w:fill="FFFFFF"/>
          </w:rPr>
          <w:t>4</w:t>
        </w:r>
      </w:hyperlink>
      <w:r w:rsidR="00466EEC" w:rsidRPr="00A47FFE">
        <w:rPr>
          <w:color w:val="auto"/>
          <w:shd w:val="clear" w:color="auto" w:fill="FFFFFF"/>
        </w:rPr>
        <w:t xml:space="preserve">). </w:t>
      </w:r>
      <w:r w:rsidR="006E7ED8" w:rsidRPr="00A47FFE">
        <w:rPr>
          <w:i/>
          <w:iCs/>
          <w:color w:val="auto"/>
          <w:shd w:val="clear" w:color="auto" w:fill="FFFFFF"/>
        </w:rPr>
        <w:t>Vachellia nilotica</w:t>
      </w:r>
      <w:r w:rsidR="006E7ED8" w:rsidRPr="00A47FFE">
        <w:rPr>
          <w:color w:val="auto"/>
          <w:shd w:val="clear" w:color="auto" w:fill="FFFFFF"/>
        </w:rPr>
        <w:t xml:space="preserve"> wood is strong, shock resistant</w:t>
      </w:r>
      <w:r w:rsidR="007A5671" w:rsidRPr="00A47FFE">
        <w:rPr>
          <w:color w:val="auto"/>
          <w:shd w:val="clear" w:color="auto" w:fill="FFFFFF"/>
        </w:rPr>
        <w:t>,</w:t>
      </w:r>
      <w:r w:rsidR="006E7ED8" w:rsidRPr="00A47FFE">
        <w:rPr>
          <w:color w:val="auto"/>
          <w:shd w:val="clear" w:color="auto" w:fill="FFFFFF"/>
        </w:rPr>
        <w:t xml:space="preserve"> and hard</w:t>
      </w:r>
      <w:r w:rsidR="007A5671" w:rsidRPr="00A47FFE">
        <w:rPr>
          <w:color w:val="auto"/>
          <w:shd w:val="clear" w:color="auto" w:fill="FFFFFF"/>
        </w:rPr>
        <w:t>—</w:t>
      </w:r>
      <w:r w:rsidR="006E7ED8" w:rsidRPr="00A47FFE">
        <w:rPr>
          <w:color w:val="auto"/>
          <w:shd w:val="clear" w:color="auto" w:fill="FFFFFF"/>
        </w:rPr>
        <w:t>ideal for connective carpentry.</w:t>
      </w:r>
      <w:r w:rsidR="00C46878" w:rsidRPr="00A47FFE">
        <w:rPr>
          <w:color w:val="auto"/>
          <w:shd w:val="clear" w:color="auto" w:fill="FFFFFF"/>
        </w:rPr>
        <w:t xml:space="preserve"> </w:t>
      </w:r>
    </w:p>
    <w:p w14:paraId="31C9ED3F" w14:textId="1714816F" w:rsidR="00C70A08" w:rsidRDefault="00C70A08" w:rsidP="00C70A08">
      <w:pPr>
        <w:pStyle w:val="NormalWeb"/>
        <w:spacing w:line="480" w:lineRule="auto"/>
        <w:rPr>
          <w:b/>
          <w:bCs/>
          <w:color w:val="202122"/>
          <w:shd w:val="clear" w:color="auto" w:fill="FFFFFF"/>
        </w:rPr>
      </w:pPr>
      <w:r>
        <w:rPr>
          <w:b/>
          <w:bCs/>
          <w:color w:val="202122"/>
          <w:shd w:val="clear" w:color="auto" w:fill="FFFFFF"/>
        </w:rPr>
        <w:t>[[fig-7-3]]</w:t>
      </w:r>
    </w:p>
    <w:p w14:paraId="6B0D5927" w14:textId="20D27CE7" w:rsidR="00C70A08" w:rsidRPr="00A47FFE" w:rsidRDefault="00C70A08" w:rsidP="00C70A08">
      <w:pPr>
        <w:pStyle w:val="NormalWeb"/>
        <w:spacing w:line="480" w:lineRule="auto"/>
        <w:rPr>
          <w:b/>
          <w:bCs/>
          <w:color w:val="202122"/>
          <w:shd w:val="clear" w:color="auto" w:fill="FFFFFF"/>
        </w:rPr>
      </w:pPr>
      <w:r>
        <w:rPr>
          <w:b/>
          <w:bCs/>
          <w:color w:val="202122"/>
          <w:shd w:val="clear" w:color="auto" w:fill="FFFFFF"/>
        </w:rPr>
        <w:t>[[fig-7-4]]</w:t>
      </w:r>
    </w:p>
    <w:p w14:paraId="64A1B0DC" w14:textId="695C6684" w:rsidR="003A7C61" w:rsidRPr="00A47FFE" w:rsidRDefault="003A7C61" w:rsidP="007C4FF6">
      <w:pPr>
        <w:pStyle w:val="NormalWeb"/>
        <w:spacing w:line="480" w:lineRule="auto"/>
        <w:rPr>
          <w:color w:val="auto"/>
          <w:shd w:val="clear" w:color="auto" w:fill="FFFFFF"/>
        </w:rPr>
      </w:pPr>
      <w:r w:rsidRPr="00A47FFE">
        <w:rPr>
          <w:color w:val="auto"/>
          <w:shd w:val="clear" w:color="auto" w:fill="FFFFFF"/>
        </w:rPr>
        <w:tab/>
      </w:r>
      <w:r w:rsidR="00A81C24" w:rsidRPr="00A47FFE">
        <w:rPr>
          <w:color w:val="auto"/>
          <w:shd w:val="clear" w:color="auto" w:fill="FFFFFF"/>
        </w:rPr>
        <w:t>It is an understatement to say that it is extremely unfortunate that so many mummy portraits were deliberately removed from their original placement within</w:t>
      </w:r>
      <w:r w:rsidR="00BE3E36" w:rsidRPr="00A47FFE">
        <w:rPr>
          <w:color w:val="auto"/>
          <w:shd w:val="clear" w:color="auto" w:fill="FFFFFF"/>
        </w:rPr>
        <w:t xml:space="preserve"> </w:t>
      </w:r>
      <w:r w:rsidR="00FD6B5B" w:rsidRPr="00A47FFE">
        <w:rPr>
          <w:color w:val="auto"/>
          <w:shd w:val="clear" w:color="auto" w:fill="FFFFFF"/>
        </w:rPr>
        <w:t xml:space="preserve">the </w:t>
      </w:r>
      <w:r w:rsidR="00BE3E36" w:rsidRPr="00A47FFE">
        <w:rPr>
          <w:color w:val="auto"/>
          <w:shd w:val="clear" w:color="auto" w:fill="FFFFFF"/>
        </w:rPr>
        <w:t>wrapping</w:t>
      </w:r>
      <w:r w:rsidR="00834713" w:rsidRPr="00A47FFE">
        <w:rPr>
          <w:color w:val="auto"/>
          <w:shd w:val="clear" w:color="auto" w:fill="FFFFFF"/>
        </w:rPr>
        <w:t>s</w:t>
      </w:r>
      <w:r w:rsidR="002F13E1" w:rsidRPr="00A47FFE">
        <w:rPr>
          <w:color w:val="auto"/>
          <w:shd w:val="clear" w:color="auto" w:fill="FFFFFF"/>
        </w:rPr>
        <w:t xml:space="preserve"> enclosing </w:t>
      </w:r>
      <w:r w:rsidR="00BE3E36" w:rsidRPr="00A47FFE">
        <w:rPr>
          <w:color w:val="auto"/>
          <w:shd w:val="clear" w:color="auto" w:fill="FFFFFF"/>
        </w:rPr>
        <w:t xml:space="preserve">the mummified individual. </w:t>
      </w:r>
      <w:r w:rsidR="006F078F" w:rsidRPr="00A47FFE">
        <w:rPr>
          <w:color w:val="auto"/>
          <w:shd w:val="clear" w:color="auto" w:fill="FFFFFF"/>
        </w:rPr>
        <w:t xml:space="preserve">This practice </w:t>
      </w:r>
      <w:r w:rsidR="00BE3E36" w:rsidRPr="00A47FFE">
        <w:rPr>
          <w:color w:val="auto"/>
          <w:shd w:val="clear" w:color="auto" w:fill="FFFFFF"/>
        </w:rPr>
        <w:t xml:space="preserve">has prevented the acquisition of a great deal of important information that could assist greatly in understanding the bigger picture. </w:t>
      </w:r>
      <w:r w:rsidR="00A734EC" w:rsidRPr="00A47FFE">
        <w:rPr>
          <w:color w:val="auto"/>
        </w:rPr>
        <w:t>C</w:t>
      </w:r>
      <w:r w:rsidR="00BE3E36" w:rsidRPr="00A47FFE">
        <w:rPr>
          <w:color w:val="auto"/>
          <w:shd w:val="clear" w:color="auto" w:fill="FFFFFF"/>
        </w:rPr>
        <w:t xml:space="preserve">learly a relationship </w:t>
      </w:r>
      <w:r w:rsidR="00A734EC" w:rsidRPr="00A47FFE">
        <w:rPr>
          <w:color w:val="auto"/>
        </w:rPr>
        <w:t xml:space="preserve">existed </w:t>
      </w:r>
      <w:r w:rsidR="00BE3E36" w:rsidRPr="00A47FFE">
        <w:rPr>
          <w:color w:val="auto"/>
          <w:shd w:val="clear" w:color="auto" w:fill="FFFFFF"/>
        </w:rPr>
        <w:t>between the outer treatment of the wrapped</w:t>
      </w:r>
      <w:r w:rsidR="00A734EC" w:rsidRPr="00A47FFE">
        <w:rPr>
          <w:color w:val="auto"/>
        </w:rPr>
        <w:t>,</w:t>
      </w:r>
      <w:r w:rsidR="00BE3E36" w:rsidRPr="00A47FFE">
        <w:rPr>
          <w:color w:val="auto"/>
          <w:shd w:val="clear" w:color="auto" w:fill="FFFFFF"/>
        </w:rPr>
        <w:t xml:space="preserve"> mummified body and the style, size, and depiction of the associated mummy portrait. </w:t>
      </w:r>
      <w:r w:rsidR="003F0425" w:rsidRPr="00A47FFE">
        <w:rPr>
          <w:color w:val="auto"/>
          <w:shd w:val="clear" w:color="auto" w:fill="FFFFFF"/>
        </w:rPr>
        <w:t>For example,</w:t>
      </w:r>
      <w:r w:rsidR="0061303E" w:rsidRPr="00A47FFE">
        <w:rPr>
          <w:color w:val="auto"/>
          <w:shd w:val="clear" w:color="auto" w:fill="FFFFFF"/>
        </w:rPr>
        <w:t xml:space="preserve"> the mummy</w:t>
      </w:r>
      <w:r w:rsidR="003F0425" w:rsidRPr="00A47FFE">
        <w:rPr>
          <w:color w:val="auto"/>
          <w:shd w:val="clear" w:color="auto" w:fill="FFFFFF"/>
        </w:rPr>
        <w:t xml:space="preserve"> </w:t>
      </w:r>
      <w:r w:rsidR="00BE3E36" w:rsidRPr="00A47FFE">
        <w:rPr>
          <w:color w:val="auto"/>
          <w:shd w:val="clear" w:color="auto" w:fill="FFFFFF"/>
        </w:rPr>
        <w:t>EA13595</w:t>
      </w:r>
      <w:r w:rsidR="006F078F" w:rsidRPr="00A47FFE">
        <w:rPr>
          <w:color w:val="auto"/>
          <w:shd w:val="clear" w:color="auto" w:fill="FFFFFF"/>
        </w:rPr>
        <w:t>,</w:t>
      </w:r>
      <w:r w:rsidR="00BE3E36" w:rsidRPr="00A47FFE">
        <w:rPr>
          <w:color w:val="auto"/>
          <w:shd w:val="clear" w:color="auto" w:fill="FFFFFF"/>
        </w:rPr>
        <w:t xml:space="preserve"> from Hawara in the British Museum collection</w:t>
      </w:r>
      <w:r w:rsidR="006F078F" w:rsidRPr="00A47FFE">
        <w:rPr>
          <w:color w:val="auto"/>
          <w:shd w:val="clear" w:color="auto" w:fill="FFFFFF"/>
        </w:rPr>
        <w:t>,</w:t>
      </w:r>
      <w:r w:rsidR="00BE3E36" w:rsidRPr="00A47FFE">
        <w:rPr>
          <w:color w:val="auto"/>
          <w:shd w:val="clear" w:color="auto" w:fill="FFFFFF"/>
        </w:rPr>
        <w:t xml:space="preserve"> has a portrait of an adolescent boy. The outer covering of the body shows an intricate </w:t>
      </w:r>
      <w:r w:rsidR="003F0425" w:rsidRPr="00A47FFE">
        <w:rPr>
          <w:color w:val="auto"/>
          <w:shd w:val="clear" w:color="auto" w:fill="FFFFFF"/>
        </w:rPr>
        <w:t xml:space="preserve">wrapping </w:t>
      </w:r>
      <w:r w:rsidR="00A734EC" w:rsidRPr="00A47FFE">
        <w:rPr>
          <w:color w:val="auto"/>
        </w:rPr>
        <w:t xml:space="preserve">that creates </w:t>
      </w:r>
      <w:r w:rsidR="003F0425" w:rsidRPr="00A47FFE">
        <w:rPr>
          <w:color w:val="auto"/>
          <w:shd w:val="clear" w:color="auto" w:fill="FFFFFF"/>
        </w:rPr>
        <w:t xml:space="preserve">the effect of concentric diamonds, each with </w:t>
      </w:r>
      <w:r w:rsidR="003F0425" w:rsidRPr="00A47FFE">
        <w:rPr>
          <w:color w:val="auto"/>
          <w:shd w:val="clear" w:color="auto" w:fill="FFFFFF"/>
        </w:rPr>
        <w:lastRenderedPageBreak/>
        <w:t>a central gilded stud.</w:t>
      </w:r>
      <w:r w:rsidR="00634639" w:rsidRPr="00A47FFE">
        <w:rPr>
          <w:rStyle w:val="EndnoteReference"/>
          <w:color w:val="auto"/>
          <w:shd w:val="clear" w:color="auto" w:fill="FFFFFF"/>
        </w:rPr>
        <w:endnoteReference w:id="19"/>
      </w:r>
      <w:r w:rsidR="00BE3E36" w:rsidRPr="00A47FFE">
        <w:rPr>
          <w:b/>
          <w:bCs/>
          <w:color w:val="auto"/>
          <w:shd w:val="clear" w:color="auto" w:fill="FFFFFF"/>
        </w:rPr>
        <w:t xml:space="preserve"> </w:t>
      </w:r>
      <w:r w:rsidR="003F0425" w:rsidRPr="00A47FFE">
        <w:rPr>
          <w:color w:val="auto"/>
          <w:shd w:val="clear" w:color="auto" w:fill="FFFFFF"/>
        </w:rPr>
        <w:t>This differs markedly from another example from Hawara (British Museum EA21810), which consists of a mummy of a Greek youth named Artemidorus in a cartonnage body</w:t>
      </w:r>
      <w:r w:rsidR="00A734EC" w:rsidRPr="00A47FFE">
        <w:rPr>
          <w:color w:val="auto"/>
        </w:rPr>
        <w:t xml:space="preserve"> </w:t>
      </w:r>
      <w:r w:rsidR="003F0425" w:rsidRPr="00A47FFE">
        <w:rPr>
          <w:color w:val="auto"/>
          <w:shd w:val="clear" w:color="auto" w:fill="FFFFFF"/>
        </w:rPr>
        <w:t>case with mythological decoration in gold leaf and a limewood portrait covering the face.</w:t>
      </w:r>
      <w:r w:rsidR="00634639" w:rsidRPr="00A47FFE">
        <w:rPr>
          <w:rStyle w:val="EndnoteReference"/>
          <w:color w:val="auto"/>
          <w:shd w:val="clear" w:color="auto" w:fill="FFFFFF"/>
        </w:rPr>
        <w:endnoteReference w:id="20"/>
      </w:r>
      <w:r w:rsidR="00A81B61">
        <w:rPr>
          <w:b/>
          <w:bCs/>
          <w:color w:val="auto"/>
          <w:shd w:val="clear" w:color="auto" w:fill="FFFFFF"/>
          <w:vertAlign w:val="superscript"/>
        </w:rPr>
        <w:t xml:space="preserve"> </w:t>
      </w:r>
      <w:r w:rsidR="003F0425" w:rsidRPr="00A47FFE">
        <w:rPr>
          <w:color w:val="auto"/>
          <w:shd w:val="clear" w:color="auto" w:fill="FFFFFF"/>
        </w:rPr>
        <w:t xml:space="preserve">Although some of the differences can be ascribed to chronological and cultural preferences, the fact </w:t>
      </w:r>
      <w:r w:rsidR="00FD6B5B" w:rsidRPr="00A47FFE">
        <w:rPr>
          <w:color w:val="auto"/>
          <w:shd w:val="clear" w:color="auto" w:fill="FFFFFF"/>
        </w:rPr>
        <w:t xml:space="preserve">that </w:t>
      </w:r>
      <w:r w:rsidR="003F0425" w:rsidRPr="00A47FFE">
        <w:rPr>
          <w:color w:val="auto"/>
          <w:shd w:val="clear" w:color="auto" w:fill="FFFFFF"/>
        </w:rPr>
        <w:t xml:space="preserve">it is </w:t>
      </w:r>
      <w:r w:rsidR="00723DBB" w:rsidRPr="00A47FFE">
        <w:rPr>
          <w:color w:val="auto"/>
          <w:shd w:val="clear" w:color="auto" w:fill="FFFFFF"/>
        </w:rPr>
        <w:t xml:space="preserve">seldom </w:t>
      </w:r>
      <w:r w:rsidR="003F0425" w:rsidRPr="00A47FFE">
        <w:rPr>
          <w:color w:val="auto"/>
          <w:shd w:val="clear" w:color="auto" w:fill="FFFFFF"/>
        </w:rPr>
        <w:t xml:space="preserve">possible to take into account all the </w:t>
      </w:r>
      <w:r w:rsidR="00633777" w:rsidRPr="00A47FFE">
        <w:rPr>
          <w:color w:val="auto"/>
          <w:shd w:val="clear" w:color="auto" w:fill="FFFFFF"/>
        </w:rPr>
        <w:t xml:space="preserve">features of the original burial (including the enclosed body) when trying to understand the phenomenon of mummy portraits within the bigger picture is a considerable drawback. Perhaps we need to embark on a different set of </w:t>
      </w:r>
      <w:r w:rsidR="000A55F6" w:rsidRPr="00A47FFE">
        <w:rPr>
          <w:color w:val="auto"/>
          <w:shd w:val="clear" w:color="auto" w:fill="FFFFFF"/>
        </w:rPr>
        <w:t>questions</w:t>
      </w:r>
      <w:r w:rsidR="00723DBB" w:rsidRPr="00A47FFE">
        <w:rPr>
          <w:color w:val="auto"/>
          <w:shd w:val="clear" w:color="auto" w:fill="FFFFFF"/>
        </w:rPr>
        <w:t xml:space="preserve">, and also </w:t>
      </w:r>
      <w:r w:rsidR="0090372E" w:rsidRPr="00A47FFE">
        <w:rPr>
          <w:color w:val="auto"/>
          <w:shd w:val="clear" w:color="auto" w:fill="FFFFFF"/>
        </w:rPr>
        <w:t xml:space="preserve">look at wood use choices in the </w:t>
      </w:r>
      <w:r w:rsidR="000C28AD" w:rsidRPr="00A47FFE">
        <w:rPr>
          <w:color w:val="auto"/>
          <w:shd w:val="clear" w:color="auto" w:fill="FFFFFF"/>
        </w:rPr>
        <w:t>ancient Greco-</w:t>
      </w:r>
      <w:r w:rsidR="0090372E" w:rsidRPr="00A47FFE">
        <w:rPr>
          <w:color w:val="auto"/>
          <w:shd w:val="clear" w:color="auto" w:fill="FFFFFF"/>
        </w:rPr>
        <w:t>Roman sphere of influence more widely.</w:t>
      </w:r>
    </w:p>
    <w:p w14:paraId="63049649" w14:textId="66FC75EA" w:rsidR="00545952" w:rsidRPr="00A47FFE" w:rsidRDefault="003A7C61" w:rsidP="007C4FF6">
      <w:pPr>
        <w:pStyle w:val="NormalWeb"/>
        <w:spacing w:line="480" w:lineRule="auto"/>
        <w:rPr>
          <w:color w:val="auto"/>
          <w:shd w:val="clear" w:color="auto" w:fill="FFFFFF"/>
        </w:rPr>
      </w:pPr>
      <w:r w:rsidRPr="00A47FFE">
        <w:rPr>
          <w:color w:val="auto"/>
          <w:shd w:val="clear" w:color="auto" w:fill="FFFFFF"/>
        </w:rPr>
        <w:tab/>
      </w:r>
      <w:r w:rsidR="001473F6" w:rsidRPr="00A47FFE">
        <w:rPr>
          <w:color w:val="auto"/>
          <w:shd w:val="clear" w:color="auto" w:fill="FFFFFF"/>
        </w:rPr>
        <w:t xml:space="preserve">In the longer term, the author’s </w:t>
      </w:r>
      <w:r w:rsidR="00912164" w:rsidRPr="00A47FFE">
        <w:rPr>
          <w:color w:val="auto"/>
          <w:shd w:val="clear" w:color="auto" w:fill="FFFFFF"/>
        </w:rPr>
        <w:t xml:space="preserve">scientific </w:t>
      </w:r>
      <w:r w:rsidR="001473F6" w:rsidRPr="00A47FFE">
        <w:rPr>
          <w:color w:val="auto"/>
          <w:shd w:val="clear" w:color="auto" w:fill="FFFFFF"/>
        </w:rPr>
        <w:t xml:space="preserve">research program </w:t>
      </w:r>
      <w:r w:rsidR="00A734EC" w:rsidRPr="00A47FFE">
        <w:rPr>
          <w:color w:val="auto"/>
        </w:rPr>
        <w:t xml:space="preserve">includes </w:t>
      </w:r>
      <w:r w:rsidR="001473F6" w:rsidRPr="00A47FFE">
        <w:rPr>
          <w:color w:val="auto"/>
          <w:shd w:val="clear" w:color="auto" w:fill="FFFFFF"/>
        </w:rPr>
        <w:t xml:space="preserve">a </w:t>
      </w:r>
      <w:r w:rsidR="0090372E" w:rsidRPr="00A47FFE">
        <w:rPr>
          <w:color w:val="auto"/>
          <w:shd w:val="clear" w:color="auto" w:fill="FFFFFF"/>
        </w:rPr>
        <w:t xml:space="preserve">category </w:t>
      </w:r>
      <w:r w:rsidR="001473F6" w:rsidRPr="00A47FFE">
        <w:rPr>
          <w:color w:val="auto"/>
          <w:shd w:val="clear" w:color="auto" w:fill="FFFFFF"/>
        </w:rPr>
        <w:t>of comparative information emerging from her identifications of woods selected for the ink and the stylus writing tablets from the Roman auxiliary fort at Vindolanda near Hadrian’s Wall in northern England, occupied from 85 to 370</w:t>
      </w:r>
      <w:r w:rsidR="00A734EC" w:rsidRPr="00A47FFE">
        <w:rPr>
          <w:color w:val="auto"/>
        </w:rPr>
        <w:t> </w:t>
      </w:r>
      <w:r w:rsidR="001473F6" w:rsidRPr="00A47FFE">
        <w:rPr>
          <w:color w:val="auto"/>
          <w:shd w:val="clear" w:color="auto" w:fill="FFFFFF"/>
        </w:rPr>
        <w:t>CE.</w:t>
      </w:r>
      <w:r w:rsidR="00735E7A" w:rsidRPr="00A47FFE">
        <w:rPr>
          <w:color w:val="auto"/>
          <w:shd w:val="clear" w:color="auto" w:fill="FFFFFF"/>
        </w:rPr>
        <w:t xml:space="preserve"> Results thus far reinforce the concept of selection of particular wood species to suit specific purposes, even with reused timber.</w:t>
      </w:r>
      <w:r w:rsidR="00D779BF" w:rsidRPr="00A47FFE">
        <w:rPr>
          <w:color w:val="auto"/>
          <w:shd w:val="clear" w:color="auto" w:fill="FFFFFF"/>
        </w:rPr>
        <w:t xml:space="preserve"> </w:t>
      </w:r>
      <w:r w:rsidR="00A26FB6" w:rsidRPr="00A47FFE">
        <w:rPr>
          <w:color w:val="auto"/>
          <w:shd w:val="clear" w:color="auto" w:fill="FFFFFF"/>
        </w:rPr>
        <w:t>The degree to which</w:t>
      </w:r>
      <w:r w:rsidR="00D779BF" w:rsidRPr="00A47FFE">
        <w:rPr>
          <w:color w:val="auto"/>
          <w:shd w:val="clear" w:color="auto" w:fill="FFFFFF"/>
        </w:rPr>
        <w:t xml:space="preserve"> such research can be brought directly to bear on </w:t>
      </w:r>
      <w:r w:rsidR="001E05EE" w:rsidRPr="00A47FFE">
        <w:rPr>
          <w:color w:val="auto"/>
          <w:shd w:val="clear" w:color="auto" w:fill="FFFFFF"/>
        </w:rPr>
        <w:t xml:space="preserve">interpretation of </w:t>
      </w:r>
      <w:r w:rsidR="00912164" w:rsidRPr="00A47FFE">
        <w:rPr>
          <w:color w:val="auto"/>
          <w:shd w:val="clear" w:color="auto" w:fill="FFFFFF"/>
        </w:rPr>
        <w:t xml:space="preserve">the selection of </w:t>
      </w:r>
      <w:r w:rsidR="00E2264E" w:rsidRPr="00A47FFE">
        <w:rPr>
          <w:color w:val="auto"/>
          <w:shd w:val="clear" w:color="auto" w:fill="FFFFFF"/>
        </w:rPr>
        <w:t xml:space="preserve">woods for </w:t>
      </w:r>
      <w:r w:rsidR="00D779BF" w:rsidRPr="00A47FFE">
        <w:rPr>
          <w:color w:val="auto"/>
          <w:shd w:val="clear" w:color="auto" w:fill="FFFFFF"/>
        </w:rPr>
        <w:t>mummy portrait</w:t>
      </w:r>
      <w:r w:rsidR="00E2264E" w:rsidRPr="00A47FFE">
        <w:rPr>
          <w:color w:val="auto"/>
          <w:shd w:val="clear" w:color="auto" w:fill="FFFFFF"/>
        </w:rPr>
        <w:t>s</w:t>
      </w:r>
      <w:r w:rsidR="00D779BF" w:rsidRPr="00A47FFE">
        <w:rPr>
          <w:color w:val="auto"/>
          <w:shd w:val="clear" w:color="auto" w:fill="FFFFFF"/>
        </w:rPr>
        <w:t xml:space="preserve"> and painted pane</w:t>
      </w:r>
      <w:r w:rsidR="00E2264E" w:rsidRPr="00A47FFE">
        <w:rPr>
          <w:color w:val="auto"/>
          <w:shd w:val="clear" w:color="auto" w:fill="FFFFFF"/>
        </w:rPr>
        <w:t>l</w:t>
      </w:r>
      <w:r w:rsidR="00D779BF" w:rsidRPr="00A47FFE">
        <w:rPr>
          <w:color w:val="auto"/>
          <w:shd w:val="clear" w:color="auto" w:fill="FFFFFF"/>
        </w:rPr>
        <w:t xml:space="preserve">s </w:t>
      </w:r>
      <w:r w:rsidR="00A26FB6" w:rsidRPr="00A47FFE">
        <w:rPr>
          <w:color w:val="auto"/>
          <w:shd w:val="clear" w:color="auto" w:fill="FFFFFF"/>
        </w:rPr>
        <w:t>will emerge in the next few years of the project.</w:t>
      </w:r>
      <w:r w:rsidR="00F978DF" w:rsidRPr="00A47FFE">
        <w:rPr>
          <w:color w:val="auto"/>
          <w:shd w:val="clear" w:color="auto" w:fill="FFFFFF"/>
        </w:rPr>
        <w:t xml:space="preserve"> The dominance of Roman control over </w:t>
      </w:r>
      <w:r w:rsidR="001E05EE" w:rsidRPr="00A47FFE">
        <w:rPr>
          <w:color w:val="auto"/>
          <w:shd w:val="clear" w:color="auto" w:fill="FFFFFF"/>
        </w:rPr>
        <w:t xml:space="preserve">much of </w:t>
      </w:r>
      <w:r w:rsidR="00F978DF" w:rsidRPr="00A47FFE">
        <w:rPr>
          <w:color w:val="auto"/>
          <w:shd w:val="clear" w:color="auto" w:fill="FFFFFF"/>
        </w:rPr>
        <w:t xml:space="preserve">what is now classified as Europe and Great Britain </w:t>
      </w:r>
      <w:r w:rsidR="00A734EC" w:rsidRPr="00A47FFE">
        <w:rPr>
          <w:color w:val="auto"/>
        </w:rPr>
        <w:t xml:space="preserve">was </w:t>
      </w:r>
      <w:r w:rsidR="00F978DF" w:rsidRPr="00A47FFE">
        <w:rPr>
          <w:color w:val="auto"/>
          <w:shd w:val="clear" w:color="auto" w:fill="FFFFFF"/>
        </w:rPr>
        <w:t>significan</w:t>
      </w:r>
      <w:r w:rsidR="00F657B8" w:rsidRPr="00A47FFE">
        <w:rPr>
          <w:color w:val="auto"/>
          <w:shd w:val="clear" w:color="auto" w:fill="FFFFFF"/>
        </w:rPr>
        <w:t>t</w:t>
      </w:r>
      <w:r w:rsidR="00F978DF" w:rsidRPr="00A47FFE">
        <w:rPr>
          <w:color w:val="auto"/>
          <w:shd w:val="clear" w:color="auto" w:fill="FFFFFF"/>
        </w:rPr>
        <w:t xml:space="preserve"> </w:t>
      </w:r>
      <w:r w:rsidR="001E05EE" w:rsidRPr="00A47FFE">
        <w:rPr>
          <w:color w:val="auto"/>
          <w:shd w:val="clear" w:color="auto" w:fill="FFFFFF"/>
        </w:rPr>
        <w:t xml:space="preserve">at the time of Hadrian’s accession </w:t>
      </w:r>
      <w:r w:rsidR="00AC0AC4" w:rsidRPr="00A47FFE">
        <w:rPr>
          <w:color w:val="auto"/>
          <w:shd w:val="clear" w:color="auto" w:fill="FFFFFF"/>
        </w:rPr>
        <w:t xml:space="preserve">as Roman Emperor </w:t>
      </w:r>
      <w:r w:rsidR="001E05EE" w:rsidRPr="00A47FFE">
        <w:rPr>
          <w:color w:val="auto"/>
          <w:shd w:val="clear" w:color="auto" w:fill="FFFFFF"/>
        </w:rPr>
        <w:t>in 117 CE</w:t>
      </w:r>
      <w:r w:rsidR="00A734EC" w:rsidRPr="00A47FFE">
        <w:rPr>
          <w:color w:val="auto"/>
        </w:rPr>
        <w:t xml:space="preserve"> (</w:t>
      </w:r>
      <w:hyperlink r:id="rId16" w:history="1">
        <w:r w:rsidR="00A734EC" w:rsidRPr="00A81B61">
          <w:rPr>
            <w:rStyle w:val="Hyperlink"/>
          </w:rPr>
          <w:t>fig.</w:t>
        </w:r>
        <w:r w:rsidR="00A81B61" w:rsidRPr="00A81B61">
          <w:rPr>
            <w:rStyle w:val="Hyperlink"/>
          </w:rPr>
          <w:t> </w:t>
        </w:r>
        <w:r w:rsidR="00A734EC" w:rsidRPr="00A81B61">
          <w:rPr>
            <w:rStyle w:val="Hyperlink"/>
          </w:rPr>
          <w:t>7.</w:t>
        </w:r>
        <w:r w:rsidR="0061303E" w:rsidRPr="00A81B61">
          <w:rPr>
            <w:rStyle w:val="Hyperlink"/>
          </w:rPr>
          <w:t>5</w:t>
        </w:r>
      </w:hyperlink>
      <w:r w:rsidR="00A734EC" w:rsidRPr="00A47FFE">
        <w:rPr>
          <w:color w:val="auto"/>
        </w:rPr>
        <w:t>)</w:t>
      </w:r>
      <w:r w:rsidR="00F978DF" w:rsidRPr="00A47FFE">
        <w:rPr>
          <w:color w:val="auto"/>
          <w:shd w:val="clear" w:color="auto" w:fill="FFFFFF"/>
        </w:rPr>
        <w:t>.</w:t>
      </w:r>
      <w:r w:rsidR="00634639" w:rsidRPr="00A47FFE">
        <w:rPr>
          <w:rStyle w:val="EndnoteReference"/>
          <w:color w:val="auto"/>
          <w:shd w:val="clear" w:color="auto" w:fill="FFFFFF"/>
        </w:rPr>
        <w:endnoteReference w:id="21"/>
      </w:r>
      <w:r w:rsidR="00F657B8" w:rsidRPr="00A47FFE">
        <w:rPr>
          <w:b/>
          <w:bCs/>
          <w:color w:val="auto"/>
          <w:shd w:val="clear" w:color="auto" w:fill="FFFFFF"/>
          <w:vertAlign w:val="superscript"/>
        </w:rPr>
        <w:t xml:space="preserve"> </w:t>
      </w:r>
      <w:r w:rsidR="001E05EE" w:rsidRPr="00A47FFE">
        <w:rPr>
          <w:color w:val="auto"/>
          <w:shd w:val="clear" w:color="auto" w:fill="FFFFFF"/>
        </w:rPr>
        <w:t>This has undeniable implications for the sourcing and trading of timber</w:t>
      </w:r>
      <w:r w:rsidR="00F657B8" w:rsidRPr="00A47FFE">
        <w:rPr>
          <w:color w:val="auto"/>
          <w:shd w:val="clear" w:color="auto" w:fill="FFFFFF"/>
        </w:rPr>
        <w:t xml:space="preserve"> throughout the Roman </w:t>
      </w:r>
      <w:r w:rsidR="00A734EC" w:rsidRPr="00A47FFE">
        <w:rPr>
          <w:color w:val="auto"/>
        </w:rPr>
        <w:t>E</w:t>
      </w:r>
      <w:r w:rsidR="00F657B8" w:rsidRPr="00A47FFE">
        <w:rPr>
          <w:color w:val="auto"/>
          <w:shd w:val="clear" w:color="auto" w:fill="FFFFFF"/>
        </w:rPr>
        <w:t xml:space="preserve">mpire, including </w:t>
      </w:r>
      <w:r w:rsidR="00A734EC" w:rsidRPr="00A47FFE">
        <w:rPr>
          <w:color w:val="auto"/>
        </w:rPr>
        <w:t xml:space="preserve">the woods used </w:t>
      </w:r>
      <w:r w:rsidR="00F657B8" w:rsidRPr="00A47FFE">
        <w:rPr>
          <w:color w:val="auto"/>
          <w:shd w:val="clear" w:color="auto" w:fill="FFFFFF"/>
        </w:rPr>
        <w:t>for mummy portraits and painted panels.</w:t>
      </w:r>
    </w:p>
    <w:p w14:paraId="3F4DBECE" w14:textId="6F256111" w:rsidR="00C70A08" w:rsidRPr="00F936BE" w:rsidRDefault="00C70A08" w:rsidP="007C4FF6">
      <w:pPr>
        <w:pStyle w:val="NormalWeb"/>
        <w:spacing w:line="480" w:lineRule="auto"/>
        <w:rPr>
          <w:shd w:val="clear" w:color="auto" w:fill="FFFFFF"/>
        </w:rPr>
      </w:pPr>
      <w:r>
        <w:rPr>
          <w:b/>
          <w:bCs/>
          <w:color w:val="202122"/>
          <w:shd w:val="clear" w:color="auto" w:fill="FFFFFF"/>
        </w:rPr>
        <w:t>[[fig-7-5]]</w:t>
      </w:r>
    </w:p>
    <w:p w14:paraId="591CEBD4" w14:textId="2F90793C" w:rsidR="001473F6" w:rsidRPr="00F936BE" w:rsidRDefault="001473F6" w:rsidP="007C4FF6">
      <w:pPr>
        <w:pStyle w:val="NormalWeb"/>
        <w:spacing w:line="480" w:lineRule="auto"/>
        <w:rPr>
          <w:shd w:val="clear" w:color="auto" w:fill="FFFFFF"/>
        </w:rPr>
      </w:pPr>
    </w:p>
    <w:p w14:paraId="3FE52965" w14:textId="5603D089" w:rsidR="005C5B35" w:rsidRPr="008E5E1F" w:rsidRDefault="005C5B35" w:rsidP="00A81B61">
      <w:pPr>
        <w:pStyle w:val="Heading1"/>
        <w:rPr>
          <w:b w:val="0"/>
          <w:bCs w:val="0"/>
        </w:rPr>
      </w:pPr>
      <w:r w:rsidRPr="008E5E1F">
        <w:rPr>
          <w:b w:val="0"/>
          <w:bCs w:val="0"/>
        </w:rPr>
        <w:t>Conclusions</w:t>
      </w:r>
    </w:p>
    <w:p w14:paraId="5D28F721" w14:textId="77777777" w:rsidR="00C70A08" w:rsidRPr="00F936BE" w:rsidRDefault="00C70A08" w:rsidP="00A47FFE"/>
    <w:p w14:paraId="0D2EF788" w14:textId="49E69BF3" w:rsidR="003A7C61" w:rsidRPr="00A47FFE" w:rsidRDefault="00A734EC" w:rsidP="007C4FF6">
      <w:pPr>
        <w:pStyle w:val="NormalWeb"/>
        <w:spacing w:line="480" w:lineRule="auto"/>
        <w:rPr>
          <w:color w:val="auto"/>
          <w:shd w:val="clear" w:color="auto" w:fill="FFFFFF"/>
        </w:rPr>
      </w:pPr>
      <w:r w:rsidRPr="00A47FFE">
        <w:rPr>
          <w:color w:val="auto"/>
        </w:rPr>
        <w:t>T</w:t>
      </w:r>
      <w:r w:rsidR="005C5B35" w:rsidRPr="00A47FFE">
        <w:rPr>
          <w:color w:val="auto"/>
        </w:rPr>
        <w:t xml:space="preserve">his final set of </w:t>
      </w:r>
      <w:r w:rsidR="00F657B8" w:rsidRPr="00A47FFE">
        <w:rPr>
          <w:color w:val="auto"/>
        </w:rPr>
        <w:t xml:space="preserve">mummy portrait and painted panel </w:t>
      </w:r>
      <w:r w:rsidR="005C5B35" w:rsidRPr="00A47FFE">
        <w:rPr>
          <w:color w:val="auto"/>
        </w:rPr>
        <w:t xml:space="preserve">wood identifications carried out </w:t>
      </w:r>
      <w:r w:rsidR="00DE5BE6" w:rsidRPr="00A47FFE">
        <w:rPr>
          <w:color w:val="auto"/>
        </w:rPr>
        <w:t xml:space="preserve">by the author </w:t>
      </w:r>
      <w:r w:rsidR="00931761" w:rsidRPr="00A47FFE">
        <w:rPr>
          <w:color w:val="auto"/>
        </w:rPr>
        <w:t>at the British Museum</w:t>
      </w:r>
      <w:r w:rsidR="005C5B35" w:rsidRPr="00A47FFE">
        <w:rPr>
          <w:color w:val="auto"/>
        </w:rPr>
        <w:t xml:space="preserve"> </w:t>
      </w:r>
      <w:r w:rsidRPr="00A47FFE">
        <w:rPr>
          <w:color w:val="auto"/>
        </w:rPr>
        <w:t xml:space="preserve">should make it </w:t>
      </w:r>
      <w:r w:rsidR="005C5B35" w:rsidRPr="00A47FFE">
        <w:rPr>
          <w:color w:val="auto"/>
        </w:rPr>
        <w:t xml:space="preserve">possible to incorporate information about wood choices and use </w:t>
      </w:r>
      <w:r w:rsidR="00244BC0" w:rsidRPr="00A47FFE">
        <w:rPr>
          <w:color w:val="auto"/>
        </w:rPr>
        <w:t xml:space="preserve">more broadly within </w:t>
      </w:r>
      <w:r w:rsidR="00E2264E" w:rsidRPr="00A47FFE">
        <w:rPr>
          <w:color w:val="auto"/>
        </w:rPr>
        <w:t xml:space="preserve">the </w:t>
      </w:r>
      <w:r w:rsidR="00A02777" w:rsidRPr="00A47FFE">
        <w:rPr>
          <w:color w:val="auto"/>
        </w:rPr>
        <w:t>APPEAR project</w:t>
      </w:r>
      <w:r w:rsidR="00CF2468" w:rsidRPr="00A47FFE">
        <w:rPr>
          <w:color w:val="auto"/>
        </w:rPr>
        <w:t>.</w:t>
      </w:r>
      <w:r w:rsidR="005C5B35" w:rsidRPr="00A47FFE">
        <w:rPr>
          <w:color w:val="auto"/>
        </w:rPr>
        <w:t xml:space="preserve"> </w:t>
      </w:r>
      <w:r w:rsidR="00931761" w:rsidRPr="00A47FFE">
        <w:rPr>
          <w:color w:val="auto"/>
        </w:rPr>
        <w:t xml:space="preserve">Key points can be raised </w:t>
      </w:r>
      <w:r w:rsidR="00E2264E" w:rsidRPr="00A47FFE">
        <w:rPr>
          <w:color w:val="auto"/>
        </w:rPr>
        <w:t xml:space="preserve">in future research </w:t>
      </w:r>
      <w:r w:rsidR="00931761" w:rsidRPr="00A47FFE">
        <w:rPr>
          <w:color w:val="auto"/>
        </w:rPr>
        <w:t xml:space="preserve">regarding the relationship between the properties of wood of different species in determining the choice of portrait and panel shape, as well </w:t>
      </w:r>
      <w:r w:rsidR="00735E7A" w:rsidRPr="00A47FFE">
        <w:rPr>
          <w:color w:val="auto"/>
        </w:rPr>
        <w:t>the preparation of</w:t>
      </w:r>
      <w:r w:rsidR="00931761" w:rsidRPr="00A47FFE">
        <w:rPr>
          <w:color w:val="auto"/>
        </w:rPr>
        <w:t xml:space="preserve"> the wood panel surfaces for application of binding media and pigments. </w:t>
      </w:r>
      <w:r w:rsidR="00931761" w:rsidRPr="00A47FFE">
        <w:rPr>
          <w:color w:val="auto"/>
          <w:shd w:val="clear" w:color="auto" w:fill="FFFFFF"/>
        </w:rPr>
        <w:t xml:space="preserve">As part of </w:t>
      </w:r>
      <w:r w:rsidR="00CF2468" w:rsidRPr="00A47FFE">
        <w:rPr>
          <w:color w:val="auto"/>
          <w:shd w:val="clear" w:color="auto" w:fill="FFFFFF"/>
        </w:rPr>
        <w:t>an</w:t>
      </w:r>
      <w:r w:rsidR="00931761" w:rsidRPr="00A47FFE">
        <w:rPr>
          <w:color w:val="auto"/>
          <w:shd w:val="clear" w:color="auto" w:fill="FFFFFF"/>
        </w:rPr>
        <w:t xml:space="preserve"> </w:t>
      </w:r>
      <w:r w:rsidRPr="00A47FFE">
        <w:rPr>
          <w:color w:val="auto"/>
          <w:shd w:val="clear" w:color="auto" w:fill="FFFFFF"/>
        </w:rPr>
        <w:t>“</w:t>
      </w:r>
      <w:r w:rsidR="00931761" w:rsidRPr="00A47FFE">
        <w:rPr>
          <w:color w:val="auto"/>
          <w:shd w:val="clear" w:color="auto" w:fill="FFFFFF"/>
        </w:rPr>
        <w:t>object biographies</w:t>
      </w:r>
      <w:r w:rsidRPr="00A47FFE">
        <w:rPr>
          <w:color w:val="auto"/>
          <w:shd w:val="clear" w:color="auto" w:fill="FFFFFF"/>
        </w:rPr>
        <w:t>”</w:t>
      </w:r>
      <w:r w:rsidR="00931761" w:rsidRPr="00A47FFE">
        <w:rPr>
          <w:color w:val="auto"/>
          <w:shd w:val="clear" w:color="auto" w:fill="FFFFFF"/>
        </w:rPr>
        <w:t xml:space="preserve"> approach, it would be relevant to examine the reasons for the reuse or repurposing of both imported and local woods for portraits and panels and to explore under what circumstances and on what basis such choices may have been made. It is already a familiar concept that any reuse of timbers will have significant impact </w:t>
      </w:r>
      <w:r w:rsidRPr="00A47FFE">
        <w:rPr>
          <w:color w:val="auto"/>
          <w:shd w:val="clear" w:color="auto" w:fill="FFFFFF"/>
        </w:rPr>
        <w:t xml:space="preserve">on </w:t>
      </w:r>
      <w:r w:rsidR="00931761" w:rsidRPr="00A47FFE">
        <w:rPr>
          <w:color w:val="auto"/>
          <w:shd w:val="clear" w:color="auto" w:fill="FFFFFF"/>
        </w:rPr>
        <w:t xml:space="preserve">the interpretation of radiocarbon </w:t>
      </w:r>
      <w:r w:rsidRPr="00A47FFE">
        <w:rPr>
          <w:color w:val="auto"/>
          <w:shd w:val="clear" w:color="auto" w:fill="FFFFFF"/>
        </w:rPr>
        <w:t>dating of</w:t>
      </w:r>
      <w:r w:rsidR="00931761" w:rsidRPr="00A47FFE">
        <w:rPr>
          <w:color w:val="auto"/>
          <w:shd w:val="clear" w:color="auto" w:fill="FFFFFF"/>
        </w:rPr>
        <w:t xml:space="preserve"> mummy portrait or painted panel woods</w:t>
      </w:r>
      <w:r w:rsidR="001473F6" w:rsidRPr="00A47FFE">
        <w:rPr>
          <w:color w:val="auto"/>
          <w:shd w:val="clear" w:color="auto" w:fill="FFFFFF"/>
        </w:rPr>
        <w:t xml:space="preserve">, as </w:t>
      </w:r>
      <w:r w:rsidRPr="00A47FFE">
        <w:rPr>
          <w:color w:val="auto"/>
          <w:shd w:val="clear" w:color="auto" w:fill="FFFFFF"/>
        </w:rPr>
        <w:t xml:space="preserve">does </w:t>
      </w:r>
      <w:r w:rsidR="001473F6" w:rsidRPr="00A47FFE">
        <w:rPr>
          <w:color w:val="auto"/>
          <w:shd w:val="clear" w:color="auto" w:fill="FFFFFF"/>
        </w:rPr>
        <w:t>the use of wood from long-lived tree species.</w:t>
      </w:r>
    </w:p>
    <w:p w14:paraId="3C546252" w14:textId="17F15221" w:rsidR="00735E7A" w:rsidRDefault="003A7C61" w:rsidP="007C4FF6">
      <w:pPr>
        <w:pStyle w:val="NormalWeb"/>
        <w:spacing w:line="480" w:lineRule="auto"/>
      </w:pPr>
      <w:r w:rsidRPr="00EC6E73">
        <w:rPr>
          <w:color w:val="auto"/>
          <w:shd w:val="clear" w:color="auto" w:fill="FFFFFF"/>
        </w:rPr>
        <w:tab/>
      </w:r>
      <w:r w:rsidR="00A81266" w:rsidRPr="00A81266">
        <w:t>Recognizing</w:t>
      </w:r>
      <w:r w:rsidR="00735E7A" w:rsidRPr="00A47FFE">
        <w:t xml:space="preserve"> what questions to ask is integral to effectively </w:t>
      </w:r>
      <w:r w:rsidR="00A734EC">
        <w:t>“</w:t>
      </w:r>
      <w:r w:rsidR="00735E7A" w:rsidRPr="00A47FFE">
        <w:t>see the wood for the trees</w:t>
      </w:r>
      <w:r w:rsidR="00A734EC">
        <w:t>,”</w:t>
      </w:r>
      <w:r w:rsidR="00735E7A" w:rsidRPr="00A47FFE">
        <w:t xml:space="preserve"> </w:t>
      </w:r>
      <w:r w:rsidR="004368F1" w:rsidRPr="00A47FFE">
        <w:t xml:space="preserve">in order to </w:t>
      </w:r>
      <w:r w:rsidR="00735E7A" w:rsidRPr="00A47FFE">
        <w:t>embed meticulous analyses into a well-rounded understanding of the bigger picture.</w:t>
      </w:r>
    </w:p>
    <w:p w14:paraId="51297437" w14:textId="77777777" w:rsidR="00E96BB1" w:rsidRDefault="00E96BB1" w:rsidP="007C4FF6">
      <w:pPr>
        <w:pStyle w:val="NormalWeb"/>
        <w:spacing w:line="480" w:lineRule="auto"/>
      </w:pPr>
    </w:p>
    <w:p w14:paraId="39003036" w14:textId="371697CE" w:rsidR="00E96BB1" w:rsidRPr="008E5E1F" w:rsidRDefault="00E96BB1" w:rsidP="00A81B61">
      <w:pPr>
        <w:pStyle w:val="Heading1"/>
        <w:rPr>
          <w:b w:val="0"/>
          <w:bCs w:val="0"/>
        </w:rPr>
      </w:pPr>
      <w:bookmarkStart w:id="2" w:name="_Appendix:_Wood_Identifications"/>
      <w:bookmarkEnd w:id="2"/>
      <w:r w:rsidRPr="008E5E1F">
        <w:rPr>
          <w:b w:val="0"/>
          <w:bCs w:val="0"/>
        </w:rPr>
        <w:t>Appendix: Wood Identifications</w:t>
      </w:r>
    </w:p>
    <w:p w14:paraId="7EC034E3" w14:textId="77777777" w:rsidR="00E96BB1" w:rsidRDefault="00E96BB1" w:rsidP="007C4FF6">
      <w:pPr>
        <w:pStyle w:val="NormalWeb"/>
        <w:spacing w:line="480" w:lineRule="auto"/>
      </w:pPr>
    </w:p>
    <w:p w14:paraId="35C17F1B" w14:textId="567ED2DE" w:rsidR="00E96BB1" w:rsidRDefault="00E96BB1" w:rsidP="007C4FF6">
      <w:pPr>
        <w:pStyle w:val="NormalWeb"/>
        <w:spacing w:line="480" w:lineRule="auto"/>
      </w:pPr>
      <w:hyperlink r:id="rId17" w:history="1">
        <w:r w:rsidRPr="00A81B61">
          <w:rPr>
            <w:rStyle w:val="Hyperlink"/>
          </w:rPr>
          <w:t>Figure 7.6</w:t>
        </w:r>
      </w:hyperlink>
      <w:r>
        <w:t xml:space="preserve"> lists the wood identifications </w:t>
      </w:r>
      <w:r w:rsidRPr="00E96BB1">
        <w:t>of mummy portraits</w:t>
      </w:r>
      <w:r>
        <w:t xml:space="preserve"> carried out in </w:t>
      </w:r>
      <w:r w:rsidRPr="00E96BB1">
        <w:t>May 2023</w:t>
      </w:r>
      <w:r>
        <w:t xml:space="preserve">, while </w:t>
      </w:r>
      <w:hyperlink r:id="rId18" w:history="1">
        <w:r w:rsidRPr="00A81B61">
          <w:rPr>
            <w:rStyle w:val="Hyperlink"/>
          </w:rPr>
          <w:t>figure 7.7</w:t>
        </w:r>
      </w:hyperlink>
      <w:r>
        <w:t xml:space="preserve"> shows </w:t>
      </w:r>
      <w:r w:rsidR="00EC6E73">
        <w:t>analogous</w:t>
      </w:r>
      <w:r>
        <w:t xml:space="preserve"> data on </w:t>
      </w:r>
      <w:r w:rsidR="009A3B05" w:rsidRPr="009A3B05">
        <w:t>painted panels and doors,</w:t>
      </w:r>
      <w:r w:rsidR="009A3B05">
        <w:t xml:space="preserve"> as well as various components of paintings</w:t>
      </w:r>
      <w:r w:rsidR="00EC6E73">
        <w:t>,</w:t>
      </w:r>
      <w:r w:rsidR="009A3B05">
        <w:t xml:space="preserve"> in the </w:t>
      </w:r>
      <w:r w:rsidR="009A3B05" w:rsidRPr="00F936BE">
        <w:rPr>
          <w:shd w:val="clear" w:color="auto" w:fill="FFFFFF"/>
        </w:rPr>
        <w:t>British Museum</w:t>
      </w:r>
      <w:r w:rsidR="009A3B05">
        <w:rPr>
          <w:shd w:val="clear" w:color="auto" w:fill="FFFFFF"/>
        </w:rPr>
        <w:t>’s collection</w:t>
      </w:r>
      <w:r w:rsidRPr="00E96BB1">
        <w:t>.</w:t>
      </w:r>
    </w:p>
    <w:p w14:paraId="37A0A097" w14:textId="43E3F528" w:rsidR="009A3B05" w:rsidRDefault="009A3B05" w:rsidP="007C4FF6">
      <w:pPr>
        <w:pStyle w:val="NormalWeb"/>
        <w:spacing w:line="480" w:lineRule="auto"/>
        <w:rPr>
          <w:b/>
          <w:bCs/>
        </w:rPr>
      </w:pPr>
      <w:r>
        <w:rPr>
          <w:b/>
          <w:bCs/>
        </w:rPr>
        <w:t>[[fig-7-6]]</w:t>
      </w:r>
    </w:p>
    <w:p w14:paraId="357E8E01" w14:textId="03346591" w:rsidR="009A3B05" w:rsidRPr="00A47FFE" w:rsidRDefault="009A3B05" w:rsidP="007C4FF6">
      <w:pPr>
        <w:pStyle w:val="NormalWeb"/>
        <w:spacing w:line="480" w:lineRule="auto"/>
        <w:rPr>
          <w:b/>
          <w:bCs/>
        </w:rPr>
      </w:pPr>
      <w:r>
        <w:rPr>
          <w:b/>
          <w:bCs/>
        </w:rPr>
        <w:t>[[fig-7-7]]</w:t>
      </w:r>
    </w:p>
    <w:p w14:paraId="77262222" w14:textId="6FB85DED" w:rsidR="005C5B35" w:rsidRPr="00F936BE" w:rsidRDefault="005C5B35" w:rsidP="007C4FF6">
      <w:pPr>
        <w:pStyle w:val="NormalWeb"/>
        <w:spacing w:line="480" w:lineRule="auto"/>
        <w:rPr>
          <w:color w:val="4472C4" w:themeColor="accent1"/>
        </w:rPr>
      </w:pPr>
    </w:p>
    <w:p w14:paraId="0EF83CE5" w14:textId="13733BAE" w:rsidR="00F978DF" w:rsidRPr="008E5E1F" w:rsidRDefault="00F978DF" w:rsidP="00A81B61">
      <w:pPr>
        <w:pStyle w:val="Heading1"/>
        <w:rPr>
          <w:b w:val="0"/>
          <w:bCs w:val="0"/>
        </w:rPr>
      </w:pPr>
      <w:r w:rsidRPr="008E5E1F">
        <w:rPr>
          <w:b w:val="0"/>
          <w:bCs w:val="0"/>
        </w:rPr>
        <w:t>Acknowledgment</w:t>
      </w:r>
      <w:r w:rsidR="003A7C61" w:rsidRPr="008E5E1F">
        <w:rPr>
          <w:b w:val="0"/>
          <w:bCs w:val="0"/>
        </w:rPr>
        <w:t>s</w:t>
      </w:r>
    </w:p>
    <w:p w14:paraId="4A41D555" w14:textId="4568117C" w:rsidR="00E0398B" w:rsidRPr="00F936BE" w:rsidRDefault="00F978DF" w:rsidP="19D72DC0">
      <w:pPr>
        <w:pStyle w:val="NormalWeb"/>
        <w:spacing w:line="480" w:lineRule="auto"/>
        <w:rPr>
          <w:b/>
          <w:bCs/>
        </w:rPr>
      </w:pPr>
      <w:r>
        <w:lastRenderedPageBreak/>
        <w:t xml:space="preserve">Grateful thanks to Antony Simpson </w:t>
      </w:r>
      <w:r w:rsidR="00110A99">
        <w:t xml:space="preserve">for redrafting </w:t>
      </w:r>
      <w:hyperlink r:id="rId19" w:history="1">
        <w:r w:rsidR="00F936BE" w:rsidRPr="00A81B61">
          <w:rPr>
            <w:rStyle w:val="Hyperlink"/>
          </w:rPr>
          <w:t>figure 7.</w:t>
        </w:r>
        <w:r w:rsidR="009A3B05" w:rsidRPr="00A81B61">
          <w:rPr>
            <w:rStyle w:val="Hyperlink"/>
          </w:rPr>
          <w:t>5</w:t>
        </w:r>
      </w:hyperlink>
      <w:r w:rsidR="009A3B05">
        <w:t>.</w:t>
      </w:r>
    </w:p>
    <w:p w14:paraId="3991E006" w14:textId="77777777" w:rsidR="00634639" w:rsidRPr="00F936BE" w:rsidRDefault="00634639" w:rsidP="007C4FF6">
      <w:pPr>
        <w:pStyle w:val="NormalWeb"/>
        <w:spacing w:line="480" w:lineRule="auto"/>
        <w:rPr>
          <w:b/>
        </w:rPr>
      </w:pPr>
    </w:p>
    <w:sectPr w:rsidR="00634639" w:rsidRPr="00F936BE">
      <w:footerReference w:type="default" r:id="rId20"/>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109FC" w14:textId="77777777" w:rsidR="00C84FC7" w:rsidRPr="00F936BE" w:rsidRDefault="00C84FC7" w:rsidP="00B66111">
      <w:pPr>
        <w:spacing w:after="0" w:line="240" w:lineRule="auto"/>
      </w:pPr>
      <w:r w:rsidRPr="00F936BE">
        <w:separator/>
      </w:r>
    </w:p>
  </w:endnote>
  <w:endnote w:type="continuationSeparator" w:id="0">
    <w:p w14:paraId="6ECEC28E" w14:textId="77777777" w:rsidR="00C84FC7" w:rsidRPr="00F936BE" w:rsidRDefault="00C84FC7" w:rsidP="00B66111">
      <w:pPr>
        <w:spacing w:after="0" w:line="240" w:lineRule="auto"/>
      </w:pPr>
      <w:r w:rsidRPr="00F936BE">
        <w:continuationSeparator/>
      </w:r>
    </w:p>
  </w:endnote>
  <w:endnote w:id="1">
    <w:p w14:paraId="46E53DB0" w14:textId="74AE01A3" w:rsidR="00F97FE0" w:rsidRPr="00F936BE" w:rsidRDefault="00F97FE0" w:rsidP="0041413A">
      <w:pPr>
        <w:spacing w:after="0" w:line="276" w:lineRule="auto"/>
        <w:rPr>
          <w:rFonts w:ascii="Times New Roman" w:hAnsi="Times New Roman" w:cs="Times New Roman"/>
          <w:sz w:val="20"/>
          <w:szCs w:val="20"/>
        </w:rPr>
      </w:pPr>
      <w:r w:rsidRPr="00F936BE">
        <w:rPr>
          <w:rStyle w:val="EndnoteReference"/>
          <w:rFonts w:ascii="Times New Roman" w:hAnsi="Times New Roman" w:cs="Times New Roman"/>
          <w:sz w:val="20"/>
          <w:szCs w:val="20"/>
        </w:rPr>
        <w:endnoteRef/>
      </w:r>
      <w:r w:rsidRPr="00F936BE">
        <w:rPr>
          <w:rFonts w:ascii="Times New Roman" w:hAnsi="Times New Roman" w:cs="Times New Roman"/>
          <w:sz w:val="20"/>
          <w:szCs w:val="20"/>
        </w:rPr>
        <w:t xml:space="preserve"> </w:t>
      </w:r>
      <w:r w:rsidR="00B816B2">
        <w:rPr>
          <w:rFonts w:ascii="Times New Roman" w:hAnsi="Times New Roman" w:cs="Times New Roman"/>
          <w:sz w:val="20"/>
          <w:szCs w:val="20"/>
        </w:rPr>
        <w:t>$$</w:t>
      </w:r>
      <w:r w:rsidRPr="00F936BE">
        <w:rPr>
          <w:rStyle w:val="quire-citationbutton"/>
          <w:rFonts w:ascii="Times New Roman" w:hAnsi="Times New Roman" w:cs="Times New Roman"/>
          <w:sz w:val="20"/>
          <w:szCs w:val="20"/>
          <w:bdr w:val="none" w:sz="0" w:space="0" w:color="auto" w:frame="1"/>
        </w:rPr>
        <w:t>Cartwright 2020</w:t>
      </w:r>
      <w:r w:rsidR="00B816B2">
        <w:rPr>
          <w:rFonts w:ascii="Times New Roman" w:hAnsi="Times New Roman" w:cs="Times New Roman"/>
          <w:sz w:val="20"/>
          <w:szCs w:val="20"/>
        </w:rPr>
        <w:t>$$</w:t>
      </w:r>
      <w:r w:rsidR="005062F4">
        <w:rPr>
          <w:rStyle w:val="quire-citationbutton"/>
          <w:rFonts w:ascii="Times New Roman" w:hAnsi="Times New Roman" w:cs="Times New Roman"/>
          <w:sz w:val="20"/>
          <w:szCs w:val="20"/>
          <w:bdr w:val="none" w:sz="0" w:space="0" w:color="auto" w:frame="1"/>
        </w:rPr>
        <w:t>.</w:t>
      </w:r>
      <w:r w:rsidR="00E36EB5">
        <w:rPr>
          <w:rStyle w:val="quire-citationbutton"/>
          <w:rFonts w:ascii="Times New Roman" w:hAnsi="Times New Roman" w:cs="Times New Roman"/>
          <w:sz w:val="20"/>
          <w:szCs w:val="20"/>
          <w:bdr w:val="none" w:sz="0" w:space="0" w:color="auto" w:frame="1"/>
        </w:rPr>
        <w:t xml:space="preserve"> </w:t>
      </w:r>
      <w:hyperlink r:id="rId1" w:history="1">
        <w:r w:rsidR="00E36EB5" w:rsidRPr="00A47FFE">
          <w:rPr>
            <w:rStyle w:val="Hyperlink"/>
            <w:rFonts w:ascii="Times New Roman" w:hAnsi="Times New Roman" w:cs="Times New Roman"/>
            <w:sz w:val="20"/>
            <w:szCs w:val="20"/>
            <w:bdr w:val="none" w:sz="0" w:space="0" w:color="auto" w:frame="1"/>
          </w:rPr>
          <w:t>https://www.getty.edu/publications/mummyportraits/part-one/2/</w:t>
        </w:r>
      </w:hyperlink>
      <w:r w:rsidR="008E5E1F">
        <w:t>.</w:t>
      </w:r>
      <w:r w:rsidR="0073625B">
        <w:rPr>
          <w:rStyle w:val="quire-citationbutton"/>
          <w:rFonts w:ascii="Times New Roman" w:hAnsi="Times New Roman" w:cs="Times New Roman"/>
          <w:sz w:val="20"/>
          <w:szCs w:val="20"/>
          <w:bdr w:val="none" w:sz="0" w:space="0" w:color="auto" w:frame="1"/>
        </w:rPr>
        <w:t xml:space="preserve"> </w:t>
      </w:r>
    </w:p>
  </w:endnote>
  <w:endnote w:id="2">
    <w:p w14:paraId="7C78CA71" w14:textId="587F0C68" w:rsidR="005C274B" w:rsidRPr="00F936BE" w:rsidRDefault="005C274B" w:rsidP="0041413A">
      <w:pPr>
        <w:pStyle w:val="EndnoteText"/>
        <w:spacing w:line="276" w:lineRule="auto"/>
        <w:rPr>
          <w:rFonts w:ascii="Times New Roman" w:hAnsi="Times New Roman" w:cs="Times New Roman"/>
        </w:rPr>
      </w:pPr>
      <w:r w:rsidRPr="00F936BE">
        <w:rPr>
          <w:rStyle w:val="EndnoteReference"/>
          <w:rFonts w:ascii="Times New Roman" w:hAnsi="Times New Roman" w:cs="Times New Roman"/>
        </w:rPr>
        <w:endnoteRef/>
      </w:r>
      <w:r w:rsidRPr="00F936BE">
        <w:rPr>
          <w:rFonts w:ascii="Times New Roman" w:hAnsi="Times New Roman" w:cs="Times New Roman"/>
        </w:rPr>
        <w:t xml:space="preserve"> </w:t>
      </w:r>
      <w:r w:rsidR="00B816B2">
        <w:rPr>
          <w:rFonts w:ascii="Times New Roman" w:hAnsi="Times New Roman" w:cs="Times New Roman"/>
        </w:rPr>
        <w:t>$$</w:t>
      </w:r>
      <w:r w:rsidR="005062F4" w:rsidRPr="00F936BE">
        <w:rPr>
          <w:rStyle w:val="quire-citationbutton"/>
          <w:rFonts w:ascii="Times New Roman" w:hAnsi="Times New Roman" w:cs="Times New Roman"/>
          <w:bdr w:val="none" w:sz="0" w:space="0" w:color="auto" w:frame="1"/>
        </w:rPr>
        <w:t>Cartwright 2020</w:t>
      </w:r>
      <w:r w:rsidR="00B816B2">
        <w:rPr>
          <w:rFonts w:ascii="Times New Roman" w:hAnsi="Times New Roman" w:cs="Times New Roman"/>
        </w:rPr>
        <w:t>$$</w:t>
      </w:r>
      <w:r w:rsidR="005062F4">
        <w:rPr>
          <w:rFonts w:ascii="Times New Roman" w:hAnsi="Times New Roman" w:cs="Times New Roman"/>
        </w:rPr>
        <w:t>.</w:t>
      </w:r>
    </w:p>
  </w:endnote>
  <w:endnote w:id="3">
    <w:p w14:paraId="233323FB" w14:textId="1D0BDC7B" w:rsidR="005C274B" w:rsidRPr="00F936BE" w:rsidRDefault="005C274B" w:rsidP="0041413A">
      <w:pPr>
        <w:pStyle w:val="EndnoteText"/>
        <w:spacing w:line="276" w:lineRule="auto"/>
        <w:rPr>
          <w:rFonts w:ascii="Times New Roman" w:hAnsi="Times New Roman" w:cs="Times New Roman"/>
        </w:rPr>
      </w:pPr>
      <w:r w:rsidRPr="00F936BE">
        <w:rPr>
          <w:rStyle w:val="EndnoteReference"/>
          <w:rFonts w:ascii="Times New Roman" w:hAnsi="Times New Roman" w:cs="Times New Roman"/>
        </w:rPr>
        <w:endnoteRef/>
      </w:r>
      <w:r w:rsidRPr="00F936BE">
        <w:rPr>
          <w:rFonts w:ascii="Times New Roman" w:hAnsi="Times New Roman" w:cs="Times New Roman"/>
        </w:rPr>
        <w:t xml:space="preserve"> </w:t>
      </w:r>
      <w:r w:rsidR="00B816B2">
        <w:rPr>
          <w:rFonts w:ascii="Times New Roman" w:hAnsi="Times New Roman" w:cs="Times New Roman"/>
        </w:rPr>
        <w:t>$$</w:t>
      </w:r>
      <w:r w:rsidR="005062F4" w:rsidRPr="00F936BE">
        <w:rPr>
          <w:rStyle w:val="quire-citationbutton"/>
          <w:rFonts w:ascii="Times New Roman" w:hAnsi="Times New Roman" w:cs="Times New Roman"/>
          <w:bdr w:val="none" w:sz="0" w:space="0" w:color="auto" w:frame="1"/>
        </w:rPr>
        <w:t>Cartwright 2020</w:t>
      </w:r>
      <w:r w:rsidR="00B816B2">
        <w:rPr>
          <w:rFonts w:ascii="Times New Roman" w:hAnsi="Times New Roman" w:cs="Times New Roman"/>
        </w:rPr>
        <w:t>$$</w:t>
      </w:r>
      <w:r w:rsidR="005062F4">
        <w:rPr>
          <w:rFonts w:ascii="Times New Roman" w:hAnsi="Times New Roman" w:cs="Times New Roman"/>
        </w:rPr>
        <w:t>.</w:t>
      </w:r>
      <w:r w:rsidR="007317BD">
        <w:rPr>
          <w:rFonts w:ascii="Times New Roman" w:hAnsi="Times New Roman" w:cs="Times New Roman"/>
        </w:rPr>
        <w:t xml:space="preserve"> F</w:t>
      </w:r>
      <w:r w:rsidR="007317BD" w:rsidRPr="007317BD">
        <w:rPr>
          <w:rFonts w:ascii="Times New Roman" w:hAnsi="Times New Roman" w:cs="Times New Roman"/>
        </w:rPr>
        <w:t>or further details of some of the challenges of identifying historical timbers</w:t>
      </w:r>
      <w:r w:rsidR="007317BD">
        <w:rPr>
          <w:rFonts w:ascii="Times New Roman" w:hAnsi="Times New Roman" w:cs="Times New Roman"/>
        </w:rPr>
        <w:t xml:space="preserve">, see </w:t>
      </w:r>
      <w:r w:rsidR="007317BD" w:rsidRPr="00F936BE">
        <w:rPr>
          <w:rStyle w:val="quire-citationbutton"/>
          <w:rFonts w:ascii="Times New Roman" w:hAnsi="Times New Roman" w:cs="Times New Roman"/>
          <w:bdr w:val="none" w:sz="0" w:space="0" w:color="auto" w:frame="1"/>
        </w:rPr>
        <w:t>Cartwright 2015</w:t>
      </w:r>
      <w:r w:rsidR="007317BD" w:rsidRPr="007317BD">
        <w:rPr>
          <w:rFonts w:ascii="Times New Roman" w:hAnsi="Times New Roman" w:cs="Times New Roman"/>
        </w:rPr>
        <w:t>.</w:t>
      </w:r>
    </w:p>
  </w:endnote>
  <w:endnote w:id="4">
    <w:p w14:paraId="412B4289" w14:textId="494578CF" w:rsidR="005C274B" w:rsidRPr="00F936BE" w:rsidRDefault="005C274B" w:rsidP="0041413A">
      <w:pPr>
        <w:spacing w:after="0" w:line="276" w:lineRule="auto"/>
        <w:rPr>
          <w:rFonts w:ascii="Times New Roman" w:hAnsi="Times New Roman" w:cs="Times New Roman"/>
          <w:sz w:val="20"/>
          <w:szCs w:val="20"/>
        </w:rPr>
      </w:pPr>
      <w:r w:rsidRPr="00F936BE">
        <w:rPr>
          <w:rStyle w:val="EndnoteReference"/>
          <w:rFonts w:ascii="Times New Roman" w:hAnsi="Times New Roman" w:cs="Times New Roman"/>
          <w:sz w:val="20"/>
          <w:szCs w:val="20"/>
        </w:rPr>
        <w:endnoteRef/>
      </w:r>
      <w:r w:rsidRPr="00F936BE">
        <w:rPr>
          <w:rFonts w:ascii="Times New Roman" w:hAnsi="Times New Roman" w:cs="Times New Roman"/>
          <w:sz w:val="20"/>
          <w:szCs w:val="20"/>
        </w:rPr>
        <w:t xml:space="preserve"> </w:t>
      </w:r>
      <w:r w:rsidR="00B816B2">
        <w:rPr>
          <w:rFonts w:ascii="Times New Roman" w:hAnsi="Times New Roman" w:cs="Times New Roman"/>
          <w:sz w:val="20"/>
          <w:szCs w:val="20"/>
        </w:rPr>
        <w:t>$$</w:t>
      </w:r>
      <w:r w:rsidRPr="00F936BE">
        <w:rPr>
          <w:rStyle w:val="quire-citationbutton"/>
          <w:rFonts w:ascii="Times New Roman" w:hAnsi="Times New Roman" w:cs="Times New Roman"/>
          <w:sz w:val="20"/>
          <w:szCs w:val="20"/>
          <w:bdr w:val="none" w:sz="0" w:space="0" w:color="auto" w:frame="1"/>
        </w:rPr>
        <w:t>Cartwright, Spaabæk, and Svoboda 2011</w:t>
      </w:r>
      <w:r w:rsidR="00B816B2">
        <w:rPr>
          <w:rFonts w:ascii="Times New Roman" w:hAnsi="Times New Roman" w:cs="Times New Roman"/>
          <w:sz w:val="20"/>
          <w:szCs w:val="20"/>
        </w:rPr>
        <w:t>$$</w:t>
      </w:r>
      <w:r w:rsidR="005062F4">
        <w:rPr>
          <w:rStyle w:val="quire-citationbutton"/>
          <w:rFonts w:ascii="Times New Roman" w:hAnsi="Times New Roman" w:cs="Times New Roman"/>
          <w:sz w:val="20"/>
          <w:szCs w:val="20"/>
          <w:bdr w:val="none" w:sz="0" w:space="0" w:color="auto" w:frame="1"/>
        </w:rPr>
        <w:t>.</w:t>
      </w:r>
    </w:p>
  </w:endnote>
  <w:endnote w:id="5">
    <w:p w14:paraId="4C80D91C" w14:textId="2711B5E8" w:rsidR="005C274B" w:rsidRPr="00F936BE" w:rsidRDefault="005C274B" w:rsidP="0041413A">
      <w:pPr>
        <w:spacing w:after="0" w:line="276" w:lineRule="auto"/>
        <w:rPr>
          <w:rFonts w:ascii="Times New Roman" w:hAnsi="Times New Roman" w:cs="Times New Roman"/>
          <w:sz w:val="20"/>
          <w:szCs w:val="20"/>
        </w:rPr>
      </w:pPr>
      <w:r w:rsidRPr="00F936BE">
        <w:rPr>
          <w:rStyle w:val="EndnoteReference"/>
          <w:rFonts w:ascii="Times New Roman" w:hAnsi="Times New Roman" w:cs="Times New Roman"/>
          <w:sz w:val="20"/>
          <w:szCs w:val="20"/>
        </w:rPr>
        <w:endnoteRef/>
      </w:r>
      <w:r w:rsidRPr="00F936BE">
        <w:rPr>
          <w:rFonts w:ascii="Times New Roman" w:hAnsi="Times New Roman" w:cs="Times New Roman"/>
          <w:sz w:val="20"/>
          <w:szCs w:val="20"/>
        </w:rPr>
        <w:t xml:space="preserve"> </w:t>
      </w:r>
      <w:hyperlink r:id="rId2" w:history="1">
        <w:r w:rsidRPr="00F936BE">
          <w:rPr>
            <w:rStyle w:val="Hyperlink"/>
            <w:rFonts w:ascii="Times New Roman" w:hAnsi="Times New Roman" w:cs="Times New Roman"/>
            <w:sz w:val="20"/>
            <w:szCs w:val="20"/>
          </w:rPr>
          <w:t>https://www.menil.org/collection/objects/6487-mummy-portrait-of-a-young-man-with-small-busts-of-isis-and-serapis</w:t>
        </w:r>
      </w:hyperlink>
      <w:r w:rsidR="00555AA4">
        <w:t>.</w:t>
      </w:r>
    </w:p>
  </w:endnote>
  <w:endnote w:id="6">
    <w:p w14:paraId="0B61374D" w14:textId="31811E1C" w:rsidR="005C274B" w:rsidRPr="00F936BE" w:rsidRDefault="005C274B" w:rsidP="0041413A">
      <w:pPr>
        <w:pStyle w:val="EndnoteText"/>
        <w:spacing w:line="276" w:lineRule="auto"/>
        <w:rPr>
          <w:rFonts w:ascii="Times New Roman" w:hAnsi="Times New Roman" w:cs="Times New Roman"/>
        </w:rPr>
      </w:pPr>
      <w:r w:rsidRPr="00F936BE">
        <w:rPr>
          <w:rStyle w:val="EndnoteReference"/>
          <w:rFonts w:ascii="Times New Roman" w:hAnsi="Times New Roman" w:cs="Times New Roman"/>
        </w:rPr>
        <w:endnoteRef/>
      </w:r>
      <w:r w:rsidRPr="00F936BE">
        <w:rPr>
          <w:rFonts w:ascii="Times New Roman" w:hAnsi="Times New Roman" w:cs="Times New Roman"/>
        </w:rPr>
        <w:t xml:space="preserve"> </w:t>
      </w:r>
      <w:r w:rsidR="00B816B2">
        <w:rPr>
          <w:rFonts w:ascii="Times New Roman" w:hAnsi="Times New Roman" w:cs="Times New Roman"/>
        </w:rPr>
        <w:t>$$</w:t>
      </w:r>
      <w:r w:rsidR="001C69E5" w:rsidRPr="00F936BE">
        <w:rPr>
          <w:rStyle w:val="quire-citationbutton"/>
          <w:rFonts w:ascii="Times New Roman" w:hAnsi="Times New Roman" w:cs="Times New Roman"/>
          <w:bdr w:val="none" w:sz="0" w:space="0" w:color="auto" w:frame="1"/>
        </w:rPr>
        <w:t>Cartwright 2020</w:t>
      </w:r>
      <w:r w:rsidR="00B816B2">
        <w:rPr>
          <w:rFonts w:ascii="Times New Roman" w:hAnsi="Times New Roman" w:cs="Times New Roman"/>
        </w:rPr>
        <w:t>$$</w:t>
      </w:r>
      <w:r w:rsidR="005062F4">
        <w:rPr>
          <w:rStyle w:val="quire-citationbutton"/>
          <w:rFonts w:ascii="Times New Roman" w:hAnsi="Times New Roman" w:cs="Times New Roman"/>
          <w:bdr w:val="none" w:sz="0" w:space="0" w:color="auto" w:frame="1"/>
        </w:rPr>
        <w:t>.</w:t>
      </w:r>
    </w:p>
  </w:endnote>
  <w:endnote w:id="7">
    <w:p w14:paraId="3E93C779" w14:textId="2CDB4F00" w:rsidR="001C69E5" w:rsidRPr="00F936BE" w:rsidRDefault="001C69E5" w:rsidP="0041413A">
      <w:pPr>
        <w:spacing w:after="0" w:line="276" w:lineRule="auto"/>
        <w:rPr>
          <w:rFonts w:ascii="Times New Roman" w:hAnsi="Times New Roman" w:cs="Times New Roman"/>
          <w:sz w:val="20"/>
          <w:szCs w:val="20"/>
        </w:rPr>
      </w:pPr>
      <w:r w:rsidRPr="00F936BE">
        <w:rPr>
          <w:rStyle w:val="EndnoteReference"/>
          <w:rFonts w:ascii="Times New Roman" w:hAnsi="Times New Roman" w:cs="Times New Roman"/>
          <w:sz w:val="20"/>
          <w:szCs w:val="20"/>
        </w:rPr>
        <w:endnoteRef/>
      </w:r>
      <w:r w:rsidRPr="00F936BE">
        <w:rPr>
          <w:rFonts w:ascii="Times New Roman" w:hAnsi="Times New Roman" w:cs="Times New Roman"/>
          <w:sz w:val="20"/>
          <w:szCs w:val="20"/>
        </w:rPr>
        <w:t xml:space="preserve"> </w:t>
      </w:r>
      <w:r w:rsidR="00B816B2">
        <w:rPr>
          <w:rFonts w:ascii="Times New Roman" w:hAnsi="Times New Roman" w:cs="Times New Roman"/>
          <w:sz w:val="20"/>
          <w:szCs w:val="20"/>
        </w:rPr>
        <w:t>$$</w:t>
      </w:r>
      <w:r w:rsidRPr="00F936BE">
        <w:rPr>
          <w:rFonts w:ascii="Times New Roman" w:eastAsia="Times New Roman" w:hAnsi="Times New Roman" w:cs="Times New Roman"/>
          <w:kern w:val="36"/>
          <w:sz w:val="20"/>
          <w:szCs w:val="20"/>
          <w:lang w:eastAsia="en-GB"/>
        </w:rPr>
        <w:t>Kirchhof and Rehorovics</w:t>
      </w:r>
      <w:r w:rsidRPr="00F936BE">
        <w:rPr>
          <w:rFonts w:ascii="Times New Roman" w:hAnsi="Times New Roman" w:cs="Times New Roman"/>
          <w:sz w:val="20"/>
          <w:szCs w:val="20"/>
        </w:rPr>
        <w:t xml:space="preserve"> 2010</w:t>
      </w:r>
      <w:r w:rsidR="00B816B2">
        <w:rPr>
          <w:rFonts w:ascii="Times New Roman" w:hAnsi="Times New Roman" w:cs="Times New Roman"/>
          <w:sz w:val="20"/>
          <w:szCs w:val="20"/>
        </w:rPr>
        <w:t>$$</w:t>
      </w:r>
      <w:r w:rsidR="005062F4">
        <w:rPr>
          <w:rFonts w:ascii="Times New Roman" w:hAnsi="Times New Roman" w:cs="Times New Roman"/>
          <w:sz w:val="20"/>
          <w:szCs w:val="20"/>
        </w:rPr>
        <w:t>.</w:t>
      </w:r>
    </w:p>
  </w:endnote>
  <w:endnote w:id="8">
    <w:p w14:paraId="492A6142" w14:textId="33B07C76" w:rsidR="00214D5A" w:rsidRPr="008E5E1F" w:rsidRDefault="00214D5A">
      <w:pPr>
        <w:pStyle w:val="EndnoteText"/>
        <w:rPr>
          <w:rFonts w:ascii="Times New Roman" w:hAnsi="Times New Roman" w:cs="Times New Roman"/>
        </w:rPr>
      </w:pPr>
      <w:r w:rsidRPr="008E5E1F">
        <w:rPr>
          <w:rStyle w:val="EndnoteReference"/>
          <w:rFonts w:ascii="Times New Roman" w:hAnsi="Times New Roman" w:cs="Times New Roman"/>
        </w:rPr>
        <w:endnoteRef/>
      </w:r>
      <w:r w:rsidRPr="008E5E1F">
        <w:rPr>
          <w:rFonts w:ascii="Times New Roman" w:hAnsi="Times New Roman" w:cs="Times New Roman"/>
        </w:rPr>
        <w:t xml:space="preserve"> Identifications of wood species used for intentional pastiches of mummy portraits have not been included in this paper as these results (carried out at the British Museum) are published separately or are archived.</w:t>
      </w:r>
    </w:p>
  </w:endnote>
  <w:endnote w:id="9">
    <w:p w14:paraId="68CF32BC" w14:textId="6DE888E6" w:rsidR="001C69E5" w:rsidRPr="00F936BE" w:rsidRDefault="001C69E5" w:rsidP="0041413A">
      <w:pPr>
        <w:pStyle w:val="EndnoteText"/>
        <w:spacing w:line="276" w:lineRule="auto"/>
        <w:rPr>
          <w:rFonts w:ascii="Times New Roman" w:hAnsi="Times New Roman" w:cs="Times New Roman"/>
        </w:rPr>
      </w:pPr>
      <w:r w:rsidRPr="00F936BE">
        <w:rPr>
          <w:rStyle w:val="EndnoteReference"/>
          <w:rFonts w:ascii="Times New Roman" w:hAnsi="Times New Roman" w:cs="Times New Roman"/>
        </w:rPr>
        <w:endnoteRef/>
      </w:r>
      <w:r w:rsidRPr="00F936BE">
        <w:rPr>
          <w:rFonts w:ascii="Times New Roman" w:hAnsi="Times New Roman" w:cs="Times New Roman"/>
        </w:rPr>
        <w:t xml:space="preserve"> </w:t>
      </w:r>
      <w:r w:rsidR="005062F4">
        <w:rPr>
          <w:rFonts w:ascii="Times New Roman" w:hAnsi="Times New Roman" w:cs="Times New Roman"/>
        </w:rPr>
        <w:t xml:space="preserve">See </w:t>
      </w:r>
      <w:r w:rsidR="00B816B2">
        <w:rPr>
          <w:rFonts w:ascii="Times New Roman" w:hAnsi="Times New Roman" w:cs="Times New Roman"/>
        </w:rPr>
        <w:t>$$</w:t>
      </w:r>
      <w:r w:rsidRPr="00F936BE">
        <w:rPr>
          <w:rStyle w:val="quire-citationbutton"/>
          <w:rFonts w:ascii="Times New Roman" w:hAnsi="Times New Roman" w:cs="Times New Roman"/>
          <w:bdr w:val="none" w:sz="0" w:space="0" w:color="auto" w:frame="1"/>
        </w:rPr>
        <w:t>Cartwright 2020</w:t>
      </w:r>
      <w:r w:rsidR="00B816B2">
        <w:rPr>
          <w:rFonts w:ascii="Times New Roman" w:hAnsi="Times New Roman" w:cs="Times New Roman"/>
        </w:rPr>
        <w:t>$$</w:t>
      </w:r>
      <w:r w:rsidR="005062F4">
        <w:rPr>
          <w:rStyle w:val="quire-citationbutton"/>
          <w:rFonts w:ascii="Times New Roman" w:hAnsi="Times New Roman" w:cs="Times New Roman"/>
          <w:bdr w:val="none" w:sz="0" w:space="0" w:color="auto" w:frame="1"/>
        </w:rPr>
        <w:t xml:space="preserve"> for a full </w:t>
      </w:r>
      <w:r w:rsidR="005062F4" w:rsidRPr="005062F4">
        <w:rPr>
          <w:rStyle w:val="quire-citationbutton"/>
          <w:rFonts w:ascii="Times New Roman" w:hAnsi="Times New Roman" w:cs="Times New Roman"/>
          <w:bdr w:val="none" w:sz="0" w:space="0" w:color="auto" w:frame="1"/>
        </w:rPr>
        <w:t>descri</w:t>
      </w:r>
      <w:r w:rsidR="005062F4">
        <w:rPr>
          <w:rStyle w:val="quire-citationbutton"/>
          <w:rFonts w:ascii="Times New Roman" w:hAnsi="Times New Roman" w:cs="Times New Roman"/>
          <w:bdr w:val="none" w:sz="0" w:space="0" w:color="auto" w:frame="1"/>
        </w:rPr>
        <w:t>ption.</w:t>
      </w:r>
    </w:p>
  </w:endnote>
  <w:endnote w:id="10">
    <w:p w14:paraId="3CA509E7" w14:textId="3D492C4C" w:rsidR="005062F4" w:rsidRDefault="005062F4">
      <w:pPr>
        <w:pStyle w:val="EndnoteText"/>
      </w:pPr>
      <w:r>
        <w:rPr>
          <w:rStyle w:val="EndnoteReference"/>
        </w:rPr>
        <w:endnoteRef/>
      </w:r>
      <w:r>
        <w:t xml:space="preserve"> </w:t>
      </w:r>
      <w:r>
        <w:rPr>
          <w:rFonts w:ascii="Times New Roman" w:hAnsi="Times New Roman" w:cs="Times New Roman"/>
        </w:rPr>
        <w:t xml:space="preserve">See </w:t>
      </w:r>
      <w:r w:rsidRPr="00F936BE">
        <w:rPr>
          <w:rStyle w:val="quire-citationbutton"/>
          <w:rFonts w:ascii="Times New Roman" w:hAnsi="Times New Roman" w:cs="Times New Roman"/>
          <w:bdr w:val="none" w:sz="0" w:space="0" w:color="auto" w:frame="1"/>
        </w:rPr>
        <w:t>Cartwright</w:t>
      </w:r>
      <w:r>
        <w:rPr>
          <w:rStyle w:val="quire-citationbutton"/>
          <w:rFonts w:ascii="Times New Roman" w:hAnsi="Times New Roman" w:cs="Times New Roman"/>
          <w:bdr w:val="none" w:sz="0" w:space="0" w:color="auto" w:frame="1"/>
        </w:rPr>
        <w:t xml:space="preserve"> entries in the </w:t>
      </w:r>
      <w:r w:rsidRPr="008E5E1F">
        <w:rPr>
          <w:rStyle w:val="quire-citationbutton"/>
          <w:rFonts w:ascii="Times New Roman" w:hAnsi="Times New Roman" w:cs="Times New Roman"/>
          <w:bdr w:val="none" w:sz="0" w:space="0" w:color="auto" w:frame="1"/>
        </w:rPr>
        <w:t>bibliography.</w:t>
      </w:r>
    </w:p>
  </w:endnote>
  <w:endnote w:id="11">
    <w:p w14:paraId="160DC8C0" w14:textId="73A70BC4" w:rsidR="001C69E5" w:rsidRPr="00F936BE" w:rsidRDefault="001C69E5" w:rsidP="0041413A">
      <w:pPr>
        <w:spacing w:after="0" w:line="276" w:lineRule="auto"/>
        <w:rPr>
          <w:rFonts w:ascii="Times New Roman" w:hAnsi="Times New Roman" w:cs="Times New Roman"/>
          <w:sz w:val="20"/>
          <w:szCs w:val="20"/>
        </w:rPr>
      </w:pPr>
      <w:r w:rsidRPr="00F936BE">
        <w:rPr>
          <w:rStyle w:val="EndnoteReference"/>
          <w:rFonts w:ascii="Times New Roman" w:hAnsi="Times New Roman" w:cs="Times New Roman"/>
          <w:sz w:val="20"/>
          <w:szCs w:val="20"/>
        </w:rPr>
        <w:endnoteRef/>
      </w:r>
      <w:r w:rsidRPr="00F936BE">
        <w:rPr>
          <w:rFonts w:ascii="Times New Roman" w:hAnsi="Times New Roman" w:cs="Times New Roman"/>
          <w:sz w:val="20"/>
          <w:szCs w:val="20"/>
        </w:rPr>
        <w:t xml:space="preserve"> </w:t>
      </w:r>
      <w:hyperlink r:id="rId3" w:history="1">
        <w:r w:rsidRPr="00F936BE">
          <w:rPr>
            <w:rStyle w:val="Hyperlink"/>
            <w:rFonts w:ascii="Times New Roman" w:hAnsi="Times New Roman" w:cs="Times New Roman"/>
            <w:sz w:val="20"/>
            <w:szCs w:val="20"/>
          </w:rPr>
          <w:t>https://www.britishmuseum.org/collection/object/G_1889-1018-1</w:t>
        </w:r>
      </w:hyperlink>
      <w:r w:rsidR="009157A5">
        <w:t>.</w:t>
      </w:r>
    </w:p>
  </w:endnote>
  <w:endnote w:id="12">
    <w:p w14:paraId="2301F423" w14:textId="0A7D1DEC" w:rsidR="001C69E5" w:rsidRPr="00F936BE" w:rsidRDefault="001C69E5" w:rsidP="0041413A">
      <w:pPr>
        <w:pStyle w:val="EndnoteText"/>
        <w:spacing w:line="276" w:lineRule="auto"/>
        <w:rPr>
          <w:rFonts w:ascii="Times New Roman" w:hAnsi="Times New Roman" w:cs="Times New Roman"/>
        </w:rPr>
      </w:pPr>
      <w:r w:rsidRPr="00F936BE">
        <w:rPr>
          <w:rStyle w:val="EndnoteReference"/>
          <w:rFonts w:ascii="Times New Roman" w:hAnsi="Times New Roman" w:cs="Times New Roman"/>
        </w:rPr>
        <w:endnoteRef/>
      </w:r>
      <w:r w:rsidRPr="00F936BE">
        <w:rPr>
          <w:rFonts w:ascii="Times New Roman" w:hAnsi="Times New Roman" w:cs="Times New Roman"/>
        </w:rPr>
        <w:t xml:space="preserve"> </w:t>
      </w:r>
      <w:r w:rsidR="00B816B2">
        <w:rPr>
          <w:rFonts w:ascii="Times New Roman" w:hAnsi="Times New Roman" w:cs="Times New Roman"/>
        </w:rPr>
        <w:t>$$</w:t>
      </w:r>
      <w:r w:rsidRPr="00F936BE">
        <w:rPr>
          <w:rStyle w:val="quire-citationbutton"/>
          <w:rFonts w:ascii="Times New Roman" w:hAnsi="Times New Roman" w:cs="Times New Roman"/>
          <w:bdr w:val="none" w:sz="0" w:space="0" w:color="auto" w:frame="1"/>
        </w:rPr>
        <w:t>Cartwright 1997a</w:t>
      </w:r>
      <w:r w:rsidR="00B816B2">
        <w:rPr>
          <w:rFonts w:ascii="Times New Roman" w:hAnsi="Times New Roman" w:cs="Times New Roman"/>
        </w:rPr>
        <w:t>$$</w:t>
      </w:r>
      <w:r w:rsidRPr="00F936BE">
        <w:rPr>
          <w:rFonts w:ascii="Times New Roman" w:hAnsi="Times New Roman" w:cs="Times New Roman"/>
        </w:rPr>
        <w:t>; </w:t>
      </w:r>
      <w:r w:rsidR="00B816B2">
        <w:rPr>
          <w:rFonts w:ascii="Times New Roman" w:hAnsi="Times New Roman" w:cs="Times New Roman"/>
        </w:rPr>
        <w:t>$$</w:t>
      </w:r>
      <w:r w:rsidRPr="00F936BE">
        <w:rPr>
          <w:rStyle w:val="quire-citationbutton"/>
          <w:rFonts w:ascii="Times New Roman" w:hAnsi="Times New Roman" w:cs="Times New Roman"/>
          <w:bdr w:val="none" w:sz="0" w:space="0" w:color="auto" w:frame="1"/>
        </w:rPr>
        <w:t>Cartwright 1997b</w:t>
      </w:r>
      <w:r w:rsidR="00B816B2">
        <w:rPr>
          <w:rFonts w:ascii="Times New Roman" w:hAnsi="Times New Roman" w:cs="Times New Roman"/>
        </w:rPr>
        <w:t>$$</w:t>
      </w:r>
      <w:r w:rsidRPr="00F936BE">
        <w:rPr>
          <w:rFonts w:ascii="Times New Roman" w:hAnsi="Times New Roman" w:cs="Times New Roman"/>
        </w:rPr>
        <w:t>; </w:t>
      </w:r>
      <w:r w:rsidR="00B816B2">
        <w:rPr>
          <w:rFonts w:ascii="Times New Roman" w:hAnsi="Times New Roman" w:cs="Times New Roman"/>
        </w:rPr>
        <w:t>$$</w:t>
      </w:r>
      <w:r w:rsidRPr="00F936BE">
        <w:rPr>
          <w:rStyle w:val="quire-citationbutton"/>
          <w:rFonts w:ascii="Times New Roman" w:hAnsi="Times New Roman" w:cs="Times New Roman"/>
          <w:bdr w:val="none" w:sz="0" w:space="0" w:color="auto" w:frame="1"/>
        </w:rPr>
        <w:t>Bierbrier et al. 1997</w:t>
      </w:r>
      <w:r w:rsidR="00B816B2">
        <w:rPr>
          <w:rFonts w:ascii="Times New Roman" w:hAnsi="Times New Roman" w:cs="Times New Roman"/>
        </w:rPr>
        <w:t>$$</w:t>
      </w:r>
      <w:r w:rsidRPr="00F936BE">
        <w:rPr>
          <w:rFonts w:ascii="Times New Roman" w:hAnsi="Times New Roman" w:cs="Times New Roman"/>
        </w:rPr>
        <w:t>; </w:t>
      </w:r>
      <w:r w:rsidR="00B816B2">
        <w:rPr>
          <w:rFonts w:ascii="Times New Roman" w:hAnsi="Times New Roman" w:cs="Times New Roman"/>
        </w:rPr>
        <w:t>$$</w:t>
      </w:r>
      <w:r w:rsidRPr="00F936BE">
        <w:rPr>
          <w:rStyle w:val="quire-citationbutton"/>
          <w:rFonts w:ascii="Times New Roman" w:hAnsi="Times New Roman" w:cs="Times New Roman"/>
          <w:bdr w:val="none" w:sz="0" w:space="0" w:color="auto" w:frame="1"/>
        </w:rPr>
        <w:t>Cartwright and Middleton 2008</w:t>
      </w:r>
      <w:r w:rsidR="00B816B2">
        <w:rPr>
          <w:rFonts w:ascii="Times New Roman" w:hAnsi="Times New Roman" w:cs="Times New Roman"/>
        </w:rPr>
        <w:t>$$</w:t>
      </w:r>
      <w:r w:rsidRPr="00F936BE">
        <w:rPr>
          <w:rStyle w:val="quire-citationbutton"/>
          <w:rFonts w:ascii="Times New Roman" w:hAnsi="Times New Roman" w:cs="Times New Roman"/>
          <w:bdr w:val="none" w:sz="0" w:space="0" w:color="auto" w:frame="1"/>
        </w:rPr>
        <w:t>.</w:t>
      </w:r>
    </w:p>
  </w:endnote>
  <w:endnote w:id="13">
    <w:p w14:paraId="372428E4" w14:textId="379CD60F" w:rsidR="001C69E5" w:rsidRPr="00F936BE" w:rsidRDefault="001C69E5" w:rsidP="0041413A">
      <w:pPr>
        <w:spacing w:after="0" w:line="276" w:lineRule="auto"/>
        <w:rPr>
          <w:rFonts w:ascii="Times New Roman" w:hAnsi="Times New Roman" w:cs="Times New Roman"/>
          <w:sz w:val="20"/>
          <w:szCs w:val="20"/>
        </w:rPr>
      </w:pPr>
      <w:r w:rsidRPr="00F936BE">
        <w:rPr>
          <w:rStyle w:val="EndnoteReference"/>
          <w:rFonts w:ascii="Times New Roman" w:hAnsi="Times New Roman" w:cs="Times New Roman"/>
          <w:sz w:val="20"/>
          <w:szCs w:val="20"/>
        </w:rPr>
        <w:endnoteRef/>
      </w:r>
      <w:r w:rsidRPr="00F936BE">
        <w:rPr>
          <w:rFonts w:ascii="Times New Roman" w:hAnsi="Times New Roman" w:cs="Times New Roman"/>
          <w:sz w:val="20"/>
          <w:szCs w:val="20"/>
        </w:rPr>
        <w:t xml:space="preserve"> </w:t>
      </w:r>
      <w:r w:rsidR="00B816B2">
        <w:rPr>
          <w:rFonts w:ascii="Times New Roman" w:hAnsi="Times New Roman" w:cs="Times New Roman"/>
          <w:sz w:val="20"/>
          <w:szCs w:val="20"/>
        </w:rPr>
        <w:t>$$</w:t>
      </w:r>
      <w:r w:rsidRPr="00F936BE">
        <w:rPr>
          <w:rFonts w:ascii="Times New Roman" w:hAnsi="Times New Roman" w:cs="Times New Roman"/>
          <w:sz w:val="20"/>
          <w:szCs w:val="20"/>
        </w:rPr>
        <w:t>Lowe 1897</w:t>
      </w:r>
      <w:r w:rsidR="00B816B2">
        <w:rPr>
          <w:rFonts w:ascii="Times New Roman" w:hAnsi="Times New Roman" w:cs="Times New Roman"/>
          <w:sz w:val="20"/>
          <w:szCs w:val="20"/>
        </w:rPr>
        <w:t>$$</w:t>
      </w:r>
      <w:r w:rsidR="005062F4">
        <w:rPr>
          <w:rFonts w:ascii="Times New Roman" w:hAnsi="Times New Roman" w:cs="Times New Roman"/>
          <w:sz w:val="20"/>
          <w:szCs w:val="20"/>
        </w:rPr>
        <w:t>.</w:t>
      </w:r>
    </w:p>
  </w:endnote>
  <w:endnote w:id="14">
    <w:p w14:paraId="04B6D9F6" w14:textId="62546D38" w:rsidR="001C69E5" w:rsidRPr="00F936BE" w:rsidRDefault="001C69E5" w:rsidP="0041413A">
      <w:pPr>
        <w:pStyle w:val="EndnoteText"/>
        <w:spacing w:line="276" w:lineRule="auto"/>
        <w:rPr>
          <w:rFonts w:ascii="Times New Roman" w:hAnsi="Times New Roman" w:cs="Times New Roman"/>
        </w:rPr>
      </w:pPr>
      <w:r w:rsidRPr="00F936BE">
        <w:rPr>
          <w:rStyle w:val="EndnoteReference"/>
          <w:rFonts w:ascii="Times New Roman" w:hAnsi="Times New Roman" w:cs="Times New Roman"/>
        </w:rPr>
        <w:endnoteRef/>
      </w:r>
      <w:r w:rsidRPr="00F936BE">
        <w:rPr>
          <w:rFonts w:ascii="Times New Roman" w:hAnsi="Times New Roman" w:cs="Times New Roman"/>
        </w:rPr>
        <w:t xml:space="preserve"> </w:t>
      </w:r>
      <w:r w:rsidR="00B816B2">
        <w:rPr>
          <w:rFonts w:ascii="Times New Roman" w:hAnsi="Times New Roman" w:cs="Times New Roman"/>
        </w:rPr>
        <w:t>$$</w:t>
      </w:r>
      <w:r w:rsidRPr="00F936BE">
        <w:rPr>
          <w:rStyle w:val="quire-citationbutton"/>
          <w:rFonts w:ascii="Times New Roman" w:hAnsi="Times New Roman" w:cs="Times New Roman"/>
          <w:bdr w:val="none" w:sz="0" w:space="0" w:color="auto" w:frame="1"/>
        </w:rPr>
        <w:t>Cartwright 2020</w:t>
      </w:r>
      <w:r w:rsidR="00B816B2">
        <w:rPr>
          <w:rFonts w:ascii="Times New Roman" w:hAnsi="Times New Roman" w:cs="Times New Roman"/>
        </w:rPr>
        <w:t>$$</w:t>
      </w:r>
      <w:r w:rsidR="005062F4">
        <w:rPr>
          <w:rStyle w:val="quire-citationbutton"/>
          <w:rFonts w:ascii="Times New Roman" w:hAnsi="Times New Roman" w:cs="Times New Roman"/>
          <w:bdr w:val="none" w:sz="0" w:space="0" w:color="auto" w:frame="1"/>
        </w:rPr>
        <w:t>.</w:t>
      </w:r>
    </w:p>
  </w:endnote>
  <w:endnote w:id="15">
    <w:p w14:paraId="3CFE5917" w14:textId="3E017E98" w:rsidR="001C69E5" w:rsidRPr="00F936BE" w:rsidRDefault="001C69E5" w:rsidP="0041413A">
      <w:pPr>
        <w:spacing w:after="0" w:line="276" w:lineRule="auto"/>
        <w:rPr>
          <w:rFonts w:ascii="Times New Roman" w:hAnsi="Times New Roman" w:cs="Times New Roman"/>
          <w:sz w:val="20"/>
          <w:szCs w:val="20"/>
        </w:rPr>
      </w:pPr>
      <w:r w:rsidRPr="00F936BE">
        <w:rPr>
          <w:rStyle w:val="EndnoteReference"/>
          <w:rFonts w:ascii="Times New Roman" w:hAnsi="Times New Roman" w:cs="Times New Roman"/>
          <w:sz w:val="20"/>
          <w:szCs w:val="20"/>
        </w:rPr>
        <w:endnoteRef/>
      </w:r>
      <w:r w:rsidRPr="00F936BE">
        <w:rPr>
          <w:rFonts w:ascii="Times New Roman" w:hAnsi="Times New Roman" w:cs="Times New Roman"/>
          <w:sz w:val="20"/>
          <w:szCs w:val="20"/>
        </w:rPr>
        <w:t xml:space="preserve"> </w:t>
      </w:r>
      <w:r w:rsidR="00B816B2">
        <w:rPr>
          <w:rFonts w:ascii="Times New Roman" w:hAnsi="Times New Roman" w:cs="Times New Roman"/>
          <w:sz w:val="20"/>
          <w:szCs w:val="20"/>
        </w:rPr>
        <w:t>$$</w:t>
      </w:r>
      <w:r w:rsidRPr="00F936BE">
        <w:rPr>
          <w:rFonts w:ascii="Times New Roman" w:hAnsi="Times New Roman" w:cs="Times New Roman"/>
          <w:sz w:val="20"/>
          <w:szCs w:val="20"/>
        </w:rPr>
        <w:t>Salvant et al</w:t>
      </w:r>
      <w:r w:rsidR="00F10F1C">
        <w:rPr>
          <w:rFonts w:ascii="Times New Roman" w:hAnsi="Times New Roman" w:cs="Times New Roman"/>
          <w:sz w:val="20"/>
          <w:szCs w:val="20"/>
        </w:rPr>
        <w:t>.</w:t>
      </w:r>
      <w:r w:rsidRPr="00F936BE">
        <w:rPr>
          <w:rFonts w:ascii="Times New Roman" w:hAnsi="Times New Roman" w:cs="Times New Roman"/>
          <w:sz w:val="20"/>
          <w:szCs w:val="20"/>
        </w:rPr>
        <w:t xml:space="preserve"> 201</w:t>
      </w:r>
      <w:r w:rsidR="00B816B2">
        <w:rPr>
          <w:rFonts w:ascii="Times New Roman" w:hAnsi="Times New Roman" w:cs="Times New Roman"/>
          <w:sz w:val="20"/>
          <w:szCs w:val="20"/>
        </w:rPr>
        <w:t>$$</w:t>
      </w:r>
      <w:r w:rsidRPr="00F936BE">
        <w:rPr>
          <w:rFonts w:ascii="Times New Roman" w:hAnsi="Times New Roman" w:cs="Times New Roman"/>
          <w:sz w:val="20"/>
          <w:szCs w:val="20"/>
        </w:rPr>
        <w:t>; Williams, Cartwright</w:t>
      </w:r>
      <w:r w:rsidR="00F10F1C">
        <w:rPr>
          <w:rFonts w:ascii="Times New Roman" w:hAnsi="Times New Roman" w:cs="Times New Roman"/>
          <w:sz w:val="20"/>
          <w:szCs w:val="20"/>
        </w:rPr>
        <w:t>,</w:t>
      </w:r>
      <w:r w:rsidRPr="00F936BE">
        <w:rPr>
          <w:rFonts w:ascii="Times New Roman" w:hAnsi="Times New Roman" w:cs="Times New Roman"/>
          <w:sz w:val="20"/>
          <w:szCs w:val="20"/>
        </w:rPr>
        <w:t xml:space="preserve"> and Walton 2020</w:t>
      </w:r>
      <w:r w:rsidR="00B816B2">
        <w:rPr>
          <w:rFonts w:ascii="Times New Roman" w:hAnsi="Times New Roman" w:cs="Times New Roman"/>
          <w:sz w:val="20"/>
          <w:szCs w:val="20"/>
        </w:rPr>
        <w:t>$$</w:t>
      </w:r>
      <w:r w:rsidR="005062F4">
        <w:rPr>
          <w:rFonts w:ascii="Times New Roman" w:hAnsi="Times New Roman" w:cs="Times New Roman"/>
          <w:sz w:val="20"/>
          <w:szCs w:val="20"/>
        </w:rPr>
        <w:t>.</w:t>
      </w:r>
    </w:p>
  </w:endnote>
  <w:endnote w:id="16">
    <w:p w14:paraId="6C2E39F3" w14:textId="4A015704" w:rsidR="005062F4" w:rsidRDefault="005062F4">
      <w:pPr>
        <w:pStyle w:val="EndnoteText"/>
      </w:pPr>
      <w:r>
        <w:rPr>
          <w:rStyle w:val="EndnoteReference"/>
        </w:rPr>
        <w:endnoteRef/>
      </w:r>
      <w:r>
        <w:t xml:space="preserve"> </w:t>
      </w:r>
      <w:r w:rsidRPr="00A47FFE">
        <w:rPr>
          <w:rFonts w:ascii="Times New Roman" w:hAnsi="Times New Roman" w:cs="Times New Roman"/>
        </w:rPr>
        <w:t xml:space="preserve">Presumed on geographical grounds to be </w:t>
      </w:r>
      <w:r w:rsidRPr="00A47FFE">
        <w:rPr>
          <w:rFonts w:ascii="Times New Roman" w:hAnsi="Times New Roman" w:cs="Times New Roman"/>
          <w:i/>
          <w:iCs/>
        </w:rPr>
        <w:t>Cedrus libani</w:t>
      </w:r>
      <w:r w:rsidRPr="00A47FFE">
        <w:rPr>
          <w:rFonts w:ascii="Times New Roman" w:hAnsi="Times New Roman" w:cs="Times New Roman"/>
        </w:rPr>
        <w:t>.</w:t>
      </w:r>
    </w:p>
  </w:endnote>
  <w:endnote w:id="17">
    <w:p w14:paraId="799AEC5A" w14:textId="6BFCBD9C" w:rsidR="001C69E5" w:rsidRPr="00F936BE" w:rsidRDefault="001C69E5" w:rsidP="0041413A">
      <w:pPr>
        <w:pStyle w:val="EndnoteText"/>
        <w:spacing w:line="276" w:lineRule="auto"/>
        <w:rPr>
          <w:rFonts w:ascii="Times New Roman" w:hAnsi="Times New Roman" w:cs="Times New Roman"/>
        </w:rPr>
      </w:pPr>
      <w:r w:rsidRPr="00F936BE">
        <w:rPr>
          <w:rStyle w:val="EndnoteReference"/>
          <w:rFonts w:ascii="Times New Roman" w:hAnsi="Times New Roman" w:cs="Times New Roman"/>
        </w:rPr>
        <w:endnoteRef/>
      </w:r>
      <w:r w:rsidRPr="00F936BE">
        <w:rPr>
          <w:rFonts w:ascii="Times New Roman" w:hAnsi="Times New Roman" w:cs="Times New Roman"/>
        </w:rPr>
        <w:t xml:space="preserve"> </w:t>
      </w:r>
      <w:r w:rsidR="00B816B2">
        <w:rPr>
          <w:rFonts w:ascii="Times New Roman" w:hAnsi="Times New Roman" w:cs="Times New Roman"/>
        </w:rPr>
        <w:t>$$</w:t>
      </w:r>
      <w:r w:rsidRPr="00F936BE">
        <w:rPr>
          <w:rStyle w:val="quire-citationbutton"/>
          <w:rFonts w:ascii="Times New Roman" w:hAnsi="Times New Roman" w:cs="Times New Roman"/>
          <w:bdr w:val="none" w:sz="0" w:space="0" w:color="auto" w:frame="1"/>
        </w:rPr>
        <w:t>Cartwright 2020</w:t>
      </w:r>
      <w:r w:rsidR="00B816B2">
        <w:rPr>
          <w:rFonts w:ascii="Times New Roman" w:hAnsi="Times New Roman" w:cs="Times New Roman"/>
        </w:rPr>
        <w:t>$$</w:t>
      </w:r>
      <w:r w:rsidR="005062F4">
        <w:rPr>
          <w:rStyle w:val="quire-citationbutton"/>
          <w:rFonts w:ascii="Times New Roman" w:hAnsi="Times New Roman" w:cs="Times New Roman"/>
          <w:bdr w:val="none" w:sz="0" w:space="0" w:color="auto" w:frame="1"/>
        </w:rPr>
        <w:t>.</w:t>
      </w:r>
    </w:p>
  </w:endnote>
  <w:endnote w:id="18">
    <w:p w14:paraId="2721AE6F" w14:textId="4BEFE11D" w:rsidR="001C69E5" w:rsidRPr="00F936BE" w:rsidRDefault="001C69E5" w:rsidP="0041413A">
      <w:pPr>
        <w:spacing w:after="0" w:line="276" w:lineRule="auto"/>
        <w:rPr>
          <w:rFonts w:ascii="Times New Roman" w:hAnsi="Times New Roman" w:cs="Times New Roman"/>
          <w:sz w:val="20"/>
          <w:szCs w:val="20"/>
        </w:rPr>
      </w:pPr>
      <w:r w:rsidRPr="00F936BE">
        <w:rPr>
          <w:rStyle w:val="EndnoteReference"/>
          <w:rFonts w:ascii="Times New Roman" w:hAnsi="Times New Roman" w:cs="Times New Roman"/>
          <w:sz w:val="20"/>
          <w:szCs w:val="20"/>
        </w:rPr>
        <w:endnoteRef/>
      </w:r>
      <w:r w:rsidRPr="00F936BE">
        <w:rPr>
          <w:rFonts w:ascii="Times New Roman" w:hAnsi="Times New Roman" w:cs="Times New Roman"/>
          <w:sz w:val="20"/>
          <w:szCs w:val="20"/>
        </w:rPr>
        <w:t xml:space="preserve"> Although it is still accepted that the term </w:t>
      </w:r>
      <w:r w:rsidRPr="00A47FFE">
        <w:rPr>
          <w:rFonts w:ascii="Times New Roman" w:hAnsi="Times New Roman" w:cs="Times New Roman"/>
          <w:i/>
          <w:iCs/>
          <w:sz w:val="20"/>
          <w:szCs w:val="20"/>
        </w:rPr>
        <w:t xml:space="preserve">acacia </w:t>
      </w:r>
      <w:r w:rsidRPr="00F936BE">
        <w:rPr>
          <w:rFonts w:ascii="Times New Roman" w:hAnsi="Times New Roman" w:cs="Times New Roman"/>
          <w:sz w:val="20"/>
          <w:szCs w:val="20"/>
        </w:rPr>
        <w:t xml:space="preserve">can be used internationally as a common name, the genus </w:t>
      </w:r>
      <w:r w:rsidRPr="00F936BE">
        <w:rPr>
          <w:rFonts w:ascii="Times New Roman" w:hAnsi="Times New Roman" w:cs="Times New Roman"/>
          <w:i/>
          <w:iCs/>
          <w:sz w:val="20"/>
          <w:szCs w:val="20"/>
        </w:rPr>
        <w:t>Acacia</w:t>
      </w:r>
      <w:r w:rsidRPr="00F936BE">
        <w:rPr>
          <w:rFonts w:ascii="Times New Roman" w:hAnsi="Times New Roman" w:cs="Times New Roman"/>
          <w:sz w:val="20"/>
          <w:szCs w:val="20"/>
        </w:rPr>
        <w:t xml:space="preserve"> is now reserved for Australian acacias only. Depending on which species are involved (and anatomically this may not be straightforward to determine), the genera of non-Australian acacias have been reclassified either as </w:t>
      </w:r>
      <w:r w:rsidRPr="00F936BE">
        <w:rPr>
          <w:rFonts w:ascii="Times New Roman" w:hAnsi="Times New Roman" w:cs="Times New Roman"/>
          <w:i/>
          <w:iCs/>
          <w:sz w:val="20"/>
          <w:szCs w:val="20"/>
        </w:rPr>
        <w:t>Vachellia</w:t>
      </w:r>
      <w:r w:rsidRPr="00F936BE">
        <w:rPr>
          <w:rFonts w:ascii="Times New Roman" w:hAnsi="Times New Roman" w:cs="Times New Roman"/>
          <w:sz w:val="20"/>
          <w:szCs w:val="20"/>
        </w:rPr>
        <w:t xml:space="preserve">, or </w:t>
      </w:r>
      <w:r w:rsidRPr="00F936BE">
        <w:rPr>
          <w:rFonts w:ascii="Times New Roman" w:hAnsi="Times New Roman" w:cs="Times New Roman"/>
          <w:i/>
          <w:iCs/>
          <w:sz w:val="20"/>
          <w:szCs w:val="20"/>
        </w:rPr>
        <w:t>Senegalia</w:t>
      </w:r>
      <w:r w:rsidRPr="00F936BE">
        <w:rPr>
          <w:rFonts w:ascii="Times New Roman" w:hAnsi="Times New Roman" w:cs="Times New Roman"/>
          <w:sz w:val="20"/>
          <w:szCs w:val="20"/>
        </w:rPr>
        <w:t xml:space="preserve">. This means that where records of occurrence of the non-Australian genus </w:t>
      </w:r>
      <w:r w:rsidRPr="00F936BE">
        <w:rPr>
          <w:rFonts w:ascii="Times New Roman" w:hAnsi="Times New Roman" w:cs="Times New Roman"/>
          <w:i/>
          <w:iCs/>
          <w:sz w:val="20"/>
          <w:szCs w:val="20"/>
        </w:rPr>
        <w:t>Acacia</w:t>
      </w:r>
      <w:r w:rsidRPr="00F936BE">
        <w:rPr>
          <w:rFonts w:ascii="Times New Roman" w:hAnsi="Times New Roman" w:cs="Times New Roman"/>
          <w:sz w:val="20"/>
          <w:szCs w:val="20"/>
        </w:rPr>
        <w:t xml:space="preserve"> have been cited previously in the literature, they will now require taxonomic reclassification.</w:t>
      </w:r>
    </w:p>
  </w:endnote>
  <w:endnote w:id="19">
    <w:p w14:paraId="129A42CE" w14:textId="1D6B1C77" w:rsidR="00634639" w:rsidRPr="00F936BE" w:rsidRDefault="00634639" w:rsidP="0041413A">
      <w:pPr>
        <w:spacing w:after="0" w:line="276" w:lineRule="auto"/>
        <w:rPr>
          <w:rFonts w:ascii="Times New Roman" w:hAnsi="Times New Roman" w:cs="Times New Roman"/>
          <w:sz w:val="20"/>
          <w:szCs w:val="20"/>
        </w:rPr>
      </w:pPr>
      <w:r w:rsidRPr="00F936BE">
        <w:rPr>
          <w:rStyle w:val="EndnoteReference"/>
          <w:rFonts w:ascii="Times New Roman" w:hAnsi="Times New Roman" w:cs="Times New Roman"/>
          <w:sz w:val="20"/>
          <w:szCs w:val="20"/>
        </w:rPr>
        <w:endnoteRef/>
      </w:r>
      <w:r w:rsidRPr="00F936BE">
        <w:rPr>
          <w:rFonts w:ascii="Times New Roman" w:hAnsi="Times New Roman" w:cs="Times New Roman"/>
          <w:sz w:val="20"/>
          <w:szCs w:val="20"/>
        </w:rPr>
        <w:t xml:space="preserve"> </w:t>
      </w:r>
      <w:hyperlink r:id="rId4" w:history="1">
        <w:r w:rsidRPr="00F936BE">
          <w:rPr>
            <w:rStyle w:val="Hyperlink"/>
            <w:rFonts w:ascii="Times New Roman" w:hAnsi="Times New Roman" w:cs="Times New Roman"/>
            <w:sz w:val="20"/>
            <w:szCs w:val="20"/>
          </w:rPr>
          <w:t>https://www.britishmuseum.org/collection/object/Y_EA13595</w:t>
        </w:r>
      </w:hyperlink>
      <w:r w:rsidR="009157A5">
        <w:t>.</w:t>
      </w:r>
    </w:p>
  </w:endnote>
  <w:endnote w:id="20">
    <w:p w14:paraId="21E7C55F" w14:textId="329ECD6B" w:rsidR="00634639" w:rsidRPr="00F936BE" w:rsidRDefault="00634639" w:rsidP="0041413A">
      <w:pPr>
        <w:spacing w:after="0" w:line="276" w:lineRule="auto"/>
        <w:rPr>
          <w:rFonts w:ascii="Times New Roman" w:hAnsi="Times New Roman" w:cs="Times New Roman"/>
          <w:sz w:val="20"/>
          <w:szCs w:val="20"/>
        </w:rPr>
      </w:pPr>
      <w:r w:rsidRPr="00F936BE">
        <w:rPr>
          <w:rStyle w:val="EndnoteReference"/>
          <w:rFonts w:ascii="Times New Roman" w:hAnsi="Times New Roman" w:cs="Times New Roman"/>
          <w:sz w:val="20"/>
          <w:szCs w:val="20"/>
        </w:rPr>
        <w:endnoteRef/>
      </w:r>
      <w:r w:rsidRPr="00F936BE">
        <w:rPr>
          <w:rFonts w:ascii="Times New Roman" w:hAnsi="Times New Roman" w:cs="Times New Roman"/>
          <w:sz w:val="20"/>
          <w:szCs w:val="20"/>
        </w:rPr>
        <w:t xml:space="preserve"> </w:t>
      </w:r>
      <w:hyperlink r:id="rId5" w:history="1">
        <w:r w:rsidRPr="00F936BE">
          <w:rPr>
            <w:rStyle w:val="Hyperlink"/>
            <w:rFonts w:ascii="Times New Roman" w:hAnsi="Times New Roman" w:cs="Times New Roman"/>
            <w:sz w:val="20"/>
            <w:szCs w:val="20"/>
          </w:rPr>
          <w:t>https://www.britishmuseum.org/collection/object/Y_EA21810</w:t>
        </w:r>
      </w:hyperlink>
      <w:r w:rsidR="009157A5">
        <w:t>.</w:t>
      </w:r>
    </w:p>
  </w:endnote>
  <w:endnote w:id="21">
    <w:p w14:paraId="3B5D6F90" w14:textId="4F48ED73" w:rsidR="00634639" w:rsidRPr="00F936BE" w:rsidRDefault="00634639" w:rsidP="0041413A">
      <w:pPr>
        <w:spacing w:after="0" w:line="276" w:lineRule="auto"/>
        <w:rPr>
          <w:rFonts w:ascii="Times New Roman" w:hAnsi="Times New Roman" w:cs="Times New Roman"/>
          <w:sz w:val="20"/>
          <w:szCs w:val="20"/>
        </w:rPr>
      </w:pPr>
      <w:r w:rsidRPr="00F936BE">
        <w:rPr>
          <w:rStyle w:val="EndnoteReference"/>
          <w:rFonts w:ascii="Times New Roman" w:hAnsi="Times New Roman" w:cs="Times New Roman"/>
          <w:sz w:val="20"/>
          <w:szCs w:val="20"/>
        </w:rPr>
        <w:endnoteRef/>
      </w:r>
      <w:r w:rsidRPr="00F936BE">
        <w:rPr>
          <w:rFonts w:ascii="Times New Roman" w:hAnsi="Times New Roman" w:cs="Times New Roman"/>
          <w:sz w:val="20"/>
          <w:szCs w:val="20"/>
        </w:rPr>
        <w:t xml:space="preserve"> </w:t>
      </w:r>
      <w:r w:rsidR="00B816B2">
        <w:rPr>
          <w:rFonts w:ascii="Times New Roman" w:hAnsi="Times New Roman" w:cs="Times New Roman"/>
          <w:sz w:val="20"/>
          <w:szCs w:val="20"/>
        </w:rPr>
        <w:t>$$</w:t>
      </w:r>
      <w:r w:rsidRPr="00F936BE">
        <w:rPr>
          <w:rFonts w:ascii="Times New Roman" w:hAnsi="Times New Roman" w:cs="Times New Roman"/>
          <w:sz w:val="20"/>
          <w:szCs w:val="20"/>
        </w:rPr>
        <w:t>Opper 2008</w:t>
      </w:r>
      <w:r w:rsidR="00B816B2">
        <w:rPr>
          <w:rFonts w:ascii="Times New Roman" w:hAnsi="Times New Roman" w:cs="Times New Roman"/>
          <w:sz w:val="20"/>
          <w:szCs w:val="20"/>
        </w:rPr>
        <w:t>$$</w:t>
      </w:r>
      <w:r w:rsidR="009157A5">
        <w:rPr>
          <w:rFonts w:ascii="Times New Roman" w:hAnsi="Times New Roman" w:cs="Times New Roman"/>
          <w:sz w:val="20"/>
          <w:szCs w:val="20"/>
        </w:rPr>
        <w:t>.</w:t>
      </w:r>
    </w:p>
    <w:p w14:paraId="41165E87" w14:textId="0A8DC0A1" w:rsidR="00634639" w:rsidRPr="00634639" w:rsidRDefault="00634639">
      <w:pPr>
        <w:pStyle w:val="EndnoteText"/>
        <w:rPr>
          <w:rFonts w:ascii="Times New Roman" w:hAnsi="Times New Roman" w:cs="Times New Roma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C6434" w14:textId="77777777" w:rsidR="00C84FC7" w:rsidRPr="00F936BE" w:rsidRDefault="00C84FC7" w:rsidP="00B66111">
      <w:pPr>
        <w:spacing w:after="0" w:line="240" w:lineRule="auto"/>
      </w:pPr>
      <w:r w:rsidRPr="00F936BE">
        <w:separator/>
      </w:r>
    </w:p>
  </w:footnote>
  <w:footnote w:type="continuationSeparator" w:id="0">
    <w:p w14:paraId="3E7432F8" w14:textId="77777777" w:rsidR="00C84FC7" w:rsidRPr="00F936BE" w:rsidRDefault="00C84FC7" w:rsidP="00B66111">
      <w:pPr>
        <w:spacing w:after="0" w:line="240" w:lineRule="auto"/>
      </w:pPr>
      <w:r w:rsidRPr="00F936B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439AC"/>
    <w:multiLevelType w:val="hybridMultilevel"/>
    <w:tmpl w:val="4AE24A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3E029A3"/>
    <w:multiLevelType w:val="hybridMultilevel"/>
    <w:tmpl w:val="B16C22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B387480"/>
    <w:multiLevelType w:val="hybridMultilevel"/>
    <w:tmpl w:val="DD6ABFA4"/>
    <w:lvl w:ilvl="0" w:tplc="FDA41A7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5544DC"/>
    <w:multiLevelType w:val="hybridMultilevel"/>
    <w:tmpl w:val="76CAB07C"/>
    <w:lvl w:ilvl="0" w:tplc="C36EDA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BD1A9C"/>
    <w:multiLevelType w:val="hybridMultilevel"/>
    <w:tmpl w:val="088AE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3C6F20"/>
    <w:multiLevelType w:val="hybridMultilevel"/>
    <w:tmpl w:val="177663E8"/>
    <w:lvl w:ilvl="0" w:tplc="C52E168A">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6443DAE"/>
    <w:multiLevelType w:val="hybridMultilevel"/>
    <w:tmpl w:val="D548B4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6F70599"/>
    <w:multiLevelType w:val="hybridMultilevel"/>
    <w:tmpl w:val="5B58AA80"/>
    <w:lvl w:ilvl="0" w:tplc="3B603EF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E63764"/>
    <w:multiLevelType w:val="hybridMultilevel"/>
    <w:tmpl w:val="8BEAFE68"/>
    <w:lvl w:ilvl="0" w:tplc="A6DCEAD4">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326605">
    <w:abstractNumId w:val="6"/>
  </w:num>
  <w:num w:numId="2" w16cid:durableId="487866824">
    <w:abstractNumId w:val="5"/>
  </w:num>
  <w:num w:numId="3" w16cid:durableId="837353721">
    <w:abstractNumId w:val="0"/>
  </w:num>
  <w:num w:numId="4" w16cid:durableId="130025443">
    <w:abstractNumId w:val="8"/>
  </w:num>
  <w:num w:numId="5" w16cid:durableId="1665350440">
    <w:abstractNumId w:val="7"/>
  </w:num>
  <w:num w:numId="6" w16cid:durableId="799811640">
    <w:abstractNumId w:val="2"/>
  </w:num>
  <w:num w:numId="7" w16cid:durableId="1268153658">
    <w:abstractNumId w:val="1"/>
  </w:num>
  <w:num w:numId="8" w16cid:durableId="1448309518">
    <w:abstractNumId w:val="4"/>
  </w:num>
  <w:num w:numId="9" w16cid:durableId="5293398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F5D"/>
    <w:rsid w:val="00000D92"/>
    <w:rsid w:val="0000470B"/>
    <w:rsid w:val="000251DD"/>
    <w:rsid w:val="000319AE"/>
    <w:rsid w:val="0003414A"/>
    <w:rsid w:val="00035997"/>
    <w:rsid w:val="00061D8B"/>
    <w:rsid w:val="00064F47"/>
    <w:rsid w:val="00086F34"/>
    <w:rsid w:val="000939CE"/>
    <w:rsid w:val="0009454E"/>
    <w:rsid w:val="00096974"/>
    <w:rsid w:val="00096AC5"/>
    <w:rsid w:val="000A55F6"/>
    <w:rsid w:val="000B14AF"/>
    <w:rsid w:val="000C28AD"/>
    <w:rsid w:val="000D750B"/>
    <w:rsid w:val="000F0F86"/>
    <w:rsid w:val="000F1946"/>
    <w:rsid w:val="000F4ACD"/>
    <w:rsid w:val="00110A99"/>
    <w:rsid w:val="00121F9D"/>
    <w:rsid w:val="00126B58"/>
    <w:rsid w:val="001473F6"/>
    <w:rsid w:val="00147A99"/>
    <w:rsid w:val="001560FC"/>
    <w:rsid w:val="0016613E"/>
    <w:rsid w:val="00175FA8"/>
    <w:rsid w:val="001852E6"/>
    <w:rsid w:val="001B1B2B"/>
    <w:rsid w:val="001B74BC"/>
    <w:rsid w:val="001C141B"/>
    <w:rsid w:val="001C4F23"/>
    <w:rsid w:val="001C69E5"/>
    <w:rsid w:val="001E05CD"/>
    <w:rsid w:val="001E05EE"/>
    <w:rsid w:val="001E144E"/>
    <w:rsid w:val="00206986"/>
    <w:rsid w:val="00212037"/>
    <w:rsid w:val="00214D5A"/>
    <w:rsid w:val="00231F66"/>
    <w:rsid w:val="00244BC0"/>
    <w:rsid w:val="00247439"/>
    <w:rsid w:val="002756DB"/>
    <w:rsid w:val="00290DF1"/>
    <w:rsid w:val="00296B45"/>
    <w:rsid w:val="002B70EC"/>
    <w:rsid w:val="002D7DCC"/>
    <w:rsid w:val="002E1613"/>
    <w:rsid w:val="002F0B26"/>
    <w:rsid w:val="002F13E1"/>
    <w:rsid w:val="00300A7C"/>
    <w:rsid w:val="00301BE1"/>
    <w:rsid w:val="00305164"/>
    <w:rsid w:val="00322475"/>
    <w:rsid w:val="003252C8"/>
    <w:rsid w:val="0032656E"/>
    <w:rsid w:val="00336106"/>
    <w:rsid w:val="0035358F"/>
    <w:rsid w:val="00353D59"/>
    <w:rsid w:val="003551AE"/>
    <w:rsid w:val="00370ACA"/>
    <w:rsid w:val="003910C9"/>
    <w:rsid w:val="00394B07"/>
    <w:rsid w:val="003A7C61"/>
    <w:rsid w:val="003D4B6C"/>
    <w:rsid w:val="003F0425"/>
    <w:rsid w:val="004003C8"/>
    <w:rsid w:val="00403C4F"/>
    <w:rsid w:val="0041413A"/>
    <w:rsid w:val="0042719D"/>
    <w:rsid w:val="004368F1"/>
    <w:rsid w:val="00466EEC"/>
    <w:rsid w:val="0047029C"/>
    <w:rsid w:val="004712C8"/>
    <w:rsid w:val="004842F7"/>
    <w:rsid w:val="004D403D"/>
    <w:rsid w:val="005062F4"/>
    <w:rsid w:val="00525315"/>
    <w:rsid w:val="0052714F"/>
    <w:rsid w:val="00527837"/>
    <w:rsid w:val="00545952"/>
    <w:rsid w:val="00551F16"/>
    <w:rsid w:val="0055269D"/>
    <w:rsid w:val="005534D9"/>
    <w:rsid w:val="00553F6B"/>
    <w:rsid w:val="00555AA4"/>
    <w:rsid w:val="005611B1"/>
    <w:rsid w:val="0056120B"/>
    <w:rsid w:val="005663DD"/>
    <w:rsid w:val="00572A72"/>
    <w:rsid w:val="00575193"/>
    <w:rsid w:val="005910BB"/>
    <w:rsid w:val="005961CC"/>
    <w:rsid w:val="005A3CA0"/>
    <w:rsid w:val="005A5154"/>
    <w:rsid w:val="005B13C3"/>
    <w:rsid w:val="005C274B"/>
    <w:rsid w:val="005C5B35"/>
    <w:rsid w:val="005D3925"/>
    <w:rsid w:val="005F5453"/>
    <w:rsid w:val="005F6204"/>
    <w:rsid w:val="00607373"/>
    <w:rsid w:val="0061303E"/>
    <w:rsid w:val="00626072"/>
    <w:rsid w:val="00633777"/>
    <w:rsid w:val="00634639"/>
    <w:rsid w:val="00643F9A"/>
    <w:rsid w:val="0065189E"/>
    <w:rsid w:val="00655D8A"/>
    <w:rsid w:val="00656D6E"/>
    <w:rsid w:val="00670498"/>
    <w:rsid w:val="006854E2"/>
    <w:rsid w:val="00686B0C"/>
    <w:rsid w:val="006A476B"/>
    <w:rsid w:val="006A594C"/>
    <w:rsid w:val="006C2793"/>
    <w:rsid w:val="006C6799"/>
    <w:rsid w:val="006D3470"/>
    <w:rsid w:val="006D693B"/>
    <w:rsid w:val="006D76EE"/>
    <w:rsid w:val="006E3512"/>
    <w:rsid w:val="006E6308"/>
    <w:rsid w:val="006E7ED8"/>
    <w:rsid w:val="006F078F"/>
    <w:rsid w:val="00704CAF"/>
    <w:rsid w:val="00713DF1"/>
    <w:rsid w:val="00723DBB"/>
    <w:rsid w:val="007317BD"/>
    <w:rsid w:val="00735E7A"/>
    <w:rsid w:val="0073625B"/>
    <w:rsid w:val="00736848"/>
    <w:rsid w:val="00744180"/>
    <w:rsid w:val="00761EFB"/>
    <w:rsid w:val="00773199"/>
    <w:rsid w:val="00776545"/>
    <w:rsid w:val="007A5671"/>
    <w:rsid w:val="007B2A8E"/>
    <w:rsid w:val="007C0323"/>
    <w:rsid w:val="007C4FF6"/>
    <w:rsid w:val="007D0EDB"/>
    <w:rsid w:val="007D3DCB"/>
    <w:rsid w:val="007E19BE"/>
    <w:rsid w:val="007F3696"/>
    <w:rsid w:val="00834713"/>
    <w:rsid w:val="00836F9E"/>
    <w:rsid w:val="00851A8C"/>
    <w:rsid w:val="008569B5"/>
    <w:rsid w:val="00863470"/>
    <w:rsid w:val="00880700"/>
    <w:rsid w:val="00896438"/>
    <w:rsid w:val="00896FFB"/>
    <w:rsid w:val="008B10B7"/>
    <w:rsid w:val="008D30FC"/>
    <w:rsid w:val="008D3E74"/>
    <w:rsid w:val="008E5E1F"/>
    <w:rsid w:val="008F1F5D"/>
    <w:rsid w:val="0090372E"/>
    <w:rsid w:val="00912164"/>
    <w:rsid w:val="009157A5"/>
    <w:rsid w:val="00931761"/>
    <w:rsid w:val="009364D7"/>
    <w:rsid w:val="00941B17"/>
    <w:rsid w:val="00950DAF"/>
    <w:rsid w:val="00952FAE"/>
    <w:rsid w:val="00961269"/>
    <w:rsid w:val="00967764"/>
    <w:rsid w:val="00990A92"/>
    <w:rsid w:val="009A3B05"/>
    <w:rsid w:val="009B5AE9"/>
    <w:rsid w:val="009D0BD1"/>
    <w:rsid w:val="009E3C72"/>
    <w:rsid w:val="009E7740"/>
    <w:rsid w:val="00A02777"/>
    <w:rsid w:val="00A11EBE"/>
    <w:rsid w:val="00A14AC9"/>
    <w:rsid w:val="00A2225E"/>
    <w:rsid w:val="00A23E50"/>
    <w:rsid w:val="00A26FB6"/>
    <w:rsid w:val="00A338DD"/>
    <w:rsid w:val="00A426CC"/>
    <w:rsid w:val="00A459BD"/>
    <w:rsid w:val="00A47FFE"/>
    <w:rsid w:val="00A608C0"/>
    <w:rsid w:val="00A615FD"/>
    <w:rsid w:val="00A6572B"/>
    <w:rsid w:val="00A6718C"/>
    <w:rsid w:val="00A734EC"/>
    <w:rsid w:val="00A74DCE"/>
    <w:rsid w:val="00A81266"/>
    <w:rsid w:val="00A81B61"/>
    <w:rsid w:val="00A81C24"/>
    <w:rsid w:val="00AB4D27"/>
    <w:rsid w:val="00AC0AC4"/>
    <w:rsid w:val="00AC1F71"/>
    <w:rsid w:val="00AE5C26"/>
    <w:rsid w:val="00B07401"/>
    <w:rsid w:val="00B119A7"/>
    <w:rsid w:val="00B14DBA"/>
    <w:rsid w:val="00B15F9F"/>
    <w:rsid w:val="00B232C7"/>
    <w:rsid w:val="00B23C43"/>
    <w:rsid w:val="00B45A78"/>
    <w:rsid w:val="00B60B90"/>
    <w:rsid w:val="00B66111"/>
    <w:rsid w:val="00B672DB"/>
    <w:rsid w:val="00B716C8"/>
    <w:rsid w:val="00B7416C"/>
    <w:rsid w:val="00B816B2"/>
    <w:rsid w:val="00B94E6B"/>
    <w:rsid w:val="00BA6A12"/>
    <w:rsid w:val="00BB0D0E"/>
    <w:rsid w:val="00BE3E36"/>
    <w:rsid w:val="00BF1A24"/>
    <w:rsid w:val="00C027EA"/>
    <w:rsid w:val="00C160CD"/>
    <w:rsid w:val="00C1667C"/>
    <w:rsid w:val="00C35320"/>
    <w:rsid w:val="00C4507C"/>
    <w:rsid w:val="00C45268"/>
    <w:rsid w:val="00C46878"/>
    <w:rsid w:val="00C50AB7"/>
    <w:rsid w:val="00C61709"/>
    <w:rsid w:val="00C6391D"/>
    <w:rsid w:val="00C70A08"/>
    <w:rsid w:val="00C76C2F"/>
    <w:rsid w:val="00C77B77"/>
    <w:rsid w:val="00C84FC7"/>
    <w:rsid w:val="00C92041"/>
    <w:rsid w:val="00CA219F"/>
    <w:rsid w:val="00CC6468"/>
    <w:rsid w:val="00CD2EB5"/>
    <w:rsid w:val="00CE5ADF"/>
    <w:rsid w:val="00CE7C93"/>
    <w:rsid w:val="00CF160A"/>
    <w:rsid w:val="00CF2468"/>
    <w:rsid w:val="00D102BC"/>
    <w:rsid w:val="00D122A7"/>
    <w:rsid w:val="00D16C7A"/>
    <w:rsid w:val="00D17062"/>
    <w:rsid w:val="00D23B3F"/>
    <w:rsid w:val="00D62FA3"/>
    <w:rsid w:val="00D779BF"/>
    <w:rsid w:val="00DB3656"/>
    <w:rsid w:val="00DC08F6"/>
    <w:rsid w:val="00DC5FEB"/>
    <w:rsid w:val="00DE4CAF"/>
    <w:rsid w:val="00DE5A4D"/>
    <w:rsid w:val="00DE5BE6"/>
    <w:rsid w:val="00E0384C"/>
    <w:rsid w:val="00E0398B"/>
    <w:rsid w:val="00E0773A"/>
    <w:rsid w:val="00E07E6E"/>
    <w:rsid w:val="00E2264E"/>
    <w:rsid w:val="00E33810"/>
    <w:rsid w:val="00E36EB5"/>
    <w:rsid w:val="00E43504"/>
    <w:rsid w:val="00E47B42"/>
    <w:rsid w:val="00E71E6D"/>
    <w:rsid w:val="00E766A3"/>
    <w:rsid w:val="00E96BB1"/>
    <w:rsid w:val="00EA2048"/>
    <w:rsid w:val="00EA4D30"/>
    <w:rsid w:val="00EA4FA1"/>
    <w:rsid w:val="00EB3CCD"/>
    <w:rsid w:val="00EB654A"/>
    <w:rsid w:val="00EC4D11"/>
    <w:rsid w:val="00EC6956"/>
    <w:rsid w:val="00EC6E73"/>
    <w:rsid w:val="00EF31EA"/>
    <w:rsid w:val="00EF32D9"/>
    <w:rsid w:val="00F06E4C"/>
    <w:rsid w:val="00F103AE"/>
    <w:rsid w:val="00F10F1C"/>
    <w:rsid w:val="00F127AC"/>
    <w:rsid w:val="00F30FB9"/>
    <w:rsid w:val="00F37C8E"/>
    <w:rsid w:val="00F657B8"/>
    <w:rsid w:val="00F76CEE"/>
    <w:rsid w:val="00F81241"/>
    <w:rsid w:val="00F823E9"/>
    <w:rsid w:val="00F936BE"/>
    <w:rsid w:val="00F94D75"/>
    <w:rsid w:val="00F978DF"/>
    <w:rsid w:val="00F97FE0"/>
    <w:rsid w:val="00FB5831"/>
    <w:rsid w:val="00FB6124"/>
    <w:rsid w:val="00FC09BF"/>
    <w:rsid w:val="00FC4A10"/>
    <w:rsid w:val="00FC7BED"/>
    <w:rsid w:val="00FD6B5B"/>
    <w:rsid w:val="00FE031E"/>
    <w:rsid w:val="00FE37B3"/>
    <w:rsid w:val="00FE4170"/>
    <w:rsid w:val="00FF3E3D"/>
    <w:rsid w:val="076E66DD"/>
    <w:rsid w:val="0B2B4B7C"/>
    <w:rsid w:val="12FEF770"/>
    <w:rsid w:val="173E2FB7"/>
    <w:rsid w:val="17D8A1DD"/>
    <w:rsid w:val="180170B3"/>
    <w:rsid w:val="181379C0"/>
    <w:rsid w:val="19D72DC0"/>
    <w:rsid w:val="1D912E51"/>
    <w:rsid w:val="2C3B330A"/>
    <w:rsid w:val="2F3381F3"/>
    <w:rsid w:val="2F73722E"/>
    <w:rsid w:val="35DD1AE7"/>
    <w:rsid w:val="3658175F"/>
    <w:rsid w:val="3FFCDEA5"/>
    <w:rsid w:val="4140232B"/>
    <w:rsid w:val="4231015E"/>
    <w:rsid w:val="482AE189"/>
    <w:rsid w:val="4F751932"/>
    <w:rsid w:val="501609B8"/>
    <w:rsid w:val="53867A6D"/>
    <w:rsid w:val="59F2EE77"/>
    <w:rsid w:val="5CFFC003"/>
    <w:rsid w:val="65AAEE4D"/>
    <w:rsid w:val="664E2DC0"/>
    <w:rsid w:val="669D621D"/>
    <w:rsid w:val="6E1C67C0"/>
    <w:rsid w:val="788F0CBA"/>
    <w:rsid w:val="7A873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1A8A2"/>
  <w15:chartTrackingRefBased/>
  <w15:docId w15:val="{D2962FC7-8207-449C-A5AE-8266DEF9D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Web"/>
    <w:next w:val="Normal"/>
    <w:link w:val="Heading1Char"/>
    <w:uiPriority w:val="9"/>
    <w:qFormat/>
    <w:rsid w:val="003A7C61"/>
    <w:pPr>
      <w:spacing w:line="480" w:lineRule="auto"/>
      <w:outlineLvl w:val="0"/>
    </w:pPr>
    <w:rPr>
      <w:b/>
      <w:bCs/>
      <w:shd w:val="clear" w:color="auto" w:fill="FFFFFF"/>
    </w:rPr>
  </w:style>
  <w:style w:type="paragraph" w:styleId="Heading2">
    <w:name w:val="heading 2"/>
    <w:basedOn w:val="Heading1"/>
    <w:link w:val="Heading2Char"/>
    <w:uiPriority w:val="9"/>
    <w:qFormat/>
    <w:rsid w:val="00E96BB1"/>
    <w:pP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8F1F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8F1F5D"/>
    <w:rPr>
      <w:rFonts w:ascii="Courier New" w:eastAsia="Times New Roman" w:hAnsi="Courier New" w:cs="Courier New"/>
      <w:sz w:val="20"/>
      <w:szCs w:val="20"/>
      <w:lang w:val="en-GB" w:eastAsia="en-GB"/>
    </w:rPr>
  </w:style>
  <w:style w:type="paragraph" w:styleId="NormalWeb">
    <w:name w:val="Normal (Web)"/>
    <w:basedOn w:val="Normal"/>
    <w:uiPriority w:val="99"/>
    <w:unhideWhenUsed/>
    <w:rsid w:val="00C45268"/>
    <w:pPr>
      <w:spacing w:after="0" w:line="240" w:lineRule="auto"/>
    </w:pPr>
    <w:rPr>
      <w:rFonts w:ascii="Times New Roman" w:hAnsi="Times New Roman" w:cs="Times New Roman"/>
      <w:color w:val="000000" w:themeColor="text1"/>
      <w:sz w:val="24"/>
      <w:szCs w:val="24"/>
    </w:rPr>
  </w:style>
  <w:style w:type="character" w:styleId="Hyperlink">
    <w:name w:val="Hyperlink"/>
    <w:basedOn w:val="DefaultParagraphFont"/>
    <w:uiPriority w:val="99"/>
    <w:unhideWhenUsed/>
    <w:rsid w:val="005C5B35"/>
    <w:rPr>
      <w:color w:val="0563C1" w:themeColor="hyperlink"/>
      <w:u w:val="single"/>
    </w:rPr>
  </w:style>
  <w:style w:type="character" w:styleId="Emphasis">
    <w:name w:val="Emphasis"/>
    <w:uiPriority w:val="20"/>
    <w:qFormat/>
    <w:rsid w:val="005C5B35"/>
    <w:rPr>
      <w:i/>
      <w:iCs/>
    </w:rPr>
  </w:style>
  <w:style w:type="character" w:customStyle="1" w:styleId="quire-citationbutton">
    <w:name w:val="quire-citation__button"/>
    <w:basedOn w:val="DefaultParagraphFont"/>
    <w:rsid w:val="00931761"/>
  </w:style>
  <w:style w:type="paragraph" w:styleId="ListParagraph">
    <w:name w:val="List Paragraph"/>
    <w:basedOn w:val="Normal"/>
    <w:uiPriority w:val="34"/>
    <w:qFormat/>
    <w:rsid w:val="00931761"/>
    <w:pPr>
      <w:ind w:left="720"/>
      <w:contextualSpacing/>
    </w:pPr>
  </w:style>
  <w:style w:type="paragraph" w:styleId="Header">
    <w:name w:val="header"/>
    <w:basedOn w:val="Normal"/>
    <w:link w:val="HeaderChar"/>
    <w:uiPriority w:val="99"/>
    <w:unhideWhenUsed/>
    <w:rsid w:val="00B661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6111"/>
    <w:rPr>
      <w:lang w:val="en-GB"/>
    </w:rPr>
  </w:style>
  <w:style w:type="paragraph" w:styleId="Footer">
    <w:name w:val="footer"/>
    <w:basedOn w:val="Normal"/>
    <w:link w:val="FooterChar"/>
    <w:uiPriority w:val="99"/>
    <w:unhideWhenUsed/>
    <w:rsid w:val="00B661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6111"/>
    <w:rPr>
      <w:lang w:val="en-GB"/>
    </w:rPr>
  </w:style>
  <w:style w:type="character" w:customStyle="1" w:styleId="Heading2Char">
    <w:name w:val="Heading 2 Char"/>
    <w:basedOn w:val="DefaultParagraphFont"/>
    <w:link w:val="Heading2"/>
    <w:uiPriority w:val="9"/>
    <w:rsid w:val="00E96BB1"/>
    <w:rPr>
      <w:rFonts w:ascii="Times New Roman" w:hAnsi="Times New Roman" w:cs="Times New Roman"/>
      <w:b/>
      <w:bCs/>
      <w:sz w:val="24"/>
      <w:szCs w:val="24"/>
    </w:rPr>
  </w:style>
  <w:style w:type="character" w:customStyle="1" w:styleId="Heading1Char">
    <w:name w:val="Heading 1 Char"/>
    <w:basedOn w:val="DefaultParagraphFont"/>
    <w:link w:val="Heading1"/>
    <w:uiPriority w:val="9"/>
    <w:rsid w:val="003A7C61"/>
    <w:rPr>
      <w:rFonts w:ascii="Times New Roman" w:hAnsi="Times New Roman" w:cs="Times New Roman"/>
      <w:b/>
      <w:bCs/>
      <w:sz w:val="24"/>
      <w:szCs w:val="24"/>
    </w:rPr>
  </w:style>
  <w:style w:type="character" w:styleId="UnresolvedMention">
    <w:name w:val="Unresolved Mention"/>
    <w:basedOn w:val="DefaultParagraphFont"/>
    <w:uiPriority w:val="99"/>
    <w:semiHidden/>
    <w:unhideWhenUsed/>
    <w:rsid w:val="00B14DBA"/>
    <w:rPr>
      <w:color w:val="605E5C"/>
      <w:shd w:val="clear" w:color="auto" w:fill="E1DFDD"/>
    </w:rPr>
  </w:style>
  <w:style w:type="character" w:customStyle="1" w:styleId="apple-converted-space">
    <w:name w:val="apple-converted-space"/>
    <w:basedOn w:val="DefaultParagraphFont"/>
    <w:rsid w:val="00F06E4C"/>
  </w:style>
  <w:style w:type="table" w:styleId="TableGrid">
    <w:name w:val="Table Grid"/>
    <w:basedOn w:val="TableNormal"/>
    <w:uiPriority w:val="59"/>
    <w:rsid w:val="00F06E4C"/>
    <w:pPr>
      <w:spacing w:after="0" w:line="240" w:lineRule="auto"/>
    </w:pPr>
    <w:rPr>
      <w:rFonts w:ascii="Arial" w:hAnsi="Arial"/>
      <w:sz w:val="20"/>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uthor">
    <w:name w:val="author"/>
    <w:rsid w:val="00D62FA3"/>
  </w:style>
  <w:style w:type="character" w:customStyle="1" w:styleId="pubyear">
    <w:name w:val="pubyear"/>
    <w:rsid w:val="00D62FA3"/>
  </w:style>
  <w:style w:type="character" w:customStyle="1" w:styleId="articletitle">
    <w:name w:val="articletitle"/>
    <w:rsid w:val="00D62FA3"/>
  </w:style>
  <w:style w:type="character" w:customStyle="1" w:styleId="journaltitle">
    <w:name w:val="journaltitle"/>
    <w:rsid w:val="00D62FA3"/>
  </w:style>
  <w:style w:type="paragraph" w:styleId="EndnoteText">
    <w:name w:val="endnote text"/>
    <w:basedOn w:val="Normal"/>
    <w:link w:val="EndnoteTextChar"/>
    <w:uiPriority w:val="99"/>
    <w:semiHidden/>
    <w:unhideWhenUsed/>
    <w:rsid w:val="000D750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D750B"/>
    <w:rPr>
      <w:sz w:val="20"/>
      <w:szCs w:val="20"/>
      <w:lang w:val="en-GB"/>
    </w:rPr>
  </w:style>
  <w:style w:type="character" w:styleId="EndnoteReference">
    <w:name w:val="endnote reference"/>
    <w:basedOn w:val="DefaultParagraphFont"/>
    <w:uiPriority w:val="99"/>
    <w:semiHidden/>
    <w:unhideWhenUsed/>
    <w:rsid w:val="000D750B"/>
    <w:rPr>
      <w:vertAlign w:val="superscript"/>
    </w:rPr>
  </w:style>
  <w:style w:type="character" w:styleId="CommentReference">
    <w:name w:val="annotation reference"/>
    <w:basedOn w:val="DefaultParagraphFont"/>
    <w:uiPriority w:val="99"/>
    <w:semiHidden/>
    <w:unhideWhenUsed/>
    <w:rsid w:val="004842F7"/>
    <w:rPr>
      <w:sz w:val="16"/>
      <w:szCs w:val="16"/>
    </w:rPr>
  </w:style>
  <w:style w:type="paragraph" w:styleId="CommentText">
    <w:name w:val="annotation text"/>
    <w:basedOn w:val="Normal"/>
    <w:link w:val="CommentTextChar"/>
    <w:uiPriority w:val="99"/>
    <w:unhideWhenUsed/>
    <w:rsid w:val="004842F7"/>
    <w:pPr>
      <w:spacing w:line="240" w:lineRule="auto"/>
    </w:pPr>
    <w:rPr>
      <w:sz w:val="20"/>
      <w:szCs w:val="20"/>
    </w:rPr>
  </w:style>
  <w:style w:type="character" w:customStyle="1" w:styleId="CommentTextChar">
    <w:name w:val="Comment Text Char"/>
    <w:basedOn w:val="DefaultParagraphFont"/>
    <w:link w:val="CommentText"/>
    <w:uiPriority w:val="99"/>
    <w:rsid w:val="004842F7"/>
    <w:rPr>
      <w:sz w:val="20"/>
      <w:szCs w:val="20"/>
      <w:lang w:val="en-GB"/>
    </w:rPr>
  </w:style>
  <w:style w:type="paragraph" w:styleId="CommentSubject">
    <w:name w:val="annotation subject"/>
    <w:basedOn w:val="CommentText"/>
    <w:next w:val="CommentText"/>
    <w:link w:val="CommentSubjectChar"/>
    <w:uiPriority w:val="99"/>
    <w:semiHidden/>
    <w:unhideWhenUsed/>
    <w:rsid w:val="004842F7"/>
    <w:rPr>
      <w:b/>
      <w:bCs/>
    </w:rPr>
  </w:style>
  <w:style w:type="character" w:customStyle="1" w:styleId="CommentSubjectChar">
    <w:name w:val="Comment Subject Char"/>
    <w:basedOn w:val="CommentTextChar"/>
    <w:link w:val="CommentSubject"/>
    <w:uiPriority w:val="99"/>
    <w:semiHidden/>
    <w:rsid w:val="004842F7"/>
    <w:rPr>
      <w:b/>
      <w:bCs/>
      <w:sz w:val="20"/>
      <w:szCs w:val="20"/>
      <w:lang w:val="en-GB"/>
    </w:rPr>
  </w:style>
  <w:style w:type="paragraph" w:styleId="Revision">
    <w:name w:val="Revision"/>
    <w:hidden/>
    <w:uiPriority w:val="99"/>
    <w:semiHidden/>
    <w:rsid w:val="0032656E"/>
    <w:pPr>
      <w:spacing w:after="0" w:line="240" w:lineRule="auto"/>
    </w:pPr>
    <w:rPr>
      <w:lang w:val="en-GB"/>
    </w:rPr>
  </w:style>
  <w:style w:type="character" w:styleId="FollowedHyperlink">
    <w:name w:val="FollowedHyperlink"/>
    <w:basedOn w:val="DefaultParagraphFont"/>
    <w:uiPriority w:val="99"/>
    <w:semiHidden/>
    <w:unhideWhenUsed/>
    <w:rsid w:val="00AB4D27"/>
    <w:rPr>
      <w:color w:val="954F72" w:themeColor="followedHyperlink"/>
      <w:u w:val="single"/>
    </w:rPr>
  </w:style>
  <w:style w:type="paragraph" w:customStyle="1" w:styleId="pf0">
    <w:name w:val="pf0"/>
    <w:basedOn w:val="Normal"/>
    <w:rsid w:val="006D693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f01">
    <w:name w:val="cf01"/>
    <w:basedOn w:val="DefaultParagraphFont"/>
    <w:rsid w:val="006D693B"/>
    <w:rPr>
      <w:rFonts w:ascii="Segoe UI" w:hAnsi="Segoe UI" w:cs="Segoe UI" w:hint="default"/>
      <w:sz w:val="18"/>
      <w:szCs w:val="18"/>
    </w:rPr>
  </w:style>
  <w:style w:type="character" w:customStyle="1" w:styleId="cf11">
    <w:name w:val="cf11"/>
    <w:basedOn w:val="DefaultParagraphFont"/>
    <w:rsid w:val="006D693B"/>
    <w:rPr>
      <w:rFonts w:ascii="Segoe UI" w:hAnsi="Segoe UI" w:cs="Segoe UI" w:hint="default"/>
      <w:sz w:val="18"/>
      <w:szCs w:val="18"/>
      <w:shd w:val="clear" w:color="auto" w:fill="FFFFFF"/>
    </w:rPr>
  </w:style>
  <w:style w:type="character" w:customStyle="1" w:styleId="cf21">
    <w:name w:val="cf21"/>
    <w:basedOn w:val="DefaultParagraphFont"/>
    <w:rsid w:val="006D693B"/>
    <w:rPr>
      <w:rFonts w:ascii="Segoe UI" w:hAnsi="Segoe UI" w:cs="Segoe UI" w:hint="default"/>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06735">
      <w:bodyDiv w:val="1"/>
      <w:marLeft w:val="0"/>
      <w:marRight w:val="0"/>
      <w:marTop w:val="0"/>
      <w:marBottom w:val="0"/>
      <w:divBdr>
        <w:top w:val="none" w:sz="0" w:space="0" w:color="auto"/>
        <w:left w:val="none" w:sz="0" w:space="0" w:color="auto"/>
        <w:bottom w:val="none" w:sz="0" w:space="0" w:color="auto"/>
        <w:right w:val="none" w:sz="0" w:space="0" w:color="auto"/>
      </w:divBdr>
    </w:div>
    <w:div w:id="148795108">
      <w:bodyDiv w:val="1"/>
      <w:marLeft w:val="0"/>
      <w:marRight w:val="0"/>
      <w:marTop w:val="0"/>
      <w:marBottom w:val="0"/>
      <w:divBdr>
        <w:top w:val="none" w:sz="0" w:space="0" w:color="auto"/>
        <w:left w:val="none" w:sz="0" w:space="0" w:color="auto"/>
        <w:bottom w:val="none" w:sz="0" w:space="0" w:color="auto"/>
        <w:right w:val="none" w:sz="0" w:space="0" w:color="auto"/>
      </w:divBdr>
    </w:div>
    <w:div w:id="352729551">
      <w:bodyDiv w:val="1"/>
      <w:marLeft w:val="0"/>
      <w:marRight w:val="0"/>
      <w:marTop w:val="0"/>
      <w:marBottom w:val="0"/>
      <w:divBdr>
        <w:top w:val="none" w:sz="0" w:space="0" w:color="auto"/>
        <w:left w:val="none" w:sz="0" w:space="0" w:color="auto"/>
        <w:bottom w:val="none" w:sz="0" w:space="0" w:color="auto"/>
        <w:right w:val="none" w:sz="0" w:space="0" w:color="auto"/>
      </w:divBdr>
    </w:div>
    <w:div w:id="364452808">
      <w:bodyDiv w:val="1"/>
      <w:marLeft w:val="0"/>
      <w:marRight w:val="0"/>
      <w:marTop w:val="0"/>
      <w:marBottom w:val="0"/>
      <w:divBdr>
        <w:top w:val="none" w:sz="0" w:space="0" w:color="auto"/>
        <w:left w:val="none" w:sz="0" w:space="0" w:color="auto"/>
        <w:bottom w:val="none" w:sz="0" w:space="0" w:color="auto"/>
        <w:right w:val="none" w:sz="0" w:space="0" w:color="auto"/>
      </w:divBdr>
    </w:div>
    <w:div w:id="406003181">
      <w:bodyDiv w:val="1"/>
      <w:marLeft w:val="0"/>
      <w:marRight w:val="0"/>
      <w:marTop w:val="0"/>
      <w:marBottom w:val="0"/>
      <w:divBdr>
        <w:top w:val="none" w:sz="0" w:space="0" w:color="auto"/>
        <w:left w:val="none" w:sz="0" w:space="0" w:color="auto"/>
        <w:bottom w:val="none" w:sz="0" w:space="0" w:color="auto"/>
        <w:right w:val="none" w:sz="0" w:space="0" w:color="auto"/>
      </w:divBdr>
    </w:div>
    <w:div w:id="467430458">
      <w:bodyDiv w:val="1"/>
      <w:marLeft w:val="0"/>
      <w:marRight w:val="0"/>
      <w:marTop w:val="0"/>
      <w:marBottom w:val="0"/>
      <w:divBdr>
        <w:top w:val="none" w:sz="0" w:space="0" w:color="auto"/>
        <w:left w:val="none" w:sz="0" w:space="0" w:color="auto"/>
        <w:bottom w:val="none" w:sz="0" w:space="0" w:color="auto"/>
        <w:right w:val="none" w:sz="0" w:space="0" w:color="auto"/>
      </w:divBdr>
    </w:div>
    <w:div w:id="633368924">
      <w:bodyDiv w:val="1"/>
      <w:marLeft w:val="0"/>
      <w:marRight w:val="0"/>
      <w:marTop w:val="0"/>
      <w:marBottom w:val="0"/>
      <w:divBdr>
        <w:top w:val="none" w:sz="0" w:space="0" w:color="auto"/>
        <w:left w:val="none" w:sz="0" w:space="0" w:color="auto"/>
        <w:bottom w:val="none" w:sz="0" w:space="0" w:color="auto"/>
        <w:right w:val="none" w:sz="0" w:space="0" w:color="auto"/>
      </w:divBdr>
    </w:div>
    <w:div w:id="812328833">
      <w:bodyDiv w:val="1"/>
      <w:marLeft w:val="0"/>
      <w:marRight w:val="0"/>
      <w:marTop w:val="0"/>
      <w:marBottom w:val="0"/>
      <w:divBdr>
        <w:top w:val="none" w:sz="0" w:space="0" w:color="auto"/>
        <w:left w:val="none" w:sz="0" w:space="0" w:color="auto"/>
        <w:bottom w:val="none" w:sz="0" w:space="0" w:color="auto"/>
        <w:right w:val="none" w:sz="0" w:space="0" w:color="auto"/>
      </w:divBdr>
    </w:div>
    <w:div w:id="833684422">
      <w:bodyDiv w:val="1"/>
      <w:marLeft w:val="0"/>
      <w:marRight w:val="0"/>
      <w:marTop w:val="0"/>
      <w:marBottom w:val="0"/>
      <w:divBdr>
        <w:top w:val="none" w:sz="0" w:space="0" w:color="auto"/>
        <w:left w:val="none" w:sz="0" w:space="0" w:color="auto"/>
        <w:bottom w:val="none" w:sz="0" w:space="0" w:color="auto"/>
        <w:right w:val="none" w:sz="0" w:space="0" w:color="auto"/>
      </w:divBdr>
    </w:div>
    <w:div w:id="876891777">
      <w:bodyDiv w:val="1"/>
      <w:marLeft w:val="0"/>
      <w:marRight w:val="0"/>
      <w:marTop w:val="0"/>
      <w:marBottom w:val="0"/>
      <w:divBdr>
        <w:top w:val="none" w:sz="0" w:space="0" w:color="auto"/>
        <w:left w:val="none" w:sz="0" w:space="0" w:color="auto"/>
        <w:bottom w:val="none" w:sz="0" w:space="0" w:color="auto"/>
        <w:right w:val="none" w:sz="0" w:space="0" w:color="auto"/>
      </w:divBdr>
    </w:div>
    <w:div w:id="1038818056">
      <w:bodyDiv w:val="1"/>
      <w:marLeft w:val="0"/>
      <w:marRight w:val="0"/>
      <w:marTop w:val="0"/>
      <w:marBottom w:val="0"/>
      <w:divBdr>
        <w:top w:val="none" w:sz="0" w:space="0" w:color="auto"/>
        <w:left w:val="none" w:sz="0" w:space="0" w:color="auto"/>
        <w:bottom w:val="none" w:sz="0" w:space="0" w:color="auto"/>
        <w:right w:val="none" w:sz="0" w:space="0" w:color="auto"/>
      </w:divBdr>
    </w:div>
    <w:div w:id="1339700020">
      <w:bodyDiv w:val="1"/>
      <w:marLeft w:val="0"/>
      <w:marRight w:val="0"/>
      <w:marTop w:val="0"/>
      <w:marBottom w:val="0"/>
      <w:divBdr>
        <w:top w:val="none" w:sz="0" w:space="0" w:color="auto"/>
        <w:left w:val="none" w:sz="0" w:space="0" w:color="auto"/>
        <w:bottom w:val="none" w:sz="0" w:space="0" w:color="auto"/>
        <w:right w:val="none" w:sz="0" w:space="0" w:color="auto"/>
      </w:divBdr>
    </w:div>
    <w:div w:id="1372270080">
      <w:bodyDiv w:val="1"/>
      <w:marLeft w:val="0"/>
      <w:marRight w:val="0"/>
      <w:marTop w:val="0"/>
      <w:marBottom w:val="0"/>
      <w:divBdr>
        <w:top w:val="none" w:sz="0" w:space="0" w:color="auto"/>
        <w:left w:val="none" w:sz="0" w:space="0" w:color="auto"/>
        <w:bottom w:val="none" w:sz="0" w:space="0" w:color="auto"/>
        <w:right w:val="none" w:sz="0" w:space="0" w:color="auto"/>
      </w:divBdr>
    </w:div>
    <w:div w:id="1450129167">
      <w:bodyDiv w:val="1"/>
      <w:marLeft w:val="0"/>
      <w:marRight w:val="0"/>
      <w:marTop w:val="0"/>
      <w:marBottom w:val="0"/>
      <w:divBdr>
        <w:top w:val="none" w:sz="0" w:space="0" w:color="auto"/>
        <w:left w:val="none" w:sz="0" w:space="0" w:color="auto"/>
        <w:bottom w:val="none" w:sz="0" w:space="0" w:color="auto"/>
        <w:right w:val="none" w:sz="0" w:space="0" w:color="auto"/>
      </w:divBdr>
    </w:div>
    <w:div w:id="1582527068">
      <w:bodyDiv w:val="1"/>
      <w:marLeft w:val="0"/>
      <w:marRight w:val="0"/>
      <w:marTop w:val="0"/>
      <w:marBottom w:val="0"/>
      <w:divBdr>
        <w:top w:val="none" w:sz="0" w:space="0" w:color="auto"/>
        <w:left w:val="none" w:sz="0" w:space="0" w:color="auto"/>
        <w:bottom w:val="none" w:sz="0" w:space="0" w:color="auto"/>
        <w:right w:val="none" w:sz="0" w:space="0" w:color="auto"/>
      </w:divBdr>
      <w:divsChild>
        <w:div w:id="1729303701">
          <w:marLeft w:val="0"/>
          <w:marRight w:val="0"/>
          <w:marTop w:val="0"/>
          <w:marBottom w:val="0"/>
          <w:divBdr>
            <w:top w:val="none" w:sz="0" w:space="0" w:color="auto"/>
            <w:left w:val="none" w:sz="0" w:space="0" w:color="auto"/>
            <w:bottom w:val="none" w:sz="0" w:space="0" w:color="auto"/>
            <w:right w:val="none" w:sz="0" w:space="0" w:color="auto"/>
          </w:divBdr>
        </w:div>
        <w:div w:id="927271289">
          <w:marLeft w:val="0"/>
          <w:marRight w:val="0"/>
          <w:marTop w:val="0"/>
          <w:marBottom w:val="0"/>
          <w:divBdr>
            <w:top w:val="none" w:sz="0" w:space="0" w:color="auto"/>
            <w:left w:val="none" w:sz="0" w:space="0" w:color="auto"/>
            <w:bottom w:val="none" w:sz="0" w:space="0" w:color="auto"/>
            <w:right w:val="none" w:sz="0" w:space="0" w:color="auto"/>
          </w:divBdr>
        </w:div>
        <w:div w:id="1759668032">
          <w:marLeft w:val="0"/>
          <w:marRight w:val="0"/>
          <w:marTop w:val="0"/>
          <w:marBottom w:val="0"/>
          <w:divBdr>
            <w:top w:val="none" w:sz="0" w:space="0" w:color="auto"/>
            <w:left w:val="none" w:sz="0" w:space="0" w:color="auto"/>
            <w:bottom w:val="none" w:sz="0" w:space="0" w:color="auto"/>
            <w:right w:val="none" w:sz="0" w:space="0" w:color="auto"/>
          </w:divBdr>
        </w:div>
        <w:div w:id="733285610">
          <w:marLeft w:val="0"/>
          <w:marRight w:val="0"/>
          <w:marTop w:val="0"/>
          <w:marBottom w:val="0"/>
          <w:divBdr>
            <w:top w:val="none" w:sz="0" w:space="0" w:color="auto"/>
            <w:left w:val="none" w:sz="0" w:space="0" w:color="auto"/>
            <w:bottom w:val="none" w:sz="0" w:space="0" w:color="auto"/>
            <w:right w:val="none" w:sz="0" w:space="0" w:color="auto"/>
          </w:divBdr>
        </w:div>
        <w:div w:id="1940063077">
          <w:marLeft w:val="0"/>
          <w:marRight w:val="0"/>
          <w:marTop w:val="0"/>
          <w:marBottom w:val="0"/>
          <w:divBdr>
            <w:top w:val="none" w:sz="0" w:space="0" w:color="auto"/>
            <w:left w:val="none" w:sz="0" w:space="0" w:color="auto"/>
            <w:bottom w:val="none" w:sz="0" w:space="0" w:color="auto"/>
            <w:right w:val="none" w:sz="0" w:space="0" w:color="auto"/>
          </w:divBdr>
        </w:div>
        <w:div w:id="872157911">
          <w:marLeft w:val="0"/>
          <w:marRight w:val="0"/>
          <w:marTop w:val="0"/>
          <w:marBottom w:val="0"/>
          <w:divBdr>
            <w:top w:val="none" w:sz="0" w:space="0" w:color="auto"/>
            <w:left w:val="none" w:sz="0" w:space="0" w:color="auto"/>
            <w:bottom w:val="none" w:sz="0" w:space="0" w:color="auto"/>
            <w:right w:val="none" w:sz="0" w:space="0" w:color="auto"/>
          </w:divBdr>
        </w:div>
        <w:div w:id="14174798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rbarth/Desktop/TO%20DO%20for%20APPEAR/PAPERS%20AND%20CAPTIONS%20final%20appear%20files-ready%20to%20prep%20for%20transmittal/Paper%207-LT-returned%20to%20me%20for%20finalization%203-6-25/APPEAR2-7-Cartwright_FINAL/fig-7-6" TargetMode="External"/><Relationship Id="rId13" Type="http://schemas.openxmlformats.org/officeDocument/2006/relationships/hyperlink" Target="file:///Users/rbarth/Desktop/TO%20DO%20for%20APPEAR/PAPERS%20AND%20CAPTIONS%20final%20appear%20files-ready%20to%20prep%20for%20transmittal/Paper%207-LT-returned%20to%20me%20for%20finalization%203-6-25/APPEAR2-7-Cartwright_FINAL/fig-7-6" TargetMode="External"/><Relationship Id="rId18" Type="http://schemas.openxmlformats.org/officeDocument/2006/relationships/hyperlink" Target="file:///Users/rbarth/Desktop/TO%20DO%20for%20APPEAR/PAPERS%20AND%20CAPTIONS%20final%20appear%20files-ready%20to%20prep%20for%20transmittal/Paper%207-LT-returned%20to%20me%20for%20finalization%203-6-25/APPEAR2-7-Cartwright_FINAL/fig-7-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Users/rbarth/Desktop/TO%20DO%20for%20APPEAR/PAPERS%20AND%20CAPTIONS%20final%20appear%20files-ready%20to%20prep%20for%20transmittal/Paper%207-LT-returned%20to%20me%20for%20finalization%203-6-25/APPEAR2-7-Cartwright_FINAL/fig-7-2" TargetMode="External"/><Relationship Id="rId17" Type="http://schemas.openxmlformats.org/officeDocument/2006/relationships/hyperlink" Target="file:///Users/rbarth/Desktop/TO%20DO%20for%20APPEAR/PAPERS%20AND%20CAPTIONS%20final%20appear%20files-ready%20to%20prep%20for%20transmittal/Paper%207-LT-returned%20to%20me%20for%20finalization%203-6-25/APPEAR2-7-Cartwright_FINAL/fig-7-6" TargetMode="External"/><Relationship Id="rId2" Type="http://schemas.openxmlformats.org/officeDocument/2006/relationships/numbering" Target="numbering.xml"/><Relationship Id="rId16" Type="http://schemas.openxmlformats.org/officeDocument/2006/relationships/hyperlink" Target="file:///Users/rbarth/Desktop/TO%20DO%20for%20APPEAR/PAPERS%20AND%20CAPTIONS%20final%20appear%20files-ready%20to%20prep%20for%20transmittal/Paper%207-LT-returned%20to%20me%20for%20finalization%203-6-25/APPEAR2-7-Cartwright_FINAL/fig-7-5"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rbarth/Desktop/TO%20DO%20for%20APPEAR/PAPERS%20AND%20CAPTIONS%20final%20appear%20files-ready%20to%20prep%20for%20transmittal/Paper%207-LT-returned%20to%20me%20for%20finalization%203-6-25/APPEAR2-7-Cartwright_FINAL/fig-7-7" TargetMode="External"/><Relationship Id="rId5" Type="http://schemas.openxmlformats.org/officeDocument/2006/relationships/webSettings" Target="webSettings.xml"/><Relationship Id="rId15" Type="http://schemas.openxmlformats.org/officeDocument/2006/relationships/hyperlink" Target="file:///Users/rbarth/Desktop/TO%20DO%20for%20APPEAR/PAPERS%20AND%20CAPTIONS%20final%20appear%20files-ready%20to%20prep%20for%20transmittal/Paper%207-LT-returned%20to%20me%20for%20finalization%203-6-25/APPEAR2-7-Cartwright_FINAL/fig-7-4" TargetMode="External"/><Relationship Id="rId10" Type="http://schemas.openxmlformats.org/officeDocument/2006/relationships/hyperlink" Target="file:///Users/rbarth/Desktop/TO%20DO%20for%20APPEAR/PAPERS%20AND%20CAPTIONS%20final%20appear%20files-ready%20to%20prep%20for%20transmittal/Paper%207-LT-returned%20to%20me%20for%20finalization%203-6-25/APPEAR2-7-Cartwright_FINAL/fig-7-6" TargetMode="External"/><Relationship Id="rId19" Type="http://schemas.openxmlformats.org/officeDocument/2006/relationships/hyperlink" Target="file:///Users/rbarth/Desktop/TO%20DO%20for%20APPEAR/PAPERS%20AND%20CAPTIONS%20final%20appear%20files-ready%20to%20prep%20for%20transmittal/Paper%207-LT-returned%20to%20me%20for%20finalization%203-6-25/APPEAR2-7-Cartwright_FINAL/fig-7-5" TargetMode="External"/><Relationship Id="rId4" Type="http://schemas.openxmlformats.org/officeDocument/2006/relationships/settings" Target="settings.xml"/><Relationship Id="rId9" Type="http://schemas.openxmlformats.org/officeDocument/2006/relationships/hyperlink" Target="file:///Users/rbarth/Desktop/TO%20DO%20for%20APPEAR/PAPERS%20AND%20CAPTIONS%20final%20appear%20files-ready%20to%20prep%20for%20transmittal/Paper%207-LT-returned%20to%20me%20for%20finalization%203-6-25/APPEAR2-7-Cartwright_FINAL/fig-7-1" TargetMode="External"/><Relationship Id="rId14" Type="http://schemas.openxmlformats.org/officeDocument/2006/relationships/hyperlink" Target="file:///Users/rbarth/Desktop/TO%20DO%20for%20APPEAR/PAPERS%20AND%20CAPTIONS%20final%20appear%20files-ready%20to%20prep%20for%20transmittal/Paper%207-LT-returned%20to%20me%20for%20finalization%203-6-25/APPEAR2-7-Cartwright_FINAL/fig-7-3" TargetMode="External"/><Relationship Id="rId22" Type="http://schemas.openxmlformats.org/officeDocument/2006/relationships/theme" Target="theme/theme1.xml"/></Relationships>
</file>

<file path=word/_rels/endnotes.xml.rels><?xml version="1.0" encoding="UTF-8" standalone="yes"?>
<Relationships xmlns="http://schemas.openxmlformats.org/package/2006/relationships"><Relationship Id="rId3" Type="http://schemas.openxmlformats.org/officeDocument/2006/relationships/hyperlink" Target="https://www.britishmuseum.org/collection/object/G_1889-1018-1" TargetMode="External"/><Relationship Id="rId2" Type="http://schemas.openxmlformats.org/officeDocument/2006/relationships/hyperlink" Target="https://www.menil.org/collection/objects/6487-mummy-portrait-of-a-young-man-with-small-busts-of-isis-and-serapis" TargetMode="External"/><Relationship Id="rId1" Type="http://schemas.openxmlformats.org/officeDocument/2006/relationships/hyperlink" Target="https://www.getty.edu/publications/mummyportraits/part-one/2/" TargetMode="External"/><Relationship Id="rId5" Type="http://schemas.openxmlformats.org/officeDocument/2006/relationships/hyperlink" Target="https://www.britishmuseum.org/collection/object/Y_EA21810" TargetMode="External"/><Relationship Id="rId4" Type="http://schemas.openxmlformats.org/officeDocument/2006/relationships/hyperlink" Target="https://www.britishmuseum.org/collection/object/Y_EA135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300FF82C-B3DF-4576-B85E-55C932CDD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3002</Words>
  <Characters>17118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Cartwright</dc:creator>
  <cp:keywords/>
  <dc:description/>
  <cp:lastModifiedBy>Rachel Barth</cp:lastModifiedBy>
  <cp:revision>2</cp:revision>
  <dcterms:created xsi:type="dcterms:W3CDTF">2025-03-13T22:58:00Z</dcterms:created>
  <dcterms:modified xsi:type="dcterms:W3CDTF">2025-03-13T22:58:00Z</dcterms:modified>
</cp:coreProperties>
</file>