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3287B" w14:textId="77777777" w:rsidR="00E72668" w:rsidRDefault="00ED3185"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Cat.</w:t>
      </w:r>
      <w:r w:rsidR="00B64484">
        <w:rPr>
          <w:rFonts w:ascii="Times New Roman" w:hAnsi="Times New Roman"/>
          <w:sz w:val="24"/>
          <w:szCs w:val="24"/>
        </w:rPr>
        <w:t xml:space="preserve"> </w:t>
      </w:r>
      <w:r>
        <w:rPr>
          <w:rFonts w:ascii="Times New Roman" w:hAnsi="Times New Roman"/>
          <w:sz w:val="24"/>
          <w:szCs w:val="24"/>
        </w:rPr>
        <w:t>No.</w:t>
      </w:r>
      <w:r w:rsidR="00B64484">
        <w:rPr>
          <w:rFonts w:ascii="Times New Roman" w:hAnsi="Times New Roman"/>
          <w:sz w:val="24"/>
          <w:szCs w:val="24"/>
        </w:rPr>
        <w:t xml:space="preserve"> </w:t>
      </w:r>
      <w:r w:rsidR="005240BD">
        <w:rPr>
          <w:rFonts w:ascii="Times New Roman" w:hAnsi="Times New Roman"/>
          <w:sz w:val="24"/>
          <w:szCs w:val="24"/>
        </w:rPr>
        <w:t>18</w:t>
      </w:r>
      <w:r w:rsidR="00B5499B">
        <w:rPr>
          <w:rFonts w:ascii="Times New Roman" w:hAnsi="Times New Roman"/>
          <w:sz w:val="24"/>
          <w:szCs w:val="24"/>
        </w:rPr>
        <w:t>, Gillian Wilson</w:t>
      </w:r>
    </w:p>
    <w:p w14:paraId="5374DC6F" w14:textId="77777777" w:rsidR="00744C99" w:rsidRDefault="00744C99" w:rsidP="00744C99">
      <w:pPr>
        <w:rPr>
          <w:rFonts w:ascii="Adobe Garamond Pro" w:hAnsi="Adobe Garamond Pro"/>
        </w:rPr>
      </w:pPr>
      <w:r>
        <w:rPr>
          <w:rFonts w:ascii="Times New Roman" w:hAnsi="Times New Roman"/>
          <w:sz w:val="24"/>
          <w:szCs w:val="24"/>
        </w:rPr>
        <w:t xml:space="preserve">Conservation: </w:t>
      </w:r>
      <w:r>
        <w:rPr>
          <w:rFonts w:ascii="Adobe Garamond Pro" w:hAnsi="Adobe Garamond Pro"/>
        </w:rPr>
        <w:t>AH</w:t>
      </w:r>
    </w:p>
    <w:p w14:paraId="453981CA" w14:textId="77777777" w:rsidR="00744C99" w:rsidRDefault="00744C99" w:rsidP="00744C99">
      <w:pPr>
        <w:rPr>
          <w:rFonts w:ascii="Adobe Garamond Pro" w:hAnsi="Adobe Garamond Pro"/>
        </w:rPr>
      </w:pPr>
      <w:r>
        <w:rPr>
          <w:rFonts w:ascii="Adobe Garamond Pro" w:hAnsi="Adobe Garamond Pro"/>
        </w:rPr>
        <w:t>YC</w:t>
      </w:r>
    </w:p>
    <w:p w14:paraId="4A34F8B3" w14:textId="77777777" w:rsidR="00744C99" w:rsidRDefault="00744C99" w:rsidP="00744C99">
      <w:pPr>
        <w:rPr>
          <w:rFonts w:ascii="Adobe Garamond Pro" w:hAnsi="Adobe Garamond Pro"/>
        </w:rPr>
      </w:pPr>
      <w:r>
        <w:rPr>
          <w:rFonts w:ascii="Adobe Garamond Pro" w:hAnsi="Adobe Garamond Pro"/>
        </w:rPr>
        <w:t>CvE</w:t>
      </w:r>
    </w:p>
    <w:p w14:paraId="6D35CE74" w14:textId="77777777" w:rsidR="00744C99" w:rsidRDefault="00744C99" w:rsidP="00744C99">
      <w:pPr>
        <w:rPr>
          <w:rFonts w:ascii="Adobe Garamond Pro" w:hAnsi="Adobe Garamond Pro"/>
        </w:rPr>
      </w:pPr>
      <w:r>
        <w:rPr>
          <w:rFonts w:ascii="Adobe Garamond Pro" w:hAnsi="Adobe Garamond Pro"/>
        </w:rPr>
        <w:t xml:space="preserve">HP [Heinrich Piening, </w:t>
      </w:r>
      <w:r w:rsidRPr="00EC4C71">
        <w:rPr>
          <w:rFonts w:ascii="Adobe Garamond Pro" w:hAnsi="Adobe Garamond Pro"/>
        </w:rPr>
        <w:t>Bayerische Schlösserverwaltung</w:t>
      </w:r>
      <w:r>
        <w:rPr>
          <w:rFonts w:ascii="Adobe Garamond Pro" w:hAnsi="Adobe Garamond Pro"/>
        </w:rPr>
        <w:t>, non-Getty]</w:t>
      </w:r>
    </w:p>
    <w:p w14:paraId="443E39C4" w14:textId="77777777" w:rsidR="00744C99" w:rsidRDefault="00744C99" w:rsidP="00744C99">
      <w:pPr>
        <w:rPr>
          <w:rFonts w:ascii="Adobe Garamond Pro" w:hAnsi="Adobe Garamond Pro"/>
        </w:rPr>
      </w:pPr>
      <w:r>
        <w:rPr>
          <w:rFonts w:ascii="Adobe Garamond Pro" w:hAnsi="Adobe Garamond Pro"/>
        </w:rPr>
        <w:t>CG [Cecily Grzywacz, formerly Getty]</w:t>
      </w:r>
    </w:p>
    <w:p w14:paraId="223AF756" w14:textId="77777777" w:rsidR="00744C99" w:rsidRDefault="00744C99" w:rsidP="00744C99">
      <w:pPr>
        <w:rPr>
          <w:rFonts w:ascii="Adobe Garamond Pro" w:hAnsi="Adobe Garamond Pro"/>
        </w:rPr>
      </w:pPr>
      <w:r>
        <w:rPr>
          <w:rFonts w:ascii="Adobe Garamond Pro" w:hAnsi="Adobe Garamond Pro"/>
        </w:rPr>
        <w:t>GH [Gary Hughes, Getty]</w:t>
      </w:r>
    </w:p>
    <w:p w14:paraId="4B2F5DA2" w14:textId="77777777" w:rsidR="00744C99" w:rsidRPr="00744C99" w:rsidRDefault="00744C99" w:rsidP="00744C99">
      <w:pPr>
        <w:rPr>
          <w:rFonts w:ascii="Adobe Garamond Pro" w:hAnsi="Adobe Garamond Pro"/>
        </w:rPr>
      </w:pPr>
      <w:r>
        <w:rPr>
          <w:rFonts w:ascii="Adobe Garamond Pro" w:hAnsi="Adobe Garamond Pro"/>
        </w:rPr>
        <w:t>MS [Michael Smith, Getty]</w:t>
      </w:r>
    </w:p>
    <w:p w14:paraId="7327DCF3" w14:textId="77777777" w:rsidR="002C599D" w:rsidRPr="00D977E8" w:rsidRDefault="002C599D"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5B5452F5" w14:textId="3CF5CFB2" w:rsidR="00E72668" w:rsidRPr="00D977E8" w:rsidRDefault="00F83B62"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title: </w:t>
      </w:r>
      <w:r w:rsidR="00E72668" w:rsidRPr="00D977E8">
        <w:rPr>
          <w:rFonts w:ascii="Times New Roman" w:hAnsi="Times New Roman"/>
          <w:sz w:val="24"/>
          <w:szCs w:val="24"/>
        </w:rPr>
        <w:t xml:space="preserve">Mechanical </w:t>
      </w:r>
      <w:r>
        <w:rPr>
          <w:rFonts w:ascii="Times New Roman" w:hAnsi="Times New Roman"/>
          <w:sz w:val="24"/>
          <w:szCs w:val="24"/>
        </w:rPr>
        <w:t>r</w:t>
      </w:r>
      <w:r w:rsidR="00B64484">
        <w:rPr>
          <w:rFonts w:ascii="Times New Roman" w:hAnsi="Times New Roman"/>
          <w:sz w:val="24"/>
          <w:szCs w:val="24"/>
        </w:rPr>
        <w:t xml:space="preserve">eading, </w:t>
      </w:r>
      <w:r>
        <w:rPr>
          <w:rFonts w:ascii="Times New Roman" w:hAnsi="Times New Roman"/>
          <w:sz w:val="24"/>
          <w:szCs w:val="24"/>
        </w:rPr>
        <w:t>w</w:t>
      </w:r>
      <w:r w:rsidR="00E72668" w:rsidRPr="00D977E8">
        <w:rPr>
          <w:rFonts w:ascii="Times New Roman" w:hAnsi="Times New Roman"/>
          <w:sz w:val="24"/>
          <w:szCs w:val="24"/>
        </w:rPr>
        <w:t>riting</w:t>
      </w:r>
      <w:r w:rsidR="00B64484">
        <w:rPr>
          <w:rFonts w:ascii="Times New Roman" w:hAnsi="Times New Roman"/>
          <w:sz w:val="24"/>
          <w:szCs w:val="24"/>
        </w:rPr>
        <w:t xml:space="preserve">, and </w:t>
      </w:r>
      <w:r>
        <w:rPr>
          <w:rFonts w:ascii="Times New Roman" w:hAnsi="Times New Roman"/>
          <w:sz w:val="24"/>
          <w:szCs w:val="24"/>
        </w:rPr>
        <w:t>t</w:t>
      </w:r>
      <w:r w:rsidR="00B64484">
        <w:rPr>
          <w:rFonts w:ascii="Times New Roman" w:hAnsi="Times New Roman"/>
          <w:sz w:val="24"/>
          <w:szCs w:val="24"/>
        </w:rPr>
        <w:t xml:space="preserve">oilette </w:t>
      </w:r>
      <w:r>
        <w:rPr>
          <w:rFonts w:ascii="Times New Roman" w:hAnsi="Times New Roman"/>
          <w:sz w:val="24"/>
          <w:szCs w:val="24"/>
        </w:rPr>
        <w:t>t</w:t>
      </w:r>
      <w:r w:rsidR="00E72668" w:rsidRPr="00D977E8">
        <w:rPr>
          <w:rFonts w:ascii="Times New Roman" w:hAnsi="Times New Roman"/>
          <w:sz w:val="24"/>
          <w:szCs w:val="24"/>
        </w:rPr>
        <w:t>able</w:t>
      </w:r>
    </w:p>
    <w:p w14:paraId="4CFF646F" w14:textId="5021EF27" w:rsidR="00E72668" w:rsidRPr="00D977E8" w:rsidRDefault="00F83B62"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place_date: </w:t>
      </w:r>
      <w:r w:rsidR="00E40A92">
        <w:rPr>
          <w:rFonts w:ascii="Times New Roman" w:hAnsi="Times New Roman"/>
          <w:sz w:val="24"/>
          <w:szCs w:val="24"/>
        </w:rPr>
        <w:t>French (Paris),</w:t>
      </w:r>
      <w:r w:rsidR="00E72668" w:rsidRPr="00D977E8">
        <w:rPr>
          <w:rFonts w:ascii="Times New Roman" w:hAnsi="Times New Roman"/>
          <w:sz w:val="24"/>
          <w:szCs w:val="24"/>
        </w:rPr>
        <w:t xml:space="preserve"> </w:t>
      </w:r>
      <w:r w:rsidR="008A6A2F">
        <w:rPr>
          <w:rFonts w:ascii="Times New Roman" w:hAnsi="Times New Roman"/>
          <w:sz w:val="24"/>
          <w:szCs w:val="24"/>
        </w:rPr>
        <w:t>ca.</w:t>
      </w:r>
      <w:r w:rsidR="00ED3185">
        <w:rPr>
          <w:rFonts w:ascii="Times New Roman" w:hAnsi="Times New Roman"/>
          <w:sz w:val="24"/>
          <w:szCs w:val="24"/>
        </w:rPr>
        <w:t xml:space="preserve"> </w:t>
      </w:r>
      <w:r w:rsidR="00E72668" w:rsidRPr="00D977E8">
        <w:rPr>
          <w:rFonts w:ascii="Times New Roman" w:hAnsi="Times New Roman"/>
          <w:sz w:val="24"/>
          <w:szCs w:val="24"/>
        </w:rPr>
        <w:t>1760</w:t>
      </w:r>
    </w:p>
    <w:p w14:paraId="7CBCD195" w14:textId="7FF1142E" w:rsidR="00E72668" w:rsidRDefault="00F83B62"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attribution: </w:t>
      </w:r>
      <w:r w:rsidR="00E72668" w:rsidRPr="00D977E8">
        <w:rPr>
          <w:rFonts w:ascii="Times New Roman" w:hAnsi="Times New Roman"/>
          <w:sz w:val="24"/>
          <w:szCs w:val="24"/>
        </w:rPr>
        <w:t>By J</w:t>
      </w:r>
      <w:r w:rsidR="00D977E8">
        <w:rPr>
          <w:rFonts w:ascii="Times New Roman" w:hAnsi="Times New Roman"/>
          <w:sz w:val="24"/>
          <w:szCs w:val="24"/>
        </w:rPr>
        <w:t>ean-Fran</w:t>
      </w:r>
      <w:r>
        <w:rPr>
          <w:rFonts w:ascii="Times New Roman" w:hAnsi="Times New Roman"/>
          <w:sz w:val="24"/>
          <w:szCs w:val="24"/>
        </w:rPr>
        <w:t>ç</w:t>
      </w:r>
      <w:r w:rsidR="00D977E8">
        <w:rPr>
          <w:rFonts w:ascii="Times New Roman" w:hAnsi="Times New Roman"/>
          <w:sz w:val="24"/>
          <w:szCs w:val="24"/>
        </w:rPr>
        <w:t xml:space="preserve">ois Oeben </w:t>
      </w:r>
      <w:r w:rsidR="00D00A1B">
        <w:rPr>
          <w:rFonts w:ascii="Times New Roman" w:hAnsi="Times New Roman"/>
          <w:sz w:val="24"/>
          <w:szCs w:val="24"/>
        </w:rPr>
        <w:t>(French, born Germany, 1721</w:t>
      </w:r>
      <w:r w:rsidR="008A6A2F">
        <w:rPr>
          <w:rFonts w:ascii="Times New Roman" w:hAnsi="Times New Roman"/>
          <w:sz w:val="24"/>
          <w:szCs w:val="24"/>
        </w:rPr>
        <w:t>–</w:t>
      </w:r>
      <w:r w:rsidR="00D00A1B">
        <w:rPr>
          <w:rFonts w:ascii="Times New Roman" w:hAnsi="Times New Roman"/>
          <w:sz w:val="24"/>
          <w:szCs w:val="24"/>
        </w:rPr>
        <w:t xml:space="preserve">1763, </w:t>
      </w:r>
      <w:r w:rsidR="00F637E1" w:rsidRPr="00C93015">
        <w:rPr>
          <w:rFonts w:ascii="Times New Roman" w:hAnsi="Times New Roman"/>
          <w:i/>
          <w:sz w:val="24"/>
          <w:szCs w:val="24"/>
        </w:rPr>
        <w:t>ébéniste mécanicien du Roi</w:t>
      </w:r>
      <w:r w:rsidR="00F637E1">
        <w:rPr>
          <w:rFonts w:ascii="Times New Roman" w:hAnsi="Times New Roman"/>
          <w:sz w:val="24"/>
          <w:szCs w:val="24"/>
        </w:rPr>
        <w:t xml:space="preserve"> from 1760</w:t>
      </w:r>
      <w:r>
        <w:rPr>
          <w:rFonts w:ascii="Times New Roman" w:hAnsi="Times New Roman"/>
          <w:sz w:val="24"/>
          <w:szCs w:val="24"/>
        </w:rPr>
        <w:t>,</w:t>
      </w:r>
      <w:r w:rsidR="00F637E1">
        <w:rPr>
          <w:rFonts w:ascii="Times New Roman" w:hAnsi="Times New Roman"/>
          <w:sz w:val="24"/>
          <w:szCs w:val="24"/>
        </w:rPr>
        <w:t xml:space="preserve"> </w:t>
      </w:r>
      <w:r w:rsidR="00D00A1B">
        <w:rPr>
          <w:rFonts w:ascii="Times New Roman" w:hAnsi="Times New Roman"/>
          <w:sz w:val="24"/>
          <w:szCs w:val="24"/>
        </w:rPr>
        <w:t>master 1761)</w:t>
      </w:r>
    </w:p>
    <w:p w14:paraId="72C14A78" w14:textId="46A3A942" w:rsidR="00F637E1" w:rsidRPr="00D977E8" w:rsidRDefault="00F83B62"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materials: </w:t>
      </w:r>
      <w:r w:rsidR="00310EFC">
        <w:rPr>
          <w:rFonts w:ascii="Times New Roman" w:hAnsi="Times New Roman"/>
          <w:sz w:val="24"/>
          <w:szCs w:val="24"/>
        </w:rPr>
        <w:t>White o</w:t>
      </w:r>
      <w:r w:rsidR="00F637E1">
        <w:rPr>
          <w:rFonts w:ascii="Times New Roman" w:hAnsi="Times New Roman"/>
          <w:sz w:val="24"/>
          <w:szCs w:val="24"/>
        </w:rPr>
        <w:t>ak</w:t>
      </w:r>
      <w:r w:rsidR="00744C99">
        <w:rPr>
          <w:rFonts w:ascii="Times New Roman" w:hAnsi="Times New Roman"/>
          <w:sz w:val="24"/>
          <w:szCs w:val="24"/>
        </w:rPr>
        <w:t>*</w:t>
      </w:r>
      <w:r w:rsidR="00F637E1">
        <w:rPr>
          <w:rFonts w:ascii="Times New Roman" w:hAnsi="Times New Roman"/>
          <w:sz w:val="24"/>
          <w:szCs w:val="24"/>
        </w:rPr>
        <w:t xml:space="preserve"> veneered with bloodwood</w:t>
      </w:r>
      <w:r w:rsidR="00744C99">
        <w:rPr>
          <w:rFonts w:ascii="Times New Roman" w:hAnsi="Times New Roman"/>
          <w:sz w:val="24"/>
          <w:szCs w:val="24"/>
        </w:rPr>
        <w:t>*</w:t>
      </w:r>
      <w:r w:rsidR="00F637E1">
        <w:rPr>
          <w:rFonts w:ascii="Times New Roman" w:hAnsi="Times New Roman"/>
          <w:sz w:val="24"/>
          <w:szCs w:val="24"/>
        </w:rPr>
        <w:t>, kingwood</w:t>
      </w:r>
      <w:r w:rsidR="00744C99">
        <w:rPr>
          <w:rFonts w:ascii="Times New Roman" w:hAnsi="Times New Roman"/>
          <w:sz w:val="24"/>
          <w:szCs w:val="24"/>
        </w:rPr>
        <w:t>*</w:t>
      </w:r>
      <w:r w:rsidR="00F637E1">
        <w:rPr>
          <w:rFonts w:ascii="Times New Roman" w:hAnsi="Times New Roman"/>
          <w:sz w:val="24"/>
          <w:szCs w:val="24"/>
        </w:rPr>
        <w:t>, amaranth</w:t>
      </w:r>
      <w:r w:rsidR="00744C99">
        <w:rPr>
          <w:rFonts w:ascii="Times New Roman" w:hAnsi="Times New Roman"/>
          <w:sz w:val="24"/>
          <w:szCs w:val="24"/>
        </w:rPr>
        <w:t>*</w:t>
      </w:r>
      <w:r w:rsidR="00F637E1">
        <w:rPr>
          <w:rFonts w:ascii="Times New Roman" w:hAnsi="Times New Roman"/>
          <w:sz w:val="24"/>
          <w:szCs w:val="24"/>
        </w:rPr>
        <w:t>, padauk</w:t>
      </w:r>
      <w:r w:rsidR="00744C99">
        <w:rPr>
          <w:rFonts w:ascii="Times New Roman" w:hAnsi="Times New Roman"/>
          <w:sz w:val="24"/>
          <w:szCs w:val="24"/>
        </w:rPr>
        <w:t>*</w:t>
      </w:r>
      <w:r w:rsidR="00F637E1">
        <w:rPr>
          <w:rFonts w:ascii="Times New Roman" w:hAnsi="Times New Roman"/>
          <w:sz w:val="24"/>
          <w:szCs w:val="24"/>
        </w:rPr>
        <w:t>, barberry, holly</w:t>
      </w:r>
      <w:r w:rsidR="00744C99">
        <w:rPr>
          <w:rFonts w:ascii="Times New Roman" w:hAnsi="Times New Roman"/>
          <w:sz w:val="24"/>
          <w:szCs w:val="24"/>
        </w:rPr>
        <w:t>*</w:t>
      </w:r>
      <w:r w:rsidR="00F637E1">
        <w:rPr>
          <w:rFonts w:ascii="Times New Roman" w:hAnsi="Times New Roman"/>
          <w:sz w:val="24"/>
          <w:szCs w:val="24"/>
        </w:rPr>
        <w:t>, boxwood, sycamore, tu</w:t>
      </w:r>
      <w:r w:rsidR="007965DE">
        <w:rPr>
          <w:rFonts w:ascii="Times New Roman" w:hAnsi="Times New Roman"/>
          <w:sz w:val="24"/>
          <w:szCs w:val="24"/>
        </w:rPr>
        <w:t>lipwood, hornbeam, ebony</w:t>
      </w:r>
      <w:r w:rsidR="00744C99">
        <w:rPr>
          <w:rFonts w:ascii="Times New Roman" w:hAnsi="Times New Roman"/>
          <w:sz w:val="24"/>
          <w:szCs w:val="24"/>
        </w:rPr>
        <w:t>*</w:t>
      </w:r>
      <w:r w:rsidR="007965DE">
        <w:rPr>
          <w:rFonts w:ascii="Times New Roman" w:hAnsi="Times New Roman"/>
          <w:sz w:val="24"/>
          <w:szCs w:val="24"/>
        </w:rPr>
        <w:t>, cedar;</w:t>
      </w:r>
      <w:r w:rsidR="00F637E1">
        <w:rPr>
          <w:rFonts w:ascii="Times New Roman" w:hAnsi="Times New Roman"/>
          <w:sz w:val="24"/>
          <w:szCs w:val="24"/>
        </w:rPr>
        <w:t xml:space="preserve"> </w:t>
      </w:r>
      <w:r w:rsidR="00F637E1" w:rsidRPr="00D977E8">
        <w:rPr>
          <w:rFonts w:ascii="Times New Roman" w:hAnsi="Times New Roman"/>
          <w:sz w:val="24"/>
          <w:szCs w:val="24"/>
        </w:rPr>
        <w:t>drawer of juniper</w:t>
      </w:r>
      <w:r w:rsidR="00744C99">
        <w:rPr>
          <w:rFonts w:ascii="Times New Roman" w:hAnsi="Times New Roman"/>
          <w:sz w:val="24"/>
          <w:szCs w:val="24"/>
        </w:rPr>
        <w:t>*</w:t>
      </w:r>
      <w:r w:rsidR="007965DE">
        <w:rPr>
          <w:rFonts w:ascii="Times New Roman" w:hAnsi="Times New Roman"/>
          <w:sz w:val="24"/>
          <w:szCs w:val="24"/>
        </w:rPr>
        <w:t>;</w:t>
      </w:r>
      <w:r w:rsidR="00F637E1">
        <w:rPr>
          <w:rFonts w:ascii="Times New Roman" w:hAnsi="Times New Roman"/>
          <w:sz w:val="24"/>
          <w:szCs w:val="24"/>
        </w:rPr>
        <w:t xml:space="preserve"> gilt</w:t>
      </w:r>
      <w:r>
        <w:rPr>
          <w:rFonts w:ascii="Times New Roman" w:hAnsi="Times New Roman"/>
          <w:sz w:val="24"/>
          <w:szCs w:val="24"/>
        </w:rPr>
        <w:t xml:space="preserve"> </w:t>
      </w:r>
      <w:r w:rsidR="00F637E1">
        <w:rPr>
          <w:rFonts w:ascii="Times New Roman" w:hAnsi="Times New Roman"/>
          <w:sz w:val="24"/>
          <w:szCs w:val="24"/>
        </w:rPr>
        <w:t>bronze mounts; brass and iron mechanism and lock; silk</w:t>
      </w:r>
    </w:p>
    <w:p w14:paraId="7C52DBD8" w14:textId="77777777" w:rsidR="00E72668" w:rsidRPr="00D977E8" w:rsidRDefault="00F83B62"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dimensions: </w:t>
      </w:r>
      <w:r w:rsidR="00E72668" w:rsidRPr="00D977E8">
        <w:rPr>
          <w:rFonts w:ascii="Times New Roman" w:hAnsi="Times New Roman"/>
          <w:sz w:val="24"/>
          <w:szCs w:val="24"/>
        </w:rPr>
        <w:t xml:space="preserve">H: 2 ft. 4 3/4 in., W: 2 ft. 5 1/4 </w:t>
      </w:r>
      <w:r w:rsidR="005E5D34">
        <w:rPr>
          <w:rFonts w:ascii="Times New Roman" w:hAnsi="Times New Roman"/>
          <w:sz w:val="24"/>
          <w:szCs w:val="24"/>
        </w:rPr>
        <w:t>in., D: 1 ft . 3 in. (73 x  74</w:t>
      </w:r>
      <w:r w:rsidR="00E72668" w:rsidRPr="00D977E8">
        <w:rPr>
          <w:rFonts w:ascii="Times New Roman" w:hAnsi="Times New Roman"/>
          <w:sz w:val="24"/>
          <w:szCs w:val="24"/>
        </w:rPr>
        <w:t xml:space="preserve"> x 37.8</w:t>
      </w:r>
      <w:r w:rsidR="00F637E1">
        <w:rPr>
          <w:rFonts w:ascii="Times New Roman" w:hAnsi="Times New Roman"/>
          <w:sz w:val="24"/>
          <w:szCs w:val="24"/>
        </w:rPr>
        <w:t xml:space="preserve"> cm</w:t>
      </w:r>
      <w:r w:rsidR="00E72668" w:rsidRPr="00D977E8">
        <w:rPr>
          <w:rFonts w:ascii="Times New Roman" w:hAnsi="Times New Roman"/>
          <w:sz w:val="24"/>
          <w:szCs w:val="24"/>
        </w:rPr>
        <w:t>)</w:t>
      </w:r>
    </w:p>
    <w:p w14:paraId="11C8F039" w14:textId="77777777" w:rsidR="00E72668" w:rsidRDefault="00F83B62"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E72668" w:rsidRPr="00D977E8">
        <w:rPr>
          <w:rFonts w:ascii="Times New Roman" w:hAnsi="Times New Roman"/>
          <w:sz w:val="24"/>
          <w:szCs w:val="24"/>
        </w:rPr>
        <w:t>70.DA.84</w:t>
      </w:r>
    </w:p>
    <w:p w14:paraId="64B46CD5" w14:textId="77777777" w:rsidR="005E5D34" w:rsidRPr="00D977E8" w:rsidRDefault="005E5D34"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78C01512" w14:textId="77777777" w:rsidR="00E72668" w:rsidRDefault="00E72668" w:rsidP="00F83B62">
      <w:pPr>
        <w:pStyle w:val="Heading2"/>
        <w:rPr>
          <w:b/>
          <w:bCs/>
          <w:i/>
          <w:iCs/>
          <w:color w:val="auto"/>
        </w:rPr>
      </w:pPr>
      <w:r w:rsidRPr="00F83B62">
        <w:rPr>
          <w:b/>
          <w:bCs/>
          <w:i/>
          <w:iCs/>
          <w:color w:val="auto"/>
        </w:rPr>
        <w:t>Description</w:t>
      </w:r>
    </w:p>
    <w:p w14:paraId="7BF550BE" w14:textId="77777777" w:rsidR="00F83B62" w:rsidRPr="00F83B62" w:rsidRDefault="00F83B62" w:rsidP="00F83B62"/>
    <w:p w14:paraId="0D2776F2" w14:textId="6F22B66A" w:rsidR="007E2195" w:rsidRDefault="00E72668" w:rsidP="007A06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D977E8">
        <w:rPr>
          <w:rFonts w:ascii="Times New Roman" w:hAnsi="Times New Roman"/>
          <w:sz w:val="24"/>
          <w:szCs w:val="24"/>
        </w:rPr>
        <w:t xml:space="preserve">The table of rectangular form is supported on four cabriole legs </w:t>
      </w:r>
      <w:r w:rsidR="00F83B62">
        <w:rPr>
          <w:rFonts w:ascii="Times New Roman" w:hAnsi="Times New Roman"/>
          <w:sz w:val="24"/>
          <w:szCs w:val="24"/>
        </w:rPr>
        <w:t>that</w:t>
      </w:r>
      <w:r w:rsidRPr="00D977E8">
        <w:rPr>
          <w:rFonts w:ascii="Times New Roman" w:hAnsi="Times New Roman"/>
          <w:sz w:val="24"/>
          <w:szCs w:val="24"/>
        </w:rPr>
        <w:t xml:space="preserve"> are five sided in section. The </w:t>
      </w:r>
      <w:r w:rsidR="00D977E8" w:rsidRPr="00D977E8">
        <w:rPr>
          <w:rFonts w:ascii="Times New Roman" w:hAnsi="Times New Roman"/>
          <w:sz w:val="24"/>
          <w:szCs w:val="24"/>
        </w:rPr>
        <w:t>front, back</w:t>
      </w:r>
      <w:r w:rsidR="00F83B62">
        <w:rPr>
          <w:rFonts w:ascii="Times New Roman" w:hAnsi="Times New Roman"/>
          <w:sz w:val="24"/>
          <w:szCs w:val="24"/>
        </w:rPr>
        <w:t>,</w:t>
      </w:r>
      <w:r w:rsidRPr="00D977E8">
        <w:rPr>
          <w:rFonts w:ascii="Times New Roman" w:hAnsi="Times New Roman"/>
          <w:sz w:val="24"/>
          <w:szCs w:val="24"/>
        </w:rPr>
        <w:t xml:space="preserve"> and sides of the body of the table are slightly bowed. The top </w:t>
      </w:r>
      <w:r w:rsidR="00D977E8" w:rsidRPr="00D977E8">
        <w:rPr>
          <w:rFonts w:ascii="Times New Roman" w:hAnsi="Times New Roman"/>
          <w:sz w:val="24"/>
          <w:szCs w:val="24"/>
        </w:rPr>
        <w:t>is of</w:t>
      </w:r>
      <w:r w:rsidRPr="00D977E8">
        <w:rPr>
          <w:rFonts w:ascii="Times New Roman" w:hAnsi="Times New Roman"/>
          <w:sz w:val="24"/>
          <w:szCs w:val="24"/>
        </w:rPr>
        <w:t xml:space="preserve"> conforming shape and is surrounded by a flat gilt bronze molding with</w:t>
      </w:r>
      <w:r w:rsidR="00F83B62">
        <w:rPr>
          <w:rFonts w:ascii="Times New Roman" w:hAnsi="Times New Roman"/>
          <w:sz w:val="24"/>
          <w:szCs w:val="24"/>
        </w:rPr>
        <w:t xml:space="preserve"> a</w:t>
      </w:r>
      <w:r w:rsidRPr="00D977E8">
        <w:rPr>
          <w:rFonts w:ascii="Times New Roman" w:hAnsi="Times New Roman"/>
          <w:sz w:val="24"/>
          <w:szCs w:val="24"/>
        </w:rPr>
        <w:t xml:space="preserve"> raised </w:t>
      </w:r>
      <w:r w:rsidR="00E40A92">
        <w:rPr>
          <w:rFonts w:ascii="Times New Roman" w:hAnsi="Times New Roman"/>
          <w:sz w:val="24"/>
          <w:szCs w:val="24"/>
        </w:rPr>
        <w:t>edge</w:t>
      </w:r>
      <w:r w:rsidR="00D977E8" w:rsidRPr="00D977E8">
        <w:rPr>
          <w:rFonts w:ascii="Times New Roman" w:hAnsi="Times New Roman"/>
          <w:sz w:val="24"/>
          <w:szCs w:val="24"/>
        </w:rPr>
        <w:t>, forming</w:t>
      </w:r>
      <w:r w:rsidRPr="00D977E8">
        <w:rPr>
          <w:rFonts w:ascii="Times New Roman" w:hAnsi="Times New Roman"/>
          <w:sz w:val="24"/>
          <w:szCs w:val="24"/>
        </w:rPr>
        <w:t xml:space="preserve"> a rim </w:t>
      </w:r>
      <w:r w:rsidR="00E40A92">
        <w:rPr>
          <w:rFonts w:ascii="Times New Roman" w:hAnsi="Times New Roman"/>
          <w:sz w:val="24"/>
          <w:szCs w:val="24"/>
        </w:rPr>
        <w:t>around</w:t>
      </w:r>
      <w:r w:rsidRPr="00D977E8">
        <w:rPr>
          <w:rFonts w:ascii="Times New Roman" w:hAnsi="Times New Roman"/>
          <w:sz w:val="24"/>
          <w:szCs w:val="24"/>
        </w:rPr>
        <w:t xml:space="preserve"> the top. Each corner is set with a pierced gilt</w:t>
      </w:r>
      <w:r w:rsidR="00F83B62">
        <w:rPr>
          <w:rFonts w:ascii="Times New Roman" w:hAnsi="Times New Roman"/>
          <w:sz w:val="24"/>
          <w:szCs w:val="24"/>
        </w:rPr>
        <w:t xml:space="preserve"> </w:t>
      </w:r>
      <w:r w:rsidRPr="00D977E8">
        <w:rPr>
          <w:rFonts w:ascii="Times New Roman" w:hAnsi="Times New Roman"/>
          <w:sz w:val="24"/>
          <w:szCs w:val="24"/>
        </w:rPr>
        <w:t>bronze mount consisting of a flared shell</w:t>
      </w:r>
      <w:r w:rsidR="00F83B62">
        <w:rPr>
          <w:rFonts w:ascii="Times New Roman" w:hAnsi="Times New Roman"/>
          <w:sz w:val="24"/>
          <w:szCs w:val="24"/>
        </w:rPr>
        <w:t>-</w:t>
      </w:r>
      <w:r w:rsidRPr="00D977E8">
        <w:rPr>
          <w:rFonts w:ascii="Times New Roman" w:hAnsi="Times New Roman"/>
          <w:sz w:val="24"/>
          <w:szCs w:val="24"/>
        </w:rPr>
        <w:t xml:space="preserve">like form above </w:t>
      </w:r>
      <w:r w:rsidRPr="00D977E8">
        <w:rPr>
          <w:rFonts w:ascii="Times New Roman" w:hAnsi="Times New Roman"/>
          <w:sz w:val="24"/>
          <w:szCs w:val="24"/>
        </w:rPr>
        <w:lastRenderedPageBreak/>
        <w:t>opposed C-scrolls centered by a leafy branch. This overhangs a curved and burnished shaft edged with a shell</w:t>
      </w:r>
      <w:r w:rsidR="00F83B62">
        <w:rPr>
          <w:rFonts w:ascii="Times New Roman" w:hAnsi="Times New Roman"/>
          <w:sz w:val="24"/>
          <w:szCs w:val="24"/>
        </w:rPr>
        <w:t>-</w:t>
      </w:r>
      <w:r w:rsidRPr="00D977E8">
        <w:rPr>
          <w:rFonts w:ascii="Times New Roman" w:hAnsi="Times New Roman"/>
          <w:sz w:val="24"/>
          <w:szCs w:val="24"/>
        </w:rPr>
        <w:t xml:space="preserve">like border and ending in a leaf. At each side of the table is an </w:t>
      </w:r>
      <w:r w:rsidR="00EE60A6" w:rsidRPr="00D977E8">
        <w:rPr>
          <w:rFonts w:ascii="Times New Roman" w:hAnsi="Times New Roman"/>
          <w:sz w:val="24"/>
          <w:szCs w:val="24"/>
        </w:rPr>
        <w:t>escutcheon, which</w:t>
      </w:r>
      <w:r w:rsidRPr="00D977E8">
        <w:rPr>
          <w:rFonts w:ascii="Times New Roman" w:hAnsi="Times New Roman"/>
          <w:sz w:val="24"/>
          <w:szCs w:val="24"/>
        </w:rPr>
        <w:t xml:space="preserve"> takes the form of a shaped cabochon framed by C-scrolls, strap </w:t>
      </w:r>
      <w:r w:rsidR="00EE60A6" w:rsidRPr="00D977E8">
        <w:rPr>
          <w:rFonts w:ascii="Times New Roman" w:hAnsi="Times New Roman"/>
          <w:sz w:val="24"/>
          <w:szCs w:val="24"/>
        </w:rPr>
        <w:t xml:space="preserve">work, </w:t>
      </w:r>
      <w:r w:rsidR="00F83B62">
        <w:rPr>
          <w:rFonts w:ascii="Times New Roman" w:hAnsi="Times New Roman"/>
          <w:sz w:val="24"/>
          <w:szCs w:val="24"/>
        </w:rPr>
        <w:t>flamelike</w:t>
      </w:r>
      <w:r w:rsidRPr="00D977E8">
        <w:rPr>
          <w:rFonts w:ascii="Times New Roman" w:hAnsi="Times New Roman"/>
          <w:sz w:val="24"/>
          <w:szCs w:val="24"/>
        </w:rPr>
        <w:t xml:space="preserve"> borders</w:t>
      </w:r>
      <w:r w:rsidR="00F83B62">
        <w:rPr>
          <w:rFonts w:ascii="Times New Roman" w:hAnsi="Times New Roman"/>
          <w:sz w:val="24"/>
          <w:szCs w:val="24"/>
        </w:rPr>
        <w:t>,</w:t>
      </w:r>
      <w:r w:rsidRPr="00D977E8">
        <w:rPr>
          <w:rFonts w:ascii="Times New Roman" w:hAnsi="Times New Roman"/>
          <w:sz w:val="24"/>
          <w:szCs w:val="24"/>
        </w:rPr>
        <w:t xml:space="preserve"> and rising leafy </w:t>
      </w:r>
      <w:r w:rsidR="00EE60A6" w:rsidRPr="00D977E8">
        <w:rPr>
          <w:rFonts w:ascii="Times New Roman" w:hAnsi="Times New Roman"/>
          <w:sz w:val="24"/>
          <w:szCs w:val="24"/>
        </w:rPr>
        <w:t>scrolls, set</w:t>
      </w:r>
      <w:r w:rsidRPr="00D977E8">
        <w:rPr>
          <w:rFonts w:ascii="Times New Roman" w:hAnsi="Times New Roman"/>
          <w:sz w:val="24"/>
          <w:szCs w:val="24"/>
        </w:rPr>
        <w:t xml:space="preserve"> below a nine petalled flower. On the right side the escutcheon is pierced </w:t>
      </w:r>
      <w:r w:rsidR="00EE60A6" w:rsidRPr="00D977E8">
        <w:rPr>
          <w:rFonts w:ascii="Times New Roman" w:hAnsi="Times New Roman"/>
          <w:sz w:val="24"/>
          <w:szCs w:val="24"/>
        </w:rPr>
        <w:t>twice, in</w:t>
      </w:r>
      <w:r w:rsidRPr="00D977E8">
        <w:rPr>
          <w:rFonts w:ascii="Times New Roman" w:hAnsi="Times New Roman"/>
          <w:sz w:val="24"/>
          <w:szCs w:val="24"/>
        </w:rPr>
        <w:t xml:space="preserve"> its lower part with a keyhole to receive the key that locks the drawer </w:t>
      </w:r>
      <w:r w:rsidR="00EE60A6" w:rsidRPr="00D977E8">
        <w:rPr>
          <w:rFonts w:ascii="Times New Roman" w:hAnsi="Times New Roman"/>
          <w:sz w:val="24"/>
          <w:szCs w:val="24"/>
        </w:rPr>
        <w:t>below and</w:t>
      </w:r>
      <w:r w:rsidRPr="00D977E8">
        <w:rPr>
          <w:rFonts w:ascii="Times New Roman" w:hAnsi="Times New Roman"/>
          <w:sz w:val="24"/>
          <w:szCs w:val="24"/>
        </w:rPr>
        <w:t xml:space="preserve"> with a circular hole through the center of the flower. This aperture receives the tool that winds the spring</w:t>
      </w:r>
      <w:r w:rsidR="00F83B62">
        <w:rPr>
          <w:rFonts w:ascii="Times New Roman" w:hAnsi="Times New Roman"/>
          <w:sz w:val="24"/>
          <w:szCs w:val="24"/>
        </w:rPr>
        <w:t>-</w:t>
      </w:r>
      <w:r w:rsidRPr="00D977E8">
        <w:rPr>
          <w:rFonts w:ascii="Times New Roman" w:hAnsi="Times New Roman"/>
          <w:sz w:val="24"/>
          <w:szCs w:val="24"/>
        </w:rPr>
        <w:t>loaded opening mechanism. The lower part of this mount has been cut away to allow for the opening of the drawer. The escutcheon on the left side is pierced solely wi</w:t>
      </w:r>
      <w:r w:rsidR="007E2195">
        <w:rPr>
          <w:rFonts w:ascii="Times New Roman" w:hAnsi="Times New Roman"/>
          <w:sz w:val="24"/>
          <w:szCs w:val="24"/>
        </w:rPr>
        <w:t>th a hole for the winding tool.</w:t>
      </w:r>
    </w:p>
    <w:p w14:paraId="3E0AE75F" w14:textId="649F60E1" w:rsidR="007E2195" w:rsidRDefault="007E2195"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E72668" w:rsidRPr="00D977E8">
        <w:rPr>
          <w:rFonts w:ascii="Times New Roman" w:hAnsi="Times New Roman"/>
          <w:sz w:val="24"/>
          <w:szCs w:val="24"/>
        </w:rPr>
        <w:t>Lifting handles have been attached to each side</w:t>
      </w:r>
      <w:r w:rsidR="00F83B62">
        <w:rPr>
          <w:rFonts w:ascii="Times New Roman" w:hAnsi="Times New Roman"/>
          <w:sz w:val="24"/>
          <w:szCs w:val="24"/>
        </w:rPr>
        <w:t>,</w:t>
      </w:r>
      <w:r w:rsidR="00E72668" w:rsidRPr="00D977E8">
        <w:rPr>
          <w:rFonts w:ascii="Times New Roman" w:hAnsi="Times New Roman"/>
          <w:sz w:val="24"/>
          <w:szCs w:val="24"/>
        </w:rPr>
        <w:t xml:space="preserve"> </w:t>
      </w:r>
      <w:r w:rsidR="00F83B62">
        <w:rPr>
          <w:rFonts w:ascii="Times New Roman" w:hAnsi="Times New Roman"/>
          <w:sz w:val="24"/>
          <w:szCs w:val="24"/>
        </w:rPr>
        <w:t>f</w:t>
      </w:r>
      <w:r w:rsidR="00E72668" w:rsidRPr="00D977E8">
        <w:rPr>
          <w:rFonts w:ascii="Times New Roman" w:hAnsi="Times New Roman"/>
          <w:sz w:val="24"/>
          <w:szCs w:val="24"/>
        </w:rPr>
        <w:t>ormed by C</w:t>
      </w:r>
      <w:r w:rsidR="00F83B62">
        <w:rPr>
          <w:rFonts w:ascii="Times New Roman" w:hAnsi="Times New Roman"/>
          <w:sz w:val="24"/>
          <w:szCs w:val="24"/>
        </w:rPr>
        <w:t>-</w:t>
      </w:r>
      <w:r w:rsidR="00E72668" w:rsidRPr="00D977E8">
        <w:rPr>
          <w:rFonts w:ascii="Times New Roman" w:hAnsi="Times New Roman"/>
          <w:sz w:val="24"/>
          <w:szCs w:val="24"/>
        </w:rPr>
        <w:t xml:space="preserve"> and S-</w:t>
      </w:r>
      <w:r w:rsidR="00EE60A6" w:rsidRPr="00D977E8">
        <w:rPr>
          <w:rFonts w:ascii="Times New Roman" w:hAnsi="Times New Roman"/>
          <w:sz w:val="24"/>
          <w:szCs w:val="24"/>
        </w:rPr>
        <w:t>scrolls, flame</w:t>
      </w:r>
      <w:r w:rsidR="00F83B62">
        <w:rPr>
          <w:rFonts w:ascii="Times New Roman" w:hAnsi="Times New Roman"/>
          <w:sz w:val="24"/>
          <w:szCs w:val="24"/>
        </w:rPr>
        <w:t xml:space="preserve"> </w:t>
      </w:r>
      <w:r w:rsidR="00E72668" w:rsidRPr="00D977E8">
        <w:rPr>
          <w:rFonts w:ascii="Times New Roman" w:hAnsi="Times New Roman"/>
          <w:sz w:val="24"/>
          <w:szCs w:val="24"/>
        </w:rPr>
        <w:t>work set with kidney</w:t>
      </w:r>
      <w:r w:rsidR="00F83B62">
        <w:rPr>
          <w:rFonts w:ascii="Times New Roman" w:hAnsi="Times New Roman"/>
          <w:sz w:val="24"/>
          <w:szCs w:val="24"/>
        </w:rPr>
        <w:t>-</w:t>
      </w:r>
      <w:r w:rsidR="00E72668" w:rsidRPr="00D977E8">
        <w:rPr>
          <w:rFonts w:ascii="Times New Roman" w:hAnsi="Times New Roman"/>
          <w:sz w:val="24"/>
          <w:szCs w:val="24"/>
        </w:rPr>
        <w:t>shaped concave cabochons</w:t>
      </w:r>
      <w:r w:rsidR="00F83B62">
        <w:rPr>
          <w:rFonts w:ascii="Times New Roman" w:hAnsi="Times New Roman"/>
          <w:sz w:val="24"/>
          <w:szCs w:val="24"/>
        </w:rPr>
        <w:t>,</w:t>
      </w:r>
      <w:r w:rsidR="00E72668" w:rsidRPr="00D977E8">
        <w:rPr>
          <w:rFonts w:ascii="Times New Roman" w:hAnsi="Times New Roman"/>
          <w:sz w:val="24"/>
          <w:szCs w:val="24"/>
        </w:rPr>
        <w:t xml:space="preserve"> and short leafy </w:t>
      </w:r>
      <w:r w:rsidR="00E40A92">
        <w:rPr>
          <w:rFonts w:ascii="Times New Roman" w:hAnsi="Times New Roman"/>
          <w:sz w:val="24"/>
          <w:szCs w:val="24"/>
        </w:rPr>
        <w:t>twigs</w:t>
      </w:r>
      <w:r w:rsidR="00E72668" w:rsidRPr="00D977E8">
        <w:rPr>
          <w:rFonts w:ascii="Times New Roman" w:hAnsi="Times New Roman"/>
          <w:sz w:val="24"/>
          <w:szCs w:val="24"/>
        </w:rPr>
        <w:t xml:space="preserve">. </w:t>
      </w:r>
      <w:r w:rsidR="00E72668" w:rsidRPr="00E40A92">
        <w:rPr>
          <w:rFonts w:ascii="Times New Roman" w:hAnsi="Times New Roman"/>
          <w:sz w:val="24"/>
          <w:szCs w:val="24"/>
        </w:rPr>
        <w:t xml:space="preserve">They </w:t>
      </w:r>
      <w:r w:rsidR="00E40A92">
        <w:rPr>
          <w:rFonts w:ascii="Times New Roman" w:hAnsi="Times New Roman"/>
          <w:sz w:val="24"/>
          <w:szCs w:val="24"/>
        </w:rPr>
        <w:t>appear to be</w:t>
      </w:r>
      <w:r w:rsidR="00E72668" w:rsidRPr="00E40A92">
        <w:rPr>
          <w:rFonts w:ascii="Times New Roman" w:hAnsi="Times New Roman"/>
          <w:sz w:val="24"/>
          <w:szCs w:val="24"/>
        </w:rPr>
        <w:t xml:space="preserve"> attached upside down and </w:t>
      </w:r>
      <w:r w:rsidR="00E40A92">
        <w:rPr>
          <w:rFonts w:ascii="Times New Roman" w:hAnsi="Times New Roman"/>
          <w:sz w:val="24"/>
          <w:szCs w:val="24"/>
        </w:rPr>
        <w:t>may</w:t>
      </w:r>
      <w:r w:rsidR="00E72668" w:rsidRPr="00E40A92">
        <w:rPr>
          <w:rFonts w:ascii="Times New Roman" w:hAnsi="Times New Roman"/>
          <w:sz w:val="24"/>
          <w:szCs w:val="24"/>
        </w:rPr>
        <w:t xml:space="preserve"> have once served as drawer handles on</w:t>
      </w:r>
      <w:r w:rsidRPr="00E40A92">
        <w:rPr>
          <w:rFonts w:ascii="Times New Roman" w:hAnsi="Times New Roman"/>
          <w:sz w:val="24"/>
          <w:szCs w:val="24"/>
        </w:rPr>
        <w:t xml:space="preserve"> an earlier piece of furniture.</w:t>
      </w:r>
      <w:r>
        <w:rPr>
          <w:rFonts w:ascii="Times New Roman" w:hAnsi="Times New Roman"/>
          <w:sz w:val="24"/>
          <w:szCs w:val="24"/>
        </w:rPr>
        <w:t xml:space="preserve"> </w:t>
      </w:r>
      <w:r w:rsidR="00E72668" w:rsidRPr="00D977E8">
        <w:rPr>
          <w:rFonts w:ascii="Times New Roman" w:hAnsi="Times New Roman"/>
          <w:sz w:val="24"/>
          <w:szCs w:val="24"/>
        </w:rPr>
        <w:t xml:space="preserve">Each foot is clad with a mount of </w:t>
      </w:r>
      <w:r w:rsidR="00EE60A6" w:rsidRPr="00D977E8">
        <w:rPr>
          <w:rFonts w:ascii="Times New Roman" w:hAnsi="Times New Roman"/>
          <w:sz w:val="24"/>
          <w:szCs w:val="24"/>
        </w:rPr>
        <w:t>similar but</w:t>
      </w:r>
      <w:r w:rsidR="00E72668" w:rsidRPr="00D977E8">
        <w:rPr>
          <w:rFonts w:ascii="Times New Roman" w:hAnsi="Times New Roman"/>
          <w:sz w:val="24"/>
          <w:szCs w:val="24"/>
        </w:rPr>
        <w:t xml:space="preserve"> not identical </w:t>
      </w:r>
      <w:r w:rsidR="00EE60A6" w:rsidRPr="00D977E8">
        <w:rPr>
          <w:rFonts w:ascii="Times New Roman" w:hAnsi="Times New Roman"/>
          <w:sz w:val="24"/>
          <w:szCs w:val="24"/>
        </w:rPr>
        <w:t>form to</w:t>
      </w:r>
      <w:r w:rsidR="00E72668" w:rsidRPr="00D977E8">
        <w:rPr>
          <w:rFonts w:ascii="Times New Roman" w:hAnsi="Times New Roman"/>
          <w:sz w:val="24"/>
          <w:szCs w:val="24"/>
        </w:rPr>
        <w:t xml:space="preserve"> those found on the </w:t>
      </w:r>
      <w:r w:rsidR="00E40A92">
        <w:rPr>
          <w:rFonts w:ascii="Times New Roman" w:hAnsi="Times New Roman"/>
          <w:sz w:val="24"/>
          <w:szCs w:val="24"/>
        </w:rPr>
        <w:t xml:space="preserve">writing and toilet table also </w:t>
      </w:r>
      <w:r w:rsidR="00ED3185">
        <w:rPr>
          <w:rFonts w:ascii="Times New Roman" w:hAnsi="Times New Roman"/>
          <w:sz w:val="24"/>
          <w:szCs w:val="24"/>
        </w:rPr>
        <w:t>in the Museum (</w:t>
      </w:r>
      <w:hyperlink r:id="rId8" w:history="1">
        <w:r w:rsidR="00F83B62" w:rsidRPr="00F83B62">
          <w:rPr>
            <w:rStyle w:val="Hyperlink"/>
            <w:rFonts w:ascii="Times New Roman" w:hAnsi="Times New Roman"/>
            <w:sz w:val="24"/>
            <w:szCs w:val="24"/>
          </w:rPr>
          <w:t>cat. no.</w:t>
        </w:r>
        <w:r w:rsidR="00F54AF6" w:rsidRPr="00F83B62">
          <w:rPr>
            <w:rStyle w:val="Hyperlink"/>
            <w:rFonts w:ascii="Times New Roman" w:hAnsi="Times New Roman"/>
            <w:sz w:val="24"/>
            <w:szCs w:val="24"/>
          </w:rPr>
          <w:t xml:space="preserve"> </w:t>
        </w:r>
        <w:r w:rsidR="00DE2122" w:rsidRPr="00F83B62">
          <w:rPr>
            <w:rStyle w:val="Hyperlink"/>
            <w:rFonts w:ascii="Times New Roman" w:hAnsi="Times New Roman"/>
            <w:sz w:val="24"/>
            <w:szCs w:val="24"/>
          </w:rPr>
          <w:t>19</w:t>
        </w:r>
      </w:hyperlink>
      <w:r>
        <w:rPr>
          <w:rFonts w:ascii="Times New Roman" w:hAnsi="Times New Roman"/>
          <w:sz w:val="24"/>
          <w:szCs w:val="24"/>
        </w:rPr>
        <w:t>).</w:t>
      </w:r>
    </w:p>
    <w:p w14:paraId="435B0FF6" w14:textId="31FF7BCA" w:rsidR="007E2195" w:rsidRDefault="007E2195"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E72668" w:rsidRPr="00D977E8">
        <w:rPr>
          <w:rFonts w:ascii="Times New Roman" w:hAnsi="Times New Roman"/>
          <w:sz w:val="24"/>
          <w:szCs w:val="24"/>
        </w:rPr>
        <w:t xml:space="preserve">The </w:t>
      </w:r>
      <w:r w:rsidR="00F83B62">
        <w:rPr>
          <w:rFonts w:ascii="Times New Roman" w:hAnsi="Times New Roman"/>
          <w:sz w:val="24"/>
          <w:szCs w:val="24"/>
        </w:rPr>
        <w:t>tabletop</w:t>
      </w:r>
      <w:r w:rsidR="00E72668" w:rsidRPr="00D977E8">
        <w:rPr>
          <w:rFonts w:ascii="Times New Roman" w:hAnsi="Times New Roman"/>
          <w:sz w:val="24"/>
          <w:szCs w:val="24"/>
        </w:rPr>
        <w:t xml:space="preserve"> is veneered with a panel of marquetry</w:t>
      </w:r>
      <w:r w:rsidR="006C0FCA">
        <w:rPr>
          <w:rFonts w:ascii="Times New Roman" w:hAnsi="Times New Roman"/>
          <w:sz w:val="24"/>
          <w:szCs w:val="24"/>
        </w:rPr>
        <w:t xml:space="preserve"> (</w:t>
      </w:r>
      <w:hyperlink w:anchor="fig-18-1" w:history="1">
        <w:r w:rsidR="00F83B62" w:rsidRPr="00F83B62">
          <w:rPr>
            <w:rStyle w:val="Hyperlink"/>
            <w:rFonts w:ascii="Times New Roman" w:hAnsi="Times New Roman"/>
            <w:sz w:val="24"/>
            <w:szCs w:val="24"/>
          </w:rPr>
          <w:t>f</w:t>
        </w:r>
        <w:r w:rsidR="006C0FCA" w:rsidRPr="00F83B62">
          <w:rPr>
            <w:rStyle w:val="Hyperlink"/>
            <w:rFonts w:ascii="Times New Roman" w:hAnsi="Times New Roman"/>
            <w:sz w:val="24"/>
            <w:szCs w:val="24"/>
          </w:rPr>
          <w:t>ig. 18-1</w:t>
        </w:r>
      </w:hyperlink>
      <w:r w:rsidR="006C0FCA">
        <w:rPr>
          <w:rFonts w:ascii="Times New Roman" w:hAnsi="Times New Roman"/>
          <w:sz w:val="24"/>
          <w:szCs w:val="24"/>
        </w:rPr>
        <w:t>)</w:t>
      </w:r>
      <w:r w:rsidR="00E72668" w:rsidRPr="00D977E8">
        <w:rPr>
          <w:rFonts w:ascii="Times New Roman" w:hAnsi="Times New Roman"/>
          <w:sz w:val="24"/>
          <w:szCs w:val="24"/>
        </w:rPr>
        <w:t xml:space="preserve">. Occupying most of the area is a bunch of </w:t>
      </w:r>
      <w:r w:rsidR="00E40A92">
        <w:rPr>
          <w:rFonts w:ascii="Times New Roman" w:hAnsi="Times New Roman"/>
          <w:sz w:val="24"/>
          <w:szCs w:val="24"/>
        </w:rPr>
        <w:t xml:space="preserve">cut </w:t>
      </w:r>
      <w:r w:rsidR="00E72668" w:rsidRPr="00D977E8">
        <w:rPr>
          <w:rFonts w:ascii="Times New Roman" w:hAnsi="Times New Roman"/>
          <w:sz w:val="24"/>
          <w:szCs w:val="24"/>
        </w:rPr>
        <w:t xml:space="preserve">flowers </w:t>
      </w:r>
      <w:r w:rsidR="00E40A92">
        <w:rPr>
          <w:rFonts w:ascii="Times New Roman" w:hAnsi="Times New Roman"/>
          <w:sz w:val="24"/>
          <w:szCs w:val="24"/>
        </w:rPr>
        <w:t xml:space="preserve">depicted as </w:t>
      </w:r>
      <w:r w:rsidR="00E72668" w:rsidRPr="00D977E8">
        <w:rPr>
          <w:rFonts w:ascii="Times New Roman" w:hAnsi="Times New Roman"/>
          <w:sz w:val="24"/>
          <w:szCs w:val="24"/>
        </w:rPr>
        <w:t xml:space="preserve">tied with a green ribbon bow. Among the </w:t>
      </w:r>
      <w:r w:rsidR="00EE60A6" w:rsidRPr="00D977E8">
        <w:rPr>
          <w:rFonts w:ascii="Times New Roman" w:hAnsi="Times New Roman"/>
          <w:sz w:val="24"/>
          <w:szCs w:val="24"/>
        </w:rPr>
        <w:t>flowers, which</w:t>
      </w:r>
      <w:r w:rsidR="00E72668" w:rsidRPr="00D977E8">
        <w:rPr>
          <w:rFonts w:ascii="Times New Roman" w:hAnsi="Times New Roman"/>
          <w:sz w:val="24"/>
          <w:szCs w:val="24"/>
        </w:rPr>
        <w:t xml:space="preserve"> have very dark leaves and </w:t>
      </w:r>
      <w:r w:rsidR="00EE60A6" w:rsidRPr="00D977E8">
        <w:rPr>
          <w:rFonts w:ascii="Times New Roman" w:hAnsi="Times New Roman"/>
          <w:sz w:val="24"/>
          <w:szCs w:val="24"/>
        </w:rPr>
        <w:t>stems, tulips</w:t>
      </w:r>
      <w:r w:rsidR="00E72668" w:rsidRPr="00D977E8">
        <w:rPr>
          <w:rFonts w:ascii="Times New Roman" w:hAnsi="Times New Roman"/>
          <w:sz w:val="24"/>
          <w:szCs w:val="24"/>
        </w:rPr>
        <w:t xml:space="preserve"> and roses may be </w:t>
      </w:r>
      <w:r w:rsidR="00EE60A6" w:rsidRPr="00D977E8">
        <w:rPr>
          <w:rFonts w:ascii="Times New Roman" w:hAnsi="Times New Roman"/>
          <w:sz w:val="24"/>
          <w:szCs w:val="24"/>
        </w:rPr>
        <w:t>recognized</w:t>
      </w:r>
      <w:r w:rsidR="00E72668" w:rsidRPr="00D977E8">
        <w:rPr>
          <w:rFonts w:ascii="Times New Roman" w:hAnsi="Times New Roman"/>
          <w:sz w:val="24"/>
          <w:szCs w:val="24"/>
        </w:rPr>
        <w:t xml:space="preserve">. Subsidiary stems branch from main stems and carry flowers of a different </w:t>
      </w:r>
      <w:r w:rsidR="00EE60A6" w:rsidRPr="00D977E8">
        <w:rPr>
          <w:rFonts w:ascii="Times New Roman" w:hAnsi="Times New Roman"/>
          <w:sz w:val="24"/>
          <w:szCs w:val="24"/>
        </w:rPr>
        <w:t>species with</w:t>
      </w:r>
      <w:r w:rsidR="00E72668" w:rsidRPr="00D977E8">
        <w:rPr>
          <w:rFonts w:ascii="Times New Roman" w:hAnsi="Times New Roman"/>
          <w:sz w:val="24"/>
          <w:szCs w:val="24"/>
        </w:rPr>
        <w:t xml:space="preserve"> incorrect foliage for the type. Some of the flowers on the right</w:t>
      </w:r>
      <w:r w:rsidR="00F83B62">
        <w:rPr>
          <w:rFonts w:ascii="Times New Roman" w:hAnsi="Times New Roman"/>
          <w:sz w:val="24"/>
          <w:szCs w:val="24"/>
        </w:rPr>
        <w:t>-</w:t>
      </w:r>
      <w:r w:rsidR="00E72668" w:rsidRPr="00D977E8">
        <w:rPr>
          <w:rFonts w:ascii="Times New Roman" w:hAnsi="Times New Roman"/>
          <w:sz w:val="24"/>
          <w:szCs w:val="24"/>
        </w:rPr>
        <w:t>hand side appear to be of the daffodil family but are set on curvi</w:t>
      </w:r>
      <w:r>
        <w:rPr>
          <w:rFonts w:ascii="Times New Roman" w:hAnsi="Times New Roman"/>
          <w:sz w:val="24"/>
          <w:szCs w:val="24"/>
        </w:rPr>
        <w:t xml:space="preserve">ng stems with </w:t>
      </w:r>
      <w:r w:rsidR="00F83B62">
        <w:rPr>
          <w:rFonts w:ascii="Times New Roman" w:hAnsi="Times New Roman"/>
          <w:sz w:val="24"/>
          <w:szCs w:val="24"/>
        </w:rPr>
        <w:t>roselike</w:t>
      </w:r>
      <w:r>
        <w:rPr>
          <w:rFonts w:ascii="Times New Roman" w:hAnsi="Times New Roman"/>
          <w:sz w:val="24"/>
          <w:szCs w:val="24"/>
        </w:rPr>
        <w:t xml:space="preserve"> leaves</w:t>
      </w:r>
      <w:r w:rsidR="006C0FCA">
        <w:rPr>
          <w:rFonts w:ascii="Times New Roman" w:hAnsi="Times New Roman"/>
          <w:sz w:val="24"/>
          <w:szCs w:val="24"/>
        </w:rPr>
        <w:t>.</w:t>
      </w:r>
    </w:p>
    <w:p w14:paraId="17803227" w14:textId="44E86921" w:rsidR="00E72668" w:rsidRPr="00D977E8" w:rsidRDefault="007E2195"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E72668" w:rsidRPr="00D977E8">
        <w:rPr>
          <w:rFonts w:ascii="Times New Roman" w:hAnsi="Times New Roman"/>
          <w:sz w:val="24"/>
          <w:szCs w:val="24"/>
        </w:rPr>
        <w:t xml:space="preserve">The flowers are set on a </w:t>
      </w:r>
      <w:r w:rsidR="00EE60A6" w:rsidRPr="00D977E8">
        <w:rPr>
          <w:rFonts w:ascii="Times New Roman" w:hAnsi="Times New Roman"/>
          <w:sz w:val="24"/>
          <w:szCs w:val="24"/>
        </w:rPr>
        <w:t>field</w:t>
      </w:r>
      <w:r w:rsidR="00E72668" w:rsidRPr="00D977E8">
        <w:rPr>
          <w:rFonts w:ascii="Times New Roman" w:hAnsi="Times New Roman"/>
          <w:sz w:val="24"/>
          <w:szCs w:val="24"/>
        </w:rPr>
        <w:t xml:space="preserve"> of </w:t>
      </w:r>
      <w:r w:rsidR="00EE60A6" w:rsidRPr="00D977E8">
        <w:rPr>
          <w:rFonts w:ascii="Times New Roman" w:hAnsi="Times New Roman"/>
          <w:sz w:val="24"/>
          <w:szCs w:val="24"/>
        </w:rPr>
        <w:t>amaranth, outlined</w:t>
      </w:r>
      <w:r w:rsidR="00E72668" w:rsidRPr="00D977E8">
        <w:rPr>
          <w:rFonts w:ascii="Times New Roman" w:hAnsi="Times New Roman"/>
          <w:sz w:val="24"/>
          <w:szCs w:val="24"/>
        </w:rPr>
        <w:t xml:space="preserve"> by a stringing of </w:t>
      </w:r>
      <w:r w:rsidR="00E40A92" w:rsidRPr="00E40A92">
        <w:rPr>
          <w:rFonts w:ascii="Times New Roman" w:hAnsi="Times New Roman"/>
          <w:sz w:val="24"/>
          <w:szCs w:val="24"/>
        </w:rPr>
        <w:t>holly</w:t>
      </w:r>
      <w:r w:rsidR="00E72668" w:rsidRPr="00E40A92">
        <w:rPr>
          <w:rFonts w:ascii="Times New Roman" w:hAnsi="Times New Roman"/>
          <w:sz w:val="24"/>
          <w:szCs w:val="24"/>
        </w:rPr>
        <w:t xml:space="preserve"> and ebony</w:t>
      </w:r>
      <w:r w:rsidR="00E72668" w:rsidRPr="00D977E8">
        <w:rPr>
          <w:rFonts w:ascii="Times New Roman" w:hAnsi="Times New Roman"/>
          <w:sz w:val="24"/>
          <w:szCs w:val="24"/>
        </w:rPr>
        <w:t xml:space="preserve">. The outer edge of the </w:t>
      </w:r>
      <w:r w:rsidR="00F83B62">
        <w:rPr>
          <w:rFonts w:ascii="Times New Roman" w:hAnsi="Times New Roman"/>
          <w:sz w:val="24"/>
          <w:szCs w:val="24"/>
        </w:rPr>
        <w:t>tabletop</w:t>
      </w:r>
      <w:r w:rsidR="00E72668" w:rsidRPr="00D977E8">
        <w:rPr>
          <w:rFonts w:ascii="Times New Roman" w:hAnsi="Times New Roman"/>
          <w:sz w:val="24"/>
          <w:szCs w:val="24"/>
        </w:rPr>
        <w:t xml:space="preserve"> is framed with a narrow border of gr</w:t>
      </w:r>
      <w:r w:rsidR="00E40A92">
        <w:rPr>
          <w:rFonts w:ascii="Times New Roman" w:hAnsi="Times New Roman"/>
          <w:sz w:val="24"/>
          <w:szCs w:val="24"/>
        </w:rPr>
        <w:t>een</w:t>
      </w:r>
      <w:r w:rsidR="00F83B62">
        <w:rPr>
          <w:rFonts w:ascii="Times New Roman" w:hAnsi="Times New Roman"/>
          <w:sz w:val="24"/>
          <w:szCs w:val="24"/>
        </w:rPr>
        <w:t>-</w:t>
      </w:r>
      <w:r w:rsidR="00E40A92">
        <w:rPr>
          <w:rFonts w:ascii="Times New Roman" w:hAnsi="Times New Roman"/>
          <w:sz w:val="24"/>
          <w:szCs w:val="24"/>
        </w:rPr>
        <w:t>stained wood outlined with</w:t>
      </w:r>
      <w:r w:rsidR="00E72668" w:rsidRPr="00D977E8">
        <w:rPr>
          <w:rFonts w:ascii="Times New Roman" w:hAnsi="Times New Roman"/>
          <w:sz w:val="24"/>
          <w:szCs w:val="24"/>
        </w:rPr>
        <w:t xml:space="preserve"> </w:t>
      </w:r>
      <w:r w:rsidR="00310EFC" w:rsidRPr="00310EFC">
        <w:rPr>
          <w:rFonts w:ascii="Times New Roman" w:hAnsi="Times New Roman"/>
          <w:sz w:val="24"/>
          <w:szCs w:val="24"/>
        </w:rPr>
        <w:t>holly</w:t>
      </w:r>
      <w:r w:rsidR="00E72668" w:rsidRPr="00D977E8">
        <w:rPr>
          <w:rFonts w:ascii="Times New Roman" w:hAnsi="Times New Roman"/>
          <w:sz w:val="24"/>
          <w:szCs w:val="24"/>
        </w:rPr>
        <w:t xml:space="preserve"> stringing. It is interrupted with small circles of the same </w:t>
      </w:r>
      <w:r w:rsidR="00EE60A6" w:rsidRPr="00D977E8">
        <w:rPr>
          <w:rFonts w:ascii="Times New Roman" w:hAnsi="Times New Roman"/>
          <w:sz w:val="24"/>
          <w:szCs w:val="24"/>
        </w:rPr>
        <w:t>wood and</w:t>
      </w:r>
      <w:r w:rsidR="00E72668" w:rsidRPr="00D977E8">
        <w:rPr>
          <w:rFonts w:ascii="Times New Roman" w:hAnsi="Times New Roman"/>
          <w:sz w:val="24"/>
          <w:szCs w:val="24"/>
        </w:rPr>
        <w:t xml:space="preserve"> at the cardinal points by </w:t>
      </w:r>
      <w:r w:rsidR="00F83B62">
        <w:rPr>
          <w:rFonts w:ascii="Times New Roman" w:hAnsi="Times New Roman"/>
          <w:sz w:val="24"/>
          <w:szCs w:val="24"/>
        </w:rPr>
        <w:lastRenderedPageBreak/>
        <w:t xml:space="preserve">an </w:t>
      </w:r>
      <w:r w:rsidR="00EE60A6" w:rsidRPr="00D977E8">
        <w:rPr>
          <w:rFonts w:ascii="Times New Roman" w:hAnsi="Times New Roman"/>
          <w:sz w:val="24"/>
          <w:szCs w:val="24"/>
        </w:rPr>
        <w:t>oval, kidney</w:t>
      </w:r>
      <w:r w:rsidR="0029763B">
        <w:rPr>
          <w:rFonts w:ascii="Times New Roman" w:hAnsi="Times New Roman"/>
          <w:sz w:val="24"/>
          <w:szCs w:val="24"/>
        </w:rPr>
        <w:t>-shaped</w:t>
      </w:r>
      <w:r w:rsidR="00F83B62">
        <w:rPr>
          <w:rFonts w:ascii="Times New Roman" w:hAnsi="Times New Roman"/>
          <w:sz w:val="24"/>
          <w:szCs w:val="24"/>
        </w:rPr>
        <w:t>,</w:t>
      </w:r>
      <w:r w:rsidR="0029763B">
        <w:rPr>
          <w:rFonts w:ascii="Times New Roman" w:hAnsi="Times New Roman"/>
          <w:sz w:val="24"/>
          <w:szCs w:val="24"/>
        </w:rPr>
        <w:t xml:space="preserve"> and </w:t>
      </w:r>
      <w:r w:rsidR="00F83B62">
        <w:rPr>
          <w:rFonts w:ascii="Times New Roman" w:hAnsi="Times New Roman"/>
          <w:sz w:val="24"/>
          <w:szCs w:val="24"/>
        </w:rPr>
        <w:t>fanlike</w:t>
      </w:r>
      <w:r w:rsidR="00E72668" w:rsidRPr="00D977E8">
        <w:rPr>
          <w:rFonts w:ascii="Times New Roman" w:hAnsi="Times New Roman"/>
          <w:sz w:val="24"/>
          <w:szCs w:val="24"/>
        </w:rPr>
        <w:t xml:space="preserve"> element. The four corners are set with </w:t>
      </w:r>
      <w:r w:rsidR="00EE60A6" w:rsidRPr="00D977E8">
        <w:rPr>
          <w:rFonts w:ascii="Times New Roman" w:hAnsi="Times New Roman"/>
          <w:sz w:val="24"/>
          <w:szCs w:val="24"/>
        </w:rPr>
        <w:t>similar fan</w:t>
      </w:r>
      <w:r w:rsidR="00E72668" w:rsidRPr="00D977E8">
        <w:rPr>
          <w:rFonts w:ascii="Times New Roman" w:hAnsi="Times New Roman"/>
          <w:sz w:val="24"/>
          <w:szCs w:val="24"/>
        </w:rPr>
        <w:t xml:space="preserve"> motifs.</w:t>
      </w:r>
    </w:p>
    <w:p w14:paraId="2C10B738" w14:textId="2315FEEA" w:rsidR="007E2195" w:rsidRDefault="00F54AF6"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E72668" w:rsidRPr="00D977E8">
        <w:rPr>
          <w:rFonts w:ascii="Times New Roman" w:hAnsi="Times New Roman"/>
          <w:sz w:val="24"/>
          <w:szCs w:val="24"/>
        </w:rPr>
        <w:t xml:space="preserve">The friezes of the table are veneered with shaped panels of </w:t>
      </w:r>
      <w:r w:rsidR="00EE60A6" w:rsidRPr="00D977E8">
        <w:rPr>
          <w:rFonts w:ascii="Times New Roman" w:hAnsi="Times New Roman"/>
          <w:sz w:val="24"/>
          <w:szCs w:val="24"/>
        </w:rPr>
        <w:t>parquetry</w:t>
      </w:r>
      <w:r w:rsidR="00FE0486">
        <w:rPr>
          <w:rFonts w:ascii="Times New Roman" w:hAnsi="Times New Roman"/>
          <w:sz w:val="24"/>
          <w:szCs w:val="24"/>
        </w:rPr>
        <w:t xml:space="preserve"> in bloodwood and kingwood</w:t>
      </w:r>
      <w:r w:rsidR="00EE60A6" w:rsidRPr="00D977E8">
        <w:rPr>
          <w:rFonts w:ascii="Times New Roman" w:hAnsi="Times New Roman"/>
          <w:sz w:val="24"/>
          <w:szCs w:val="24"/>
        </w:rPr>
        <w:t>, consisting</w:t>
      </w:r>
      <w:r w:rsidR="00E72668" w:rsidRPr="00D977E8">
        <w:rPr>
          <w:rFonts w:ascii="Times New Roman" w:hAnsi="Times New Roman"/>
          <w:sz w:val="24"/>
          <w:szCs w:val="24"/>
        </w:rPr>
        <w:t xml:space="preserve"> of diamonds and parallelograms of contrasting woods placed to form chevrons or an </w:t>
      </w:r>
      <w:r w:rsidR="00EE60A6" w:rsidRPr="00D977E8">
        <w:rPr>
          <w:rFonts w:ascii="Times New Roman" w:hAnsi="Times New Roman"/>
          <w:sz w:val="24"/>
          <w:szCs w:val="24"/>
        </w:rPr>
        <w:t>illusionistic cube</w:t>
      </w:r>
      <w:r w:rsidR="00E72668" w:rsidRPr="00D977E8">
        <w:rPr>
          <w:rFonts w:ascii="Times New Roman" w:hAnsi="Times New Roman"/>
          <w:sz w:val="24"/>
          <w:szCs w:val="24"/>
        </w:rPr>
        <w:t xml:space="preserve"> parquetry </w:t>
      </w:r>
      <w:r w:rsidR="00F83B62">
        <w:rPr>
          <w:rFonts w:ascii="Times New Roman" w:hAnsi="Times New Roman"/>
          <w:sz w:val="24"/>
          <w:szCs w:val="24"/>
        </w:rPr>
        <w:t>that</w:t>
      </w:r>
      <w:r w:rsidR="00E72668" w:rsidRPr="00D977E8">
        <w:rPr>
          <w:rFonts w:ascii="Times New Roman" w:hAnsi="Times New Roman"/>
          <w:sz w:val="24"/>
          <w:szCs w:val="24"/>
        </w:rPr>
        <w:t xml:space="preserve"> may have been more </w:t>
      </w:r>
      <w:r w:rsidR="00EE60A6" w:rsidRPr="00D977E8">
        <w:rPr>
          <w:rFonts w:ascii="Times New Roman" w:hAnsi="Times New Roman"/>
          <w:sz w:val="24"/>
          <w:szCs w:val="24"/>
        </w:rPr>
        <w:t>readable before</w:t>
      </w:r>
      <w:r w:rsidR="00E72668" w:rsidRPr="00D977E8">
        <w:rPr>
          <w:rFonts w:ascii="Times New Roman" w:hAnsi="Times New Roman"/>
          <w:sz w:val="24"/>
          <w:szCs w:val="24"/>
        </w:rPr>
        <w:t xml:space="preserve"> the woods faded to their present tones. The panels are all outlined in </w:t>
      </w:r>
      <w:r w:rsidR="00FE0486">
        <w:rPr>
          <w:rFonts w:ascii="Times New Roman" w:hAnsi="Times New Roman"/>
          <w:sz w:val="24"/>
          <w:szCs w:val="24"/>
        </w:rPr>
        <w:t>holly</w:t>
      </w:r>
      <w:r w:rsidR="00E72668" w:rsidRPr="00D977E8">
        <w:rPr>
          <w:rFonts w:ascii="Times New Roman" w:hAnsi="Times New Roman"/>
          <w:sz w:val="24"/>
          <w:szCs w:val="24"/>
        </w:rPr>
        <w:t xml:space="preserve"> and ebony stringing</w:t>
      </w:r>
      <w:r w:rsidR="00F83B62">
        <w:rPr>
          <w:rFonts w:ascii="Times New Roman" w:hAnsi="Times New Roman"/>
          <w:sz w:val="24"/>
          <w:szCs w:val="24"/>
        </w:rPr>
        <w:t>,</w:t>
      </w:r>
      <w:r w:rsidR="00E72668" w:rsidRPr="00D977E8">
        <w:rPr>
          <w:rFonts w:ascii="Times New Roman" w:hAnsi="Times New Roman"/>
          <w:sz w:val="24"/>
          <w:szCs w:val="24"/>
        </w:rPr>
        <w:t xml:space="preserve"> and the remaining areas of the sides and the l</w:t>
      </w:r>
      <w:r w:rsidR="007E2195">
        <w:rPr>
          <w:rFonts w:ascii="Times New Roman" w:hAnsi="Times New Roman"/>
          <w:sz w:val="24"/>
          <w:szCs w:val="24"/>
        </w:rPr>
        <w:t>egs are veneered with amaranth.</w:t>
      </w:r>
    </w:p>
    <w:p w14:paraId="1851A9E6" w14:textId="67D48AD0" w:rsidR="00E72668" w:rsidRPr="00D977E8" w:rsidRDefault="007E2195"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E72668" w:rsidRPr="00D977E8">
        <w:rPr>
          <w:rFonts w:ascii="Times New Roman" w:hAnsi="Times New Roman"/>
          <w:sz w:val="24"/>
          <w:szCs w:val="24"/>
        </w:rPr>
        <w:t>The body of the table is occupied</w:t>
      </w:r>
      <w:r w:rsidR="00EE60A6" w:rsidRPr="00D977E8">
        <w:rPr>
          <w:rFonts w:ascii="Times New Roman" w:hAnsi="Times New Roman"/>
          <w:sz w:val="24"/>
          <w:szCs w:val="24"/>
        </w:rPr>
        <w:t xml:space="preserve"> at</w:t>
      </w:r>
      <w:r w:rsidR="00E72668" w:rsidRPr="00D977E8">
        <w:rPr>
          <w:rFonts w:ascii="Times New Roman" w:hAnsi="Times New Roman"/>
          <w:sz w:val="24"/>
          <w:szCs w:val="24"/>
        </w:rPr>
        <w:t xml:space="preserve"> the lower </w:t>
      </w:r>
      <w:r w:rsidR="00EE60A6" w:rsidRPr="00D977E8">
        <w:rPr>
          <w:rFonts w:ascii="Times New Roman" w:hAnsi="Times New Roman"/>
          <w:sz w:val="24"/>
          <w:szCs w:val="24"/>
        </w:rPr>
        <w:t xml:space="preserve">level </w:t>
      </w:r>
      <w:r w:rsidR="008A6A2F">
        <w:rPr>
          <w:rFonts w:ascii="Times New Roman" w:hAnsi="Times New Roman"/>
          <w:sz w:val="24"/>
          <w:szCs w:val="24"/>
        </w:rPr>
        <w:t xml:space="preserve">by </w:t>
      </w:r>
      <w:r w:rsidR="00EE60A6" w:rsidRPr="00D977E8">
        <w:rPr>
          <w:rFonts w:ascii="Times New Roman" w:hAnsi="Times New Roman"/>
          <w:sz w:val="24"/>
          <w:szCs w:val="24"/>
        </w:rPr>
        <w:t>a</w:t>
      </w:r>
      <w:r w:rsidR="00E72668" w:rsidRPr="00D977E8">
        <w:rPr>
          <w:rFonts w:ascii="Times New Roman" w:hAnsi="Times New Roman"/>
          <w:sz w:val="24"/>
          <w:szCs w:val="24"/>
        </w:rPr>
        <w:t xml:space="preserve"> shallow lockable drawer th</w:t>
      </w:r>
      <w:r w:rsidR="00F54AF6">
        <w:rPr>
          <w:rFonts w:ascii="Times New Roman" w:hAnsi="Times New Roman"/>
          <w:sz w:val="24"/>
          <w:szCs w:val="24"/>
        </w:rPr>
        <w:t>at extends from the right</w:t>
      </w:r>
      <w:r w:rsidR="006C0FCA">
        <w:rPr>
          <w:rFonts w:ascii="Times New Roman" w:hAnsi="Times New Roman"/>
          <w:sz w:val="24"/>
          <w:szCs w:val="24"/>
        </w:rPr>
        <w:t xml:space="preserve"> (</w:t>
      </w:r>
      <w:hyperlink w:anchor="fig-18-2" w:history="1">
        <w:r w:rsidR="00F83B62" w:rsidRPr="00F83B62">
          <w:rPr>
            <w:rStyle w:val="Hyperlink"/>
            <w:rFonts w:ascii="Times New Roman" w:hAnsi="Times New Roman"/>
            <w:sz w:val="24"/>
            <w:szCs w:val="24"/>
          </w:rPr>
          <w:t>f</w:t>
        </w:r>
        <w:r w:rsidR="006C0FCA" w:rsidRPr="00F83B62">
          <w:rPr>
            <w:rStyle w:val="Hyperlink"/>
            <w:rFonts w:ascii="Times New Roman" w:hAnsi="Times New Roman"/>
            <w:sz w:val="24"/>
            <w:szCs w:val="24"/>
          </w:rPr>
          <w:t>ig. 18-2</w:t>
        </w:r>
      </w:hyperlink>
      <w:r w:rsidR="006C0FCA">
        <w:rPr>
          <w:rFonts w:ascii="Times New Roman" w:hAnsi="Times New Roman"/>
          <w:sz w:val="24"/>
          <w:szCs w:val="24"/>
        </w:rPr>
        <w:t>)</w:t>
      </w:r>
      <w:r w:rsidR="004556A8">
        <w:rPr>
          <w:rFonts w:ascii="Times New Roman" w:hAnsi="Times New Roman"/>
          <w:sz w:val="24"/>
          <w:szCs w:val="24"/>
        </w:rPr>
        <w:t>.</w:t>
      </w:r>
      <w:r w:rsidR="00E72668" w:rsidRPr="00D977E8">
        <w:rPr>
          <w:rFonts w:ascii="Times New Roman" w:hAnsi="Times New Roman"/>
          <w:sz w:val="24"/>
          <w:szCs w:val="24"/>
        </w:rPr>
        <w:t xml:space="preserve"> Above is a deeper drawer that springs open by mechanical means from the front of the table. It contains lidded </w:t>
      </w:r>
      <w:r w:rsidR="00EE60A6" w:rsidRPr="00D977E8">
        <w:rPr>
          <w:rFonts w:ascii="Times New Roman" w:hAnsi="Times New Roman"/>
          <w:sz w:val="24"/>
          <w:szCs w:val="24"/>
        </w:rPr>
        <w:t>compartments to</w:t>
      </w:r>
      <w:r w:rsidR="00E72668" w:rsidRPr="00D977E8">
        <w:rPr>
          <w:rFonts w:ascii="Times New Roman" w:hAnsi="Times New Roman"/>
          <w:sz w:val="24"/>
          <w:szCs w:val="24"/>
        </w:rPr>
        <w:t xml:space="preserve"> either side of a lifting panel. The lids are veneered with panels of chevron </w:t>
      </w:r>
      <w:r w:rsidR="00EE60A6" w:rsidRPr="00D977E8">
        <w:rPr>
          <w:rFonts w:ascii="Times New Roman" w:hAnsi="Times New Roman"/>
          <w:sz w:val="24"/>
          <w:szCs w:val="24"/>
        </w:rPr>
        <w:t>parquetry and</w:t>
      </w:r>
      <w:r w:rsidR="00E72668" w:rsidRPr="00D977E8">
        <w:rPr>
          <w:rFonts w:ascii="Times New Roman" w:hAnsi="Times New Roman"/>
          <w:sz w:val="24"/>
          <w:szCs w:val="24"/>
        </w:rPr>
        <w:t xml:space="preserve"> on their undersides with quarter</w:t>
      </w:r>
      <w:r w:rsidR="00F83B62">
        <w:rPr>
          <w:rFonts w:ascii="Times New Roman" w:hAnsi="Times New Roman"/>
          <w:sz w:val="24"/>
          <w:szCs w:val="24"/>
        </w:rPr>
        <w:t>-</w:t>
      </w:r>
      <w:r w:rsidR="00E72668" w:rsidRPr="00D977E8">
        <w:rPr>
          <w:rFonts w:ascii="Times New Roman" w:hAnsi="Times New Roman"/>
          <w:sz w:val="24"/>
          <w:szCs w:val="24"/>
        </w:rPr>
        <w:t xml:space="preserve">cut panels of </w:t>
      </w:r>
      <w:r w:rsidR="00EE60A6" w:rsidRPr="00D977E8">
        <w:rPr>
          <w:rFonts w:ascii="Times New Roman" w:hAnsi="Times New Roman"/>
          <w:sz w:val="24"/>
          <w:szCs w:val="24"/>
        </w:rPr>
        <w:t>tulipwood, all</w:t>
      </w:r>
      <w:r w:rsidR="00E72668" w:rsidRPr="00D977E8">
        <w:rPr>
          <w:rFonts w:ascii="Times New Roman" w:hAnsi="Times New Roman"/>
          <w:sz w:val="24"/>
          <w:szCs w:val="24"/>
        </w:rPr>
        <w:t xml:space="preserve"> outlined with double stringing. The central panel is hinged</w:t>
      </w:r>
      <w:r w:rsidR="00F83B62">
        <w:rPr>
          <w:rFonts w:ascii="Times New Roman" w:hAnsi="Times New Roman"/>
          <w:sz w:val="24"/>
          <w:szCs w:val="24"/>
        </w:rPr>
        <w:t>,</w:t>
      </w:r>
      <w:r w:rsidR="00E72668" w:rsidRPr="00D977E8">
        <w:rPr>
          <w:rFonts w:ascii="Times New Roman" w:hAnsi="Times New Roman"/>
          <w:sz w:val="24"/>
          <w:szCs w:val="24"/>
        </w:rPr>
        <w:t xml:space="preserve"> and when raised it can be supported by a manually activated </w:t>
      </w:r>
      <w:r w:rsidR="00EE60A6" w:rsidRPr="00D977E8">
        <w:rPr>
          <w:rFonts w:ascii="Times New Roman" w:hAnsi="Times New Roman"/>
          <w:sz w:val="24"/>
          <w:szCs w:val="24"/>
        </w:rPr>
        <w:t>lifting metal</w:t>
      </w:r>
      <w:r w:rsidR="00E72668" w:rsidRPr="00D977E8">
        <w:rPr>
          <w:rFonts w:ascii="Times New Roman" w:hAnsi="Times New Roman"/>
          <w:sz w:val="24"/>
          <w:szCs w:val="24"/>
        </w:rPr>
        <w:t xml:space="preserve"> tab that fits into any one of a series of notches cut into the </w:t>
      </w:r>
      <w:r w:rsidR="00EE60A6" w:rsidRPr="00D977E8">
        <w:rPr>
          <w:rFonts w:ascii="Times New Roman" w:hAnsi="Times New Roman"/>
          <w:sz w:val="24"/>
          <w:szCs w:val="24"/>
        </w:rPr>
        <w:t xml:space="preserve">back. </w:t>
      </w:r>
      <w:r w:rsidR="00E72668" w:rsidRPr="00D977E8">
        <w:rPr>
          <w:rFonts w:ascii="Times New Roman" w:hAnsi="Times New Roman"/>
          <w:sz w:val="24"/>
          <w:szCs w:val="24"/>
        </w:rPr>
        <w:t xml:space="preserve">The face of the panel is lined with a bluish-green silk, </w:t>
      </w:r>
      <w:r w:rsidR="00EE60A6" w:rsidRPr="00D977E8">
        <w:rPr>
          <w:rFonts w:ascii="Times New Roman" w:hAnsi="Times New Roman"/>
          <w:sz w:val="24"/>
          <w:szCs w:val="24"/>
        </w:rPr>
        <w:t>surrounded by</w:t>
      </w:r>
      <w:r w:rsidR="00E72668" w:rsidRPr="00D977E8">
        <w:rPr>
          <w:rFonts w:ascii="Times New Roman" w:hAnsi="Times New Roman"/>
          <w:sz w:val="24"/>
          <w:szCs w:val="24"/>
        </w:rPr>
        <w:t xml:space="preserve"> stringing. The lower part is hinged and forms a book or paper support. It is veneered with a narrow panel of tulip</w:t>
      </w:r>
      <w:r>
        <w:rPr>
          <w:rFonts w:ascii="Times New Roman" w:hAnsi="Times New Roman"/>
          <w:sz w:val="24"/>
          <w:szCs w:val="24"/>
        </w:rPr>
        <w:t xml:space="preserve">wood and is similarly outlined. </w:t>
      </w:r>
      <w:r w:rsidR="00E72668" w:rsidRPr="00D977E8">
        <w:rPr>
          <w:rFonts w:ascii="Times New Roman" w:hAnsi="Times New Roman"/>
          <w:sz w:val="24"/>
          <w:szCs w:val="24"/>
        </w:rPr>
        <w:t>Below the shallow</w:t>
      </w:r>
      <w:r w:rsidR="00F83B62">
        <w:rPr>
          <w:rFonts w:ascii="Times New Roman" w:hAnsi="Times New Roman"/>
          <w:sz w:val="24"/>
          <w:szCs w:val="24"/>
        </w:rPr>
        <w:t>,</w:t>
      </w:r>
      <w:r w:rsidR="00E72668" w:rsidRPr="00D977E8">
        <w:rPr>
          <w:rFonts w:ascii="Times New Roman" w:hAnsi="Times New Roman"/>
          <w:sz w:val="24"/>
          <w:szCs w:val="24"/>
        </w:rPr>
        <w:t xml:space="preserve"> lidded compartment is a small drawer </w:t>
      </w:r>
      <w:r w:rsidR="00F83B62">
        <w:rPr>
          <w:rFonts w:ascii="Times New Roman" w:hAnsi="Times New Roman"/>
          <w:sz w:val="24"/>
          <w:szCs w:val="24"/>
        </w:rPr>
        <w:t>that</w:t>
      </w:r>
      <w:r w:rsidR="00E72668" w:rsidRPr="00D977E8">
        <w:rPr>
          <w:rFonts w:ascii="Times New Roman" w:hAnsi="Times New Roman"/>
          <w:sz w:val="24"/>
          <w:szCs w:val="24"/>
        </w:rPr>
        <w:t xml:space="preserve"> may be mechanically released and is pushed forward with a spring. The remaining areas </w:t>
      </w:r>
      <w:r w:rsidR="00EE60A6" w:rsidRPr="00D977E8">
        <w:rPr>
          <w:rFonts w:ascii="Times New Roman" w:hAnsi="Times New Roman"/>
          <w:sz w:val="24"/>
          <w:szCs w:val="24"/>
        </w:rPr>
        <w:t>of the</w:t>
      </w:r>
      <w:r w:rsidR="00E72668" w:rsidRPr="00D977E8">
        <w:rPr>
          <w:rFonts w:ascii="Times New Roman" w:hAnsi="Times New Roman"/>
          <w:sz w:val="24"/>
          <w:szCs w:val="24"/>
        </w:rPr>
        <w:t xml:space="preserve"> lidded </w:t>
      </w:r>
      <w:r w:rsidR="00EE60A6" w:rsidRPr="00D977E8">
        <w:rPr>
          <w:rFonts w:ascii="Times New Roman" w:hAnsi="Times New Roman"/>
          <w:sz w:val="24"/>
          <w:szCs w:val="24"/>
        </w:rPr>
        <w:t>drawer, its</w:t>
      </w:r>
      <w:r w:rsidR="00E72668" w:rsidRPr="00D977E8">
        <w:rPr>
          <w:rFonts w:ascii="Times New Roman" w:hAnsi="Times New Roman"/>
          <w:sz w:val="24"/>
          <w:szCs w:val="24"/>
        </w:rPr>
        <w:t xml:space="preserve"> sides and interior</w:t>
      </w:r>
      <w:r w:rsidR="00F83B62">
        <w:rPr>
          <w:rFonts w:ascii="Times New Roman" w:hAnsi="Times New Roman"/>
          <w:sz w:val="24"/>
          <w:szCs w:val="24"/>
        </w:rPr>
        <w:t>,</w:t>
      </w:r>
      <w:r w:rsidR="00E72668" w:rsidRPr="00D977E8">
        <w:rPr>
          <w:rFonts w:ascii="Times New Roman" w:hAnsi="Times New Roman"/>
          <w:sz w:val="24"/>
          <w:szCs w:val="24"/>
        </w:rPr>
        <w:t xml:space="preserve"> are veneered with amaranth.</w:t>
      </w:r>
    </w:p>
    <w:p w14:paraId="0FEFAC22" w14:textId="77777777" w:rsidR="00E72668" w:rsidRPr="00D977E8" w:rsidRDefault="00E72668"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78AB4414" w14:textId="77777777" w:rsidR="00E72668" w:rsidRDefault="00E72668" w:rsidP="00F83B62">
      <w:pPr>
        <w:pStyle w:val="Heading2"/>
        <w:rPr>
          <w:b/>
          <w:bCs/>
          <w:i/>
          <w:iCs/>
          <w:color w:val="auto"/>
        </w:rPr>
      </w:pPr>
      <w:r w:rsidRPr="00F83B62">
        <w:rPr>
          <w:b/>
          <w:bCs/>
          <w:i/>
          <w:iCs/>
          <w:color w:val="auto"/>
        </w:rPr>
        <w:t>Marks</w:t>
      </w:r>
    </w:p>
    <w:p w14:paraId="5D5FA827" w14:textId="77777777" w:rsidR="00F83B62" w:rsidRPr="00F83B62" w:rsidRDefault="00F83B62" w:rsidP="00F83B62"/>
    <w:p w14:paraId="39C2C7CB" w14:textId="77777777" w:rsidR="00E72668" w:rsidRPr="00D977E8" w:rsidRDefault="00E72668"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D977E8">
        <w:rPr>
          <w:rFonts w:ascii="Times New Roman" w:hAnsi="Times New Roman"/>
          <w:sz w:val="24"/>
          <w:szCs w:val="24"/>
        </w:rPr>
        <w:t xml:space="preserve">Stamped </w:t>
      </w:r>
      <w:r w:rsidR="00CB78D6">
        <w:rPr>
          <w:rFonts w:ascii="Times New Roman" w:hAnsi="Times New Roman"/>
          <w:sz w:val="24"/>
          <w:szCs w:val="24"/>
        </w:rPr>
        <w:t>“</w:t>
      </w:r>
      <w:r w:rsidRPr="00D977E8">
        <w:rPr>
          <w:rFonts w:ascii="Times New Roman" w:hAnsi="Times New Roman"/>
          <w:sz w:val="24"/>
          <w:szCs w:val="24"/>
        </w:rPr>
        <w:t>J.F.OEBEN</w:t>
      </w:r>
      <w:r w:rsidR="00CB78D6">
        <w:rPr>
          <w:rFonts w:ascii="Times New Roman" w:hAnsi="Times New Roman"/>
          <w:sz w:val="24"/>
          <w:szCs w:val="24"/>
        </w:rPr>
        <w:t>”</w:t>
      </w:r>
      <w:r w:rsidRPr="00D977E8">
        <w:rPr>
          <w:rFonts w:ascii="Times New Roman" w:hAnsi="Times New Roman"/>
          <w:sz w:val="24"/>
          <w:szCs w:val="24"/>
        </w:rPr>
        <w:t xml:space="preserve"> and </w:t>
      </w:r>
      <w:r w:rsidR="00CB78D6">
        <w:rPr>
          <w:rFonts w:ascii="Times New Roman" w:hAnsi="Times New Roman"/>
          <w:sz w:val="24"/>
          <w:szCs w:val="24"/>
        </w:rPr>
        <w:t>“</w:t>
      </w:r>
      <w:r w:rsidRPr="00D977E8">
        <w:rPr>
          <w:rFonts w:ascii="Times New Roman" w:hAnsi="Times New Roman"/>
          <w:sz w:val="24"/>
          <w:szCs w:val="24"/>
        </w:rPr>
        <w:t>JME</w:t>
      </w:r>
      <w:r w:rsidR="00FE0486">
        <w:rPr>
          <w:rFonts w:ascii="Times New Roman" w:hAnsi="Times New Roman"/>
          <w:sz w:val="24"/>
          <w:szCs w:val="24"/>
        </w:rPr>
        <w:t>,</w:t>
      </w:r>
      <w:r w:rsidR="00CB78D6">
        <w:rPr>
          <w:rFonts w:ascii="Times New Roman" w:hAnsi="Times New Roman"/>
          <w:sz w:val="24"/>
          <w:szCs w:val="24"/>
        </w:rPr>
        <w:t>”</w:t>
      </w:r>
      <w:r w:rsidR="00FE0486">
        <w:rPr>
          <w:rFonts w:ascii="Times New Roman" w:hAnsi="Times New Roman"/>
          <w:sz w:val="24"/>
          <w:szCs w:val="24"/>
        </w:rPr>
        <w:t xml:space="preserve"> for </w:t>
      </w:r>
      <w:r w:rsidR="00FE0486" w:rsidRPr="008A6A2F">
        <w:rPr>
          <w:rFonts w:ascii="Times New Roman" w:hAnsi="Times New Roman"/>
          <w:i/>
          <w:iCs/>
          <w:sz w:val="24"/>
          <w:szCs w:val="24"/>
        </w:rPr>
        <w:t>jurande des menuisiers-ébénistes</w:t>
      </w:r>
      <w:r w:rsidR="00FE0486">
        <w:rPr>
          <w:rFonts w:ascii="Times New Roman" w:hAnsi="Times New Roman"/>
          <w:sz w:val="24"/>
          <w:szCs w:val="24"/>
        </w:rPr>
        <w:t>,</w:t>
      </w:r>
      <w:r w:rsidRPr="00D977E8">
        <w:rPr>
          <w:rFonts w:ascii="Times New Roman" w:hAnsi="Times New Roman"/>
          <w:sz w:val="24"/>
          <w:szCs w:val="24"/>
        </w:rPr>
        <w:t xml:space="preserve"> on the </w:t>
      </w:r>
      <w:r w:rsidR="007D7679">
        <w:rPr>
          <w:rFonts w:ascii="Times New Roman" w:hAnsi="Times New Roman"/>
          <w:sz w:val="24"/>
          <w:szCs w:val="24"/>
        </w:rPr>
        <w:t xml:space="preserve">underside of the </w:t>
      </w:r>
      <w:r w:rsidR="00CB78D6">
        <w:rPr>
          <w:rFonts w:ascii="Times New Roman" w:hAnsi="Times New Roman"/>
          <w:sz w:val="24"/>
          <w:szCs w:val="24"/>
        </w:rPr>
        <w:t>front</w:t>
      </w:r>
      <w:r w:rsidR="007D7679">
        <w:rPr>
          <w:rFonts w:ascii="Times New Roman" w:hAnsi="Times New Roman"/>
          <w:sz w:val="24"/>
          <w:szCs w:val="24"/>
        </w:rPr>
        <w:t xml:space="preserve"> rail </w:t>
      </w:r>
      <w:r w:rsidR="004556A8">
        <w:rPr>
          <w:rFonts w:ascii="Times New Roman" w:hAnsi="Times New Roman"/>
          <w:sz w:val="24"/>
          <w:szCs w:val="24"/>
        </w:rPr>
        <w:t>(</w:t>
      </w:r>
      <w:hyperlink w:anchor="fig-18-3" w:history="1">
        <w:r w:rsidR="00F83B62" w:rsidRPr="00F83B62">
          <w:rPr>
            <w:rStyle w:val="Hyperlink"/>
            <w:rFonts w:ascii="Times New Roman" w:hAnsi="Times New Roman"/>
            <w:sz w:val="24"/>
            <w:szCs w:val="24"/>
          </w:rPr>
          <w:t>f</w:t>
        </w:r>
        <w:r w:rsidR="004556A8" w:rsidRPr="00F83B62">
          <w:rPr>
            <w:rStyle w:val="Hyperlink"/>
            <w:rFonts w:ascii="Times New Roman" w:hAnsi="Times New Roman"/>
            <w:sz w:val="24"/>
            <w:szCs w:val="24"/>
          </w:rPr>
          <w:t>ig</w:t>
        </w:r>
        <w:r w:rsidR="00507330" w:rsidRPr="00F83B62">
          <w:rPr>
            <w:rStyle w:val="Hyperlink"/>
            <w:rFonts w:ascii="Times New Roman" w:hAnsi="Times New Roman"/>
            <w:sz w:val="24"/>
            <w:szCs w:val="24"/>
          </w:rPr>
          <w:t xml:space="preserve">. </w:t>
        </w:r>
        <w:r w:rsidR="005240BD" w:rsidRPr="00F83B62">
          <w:rPr>
            <w:rStyle w:val="Hyperlink"/>
            <w:rFonts w:ascii="Times New Roman" w:hAnsi="Times New Roman"/>
            <w:sz w:val="24"/>
            <w:szCs w:val="24"/>
          </w:rPr>
          <w:t>18</w:t>
        </w:r>
        <w:r w:rsidR="006C0FCA" w:rsidRPr="00F83B62">
          <w:rPr>
            <w:rStyle w:val="Hyperlink"/>
            <w:rFonts w:ascii="Times New Roman" w:hAnsi="Times New Roman"/>
            <w:sz w:val="24"/>
            <w:szCs w:val="24"/>
          </w:rPr>
          <w:t>-3</w:t>
        </w:r>
      </w:hyperlink>
      <w:r w:rsidR="004556A8">
        <w:rPr>
          <w:rFonts w:ascii="Times New Roman" w:hAnsi="Times New Roman"/>
          <w:sz w:val="24"/>
          <w:szCs w:val="24"/>
        </w:rPr>
        <w:t>)</w:t>
      </w:r>
      <w:r w:rsidRPr="00D977E8">
        <w:rPr>
          <w:rFonts w:ascii="Times New Roman" w:hAnsi="Times New Roman"/>
          <w:sz w:val="24"/>
          <w:szCs w:val="24"/>
        </w:rPr>
        <w:t>.</w:t>
      </w:r>
      <w:r w:rsidR="00CB78D6">
        <w:rPr>
          <w:rFonts w:ascii="Times New Roman" w:hAnsi="Times New Roman"/>
          <w:sz w:val="24"/>
          <w:szCs w:val="24"/>
        </w:rPr>
        <w:t xml:space="preserve"> The underside is also inscribed “4880” in chalk.</w:t>
      </w:r>
    </w:p>
    <w:p w14:paraId="0077989B" w14:textId="77777777" w:rsidR="00E72668" w:rsidRPr="00D977E8" w:rsidRDefault="00E72668"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07262E54" w14:textId="77777777" w:rsidR="00EE60A6" w:rsidRDefault="00E72668" w:rsidP="00F83B62">
      <w:pPr>
        <w:pStyle w:val="Heading2"/>
        <w:rPr>
          <w:b/>
          <w:bCs/>
          <w:i/>
          <w:iCs/>
          <w:color w:val="auto"/>
        </w:rPr>
      </w:pPr>
      <w:r w:rsidRPr="00F83B62">
        <w:rPr>
          <w:b/>
          <w:bCs/>
          <w:i/>
          <w:iCs/>
          <w:color w:val="auto"/>
        </w:rPr>
        <w:lastRenderedPageBreak/>
        <w:t>Commentary</w:t>
      </w:r>
    </w:p>
    <w:p w14:paraId="5ECC12F3" w14:textId="77777777" w:rsidR="00F83B62" w:rsidRPr="00F83B62" w:rsidRDefault="00F83B62" w:rsidP="00F83B62"/>
    <w:p w14:paraId="55FFCFBA" w14:textId="62614948" w:rsidR="003A4A71" w:rsidRDefault="00E72668"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D977E8">
        <w:rPr>
          <w:rFonts w:ascii="Times New Roman" w:hAnsi="Times New Roman"/>
          <w:sz w:val="24"/>
          <w:szCs w:val="24"/>
        </w:rPr>
        <w:t xml:space="preserve">The table </w:t>
      </w:r>
      <w:r w:rsidR="00FE0486">
        <w:rPr>
          <w:rFonts w:ascii="Times New Roman" w:hAnsi="Times New Roman"/>
          <w:sz w:val="24"/>
          <w:szCs w:val="24"/>
        </w:rPr>
        <w:t>is stamped “</w:t>
      </w:r>
      <w:r w:rsidR="00FE0486" w:rsidRPr="00D977E8">
        <w:rPr>
          <w:rFonts w:ascii="Times New Roman" w:hAnsi="Times New Roman"/>
          <w:sz w:val="24"/>
          <w:szCs w:val="24"/>
        </w:rPr>
        <w:t>J.F.OEBEN</w:t>
      </w:r>
      <w:r w:rsidR="00F83B62">
        <w:rPr>
          <w:rFonts w:ascii="Times New Roman" w:hAnsi="Times New Roman"/>
          <w:sz w:val="24"/>
          <w:szCs w:val="24"/>
        </w:rPr>
        <w:t>,</w:t>
      </w:r>
      <w:r w:rsidR="00FE0486">
        <w:rPr>
          <w:rFonts w:ascii="Times New Roman" w:hAnsi="Times New Roman"/>
          <w:sz w:val="24"/>
          <w:szCs w:val="24"/>
        </w:rPr>
        <w:t>” for</w:t>
      </w:r>
      <w:r w:rsidR="00311680">
        <w:rPr>
          <w:rFonts w:ascii="Times New Roman" w:hAnsi="Times New Roman"/>
          <w:sz w:val="24"/>
          <w:szCs w:val="24"/>
        </w:rPr>
        <w:t xml:space="preserve"> Jean-Fran</w:t>
      </w:r>
      <w:r w:rsidR="00F83B62">
        <w:rPr>
          <w:rFonts w:ascii="Times New Roman" w:hAnsi="Times New Roman"/>
          <w:sz w:val="24"/>
          <w:szCs w:val="24"/>
        </w:rPr>
        <w:t>ç</w:t>
      </w:r>
      <w:r w:rsidR="00311680">
        <w:rPr>
          <w:rFonts w:ascii="Times New Roman" w:hAnsi="Times New Roman"/>
          <w:sz w:val="24"/>
          <w:szCs w:val="24"/>
        </w:rPr>
        <w:t>ois Oeben</w:t>
      </w:r>
      <w:r w:rsidRPr="00D977E8">
        <w:rPr>
          <w:rFonts w:ascii="Times New Roman" w:hAnsi="Times New Roman"/>
          <w:sz w:val="24"/>
          <w:szCs w:val="24"/>
        </w:rPr>
        <w:t>.</w:t>
      </w:r>
      <w:r w:rsidR="003A4A71">
        <w:rPr>
          <w:rStyle w:val="EndnoteReference"/>
          <w:rFonts w:ascii="Times New Roman" w:hAnsi="Times New Roman"/>
          <w:sz w:val="24"/>
          <w:szCs w:val="24"/>
        </w:rPr>
        <w:endnoteReference w:id="1"/>
      </w:r>
      <w:r w:rsidR="003A4A71" w:rsidRPr="00D977E8">
        <w:rPr>
          <w:rFonts w:ascii="Times New Roman" w:hAnsi="Times New Roman"/>
          <w:sz w:val="24"/>
          <w:szCs w:val="24"/>
        </w:rPr>
        <w:t xml:space="preserve"> Unlik</w:t>
      </w:r>
      <w:r w:rsidR="003A4A71">
        <w:rPr>
          <w:rFonts w:ascii="Times New Roman" w:hAnsi="Times New Roman"/>
          <w:sz w:val="24"/>
          <w:szCs w:val="24"/>
        </w:rPr>
        <w:t xml:space="preserve">e </w:t>
      </w:r>
      <w:r w:rsidR="006C0FCA">
        <w:rPr>
          <w:rFonts w:ascii="Times New Roman" w:hAnsi="Times New Roman"/>
          <w:sz w:val="24"/>
          <w:szCs w:val="24"/>
        </w:rPr>
        <w:t>the</w:t>
      </w:r>
      <w:r w:rsidR="008B0953">
        <w:rPr>
          <w:rFonts w:ascii="Times New Roman" w:hAnsi="Times New Roman"/>
          <w:sz w:val="24"/>
          <w:szCs w:val="24"/>
        </w:rPr>
        <w:t xml:space="preserve"> table in the</w:t>
      </w:r>
      <w:r w:rsidR="006C0FCA">
        <w:rPr>
          <w:rFonts w:ascii="Times New Roman" w:hAnsi="Times New Roman"/>
          <w:sz w:val="24"/>
          <w:szCs w:val="24"/>
        </w:rPr>
        <w:t xml:space="preserve"> following entry (</w:t>
      </w:r>
      <w:hyperlink r:id="rId9" w:history="1">
        <w:r w:rsidR="008B0953" w:rsidRPr="008B0953">
          <w:rPr>
            <w:rStyle w:val="Hyperlink"/>
            <w:rFonts w:ascii="Times New Roman" w:hAnsi="Times New Roman"/>
            <w:sz w:val="24"/>
            <w:szCs w:val="24"/>
          </w:rPr>
          <w:t>cat. no.</w:t>
        </w:r>
        <w:r w:rsidR="006C0FCA" w:rsidRPr="008B0953">
          <w:rPr>
            <w:rStyle w:val="Hyperlink"/>
            <w:rFonts w:ascii="Times New Roman" w:hAnsi="Times New Roman"/>
            <w:sz w:val="24"/>
            <w:szCs w:val="24"/>
          </w:rPr>
          <w:t xml:space="preserve"> 19</w:t>
        </w:r>
      </w:hyperlink>
      <w:r w:rsidR="003A4A71" w:rsidRPr="00D977E8">
        <w:rPr>
          <w:rFonts w:ascii="Times New Roman" w:hAnsi="Times New Roman"/>
          <w:sz w:val="24"/>
          <w:szCs w:val="24"/>
        </w:rPr>
        <w:t xml:space="preserve">), </w:t>
      </w:r>
      <w:r w:rsidR="008B0953">
        <w:rPr>
          <w:rFonts w:ascii="Times New Roman" w:hAnsi="Times New Roman"/>
          <w:sz w:val="24"/>
          <w:szCs w:val="24"/>
        </w:rPr>
        <w:t>this</w:t>
      </w:r>
      <w:r w:rsidR="003A4A71" w:rsidRPr="00D977E8">
        <w:rPr>
          <w:rFonts w:ascii="Times New Roman" w:hAnsi="Times New Roman"/>
          <w:sz w:val="24"/>
          <w:szCs w:val="24"/>
        </w:rPr>
        <w:t xml:space="preserve"> table is mechanical. The top springs back</w:t>
      </w:r>
      <w:r w:rsidR="008B0953">
        <w:rPr>
          <w:rFonts w:ascii="Times New Roman" w:hAnsi="Times New Roman"/>
          <w:sz w:val="24"/>
          <w:szCs w:val="24"/>
        </w:rPr>
        <w:t>,</w:t>
      </w:r>
      <w:r w:rsidR="003A4A71" w:rsidRPr="00D977E8">
        <w:rPr>
          <w:rFonts w:ascii="Times New Roman" w:hAnsi="Times New Roman"/>
          <w:sz w:val="24"/>
          <w:szCs w:val="24"/>
        </w:rPr>
        <w:t xml:space="preserve"> and the main frieze drawer opens when a key is turned in a lock </w:t>
      </w:r>
      <w:r w:rsidR="003A4A71">
        <w:rPr>
          <w:rFonts w:ascii="Times New Roman" w:hAnsi="Times New Roman"/>
          <w:sz w:val="24"/>
          <w:szCs w:val="24"/>
        </w:rPr>
        <w:t>on the right side of the table.</w:t>
      </w:r>
      <w:r w:rsidR="003A4A71" w:rsidRPr="00D977E8">
        <w:rPr>
          <w:rFonts w:ascii="Times New Roman" w:hAnsi="Times New Roman"/>
          <w:sz w:val="24"/>
          <w:szCs w:val="24"/>
        </w:rPr>
        <w:t xml:space="preserve"> In its form, mounts</w:t>
      </w:r>
      <w:r w:rsidR="008B0953">
        <w:rPr>
          <w:rFonts w:ascii="Times New Roman" w:hAnsi="Times New Roman"/>
          <w:sz w:val="24"/>
          <w:szCs w:val="24"/>
        </w:rPr>
        <w:t>,</w:t>
      </w:r>
      <w:r w:rsidR="003A4A71" w:rsidRPr="00D977E8">
        <w:rPr>
          <w:rFonts w:ascii="Times New Roman" w:hAnsi="Times New Roman"/>
          <w:sz w:val="24"/>
          <w:szCs w:val="24"/>
        </w:rPr>
        <w:t xml:space="preserve"> and arrangement of its marquetry elements</w:t>
      </w:r>
      <w:r w:rsidR="008B0953">
        <w:rPr>
          <w:rFonts w:ascii="Times New Roman" w:hAnsi="Times New Roman"/>
          <w:sz w:val="24"/>
          <w:szCs w:val="24"/>
        </w:rPr>
        <w:t>,</w:t>
      </w:r>
      <w:r w:rsidR="003A4A71" w:rsidRPr="00D977E8">
        <w:rPr>
          <w:rFonts w:ascii="Times New Roman" w:hAnsi="Times New Roman"/>
          <w:sz w:val="24"/>
          <w:szCs w:val="24"/>
        </w:rPr>
        <w:t xml:space="preserve"> this table is unique in Oeben</w:t>
      </w:r>
      <w:r w:rsidR="008B0953">
        <w:rPr>
          <w:rFonts w:ascii="Times New Roman" w:hAnsi="Times New Roman"/>
          <w:sz w:val="24"/>
          <w:szCs w:val="24"/>
        </w:rPr>
        <w:t>’</w:t>
      </w:r>
      <w:r w:rsidR="003A4A71" w:rsidRPr="00D977E8">
        <w:rPr>
          <w:rFonts w:ascii="Times New Roman" w:hAnsi="Times New Roman"/>
          <w:sz w:val="24"/>
          <w:szCs w:val="24"/>
        </w:rPr>
        <w:t>s oeuvre. The top is not of the usual kidney shape but is slightly convex on all four sides. Correspondingly, the profile of the front is bowed slightly</w:t>
      </w:r>
      <w:r w:rsidR="008B0953">
        <w:rPr>
          <w:rFonts w:ascii="Times New Roman" w:hAnsi="Times New Roman"/>
          <w:sz w:val="24"/>
          <w:szCs w:val="24"/>
        </w:rPr>
        <w:t>,</w:t>
      </w:r>
      <w:r w:rsidR="003A4A71" w:rsidRPr="00D977E8">
        <w:rPr>
          <w:rFonts w:ascii="Times New Roman" w:hAnsi="Times New Roman"/>
          <w:sz w:val="24"/>
          <w:szCs w:val="24"/>
        </w:rPr>
        <w:t xml:space="preserve"> and it is not recessed at the kneehole. The shape of the lower profile is also unique</w:t>
      </w:r>
      <w:r w:rsidR="008B0953">
        <w:rPr>
          <w:rFonts w:ascii="Times New Roman" w:hAnsi="Times New Roman"/>
          <w:sz w:val="24"/>
          <w:szCs w:val="24"/>
        </w:rPr>
        <w:t>,</w:t>
      </w:r>
      <w:r w:rsidR="003A4A71" w:rsidRPr="00D977E8">
        <w:rPr>
          <w:rFonts w:ascii="Times New Roman" w:hAnsi="Times New Roman"/>
          <w:sz w:val="24"/>
          <w:szCs w:val="24"/>
        </w:rPr>
        <w:t xml:space="preserve"> as is the greater height of the frieze area, caused by the insertion of a second drawer, opening from the side of the case. The model of the foot mounts is a rarely found var</w:t>
      </w:r>
      <w:r w:rsidR="003A4A71">
        <w:rPr>
          <w:rFonts w:ascii="Times New Roman" w:hAnsi="Times New Roman"/>
          <w:sz w:val="24"/>
          <w:szCs w:val="24"/>
        </w:rPr>
        <w:t>i</w:t>
      </w:r>
      <w:r w:rsidR="006C0FCA">
        <w:rPr>
          <w:rFonts w:ascii="Times New Roman" w:hAnsi="Times New Roman"/>
          <w:sz w:val="24"/>
          <w:szCs w:val="24"/>
        </w:rPr>
        <w:t xml:space="preserve">ant of those seen </w:t>
      </w:r>
      <w:r w:rsidR="008B0953">
        <w:rPr>
          <w:rFonts w:ascii="Times New Roman" w:hAnsi="Times New Roman"/>
          <w:sz w:val="24"/>
          <w:szCs w:val="24"/>
        </w:rPr>
        <w:t>in</w:t>
      </w:r>
      <w:r w:rsidR="006C0FCA">
        <w:rPr>
          <w:rFonts w:ascii="Times New Roman" w:hAnsi="Times New Roman"/>
          <w:sz w:val="24"/>
          <w:szCs w:val="24"/>
        </w:rPr>
        <w:t xml:space="preserve"> </w:t>
      </w:r>
      <w:hyperlink r:id="rId10" w:history="1">
        <w:r w:rsidR="008B0953" w:rsidRPr="008B0953">
          <w:rPr>
            <w:rStyle w:val="Hyperlink"/>
            <w:rFonts w:ascii="Times New Roman" w:hAnsi="Times New Roman"/>
            <w:sz w:val="24"/>
            <w:szCs w:val="24"/>
          </w:rPr>
          <w:t>c</w:t>
        </w:r>
        <w:r w:rsidR="006C0FCA" w:rsidRPr="008B0953">
          <w:rPr>
            <w:rStyle w:val="Hyperlink"/>
            <w:rFonts w:ascii="Times New Roman" w:hAnsi="Times New Roman"/>
            <w:sz w:val="24"/>
            <w:szCs w:val="24"/>
          </w:rPr>
          <w:t xml:space="preserve">at. </w:t>
        </w:r>
        <w:r w:rsidR="008B0953" w:rsidRPr="008B0953">
          <w:rPr>
            <w:rStyle w:val="Hyperlink"/>
            <w:rFonts w:ascii="Times New Roman" w:hAnsi="Times New Roman"/>
            <w:sz w:val="24"/>
            <w:szCs w:val="24"/>
          </w:rPr>
          <w:t>n</w:t>
        </w:r>
        <w:r w:rsidR="006C0FCA" w:rsidRPr="008B0953">
          <w:rPr>
            <w:rStyle w:val="Hyperlink"/>
            <w:rFonts w:ascii="Times New Roman" w:hAnsi="Times New Roman"/>
            <w:sz w:val="24"/>
            <w:szCs w:val="24"/>
          </w:rPr>
          <w:t>o. 19</w:t>
        </w:r>
        <w:r w:rsidR="003A4A71" w:rsidRPr="008B0953">
          <w:rPr>
            <w:rStyle w:val="Hyperlink"/>
            <w:rFonts w:ascii="Times New Roman" w:hAnsi="Times New Roman"/>
            <w:sz w:val="24"/>
            <w:szCs w:val="24"/>
          </w:rPr>
          <w:t xml:space="preserve"> </w:t>
        </w:r>
      </w:hyperlink>
      <w:r w:rsidR="003A4A71" w:rsidRPr="00D977E8">
        <w:rPr>
          <w:rFonts w:ascii="Times New Roman" w:hAnsi="Times New Roman"/>
          <w:sz w:val="24"/>
          <w:szCs w:val="24"/>
        </w:rPr>
        <w:t>and can be seen on two tables, one stamped and one attributed to Oeben</w:t>
      </w:r>
      <w:r w:rsidR="003A4A71">
        <w:rPr>
          <w:rFonts w:ascii="Times New Roman" w:hAnsi="Times New Roman"/>
          <w:sz w:val="24"/>
          <w:szCs w:val="24"/>
        </w:rPr>
        <w:t xml:space="preserve"> in the Calouste Gulbenkian Museum</w:t>
      </w:r>
      <w:r w:rsidR="003A4A71" w:rsidRPr="00D977E8">
        <w:rPr>
          <w:rFonts w:ascii="Times New Roman" w:hAnsi="Times New Roman"/>
          <w:sz w:val="24"/>
          <w:szCs w:val="24"/>
        </w:rPr>
        <w:t>.</w:t>
      </w:r>
      <w:r w:rsidR="003A4A71">
        <w:rPr>
          <w:rStyle w:val="EndnoteReference"/>
          <w:rFonts w:ascii="Times New Roman" w:hAnsi="Times New Roman"/>
          <w:sz w:val="24"/>
          <w:szCs w:val="24"/>
        </w:rPr>
        <w:endnoteReference w:id="2"/>
      </w:r>
      <w:r w:rsidR="003A4A71">
        <w:rPr>
          <w:rFonts w:ascii="Times New Roman" w:hAnsi="Times New Roman"/>
          <w:sz w:val="24"/>
          <w:szCs w:val="24"/>
        </w:rPr>
        <w:t xml:space="preserve"> </w:t>
      </w:r>
      <w:r w:rsidR="003A4A71" w:rsidRPr="00D977E8">
        <w:rPr>
          <w:rFonts w:ascii="Times New Roman" w:hAnsi="Times New Roman"/>
          <w:sz w:val="24"/>
          <w:szCs w:val="24"/>
        </w:rPr>
        <w:t>Corner mounts of the same model are found on a table attributed to Oe</w:t>
      </w:r>
      <w:r w:rsidR="003A4A71">
        <w:rPr>
          <w:rFonts w:ascii="Times New Roman" w:hAnsi="Times New Roman"/>
          <w:sz w:val="24"/>
          <w:szCs w:val="24"/>
        </w:rPr>
        <w:t>ben in the Huntington Museum</w:t>
      </w:r>
      <w:r w:rsidR="003A4A71" w:rsidRPr="00D977E8">
        <w:rPr>
          <w:rFonts w:ascii="Times New Roman" w:hAnsi="Times New Roman"/>
          <w:sz w:val="24"/>
          <w:szCs w:val="24"/>
        </w:rPr>
        <w:t>.</w:t>
      </w:r>
      <w:r w:rsidR="003A4A71">
        <w:rPr>
          <w:rStyle w:val="EndnoteReference"/>
          <w:rFonts w:ascii="Times New Roman" w:hAnsi="Times New Roman"/>
          <w:sz w:val="24"/>
          <w:szCs w:val="24"/>
        </w:rPr>
        <w:endnoteReference w:id="3"/>
      </w:r>
      <w:r w:rsidR="003A4A71">
        <w:rPr>
          <w:rFonts w:ascii="Times New Roman" w:hAnsi="Times New Roman"/>
          <w:sz w:val="24"/>
          <w:szCs w:val="24"/>
        </w:rPr>
        <w:t xml:space="preserve"> </w:t>
      </w:r>
      <w:r w:rsidR="003A4A71" w:rsidRPr="00D977E8">
        <w:rPr>
          <w:rFonts w:ascii="Times New Roman" w:hAnsi="Times New Roman"/>
          <w:sz w:val="24"/>
          <w:szCs w:val="24"/>
        </w:rPr>
        <w:t>They also appear on three other unstampe</w:t>
      </w:r>
      <w:r w:rsidR="003A4A71" w:rsidRPr="003A4A71">
        <w:rPr>
          <w:rFonts w:ascii="Times New Roman" w:hAnsi="Times New Roman"/>
          <w:sz w:val="24"/>
          <w:szCs w:val="24"/>
        </w:rPr>
        <w:t>d and unattributed pieces</w:t>
      </w:r>
      <w:r w:rsidR="008B0953">
        <w:rPr>
          <w:rFonts w:ascii="Times New Roman" w:hAnsi="Times New Roman"/>
          <w:sz w:val="24"/>
          <w:szCs w:val="24"/>
        </w:rPr>
        <w:t>:</w:t>
      </w:r>
      <w:r w:rsidR="003A4A71" w:rsidRPr="003A4A71">
        <w:rPr>
          <w:rFonts w:ascii="Times New Roman" w:hAnsi="Times New Roman"/>
          <w:sz w:val="24"/>
          <w:szCs w:val="24"/>
        </w:rPr>
        <w:t xml:space="preserve"> a mid-eighteenth</w:t>
      </w:r>
      <w:r w:rsidR="008B0953">
        <w:rPr>
          <w:rFonts w:ascii="Times New Roman" w:hAnsi="Times New Roman"/>
          <w:sz w:val="24"/>
          <w:szCs w:val="24"/>
        </w:rPr>
        <w:t>-</w:t>
      </w:r>
      <w:r w:rsidR="003A4A71" w:rsidRPr="003A4A71">
        <w:rPr>
          <w:rFonts w:ascii="Times New Roman" w:hAnsi="Times New Roman"/>
          <w:sz w:val="24"/>
          <w:szCs w:val="24"/>
        </w:rPr>
        <w:t xml:space="preserve">century commode </w:t>
      </w:r>
      <w:r w:rsidR="003A4A71">
        <w:rPr>
          <w:rFonts w:ascii="Times New Roman" w:hAnsi="Times New Roman"/>
          <w:sz w:val="24"/>
          <w:szCs w:val="24"/>
        </w:rPr>
        <w:t>decorated</w:t>
      </w:r>
      <w:r w:rsidR="003A4A71" w:rsidRPr="003A4A71">
        <w:rPr>
          <w:rFonts w:ascii="Times New Roman" w:hAnsi="Times New Roman"/>
          <w:sz w:val="24"/>
          <w:szCs w:val="24"/>
        </w:rPr>
        <w:t xml:space="preserve"> with European lacquer,</w:t>
      </w:r>
      <w:r w:rsidR="003A4A71" w:rsidRPr="003A4A71">
        <w:rPr>
          <w:rStyle w:val="EndnoteReference"/>
          <w:rFonts w:ascii="Times New Roman" w:hAnsi="Times New Roman"/>
          <w:sz w:val="24"/>
          <w:szCs w:val="24"/>
        </w:rPr>
        <w:endnoteReference w:id="4"/>
      </w:r>
      <w:r w:rsidR="003A4A71" w:rsidRPr="003A4A71">
        <w:rPr>
          <w:rFonts w:ascii="Times New Roman" w:hAnsi="Times New Roman"/>
          <w:color w:val="FF0000"/>
          <w:sz w:val="24"/>
          <w:szCs w:val="24"/>
        </w:rPr>
        <w:t xml:space="preserve"> </w:t>
      </w:r>
      <w:r w:rsidR="003A4A71" w:rsidRPr="00D977E8">
        <w:rPr>
          <w:rFonts w:ascii="Times New Roman" w:hAnsi="Times New Roman"/>
          <w:sz w:val="24"/>
          <w:szCs w:val="24"/>
        </w:rPr>
        <w:t xml:space="preserve">a </w:t>
      </w:r>
      <w:r w:rsidR="003A4A71" w:rsidRPr="00EE60A6">
        <w:rPr>
          <w:rFonts w:ascii="Times New Roman" w:hAnsi="Times New Roman"/>
          <w:i/>
          <w:sz w:val="24"/>
          <w:szCs w:val="24"/>
        </w:rPr>
        <w:t>table de</w:t>
      </w:r>
      <w:r w:rsidR="003A4A71" w:rsidRPr="00D977E8">
        <w:rPr>
          <w:rFonts w:ascii="Times New Roman" w:hAnsi="Times New Roman"/>
          <w:sz w:val="24"/>
          <w:szCs w:val="24"/>
        </w:rPr>
        <w:t xml:space="preserve"> </w:t>
      </w:r>
      <w:r w:rsidR="003A4A71" w:rsidRPr="00EE60A6">
        <w:rPr>
          <w:rFonts w:ascii="Times New Roman" w:hAnsi="Times New Roman"/>
          <w:i/>
          <w:sz w:val="24"/>
          <w:szCs w:val="24"/>
        </w:rPr>
        <w:t>chevet</w:t>
      </w:r>
      <w:r w:rsidR="003A4A71">
        <w:rPr>
          <w:rFonts w:ascii="Times New Roman" w:hAnsi="Times New Roman"/>
          <w:sz w:val="24"/>
          <w:szCs w:val="24"/>
        </w:rPr>
        <w:t xml:space="preserve"> in the m</w:t>
      </w:r>
      <w:r w:rsidR="003A4A71" w:rsidRPr="00D977E8">
        <w:rPr>
          <w:rFonts w:ascii="Times New Roman" w:hAnsi="Times New Roman"/>
          <w:sz w:val="24"/>
          <w:szCs w:val="24"/>
        </w:rPr>
        <w:t>us</w:t>
      </w:r>
      <w:r w:rsidR="003A4A71">
        <w:rPr>
          <w:rFonts w:ascii="Times New Roman" w:hAnsi="Times New Roman"/>
          <w:sz w:val="24"/>
          <w:szCs w:val="24"/>
        </w:rPr>
        <w:t>ée des Arts décoratifs,</w:t>
      </w:r>
      <w:r w:rsidR="003A4A71">
        <w:rPr>
          <w:rStyle w:val="EndnoteReference"/>
          <w:rFonts w:ascii="Times New Roman" w:hAnsi="Times New Roman"/>
          <w:sz w:val="24"/>
          <w:szCs w:val="24"/>
        </w:rPr>
        <w:endnoteReference w:id="5"/>
      </w:r>
      <w:r w:rsidR="003A4A71" w:rsidRPr="00D977E8">
        <w:rPr>
          <w:rFonts w:ascii="Times New Roman" w:hAnsi="Times New Roman"/>
          <w:sz w:val="24"/>
          <w:szCs w:val="24"/>
        </w:rPr>
        <w:t xml:space="preserve"> and a </w:t>
      </w:r>
      <w:r w:rsidR="003A4A71" w:rsidRPr="00EE60A6">
        <w:rPr>
          <w:rFonts w:ascii="Times New Roman" w:hAnsi="Times New Roman"/>
          <w:i/>
          <w:sz w:val="24"/>
          <w:szCs w:val="24"/>
        </w:rPr>
        <w:t>secrétaire</w:t>
      </w:r>
      <w:r w:rsidR="003A4A71">
        <w:rPr>
          <w:rFonts w:ascii="Times New Roman" w:hAnsi="Times New Roman"/>
          <w:sz w:val="24"/>
          <w:szCs w:val="24"/>
        </w:rPr>
        <w:t>-</w:t>
      </w:r>
      <w:r w:rsidR="003A4A71" w:rsidRPr="00EE60A6">
        <w:rPr>
          <w:rFonts w:ascii="Times New Roman" w:hAnsi="Times New Roman"/>
          <w:i/>
          <w:sz w:val="24"/>
          <w:szCs w:val="24"/>
        </w:rPr>
        <w:t>commode</w:t>
      </w:r>
      <w:r w:rsidR="003A4A71">
        <w:rPr>
          <w:rFonts w:ascii="Times New Roman" w:hAnsi="Times New Roman"/>
          <w:sz w:val="24"/>
          <w:szCs w:val="24"/>
        </w:rPr>
        <w:t xml:space="preserve"> in the ch</w:t>
      </w:r>
      <w:r w:rsidR="003A4A71" w:rsidRPr="00D977E8">
        <w:rPr>
          <w:rFonts w:ascii="Times New Roman" w:hAnsi="Times New Roman"/>
          <w:sz w:val="24"/>
          <w:szCs w:val="24"/>
        </w:rPr>
        <w:t>âteau</w:t>
      </w:r>
      <w:r w:rsidR="003A4A71">
        <w:rPr>
          <w:rFonts w:ascii="Times New Roman" w:hAnsi="Times New Roman"/>
          <w:sz w:val="24"/>
          <w:szCs w:val="24"/>
        </w:rPr>
        <w:t xml:space="preserve"> de Fleury-en-Bière</w:t>
      </w:r>
      <w:r w:rsidR="003A4A71" w:rsidRPr="00D977E8">
        <w:rPr>
          <w:rFonts w:ascii="Times New Roman" w:hAnsi="Times New Roman"/>
          <w:sz w:val="24"/>
          <w:szCs w:val="24"/>
        </w:rPr>
        <w:t>.</w:t>
      </w:r>
      <w:r w:rsidR="003A4A71">
        <w:rPr>
          <w:rStyle w:val="EndnoteReference"/>
          <w:rFonts w:ascii="Times New Roman" w:hAnsi="Times New Roman"/>
          <w:sz w:val="24"/>
          <w:szCs w:val="24"/>
        </w:rPr>
        <w:endnoteReference w:id="6"/>
      </w:r>
      <w:r w:rsidR="003A4A71" w:rsidRPr="00BF67D1">
        <w:rPr>
          <w:rFonts w:ascii="Times New Roman" w:hAnsi="Times New Roman"/>
          <w:color w:val="FF0000"/>
          <w:sz w:val="24"/>
          <w:szCs w:val="24"/>
        </w:rPr>
        <w:t xml:space="preserve"> </w:t>
      </w:r>
    </w:p>
    <w:p w14:paraId="51D0F3D4" w14:textId="7E8481D2" w:rsidR="003A4A71" w:rsidRDefault="003A4A71"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D977E8">
        <w:rPr>
          <w:rFonts w:ascii="Times New Roman" w:hAnsi="Times New Roman"/>
          <w:sz w:val="24"/>
          <w:szCs w:val="24"/>
        </w:rPr>
        <w:t>The table, unlike most of the mechanical pieces by Oeben</w:t>
      </w:r>
      <w:r w:rsidR="008B0953">
        <w:rPr>
          <w:rFonts w:ascii="Times New Roman" w:hAnsi="Times New Roman"/>
          <w:sz w:val="24"/>
          <w:szCs w:val="24"/>
        </w:rPr>
        <w:t>,</w:t>
      </w:r>
      <w:r w:rsidRPr="00D977E8">
        <w:rPr>
          <w:rFonts w:ascii="Times New Roman" w:hAnsi="Times New Roman"/>
          <w:sz w:val="24"/>
          <w:szCs w:val="24"/>
        </w:rPr>
        <w:t xml:space="preserve"> is devoid of any strip mounts following the lower profiles of the piece and outlining the legs. It is probable that the carrying handles are a later addition, for the model does not appear elsewhere on his work and are also </w:t>
      </w:r>
      <w:r w:rsidR="008B0953">
        <w:rPr>
          <w:rFonts w:ascii="Times New Roman" w:hAnsi="Times New Roman"/>
          <w:sz w:val="24"/>
          <w:szCs w:val="24"/>
        </w:rPr>
        <w:t>somewhat</w:t>
      </w:r>
      <w:r w:rsidRPr="00D977E8">
        <w:rPr>
          <w:rFonts w:ascii="Times New Roman" w:hAnsi="Times New Roman"/>
          <w:sz w:val="24"/>
          <w:szCs w:val="24"/>
        </w:rPr>
        <w:t xml:space="preserve"> incongruous on such a small and relat</w:t>
      </w:r>
      <w:r>
        <w:rPr>
          <w:rFonts w:ascii="Times New Roman" w:hAnsi="Times New Roman"/>
          <w:sz w:val="24"/>
          <w:szCs w:val="24"/>
        </w:rPr>
        <w:t>ively light piece of furniture.</w:t>
      </w:r>
    </w:p>
    <w:p w14:paraId="5826DD03" w14:textId="1BD54B82" w:rsidR="003A4A71" w:rsidRDefault="003A4A71"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D977E8">
        <w:rPr>
          <w:rFonts w:ascii="Times New Roman" w:hAnsi="Times New Roman"/>
          <w:sz w:val="24"/>
          <w:szCs w:val="24"/>
        </w:rPr>
        <w:t xml:space="preserve">The cut flowers on the surface of the table are not contained in a basket or a vase, nor are they surrounded by an elaborate </w:t>
      </w:r>
      <w:r w:rsidR="008B0953">
        <w:rPr>
          <w:rFonts w:ascii="Times New Roman" w:hAnsi="Times New Roman"/>
          <w:sz w:val="24"/>
          <w:szCs w:val="24"/>
        </w:rPr>
        <w:t>R</w:t>
      </w:r>
      <w:r w:rsidRPr="00D977E8">
        <w:rPr>
          <w:rFonts w:ascii="Times New Roman" w:hAnsi="Times New Roman"/>
          <w:sz w:val="24"/>
          <w:szCs w:val="24"/>
        </w:rPr>
        <w:t>ococo or strap</w:t>
      </w:r>
      <w:r w:rsidR="00222438">
        <w:rPr>
          <w:rFonts w:ascii="Times New Roman" w:hAnsi="Times New Roman"/>
          <w:sz w:val="24"/>
          <w:szCs w:val="24"/>
        </w:rPr>
        <w:t xml:space="preserve"> </w:t>
      </w:r>
      <w:r w:rsidRPr="00D977E8">
        <w:rPr>
          <w:rFonts w:ascii="Times New Roman" w:hAnsi="Times New Roman"/>
          <w:sz w:val="24"/>
          <w:szCs w:val="24"/>
        </w:rPr>
        <w:t>work frame</w:t>
      </w:r>
      <w:r w:rsidR="008B0953">
        <w:rPr>
          <w:rFonts w:ascii="Times New Roman" w:hAnsi="Times New Roman"/>
          <w:sz w:val="24"/>
          <w:szCs w:val="24"/>
        </w:rPr>
        <w:t>;</w:t>
      </w:r>
      <w:r w:rsidRPr="00D977E8">
        <w:rPr>
          <w:rFonts w:ascii="Times New Roman" w:hAnsi="Times New Roman"/>
          <w:sz w:val="24"/>
          <w:szCs w:val="24"/>
        </w:rPr>
        <w:t xml:space="preserve"> </w:t>
      </w:r>
      <w:r w:rsidR="008B0953">
        <w:rPr>
          <w:rFonts w:ascii="Times New Roman" w:hAnsi="Times New Roman"/>
          <w:sz w:val="24"/>
          <w:szCs w:val="24"/>
        </w:rPr>
        <w:t>instead, they</w:t>
      </w:r>
      <w:r w:rsidRPr="00D977E8">
        <w:rPr>
          <w:rFonts w:ascii="Times New Roman" w:hAnsi="Times New Roman"/>
          <w:sz w:val="24"/>
          <w:szCs w:val="24"/>
        </w:rPr>
        <w:t xml:space="preserve"> are arranged loosely across the top, tied with a bow and backe</w:t>
      </w:r>
      <w:r>
        <w:rPr>
          <w:rFonts w:ascii="Times New Roman" w:hAnsi="Times New Roman"/>
          <w:sz w:val="24"/>
          <w:szCs w:val="24"/>
        </w:rPr>
        <w:t>d by a strongly grained wood.</w:t>
      </w:r>
      <w:r>
        <w:rPr>
          <w:rStyle w:val="EndnoteReference"/>
          <w:rFonts w:ascii="Times New Roman" w:hAnsi="Times New Roman"/>
          <w:sz w:val="24"/>
          <w:szCs w:val="24"/>
        </w:rPr>
        <w:endnoteReference w:id="7"/>
      </w:r>
      <w:r>
        <w:rPr>
          <w:rFonts w:ascii="Times New Roman" w:hAnsi="Times New Roman"/>
          <w:sz w:val="24"/>
          <w:szCs w:val="24"/>
        </w:rPr>
        <w:t xml:space="preserve"> </w:t>
      </w:r>
      <w:r w:rsidRPr="00D977E8">
        <w:rPr>
          <w:rFonts w:ascii="Times New Roman" w:hAnsi="Times New Roman"/>
          <w:sz w:val="24"/>
          <w:szCs w:val="24"/>
        </w:rPr>
        <w:t xml:space="preserve">At least four of the flowers are seen elsewhere on pieces by Oeben. The large open tulip </w:t>
      </w:r>
      <w:r w:rsidR="006C0FCA">
        <w:rPr>
          <w:rFonts w:ascii="Times New Roman" w:hAnsi="Times New Roman"/>
          <w:sz w:val="24"/>
          <w:szCs w:val="24"/>
        </w:rPr>
        <w:t>(</w:t>
      </w:r>
      <w:hyperlink w:anchor="fig-18-4" w:history="1">
        <w:r w:rsidR="004D60BE" w:rsidRPr="001911E2">
          <w:rPr>
            <w:rStyle w:val="Hyperlink"/>
            <w:rFonts w:ascii="Times New Roman" w:hAnsi="Times New Roman"/>
            <w:sz w:val="24"/>
            <w:szCs w:val="24"/>
          </w:rPr>
          <w:t>f</w:t>
        </w:r>
        <w:r w:rsidR="006C0FCA" w:rsidRPr="001911E2">
          <w:rPr>
            <w:rStyle w:val="Hyperlink"/>
            <w:rFonts w:ascii="Times New Roman" w:hAnsi="Times New Roman"/>
            <w:sz w:val="24"/>
            <w:szCs w:val="24"/>
          </w:rPr>
          <w:t>ig. 18-4</w:t>
        </w:r>
      </w:hyperlink>
      <w:r w:rsidR="006C0FCA">
        <w:rPr>
          <w:rFonts w:ascii="Times New Roman" w:hAnsi="Times New Roman"/>
          <w:sz w:val="24"/>
          <w:szCs w:val="24"/>
        </w:rPr>
        <w:t>)</w:t>
      </w:r>
      <w:r w:rsidR="004D60BE">
        <w:rPr>
          <w:rFonts w:ascii="Times New Roman" w:hAnsi="Times New Roman"/>
          <w:sz w:val="24"/>
          <w:szCs w:val="24"/>
        </w:rPr>
        <w:t xml:space="preserve"> </w:t>
      </w:r>
      <w:r w:rsidRPr="00D977E8">
        <w:rPr>
          <w:rFonts w:ascii="Times New Roman" w:hAnsi="Times New Roman"/>
          <w:sz w:val="24"/>
          <w:szCs w:val="24"/>
        </w:rPr>
        <w:t xml:space="preserve">is found, in </w:t>
      </w:r>
      <w:r w:rsidRPr="00D977E8">
        <w:rPr>
          <w:rFonts w:ascii="Times New Roman" w:hAnsi="Times New Roman"/>
          <w:sz w:val="24"/>
          <w:szCs w:val="24"/>
        </w:rPr>
        <w:lastRenderedPageBreak/>
        <w:t>reverse, on the fall front and on the left</w:t>
      </w:r>
      <w:r w:rsidR="004D60BE">
        <w:rPr>
          <w:rFonts w:ascii="Times New Roman" w:hAnsi="Times New Roman"/>
          <w:sz w:val="24"/>
          <w:szCs w:val="24"/>
        </w:rPr>
        <w:t>-</w:t>
      </w:r>
      <w:r w:rsidRPr="00D977E8">
        <w:rPr>
          <w:rFonts w:ascii="Times New Roman" w:hAnsi="Times New Roman"/>
          <w:sz w:val="24"/>
          <w:szCs w:val="24"/>
        </w:rPr>
        <w:t xml:space="preserve">hand door below of a </w:t>
      </w:r>
      <w:r w:rsidRPr="00EE60A6">
        <w:rPr>
          <w:rFonts w:ascii="Times New Roman" w:hAnsi="Times New Roman"/>
          <w:i/>
          <w:sz w:val="24"/>
          <w:szCs w:val="24"/>
        </w:rPr>
        <w:t>secrétaire</w:t>
      </w:r>
      <w:r w:rsidRPr="00D977E8">
        <w:rPr>
          <w:rFonts w:ascii="Times New Roman" w:hAnsi="Times New Roman"/>
          <w:sz w:val="24"/>
          <w:szCs w:val="24"/>
        </w:rPr>
        <w:t xml:space="preserve"> in</w:t>
      </w:r>
      <w:r>
        <w:rPr>
          <w:rFonts w:ascii="Times New Roman" w:hAnsi="Times New Roman"/>
          <w:sz w:val="24"/>
          <w:szCs w:val="24"/>
        </w:rPr>
        <w:t xml:space="preserve"> the Residenz</w:t>
      </w:r>
      <w:r w:rsidRPr="00D977E8">
        <w:rPr>
          <w:rFonts w:ascii="Times New Roman" w:hAnsi="Times New Roman"/>
          <w:sz w:val="24"/>
          <w:szCs w:val="24"/>
        </w:rPr>
        <w:t>,</w:t>
      </w:r>
      <w:r>
        <w:rPr>
          <w:rFonts w:ascii="Times New Roman" w:hAnsi="Times New Roman"/>
          <w:sz w:val="24"/>
          <w:szCs w:val="24"/>
        </w:rPr>
        <w:t xml:space="preserve"> Munich</w:t>
      </w:r>
      <w:r w:rsidR="004D60BE">
        <w:rPr>
          <w:rFonts w:ascii="Times New Roman" w:hAnsi="Times New Roman"/>
          <w:sz w:val="24"/>
          <w:szCs w:val="24"/>
        </w:rPr>
        <w:t>;</w:t>
      </w:r>
      <w:r>
        <w:rPr>
          <w:rStyle w:val="EndnoteReference"/>
          <w:rFonts w:ascii="Times New Roman" w:hAnsi="Times New Roman"/>
          <w:sz w:val="24"/>
          <w:szCs w:val="24"/>
        </w:rPr>
        <w:endnoteReference w:id="8"/>
      </w:r>
      <w:r w:rsidRPr="00D977E8">
        <w:rPr>
          <w:rFonts w:ascii="Times New Roman" w:hAnsi="Times New Roman"/>
          <w:sz w:val="24"/>
          <w:szCs w:val="24"/>
        </w:rPr>
        <w:t xml:space="preserve"> on the top of a mechanical table bearing </w:t>
      </w:r>
      <w:r w:rsidR="004D60BE">
        <w:rPr>
          <w:rFonts w:ascii="Times New Roman" w:hAnsi="Times New Roman"/>
          <w:sz w:val="24"/>
          <w:szCs w:val="24"/>
        </w:rPr>
        <w:t>Oeben’s</w:t>
      </w:r>
      <w:r w:rsidRPr="00D977E8">
        <w:rPr>
          <w:rFonts w:ascii="Times New Roman" w:hAnsi="Times New Roman"/>
          <w:sz w:val="24"/>
          <w:szCs w:val="24"/>
        </w:rPr>
        <w:t xml:space="preserve"> stamp th</w:t>
      </w:r>
      <w:r>
        <w:rPr>
          <w:rFonts w:ascii="Times New Roman" w:hAnsi="Times New Roman"/>
          <w:sz w:val="24"/>
          <w:szCs w:val="24"/>
        </w:rPr>
        <w:t>at was sold in Paris in 1993</w:t>
      </w:r>
      <w:r w:rsidR="004D60BE">
        <w:rPr>
          <w:rFonts w:ascii="Times New Roman" w:hAnsi="Times New Roman"/>
          <w:sz w:val="24"/>
          <w:szCs w:val="24"/>
        </w:rPr>
        <w:t>;</w:t>
      </w:r>
      <w:r>
        <w:rPr>
          <w:rStyle w:val="EndnoteReference"/>
          <w:rFonts w:ascii="Times New Roman" w:hAnsi="Times New Roman"/>
          <w:sz w:val="24"/>
          <w:szCs w:val="24"/>
        </w:rPr>
        <w:endnoteReference w:id="9"/>
      </w:r>
      <w:r>
        <w:rPr>
          <w:rFonts w:ascii="Times New Roman" w:hAnsi="Times New Roman"/>
          <w:sz w:val="24"/>
          <w:szCs w:val="24"/>
        </w:rPr>
        <w:t xml:space="preserve"> </w:t>
      </w:r>
      <w:r w:rsidRPr="00D977E8">
        <w:rPr>
          <w:rFonts w:ascii="Times New Roman" w:hAnsi="Times New Roman"/>
          <w:sz w:val="24"/>
          <w:szCs w:val="24"/>
        </w:rPr>
        <w:t>among the flowers in the center front of a transitional commode forme</w:t>
      </w:r>
      <w:r>
        <w:rPr>
          <w:rFonts w:ascii="Times New Roman" w:hAnsi="Times New Roman"/>
          <w:sz w:val="24"/>
          <w:szCs w:val="24"/>
        </w:rPr>
        <w:t>rly in the Bensimon Collection</w:t>
      </w:r>
      <w:r w:rsidR="004D60BE">
        <w:rPr>
          <w:rFonts w:ascii="Times New Roman" w:hAnsi="Times New Roman"/>
          <w:sz w:val="24"/>
          <w:szCs w:val="24"/>
        </w:rPr>
        <w:t>;</w:t>
      </w:r>
      <w:r>
        <w:rPr>
          <w:rStyle w:val="EndnoteReference"/>
          <w:rFonts w:ascii="Times New Roman" w:hAnsi="Times New Roman"/>
          <w:sz w:val="24"/>
          <w:szCs w:val="24"/>
        </w:rPr>
        <w:endnoteReference w:id="10"/>
      </w:r>
      <w:r w:rsidRPr="00D977E8">
        <w:rPr>
          <w:rFonts w:ascii="Times New Roman" w:hAnsi="Times New Roman"/>
          <w:sz w:val="24"/>
          <w:szCs w:val="24"/>
        </w:rPr>
        <w:t xml:space="preserve"> and</w:t>
      </w:r>
      <w:r w:rsidR="004D60BE">
        <w:rPr>
          <w:rFonts w:ascii="Times New Roman" w:hAnsi="Times New Roman"/>
          <w:sz w:val="24"/>
          <w:szCs w:val="24"/>
        </w:rPr>
        <w:t xml:space="preserve"> on</w:t>
      </w:r>
      <w:r w:rsidRPr="00D977E8">
        <w:rPr>
          <w:rFonts w:ascii="Times New Roman" w:hAnsi="Times New Roman"/>
          <w:sz w:val="24"/>
          <w:szCs w:val="24"/>
        </w:rPr>
        <w:t xml:space="preserve"> a table attributed to this master in the Jones Collection of the</w:t>
      </w:r>
      <w:r w:rsidR="006C0FCA">
        <w:rPr>
          <w:rFonts w:ascii="Times New Roman" w:hAnsi="Times New Roman"/>
          <w:sz w:val="24"/>
          <w:szCs w:val="24"/>
        </w:rPr>
        <w:t xml:space="preserve"> Victoria and Albert Museum</w:t>
      </w:r>
      <w:r w:rsidRPr="00D977E8">
        <w:rPr>
          <w:rFonts w:ascii="Times New Roman" w:hAnsi="Times New Roman"/>
          <w:sz w:val="24"/>
          <w:szCs w:val="24"/>
        </w:rPr>
        <w:t>.</w:t>
      </w:r>
      <w:r>
        <w:rPr>
          <w:rStyle w:val="EndnoteReference"/>
          <w:rFonts w:ascii="Times New Roman" w:hAnsi="Times New Roman"/>
          <w:sz w:val="24"/>
          <w:szCs w:val="24"/>
        </w:rPr>
        <w:endnoteReference w:id="11"/>
      </w:r>
      <w:r w:rsidRPr="00D977E8">
        <w:rPr>
          <w:rFonts w:ascii="Times New Roman" w:hAnsi="Times New Roman"/>
          <w:sz w:val="24"/>
          <w:szCs w:val="24"/>
        </w:rPr>
        <w:t xml:space="preserve"> It also appears on the center front of an earlier commode a</w:t>
      </w:r>
      <w:r>
        <w:rPr>
          <w:rFonts w:ascii="Times New Roman" w:hAnsi="Times New Roman"/>
          <w:sz w:val="24"/>
          <w:szCs w:val="24"/>
        </w:rPr>
        <w:t>ttributed to Jean-Pierre Latz.</w:t>
      </w:r>
      <w:r>
        <w:rPr>
          <w:rStyle w:val="EndnoteReference"/>
          <w:rFonts w:ascii="Times New Roman" w:hAnsi="Times New Roman"/>
          <w:sz w:val="24"/>
          <w:szCs w:val="24"/>
        </w:rPr>
        <w:endnoteReference w:id="12"/>
      </w:r>
      <w:r w:rsidRPr="00D977E8">
        <w:rPr>
          <w:rFonts w:ascii="Times New Roman" w:hAnsi="Times New Roman"/>
          <w:sz w:val="24"/>
          <w:szCs w:val="24"/>
        </w:rPr>
        <w:t xml:space="preserve"> The quality of the cutting, shading</w:t>
      </w:r>
      <w:r w:rsidR="004D60BE">
        <w:rPr>
          <w:rFonts w:ascii="Times New Roman" w:hAnsi="Times New Roman"/>
          <w:sz w:val="24"/>
          <w:szCs w:val="24"/>
        </w:rPr>
        <w:t>,</w:t>
      </w:r>
      <w:r w:rsidRPr="00D977E8">
        <w:rPr>
          <w:rFonts w:ascii="Times New Roman" w:hAnsi="Times New Roman"/>
          <w:sz w:val="24"/>
          <w:szCs w:val="24"/>
        </w:rPr>
        <w:t xml:space="preserve"> and arrangement of the woods forming the petals of this flower </w:t>
      </w:r>
      <w:r w:rsidR="008A6A2F">
        <w:rPr>
          <w:rFonts w:ascii="Times New Roman" w:hAnsi="Times New Roman"/>
          <w:sz w:val="24"/>
          <w:szCs w:val="24"/>
        </w:rPr>
        <w:t>varies</w:t>
      </w:r>
      <w:r w:rsidRPr="00D977E8">
        <w:rPr>
          <w:rFonts w:ascii="Times New Roman" w:hAnsi="Times New Roman"/>
          <w:sz w:val="24"/>
          <w:szCs w:val="24"/>
        </w:rPr>
        <w:t xml:space="preserve"> widely, the finest ex</w:t>
      </w:r>
      <w:r>
        <w:rPr>
          <w:rFonts w:ascii="Times New Roman" w:hAnsi="Times New Roman"/>
          <w:sz w:val="24"/>
          <w:szCs w:val="24"/>
        </w:rPr>
        <w:t>ample being seen on this table.</w:t>
      </w:r>
    </w:p>
    <w:p w14:paraId="65F9A37D" w14:textId="03EAF973" w:rsidR="003A4A71" w:rsidRPr="00D977E8" w:rsidRDefault="003A4A71" w:rsidP="00EA4F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D977E8">
        <w:rPr>
          <w:rFonts w:ascii="Times New Roman" w:hAnsi="Times New Roman"/>
          <w:sz w:val="24"/>
          <w:szCs w:val="24"/>
        </w:rPr>
        <w:t>The closed tulip on the left</w:t>
      </w:r>
      <w:r w:rsidR="006C0FCA">
        <w:rPr>
          <w:rFonts w:ascii="Times New Roman" w:hAnsi="Times New Roman"/>
          <w:sz w:val="24"/>
          <w:szCs w:val="24"/>
        </w:rPr>
        <w:t xml:space="preserve"> (</w:t>
      </w:r>
      <w:hyperlink w:anchor="fig-18-5" w:history="1">
        <w:r w:rsidR="004D60BE" w:rsidRPr="004B2266">
          <w:rPr>
            <w:rStyle w:val="Hyperlink"/>
            <w:rFonts w:ascii="Times New Roman" w:hAnsi="Times New Roman"/>
            <w:sz w:val="24"/>
            <w:szCs w:val="24"/>
          </w:rPr>
          <w:t>f</w:t>
        </w:r>
        <w:r w:rsidR="006C0FCA" w:rsidRPr="004B2266">
          <w:rPr>
            <w:rStyle w:val="Hyperlink"/>
            <w:rFonts w:ascii="Times New Roman" w:hAnsi="Times New Roman"/>
            <w:sz w:val="24"/>
            <w:szCs w:val="24"/>
          </w:rPr>
          <w:t>ig. 18-5</w:t>
        </w:r>
      </w:hyperlink>
      <w:r w:rsidR="006C0FCA">
        <w:rPr>
          <w:rFonts w:ascii="Times New Roman" w:hAnsi="Times New Roman"/>
          <w:sz w:val="24"/>
          <w:szCs w:val="24"/>
        </w:rPr>
        <w:t>)</w:t>
      </w:r>
      <w:r w:rsidRPr="00D977E8">
        <w:rPr>
          <w:rFonts w:ascii="Times New Roman" w:hAnsi="Times New Roman"/>
          <w:sz w:val="24"/>
          <w:szCs w:val="24"/>
        </w:rPr>
        <w:t xml:space="preserve"> is also found, in reverse, on the top of the Museum's other t</w:t>
      </w:r>
      <w:r>
        <w:rPr>
          <w:rFonts w:ascii="Times New Roman" w:hAnsi="Times New Roman"/>
          <w:sz w:val="24"/>
          <w:szCs w:val="24"/>
        </w:rPr>
        <w:t>able by this</w:t>
      </w:r>
      <w:r w:rsidR="006C0FCA">
        <w:rPr>
          <w:rFonts w:ascii="Times New Roman" w:hAnsi="Times New Roman"/>
          <w:sz w:val="24"/>
          <w:szCs w:val="24"/>
        </w:rPr>
        <w:t xml:space="preserve"> master (</w:t>
      </w:r>
      <w:hyperlink r:id="rId11" w:history="1">
        <w:r w:rsidR="004B2266" w:rsidRPr="001911E2">
          <w:rPr>
            <w:rStyle w:val="Hyperlink"/>
            <w:rFonts w:ascii="Times New Roman" w:hAnsi="Times New Roman"/>
            <w:sz w:val="24"/>
            <w:szCs w:val="24"/>
          </w:rPr>
          <w:t xml:space="preserve">cat. no. </w:t>
        </w:r>
        <w:r w:rsidR="006C0FCA" w:rsidRPr="001911E2">
          <w:rPr>
            <w:rStyle w:val="Hyperlink"/>
            <w:rFonts w:ascii="Times New Roman" w:hAnsi="Times New Roman"/>
            <w:sz w:val="24"/>
            <w:szCs w:val="24"/>
          </w:rPr>
          <w:t>19</w:t>
        </w:r>
      </w:hyperlink>
      <w:r>
        <w:rPr>
          <w:rFonts w:ascii="Times New Roman" w:hAnsi="Times New Roman"/>
          <w:sz w:val="24"/>
          <w:szCs w:val="24"/>
        </w:rPr>
        <w:t>)</w:t>
      </w:r>
      <w:r w:rsidRPr="00D977E8">
        <w:rPr>
          <w:rFonts w:ascii="Times New Roman" w:hAnsi="Times New Roman"/>
          <w:sz w:val="24"/>
          <w:szCs w:val="24"/>
        </w:rPr>
        <w:t xml:space="preserve"> and on the exterior surface of a lid in a table set with mounts bearing small castles, by Oeben and supposedly made for Madame de Pompadour</w:t>
      </w:r>
      <w:r w:rsidR="004B2266">
        <w:rPr>
          <w:rFonts w:ascii="Times New Roman" w:hAnsi="Times New Roman"/>
          <w:sz w:val="24"/>
          <w:szCs w:val="24"/>
        </w:rPr>
        <w:t>,</w:t>
      </w:r>
      <w:r w:rsidRPr="00D977E8">
        <w:rPr>
          <w:rFonts w:ascii="Times New Roman" w:hAnsi="Times New Roman"/>
          <w:sz w:val="24"/>
          <w:szCs w:val="24"/>
        </w:rPr>
        <w:t xml:space="preserve"> in the Metropolitan Museum of Art, New</w:t>
      </w:r>
      <w:r>
        <w:rPr>
          <w:rFonts w:ascii="Times New Roman" w:hAnsi="Times New Roman"/>
          <w:sz w:val="24"/>
          <w:szCs w:val="24"/>
        </w:rPr>
        <w:t xml:space="preserve"> York (</w:t>
      </w:r>
      <w:hyperlink w:anchor="fig-18-6" w:history="1">
        <w:r w:rsidR="004D60BE" w:rsidRPr="004B2266">
          <w:rPr>
            <w:rStyle w:val="Hyperlink"/>
            <w:rFonts w:ascii="Times New Roman" w:hAnsi="Times New Roman"/>
            <w:sz w:val="24"/>
            <w:szCs w:val="24"/>
          </w:rPr>
          <w:t>f</w:t>
        </w:r>
        <w:r w:rsidRPr="004B2266">
          <w:rPr>
            <w:rStyle w:val="Hyperlink"/>
            <w:rFonts w:ascii="Times New Roman" w:hAnsi="Times New Roman"/>
            <w:sz w:val="24"/>
            <w:szCs w:val="24"/>
          </w:rPr>
          <w:t xml:space="preserve">ig. </w:t>
        </w:r>
        <w:r w:rsidR="005240BD" w:rsidRPr="004B2266">
          <w:rPr>
            <w:rStyle w:val="Hyperlink"/>
            <w:rFonts w:ascii="Times New Roman" w:hAnsi="Times New Roman"/>
            <w:sz w:val="24"/>
            <w:szCs w:val="24"/>
          </w:rPr>
          <w:t>18</w:t>
        </w:r>
        <w:r w:rsidR="006C0FCA" w:rsidRPr="004B2266">
          <w:rPr>
            <w:rStyle w:val="Hyperlink"/>
            <w:rFonts w:ascii="Times New Roman" w:hAnsi="Times New Roman"/>
            <w:sz w:val="24"/>
            <w:szCs w:val="24"/>
          </w:rPr>
          <w:t>-6</w:t>
        </w:r>
      </w:hyperlink>
      <w:r>
        <w:rPr>
          <w:rFonts w:ascii="Times New Roman" w:hAnsi="Times New Roman"/>
          <w:sz w:val="24"/>
          <w:szCs w:val="24"/>
        </w:rPr>
        <w:t>).</w:t>
      </w:r>
      <w:r>
        <w:rPr>
          <w:rStyle w:val="EndnoteReference"/>
          <w:rFonts w:ascii="Times New Roman" w:hAnsi="Times New Roman"/>
          <w:sz w:val="24"/>
          <w:szCs w:val="24"/>
        </w:rPr>
        <w:endnoteReference w:id="13"/>
      </w:r>
      <w:r>
        <w:rPr>
          <w:rFonts w:ascii="Times New Roman" w:hAnsi="Times New Roman"/>
          <w:sz w:val="24"/>
          <w:szCs w:val="24"/>
        </w:rPr>
        <w:t xml:space="preserve"> </w:t>
      </w:r>
      <w:r w:rsidRPr="00D977E8">
        <w:rPr>
          <w:rFonts w:ascii="Times New Roman" w:hAnsi="Times New Roman"/>
          <w:sz w:val="24"/>
          <w:szCs w:val="24"/>
        </w:rPr>
        <w:t>The open rose to the left of the closed tulip also appears on the above table, placed upside down, hanging to the left of the vase, and it is also seen on the top of the mechanical table in</w:t>
      </w:r>
      <w:r>
        <w:rPr>
          <w:rFonts w:ascii="Times New Roman" w:hAnsi="Times New Roman"/>
          <w:sz w:val="24"/>
          <w:szCs w:val="24"/>
        </w:rPr>
        <w:t xml:space="preserve"> the Louvre that much resembles</w:t>
      </w:r>
      <w:r w:rsidRPr="00D977E8">
        <w:rPr>
          <w:rFonts w:ascii="Times New Roman" w:hAnsi="Times New Roman"/>
          <w:sz w:val="24"/>
          <w:szCs w:val="24"/>
        </w:rPr>
        <w:t xml:space="preserve"> t</w:t>
      </w:r>
      <w:r w:rsidR="006C0FCA">
        <w:rPr>
          <w:rFonts w:ascii="Times New Roman" w:hAnsi="Times New Roman"/>
          <w:sz w:val="24"/>
          <w:szCs w:val="24"/>
        </w:rPr>
        <w:t xml:space="preserve">hat discussed in </w:t>
      </w:r>
      <w:r w:rsidR="004B2266">
        <w:rPr>
          <w:rFonts w:ascii="Times New Roman" w:hAnsi="Times New Roman"/>
          <w:sz w:val="24"/>
          <w:szCs w:val="24"/>
        </w:rPr>
        <w:t>cat. no.</w:t>
      </w:r>
      <w:r w:rsidR="006C0FCA">
        <w:rPr>
          <w:rFonts w:ascii="Times New Roman" w:hAnsi="Times New Roman"/>
          <w:sz w:val="24"/>
          <w:szCs w:val="24"/>
        </w:rPr>
        <w:t xml:space="preserve"> 19</w:t>
      </w:r>
      <w:r>
        <w:rPr>
          <w:rFonts w:ascii="Times New Roman" w:hAnsi="Times New Roman"/>
          <w:sz w:val="24"/>
          <w:szCs w:val="24"/>
        </w:rPr>
        <w:t>.</w:t>
      </w:r>
      <w:r>
        <w:rPr>
          <w:rStyle w:val="EndnoteReference"/>
          <w:rFonts w:ascii="Times New Roman" w:hAnsi="Times New Roman"/>
          <w:sz w:val="24"/>
          <w:szCs w:val="24"/>
        </w:rPr>
        <w:endnoteReference w:id="14"/>
      </w:r>
      <w:r>
        <w:rPr>
          <w:rFonts w:ascii="Times New Roman" w:hAnsi="Times New Roman"/>
          <w:sz w:val="24"/>
          <w:szCs w:val="24"/>
        </w:rPr>
        <w:t xml:space="preserve"> T</w:t>
      </w:r>
      <w:r w:rsidRPr="00D977E8">
        <w:rPr>
          <w:rFonts w:ascii="Times New Roman" w:hAnsi="Times New Roman"/>
          <w:sz w:val="24"/>
          <w:szCs w:val="24"/>
        </w:rPr>
        <w:t>he open rose on the extreme left, seen from behind, also appears on th</w:t>
      </w:r>
      <w:r>
        <w:rPr>
          <w:rFonts w:ascii="Times New Roman" w:hAnsi="Times New Roman"/>
          <w:sz w:val="24"/>
          <w:szCs w:val="24"/>
        </w:rPr>
        <w:t xml:space="preserve">e left upper drawer of a table </w:t>
      </w:r>
      <w:r w:rsidRPr="00D977E8">
        <w:rPr>
          <w:rFonts w:ascii="Times New Roman" w:hAnsi="Times New Roman"/>
          <w:sz w:val="24"/>
          <w:szCs w:val="24"/>
        </w:rPr>
        <w:t>form</w:t>
      </w:r>
      <w:r>
        <w:rPr>
          <w:rFonts w:ascii="Times New Roman" w:hAnsi="Times New Roman"/>
          <w:sz w:val="24"/>
          <w:szCs w:val="24"/>
        </w:rPr>
        <w:t>erly with the dealer Partridge,</w:t>
      </w:r>
      <w:r w:rsidRPr="00D977E8">
        <w:rPr>
          <w:rFonts w:ascii="Times New Roman" w:hAnsi="Times New Roman"/>
          <w:sz w:val="24"/>
          <w:szCs w:val="24"/>
        </w:rPr>
        <w:t xml:space="preserve"> wh</w:t>
      </w:r>
      <w:r>
        <w:rPr>
          <w:rFonts w:ascii="Times New Roman" w:hAnsi="Times New Roman"/>
          <w:sz w:val="24"/>
          <w:szCs w:val="24"/>
        </w:rPr>
        <w:t xml:space="preserve">ich also bears the Tessin lily </w:t>
      </w:r>
      <w:r w:rsidRPr="00D977E8">
        <w:rPr>
          <w:rFonts w:ascii="Times New Roman" w:hAnsi="Times New Roman"/>
          <w:sz w:val="24"/>
          <w:szCs w:val="24"/>
        </w:rPr>
        <w:t>across the drawer fronts on the right sid</w:t>
      </w:r>
      <w:r>
        <w:rPr>
          <w:rFonts w:ascii="Times New Roman" w:hAnsi="Times New Roman"/>
          <w:sz w:val="24"/>
          <w:szCs w:val="24"/>
        </w:rPr>
        <w:t xml:space="preserve">e </w:t>
      </w:r>
      <w:r w:rsidR="006C0FCA">
        <w:rPr>
          <w:rFonts w:ascii="Times New Roman" w:hAnsi="Times New Roman"/>
          <w:sz w:val="24"/>
          <w:szCs w:val="24"/>
        </w:rPr>
        <w:t xml:space="preserve">of the kneehole (see </w:t>
      </w:r>
      <w:hyperlink r:id="rId12" w:history="1">
        <w:r w:rsidR="003F40E8" w:rsidRPr="001911E2">
          <w:rPr>
            <w:rStyle w:val="Hyperlink"/>
            <w:rFonts w:ascii="Times New Roman" w:hAnsi="Times New Roman"/>
            <w:sz w:val="24"/>
            <w:szCs w:val="24"/>
          </w:rPr>
          <w:t>c</w:t>
        </w:r>
        <w:r w:rsidR="006C0FCA" w:rsidRPr="001911E2">
          <w:rPr>
            <w:rStyle w:val="Hyperlink"/>
            <w:rFonts w:ascii="Times New Roman" w:hAnsi="Times New Roman"/>
            <w:sz w:val="24"/>
            <w:szCs w:val="24"/>
          </w:rPr>
          <w:t xml:space="preserve">at. </w:t>
        </w:r>
        <w:r w:rsidR="003F40E8" w:rsidRPr="001911E2">
          <w:rPr>
            <w:rStyle w:val="Hyperlink"/>
            <w:rFonts w:ascii="Times New Roman" w:hAnsi="Times New Roman"/>
            <w:sz w:val="24"/>
            <w:szCs w:val="24"/>
          </w:rPr>
          <w:t>n</w:t>
        </w:r>
        <w:r w:rsidR="006C0FCA" w:rsidRPr="001911E2">
          <w:rPr>
            <w:rStyle w:val="Hyperlink"/>
            <w:rFonts w:ascii="Times New Roman" w:hAnsi="Times New Roman"/>
            <w:sz w:val="24"/>
            <w:szCs w:val="24"/>
          </w:rPr>
          <w:t>o. 19</w:t>
        </w:r>
      </w:hyperlink>
      <w:r w:rsidRPr="00D977E8">
        <w:rPr>
          <w:rFonts w:ascii="Times New Roman" w:hAnsi="Times New Roman"/>
          <w:sz w:val="24"/>
          <w:szCs w:val="24"/>
        </w:rPr>
        <w:t>).</w:t>
      </w:r>
      <w:r>
        <w:rPr>
          <w:rStyle w:val="EndnoteReference"/>
          <w:rFonts w:ascii="Times New Roman" w:hAnsi="Times New Roman"/>
          <w:sz w:val="24"/>
          <w:szCs w:val="24"/>
        </w:rPr>
        <w:endnoteReference w:id="15"/>
      </w:r>
    </w:p>
    <w:p w14:paraId="3501E5BA" w14:textId="03A78603" w:rsidR="003A4A71" w:rsidRPr="00D977E8" w:rsidRDefault="003A4A71" w:rsidP="00096A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D977E8">
        <w:rPr>
          <w:rFonts w:ascii="Times New Roman" w:hAnsi="Times New Roman"/>
          <w:sz w:val="24"/>
          <w:szCs w:val="24"/>
        </w:rPr>
        <w:t xml:space="preserve">The </w:t>
      </w:r>
      <w:r>
        <w:rPr>
          <w:rFonts w:ascii="Times New Roman" w:hAnsi="Times New Roman"/>
          <w:sz w:val="24"/>
          <w:szCs w:val="24"/>
        </w:rPr>
        <w:t>cube</w:t>
      </w:r>
      <w:r w:rsidRPr="00D977E8">
        <w:rPr>
          <w:rFonts w:ascii="Times New Roman" w:hAnsi="Times New Roman"/>
          <w:sz w:val="24"/>
          <w:szCs w:val="24"/>
        </w:rPr>
        <w:t xml:space="preserve"> parquetry</w:t>
      </w:r>
      <w:r w:rsidR="00250B62">
        <w:rPr>
          <w:rFonts w:ascii="Times New Roman" w:hAnsi="Times New Roman"/>
          <w:sz w:val="24"/>
          <w:szCs w:val="24"/>
        </w:rPr>
        <w:t xml:space="preserve"> </w:t>
      </w:r>
      <w:r w:rsidRPr="00D977E8">
        <w:rPr>
          <w:rFonts w:ascii="Times New Roman" w:hAnsi="Times New Roman"/>
          <w:sz w:val="24"/>
          <w:szCs w:val="24"/>
        </w:rPr>
        <w:t>decorating the friezes of the table is found on a number of Oeben pieces</w:t>
      </w:r>
      <w:r w:rsidR="00D64613">
        <w:rPr>
          <w:rFonts w:ascii="Times New Roman" w:hAnsi="Times New Roman"/>
          <w:sz w:val="24"/>
          <w:szCs w:val="24"/>
        </w:rPr>
        <w:t>;</w:t>
      </w:r>
      <w:r w:rsidRPr="00D977E8">
        <w:rPr>
          <w:rFonts w:ascii="Times New Roman" w:hAnsi="Times New Roman"/>
          <w:sz w:val="24"/>
          <w:szCs w:val="24"/>
        </w:rPr>
        <w:t xml:space="preserve"> a </w:t>
      </w:r>
      <w:r>
        <w:rPr>
          <w:rFonts w:ascii="Times New Roman" w:hAnsi="Times New Roman"/>
          <w:i/>
          <w:sz w:val="24"/>
          <w:szCs w:val="24"/>
        </w:rPr>
        <w:t>meuble à</w:t>
      </w:r>
      <w:r w:rsidRPr="00EE60A6">
        <w:rPr>
          <w:rFonts w:ascii="Times New Roman" w:hAnsi="Times New Roman"/>
          <w:i/>
          <w:sz w:val="24"/>
          <w:szCs w:val="24"/>
        </w:rPr>
        <w:t xml:space="preserve"> transformation</w:t>
      </w:r>
      <w:r w:rsidRPr="00D977E8">
        <w:rPr>
          <w:rFonts w:ascii="Times New Roman" w:hAnsi="Times New Roman"/>
          <w:sz w:val="24"/>
          <w:szCs w:val="24"/>
        </w:rPr>
        <w:t xml:space="preserve"> attributed t</w:t>
      </w:r>
      <w:r>
        <w:rPr>
          <w:rFonts w:ascii="Times New Roman" w:hAnsi="Times New Roman"/>
          <w:sz w:val="24"/>
          <w:szCs w:val="24"/>
        </w:rPr>
        <w:t>o Oeben, which was sold at Sotheby’s Zurich in 1997, should be singled out.</w:t>
      </w:r>
      <w:r>
        <w:rPr>
          <w:rStyle w:val="EndnoteReference"/>
          <w:rFonts w:ascii="Times New Roman" w:hAnsi="Times New Roman"/>
          <w:sz w:val="24"/>
          <w:szCs w:val="24"/>
        </w:rPr>
        <w:endnoteReference w:id="16"/>
      </w:r>
      <w:r w:rsidRPr="00D977E8">
        <w:rPr>
          <w:rFonts w:ascii="Times New Roman" w:hAnsi="Times New Roman"/>
          <w:sz w:val="24"/>
          <w:szCs w:val="24"/>
        </w:rPr>
        <w:t xml:space="preserve"> Not only are the sides, drawer fronts, and parts of the top veneered with this </w:t>
      </w:r>
      <w:r>
        <w:rPr>
          <w:rFonts w:ascii="Times New Roman" w:hAnsi="Times New Roman"/>
          <w:sz w:val="24"/>
          <w:szCs w:val="24"/>
        </w:rPr>
        <w:t>cube</w:t>
      </w:r>
      <w:r w:rsidRPr="00D977E8">
        <w:rPr>
          <w:rFonts w:ascii="Times New Roman" w:hAnsi="Times New Roman"/>
          <w:sz w:val="24"/>
          <w:szCs w:val="24"/>
        </w:rPr>
        <w:t xml:space="preserve"> pattern, but the flowers on the top contain the same large open tulip and on the extreme left a repeat, in reverse, of the narcissus on the far right. Like the </w:t>
      </w:r>
      <w:r w:rsidR="00D64613">
        <w:rPr>
          <w:rFonts w:ascii="Times New Roman" w:hAnsi="Times New Roman"/>
          <w:sz w:val="24"/>
          <w:szCs w:val="24"/>
        </w:rPr>
        <w:t>Museum’s</w:t>
      </w:r>
      <w:r w:rsidRPr="00D977E8">
        <w:rPr>
          <w:rFonts w:ascii="Times New Roman" w:hAnsi="Times New Roman"/>
          <w:sz w:val="24"/>
          <w:szCs w:val="24"/>
        </w:rPr>
        <w:t xml:space="preserve"> table, the p</w:t>
      </w:r>
      <w:r>
        <w:rPr>
          <w:rFonts w:ascii="Times New Roman" w:hAnsi="Times New Roman"/>
          <w:sz w:val="24"/>
          <w:szCs w:val="24"/>
        </w:rPr>
        <w:t>rofile of the top is not kidney</w:t>
      </w:r>
      <w:r w:rsidR="00D64613">
        <w:rPr>
          <w:rFonts w:ascii="Times New Roman" w:hAnsi="Times New Roman"/>
          <w:sz w:val="24"/>
          <w:szCs w:val="24"/>
        </w:rPr>
        <w:t xml:space="preserve"> </w:t>
      </w:r>
      <w:r w:rsidRPr="00D977E8">
        <w:rPr>
          <w:rFonts w:ascii="Times New Roman" w:hAnsi="Times New Roman"/>
          <w:sz w:val="24"/>
          <w:szCs w:val="24"/>
        </w:rPr>
        <w:t>shaped but rectangular, very slightly convex on three sides and straight at the front, while</w:t>
      </w:r>
      <w:r>
        <w:rPr>
          <w:rFonts w:ascii="Times New Roman" w:hAnsi="Times New Roman"/>
          <w:sz w:val="24"/>
          <w:szCs w:val="24"/>
        </w:rPr>
        <w:t xml:space="preserve"> the drawers below have </w:t>
      </w:r>
      <w:r w:rsidRPr="00D977E8">
        <w:rPr>
          <w:rFonts w:ascii="Times New Roman" w:hAnsi="Times New Roman"/>
          <w:sz w:val="24"/>
          <w:szCs w:val="24"/>
        </w:rPr>
        <w:t>flat fronts with no central recess.</w:t>
      </w:r>
    </w:p>
    <w:p w14:paraId="24D6D8F4" w14:textId="415BC1EB" w:rsidR="003A4A71" w:rsidRPr="00D977E8" w:rsidRDefault="003A4A71" w:rsidP="00096A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lastRenderedPageBreak/>
        <w:tab/>
      </w:r>
      <w:r w:rsidRPr="00D977E8">
        <w:rPr>
          <w:rFonts w:ascii="Times New Roman" w:hAnsi="Times New Roman"/>
          <w:sz w:val="24"/>
          <w:szCs w:val="24"/>
        </w:rPr>
        <w:t xml:space="preserve">A reference to a </w:t>
      </w:r>
      <w:r w:rsidRPr="00EE60A6">
        <w:rPr>
          <w:rFonts w:ascii="Times New Roman" w:hAnsi="Times New Roman"/>
          <w:i/>
          <w:sz w:val="24"/>
          <w:szCs w:val="24"/>
        </w:rPr>
        <w:t>table coulante</w:t>
      </w:r>
      <w:r w:rsidRPr="00D977E8">
        <w:rPr>
          <w:rFonts w:ascii="Times New Roman" w:hAnsi="Times New Roman"/>
          <w:sz w:val="24"/>
          <w:szCs w:val="24"/>
        </w:rPr>
        <w:t xml:space="preserve"> with a drawer in the side is listed in the </w:t>
      </w:r>
      <w:r w:rsidRPr="00EE60A6">
        <w:rPr>
          <w:rFonts w:ascii="Times New Roman" w:hAnsi="Times New Roman"/>
          <w:i/>
          <w:sz w:val="24"/>
          <w:szCs w:val="24"/>
        </w:rPr>
        <w:t>magasin</w:t>
      </w:r>
      <w:r w:rsidRPr="00D977E8">
        <w:rPr>
          <w:rFonts w:ascii="Times New Roman" w:hAnsi="Times New Roman"/>
          <w:sz w:val="24"/>
          <w:szCs w:val="24"/>
        </w:rPr>
        <w:t xml:space="preserve"> of Oeben</w:t>
      </w:r>
      <w:r w:rsidR="00D64613">
        <w:rPr>
          <w:rFonts w:ascii="Times New Roman" w:hAnsi="Times New Roman"/>
          <w:sz w:val="24"/>
          <w:szCs w:val="24"/>
        </w:rPr>
        <w:t>’</w:t>
      </w:r>
      <w:r w:rsidRPr="00D977E8">
        <w:rPr>
          <w:rFonts w:ascii="Times New Roman" w:hAnsi="Times New Roman"/>
          <w:sz w:val="24"/>
          <w:szCs w:val="24"/>
        </w:rPr>
        <w:t>s inventory</w:t>
      </w:r>
      <w:r>
        <w:rPr>
          <w:rFonts w:ascii="Times New Roman" w:hAnsi="Times New Roman"/>
          <w:sz w:val="24"/>
          <w:szCs w:val="24"/>
        </w:rPr>
        <w:t xml:space="preserve"> of 1763 (</w:t>
      </w:r>
      <w:r w:rsidRPr="008A6A2F">
        <w:rPr>
          <w:rFonts w:ascii="Times New Roman" w:hAnsi="Times New Roman"/>
          <w:sz w:val="24"/>
          <w:szCs w:val="24"/>
        </w:rPr>
        <w:t>see</w:t>
      </w:r>
      <w:r w:rsidRPr="00EC3EB6">
        <w:rPr>
          <w:rFonts w:ascii="Times New Roman" w:hAnsi="Times New Roman"/>
          <w:color w:val="FF0000"/>
          <w:sz w:val="24"/>
          <w:szCs w:val="24"/>
        </w:rPr>
        <w:t xml:space="preserve"> </w:t>
      </w:r>
      <w:hyperlink r:id="rId13" w:history="1">
        <w:r w:rsidR="00D64613" w:rsidRPr="00D64613">
          <w:rPr>
            <w:rStyle w:val="Hyperlink"/>
            <w:rFonts w:ascii="Times New Roman" w:hAnsi="Times New Roman"/>
            <w:sz w:val="24"/>
            <w:szCs w:val="24"/>
          </w:rPr>
          <w:t>cat. no.</w:t>
        </w:r>
        <w:r w:rsidRPr="00D64613">
          <w:rPr>
            <w:rStyle w:val="Hyperlink"/>
            <w:rFonts w:ascii="Times New Roman" w:hAnsi="Times New Roman"/>
            <w:sz w:val="24"/>
            <w:szCs w:val="24"/>
          </w:rPr>
          <w:t xml:space="preserve"> </w:t>
        </w:r>
        <w:r w:rsidR="005240BD" w:rsidRPr="00D64613">
          <w:rPr>
            <w:rStyle w:val="Hyperlink"/>
            <w:rFonts w:ascii="Times New Roman" w:hAnsi="Times New Roman"/>
            <w:sz w:val="24"/>
            <w:szCs w:val="24"/>
          </w:rPr>
          <w:t>19</w:t>
        </w:r>
      </w:hyperlink>
      <w:r w:rsidRPr="00D977E8">
        <w:rPr>
          <w:rFonts w:ascii="Times New Roman" w:hAnsi="Times New Roman"/>
          <w:sz w:val="24"/>
          <w:szCs w:val="24"/>
        </w:rPr>
        <w:t>).</w:t>
      </w:r>
      <w:r>
        <w:rPr>
          <w:rStyle w:val="EndnoteReference"/>
          <w:rFonts w:ascii="Times New Roman" w:hAnsi="Times New Roman"/>
          <w:sz w:val="24"/>
          <w:szCs w:val="24"/>
        </w:rPr>
        <w:endnoteReference w:id="17"/>
      </w:r>
      <w:r w:rsidRPr="00D977E8">
        <w:rPr>
          <w:rFonts w:ascii="Times New Roman" w:hAnsi="Times New Roman"/>
          <w:sz w:val="24"/>
          <w:szCs w:val="24"/>
        </w:rPr>
        <w:t xml:space="preserve"> It is given measurements similar to those of the Museum</w:t>
      </w:r>
      <w:r w:rsidR="00D64613">
        <w:rPr>
          <w:rFonts w:ascii="Times New Roman" w:hAnsi="Times New Roman"/>
          <w:sz w:val="24"/>
          <w:szCs w:val="24"/>
        </w:rPr>
        <w:t>’</w:t>
      </w:r>
      <w:r w:rsidRPr="00D977E8">
        <w:rPr>
          <w:rFonts w:ascii="Times New Roman" w:hAnsi="Times New Roman"/>
          <w:sz w:val="24"/>
          <w:szCs w:val="24"/>
        </w:rPr>
        <w:t>s table, but no flowers are mentioned</w:t>
      </w:r>
      <w:r w:rsidR="00D64613">
        <w:rPr>
          <w:rFonts w:ascii="Times New Roman" w:hAnsi="Times New Roman"/>
          <w:sz w:val="24"/>
          <w:szCs w:val="24"/>
        </w:rPr>
        <w:t>,</w:t>
      </w:r>
      <w:r w:rsidRPr="00D977E8">
        <w:rPr>
          <w:rFonts w:ascii="Times New Roman" w:hAnsi="Times New Roman"/>
          <w:sz w:val="24"/>
          <w:szCs w:val="24"/>
        </w:rPr>
        <w:t xml:space="preserve"> and the piece was more fully mounted with moldings. But the similar</w:t>
      </w:r>
      <w:r w:rsidR="00D64613">
        <w:rPr>
          <w:rFonts w:ascii="Times New Roman" w:hAnsi="Times New Roman"/>
          <w:sz w:val="24"/>
          <w:szCs w:val="24"/>
        </w:rPr>
        <w:t>ity</w:t>
      </w:r>
      <w:r w:rsidRPr="00D977E8">
        <w:rPr>
          <w:rFonts w:ascii="Times New Roman" w:hAnsi="Times New Roman"/>
          <w:sz w:val="24"/>
          <w:szCs w:val="24"/>
        </w:rPr>
        <w:t xml:space="preserve"> of the form and </w:t>
      </w:r>
      <w:r w:rsidR="00D64613">
        <w:rPr>
          <w:rFonts w:ascii="Times New Roman" w:hAnsi="Times New Roman"/>
          <w:sz w:val="24"/>
          <w:szCs w:val="24"/>
        </w:rPr>
        <w:t xml:space="preserve">the </w:t>
      </w:r>
      <w:r w:rsidRPr="00D977E8">
        <w:rPr>
          <w:rFonts w:ascii="Times New Roman" w:hAnsi="Times New Roman"/>
          <w:sz w:val="24"/>
          <w:szCs w:val="24"/>
        </w:rPr>
        <w:t>size of the two pieces, the use of parquetry</w:t>
      </w:r>
      <w:r w:rsidR="00D64613">
        <w:rPr>
          <w:rFonts w:ascii="Times New Roman" w:hAnsi="Times New Roman"/>
          <w:sz w:val="24"/>
          <w:szCs w:val="24"/>
        </w:rPr>
        <w:t>,</w:t>
      </w:r>
      <w:r w:rsidRPr="00D977E8">
        <w:rPr>
          <w:rFonts w:ascii="Times New Roman" w:hAnsi="Times New Roman"/>
          <w:sz w:val="24"/>
          <w:szCs w:val="24"/>
        </w:rPr>
        <w:t xml:space="preserve"> and the darker bloodwood employed as a veneer for the legs and the remainder of the body all point to a date near </w:t>
      </w:r>
      <w:r w:rsidR="00D64613">
        <w:rPr>
          <w:rFonts w:ascii="Times New Roman" w:hAnsi="Times New Roman"/>
          <w:sz w:val="24"/>
          <w:szCs w:val="24"/>
        </w:rPr>
        <w:t>Oeben’s</w:t>
      </w:r>
      <w:r w:rsidRPr="00D977E8">
        <w:rPr>
          <w:rFonts w:ascii="Times New Roman" w:hAnsi="Times New Roman"/>
          <w:sz w:val="24"/>
          <w:szCs w:val="24"/>
        </w:rPr>
        <w:t xml:space="preserve"> death. </w:t>
      </w:r>
    </w:p>
    <w:p w14:paraId="614DCDF3" w14:textId="70BC8412" w:rsidR="003A4A71" w:rsidRPr="00D977E8" w:rsidRDefault="003A4A71" w:rsidP="004E3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D977E8">
        <w:rPr>
          <w:rFonts w:ascii="Times New Roman" w:hAnsi="Times New Roman"/>
          <w:sz w:val="24"/>
          <w:szCs w:val="24"/>
        </w:rPr>
        <w:t xml:space="preserve">In 1949 </w:t>
      </w:r>
      <w:r w:rsidR="00D64613">
        <w:rPr>
          <w:rFonts w:ascii="Times New Roman" w:hAnsi="Times New Roman"/>
          <w:sz w:val="24"/>
          <w:szCs w:val="24"/>
        </w:rPr>
        <w:t>J. Paul</w:t>
      </w:r>
      <w:r w:rsidRPr="00D977E8">
        <w:rPr>
          <w:rFonts w:ascii="Times New Roman" w:hAnsi="Times New Roman"/>
          <w:sz w:val="24"/>
          <w:szCs w:val="24"/>
        </w:rPr>
        <w:t xml:space="preserve"> Getty noted in his diary that he had visited Cameron</w:t>
      </w:r>
      <w:r w:rsidR="00D64613">
        <w:rPr>
          <w:rFonts w:ascii="Times New Roman" w:hAnsi="Times New Roman"/>
          <w:sz w:val="24"/>
          <w:szCs w:val="24"/>
        </w:rPr>
        <w:t>’</w:t>
      </w:r>
      <w:r w:rsidRPr="00D977E8">
        <w:rPr>
          <w:rFonts w:ascii="Times New Roman" w:hAnsi="Times New Roman"/>
          <w:sz w:val="24"/>
          <w:szCs w:val="24"/>
        </w:rPr>
        <w:t>s on Duke Street on October 7 and s</w:t>
      </w:r>
      <w:r>
        <w:rPr>
          <w:rFonts w:ascii="Times New Roman" w:hAnsi="Times New Roman"/>
          <w:sz w:val="24"/>
          <w:szCs w:val="24"/>
        </w:rPr>
        <w:t>aw “</w:t>
      </w:r>
      <w:r w:rsidRPr="00D977E8">
        <w:rPr>
          <w:rFonts w:ascii="Times New Roman" w:hAnsi="Times New Roman"/>
          <w:sz w:val="24"/>
          <w:szCs w:val="24"/>
        </w:rPr>
        <w:t>a mechani</w:t>
      </w:r>
      <w:r>
        <w:rPr>
          <w:rFonts w:ascii="Times New Roman" w:hAnsi="Times New Roman"/>
          <w:sz w:val="24"/>
          <w:szCs w:val="24"/>
        </w:rPr>
        <w:t>cal table by Oeben for L2,500.”</w:t>
      </w:r>
      <w:r>
        <w:rPr>
          <w:rStyle w:val="EndnoteReference"/>
          <w:rFonts w:ascii="Times New Roman" w:hAnsi="Times New Roman"/>
          <w:sz w:val="24"/>
          <w:szCs w:val="24"/>
        </w:rPr>
        <w:endnoteReference w:id="18"/>
      </w:r>
      <w:r>
        <w:rPr>
          <w:rFonts w:ascii="Times New Roman" w:hAnsi="Times New Roman"/>
          <w:sz w:val="24"/>
          <w:szCs w:val="24"/>
        </w:rPr>
        <w:t xml:space="preserve"> On October 12 he wrote</w:t>
      </w:r>
      <w:r w:rsidR="00D64613">
        <w:rPr>
          <w:rFonts w:ascii="Times New Roman" w:hAnsi="Times New Roman"/>
          <w:sz w:val="24"/>
          <w:szCs w:val="24"/>
        </w:rPr>
        <w:t>,</w:t>
      </w:r>
      <w:r w:rsidRPr="00D977E8">
        <w:rPr>
          <w:rFonts w:ascii="Times New Roman" w:hAnsi="Times New Roman"/>
          <w:sz w:val="24"/>
          <w:szCs w:val="24"/>
        </w:rPr>
        <w:t xml:space="preserve"> </w:t>
      </w:r>
      <w:r>
        <w:rPr>
          <w:rFonts w:ascii="Times New Roman" w:hAnsi="Times New Roman"/>
          <w:sz w:val="24"/>
          <w:szCs w:val="24"/>
        </w:rPr>
        <w:t>“</w:t>
      </w:r>
      <w:r w:rsidRPr="00D977E8">
        <w:rPr>
          <w:rFonts w:ascii="Times New Roman" w:hAnsi="Times New Roman"/>
          <w:sz w:val="24"/>
          <w:szCs w:val="24"/>
        </w:rPr>
        <w:t xml:space="preserve">I authorized him [Frank Partridge] to take it [the so-called Josse </w:t>
      </w:r>
      <w:r w:rsidRPr="002652A1">
        <w:rPr>
          <w:rFonts w:ascii="Times New Roman" w:hAnsi="Times New Roman"/>
          <w:i/>
          <w:sz w:val="24"/>
          <w:szCs w:val="24"/>
        </w:rPr>
        <w:t>bureau plat</w:t>
      </w:r>
      <w:r w:rsidRPr="00D977E8">
        <w:rPr>
          <w:rFonts w:ascii="Times New Roman" w:hAnsi="Times New Roman"/>
          <w:sz w:val="24"/>
          <w:szCs w:val="24"/>
        </w:rPr>
        <w:t xml:space="preserve">, </w:t>
      </w:r>
      <w:r w:rsidR="00250B62">
        <w:rPr>
          <w:rFonts w:ascii="Times New Roman" w:hAnsi="Times New Roman"/>
          <w:sz w:val="24"/>
          <w:szCs w:val="24"/>
        </w:rPr>
        <w:t xml:space="preserve">J. Paul Getty Museum, </w:t>
      </w:r>
      <w:r w:rsidRPr="00D977E8">
        <w:rPr>
          <w:rFonts w:ascii="Times New Roman" w:hAnsi="Times New Roman"/>
          <w:sz w:val="24"/>
          <w:szCs w:val="24"/>
        </w:rPr>
        <w:t>acc.</w:t>
      </w:r>
      <w:r w:rsidR="00D64613">
        <w:rPr>
          <w:rFonts w:ascii="Times New Roman" w:hAnsi="Times New Roman"/>
          <w:sz w:val="24"/>
          <w:szCs w:val="24"/>
        </w:rPr>
        <w:t xml:space="preserve"> </w:t>
      </w:r>
      <w:r w:rsidRPr="00D977E8">
        <w:rPr>
          <w:rFonts w:ascii="Times New Roman" w:hAnsi="Times New Roman"/>
          <w:sz w:val="24"/>
          <w:szCs w:val="24"/>
        </w:rPr>
        <w:t>no.</w:t>
      </w:r>
      <w:r w:rsidR="00D64613">
        <w:rPr>
          <w:rFonts w:ascii="Times New Roman" w:hAnsi="Times New Roman"/>
          <w:sz w:val="24"/>
          <w:szCs w:val="24"/>
        </w:rPr>
        <w:t xml:space="preserve"> </w:t>
      </w:r>
      <w:r w:rsidRPr="00D977E8">
        <w:rPr>
          <w:rFonts w:ascii="Times New Roman" w:hAnsi="Times New Roman"/>
          <w:sz w:val="24"/>
          <w:szCs w:val="24"/>
        </w:rPr>
        <w:t>67.DA.10</w:t>
      </w:r>
      <w:r w:rsidR="00250B62">
        <w:rPr>
          <w:rFonts w:ascii="Times New Roman" w:hAnsi="Times New Roman"/>
          <w:sz w:val="24"/>
          <w:szCs w:val="24"/>
        </w:rPr>
        <w:t>]</w:t>
      </w:r>
      <w:r w:rsidRPr="00D977E8">
        <w:rPr>
          <w:rFonts w:ascii="Times New Roman" w:hAnsi="Times New Roman"/>
          <w:sz w:val="24"/>
          <w:szCs w:val="24"/>
        </w:rPr>
        <w:t xml:space="preserve"> and the mechanical table</w:t>
      </w:r>
      <w:r w:rsidR="00D64613">
        <w:rPr>
          <w:rFonts w:ascii="Times New Roman" w:hAnsi="Times New Roman"/>
          <w:sz w:val="24"/>
          <w:szCs w:val="24"/>
        </w:rPr>
        <w:t>—</w:t>
      </w:r>
      <w:r w:rsidRPr="00D977E8">
        <w:rPr>
          <w:rFonts w:ascii="Times New Roman" w:hAnsi="Times New Roman"/>
          <w:sz w:val="24"/>
          <w:szCs w:val="24"/>
        </w:rPr>
        <w:t xml:space="preserve">L8,000 for the two. He phoned me one hour </w:t>
      </w:r>
      <w:r>
        <w:rPr>
          <w:rFonts w:ascii="Times New Roman" w:hAnsi="Times New Roman"/>
          <w:sz w:val="24"/>
          <w:szCs w:val="24"/>
        </w:rPr>
        <w:t>later that the deal was closed.”</w:t>
      </w:r>
      <w:r>
        <w:rPr>
          <w:rStyle w:val="EndnoteReference"/>
          <w:rFonts w:ascii="Times New Roman" w:hAnsi="Times New Roman"/>
          <w:sz w:val="24"/>
          <w:szCs w:val="24"/>
        </w:rPr>
        <w:endnoteReference w:id="19"/>
      </w:r>
      <w:r w:rsidRPr="00D977E8">
        <w:rPr>
          <w:rFonts w:ascii="Times New Roman" w:hAnsi="Times New Roman"/>
          <w:sz w:val="24"/>
          <w:szCs w:val="24"/>
        </w:rPr>
        <w:t xml:space="preserve"> The following day Fabre told Getty that the table was by Jean- </w:t>
      </w:r>
      <w:r>
        <w:rPr>
          <w:rFonts w:ascii="Times New Roman" w:hAnsi="Times New Roman"/>
          <w:sz w:val="24"/>
          <w:szCs w:val="24"/>
        </w:rPr>
        <w:t>F</w:t>
      </w:r>
      <w:r w:rsidRPr="00D977E8">
        <w:rPr>
          <w:rFonts w:ascii="Times New Roman" w:hAnsi="Times New Roman"/>
          <w:sz w:val="24"/>
          <w:szCs w:val="24"/>
        </w:rPr>
        <w:t>rançois Oeben and that he had had it in his possession for some years.</w:t>
      </w:r>
    </w:p>
    <w:p w14:paraId="00E2BDCB" w14:textId="3A70466B" w:rsidR="003A4A71" w:rsidRPr="00D977E8" w:rsidRDefault="003A4A71" w:rsidP="004E36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Pr="00D977E8">
        <w:rPr>
          <w:rFonts w:ascii="Times New Roman" w:hAnsi="Times New Roman"/>
          <w:sz w:val="24"/>
          <w:szCs w:val="24"/>
        </w:rPr>
        <w:t>In December of that year Getty was in Malibu</w:t>
      </w:r>
      <w:r w:rsidR="00D64613">
        <w:rPr>
          <w:rFonts w:ascii="Times New Roman" w:hAnsi="Times New Roman"/>
          <w:sz w:val="24"/>
          <w:szCs w:val="24"/>
        </w:rPr>
        <w:t>,</w:t>
      </w:r>
      <w:r w:rsidRPr="00D977E8">
        <w:rPr>
          <w:rFonts w:ascii="Times New Roman" w:hAnsi="Times New Roman"/>
          <w:sz w:val="24"/>
          <w:szCs w:val="24"/>
        </w:rPr>
        <w:t xml:space="preserve"> and on </w:t>
      </w:r>
      <w:r w:rsidR="00D64613">
        <w:rPr>
          <w:rFonts w:ascii="Times New Roman" w:hAnsi="Times New Roman"/>
          <w:sz w:val="24"/>
          <w:szCs w:val="24"/>
        </w:rPr>
        <w:t>December 31</w:t>
      </w:r>
      <w:r w:rsidRPr="00D977E8">
        <w:rPr>
          <w:rFonts w:ascii="Times New Roman" w:hAnsi="Times New Roman"/>
          <w:sz w:val="24"/>
          <w:szCs w:val="24"/>
        </w:rPr>
        <w:t xml:space="preserve"> he noted in his </w:t>
      </w:r>
      <w:r>
        <w:rPr>
          <w:rFonts w:ascii="Times New Roman" w:hAnsi="Times New Roman"/>
          <w:sz w:val="24"/>
          <w:szCs w:val="24"/>
        </w:rPr>
        <w:t>diary</w:t>
      </w:r>
      <w:r w:rsidR="00D64613">
        <w:rPr>
          <w:rFonts w:ascii="Times New Roman" w:hAnsi="Times New Roman"/>
          <w:sz w:val="24"/>
          <w:szCs w:val="24"/>
        </w:rPr>
        <w:t>,</w:t>
      </w:r>
      <w:r>
        <w:rPr>
          <w:rFonts w:ascii="Times New Roman" w:hAnsi="Times New Roman"/>
          <w:sz w:val="24"/>
          <w:szCs w:val="24"/>
        </w:rPr>
        <w:t xml:space="preserve"> “</w:t>
      </w:r>
      <w:r w:rsidRPr="00D977E8">
        <w:rPr>
          <w:rFonts w:ascii="Times New Roman" w:hAnsi="Times New Roman"/>
          <w:sz w:val="24"/>
          <w:szCs w:val="24"/>
        </w:rPr>
        <w:t>Drove Mitchell Samuels to the Ranch at noon</w:t>
      </w:r>
      <w:r w:rsidR="00D64613">
        <w:rPr>
          <w:rFonts w:ascii="Times New Roman" w:hAnsi="Times New Roman"/>
          <w:sz w:val="24"/>
          <w:szCs w:val="24"/>
        </w:rPr>
        <w:t xml:space="preserve">. . . . </w:t>
      </w:r>
      <w:r w:rsidRPr="00D977E8">
        <w:rPr>
          <w:rFonts w:ascii="Times New Roman" w:hAnsi="Times New Roman"/>
          <w:sz w:val="24"/>
          <w:szCs w:val="24"/>
        </w:rPr>
        <w:t>The mechanical table was partly open when unpacked, I succeeded in closing it but couldn</w:t>
      </w:r>
      <w:r w:rsidR="00D64613">
        <w:rPr>
          <w:rFonts w:ascii="Times New Roman" w:hAnsi="Times New Roman"/>
          <w:sz w:val="24"/>
          <w:szCs w:val="24"/>
        </w:rPr>
        <w:t>’</w:t>
      </w:r>
      <w:r w:rsidRPr="00D977E8">
        <w:rPr>
          <w:rFonts w:ascii="Times New Roman" w:hAnsi="Times New Roman"/>
          <w:sz w:val="24"/>
          <w:szCs w:val="24"/>
        </w:rPr>
        <w:t>t get it to open again by turning the key, possibly I had wound it too tight. Mitchell said it was a great table.</w:t>
      </w:r>
      <w:r>
        <w:rPr>
          <w:rFonts w:ascii="Times New Roman" w:hAnsi="Times New Roman"/>
          <w:sz w:val="24"/>
          <w:szCs w:val="24"/>
        </w:rPr>
        <w:t xml:space="preserve"> </w:t>
      </w:r>
      <w:r w:rsidRPr="00D977E8">
        <w:rPr>
          <w:rFonts w:ascii="Times New Roman" w:hAnsi="Times New Roman"/>
          <w:sz w:val="24"/>
          <w:szCs w:val="24"/>
        </w:rPr>
        <w:t>There are about 15 in the world, about 5 in America. He said</w:t>
      </w:r>
      <w:r>
        <w:rPr>
          <w:rFonts w:ascii="Times New Roman" w:hAnsi="Times New Roman"/>
          <w:sz w:val="24"/>
          <w:szCs w:val="24"/>
        </w:rPr>
        <w:t xml:space="preserve"> my table was not as important as the three in N</w:t>
      </w:r>
      <w:r w:rsidRPr="00D977E8">
        <w:rPr>
          <w:rFonts w:ascii="Times New Roman" w:hAnsi="Times New Roman"/>
          <w:sz w:val="24"/>
          <w:szCs w:val="24"/>
        </w:rPr>
        <w:t>ew York, his 2 and the one in the Metropolitan Museum. He thought my mechanical table was by Oeben and of about the same value as my B.V.R.B</w:t>
      </w:r>
      <w:r w:rsidR="000A0B42">
        <w:rPr>
          <w:rFonts w:ascii="Times New Roman" w:hAnsi="Times New Roman"/>
          <w:sz w:val="24"/>
          <w:szCs w:val="24"/>
        </w:rPr>
        <w:t>.</w:t>
      </w:r>
      <w:r w:rsidRPr="00D977E8">
        <w:rPr>
          <w:rFonts w:ascii="Times New Roman" w:hAnsi="Times New Roman"/>
          <w:sz w:val="24"/>
          <w:szCs w:val="24"/>
        </w:rPr>
        <w:t xml:space="preserve"> </w:t>
      </w:r>
      <w:r w:rsidR="00B65A0D">
        <w:rPr>
          <w:rFonts w:ascii="Times New Roman" w:hAnsi="Times New Roman"/>
          <w:sz w:val="24"/>
          <w:szCs w:val="24"/>
        </w:rPr>
        <w:t xml:space="preserve">table </w:t>
      </w:r>
      <w:r w:rsidR="00D64613">
        <w:rPr>
          <w:rFonts w:ascii="Times New Roman" w:hAnsi="Times New Roman"/>
          <w:sz w:val="24"/>
          <w:szCs w:val="24"/>
        </w:rPr>
        <w:t>[</w:t>
      </w:r>
      <w:hyperlink r:id="rId14" w:history="1">
        <w:r w:rsidR="00D64613" w:rsidRPr="009C730A">
          <w:rPr>
            <w:rStyle w:val="Hyperlink"/>
            <w:rFonts w:ascii="Times New Roman" w:hAnsi="Times New Roman"/>
            <w:sz w:val="24"/>
            <w:szCs w:val="24"/>
          </w:rPr>
          <w:t>c</w:t>
        </w:r>
        <w:r w:rsidR="00B65A0D" w:rsidRPr="009C730A">
          <w:rPr>
            <w:rStyle w:val="Hyperlink"/>
            <w:rFonts w:ascii="Times New Roman" w:hAnsi="Times New Roman"/>
            <w:sz w:val="24"/>
            <w:szCs w:val="24"/>
          </w:rPr>
          <w:t xml:space="preserve">at. </w:t>
        </w:r>
        <w:r w:rsidR="00D64613" w:rsidRPr="009C730A">
          <w:rPr>
            <w:rStyle w:val="Hyperlink"/>
            <w:rFonts w:ascii="Times New Roman" w:hAnsi="Times New Roman"/>
            <w:sz w:val="24"/>
            <w:szCs w:val="24"/>
          </w:rPr>
          <w:t>no.</w:t>
        </w:r>
        <w:r w:rsidR="00B65A0D" w:rsidRPr="009C730A">
          <w:rPr>
            <w:rStyle w:val="Hyperlink"/>
            <w:rFonts w:ascii="Times New Roman" w:hAnsi="Times New Roman"/>
            <w:sz w:val="24"/>
            <w:szCs w:val="24"/>
          </w:rPr>
          <w:t xml:space="preserve"> 9</w:t>
        </w:r>
      </w:hyperlink>
      <w:r w:rsidR="00D64613">
        <w:rPr>
          <w:rFonts w:ascii="Times New Roman" w:hAnsi="Times New Roman"/>
          <w:sz w:val="24"/>
          <w:szCs w:val="24"/>
        </w:rPr>
        <w:t>]</w:t>
      </w:r>
      <w:r w:rsidRPr="007A0600">
        <w:rPr>
          <w:rFonts w:ascii="Times New Roman" w:hAnsi="Times New Roman"/>
          <w:sz w:val="24"/>
          <w:szCs w:val="24"/>
        </w:rPr>
        <w:t>.”</w:t>
      </w:r>
      <w:r w:rsidRPr="007A0600">
        <w:rPr>
          <w:rStyle w:val="EndnoteReference"/>
          <w:rFonts w:ascii="Times New Roman" w:hAnsi="Times New Roman"/>
          <w:sz w:val="24"/>
          <w:szCs w:val="24"/>
        </w:rPr>
        <w:endnoteReference w:id="20"/>
      </w:r>
    </w:p>
    <w:p w14:paraId="1597D869" w14:textId="77777777" w:rsidR="00E72668" w:rsidRPr="00D977E8" w:rsidRDefault="00E72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sz w:val="24"/>
          <w:szCs w:val="24"/>
        </w:rPr>
      </w:pPr>
    </w:p>
    <w:p w14:paraId="7D55E871" w14:textId="77777777" w:rsidR="00E72668" w:rsidRPr="00DA2B71" w:rsidRDefault="00E72668" w:rsidP="00DA2B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63C33A83" w14:textId="6BB1546A" w:rsidR="00E72668" w:rsidRDefault="007A0600" w:rsidP="009C730A">
      <w:pPr>
        <w:pStyle w:val="Heading2"/>
        <w:rPr>
          <w:b/>
          <w:bCs/>
          <w:i/>
          <w:iCs/>
          <w:color w:val="auto"/>
        </w:rPr>
      </w:pPr>
      <w:r w:rsidRPr="009C730A">
        <w:rPr>
          <w:b/>
          <w:bCs/>
          <w:i/>
          <w:iCs/>
          <w:color w:val="auto"/>
        </w:rPr>
        <w:t>Provena</w:t>
      </w:r>
      <w:r w:rsidR="00CD6D4A" w:rsidRPr="009C730A">
        <w:rPr>
          <w:b/>
          <w:bCs/>
          <w:i/>
          <w:iCs/>
          <w:color w:val="auto"/>
        </w:rPr>
        <w:t>n</w:t>
      </w:r>
      <w:r w:rsidRPr="009C730A">
        <w:rPr>
          <w:b/>
          <w:bCs/>
          <w:i/>
          <w:iCs/>
          <w:color w:val="auto"/>
        </w:rPr>
        <w:t>ce</w:t>
      </w:r>
    </w:p>
    <w:p w14:paraId="0D0052EF" w14:textId="77777777" w:rsidR="009C730A" w:rsidRPr="009C730A" w:rsidRDefault="009C730A" w:rsidP="009C730A"/>
    <w:p w14:paraId="7C2979A9" w14:textId="5243008B" w:rsidR="00DA2B71" w:rsidRPr="00DA2B71" w:rsidRDefault="009C730A" w:rsidP="009C730A">
      <w:pPr>
        <w:widowControl w:val="0"/>
        <w:tabs>
          <w:tab w:val="right" w:pos="3240"/>
          <w:tab w:val="left" w:pos="336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w:t>
      </w:r>
      <w:r w:rsidR="00DA2B71" w:rsidRPr="00DA2B71">
        <w:rPr>
          <w:rFonts w:ascii="Times New Roman" w:hAnsi="Times New Roman"/>
          <w:color w:val="000000"/>
          <w:sz w:val="24"/>
          <w:szCs w:val="24"/>
        </w:rPr>
        <w:t>1949</w:t>
      </w:r>
      <w:r>
        <w:rPr>
          <w:rFonts w:ascii="Times New Roman" w:hAnsi="Times New Roman"/>
          <w:color w:val="000000"/>
          <w:sz w:val="24"/>
          <w:szCs w:val="24"/>
        </w:rPr>
        <w:t xml:space="preserve">: </w:t>
      </w:r>
      <w:r w:rsidR="00DA2B71" w:rsidRPr="00DA2B71">
        <w:rPr>
          <w:rFonts w:ascii="Times New Roman" w:hAnsi="Times New Roman"/>
          <w:color w:val="000000"/>
          <w:sz w:val="24"/>
          <w:szCs w:val="24"/>
        </w:rPr>
        <w:t>B. Fabre &amp; Fils (Paris, France) and Cameron (London, England), sold to J. Paul Getty</w:t>
      </w:r>
      <w:r>
        <w:rPr>
          <w:rFonts w:ascii="Times New Roman" w:hAnsi="Times New Roman"/>
          <w:color w:val="000000"/>
          <w:sz w:val="24"/>
          <w:szCs w:val="24"/>
        </w:rPr>
        <w:t xml:space="preserve">, </w:t>
      </w:r>
      <w:r>
        <w:rPr>
          <w:rFonts w:ascii="Times New Roman" w:hAnsi="Times New Roman"/>
          <w:color w:val="000000"/>
          <w:sz w:val="24"/>
          <w:szCs w:val="24"/>
        </w:rPr>
        <w:lastRenderedPageBreak/>
        <w:t xml:space="preserve">1949; </w:t>
      </w:r>
      <w:r w:rsidR="00DA2B71" w:rsidRPr="00DA2B71">
        <w:rPr>
          <w:rFonts w:ascii="Times New Roman" w:hAnsi="Times New Roman"/>
          <w:color w:val="000000"/>
          <w:sz w:val="24"/>
          <w:szCs w:val="24"/>
        </w:rPr>
        <w:t>1949–70</w:t>
      </w:r>
      <w:r>
        <w:rPr>
          <w:rFonts w:ascii="Times New Roman" w:hAnsi="Times New Roman"/>
          <w:color w:val="000000"/>
          <w:sz w:val="24"/>
          <w:szCs w:val="24"/>
        </w:rPr>
        <w:t xml:space="preserve">: </w:t>
      </w:r>
      <w:r w:rsidR="00DA2B71" w:rsidRPr="00DA2B71">
        <w:rPr>
          <w:rFonts w:ascii="Times New Roman" w:hAnsi="Times New Roman"/>
          <w:color w:val="000000"/>
          <w:sz w:val="24"/>
          <w:szCs w:val="24"/>
        </w:rPr>
        <w:t>J. Paul Getty, American, 1892</w:t>
      </w:r>
      <w:r>
        <w:rPr>
          <w:rFonts w:ascii="Times New Roman" w:hAnsi="Times New Roman"/>
          <w:color w:val="000000"/>
          <w:sz w:val="24"/>
          <w:szCs w:val="24"/>
        </w:rPr>
        <w:t>–</w:t>
      </w:r>
      <w:r w:rsidR="00DA2B71" w:rsidRPr="00DA2B71">
        <w:rPr>
          <w:rFonts w:ascii="Times New Roman" w:hAnsi="Times New Roman"/>
          <w:color w:val="000000"/>
          <w:sz w:val="24"/>
          <w:szCs w:val="24"/>
        </w:rPr>
        <w:t>1976, donated to the J. Paul Getty Museum, 1970.</w:t>
      </w:r>
    </w:p>
    <w:p w14:paraId="5E2D48AC" w14:textId="77777777" w:rsidR="007A0600" w:rsidRPr="00DA2B71" w:rsidRDefault="007A0600" w:rsidP="00DA2B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0A49C721" w14:textId="77777777" w:rsidR="007A0600" w:rsidRPr="009C730A" w:rsidRDefault="007A0600" w:rsidP="009C730A">
      <w:pPr>
        <w:pStyle w:val="Heading2"/>
        <w:rPr>
          <w:b/>
          <w:bCs/>
          <w:i/>
          <w:iCs/>
          <w:color w:val="auto"/>
        </w:rPr>
      </w:pPr>
      <w:r w:rsidRPr="009C730A">
        <w:rPr>
          <w:b/>
          <w:bCs/>
          <w:i/>
          <w:iCs/>
          <w:color w:val="auto"/>
        </w:rPr>
        <w:t>Exhibition History</w:t>
      </w:r>
    </w:p>
    <w:p w14:paraId="4B68EBE5" w14:textId="77777777" w:rsidR="00B64484" w:rsidRPr="00DA2B71" w:rsidRDefault="00B64484" w:rsidP="00DA2B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47FCC98E" w14:textId="004A58A8" w:rsidR="00B64484" w:rsidRPr="00DA2B71" w:rsidRDefault="00B64484" w:rsidP="00DA2B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r w:rsidRPr="00DA2B71">
        <w:rPr>
          <w:rFonts w:ascii="Times New Roman" w:hAnsi="Times New Roman"/>
          <w:i/>
          <w:sz w:val="24"/>
          <w:szCs w:val="24"/>
        </w:rPr>
        <w:t>Paris: Life &amp; Luxury</w:t>
      </w:r>
      <w:r w:rsidR="009C730A">
        <w:rPr>
          <w:rFonts w:ascii="Times New Roman" w:hAnsi="Times New Roman"/>
          <w:iCs/>
          <w:sz w:val="24"/>
          <w:szCs w:val="24"/>
        </w:rPr>
        <w:t>, J</w:t>
      </w:r>
      <w:r w:rsidRPr="00DA2B71">
        <w:rPr>
          <w:rFonts w:ascii="Times New Roman" w:hAnsi="Times New Roman"/>
          <w:sz w:val="24"/>
          <w:szCs w:val="24"/>
        </w:rPr>
        <w:t>. Paul Getty Museum at the Getty Center (Los Angeles), April 26</w:t>
      </w:r>
      <w:r w:rsidR="009C730A">
        <w:rPr>
          <w:rFonts w:ascii="Times New Roman" w:hAnsi="Times New Roman"/>
          <w:sz w:val="24"/>
          <w:szCs w:val="24"/>
        </w:rPr>
        <w:t>–August 7</w:t>
      </w:r>
      <w:r w:rsidRPr="00DA2B71">
        <w:rPr>
          <w:rFonts w:ascii="Times New Roman" w:hAnsi="Times New Roman"/>
          <w:sz w:val="24"/>
          <w:szCs w:val="24"/>
        </w:rPr>
        <w:t>, 2011</w:t>
      </w:r>
      <w:r w:rsidR="009C730A">
        <w:rPr>
          <w:rFonts w:ascii="Times New Roman" w:hAnsi="Times New Roman"/>
          <w:sz w:val="24"/>
          <w:szCs w:val="24"/>
        </w:rPr>
        <w:t xml:space="preserve">; </w:t>
      </w:r>
      <w:r w:rsidRPr="00DA2B71">
        <w:rPr>
          <w:rFonts w:ascii="Times New Roman" w:hAnsi="Times New Roman"/>
          <w:sz w:val="24"/>
          <w:szCs w:val="24"/>
        </w:rPr>
        <w:t>Museum of Fine Arts, Houston (Houston), September 18, 2011</w:t>
      </w:r>
      <w:r w:rsidR="009C730A">
        <w:rPr>
          <w:rFonts w:ascii="Times New Roman" w:hAnsi="Times New Roman"/>
          <w:sz w:val="24"/>
          <w:szCs w:val="24"/>
        </w:rPr>
        <w:t>–</w:t>
      </w:r>
      <w:r w:rsidRPr="00DA2B71">
        <w:rPr>
          <w:rFonts w:ascii="Times New Roman" w:hAnsi="Times New Roman"/>
          <w:sz w:val="24"/>
          <w:szCs w:val="24"/>
        </w:rPr>
        <w:t>January 2, 2012.</w:t>
      </w:r>
    </w:p>
    <w:p w14:paraId="47CD2F6B" w14:textId="77777777" w:rsidR="00B64484" w:rsidRPr="00DA2B71" w:rsidRDefault="00B64484" w:rsidP="00DA2B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p w14:paraId="25A0E5C1" w14:textId="6F685223" w:rsidR="007A0600" w:rsidRDefault="007A0600" w:rsidP="009C730A">
      <w:pPr>
        <w:pStyle w:val="Heading2"/>
        <w:rPr>
          <w:b/>
          <w:bCs/>
          <w:i/>
          <w:iCs/>
          <w:color w:val="auto"/>
        </w:rPr>
      </w:pPr>
      <w:r w:rsidRPr="009C730A">
        <w:rPr>
          <w:b/>
          <w:bCs/>
          <w:i/>
          <w:iCs/>
          <w:color w:val="auto"/>
        </w:rPr>
        <w:t>Bibliography</w:t>
      </w:r>
    </w:p>
    <w:p w14:paraId="10240540" w14:textId="20939E3C" w:rsidR="009C730A" w:rsidRDefault="009C730A" w:rsidP="009C730A"/>
    <w:p w14:paraId="28A5D2E9" w14:textId="77777777" w:rsidR="00A76B35" w:rsidRPr="00A76B35" w:rsidRDefault="00A76B35" w:rsidP="00A76B35">
      <w:pPr>
        <w:widowControl w:val="0"/>
        <w:tabs>
          <w:tab w:val="right" w:pos="3240"/>
          <w:tab w:val="left" w:pos="3360"/>
        </w:tabs>
        <w:spacing w:line="480" w:lineRule="auto"/>
        <w:rPr>
          <w:rFonts w:ascii="Times New Roman" w:hAnsi="Times New Roman"/>
          <w:color w:val="000000"/>
          <w:sz w:val="24"/>
          <w:szCs w:val="24"/>
        </w:rPr>
      </w:pPr>
      <w:r w:rsidRPr="00A76B35">
        <w:rPr>
          <w:rFonts w:ascii="Times New Roman" w:hAnsi="Times New Roman"/>
          <w:color w:val="000000"/>
          <w:sz w:val="24"/>
          <w:szCs w:val="24"/>
        </w:rPr>
        <w:t xml:space="preserve">{{Getty and LeVane 1955}}, n.p, ill. p. 167–68; {{Wescher 1955}}, 118, 121, 129, fig. 12; {{Getty 1956}}, 80, ill.; {{Getty 1963}}, 123, ill.; {{Boutemy 1964}}, 215, fig. 23; {{Getty 1965}}, 153, ill.; {{Siguret 1965}}, 78–79, ill.; </w:t>
      </w:r>
      <w:r w:rsidRPr="00A76B35">
        <w:rPr>
          <w:rFonts w:ascii="Times New Roman" w:hAnsi="Times New Roman"/>
          <w:color w:val="000000"/>
          <w:sz w:val="24"/>
          <w:szCs w:val="24"/>
          <w:lang w:val="da-DK"/>
        </w:rPr>
        <w:t>{{Bremer</w:t>
      </w:r>
      <w:r w:rsidRPr="00A76B35">
        <w:rPr>
          <w:rFonts w:ascii="Times New Roman" w:hAnsi="Times New Roman"/>
          <w:color w:val="000000"/>
          <w:sz w:val="24"/>
          <w:szCs w:val="24"/>
          <w:lang w:val="da-DK"/>
        </w:rPr>
        <w:noBreakHyphen/>
        <w:t xml:space="preserve">David et al. 1993}}, 51, no. 66, ill.; </w:t>
      </w:r>
      <w:r w:rsidRPr="00A76B35">
        <w:rPr>
          <w:rFonts w:ascii="Times New Roman" w:hAnsi="Times New Roman"/>
          <w:color w:val="000000"/>
          <w:sz w:val="24"/>
          <w:szCs w:val="24"/>
        </w:rPr>
        <w:t>{{Ramond 2000b}}, 15–18, ill.; {{Wilson and Hess 2001}}, 36, no. 63; {{Stratmann</w:t>
      </w:r>
      <w:r w:rsidRPr="00A76B35">
        <w:rPr>
          <w:rFonts w:ascii="Times New Roman" w:hAnsi="Times New Roman"/>
          <w:color w:val="000000"/>
          <w:sz w:val="24"/>
          <w:szCs w:val="24"/>
        </w:rPr>
        <w:noBreakHyphen/>
        <w:t>Döhler 2002}}, 98–99, 184, no. 135; {{Bennett and Sargentson 2008}}, 65, 67, 68 n. 2, 68 n. 11, under no. 8, fig. 36, entry by Florian Knothe; {{Bremer</w:t>
      </w:r>
      <w:r w:rsidRPr="00A76B35">
        <w:rPr>
          <w:rFonts w:ascii="Times New Roman" w:hAnsi="Times New Roman"/>
          <w:color w:val="000000"/>
          <w:sz w:val="24"/>
          <w:szCs w:val="24"/>
        </w:rPr>
        <w:noBreakHyphen/>
        <w:t>David 2011}}, 45, fig. 27 (detail), 70–71, fig. 47, 116, no. 7.</w:t>
      </w:r>
    </w:p>
    <w:p w14:paraId="5A2A25F5" w14:textId="77777777" w:rsidR="00A76B35" w:rsidRPr="009C730A" w:rsidRDefault="00A76B35" w:rsidP="009C730A"/>
    <w:p w14:paraId="0A2CD5C7" w14:textId="77777777" w:rsidR="00DA2B71" w:rsidRDefault="00DA2B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500" w:lineRule="atLeast"/>
        <w:rPr>
          <w:rFonts w:ascii="Times New Roman" w:hAnsi="Times New Roman"/>
          <w:sz w:val="24"/>
          <w:szCs w:val="24"/>
        </w:rPr>
      </w:pPr>
    </w:p>
    <w:p w14:paraId="7511E14C" w14:textId="3F95877C" w:rsidR="00B64484" w:rsidRDefault="00AA27DC" w:rsidP="009C730A">
      <w:pPr>
        <w:pStyle w:val="Heading2"/>
        <w:rPr>
          <w:b/>
          <w:bCs/>
          <w:i/>
          <w:iCs/>
          <w:color w:val="auto"/>
        </w:rPr>
      </w:pPr>
      <w:r w:rsidRPr="009C730A">
        <w:rPr>
          <w:b/>
          <w:bCs/>
          <w:i/>
          <w:iCs/>
          <w:color w:val="auto"/>
        </w:rPr>
        <w:t>Technical Description</w:t>
      </w:r>
    </w:p>
    <w:p w14:paraId="667B7A09" w14:textId="77777777" w:rsidR="009C730A" w:rsidRPr="009C730A" w:rsidRDefault="009C730A" w:rsidP="009C730A"/>
    <w:p w14:paraId="49FD0EAE" w14:textId="524A4309" w:rsidR="00AA27DC" w:rsidRPr="00AA27DC" w:rsidRDefault="00AA27DC" w:rsidP="009C730A">
      <w:pPr>
        <w:spacing w:after="0" w:line="480" w:lineRule="auto"/>
        <w:rPr>
          <w:rFonts w:ascii="Times New Roman" w:hAnsi="Times New Roman"/>
          <w:sz w:val="24"/>
          <w:szCs w:val="24"/>
        </w:rPr>
      </w:pPr>
      <w:r w:rsidRPr="00AA27DC">
        <w:rPr>
          <w:rFonts w:ascii="Times New Roman" w:hAnsi="Times New Roman"/>
          <w:sz w:val="24"/>
          <w:szCs w:val="24"/>
        </w:rPr>
        <w:t>The carcass of this small writing table is made entirely of white oak. The cabriole legs, which run to the top of the table, are connected to the back and side friezes with broad, shouldered mortise</w:t>
      </w:r>
      <w:r w:rsidR="009C730A">
        <w:rPr>
          <w:rFonts w:ascii="Times New Roman" w:hAnsi="Times New Roman"/>
          <w:sz w:val="24"/>
          <w:szCs w:val="24"/>
        </w:rPr>
        <w:t>-</w:t>
      </w:r>
      <w:r w:rsidRPr="00AA27DC">
        <w:rPr>
          <w:rFonts w:ascii="Times New Roman" w:hAnsi="Times New Roman"/>
          <w:sz w:val="24"/>
          <w:szCs w:val="24"/>
        </w:rPr>
        <w:t>and</w:t>
      </w:r>
      <w:r w:rsidR="009C730A">
        <w:rPr>
          <w:rFonts w:ascii="Times New Roman" w:hAnsi="Times New Roman"/>
          <w:sz w:val="24"/>
          <w:szCs w:val="24"/>
        </w:rPr>
        <w:t>-</w:t>
      </w:r>
      <w:r w:rsidRPr="00AA27DC">
        <w:rPr>
          <w:rFonts w:ascii="Times New Roman" w:hAnsi="Times New Roman"/>
          <w:sz w:val="24"/>
          <w:szCs w:val="24"/>
        </w:rPr>
        <w:t xml:space="preserve">tenon joints, visible in X-radiography. The front frieze, which spans only the lower </w:t>
      </w:r>
      <w:r w:rsidRPr="00AA27DC">
        <w:rPr>
          <w:rFonts w:ascii="Times New Roman" w:hAnsi="Times New Roman"/>
          <w:sz w:val="24"/>
          <w:szCs w:val="24"/>
        </w:rPr>
        <w:lastRenderedPageBreak/>
        <w:t>part of the case, is connected to the legs with a simple mortise and tenon on either end. None of the mortise</w:t>
      </w:r>
      <w:r w:rsidR="009C730A">
        <w:rPr>
          <w:rFonts w:ascii="Times New Roman" w:hAnsi="Times New Roman"/>
          <w:sz w:val="24"/>
          <w:szCs w:val="24"/>
        </w:rPr>
        <w:t>-</w:t>
      </w:r>
      <w:r w:rsidRPr="00AA27DC">
        <w:rPr>
          <w:rFonts w:ascii="Times New Roman" w:hAnsi="Times New Roman"/>
          <w:sz w:val="24"/>
          <w:szCs w:val="24"/>
        </w:rPr>
        <w:t>and</w:t>
      </w:r>
      <w:r w:rsidR="009C730A">
        <w:rPr>
          <w:rFonts w:ascii="Times New Roman" w:hAnsi="Times New Roman"/>
          <w:sz w:val="24"/>
          <w:szCs w:val="24"/>
        </w:rPr>
        <w:t>-</w:t>
      </w:r>
      <w:r w:rsidRPr="00AA27DC">
        <w:rPr>
          <w:rFonts w:ascii="Times New Roman" w:hAnsi="Times New Roman"/>
          <w:sz w:val="24"/>
          <w:szCs w:val="24"/>
        </w:rPr>
        <w:t>tenon joints appear</w:t>
      </w:r>
      <w:r w:rsidR="009C730A">
        <w:rPr>
          <w:rFonts w:ascii="Times New Roman" w:hAnsi="Times New Roman"/>
          <w:sz w:val="24"/>
          <w:szCs w:val="24"/>
        </w:rPr>
        <w:t>s</w:t>
      </w:r>
      <w:r w:rsidRPr="00AA27DC">
        <w:rPr>
          <w:rFonts w:ascii="Times New Roman" w:hAnsi="Times New Roman"/>
          <w:sz w:val="24"/>
          <w:szCs w:val="24"/>
        </w:rPr>
        <w:t xml:space="preserve"> to be pegged. The left side and back frieze panels are each made of two </w:t>
      </w:r>
      <w:r w:rsidR="00417012">
        <w:rPr>
          <w:rFonts w:ascii="Times New Roman" w:hAnsi="Times New Roman"/>
          <w:sz w:val="24"/>
          <w:szCs w:val="24"/>
        </w:rPr>
        <w:t xml:space="preserve">stacked </w:t>
      </w:r>
      <w:r w:rsidRPr="00AA27DC">
        <w:rPr>
          <w:rFonts w:ascii="Times New Roman" w:hAnsi="Times New Roman"/>
          <w:sz w:val="24"/>
          <w:szCs w:val="24"/>
        </w:rPr>
        <w:t xml:space="preserve">horizontal boards, </w:t>
      </w:r>
      <w:r w:rsidR="009C730A">
        <w:rPr>
          <w:rFonts w:ascii="Times New Roman" w:hAnsi="Times New Roman"/>
          <w:sz w:val="24"/>
          <w:szCs w:val="24"/>
        </w:rPr>
        <w:t>butt joined</w:t>
      </w:r>
      <w:r w:rsidRPr="00AA27DC">
        <w:rPr>
          <w:rFonts w:ascii="Times New Roman" w:hAnsi="Times New Roman"/>
          <w:sz w:val="24"/>
          <w:szCs w:val="24"/>
        </w:rPr>
        <w:t xml:space="preserve">, </w:t>
      </w:r>
      <w:r w:rsidR="00417012">
        <w:rPr>
          <w:rFonts w:ascii="Times New Roman" w:hAnsi="Times New Roman"/>
          <w:sz w:val="24"/>
          <w:szCs w:val="24"/>
        </w:rPr>
        <w:t>which together</w:t>
      </w:r>
      <w:r w:rsidR="00417012" w:rsidRPr="00AA27DC">
        <w:rPr>
          <w:rFonts w:ascii="Times New Roman" w:hAnsi="Times New Roman"/>
          <w:sz w:val="24"/>
          <w:szCs w:val="24"/>
        </w:rPr>
        <w:t xml:space="preserve"> </w:t>
      </w:r>
      <w:r w:rsidRPr="00AA27DC">
        <w:rPr>
          <w:rFonts w:ascii="Times New Roman" w:hAnsi="Times New Roman"/>
          <w:sz w:val="24"/>
          <w:szCs w:val="24"/>
        </w:rPr>
        <w:t>span the entire height of the case. The right side frieze, made of a single board, runs only across the upper part of the case, above the side drawer. The front frieze panel is also made of a single board and runs below the sliding drawer case. The side frieze panels are exceptionally thick (up to 7</w:t>
      </w:r>
      <w:r w:rsidR="009C730A">
        <w:rPr>
          <w:rFonts w:ascii="Times New Roman" w:hAnsi="Times New Roman"/>
          <w:sz w:val="24"/>
          <w:szCs w:val="24"/>
        </w:rPr>
        <w:t xml:space="preserve"> </w:t>
      </w:r>
      <w:r w:rsidRPr="00AA27DC">
        <w:rPr>
          <w:rFonts w:ascii="Times New Roman" w:hAnsi="Times New Roman"/>
          <w:sz w:val="24"/>
          <w:szCs w:val="24"/>
        </w:rPr>
        <w:t>cm at their centers) to accommodate the bulky barrel spring mechanisms that are set into deep mortises on the interior faces (</w:t>
      </w:r>
      <w:hyperlink w:anchor="fig-18-7" w:history="1">
        <w:r w:rsidR="009C730A" w:rsidRPr="000D5032">
          <w:rPr>
            <w:rStyle w:val="Hyperlink"/>
            <w:rFonts w:ascii="Times New Roman" w:hAnsi="Times New Roman"/>
            <w:sz w:val="24"/>
            <w:szCs w:val="24"/>
          </w:rPr>
          <w:t>f</w:t>
        </w:r>
        <w:r w:rsidR="006C0FCA" w:rsidRPr="000D5032">
          <w:rPr>
            <w:rStyle w:val="Hyperlink"/>
            <w:rFonts w:ascii="Times New Roman" w:hAnsi="Times New Roman"/>
            <w:sz w:val="24"/>
            <w:szCs w:val="24"/>
          </w:rPr>
          <w:t>ig. 18-7</w:t>
        </w:r>
      </w:hyperlink>
      <w:r w:rsidRPr="00AA27DC">
        <w:rPr>
          <w:rFonts w:ascii="Times New Roman" w:hAnsi="Times New Roman"/>
          <w:sz w:val="24"/>
          <w:szCs w:val="24"/>
        </w:rPr>
        <w:t>). The front frieze panel is also unusually thick (over 5</w:t>
      </w:r>
      <w:r w:rsidR="009C730A">
        <w:rPr>
          <w:rFonts w:ascii="Times New Roman" w:hAnsi="Times New Roman"/>
          <w:sz w:val="24"/>
          <w:szCs w:val="24"/>
        </w:rPr>
        <w:t xml:space="preserve"> </w:t>
      </w:r>
      <w:r w:rsidRPr="00AA27DC">
        <w:rPr>
          <w:rFonts w:ascii="Times New Roman" w:hAnsi="Times New Roman"/>
          <w:sz w:val="24"/>
          <w:szCs w:val="24"/>
        </w:rPr>
        <w:t>cm in depth at its center).  The heavy construction of the case may have been considered necessary due to the constant tension on the structure from the spring-loaded release mechanism.</w:t>
      </w:r>
    </w:p>
    <w:p w14:paraId="0C28FC9C" w14:textId="7288055B" w:rsidR="00AA27DC" w:rsidRPr="00AA27DC" w:rsidRDefault="00AA27DC" w:rsidP="009C730A">
      <w:pPr>
        <w:spacing w:after="0" w:line="480" w:lineRule="auto"/>
        <w:rPr>
          <w:rFonts w:ascii="Times New Roman" w:hAnsi="Times New Roman"/>
          <w:sz w:val="24"/>
          <w:szCs w:val="24"/>
        </w:rPr>
      </w:pPr>
      <w:r w:rsidRPr="00AA27DC">
        <w:rPr>
          <w:rFonts w:ascii="Times New Roman" w:hAnsi="Times New Roman"/>
          <w:sz w:val="24"/>
          <w:szCs w:val="24"/>
        </w:rPr>
        <w:t xml:space="preserve"> </w:t>
      </w:r>
      <w:r>
        <w:rPr>
          <w:rFonts w:ascii="Times New Roman" w:hAnsi="Times New Roman"/>
          <w:sz w:val="24"/>
          <w:szCs w:val="24"/>
        </w:rPr>
        <w:tab/>
      </w:r>
      <w:r w:rsidRPr="00AA27DC">
        <w:rPr>
          <w:rFonts w:ascii="Times New Roman" w:hAnsi="Times New Roman"/>
          <w:sz w:val="24"/>
          <w:szCs w:val="24"/>
        </w:rPr>
        <w:t xml:space="preserve">The case bottom is made of a </w:t>
      </w:r>
      <w:r w:rsidR="000D5032">
        <w:rPr>
          <w:rFonts w:ascii="Times New Roman" w:hAnsi="Times New Roman"/>
          <w:sz w:val="24"/>
          <w:szCs w:val="24"/>
        </w:rPr>
        <w:t>bi</w:t>
      </w:r>
      <w:r w:rsidRPr="00AA27DC">
        <w:rPr>
          <w:rFonts w:ascii="Times New Roman" w:hAnsi="Times New Roman"/>
          <w:sz w:val="24"/>
          <w:szCs w:val="24"/>
        </w:rPr>
        <w:t>partite frame</w:t>
      </w:r>
      <w:r w:rsidR="000D5032">
        <w:rPr>
          <w:rFonts w:ascii="Times New Roman" w:hAnsi="Times New Roman"/>
          <w:sz w:val="24"/>
          <w:szCs w:val="24"/>
        </w:rPr>
        <w:t>-</w:t>
      </w:r>
      <w:r w:rsidRPr="00AA27DC">
        <w:rPr>
          <w:rFonts w:ascii="Times New Roman" w:hAnsi="Times New Roman"/>
          <w:sz w:val="24"/>
          <w:szCs w:val="24"/>
        </w:rPr>
        <w:t>and</w:t>
      </w:r>
      <w:r w:rsidR="000D5032">
        <w:rPr>
          <w:rFonts w:ascii="Times New Roman" w:hAnsi="Times New Roman"/>
          <w:sz w:val="24"/>
          <w:szCs w:val="24"/>
        </w:rPr>
        <w:t>-</w:t>
      </w:r>
      <w:r w:rsidRPr="00AA27DC">
        <w:rPr>
          <w:rFonts w:ascii="Times New Roman" w:hAnsi="Times New Roman"/>
          <w:sz w:val="24"/>
          <w:szCs w:val="24"/>
        </w:rPr>
        <w:t>panel construction, using the front, rear, and left</w:t>
      </w:r>
      <w:r w:rsidR="006C0FCA">
        <w:rPr>
          <w:rFonts w:ascii="Times New Roman" w:hAnsi="Times New Roman"/>
          <w:sz w:val="24"/>
          <w:szCs w:val="24"/>
        </w:rPr>
        <w:t xml:space="preserve"> case sides as perimeter rails</w:t>
      </w:r>
      <w:r w:rsidRPr="00AA27DC">
        <w:rPr>
          <w:rFonts w:ascii="Times New Roman" w:hAnsi="Times New Roman"/>
          <w:sz w:val="24"/>
          <w:szCs w:val="24"/>
        </w:rPr>
        <w:t>. On the right side, the fourth rail sits below the level of the side drawer, apparently attached to the legs with sliding dovetail joints. The medial rail of the case bottom is fixed to the front and rear rails with unpegged mortise</w:t>
      </w:r>
      <w:r w:rsidR="000D5032">
        <w:rPr>
          <w:rFonts w:ascii="Times New Roman" w:hAnsi="Times New Roman"/>
          <w:sz w:val="24"/>
          <w:szCs w:val="24"/>
        </w:rPr>
        <w:t>-</w:t>
      </w:r>
      <w:r w:rsidRPr="00AA27DC">
        <w:rPr>
          <w:rFonts w:ascii="Times New Roman" w:hAnsi="Times New Roman"/>
          <w:sz w:val="24"/>
          <w:szCs w:val="24"/>
        </w:rPr>
        <w:t>and</w:t>
      </w:r>
      <w:r w:rsidR="000D5032">
        <w:rPr>
          <w:rFonts w:ascii="Times New Roman" w:hAnsi="Times New Roman"/>
          <w:sz w:val="24"/>
          <w:szCs w:val="24"/>
        </w:rPr>
        <w:t>-</w:t>
      </w:r>
      <w:r w:rsidRPr="00AA27DC">
        <w:rPr>
          <w:rFonts w:ascii="Times New Roman" w:hAnsi="Times New Roman"/>
          <w:sz w:val="24"/>
          <w:szCs w:val="24"/>
        </w:rPr>
        <w:t xml:space="preserve">tenon joints. Each of the two case bottom panels is made of three boards, two wider and one narrower, rabbeted along their upper edges and fitting into grooves cut into the rails and legs. The panels are flush with the surface of the middle and right side rails, forming a smooth bed for the side drawer. Within this drawer compartment, an oak drawer guide is glued to the top of the panel, parallel to the back frieze. Along the front, the interior face of the thick front frieze serves as the guide for the side drawer. </w:t>
      </w:r>
    </w:p>
    <w:p w14:paraId="1B6FA685" w14:textId="1EB551E5"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The upper case bottom (above the side drawer and below the sliding drawer case) is constructed in a manner </w:t>
      </w:r>
      <w:r w:rsidR="008A6A2F">
        <w:rPr>
          <w:rFonts w:ascii="Times New Roman" w:hAnsi="Times New Roman"/>
          <w:sz w:val="24"/>
          <w:szCs w:val="24"/>
        </w:rPr>
        <w:t xml:space="preserve">similar </w:t>
      </w:r>
      <w:r w:rsidRPr="00AA27DC">
        <w:rPr>
          <w:rFonts w:ascii="Times New Roman" w:hAnsi="Times New Roman"/>
          <w:sz w:val="24"/>
          <w:szCs w:val="24"/>
        </w:rPr>
        <w:t xml:space="preserve">to the lower case bottom, though each panel is made of four </w:t>
      </w:r>
      <w:r w:rsidRPr="00AA27DC">
        <w:rPr>
          <w:rFonts w:ascii="Times New Roman" w:hAnsi="Times New Roman"/>
          <w:sz w:val="24"/>
          <w:szCs w:val="24"/>
        </w:rPr>
        <w:lastRenderedPageBreak/>
        <w:t>pieces of wood rather than three. The panels and medial rail are flush with the top edge of the front frieze, making a smooth bed below the sliding drawer case.</w:t>
      </w:r>
    </w:p>
    <w:p w14:paraId="2553F87C" w14:textId="09290577"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The long, side drawer is located between the upper and lower case bottoms. The four drawer sides are connected to one another with three small dovetails at each corner, through</w:t>
      </w:r>
      <w:r w:rsidR="00457CE6">
        <w:rPr>
          <w:rFonts w:ascii="Times New Roman" w:hAnsi="Times New Roman"/>
          <w:sz w:val="24"/>
          <w:szCs w:val="24"/>
        </w:rPr>
        <w:t>-</w:t>
      </w:r>
      <w:r w:rsidRPr="00AA27DC">
        <w:rPr>
          <w:rFonts w:ascii="Times New Roman" w:hAnsi="Times New Roman"/>
          <w:sz w:val="24"/>
          <w:szCs w:val="24"/>
        </w:rPr>
        <w:t>dovetails at the rear and half-blind at the front; at the front, the sides of the dovetails are covered by veneer. The drawer bottom is made of two oak boards of equal width, butt</w:t>
      </w:r>
      <w:r w:rsidR="00457CE6">
        <w:rPr>
          <w:rFonts w:ascii="Times New Roman" w:hAnsi="Times New Roman"/>
          <w:sz w:val="24"/>
          <w:szCs w:val="24"/>
        </w:rPr>
        <w:t xml:space="preserve"> </w:t>
      </w:r>
      <w:r w:rsidRPr="00AA27DC">
        <w:rPr>
          <w:rFonts w:ascii="Times New Roman" w:hAnsi="Times New Roman"/>
          <w:sz w:val="24"/>
          <w:szCs w:val="24"/>
        </w:rPr>
        <w:t xml:space="preserve">joined and with the grain parallel to the long sides. The bottom panel is rabbeted along the lower edges and held in </w:t>
      </w:r>
      <w:r w:rsidR="001234B4">
        <w:rPr>
          <w:rFonts w:ascii="Times New Roman" w:hAnsi="Times New Roman"/>
          <w:sz w:val="24"/>
          <w:szCs w:val="24"/>
        </w:rPr>
        <w:t>grooves</w:t>
      </w:r>
      <w:r w:rsidR="001234B4" w:rsidRPr="00AA27DC">
        <w:rPr>
          <w:rFonts w:ascii="Times New Roman" w:hAnsi="Times New Roman"/>
          <w:sz w:val="24"/>
          <w:szCs w:val="24"/>
        </w:rPr>
        <w:t xml:space="preserve"> </w:t>
      </w:r>
      <w:r w:rsidRPr="00AA27DC">
        <w:rPr>
          <w:rFonts w:ascii="Times New Roman" w:hAnsi="Times New Roman"/>
          <w:sz w:val="24"/>
          <w:szCs w:val="24"/>
        </w:rPr>
        <w:t>in the drawer front, sides, and back. The back side of the drawer is notched at the top to accommodate the mechanism that releases the central sliding drawer case.</w:t>
      </w:r>
    </w:p>
    <w:p w14:paraId="2170816B" w14:textId="37952F25" w:rsidR="00AA27DC" w:rsidRPr="00AA27DC" w:rsidRDefault="00AA27DC" w:rsidP="009C730A">
      <w:pPr>
        <w:spacing w:after="0" w:line="480" w:lineRule="auto"/>
        <w:rPr>
          <w:rFonts w:ascii="Times New Roman" w:hAnsi="Times New Roman"/>
          <w:sz w:val="24"/>
          <w:szCs w:val="24"/>
        </w:rPr>
      </w:pPr>
      <w:r w:rsidRPr="00AA27DC">
        <w:rPr>
          <w:rFonts w:ascii="Times New Roman" w:hAnsi="Times New Roman"/>
          <w:sz w:val="24"/>
          <w:szCs w:val="24"/>
        </w:rPr>
        <w:t xml:space="preserve"> </w:t>
      </w:r>
      <w:r>
        <w:rPr>
          <w:rFonts w:ascii="Times New Roman" w:hAnsi="Times New Roman"/>
          <w:sz w:val="24"/>
          <w:szCs w:val="24"/>
        </w:rPr>
        <w:tab/>
      </w:r>
      <w:r w:rsidRPr="00AA27DC">
        <w:rPr>
          <w:rFonts w:ascii="Times New Roman" w:hAnsi="Times New Roman"/>
          <w:sz w:val="24"/>
          <w:szCs w:val="24"/>
        </w:rPr>
        <w:t xml:space="preserve">The sliding drawer case fills the space above the upper case bottom and between the two case side panels. The case is constructed of four sides, joined with three dovetails at each corner.  Two dividers, running from front to back, divide the case into three compartments. Each compartment has an independent bottom panel, formed of two oak boards, rabbeted along their upper edge, and secured in </w:t>
      </w:r>
      <w:r w:rsidR="001234B4">
        <w:rPr>
          <w:rFonts w:ascii="Times New Roman" w:hAnsi="Times New Roman"/>
          <w:sz w:val="24"/>
          <w:szCs w:val="24"/>
        </w:rPr>
        <w:t>grooves</w:t>
      </w:r>
      <w:r w:rsidR="001234B4" w:rsidRPr="00AA27DC">
        <w:rPr>
          <w:rFonts w:ascii="Times New Roman" w:hAnsi="Times New Roman"/>
          <w:sz w:val="24"/>
          <w:szCs w:val="24"/>
        </w:rPr>
        <w:t xml:space="preserve"> </w:t>
      </w:r>
      <w:r w:rsidRPr="00AA27DC">
        <w:rPr>
          <w:rFonts w:ascii="Times New Roman" w:hAnsi="Times New Roman"/>
          <w:sz w:val="24"/>
          <w:szCs w:val="24"/>
        </w:rPr>
        <w:t>in the case sides and dividers. The side compartments have hinged lids that open outward. Each lid is mitered on the hinged edge and is fabricated as an unusual variant of a mitered frame</w:t>
      </w:r>
      <w:r w:rsidR="00457CE6">
        <w:rPr>
          <w:rFonts w:ascii="Times New Roman" w:hAnsi="Times New Roman"/>
          <w:sz w:val="24"/>
          <w:szCs w:val="24"/>
        </w:rPr>
        <w:t>-</w:t>
      </w:r>
      <w:r w:rsidRPr="00AA27DC">
        <w:rPr>
          <w:rFonts w:ascii="Times New Roman" w:hAnsi="Times New Roman"/>
          <w:sz w:val="24"/>
          <w:szCs w:val="24"/>
        </w:rPr>
        <w:t>and</w:t>
      </w:r>
      <w:r w:rsidR="00457CE6">
        <w:rPr>
          <w:rFonts w:ascii="Times New Roman" w:hAnsi="Times New Roman"/>
          <w:sz w:val="24"/>
          <w:szCs w:val="24"/>
        </w:rPr>
        <w:t>-</w:t>
      </w:r>
      <w:r w:rsidRPr="00AA27DC">
        <w:rPr>
          <w:rFonts w:ascii="Times New Roman" w:hAnsi="Times New Roman"/>
          <w:sz w:val="24"/>
          <w:szCs w:val="24"/>
        </w:rPr>
        <w:t>panel construction. Each has a central panel whose grain runs side</w:t>
      </w:r>
      <w:r w:rsidR="00457CE6">
        <w:rPr>
          <w:rFonts w:ascii="Times New Roman" w:hAnsi="Times New Roman"/>
          <w:sz w:val="24"/>
          <w:szCs w:val="24"/>
        </w:rPr>
        <w:t xml:space="preserve"> </w:t>
      </w:r>
      <w:r w:rsidRPr="00AA27DC">
        <w:rPr>
          <w:rFonts w:ascii="Times New Roman" w:hAnsi="Times New Roman"/>
          <w:sz w:val="24"/>
          <w:szCs w:val="24"/>
        </w:rPr>
        <w:t>to</w:t>
      </w:r>
      <w:r w:rsidR="00457CE6">
        <w:rPr>
          <w:rFonts w:ascii="Times New Roman" w:hAnsi="Times New Roman"/>
          <w:sz w:val="24"/>
          <w:szCs w:val="24"/>
        </w:rPr>
        <w:t xml:space="preserve"> </w:t>
      </w:r>
      <w:r w:rsidRPr="00AA27DC">
        <w:rPr>
          <w:rFonts w:ascii="Times New Roman" w:hAnsi="Times New Roman"/>
          <w:sz w:val="24"/>
          <w:szCs w:val="24"/>
        </w:rPr>
        <w:t>side (parallel to the short sides</w:t>
      </w:r>
      <w:r w:rsidR="001234B4">
        <w:rPr>
          <w:rFonts w:ascii="Times New Roman" w:hAnsi="Times New Roman"/>
          <w:sz w:val="24"/>
          <w:szCs w:val="24"/>
        </w:rPr>
        <w:t xml:space="preserve"> of the lid</w:t>
      </w:r>
      <w:r w:rsidRPr="00AA27DC">
        <w:rPr>
          <w:rFonts w:ascii="Times New Roman" w:hAnsi="Times New Roman"/>
          <w:sz w:val="24"/>
          <w:szCs w:val="24"/>
        </w:rPr>
        <w:t xml:space="preserve">). On each long side, cross-grain framing elements are attached with </w:t>
      </w:r>
      <w:r w:rsidR="00A5343A">
        <w:rPr>
          <w:rFonts w:ascii="Times New Roman" w:hAnsi="Times New Roman"/>
          <w:sz w:val="24"/>
          <w:szCs w:val="24"/>
        </w:rPr>
        <w:t xml:space="preserve">deep </w:t>
      </w:r>
      <w:r w:rsidRPr="00AA27DC">
        <w:rPr>
          <w:rFonts w:ascii="Times New Roman" w:hAnsi="Times New Roman"/>
          <w:sz w:val="24"/>
          <w:szCs w:val="24"/>
        </w:rPr>
        <w:t>tongue-and-groove joints, visible in X-radiogra</w:t>
      </w:r>
      <w:r w:rsidR="006C0FCA">
        <w:rPr>
          <w:rFonts w:ascii="Times New Roman" w:hAnsi="Times New Roman"/>
          <w:sz w:val="24"/>
          <w:szCs w:val="24"/>
        </w:rPr>
        <w:t>phs</w:t>
      </w:r>
      <w:r w:rsidRPr="00AA27DC">
        <w:rPr>
          <w:rFonts w:ascii="Times New Roman" w:hAnsi="Times New Roman"/>
          <w:sz w:val="24"/>
          <w:szCs w:val="24"/>
        </w:rPr>
        <w:t>. Unusually, the</w:t>
      </w:r>
      <w:r w:rsidR="004671FA">
        <w:rPr>
          <w:rFonts w:ascii="Times New Roman" w:hAnsi="Times New Roman"/>
          <w:sz w:val="24"/>
          <w:szCs w:val="24"/>
        </w:rPr>
        <w:t xml:space="preserve"> </w:t>
      </w:r>
      <w:r w:rsidR="00B36878">
        <w:rPr>
          <w:rFonts w:ascii="Times New Roman" w:hAnsi="Times New Roman"/>
          <w:sz w:val="24"/>
          <w:szCs w:val="24"/>
        </w:rPr>
        <w:t>mit</w:t>
      </w:r>
      <w:r w:rsidR="004671FA">
        <w:rPr>
          <w:rFonts w:ascii="Times New Roman" w:hAnsi="Times New Roman"/>
          <w:sz w:val="24"/>
          <w:szCs w:val="24"/>
        </w:rPr>
        <w:t>ered</w:t>
      </w:r>
      <w:r w:rsidRPr="00AA27DC">
        <w:rPr>
          <w:rFonts w:ascii="Times New Roman" w:hAnsi="Times New Roman"/>
          <w:sz w:val="24"/>
          <w:szCs w:val="24"/>
        </w:rPr>
        <w:t xml:space="preserve"> </w:t>
      </w:r>
      <w:r w:rsidR="00A5343A">
        <w:rPr>
          <w:rFonts w:ascii="Times New Roman" w:hAnsi="Times New Roman"/>
          <w:sz w:val="24"/>
          <w:szCs w:val="24"/>
        </w:rPr>
        <w:t>short side</w:t>
      </w:r>
      <w:r w:rsidRPr="00AA27DC">
        <w:rPr>
          <w:rFonts w:ascii="Times New Roman" w:hAnsi="Times New Roman"/>
          <w:sz w:val="24"/>
          <w:szCs w:val="24"/>
        </w:rPr>
        <w:t xml:space="preserve"> framing elements are simply butt</w:t>
      </w:r>
      <w:r w:rsidR="00457CE6">
        <w:rPr>
          <w:rFonts w:ascii="Times New Roman" w:hAnsi="Times New Roman"/>
          <w:sz w:val="24"/>
          <w:szCs w:val="24"/>
        </w:rPr>
        <w:t xml:space="preserve"> </w:t>
      </w:r>
      <w:r w:rsidRPr="00AA27DC">
        <w:rPr>
          <w:rFonts w:ascii="Times New Roman" w:hAnsi="Times New Roman"/>
          <w:sz w:val="24"/>
          <w:szCs w:val="24"/>
        </w:rPr>
        <w:t>joined and glued to the adjacent members, effectively relying on the veneer on the front and back of the panel to provide structural integrity.</w:t>
      </w:r>
    </w:p>
    <w:p w14:paraId="7421AD93" w14:textId="16EE2AE0"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The center compartment of the sliding drawer case is divided into an upper and lower section by a horizontal oak panel with side-to-side grain orientation, rabbeted along its lower </w:t>
      </w:r>
      <w:r w:rsidRPr="00AA27DC">
        <w:rPr>
          <w:rFonts w:ascii="Times New Roman" w:hAnsi="Times New Roman"/>
          <w:sz w:val="24"/>
          <w:szCs w:val="24"/>
        </w:rPr>
        <w:lastRenderedPageBreak/>
        <w:t xml:space="preserve">edges and held in </w:t>
      </w:r>
      <w:r w:rsidR="0014270C">
        <w:rPr>
          <w:rFonts w:ascii="Times New Roman" w:hAnsi="Times New Roman"/>
          <w:sz w:val="24"/>
          <w:szCs w:val="24"/>
        </w:rPr>
        <w:t>grooves</w:t>
      </w:r>
      <w:r w:rsidR="0014270C" w:rsidRPr="00AA27DC">
        <w:rPr>
          <w:rFonts w:ascii="Times New Roman" w:hAnsi="Times New Roman"/>
          <w:sz w:val="24"/>
          <w:szCs w:val="24"/>
        </w:rPr>
        <w:t xml:space="preserve"> </w:t>
      </w:r>
      <w:r w:rsidRPr="00AA27DC">
        <w:rPr>
          <w:rFonts w:ascii="Times New Roman" w:hAnsi="Times New Roman"/>
          <w:sz w:val="24"/>
          <w:szCs w:val="24"/>
        </w:rPr>
        <w:t xml:space="preserve">in the case front, back, and dividers. Below this medial panel, the central compartment is fitted with a spring-loaded concealed drawer </w:t>
      </w:r>
      <w:r w:rsidR="00E966EA" w:rsidRPr="00AA27DC">
        <w:rPr>
          <w:rFonts w:ascii="Times New Roman" w:hAnsi="Times New Roman"/>
          <w:sz w:val="24"/>
          <w:szCs w:val="24"/>
        </w:rPr>
        <w:t>whose</w:t>
      </w:r>
      <w:r w:rsidRPr="00AA27DC">
        <w:rPr>
          <w:rFonts w:ascii="Times New Roman" w:hAnsi="Times New Roman"/>
          <w:sz w:val="24"/>
          <w:szCs w:val="24"/>
        </w:rPr>
        <w:t xml:space="preserve"> veneered front blends seamlessly with the geometric pattern of </w:t>
      </w:r>
      <w:r w:rsidR="0096672C">
        <w:rPr>
          <w:rFonts w:ascii="Times New Roman" w:hAnsi="Times New Roman"/>
          <w:sz w:val="24"/>
          <w:szCs w:val="24"/>
        </w:rPr>
        <w:t>p</w:t>
      </w:r>
      <w:r w:rsidRPr="00AA27DC">
        <w:rPr>
          <w:rFonts w:ascii="Times New Roman" w:hAnsi="Times New Roman"/>
          <w:sz w:val="24"/>
          <w:szCs w:val="24"/>
        </w:rPr>
        <w:t>arquetry surrounding it. The drawer is constructed primarily from juniper</w:t>
      </w:r>
      <w:r w:rsidR="00457CE6">
        <w:rPr>
          <w:rFonts w:ascii="Times New Roman" w:hAnsi="Times New Roman"/>
          <w:sz w:val="24"/>
          <w:szCs w:val="24"/>
        </w:rPr>
        <w:t>;</w:t>
      </w:r>
      <w:r w:rsidRPr="00AA27DC">
        <w:rPr>
          <w:rFonts w:ascii="Times New Roman" w:hAnsi="Times New Roman"/>
          <w:sz w:val="24"/>
          <w:szCs w:val="24"/>
        </w:rPr>
        <w:t xml:space="preserve"> the exception </w:t>
      </w:r>
      <w:r w:rsidR="00457CE6">
        <w:rPr>
          <w:rFonts w:ascii="Times New Roman" w:hAnsi="Times New Roman"/>
          <w:sz w:val="24"/>
          <w:szCs w:val="24"/>
        </w:rPr>
        <w:t>is</w:t>
      </w:r>
      <w:r w:rsidRPr="00AA27DC">
        <w:rPr>
          <w:rFonts w:ascii="Times New Roman" w:hAnsi="Times New Roman"/>
          <w:sz w:val="24"/>
          <w:szCs w:val="24"/>
        </w:rPr>
        <w:t xml:space="preserve"> the front board, which is made from oak, veneered on the edges and the inside with juniper. The drawer bottom is made of three small quarter</w:t>
      </w:r>
      <w:r w:rsidR="00457CE6">
        <w:rPr>
          <w:rFonts w:ascii="Times New Roman" w:hAnsi="Times New Roman"/>
          <w:sz w:val="24"/>
          <w:szCs w:val="24"/>
        </w:rPr>
        <w:t>-</w:t>
      </w:r>
      <w:r w:rsidRPr="00AA27DC">
        <w:rPr>
          <w:rFonts w:ascii="Times New Roman" w:hAnsi="Times New Roman"/>
          <w:sz w:val="24"/>
          <w:szCs w:val="24"/>
        </w:rPr>
        <w:t>sawn boards, with matching grain, arranged with the g</w:t>
      </w:r>
      <w:r w:rsidR="006C0FCA">
        <w:rPr>
          <w:rFonts w:ascii="Times New Roman" w:hAnsi="Times New Roman"/>
          <w:sz w:val="24"/>
          <w:szCs w:val="24"/>
        </w:rPr>
        <w:t>rain running from side</w:t>
      </w:r>
      <w:r w:rsidR="00457CE6">
        <w:rPr>
          <w:rFonts w:ascii="Times New Roman" w:hAnsi="Times New Roman"/>
          <w:sz w:val="24"/>
          <w:szCs w:val="24"/>
        </w:rPr>
        <w:t xml:space="preserve"> </w:t>
      </w:r>
      <w:r w:rsidR="006C0FCA">
        <w:rPr>
          <w:rFonts w:ascii="Times New Roman" w:hAnsi="Times New Roman"/>
          <w:sz w:val="24"/>
          <w:szCs w:val="24"/>
        </w:rPr>
        <w:t>to</w:t>
      </w:r>
      <w:r w:rsidR="00457CE6">
        <w:rPr>
          <w:rFonts w:ascii="Times New Roman" w:hAnsi="Times New Roman"/>
          <w:sz w:val="24"/>
          <w:szCs w:val="24"/>
        </w:rPr>
        <w:t xml:space="preserve"> </w:t>
      </w:r>
      <w:r w:rsidR="006C0FCA">
        <w:rPr>
          <w:rFonts w:ascii="Times New Roman" w:hAnsi="Times New Roman"/>
          <w:sz w:val="24"/>
          <w:szCs w:val="24"/>
        </w:rPr>
        <w:t>side</w:t>
      </w:r>
      <w:r w:rsidRPr="00AA27DC">
        <w:rPr>
          <w:rFonts w:ascii="Times New Roman" w:hAnsi="Times New Roman"/>
          <w:sz w:val="24"/>
          <w:szCs w:val="24"/>
        </w:rPr>
        <w:t>. There is no handle on the front of the drawer. The drawer is opened by depressing a brass lever on the underside of the front edge of the sliding drawer compa</w:t>
      </w:r>
      <w:r w:rsidR="006C0FCA">
        <w:rPr>
          <w:rFonts w:ascii="Times New Roman" w:hAnsi="Times New Roman"/>
          <w:sz w:val="24"/>
          <w:szCs w:val="24"/>
        </w:rPr>
        <w:t>rtment, below the drawer front</w:t>
      </w:r>
      <w:r w:rsidRPr="00AA27DC">
        <w:rPr>
          <w:rFonts w:ascii="Times New Roman" w:hAnsi="Times New Roman"/>
          <w:sz w:val="24"/>
          <w:szCs w:val="24"/>
        </w:rPr>
        <w:t>. This lever releases a catch on the bottom edge of the drawer front, and the drawer springs forward, propelled by a thin, crescent-shaped iron spring, approximately 3</w:t>
      </w:r>
      <w:r w:rsidR="00457CE6">
        <w:rPr>
          <w:rFonts w:ascii="Times New Roman" w:hAnsi="Times New Roman"/>
          <w:sz w:val="24"/>
          <w:szCs w:val="24"/>
        </w:rPr>
        <w:t xml:space="preserve"> </w:t>
      </w:r>
      <w:r w:rsidRPr="00AA27DC">
        <w:rPr>
          <w:rFonts w:ascii="Times New Roman" w:hAnsi="Times New Roman"/>
          <w:sz w:val="24"/>
          <w:szCs w:val="24"/>
        </w:rPr>
        <w:t>cm high and 20 cm wide. The spring is attached with two screws, at its midpoint, to the back wall of the drawer compartment behind the drawer.</w:t>
      </w:r>
    </w:p>
    <w:p w14:paraId="4B0CDA16" w14:textId="2E21EDE6"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The hinged bookrest covers the upper part of the central compartment. The main panel of the bookrest is made of two boards of oak, butt</w:t>
      </w:r>
      <w:r w:rsidR="00457CE6">
        <w:rPr>
          <w:rFonts w:ascii="Times New Roman" w:hAnsi="Times New Roman"/>
          <w:sz w:val="24"/>
          <w:szCs w:val="24"/>
        </w:rPr>
        <w:t xml:space="preserve"> </w:t>
      </w:r>
      <w:r w:rsidRPr="00AA27DC">
        <w:rPr>
          <w:rFonts w:ascii="Times New Roman" w:hAnsi="Times New Roman"/>
          <w:sz w:val="24"/>
          <w:szCs w:val="24"/>
        </w:rPr>
        <w:t>joined</w:t>
      </w:r>
      <w:r w:rsidR="00457CE6">
        <w:rPr>
          <w:rFonts w:ascii="Times New Roman" w:hAnsi="Times New Roman"/>
          <w:sz w:val="24"/>
          <w:szCs w:val="24"/>
        </w:rPr>
        <w:t>,</w:t>
      </w:r>
      <w:r w:rsidRPr="00AA27DC">
        <w:rPr>
          <w:rFonts w:ascii="Times New Roman" w:hAnsi="Times New Roman"/>
          <w:sz w:val="24"/>
          <w:szCs w:val="24"/>
        </w:rPr>
        <w:t xml:space="preserve"> with the grain running front</w:t>
      </w:r>
      <w:r w:rsidR="00457CE6">
        <w:rPr>
          <w:rFonts w:ascii="Times New Roman" w:hAnsi="Times New Roman"/>
          <w:sz w:val="24"/>
          <w:szCs w:val="24"/>
        </w:rPr>
        <w:t xml:space="preserve"> </w:t>
      </w:r>
      <w:r w:rsidRPr="00AA27DC">
        <w:rPr>
          <w:rFonts w:ascii="Times New Roman" w:hAnsi="Times New Roman"/>
          <w:sz w:val="24"/>
          <w:szCs w:val="24"/>
        </w:rPr>
        <w:t>to</w:t>
      </w:r>
      <w:r w:rsidR="00457CE6">
        <w:rPr>
          <w:rFonts w:ascii="Times New Roman" w:hAnsi="Times New Roman"/>
          <w:sz w:val="24"/>
          <w:szCs w:val="24"/>
        </w:rPr>
        <w:t xml:space="preserve"> </w:t>
      </w:r>
      <w:r w:rsidRPr="00AA27DC">
        <w:rPr>
          <w:rFonts w:ascii="Times New Roman" w:hAnsi="Times New Roman"/>
          <w:sz w:val="24"/>
          <w:szCs w:val="24"/>
        </w:rPr>
        <w:t>back. Cross-grain battens, or breadboard ends, are attached at the front and back edges with tongue</w:t>
      </w:r>
      <w:r w:rsidR="00457CE6">
        <w:rPr>
          <w:rFonts w:ascii="Times New Roman" w:hAnsi="Times New Roman"/>
          <w:sz w:val="24"/>
          <w:szCs w:val="24"/>
        </w:rPr>
        <w:t>-</w:t>
      </w:r>
      <w:r w:rsidRPr="00AA27DC">
        <w:rPr>
          <w:rFonts w:ascii="Times New Roman" w:hAnsi="Times New Roman"/>
          <w:sz w:val="24"/>
          <w:szCs w:val="24"/>
        </w:rPr>
        <w:t>and</w:t>
      </w:r>
      <w:r w:rsidR="00457CE6">
        <w:rPr>
          <w:rFonts w:ascii="Times New Roman" w:hAnsi="Times New Roman"/>
          <w:sz w:val="24"/>
          <w:szCs w:val="24"/>
        </w:rPr>
        <w:t>-</w:t>
      </w:r>
      <w:r w:rsidRPr="00AA27DC">
        <w:rPr>
          <w:rFonts w:ascii="Times New Roman" w:hAnsi="Times New Roman"/>
          <w:sz w:val="24"/>
          <w:szCs w:val="24"/>
        </w:rPr>
        <w:t xml:space="preserve">groove joints and </w:t>
      </w:r>
      <w:r w:rsidR="006C0FCA">
        <w:rPr>
          <w:rFonts w:ascii="Times New Roman" w:hAnsi="Times New Roman"/>
          <w:sz w:val="24"/>
          <w:szCs w:val="24"/>
        </w:rPr>
        <w:t>are visible with X-radiography</w:t>
      </w:r>
      <w:r w:rsidRPr="00AA27DC">
        <w:rPr>
          <w:rFonts w:ascii="Times New Roman" w:hAnsi="Times New Roman"/>
          <w:sz w:val="24"/>
          <w:szCs w:val="24"/>
        </w:rPr>
        <w:t>. When raised, the rest is supported by a brass tab that fits into one of several notch</w:t>
      </w:r>
      <w:r w:rsidR="006C0FCA">
        <w:rPr>
          <w:rFonts w:ascii="Times New Roman" w:hAnsi="Times New Roman"/>
          <w:sz w:val="24"/>
          <w:szCs w:val="24"/>
        </w:rPr>
        <w:t>es on the backside of the rest</w:t>
      </w:r>
      <w:r w:rsidRPr="00AA27DC">
        <w:rPr>
          <w:rFonts w:ascii="Times New Roman" w:hAnsi="Times New Roman"/>
          <w:sz w:val="24"/>
          <w:szCs w:val="24"/>
        </w:rPr>
        <w:t>.</w:t>
      </w:r>
    </w:p>
    <w:p w14:paraId="4717573B" w14:textId="0D45DC8A"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The </w:t>
      </w:r>
      <w:r w:rsidR="00457CE6">
        <w:rPr>
          <w:rFonts w:ascii="Times New Roman" w:hAnsi="Times New Roman"/>
          <w:sz w:val="24"/>
          <w:szCs w:val="24"/>
        </w:rPr>
        <w:t>tabletop’s</w:t>
      </w:r>
      <w:r w:rsidRPr="00AA27DC">
        <w:rPr>
          <w:rFonts w:ascii="Times New Roman" w:hAnsi="Times New Roman"/>
          <w:sz w:val="24"/>
          <w:szCs w:val="24"/>
        </w:rPr>
        <w:t xml:space="preserve"> main panel is made of four boards of oak with the grain running from side</w:t>
      </w:r>
      <w:r w:rsidR="00457CE6">
        <w:rPr>
          <w:rFonts w:ascii="Times New Roman" w:hAnsi="Times New Roman"/>
          <w:sz w:val="24"/>
          <w:szCs w:val="24"/>
        </w:rPr>
        <w:t xml:space="preserve"> </w:t>
      </w:r>
      <w:r w:rsidRPr="00AA27DC">
        <w:rPr>
          <w:rFonts w:ascii="Times New Roman" w:hAnsi="Times New Roman"/>
          <w:sz w:val="24"/>
          <w:szCs w:val="24"/>
        </w:rPr>
        <w:t>to</w:t>
      </w:r>
      <w:r w:rsidR="00457CE6">
        <w:rPr>
          <w:rFonts w:ascii="Times New Roman" w:hAnsi="Times New Roman"/>
          <w:sz w:val="24"/>
          <w:szCs w:val="24"/>
        </w:rPr>
        <w:t xml:space="preserve"> </w:t>
      </w:r>
      <w:r w:rsidRPr="00AA27DC">
        <w:rPr>
          <w:rFonts w:ascii="Times New Roman" w:hAnsi="Times New Roman"/>
          <w:sz w:val="24"/>
          <w:szCs w:val="24"/>
        </w:rPr>
        <w:t>side. The grain of the four boards is not perfectly quarter sawn, nor is the grain straight and parallel from end to end (</w:t>
      </w:r>
      <w:hyperlink w:anchor="fig-18-8" w:history="1">
        <w:r w:rsidR="00457CE6" w:rsidRPr="00457CE6">
          <w:rPr>
            <w:rStyle w:val="Hyperlink"/>
            <w:rFonts w:ascii="Times New Roman" w:hAnsi="Times New Roman"/>
            <w:sz w:val="24"/>
            <w:szCs w:val="24"/>
          </w:rPr>
          <w:t>f</w:t>
        </w:r>
        <w:r w:rsidR="006C0FCA" w:rsidRPr="00457CE6">
          <w:rPr>
            <w:rStyle w:val="Hyperlink"/>
            <w:rFonts w:ascii="Times New Roman" w:hAnsi="Times New Roman"/>
            <w:sz w:val="24"/>
            <w:szCs w:val="24"/>
          </w:rPr>
          <w:t>ig. 18-8</w:t>
        </w:r>
      </w:hyperlink>
      <w:r w:rsidRPr="00AA27DC">
        <w:rPr>
          <w:rFonts w:ascii="Times New Roman" w:hAnsi="Times New Roman"/>
          <w:sz w:val="24"/>
          <w:szCs w:val="24"/>
        </w:rPr>
        <w:t>). At either end of the top, cross-grain battens are attached to the main panel with tongue</w:t>
      </w:r>
      <w:r w:rsidR="00457CE6">
        <w:rPr>
          <w:rFonts w:ascii="Times New Roman" w:hAnsi="Times New Roman"/>
          <w:sz w:val="24"/>
          <w:szCs w:val="24"/>
        </w:rPr>
        <w:t>-</w:t>
      </w:r>
      <w:r w:rsidRPr="00AA27DC">
        <w:rPr>
          <w:rFonts w:ascii="Times New Roman" w:hAnsi="Times New Roman"/>
          <w:sz w:val="24"/>
          <w:szCs w:val="24"/>
        </w:rPr>
        <w:t>and</w:t>
      </w:r>
      <w:r w:rsidR="00457CE6">
        <w:rPr>
          <w:rFonts w:ascii="Times New Roman" w:hAnsi="Times New Roman"/>
          <w:sz w:val="24"/>
          <w:szCs w:val="24"/>
        </w:rPr>
        <w:t>-</w:t>
      </w:r>
      <w:r w:rsidRPr="00AA27DC">
        <w:rPr>
          <w:rFonts w:ascii="Times New Roman" w:hAnsi="Times New Roman"/>
          <w:sz w:val="24"/>
          <w:szCs w:val="24"/>
        </w:rPr>
        <w:t>groove joints. Currently the top is counter</w:t>
      </w:r>
      <w:r w:rsidR="004F1AC9">
        <w:rPr>
          <w:rFonts w:ascii="Times New Roman" w:hAnsi="Times New Roman"/>
          <w:sz w:val="24"/>
          <w:szCs w:val="24"/>
        </w:rPr>
        <w:t xml:space="preserve"> </w:t>
      </w:r>
      <w:r w:rsidRPr="00AA27DC">
        <w:rPr>
          <w:rFonts w:ascii="Times New Roman" w:hAnsi="Times New Roman"/>
          <w:sz w:val="24"/>
          <w:szCs w:val="24"/>
        </w:rPr>
        <w:t>veneered on the underside with oak veneer approximately 1.5 mm thick, with the grain running p</w:t>
      </w:r>
      <w:r w:rsidR="006C0FCA">
        <w:rPr>
          <w:rFonts w:ascii="Times New Roman" w:hAnsi="Times New Roman"/>
          <w:sz w:val="24"/>
          <w:szCs w:val="24"/>
        </w:rPr>
        <w:t>erpendicular to the main panel</w:t>
      </w:r>
      <w:r w:rsidRPr="00AA27DC">
        <w:rPr>
          <w:rFonts w:ascii="Times New Roman" w:hAnsi="Times New Roman"/>
          <w:sz w:val="24"/>
          <w:szCs w:val="24"/>
        </w:rPr>
        <w:t>. The presence of butterfly repairs below the counter veneer (visible in the X-</w:t>
      </w:r>
      <w:r w:rsidRPr="00AA27DC">
        <w:rPr>
          <w:rFonts w:ascii="Times New Roman" w:hAnsi="Times New Roman"/>
          <w:sz w:val="24"/>
          <w:szCs w:val="24"/>
        </w:rPr>
        <w:lastRenderedPageBreak/>
        <w:t>radiograph) suggest that the counter veneering may have been done at the time of a substantia</w:t>
      </w:r>
      <w:r w:rsidR="00E966EA">
        <w:rPr>
          <w:rFonts w:ascii="Times New Roman" w:hAnsi="Times New Roman"/>
          <w:sz w:val="24"/>
          <w:szCs w:val="24"/>
        </w:rPr>
        <w:t>l intervention to repair cracks</w:t>
      </w:r>
      <w:r w:rsidRPr="00AA27DC">
        <w:rPr>
          <w:rFonts w:ascii="Times New Roman" w:hAnsi="Times New Roman"/>
          <w:sz w:val="24"/>
          <w:szCs w:val="24"/>
        </w:rPr>
        <w:t xml:space="preserve"> in the top. The cross-batten construction, which is designed to keep the top flat and straight, also makes the top vulnerable to splitting due to the different expansion and contraction characteristics of wood along and across its grain. It is interesting to note that in the </w:t>
      </w:r>
      <w:r w:rsidR="00ED3E2F">
        <w:rPr>
          <w:rFonts w:ascii="Times New Roman" w:hAnsi="Times New Roman"/>
          <w:sz w:val="24"/>
          <w:szCs w:val="24"/>
        </w:rPr>
        <w:t>M</w:t>
      </w:r>
      <w:r w:rsidRPr="00AA27DC">
        <w:rPr>
          <w:rFonts w:ascii="Times New Roman" w:hAnsi="Times New Roman"/>
          <w:sz w:val="24"/>
          <w:szCs w:val="24"/>
        </w:rPr>
        <w:t>useum’s later model of this form</w:t>
      </w:r>
      <w:r w:rsidR="00E966EA">
        <w:rPr>
          <w:rFonts w:ascii="Times New Roman" w:hAnsi="Times New Roman"/>
          <w:sz w:val="24"/>
          <w:szCs w:val="24"/>
        </w:rPr>
        <w:t xml:space="preserve">, </w:t>
      </w:r>
      <w:hyperlink r:id="rId15" w:history="1">
        <w:r w:rsidR="00ED3E2F" w:rsidRPr="00ED3E2F">
          <w:rPr>
            <w:rStyle w:val="Hyperlink"/>
            <w:rFonts w:ascii="Times New Roman" w:hAnsi="Times New Roman"/>
            <w:sz w:val="24"/>
            <w:szCs w:val="24"/>
          </w:rPr>
          <w:t>cat. no. 19</w:t>
        </w:r>
      </w:hyperlink>
      <w:r w:rsidRPr="00AA27DC">
        <w:rPr>
          <w:rFonts w:ascii="Times New Roman" w:hAnsi="Times New Roman"/>
          <w:sz w:val="24"/>
          <w:szCs w:val="24"/>
        </w:rPr>
        <w:t xml:space="preserve"> (71.DA.103), the top was made without cross </w:t>
      </w:r>
      <w:r w:rsidR="00975DA9">
        <w:rPr>
          <w:rFonts w:ascii="Times New Roman" w:hAnsi="Times New Roman"/>
          <w:sz w:val="24"/>
          <w:szCs w:val="24"/>
        </w:rPr>
        <w:t xml:space="preserve">battens, relying </w:t>
      </w:r>
      <w:r w:rsidRPr="00AA27DC">
        <w:rPr>
          <w:rFonts w:ascii="Times New Roman" w:hAnsi="Times New Roman"/>
          <w:sz w:val="24"/>
          <w:szCs w:val="24"/>
        </w:rPr>
        <w:t>instead on the use of three carefully selected quarter</w:t>
      </w:r>
      <w:r w:rsidR="00ED3E2F">
        <w:rPr>
          <w:rFonts w:ascii="Times New Roman" w:hAnsi="Times New Roman"/>
          <w:sz w:val="24"/>
          <w:szCs w:val="24"/>
        </w:rPr>
        <w:t>-</w:t>
      </w:r>
      <w:r w:rsidRPr="00AA27DC">
        <w:rPr>
          <w:rFonts w:ascii="Times New Roman" w:hAnsi="Times New Roman"/>
          <w:sz w:val="24"/>
          <w:szCs w:val="24"/>
        </w:rPr>
        <w:t xml:space="preserve">sawn boards with perfectly straight grain to provide stability.  </w:t>
      </w:r>
    </w:p>
    <w:p w14:paraId="657A5915" w14:textId="164A04BF"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The table’s </w:t>
      </w:r>
      <w:r w:rsidR="0096672C">
        <w:rPr>
          <w:rFonts w:ascii="Times New Roman" w:hAnsi="Times New Roman"/>
          <w:sz w:val="24"/>
          <w:szCs w:val="24"/>
        </w:rPr>
        <w:t xml:space="preserve">sliding drawer case </w:t>
      </w:r>
      <w:r w:rsidRPr="00AA27DC">
        <w:rPr>
          <w:rFonts w:ascii="Times New Roman" w:hAnsi="Times New Roman"/>
          <w:sz w:val="24"/>
          <w:szCs w:val="24"/>
        </w:rPr>
        <w:t>spring mechanism is powered by a pair of matching main springs housed in barrels on either end of</w:t>
      </w:r>
      <w:r w:rsidR="006C0FCA">
        <w:rPr>
          <w:rFonts w:ascii="Times New Roman" w:hAnsi="Times New Roman"/>
          <w:sz w:val="24"/>
          <w:szCs w:val="24"/>
        </w:rPr>
        <w:t xml:space="preserve"> the table</w:t>
      </w:r>
      <w:r w:rsidRPr="00AA27DC">
        <w:rPr>
          <w:rFonts w:ascii="Times New Roman" w:hAnsi="Times New Roman"/>
          <w:sz w:val="24"/>
          <w:szCs w:val="24"/>
        </w:rPr>
        <w:t>. Some other early examples of this form by Oeben employ an alternate spring release mechanism based on flat springs and crossed push rods (</w:t>
      </w:r>
      <w:hyperlink w:anchor="fig-18-9" w:history="1">
        <w:r w:rsidR="00D52C67" w:rsidRPr="00ED3E2F">
          <w:rPr>
            <w:rStyle w:val="Hyperlink"/>
            <w:rFonts w:ascii="Times New Roman" w:hAnsi="Times New Roman"/>
            <w:sz w:val="24"/>
            <w:szCs w:val="24"/>
          </w:rPr>
          <w:t>f</w:t>
        </w:r>
        <w:r w:rsidR="006C0FCA" w:rsidRPr="00ED3E2F">
          <w:rPr>
            <w:rStyle w:val="Hyperlink"/>
            <w:rFonts w:ascii="Times New Roman" w:hAnsi="Times New Roman"/>
            <w:sz w:val="24"/>
            <w:szCs w:val="24"/>
          </w:rPr>
          <w:t>ig. 18-9</w:t>
        </w:r>
      </w:hyperlink>
      <w:r w:rsidRPr="00AA27DC">
        <w:rPr>
          <w:rFonts w:ascii="Times New Roman" w:hAnsi="Times New Roman"/>
          <w:sz w:val="24"/>
          <w:szCs w:val="24"/>
        </w:rPr>
        <w:t xml:space="preserve">). There is no evidence that the </w:t>
      </w:r>
      <w:r w:rsidR="00ED3E2F">
        <w:rPr>
          <w:rFonts w:ascii="Times New Roman" w:hAnsi="Times New Roman"/>
          <w:sz w:val="24"/>
          <w:szCs w:val="24"/>
        </w:rPr>
        <w:t>Museum’s</w:t>
      </w:r>
      <w:r w:rsidRPr="00AA27DC">
        <w:rPr>
          <w:rFonts w:ascii="Times New Roman" w:hAnsi="Times New Roman"/>
          <w:sz w:val="24"/>
          <w:szCs w:val="24"/>
        </w:rPr>
        <w:t xml:space="preserve"> table ever had a flat spring-type mechanism; however, during examination, the existing spring mechanisms were removed</w:t>
      </w:r>
      <w:r w:rsidR="00ED3E2F">
        <w:rPr>
          <w:rFonts w:ascii="Times New Roman" w:hAnsi="Times New Roman"/>
          <w:sz w:val="24"/>
          <w:szCs w:val="24"/>
        </w:rPr>
        <w:t>,</w:t>
      </w:r>
      <w:r w:rsidRPr="00AA27DC">
        <w:rPr>
          <w:rFonts w:ascii="Times New Roman" w:hAnsi="Times New Roman"/>
          <w:sz w:val="24"/>
          <w:szCs w:val="24"/>
        </w:rPr>
        <w:t xml:space="preserve"> and it became clear that there has been some modification to the mechanical system in the past. There are four, more closely</w:t>
      </w:r>
      <w:r w:rsidR="00ED3E2F">
        <w:rPr>
          <w:rFonts w:ascii="Times New Roman" w:hAnsi="Times New Roman"/>
          <w:sz w:val="24"/>
          <w:szCs w:val="24"/>
        </w:rPr>
        <w:t xml:space="preserve"> </w:t>
      </w:r>
      <w:r w:rsidRPr="00AA27DC">
        <w:rPr>
          <w:rFonts w:ascii="Times New Roman" w:hAnsi="Times New Roman"/>
          <w:sz w:val="24"/>
          <w:szCs w:val="24"/>
        </w:rPr>
        <w:t>spaced, old screw holes beneath the current iron mounting plates that appear to be associated with earlier, smaller, spring mechanisms (</w:t>
      </w:r>
      <w:hyperlink w:anchor="fig-18-10" w:history="1">
        <w:r w:rsidR="00D52C67" w:rsidRPr="00ED3E2F">
          <w:rPr>
            <w:rStyle w:val="Hyperlink"/>
            <w:rFonts w:ascii="Times New Roman" w:hAnsi="Times New Roman"/>
            <w:sz w:val="24"/>
            <w:szCs w:val="24"/>
          </w:rPr>
          <w:t>f</w:t>
        </w:r>
        <w:r w:rsidR="006C0FCA" w:rsidRPr="00ED3E2F">
          <w:rPr>
            <w:rStyle w:val="Hyperlink"/>
            <w:rFonts w:ascii="Times New Roman" w:hAnsi="Times New Roman"/>
            <w:sz w:val="24"/>
            <w:szCs w:val="24"/>
          </w:rPr>
          <w:t>ig. 18-10</w:t>
        </w:r>
      </w:hyperlink>
      <w:r w:rsidRPr="00AA27DC">
        <w:rPr>
          <w:rFonts w:ascii="Times New Roman" w:hAnsi="Times New Roman"/>
          <w:sz w:val="24"/>
          <w:szCs w:val="24"/>
        </w:rPr>
        <w:t xml:space="preserve">) or perhaps even a gear wheel without a spring mechanism. One of the iron plates to which the current barrels are fixed bears an as yet unidentified stamp with the initials </w:t>
      </w:r>
      <w:r w:rsidR="00ED3E2F">
        <w:rPr>
          <w:rFonts w:ascii="Times New Roman" w:hAnsi="Times New Roman"/>
          <w:sz w:val="24"/>
          <w:szCs w:val="24"/>
        </w:rPr>
        <w:t>“</w:t>
      </w:r>
      <w:r w:rsidRPr="00AA27DC">
        <w:rPr>
          <w:rFonts w:ascii="Times New Roman" w:hAnsi="Times New Roman"/>
          <w:sz w:val="24"/>
          <w:szCs w:val="24"/>
        </w:rPr>
        <w:t>MB</w:t>
      </w:r>
      <w:r w:rsidR="00ED3E2F">
        <w:rPr>
          <w:rFonts w:ascii="Times New Roman" w:hAnsi="Times New Roman"/>
          <w:sz w:val="24"/>
          <w:szCs w:val="24"/>
        </w:rPr>
        <w:t>”</w:t>
      </w:r>
      <w:r w:rsidRPr="00AA27DC">
        <w:rPr>
          <w:rFonts w:ascii="Times New Roman" w:hAnsi="Times New Roman"/>
          <w:sz w:val="24"/>
          <w:szCs w:val="24"/>
        </w:rPr>
        <w:t xml:space="preserve"> on it. The springs can be wound by a key on either side of the table. Two toothed rails, attached at either end of the underside of the table</w:t>
      </w:r>
      <w:r w:rsidR="00ED3E2F">
        <w:rPr>
          <w:rFonts w:ascii="Times New Roman" w:hAnsi="Times New Roman"/>
          <w:sz w:val="24"/>
          <w:szCs w:val="24"/>
        </w:rPr>
        <w:t>’</w:t>
      </w:r>
      <w:r w:rsidRPr="00AA27DC">
        <w:rPr>
          <w:rFonts w:ascii="Times New Roman" w:hAnsi="Times New Roman"/>
          <w:sz w:val="24"/>
          <w:szCs w:val="24"/>
        </w:rPr>
        <w:t>s top, engage the teeth at the top of the barrel</w:t>
      </w:r>
      <w:r w:rsidR="00ED3E2F">
        <w:rPr>
          <w:rFonts w:ascii="Times New Roman" w:hAnsi="Times New Roman"/>
          <w:sz w:val="24"/>
          <w:szCs w:val="24"/>
        </w:rPr>
        <w:t>,</w:t>
      </w:r>
      <w:r w:rsidRPr="00AA27DC">
        <w:rPr>
          <w:rFonts w:ascii="Times New Roman" w:hAnsi="Times New Roman"/>
          <w:sz w:val="24"/>
          <w:szCs w:val="24"/>
        </w:rPr>
        <w:t xml:space="preserve"> while two other toothed rails, attached to either side of the sliding drawer case, engage with the teeth at the bottoms of the barrels (</w:t>
      </w:r>
      <w:hyperlink w:anchor="fig-18-11" w:history="1">
        <w:r w:rsidR="00D52C67" w:rsidRPr="00ED3E2F">
          <w:rPr>
            <w:rStyle w:val="Hyperlink"/>
            <w:rFonts w:ascii="Times New Roman" w:hAnsi="Times New Roman"/>
            <w:sz w:val="24"/>
            <w:szCs w:val="24"/>
          </w:rPr>
          <w:t>f</w:t>
        </w:r>
        <w:r w:rsidR="006C0FCA" w:rsidRPr="00ED3E2F">
          <w:rPr>
            <w:rStyle w:val="Hyperlink"/>
            <w:rFonts w:ascii="Times New Roman" w:hAnsi="Times New Roman"/>
            <w:sz w:val="24"/>
            <w:szCs w:val="24"/>
          </w:rPr>
          <w:t>ig. 18-11</w:t>
        </w:r>
      </w:hyperlink>
      <w:r w:rsidRPr="00AA27DC">
        <w:rPr>
          <w:rFonts w:ascii="Times New Roman" w:hAnsi="Times New Roman"/>
          <w:sz w:val="24"/>
          <w:szCs w:val="24"/>
        </w:rPr>
        <w:t xml:space="preserve">). The drawer case’s rails have extraneous holes and wooden patches adjacent to them, suggesting that they have been repositioned, possibly at the same time as the springs were modified. Both on the top and on the sliding case, the toothed rails slide into U-shaped brass guide rails set into the case </w:t>
      </w:r>
      <w:r w:rsidRPr="00AA27DC">
        <w:rPr>
          <w:rFonts w:ascii="Times New Roman" w:hAnsi="Times New Roman"/>
          <w:sz w:val="24"/>
          <w:szCs w:val="24"/>
        </w:rPr>
        <w:lastRenderedPageBreak/>
        <w:t xml:space="preserve">sides above and below the toothed wheel. The </w:t>
      </w:r>
      <w:r w:rsidR="00975DA9">
        <w:rPr>
          <w:rFonts w:ascii="Times New Roman" w:hAnsi="Times New Roman"/>
          <w:sz w:val="24"/>
          <w:szCs w:val="24"/>
        </w:rPr>
        <w:t>lower brass guides do</w:t>
      </w:r>
      <w:r w:rsidRPr="00AA27DC">
        <w:rPr>
          <w:rFonts w:ascii="Times New Roman" w:hAnsi="Times New Roman"/>
          <w:sz w:val="24"/>
          <w:szCs w:val="24"/>
        </w:rPr>
        <w:t xml:space="preserve"> not extend to the fronts of the legs. Small sliding blocks cover the front access to the brass guides. These can be removed to allow the toothed rails on the sides of the sliding case to be inserted or removed from the guides (</w:t>
      </w:r>
      <w:hyperlink w:anchor="fig-18-12-1" w:history="1">
        <w:r w:rsidR="00D52C67" w:rsidRPr="00ED3E2F">
          <w:rPr>
            <w:rStyle w:val="Hyperlink"/>
            <w:rFonts w:ascii="Times New Roman" w:hAnsi="Times New Roman"/>
            <w:sz w:val="24"/>
            <w:szCs w:val="24"/>
          </w:rPr>
          <w:t>f</w:t>
        </w:r>
        <w:r w:rsidR="006C0FCA" w:rsidRPr="00ED3E2F">
          <w:rPr>
            <w:rStyle w:val="Hyperlink"/>
            <w:rFonts w:ascii="Times New Roman" w:hAnsi="Times New Roman"/>
            <w:sz w:val="24"/>
            <w:szCs w:val="24"/>
          </w:rPr>
          <w:t>ig</w:t>
        </w:r>
        <w:r w:rsidR="00D52C67" w:rsidRPr="00ED3E2F">
          <w:rPr>
            <w:rStyle w:val="Hyperlink"/>
            <w:rFonts w:ascii="Times New Roman" w:hAnsi="Times New Roman"/>
            <w:sz w:val="24"/>
            <w:szCs w:val="24"/>
          </w:rPr>
          <w:t>s</w:t>
        </w:r>
        <w:r w:rsidR="006C0FCA" w:rsidRPr="00ED3E2F">
          <w:rPr>
            <w:rStyle w:val="Hyperlink"/>
            <w:rFonts w:ascii="Times New Roman" w:hAnsi="Times New Roman"/>
            <w:sz w:val="24"/>
            <w:szCs w:val="24"/>
          </w:rPr>
          <w:t>. 18-12.1</w:t>
        </w:r>
      </w:hyperlink>
      <w:r w:rsidR="006C0FCA" w:rsidRPr="002A7671">
        <w:rPr>
          <w:rFonts w:ascii="Times New Roman" w:hAnsi="Times New Roman"/>
          <w:sz w:val="24"/>
          <w:szCs w:val="24"/>
        </w:rPr>
        <w:t>,</w:t>
      </w:r>
      <w:r w:rsidR="006C0FCA">
        <w:rPr>
          <w:rFonts w:ascii="Times New Roman" w:hAnsi="Times New Roman"/>
          <w:color w:val="FF0000"/>
          <w:sz w:val="24"/>
          <w:szCs w:val="24"/>
        </w:rPr>
        <w:t xml:space="preserve"> </w:t>
      </w:r>
      <w:hyperlink w:anchor="fig-18-12-2" w:history="1">
        <w:r w:rsidR="006C0FCA" w:rsidRPr="00ED3E2F">
          <w:rPr>
            <w:rStyle w:val="Hyperlink"/>
            <w:rFonts w:ascii="Times New Roman" w:hAnsi="Times New Roman"/>
            <w:sz w:val="24"/>
            <w:szCs w:val="24"/>
          </w:rPr>
          <w:t>18-12.2</w:t>
        </w:r>
      </w:hyperlink>
      <w:r w:rsidRPr="00AA27DC">
        <w:rPr>
          <w:rFonts w:ascii="Times New Roman" w:hAnsi="Times New Roman"/>
          <w:sz w:val="24"/>
          <w:szCs w:val="24"/>
        </w:rPr>
        <w:t>)</w:t>
      </w:r>
      <w:r w:rsidR="00D52C67">
        <w:rPr>
          <w:rFonts w:ascii="Times New Roman" w:hAnsi="Times New Roman"/>
          <w:sz w:val="24"/>
          <w:szCs w:val="24"/>
        </w:rPr>
        <w:t>.</w:t>
      </w:r>
    </w:p>
    <w:p w14:paraId="21B874FD" w14:textId="7C6B97DC"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The sliding mechanism for the top and case is activated with a second, smaller key that is inserted into an additional keyhole </w:t>
      </w:r>
      <w:r w:rsidR="00BA20BC">
        <w:rPr>
          <w:rFonts w:ascii="Times New Roman" w:hAnsi="Times New Roman"/>
          <w:sz w:val="24"/>
          <w:szCs w:val="24"/>
        </w:rPr>
        <w:t xml:space="preserve">on the right side, </w:t>
      </w:r>
      <w:r w:rsidRPr="00AA27DC">
        <w:rPr>
          <w:rFonts w:ascii="Times New Roman" w:hAnsi="Times New Roman"/>
          <w:sz w:val="24"/>
          <w:szCs w:val="24"/>
        </w:rPr>
        <w:t>beneath the one used to wind the mechanism (</w:t>
      </w:r>
      <w:hyperlink r:id="rId16" w:history="1">
        <w:r w:rsidRPr="00AA27DC">
          <w:rPr>
            <w:rStyle w:val="Hyperlink"/>
            <w:rFonts w:ascii="Times New Roman" w:hAnsi="Times New Roman"/>
            <w:sz w:val="24"/>
            <w:szCs w:val="24"/>
          </w:rPr>
          <w:t>https://www.youtube.com/watch?v=m5OxVgH-T1I&amp;vl=en</w:t>
        </w:r>
      </w:hyperlink>
      <w:r w:rsidR="00D52C67">
        <w:rPr>
          <w:rFonts w:ascii="Times New Roman" w:hAnsi="Times New Roman"/>
          <w:sz w:val="24"/>
          <w:szCs w:val="24"/>
        </w:rPr>
        <w:t>,</w:t>
      </w:r>
      <w:r w:rsidRPr="00AA27DC">
        <w:rPr>
          <w:rFonts w:ascii="Times New Roman" w:hAnsi="Times New Roman"/>
          <w:sz w:val="24"/>
          <w:szCs w:val="24"/>
        </w:rPr>
        <w:t xml:space="preserve"> 1:05</w:t>
      </w:r>
      <w:r w:rsidR="00ED3E2F">
        <w:rPr>
          <w:rFonts w:ascii="Times New Roman" w:hAnsi="Times New Roman"/>
          <w:sz w:val="24"/>
          <w:szCs w:val="24"/>
        </w:rPr>
        <w:t>–</w:t>
      </w:r>
      <w:r w:rsidRPr="00AA27DC">
        <w:rPr>
          <w:rFonts w:ascii="Times New Roman" w:hAnsi="Times New Roman"/>
          <w:sz w:val="24"/>
          <w:szCs w:val="24"/>
        </w:rPr>
        <w:t>1:08</w:t>
      </w:r>
      <w:r w:rsidR="00D52C67">
        <w:rPr>
          <w:rFonts w:ascii="Times New Roman" w:hAnsi="Times New Roman"/>
          <w:sz w:val="24"/>
          <w:szCs w:val="24"/>
        </w:rPr>
        <w:t>)</w:t>
      </w:r>
      <w:r w:rsidRPr="00AA27DC">
        <w:rPr>
          <w:rFonts w:ascii="Times New Roman" w:hAnsi="Times New Roman"/>
          <w:sz w:val="24"/>
          <w:szCs w:val="24"/>
        </w:rPr>
        <w:t xml:space="preserve">. Turning the key moves a lever that is mounted on a long iron plate, housed in the upper case bottom </w:t>
      </w:r>
      <w:r w:rsidRPr="00975DA9">
        <w:rPr>
          <w:rFonts w:ascii="Times New Roman" w:hAnsi="Times New Roman"/>
          <w:sz w:val="24"/>
          <w:szCs w:val="24"/>
        </w:rPr>
        <w:t>(</w:t>
      </w:r>
      <w:hyperlink r:id="rId17" w:history="1">
        <w:r w:rsidRPr="00AA27DC">
          <w:rPr>
            <w:rStyle w:val="Hyperlink"/>
            <w:rFonts w:ascii="Times New Roman" w:hAnsi="Times New Roman"/>
            <w:sz w:val="24"/>
            <w:szCs w:val="24"/>
          </w:rPr>
          <w:t>https://www.youtube.com/watch?v=m5OxVgH-T1I&amp;vl=en</w:t>
        </w:r>
      </w:hyperlink>
      <w:r w:rsidR="00D52C67">
        <w:rPr>
          <w:rFonts w:ascii="Times New Roman" w:hAnsi="Times New Roman"/>
          <w:sz w:val="24"/>
          <w:szCs w:val="24"/>
        </w:rPr>
        <w:t>,</w:t>
      </w:r>
      <w:r w:rsidRPr="00AA27DC">
        <w:rPr>
          <w:rFonts w:ascii="Times New Roman" w:hAnsi="Times New Roman"/>
          <w:sz w:val="24"/>
          <w:szCs w:val="24"/>
        </w:rPr>
        <w:t xml:space="preserve"> 0:20</w:t>
      </w:r>
      <w:r w:rsidR="00ED3E2F">
        <w:rPr>
          <w:rFonts w:ascii="Times New Roman" w:hAnsi="Times New Roman"/>
          <w:sz w:val="24"/>
          <w:szCs w:val="24"/>
        </w:rPr>
        <w:t>–</w:t>
      </w:r>
      <w:r w:rsidRPr="00AA27DC">
        <w:rPr>
          <w:rFonts w:ascii="Times New Roman" w:hAnsi="Times New Roman"/>
          <w:sz w:val="24"/>
          <w:szCs w:val="24"/>
        </w:rPr>
        <w:t>0:23</w:t>
      </w:r>
      <w:r w:rsidR="00D52C67">
        <w:rPr>
          <w:rFonts w:ascii="Times New Roman" w:hAnsi="Times New Roman"/>
          <w:sz w:val="24"/>
          <w:szCs w:val="24"/>
        </w:rPr>
        <w:t>)</w:t>
      </w:r>
      <w:r w:rsidRPr="00AA27DC">
        <w:rPr>
          <w:rFonts w:ascii="Times New Roman" w:hAnsi="Times New Roman"/>
          <w:sz w:val="24"/>
          <w:szCs w:val="24"/>
        </w:rPr>
        <w:t>. Moving the lever releases a catch at the center of the bottom of the sliding drawer case, allowing the case to slide forward, propelled by the springs.</w:t>
      </w:r>
    </w:p>
    <w:p w14:paraId="3C6CD924" w14:textId="4675409D"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Mechanical stops prevent the top and case from sliding too far forward or back. The top is constrained by iron rods that run vertically up through holes in the case sides. These project above the top surface of the case sides and into grooves cut into the underside of the top. At either end of the grooves, brass plates </w:t>
      </w:r>
      <w:r w:rsidR="00ED3E2F">
        <w:rPr>
          <w:rFonts w:ascii="Times New Roman" w:hAnsi="Times New Roman"/>
          <w:sz w:val="24"/>
          <w:szCs w:val="24"/>
        </w:rPr>
        <w:t>that</w:t>
      </w:r>
      <w:r w:rsidRPr="00AA27DC">
        <w:rPr>
          <w:rFonts w:ascii="Times New Roman" w:hAnsi="Times New Roman"/>
          <w:sz w:val="24"/>
          <w:szCs w:val="24"/>
        </w:rPr>
        <w:t xml:space="preserve"> limit the travel of the top</w:t>
      </w:r>
      <w:r w:rsidR="002A7671">
        <w:rPr>
          <w:rFonts w:ascii="Times New Roman" w:hAnsi="Times New Roman"/>
          <w:sz w:val="24"/>
          <w:szCs w:val="24"/>
        </w:rPr>
        <w:t xml:space="preserve"> are screwed in place</w:t>
      </w:r>
      <w:r w:rsidRPr="00AA27DC">
        <w:rPr>
          <w:rFonts w:ascii="Times New Roman" w:hAnsi="Times New Roman"/>
          <w:sz w:val="24"/>
          <w:szCs w:val="24"/>
        </w:rPr>
        <w:t xml:space="preserve"> </w:t>
      </w:r>
      <w:r w:rsidRPr="00975DA9">
        <w:rPr>
          <w:rFonts w:ascii="Times New Roman" w:hAnsi="Times New Roman"/>
          <w:sz w:val="24"/>
          <w:szCs w:val="24"/>
        </w:rPr>
        <w:t>(</w:t>
      </w:r>
      <w:hyperlink r:id="rId18" w:history="1">
        <w:r w:rsidRPr="00AA27DC">
          <w:rPr>
            <w:rStyle w:val="Hyperlink"/>
            <w:rFonts w:ascii="Times New Roman" w:hAnsi="Times New Roman"/>
            <w:sz w:val="24"/>
            <w:szCs w:val="24"/>
          </w:rPr>
          <w:t>https://www.youtube.com/watch?v=m5OxVgH-T1I&amp;vl=en</w:t>
        </w:r>
      </w:hyperlink>
      <w:r w:rsidR="00D52C67">
        <w:rPr>
          <w:rFonts w:ascii="Times New Roman" w:hAnsi="Times New Roman"/>
          <w:sz w:val="24"/>
          <w:szCs w:val="24"/>
        </w:rPr>
        <w:t>,</w:t>
      </w:r>
      <w:r w:rsidRPr="00AA27DC">
        <w:rPr>
          <w:rFonts w:ascii="Times New Roman" w:hAnsi="Times New Roman"/>
          <w:sz w:val="24"/>
          <w:szCs w:val="24"/>
        </w:rPr>
        <w:t xml:space="preserve"> 0:57</w:t>
      </w:r>
      <w:r w:rsidR="00ED3E2F">
        <w:rPr>
          <w:rFonts w:ascii="Times New Roman" w:hAnsi="Times New Roman"/>
          <w:sz w:val="24"/>
          <w:szCs w:val="24"/>
        </w:rPr>
        <w:t>–</w:t>
      </w:r>
      <w:r w:rsidRPr="00AA27DC">
        <w:rPr>
          <w:rFonts w:ascii="Times New Roman" w:hAnsi="Times New Roman"/>
          <w:sz w:val="24"/>
          <w:szCs w:val="24"/>
        </w:rPr>
        <w:t>1:17</w:t>
      </w:r>
      <w:r w:rsidR="00D52C67">
        <w:rPr>
          <w:rFonts w:ascii="Times New Roman" w:hAnsi="Times New Roman"/>
          <w:sz w:val="24"/>
          <w:szCs w:val="24"/>
        </w:rPr>
        <w:t>)</w:t>
      </w:r>
      <w:r w:rsidRPr="00AA27DC">
        <w:rPr>
          <w:rFonts w:ascii="Times New Roman" w:hAnsi="Times New Roman"/>
          <w:sz w:val="24"/>
          <w:szCs w:val="24"/>
        </w:rPr>
        <w:t>. The vertical iron stop rods are of different length on either end of the table because of the presence of the side drawer front on the right side. On the left side of the table, the rod runs through the entire height of the case side and is held in place by a small brass plate, screwed into the bottom of the case side, that covers the end of the hole in which the rod is held. This allows the iron rod to be easily removed from below so that the table can be disassembled. On the right side, the rod descends only to the level of the top of the side drawer</w:t>
      </w:r>
      <w:r w:rsidR="00ED3E2F">
        <w:rPr>
          <w:rFonts w:ascii="Times New Roman" w:hAnsi="Times New Roman"/>
          <w:sz w:val="24"/>
          <w:szCs w:val="24"/>
        </w:rPr>
        <w:t>,</w:t>
      </w:r>
      <w:r w:rsidRPr="00AA27DC">
        <w:rPr>
          <w:rFonts w:ascii="Times New Roman" w:hAnsi="Times New Roman"/>
          <w:sz w:val="24"/>
          <w:szCs w:val="24"/>
        </w:rPr>
        <w:t xml:space="preserve"> and the corresponding brass cover plate is located inside the drawer compartment. The cross rail that runs below the drawer front is also drilled with a hole to </w:t>
      </w:r>
      <w:r w:rsidRPr="00AA27DC">
        <w:rPr>
          <w:rFonts w:ascii="Times New Roman" w:hAnsi="Times New Roman"/>
          <w:sz w:val="24"/>
          <w:szCs w:val="24"/>
        </w:rPr>
        <w:lastRenderedPageBreak/>
        <w:t>allow the rod to be inserted and removed from below, though there is no brass cover plate for this hole.</w:t>
      </w:r>
    </w:p>
    <w:p w14:paraId="36D2FBA4" w14:textId="7E9D4590"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The forward movement of the sliding case is limited by threaded bolts that pass through the sides of the sliding case and project into a groove in the table’s case side, just below the lower brass U-channel (</w:t>
      </w:r>
      <w:r w:rsidR="00ED3E2F">
        <w:rPr>
          <w:rFonts w:ascii="Times New Roman" w:hAnsi="Times New Roman"/>
          <w:sz w:val="24"/>
          <w:szCs w:val="24"/>
        </w:rPr>
        <w:t>see</w:t>
      </w:r>
      <w:hyperlink w:anchor="fig-18-7" w:history="1">
        <w:r w:rsidR="00ED3E2F" w:rsidRPr="002A7671">
          <w:rPr>
            <w:rStyle w:val="Hyperlink"/>
            <w:rFonts w:ascii="Times New Roman" w:hAnsi="Times New Roman"/>
            <w:sz w:val="24"/>
            <w:szCs w:val="24"/>
          </w:rPr>
          <w:t xml:space="preserve"> </w:t>
        </w:r>
        <w:r w:rsidR="00E473E5" w:rsidRPr="002A7671">
          <w:rPr>
            <w:rStyle w:val="Hyperlink"/>
            <w:rFonts w:ascii="Times New Roman" w:hAnsi="Times New Roman"/>
            <w:sz w:val="24"/>
            <w:szCs w:val="24"/>
          </w:rPr>
          <w:t>fig. 18-7</w:t>
        </w:r>
      </w:hyperlink>
      <w:r w:rsidRPr="00AA27DC">
        <w:rPr>
          <w:rFonts w:ascii="Times New Roman" w:hAnsi="Times New Roman"/>
          <w:sz w:val="24"/>
          <w:szCs w:val="24"/>
        </w:rPr>
        <w:t xml:space="preserve">; </w:t>
      </w:r>
      <w:r w:rsidR="00ED3E2F">
        <w:rPr>
          <w:rFonts w:ascii="Times New Roman" w:hAnsi="Times New Roman"/>
          <w:sz w:val="24"/>
          <w:szCs w:val="24"/>
        </w:rPr>
        <w:t>see also</w:t>
      </w:r>
      <w:r w:rsidRPr="00AA27DC">
        <w:rPr>
          <w:rFonts w:ascii="Times New Roman" w:hAnsi="Times New Roman"/>
          <w:sz w:val="24"/>
          <w:szCs w:val="24"/>
        </w:rPr>
        <w:t xml:space="preserve"> </w:t>
      </w:r>
      <w:hyperlink r:id="rId19" w:history="1">
        <w:r w:rsidRPr="00AA27DC">
          <w:rPr>
            <w:rStyle w:val="Hyperlink"/>
            <w:rFonts w:ascii="Times New Roman" w:hAnsi="Times New Roman"/>
            <w:sz w:val="24"/>
            <w:szCs w:val="24"/>
          </w:rPr>
          <w:t>https://www.youtube.com/watch?v=m5OxVgH-T1I&amp;vl=en</w:t>
        </w:r>
      </w:hyperlink>
      <w:r w:rsidRPr="00AA27DC">
        <w:rPr>
          <w:rFonts w:ascii="Times New Roman" w:hAnsi="Times New Roman"/>
          <w:sz w:val="24"/>
          <w:szCs w:val="24"/>
        </w:rPr>
        <w:t>; 0:46</w:t>
      </w:r>
      <w:r w:rsidR="00ED3E2F">
        <w:rPr>
          <w:rFonts w:ascii="Times New Roman" w:hAnsi="Times New Roman"/>
          <w:sz w:val="24"/>
          <w:szCs w:val="24"/>
        </w:rPr>
        <w:t>–</w:t>
      </w:r>
      <w:r w:rsidRPr="00AA27DC">
        <w:rPr>
          <w:rFonts w:ascii="Times New Roman" w:hAnsi="Times New Roman"/>
          <w:sz w:val="24"/>
          <w:szCs w:val="24"/>
        </w:rPr>
        <w:t>:050). Brass stop plates are fixed at the front end of each groove, fixed with a single screw, to halt the forward travel of the sliding case.</w:t>
      </w:r>
    </w:p>
    <w:p w14:paraId="570C99F2" w14:textId="0AB0D30A"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The speed and force with which the mechanism releases can be roughly controlled by adjusting the tightness to which the springs are wound. The mainsprings of the mechanism do not, however, require winding after each operation of the mechanism; rather, the act of closing the table rewinds the springs to their prior state (</w:t>
      </w:r>
      <w:hyperlink r:id="rId20" w:history="1">
        <w:r w:rsidRPr="00AA27DC">
          <w:rPr>
            <w:rStyle w:val="Hyperlink"/>
            <w:rFonts w:ascii="Times New Roman" w:hAnsi="Times New Roman"/>
            <w:sz w:val="24"/>
            <w:szCs w:val="24"/>
          </w:rPr>
          <w:t>https://www.youtube.com/watch?v=m5OxVgH-T1I&amp;vl=en</w:t>
        </w:r>
      </w:hyperlink>
      <w:r w:rsidR="00E473E5">
        <w:rPr>
          <w:rFonts w:ascii="Times New Roman" w:hAnsi="Times New Roman"/>
          <w:sz w:val="24"/>
          <w:szCs w:val="24"/>
        </w:rPr>
        <w:t>,</w:t>
      </w:r>
      <w:r w:rsidRPr="00AA27DC">
        <w:rPr>
          <w:rFonts w:ascii="Times New Roman" w:hAnsi="Times New Roman"/>
          <w:sz w:val="24"/>
          <w:szCs w:val="24"/>
        </w:rPr>
        <w:t xml:space="preserve"> 1:12</w:t>
      </w:r>
      <w:r w:rsidR="00E473E5">
        <w:rPr>
          <w:rFonts w:ascii="Times New Roman" w:hAnsi="Times New Roman"/>
          <w:sz w:val="24"/>
          <w:szCs w:val="24"/>
        </w:rPr>
        <w:t>–</w:t>
      </w:r>
      <w:r w:rsidRPr="00AA27DC">
        <w:rPr>
          <w:rFonts w:ascii="Times New Roman" w:hAnsi="Times New Roman"/>
          <w:sz w:val="24"/>
          <w:szCs w:val="24"/>
        </w:rPr>
        <w:t xml:space="preserve">1:17), thus the springs only need to be fully rewound when the table has been disassembled and reassembled. </w:t>
      </w:r>
    </w:p>
    <w:p w14:paraId="197AAAD0" w14:textId="2667B390" w:rsidR="00AA27DC" w:rsidRPr="00AA27DC" w:rsidRDefault="00AA27DC" w:rsidP="009C730A">
      <w:pPr>
        <w:spacing w:after="0" w:line="480" w:lineRule="auto"/>
        <w:ind w:firstLine="720"/>
        <w:rPr>
          <w:rFonts w:ascii="Times New Roman" w:hAnsi="Times New Roman"/>
          <w:bCs/>
          <w:sz w:val="24"/>
          <w:szCs w:val="24"/>
        </w:rPr>
      </w:pPr>
      <w:r w:rsidRPr="00AA27DC">
        <w:rPr>
          <w:rFonts w:ascii="Times New Roman" w:hAnsi="Times New Roman"/>
          <w:sz w:val="24"/>
          <w:szCs w:val="24"/>
        </w:rPr>
        <w:t>The table</w:t>
      </w:r>
      <w:r w:rsidR="00D52C67">
        <w:rPr>
          <w:rFonts w:ascii="Times New Roman" w:hAnsi="Times New Roman"/>
          <w:sz w:val="24"/>
          <w:szCs w:val="24"/>
        </w:rPr>
        <w:t>’</w:t>
      </w:r>
      <w:r w:rsidRPr="00AA27DC">
        <w:rPr>
          <w:rFonts w:ascii="Times New Roman" w:hAnsi="Times New Roman"/>
          <w:sz w:val="24"/>
          <w:szCs w:val="24"/>
        </w:rPr>
        <w:t>s side fr</w:t>
      </w:r>
      <w:r w:rsidR="004C70E3">
        <w:rPr>
          <w:rFonts w:ascii="Times New Roman" w:hAnsi="Times New Roman"/>
          <w:sz w:val="24"/>
          <w:szCs w:val="24"/>
        </w:rPr>
        <w:t>i</w:t>
      </w:r>
      <w:r w:rsidRPr="00AA27DC">
        <w:rPr>
          <w:rFonts w:ascii="Times New Roman" w:hAnsi="Times New Roman"/>
          <w:sz w:val="24"/>
          <w:szCs w:val="24"/>
        </w:rPr>
        <w:t xml:space="preserve">ezes are veneered with a trellis parquetry with bloodwood diamond shapes bordered by kingwood bands. The fields of trellis </w:t>
      </w:r>
      <w:r w:rsidR="00AD6B42">
        <w:rPr>
          <w:rFonts w:ascii="Times New Roman" w:hAnsi="Times New Roman"/>
          <w:sz w:val="24"/>
          <w:szCs w:val="24"/>
        </w:rPr>
        <w:t>p</w:t>
      </w:r>
      <w:r w:rsidRPr="00AA27DC">
        <w:rPr>
          <w:rFonts w:ascii="Times New Roman" w:hAnsi="Times New Roman"/>
          <w:sz w:val="24"/>
          <w:szCs w:val="24"/>
        </w:rPr>
        <w:t>arquetry are edged with a border strip of white holly and ebony and framed with bands of amaranth. This design is replicated on the sliding cases</w:t>
      </w:r>
      <w:r w:rsidR="00D52C67">
        <w:rPr>
          <w:rFonts w:ascii="Times New Roman" w:hAnsi="Times New Roman"/>
          <w:sz w:val="24"/>
          <w:szCs w:val="24"/>
        </w:rPr>
        <w:t>’</w:t>
      </w:r>
      <w:r w:rsidRPr="00AA27DC">
        <w:rPr>
          <w:rFonts w:ascii="Times New Roman" w:hAnsi="Times New Roman"/>
          <w:sz w:val="24"/>
          <w:szCs w:val="24"/>
        </w:rPr>
        <w:t xml:space="preserve"> lids. X-radiographic examination of the trellis </w:t>
      </w:r>
      <w:r w:rsidR="00AD6B42">
        <w:rPr>
          <w:rFonts w:ascii="Times New Roman" w:hAnsi="Times New Roman"/>
          <w:sz w:val="24"/>
          <w:szCs w:val="24"/>
        </w:rPr>
        <w:t>p</w:t>
      </w:r>
      <w:r w:rsidRPr="00AA27DC">
        <w:rPr>
          <w:rFonts w:ascii="Times New Roman" w:hAnsi="Times New Roman"/>
          <w:sz w:val="24"/>
          <w:szCs w:val="24"/>
        </w:rPr>
        <w:t>arquetry on the hinged lids revealed numerous small holes made by the placement of ir</w:t>
      </w:r>
      <w:r w:rsidR="006C0FCA">
        <w:rPr>
          <w:rFonts w:ascii="Times New Roman" w:hAnsi="Times New Roman"/>
          <w:sz w:val="24"/>
          <w:szCs w:val="24"/>
        </w:rPr>
        <w:t>on veneer pins during assembly</w:t>
      </w:r>
      <w:r w:rsidRPr="00AA27DC">
        <w:rPr>
          <w:rFonts w:ascii="Times New Roman" w:hAnsi="Times New Roman"/>
          <w:sz w:val="24"/>
          <w:szCs w:val="24"/>
        </w:rPr>
        <w:t xml:space="preserve">. These small </w:t>
      </w:r>
      <w:r w:rsidR="004C70E3">
        <w:rPr>
          <w:rFonts w:ascii="Times New Roman" w:hAnsi="Times New Roman"/>
          <w:sz w:val="24"/>
          <w:szCs w:val="24"/>
        </w:rPr>
        <w:t xml:space="preserve">veneer </w:t>
      </w:r>
      <w:r w:rsidRPr="00AA27DC">
        <w:rPr>
          <w:rFonts w:ascii="Times New Roman" w:hAnsi="Times New Roman"/>
          <w:sz w:val="24"/>
          <w:szCs w:val="24"/>
        </w:rPr>
        <w:t xml:space="preserve">pin holes indicate that the trellises were assembled in a sequence of individual gluing steps. Veneer pins were placed alongside a piece of veneer to stop it from sliding out of position during clamping and were removed once the glue had </w:t>
      </w:r>
      <w:r w:rsidR="00AD6B42">
        <w:rPr>
          <w:rFonts w:ascii="Times New Roman" w:hAnsi="Times New Roman"/>
          <w:sz w:val="24"/>
          <w:szCs w:val="24"/>
        </w:rPr>
        <w:t>set</w:t>
      </w:r>
      <w:r w:rsidRPr="00AA27DC">
        <w:rPr>
          <w:rFonts w:ascii="Times New Roman" w:hAnsi="Times New Roman"/>
          <w:sz w:val="24"/>
          <w:szCs w:val="24"/>
        </w:rPr>
        <w:t>.</w:t>
      </w:r>
      <w:r w:rsidRPr="00AA27DC">
        <w:rPr>
          <w:rFonts w:ascii="Times New Roman" w:hAnsi="Times New Roman"/>
          <w:bCs/>
          <w:sz w:val="24"/>
          <w:szCs w:val="24"/>
        </w:rPr>
        <w:t xml:space="preserve"> Subsequently, additional adjacent pieces of veneer were added, covering the </w:t>
      </w:r>
      <w:r w:rsidR="004C70E3">
        <w:rPr>
          <w:rFonts w:ascii="Times New Roman" w:hAnsi="Times New Roman"/>
          <w:bCs/>
          <w:sz w:val="24"/>
          <w:szCs w:val="24"/>
        </w:rPr>
        <w:t>pinholes</w:t>
      </w:r>
      <w:r w:rsidRPr="00AA27DC">
        <w:rPr>
          <w:rFonts w:ascii="Times New Roman" w:hAnsi="Times New Roman"/>
          <w:bCs/>
          <w:sz w:val="24"/>
          <w:szCs w:val="24"/>
        </w:rPr>
        <w:t>.</w:t>
      </w:r>
      <w:r w:rsidR="00D52C67">
        <w:rPr>
          <w:rFonts w:ascii="Times New Roman" w:hAnsi="Times New Roman"/>
          <w:bCs/>
          <w:sz w:val="24"/>
          <w:szCs w:val="24"/>
        </w:rPr>
        <w:t xml:space="preserve"> </w:t>
      </w:r>
      <w:r w:rsidRPr="00AA27DC">
        <w:rPr>
          <w:rFonts w:ascii="Times New Roman" w:hAnsi="Times New Roman"/>
          <w:bCs/>
          <w:sz w:val="24"/>
          <w:szCs w:val="24"/>
        </w:rPr>
        <w:t xml:space="preserve">Although sometimes difficult to interpret, the pattern of </w:t>
      </w:r>
      <w:r w:rsidR="004C70E3">
        <w:rPr>
          <w:rFonts w:ascii="Times New Roman" w:hAnsi="Times New Roman"/>
          <w:bCs/>
          <w:sz w:val="24"/>
          <w:szCs w:val="24"/>
        </w:rPr>
        <w:t>pinholes</w:t>
      </w:r>
      <w:r w:rsidRPr="00AA27DC">
        <w:rPr>
          <w:rFonts w:ascii="Times New Roman" w:hAnsi="Times New Roman"/>
          <w:bCs/>
          <w:sz w:val="24"/>
          <w:szCs w:val="24"/>
        </w:rPr>
        <w:t xml:space="preserve"> can give clues to the order in which the veneering </w:t>
      </w:r>
      <w:r w:rsidRPr="00AA27DC">
        <w:rPr>
          <w:rFonts w:ascii="Times New Roman" w:hAnsi="Times New Roman"/>
          <w:bCs/>
          <w:sz w:val="24"/>
          <w:szCs w:val="24"/>
        </w:rPr>
        <w:lastRenderedPageBreak/>
        <w:t>was executed. In this case, it appears that the amaranth border and adjacent stringing may have been glued in place first, followed by the kingwood trellis bars, with the bloodwood diamonds inserted at the end. At least on some edges, trimming of individual pieces of veneer was carried out after they were glued down, as indicated by knife marks visible, for example, along the top edge of the side drawer (</w:t>
      </w:r>
      <w:hyperlink w:anchor="fig-18-13" w:history="1">
        <w:r w:rsidR="00D52C67" w:rsidRPr="004C70E3">
          <w:rPr>
            <w:rStyle w:val="Hyperlink"/>
            <w:rFonts w:ascii="Times New Roman" w:hAnsi="Times New Roman"/>
            <w:bCs/>
            <w:sz w:val="24"/>
            <w:szCs w:val="24"/>
          </w:rPr>
          <w:t>f</w:t>
        </w:r>
        <w:r w:rsidR="006C0FCA" w:rsidRPr="004C70E3">
          <w:rPr>
            <w:rStyle w:val="Hyperlink"/>
            <w:rFonts w:ascii="Times New Roman" w:hAnsi="Times New Roman"/>
            <w:bCs/>
            <w:sz w:val="24"/>
            <w:szCs w:val="24"/>
          </w:rPr>
          <w:t>ig. 18-13</w:t>
        </w:r>
      </w:hyperlink>
      <w:r w:rsidRPr="00AA27DC">
        <w:rPr>
          <w:rFonts w:ascii="Times New Roman" w:hAnsi="Times New Roman"/>
          <w:bCs/>
          <w:sz w:val="24"/>
          <w:szCs w:val="24"/>
        </w:rPr>
        <w:t xml:space="preserve">). The knife used was most probably similar to the shoulder knife illustrated </w:t>
      </w:r>
      <w:r w:rsidR="004C617F">
        <w:rPr>
          <w:rFonts w:ascii="Times New Roman" w:hAnsi="Times New Roman"/>
          <w:bCs/>
          <w:sz w:val="24"/>
          <w:szCs w:val="24"/>
        </w:rPr>
        <w:t>in</w:t>
      </w:r>
      <w:r w:rsidRPr="00AA27DC">
        <w:rPr>
          <w:rFonts w:ascii="Times New Roman" w:hAnsi="Times New Roman"/>
          <w:bCs/>
          <w:sz w:val="24"/>
          <w:szCs w:val="24"/>
        </w:rPr>
        <w:t xml:space="preserve"> plate 293, fig</w:t>
      </w:r>
      <w:r w:rsidR="004C617F">
        <w:rPr>
          <w:rFonts w:ascii="Times New Roman" w:hAnsi="Times New Roman"/>
          <w:bCs/>
          <w:sz w:val="24"/>
          <w:szCs w:val="24"/>
        </w:rPr>
        <w:t>s</w:t>
      </w:r>
      <w:r w:rsidRPr="00AA27DC">
        <w:rPr>
          <w:rFonts w:ascii="Times New Roman" w:hAnsi="Times New Roman"/>
          <w:bCs/>
          <w:sz w:val="24"/>
          <w:szCs w:val="24"/>
        </w:rPr>
        <w:t>. 11 and 12</w:t>
      </w:r>
      <w:r w:rsidR="004C617F">
        <w:rPr>
          <w:rFonts w:ascii="Times New Roman" w:hAnsi="Times New Roman"/>
          <w:bCs/>
          <w:sz w:val="24"/>
          <w:szCs w:val="24"/>
        </w:rPr>
        <w:t>,</w:t>
      </w:r>
      <w:r w:rsidRPr="00AA27DC">
        <w:rPr>
          <w:rFonts w:ascii="Times New Roman" w:hAnsi="Times New Roman"/>
          <w:bCs/>
          <w:sz w:val="24"/>
          <w:szCs w:val="24"/>
        </w:rPr>
        <w:t xml:space="preserve"> in A.-J. Roubo, </w:t>
      </w:r>
      <w:r w:rsidR="004C617F">
        <w:rPr>
          <w:rFonts w:ascii="Times New Roman" w:hAnsi="Times New Roman"/>
          <w:bCs/>
          <w:i/>
          <w:sz w:val="24"/>
          <w:szCs w:val="24"/>
        </w:rPr>
        <w:t>L</w:t>
      </w:r>
      <w:r w:rsidRPr="00975DA9">
        <w:rPr>
          <w:rFonts w:ascii="Times New Roman" w:hAnsi="Times New Roman"/>
          <w:bCs/>
          <w:i/>
          <w:sz w:val="24"/>
          <w:szCs w:val="24"/>
        </w:rPr>
        <w:t xml:space="preserve">’Art du </w:t>
      </w:r>
      <w:r w:rsidR="004C617F">
        <w:rPr>
          <w:rFonts w:ascii="Times New Roman" w:hAnsi="Times New Roman"/>
          <w:bCs/>
          <w:i/>
          <w:sz w:val="24"/>
          <w:szCs w:val="24"/>
        </w:rPr>
        <w:t>m</w:t>
      </w:r>
      <w:r w:rsidRPr="00975DA9">
        <w:rPr>
          <w:rFonts w:ascii="Times New Roman" w:hAnsi="Times New Roman"/>
          <w:bCs/>
          <w:i/>
          <w:sz w:val="24"/>
          <w:szCs w:val="24"/>
        </w:rPr>
        <w:t xml:space="preserve">enuisier </w:t>
      </w:r>
      <w:r w:rsidR="004C617F">
        <w:rPr>
          <w:rFonts w:ascii="Times New Roman" w:hAnsi="Times New Roman"/>
          <w:bCs/>
          <w:i/>
          <w:sz w:val="24"/>
          <w:szCs w:val="24"/>
        </w:rPr>
        <w:t>é</w:t>
      </w:r>
      <w:r w:rsidRPr="00975DA9">
        <w:rPr>
          <w:rFonts w:ascii="Times New Roman" w:hAnsi="Times New Roman"/>
          <w:bCs/>
          <w:i/>
          <w:sz w:val="24"/>
          <w:szCs w:val="24"/>
        </w:rPr>
        <w:t>béniste</w:t>
      </w:r>
      <w:r w:rsidRPr="00AA27DC">
        <w:rPr>
          <w:rFonts w:ascii="Times New Roman" w:hAnsi="Times New Roman"/>
          <w:bCs/>
          <w:sz w:val="24"/>
          <w:szCs w:val="24"/>
        </w:rPr>
        <w:t>, 1774 (</w:t>
      </w:r>
      <w:hyperlink r:id="rId21" w:history="1">
        <w:r w:rsidRPr="00AA27DC">
          <w:rPr>
            <w:rStyle w:val="Hyperlink"/>
            <w:rFonts w:ascii="Times New Roman" w:hAnsi="Times New Roman"/>
            <w:bCs/>
            <w:sz w:val="24"/>
            <w:szCs w:val="24"/>
          </w:rPr>
          <w:t>https://archive.org/details/gri_33125009321973/page/n837</w:t>
        </w:r>
      </w:hyperlink>
      <w:r w:rsidRPr="00AA27DC">
        <w:rPr>
          <w:rFonts w:ascii="Times New Roman" w:hAnsi="Times New Roman"/>
          <w:bCs/>
          <w:sz w:val="24"/>
          <w:szCs w:val="24"/>
        </w:rPr>
        <w:t xml:space="preserve">). </w:t>
      </w:r>
    </w:p>
    <w:p w14:paraId="11F7B57F" w14:textId="31046514" w:rsidR="00293B81" w:rsidRPr="00AA27DC" w:rsidRDefault="00AA27DC" w:rsidP="009C730A">
      <w:pPr>
        <w:spacing w:after="0" w:line="480" w:lineRule="auto"/>
        <w:ind w:firstLine="720"/>
        <w:rPr>
          <w:rFonts w:ascii="Times New Roman" w:hAnsi="Times New Roman"/>
          <w:bCs/>
          <w:sz w:val="24"/>
          <w:szCs w:val="24"/>
        </w:rPr>
      </w:pPr>
      <w:r w:rsidRPr="00AA27DC">
        <w:rPr>
          <w:rFonts w:ascii="Times New Roman" w:hAnsi="Times New Roman"/>
          <w:bCs/>
          <w:sz w:val="24"/>
          <w:szCs w:val="24"/>
        </w:rPr>
        <w:t xml:space="preserve">The interior surfaces of the three compartments in the sliding drawer case are veneered with a wood of the genus </w:t>
      </w:r>
      <w:r w:rsidRPr="00AA27DC">
        <w:rPr>
          <w:rFonts w:ascii="Times New Roman" w:hAnsi="Times New Roman"/>
          <w:bCs/>
          <w:i/>
          <w:sz w:val="24"/>
          <w:szCs w:val="24"/>
        </w:rPr>
        <w:t>Pterocarpus</w:t>
      </w:r>
      <w:r w:rsidRPr="00AA27DC">
        <w:rPr>
          <w:rFonts w:ascii="Times New Roman" w:hAnsi="Times New Roman"/>
          <w:bCs/>
          <w:sz w:val="24"/>
          <w:szCs w:val="24"/>
        </w:rPr>
        <w:t xml:space="preserve">, commonly called padauk or </w:t>
      </w:r>
      <w:r w:rsidR="00975DA9" w:rsidRPr="00AA27DC">
        <w:rPr>
          <w:rFonts w:ascii="Times New Roman" w:hAnsi="Times New Roman"/>
          <w:bCs/>
          <w:sz w:val="24"/>
          <w:szCs w:val="24"/>
        </w:rPr>
        <w:t>narra.</w:t>
      </w:r>
      <w:r w:rsidRPr="00AA27DC">
        <w:rPr>
          <w:rFonts w:ascii="Times New Roman" w:hAnsi="Times New Roman"/>
          <w:bCs/>
          <w:sz w:val="24"/>
          <w:szCs w:val="24"/>
        </w:rPr>
        <w:t xml:space="preserve"> This veneer appears to be original, though it is an unusual wood in </w:t>
      </w:r>
      <w:r w:rsidRPr="002A7671">
        <w:rPr>
          <w:rFonts w:ascii="Times New Roman" w:hAnsi="Times New Roman"/>
          <w:bCs/>
          <w:iCs/>
          <w:sz w:val="24"/>
          <w:szCs w:val="24"/>
        </w:rPr>
        <w:t>ancien r</w:t>
      </w:r>
      <w:r w:rsidR="00416ADE">
        <w:rPr>
          <w:rFonts w:ascii="Times New Roman" w:hAnsi="Times New Roman"/>
          <w:bCs/>
          <w:iCs/>
          <w:sz w:val="24"/>
          <w:szCs w:val="24"/>
        </w:rPr>
        <w:t>é</w:t>
      </w:r>
      <w:r w:rsidRPr="002A7671">
        <w:rPr>
          <w:rFonts w:ascii="Times New Roman" w:hAnsi="Times New Roman"/>
          <w:bCs/>
          <w:iCs/>
          <w:sz w:val="24"/>
          <w:szCs w:val="24"/>
        </w:rPr>
        <w:t>gime</w:t>
      </w:r>
      <w:r w:rsidRPr="004C617F">
        <w:rPr>
          <w:rFonts w:ascii="Times New Roman" w:hAnsi="Times New Roman"/>
          <w:bCs/>
          <w:iCs/>
          <w:sz w:val="24"/>
          <w:szCs w:val="24"/>
        </w:rPr>
        <w:t xml:space="preserve"> </w:t>
      </w:r>
      <w:r w:rsidRPr="00AA27DC">
        <w:rPr>
          <w:rFonts w:ascii="Times New Roman" w:hAnsi="Times New Roman"/>
          <w:bCs/>
          <w:sz w:val="24"/>
          <w:szCs w:val="24"/>
        </w:rPr>
        <w:t xml:space="preserve">French furniture. In the </w:t>
      </w:r>
      <w:r w:rsidR="004C617F">
        <w:rPr>
          <w:rFonts w:ascii="Times New Roman" w:hAnsi="Times New Roman"/>
          <w:bCs/>
          <w:sz w:val="24"/>
          <w:szCs w:val="24"/>
        </w:rPr>
        <w:t>Museum</w:t>
      </w:r>
      <w:r w:rsidRPr="00AA27DC">
        <w:rPr>
          <w:rFonts w:ascii="Times New Roman" w:hAnsi="Times New Roman"/>
          <w:bCs/>
          <w:sz w:val="24"/>
          <w:szCs w:val="24"/>
        </w:rPr>
        <w:t xml:space="preserve"> collections, the only other original use of padauk that has been found is for the secret drawers in the two coffers attributed to André-Charles Boulle, dating to the 1680s (82.DA.109). There are over thirty species of the genus </w:t>
      </w:r>
      <w:r w:rsidRPr="00AA27DC">
        <w:rPr>
          <w:rFonts w:ascii="Times New Roman" w:hAnsi="Times New Roman"/>
          <w:bCs/>
          <w:i/>
          <w:sz w:val="24"/>
          <w:szCs w:val="24"/>
        </w:rPr>
        <w:t>Pterocarpus</w:t>
      </w:r>
      <w:r w:rsidRPr="00AA27DC">
        <w:rPr>
          <w:rFonts w:ascii="Times New Roman" w:hAnsi="Times New Roman"/>
          <w:bCs/>
          <w:sz w:val="24"/>
          <w:szCs w:val="24"/>
        </w:rPr>
        <w:t xml:space="preserve"> native to Africa and Asia. While the species and geographic origin of this example have yet to be identified, the genus was identified by microscopic anatomy and confirmed by chemical analysis.</w:t>
      </w:r>
      <w:r w:rsidR="00975DA9" w:rsidRPr="00975DA9">
        <w:rPr>
          <w:rStyle w:val="FootnoteReference"/>
          <w:rFonts w:ascii="Times New Roman" w:hAnsi="Times New Roman"/>
          <w:sz w:val="24"/>
          <w:szCs w:val="24"/>
        </w:rPr>
        <w:t xml:space="preserve"> </w:t>
      </w:r>
      <w:r w:rsidR="00293B81" w:rsidRPr="00AA27DC">
        <w:rPr>
          <w:rStyle w:val="EndnoteReference"/>
          <w:rFonts w:ascii="Times New Roman" w:hAnsi="Times New Roman"/>
          <w:sz w:val="24"/>
          <w:szCs w:val="24"/>
        </w:rPr>
        <w:endnoteReference w:id="21"/>
      </w:r>
    </w:p>
    <w:p w14:paraId="66FA8AFF" w14:textId="409D2D6E" w:rsidR="00AA27DC" w:rsidRPr="00AA27DC" w:rsidRDefault="00AA27DC" w:rsidP="009C730A">
      <w:pPr>
        <w:spacing w:after="0" w:line="480" w:lineRule="auto"/>
        <w:ind w:firstLine="720"/>
        <w:rPr>
          <w:rFonts w:ascii="Times New Roman" w:hAnsi="Times New Roman"/>
          <w:bCs/>
          <w:color w:val="000000"/>
          <w:sz w:val="24"/>
          <w:szCs w:val="24"/>
        </w:rPr>
      </w:pPr>
      <w:r w:rsidRPr="00AA27DC">
        <w:rPr>
          <w:rFonts w:ascii="Times New Roman" w:hAnsi="Times New Roman"/>
          <w:bCs/>
          <w:color w:val="000000"/>
          <w:sz w:val="24"/>
          <w:szCs w:val="24"/>
        </w:rPr>
        <w:t>Based on evidence revealed by examination of the marquetry decoration, X-ray analysis</w:t>
      </w:r>
      <w:r w:rsidR="004C617F">
        <w:rPr>
          <w:rFonts w:ascii="Times New Roman" w:hAnsi="Times New Roman"/>
          <w:bCs/>
          <w:color w:val="000000"/>
          <w:sz w:val="24"/>
          <w:szCs w:val="24"/>
        </w:rPr>
        <w:t>,</w:t>
      </w:r>
      <w:r w:rsidRPr="00AA27DC">
        <w:rPr>
          <w:rFonts w:ascii="Times New Roman" w:hAnsi="Times New Roman"/>
          <w:bCs/>
          <w:color w:val="000000"/>
          <w:sz w:val="24"/>
          <w:szCs w:val="24"/>
        </w:rPr>
        <w:t xml:space="preserve"> and tool marks present on the table, it is likely that the majority of the floral marquetry on the table’s top was inlaid in the background amaranth veneer using a shoulder knife. The flowers and leaves were almost certainly produced by stack cutting, using a piercing</w:t>
      </w:r>
      <w:r w:rsidR="004C617F">
        <w:rPr>
          <w:rFonts w:ascii="Times New Roman" w:hAnsi="Times New Roman"/>
          <w:bCs/>
          <w:color w:val="000000"/>
          <w:sz w:val="24"/>
          <w:szCs w:val="24"/>
        </w:rPr>
        <w:t xml:space="preserve"> saw</w:t>
      </w:r>
      <w:r w:rsidRPr="00AA27DC">
        <w:rPr>
          <w:rFonts w:ascii="Times New Roman" w:hAnsi="Times New Roman"/>
          <w:bCs/>
          <w:color w:val="000000"/>
          <w:sz w:val="24"/>
          <w:szCs w:val="24"/>
        </w:rPr>
        <w:t xml:space="preserve">, or </w:t>
      </w:r>
      <w:r w:rsidR="004C617F">
        <w:rPr>
          <w:rFonts w:ascii="Times New Roman" w:hAnsi="Times New Roman"/>
          <w:bCs/>
          <w:color w:val="000000"/>
          <w:sz w:val="24"/>
          <w:szCs w:val="24"/>
        </w:rPr>
        <w:t>fretsaw,</w:t>
      </w:r>
      <w:r w:rsidRPr="00AA27DC">
        <w:rPr>
          <w:rFonts w:ascii="Times New Roman" w:hAnsi="Times New Roman"/>
          <w:bCs/>
          <w:color w:val="000000"/>
          <w:sz w:val="24"/>
          <w:szCs w:val="24"/>
        </w:rPr>
        <w:t xml:space="preserve"> to cut the individual pieces as well as many of the veins. Using a stack technique, two or even three nearly identical elements could be produced at once. Two of the five petaled flowers (probably jasmine) at the top left of the table’s bouquet are so similar that any differences can be attributed to a shift in the angle of the saw</w:t>
      </w:r>
      <w:r w:rsidR="006C0FCA">
        <w:rPr>
          <w:rFonts w:ascii="Times New Roman" w:hAnsi="Times New Roman"/>
          <w:bCs/>
          <w:color w:val="000000"/>
          <w:sz w:val="24"/>
          <w:szCs w:val="24"/>
        </w:rPr>
        <w:t xml:space="preserve"> while the stack was being cut</w:t>
      </w:r>
      <w:r w:rsidRPr="00AA27DC">
        <w:rPr>
          <w:rFonts w:ascii="Times New Roman" w:hAnsi="Times New Roman"/>
          <w:bCs/>
          <w:color w:val="000000"/>
          <w:sz w:val="24"/>
          <w:szCs w:val="24"/>
        </w:rPr>
        <w:t xml:space="preserve">. The saw kerf (the gap left by the </w:t>
      </w:r>
      <w:r w:rsidRPr="00AA27DC">
        <w:rPr>
          <w:rFonts w:ascii="Times New Roman" w:hAnsi="Times New Roman"/>
          <w:bCs/>
          <w:color w:val="000000"/>
          <w:sz w:val="24"/>
          <w:szCs w:val="24"/>
        </w:rPr>
        <w:lastRenderedPageBreak/>
        <w:t>width of the saw) is about 0.2</w:t>
      </w:r>
      <w:r w:rsidR="00D52C67">
        <w:rPr>
          <w:rFonts w:ascii="Times New Roman" w:hAnsi="Times New Roman"/>
          <w:bCs/>
          <w:color w:val="000000"/>
          <w:sz w:val="24"/>
          <w:szCs w:val="24"/>
        </w:rPr>
        <w:t xml:space="preserve"> </w:t>
      </w:r>
      <w:r w:rsidRPr="00AA27DC">
        <w:rPr>
          <w:rFonts w:ascii="Times New Roman" w:hAnsi="Times New Roman"/>
          <w:bCs/>
          <w:color w:val="000000"/>
          <w:sz w:val="24"/>
          <w:szCs w:val="24"/>
        </w:rPr>
        <w:t>mm on the flowers. Some of the individual elements from the flowers and leaves were sand</w:t>
      </w:r>
      <w:r w:rsidR="004C617F">
        <w:rPr>
          <w:rFonts w:ascii="Times New Roman" w:hAnsi="Times New Roman"/>
          <w:bCs/>
          <w:color w:val="000000"/>
          <w:sz w:val="24"/>
          <w:szCs w:val="24"/>
        </w:rPr>
        <w:t xml:space="preserve"> </w:t>
      </w:r>
      <w:r w:rsidRPr="00AA27DC">
        <w:rPr>
          <w:rFonts w:ascii="Times New Roman" w:hAnsi="Times New Roman"/>
          <w:bCs/>
          <w:color w:val="000000"/>
          <w:sz w:val="24"/>
          <w:szCs w:val="24"/>
        </w:rPr>
        <w:t xml:space="preserve">shaded by placing them in hot sand until the desired level of singeing was obtained. The elements forming a flower were then drawn together into the flower shape and glued to a piece of paper, largely eliminating the saw kerfs between pieces. Once assembled, precut elements could be stored and saved for later use. </w:t>
      </w:r>
    </w:p>
    <w:p w14:paraId="34B34BE1" w14:textId="0C2AA36F" w:rsidR="00AA27DC" w:rsidRPr="00AA27DC" w:rsidRDefault="00AA27DC" w:rsidP="009C730A">
      <w:pPr>
        <w:spacing w:after="0" w:line="480" w:lineRule="auto"/>
        <w:ind w:firstLine="720"/>
        <w:rPr>
          <w:rFonts w:ascii="Times New Roman" w:hAnsi="Times New Roman"/>
          <w:bCs/>
          <w:color w:val="000000"/>
          <w:sz w:val="24"/>
          <w:szCs w:val="24"/>
        </w:rPr>
      </w:pPr>
      <w:r w:rsidRPr="00AA27DC">
        <w:rPr>
          <w:rFonts w:ascii="Times New Roman" w:hAnsi="Times New Roman"/>
          <w:bCs/>
          <w:color w:val="000000"/>
          <w:sz w:val="24"/>
          <w:szCs w:val="24"/>
        </w:rPr>
        <w:t xml:space="preserve">On this table the floral elements appear to have been inlaid in the </w:t>
      </w:r>
      <w:r w:rsidR="00F26247">
        <w:rPr>
          <w:rFonts w:ascii="Times New Roman" w:hAnsi="Times New Roman"/>
          <w:bCs/>
          <w:color w:val="000000"/>
          <w:sz w:val="24"/>
          <w:szCs w:val="24"/>
        </w:rPr>
        <w:t>amaranth</w:t>
      </w:r>
      <w:r w:rsidRPr="00AA27DC">
        <w:rPr>
          <w:rFonts w:ascii="Times New Roman" w:hAnsi="Times New Roman"/>
          <w:bCs/>
          <w:color w:val="000000"/>
          <w:sz w:val="24"/>
          <w:szCs w:val="24"/>
        </w:rPr>
        <w:t xml:space="preserve"> background using a sharp knife, probably a shoulder knife, to cut away the background veneer, creating cavities to receive them. The fitting of the flowers in</w:t>
      </w:r>
      <w:r w:rsidR="004C617F">
        <w:rPr>
          <w:rFonts w:ascii="Times New Roman" w:hAnsi="Times New Roman"/>
          <w:bCs/>
          <w:color w:val="000000"/>
          <w:sz w:val="24"/>
          <w:szCs w:val="24"/>
        </w:rPr>
        <w:t>to</w:t>
      </w:r>
      <w:r w:rsidRPr="00AA27DC">
        <w:rPr>
          <w:rFonts w:ascii="Times New Roman" w:hAnsi="Times New Roman"/>
          <w:bCs/>
          <w:color w:val="000000"/>
          <w:sz w:val="24"/>
          <w:szCs w:val="24"/>
        </w:rPr>
        <w:t xml:space="preserve"> the background is very precise, with virtually no gap in most areas. Under careful inspection, there is little direct evidence of knife cutting in the form of small overcut marks or bending of the wood fibers where the knife cuts run across the grain. However, the flowers exhibit many sharp internal and external corners that show no sign of the turn of a saw bla</w:t>
      </w:r>
      <w:r w:rsidR="006C0FCA">
        <w:rPr>
          <w:rFonts w:ascii="Times New Roman" w:hAnsi="Times New Roman"/>
          <w:bCs/>
          <w:color w:val="000000"/>
          <w:sz w:val="24"/>
          <w:szCs w:val="24"/>
        </w:rPr>
        <w:t>de, even at high magnification</w:t>
      </w:r>
      <w:r w:rsidRPr="00AA27DC">
        <w:rPr>
          <w:rFonts w:ascii="Times New Roman" w:hAnsi="Times New Roman"/>
          <w:bCs/>
          <w:color w:val="000000"/>
          <w:sz w:val="24"/>
          <w:szCs w:val="24"/>
        </w:rPr>
        <w:t>. This is in contrast to the saw</w:t>
      </w:r>
      <w:r w:rsidR="004C617F">
        <w:rPr>
          <w:rFonts w:ascii="Times New Roman" w:hAnsi="Times New Roman"/>
          <w:bCs/>
          <w:color w:val="000000"/>
          <w:sz w:val="24"/>
          <w:szCs w:val="24"/>
        </w:rPr>
        <w:t>-</w:t>
      </w:r>
      <w:r w:rsidRPr="00AA27DC">
        <w:rPr>
          <w:rFonts w:ascii="Times New Roman" w:hAnsi="Times New Roman"/>
          <w:bCs/>
          <w:color w:val="000000"/>
          <w:sz w:val="24"/>
          <w:szCs w:val="24"/>
        </w:rPr>
        <w:t xml:space="preserve">cut inlaying of the other </w:t>
      </w:r>
      <w:r w:rsidR="004C617F">
        <w:rPr>
          <w:rFonts w:ascii="Times New Roman" w:hAnsi="Times New Roman"/>
          <w:bCs/>
          <w:color w:val="000000"/>
          <w:sz w:val="24"/>
          <w:szCs w:val="24"/>
        </w:rPr>
        <w:t>Museum</w:t>
      </w:r>
      <w:r w:rsidRPr="00AA27DC">
        <w:rPr>
          <w:rFonts w:ascii="Times New Roman" w:hAnsi="Times New Roman"/>
          <w:bCs/>
          <w:color w:val="000000"/>
          <w:sz w:val="24"/>
          <w:szCs w:val="24"/>
        </w:rPr>
        <w:t xml:space="preserve"> </w:t>
      </w:r>
      <w:r w:rsidRPr="00AA27DC">
        <w:rPr>
          <w:rFonts w:ascii="Times New Roman" w:hAnsi="Times New Roman"/>
          <w:bCs/>
          <w:i/>
          <w:color w:val="000000"/>
          <w:sz w:val="24"/>
          <w:szCs w:val="24"/>
        </w:rPr>
        <w:t>table à coulisse</w:t>
      </w:r>
      <w:r w:rsidRPr="00AA27DC">
        <w:rPr>
          <w:rFonts w:ascii="Times New Roman" w:hAnsi="Times New Roman"/>
          <w:bCs/>
          <w:color w:val="000000"/>
          <w:sz w:val="24"/>
          <w:szCs w:val="24"/>
        </w:rPr>
        <w:t xml:space="preserve"> by Oeben (</w:t>
      </w:r>
      <w:r w:rsidR="00E400C4">
        <w:rPr>
          <w:rFonts w:ascii="Times New Roman" w:hAnsi="Times New Roman"/>
          <w:bCs/>
          <w:color w:val="000000"/>
          <w:sz w:val="24"/>
          <w:szCs w:val="24"/>
        </w:rPr>
        <w:t xml:space="preserve">17.DA.103, </w:t>
      </w:r>
      <w:hyperlink r:id="rId22" w:history="1">
        <w:r w:rsidR="00E400C4" w:rsidRPr="004C617F">
          <w:rPr>
            <w:rStyle w:val="Hyperlink"/>
            <w:rFonts w:ascii="Times New Roman" w:hAnsi="Times New Roman"/>
            <w:bCs/>
            <w:sz w:val="24"/>
            <w:szCs w:val="24"/>
          </w:rPr>
          <w:t>c</w:t>
        </w:r>
        <w:r w:rsidRPr="004C617F">
          <w:rPr>
            <w:rStyle w:val="Hyperlink"/>
            <w:rFonts w:ascii="Times New Roman" w:hAnsi="Times New Roman"/>
            <w:bCs/>
            <w:sz w:val="24"/>
            <w:szCs w:val="24"/>
          </w:rPr>
          <w:t>at.</w:t>
        </w:r>
        <w:r w:rsidR="004C617F" w:rsidRPr="004C617F">
          <w:rPr>
            <w:rStyle w:val="Hyperlink"/>
            <w:rFonts w:ascii="Times New Roman" w:hAnsi="Times New Roman"/>
            <w:bCs/>
            <w:sz w:val="24"/>
            <w:szCs w:val="24"/>
          </w:rPr>
          <w:t xml:space="preserve"> no.</w:t>
        </w:r>
        <w:r w:rsidRPr="004C617F">
          <w:rPr>
            <w:rStyle w:val="Hyperlink"/>
            <w:rFonts w:ascii="Times New Roman" w:hAnsi="Times New Roman"/>
            <w:bCs/>
            <w:sz w:val="24"/>
            <w:szCs w:val="24"/>
          </w:rPr>
          <w:t xml:space="preserve"> 19</w:t>
        </w:r>
      </w:hyperlink>
      <w:r w:rsidRPr="00AA27DC">
        <w:rPr>
          <w:rFonts w:ascii="Times New Roman" w:hAnsi="Times New Roman"/>
          <w:bCs/>
          <w:color w:val="000000"/>
          <w:sz w:val="24"/>
          <w:szCs w:val="24"/>
        </w:rPr>
        <w:t>)</w:t>
      </w:r>
      <w:r w:rsidR="004C617F">
        <w:rPr>
          <w:rFonts w:ascii="Times New Roman" w:hAnsi="Times New Roman"/>
          <w:bCs/>
          <w:color w:val="000000"/>
          <w:sz w:val="24"/>
          <w:szCs w:val="24"/>
        </w:rPr>
        <w:t>,</w:t>
      </w:r>
      <w:r w:rsidRPr="00AA27DC">
        <w:rPr>
          <w:rFonts w:ascii="Times New Roman" w:hAnsi="Times New Roman"/>
          <w:bCs/>
          <w:color w:val="000000"/>
          <w:sz w:val="24"/>
          <w:szCs w:val="24"/>
        </w:rPr>
        <w:t xml:space="preserve"> where the fitting is not as precise and the turns of the saw blade are often evident on the perimeter of the flowers.</w:t>
      </w:r>
    </w:p>
    <w:p w14:paraId="5D72B826" w14:textId="63D38A23" w:rsidR="00AA27DC" w:rsidRPr="00AA27DC" w:rsidRDefault="00AA27DC" w:rsidP="009C730A">
      <w:pPr>
        <w:spacing w:after="0" w:line="480" w:lineRule="auto"/>
        <w:ind w:firstLine="720"/>
        <w:rPr>
          <w:rFonts w:ascii="Times New Roman" w:hAnsi="Times New Roman"/>
          <w:bCs/>
          <w:color w:val="000000"/>
          <w:sz w:val="24"/>
          <w:szCs w:val="24"/>
        </w:rPr>
      </w:pPr>
      <w:r w:rsidRPr="00AA27DC">
        <w:rPr>
          <w:rFonts w:ascii="Times New Roman" w:hAnsi="Times New Roman"/>
          <w:bCs/>
          <w:color w:val="000000"/>
          <w:sz w:val="24"/>
          <w:szCs w:val="24"/>
        </w:rPr>
        <w:t>Although it is not possible to reconstruct the exact order in which the floral marquetry elements were inlaid, X-radiographs do show that in some areas, the stems of the flowers were inlaid first, and flowers inlaid over them. In these areas, the knife marks in the oak substrate associated with the inlaying of the stems continue underneath the flowers (</w:t>
      </w:r>
      <w:hyperlink w:anchor="fig-18-14" w:history="1">
        <w:r w:rsidR="00D52C67" w:rsidRPr="004C617F">
          <w:rPr>
            <w:rStyle w:val="Hyperlink"/>
            <w:rFonts w:ascii="Times New Roman" w:hAnsi="Times New Roman"/>
            <w:bCs/>
            <w:sz w:val="24"/>
            <w:szCs w:val="24"/>
          </w:rPr>
          <w:t>f</w:t>
        </w:r>
        <w:r w:rsidR="006C0FCA" w:rsidRPr="004C617F">
          <w:rPr>
            <w:rStyle w:val="Hyperlink"/>
            <w:rFonts w:ascii="Times New Roman" w:hAnsi="Times New Roman"/>
            <w:bCs/>
            <w:sz w:val="24"/>
            <w:szCs w:val="24"/>
          </w:rPr>
          <w:t>ig. 18-14</w:t>
        </w:r>
      </w:hyperlink>
      <w:r w:rsidRPr="00AA27DC">
        <w:rPr>
          <w:rFonts w:ascii="Times New Roman" w:hAnsi="Times New Roman"/>
          <w:bCs/>
          <w:color w:val="000000"/>
          <w:sz w:val="24"/>
          <w:szCs w:val="24"/>
        </w:rPr>
        <w:t xml:space="preserve">). This is further evidence that the flowers were not inlaid in the background veneer with a saw prior to gluing the marquetry down. Again, this is in contrast to the saw-inlaid marquetry of the other </w:t>
      </w:r>
      <w:r w:rsidR="004C617F">
        <w:rPr>
          <w:rFonts w:ascii="Times New Roman" w:hAnsi="Times New Roman"/>
          <w:bCs/>
          <w:color w:val="000000"/>
          <w:sz w:val="24"/>
          <w:szCs w:val="24"/>
        </w:rPr>
        <w:t>Museum</w:t>
      </w:r>
      <w:r w:rsidRPr="00AA27DC">
        <w:rPr>
          <w:rFonts w:ascii="Times New Roman" w:hAnsi="Times New Roman"/>
          <w:bCs/>
          <w:color w:val="000000"/>
          <w:sz w:val="24"/>
          <w:szCs w:val="24"/>
        </w:rPr>
        <w:t xml:space="preserve"> table, where the </w:t>
      </w:r>
      <w:r w:rsidR="004C617F">
        <w:rPr>
          <w:rFonts w:ascii="Times New Roman" w:hAnsi="Times New Roman"/>
          <w:bCs/>
          <w:color w:val="000000"/>
          <w:sz w:val="24"/>
          <w:szCs w:val="24"/>
        </w:rPr>
        <w:t>X</w:t>
      </w:r>
      <w:r w:rsidRPr="00AA27DC">
        <w:rPr>
          <w:rFonts w:ascii="Times New Roman" w:hAnsi="Times New Roman"/>
          <w:bCs/>
          <w:color w:val="000000"/>
          <w:sz w:val="24"/>
          <w:szCs w:val="24"/>
        </w:rPr>
        <w:t>-radiographs show no instances of stem inlaying below flowers.</w:t>
      </w:r>
    </w:p>
    <w:p w14:paraId="150F799A" w14:textId="220B9A3E" w:rsidR="00AA27DC" w:rsidRPr="00AA27DC" w:rsidRDefault="00AA27DC" w:rsidP="009C730A">
      <w:pPr>
        <w:spacing w:after="0" w:line="480" w:lineRule="auto"/>
        <w:ind w:firstLine="720"/>
        <w:rPr>
          <w:rFonts w:ascii="Times New Roman" w:hAnsi="Times New Roman"/>
          <w:bCs/>
          <w:color w:val="000000"/>
          <w:sz w:val="24"/>
          <w:szCs w:val="24"/>
        </w:rPr>
      </w:pPr>
      <w:r w:rsidRPr="00AA27DC">
        <w:rPr>
          <w:rFonts w:ascii="Times New Roman" w:hAnsi="Times New Roman"/>
          <w:bCs/>
          <w:color w:val="000000"/>
          <w:sz w:val="24"/>
          <w:szCs w:val="24"/>
        </w:rPr>
        <w:lastRenderedPageBreak/>
        <w:t>Most of the veining in the flowers and leaves of the marquetry was made using the marqueter’s saw. In addition, however, some additional veining (as well as shading on the ribbon and corner shell elements) has been added using an engraving tool, and these veins have been filled with either red or black mastic. The two types of veining are clearly distinguishable under magnification as the engraved lines end in sharp points while saw cut lines have a blunt, square end (</w:t>
      </w:r>
      <w:hyperlink w:anchor="fig-18-15" w:history="1">
        <w:r w:rsidR="00D52C67" w:rsidRPr="004C617F">
          <w:rPr>
            <w:rStyle w:val="Hyperlink"/>
            <w:rFonts w:ascii="Times New Roman" w:hAnsi="Times New Roman"/>
            <w:bCs/>
            <w:sz w:val="24"/>
            <w:szCs w:val="24"/>
          </w:rPr>
          <w:t>f</w:t>
        </w:r>
        <w:r w:rsidR="006C0FCA" w:rsidRPr="004C617F">
          <w:rPr>
            <w:rStyle w:val="Hyperlink"/>
            <w:rFonts w:ascii="Times New Roman" w:hAnsi="Times New Roman"/>
            <w:bCs/>
            <w:sz w:val="24"/>
            <w:szCs w:val="24"/>
          </w:rPr>
          <w:t>ig</w:t>
        </w:r>
        <w:r w:rsidR="00D52C67" w:rsidRPr="004C617F">
          <w:rPr>
            <w:rStyle w:val="Hyperlink"/>
            <w:rFonts w:ascii="Times New Roman" w:hAnsi="Times New Roman"/>
            <w:bCs/>
            <w:sz w:val="24"/>
            <w:szCs w:val="24"/>
          </w:rPr>
          <w:t>.</w:t>
        </w:r>
        <w:r w:rsidR="006C0FCA" w:rsidRPr="004C617F">
          <w:rPr>
            <w:rStyle w:val="Hyperlink"/>
            <w:rFonts w:ascii="Times New Roman" w:hAnsi="Times New Roman"/>
            <w:bCs/>
            <w:sz w:val="24"/>
            <w:szCs w:val="24"/>
          </w:rPr>
          <w:t xml:space="preserve"> 18-15</w:t>
        </w:r>
      </w:hyperlink>
      <w:r w:rsidRPr="00AA27DC">
        <w:rPr>
          <w:rFonts w:ascii="Times New Roman" w:hAnsi="Times New Roman"/>
          <w:bCs/>
          <w:color w:val="000000"/>
          <w:sz w:val="24"/>
          <w:szCs w:val="24"/>
        </w:rPr>
        <w:t>)</w:t>
      </w:r>
      <w:r w:rsidR="00D52C67">
        <w:rPr>
          <w:rFonts w:ascii="Times New Roman" w:hAnsi="Times New Roman"/>
          <w:bCs/>
          <w:color w:val="000000"/>
          <w:sz w:val="24"/>
          <w:szCs w:val="24"/>
        </w:rPr>
        <w:t>.</w:t>
      </w:r>
      <w:r w:rsidRPr="00AA27DC">
        <w:rPr>
          <w:rFonts w:ascii="Times New Roman" w:hAnsi="Times New Roman"/>
          <w:bCs/>
          <w:color w:val="000000"/>
          <w:sz w:val="24"/>
          <w:szCs w:val="24"/>
        </w:rPr>
        <w:t xml:space="preserve"> Analysis by XRF suggests that the red filler (used in the central tulip) is made with vermilion pigment (mercury sulfide) </w:t>
      </w:r>
      <w:r w:rsidR="004C617F">
        <w:rPr>
          <w:rFonts w:ascii="Times New Roman" w:hAnsi="Times New Roman"/>
          <w:bCs/>
          <w:color w:val="000000"/>
          <w:sz w:val="24"/>
          <w:szCs w:val="24"/>
        </w:rPr>
        <w:t>and</w:t>
      </w:r>
      <w:r w:rsidRPr="00AA27DC">
        <w:rPr>
          <w:rFonts w:ascii="Times New Roman" w:hAnsi="Times New Roman"/>
          <w:bCs/>
          <w:color w:val="000000"/>
          <w:sz w:val="24"/>
          <w:szCs w:val="24"/>
        </w:rPr>
        <w:t xml:space="preserve"> </w:t>
      </w:r>
      <w:r w:rsidR="002A7671">
        <w:rPr>
          <w:rFonts w:ascii="Times New Roman" w:hAnsi="Times New Roman"/>
          <w:bCs/>
          <w:color w:val="000000"/>
          <w:sz w:val="24"/>
          <w:szCs w:val="24"/>
        </w:rPr>
        <w:t xml:space="preserve">that </w:t>
      </w:r>
      <w:r w:rsidRPr="00AA27DC">
        <w:rPr>
          <w:rFonts w:ascii="Times New Roman" w:hAnsi="Times New Roman"/>
          <w:bCs/>
          <w:color w:val="000000"/>
          <w:sz w:val="24"/>
          <w:szCs w:val="24"/>
        </w:rPr>
        <w:t>the black filler is made with a carbon-based pigment.</w:t>
      </w:r>
    </w:p>
    <w:p w14:paraId="0DB8BCB9" w14:textId="3F7ADC33"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bCs/>
          <w:color w:val="000000"/>
          <w:sz w:val="24"/>
          <w:szCs w:val="24"/>
        </w:rPr>
        <w:t>M</w:t>
      </w:r>
      <w:r w:rsidRPr="00AA27DC">
        <w:rPr>
          <w:rFonts w:ascii="Times New Roman" w:hAnsi="Times New Roman"/>
          <w:color w:val="000000"/>
          <w:sz w:val="24"/>
          <w:szCs w:val="24"/>
        </w:rPr>
        <w:t>icroscopic wood identification of the majority of the woods comprising the marquetry on the table</w:t>
      </w:r>
      <w:r w:rsidR="004C617F">
        <w:rPr>
          <w:rFonts w:ascii="Times New Roman" w:hAnsi="Times New Roman"/>
          <w:color w:val="000000"/>
          <w:sz w:val="24"/>
          <w:szCs w:val="24"/>
        </w:rPr>
        <w:t>’</w:t>
      </w:r>
      <w:r w:rsidRPr="00AA27DC">
        <w:rPr>
          <w:rFonts w:ascii="Times New Roman" w:hAnsi="Times New Roman"/>
          <w:color w:val="000000"/>
          <w:sz w:val="24"/>
          <w:szCs w:val="24"/>
        </w:rPr>
        <w:t xml:space="preserve">s top was not considered possible because the necessary sampling posed an excessive risk of damage to the marquetry; however, close examination under magnification indicates the presence of a great variety of woods. The bouquet of flowers, inlaid in an amaranth background, is estimated to be composed </w:t>
      </w:r>
      <w:r w:rsidRPr="00AA27DC">
        <w:rPr>
          <w:rFonts w:ascii="Times New Roman" w:hAnsi="Times New Roman"/>
          <w:sz w:val="24"/>
          <w:szCs w:val="24"/>
        </w:rPr>
        <w:t>of holly, sycamore, barberry, boxwood</w:t>
      </w:r>
      <w:r w:rsidR="004C617F">
        <w:rPr>
          <w:rFonts w:ascii="Times New Roman" w:hAnsi="Times New Roman"/>
          <w:sz w:val="24"/>
          <w:szCs w:val="24"/>
        </w:rPr>
        <w:t>,</w:t>
      </w:r>
      <w:r w:rsidRPr="00AA27DC">
        <w:rPr>
          <w:rFonts w:ascii="Times New Roman" w:hAnsi="Times New Roman"/>
          <w:sz w:val="24"/>
          <w:szCs w:val="24"/>
        </w:rPr>
        <w:t xml:space="preserve"> and, in small parts, a softwood similar to cedar. Many of the flowers executed in light-colored woods were originally dyed in bright colors</w:t>
      </w:r>
      <w:r w:rsidR="004C617F">
        <w:rPr>
          <w:rFonts w:ascii="Times New Roman" w:hAnsi="Times New Roman"/>
          <w:sz w:val="24"/>
          <w:szCs w:val="24"/>
        </w:rPr>
        <w:t>,</w:t>
      </w:r>
      <w:r w:rsidRPr="00AA27DC">
        <w:rPr>
          <w:rFonts w:ascii="Times New Roman" w:hAnsi="Times New Roman"/>
          <w:sz w:val="24"/>
          <w:szCs w:val="24"/>
        </w:rPr>
        <w:t xml:space="preserve"> which have now faded almost completely. </w:t>
      </w:r>
    </w:p>
    <w:p w14:paraId="032CCC65" w14:textId="611565AE" w:rsidR="00293B81"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One small fragment of veneer, about 4</w:t>
      </w:r>
      <w:r w:rsidR="004C617F">
        <w:rPr>
          <w:rFonts w:ascii="Times New Roman" w:hAnsi="Times New Roman"/>
          <w:sz w:val="24"/>
          <w:szCs w:val="24"/>
        </w:rPr>
        <w:t xml:space="preserve"> </w:t>
      </w:r>
      <w:r w:rsidRPr="00AA27DC">
        <w:rPr>
          <w:rFonts w:ascii="Times New Roman" w:hAnsi="Times New Roman"/>
          <w:sz w:val="24"/>
          <w:szCs w:val="24"/>
        </w:rPr>
        <w:t>mm across, was able to be lifted from the top for microscopic identification. This came from a previously damaged area of the dark leaves a</w:t>
      </w:r>
      <w:r w:rsidR="006C0FCA">
        <w:rPr>
          <w:rFonts w:ascii="Times New Roman" w:hAnsi="Times New Roman"/>
          <w:sz w:val="24"/>
          <w:szCs w:val="24"/>
        </w:rPr>
        <w:t>nd stems of the flower bouquet</w:t>
      </w:r>
      <w:r w:rsidRPr="00AA27DC">
        <w:rPr>
          <w:rFonts w:ascii="Times New Roman" w:hAnsi="Times New Roman"/>
          <w:sz w:val="24"/>
          <w:szCs w:val="24"/>
        </w:rPr>
        <w:t>. The use of dark, nearly black wood for leaves and stems has long been considered a distinctive and identifying characteristic of Oeben’s work. In catalog</w:t>
      </w:r>
      <w:r w:rsidR="004C617F">
        <w:rPr>
          <w:rFonts w:ascii="Times New Roman" w:hAnsi="Times New Roman"/>
          <w:sz w:val="24"/>
          <w:szCs w:val="24"/>
        </w:rPr>
        <w:t>ue</w:t>
      </w:r>
      <w:r w:rsidRPr="00AA27DC">
        <w:rPr>
          <w:rFonts w:ascii="Times New Roman" w:hAnsi="Times New Roman"/>
          <w:sz w:val="24"/>
          <w:szCs w:val="24"/>
        </w:rPr>
        <w:t>s and scholarly publications about Oeben (or the early work of his successor</w:t>
      </w:r>
      <w:r w:rsidR="004C617F">
        <w:rPr>
          <w:rFonts w:ascii="Times New Roman" w:hAnsi="Times New Roman"/>
          <w:sz w:val="24"/>
          <w:szCs w:val="24"/>
        </w:rPr>
        <w:t>,</w:t>
      </w:r>
      <w:r w:rsidRPr="00AA27DC">
        <w:rPr>
          <w:rFonts w:ascii="Times New Roman" w:hAnsi="Times New Roman"/>
          <w:sz w:val="24"/>
          <w:szCs w:val="24"/>
        </w:rPr>
        <w:t xml:space="preserve"> Jean-Henri Riesener), this dark wood has variously been described as </w:t>
      </w:r>
      <w:r w:rsidR="004C617F">
        <w:rPr>
          <w:rFonts w:ascii="Times New Roman" w:hAnsi="Times New Roman"/>
          <w:sz w:val="24"/>
          <w:szCs w:val="24"/>
        </w:rPr>
        <w:t>“</w:t>
      </w:r>
      <w:r w:rsidRPr="00AA27DC">
        <w:rPr>
          <w:rFonts w:ascii="Times New Roman" w:hAnsi="Times New Roman"/>
          <w:sz w:val="24"/>
          <w:szCs w:val="24"/>
        </w:rPr>
        <w:t>ebony</w:t>
      </w:r>
      <w:r w:rsidR="004C617F">
        <w:rPr>
          <w:rFonts w:ascii="Times New Roman" w:hAnsi="Times New Roman"/>
          <w:sz w:val="24"/>
          <w:szCs w:val="24"/>
        </w:rPr>
        <w:t>,”</w:t>
      </w:r>
      <w:r w:rsidRPr="00AA27DC">
        <w:rPr>
          <w:rFonts w:ascii="Times New Roman" w:hAnsi="Times New Roman"/>
          <w:sz w:val="24"/>
          <w:szCs w:val="24"/>
        </w:rPr>
        <w:t xml:space="preserve"> </w:t>
      </w:r>
      <w:r w:rsidR="004C617F">
        <w:rPr>
          <w:rFonts w:ascii="Times New Roman" w:hAnsi="Times New Roman"/>
          <w:sz w:val="24"/>
          <w:szCs w:val="24"/>
        </w:rPr>
        <w:t>“</w:t>
      </w:r>
      <w:r w:rsidRPr="00AA27DC">
        <w:rPr>
          <w:rFonts w:ascii="Times New Roman" w:hAnsi="Times New Roman"/>
          <w:sz w:val="24"/>
          <w:szCs w:val="24"/>
        </w:rPr>
        <w:t>dark stained wood</w:t>
      </w:r>
      <w:r w:rsidR="004C617F">
        <w:rPr>
          <w:rFonts w:ascii="Times New Roman" w:hAnsi="Times New Roman"/>
          <w:sz w:val="24"/>
          <w:szCs w:val="24"/>
        </w:rPr>
        <w:t>,”</w:t>
      </w:r>
      <w:r w:rsidRPr="00AA27DC">
        <w:rPr>
          <w:rFonts w:ascii="Times New Roman" w:hAnsi="Times New Roman"/>
          <w:sz w:val="24"/>
          <w:szCs w:val="24"/>
        </w:rPr>
        <w:t xml:space="preserve"> or </w:t>
      </w:r>
      <w:r w:rsidR="004C617F">
        <w:rPr>
          <w:rFonts w:ascii="Times New Roman" w:hAnsi="Times New Roman"/>
          <w:sz w:val="24"/>
          <w:szCs w:val="24"/>
        </w:rPr>
        <w:t>“</w:t>
      </w:r>
      <w:r w:rsidRPr="00AA27DC">
        <w:rPr>
          <w:rFonts w:ascii="Times New Roman" w:hAnsi="Times New Roman"/>
          <w:sz w:val="24"/>
          <w:szCs w:val="24"/>
        </w:rPr>
        <w:t>black wood</w:t>
      </w:r>
      <w:r w:rsidR="00E400C4">
        <w:rPr>
          <w:rFonts w:ascii="Times New Roman" w:hAnsi="Times New Roman"/>
          <w:sz w:val="24"/>
          <w:szCs w:val="24"/>
        </w:rPr>
        <w:t>.</w:t>
      </w:r>
      <w:r w:rsidR="004C617F">
        <w:rPr>
          <w:rFonts w:ascii="Times New Roman" w:hAnsi="Times New Roman"/>
          <w:sz w:val="24"/>
          <w:szCs w:val="24"/>
        </w:rPr>
        <w:t>”</w:t>
      </w:r>
      <w:r w:rsidR="00293B81" w:rsidRPr="00AA27DC">
        <w:rPr>
          <w:rStyle w:val="EndnoteReference"/>
          <w:rFonts w:ascii="Times New Roman" w:hAnsi="Times New Roman"/>
          <w:sz w:val="24"/>
          <w:szCs w:val="24"/>
        </w:rPr>
        <w:endnoteReference w:id="22"/>
      </w:r>
    </w:p>
    <w:p w14:paraId="68A9E13B" w14:textId="0CEABE0C"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lastRenderedPageBreak/>
        <w:t>The fragment of dark wood removed from the top was sampled and analyzed on its verso, without damaging the upper surface and overlying varnish layers. After analysis, the fragment was returned to its original location. Based on optical and scanning electron microscopy of anatomical features, the wood was reidentified as holly, naturally the whitest of woods. Further analysis demonstrated that the dark, almost</w:t>
      </w:r>
      <w:r w:rsidR="004C617F">
        <w:rPr>
          <w:rFonts w:ascii="Times New Roman" w:hAnsi="Times New Roman"/>
          <w:sz w:val="24"/>
          <w:szCs w:val="24"/>
        </w:rPr>
        <w:t xml:space="preserve"> </w:t>
      </w:r>
      <w:r w:rsidRPr="00AA27DC">
        <w:rPr>
          <w:rFonts w:ascii="Times New Roman" w:hAnsi="Times New Roman"/>
          <w:sz w:val="24"/>
          <w:szCs w:val="24"/>
        </w:rPr>
        <w:t>black</w:t>
      </w:r>
      <w:r w:rsidR="004C617F">
        <w:rPr>
          <w:rFonts w:ascii="Times New Roman" w:hAnsi="Times New Roman"/>
          <w:sz w:val="24"/>
          <w:szCs w:val="24"/>
        </w:rPr>
        <w:t>-</w:t>
      </w:r>
      <w:r w:rsidRPr="00AA27DC">
        <w:rPr>
          <w:rFonts w:ascii="Times New Roman" w:hAnsi="Times New Roman"/>
          <w:sz w:val="24"/>
          <w:szCs w:val="24"/>
        </w:rPr>
        <w:t>colored holly was originally stained a shade of olive green using an unstable dye recipe, which ha</w:t>
      </w:r>
      <w:r w:rsidR="00E400C4">
        <w:rPr>
          <w:rFonts w:ascii="Times New Roman" w:hAnsi="Times New Roman"/>
          <w:sz w:val="24"/>
          <w:szCs w:val="24"/>
        </w:rPr>
        <w:t xml:space="preserve">s now deteriorated and darkened </w:t>
      </w:r>
      <w:r w:rsidRPr="00AA27DC">
        <w:rPr>
          <w:rFonts w:ascii="Times New Roman" w:hAnsi="Times New Roman"/>
          <w:sz w:val="24"/>
          <w:szCs w:val="24"/>
        </w:rPr>
        <w:t>dramatically</w:t>
      </w:r>
      <w:r w:rsidR="00293B81" w:rsidRPr="00AA27DC">
        <w:rPr>
          <w:rFonts w:ascii="Times New Roman" w:hAnsi="Times New Roman"/>
          <w:sz w:val="24"/>
          <w:szCs w:val="24"/>
        </w:rPr>
        <w:t>.</w:t>
      </w:r>
      <w:r w:rsidR="00E400C4" w:rsidRPr="00AA27DC">
        <w:rPr>
          <w:rStyle w:val="EndnoteReference"/>
          <w:rFonts w:ascii="Times New Roman" w:hAnsi="Times New Roman"/>
          <w:sz w:val="24"/>
          <w:szCs w:val="24"/>
        </w:rPr>
        <w:endnoteReference w:id="23"/>
      </w:r>
    </w:p>
    <w:p w14:paraId="58328A86" w14:textId="68B5BEF8"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Initially, analysis by </w:t>
      </w:r>
      <w:r w:rsidRPr="00AA27DC">
        <w:rPr>
          <w:rFonts w:ascii="Times New Roman" w:eastAsia="Calibri" w:hAnsi="Times New Roman"/>
          <w:sz w:val="24"/>
          <w:szCs w:val="24"/>
        </w:rPr>
        <w:t>X</w:t>
      </w:r>
      <w:r w:rsidRPr="00AA27DC">
        <w:rPr>
          <w:rFonts w:ascii="Times New Roman" w:hAnsi="Times New Roman"/>
          <w:sz w:val="24"/>
          <w:szCs w:val="24"/>
        </w:rPr>
        <w:t>-</w:t>
      </w:r>
      <w:r w:rsidRPr="00AA27DC">
        <w:rPr>
          <w:rFonts w:ascii="Times New Roman" w:eastAsia="Calibri" w:hAnsi="Times New Roman"/>
          <w:sz w:val="24"/>
          <w:szCs w:val="24"/>
        </w:rPr>
        <w:t>ray</w:t>
      </w:r>
      <w:r w:rsidRPr="00AA27DC">
        <w:rPr>
          <w:rFonts w:ascii="Times New Roman" w:hAnsi="Times New Roman"/>
          <w:sz w:val="24"/>
          <w:szCs w:val="24"/>
        </w:rPr>
        <w:t xml:space="preserve"> </w:t>
      </w:r>
      <w:r w:rsidRPr="00AA27DC">
        <w:rPr>
          <w:rFonts w:ascii="Times New Roman" w:eastAsia="Calibri" w:hAnsi="Times New Roman"/>
          <w:sz w:val="24"/>
          <w:szCs w:val="24"/>
        </w:rPr>
        <w:t>fluorescence</w:t>
      </w:r>
      <w:r w:rsidRPr="00AA27DC">
        <w:rPr>
          <w:rFonts w:ascii="Times New Roman" w:hAnsi="Times New Roman"/>
          <w:sz w:val="24"/>
          <w:szCs w:val="24"/>
        </w:rPr>
        <w:t xml:space="preserve"> </w:t>
      </w:r>
      <w:r w:rsidRPr="00AA27DC">
        <w:rPr>
          <w:rFonts w:ascii="Times New Roman" w:eastAsia="Calibri" w:hAnsi="Times New Roman"/>
          <w:sz w:val="24"/>
          <w:szCs w:val="24"/>
        </w:rPr>
        <w:t>spectroscopy</w:t>
      </w:r>
      <w:r w:rsidRPr="00AA27DC">
        <w:rPr>
          <w:rFonts w:ascii="Times New Roman" w:hAnsi="Times New Roman"/>
          <w:sz w:val="24"/>
          <w:szCs w:val="24"/>
        </w:rPr>
        <w:t xml:space="preserve"> (</w:t>
      </w:r>
      <w:r w:rsidRPr="00AA27DC">
        <w:rPr>
          <w:rFonts w:ascii="Times New Roman" w:eastAsia="Calibri" w:hAnsi="Times New Roman"/>
          <w:sz w:val="24"/>
          <w:szCs w:val="24"/>
        </w:rPr>
        <w:t>XRF</w:t>
      </w:r>
      <w:r w:rsidRPr="00AA27DC">
        <w:rPr>
          <w:rFonts w:ascii="Times New Roman" w:hAnsi="Times New Roman"/>
          <w:sz w:val="24"/>
          <w:szCs w:val="24"/>
        </w:rPr>
        <w:t xml:space="preserve">) </w:t>
      </w:r>
      <w:r w:rsidRPr="00AA27DC">
        <w:rPr>
          <w:rFonts w:ascii="Times New Roman" w:eastAsia="Calibri" w:hAnsi="Times New Roman"/>
          <w:sz w:val="24"/>
          <w:szCs w:val="24"/>
        </w:rPr>
        <w:t>showed</w:t>
      </w:r>
      <w:r w:rsidRPr="00AA27DC">
        <w:rPr>
          <w:rFonts w:ascii="Times New Roman" w:hAnsi="Times New Roman"/>
          <w:sz w:val="24"/>
          <w:szCs w:val="24"/>
        </w:rPr>
        <w:t xml:space="preserve"> </w:t>
      </w:r>
      <w:r w:rsidRPr="00AA27DC">
        <w:rPr>
          <w:rFonts w:ascii="Times New Roman" w:eastAsia="Calibri" w:hAnsi="Times New Roman"/>
          <w:sz w:val="24"/>
          <w:szCs w:val="24"/>
        </w:rPr>
        <w:t>that the</w:t>
      </w:r>
      <w:r w:rsidRPr="00AA27DC">
        <w:rPr>
          <w:rFonts w:ascii="Times New Roman" w:hAnsi="Times New Roman"/>
          <w:sz w:val="24"/>
          <w:szCs w:val="24"/>
        </w:rPr>
        <w:t xml:space="preserve"> </w:t>
      </w:r>
      <w:r w:rsidRPr="00AA27DC">
        <w:rPr>
          <w:rFonts w:ascii="Times New Roman" w:eastAsia="Calibri" w:hAnsi="Times New Roman"/>
          <w:sz w:val="24"/>
          <w:szCs w:val="24"/>
        </w:rPr>
        <w:t>dark</w:t>
      </w:r>
      <w:r w:rsidRPr="00AA27DC">
        <w:rPr>
          <w:rFonts w:ascii="Times New Roman" w:hAnsi="Times New Roman"/>
          <w:sz w:val="24"/>
          <w:szCs w:val="24"/>
        </w:rPr>
        <w:t xml:space="preserve"> </w:t>
      </w:r>
      <w:r w:rsidRPr="00AA27DC">
        <w:rPr>
          <w:rFonts w:ascii="Times New Roman" w:eastAsia="Calibri" w:hAnsi="Times New Roman"/>
          <w:sz w:val="24"/>
          <w:szCs w:val="24"/>
        </w:rPr>
        <w:t>wood</w:t>
      </w:r>
      <w:r w:rsidRPr="00AA27DC">
        <w:rPr>
          <w:rFonts w:ascii="Times New Roman" w:hAnsi="Times New Roman"/>
          <w:sz w:val="24"/>
          <w:szCs w:val="24"/>
        </w:rPr>
        <w:t xml:space="preserve"> in the marquetry composition uniformly </w:t>
      </w:r>
      <w:r w:rsidRPr="00AA27DC">
        <w:rPr>
          <w:rFonts w:ascii="Times New Roman" w:eastAsia="Calibri" w:hAnsi="Times New Roman"/>
          <w:sz w:val="24"/>
          <w:szCs w:val="24"/>
        </w:rPr>
        <w:t>contains</w:t>
      </w:r>
      <w:r w:rsidRPr="00AA27DC">
        <w:rPr>
          <w:rFonts w:ascii="Times New Roman" w:hAnsi="Times New Roman"/>
          <w:sz w:val="24"/>
          <w:szCs w:val="24"/>
        </w:rPr>
        <w:t xml:space="preserve"> </w:t>
      </w:r>
      <w:r w:rsidRPr="00AA27DC">
        <w:rPr>
          <w:rFonts w:ascii="Times New Roman" w:eastAsia="Calibri" w:hAnsi="Times New Roman"/>
          <w:sz w:val="24"/>
          <w:szCs w:val="24"/>
        </w:rPr>
        <w:t>extremely</w:t>
      </w:r>
      <w:r w:rsidRPr="00AA27DC">
        <w:rPr>
          <w:rFonts w:ascii="Times New Roman" w:hAnsi="Times New Roman"/>
          <w:sz w:val="24"/>
          <w:szCs w:val="24"/>
        </w:rPr>
        <w:t xml:space="preserve"> </w:t>
      </w:r>
      <w:r w:rsidRPr="00AA27DC">
        <w:rPr>
          <w:rFonts w:ascii="Times New Roman" w:eastAsia="Calibri" w:hAnsi="Times New Roman"/>
          <w:sz w:val="24"/>
          <w:szCs w:val="24"/>
        </w:rPr>
        <w:t>high</w:t>
      </w:r>
      <w:r w:rsidRPr="00AA27DC">
        <w:rPr>
          <w:rFonts w:ascii="Times New Roman" w:hAnsi="Times New Roman"/>
          <w:sz w:val="24"/>
          <w:szCs w:val="24"/>
        </w:rPr>
        <w:t xml:space="preserve"> </w:t>
      </w:r>
      <w:r w:rsidRPr="00AA27DC">
        <w:rPr>
          <w:rFonts w:ascii="Times New Roman" w:eastAsia="Calibri" w:hAnsi="Times New Roman"/>
          <w:sz w:val="24"/>
          <w:szCs w:val="24"/>
        </w:rPr>
        <w:t>levels</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w:t>
      </w:r>
      <w:r w:rsidRPr="00AA27DC">
        <w:rPr>
          <w:rFonts w:ascii="Times New Roman" w:eastAsia="Calibri" w:hAnsi="Times New Roman"/>
          <w:sz w:val="24"/>
          <w:szCs w:val="24"/>
        </w:rPr>
        <w:t>iron</w:t>
      </w:r>
      <w:r w:rsidRPr="00AA27DC">
        <w:rPr>
          <w:rFonts w:ascii="Times New Roman" w:hAnsi="Times New Roman"/>
          <w:sz w:val="24"/>
          <w:szCs w:val="24"/>
        </w:rPr>
        <w:t xml:space="preserve">. </w:t>
      </w:r>
      <w:r w:rsidRPr="00AA27DC">
        <w:rPr>
          <w:rFonts w:ascii="Times New Roman" w:eastAsia="Calibri" w:hAnsi="Times New Roman"/>
          <w:sz w:val="24"/>
          <w:szCs w:val="24"/>
        </w:rPr>
        <w:t>Since then,</w:t>
      </w:r>
      <w:r w:rsidRPr="00AA27DC">
        <w:rPr>
          <w:rFonts w:ascii="Times New Roman" w:hAnsi="Times New Roman"/>
          <w:sz w:val="24"/>
          <w:szCs w:val="24"/>
        </w:rPr>
        <w:t xml:space="preserve"> </w:t>
      </w:r>
      <w:r w:rsidRPr="00AA27DC">
        <w:rPr>
          <w:rFonts w:ascii="Times New Roman" w:eastAsia="Calibri" w:hAnsi="Times New Roman"/>
          <w:sz w:val="24"/>
          <w:szCs w:val="24"/>
        </w:rPr>
        <w:t>numerous</w:t>
      </w:r>
      <w:r w:rsidRPr="00AA27DC">
        <w:rPr>
          <w:rFonts w:ascii="Times New Roman" w:hAnsi="Times New Roman"/>
          <w:sz w:val="24"/>
          <w:szCs w:val="24"/>
        </w:rPr>
        <w:t xml:space="preserve"> </w:t>
      </w:r>
      <w:r w:rsidRPr="00AA27DC">
        <w:rPr>
          <w:rFonts w:ascii="Times New Roman" w:eastAsia="Calibri" w:hAnsi="Times New Roman"/>
          <w:sz w:val="24"/>
          <w:szCs w:val="24"/>
        </w:rPr>
        <w:t>other</w:t>
      </w:r>
      <w:r w:rsidRPr="00AA27DC">
        <w:rPr>
          <w:rFonts w:ascii="Times New Roman" w:hAnsi="Times New Roman"/>
          <w:sz w:val="24"/>
          <w:szCs w:val="24"/>
        </w:rPr>
        <w:t xml:space="preserve"> </w:t>
      </w:r>
      <w:r w:rsidRPr="00AA27DC">
        <w:rPr>
          <w:rFonts w:ascii="Times New Roman" w:eastAsia="Calibri" w:hAnsi="Times New Roman"/>
          <w:sz w:val="24"/>
          <w:szCs w:val="24"/>
        </w:rPr>
        <w:t>examples of darkened marquetry</w:t>
      </w:r>
      <w:r w:rsidRPr="00AA27DC">
        <w:rPr>
          <w:rFonts w:ascii="Times New Roman" w:hAnsi="Times New Roman"/>
          <w:sz w:val="24"/>
          <w:szCs w:val="24"/>
        </w:rPr>
        <w:t xml:space="preserve"> </w:t>
      </w:r>
      <w:r w:rsidRPr="00AA27DC">
        <w:rPr>
          <w:rFonts w:ascii="Times New Roman" w:eastAsia="Calibri" w:hAnsi="Times New Roman"/>
          <w:sz w:val="24"/>
          <w:szCs w:val="24"/>
        </w:rPr>
        <w:t>by</w:t>
      </w:r>
      <w:r w:rsidRPr="00AA27DC">
        <w:rPr>
          <w:rFonts w:ascii="Times New Roman" w:hAnsi="Times New Roman"/>
          <w:sz w:val="24"/>
          <w:szCs w:val="24"/>
        </w:rPr>
        <w:t xml:space="preserve"> </w:t>
      </w:r>
      <w:r w:rsidRPr="00AA27DC">
        <w:rPr>
          <w:rFonts w:ascii="Times New Roman" w:eastAsia="Calibri" w:hAnsi="Times New Roman"/>
          <w:sz w:val="24"/>
          <w:szCs w:val="24"/>
        </w:rPr>
        <w:t>Oeben</w:t>
      </w:r>
      <w:r w:rsidRPr="00AA27DC">
        <w:rPr>
          <w:rFonts w:ascii="Times New Roman" w:hAnsi="Times New Roman"/>
          <w:sz w:val="24"/>
          <w:szCs w:val="24"/>
        </w:rPr>
        <w:t xml:space="preserve"> </w:t>
      </w:r>
      <w:r w:rsidRPr="00AA27DC">
        <w:rPr>
          <w:rFonts w:ascii="Times New Roman" w:eastAsia="Calibri" w:hAnsi="Times New Roman"/>
          <w:sz w:val="24"/>
          <w:szCs w:val="24"/>
        </w:rPr>
        <w:t>have been</w:t>
      </w:r>
      <w:r w:rsidRPr="00AA27DC">
        <w:rPr>
          <w:rFonts w:ascii="Times New Roman" w:hAnsi="Times New Roman"/>
          <w:sz w:val="24"/>
          <w:szCs w:val="24"/>
        </w:rPr>
        <w:t xml:space="preserve"> analyzed by XRF with highly consistent results</w:t>
      </w:r>
      <w:r w:rsidRPr="00AA27DC">
        <w:rPr>
          <w:rFonts w:ascii="Times New Roman" w:eastAsia="Calibri" w:hAnsi="Times New Roman"/>
          <w:sz w:val="24"/>
          <w:szCs w:val="24"/>
        </w:rPr>
        <w:t xml:space="preserve">, including the </w:t>
      </w:r>
      <w:r w:rsidR="00513A0D">
        <w:rPr>
          <w:rFonts w:ascii="Times New Roman" w:eastAsia="Calibri" w:hAnsi="Times New Roman"/>
          <w:sz w:val="24"/>
          <w:szCs w:val="24"/>
        </w:rPr>
        <w:t>Museum’s</w:t>
      </w:r>
      <w:r w:rsidR="00E400C4">
        <w:rPr>
          <w:rFonts w:ascii="Times New Roman" w:eastAsia="Calibri" w:hAnsi="Times New Roman"/>
          <w:sz w:val="24"/>
          <w:szCs w:val="24"/>
        </w:rPr>
        <w:t xml:space="preserve"> toilette table (71.DA.103</w:t>
      </w:r>
      <w:r w:rsidR="001911E2">
        <w:rPr>
          <w:rFonts w:ascii="Times New Roman" w:eastAsia="Calibri" w:hAnsi="Times New Roman"/>
          <w:sz w:val="24"/>
          <w:szCs w:val="24"/>
        </w:rPr>
        <w:t>;</w:t>
      </w:r>
      <w:r w:rsidR="00E400C4">
        <w:rPr>
          <w:rFonts w:ascii="Times New Roman" w:eastAsia="Calibri" w:hAnsi="Times New Roman"/>
          <w:sz w:val="24"/>
          <w:szCs w:val="24"/>
        </w:rPr>
        <w:t xml:space="preserve"> </w:t>
      </w:r>
      <w:hyperlink r:id="rId23" w:history="1">
        <w:r w:rsidR="00E400C4" w:rsidRPr="00513A0D">
          <w:rPr>
            <w:rStyle w:val="Hyperlink"/>
            <w:rFonts w:ascii="Times New Roman" w:eastAsia="Calibri" w:hAnsi="Times New Roman"/>
            <w:sz w:val="24"/>
            <w:szCs w:val="24"/>
          </w:rPr>
          <w:t>c</w:t>
        </w:r>
        <w:r w:rsidRPr="00513A0D">
          <w:rPr>
            <w:rStyle w:val="Hyperlink"/>
            <w:rFonts w:ascii="Times New Roman" w:eastAsia="Calibri" w:hAnsi="Times New Roman"/>
            <w:sz w:val="24"/>
            <w:szCs w:val="24"/>
          </w:rPr>
          <w:t>at</w:t>
        </w:r>
        <w:r w:rsidR="00E400C4" w:rsidRPr="00513A0D">
          <w:rPr>
            <w:rStyle w:val="Hyperlink"/>
            <w:rFonts w:ascii="Times New Roman" w:eastAsia="Calibri" w:hAnsi="Times New Roman"/>
            <w:sz w:val="24"/>
            <w:szCs w:val="24"/>
          </w:rPr>
          <w:t>.</w:t>
        </w:r>
        <w:r w:rsidRPr="00513A0D">
          <w:rPr>
            <w:rStyle w:val="Hyperlink"/>
            <w:rFonts w:ascii="Times New Roman" w:eastAsia="Calibri" w:hAnsi="Times New Roman"/>
            <w:sz w:val="24"/>
            <w:szCs w:val="24"/>
          </w:rPr>
          <w:t xml:space="preserve"> </w:t>
        </w:r>
        <w:r w:rsidR="00513A0D" w:rsidRPr="00513A0D">
          <w:rPr>
            <w:rStyle w:val="Hyperlink"/>
            <w:rFonts w:ascii="Times New Roman" w:eastAsia="Calibri" w:hAnsi="Times New Roman"/>
            <w:sz w:val="24"/>
            <w:szCs w:val="24"/>
          </w:rPr>
          <w:t xml:space="preserve">no. </w:t>
        </w:r>
        <w:r w:rsidRPr="00513A0D">
          <w:rPr>
            <w:rStyle w:val="Hyperlink"/>
            <w:rFonts w:ascii="Times New Roman" w:eastAsia="Calibri" w:hAnsi="Times New Roman"/>
            <w:sz w:val="24"/>
            <w:szCs w:val="24"/>
          </w:rPr>
          <w:t>19</w:t>
        </w:r>
      </w:hyperlink>
      <w:r w:rsidRPr="00AA27DC">
        <w:rPr>
          <w:rFonts w:ascii="Times New Roman" w:eastAsia="Calibri" w:hAnsi="Times New Roman"/>
          <w:sz w:val="24"/>
          <w:szCs w:val="24"/>
        </w:rPr>
        <w:t>), along with two pairs of corner cupboards (</w:t>
      </w:r>
      <w:r w:rsidR="00E400C4">
        <w:rPr>
          <w:rFonts w:ascii="Times New Roman" w:eastAsia="Calibri" w:hAnsi="Times New Roman"/>
          <w:sz w:val="24"/>
          <w:szCs w:val="24"/>
        </w:rPr>
        <w:t>72.DA.39.1</w:t>
      </w:r>
      <w:r w:rsidR="00513A0D">
        <w:rPr>
          <w:rFonts w:ascii="Times New Roman" w:eastAsia="Calibri" w:hAnsi="Times New Roman"/>
          <w:sz w:val="24"/>
          <w:szCs w:val="24"/>
        </w:rPr>
        <w:t>–.</w:t>
      </w:r>
      <w:r w:rsidR="00E400C4">
        <w:rPr>
          <w:rFonts w:ascii="Times New Roman" w:eastAsia="Calibri" w:hAnsi="Times New Roman"/>
          <w:sz w:val="24"/>
          <w:szCs w:val="24"/>
        </w:rPr>
        <w:t>2 and 72. DA.69.1</w:t>
      </w:r>
      <w:r w:rsidR="00513A0D">
        <w:rPr>
          <w:rFonts w:ascii="Times New Roman" w:eastAsia="Calibri" w:hAnsi="Times New Roman"/>
          <w:sz w:val="24"/>
          <w:szCs w:val="24"/>
        </w:rPr>
        <w:t>–.</w:t>
      </w:r>
      <w:r w:rsidR="00E400C4">
        <w:rPr>
          <w:rFonts w:ascii="Times New Roman" w:eastAsia="Calibri" w:hAnsi="Times New Roman"/>
          <w:sz w:val="24"/>
          <w:szCs w:val="24"/>
        </w:rPr>
        <w:t>2</w:t>
      </w:r>
      <w:r w:rsidR="001911E2">
        <w:rPr>
          <w:rFonts w:ascii="Times New Roman" w:eastAsia="Calibri" w:hAnsi="Times New Roman"/>
          <w:sz w:val="24"/>
          <w:szCs w:val="24"/>
        </w:rPr>
        <w:t>;</w:t>
      </w:r>
      <w:hyperlink r:id="rId24" w:history="1">
        <w:r w:rsidR="00E400C4" w:rsidRPr="00513A0D">
          <w:rPr>
            <w:rStyle w:val="Hyperlink"/>
            <w:rFonts w:ascii="Times New Roman" w:eastAsia="Calibri" w:hAnsi="Times New Roman"/>
            <w:sz w:val="24"/>
            <w:szCs w:val="24"/>
          </w:rPr>
          <w:t xml:space="preserve"> c</w:t>
        </w:r>
        <w:r w:rsidRPr="00513A0D">
          <w:rPr>
            <w:rStyle w:val="Hyperlink"/>
            <w:rFonts w:ascii="Times New Roman" w:eastAsia="Calibri" w:hAnsi="Times New Roman"/>
            <w:sz w:val="24"/>
            <w:szCs w:val="24"/>
          </w:rPr>
          <w:t>at</w:t>
        </w:r>
        <w:r w:rsidR="00E400C4" w:rsidRPr="00513A0D">
          <w:rPr>
            <w:rStyle w:val="Hyperlink"/>
            <w:rFonts w:ascii="Times New Roman" w:eastAsia="Calibri" w:hAnsi="Times New Roman"/>
            <w:sz w:val="24"/>
            <w:szCs w:val="24"/>
          </w:rPr>
          <w:t>.</w:t>
        </w:r>
        <w:r w:rsidR="00513A0D" w:rsidRPr="00513A0D">
          <w:rPr>
            <w:rStyle w:val="Hyperlink"/>
            <w:rFonts w:ascii="Times New Roman" w:eastAsia="Calibri" w:hAnsi="Times New Roman"/>
            <w:sz w:val="24"/>
            <w:szCs w:val="24"/>
          </w:rPr>
          <w:t xml:space="preserve"> no.</w:t>
        </w:r>
        <w:r w:rsidRPr="00513A0D">
          <w:rPr>
            <w:rStyle w:val="Hyperlink"/>
            <w:rFonts w:ascii="Times New Roman" w:eastAsia="Calibri" w:hAnsi="Times New Roman"/>
            <w:sz w:val="24"/>
            <w:szCs w:val="24"/>
          </w:rPr>
          <w:t xml:space="preserve"> 17</w:t>
        </w:r>
      </w:hyperlink>
      <w:r w:rsidRPr="00AA27DC">
        <w:rPr>
          <w:rFonts w:ascii="Times New Roman" w:eastAsia="Calibri" w:hAnsi="Times New Roman"/>
          <w:sz w:val="24"/>
          <w:szCs w:val="24"/>
        </w:rPr>
        <w:t>)</w:t>
      </w:r>
      <w:r w:rsidR="00513A0D">
        <w:rPr>
          <w:rFonts w:ascii="Times New Roman" w:eastAsia="Calibri" w:hAnsi="Times New Roman"/>
          <w:sz w:val="24"/>
          <w:szCs w:val="24"/>
        </w:rPr>
        <w:t>, as well as</w:t>
      </w:r>
      <w:r w:rsidRPr="00AA27DC">
        <w:rPr>
          <w:rFonts w:ascii="Times New Roman" w:eastAsia="Calibri" w:hAnsi="Times New Roman"/>
          <w:sz w:val="24"/>
          <w:szCs w:val="24"/>
        </w:rPr>
        <w:t xml:space="preserve"> related toilette tables at the Residenz München (inv. </w:t>
      </w:r>
      <w:r w:rsidR="00513A0D">
        <w:rPr>
          <w:rFonts w:ascii="Times New Roman" w:eastAsia="Calibri" w:hAnsi="Times New Roman"/>
          <w:sz w:val="24"/>
          <w:szCs w:val="24"/>
        </w:rPr>
        <w:t>no.</w:t>
      </w:r>
      <w:r w:rsidRPr="00AA27DC">
        <w:rPr>
          <w:rFonts w:ascii="Times New Roman" w:eastAsia="Calibri" w:hAnsi="Times New Roman"/>
          <w:sz w:val="24"/>
          <w:szCs w:val="24"/>
        </w:rPr>
        <w:t xml:space="preserve"> M33) and the Victoria </w:t>
      </w:r>
      <w:r w:rsidR="00513A0D">
        <w:rPr>
          <w:rFonts w:ascii="Times New Roman" w:eastAsia="Calibri" w:hAnsi="Times New Roman"/>
          <w:sz w:val="24"/>
          <w:szCs w:val="24"/>
        </w:rPr>
        <w:t>and</w:t>
      </w:r>
      <w:r w:rsidRPr="00AA27DC">
        <w:rPr>
          <w:rFonts w:ascii="Times New Roman" w:eastAsia="Calibri" w:hAnsi="Times New Roman"/>
          <w:sz w:val="24"/>
          <w:szCs w:val="24"/>
        </w:rPr>
        <w:t xml:space="preserve"> Albert Museum (1095</w:t>
      </w:r>
      <w:r w:rsidR="00513A0D">
        <w:rPr>
          <w:rFonts w:ascii="Times New Roman" w:eastAsia="Calibri" w:hAnsi="Times New Roman"/>
          <w:sz w:val="24"/>
          <w:szCs w:val="24"/>
        </w:rPr>
        <w:t>–</w:t>
      </w:r>
      <w:r w:rsidRPr="00AA27DC">
        <w:rPr>
          <w:rFonts w:ascii="Times New Roman" w:eastAsia="Calibri" w:hAnsi="Times New Roman"/>
          <w:sz w:val="24"/>
          <w:szCs w:val="24"/>
        </w:rPr>
        <w:t xml:space="preserve">1882). The presence of high iron concentrations in darkened wood has also been found in the </w:t>
      </w:r>
      <w:r w:rsidR="00513A0D">
        <w:rPr>
          <w:rFonts w:ascii="Times New Roman" w:eastAsia="Calibri" w:hAnsi="Times New Roman"/>
          <w:sz w:val="24"/>
          <w:szCs w:val="24"/>
        </w:rPr>
        <w:t>rolltop</w:t>
      </w:r>
      <w:r w:rsidRPr="00AA27DC">
        <w:rPr>
          <w:rFonts w:ascii="Times New Roman" w:eastAsia="Calibri" w:hAnsi="Times New Roman"/>
          <w:sz w:val="24"/>
          <w:szCs w:val="24"/>
        </w:rPr>
        <w:t xml:space="preserve"> desk by Riesener in the Wallace Collection (F102). The</w:t>
      </w:r>
      <w:r w:rsidRPr="00AA27DC">
        <w:rPr>
          <w:rFonts w:ascii="Times New Roman" w:hAnsi="Times New Roman"/>
          <w:sz w:val="24"/>
          <w:szCs w:val="24"/>
        </w:rPr>
        <w:t xml:space="preserve"> </w:t>
      </w:r>
      <w:r w:rsidRPr="00AA27DC">
        <w:rPr>
          <w:rFonts w:ascii="Times New Roman" w:eastAsia="Calibri" w:hAnsi="Times New Roman"/>
          <w:sz w:val="24"/>
          <w:szCs w:val="24"/>
        </w:rPr>
        <w:t>most</w:t>
      </w:r>
      <w:r w:rsidRPr="00AA27DC">
        <w:rPr>
          <w:rFonts w:ascii="Times New Roman" w:hAnsi="Times New Roman"/>
          <w:sz w:val="24"/>
          <w:szCs w:val="24"/>
        </w:rPr>
        <w:t xml:space="preserve"> </w:t>
      </w:r>
      <w:r w:rsidRPr="00AA27DC">
        <w:rPr>
          <w:rFonts w:ascii="Times New Roman" w:eastAsia="Calibri" w:hAnsi="Times New Roman"/>
          <w:sz w:val="24"/>
          <w:szCs w:val="24"/>
        </w:rPr>
        <w:t>likely</w:t>
      </w:r>
      <w:r w:rsidRPr="00AA27DC">
        <w:rPr>
          <w:rFonts w:ascii="Times New Roman" w:hAnsi="Times New Roman"/>
          <w:sz w:val="24"/>
          <w:szCs w:val="24"/>
        </w:rPr>
        <w:t xml:space="preserve"> </w:t>
      </w:r>
      <w:r w:rsidRPr="00AA27DC">
        <w:rPr>
          <w:rFonts w:ascii="Times New Roman" w:eastAsia="Calibri" w:hAnsi="Times New Roman"/>
          <w:sz w:val="24"/>
          <w:szCs w:val="24"/>
        </w:rPr>
        <w:t>source</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concentrated </w:t>
      </w:r>
      <w:r w:rsidRPr="00AA27DC">
        <w:rPr>
          <w:rFonts w:ascii="Times New Roman" w:eastAsia="Calibri" w:hAnsi="Times New Roman"/>
          <w:sz w:val="24"/>
          <w:szCs w:val="24"/>
        </w:rPr>
        <w:t>iron</w:t>
      </w:r>
      <w:r w:rsidRPr="00AA27DC">
        <w:rPr>
          <w:rFonts w:ascii="Times New Roman" w:hAnsi="Times New Roman"/>
          <w:sz w:val="24"/>
          <w:szCs w:val="24"/>
        </w:rPr>
        <w:t xml:space="preserve"> </w:t>
      </w:r>
      <w:r w:rsidRPr="00AA27DC">
        <w:rPr>
          <w:rFonts w:ascii="Times New Roman" w:eastAsia="Calibri" w:hAnsi="Times New Roman"/>
          <w:sz w:val="24"/>
          <w:szCs w:val="24"/>
        </w:rPr>
        <w:t>in</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wood</w:t>
      </w:r>
      <w:r w:rsidRPr="00AA27DC">
        <w:rPr>
          <w:rFonts w:ascii="Times New Roman" w:hAnsi="Times New Roman"/>
          <w:sz w:val="24"/>
          <w:szCs w:val="24"/>
        </w:rPr>
        <w:t xml:space="preserve"> </w:t>
      </w:r>
      <w:r w:rsidRPr="00AA27DC">
        <w:rPr>
          <w:rFonts w:ascii="Times New Roman" w:eastAsia="Calibri" w:hAnsi="Times New Roman"/>
          <w:sz w:val="24"/>
          <w:szCs w:val="24"/>
        </w:rPr>
        <w:t>is</w:t>
      </w:r>
      <w:r w:rsidRPr="00AA27DC">
        <w:rPr>
          <w:rFonts w:ascii="Times New Roman" w:hAnsi="Times New Roman"/>
          <w:sz w:val="24"/>
          <w:szCs w:val="24"/>
        </w:rPr>
        <w:t xml:space="preserve"> </w:t>
      </w:r>
      <w:r w:rsidRPr="00AA27DC">
        <w:rPr>
          <w:rFonts w:ascii="Times New Roman" w:eastAsia="Calibri" w:hAnsi="Times New Roman"/>
          <w:sz w:val="24"/>
          <w:szCs w:val="24"/>
        </w:rPr>
        <w:t>from</w:t>
      </w:r>
      <w:r w:rsidRPr="00AA27DC">
        <w:rPr>
          <w:rFonts w:ascii="Times New Roman" w:hAnsi="Times New Roman"/>
          <w:sz w:val="24"/>
          <w:szCs w:val="24"/>
        </w:rPr>
        <w:t xml:space="preserve"> </w:t>
      </w:r>
      <w:r w:rsidRPr="00AA27DC">
        <w:rPr>
          <w:rFonts w:ascii="Times New Roman" w:eastAsia="Calibri" w:hAnsi="Times New Roman"/>
          <w:sz w:val="24"/>
          <w:szCs w:val="24"/>
        </w:rPr>
        <w:t>an</w:t>
      </w:r>
      <w:r w:rsidRPr="00AA27DC">
        <w:rPr>
          <w:rFonts w:ascii="Times New Roman" w:hAnsi="Times New Roman"/>
          <w:sz w:val="24"/>
          <w:szCs w:val="24"/>
        </w:rPr>
        <w:t xml:space="preserve"> </w:t>
      </w:r>
      <w:r w:rsidRPr="00AA27DC">
        <w:rPr>
          <w:rFonts w:ascii="Times New Roman" w:eastAsia="Calibri" w:hAnsi="Times New Roman"/>
          <w:sz w:val="24"/>
          <w:szCs w:val="24"/>
        </w:rPr>
        <w:t>iron</w:t>
      </w:r>
      <w:r w:rsidRPr="00AA27DC">
        <w:rPr>
          <w:rFonts w:ascii="Times New Roman" w:hAnsi="Times New Roman"/>
          <w:sz w:val="24"/>
          <w:szCs w:val="24"/>
        </w:rPr>
        <w:t xml:space="preserve"> </w:t>
      </w:r>
      <w:r w:rsidRPr="00AA27DC">
        <w:rPr>
          <w:rFonts w:ascii="Times New Roman" w:eastAsia="Calibri" w:hAnsi="Times New Roman"/>
          <w:sz w:val="24"/>
          <w:szCs w:val="24"/>
        </w:rPr>
        <w:t>sulfate</w:t>
      </w:r>
      <w:r w:rsidRPr="00AA27DC">
        <w:rPr>
          <w:rFonts w:ascii="Times New Roman" w:hAnsi="Times New Roman"/>
          <w:sz w:val="24"/>
          <w:szCs w:val="24"/>
        </w:rPr>
        <w:t xml:space="preserve"> </w:t>
      </w:r>
      <w:r w:rsidRPr="00AA27DC">
        <w:rPr>
          <w:rFonts w:ascii="Times New Roman" w:eastAsia="Calibri" w:hAnsi="Times New Roman"/>
          <w:sz w:val="24"/>
          <w:szCs w:val="24"/>
        </w:rPr>
        <w:t xml:space="preserve">mordant (known as </w:t>
      </w:r>
      <w:r w:rsidRPr="00AA27DC">
        <w:rPr>
          <w:rFonts w:ascii="Times New Roman" w:eastAsia="Calibri" w:hAnsi="Times New Roman"/>
          <w:i/>
          <w:sz w:val="24"/>
          <w:szCs w:val="24"/>
        </w:rPr>
        <w:t>vitriol vert</w:t>
      </w:r>
      <w:r w:rsidRPr="00AA27DC">
        <w:rPr>
          <w:rFonts w:ascii="Times New Roman" w:eastAsia="Calibri" w:hAnsi="Times New Roman"/>
          <w:sz w:val="24"/>
          <w:szCs w:val="24"/>
        </w:rPr>
        <w:t xml:space="preserve"> </w:t>
      </w:r>
      <w:r w:rsidR="005C1F02">
        <w:rPr>
          <w:rFonts w:ascii="Times New Roman" w:eastAsia="Calibri" w:hAnsi="Times New Roman"/>
          <w:sz w:val="24"/>
          <w:szCs w:val="24"/>
        </w:rPr>
        <w:t xml:space="preserve">or </w:t>
      </w:r>
      <w:r w:rsidR="005C1F02" w:rsidRPr="00B90809">
        <w:rPr>
          <w:rFonts w:ascii="Times New Roman" w:hAnsi="Times New Roman"/>
          <w:i/>
          <w:iCs/>
          <w:sz w:val="24"/>
          <w:szCs w:val="24"/>
        </w:rPr>
        <w:t>couperose</w:t>
      </w:r>
      <w:r w:rsidR="005C1F02" w:rsidRPr="00B90809">
        <w:rPr>
          <w:rFonts w:ascii="Times New Roman" w:hAnsi="Times New Roman"/>
          <w:sz w:val="24"/>
          <w:szCs w:val="24"/>
        </w:rPr>
        <w:t xml:space="preserve"> </w:t>
      </w:r>
      <w:r w:rsidRPr="00AA27DC">
        <w:rPr>
          <w:rFonts w:ascii="Times New Roman" w:eastAsia="Calibri" w:hAnsi="Times New Roman"/>
          <w:sz w:val="24"/>
          <w:szCs w:val="24"/>
        </w:rPr>
        <w:t xml:space="preserve">in </w:t>
      </w:r>
      <w:r w:rsidR="00513A0D">
        <w:rPr>
          <w:rFonts w:ascii="Times New Roman" w:eastAsia="Calibri" w:hAnsi="Times New Roman"/>
          <w:sz w:val="24"/>
          <w:szCs w:val="24"/>
        </w:rPr>
        <w:t>eighteenth-</w:t>
      </w:r>
      <w:r w:rsidRPr="00AA27DC">
        <w:rPr>
          <w:rFonts w:ascii="Times New Roman" w:eastAsia="Calibri" w:hAnsi="Times New Roman"/>
          <w:sz w:val="24"/>
          <w:szCs w:val="24"/>
        </w:rPr>
        <w:t>century France), which would have been used in conjunction with organic dye.</w:t>
      </w:r>
      <w:r w:rsidRPr="00AA27DC">
        <w:rPr>
          <w:rFonts w:ascii="Times New Roman" w:hAnsi="Times New Roman"/>
          <w:sz w:val="24"/>
          <w:szCs w:val="24"/>
        </w:rPr>
        <w:t xml:space="preserve"> Iron sulfate was widely available in </w:t>
      </w:r>
      <w:r w:rsidR="00E400C4" w:rsidRPr="00AA27DC">
        <w:rPr>
          <w:rFonts w:ascii="Times New Roman" w:hAnsi="Times New Roman"/>
          <w:sz w:val="24"/>
          <w:szCs w:val="24"/>
        </w:rPr>
        <w:t>mid-</w:t>
      </w:r>
      <w:r w:rsidR="00513A0D">
        <w:rPr>
          <w:rFonts w:ascii="Times New Roman" w:hAnsi="Times New Roman"/>
          <w:sz w:val="24"/>
          <w:szCs w:val="24"/>
        </w:rPr>
        <w:t>eighteenth-century</w:t>
      </w:r>
      <w:r w:rsidRPr="00AA27DC">
        <w:rPr>
          <w:rFonts w:ascii="Times New Roman" w:hAnsi="Times New Roman"/>
          <w:sz w:val="24"/>
          <w:szCs w:val="24"/>
        </w:rPr>
        <w:t xml:space="preserve"> Europe and was used by marquetry craftsmen to produce satin-gray, or </w:t>
      </w:r>
      <w:r w:rsidRPr="00AA27DC">
        <w:rPr>
          <w:rFonts w:ascii="Times New Roman" w:hAnsi="Times New Roman"/>
          <w:i/>
          <w:sz w:val="24"/>
          <w:szCs w:val="24"/>
        </w:rPr>
        <w:t>satiné</w:t>
      </w:r>
      <w:r w:rsidR="00A05400">
        <w:rPr>
          <w:rFonts w:ascii="Times New Roman" w:hAnsi="Times New Roman"/>
          <w:i/>
          <w:sz w:val="24"/>
          <w:szCs w:val="24"/>
        </w:rPr>
        <w:t xml:space="preserve"> </w:t>
      </w:r>
      <w:r w:rsidR="00A05400" w:rsidRPr="00AA27DC">
        <w:rPr>
          <w:rFonts w:ascii="Times New Roman" w:hAnsi="Times New Roman"/>
          <w:i/>
          <w:sz w:val="24"/>
          <w:szCs w:val="24"/>
        </w:rPr>
        <w:t>gris</w:t>
      </w:r>
      <w:r w:rsidRPr="00AA27DC">
        <w:rPr>
          <w:rFonts w:ascii="Times New Roman" w:hAnsi="Times New Roman"/>
          <w:sz w:val="24"/>
          <w:szCs w:val="24"/>
        </w:rPr>
        <w:t>, stained sycamore maple backgrounds that were popular among Oeben, Riesener, and others in Paris at the time</w:t>
      </w:r>
      <w:r w:rsidR="00293B81" w:rsidRPr="00AA27DC">
        <w:rPr>
          <w:rFonts w:ascii="Times New Roman" w:hAnsi="Times New Roman"/>
          <w:sz w:val="24"/>
          <w:szCs w:val="24"/>
        </w:rPr>
        <w:t>.</w:t>
      </w:r>
      <w:r w:rsidR="00E400C4" w:rsidRPr="00AA27DC">
        <w:rPr>
          <w:rStyle w:val="EndnoteReference"/>
          <w:rFonts w:ascii="Times New Roman" w:hAnsi="Times New Roman"/>
          <w:sz w:val="24"/>
          <w:szCs w:val="24"/>
        </w:rPr>
        <w:endnoteReference w:id="24"/>
      </w:r>
    </w:p>
    <w:p w14:paraId="25F90B5A" w14:textId="11CB24B6"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Further analysis of the fragment removed from the tabletop was conducted using </w:t>
      </w:r>
      <w:bookmarkStart w:id="0" w:name="_Hlk38532848"/>
      <w:r w:rsidRPr="00AA27DC">
        <w:rPr>
          <w:rFonts w:ascii="Times New Roman" w:eastAsia="Calibri" w:hAnsi="Times New Roman"/>
          <w:sz w:val="24"/>
          <w:szCs w:val="24"/>
        </w:rPr>
        <w:t>high</w:t>
      </w:r>
      <w:r w:rsidRPr="00AA27DC">
        <w:rPr>
          <w:rFonts w:ascii="Times New Roman" w:hAnsi="Times New Roman"/>
          <w:sz w:val="24"/>
          <w:szCs w:val="24"/>
        </w:rPr>
        <w:t>-</w:t>
      </w:r>
      <w:r w:rsidRPr="00AA27DC">
        <w:rPr>
          <w:rFonts w:ascii="Times New Roman" w:eastAsia="Calibri" w:hAnsi="Times New Roman"/>
          <w:sz w:val="24"/>
          <w:szCs w:val="24"/>
        </w:rPr>
        <w:t>performance</w:t>
      </w:r>
      <w:r w:rsidRPr="00AA27DC">
        <w:rPr>
          <w:rFonts w:ascii="Times New Roman" w:hAnsi="Times New Roman"/>
          <w:sz w:val="24"/>
          <w:szCs w:val="24"/>
        </w:rPr>
        <w:t xml:space="preserve"> </w:t>
      </w:r>
      <w:r w:rsidRPr="00AA27DC">
        <w:rPr>
          <w:rFonts w:ascii="Times New Roman" w:eastAsia="Calibri" w:hAnsi="Times New Roman"/>
          <w:sz w:val="24"/>
          <w:szCs w:val="24"/>
        </w:rPr>
        <w:t>liquid</w:t>
      </w:r>
      <w:r w:rsidRPr="00AA27DC">
        <w:rPr>
          <w:rFonts w:ascii="Times New Roman" w:hAnsi="Times New Roman"/>
          <w:sz w:val="24"/>
          <w:szCs w:val="24"/>
        </w:rPr>
        <w:t xml:space="preserve"> </w:t>
      </w:r>
      <w:r w:rsidRPr="00AA27DC">
        <w:rPr>
          <w:rFonts w:ascii="Times New Roman" w:eastAsia="Calibri" w:hAnsi="Times New Roman"/>
          <w:sz w:val="24"/>
          <w:szCs w:val="24"/>
        </w:rPr>
        <w:t>chromatography (HP/LC)</w:t>
      </w:r>
      <w:bookmarkEnd w:id="0"/>
      <w:r w:rsidRPr="00AA27DC">
        <w:rPr>
          <w:rFonts w:ascii="Times New Roman" w:eastAsia="Calibri" w:hAnsi="Times New Roman"/>
          <w:sz w:val="24"/>
          <w:szCs w:val="24"/>
        </w:rPr>
        <w:t>, which revealed the presence of a little</w:t>
      </w:r>
      <w:r w:rsidR="00513A0D">
        <w:rPr>
          <w:rFonts w:ascii="Times New Roman" w:eastAsia="Calibri" w:hAnsi="Times New Roman"/>
          <w:sz w:val="24"/>
          <w:szCs w:val="24"/>
        </w:rPr>
        <w:t xml:space="preserve"> </w:t>
      </w:r>
      <w:r w:rsidRPr="00AA27DC">
        <w:rPr>
          <w:rFonts w:ascii="Times New Roman" w:eastAsia="Calibri" w:hAnsi="Times New Roman"/>
          <w:sz w:val="24"/>
          <w:szCs w:val="24"/>
        </w:rPr>
        <w:t>used yellow dyestuff</w:t>
      </w:r>
      <w:r w:rsidRPr="00AA27DC">
        <w:rPr>
          <w:rFonts w:ascii="Times New Roman" w:hAnsi="Times New Roman"/>
          <w:sz w:val="24"/>
          <w:szCs w:val="24"/>
        </w:rPr>
        <w:t xml:space="preserve"> in the wood, called young fustic, derived from the wood of a small tree or shrub native </w:t>
      </w:r>
      <w:r w:rsidRPr="00AA27DC">
        <w:rPr>
          <w:rFonts w:ascii="Times New Roman" w:hAnsi="Times New Roman"/>
          <w:sz w:val="24"/>
          <w:szCs w:val="24"/>
        </w:rPr>
        <w:lastRenderedPageBreak/>
        <w:t>to Europe, called smoke</w:t>
      </w:r>
      <w:r w:rsidR="00D23063">
        <w:rPr>
          <w:rFonts w:ascii="Times New Roman" w:hAnsi="Times New Roman"/>
          <w:sz w:val="24"/>
          <w:szCs w:val="24"/>
        </w:rPr>
        <w:t xml:space="preserve"> </w:t>
      </w:r>
      <w:r w:rsidRPr="00AA27DC">
        <w:rPr>
          <w:rFonts w:ascii="Times New Roman" w:hAnsi="Times New Roman"/>
          <w:sz w:val="24"/>
          <w:szCs w:val="24"/>
        </w:rPr>
        <w:t>tree (</w:t>
      </w:r>
      <w:r w:rsidRPr="00AA27DC">
        <w:rPr>
          <w:rFonts w:ascii="Times New Roman" w:hAnsi="Times New Roman"/>
          <w:i/>
          <w:sz w:val="24"/>
          <w:szCs w:val="24"/>
        </w:rPr>
        <w:t>Cotinus coggygria</w:t>
      </w:r>
      <w:r w:rsidRPr="00AA27DC">
        <w:rPr>
          <w:rFonts w:ascii="Times New Roman" w:hAnsi="Times New Roman"/>
          <w:sz w:val="24"/>
          <w:szCs w:val="24"/>
        </w:rPr>
        <w:t xml:space="preserve">). Remarkably,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use</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w:t>
      </w:r>
      <w:r w:rsidRPr="00AA27DC">
        <w:rPr>
          <w:rFonts w:ascii="Times New Roman" w:eastAsia="Calibri" w:hAnsi="Times New Roman"/>
          <w:sz w:val="24"/>
          <w:szCs w:val="24"/>
        </w:rPr>
        <w:t>young</w:t>
      </w:r>
      <w:r w:rsidRPr="00AA27DC">
        <w:rPr>
          <w:rFonts w:ascii="Times New Roman" w:hAnsi="Times New Roman"/>
          <w:sz w:val="24"/>
          <w:szCs w:val="24"/>
        </w:rPr>
        <w:t xml:space="preserve"> </w:t>
      </w:r>
      <w:r w:rsidRPr="00AA27DC">
        <w:rPr>
          <w:rFonts w:ascii="Times New Roman" w:eastAsia="Calibri" w:hAnsi="Times New Roman"/>
          <w:sz w:val="24"/>
          <w:szCs w:val="24"/>
        </w:rPr>
        <w:t>fustic</w:t>
      </w:r>
      <w:r w:rsidRPr="00AA27DC">
        <w:rPr>
          <w:rFonts w:ascii="Times New Roman" w:hAnsi="Times New Roman"/>
          <w:sz w:val="24"/>
          <w:szCs w:val="24"/>
        </w:rPr>
        <w:t xml:space="preserve"> </w:t>
      </w:r>
      <w:r w:rsidRPr="00AA27DC">
        <w:rPr>
          <w:rFonts w:ascii="Times New Roman" w:eastAsia="Calibri" w:hAnsi="Times New Roman"/>
          <w:sz w:val="24"/>
          <w:szCs w:val="24"/>
        </w:rPr>
        <w:t>dye</w:t>
      </w:r>
      <w:r w:rsidRPr="00AA27DC">
        <w:rPr>
          <w:rFonts w:ascii="Times New Roman" w:hAnsi="Times New Roman"/>
          <w:sz w:val="24"/>
          <w:szCs w:val="24"/>
        </w:rPr>
        <w:t xml:space="preserve"> </w:t>
      </w:r>
      <w:r w:rsidRPr="00AA27DC">
        <w:rPr>
          <w:rFonts w:ascii="Times New Roman" w:eastAsia="Calibri" w:hAnsi="Times New Roman"/>
          <w:sz w:val="24"/>
          <w:szCs w:val="24"/>
        </w:rPr>
        <w:t>in</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darkened</w:t>
      </w:r>
      <w:r w:rsidRPr="00AA27DC">
        <w:rPr>
          <w:rFonts w:ascii="Times New Roman" w:hAnsi="Times New Roman"/>
          <w:sz w:val="24"/>
          <w:szCs w:val="24"/>
        </w:rPr>
        <w:t xml:space="preserve"> </w:t>
      </w:r>
      <w:r w:rsidRPr="00AA27DC">
        <w:rPr>
          <w:rFonts w:ascii="Times New Roman" w:eastAsia="Calibri" w:hAnsi="Times New Roman"/>
          <w:sz w:val="24"/>
          <w:szCs w:val="24"/>
        </w:rPr>
        <w:t>leaves</w:t>
      </w:r>
      <w:r w:rsidRPr="00AA27DC">
        <w:rPr>
          <w:rFonts w:ascii="Times New Roman" w:hAnsi="Times New Roman"/>
          <w:sz w:val="24"/>
          <w:szCs w:val="24"/>
        </w:rPr>
        <w:t xml:space="preserve"> </w:t>
      </w:r>
      <w:r w:rsidRPr="00AA27DC">
        <w:rPr>
          <w:rFonts w:ascii="Times New Roman" w:eastAsia="Calibri" w:hAnsi="Times New Roman"/>
          <w:sz w:val="24"/>
          <w:szCs w:val="24"/>
        </w:rPr>
        <w:t>and</w:t>
      </w:r>
      <w:r w:rsidRPr="00AA27DC">
        <w:rPr>
          <w:rFonts w:ascii="Times New Roman" w:hAnsi="Times New Roman"/>
          <w:sz w:val="24"/>
          <w:szCs w:val="24"/>
        </w:rPr>
        <w:t xml:space="preserve"> </w:t>
      </w:r>
      <w:r w:rsidRPr="00AA27DC">
        <w:rPr>
          <w:rFonts w:ascii="Times New Roman" w:eastAsia="Calibri" w:hAnsi="Times New Roman"/>
          <w:sz w:val="24"/>
          <w:szCs w:val="24"/>
        </w:rPr>
        <w:t>stems</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w:t>
      </w:r>
      <w:r w:rsidRPr="00AA27DC">
        <w:rPr>
          <w:rFonts w:ascii="Times New Roman" w:eastAsia="Calibri" w:hAnsi="Times New Roman"/>
          <w:sz w:val="24"/>
          <w:szCs w:val="24"/>
        </w:rPr>
        <w:t>Oeben’s</w:t>
      </w:r>
      <w:r w:rsidRPr="00AA27DC">
        <w:rPr>
          <w:rFonts w:ascii="Times New Roman" w:hAnsi="Times New Roman"/>
          <w:sz w:val="24"/>
          <w:szCs w:val="24"/>
        </w:rPr>
        <w:t xml:space="preserve"> </w:t>
      </w:r>
      <w:r w:rsidRPr="00AA27DC">
        <w:rPr>
          <w:rFonts w:ascii="Times New Roman" w:eastAsia="Calibri" w:hAnsi="Times New Roman"/>
          <w:sz w:val="24"/>
          <w:szCs w:val="24"/>
        </w:rPr>
        <w:t>marquetry</w:t>
      </w:r>
      <w:r w:rsidRPr="00AA27DC">
        <w:rPr>
          <w:rFonts w:ascii="Times New Roman" w:hAnsi="Times New Roman"/>
          <w:sz w:val="24"/>
          <w:szCs w:val="24"/>
        </w:rPr>
        <w:t xml:space="preserve"> </w:t>
      </w:r>
      <w:r w:rsidRPr="00AA27DC">
        <w:rPr>
          <w:rFonts w:ascii="Times New Roman" w:eastAsia="Calibri" w:hAnsi="Times New Roman"/>
          <w:sz w:val="24"/>
          <w:szCs w:val="24"/>
        </w:rPr>
        <w:t>was</w:t>
      </w:r>
      <w:r w:rsidRPr="00AA27DC">
        <w:rPr>
          <w:rFonts w:ascii="Times New Roman" w:hAnsi="Times New Roman"/>
          <w:sz w:val="24"/>
          <w:szCs w:val="24"/>
        </w:rPr>
        <w:t xml:space="preserve"> </w:t>
      </w:r>
      <w:r w:rsidRPr="00AA27DC">
        <w:rPr>
          <w:rFonts w:ascii="Times New Roman" w:eastAsia="Calibri" w:hAnsi="Times New Roman"/>
          <w:sz w:val="24"/>
          <w:szCs w:val="24"/>
        </w:rPr>
        <w:t>confirmed</w:t>
      </w:r>
      <w:r w:rsidRPr="00AA27DC">
        <w:rPr>
          <w:rFonts w:ascii="Times New Roman" w:hAnsi="Times New Roman"/>
          <w:sz w:val="24"/>
          <w:szCs w:val="24"/>
        </w:rPr>
        <w:t xml:space="preserve"> </w:t>
      </w:r>
      <w:r w:rsidRPr="00AA27DC">
        <w:rPr>
          <w:rFonts w:ascii="Times New Roman" w:eastAsia="Calibri" w:hAnsi="Times New Roman"/>
          <w:sz w:val="24"/>
          <w:szCs w:val="24"/>
        </w:rPr>
        <w:t>through</w:t>
      </w:r>
      <w:r w:rsidRPr="00AA27DC">
        <w:rPr>
          <w:rFonts w:ascii="Times New Roman" w:hAnsi="Times New Roman"/>
          <w:sz w:val="24"/>
          <w:szCs w:val="24"/>
        </w:rPr>
        <w:t xml:space="preserve"> </w:t>
      </w:r>
      <w:r w:rsidRPr="00AA27DC">
        <w:rPr>
          <w:rFonts w:ascii="Times New Roman" w:eastAsia="Calibri" w:hAnsi="Times New Roman"/>
          <w:sz w:val="24"/>
          <w:szCs w:val="24"/>
        </w:rPr>
        <w:t>independent</w:t>
      </w:r>
      <w:r w:rsidRPr="00AA27DC">
        <w:rPr>
          <w:rFonts w:ascii="Times New Roman" w:hAnsi="Times New Roman"/>
          <w:sz w:val="24"/>
          <w:szCs w:val="24"/>
        </w:rPr>
        <w:t xml:space="preserve"> </w:t>
      </w:r>
      <w:r w:rsidRPr="00AA27DC">
        <w:rPr>
          <w:rFonts w:ascii="Times New Roman" w:eastAsia="Calibri" w:hAnsi="Times New Roman"/>
          <w:sz w:val="24"/>
          <w:szCs w:val="24"/>
        </w:rPr>
        <w:t>analysis</w:t>
      </w:r>
      <w:r w:rsidRPr="00AA27DC">
        <w:rPr>
          <w:rFonts w:ascii="Times New Roman" w:hAnsi="Times New Roman"/>
          <w:sz w:val="24"/>
          <w:szCs w:val="24"/>
        </w:rPr>
        <w:t xml:space="preserve"> by Heinrich Piening </w:t>
      </w:r>
      <w:r w:rsidRPr="00AA27DC">
        <w:rPr>
          <w:rFonts w:ascii="Times New Roman" w:eastAsia="Calibri" w:hAnsi="Times New Roman"/>
          <w:sz w:val="24"/>
          <w:szCs w:val="24"/>
        </w:rPr>
        <w:t>on</w:t>
      </w:r>
      <w:r w:rsidRPr="00AA27DC">
        <w:rPr>
          <w:rFonts w:ascii="Times New Roman" w:hAnsi="Times New Roman"/>
          <w:sz w:val="24"/>
          <w:szCs w:val="24"/>
        </w:rPr>
        <w:t xml:space="preserve"> </w:t>
      </w:r>
      <w:r w:rsidRPr="00AA27DC">
        <w:rPr>
          <w:rFonts w:ascii="Times New Roman" w:eastAsia="Calibri" w:hAnsi="Times New Roman"/>
          <w:sz w:val="24"/>
          <w:szCs w:val="24"/>
        </w:rPr>
        <w:t>a</w:t>
      </w:r>
      <w:r w:rsidRPr="00AA27DC">
        <w:rPr>
          <w:rFonts w:ascii="Times New Roman" w:hAnsi="Times New Roman"/>
          <w:sz w:val="24"/>
          <w:szCs w:val="24"/>
        </w:rPr>
        <w:t xml:space="preserve"> </w:t>
      </w:r>
      <w:r w:rsidRPr="00AA27DC">
        <w:rPr>
          <w:rFonts w:ascii="Times New Roman" w:eastAsia="Calibri" w:hAnsi="Times New Roman"/>
          <w:sz w:val="24"/>
          <w:szCs w:val="24"/>
        </w:rPr>
        <w:t>related</w:t>
      </w:r>
      <w:r w:rsidRPr="00AA27DC">
        <w:rPr>
          <w:rFonts w:ascii="Times New Roman" w:hAnsi="Times New Roman"/>
          <w:sz w:val="24"/>
          <w:szCs w:val="24"/>
        </w:rPr>
        <w:t xml:space="preserve"> </w:t>
      </w:r>
      <w:r w:rsidRPr="00AA27DC">
        <w:rPr>
          <w:rFonts w:ascii="Times New Roman" w:eastAsia="Calibri" w:hAnsi="Times New Roman"/>
          <w:sz w:val="24"/>
          <w:szCs w:val="24"/>
        </w:rPr>
        <w:t>table</w:t>
      </w:r>
      <w:r w:rsidRPr="00AA27DC">
        <w:rPr>
          <w:rFonts w:ascii="Times New Roman" w:hAnsi="Times New Roman"/>
          <w:sz w:val="24"/>
          <w:szCs w:val="24"/>
        </w:rPr>
        <w:t xml:space="preserve"> </w:t>
      </w:r>
      <w:r w:rsidRPr="00AA27DC">
        <w:rPr>
          <w:rFonts w:ascii="Times New Roman" w:eastAsia="Calibri" w:hAnsi="Times New Roman"/>
          <w:sz w:val="24"/>
          <w:szCs w:val="24"/>
        </w:rPr>
        <w:t>in</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Residenz</w:t>
      </w:r>
      <w:r w:rsidRPr="00AA27DC">
        <w:rPr>
          <w:rFonts w:ascii="Times New Roman" w:hAnsi="Times New Roman"/>
          <w:sz w:val="24"/>
          <w:szCs w:val="24"/>
        </w:rPr>
        <w:t xml:space="preserve"> </w:t>
      </w:r>
      <w:r w:rsidRPr="00AA27DC">
        <w:rPr>
          <w:rFonts w:ascii="Times New Roman" w:eastAsia="Calibri" w:hAnsi="Times New Roman"/>
          <w:sz w:val="24"/>
          <w:szCs w:val="24"/>
        </w:rPr>
        <w:t>Museum,</w:t>
      </w:r>
      <w:r w:rsidRPr="00AA27DC">
        <w:rPr>
          <w:rFonts w:ascii="Times New Roman" w:hAnsi="Times New Roman"/>
          <w:sz w:val="24"/>
          <w:szCs w:val="24"/>
        </w:rPr>
        <w:t xml:space="preserve"> </w:t>
      </w:r>
      <w:r w:rsidRPr="00AA27DC">
        <w:rPr>
          <w:rFonts w:ascii="Times New Roman" w:eastAsia="Calibri" w:hAnsi="Times New Roman"/>
          <w:sz w:val="24"/>
          <w:szCs w:val="24"/>
        </w:rPr>
        <w:t>Munich (inv</w:t>
      </w:r>
      <w:r w:rsidR="00513A0D">
        <w:rPr>
          <w:rFonts w:ascii="Times New Roman" w:eastAsia="Calibri" w:hAnsi="Times New Roman"/>
          <w:sz w:val="24"/>
          <w:szCs w:val="24"/>
        </w:rPr>
        <w:t>. no.</w:t>
      </w:r>
      <w:r w:rsidRPr="00AA27DC">
        <w:rPr>
          <w:rFonts w:ascii="Times New Roman" w:eastAsia="Calibri" w:hAnsi="Times New Roman"/>
          <w:sz w:val="24"/>
          <w:szCs w:val="24"/>
        </w:rPr>
        <w:t xml:space="preserve"> M33)</w:t>
      </w:r>
      <w:r w:rsidRPr="00AA27DC">
        <w:rPr>
          <w:rFonts w:ascii="Times New Roman" w:hAnsi="Times New Roman"/>
          <w:sz w:val="24"/>
          <w:szCs w:val="24"/>
        </w:rPr>
        <w:t xml:space="preserve"> </w:t>
      </w:r>
      <w:r w:rsidRPr="00AA27DC">
        <w:rPr>
          <w:rFonts w:ascii="Times New Roman" w:eastAsia="Calibri" w:hAnsi="Times New Roman"/>
          <w:sz w:val="24"/>
          <w:szCs w:val="24"/>
        </w:rPr>
        <w:t>using</w:t>
      </w:r>
      <w:r w:rsidRPr="00AA27DC">
        <w:rPr>
          <w:rFonts w:ascii="Times New Roman" w:hAnsi="Times New Roman"/>
          <w:sz w:val="24"/>
          <w:szCs w:val="24"/>
        </w:rPr>
        <w:t xml:space="preserve"> UV-visible </w:t>
      </w:r>
      <w:bookmarkStart w:id="1" w:name="_Hlk38532910"/>
      <w:r w:rsidRPr="00AA27DC">
        <w:rPr>
          <w:rFonts w:ascii="Times New Roman" w:hAnsi="Times New Roman"/>
          <w:sz w:val="24"/>
          <w:szCs w:val="24"/>
        </w:rPr>
        <w:t>fiber optic reflectance spectroscopy (FORS)</w:t>
      </w:r>
      <w:bookmarkEnd w:id="1"/>
      <w:r w:rsidRPr="00AA27DC">
        <w:rPr>
          <w:rFonts w:ascii="Times New Roman" w:hAnsi="Times New Roman"/>
          <w:sz w:val="24"/>
          <w:szCs w:val="24"/>
        </w:rPr>
        <w:t xml:space="preserve">. The HP/LC analysis did not find any blue dye compounds in the sample, although the most common recipes for green dyes in the </w:t>
      </w:r>
      <w:r w:rsidR="00513A0D">
        <w:rPr>
          <w:rFonts w:ascii="Times New Roman" w:hAnsi="Times New Roman"/>
          <w:sz w:val="24"/>
          <w:szCs w:val="24"/>
        </w:rPr>
        <w:t>eighteenth</w:t>
      </w:r>
      <w:r w:rsidRPr="00AA27DC">
        <w:rPr>
          <w:rFonts w:ascii="Times New Roman" w:hAnsi="Times New Roman"/>
          <w:sz w:val="24"/>
          <w:szCs w:val="24"/>
        </w:rPr>
        <w:t xml:space="preserve"> century called for the combined use of a yellow and a blue dye.  </w:t>
      </w:r>
    </w:p>
    <w:p w14:paraId="5E3538E9" w14:textId="48B10740"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 xml:space="preserve">A search in the Getty Research Institute library of </w:t>
      </w:r>
      <w:r w:rsidR="00513A0D">
        <w:rPr>
          <w:rFonts w:ascii="Times New Roman" w:hAnsi="Times New Roman"/>
          <w:sz w:val="24"/>
          <w:szCs w:val="24"/>
        </w:rPr>
        <w:t>eighteenth</w:t>
      </w:r>
      <w:r w:rsidRPr="00AA27DC">
        <w:rPr>
          <w:rFonts w:ascii="Times New Roman" w:hAnsi="Times New Roman"/>
          <w:sz w:val="24"/>
          <w:szCs w:val="24"/>
        </w:rPr>
        <w:t xml:space="preserve">-century manuscripts on the subject of dyeing textiles identified a </w:t>
      </w:r>
      <w:r w:rsidR="00513A0D">
        <w:rPr>
          <w:rFonts w:ascii="Times New Roman" w:hAnsi="Times New Roman"/>
          <w:sz w:val="24"/>
          <w:szCs w:val="24"/>
        </w:rPr>
        <w:t>sub</w:t>
      </w:r>
      <w:r w:rsidRPr="00AA27DC">
        <w:rPr>
          <w:rFonts w:ascii="Times New Roman" w:hAnsi="Times New Roman"/>
          <w:sz w:val="24"/>
          <w:szCs w:val="24"/>
        </w:rPr>
        <w:t>category of recipes for darker greens, variously called forest drab, bottle green</w:t>
      </w:r>
      <w:r w:rsidR="00513A0D">
        <w:rPr>
          <w:rFonts w:ascii="Times New Roman" w:hAnsi="Times New Roman"/>
          <w:sz w:val="24"/>
          <w:szCs w:val="24"/>
        </w:rPr>
        <w:t>,</w:t>
      </w:r>
      <w:r w:rsidRPr="00AA27DC">
        <w:rPr>
          <w:rFonts w:ascii="Times New Roman" w:hAnsi="Times New Roman"/>
          <w:sz w:val="24"/>
          <w:szCs w:val="24"/>
        </w:rPr>
        <w:t xml:space="preserve"> or olive green</w:t>
      </w:r>
      <w:r w:rsidR="00513A0D">
        <w:rPr>
          <w:rFonts w:ascii="Times New Roman" w:hAnsi="Times New Roman"/>
          <w:sz w:val="24"/>
          <w:szCs w:val="24"/>
        </w:rPr>
        <w:t>,</w:t>
      </w:r>
      <w:r w:rsidRPr="00AA27DC">
        <w:rPr>
          <w:rFonts w:ascii="Times New Roman" w:hAnsi="Times New Roman"/>
          <w:sz w:val="24"/>
          <w:szCs w:val="24"/>
        </w:rPr>
        <w:t xml:space="preserve"> that correlates well with the current analytical results. This group of recipes call</w:t>
      </w:r>
      <w:r w:rsidR="00513A0D">
        <w:rPr>
          <w:rFonts w:ascii="Times New Roman" w:hAnsi="Times New Roman"/>
          <w:sz w:val="24"/>
          <w:szCs w:val="24"/>
        </w:rPr>
        <w:t>s</w:t>
      </w:r>
      <w:r w:rsidRPr="00AA27DC">
        <w:rPr>
          <w:rFonts w:ascii="Times New Roman" w:hAnsi="Times New Roman"/>
          <w:sz w:val="24"/>
          <w:szCs w:val="24"/>
        </w:rPr>
        <w:t xml:space="preserve"> for dyeing with a yellow dye followed by an iron sulfate mordant that shifts </w:t>
      </w:r>
      <w:r w:rsidR="00513A0D">
        <w:rPr>
          <w:rFonts w:ascii="Times New Roman" w:hAnsi="Times New Roman"/>
          <w:sz w:val="24"/>
          <w:szCs w:val="24"/>
        </w:rPr>
        <w:t xml:space="preserve">the </w:t>
      </w:r>
      <w:r w:rsidRPr="00AA27DC">
        <w:rPr>
          <w:rFonts w:ascii="Times New Roman" w:hAnsi="Times New Roman"/>
          <w:sz w:val="24"/>
          <w:szCs w:val="24"/>
        </w:rPr>
        <w:t>color of the dye from yellow to green. In particular, Ellis</w:t>
      </w:r>
      <w:r w:rsidR="00513A0D" w:rsidRPr="00513A0D">
        <w:rPr>
          <w:rFonts w:ascii="Times New Roman" w:hAnsi="Times New Roman"/>
          <w:sz w:val="24"/>
          <w:szCs w:val="24"/>
        </w:rPr>
        <w:t xml:space="preserve"> </w:t>
      </w:r>
      <w:r w:rsidR="00513A0D" w:rsidRPr="00AA27DC">
        <w:rPr>
          <w:rFonts w:ascii="Times New Roman" w:hAnsi="Times New Roman"/>
          <w:sz w:val="24"/>
          <w:szCs w:val="24"/>
        </w:rPr>
        <w:t>gives</w:t>
      </w:r>
      <w:r w:rsidR="00513A0D">
        <w:rPr>
          <w:rFonts w:ascii="Times New Roman" w:hAnsi="Times New Roman"/>
          <w:sz w:val="24"/>
          <w:szCs w:val="24"/>
        </w:rPr>
        <w:t xml:space="preserve"> a</w:t>
      </w:r>
      <w:r w:rsidR="00513A0D" w:rsidRPr="00AA27DC">
        <w:rPr>
          <w:rFonts w:ascii="Times New Roman" w:hAnsi="Times New Roman"/>
          <w:sz w:val="24"/>
          <w:szCs w:val="24"/>
        </w:rPr>
        <w:t xml:space="preserve"> recipe for </w:t>
      </w:r>
      <w:r w:rsidR="00513A0D">
        <w:rPr>
          <w:rFonts w:ascii="Times New Roman" w:hAnsi="Times New Roman"/>
          <w:sz w:val="24"/>
          <w:szCs w:val="24"/>
        </w:rPr>
        <w:t>“</w:t>
      </w:r>
      <w:r w:rsidR="00513A0D" w:rsidRPr="00AA27DC">
        <w:rPr>
          <w:rFonts w:ascii="Times New Roman" w:hAnsi="Times New Roman"/>
          <w:sz w:val="24"/>
          <w:szCs w:val="24"/>
        </w:rPr>
        <w:t>forest drab</w:t>
      </w:r>
      <w:r w:rsidR="00513A0D">
        <w:rPr>
          <w:rFonts w:ascii="Times New Roman" w:hAnsi="Times New Roman"/>
          <w:sz w:val="24"/>
          <w:szCs w:val="24"/>
        </w:rPr>
        <w:t>”</w:t>
      </w:r>
      <w:r w:rsidR="00513A0D" w:rsidRPr="00AA27DC">
        <w:rPr>
          <w:rFonts w:ascii="Times New Roman" w:hAnsi="Times New Roman"/>
          <w:sz w:val="24"/>
          <w:szCs w:val="24"/>
        </w:rPr>
        <w:t xml:space="preserve"> that includes young fustic and iron sulfate.</w:t>
      </w:r>
      <w:r w:rsidR="00293B81" w:rsidRPr="00AA27DC">
        <w:rPr>
          <w:rStyle w:val="EndnoteReference"/>
          <w:rFonts w:ascii="Times New Roman" w:hAnsi="Times New Roman"/>
          <w:sz w:val="24"/>
          <w:szCs w:val="24"/>
        </w:rPr>
        <w:endnoteReference w:id="25"/>
      </w:r>
      <w:r w:rsidR="00293B81" w:rsidRPr="00AA27DC">
        <w:rPr>
          <w:rFonts w:ascii="Times New Roman" w:hAnsi="Times New Roman"/>
          <w:sz w:val="24"/>
          <w:szCs w:val="24"/>
        </w:rPr>
        <w:t xml:space="preserve"> </w:t>
      </w:r>
      <w:r w:rsidRPr="00AA27DC">
        <w:rPr>
          <w:rFonts w:ascii="Times New Roman" w:hAnsi="Times New Roman"/>
          <w:sz w:val="24"/>
          <w:szCs w:val="24"/>
        </w:rPr>
        <w:t>Interestingly, he notes that “</w:t>
      </w:r>
      <w:r w:rsidR="00513A0D">
        <w:rPr>
          <w:rFonts w:ascii="Times New Roman" w:hAnsi="Times New Roman"/>
          <w:sz w:val="24"/>
          <w:szCs w:val="24"/>
        </w:rPr>
        <w:t>t</w:t>
      </w:r>
      <w:r w:rsidRPr="00AA27DC">
        <w:rPr>
          <w:rFonts w:ascii="Times New Roman" w:hAnsi="Times New Roman"/>
          <w:sz w:val="24"/>
          <w:szCs w:val="24"/>
        </w:rPr>
        <w:t>his colour is inclined to darken</w:t>
      </w:r>
      <w:r w:rsidR="00D52C67">
        <w:rPr>
          <w:rFonts w:ascii="Times New Roman" w:hAnsi="Times New Roman"/>
          <w:sz w:val="24"/>
          <w:szCs w:val="24"/>
        </w:rPr>
        <w:t>.</w:t>
      </w:r>
      <w:r w:rsidRPr="00AA27DC">
        <w:rPr>
          <w:rFonts w:ascii="Times New Roman" w:hAnsi="Times New Roman"/>
          <w:sz w:val="24"/>
          <w:szCs w:val="24"/>
        </w:rPr>
        <w:t>” Young fustic (</w:t>
      </w:r>
      <w:r w:rsidRPr="00AA27DC">
        <w:rPr>
          <w:rFonts w:ascii="Times New Roman" w:hAnsi="Times New Roman"/>
          <w:i/>
          <w:sz w:val="24"/>
          <w:szCs w:val="24"/>
        </w:rPr>
        <w:t>fustet</w:t>
      </w:r>
      <w:r w:rsidRPr="00AA27DC">
        <w:rPr>
          <w:rFonts w:ascii="Times New Roman" w:hAnsi="Times New Roman"/>
          <w:sz w:val="24"/>
          <w:szCs w:val="24"/>
        </w:rPr>
        <w:t xml:space="preserve"> in French) was generally considered a poor</w:t>
      </w:r>
      <w:r w:rsidR="00513A0D">
        <w:rPr>
          <w:rFonts w:ascii="Times New Roman" w:hAnsi="Times New Roman"/>
          <w:sz w:val="24"/>
          <w:szCs w:val="24"/>
        </w:rPr>
        <w:t>-</w:t>
      </w:r>
      <w:r w:rsidRPr="00AA27DC">
        <w:rPr>
          <w:rFonts w:ascii="Times New Roman" w:hAnsi="Times New Roman"/>
          <w:sz w:val="24"/>
          <w:szCs w:val="24"/>
        </w:rPr>
        <w:t>quality dye, not lightfast and, specifically, not suitable for making green in combination with indigo</w:t>
      </w:r>
      <w:r w:rsidR="00293B81" w:rsidRPr="00AA27DC">
        <w:rPr>
          <w:rFonts w:ascii="Times New Roman" w:hAnsi="Times New Roman"/>
          <w:sz w:val="24"/>
          <w:szCs w:val="24"/>
        </w:rPr>
        <w:t>.</w:t>
      </w:r>
      <w:r w:rsidR="00E400C4" w:rsidRPr="00AA27DC">
        <w:rPr>
          <w:rStyle w:val="EndnoteReference"/>
          <w:rFonts w:ascii="Times New Roman" w:hAnsi="Times New Roman"/>
          <w:sz w:val="24"/>
          <w:szCs w:val="24"/>
        </w:rPr>
        <w:endnoteReference w:id="26"/>
      </w:r>
      <w:r w:rsidRPr="00AA27DC">
        <w:rPr>
          <w:rFonts w:ascii="Times New Roman" w:hAnsi="Times New Roman"/>
          <w:sz w:val="24"/>
          <w:szCs w:val="24"/>
        </w:rPr>
        <w:t xml:space="preserve"> Ellis, however</w:t>
      </w:r>
      <w:r w:rsidR="002A7671">
        <w:rPr>
          <w:rFonts w:ascii="Times New Roman" w:hAnsi="Times New Roman"/>
          <w:sz w:val="24"/>
          <w:szCs w:val="24"/>
        </w:rPr>
        <w:t>,</w:t>
      </w:r>
      <w:r w:rsidRPr="00AA27DC">
        <w:rPr>
          <w:rFonts w:ascii="Times New Roman" w:hAnsi="Times New Roman"/>
          <w:sz w:val="24"/>
          <w:szCs w:val="24"/>
        </w:rPr>
        <w:t xml:space="preserve"> points out that “</w:t>
      </w:r>
      <w:r w:rsidR="00513A0D">
        <w:rPr>
          <w:rFonts w:ascii="Times New Roman" w:hAnsi="Times New Roman"/>
          <w:sz w:val="24"/>
          <w:szCs w:val="24"/>
        </w:rPr>
        <w:t>t</w:t>
      </w:r>
      <w:r w:rsidRPr="00AA27DC">
        <w:rPr>
          <w:rFonts w:ascii="Times New Roman" w:hAnsi="Times New Roman"/>
          <w:sz w:val="24"/>
          <w:szCs w:val="24"/>
        </w:rPr>
        <w:t>he colour it naturally produces is an orange yellow. It is often employed in greens, olives and drabs; if good it answers a valuable purpose</w:t>
      </w:r>
      <w:r w:rsidR="00E400C4">
        <w:rPr>
          <w:rFonts w:ascii="Times New Roman" w:hAnsi="Times New Roman"/>
          <w:sz w:val="24"/>
          <w:szCs w:val="24"/>
        </w:rPr>
        <w:t>.</w:t>
      </w:r>
      <w:r w:rsidRPr="00AA27DC">
        <w:rPr>
          <w:rFonts w:ascii="Times New Roman" w:hAnsi="Times New Roman"/>
          <w:sz w:val="24"/>
          <w:szCs w:val="24"/>
        </w:rPr>
        <w:t>”</w:t>
      </w:r>
      <w:r w:rsidR="00293B81" w:rsidRPr="00AA27DC">
        <w:rPr>
          <w:rStyle w:val="EndnoteReference"/>
          <w:rFonts w:ascii="Times New Roman" w:hAnsi="Times New Roman"/>
          <w:sz w:val="24"/>
          <w:szCs w:val="24"/>
        </w:rPr>
        <w:endnoteReference w:id="27"/>
      </w:r>
    </w:p>
    <w:p w14:paraId="3AD52BD8" w14:textId="4A135ABC"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results</w:t>
      </w:r>
      <w:r w:rsidRPr="00AA27DC">
        <w:rPr>
          <w:rFonts w:ascii="Times New Roman" w:hAnsi="Times New Roman"/>
          <w:sz w:val="24"/>
          <w:szCs w:val="24"/>
        </w:rPr>
        <w:t xml:space="preserve"> of the XRF analysis </w:t>
      </w:r>
      <w:r w:rsidRPr="00AA27DC">
        <w:rPr>
          <w:rFonts w:ascii="Times New Roman" w:eastAsia="Calibri" w:hAnsi="Times New Roman"/>
          <w:sz w:val="24"/>
          <w:szCs w:val="24"/>
        </w:rPr>
        <w:t>suggest</w:t>
      </w:r>
      <w:r w:rsidRPr="00AA27DC">
        <w:rPr>
          <w:rFonts w:ascii="Times New Roman" w:hAnsi="Times New Roman"/>
          <w:sz w:val="24"/>
          <w:szCs w:val="24"/>
        </w:rPr>
        <w:t xml:space="preserve"> </w:t>
      </w:r>
      <w:r w:rsidRPr="00AA27DC">
        <w:rPr>
          <w:rFonts w:ascii="Times New Roman" w:eastAsia="Calibri" w:hAnsi="Times New Roman"/>
          <w:sz w:val="24"/>
          <w:szCs w:val="24"/>
        </w:rPr>
        <w:t>that</w:t>
      </w:r>
      <w:r w:rsidRPr="00AA27DC">
        <w:rPr>
          <w:rFonts w:ascii="Times New Roman" w:hAnsi="Times New Roman"/>
          <w:sz w:val="24"/>
          <w:szCs w:val="24"/>
        </w:rPr>
        <w:t xml:space="preserve"> </w:t>
      </w:r>
      <w:r w:rsidRPr="00AA27DC">
        <w:rPr>
          <w:rFonts w:ascii="Times New Roman" w:eastAsia="Calibri" w:hAnsi="Times New Roman"/>
          <w:sz w:val="24"/>
          <w:szCs w:val="24"/>
        </w:rPr>
        <w:t>Oeben</w:t>
      </w:r>
      <w:r w:rsidRPr="00AA27DC">
        <w:rPr>
          <w:rFonts w:ascii="Times New Roman" w:hAnsi="Times New Roman"/>
          <w:sz w:val="24"/>
          <w:szCs w:val="24"/>
        </w:rPr>
        <w:t xml:space="preserve">’s workshop </w:t>
      </w:r>
      <w:r w:rsidRPr="00AA27DC">
        <w:rPr>
          <w:rFonts w:ascii="Times New Roman" w:eastAsia="Calibri" w:hAnsi="Times New Roman"/>
          <w:sz w:val="24"/>
          <w:szCs w:val="24"/>
        </w:rPr>
        <w:t>used</w:t>
      </w:r>
      <w:r w:rsidRPr="00AA27DC">
        <w:rPr>
          <w:rFonts w:ascii="Times New Roman" w:hAnsi="Times New Roman"/>
          <w:sz w:val="24"/>
          <w:szCs w:val="24"/>
        </w:rPr>
        <w:t xml:space="preserve"> </w:t>
      </w:r>
      <w:r w:rsidRPr="00AA27DC">
        <w:rPr>
          <w:rFonts w:ascii="Times New Roman" w:eastAsia="Calibri" w:hAnsi="Times New Roman"/>
          <w:sz w:val="24"/>
          <w:szCs w:val="24"/>
        </w:rPr>
        <w:t>solutions</w:t>
      </w:r>
      <w:r w:rsidRPr="00AA27DC">
        <w:rPr>
          <w:rFonts w:ascii="Times New Roman" w:hAnsi="Times New Roman"/>
          <w:sz w:val="24"/>
          <w:szCs w:val="24"/>
        </w:rPr>
        <w:t xml:space="preserve"> </w:t>
      </w:r>
      <w:r w:rsidRPr="00AA27DC">
        <w:rPr>
          <w:rFonts w:ascii="Times New Roman" w:eastAsia="Calibri" w:hAnsi="Times New Roman"/>
          <w:sz w:val="24"/>
          <w:szCs w:val="24"/>
        </w:rPr>
        <w:t>averaging</w:t>
      </w:r>
      <w:r w:rsidRPr="00AA27DC">
        <w:rPr>
          <w:rFonts w:ascii="Times New Roman" w:hAnsi="Times New Roman"/>
          <w:sz w:val="24"/>
          <w:szCs w:val="24"/>
        </w:rPr>
        <w:t xml:space="preserve"> </w:t>
      </w:r>
      <w:r w:rsidRPr="00AA27DC">
        <w:rPr>
          <w:rFonts w:ascii="Times New Roman" w:eastAsia="Calibri" w:hAnsi="Times New Roman"/>
          <w:sz w:val="24"/>
          <w:szCs w:val="24"/>
        </w:rPr>
        <w:t>10%</w:t>
      </w:r>
      <w:r w:rsidRPr="00AA27DC">
        <w:rPr>
          <w:rFonts w:ascii="Times New Roman" w:hAnsi="Times New Roman"/>
          <w:sz w:val="24"/>
          <w:szCs w:val="24"/>
        </w:rPr>
        <w:t xml:space="preserve"> (</w:t>
      </w:r>
      <w:r w:rsidRPr="00AA27DC">
        <w:rPr>
          <w:rFonts w:ascii="Times New Roman" w:eastAsia="Calibri" w:hAnsi="Times New Roman"/>
          <w:sz w:val="24"/>
          <w:szCs w:val="24"/>
        </w:rPr>
        <w:t>w</w:t>
      </w:r>
      <w:r w:rsidRPr="00AA27DC">
        <w:rPr>
          <w:rFonts w:ascii="Times New Roman" w:hAnsi="Times New Roman"/>
          <w:sz w:val="24"/>
          <w:szCs w:val="24"/>
        </w:rPr>
        <w:t>/</w:t>
      </w:r>
      <w:r w:rsidRPr="00AA27DC">
        <w:rPr>
          <w:rFonts w:ascii="Times New Roman" w:eastAsia="Calibri" w:hAnsi="Times New Roman"/>
          <w:sz w:val="24"/>
          <w:szCs w:val="24"/>
        </w:rPr>
        <w:t>v</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w:t>
      </w:r>
      <w:r w:rsidRPr="00AA27DC">
        <w:rPr>
          <w:rFonts w:ascii="Times New Roman" w:eastAsia="Calibri" w:hAnsi="Times New Roman"/>
          <w:sz w:val="24"/>
          <w:szCs w:val="24"/>
        </w:rPr>
        <w:t>iron</w:t>
      </w:r>
      <w:r w:rsidRPr="00AA27DC">
        <w:rPr>
          <w:rFonts w:ascii="Times New Roman" w:hAnsi="Times New Roman"/>
          <w:sz w:val="24"/>
          <w:szCs w:val="24"/>
        </w:rPr>
        <w:t xml:space="preserve"> </w:t>
      </w:r>
      <w:r w:rsidRPr="00AA27DC">
        <w:rPr>
          <w:rFonts w:ascii="Times New Roman" w:eastAsia="Calibri" w:hAnsi="Times New Roman"/>
          <w:sz w:val="24"/>
          <w:szCs w:val="24"/>
        </w:rPr>
        <w:t>sulfate in their iron/fustic dye recipe,</w:t>
      </w:r>
      <w:r w:rsidRPr="00AA27DC">
        <w:rPr>
          <w:rFonts w:ascii="Times New Roman" w:hAnsi="Times New Roman"/>
          <w:sz w:val="24"/>
          <w:szCs w:val="24"/>
        </w:rPr>
        <w:t xml:space="preserve"> </w:t>
      </w:r>
      <w:r w:rsidRPr="00AA27DC">
        <w:rPr>
          <w:rFonts w:ascii="Times New Roman" w:eastAsia="Calibri" w:hAnsi="Times New Roman"/>
          <w:sz w:val="24"/>
          <w:szCs w:val="24"/>
        </w:rPr>
        <w:t>far</w:t>
      </w:r>
      <w:r w:rsidRPr="00AA27DC">
        <w:rPr>
          <w:rFonts w:ascii="Times New Roman" w:hAnsi="Times New Roman"/>
          <w:sz w:val="24"/>
          <w:szCs w:val="24"/>
        </w:rPr>
        <w:t xml:space="preserve"> </w:t>
      </w:r>
      <w:r w:rsidRPr="00AA27DC">
        <w:rPr>
          <w:rFonts w:ascii="Times New Roman" w:eastAsia="Calibri" w:hAnsi="Times New Roman"/>
          <w:sz w:val="24"/>
          <w:szCs w:val="24"/>
        </w:rPr>
        <w:t>in</w:t>
      </w:r>
      <w:r w:rsidRPr="00AA27DC">
        <w:rPr>
          <w:rFonts w:ascii="Times New Roman" w:hAnsi="Times New Roman"/>
          <w:sz w:val="24"/>
          <w:szCs w:val="24"/>
        </w:rPr>
        <w:t xml:space="preserve"> </w:t>
      </w:r>
      <w:r w:rsidRPr="00AA27DC">
        <w:rPr>
          <w:rFonts w:ascii="Times New Roman" w:eastAsia="Calibri" w:hAnsi="Times New Roman"/>
          <w:sz w:val="24"/>
          <w:szCs w:val="24"/>
        </w:rPr>
        <w:t>excess</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concentration</w:t>
      </w:r>
      <w:r w:rsidRPr="00AA27DC">
        <w:rPr>
          <w:rFonts w:ascii="Times New Roman" w:hAnsi="Times New Roman"/>
          <w:sz w:val="24"/>
          <w:szCs w:val="24"/>
        </w:rPr>
        <w:t xml:space="preserve"> </w:t>
      </w:r>
      <w:r w:rsidRPr="00AA27DC">
        <w:rPr>
          <w:rFonts w:ascii="Times New Roman" w:eastAsia="Calibri" w:hAnsi="Times New Roman"/>
          <w:sz w:val="24"/>
          <w:szCs w:val="24"/>
        </w:rPr>
        <w:t>recommended</w:t>
      </w:r>
      <w:r w:rsidRPr="00AA27DC">
        <w:rPr>
          <w:rFonts w:ascii="Times New Roman" w:hAnsi="Times New Roman"/>
          <w:sz w:val="24"/>
          <w:szCs w:val="24"/>
        </w:rPr>
        <w:t xml:space="preserve"> </w:t>
      </w:r>
      <w:r w:rsidRPr="00AA27DC">
        <w:rPr>
          <w:rFonts w:ascii="Times New Roman" w:eastAsia="Calibri" w:hAnsi="Times New Roman"/>
          <w:sz w:val="24"/>
          <w:szCs w:val="24"/>
        </w:rPr>
        <w:t>in</w:t>
      </w:r>
      <w:r w:rsidRPr="00AA27DC">
        <w:rPr>
          <w:rFonts w:ascii="Times New Roman" w:hAnsi="Times New Roman"/>
          <w:sz w:val="24"/>
          <w:szCs w:val="24"/>
        </w:rPr>
        <w:t xml:space="preserve"> </w:t>
      </w:r>
      <w:r w:rsidRPr="00AA27DC">
        <w:rPr>
          <w:rFonts w:ascii="Times New Roman" w:eastAsia="Calibri" w:hAnsi="Times New Roman"/>
          <w:sz w:val="24"/>
          <w:szCs w:val="24"/>
        </w:rPr>
        <w:t>most</w:t>
      </w:r>
      <w:r w:rsidRPr="00AA27DC">
        <w:rPr>
          <w:rFonts w:ascii="Times New Roman" w:hAnsi="Times New Roman"/>
          <w:sz w:val="24"/>
          <w:szCs w:val="24"/>
        </w:rPr>
        <w:t xml:space="preserve"> </w:t>
      </w:r>
      <w:r w:rsidRPr="00AA27DC">
        <w:rPr>
          <w:rFonts w:ascii="Times New Roman" w:eastAsia="Calibri" w:hAnsi="Times New Roman"/>
          <w:sz w:val="24"/>
          <w:szCs w:val="24"/>
        </w:rPr>
        <w:t>recipe</w:t>
      </w:r>
      <w:r w:rsidRPr="00AA27DC">
        <w:rPr>
          <w:rFonts w:ascii="Times New Roman" w:hAnsi="Times New Roman"/>
          <w:sz w:val="24"/>
          <w:szCs w:val="24"/>
        </w:rPr>
        <w:t xml:space="preserve"> </w:t>
      </w:r>
      <w:r w:rsidRPr="00AA27DC">
        <w:rPr>
          <w:rFonts w:ascii="Times New Roman" w:eastAsia="Calibri" w:hAnsi="Times New Roman"/>
          <w:sz w:val="24"/>
          <w:szCs w:val="24"/>
        </w:rPr>
        <w:t>books</w:t>
      </w:r>
      <w:r w:rsidRPr="00AA27DC">
        <w:rPr>
          <w:rFonts w:ascii="Times New Roman" w:hAnsi="Times New Roman"/>
          <w:sz w:val="24"/>
          <w:szCs w:val="24"/>
        </w:rPr>
        <w:t xml:space="preserve"> </w:t>
      </w:r>
      <w:r w:rsidRPr="00AA27DC">
        <w:rPr>
          <w:rFonts w:ascii="Times New Roman" w:eastAsia="Calibri" w:hAnsi="Times New Roman"/>
          <w:sz w:val="24"/>
          <w:szCs w:val="24"/>
        </w:rPr>
        <w:t>today</w:t>
      </w:r>
      <w:r w:rsidRPr="00AA27DC">
        <w:rPr>
          <w:rFonts w:ascii="Times New Roman" w:hAnsi="Times New Roman"/>
          <w:sz w:val="24"/>
          <w:szCs w:val="24"/>
        </w:rPr>
        <w:t xml:space="preserve"> </w:t>
      </w:r>
      <w:r w:rsidRPr="00AA27DC">
        <w:rPr>
          <w:rFonts w:ascii="Times New Roman" w:eastAsia="Calibri" w:hAnsi="Times New Roman"/>
          <w:sz w:val="24"/>
          <w:szCs w:val="24"/>
        </w:rPr>
        <w:t>or</w:t>
      </w:r>
      <w:r w:rsidRPr="00AA27DC">
        <w:rPr>
          <w:rFonts w:ascii="Times New Roman" w:hAnsi="Times New Roman"/>
          <w:sz w:val="24"/>
          <w:szCs w:val="24"/>
        </w:rPr>
        <w:t xml:space="preserve"> </w:t>
      </w:r>
      <w:r w:rsidRPr="00AA27DC">
        <w:rPr>
          <w:rFonts w:ascii="Times New Roman" w:eastAsia="Calibri" w:hAnsi="Times New Roman"/>
          <w:sz w:val="24"/>
          <w:szCs w:val="24"/>
        </w:rPr>
        <w:t>in</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00513A0D">
        <w:rPr>
          <w:rFonts w:ascii="Times New Roman" w:hAnsi="Times New Roman"/>
          <w:sz w:val="24"/>
          <w:szCs w:val="24"/>
        </w:rPr>
        <w:t>eighteenth</w:t>
      </w:r>
      <w:r w:rsidRPr="00AA27DC">
        <w:rPr>
          <w:rFonts w:ascii="Times New Roman" w:hAnsi="Times New Roman"/>
          <w:sz w:val="24"/>
          <w:szCs w:val="24"/>
        </w:rPr>
        <w:t xml:space="preserve"> </w:t>
      </w:r>
      <w:r w:rsidRPr="00AA27DC">
        <w:rPr>
          <w:rFonts w:ascii="Times New Roman" w:eastAsia="Calibri" w:hAnsi="Times New Roman"/>
          <w:sz w:val="24"/>
          <w:szCs w:val="24"/>
        </w:rPr>
        <w:t>century</w:t>
      </w:r>
      <w:r w:rsidRPr="00AA27DC">
        <w:rPr>
          <w:rFonts w:ascii="Times New Roman" w:hAnsi="Times New Roman"/>
          <w:sz w:val="24"/>
          <w:szCs w:val="24"/>
        </w:rPr>
        <w:t xml:space="preserve">. </w:t>
      </w:r>
      <w:r w:rsidRPr="00AA27DC">
        <w:rPr>
          <w:rFonts w:ascii="Times New Roman" w:eastAsia="Calibri" w:hAnsi="Times New Roman"/>
          <w:sz w:val="24"/>
          <w:szCs w:val="24"/>
        </w:rPr>
        <w:t>It</w:t>
      </w:r>
      <w:r w:rsidRPr="00AA27DC">
        <w:rPr>
          <w:rFonts w:ascii="Times New Roman" w:hAnsi="Times New Roman"/>
          <w:sz w:val="24"/>
          <w:szCs w:val="24"/>
        </w:rPr>
        <w:t xml:space="preserve"> </w:t>
      </w:r>
      <w:r w:rsidRPr="00AA27DC">
        <w:rPr>
          <w:rFonts w:ascii="Times New Roman" w:eastAsia="Calibri" w:hAnsi="Times New Roman"/>
          <w:sz w:val="24"/>
          <w:szCs w:val="24"/>
        </w:rPr>
        <w:t>is</w:t>
      </w:r>
      <w:r w:rsidRPr="00AA27DC">
        <w:rPr>
          <w:rFonts w:ascii="Times New Roman" w:hAnsi="Times New Roman"/>
          <w:sz w:val="24"/>
          <w:szCs w:val="24"/>
        </w:rPr>
        <w:t xml:space="preserve"> </w:t>
      </w:r>
      <w:r w:rsidRPr="00AA27DC">
        <w:rPr>
          <w:rFonts w:ascii="Times New Roman" w:eastAsia="Calibri" w:hAnsi="Times New Roman"/>
          <w:sz w:val="24"/>
          <w:szCs w:val="24"/>
        </w:rPr>
        <w:t>likely</w:t>
      </w:r>
      <w:r w:rsidRPr="00AA27DC">
        <w:rPr>
          <w:rFonts w:ascii="Times New Roman" w:hAnsi="Times New Roman"/>
          <w:sz w:val="24"/>
          <w:szCs w:val="24"/>
        </w:rPr>
        <w:t xml:space="preserve"> </w:t>
      </w:r>
      <w:r w:rsidRPr="00AA27DC">
        <w:rPr>
          <w:rFonts w:ascii="Times New Roman" w:eastAsia="Calibri" w:hAnsi="Times New Roman"/>
          <w:sz w:val="24"/>
          <w:szCs w:val="24"/>
        </w:rPr>
        <w:t>that</w:t>
      </w:r>
      <w:r w:rsidRPr="00AA27DC">
        <w:rPr>
          <w:rFonts w:ascii="Times New Roman" w:hAnsi="Times New Roman"/>
          <w:sz w:val="24"/>
          <w:szCs w:val="24"/>
        </w:rPr>
        <w:t xml:space="preserve"> </w:t>
      </w:r>
      <w:r w:rsidRPr="00AA27DC">
        <w:rPr>
          <w:rFonts w:ascii="Times New Roman" w:eastAsia="Calibri" w:hAnsi="Times New Roman"/>
          <w:sz w:val="24"/>
          <w:szCs w:val="24"/>
        </w:rPr>
        <w:t>an</w:t>
      </w:r>
      <w:r w:rsidRPr="00AA27DC">
        <w:rPr>
          <w:rFonts w:ascii="Times New Roman" w:hAnsi="Times New Roman"/>
          <w:sz w:val="24"/>
          <w:szCs w:val="24"/>
        </w:rPr>
        <w:t xml:space="preserve"> </w:t>
      </w:r>
      <w:r w:rsidRPr="00AA27DC">
        <w:rPr>
          <w:rFonts w:ascii="Times New Roman" w:eastAsia="Calibri" w:hAnsi="Times New Roman"/>
          <w:sz w:val="24"/>
          <w:szCs w:val="24"/>
        </w:rPr>
        <w:t>excess</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w:t>
      </w:r>
      <w:r w:rsidRPr="00AA27DC">
        <w:rPr>
          <w:rFonts w:ascii="Times New Roman" w:eastAsia="Calibri" w:hAnsi="Times New Roman"/>
          <w:sz w:val="24"/>
          <w:szCs w:val="24"/>
        </w:rPr>
        <w:t>iron</w:t>
      </w:r>
      <w:r w:rsidRPr="00AA27DC">
        <w:rPr>
          <w:rFonts w:ascii="Times New Roman" w:hAnsi="Times New Roman"/>
          <w:sz w:val="24"/>
          <w:szCs w:val="24"/>
        </w:rPr>
        <w:t xml:space="preserve"> </w:t>
      </w:r>
      <w:r w:rsidRPr="00AA27DC">
        <w:rPr>
          <w:rFonts w:ascii="Times New Roman" w:eastAsia="Calibri" w:hAnsi="Times New Roman"/>
          <w:sz w:val="24"/>
          <w:szCs w:val="24"/>
        </w:rPr>
        <w:t>sulfate</w:t>
      </w:r>
      <w:r w:rsidRPr="00AA27DC">
        <w:rPr>
          <w:rFonts w:ascii="Times New Roman" w:hAnsi="Times New Roman"/>
          <w:sz w:val="24"/>
          <w:szCs w:val="24"/>
        </w:rPr>
        <w:t xml:space="preserve"> </w:t>
      </w:r>
      <w:r w:rsidRPr="00AA27DC">
        <w:rPr>
          <w:rFonts w:ascii="Times New Roman" w:eastAsia="Calibri" w:hAnsi="Times New Roman"/>
          <w:sz w:val="24"/>
          <w:szCs w:val="24"/>
        </w:rPr>
        <w:t>deposited</w:t>
      </w:r>
      <w:r w:rsidRPr="00AA27DC">
        <w:rPr>
          <w:rFonts w:ascii="Times New Roman" w:hAnsi="Times New Roman"/>
          <w:sz w:val="24"/>
          <w:szCs w:val="24"/>
        </w:rPr>
        <w:t xml:space="preserve"> </w:t>
      </w:r>
      <w:r w:rsidRPr="00AA27DC">
        <w:rPr>
          <w:rFonts w:ascii="Times New Roman" w:eastAsia="Calibri" w:hAnsi="Times New Roman"/>
          <w:sz w:val="24"/>
          <w:szCs w:val="24"/>
        </w:rPr>
        <w:t>in</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wood</w:t>
      </w:r>
      <w:r w:rsidRPr="00AA27DC">
        <w:rPr>
          <w:rFonts w:ascii="Times New Roman" w:hAnsi="Times New Roman"/>
          <w:sz w:val="24"/>
          <w:szCs w:val="24"/>
        </w:rPr>
        <w:t xml:space="preserve"> </w:t>
      </w:r>
      <w:r w:rsidRPr="00AA27DC">
        <w:rPr>
          <w:rFonts w:ascii="Times New Roman" w:eastAsia="Calibri" w:hAnsi="Times New Roman"/>
          <w:sz w:val="24"/>
          <w:szCs w:val="24"/>
        </w:rPr>
        <w:t>is</w:t>
      </w:r>
      <w:r w:rsidRPr="00AA27DC">
        <w:rPr>
          <w:rFonts w:ascii="Times New Roman" w:hAnsi="Times New Roman"/>
          <w:sz w:val="24"/>
          <w:szCs w:val="24"/>
        </w:rPr>
        <w:t xml:space="preserve"> </w:t>
      </w:r>
      <w:r w:rsidRPr="00AA27DC">
        <w:rPr>
          <w:rFonts w:ascii="Times New Roman" w:eastAsia="Calibri" w:hAnsi="Times New Roman"/>
          <w:sz w:val="24"/>
          <w:szCs w:val="24"/>
        </w:rPr>
        <w:t>directly</w:t>
      </w:r>
      <w:r w:rsidRPr="00AA27DC">
        <w:rPr>
          <w:rFonts w:ascii="Times New Roman" w:hAnsi="Times New Roman"/>
          <w:sz w:val="24"/>
          <w:szCs w:val="24"/>
        </w:rPr>
        <w:t xml:space="preserve"> </w:t>
      </w:r>
      <w:r w:rsidRPr="00AA27DC">
        <w:rPr>
          <w:rFonts w:ascii="Times New Roman" w:eastAsia="Calibri" w:hAnsi="Times New Roman"/>
          <w:sz w:val="24"/>
          <w:szCs w:val="24"/>
        </w:rPr>
        <w:t>responsible</w:t>
      </w:r>
      <w:r w:rsidRPr="00AA27DC">
        <w:rPr>
          <w:rFonts w:ascii="Times New Roman" w:hAnsi="Times New Roman"/>
          <w:sz w:val="24"/>
          <w:szCs w:val="24"/>
        </w:rPr>
        <w:t xml:space="preserve"> </w:t>
      </w:r>
      <w:r w:rsidRPr="00AA27DC">
        <w:rPr>
          <w:rFonts w:ascii="Times New Roman" w:eastAsia="Calibri" w:hAnsi="Times New Roman"/>
          <w:sz w:val="24"/>
          <w:szCs w:val="24"/>
        </w:rPr>
        <w:t>for</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extreme</w:t>
      </w:r>
      <w:r w:rsidRPr="00AA27DC">
        <w:rPr>
          <w:rFonts w:ascii="Times New Roman" w:hAnsi="Times New Roman"/>
          <w:sz w:val="24"/>
          <w:szCs w:val="24"/>
        </w:rPr>
        <w:t xml:space="preserve"> </w:t>
      </w:r>
      <w:r w:rsidRPr="00AA27DC">
        <w:rPr>
          <w:rFonts w:ascii="Times New Roman" w:eastAsia="Calibri" w:hAnsi="Times New Roman"/>
          <w:sz w:val="24"/>
          <w:szCs w:val="24"/>
        </w:rPr>
        <w:t>darkening</w:t>
      </w:r>
      <w:r w:rsidRPr="00AA27DC">
        <w:rPr>
          <w:rFonts w:ascii="Times New Roman" w:hAnsi="Times New Roman"/>
          <w:sz w:val="24"/>
          <w:szCs w:val="24"/>
        </w:rPr>
        <w:t xml:space="preserve"> </w:t>
      </w:r>
      <w:r w:rsidRPr="00AA27DC">
        <w:rPr>
          <w:rFonts w:ascii="Times New Roman" w:eastAsia="Calibri" w:hAnsi="Times New Roman"/>
          <w:sz w:val="24"/>
          <w:szCs w:val="24"/>
        </w:rPr>
        <w:t>and</w:t>
      </w:r>
      <w:r w:rsidRPr="00AA27DC">
        <w:rPr>
          <w:rFonts w:ascii="Times New Roman" w:hAnsi="Times New Roman"/>
          <w:sz w:val="24"/>
          <w:szCs w:val="24"/>
        </w:rPr>
        <w:t xml:space="preserve"> </w:t>
      </w:r>
      <w:r w:rsidRPr="00AA27DC">
        <w:rPr>
          <w:rFonts w:ascii="Times New Roman" w:eastAsia="Calibri" w:hAnsi="Times New Roman"/>
          <w:sz w:val="24"/>
          <w:szCs w:val="24"/>
        </w:rPr>
        <w:t>deterioration</w:t>
      </w:r>
      <w:r w:rsidRPr="00AA27DC">
        <w:rPr>
          <w:rFonts w:ascii="Times New Roman" w:hAnsi="Times New Roman"/>
          <w:sz w:val="24"/>
          <w:szCs w:val="24"/>
        </w:rPr>
        <w:t xml:space="preserve"> </w:t>
      </w:r>
      <w:r w:rsidRPr="00AA27DC">
        <w:rPr>
          <w:rFonts w:ascii="Times New Roman" w:eastAsia="Calibri" w:hAnsi="Times New Roman"/>
          <w:sz w:val="24"/>
          <w:szCs w:val="24"/>
        </w:rPr>
        <w:t>of</w:t>
      </w:r>
      <w:r w:rsidRPr="00AA27DC">
        <w:rPr>
          <w:rFonts w:ascii="Times New Roman" w:hAnsi="Times New Roman"/>
          <w:sz w:val="24"/>
          <w:szCs w:val="24"/>
        </w:rPr>
        <w:t xml:space="preserve"> </w:t>
      </w:r>
      <w:r w:rsidRPr="00AA27DC">
        <w:rPr>
          <w:rFonts w:ascii="Times New Roman" w:eastAsia="Calibri" w:hAnsi="Times New Roman"/>
          <w:sz w:val="24"/>
          <w:szCs w:val="24"/>
        </w:rPr>
        <w:t>the</w:t>
      </w:r>
      <w:r w:rsidRPr="00AA27DC">
        <w:rPr>
          <w:rFonts w:ascii="Times New Roman" w:hAnsi="Times New Roman"/>
          <w:sz w:val="24"/>
          <w:szCs w:val="24"/>
        </w:rPr>
        <w:t xml:space="preserve"> </w:t>
      </w:r>
      <w:r w:rsidRPr="00AA27DC">
        <w:rPr>
          <w:rFonts w:ascii="Times New Roman" w:eastAsia="Calibri" w:hAnsi="Times New Roman"/>
          <w:sz w:val="24"/>
          <w:szCs w:val="24"/>
        </w:rPr>
        <w:t>wood</w:t>
      </w:r>
      <w:r w:rsidRPr="00AA27DC">
        <w:rPr>
          <w:rFonts w:ascii="Times New Roman" w:hAnsi="Times New Roman"/>
          <w:sz w:val="24"/>
          <w:szCs w:val="24"/>
        </w:rPr>
        <w:t xml:space="preserve">. </w:t>
      </w:r>
      <w:r w:rsidRPr="00AA27DC">
        <w:rPr>
          <w:rFonts w:ascii="Times New Roman" w:eastAsia="Calibri" w:hAnsi="Times New Roman"/>
          <w:sz w:val="24"/>
          <w:szCs w:val="24"/>
        </w:rPr>
        <w:t>Iron</w:t>
      </w:r>
      <w:r w:rsidRPr="00AA27DC">
        <w:rPr>
          <w:rFonts w:ascii="Times New Roman" w:hAnsi="Times New Roman"/>
          <w:sz w:val="24"/>
          <w:szCs w:val="24"/>
        </w:rPr>
        <w:t>-</w:t>
      </w:r>
      <w:r w:rsidRPr="00AA27DC">
        <w:rPr>
          <w:rFonts w:ascii="Times New Roman" w:eastAsia="Calibri" w:hAnsi="Times New Roman"/>
          <w:sz w:val="24"/>
          <w:szCs w:val="24"/>
        </w:rPr>
        <w:t>tannate</w:t>
      </w:r>
      <w:r w:rsidRPr="00AA27DC">
        <w:rPr>
          <w:rFonts w:ascii="Times New Roman" w:hAnsi="Times New Roman"/>
          <w:sz w:val="24"/>
          <w:szCs w:val="24"/>
        </w:rPr>
        <w:t xml:space="preserve"> </w:t>
      </w:r>
      <w:r w:rsidRPr="00AA27DC">
        <w:rPr>
          <w:rFonts w:ascii="Times New Roman" w:eastAsia="Calibri" w:hAnsi="Times New Roman"/>
          <w:sz w:val="24"/>
          <w:szCs w:val="24"/>
        </w:rPr>
        <w:t>dyes</w:t>
      </w:r>
      <w:r w:rsidRPr="00AA27DC">
        <w:rPr>
          <w:rFonts w:ascii="Times New Roman" w:hAnsi="Times New Roman"/>
          <w:sz w:val="24"/>
          <w:szCs w:val="24"/>
        </w:rPr>
        <w:t xml:space="preserve"> (</w:t>
      </w:r>
      <w:r w:rsidRPr="00AA27DC">
        <w:rPr>
          <w:rFonts w:ascii="Times New Roman" w:eastAsia="Calibri" w:hAnsi="Times New Roman"/>
          <w:sz w:val="24"/>
          <w:szCs w:val="24"/>
        </w:rPr>
        <w:t>whose</w:t>
      </w:r>
      <w:r w:rsidRPr="00AA27DC">
        <w:rPr>
          <w:rFonts w:ascii="Times New Roman" w:hAnsi="Times New Roman"/>
          <w:sz w:val="24"/>
          <w:szCs w:val="24"/>
        </w:rPr>
        <w:t xml:space="preserve"> </w:t>
      </w:r>
      <w:r w:rsidRPr="00AA27DC">
        <w:rPr>
          <w:rFonts w:ascii="Times New Roman" w:eastAsia="Calibri" w:hAnsi="Times New Roman"/>
          <w:sz w:val="24"/>
          <w:szCs w:val="24"/>
        </w:rPr>
        <w:t>chemistry</w:t>
      </w:r>
      <w:r w:rsidRPr="00AA27DC">
        <w:rPr>
          <w:rFonts w:ascii="Times New Roman" w:hAnsi="Times New Roman"/>
          <w:sz w:val="24"/>
          <w:szCs w:val="24"/>
        </w:rPr>
        <w:t xml:space="preserve"> </w:t>
      </w:r>
      <w:r w:rsidRPr="00AA27DC">
        <w:rPr>
          <w:rFonts w:ascii="Times New Roman" w:eastAsia="Calibri" w:hAnsi="Times New Roman"/>
          <w:sz w:val="24"/>
          <w:szCs w:val="24"/>
        </w:rPr>
        <w:t>is</w:t>
      </w:r>
      <w:r w:rsidRPr="00AA27DC">
        <w:rPr>
          <w:rFonts w:ascii="Times New Roman" w:hAnsi="Times New Roman"/>
          <w:sz w:val="24"/>
          <w:szCs w:val="24"/>
        </w:rPr>
        <w:t xml:space="preserve"> </w:t>
      </w:r>
      <w:r w:rsidRPr="00AA27DC">
        <w:rPr>
          <w:rFonts w:ascii="Times New Roman" w:eastAsia="Calibri" w:hAnsi="Times New Roman"/>
          <w:sz w:val="24"/>
          <w:szCs w:val="24"/>
        </w:rPr>
        <w:t>closely</w:t>
      </w:r>
      <w:r w:rsidRPr="00AA27DC">
        <w:rPr>
          <w:rFonts w:ascii="Times New Roman" w:hAnsi="Times New Roman"/>
          <w:sz w:val="24"/>
          <w:szCs w:val="24"/>
        </w:rPr>
        <w:t xml:space="preserve"> </w:t>
      </w:r>
      <w:r w:rsidRPr="00AA27DC">
        <w:rPr>
          <w:rFonts w:ascii="Times New Roman" w:eastAsia="Calibri" w:hAnsi="Times New Roman"/>
          <w:sz w:val="24"/>
          <w:szCs w:val="24"/>
        </w:rPr>
        <w:t>related</w:t>
      </w:r>
      <w:r w:rsidRPr="00AA27DC">
        <w:rPr>
          <w:rFonts w:ascii="Times New Roman" w:hAnsi="Times New Roman"/>
          <w:sz w:val="24"/>
          <w:szCs w:val="24"/>
        </w:rPr>
        <w:t xml:space="preserve"> </w:t>
      </w:r>
      <w:r w:rsidRPr="00AA27DC">
        <w:rPr>
          <w:rFonts w:ascii="Times New Roman" w:eastAsia="Calibri" w:hAnsi="Times New Roman"/>
          <w:sz w:val="24"/>
          <w:szCs w:val="24"/>
        </w:rPr>
        <w:t>to</w:t>
      </w:r>
      <w:r w:rsidRPr="00AA27DC">
        <w:rPr>
          <w:rFonts w:ascii="Times New Roman" w:hAnsi="Times New Roman"/>
          <w:sz w:val="24"/>
          <w:szCs w:val="24"/>
        </w:rPr>
        <w:t xml:space="preserve"> </w:t>
      </w:r>
      <w:r w:rsidRPr="00AA27DC">
        <w:rPr>
          <w:rFonts w:ascii="Times New Roman" w:eastAsia="Calibri" w:hAnsi="Times New Roman"/>
          <w:sz w:val="24"/>
          <w:szCs w:val="24"/>
        </w:rPr>
        <w:t>iron</w:t>
      </w:r>
      <w:r w:rsidRPr="00AA27DC">
        <w:rPr>
          <w:rFonts w:ascii="Times New Roman" w:hAnsi="Times New Roman"/>
          <w:sz w:val="24"/>
          <w:szCs w:val="24"/>
        </w:rPr>
        <w:t xml:space="preserve"> </w:t>
      </w:r>
      <w:r w:rsidRPr="00AA27DC">
        <w:rPr>
          <w:rFonts w:ascii="Times New Roman" w:eastAsia="Calibri" w:hAnsi="Times New Roman"/>
          <w:sz w:val="24"/>
          <w:szCs w:val="24"/>
        </w:rPr>
        <w:t>gall</w:t>
      </w:r>
      <w:r w:rsidRPr="00AA27DC">
        <w:rPr>
          <w:rFonts w:ascii="Times New Roman" w:hAnsi="Times New Roman"/>
          <w:sz w:val="24"/>
          <w:szCs w:val="24"/>
        </w:rPr>
        <w:t xml:space="preserve"> </w:t>
      </w:r>
      <w:r w:rsidRPr="00AA27DC">
        <w:rPr>
          <w:rFonts w:ascii="Times New Roman" w:eastAsia="Calibri" w:hAnsi="Times New Roman"/>
          <w:sz w:val="24"/>
          <w:szCs w:val="24"/>
        </w:rPr>
        <w:t>ink</w:t>
      </w:r>
      <w:r w:rsidRPr="00AA27DC">
        <w:rPr>
          <w:rFonts w:ascii="Times New Roman" w:hAnsi="Times New Roman"/>
          <w:sz w:val="24"/>
          <w:szCs w:val="24"/>
        </w:rPr>
        <w:t xml:space="preserve">) </w:t>
      </w:r>
      <w:r w:rsidRPr="00AA27DC">
        <w:rPr>
          <w:rFonts w:ascii="Times New Roman" w:eastAsia="Calibri" w:hAnsi="Times New Roman"/>
          <w:sz w:val="24"/>
          <w:szCs w:val="24"/>
        </w:rPr>
        <w:t>are</w:t>
      </w:r>
      <w:r w:rsidRPr="00AA27DC">
        <w:rPr>
          <w:rFonts w:ascii="Times New Roman" w:hAnsi="Times New Roman"/>
          <w:sz w:val="24"/>
          <w:szCs w:val="24"/>
        </w:rPr>
        <w:t xml:space="preserve"> </w:t>
      </w:r>
      <w:r w:rsidRPr="00AA27DC">
        <w:rPr>
          <w:rFonts w:ascii="Times New Roman" w:eastAsia="Calibri" w:hAnsi="Times New Roman"/>
          <w:sz w:val="24"/>
          <w:szCs w:val="24"/>
        </w:rPr>
        <w:t>thought</w:t>
      </w:r>
      <w:r w:rsidRPr="00AA27DC">
        <w:rPr>
          <w:rFonts w:ascii="Times New Roman" w:hAnsi="Times New Roman"/>
          <w:sz w:val="24"/>
          <w:szCs w:val="24"/>
        </w:rPr>
        <w:t xml:space="preserve"> </w:t>
      </w:r>
      <w:r w:rsidRPr="00AA27DC">
        <w:rPr>
          <w:rFonts w:ascii="Times New Roman" w:eastAsia="Calibri" w:hAnsi="Times New Roman"/>
          <w:sz w:val="24"/>
          <w:szCs w:val="24"/>
        </w:rPr>
        <w:t>to</w:t>
      </w:r>
      <w:r w:rsidRPr="00AA27DC">
        <w:rPr>
          <w:rFonts w:ascii="Times New Roman" w:hAnsi="Times New Roman"/>
          <w:sz w:val="24"/>
          <w:szCs w:val="24"/>
        </w:rPr>
        <w:t xml:space="preserve"> </w:t>
      </w:r>
      <w:r w:rsidRPr="00AA27DC">
        <w:rPr>
          <w:rFonts w:ascii="Times New Roman" w:eastAsia="Calibri" w:hAnsi="Times New Roman"/>
          <w:sz w:val="24"/>
          <w:szCs w:val="24"/>
        </w:rPr>
        <w:t>produce</w:t>
      </w:r>
      <w:r w:rsidRPr="00AA27DC">
        <w:rPr>
          <w:rFonts w:ascii="Times New Roman" w:hAnsi="Times New Roman"/>
          <w:sz w:val="24"/>
          <w:szCs w:val="24"/>
        </w:rPr>
        <w:t xml:space="preserve"> </w:t>
      </w:r>
      <w:r w:rsidRPr="00AA27DC">
        <w:rPr>
          <w:rFonts w:ascii="Times New Roman" w:eastAsia="Calibri" w:hAnsi="Times New Roman"/>
          <w:sz w:val="24"/>
          <w:szCs w:val="24"/>
        </w:rPr>
        <w:t>sulfuric</w:t>
      </w:r>
      <w:r w:rsidRPr="00AA27DC">
        <w:rPr>
          <w:rFonts w:ascii="Times New Roman" w:hAnsi="Times New Roman"/>
          <w:sz w:val="24"/>
          <w:szCs w:val="24"/>
        </w:rPr>
        <w:t xml:space="preserve"> </w:t>
      </w:r>
      <w:r w:rsidRPr="00AA27DC">
        <w:rPr>
          <w:rFonts w:ascii="Times New Roman" w:eastAsia="Calibri" w:hAnsi="Times New Roman"/>
          <w:sz w:val="24"/>
          <w:szCs w:val="24"/>
        </w:rPr>
        <w:t>and</w:t>
      </w:r>
      <w:r w:rsidRPr="00AA27DC">
        <w:rPr>
          <w:rFonts w:ascii="Times New Roman" w:hAnsi="Times New Roman"/>
          <w:sz w:val="24"/>
          <w:szCs w:val="24"/>
        </w:rPr>
        <w:t>/</w:t>
      </w:r>
      <w:r w:rsidRPr="00AA27DC">
        <w:rPr>
          <w:rFonts w:ascii="Times New Roman" w:eastAsia="Calibri" w:hAnsi="Times New Roman"/>
          <w:sz w:val="24"/>
          <w:szCs w:val="24"/>
        </w:rPr>
        <w:t>or</w:t>
      </w:r>
      <w:r w:rsidRPr="00AA27DC">
        <w:rPr>
          <w:rFonts w:ascii="Times New Roman" w:hAnsi="Times New Roman"/>
          <w:sz w:val="24"/>
          <w:szCs w:val="24"/>
        </w:rPr>
        <w:t xml:space="preserve"> </w:t>
      </w:r>
      <w:r w:rsidRPr="00AA27DC">
        <w:rPr>
          <w:rFonts w:ascii="Times New Roman" w:eastAsia="Calibri" w:hAnsi="Times New Roman"/>
          <w:sz w:val="24"/>
          <w:szCs w:val="24"/>
        </w:rPr>
        <w:t>acetic</w:t>
      </w:r>
      <w:r w:rsidRPr="00AA27DC">
        <w:rPr>
          <w:rFonts w:ascii="Times New Roman" w:hAnsi="Times New Roman"/>
          <w:sz w:val="24"/>
          <w:szCs w:val="24"/>
        </w:rPr>
        <w:t xml:space="preserve"> </w:t>
      </w:r>
      <w:r w:rsidRPr="00AA27DC">
        <w:rPr>
          <w:rFonts w:ascii="Times New Roman" w:eastAsia="Calibri" w:hAnsi="Times New Roman"/>
          <w:sz w:val="24"/>
          <w:szCs w:val="24"/>
        </w:rPr>
        <w:t>acid</w:t>
      </w:r>
      <w:r w:rsidRPr="00AA27DC">
        <w:rPr>
          <w:rFonts w:ascii="Times New Roman" w:hAnsi="Times New Roman"/>
          <w:sz w:val="24"/>
          <w:szCs w:val="24"/>
        </w:rPr>
        <w:t xml:space="preserve"> </w:t>
      </w:r>
      <w:r w:rsidRPr="00AA27DC">
        <w:rPr>
          <w:rFonts w:ascii="Times New Roman" w:eastAsia="Calibri" w:hAnsi="Times New Roman"/>
          <w:sz w:val="24"/>
          <w:szCs w:val="24"/>
        </w:rPr>
        <w:t>as</w:t>
      </w:r>
      <w:r w:rsidRPr="00AA27DC">
        <w:rPr>
          <w:rFonts w:ascii="Times New Roman" w:hAnsi="Times New Roman"/>
          <w:sz w:val="24"/>
          <w:szCs w:val="24"/>
        </w:rPr>
        <w:t xml:space="preserve"> </w:t>
      </w:r>
      <w:r w:rsidRPr="00AA27DC">
        <w:rPr>
          <w:rFonts w:ascii="Times New Roman" w:eastAsia="Calibri" w:hAnsi="Times New Roman"/>
          <w:sz w:val="24"/>
          <w:szCs w:val="24"/>
        </w:rPr>
        <w:t>they</w:t>
      </w:r>
      <w:r w:rsidRPr="00AA27DC">
        <w:rPr>
          <w:rFonts w:ascii="Times New Roman" w:hAnsi="Times New Roman"/>
          <w:sz w:val="24"/>
          <w:szCs w:val="24"/>
        </w:rPr>
        <w:t xml:space="preserve"> </w:t>
      </w:r>
      <w:r w:rsidRPr="00AA27DC">
        <w:rPr>
          <w:rFonts w:ascii="Times New Roman" w:eastAsia="Calibri" w:hAnsi="Times New Roman"/>
          <w:sz w:val="24"/>
          <w:szCs w:val="24"/>
        </w:rPr>
        <w:t>degrade.</w:t>
      </w:r>
      <w:r w:rsidR="00293B81" w:rsidRPr="00AA27DC">
        <w:rPr>
          <w:rStyle w:val="EndnoteReference"/>
          <w:rFonts w:ascii="Times New Roman" w:hAnsi="Times New Roman"/>
          <w:sz w:val="24"/>
          <w:szCs w:val="24"/>
        </w:rPr>
        <w:endnoteReference w:id="28"/>
      </w:r>
      <w:r w:rsidR="00293B81" w:rsidRPr="00AA27DC">
        <w:rPr>
          <w:rFonts w:ascii="Times New Roman" w:eastAsia="Calibri" w:hAnsi="Times New Roman"/>
          <w:sz w:val="24"/>
          <w:szCs w:val="24"/>
        </w:rPr>
        <w:t xml:space="preserve"> </w:t>
      </w:r>
      <w:r w:rsidRPr="00AA27DC">
        <w:rPr>
          <w:rFonts w:ascii="Times New Roman" w:eastAsia="Calibri" w:hAnsi="Times New Roman"/>
          <w:sz w:val="24"/>
          <w:szCs w:val="24"/>
        </w:rPr>
        <w:t xml:space="preserve">It appears that this inherently flawed iron/fustic recipe was used nearly exclusively in marquetry associated with Oeben and his </w:t>
      </w:r>
      <w:r w:rsidRPr="00AA27DC">
        <w:rPr>
          <w:rFonts w:ascii="Times New Roman" w:eastAsia="Calibri" w:hAnsi="Times New Roman"/>
          <w:sz w:val="24"/>
          <w:szCs w:val="24"/>
        </w:rPr>
        <w:lastRenderedPageBreak/>
        <w:t xml:space="preserve">workshop. </w:t>
      </w:r>
      <w:r w:rsidRPr="00AA27DC">
        <w:rPr>
          <w:rFonts w:ascii="Times New Roman" w:hAnsi="Times New Roman"/>
          <w:sz w:val="24"/>
          <w:szCs w:val="24"/>
        </w:rPr>
        <w:t>Jean-Henri Riesener</w:t>
      </w:r>
      <w:r w:rsidRPr="00AA27DC">
        <w:rPr>
          <w:rFonts w:ascii="Times New Roman" w:eastAsia="Calibri" w:hAnsi="Times New Roman"/>
          <w:sz w:val="24"/>
          <w:szCs w:val="24"/>
        </w:rPr>
        <w:t>, who took over the Oeben workshop after his death, seems to have continued using pieces of veneer dyed with this recipe even after becoming a master in his own right. Riesener used the iron/fustic dyed wood far less than Oeben had, and it is not clear whether Riesener continued to dye wood with this recipe himself or if he was simply continuing to use stocks of dyed veneer that he inherited after the death of Oeben. The origin of the flawed dye recipe is a mystery</w:t>
      </w:r>
      <w:r w:rsidR="00513A0D">
        <w:rPr>
          <w:rFonts w:ascii="Times New Roman" w:eastAsia="Calibri" w:hAnsi="Times New Roman"/>
          <w:sz w:val="24"/>
          <w:szCs w:val="24"/>
        </w:rPr>
        <w:t>. C</w:t>
      </w:r>
      <w:r w:rsidRPr="00AA27DC">
        <w:rPr>
          <w:rFonts w:ascii="Times New Roman" w:eastAsia="Calibri" w:hAnsi="Times New Roman"/>
          <w:sz w:val="24"/>
          <w:szCs w:val="24"/>
        </w:rPr>
        <w:t>abinetmakers were notoriously secretive about their dying methods</w:t>
      </w:r>
      <w:r w:rsidR="001911E2">
        <w:rPr>
          <w:rFonts w:ascii="Times New Roman" w:eastAsia="Calibri" w:hAnsi="Times New Roman"/>
          <w:sz w:val="24"/>
          <w:szCs w:val="24"/>
        </w:rPr>
        <w:t>,</w:t>
      </w:r>
      <w:r w:rsidRPr="00AA27DC">
        <w:rPr>
          <w:rFonts w:ascii="Times New Roman" w:eastAsia="Calibri" w:hAnsi="Times New Roman"/>
          <w:sz w:val="24"/>
          <w:szCs w:val="24"/>
        </w:rPr>
        <w:t xml:space="preserve"> as described by Roubo:</w:t>
      </w:r>
    </w:p>
    <w:p w14:paraId="1EFFD836" w14:textId="590359B5" w:rsidR="00293B81" w:rsidRPr="00D52C67" w:rsidRDefault="00AA27DC" w:rsidP="00D52C67">
      <w:pPr>
        <w:spacing w:after="0" w:line="480" w:lineRule="auto"/>
        <w:ind w:left="720" w:right="720"/>
        <w:rPr>
          <w:rFonts w:ascii="Times New Roman" w:hAnsi="Times New Roman"/>
          <w:iCs/>
          <w:sz w:val="24"/>
          <w:szCs w:val="24"/>
          <w:lang w:val="es-MX"/>
        </w:rPr>
      </w:pPr>
      <w:r w:rsidRPr="00D52C67">
        <w:rPr>
          <w:rFonts w:ascii="Times New Roman" w:hAnsi="Times New Roman"/>
          <w:iCs/>
          <w:sz w:val="24"/>
          <w:szCs w:val="24"/>
          <w:lang w:val="es-MX"/>
        </w:rPr>
        <w:t>La teinture des bois e</w:t>
      </w:r>
      <w:r w:rsidR="0091749E">
        <w:rPr>
          <w:rFonts w:ascii="Times New Roman" w:hAnsi="Times New Roman"/>
          <w:iCs/>
          <w:sz w:val="24"/>
          <w:szCs w:val="24"/>
          <w:lang w:val="es-MX"/>
        </w:rPr>
        <w:t>s</w:t>
      </w:r>
      <w:r w:rsidRPr="00D52C67">
        <w:rPr>
          <w:rFonts w:ascii="Times New Roman" w:hAnsi="Times New Roman"/>
          <w:iCs/>
          <w:sz w:val="24"/>
          <w:szCs w:val="24"/>
          <w:lang w:val="es-MX"/>
        </w:rPr>
        <w:t>t d’une très-grande importance pour les ébéni</w:t>
      </w:r>
      <w:r w:rsidR="0091749E">
        <w:rPr>
          <w:rFonts w:ascii="Times New Roman" w:hAnsi="Times New Roman"/>
          <w:iCs/>
          <w:sz w:val="24"/>
          <w:szCs w:val="24"/>
          <w:lang w:val="es-MX"/>
        </w:rPr>
        <w:t>s</w:t>
      </w:r>
      <w:r w:rsidRPr="00D52C67">
        <w:rPr>
          <w:rFonts w:ascii="Times New Roman" w:hAnsi="Times New Roman"/>
          <w:iCs/>
          <w:sz w:val="24"/>
          <w:szCs w:val="24"/>
          <w:lang w:val="es-MX"/>
        </w:rPr>
        <w:t>tes</w:t>
      </w:r>
      <w:r w:rsidR="00513A0D">
        <w:rPr>
          <w:rFonts w:ascii="Times New Roman" w:hAnsi="Times New Roman"/>
          <w:iCs/>
          <w:sz w:val="24"/>
          <w:szCs w:val="24"/>
          <w:lang w:val="es-MX"/>
        </w:rPr>
        <w:t>. [ . . . ]</w:t>
      </w:r>
      <w:r w:rsidRPr="00D52C67">
        <w:rPr>
          <w:rFonts w:ascii="Times New Roman" w:hAnsi="Times New Roman"/>
          <w:iCs/>
          <w:sz w:val="24"/>
          <w:szCs w:val="24"/>
          <w:lang w:val="es-MX"/>
        </w:rPr>
        <w:t xml:space="preserve"> Cependant les ébéni</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tes ont toujours fait un très-grand </w:t>
      </w:r>
      <w:r w:rsidR="0091749E">
        <w:rPr>
          <w:rFonts w:ascii="Times New Roman" w:hAnsi="Times New Roman"/>
          <w:iCs/>
          <w:sz w:val="24"/>
          <w:szCs w:val="24"/>
          <w:lang w:val="es-MX"/>
        </w:rPr>
        <w:t>s</w:t>
      </w:r>
      <w:r w:rsidRPr="00D52C67">
        <w:rPr>
          <w:rFonts w:ascii="Times New Roman" w:hAnsi="Times New Roman"/>
          <w:iCs/>
          <w:sz w:val="24"/>
          <w:szCs w:val="24"/>
          <w:lang w:val="es-MX"/>
        </w:rPr>
        <w:t>ecret de la compo</w:t>
      </w:r>
      <w:r w:rsidR="0091749E">
        <w:rPr>
          <w:rFonts w:ascii="Times New Roman" w:hAnsi="Times New Roman"/>
          <w:iCs/>
          <w:sz w:val="24"/>
          <w:szCs w:val="24"/>
          <w:lang w:val="es-MX"/>
        </w:rPr>
        <w:t>s</w:t>
      </w:r>
      <w:r w:rsidRPr="00D52C67">
        <w:rPr>
          <w:rFonts w:ascii="Times New Roman" w:hAnsi="Times New Roman"/>
          <w:iCs/>
          <w:sz w:val="24"/>
          <w:szCs w:val="24"/>
          <w:lang w:val="es-MX"/>
        </w:rPr>
        <w:t>ition de leurs teintures, afin de s’en con</w:t>
      </w:r>
      <w:r w:rsidR="0091749E">
        <w:rPr>
          <w:rFonts w:ascii="Times New Roman" w:hAnsi="Times New Roman"/>
          <w:iCs/>
          <w:sz w:val="24"/>
          <w:szCs w:val="24"/>
          <w:lang w:val="es-MX"/>
        </w:rPr>
        <w:t>s</w:t>
      </w:r>
      <w:r w:rsidRPr="00D52C67">
        <w:rPr>
          <w:rFonts w:ascii="Times New Roman" w:hAnsi="Times New Roman"/>
          <w:iCs/>
          <w:sz w:val="24"/>
          <w:szCs w:val="24"/>
          <w:lang w:val="es-MX"/>
        </w:rPr>
        <w:t>erver la joui</w:t>
      </w:r>
      <w:r w:rsidR="0091749E">
        <w:rPr>
          <w:rFonts w:ascii="Times New Roman" w:hAnsi="Times New Roman"/>
          <w:iCs/>
          <w:sz w:val="24"/>
          <w:szCs w:val="24"/>
          <w:lang w:val="es-MX"/>
        </w:rPr>
        <w:t>ss</w:t>
      </w:r>
      <w:r w:rsidRPr="00D52C67">
        <w:rPr>
          <w:rFonts w:ascii="Times New Roman" w:hAnsi="Times New Roman"/>
          <w:iCs/>
          <w:sz w:val="24"/>
          <w:szCs w:val="24"/>
          <w:lang w:val="es-MX"/>
        </w:rPr>
        <w:t>ance exclu</w:t>
      </w:r>
      <w:r w:rsidR="0091749E">
        <w:rPr>
          <w:rFonts w:ascii="Times New Roman" w:hAnsi="Times New Roman"/>
          <w:iCs/>
          <w:sz w:val="24"/>
          <w:szCs w:val="24"/>
          <w:lang w:val="es-MX"/>
        </w:rPr>
        <w:t>s</w:t>
      </w:r>
      <w:r w:rsidRPr="00D52C67">
        <w:rPr>
          <w:rFonts w:ascii="Times New Roman" w:hAnsi="Times New Roman"/>
          <w:iCs/>
          <w:sz w:val="24"/>
          <w:szCs w:val="24"/>
          <w:lang w:val="es-MX"/>
        </w:rPr>
        <w:t>ive, et de ne pas trop augmenter le nombre des ouvriers: de-là vient que la plupart des compo</w:t>
      </w:r>
      <w:r w:rsidR="0091749E">
        <w:rPr>
          <w:rFonts w:ascii="Times New Roman" w:hAnsi="Times New Roman"/>
          <w:iCs/>
          <w:sz w:val="24"/>
          <w:szCs w:val="24"/>
          <w:lang w:val="es-MX"/>
        </w:rPr>
        <w:t>s</w:t>
      </w:r>
      <w:r w:rsidRPr="00D52C67">
        <w:rPr>
          <w:rFonts w:ascii="Times New Roman" w:hAnsi="Times New Roman"/>
          <w:iCs/>
          <w:sz w:val="24"/>
          <w:szCs w:val="24"/>
          <w:lang w:val="es-MX"/>
        </w:rPr>
        <w:t>itions dont les anciens ébéni</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tes </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e </w:t>
      </w:r>
      <w:r w:rsidR="0091749E">
        <w:rPr>
          <w:rFonts w:ascii="Times New Roman" w:hAnsi="Times New Roman"/>
          <w:iCs/>
          <w:sz w:val="24"/>
          <w:szCs w:val="24"/>
          <w:lang w:val="es-MX"/>
        </w:rPr>
        <w:t>s</w:t>
      </w:r>
      <w:r w:rsidRPr="00D52C67">
        <w:rPr>
          <w:rFonts w:ascii="Times New Roman" w:hAnsi="Times New Roman"/>
          <w:iCs/>
          <w:sz w:val="24"/>
          <w:szCs w:val="24"/>
          <w:lang w:val="es-MX"/>
        </w:rPr>
        <w:t>ervoient, ou ne sont pas venues ju</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qu’à nous, ou bien ont été mal imitées; et que celles dont on </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e </w:t>
      </w:r>
      <w:r w:rsidR="0091749E">
        <w:rPr>
          <w:rFonts w:ascii="Times New Roman" w:hAnsi="Times New Roman"/>
          <w:iCs/>
          <w:sz w:val="24"/>
          <w:szCs w:val="24"/>
          <w:lang w:val="es-MX"/>
        </w:rPr>
        <w:t>s</w:t>
      </w:r>
      <w:r w:rsidRPr="00D52C67">
        <w:rPr>
          <w:rFonts w:ascii="Times New Roman" w:hAnsi="Times New Roman"/>
          <w:iCs/>
          <w:sz w:val="24"/>
          <w:szCs w:val="24"/>
          <w:lang w:val="es-MX"/>
        </w:rPr>
        <w:t>ert a pr</w:t>
      </w:r>
      <w:r w:rsidR="0091749E">
        <w:rPr>
          <w:rFonts w:ascii="Times New Roman" w:hAnsi="Times New Roman"/>
          <w:iCs/>
          <w:sz w:val="24"/>
          <w:szCs w:val="24"/>
          <w:lang w:val="es-MX"/>
        </w:rPr>
        <w:t>és</w:t>
      </w:r>
      <w:r w:rsidRPr="00D52C67">
        <w:rPr>
          <w:rFonts w:ascii="Times New Roman" w:hAnsi="Times New Roman"/>
          <w:iCs/>
          <w:sz w:val="24"/>
          <w:szCs w:val="24"/>
          <w:lang w:val="es-MX"/>
        </w:rPr>
        <w:t xml:space="preserve">ent, ou </w:t>
      </w:r>
      <w:r w:rsidR="0091749E">
        <w:rPr>
          <w:rFonts w:ascii="Times New Roman" w:hAnsi="Times New Roman"/>
          <w:iCs/>
          <w:sz w:val="24"/>
          <w:szCs w:val="24"/>
          <w:lang w:val="es-MX"/>
        </w:rPr>
        <w:t>s</w:t>
      </w:r>
      <w:r w:rsidRPr="00D52C67">
        <w:rPr>
          <w:rFonts w:ascii="Times New Roman" w:hAnsi="Times New Roman"/>
          <w:iCs/>
          <w:sz w:val="24"/>
          <w:szCs w:val="24"/>
          <w:lang w:val="es-MX"/>
        </w:rPr>
        <w:t>ont d</w:t>
      </w:r>
      <w:r w:rsidR="0091749E">
        <w:rPr>
          <w:rFonts w:ascii="Times New Roman" w:hAnsi="Times New Roman"/>
          <w:iCs/>
          <w:sz w:val="24"/>
          <w:szCs w:val="24"/>
          <w:lang w:val="es-MX"/>
        </w:rPr>
        <w:t>é</w:t>
      </w:r>
      <w:r w:rsidRPr="00D52C67">
        <w:rPr>
          <w:rFonts w:ascii="Times New Roman" w:hAnsi="Times New Roman"/>
          <w:iCs/>
          <w:sz w:val="24"/>
          <w:szCs w:val="24"/>
          <w:lang w:val="es-MX"/>
        </w:rPr>
        <w:t>fectueu</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es, ou bien, </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i elles </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ont bonnes, ne peuvent </w:t>
      </w:r>
      <w:r w:rsidR="0091749E">
        <w:rPr>
          <w:rFonts w:ascii="Times New Roman" w:hAnsi="Times New Roman"/>
          <w:iCs/>
          <w:sz w:val="24"/>
          <w:szCs w:val="24"/>
          <w:lang w:val="es-MX"/>
        </w:rPr>
        <w:t>s</w:t>
      </w:r>
      <w:r w:rsidRPr="00D52C67">
        <w:rPr>
          <w:rFonts w:ascii="Times New Roman" w:hAnsi="Times New Roman"/>
          <w:iCs/>
          <w:sz w:val="24"/>
          <w:szCs w:val="24"/>
          <w:lang w:val="es-MX"/>
        </w:rPr>
        <w:t>e perfectionner, vu que ceux qui les po</w:t>
      </w:r>
      <w:r w:rsidR="0091749E">
        <w:rPr>
          <w:rFonts w:ascii="Times New Roman" w:hAnsi="Times New Roman"/>
          <w:iCs/>
          <w:sz w:val="24"/>
          <w:szCs w:val="24"/>
          <w:lang w:val="es-MX"/>
        </w:rPr>
        <w:t>ssè</w:t>
      </w:r>
      <w:r w:rsidRPr="00D52C67">
        <w:rPr>
          <w:rFonts w:ascii="Times New Roman" w:hAnsi="Times New Roman"/>
          <w:iCs/>
          <w:sz w:val="24"/>
          <w:szCs w:val="24"/>
          <w:lang w:val="es-MX"/>
        </w:rPr>
        <w:t>dent en cachent les procédés, non-</w:t>
      </w:r>
      <w:r w:rsidR="0091749E">
        <w:rPr>
          <w:rFonts w:ascii="Times New Roman" w:hAnsi="Times New Roman"/>
          <w:iCs/>
          <w:sz w:val="24"/>
          <w:szCs w:val="24"/>
          <w:lang w:val="es-MX"/>
        </w:rPr>
        <w:t>s</w:t>
      </w:r>
      <w:r w:rsidRPr="00D52C67">
        <w:rPr>
          <w:rFonts w:ascii="Times New Roman" w:hAnsi="Times New Roman"/>
          <w:iCs/>
          <w:sz w:val="24"/>
          <w:szCs w:val="24"/>
          <w:lang w:val="es-MX"/>
        </w:rPr>
        <w:t xml:space="preserve">eulement </w:t>
      </w:r>
      <w:r w:rsidR="0091749E">
        <w:rPr>
          <w:rFonts w:ascii="Times New Roman" w:hAnsi="Times New Roman"/>
          <w:iCs/>
          <w:sz w:val="24"/>
          <w:szCs w:val="24"/>
          <w:lang w:val="es-MX"/>
        </w:rPr>
        <w:t>à</w:t>
      </w:r>
      <w:r w:rsidRPr="00D52C67">
        <w:rPr>
          <w:rFonts w:ascii="Times New Roman" w:hAnsi="Times New Roman"/>
          <w:iCs/>
          <w:sz w:val="24"/>
          <w:szCs w:val="24"/>
          <w:lang w:val="es-MX"/>
        </w:rPr>
        <w:t xml:space="preserve"> leurs confr</w:t>
      </w:r>
      <w:r w:rsidR="0091749E">
        <w:rPr>
          <w:rFonts w:ascii="Times New Roman" w:hAnsi="Times New Roman"/>
          <w:iCs/>
          <w:sz w:val="24"/>
          <w:szCs w:val="24"/>
          <w:lang w:val="es-MX"/>
        </w:rPr>
        <w:t>è</w:t>
      </w:r>
      <w:r w:rsidRPr="00D52C67">
        <w:rPr>
          <w:rFonts w:ascii="Times New Roman" w:hAnsi="Times New Roman"/>
          <w:iCs/>
          <w:sz w:val="24"/>
          <w:szCs w:val="24"/>
          <w:lang w:val="es-MX"/>
        </w:rPr>
        <w:t xml:space="preserve">res, mais même </w:t>
      </w:r>
      <w:r w:rsidR="0091749E">
        <w:rPr>
          <w:rFonts w:ascii="Times New Roman" w:hAnsi="Times New Roman"/>
          <w:iCs/>
          <w:sz w:val="24"/>
          <w:szCs w:val="24"/>
          <w:lang w:val="es-MX"/>
        </w:rPr>
        <w:t>à</w:t>
      </w:r>
      <w:r w:rsidRPr="00D52C67">
        <w:rPr>
          <w:rFonts w:ascii="Times New Roman" w:hAnsi="Times New Roman"/>
          <w:iCs/>
          <w:sz w:val="24"/>
          <w:szCs w:val="24"/>
          <w:lang w:val="es-MX"/>
        </w:rPr>
        <w:t xml:space="preserve"> ceux dont la théorie pourroit leur être utile pour perfectionner la compo</w:t>
      </w:r>
      <w:r w:rsidR="0091749E">
        <w:rPr>
          <w:rFonts w:ascii="Times New Roman" w:hAnsi="Times New Roman"/>
          <w:iCs/>
          <w:sz w:val="24"/>
          <w:szCs w:val="24"/>
          <w:lang w:val="es-MX"/>
        </w:rPr>
        <w:t>s</w:t>
      </w:r>
      <w:r w:rsidRPr="00D52C67">
        <w:rPr>
          <w:rFonts w:ascii="Times New Roman" w:hAnsi="Times New Roman"/>
          <w:iCs/>
          <w:sz w:val="24"/>
          <w:szCs w:val="24"/>
          <w:lang w:val="es-MX"/>
        </w:rPr>
        <w:t>ition de leurs teintures.</w:t>
      </w:r>
      <w:r w:rsidR="00293B81" w:rsidRPr="00D52C67">
        <w:rPr>
          <w:rStyle w:val="EndnoteReference"/>
          <w:rFonts w:ascii="Times New Roman" w:hAnsi="Times New Roman"/>
          <w:iCs/>
          <w:sz w:val="24"/>
          <w:szCs w:val="24"/>
        </w:rPr>
        <w:endnoteReference w:id="29"/>
      </w:r>
    </w:p>
    <w:p w14:paraId="581641D1" w14:textId="1BF50D01"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It is entirely possible, however</w:t>
      </w:r>
      <w:r w:rsidR="00E400C4">
        <w:rPr>
          <w:rFonts w:ascii="Times New Roman" w:hAnsi="Times New Roman"/>
          <w:sz w:val="24"/>
          <w:szCs w:val="24"/>
        </w:rPr>
        <w:t>,</w:t>
      </w:r>
      <w:r w:rsidRPr="00AA27DC">
        <w:rPr>
          <w:rFonts w:ascii="Times New Roman" w:hAnsi="Times New Roman"/>
          <w:sz w:val="24"/>
          <w:szCs w:val="24"/>
        </w:rPr>
        <w:t xml:space="preserve"> that Oeben learned of the iron/fustic green recipe from textile craftsmen working in the tapestry workshops of the Gobelins Manufactory with whom he would have regular contact </w:t>
      </w:r>
      <w:r w:rsidR="00364A14">
        <w:rPr>
          <w:rFonts w:ascii="Times New Roman" w:hAnsi="Times New Roman"/>
          <w:sz w:val="24"/>
          <w:szCs w:val="24"/>
        </w:rPr>
        <w:t>when</w:t>
      </w:r>
      <w:r w:rsidRPr="00AA27DC">
        <w:rPr>
          <w:rFonts w:ascii="Times New Roman" w:hAnsi="Times New Roman"/>
          <w:sz w:val="24"/>
          <w:szCs w:val="24"/>
        </w:rPr>
        <w:t xml:space="preserve"> his workshop was located in the Gobelins (1754</w:t>
      </w:r>
      <w:r w:rsidR="00364A14">
        <w:rPr>
          <w:rFonts w:ascii="Times New Roman" w:hAnsi="Times New Roman"/>
          <w:sz w:val="24"/>
          <w:szCs w:val="24"/>
        </w:rPr>
        <w:t>–</w:t>
      </w:r>
      <w:r w:rsidRPr="00AA27DC">
        <w:rPr>
          <w:rFonts w:ascii="Times New Roman" w:hAnsi="Times New Roman"/>
          <w:sz w:val="24"/>
          <w:szCs w:val="24"/>
        </w:rPr>
        <w:t xml:space="preserve">61). Such a recipe might have more stable over time when applied to textiles than it has proven to be for veneers, primarily because dyed yarn can be easily rinsed after dying. Rinsing can remove excess iron sulfate from textile materials quickly and effectively and thus reduce darkening and </w:t>
      </w:r>
      <w:r w:rsidRPr="00AA27DC">
        <w:rPr>
          <w:rFonts w:ascii="Times New Roman" w:hAnsi="Times New Roman"/>
          <w:sz w:val="24"/>
          <w:szCs w:val="24"/>
        </w:rPr>
        <w:lastRenderedPageBreak/>
        <w:t>deterioration with age. Because of wood’s density and compact structure, the dying process is much slower than for textiles, with veneers often left to soak in the dye bath for months to ensure full penetration of the dye. Likewise, effective rinsing of excess mordant out of dyed sheets of veneer would have taken a considerable amount of time, and if the importance of removing excess iron sulfate was not recognized at the time, then inadequate rinsing could be an important factor in the blackening of Oeben’s foliage.</w:t>
      </w:r>
    </w:p>
    <w:p w14:paraId="68E7E396" w14:textId="6E55CEAB"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In order to try to understand the original palette of green tones that could be achieved on holly using a recipe of young fustic dye and iron sulfate mordant, a series of test squares of holly veneer were dyed using different concentrations of young fustic dye and iron sulfate mordant.  The young fustic dye was prepared directly from shavings taken from locally grown smoke tree wood. Initial replication tests used pure, laboratory</w:t>
      </w:r>
      <w:r w:rsidR="00D23063">
        <w:rPr>
          <w:rFonts w:ascii="Times New Roman" w:hAnsi="Times New Roman"/>
          <w:sz w:val="24"/>
          <w:szCs w:val="24"/>
        </w:rPr>
        <w:t>-</w:t>
      </w:r>
      <w:r w:rsidRPr="00AA27DC">
        <w:rPr>
          <w:rFonts w:ascii="Times New Roman" w:hAnsi="Times New Roman"/>
          <w:sz w:val="24"/>
          <w:szCs w:val="24"/>
        </w:rPr>
        <w:t xml:space="preserve">grade iron sulfate as the mordant, but these tests resulted in an extremely dark green tone that seemed an unlikely choice for naturalistic rendering of foliage. Additional research into the composition of natural iron sulfate produced by European mines revealed that the iron sulfate available in Paris in the </w:t>
      </w:r>
      <w:r w:rsidR="00D23063">
        <w:rPr>
          <w:rFonts w:ascii="Times New Roman" w:hAnsi="Times New Roman"/>
          <w:sz w:val="24"/>
          <w:szCs w:val="24"/>
        </w:rPr>
        <w:t>eighteenth</w:t>
      </w:r>
      <w:r w:rsidRPr="00AA27DC">
        <w:rPr>
          <w:rFonts w:ascii="Times New Roman" w:hAnsi="Times New Roman"/>
          <w:sz w:val="24"/>
          <w:szCs w:val="24"/>
        </w:rPr>
        <w:t xml:space="preserve"> century would have been sourced from several different regions of origin and would have been contaminated with significant amounts of copper and zinc sulfates as well as alum (potassium aluminum sulfate), magnesium sulfate, and other compounds.</w:t>
      </w:r>
      <w:r w:rsidR="00293B81" w:rsidRPr="00AA27DC">
        <w:rPr>
          <w:rStyle w:val="EndnoteReference"/>
          <w:rFonts w:ascii="Times New Roman" w:hAnsi="Times New Roman"/>
          <w:sz w:val="24"/>
          <w:szCs w:val="24"/>
        </w:rPr>
        <w:endnoteReference w:id="30"/>
      </w:r>
      <w:r w:rsidR="00293B81" w:rsidRPr="00AA27DC">
        <w:rPr>
          <w:rFonts w:ascii="Times New Roman" w:hAnsi="Times New Roman"/>
          <w:sz w:val="24"/>
          <w:szCs w:val="24"/>
        </w:rPr>
        <w:t xml:space="preserve"> </w:t>
      </w:r>
      <w:r w:rsidRPr="00AA27DC">
        <w:rPr>
          <w:rFonts w:ascii="Times New Roman" w:hAnsi="Times New Roman"/>
          <w:sz w:val="24"/>
          <w:szCs w:val="24"/>
        </w:rPr>
        <w:t>Using young fustic dye followed by historically accurate blends of impure iron sulfate for the dye mordant resulted in a range of muted greens that are probably representative of the original colors of the leaves and s</w:t>
      </w:r>
      <w:r w:rsidR="00DE2122">
        <w:rPr>
          <w:rFonts w:ascii="Times New Roman" w:hAnsi="Times New Roman"/>
          <w:sz w:val="24"/>
          <w:szCs w:val="24"/>
        </w:rPr>
        <w:t xml:space="preserve">tems in </w:t>
      </w:r>
      <w:r w:rsidR="00D23063">
        <w:rPr>
          <w:rFonts w:ascii="Times New Roman" w:hAnsi="Times New Roman"/>
          <w:sz w:val="24"/>
          <w:szCs w:val="24"/>
        </w:rPr>
        <w:t>Oeben’s</w:t>
      </w:r>
      <w:r w:rsidR="00DE2122">
        <w:rPr>
          <w:rFonts w:ascii="Times New Roman" w:hAnsi="Times New Roman"/>
          <w:sz w:val="24"/>
          <w:szCs w:val="24"/>
        </w:rPr>
        <w:t xml:space="preserve"> marquetry</w:t>
      </w:r>
      <w:r w:rsidR="00651373">
        <w:rPr>
          <w:rFonts w:ascii="Times New Roman" w:hAnsi="Times New Roman"/>
          <w:sz w:val="24"/>
          <w:szCs w:val="24"/>
        </w:rPr>
        <w:t xml:space="preserve"> </w:t>
      </w:r>
      <w:r w:rsidR="00651373" w:rsidRPr="00AA27DC">
        <w:rPr>
          <w:rFonts w:ascii="Times New Roman" w:hAnsi="Times New Roman"/>
          <w:sz w:val="24"/>
          <w:szCs w:val="24"/>
        </w:rPr>
        <w:t>(</w:t>
      </w:r>
      <w:hyperlink w:anchor="fig-18-16-1" w:history="1">
        <w:r w:rsidR="00651373" w:rsidRPr="002A7671">
          <w:rPr>
            <w:rStyle w:val="Hyperlink"/>
            <w:rFonts w:ascii="Times New Roman" w:hAnsi="Times New Roman"/>
            <w:sz w:val="24"/>
            <w:szCs w:val="24"/>
          </w:rPr>
          <w:t>figs. 18-16.1</w:t>
        </w:r>
      </w:hyperlink>
      <w:r w:rsidR="00651373" w:rsidRPr="002A7671">
        <w:rPr>
          <w:rFonts w:ascii="Times New Roman" w:hAnsi="Times New Roman"/>
          <w:sz w:val="24"/>
          <w:szCs w:val="24"/>
        </w:rPr>
        <w:t>,</w:t>
      </w:r>
      <w:r w:rsidR="00651373">
        <w:rPr>
          <w:rFonts w:ascii="Times New Roman" w:hAnsi="Times New Roman"/>
          <w:color w:val="FF0000"/>
          <w:sz w:val="24"/>
          <w:szCs w:val="24"/>
        </w:rPr>
        <w:t xml:space="preserve"> </w:t>
      </w:r>
      <w:hyperlink w:anchor="fig-18-16-2" w:history="1">
        <w:r w:rsidR="00651373" w:rsidRPr="002A7671">
          <w:rPr>
            <w:rStyle w:val="Hyperlink"/>
            <w:rFonts w:ascii="Times New Roman" w:hAnsi="Times New Roman"/>
            <w:sz w:val="24"/>
            <w:szCs w:val="24"/>
          </w:rPr>
          <w:t>18-16.2</w:t>
        </w:r>
      </w:hyperlink>
      <w:r w:rsidR="00651373" w:rsidRPr="00AA27DC">
        <w:rPr>
          <w:rFonts w:ascii="Times New Roman" w:hAnsi="Times New Roman"/>
          <w:sz w:val="24"/>
          <w:szCs w:val="24"/>
        </w:rPr>
        <w:t>)</w:t>
      </w:r>
      <w:r w:rsidRPr="00AA27DC">
        <w:rPr>
          <w:rFonts w:ascii="Times New Roman" w:hAnsi="Times New Roman"/>
          <w:sz w:val="24"/>
          <w:szCs w:val="24"/>
        </w:rPr>
        <w:t>.</w:t>
      </w:r>
    </w:p>
    <w:p w14:paraId="2312EA94" w14:textId="762B6214" w:rsidR="00AA27DC" w:rsidRPr="00AA27DC" w:rsidRDefault="00AA27DC" w:rsidP="009C730A">
      <w:pPr>
        <w:spacing w:after="0" w:line="480" w:lineRule="auto"/>
        <w:ind w:firstLine="720"/>
        <w:rPr>
          <w:rFonts w:ascii="Times New Roman" w:eastAsia="Calibri" w:hAnsi="Times New Roman"/>
          <w:sz w:val="24"/>
          <w:szCs w:val="24"/>
        </w:rPr>
      </w:pPr>
      <w:r w:rsidRPr="00AA27DC">
        <w:rPr>
          <w:rFonts w:ascii="Times New Roman" w:hAnsi="Times New Roman"/>
          <w:sz w:val="24"/>
          <w:szCs w:val="24"/>
        </w:rPr>
        <w:t xml:space="preserve">The central bouquet of flowers is tied with a ribbon of blue-dyed sycamore, now faded to green. This ribbon and the blue-dyed hornbeam cartouches around the perimeter (similarly faded) are the only originally dyed areas of marquetry to retain substantial coloration, thanks to </w:t>
      </w:r>
      <w:r w:rsidRPr="00AA27DC">
        <w:rPr>
          <w:rFonts w:ascii="Times New Roman" w:hAnsi="Times New Roman"/>
          <w:sz w:val="24"/>
          <w:szCs w:val="24"/>
        </w:rPr>
        <w:lastRenderedPageBreak/>
        <w:t>the use of lightfast indigo-based dye. Many of the floral elements of the marquetry must have been originally dyed in bright colors, though currently these have faded to such a degree that they cannot be detected wit</w:t>
      </w:r>
      <w:r w:rsidRPr="00AA27DC">
        <w:rPr>
          <w:rFonts w:ascii="Times New Roman" w:hAnsi="Times New Roman"/>
          <w:sz w:val="24"/>
          <w:szCs w:val="24"/>
        </w:rPr>
        <w:t xml:space="preserve">h confidence by eye. However, </w:t>
      </w:r>
      <w:r w:rsidR="00D23063">
        <w:rPr>
          <w:rFonts w:ascii="Times New Roman" w:hAnsi="Times New Roman"/>
          <w:sz w:val="24"/>
          <w:szCs w:val="24"/>
        </w:rPr>
        <w:t xml:space="preserve">with the use of </w:t>
      </w:r>
      <w:r w:rsidRPr="00AA27DC">
        <w:rPr>
          <w:rFonts w:ascii="Times New Roman" w:hAnsi="Times New Roman"/>
          <w:sz w:val="24"/>
          <w:szCs w:val="24"/>
        </w:rPr>
        <w:t xml:space="preserve">FORS, coupled with sophisticated spectrum-evaluation software and a large database of reference spectra, the original dye materials can be detected based on subtle characteristics of the light spectrum reflected from the individual pieces of wood. Heinrich Piening of the </w:t>
      </w:r>
      <w:r w:rsidRPr="00AA27DC">
        <w:rPr>
          <w:rFonts w:ascii="Times New Roman" w:eastAsia="Calibri" w:hAnsi="Times New Roman"/>
          <w:sz w:val="24"/>
          <w:szCs w:val="24"/>
        </w:rPr>
        <w:t>Bayerische</w:t>
      </w:r>
      <w:r w:rsidRPr="00AA27DC">
        <w:rPr>
          <w:rFonts w:ascii="Times New Roman" w:hAnsi="Times New Roman"/>
          <w:sz w:val="24"/>
          <w:szCs w:val="24"/>
        </w:rPr>
        <w:t xml:space="preserve"> </w:t>
      </w:r>
      <w:r w:rsidRPr="00AA27DC">
        <w:rPr>
          <w:rFonts w:ascii="Times New Roman" w:eastAsia="Calibri" w:hAnsi="Times New Roman"/>
          <w:sz w:val="24"/>
          <w:szCs w:val="24"/>
        </w:rPr>
        <w:t xml:space="preserve">Schlösserverwaltung collected </w:t>
      </w:r>
      <w:r w:rsidR="00D23063">
        <w:rPr>
          <w:rFonts w:ascii="Times New Roman" w:eastAsia="Calibri" w:hAnsi="Times New Roman"/>
          <w:sz w:val="24"/>
          <w:szCs w:val="24"/>
        </w:rPr>
        <w:t>fifty-nine</w:t>
      </w:r>
      <w:r w:rsidRPr="00AA27DC">
        <w:rPr>
          <w:rFonts w:ascii="Times New Roman" w:eastAsia="Calibri" w:hAnsi="Times New Roman"/>
          <w:sz w:val="24"/>
          <w:szCs w:val="24"/>
        </w:rPr>
        <w:t xml:space="preserve"> reflectance spectra from marquetry elements on the top and identified several dyestuffs</w:t>
      </w:r>
      <w:r w:rsidR="00D23063">
        <w:rPr>
          <w:rFonts w:ascii="Times New Roman" w:eastAsia="Calibri" w:hAnsi="Times New Roman"/>
          <w:sz w:val="24"/>
          <w:szCs w:val="24"/>
        </w:rPr>
        <w:t>,</w:t>
      </w:r>
      <w:r w:rsidRPr="00AA27DC">
        <w:rPr>
          <w:rFonts w:ascii="Times New Roman" w:eastAsia="Calibri" w:hAnsi="Times New Roman"/>
          <w:sz w:val="24"/>
          <w:szCs w:val="24"/>
        </w:rPr>
        <w:t xml:space="preserve"> including cochineal, brazilwood, indigo</w:t>
      </w:r>
      <w:r w:rsidR="00D23063">
        <w:rPr>
          <w:rFonts w:ascii="Times New Roman" w:eastAsia="Calibri" w:hAnsi="Times New Roman"/>
          <w:sz w:val="24"/>
          <w:szCs w:val="24"/>
        </w:rPr>
        <w:t>,</w:t>
      </w:r>
      <w:r w:rsidRPr="00AA27DC">
        <w:rPr>
          <w:rFonts w:ascii="Times New Roman" w:eastAsia="Calibri" w:hAnsi="Times New Roman"/>
          <w:sz w:val="24"/>
          <w:szCs w:val="24"/>
        </w:rPr>
        <w:t xml:space="preserve"> and logwood. With knowledge of the dyes in hand, historically accurate replications of the dyed woods were made to determine a palette of reference colors for each element in the original marquetry. Most recipes were based on either Schweppe</w:t>
      </w:r>
      <w:r w:rsidR="00D23063" w:rsidRPr="00D23063">
        <w:rPr>
          <w:rFonts w:ascii="Times New Roman" w:eastAsia="Calibri" w:hAnsi="Times New Roman"/>
          <w:sz w:val="24"/>
          <w:szCs w:val="24"/>
        </w:rPr>
        <w:t xml:space="preserve"> </w:t>
      </w:r>
      <w:r w:rsidR="00D23063" w:rsidRPr="00AA27DC">
        <w:rPr>
          <w:rFonts w:ascii="Times New Roman" w:eastAsia="Calibri" w:hAnsi="Times New Roman"/>
          <w:sz w:val="24"/>
          <w:szCs w:val="24"/>
        </w:rPr>
        <w:t>or Michaelsen and Buchholz</w:t>
      </w:r>
      <w:r w:rsidR="00D23063">
        <w:rPr>
          <w:rFonts w:ascii="Times New Roman" w:hAnsi="Times New Roman"/>
          <w:sz w:val="24"/>
          <w:szCs w:val="24"/>
        </w:rPr>
        <w:t>.</w:t>
      </w:r>
      <w:r w:rsidR="00293B81" w:rsidRPr="00AA27DC">
        <w:rPr>
          <w:rStyle w:val="EndnoteReference"/>
          <w:rFonts w:ascii="Times New Roman" w:hAnsi="Times New Roman"/>
          <w:sz w:val="24"/>
          <w:szCs w:val="24"/>
        </w:rPr>
        <w:endnoteReference w:id="31"/>
      </w:r>
      <w:r w:rsidRPr="00AA27DC">
        <w:rPr>
          <w:rFonts w:ascii="Times New Roman" w:eastAsia="Calibri" w:hAnsi="Times New Roman"/>
          <w:sz w:val="24"/>
          <w:szCs w:val="24"/>
        </w:rPr>
        <w:t xml:space="preserve"> Examples of </w:t>
      </w:r>
      <w:r w:rsidRPr="00AA27DC">
        <w:rPr>
          <w:rFonts w:ascii="Times New Roman" w:eastAsia="Calibri" w:hAnsi="Times New Roman"/>
          <w:sz w:val="24"/>
          <w:szCs w:val="24"/>
        </w:rPr>
        <w:t xml:space="preserve">naturally colored wood veneers used in the original manufacture of the table’s marquetry were also obtained. All of the veneer reference materials were sanded and varnished with Roubo’s transparent </w:t>
      </w:r>
      <w:r w:rsidRPr="004D2958">
        <w:rPr>
          <w:rFonts w:ascii="Times New Roman" w:eastAsia="Calibri" w:hAnsi="Times New Roman"/>
          <w:i/>
          <w:iCs/>
          <w:sz w:val="24"/>
          <w:szCs w:val="24"/>
        </w:rPr>
        <w:t>vernis de Venise</w:t>
      </w:r>
      <w:r w:rsidR="00293B81" w:rsidRPr="00AA27DC">
        <w:rPr>
          <w:rStyle w:val="EndnoteReference"/>
          <w:rFonts w:ascii="Times New Roman" w:hAnsi="Times New Roman"/>
          <w:sz w:val="24"/>
          <w:szCs w:val="24"/>
        </w:rPr>
        <w:endnoteReference w:id="32"/>
      </w:r>
      <w:r w:rsidR="00293B81" w:rsidRPr="00AA27DC">
        <w:rPr>
          <w:rFonts w:ascii="Times New Roman" w:eastAsia="Calibri" w:hAnsi="Times New Roman"/>
          <w:sz w:val="24"/>
          <w:szCs w:val="24"/>
        </w:rPr>
        <w:t xml:space="preserve"> </w:t>
      </w:r>
      <w:r w:rsidRPr="00AA27DC">
        <w:rPr>
          <w:rFonts w:ascii="Times New Roman" w:eastAsia="Calibri" w:hAnsi="Times New Roman"/>
          <w:sz w:val="24"/>
          <w:szCs w:val="24"/>
        </w:rPr>
        <w:t>in order to present a good approximation of the final appearance of the veneers on th</w:t>
      </w:r>
      <w:r w:rsidR="00A41079">
        <w:rPr>
          <w:rFonts w:ascii="Times New Roman" w:eastAsia="Calibri" w:hAnsi="Times New Roman"/>
          <w:sz w:val="24"/>
          <w:szCs w:val="24"/>
        </w:rPr>
        <w:t>e table when it was newly made</w:t>
      </w:r>
      <w:r w:rsidRPr="00AA27DC">
        <w:rPr>
          <w:rFonts w:ascii="Times New Roman" w:eastAsia="Calibri" w:hAnsi="Times New Roman"/>
          <w:sz w:val="24"/>
          <w:szCs w:val="24"/>
        </w:rPr>
        <w:t>.</w:t>
      </w:r>
    </w:p>
    <w:p w14:paraId="27BDF7A0" w14:textId="3486F062" w:rsidR="00AA27DC" w:rsidRPr="00AA27DC" w:rsidRDefault="00AA27DC" w:rsidP="009C730A">
      <w:pPr>
        <w:spacing w:after="0" w:line="480" w:lineRule="auto"/>
        <w:ind w:firstLine="720"/>
        <w:rPr>
          <w:rFonts w:ascii="Times New Roman" w:eastAsia="Calibri" w:hAnsi="Times New Roman"/>
          <w:sz w:val="24"/>
          <w:szCs w:val="24"/>
        </w:rPr>
      </w:pPr>
      <w:r w:rsidRPr="00AA27DC">
        <w:rPr>
          <w:rFonts w:ascii="Times New Roman" w:eastAsia="Calibri" w:hAnsi="Times New Roman"/>
          <w:sz w:val="24"/>
          <w:szCs w:val="24"/>
        </w:rPr>
        <w:t xml:space="preserve">Using these reference </w:t>
      </w:r>
      <w:r w:rsidRPr="00AA27DC">
        <w:rPr>
          <w:rFonts w:ascii="Times New Roman" w:eastAsia="Calibri" w:hAnsi="Times New Roman"/>
          <w:sz w:val="24"/>
          <w:szCs w:val="24"/>
        </w:rPr>
        <w:t>materials as a guide, digital imaging specialists at the J. Paul Getty Museum manipulated high-resolution images of the table, creating multiple masks and transformation layers to match the appearance of each element carefully to its corresponding reference sample. Color</w:t>
      </w:r>
      <w:r w:rsidR="00D23063">
        <w:rPr>
          <w:rFonts w:ascii="Times New Roman" w:eastAsia="Calibri" w:hAnsi="Times New Roman"/>
          <w:sz w:val="24"/>
          <w:szCs w:val="24"/>
        </w:rPr>
        <w:t>-</w:t>
      </w:r>
      <w:r w:rsidRPr="00AA27DC">
        <w:rPr>
          <w:rFonts w:ascii="Times New Roman" w:eastAsia="Calibri" w:hAnsi="Times New Roman"/>
          <w:sz w:val="24"/>
          <w:szCs w:val="24"/>
        </w:rPr>
        <w:t xml:space="preserve">controlled prints of the manipulated image were compared to the actual dyed wood samples, and subtle corrections were made iteratively. The shading and shadowing apparent in most of the marquetry </w:t>
      </w:r>
      <w:r w:rsidR="004D2958">
        <w:rPr>
          <w:rFonts w:ascii="Times New Roman" w:eastAsia="Calibri" w:hAnsi="Times New Roman"/>
          <w:sz w:val="24"/>
          <w:szCs w:val="24"/>
        </w:rPr>
        <w:t>are</w:t>
      </w:r>
      <w:r w:rsidRPr="00AA27DC">
        <w:rPr>
          <w:rFonts w:ascii="Times New Roman" w:eastAsia="Calibri" w:hAnsi="Times New Roman"/>
          <w:sz w:val="24"/>
          <w:szCs w:val="24"/>
        </w:rPr>
        <w:t xml:space="preserve"> the result of sand shading of the individual pieces of wood that was part of the original production process; this was not enhanced digitally. In the blackened wood of the leaves and stems, the original sand shading can no longer be </w:t>
      </w:r>
      <w:r w:rsidRPr="00AA27DC">
        <w:rPr>
          <w:rFonts w:ascii="Times New Roman" w:eastAsia="Calibri" w:hAnsi="Times New Roman"/>
          <w:sz w:val="24"/>
          <w:szCs w:val="24"/>
        </w:rPr>
        <w:t xml:space="preserve">detected, so in these </w:t>
      </w:r>
      <w:r w:rsidRPr="00AA27DC">
        <w:rPr>
          <w:rFonts w:ascii="Times New Roman" w:eastAsia="Calibri" w:hAnsi="Times New Roman"/>
          <w:sz w:val="24"/>
          <w:szCs w:val="24"/>
        </w:rPr>
        <w:lastRenderedPageBreak/>
        <w:t>areas an imitation of sand</w:t>
      </w:r>
      <w:r w:rsidRPr="00AA27DC">
        <w:rPr>
          <w:rFonts w:ascii="Times New Roman" w:eastAsia="Calibri" w:hAnsi="Times New Roman"/>
          <w:sz w:val="24"/>
          <w:szCs w:val="24"/>
        </w:rPr>
        <w:t xml:space="preserve"> shading was digitally applied. The resulting images (</w:t>
      </w:r>
      <w:hyperlink w:anchor="fig-18-17" w:history="1">
        <w:r w:rsidR="00D52C67" w:rsidRPr="00D23063">
          <w:rPr>
            <w:rStyle w:val="Hyperlink"/>
            <w:rFonts w:ascii="Times New Roman" w:eastAsia="Calibri" w:hAnsi="Times New Roman"/>
            <w:sz w:val="24"/>
            <w:szCs w:val="24"/>
          </w:rPr>
          <w:t>f</w:t>
        </w:r>
        <w:r w:rsidR="00A41079" w:rsidRPr="00D23063">
          <w:rPr>
            <w:rStyle w:val="Hyperlink"/>
            <w:rFonts w:ascii="Times New Roman" w:eastAsia="Calibri" w:hAnsi="Times New Roman"/>
            <w:sz w:val="24"/>
            <w:szCs w:val="24"/>
          </w:rPr>
          <w:t>ig</w:t>
        </w:r>
        <w:r w:rsidR="00D52C67" w:rsidRPr="00D23063">
          <w:rPr>
            <w:rStyle w:val="Hyperlink"/>
            <w:rFonts w:ascii="Times New Roman" w:eastAsia="Calibri" w:hAnsi="Times New Roman"/>
            <w:sz w:val="24"/>
            <w:szCs w:val="24"/>
          </w:rPr>
          <w:t>s</w:t>
        </w:r>
        <w:r w:rsidR="00A41079" w:rsidRPr="00D23063">
          <w:rPr>
            <w:rStyle w:val="Hyperlink"/>
            <w:rFonts w:ascii="Times New Roman" w:eastAsia="Calibri" w:hAnsi="Times New Roman"/>
            <w:sz w:val="24"/>
            <w:szCs w:val="24"/>
          </w:rPr>
          <w:t>. 18-17</w:t>
        </w:r>
      </w:hyperlink>
      <w:r w:rsidR="00D52C67" w:rsidRPr="004D2958">
        <w:rPr>
          <w:rFonts w:ascii="Times New Roman" w:eastAsia="Calibri" w:hAnsi="Times New Roman"/>
          <w:sz w:val="24"/>
          <w:szCs w:val="24"/>
        </w:rPr>
        <w:t>,</w:t>
      </w:r>
      <w:r w:rsidR="00A41079">
        <w:rPr>
          <w:rFonts w:ascii="Times New Roman" w:eastAsia="Calibri" w:hAnsi="Times New Roman"/>
          <w:color w:val="FF0000"/>
          <w:sz w:val="24"/>
          <w:szCs w:val="24"/>
        </w:rPr>
        <w:t xml:space="preserve"> </w:t>
      </w:r>
      <w:hyperlink w:anchor="fig-18-18" w:history="1">
        <w:r w:rsidR="00A41079" w:rsidRPr="00D23063">
          <w:rPr>
            <w:rStyle w:val="Hyperlink"/>
            <w:rFonts w:ascii="Times New Roman" w:eastAsia="Calibri" w:hAnsi="Times New Roman"/>
            <w:sz w:val="24"/>
            <w:szCs w:val="24"/>
          </w:rPr>
          <w:t>18-18</w:t>
        </w:r>
      </w:hyperlink>
      <w:r w:rsidRPr="00AA27DC">
        <w:rPr>
          <w:rFonts w:ascii="Times New Roman" w:eastAsia="Calibri" w:hAnsi="Times New Roman"/>
          <w:sz w:val="24"/>
          <w:szCs w:val="24"/>
        </w:rPr>
        <w:t xml:space="preserve">) present as </w:t>
      </w:r>
      <w:r w:rsidR="00AC372C">
        <w:rPr>
          <w:rFonts w:ascii="Times New Roman" w:eastAsia="Calibri" w:hAnsi="Times New Roman"/>
          <w:sz w:val="24"/>
          <w:szCs w:val="24"/>
        </w:rPr>
        <w:t>accurate</w:t>
      </w:r>
      <w:r w:rsidR="00AC372C" w:rsidRPr="00AA27DC">
        <w:rPr>
          <w:rFonts w:ascii="Times New Roman" w:eastAsia="Calibri" w:hAnsi="Times New Roman"/>
          <w:sz w:val="24"/>
          <w:szCs w:val="24"/>
        </w:rPr>
        <w:t xml:space="preserve"> </w:t>
      </w:r>
      <w:r w:rsidRPr="00AA27DC">
        <w:rPr>
          <w:rFonts w:ascii="Times New Roman" w:eastAsia="Calibri" w:hAnsi="Times New Roman"/>
          <w:sz w:val="24"/>
          <w:szCs w:val="24"/>
        </w:rPr>
        <w:t xml:space="preserve">an image of the vibrant original appearance of Oeben’s marquetry as </w:t>
      </w:r>
      <w:r w:rsidR="00AC372C">
        <w:rPr>
          <w:rFonts w:ascii="Times New Roman" w:eastAsia="Calibri" w:hAnsi="Times New Roman"/>
          <w:sz w:val="24"/>
          <w:szCs w:val="24"/>
        </w:rPr>
        <w:t xml:space="preserve">currently </w:t>
      </w:r>
      <w:r w:rsidRPr="00AA27DC">
        <w:rPr>
          <w:rFonts w:ascii="Times New Roman" w:eastAsia="Calibri" w:hAnsi="Times New Roman"/>
          <w:sz w:val="24"/>
          <w:szCs w:val="24"/>
        </w:rPr>
        <w:t>possible.</w:t>
      </w:r>
    </w:p>
    <w:p w14:paraId="3DD17005" w14:textId="7F7B9972"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The table is decora</w:t>
      </w:r>
      <w:r w:rsidRPr="00AA27DC">
        <w:rPr>
          <w:rFonts w:ascii="Times New Roman" w:hAnsi="Times New Roman"/>
          <w:sz w:val="24"/>
          <w:szCs w:val="24"/>
        </w:rPr>
        <w:t xml:space="preserve">ted with thirteen gilt bronze mounts, including the molded rim of the top. Within each type, the mounts are consistent in their design and chasing, as well as in the texture and coloration of their versos; there are no obvious replacements or aftercasts. Nine of the gilt bronze mounts were analyzed for elemental composition using XRF. All were found to be made from brass alloys that are typical of </w:t>
      </w:r>
      <w:r w:rsidR="00D23063">
        <w:rPr>
          <w:rFonts w:ascii="Times New Roman" w:hAnsi="Times New Roman"/>
          <w:sz w:val="24"/>
          <w:szCs w:val="24"/>
        </w:rPr>
        <w:t>eighteenth-</w:t>
      </w:r>
      <w:r w:rsidRPr="00AA27DC">
        <w:rPr>
          <w:rFonts w:ascii="Times New Roman" w:hAnsi="Times New Roman"/>
          <w:sz w:val="24"/>
          <w:szCs w:val="24"/>
        </w:rPr>
        <w:t>century Parisian gilt bronze production, with zinc levels between 20 and 25%, lead between 1.0 and 3.0%, and tin between 0.5 and 1.0%. The alloy of the mounts was also found to contain impurities</w:t>
      </w:r>
      <w:r w:rsidR="00D23063">
        <w:rPr>
          <w:rFonts w:ascii="Times New Roman" w:hAnsi="Times New Roman"/>
          <w:sz w:val="24"/>
          <w:szCs w:val="24"/>
        </w:rPr>
        <w:t>,</w:t>
      </w:r>
      <w:r w:rsidRPr="00AA27DC">
        <w:rPr>
          <w:rFonts w:ascii="Times New Roman" w:hAnsi="Times New Roman"/>
          <w:sz w:val="24"/>
          <w:szCs w:val="24"/>
        </w:rPr>
        <w:t xml:space="preserve"> such as silver, antimony, arsenic, nickel</w:t>
      </w:r>
      <w:r w:rsidR="00D23063">
        <w:rPr>
          <w:rFonts w:ascii="Times New Roman" w:hAnsi="Times New Roman"/>
          <w:sz w:val="24"/>
          <w:szCs w:val="24"/>
        </w:rPr>
        <w:t>,</w:t>
      </w:r>
      <w:r w:rsidRPr="00AA27DC">
        <w:rPr>
          <w:rFonts w:ascii="Times New Roman" w:hAnsi="Times New Roman"/>
          <w:sz w:val="24"/>
          <w:szCs w:val="24"/>
        </w:rPr>
        <w:t xml:space="preserve"> and iron, at levels expected for the period. The handles and escutcheons were not found to be significantly different in composition from the other gilt bronze mounts on the table.  </w:t>
      </w:r>
    </w:p>
    <w:p w14:paraId="26C340D1" w14:textId="4904DE64" w:rsidR="00AA27DC" w:rsidRPr="00AA27DC" w:rsidRDefault="00AA27DC" w:rsidP="009C730A">
      <w:pPr>
        <w:spacing w:after="0" w:line="480" w:lineRule="auto"/>
        <w:ind w:firstLine="720"/>
        <w:rPr>
          <w:rFonts w:ascii="Times New Roman" w:hAnsi="Times New Roman"/>
          <w:sz w:val="24"/>
          <w:szCs w:val="24"/>
        </w:rPr>
      </w:pPr>
      <w:r w:rsidRPr="00AA27DC">
        <w:rPr>
          <w:rFonts w:ascii="Times New Roman" w:hAnsi="Times New Roman"/>
          <w:sz w:val="24"/>
          <w:szCs w:val="24"/>
        </w:rPr>
        <w:t>Eight pieces of brass hardware were also analyzed by XRF to determine their composition. These include upper and lower guide rails, both gear wheels, stop plates, and the side drawer lock housing. The guide rails for the sliding top were made by sand casting and have an alloy similar to the gilt bronze mounts. The gear wheels as well as the original stop plates are made from a typical sheet brass</w:t>
      </w:r>
      <w:r w:rsidRPr="00AA27DC">
        <w:rPr>
          <w:rFonts w:ascii="Times New Roman" w:hAnsi="Times New Roman"/>
          <w:sz w:val="24"/>
          <w:szCs w:val="24"/>
        </w:rPr>
        <w:t xml:space="preserve"> alloy of the period, with high zinc (ranging from 28 to 32%), lead around 1.5%, and little or no tin. The levels of impurities are similar to the gilt bronzes, but with little to no antimony. Only one brass stop plate (at the center of the bottom of the sliding drawer case) and the lock housing on the side drawer were found to have alloys not consistent with </w:t>
      </w:r>
      <w:r w:rsidR="002E7585">
        <w:rPr>
          <w:rFonts w:ascii="Times New Roman" w:hAnsi="Times New Roman"/>
          <w:sz w:val="24"/>
          <w:szCs w:val="24"/>
        </w:rPr>
        <w:t>eighteenth-</w:t>
      </w:r>
      <w:r w:rsidRPr="00AA27DC">
        <w:rPr>
          <w:rFonts w:ascii="Times New Roman" w:hAnsi="Times New Roman"/>
          <w:sz w:val="24"/>
          <w:szCs w:val="24"/>
        </w:rPr>
        <w:t xml:space="preserve">century production. These have very high zinc levels, at about 34 to 36%, and very low levels of impurities, suggesting that they are late </w:t>
      </w:r>
      <w:r w:rsidR="002E7585">
        <w:rPr>
          <w:rFonts w:ascii="Times New Roman" w:hAnsi="Times New Roman"/>
          <w:sz w:val="24"/>
          <w:szCs w:val="24"/>
        </w:rPr>
        <w:t>nineteenth- or twentieth-century</w:t>
      </w:r>
      <w:r w:rsidRPr="00AA27DC">
        <w:rPr>
          <w:rFonts w:ascii="Times New Roman" w:hAnsi="Times New Roman"/>
          <w:sz w:val="24"/>
          <w:szCs w:val="24"/>
        </w:rPr>
        <w:t xml:space="preserve"> replacements.</w:t>
      </w:r>
    </w:p>
    <w:p w14:paraId="2B9A52F7" w14:textId="77777777" w:rsidR="00AA27DC" w:rsidRPr="00D977E8" w:rsidRDefault="00AA27DC" w:rsidP="009C73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sz w:val="24"/>
          <w:szCs w:val="24"/>
        </w:rPr>
      </w:pPr>
    </w:p>
    <w:sectPr w:rsidR="00AA27DC" w:rsidRPr="00D977E8">
      <w:footerReference w:type="default" r:id="rId25"/>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899C0" w14:textId="77777777" w:rsidR="00E071AE" w:rsidRDefault="00E071AE" w:rsidP="00311680">
      <w:pPr>
        <w:spacing w:after="0" w:line="240" w:lineRule="auto"/>
      </w:pPr>
      <w:r>
        <w:separator/>
      </w:r>
    </w:p>
  </w:endnote>
  <w:endnote w:type="continuationSeparator" w:id="0">
    <w:p w14:paraId="5B011A76" w14:textId="77777777" w:rsidR="00E071AE" w:rsidRDefault="00E071AE" w:rsidP="00311680">
      <w:pPr>
        <w:spacing w:after="0" w:line="240" w:lineRule="auto"/>
      </w:pPr>
      <w:r>
        <w:continuationSeparator/>
      </w:r>
    </w:p>
  </w:endnote>
  <w:endnote w:id="1">
    <w:p w14:paraId="1157F5ED" w14:textId="5AD476D9"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sidRPr="00A2795C">
        <w:rPr>
          <w:rFonts w:ascii="Times New Roman" w:hAnsi="Times New Roman"/>
          <w:sz w:val="24"/>
          <w:szCs w:val="24"/>
        </w:rPr>
        <w:t>For information on Jean-Fran</w:t>
      </w:r>
      <w:r>
        <w:rPr>
          <w:rFonts w:ascii="Times New Roman" w:hAnsi="Times New Roman"/>
          <w:sz w:val="24"/>
          <w:szCs w:val="24"/>
        </w:rPr>
        <w:t>ç</w:t>
      </w:r>
      <w:r w:rsidRPr="00A2795C">
        <w:rPr>
          <w:rFonts w:ascii="Times New Roman" w:hAnsi="Times New Roman"/>
          <w:sz w:val="24"/>
          <w:szCs w:val="24"/>
        </w:rPr>
        <w:t>ois Oeben</w:t>
      </w:r>
      <w:r>
        <w:rPr>
          <w:rFonts w:ascii="Times New Roman" w:hAnsi="Times New Roman"/>
          <w:sz w:val="24"/>
          <w:szCs w:val="24"/>
        </w:rPr>
        <w:t>,</w:t>
      </w:r>
      <w:r w:rsidRPr="00A2795C">
        <w:rPr>
          <w:rFonts w:ascii="Times New Roman" w:hAnsi="Times New Roman"/>
          <w:sz w:val="24"/>
          <w:szCs w:val="24"/>
        </w:rPr>
        <w:t xml:space="preserve"> see </w:t>
      </w:r>
      <w:r>
        <w:rPr>
          <w:rFonts w:ascii="Times New Roman" w:hAnsi="Times New Roman"/>
          <w:sz w:val="24"/>
          <w:szCs w:val="24"/>
        </w:rPr>
        <w:t>{{</w:t>
      </w:r>
      <w:r w:rsidRPr="00A2795C">
        <w:rPr>
          <w:rFonts w:ascii="Times New Roman" w:hAnsi="Times New Roman"/>
          <w:sz w:val="24"/>
          <w:szCs w:val="24"/>
        </w:rPr>
        <w:t>Pradère 1989</w:t>
      </w:r>
      <w:r>
        <w:rPr>
          <w:rFonts w:ascii="Times New Roman" w:hAnsi="Times New Roman"/>
          <w:sz w:val="24"/>
          <w:szCs w:val="24"/>
        </w:rPr>
        <w:t>a}}</w:t>
      </w:r>
      <w:r w:rsidRPr="00A2795C">
        <w:rPr>
          <w:rFonts w:ascii="Times New Roman" w:hAnsi="Times New Roman"/>
          <w:sz w:val="24"/>
          <w:szCs w:val="24"/>
        </w:rPr>
        <w:t>, 252</w:t>
      </w:r>
      <w:r>
        <w:rPr>
          <w:rFonts w:ascii="Times New Roman" w:hAnsi="Times New Roman"/>
          <w:sz w:val="24"/>
          <w:szCs w:val="24"/>
        </w:rPr>
        <w:t>–</w:t>
      </w:r>
      <w:r w:rsidRPr="00A2795C">
        <w:rPr>
          <w:rFonts w:ascii="Times New Roman" w:hAnsi="Times New Roman"/>
          <w:sz w:val="24"/>
          <w:szCs w:val="24"/>
        </w:rPr>
        <w:t xml:space="preserve">63; </w:t>
      </w:r>
      <w:r>
        <w:rPr>
          <w:rFonts w:ascii="Times New Roman" w:hAnsi="Times New Roman"/>
          <w:sz w:val="24"/>
          <w:szCs w:val="24"/>
        </w:rPr>
        <w:t>{{</w:t>
      </w:r>
      <w:r w:rsidRPr="00A2795C">
        <w:rPr>
          <w:rStyle w:val="Emphasis"/>
          <w:rFonts w:ascii="Times New Roman" w:hAnsi="Times New Roman"/>
          <w:b w:val="0"/>
          <w:color w:val="222222"/>
          <w:sz w:val="24"/>
          <w:szCs w:val="24"/>
        </w:rPr>
        <w:t>Stratmann</w:t>
      </w:r>
      <w:r w:rsidRPr="00A2795C">
        <w:rPr>
          <w:rStyle w:val="st"/>
          <w:rFonts w:ascii="Times New Roman" w:hAnsi="Times New Roman"/>
          <w:b/>
          <w:color w:val="222222"/>
          <w:sz w:val="24"/>
          <w:szCs w:val="24"/>
        </w:rPr>
        <w:t>-</w:t>
      </w:r>
      <w:r w:rsidRPr="00A2795C">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A2795C">
        <w:rPr>
          <w:rFonts w:ascii="Times New Roman" w:hAnsi="Times New Roman"/>
          <w:sz w:val="24"/>
          <w:szCs w:val="24"/>
        </w:rPr>
        <w:t>.</w:t>
      </w:r>
    </w:p>
  </w:endnote>
  <w:endnote w:id="2">
    <w:p w14:paraId="76823E0A" w14:textId="12795E6B" w:rsidR="002A7671" w:rsidRPr="006C0FCA" w:rsidRDefault="002A7671" w:rsidP="00310EFC">
      <w:pPr>
        <w:pStyle w:val="EndnoteText"/>
        <w:spacing w:line="480" w:lineRule="auto"/>
        <w:rPr>
          <w:rFonts w:ascii="Times New Roman" w:hAnsi="Times New Roman"/>
          <w:lang w:val="es-MX"/>
        </w:rPr>
      </w:pPr>
      <w:r w:rsidRPr="00A2795C">
        <w:rPr>
          <w:rStyle w:val="EndnoteReference"/>
          <w:rFonts w:ascii="Times New Roman" w:hAnsi="Times New Roman"/>
        </w:rPr>
        <w:endnoteRef/>
      </w:r>
      <w:r w:rsidRPr="006C0FCA">
        <w:rPr>
          <w:rFonts w:ascii="Times New Roman" w:hAnsi="Times New Roman"/>
          <w:lang w:val="es-MX"/>
        </w:rPr>
        <w:t xml:space="preserve"> </w:t>
      </w:r>
      <w:r w:rsidRPr="006C0FCA">
        <w:rPr>
          <w:rFonts w:ascii="Times New Roman" w:hAnsi="Times New Roman"/>
          <w:sz w:val="24"/>
          <w:szCs w:val="24"/>
          <w:lang w:val="es-MX"/>
        </w:rPr>
        <w:t>{{Coutinho 1999}}, 167</w:t>
      </w:r>
      <w:r>
        <w:rPr>
          <w:rFonts w:ascii="Times New Roman" w:hAnsi="Times New Roman"/>
          <w:sz w:val="24"/>
          <w:szCs w:val="24"/>
          <w:lang w:val="es-MX"/>
        </w:rPr>
        <w:t>–</w:t>
      </w:r>
      <w:r w:rsidRPr="006C0FCA">
        <w:rPr>
          <w:rFonts w:ascii="Times New Roman" w:hAnsi="Times New Roman"/>
          <w:sz w:val="24"/>
          <w:szCs w:val="24"/>
          <w:lang w:val="es-MX"/>
        </w:rPr>
        <w:t>75, no. 14, inv. no. 749; 177</w:t>
      </w:r>
      <w:r>
        <w:rPr>
          <w:rFonts w:ascii="Times New Roman" w:hAnsi="Times New Roman"/>
          <w:sz w:val="24"/>
          <w:szCs w:val="24"/>
          <w:lang w:val="es-MX"/>
        </w:rPr>
        <w:t>–</w:t>
      </w:r>
      <w:r w:rsidRPr="006C0FCA">
        <w:rPr>
          <w:rFonts w:ascii="Times New Roman" w:hAnsi="Times New Roman"/>
          <w:sz w:val="24"/>
          <w:szCs w:val="24"/>
          <w:lang w:val="es-MX"/>
        </w:rPr>
        <w:t>81, no. 15, inv. no. 579.</w:t>
      </w:r>
    </w:p>
  </w:endnote>
  <w:endnote w:id="3">
    <w:p w14:paraId="7D9307A1" w14:textId="3A34F10C"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Wark 1979</w:t>
      </w:r>
      <w:r>
        <w:rPr>
          <w:rFonts w:ascii="Times New Roman" w:hAnsi="Times New Roman"/>
          <w:sz w:val="24"/>
          <w:szCs w:val="24"/>
        </w:rPr>
        <w:t>}}</w:t>
      </w:r>
      <w:r w:rsidRPr="00A2795C">
        <w:rPr>
          <w:rFonts w:ascii="Times New Roman" w:hAnsi="Times New Roman"/>
          <w:sz w:val="24"/>
          <w:szCs w:val="24"/>
        </w:rPr>
        <w:t xml:space="preserve">, 57, fig. 77; </w:t>
      </w:r>
      <w:r>
        <w:rPr>
          <w:rFonts w:ascii="Times New Roman" w:hAnsi="Times New Roman"/>
          <w:sz w:val="24"/>
          <w:szCs w:val="24"/>
        </w:rPr>
        <w:t>{{</w:t>
      </w:r>
      <w:r w:rsidRPr="00A2795C">
        <w:rPr>
          <w:rFonts w:ascii="Times New Roman" w:hAnsi="Times New Roman"/>
          <w:sz w:val="24"/>
          <w:szCs w:val="24"/>
        </w:rPr>
        <w:t>Bennet</w:t>
      </w:r>
      <w:r>
        <w:rPr>
          <w:rFonts w:ascii="Times New Roman" w:hAnsi="Times New Roman"/>
          <w:sz w:val="24"/>
          <w:szCs w:val="24"/>
        </w:rPr>
        <w:t>t</w:t>
      </w:r>
      <w:r w:rsidRPr="00A2795C">
        <w:rPr>
          <w:rFonts w:ascii="Times New Roman" w:hAnsi="Times New Roman"/>
          <w:sz w:val="24"/>
          <w:szCs w:val="24"/>
        </w:rPr>
        <w:t xml:space="preserve"> and Sargentson 2008</w:t>
      </w:r>
      <w:r>
        <w:rPr>
          <w:rFonts w:ascii="Times New Roman" w:hAnsi="Times New Roman"/>
          <w:sz w:val="24"/>
          <w:szCs w:val="24"/>
        </w:rPr>
        <w:t>}}</w:t>
      </w:r>
      <w:r w:rsidRPr="00A2795C">
        <w:rPr>
          <w:rFonts w:ascii="Times New Roman" w:hAnsi="Times New Roman"/>
          <w:sz w:val="24"/>
          <w:szCs w:val="24"/>
        </w:rPr>
        <w:t>, 65</w:t>
      </w:r>
      <w:r>
        <w:rPr>
          <w:rFonts w:ascii="Times New Roman" w:hAnsi="Times New Roman"/>
          <w:sz w:val="24"/>
          <w:szCs w:val="24"/>
        </w:rPr>
        <w:t>–</w:t>
      </w:r>
      <w:r w:rsidRPr="00A2795C">
        <w:rPr>
          <w:rFonts w:ascii="Times New Roman" w:hAnsi="Times New Roman"/>
          <w:sz w:val="24"/>
          <w:szCs w:val="24"/>
        </w:rPr>
        <w:t>68</w:t>
      </w:r>
      <w:r>
        <w:rPr>
          <w:rFonts w:ascii="Times New Roman" w:hAnsi="Times New Roman"/>
          <w:sz w:val="24"/>
          <w:szCs w:val="24"/>
        </w:rPr>
        <w:t>, no. 8</w:t>
      </w:r>
      <w:r w:rsidRPr="00A2795C">
        <w:rPr>
          <w:rFonts w:ascii="Times New Roman" w:hAnsi="Times New Roman"/>
          <w:sz w:val="24"/>
          <w:szCs w:val="24"/>
        </w:rPr>
        <w:t>.</w:t>
      </w:r>
    </w:p>
  </w:endnote>
  <w:endnote w:id="4">
    <w:p w14:paraId="0C98B163" w14:textId="77777777"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Boutemy 1964</w:t>
      </w:r>
      <w:r>
        <w:rPr>
          <w:rFonts w:ascii="Times New Roman" w:hAnsi="Times New Roman"/>
          <w:sz w:val="24"/>
          <w:szCs w:val="24"/>
        </w:rPr>
        <w:t>}}</w:t>
      </w:r>
      <w:r w:rsidRPr="00A2795C">
        <w:rPr>
          <w:rFonts w:ascii="Times New Roman" w:hAnsi="Times New Roman"/>
          <w:sz w:val="24"/>
          <w:szCs w:val="24"/>
        </w:rPr>
        <w:t>, 208, fig. 2.</w:t>
      </w:r>
    </w:p>
  </w:endnote>
  <w:endnote w:id="5">
    <w:p w14:paraId="58D9ED38" w14:textId="23E0387A"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Janneau 1952</w:t>
      </w:r>
      <w:r>
        <w:rPr>
          <w:rFonts w:ascii="Times New Roman" w:hAnsi="Times New Roman"/>
          <w:sz w:val="24"/>
          <w:szCs w:val="24"/>
        </w:rPr>
        <w:t>}}</w:t>
      </w:r>
      <w:r w:rsidRPr="00A2795C">
        <w:rPr>
          <w:rFonts w:ascii="Times New Roman" w:hAnsi="Times New Roman"/>
          <w:sz w:val="24"/>
          <w:szCs w:val="24"/>
        </w:rPr>
        <w:t>, pl</w:t>
      </w:r>
      <w:r>
        <w:rPr>
          <w:rFonts w:ascii="Times New Roman" w:hAnsi="Times New Roman"/>
          <w:sz w:val="24"/>
          <w:szCs w:val="24"/>
        </w:rPr>
        <w:t>.</w:t>
      </w:r>
      <w:r w:rsidRPr="00A2795C">
        <w:rPr>
          <w:rFonts w:ascii="Times New Roman" w:hAnsi="Times New Roman"/>
          <w:sz w:val="24"/>
          <w:szCs w:val="24"/>
        </w:rPr>
        <w:t xml:space="preserve"> 143.</w:t>
      </w:r>
    </w:p>
  </w:endnote>
  <w:endnote w:id="6">
    <w:p w14:paraId="3B6E5768" w14:textId="6BE36B65" w:rsidR="002A7671" w:rsidRPr="00A2795C" w:rsidRDefault="002A7671" w:rsidP="00310E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{{Janneau 1930}}, pl. XXVa.</w:t>
      </w:r>
    </w:p>
  </w:endnote>
  <w:endnote w:id="7">
    <w:p w14:paraId="131C175C" w14:textId="6E1C633A"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sidRPr="00A2795C">
        <w:rPr>
          <w:rFonts w:ascii="Times New Roman" w:hAnsi="Times New Roman"/>
          <w:sz w:val="24"/>
          <w:szCs w:val="24"/>
        </w:rPr>
        <w:t>For similar arrangements of flowers tied with a bow</w:t>
      </w:r>
      <w:r>
        <w:rPr>
          <w:rFonts w:ascii="Times New Roman" w:hAnsi="Times New Roman"/>
          <w:sz w:val="24"/>
          <w:szCs w:val="24"/>
        </w:rPr>
        <w:t>,</w:t>
      </w:r>
      <w:r w:rsidRPr="00A2795C">
        <w:rPr>
          <w:rFonts w:ascii="Times New Roman" w:hAnsi="Times New Roman"/>
          <w:sz w:val="24"/>
          <w:szCs w:val="24"/>
        </w:rPr>
        <w:t xml:space="preserve"> see </w:t>
      </w:r>
      <w:r>
        <w:rPr>
          <w:rFonts w:ascii="Times New Roman" w:hAnsi="Times New Roman"/>
          <w:sz w:val="24"/>
          <w:szCs w:val="24"/>
        </w:rPr>
        <w:t>{{</w:t>
      </w:r>
      <w:r w:rsidRPr="00A2795C">
        <w:rPr>
          <w:rStyle w:val="Emphasis"/>
          <w:rFonts w:ascii="Times New Roman" w:hAnsi="Times New Roman"/>
          <w:b w:val="0"/>
          <w:color w:val="222222"/>
          <w:sz w:val="24"/>
          <w:szCs w:val="24"/>
        </w:rPr>
        <w:t>Stratmann</w:t>
      </w:r>
      <w:r w:rsidRPr="00A2795C">
        <w:rPr>
          <w:rStyle w:val="st"/>
          <w:rFonts w:ascii="Times New Roman" w:hAnsi="Times New Roman"/>
          <w:b/>
          <w:color w:val="222222"/>
          <w:sz w:val="24"/>
          <w:szCs w:val="24"/>
        </w:rPr>
        <w:t>-</w:t>
      </w:r>
      <w:r w:rsidRPr="00A2795C">
        <w:rPr>
          <w:rStyle w:val="Emphasis"/>
          <w:rFonts w:ascii="Times New Roman" w:hAnsi="Times New Roman"/>
          <w:b w:val="0"/>
          <w:color w:val="222222"/>
          <w:sz w:val="24"/>
          <w:szCs w:val="24"/>
        </w:rPr>
        <w:t>Döhler 2002</w:t>
      </w:r>
      <w:r>
        <w:rPr>
          <w:rStyle w:val="Emphasis"/>
          <w:rFonts w:ascii="Times New Roman" w:hAnsi="Times New Roman"/>
          <w:b w:val="0"/>
          <w:color w:val="222222"/>
          <w:sz w:val="24"/>
          <w:szCs w:val="24"/>
        </w:rPr>
        <w:t>}}</w:t>
      </w:r>
      <w:r w:rsidRPr="00A2795C">
        <w:rPr>
          <w:rFonts w:ascii="Times New Roman" w:hAnsi="Times New Roman"/>
          <w:sz w:val="24"/>
          <w:szCs w:val="24"/>
        </w:rPr>
        <w:t>, 56</w:t>
      </w:r>
      <w:r>
        <w:rPr>
          <w:rFonts w:ascii="Times New Roman" w:hAnsi="Times New Roman"/>
          <w:sz w:val="24"/>
          <w:szCs w:val="24"/>
        </w:rPr>
        <w:t>,</w:t>
      </w:r>
      <w:r w:rsidRPr="00A2795C">
        <w:rPr>
          <w:rFonts w:ascii="Times New Roman" w:hAnsi="Times New Roman"/>
          <w:sz w:val="24"/>
          <w:szCs w:val="24"/>
        </w:rPr>
        <w:t xml:space="preserve"> for the marquetry on a </w:t>
      </w:r>
      <w:r w:rsidRPr="00A2795C">
        <w:rPr>
          <w:rFonts w:ascii="Times New Roman" w:hAnsi="Times New Roman"/>
          <w:i/>
          <w:sz w:val="24"/>
          <w:szCs w:val="24"/>
        </w:rPr>
        <w:t>meuble entre deux</w:t>
      </w:r>
      <w:r w:rsidRPr="00A2795C">
        <w:rPr>
          <w:rFonts w:ascii="Times New Roman" w:hAnsi="Times New Roman"/>
          <w:sz w:val="24"/>
          <w:szCs w:val="24"/>
        </w:rPr>
        <w:t>, with tambour doors, ex. coll. Perrin</w:t>
      </w:r>
      <w:r>
        <w:rPr>
          <w:rFonts w:ascii="Times New Roman" w:hAnsi="Times New Roman"/>
          <w:sz w:val="24"/>
          <w:szCs w:val="24"/>
        </w:rPr>
        <w:t>;</w:t>
      </w:r>
      <w:r w:rsidRPr="00A2795C">
        <w:rPr>
          <w:rFonts w:ascii="Times New Roman" w:hAnsi="Times New Roman"/>
          <w:sz w:val="24"/>
          <w:szCs w:val="24"/>
        </w:rPr>
        <w:t xml:space="preserve"> and 73</w:t>
      </w:r>
      <w:r>
        <w:rPr>
          <w:rFonts w:ascii="Times New Roman" w:hAnsi="Times New Roman"/>
          <w:sz w:val="24"/>
          <w:szCs w:val="24"/>
        </w:rPr>
        <w:t>,</w:t>
      </w:r>
      <w:r w:rsidRPr="00A2795C">
        <w:rPr>
          <w:rFonts w:ascii="Times New Roman" w:hAnsi="Times New Roman"/>
          <w:sz w:val="24"/>
          <w:szCs w:val="24"/>
        </w:rPr>
        <w:t xml:space="preserve"> for a </w:t>
      </w:r>
      <w:r w:rsidRPr="00A2795C">
        <w:rPr>
          <w:rFonts w:ascii="Times New Roman" w:hAnsi="Times New Roman"/>
          <w:i/>
          <w:sz w:val="24"/>
          <w:szCs w:val="24"/>
        </w:rPr>
        <w:t>secrétaire</w:t>
      </w:r>
      <w:r w:rsidRPr="00A2795C">
        <w:rPr>
          <w:rFonts w:ascii="Times New Roman" w:hAnsi="Times New Roman"/>
          <w:sz w:val="24"/>
          <w:szCs w:val="24"/>
        </w:rPr>
        <w:t>, with the bouquet across the lower doors, ex. coll. Segoura.</w:t>
      </w:r>
    </w:p>
  </w:endnote>
  <w:endnote w:id="8">
    <w:p w14:paraId="37B8F173" w14:textId="3C61EF67"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Langer and Ottomeyer 1995</w:t>
      </w:r>
      <w:r>
        <w:rPr>
          <w:rFonts w:ascii="Times New Roman" w:hAnsi="Times New Roman"/>
          <w:sz w:val="24"/>
          <w:szCs w:val="24"/>
        </w:rPr>
        <w:t>}}</w:t>
      </w:r>
      <w:r w:rsidRPr="00A2795C">
        <w:rPr>
          <w:rFonts w:ascii="Times New Roman" w:hAnsi="Times New Roman"/>
          <w:sz w:val="24"/>
          <w:szCs w:val="24"/>
        </w:rPr>
        <w:t>, 128</w:t>
      </w:r>
      <w:r>
        <w:rPr>
          <w:rFonts w:ascii="Times New Roman" w:hAnsi="Times New Roman"/>
          <w:sz w:val="24"/>
          <w:szCs w:val="24"/>
        </w:rPr>
        <w:t>–</w:t>
      </w:r>
      <w:r w:rsidRPr="00A2795C">
        <w:rPr>
          <w:rFonts w:ascii="Times New Roman" w:hAnsi="Times New Roman"/>
          <w:sz w:val="24"/>
          <w:szCs w:val="24"/>
        </w:rPr>
        <w:t>32, no. 26</w:t>
      </w:r>
      <w:r>
        <w:rPr>
          <w:rFonts w:ascii="Times New Roman" w:hAnsi="Times New Roman"/>
          <w:sz w:val="24"/>
          <w:szCs w:val="24"/>
        </w:rPr>
        <w:t>;</w:t>
      </w:r>
      <w:r w:rsidRPr="00A2795C">
        <w:rPr>
          <w:rFonts w:ascii="Times New Roman" w:hAnsi="Times New Roman"/>
          <w:sz w:val="24"/>
          <w:szCs w:val="24"/>
        </w:rPr>
        <w:t xml:space="preserve"> </w:t>
      </w:r>
      <w:r>
        <w:rPr>
          <w:rFonts w:ascii="Times New Roman" w:hAnsi="Times New Roman"/>
          <w:sz w:val="24"/>
          <w:szCs w:val="24"/>
        </w:rPr>
        <w:t>{{</w:t>
      </w:r>
      <w:r w:rsidRPr="00A2795C">
        <w:rPr>
          <w:rFonts w:ascii="Times New Roman" w:hAnsi="Times New Roman"/>
          <w:sz w:val="24"/>
          <w:szCs w:val="24"/>
        </w:rPr>
        <w:t>Stratmann-Döhler 2002</w:t>
      </w:r>
      <w:r>
        <w:rPr>
          <w:rFonts w:ascii="Times New Roman" w:hAnsi="Times New Roman"/>
          <w:sz w:val="24"/>
          <w:szCs w:val="24"/>
        </w:rPr>
        <w:t>}}</w:t>
      </w:r>
      <w:r w:rsidRPr="00A2795C">
        <w:rPr>
          <w:rFonts w:ascii="Times New Roman" w:hAnsi="Times New Roman"/>
          <w:sz w:val="24"/>
          <w:szCs w:val="24"/>
        </w:rPr>
        <w:t>, 60</w:t>
      </w:r>
      <w:r>
        <w:rPr>
          <w:rFonts w:ascii="Times New Roman" w:hAnsi="Times New Roman"/>
          <w:sz w:val="24"/>
          <w:szCs w:val="24"/>
        </w:rPr>
        <w:t>–</w:t>
      </w:r>
      <w:r w:rsidRPr="00A2795C">
        <w:rPr>
          <w:rFonts w:ascii="Times New Roman" w:hAnsi="Times New Roman"/>
          <w:sz w:val="24"/>
          <w:szCs w:val="24"/>
        </w:rPr>
        <w:t>61, 178.</w:t>
      </w:r>
    </w:p>
  </w:endnote>
  <w:endnote w:id="9">
    <w:p w14:paraId="4D139820" w14:textId="60354416" w:rsidR="002A7671" w:rsidRPr="00A2795C" w:rsidRDefault="002A7671" w:rsidP="00AD7FC4">
      <w:pPr>
        <w:spacing w:after="0"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sidRPr="00476E50">
        <w:rPr>
          <w:rFonts w:ascii="Times New Roman" w:hAnsi="Times New Roman"/>
          <w:sz w:val="24"/>
          <w:szCs w:val="24"/>
        </w:rPr>
        <w:t>Hôtel Drouot</w:t>
      </w:r>
      <w:r w:rsidR="004D2958">
        <w:rPr>
          <w:rFonts w:ascii="Times New Roman" w:hAnsi="Times New Roman"/>
          <w:sz w:val="24"/>
          <w:szCs w:val="24"/>
        </w:rPr>
        <w:t>,</w:t>
      </w:r>
      <w:r w:rsidRPr="00476E50">
        <w:rPr>
          <w:rFonts w:ascii="Times New Roman" w:hAnsi="Times New Roman"/>
          <w:sz w:val="24"/>
          <w:szCs w:val="24"/>
        </w:rPr>
        <w:t xml:space="preserve"> </w:t>
      </w:r>
      <w:r w:rsidRPr="00476E50">
        <w:rPr>
          <w:rFonts w:ascii="Times New Roman" w:hAnsi="Times New Roman"/>
          <w:i/>
          <w:sz w:val="24"/>
          <w:szCs w:val="24"/>
        </w:rPr>
        <w:t>Tableaux meubles et objets d’art tapis–tapisseries, February 8, 1993</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Paris: Hôtel Drouot, 1993</w:t>
      </w:r>
      <w:r>
        <w:rPr>
          <w:rFonts w:ascii="Times New Roman" w:hAnsi="Times New Roman"/>
          <w:sz w:val="24"/>
          <w:szCs w:val="24"/>
        </w:rPr>
        <w:t>)</w:t>
      </w:r>
      <w:r w:rsidRPr="00A2795C">
        <w:rPr>
          <w:rFonts w:ascii="Times New Roman" w:hAnsi="Times New Roman"/>
          <w:sz w:val="24"/>
          <w:szCs w:val="24"/>
        </w:rPr>
        <w:t>, lot 58</w:t>
      </w:r>
      <w:r>
        <w:rPr>
          <w:rFonts w:ascii="Times New Roman" w:hAnsi="Times New Roman"/>
          <w:sz w:val="24"/>
          <w:szCs w:val="24"/>
        </w:rPr>
        <w:t xml:space="preserve">, </w:t>
      </w:r>
      <w:r w:rsidRPr="00A2795C">
        <w:rPr>
          <w:rFonts w:ascii="Times New Roman" w:hAnsi="Times New Roman"/>
          <w:sz w:val="24"/>
          <w:szCs w:val="24"/>
        </w:rPr>
        <w:t>formerly in the Deane Johnson Collection, sold, Sotheby Parke Bernet</w:t>
      </w:r>
      <w:r>
        <w:rPr>
          <w:rFonts w:ascii="Times New Roman" w:hAnsi="Times New Roman"/>
          <w:sz w:val="24"/>
          <w:szCs w:val="24"/>
        </w:rPr>
        <w:t>,</w:t>
      </w:r>
      <w:r w:rsidRPr="00AD7FC4">
        <w:rPr>
          <w:rFonts w:ascii="Times New Roman" w:hAnsi="Times New Roman"/>
          <w:i/>
          <w:sz w:val="24"/>
          <w:szCs w:val="24"/>
        </w:rPr>
        <w:t xml:space="preserve"> </w:t>
      </w:r>
      <w:r w:rsidRPr="00476E50">
        <w:rPr>
          <w:rFonts w:ascii="Times New Roman" w:hAnsi="Times New Roman"/>
          <w:i/>
          <w:sz w:val="24"/>
          <w:szCs w:val="24"/>
        </w:rPr>
        <w:t>Highly Important Furniture Decorations and Extremely Fine Continental Porcelain, December 9, 1972</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New York: Sotheby Parke Bernet, 1972</w:t>
      </w:r>
      <w:r>
        <w:rPr>
          <w:rFonts w:ascii="Times New Roman" w:hAnsi="Times New Roman"/>
          <w:sz w:val="24"/>
          <w:szCs w:val="24"/>
        </w:rPr>
        <w:t>),</w:t>
      </w:r>
      <w:r w:rsidRPr="00A2795C">
        <w:rPr>
          <w:rFonts w:ascii="Times New Roman" w:hAnsi="Times New Roman"/>
          <w:sz w:val="24"/>
          <w:szCs w:val="24"/>
        </w:rPr>
        <w:t xml:space="preserve"> lot 97.</w:t>
      </w:r>
    </w:p>
  </w:endnote>
  <w:endnote w:id="10">
    <w:p w14:paraId="03BFEB2E" w14:textId="77777777"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Stratmann-Döhler 2002</w:t>
      </w:r>
      <w:r>
        <w:rPr>
          <w:rFonts w:ascii="Times New Roman" w:hAnsi="Times New Roman"/>
          <w:sz w:val="24"/>
          <w:szCs w:val="24"/>
        </w:rPr>
        <w:t>}}</w:t>
      </w:r>
      <w:r w:rsidRPr="00A2795C">
        <w:rPr>
          <w:rFonts w:ascii="Times New Roman" w:hAnsi="Times New Roman"/>
          <w:sz w:val="24"/>
          <w:szCs w:val="24"/>
        </w:rPr>
        <w:t>, 53, 171.</w:t>
      </w:r>
    </w:p>
  </w:endnote>
  <w:endnote w:id="11">
    <w:p w14:paraId="74ADF83C" w14:textId="6E5A5B8B"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sidRPr="00A2795C">
        <w:rPr>
          <w:rFonts w:ascii="Times New Roman" w:hAnsi="Times New Roman"/>
          <w:sz w:val="24"/>
          <w:szCs w:val="24"/>
        </w:rPr>
        <w:t>Acc. no. 1095:1</w:t>
      </w:r>
      <w:r>
        <w:rPr>
          <w:rFonts w:ascii="Times New Roman" w:hAnsi="Times New Roman"/>
          <w:sz w:val="24"/>
          <w:szCs w:val="24"/>
        </w:rPr>
        <w:t>–</w:t>
      </w:r>
      <w:r w:rsidRPr="00A2795C">
        <w:rPr>
          <w:rFonts w:ascii="Times New Roman" w:hAnsi="Times New Roman"/>
          <w:sz w:val="24"/>
          <w:szCs w:val="24"/>
        </w:rPr>
        <w:t xml:space="preserve">3 1882. </w:t>
      </w:r>
      <w:r>
        <w:rPr>
          <w:rFonts w:ascii="Times New Roman" w:hAnsi="Times New Roman"/>
          <w:sz w:val="24"/>
          <w:szCs w:val="24"/>
        </w:rPr>
        <w:t>{{</w:t>
      </w:r>
      <w:r w:rsidRPr="00A2795C">
        <w:rPr>
          <w:rFonts w:ascii="Times New Roman" w:hAnsi="Times New Roman"/>
          <w:sz w:val="24"/>
          <w:szCs w:val="24"/>
        </w:rPr>
        <w:t>Stratmann 1973</w:t>
      </w:r>
      <w:r>
        <w:rPr>
          <w:rFonts w:ascii="Times New Roman" w:hAnsi="Times New Roman"/>
          <w:sz w:val="24"/>
          <w:szCs w:val="24"/>
        </w:rPr>
        <w:t>}}</w:t>
      </w:r>
      <w:r w:rsidRPr="00A2795C">
        <w:rPr>
          <w:rFonts w:ascii="Times New Roman" w:hAnsi="Times New Roman"/>
          <w:sz w:val="24"/>
          <w:szCs w:val="24"/>
        </w:rPr>
        <w:t>, 110</w:t>
      </w:r>
      <w:r>
        <w:rPr>
          <w:rFonts w:ascii="Times New Roman" w:hAnsi="Times New Roman"/>
          <w:sz w:val="24"/>
          <w:szCs w:val="24"/>
        </w:rPr>
        <w:t>–</w:t>
      </w:r>
      <w:r w:rsidRPr="00A2795C">
        <w:rPr>
          <w:rFonts w:ascii="Times New Roman" w:hAnsi="Times New Roman"/>
          <w:sz w:val="24"/>
          <w:szCs w:val="24"/>
        </w:rPr>
        <w:t>113, figs. 37a</w:t>
      </w:r>
      <w:r>
        <w:rPr>
          <w:rFonts w:ascii="Times New Roman" w:hAnsi="Times New Roman"/>
          <w:sz w:val="24"/>
          <w:szCs w:val="24"/>
        </w:rPr>
        <w:t>–</w:t>
      </w:r>
      <w:r w:rsidRPr="00A2795C">
        <w:rPr>
          <w:rFonts w:ascii="Times New Roman" w:hAnsi="Times New Roman"/>
          <w:sz w:val="24"/>
          <w:szCs w:val="24"/>
        </w:rPr>
        <w:t xml:space="preserve">c; </w:t>
      </w:r>
      <w:r>
        <w:rPr>
          <w:rFonts w:ascii="Times New Roman" w:hAnsi="Times New Roman"/>
          <w:sz w:val="24"/>
          <w:szCs w:val="24"/>
        </w:rPr>
        <w:t>{{</w:t>
      </w:r>
      <w:r w:rsidRPr="00A2795C">
        <w:rPr>
          <w:rFonts w:ascii="Times New Roman" w:hAnsi="Times New Roman"/>
          <w:sz w:val="24"/>
          <w:szCs w:val="24"/>
        </w:rPr>
        <w:t>Brackett 1930</w:t>
      </w:r>
      <w:r>
        <w:rPr>
          <w:rFonts w:ascii="Times New Roman" w:hAnsi="Times New Roman"/>
          <w:sz w:val="24"/>
          <w:szCs w:val="24"/>
        </w:rPr>
        <w:t>}}</w:t>
      </w:r>
      <w:r w:rsidRPr="00A2795C">
        <w:rPr>
          <w:rFonts w:ascii="Times New Roman" w:hAnsi="Times New Roman"/>
          <w:sz w:val="24"/>
          <w:szCs w:val="24"/>
        </w:rPr>
        <w:t xml:space="preserve">, 8, no. 18. </w:t>
      </w:r>
    </w:p>
  </w:endnote>
  <w:endnote w:id="12">
    <w:p w14:paraId="5118FC4C" w14:textId="72BF03DD"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sidRPr="00A2795C">
        <w:rPr>
          <w:rFonts w:ascii="Times New Roman" w:hAnsi="Times New Roman"/>
          <w:sz w:val="24"/>
          <w:szCs w:val="24"/>
        </w:rPr>
        <w:t xml:space="preserve">Sold, </w:t>
      </w:r>
      <w:r w:rsidRPr="00476E50">
        <w:rPr>
          <w:rFonts w:ascii="Times New Roman" w:hAnsi="Times New Roman"/>
          <w:sz w:val="24"/>
          <w:szCs w:val="24"/>
        </w:rPr>
        <w:t>Christie</w:t>
      </w:r>
      <w:r>
        <w:rPr>
          <w:rFonts w:ascii="Times New Roman" w:hAnsi="Times New Roman"/>
          <w:sz w:val="24"/>
          <w:szCs w:val="24"/>
        </w:rPr>
        <w:t>’</w:t>
      </w:r>
      <w:r w:rsidRPr="00476E50">
        <w:rPr>
          <w:rFonts w:ascii="Times New Roman" w:hAnsi="Times New Roman"/>
          <w:sz w:val="24"/>
          <w:szCs w:val="24"/>
        </w:rPr>
        <w:t>s</w:t>
      </w:r>
      <w:r>
        <w:rPr>
          <w:rFonts w:ascii="Times New Roman" w:hAnsi="Times New Roman"/>
          <w:sz w:val="24"/>
          <w:szCs w:val="24"/>
        </w:rPr>
        <w:t>,</w:t>
      </w:r>
      <w:r w:rsidRPr="00476E50">
        <w:rPr>
          <w:rFonts w:ascii="Times New Roman" w:hAnsi="Times New Roman"/>
          <w:sz w:val="24"/>
          <w:szCs w:val="24"/>
        </w:rPr>
        <w:t xml:space="preserve"> </w:t>
      </w:r>
      <w:r w:rsidRPr="00476E50">
        <w:rPr>
          <w:rFonts w:ascii="Times New Roman" w:hAnsi="Times New Roman"/>
          <w:i/>
          <w:sz w:val="24"/>
          <w:szCs w:val="24"/>
        </w:rPr>
        <w:t>Magnificent French Furniture: Formerly from the Collection of Monsieur and Madame Riahi, November 2, 2000</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New York: Christie’s, 2000</w:t>
      </w:r>
      <w:r>
        <w:rPr>
          <w:rFonts w:ascii="Times New Roman" w:hAnsi="Times New Roman"/>
          <w:sz w:val="24"/>
          <w:szCs w:val="24"/>
        </w:rPr>
        <w:t>)</w:t>
      </w:r>
      <w:r w:rsidRPr="00A2795C">
        <w:rPr>
          <w:rFonts w:ascii="Times New Roman" w:hAnsi="Times New Roman"/>
          <w:sz w:val="24"/>
          <w:szCs w:val="24"/>
        </w:rPr>
        <w:t xml:space="preserve">, lot 20; </w:t>
      </w:r>
      <w:r>
        <w:rPr>
          <w:rFonts w:ascii="Times New Roman" w:hAnsi="Times New Roman"/>
          <w:sz w:val="24"/>
          <w:szCs w:val="24"/>
        </w:rPr>
        <w:t>{{</w:t>
      </w:r>
      <w:r w:rsidRPr="00A2795C">
        <w:rPr>
          <w:rFonts w:ascii="Times New Roman" w:hAnsi="Times New Roman"/>
          <w:sz w:val="24"/>
          <w:szCs w:val="24"/>
        </w:rPr>
        <w:t>Stratmann-Döhler 2002</w:t>
      </w:r>
      <w:r>
        <w:rPr>
          <w:rFonts w:ascii="Times New Roman" w:hAnsi="Times New Roman"/>
          <w:sz w:val="24"/>
          <w:szCs w:val="24"/>
        </w:rPr>
        <w:t>}}</w:t>
      </w:r>
      <w:r w:rsidRPr="00A2795C">
        <w:rPr>
          <w:rFonts w:ascii="Times New Roman" w:hAnsi="Times New Roman"/>
          <w:sz w:val="24"/>
          <w:szCs w:val="24"/>
        </w:rPr>
        <w:t xml:space="preserve">, 49, cat. no. 38. For a discussion </w:t>
      </w:r>
      <w:r>
        <w:rPr>
          <w:rFonts w:ascii="Times New Roman" w:hAnsi="Times New Roman"/>
          <w:sz w:val="24"/>
          <w:szCs w:val="24"/>
        </w:rPr>
        <w:t>of</w:t>
      </w:r>
      <w:r w:rsidRPr="00A2795C">
        <w:rPr>
          <w:rFonts w:ascii="Times New Roman" w:hAnsi="Times New Roman"/>
          <w:sz w:val="24"/>
          <w:szCs w:val="24"/>
        </w:rPr>
        <w:t xml:space="preserve"> the relationship between the marquetry of Latz and Oeben, see </w:t>
      </w:r>
      <w:hyperlink r:id="rId1" w:history="1">
        <w:r w:rsidRPr="0039098D">
          <w:rPr>
            <w:rStyle w:val="Hyperlink"/>
            <w:rFonts w:ascii="Times New Roman" w:hAnsi="Times New Roman"/>
            <w:sz w:val="24"/>
            <w:szCs w:val="24"/>
          </w:rPr>
          <w:t>cat. no. 17</w:t>
        </w:r>
      </w:hyperlink>
      <w:r w:rsidRPr="00A2795C">
        <w:rPr>
          <w:rFonts w:ascii="Times New Roman" w:hAnsi="Times New Roman"/>
          <w:sz w:val="24"/>
          <w:szCs w:val="24"/>
        </w:rPr>
        <w:t>.</w:t>
      </w:r>
    </w:p>
  </w:endnote>
  <w:endnote w:id="13">
    <w:p w14:paraId="4693DC08" w14:textId="77794235" w:rsidR="002A7671" w:rsidRPr="00A2795C" w:rsidRDefault="002A7671" w:rsidP="00AD7FC4">
      <w:pPr>
        <w:spacing w:after="0"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sidRPr="00A2795C">
        <w:rPr>
          <w:rFonts w:ascii="Times New Roman" w:hAnsi="Times New Roman"/>
          <w:sz w:val="24"/>
          <w:szCs w:val="24"/>
        </w:rPr>
        <w:t>Acc. no. 1982.60.61, given by Jack and Belle Linsky. Metropolitan Museum of Art 1984, 210</w:t>
      </w:r>
      <w:r>
        <w:rPr>
          <w:rFonts w:ascii="Times New Roman" w:hAnsi="Times New Roman"/>
          <w:sz w:val="24"/>
          <w:szCs w:val="24"/>
        </w:rPr>
        <w:t>–</w:t>
      </w:r>
      <w:r w:rsidRPr="00A2795C">
        <w:rPr>
          <w:rFonts w:ascii="Times New Roman" w:hAnsi="Times New Roman"/>
          <w:sz w:val="24"/>
          <w:szCs w:val="24"/>
        </w:rPr>
        <w:t>12; Parke-Bernet Galleries</w:t>
      </w:r>
      <w:r>
        <w:rPr>
          <w:rFonts w:ascii="Times New Roman" w:hAnsi="Times New Roman"/>
          <w:sz w:val="24"/>
          <w:szCs w:val="24"/>
        </w:rPr>
        <w:t>,</w:t>
      </w:r>
      <w:r w:rsidRPr="00AD7FC4">
        <w:rPr>
          <w:rFonts w:ascii="Times New Roman" w:hAnsi="Times New Roman"/>
          <w:sz w:val="24"/>
          <w:szCs w:val="24"/>
        </w:rPr>
        <w:t xml:space="preserve"> </w:t>
      </w:r>
      <w:r w:rsidRPr="00476E50">
        <w:rPr>
          <w:rFonts w:ascii="Times New Roman" w:hAnsi="Times New Roman"/>
          <w:i/>
          <w:sz w:val="24"/>
          <w:szCs w:val="24"/>
        </w:rPr>
        <w:t>Property of the Late Martha Baird Rockefeller, October 23, 1971</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New York: Parke-Bernet Galleries, 1971</w:t>
      </w:r>
      <w:r>
        <w:rPr>
          <w:rFonts w:ascii="Times New Roman" w:hAnsi="Times New Roman"/>
          <w:sz w:val="24"/>
          <w:szCs w:val="24"/>
        </w:rPr>
        <w:t>),</w:t>
      </w:r>
      <w:r w:rsidRPr="00A2795C">
        <w:rPr>
          <w:rFonts w:ascii="Times New Roman" w:hAnsi="Times New Roman"/>
          <w:sz w:val="24"/>
          <w:szCs w:val="24"/>
        </w:rPr>
        <w:t xml:space="preserve"> lot 711; </w:t>
      </w:r>
      <w:r>
        <w:rPr>
          <w:rFonts w:ascii="Times New Roman" w:hAnsi="Times New Roman"/>
          <w:sz w:val="24"/>
          <w:szCs w:val="24"/>
        </w:rPr>
        <w:t>{{</w:t>
      </w:r>
      <w:r w:rsidRPr="00A2795C">
        <w:rPr>
          <w:rFonts w:ascii="Times New Roman" w:hAnsi="Times New Roman"/>
          <w:sz w:val="24"/>
          <w:szCs w:val="24"/>
        </w:rPr>
        <w:t>Stratmann-Döhler 2002</w:t>
      </w:r>
      <w:r>
        <w:rPr>
          <w:rFonts w:ascii="Times New Roman" w:hAnsi="Times New Roman"/>
          <w:sz w:val="24"/>
          <w:szCs w:val="24"/>
        </w:rPr>
        <w:t>}}</w:t>
      </w:r>
      <w:r w:rsidRPr="00A2795C">
        <w:rPr>
          <w:rFonts w:ascii="Times New Roman" w:hAnsi="Times New Roman"/>
          <w:sz w:val="24"/>
          <w:szCs w:val="24"/>
        </w:rPr>
        <w:t>, 124, cat. no. 121.</w:t>
      </w:r>
    </w:p>
  </w:endnote>
  <w:endnote w:id="14">
    <w:p w14:paraId="316CF261" w14:textId="588D98E0"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Alcouffe, Dion-Tenenbaum, and Lefébure 1993</w:t>
      </w:r>
      <w:r>
        <w:rPr>
          <w:rFonts w:ascii="Times New Roman" w:hAnsi="Times New Roman"/>
          <w:sz w:val="24"/>
          <w:szCs w:val="24"/>
        </w:rPr>
        <w:t>}}</w:t>
      </w:r>
      <w:r w:rsidRPr="00A2795C">
        <w:rPr>
          <w:rFonts w:ascii="Times New Roman" w:hAnsi="Times New Roman"/>
          <w:sz w:val="24"/>
          <w:szCs w:val="24"/>
        </w:rPr>
        <w:t>, 176</w:t>
      </w:r>
      <w:r>
        <w:rPr>
          <w:rFonts w:ascii="Times New Roman" w:hAnsi="Times New Roman"/>
          <w:sz w:val="24"/>
          <w:szCs w:val="24"/>
        </w:rPr>
        <w:t>–</w:t>
      </w:r>
      <w:r w:rsidRPr="00A2795C">
        <w:rPr>
          <w:rFonts w:ascii="Times New Roman" w:hAnsi="Times New Roman"/>
          <w:sz w:val="24"/>
          <w:szCs w:val="24"/>
        </w:rPr>
        <w:t xml:space="preserve">79; </w:t>
      </w:r>
      <w:r>
        <w:rPr>
          <w:rFonts w:ascii="Times New Roman" w:hAnsi="Times New Roman"/>
          <w:sz w:val="24"/>
          <w:szCs w:val="24"/>
        </w:rPr>
        <w:t>{{</w:t>
      </w:r>
      <w:r w:rsidRPr="00A2795C">
        <w:rPr>
          <w:rFonts w:ascii="Times New Roman" w:hAnsi="Times New Roman"/>
          <w:sz w:val="24"/>
          <w:szCs w:val="24"/>
        </w:rPr>
        <w:t>Stratmann-Döhler 2002</w:t>
      </w:r>
      <w:r>
        <w:rPr>
          <w:rFonts w:ascii="Times New Roman" w:hAnsi="Times New Roman"/>
          <w:sz w:val="24"/>
          <w:szCs w:val="24"/>
        </w:rPr>
        <w:t>}}</w:t>
      </w:r>
      <w:r w:rsidRPr="00A2795C">
        <w:rPr>
          <w:rFonts w:ascii="Times New Roman" w:hAnsi="Times New Roman"/>
          <w:sz w:val="24"/>
          <w:szCs w:val="24"/>
        </w:rPr>
        <w:t>, 93, cat. no. 119.</w:t>
      </w:r>
    </w:p>
  </w:endnote>
  <w:endnote w:id="15">
    <w:p w14:paraId="3B9B340D" w14:textId="3230FCF6" w:rsidR="002A7671" w:rsidRPr="004D2958"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Stratmann-Döhler 2002</w:t>
      </w:r>
      <w:r>
        <w:rPr>
          <w:rFonts w:ascii="Times New Roman" w:hAnsi="Times New Roman"/>
          <w:sz w:val="24"/>
          <w:szCs w:val="24"/>
        </w:rPr>
        <w:t>}}</w:t>
      </w:r>
      <w:r w:rsidRPr="00A2795C">
        <w:rPr>
          <w:rFonts w:ascii="Times New Roman" w:hAnsi="Times New Roman"/>
          <w:sz w:val="24"/>
          <w:szCs w:val="24"/>
        </w:rPr>
        <w:t xml:space="preserve">, 121, cat. no. 155; </w:t>
      </w:r>
      <w:r>
        <w:rPr>
          <w:rFonts w:ascii="Times New Roman" w:hAnsi="Times New Roman"/>
          <w:sz w:val="24"/>
          <w:szCs w:val="24"/>
        </w:rPr>
        <w:t>e</w:t>
      </w:r>
      <w:r w:rsidRPr="00A2795C">
        <w:rPr>
          <w:rFonts w:ascii="Times New Roman" w:hAnsi="Times New Roman"/>
          <w:sz w:val="24"/>
          <w:szCs w:val="24"/>
        </w:rPr>
        <w:t>x. coll.</w:t>
      </w:r>
      <w:r>
        <w:rPr>
          <w:rFonts w:ascii="Times New Roman" w:hAnsi="Times New Roman"/>
          <w:sz w:val="24"/>
          <w:szCs w:val="24"/>
        </w:rPr>
        <w:t xml:space="preserve"> </w:t>
      </w:r>
      <w:r w:rsidRPr="00A2795C">
        <w:rPr>
          <w:rFonts w:ascii="Times New Roman" w:hAnsi="Times New Roman"/>
          <w:sz w:val="24"/>
          <w:szCs w:val="24"/>
        </w:rPr>
        <w:t>Partridge Fine Arts Ltd.</w:t>
      </w:r>
      <w:r>
        <w:rPr>
          <w:rFonts w:ascii="Times New Roman" w:hAnsi="Times New Roman"/>
          <w:sz w:val="24"/>
          <w:szCs w:val="24"/>
        </w:rPr>
        <w:t>,</w:t>
      </w:r>
      <w:r w:rsidRPr="004633B5">
        <w:rPr>
          <w:rFonts w:ascii="Times New Roman" w:hAnsi="Times New Roman"/>
          <w:sz w:val="24"/>
          <w:szCs w:val="24"/>
        </w:rPr>
        <w:t xml:space="preserve"> </w:t>
      </w:r>
      <w:r w:rsidRPr="00476E50">
        <w:rPr>
          <w:rFonts w:ascii="Times New Roman" w:hAnsi="Times New Roman"/>
          <w:i/>
          <w:sz w:val="24"/>
          <w:szCs w:val="24"/>
        </w:rPr>
        <w:t>Summer Exhibition 1984, June 4</w:t>
      </w:r>
      <w:r>
        <w:rPr>
          <w:rFonts w:ascii="Times New Roman" w:hAnsi="Times New Roman"/>
          <w:i/>
          <w:sz w:val="24"/>
          <w:szCs w:val="24"/>
        </w:rPr>
        <w:t>–</w:t>
      </w:r>
      <w:r w:rsidRPr="00476E50">
        <w:rPr>
          <w:rFonts w:ascii="Times New Roman" w:hAnsi="Times New Roman"/>
          <w:i/>
          <w:sz w:val="24"/>
          <w:szCs w:val="24"/>
        </w:rPr>
        <w:t>July 28, 1984</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London: Partridge Fine Arts Ltd., 1984</w:t>
      </w:r>
      <w:r>
        <w:rPr>
          <w:rFonts w:ascii="Times New Roman" w:hAnsi="Times New Roman"/>
          <w:sz w:val="24"/>
          <w:szCs w:val="24"/>
        </w:rPr>
        <w:t>),</w:t>
      </w:r>
      <w:r w:rsidRPr="00A2795C">
        <w:rPr>
          <w:rFonts w:ascii="Times New Roman" w:hAnsi="Times New Roman"/>
          <w:sz w:val="24"/>
          <w:szCs w:val="24"/>
        </w:rPr>
        <w:t xml:space="preserve"> no. 35.</w:t>
      </w:r>
    </w:p>
  </w:endnote>
  <w:endnote w:id="16">
    <w:p w14:paraId="4C28B522" w14:textId="62DE61C9" w:rsidR="002A7671" w:rsidRPr="00A2795C" w:rsidRDefault="002A7671" w:rsidP="00F21CC4">
      <w:pPr>
        <w:spacing w:after="0"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Stratmann-Döhler 2002</w:t>
      </w:r>
      <w:r>
        <w:rPr>
          <w:rFonts w:ascii="Times New Roman" w:hAnsi="Times New Roman"/>
          <w:sz w:val="24"/>
          <w:szCs w:val="24"/>
        </w:rPr>
        <w:t>}}</w:t>
      </w:r>
      <w:r w:rsidRPr="00A2795C">
        <w:rPr>
          <w:rFonts w:ascii="Times New Roman" w:hAnsi="Times New Roman"/>
          <w:sz w:val="24"/>
          <w:szCs w:val="24"/>
        </w:rPr>
        <w:t>, 33 and 100, cat. no. 126; sold, Sotheby</w:t>
      </w:r>
      <w:r>
        <w:rPr>
          <w:rFonts w:ascii="Times New Roman" w:hAnsi="Times New Roman"/>
          <w:sz w:val="24"/>
          <w:szCs w:val="24"/>
        </w:rPr>
        <w:t>’</w:t>
      </w:r>
      <w:r w:rsidRPr="00A2795C">
        <w:rPr>
          <w:rFonts w:ascii="Times New Roman" w:hAnsi="Times New Roman"/>
          <w:sz w:val="24"/>
          <w:szCs w:val="24"/>
        </w:rPr>
        <w:t>s</w:t>
      </w:r>
      <w:r>
        <w:rPr>
          <w:rFonts w:ascii="Times New Roman" w:hAnsi="Times New Roman"/>
          <w:sz w:val="24"/>
          <w:szCs w:val="24"/>
        </w:rPr>
        <w:t>,</w:t>
      </w:r>
      <w:r w:rsidRPr="00F21CC4">
        <w:rPr>
          <w:rFonts w:ascii="Times New Roman" w:hAnsi="Times New Roman"/>
          <w:i/>
          <w:sz w:val="24"/>
          <w:szCs w:val="24"/>
        </w:rPr>
        <w:t xml:space="preserve"> </w:t>
      </w:r>
      <w:r w:rsidRPr="00476E50">
        <w:rPr>
          <w:rFonts w:ascii="Times New Roman" w:hAnsi="Times New Roman"/>
          <w:i/>
          <w:sz w:val="24"/>
          <w:szCs w:val="24"/>
        </w:rPr>
        <w:t>The Distinguished Collection of a Lady, December 9</w:t>
      </w:r>
      <w:r w:rsidR="004D2958">
        <w:rPr>
          <w:rFonts w:ascii="Times New Roman" w:hAnsi="Times New Roman"/>
          <w:i/>
          <w:sz w:val="24"/>
          <w:szCs w:val="24"/>
        </w:rPr>
        <w:t>–</w:t>
      </w:r>
      <w:r w:rsidRPr="00476E50">
        <w:rPr>
          <w:rFonts w:ascii="Times New Roman" w:hAnsi="Times New Roman"/>
          <w:i/>
          <w:sz w:val="24"/>
          <w:szCs w:val="24"/>
        </w:rPr>
        <w:t>11, 1997</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Zurich: Sotheby’s, 1997</w:t>
      </w:r>
      <w:r>
        <w:rPr>
          <w:rFonts w:ascii="Times New Roman" w:hAnsi="Times New Roman"/>
          <w:sz w:val="24"/>
          <w:szCs w:val="24"/>
        </w:rPr>
        <w:t>),</w:t>
      </w:r>
      <w:r w:rsidRPr="00A2795C">
        <w:rPr>
          <w:rFonts w:ascii="Times New Roman" w:hAnsi="Times New Roman"/>
          <w:sz w:val="24"/>
          <w:szCs w:val="24"/>
        </w:rPr>
        <w:t xml:space="preserve"> lot 236; </w:t>
      </w:r>
      <w:r>
        <w:rPr>
          <w:rFonts w:ascii="Times New Roman" w:hAnsi="Times New Roman"/>
          <w:sz w:val="24"/>
          <w:szCs w:val="24"/>
        </w:rPr>
        <w:t>e</w:t>
      </w:r>
      <w:r w:rsidRPr="00A2795C">
        <w:rPr>
          <w:rFonts w:ascii="Times New Roman" w:hAnsi="Times New Roman"/>
          <w:sz w:val="24"/>
          <w:szCs w:val="24"/>
        </w:rPr>
        <w:t xml:space="preserve">x. coll. Herbert M. Gutmann, sold, </w:t>
      </w:r>
      <w:r w:rsidRPr="00117A85">
        <w:rPr>
          <w:rFonts w:ascii="Times New Roman" w:hAnsi="Times New Roman"/>
          <w:sz w:val="24"/>
          <w:szCs w:val="24"/>
        </w:rPr>
        <w:t>Paul Graupe</w:t>
      </w:r>
      <w:r>
        <w:rPr>
          <w:rFonts w:ascii="Times New Roman" w:hAnsi="Times New Roman"/>
          <w:sz w:val="24"/>
          <w:szCs w:val="24"/>
        </w:rPr>
        <w:t>,</w:t>
      </w:r>
      <w:r w:rsidRPr="00117A85">
        <w:rPr>
          <w:rFonts w:ascii="Times New Roman" w:hAnsi="Times New Roman"/>
          <w:sz w:val="24"/>
          <w:szCs w:val="24"/>
        </w:rPr>
        <w:t xml:space="preserve"> </w:t>
      </w:r>
      <w:r w:rsidRPr="0077037B">
        <w:rPr>
          <w:rFonts w:ascii="Times New Roman" w:hAnsi="Times New Roman"/>
          <w:i/>
          <w:sz w:val="24"/>
          <w:szCs w:val="24"/>
        </w:rPr>
        <w:t>Sammlung Herbert M. Gutmann, April 12</w:t>
      </w:r>
      <w:r w:rsidR="004D2958">
        <w:rPr>
          <w:rFonts w:ascii="Times New Roman" w:hAnsi="Times New Roman"/>
          <w:i/>
          <w:sz w:val="24"/>
          <w:szCs w:val="24"/>
        </w:rPr>
        <w:t>–</w:t>
      </w:r>
      <w:r w:rsidRPr="0077037B">
        <w:rPr>
          <w:rFonts w:ascii="Times New Roman" w:hAnsi="Times New Roman"/>
          <w:i/>
          <w:sz w:val="24"/>
          <w:szCs w:val="24"/>
        </w:rPr>
        <w:t>14, 1934</w:t>
      </w:r>
      <w:r>
        <w:rPr>
          <w:rFonts w:ascii="Times New Roman" w:hAnsi="Times New Roman"/>
          <w:sz w:val="24"/>
          <w:szCs w:val="24"/>
        </w:rPr>
        <w:t xml:space="preserve"> (</w:t>
      </w:r>
      <w:r w:rsidRPr="00117A85">
        <w:rPr>
          <w:rFonts w:ascii="Times New Roman" w:hAnsi="Times New Roman"/>
          <w:sz w:val="24"/>
          <w:szCs w:val="24"/>
        </w:rPr>
        <w:t>Berlin: Paul Graupe, 1934</w:t>
      </w:r>
      <w:r>
        <w:rPr>
          <w:rFonts w:ascii="Times New Roman" w:hAnsi="Times New Roman"/>
          <w:sz w:val="24"/>
          <w:szCs w:val="24"/>
        </w:rPr>
        <w:t xml:space="preserve">), </w:t>
      </w:r>
      <w:r w:rsidRPr="00A2795C">
        <w:rPr>
          <w:rFonts w:ascii="Times New Roman" w:hAnsi="Times New Roman"/>
          <w:sz w:val="24"/>
          <w:szCs w:val="24"/>
        </w:rPr>
        <w:t xml:space="preserve">lot 96. </w:t>
      </w:r>
    </w:p>
  </w:endnote>
  <w:endnote w:id="17">
    <w:p w14:paraId="50B9AE18" w14:textId="77777777"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sidRPr="00A2795C">
        <w:rPr>
          <w:rFonts w:ascii="Times New Roman" w:hAnsi="Times New Roman"/>
        </w:rPr>
        <w:t xml:space="preserve"> </w:t>
      </w:r>
      <w:r>
        <w:rPr>
          <w:rFonts w:ascii="Times New Roman" w:hAnsi="Times New Roman"/>
          <w:sz w:val="24"/>
          <w:szCs w:val="24"/>
        </w:rPr>
        <w:t>{{</w:t>
      </w:r>
      <w:r w:rsidRPr="00A2795C">
        <w:rPr>
          <w:rFonts w:ascii="Times New Roman" w:hAnsi="Times New Roman"/>
          <w:sz w:val="24"/>
          <w:szCs w:val="24"/>
        </w:rPr>
        <w:t>Guiffrey 1899</w:t>
      </w:r>
      <w:r>
        <w:rPr>
          <w:rFonts w:ascii="Times New Roman" w:hAnsi="Times New Roman"/>
          <w:sz w:val="24"/>
          <w:szCs w:val="24"/>
        </w:rPr>
        <w:t>}}</w:t>
      </w:r>
      <w:r w:rsidRPr="00A2795C">
        <w:rPr>
          <w:rFonts w:ascii="Times New Roman" w:hAnsi="Times New Roman"/>
          <w:sz w:val="24"/>
          <w:szCs w:val="24"/>
        </w:rPr>
        <w:t>, 338.</w:t>
      </w:r>
      <w:r w:rsidRPr="00A2795C">
        <w:rPr>
          <w:rFonts w:ascii="Times New Roman" w:hAnsi="Times New Roman"/>
        </w:rPr>
        <w:t xml:space="preserve"> </w:t>
      </w:r>
    </w:p>
  </w:endnote>
  <w:endnote w:id="18">
    <w:p w14:paraId="7E58B943" w14:textId="0EC5CAE3" w:rsidR="002A7671" w:rsidRPr="004D2958" w:rsidRDefault="002A7671" w:rsidP="004D2958">
      <w:pPr>
        <w:spacing w:line="480" w:lineRule="auto"/>
        <w:rPr>
          <w:rFonts w:ascii="Times New Roman" w:hAnsi="Times New Roman"/>
          <w:sz w:val="24"/>
          <w:szCs w:val="24"/>
        </w:rPr>
      </w:pPr>
      <w:r w:rsidRPr="00A2795C">
        <w:rPr>
          <w:rStyle w:val="EndnoteReference"/>
          <w:rFonts w:ascii="Times New Roman" w:hAnsi="Times New Roman"/>
        </w:rPr>
        <w:endnoteRef/>
      </w:r>
      <w:r w:rsidRPr="00A2795C">
        <w:rPr>
          <w:rFonts w:ascii="Times New Roman" w:hAnsi="Times New Roman"/>
        </w:rPr>
        <w:t xml:space="preserve"> </w:t>
      </w:r>
      <w:r w:rsidRPr="004D2958">
        <w:rPr>
          <w:rFonts w:ascii="Times New Roman" w:hAnsi="Times New Roman"/>
          <w:iCs/>
          <w:sz w:val="24"/>
          <w:szCs w:val="24"/>
        </w:rPr>
        <w:t>J. Paul Getty Diary, July 29</w:t>
      </w:r>
      <w:r w:rsidR="004D2958">
        <w:rPr>
          <w:rFonts w:ascii="Times New Roman" w:hAnsi="Times New Roman"/>
          <w:iCs/>
          <w:sz w:val="24"/>
          <w:szCs w:val="24"/>
        </w:rPr>
        <w:t>–</w:t>
      </w:r>
      <w:r w:rsidRPr="004D2958">
        <w:rPr>
          <w:rFonts w:ascii="Times New Roman" w:hAnsi="Times New Roman"/>
          <w:iCs/>
          <w:sz w:val="24"/>
          <w:szCs w:val="24"/>
        </w:rPr>
        <w:t>December 31, 1949</w:t>
      </w:r>
      <w:r>
        <w:rPr>
          <w:rFonts w:ascii="Times New Roman" w:hAnsi="Times New Roman"/>
          <w:sz w:val="24"/>
          <w:szCs w:val="24"/>
        </w:rPr>
        <w:t xml:space="preserve">, </w:t>
      </w:r>
      <w:r w:rsidRPr="00A2795C">
        <w:rPr>
          <w:rFonts w:ascii="Times New Roman" w:hAnsi="Times New Roman"/>
          <w:sz w:val="24"/>
          <w:szCs w:val="24"/>
        </w:rPr>
        <w:t>October 7, 1949, 50.</w:t>
      </w:r>
      <w:r>
        <w:rPr>
          <w:rFonts w:ascii="Times New Roman" w:hAnsi="Times New Roman"/>
          <w:sz w:val="24"/>
          <w:szCs w:val="24"/>
        </w:rPr>
        <w:t xml:space="preserve"> </w:t>
      </w:r>
      <w:r w:rsidRPr="00A2358A">
        <w:rPr>
          <w:rFonts w:ascii="Times New Roman" w:hAnsi="Times New Roman"/>
          <w:sz w:val="24"/>
          <w:szCs w:val="24"/>
        </w:rPr>
        <w:t>Getty Research Institute, IA40009. http://hdl.handle.net/10020/cifaia40009</w:t>
      </w:r>
      <w:r>
        <w:rPr>
          <w:rFonts w:ascii="Times New Roman" w:hAnsi="Times New Roman"/>
          <w:sz w:val="24"/>
          <w:szCs w:val="24"/>
        </w:rPr>
        <w:t>.</w:t>
      </w:r>
    </w:p>
  </w:endnote>
  <w:endnote w:id="19">
    <w:p w14:paraId="2CC84AC8" w14:textId="2F4E009A" w:rsidR="002A7671" w:rsidRPr="00A2795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Pr>
          <w:rFonts w:ascii="Times New Roman" w:hAnsi="Times New Roman"/>
          <w:sz w:val="24"/>
          <w:szCs w:val="24"/>
        </w:rPr>
        <w:t xml:space="preserve"> </w:t>
      </w:r>
      <w:r w:rsidRPr="004D2958">
        <w:rPr>
          <w:rFonts w:ascii="Times New Roman" w:hAnsi="Times New Roman"/>
          <w:iCs/>
          <w:sz w:val="24"/>
          <w:szCs w:val="24"/>
        </w:rPr>
        <w:t>J. Paul Getty Diary, July 29</w:t>
      </w:r>
      <w:r w:rsidR="004D2958" w:rsidRPr="004D2958">
        <w:rPr>
          <w:rFonts w:ascii="Times New Roman" w:hAnsi="Times New Roman"/>
          <w:iCs/>
          <w:sz w:val="24"/>
          <w:szCs w:val="24"/>
        </w:rPr>
        <w:t>–</w:t>
      </w:r>
      <w:r w:rsidRPr="004D2958">
        <w:rPr>
          <w:rFonts w:ascii="Times New Roman" w:hAnsi="Times New Roman"/>
          <w:iCs/>
          <w:sz w:val="24"/>
          <w:szCs w:val="24"/>
        </w:rPr>
        <w:t>December 31, 1949</w:t>
      </w:r>
      <w:r>
        <w:rPr>
          <w:rFonts w:ascii="Times New Roman" w:hAnsi="Times New Roman"/>
          <w:sz w:val="24"/>
          <w:szCs w:val="24"/>
        </w:rPr>
        <w:t xml:space="preserve">, </w:t>
      </w:r>
      <w:r w:rsidRPr="00A2795C">
        <w:rPr>
          <w:rFonts w:ascii="Times New Roman" w:hAnsi="Times New Roman"/>
          <w:sz w:val="24"/>
          <w:szCs w:val="24"/>
        </w:rPr>
        <w:t>October 12, 1949, 52.</w:t>
      </w:r>
      <w:r>
        <w:rPr>
          <w:rFonts w:ascii="Times New Roman" w:hAnsi="Times New Roman"/>
          <w:sz w:val="24"/>
          <w:szCs w:val="24"/>
        </w:rPr>
        <w:t xml:space="preserve"> </w:t>
      </w:r>
      <w:r w:rsidRPr="00A2358A">
        <w:rPr>
          <w:rFonts w:ascii="Times New Roman" w:hAnsi="Times New Roman"/>
          <w:sz w:val="24"/>
          <w:szCs w:val="24"/>
        </w:rPr>
        <w:t>Getty Research Institute, IA40009. http://hdl.handle.net/10020/cifaia40009</w:t>
      </w:r>
      <w:r>
        <w:rPr>
          <w:rFonts w:ascii="Times New Roman" w:hAnsi="Times New Roman"/>
          <w:sz w:val="24"/>
          <w:szCs w:val="24"/>
        </w:rPr>
        <w:t>.</w:t>
      </w:r>
    </w:p>
  </w:endnote>
  <w:endnote w:id="20">
    <w:p w14:paraId="1AE9B5D9" w14:textId="332F96C9" w:rsidR="002A7671" w:rsidRPr="00310EFC" w:rsidRDefault="002A7671" w:rsidP="00310EFC">
      <w:pPr>
        <w:pStyle w:val="EndnoteText"/>
        <w:spacing w:line="480" w:lineRule="auto"/>
        <w:rPr>
          <w:rFonts w:ascii="Times New Roman" w:hAnsi="Times New Roman"/>
        </w:rPr>
      </w:pPr>
      <w:r w:rsidRPr="00A2795C">
        <w:rPr>
          <w:rStyle w:val="EndnoteReference"/>
          <w:rFonts w:ascii="Times New Roman" w:hAnsi="Times New Roman"/>
        </w:rPr>
        <w:endnoteRef/>
      </w:r>
      <w:r>
        <w:rPr>
          <w:rFonts w:ascii="Times New Roman" w:hAnsi="Times New Roman"/>
          <w:sz w:val="24"/>
          <w:szCs w:val="24"/>
        </w:rPr>
        <w:t xml:space="preserve"> </w:t>
      </w:r>
      <w:r w:rsidRPr="004D2958">
        <w:rPr>
          <w:rFonts w:ascii="Times New Roman" w:hAnsi="Times New Roman"/>
          <w:iCs/>
          <w:sz w:val="24"/>
          <w:szCs w:val="24"/>
        </w:rPr>
        <w:t>J. Paul Getty Diary, July 29</w:t>
      </w:r>
      <w:r w:rsidR="004D2958">
        <w:rPr>
          <w:rFonts w:ascii="Times New Roman" w:hAnsi="Times New Roman"/>
          <w:iCs/>
          <w:sz w:val="24"/>
          <w:szCs w:val="24"/>
        </w:rPr>
        <w:t>–</w:t>
      </w:r>
      <w:r w:rsidRPr="004D2958">
        <w:rPr>
          <w:rFonts w:ascii="Times New Roman" w:hAnsi="Times New Roman"/>
          <w:iCs/>
          <w:sz w:val="24"/>
          <w:szCs w:val="24"/>
        </w:rPr>
        <w:t>December 31, 1949</w:t>
      </w:r>
      <w:r>
        <w:rPr>
          <w:rFonts w:ascii="Times New Roman" w:hAnsi="Times New Roman"/>
          <w:sz w:val="24"/>
          <w:szCs w:val="24"/>
        </w:rPr>
        <w:t xml:space="preserve">, </w:t>
      </w:r>
      <w:r w:rsidRPr="00A2795C">
        <w:rPr>
          <w:rFonts w:ascii="Times New Roman" w:hAnsi="Times New Roman"/>
          <w:sz w:val="24"/>
          <w:szCs w:val="24"/>
        </w:rPr>
        <w:t>December 31, 1949, 102</w:t>
      </w:r>
      <w:r>
        <w:rPr>
          <w:rFonts w:ascii="Times New Roman" w:hAnsi="Times New Roman"/>
          <w:sz w:val="24"/>
          <w:szCs w:val="24"/>
        </w:rPr>
        <w:t>–</w:t>
      </w:r>
      <w:r w:rsidRPr="00A2795C">
        <w:rPr>
          <w:rFonts w:ascii="Times New Roman" w:hAnsi="Times New Roman"/>
          <w:sz w:val="24"/>
          <w:szCs w:val="24"/>
        </w:rPr>
        <w:t>3.</w:t>
      </w:r>
      <w:r>
        <w:rPr>
          <w:rFonts w:ascii="Times New Roman" w:hAnsi="Times New Roman"/>
          <w:sz w:val="24"/>
          <w:szCs w:val="24"/>
        </w:rPr>
        <w:t xml:space="preserve"> </w:t>
      </w:r>
      <w:r w:rsidRPr="00A2358A">
        <w:rPr>
          <w:rFonts w:ascii="Times New Roman" w:hAnsi="Times New Roman"/>
          <w:sz w:val="24"/>
          <w:szCs w:val="24"/>
        </w:rPr>
        <w:t>Getty Research Institute, IA40009. http://hdl.handle.net/10020/cifaia40009</w:t>
      </w:r>
      <w:r>
        <w:rPr>
          <w:rFonts w:ascii="Times New Roman" w:hAnsi="Times New Roman"/>
          <w:sz w:val="24"/>
          <w:szCs w:val="24"/>
        </w:rPr>
        <w:t>.</w:t>
      </w:r>
    </w:p>
  </w:endnote>
  <w:endnote w:id="21">
    <w:p w14:paraId="12F1FB7C" w14:textId="16054F7C" w:rsidR="002A7671" w:rsidRDefault="002A7671" w:rsidP="00293B81">
      <w:pPr>
        <w:pStyle w:val="EndnoteText"/>
        <w:spacing w:line="480" w:lineRule="auto"/>
      </w:pPr>
      <w:r w:rsidRPr="00AA3DD0">
        <w:rPr>
          <w:rStyle w:val="EndnoteReference"/>
        </w:rPr>
        <w:endnoteRef/>
      </w:r>
      <w: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{"citationID":"CKt74Cme","properties":{"formattedCitation":"For the technique of chemical wood identificaiton, see: Schilling, Michael and Heginbotham, Arlen, \\uc0\\u8220{}WOOD SPECIES IDENTIFICATION USING THERMAL DESORPTION-GAS CHROMATOGRAPHY/MASS SPECTROMETRY AND F-SEARCH DATA INTERPRETATION,\\uc0\\u8221{} {\\i{}Journal of Applied Pyrolysis}, n.d.","plainCitation":"For the technique of chemical wood identificaiton, see: Schilling, Michael and Heginbotham, Arlen, “WOOD SPECIES IDENTIFICATION USING THERMAL DESORPTION-GAS CHROMATOGRAPHY/MASS SPECTROMETRY AND F-SEARCH DATA INTERPRETATION,” Journal of Applied Pyrolysis, n.d.","noteIndex":1},"citationItems":[{"id":8071,"uris":["http://zotero.org/users/2455557/items/XZS74YPC"],"uri":["http://zotero.org/users/2455557/items/XZS74YPC"],"itemData":{"id":8071,"type":"article-journal","title":"WOOD SPECIES IDENTIFICATION USING THERMAL DESORPTION-GAS CHROMATOGRAPHY/MASS SPECTROMETRY AND F-SEARCH DATA INTERPRETATION","container-title":"Journal of Applied Pyrolysis","author":[{"literal":"Schilling, Michael"},{"literal":"Heginbotham, Arlen"}]},"prefix":"For the technique of chemical wood identificaiton, see:"}],"schema":"https://github.com/citation-style-language/schema/raw/master/csl-citation.json"} </w:instrText>
      </w:r>
      <w:r w:rsidRPr="00293B81">
        <w:rPr>
          <w:rFonts w:ascii="Times New Roman" w:hAnsi="Times New Roman"/>
          <w:sz w:val="24"/>
          <w:szCs w:val="24"/>
        </w:rPr>
        <w:fldChar w:fldCharType="separate"/>
      </w:r>
      <w:r w:rsidRPr="00293B81">
        <w:rPr>
          <w:rFonts w:ascii="Times New Roman" w:hAnsi="Times New Roman"/>
          <w:sz w:val="24"/>
          <w:szCs w:val="24"/>
        </w:rPr>
        <w:t>For the technique of chemical wood identification</w:t>
      </w:r>
      <w:r>
        <w:rPr>
          <w:rFonts w:ascii="Times New Roman" w:hAnsi="Times New Roman"/>
          <w:sz w:val="24"/>
          <w:szCs w:val="24"/>
        </w:rPr>
        <w:t>, see {{Schilling</w:t>
      </w:r>
      <w:r w:rsidRPr="00293B81">
        <w:rPr>
          <w:rFonts w:ascii="Times New Roman" w:hAnsi="Times New Roman"/>
          <w:sz w:val="24"/>
          <w:szCs w:val="24"/>
        </w:rPr>
        <w:t xml:space="preserve"> and Heginbotham</w:t>
      </w:r>
      <w:r>
        <w:rPr>
          <w:rFonts w:ascii="Times New Roman" w:hAnsi="Times New Roman"/>
          <w:sz w:val="24"/>
          <w:szCs w:val="24"/>
        </w:rPr>
        <w:t xml:space="preserve"> forthcoming</w:t>
      </w:r>
      <w:r w:rsidRPr="00293B81">
        <w:rPr>
          <w:rFonts w:ascii="Times New Roman" w:hAnsi="Times New Roman"/>
          <w:sz w:val="24"/>
          <w:szCs w:val="24"/>
        </w:rPr>
        <w:fldChar w:fldCharType="end"/>
      </w:r>
      <w:r>
        <w:rPr>
          <w:rFonts w:ascii="Times New Roman" w:hAnsi="Times New Roman"/>
          <w:sz w:val="24"/>
          <w:szCs w:val="24"/>
        </w:rPr>
        <w:t>}}.</w:t>
      </w:r>
    </w:p>
  </w:endnote>
  <w:endnote w:id="22">
    <w:p w14:paraId="6849799E" w14:textId="77777777" w:rsidR="002A7671" w:rsidRPr="00293B81" w:rsidRDefault="002A7671" w:rsidP="003A5B1C">
      <w:pPr>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{"citationID":"wWYreUjI","properties":{"formattedCitation":"Geoffrey de Bellaigue, {\\i{}Furniture, Clocks and Gilt Bronzes: The James A. de Rothschild Collection at Waddesdon Manor}, vol. 1, 2 vols. (London: National Trust, 1974); Pierre Ramond, {\\i{}Marquetry} (Los Angeles; [Great Britain: J. Paul Getty Museum, 2002); Brigitte Langer et al., {\\i{}Die M\\uc0\\u246{}bel Der Residenz M\\uc0\\u252{}nchen: [Bd.] I Die Franz\\uc0\\u246{}sischen M\\uc0\\u246{}bel Des 18. Jahrhunderts.} (M\\uc0\\u252{}nchen: Prestel, 1995).","plainCitation":"Geoffrey de Bellaigue, Furniture, Clocks and Gilt Bronzes: The James A. de Rothschild Collection at Waddesdon Manor, vol. 1, 2 vols. (London: National Trust, 1974); Pierre Ramond, Marquetry (Los Angeles; [Great Britain: J. Paul Getty Museum, 2002); Brigitte Langer et al., Die Möbel Der Residenz München: [Bd.] I Die Französischen Möbel Des 18. Jahrhunderts. (München: Prestel, 1995).","noteIndex":2},"citationItems":[{"id":3433,"uris":["http://zotero.org/users/2455557/items/RPU7PZQG"],"uri":["http://zotero.org/users/2455557/items/RPU7PZQG"],"itemData":{"id":3433,"type":"book","title":"Furniture, clocks and gilt bronzes: the James A. de Rothschild Collection at Waddesdon Manor","publisher":"National Trust","publisher-place":"London","volume":"1","number-of-volumes":"2","source":"Open WorldCat","event-place":"London","note":"OCLC: 243904171","shortTitle":"Furniture, clocks and gilt bronzes","language":"English","author":[{"family":"Bellaigue","given":"Geoffrey","dropping-particle":"de"}],"issued":{"date-parts":[["1974"]]}}},{"id":4624,"uris":["http://zotero.org/users/2455557/items/X6JQHNPE"],"uri":["http://zotero.org/users/2455557/items/X6JQHNPE"],"itemData":{"id":4624,"type":"book","title":"Marquetry","publisher":"J. Paul Getty Museum","publisher-place":"Los Angeles; [Great Britain","source":"Open WorldCat","event-place":"Los Angeles; [Great Britain","ISBN":"978-0-89236-685-9","note":"OCLC: 930548609","language":"English","author":[{"family":"Ramond","given":"Pierre"}],"issued":{"date-parts":[["2002"]]}}},{"id":4625,"uris":["http://zotero.org/users/2455557/items/BCPCNA5N"],"uri":["http://zotero.org/users/2455557/items/BCPCNA5N"],"itemData":{"id":4625,"type":"book","title":"Die Möbel der Residenz München: [Bd.] I Die französischen Möbel des 18. Jahrhunderts.","publisher":"Prestel","publisher-place":"München","source":"Open WorldCat","event-place":"München","ISBN":"978-3-7913-1591-1","note":"OCLC: 935600744","shortTitle":"Die Möbel der Residenz München","language":"English","author":[{"family":"Langer","given":"Brigitte"},{"family":"Ottomeyer","given":"Hans"},{"literal":"Residenzmuseum (Munich)"},{"family":"Bayerische Verwaltung der Staatlichen Schlösser","given":"Gärten und Seen"}],"issued":{"date-parts":[["1995"]]}}}],"schema":"https://github.com/citation-style-language/schema/raw/master/csl-citation.json"}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{{de Bellaigue 1974}}; {{</w:t>
      </w:r>
      <w:r w:rsidRPr="00293B81">
        <w:rPr>
          <w:rFonts w:ascii="Times New Roman" w:hAnsi="Times New Roman"/>
          <w:sz w:val="24"/>
          <w:szCs w:val="24"/>
        </w:rPr>
        <w:t>Ramond</w:t>
      </w:r>
      <w:r>
        <w:rPr>
          <w:rFonts w:ascii="Times New Roman" w:hAnsi="Times New Roman"/>
          <w:sz w:val="24"/>
          <w:szCs w:val="24"/>
        </w:rPr>
        <w:t xml:space="preserve"> 2002}}</w:t>
      </w:r>
      <w:r w:rsidRPr="00293B81">
        <w:rPr>
          <w:rFonts w:ascii="Times New Roman" w:hAnsi="Times New Roman"/>
          <w:sz w:val="24"/>
          <w:szCs w:val="24"/>
        </w:rPr>
        <w:t>;</w:t>
      </w:r>
      <w:r w:rsidRPr="00293B81">
        <w:rPr>
          <w:rFonts w:ascii="Times New Roman" w:hAnsi="Times New Roman"/>
          <w:sz w:val="24"/>
          <w:szCs w:val="24"/>
        </w:rPr>
        <w:fldChar w:fldCharType="end"/>
      </w:r>
      <w:r>
        <w:rPr>
          <w:rFonts w:ascii="Times New Roman" w:hAnsi="Times New Roman"/>
          <w:sz w:val="24"/>
          <w:szCs w:val="24"/>
        </w:rPr>
        <w:t xml:space="preserve"> {{Langer and Ottomeyer 1995}}.</w:t>
      </w:r>
    </w:p>
  </w:endnote>
  <w:endnote w:id="23">
    <w:p w14:paraId="65CB9DBA" w14:textId="3ADC07C5" w:rsidR="002A7671" w:rsidRPr="00293B81" w:rsidRDefault="002A7671" w:rsidP="00E400C4">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{"citationID":"v56JAfEc","properties":{"formattedCitation":"Arlen Heginbotham et al., \\uc0\\u8220{}Revelations of Color in the Marquetry of J. F Oeben,\\uc0\\u8221{} in {\\i{}Vom F\\uc0\\u228{}rben des Holzes: Holzbeizen von der Antike bis in die Gegenwart\\uc0\\u8239{}: Literatur, Geschichte, Technologie, Rekonstruktion, 2000 Rezepturen}, by Hans Michaelsen and Ralf Buchholz, 2nd ed. (Petersberg: Michael Imhof Verlag, 2019).","plainCitation":"Arlen Heginbotham et al., “Revelations of Color in the Marquetry of J. F Oeben,” in Vom Färben des Holzes: Holzbeizen von der Antike bis in die Gegenwart : Literatur, Geschichte, Technologie, Rekonstruktion, 2000 Rezepturen, by Hans Michaelsen and Ralf Buchholz, 2nd ed. (Petersberg: Michael Imhof Verlag, 2019).","noteIndex":3},"citationItems":[{"id":8066,"uris":["http://zotero.org/users/2455557/items/N63ZYKJW"],"uri":["http://zotero.org/users/2455557/items/N63ZYKJW"],"itemData":{"id":8066,"type":"chapter","title":"Revelations of Color in the Marquetry of J. F Oeben","container-title":"Vom Färben des Holzes: Holzbeizen von der Antike bis in die Gegenwart : Literatur, Geschichte, Technologie, Rekonstruktion, 2000 Rezepturen","publisher":"Michael Imhof Verlag","publisher-place":"Petersberg","edition":"2","source":"Open WorldCat","event-place":"Petersberg","ISBN":"978-3-86568-033-4","note":"OCLC: 936799597","language":"German","container-author":[{"family":"Michaelsen","given":"Hans"},{"family":"Buchholz","given":"Ralf"}],"author":[{"family":"Heginbotham","given":"Arlen"},{"family":"Piening","given":"Heinrich"},{"literal":"von Englehardt, Clara"},{"family":"Grzywacz","given":"Cecily M."},{"literal":"Hughes, Gary"},{"literal":"Smith, Michael"}],"issued":{"date-parts":[["2019"]]}}}],"schema":"https://github.com/citation-style-language/schema/raw/master/csl-citation.json"}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{{Heginbotham et al. 2020}}</w:t>
      </w:r>
      <w:r w:rsidRPr="00293B81">
        <w:rPr>
          <w:rFonts w:ascii="Times New Roman" w:hAnsi="Times New Roman"/>
          <w:sz w:val="24"/>
          <w:szCs w:val="24"/>
        </w:rPr>
        <w:t>.</w:t>
      </w:r>
      <w:r w:rsidRPr="00293B81">
        <w:rPr>
          <w:rFonts w:ascii="Times New Roman" w:hAnsi="Times New Roman"/>
          <w:sz w:val="24"/>
          <w:szCs w:val="24"/>
        </w:rPr>
        <w:fldChar w:fldCharType="end"/>
      </w:r>
    </w:p>
  </w:endnote>
  <w:endnote w:id="24">
    <w:p w14:paraId="4F6EE806" w14:textId="77777777" w:rsidR="002A7671" w:rsidRPr="00293B81" w:rsidRDefault="002A7671" w:rsidP="00E400C4">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{"citationID":"kkbRbkWK","properties":{"formattedCitation":"Marc-Andr\\uc0\\u233{} Paulin, \\uc0\\u8220{}A Propos de La Restauration Du Secr\\uc0\\u233{}taire \\uc0\\u224{} Cylindre En Nacre de Marie-Antoinette \\uc0\\u224{} Fontainebleau: \\uc0\\u201{}volution et D\\uc0\\u233{}gradation Du Placage En \\uc0\\u8216{}Satin\\uc0\\u233{} Gris Argent\\uc0\\u233{}\\uc0\\u8217{} Du XVIII\\uc0\\u8217{} Si\\uc0\\u232{}cle \\uc0\\u224{} Nos Jours,\\uc0\\u8221{} {\\i{}Bulletin de La Soci\\uc0\\u233{}t\\uc0\\u233{} de l\\uc0\\u8217{}Histoire de l\\uc0\\u8217{}Art Fran\\uc0\\u231{}ais} Ann\\uc0\\u233{}e 2008 (2008): 177\\uc0\\u8211{}98; Marc-Andr\\uc0\\u233{} Paulin, \\uc0\\u8220{}L\\uc0\\u8217{}art de la couleur selon Jean-Henri Riesener,\\uc0\\u8221{} {\\i{}Bulletin du Centre de recherche du ch\\uc0\\u226{}teau de Versailles. Soci\\uc0\\u233{}t\\uc0\\u233{}s de cour en Europe, XVIe-XIXe si\\uc0\\u232{}cle - European Court Societies, 16th to 19th Centuries}, August 24, 2015, https://doi.org/10.4000/crcv.13350.","plainCitation":"Marc-André Paulin, “A Propos de La Restauration Du Secrétaire à Cylindre En Nacre de Marie-Antoinette à Fontainebleau: Évolution et Dégradation Du Placage En ‘Satiné Gris Argenté’ Du XVIII’ Siècle à Nos Jours,” Bulletin de La Société de l’Histoire de l’Art Français Année 2008 (2008): 177–98; Marc-André Paulin, “L’art de la couleur selon Jean-Henri Riesener,” Bulletin du Centre de recherche du château de Versailles. Sociétés de cour en Europe, XVIe-XIXe siècle - European Court Societies, 16th to 19th Centuries, August 24, 2015, https://doi.org/10.4000/crcv.13350.","noteIndex":4},"citationItems":[{"id":1870,"uris":["http://zotero.org/users/2455557/items/WDSC6S7H"],"uri":["http://zotero.org/users/2455557/items/WDSC6S7H"],"itemData":{"id":1870,"type":"article-journal","title":"A propos de la restauration du secrétaire à cylindre en nacre de Marie-Antoinette à Fontainebleau: évolution et dégradation du placage en \"satiné gris argenté\" du XVIII' siècle à nos jours","container-title":"Bulletin de la Société de l'Histoire de l'Art français","page":"177-198","volume":"Année 2008","shortTitle":"A propos de la restauration du secrétaire à cylindre en nacre de Marie-Antoinette à Fontainebleau: évolution et dégradation du placage en \"satiné gris argenté\" du XVIII' siècle à nos jours","author":[{"family":"Paulin","given":"Marc-André"}],"issued":{"date-parts":[["2008"]]}}},{"id":4641,"uris":["http://zotero.org/users/2455557/items/NESK54BS"],"uri":["http://zotero.org/users/2455557/items/NESK54BS"],"itemData":{"id":4641,"type":"article-journal","title":"L’art de la couleur selon Jean-Henri Riesener","container-title":"Bulletin du Centre de recherche du château de Versailles. Sociétés de cour en Europe, XVIe-XIXe siècle - European Court Societies, 16th to 19th Centuries","source":"journals.openedition.org","abstract":"Le regard sur l’œuvre matérielle de Jean-Henri Riesener montre que dans son processus créatif entre 1770 et la fin de l’Ancien Régime, il y a toujours eu chez l’ébéniste la volonté de produire des meubles présentant de forts contrastes tant dans la polychromie que dans les effets de la matière. Les réalisations de Riesener mettent en lumière dans certains cas le besoin d’utiliser des modèles issus de productions d’ébénistes antérieurs tels André-Charles Boulle, Jean-François Oeben, et dans une certaine mesure, les recherches de Pierre-Élisabeth de Fontanieu en matière d’ersatz de pierres semi-précieuses. Le nouveau répertoire décoratif introduit dans les arts à partir de 1750 fut considérablement inspiré par l’architecture antique. Les marbres, le porphyre, le lapis-lazuli, les jaspes furent les matières idéalisées pour les garnitures à l’antique. Riesener s’en inspirera dans ses marqueteries en bois., An overview of the works of Jean-Henri Riesener shows that in his creative process between 1770 and the end of the Ancien Régime there is a constant desire to produce furniture that demonstrates a strong contrast in both polychromy and material effects. In certain instances Riesener’s creations highlight the need to use models developed by earlier ebenists such as André-Charles Boulle, Jean-François Oeben and, to a certain degree, those which emerged from the research of Pierre-Élisabeth de Fontanieu concerning imitation semi-precious stones. The new decorative repertoire which was introduced into the arts from 1750 onwards was heavily inspired by antique architecture. Marble, porphyry, lapis lazuli and jasper were sought-after materials for ornaments in the antique style. Riesener was inspired by these ornaments in his marquetry work.","URL":"http://journals.openedition.org/crcv/13350","DOI":"10.4000/crcv.13350","ISSN":"1958-9271","language":"fr","author":[{"family":"Paulin","given":"Marc-André"}],"issued":{"date-parts":[["2015",8,24]]},"accessed":{"date-parts":[["2018",3,27]]}}}],"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{{Paulin 2008}}, 177–98; {{Paulin 2015}}.</w:t>
      </w:r>
      <w:r w:rsidRPr="00293B81">
        <w:rPr>
          <w:rFonts w:ascii="Times New Roman" w:hAnsi="Times New Roman"/>
          <w:sz w:val="24"/>
          <w:szCs w:val="24"/>
        </w:rPr>
        <w:fldChar w:fldCharType="end"/>
      </w:r>
    </w:p>
  </w:endnote>
  <w:endnote w:id="25">
    <w:p w14:paraId="6CC806E4" w14:textId="2622D32E" w:rsidR="002A7671" w:rsidRPr="00293B81" w:rsidRDefault="002A7671" w:rsidP="00293B81">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{"citationID":"tIQ713Cm","properties":{"formattedCitation":"Asa Ellis, {\\i{}The Country Dyer\\uc0\\u8217{}s Assistant}, 1798, 45, 66.","plainCitation":"Asa Ellis, The Country Dyer’s Assistant, 1798, 45, 66.","noteIndex":5},"citationItems":[{"id":4637,"uris":["http://zotero.org/users/2455557/items/ZXF6NTHR"],"uri":["http://zotero.org/users/2455557/items/ZXF6NTHR"],"itemData":{"id":4637,"type":"book","title":"The country dyer's assistant","source":"Open WorldCat","note":"OCLC: 857767560","language":"English","author":[{"family":"Ellis","given":"Asa"}],"issued":{"date-parts":[["1798"]]}},"locator":"45, 66"}],"schema":"https://github.com/citation-style-language/schema/raw/master/csl-citation.json"}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 xml:space="preserve">{{Ellis </w:t>
      </w:r>
      <w:r w:rsidRPr="00293B81">
        <w:rPr>
          <w:rFonts w:ascii="Times New Roman" w:hAnsi="Times New Roman"/>
          <w:sz w:val="24"/>
          <w:szCs w:val="24"/>
        </w:rPr>
        <w:t>1798</w:t>
      </w:r>
      <w:r>
        <w:rPr>
          <w:rFonts w:ascii="Times New Roman" w:hAnsi="Times New Roman"/>
          <w:sz w:val="24"/>
          <w:szCs w:val="24"/>
        </w:rPr>
        <w:t>}}</w:t>
      </w:r>
      <w:r w:rsidRPr="00293B81">
        <w:rPr>
          <w:rFonts w:ascii="Times New Roman" w:hAnsi="Times New Roman"/>
          <w:sz w:val="24"/>
          <w:szCs w:val="24"/>
        </w:rPr>
        <w:t>, 45, 66.</w:t>
      </w:r>
      <w:r w:rsidRPr="00293B81">
        <w:rPr>
          <w:rFonts w:ascii="Times New Roman" w:hAnsi="Times New Roman"/>
          <w:sz w:val="24"/>
          <w:szCs w:val="24"/>
        </w:rPr>
        <w:fldChar w:fldCharType="end"/>
      </w:r>
    </w:p>
  </w:endnote>
  <w:endnote w:id="26">
    <w:p w14:paraId="50BD5B6D" w14:textId="210C518C" w:rsidR="002A7671" w:rsidRPr="00F21CC4" w:rsidRDefault="002A7671" w:rsidP="00E400C4">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Pr>
          <w:rFonts w:ascii="Times New Roman" w:hAnsi="Times New Roman"/>
          <w:sz w:val="24"/>
          <w:szCs w:val="24"/>
        </w:rPr>
        <w:t xml:space="preserve">{{Hellot 1750}}, 606–7. </w:t>
      </w:r>
    </w:p>
  </w:endnote>
  <w:endnote w:id="27">
    <w:p w14:paraId="0B695585" w14:textId="77777777" w:rsidR="002A7671" w:rsidRPr="00293B81" w:rsidRDefault="002A7671" w:rsidP="00293B81">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Pr>
          <w:rFonts w:ascii="Times New Roman" w:hAnsi="Times New Roman"/>
          <w:sz w:val="24"/>
          <w:szCs w:val="24"/>
        </w:rPr>
        <w:t>{{</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{"citationID":"3lE8IGtP","properties":{"formattedCitation":"Ellis, {\\i{}The Country Dyer\\uc0\\u8217{}s Assistant}, 20.","plainCitation":"Ellis, The Country Dyer’s Assistant, 20.","noteIndex":7},"citationItems":[{"id":4637,"uris":["http://zotero.org/users/2455557/items/ZXF6NTHR"],"uri":["http://zotero.org/users/2455557/items/ZXF6NTHR"],"itemData":{"id":4637,"type":"book","title":"The country dyer's assistant","source":"Open WorldCat","note":"OCLC: 857767560","language":"English","author":[{"family":"Ellis","given":"Asa"}],"issued":{"date-parts":[["1798"]]}},"locator":"20"}],"schema":"https://github.com/citation-style-language/schema/raw/master/csl-citation.json"}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Ellis 1798}}</w:t>
      </w:r>
      <w:r w:rsidRPr="00293B81">
        <w:rPr>
          <w:rFonts w:ascii="Times New Roman" w:hAnsi="Times New Roman"/>
          <w:sz w:val="24"/>
          <w:szCs w:val="24"/>
        </w:rPr>
        <w:t>, 20.</w:t>
      </w:r>
      <w:r w:rsidRPr="00293B81">
        <w:rPr>
          <w:rFonts w:ascii="Times New Roman" w:hAnsi="Times New Roman"/>
          <w:sz w:val="24"/>
          <w:szCs w:val="24"/>
        </w:rPr>
        <w:fldChar w:fldCharType="end"/>
      </w:r>
    </w:p>
  </w:endnote>
  <w:endnote w:id="28">
    <w:p w14:paraId="63027886" w14:textId="77777777" w:rsidR="002A7671" w:rsidRPr="00293B81" w:rsidRDefault="002A7671" w:rsidP="00293B81">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{"citationID":"cGrD3jPC","properties":{"formattedCitation":"G Smith et al., \\uc0\\u8220{}Stabilization of Cellulosic Textiles Decorated with Iron-Containing Dyes,\\uc0\\u8221{} {\\i{}DYES IN HISTORY AND ARCHAEOLOGY} 20 (2005): 89\\uc0\\u8211{}94.","plainCitation":"G Smith et al., “Stabilization of Cellulosic Textiles Decorated with Iron-Containing Dyes,” DYES IN HISTORY AND ARCHAEOLOGY 20 (2005): 89–94.","noteIndex":8},"citationItems":[{"id":4631,"uris":["http://zotero.org/users/2455557/items/H645PTR8"],"uri":["http://zotero.org/users/2455557/items/H645PTR8"],"itemData":{"id":4631,"type":"article-journal","title":"Stabilization of Cellulosic Textiles Decorated with Iron-Containing Dyes","container-title":"DYES IN HISTORY AND ARCHAEOLOGY","page":"89-94","volume":"20","source":"Open WorldCat","ISSN":"0959-0641","note":"OCLC: 206363399","language":"English","author":[{"family":"Smith","given":"G"},{"family":"Kanawa","given":"R. T"},{"family":"Miller","given":"I"},{"family":"Fenton","given":"G"}],"issued":{"date-parts":[["2005"]]}}}],"schema":"https://github.com/citation-style-language/schema/raw/master/csl-citation.json"}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w:t>
      </w:r>
      <w:r w:rsidRPr="00293B81">
        <w:rPr>
          <w:rFonts w:ascii="Times New Roman" w:hAnsi="Times New Roman"/>
          <w:sz w:val="24"/>
          <w:szCs w:val="24"/>
        </w:rPr>
        <w:t xml:space="preserve">Smith et al. </w:t>
      </w:r>
      <w:r>
        <w:rPr>
          <w:rFonts w:ascii="Times New Roman" w:hAnsi="Times New Roman"/>
          <w:sz w:val="24"/>
          <w:szCs w:val="24"/>
        </w:rPr>
        <w:t>2005}},</w:t>
      </w:r>
      <w:r w:rsidRPr="00293B81">
        <w:rPr>
          <w:rFonts w:ascii="Times New Roman" w:hAnsi="Times New Roman"/>
          <w:sz w:val="24"/>
          <w:szCs w:val="24"/>
        </w:rPr>
        <w:t xml:space="preserve"> 89–94.</w:t>
      </w:r>
      <w:r w:rsidRPr="00293B81">
        <w:rPr>
          <w:rFonts w:ascii="Times New Roman" w:hAnsi="Times New Roman"/>
          <w:sz w:val="24"/>
          <w:szCs w:val="24"/>
        </w:rPr>
        <w:fldChar w:fldCharType="end"/>
      </w:r>
    </w:p>
  </w:endnote>
  <w:endnote w:id="29">
    <w:p w14:paraId="70D6A922" w14:textId="0960B95E" w:rsidR="002A7671" w:rsidRPr="00293B81" w:rsidRDefault="002A7671" w:rsidP="00293B81">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Pr>
          <w:rFonts w:ascii="Times New Roman" w:hAnsi="Times New Roman"/>
          <w:sz w:val="24"/>
          <w:szCs w:val="24"/>
        </w:rPr>
        <w:t>“</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{"citationID":"khInZF2z","properties":{"formattedCitation":"Dying wood is very important to cabinetmakers (\\uc0\\u8230{}) however, cabinetmakers have always made great secrets of their dye recipes in order to preserve exclusivity and not increase the number of new workers too much. Hence, the majority of the recipes used by old cabinetmakers have not been passed on to us, or else wrongly copied; and those that are used at present are either defective, or if they are good, they cannot be improved because the people who know the recipes hide the process not only from their colleagues but also from knowledgeable people who know the theory of dying and could help them improve the composition of their dye recipe. Roubo, {\\i{}L\\uc0\\u8217{}art Du Menuisier \\uc0\\u201{}b\\uc0\\u233{}niste}, vol. 3, L\\uc0\\u8217{}art Du Menuisier (Paris: L.F. Delatour, 1774), 3: 792.","plainCitation":"Dying wood is very important to cabinetmakers (…) however, cabinetmakers have always made great secrets of their dye recipes in order to preserve exclusivity and not increase the number of new workers too much. Hence, the majority of the recipes used by old cabinetmakers have not been passed on to us, or else wrongly copied; and those that are used at present are either defective, or if they are good, they cannot be improved because the people who know the recipes hide the process not only from their colleagues but also from knowledgeable people who know the theory of dying and could help them improve the composition of their dye recipe. Roubo, L’art Du Menuisier Ébéniste, vol. 3, L’art Du Menuisier (Paris: L.F. Delatour, 1774), 3: 792.","noteIndex":9},"citationItems":[{"id":2004,"uris":["http://zotero.org/users/2455557/items/G33XMAK6"],"uri":["http://zotero.org/users/2455557/items/G33XMAK6"],"itemData":{"id":2004,"type":"book","title":"L'art du menuisier ébéniste","collection-title":"L'art du menuisier","publisher":"L.F. Delatour","publisher-place":"Paris","volume":"3","number-of-volumes":"4 parts in 6 v. (1312 p., 382 feuillets de planches) : ill. ; 43 cm.","event-place":"Paris","shortTitle":"L'art du menuisier ébéniste","author":[{"literal":"Roubo"}],"issued":{"date-parts":[["1774"]]}},"locator":"3: 792","prefix":"Dying wood is very important to cabinetmakers (…) however, cabinetmakers have always made great secrets of their dye recipes in order to preserve exclusivity and not increase the number of new workers too much.  Hence, the majority of the recipes used by old cabinetmakers have not been passed on to us, or else wrongly copied; and those that are used at present are either defective, or if they are good, they cannot be improved because the people who know the recipes hide the process not only from their colleagues but also from knowledgeable people who know the theory of dying and could help them improve the composition of their dye recipe."}],"schema":"https://github.com/citation-style-language/schema/raw/master/csl-citation.json"} </w:instrText>
      </w:r>
      <w:r w:rsidRPr="00293B81">
        <w:rPr>
          <w:rFonts w:ascii="Times New Roman" w:hAnsi="Times New Roman"/>
          <w:sz w:val="24"/>
          <w:szCs w:val="24"/>
        </w:rPr>
        <w:fldChar w:fldCharType="separate"/>
      </w:r>
      <w:r w:rsidRPr="00293B81">
        <w:rPr>
          <w:rFonts w:ascii="Times New Roman" w:hAnsi="Times New Roman"/>
          <w:sz w:val="24"/>
          <w:szCs w:val="24"/>
        </w:rPr>
        <w:t>Dying wood is very important to cabinetmakers</w:t>
      </w:r>
      <w:r>
        <w:rPr>
          <w:rFonts w:ascii="Times New Roman" w:hAnsi="Times New Roman"/>
          <w:sz w:val="24"/>
          <w:szCs w:val="24"/>
        </w:rPr>
        <w:t>. . . . [H]</w:t>
      </w:r>
      <w:r w:rsidRPr="00293B81">
        <w:rPr>
          <w:rFonts w:ascii="Times New Roman" w:hAnsi="Times New Roman"/>
          <w:sz w:val="24"/>
          <w:szCs w:val="24"/>
        </w:rPr>
        <w:t>owever, cabinetmakers have always made great secrets of their dye recipes in order to preserve exclusivity and not increase the number of new workers too much. Hence, the majority of the recipes used by old cabinetmakers have not been passed on to us, or else wrongly copied; and those that are used at present are either defective, or if they are good, they cannot be improved because the people who know the recipes hide the process not only from their colleagues but also from knowledgeable people who know the theory of dying and could help them improve the composit</w:t>
      </w:r>
      <w:r>
        <w:rPr>
          <w:rFonts w:ascii="Times New Roman" w:hAnsi="Times New Roman"/>
          <w:sz w:val="24"/>
          <w:szCs w:val="24"/>
        </w:rPr>
        <w:t xml:space="preserve">ion of their dye recipe.” {{Roubo 1774}}, vol. 3, </w:t>
      </w:r>
      <w:r w:rsidRPr="00293B81">
        <w:rPr>
          <w:rFonts w:ascii="Times New Roman" w:hAnsi="Times New Roman"/>
          <w:sz w:val="24"/>
          <w:szCs w:val="24"/>
        </w:rPr>
        <w:t>792.</w:t>
      </w:r>
      <w:r w:rsidRPr="00293B81">
        <w:rPr>
          <w:rFonts w:ascii="Times New Roman" w:hAnsi="Times New Roman"/>
          <w:sz w:val="24"/>
          <w:szCs w:val="24"/>
        </w:rPr>
        <w:fldChar w:fldCharType="end"/>
      </w:r>
    </w:p>
  </w:endnote>
  <w:endnote w:id="30">
    <w:p w14:paraId="7623723D" w14:textId="77777777" w:rsidR="002A7671" w:rsidRPr="00293B81" w:rsidRDefault="002A7671" w:rsidP="00293B81">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{"citationID":"hvS0zPlP","properties":{"formattedCitation":"Christoph Andreas Schl\\uc0\\u252{}ter and Jean Hellot, {\\i{}De La Fonte, Des Mines, Des Fonderies, &amp;c} (A Paris,: Chez la veuve Pissot ... Jean-Thomas Herissant ... Pissot fils ..., 1750), 618\\uc0\\u8211{}42; Erika Hickel, \\uc0\\u8220{}Chemikalien im Arzneischatz deutscher Apotheken des 16. Jahrhunderts, unter besonderer Ber\\uc0\\u252{}cksichtigung der Metalle.\\uc0\\u8221{} (1963), 121\\uc0\\u8211{}32.","plainCitation":"Christoph Andreas Schlüter and Jean Hellot, De La Fonte, Des Mines, Des Fonderies, &amp;c (A Paris,: Chez la veuve Pissot ... Jean-Thomas Herissant ... Pissot fils ..., 1750), 618–42; Erika Hickel, “Chemikalien im Arzneischatz deutscher Apotheken des 16. Jahrhunderts, unter besonderer Berücksichtigung der Metalle.” (1963), 121–32.","noteIndex":10},"citationItems":[{"id":2068,"uris":["http://zotero.org/users/2455557/items/DHKKD7ME"],"uri":["http://zotero.org/users/2455557/items/DHKKD7ME"],"itemData":{"id":2068,"type":"book","title":"De la fonte, des mines, des fonderies, &amp;c","publisher":"Chez la veuve Pissot ... Jean-Thomas Herissant ... Pissot fils ...","publisher-place":"A Paris,","event-place":"A Paris,","call-number":"TN144 .S4","shortTitle":"De la fonte, des mines, des fonderies, &amp;c","author":[{"family":"Schlüter","given":"Christoph Andreas"},{"family":"Hellot","given":"Jean"}],"issued":{"date-parts":[["1750"]]}},"locator":"618-42"},{"id":4596,"uris":["http://zotero.org/users/2455557/items/VLDZ7RX9"],"uri":["http://zotero.org/users/2455557/items/VLDZ7RX9"],"itemData":{"id":4596,"type":"thesis","title":"Chemikalien im Arzneischatz deutscher Apotheken des 16. Jahrhunderts, unter besonderer Berücksichtigung der Metalle.","publisher-place":"Braunschweig","source":"Open WorldCat","event-place":"Braunschweig","note":"OCLC: 4167888","language":"German","author":[{"family":"Hickel","given":"Erika"}],"issued":{"date-parts":[["1963"]]}},"locator":"121-32"}],"schema":"https://github.com/citation-style-language/schema/raw/master/csl-citation.json"}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w:t>
      </w:r>
      <w:r w:rsidRPr="00293B81">
        <w:rPr>
          <w:rFonts w:ascii="Times New Roman" w:hAnsi="Times New Roman"/>
          <w:sz w:val="24"/>
          <w:szCs w:val="24"/>
        </w:rPr>
        <w:t xml:space="preserve">Schlüter and </w:t>
      </w:r>
      <w:r>
        <w:rPr>
          <w:rFonts w:ascii="Times New Roman" w:hAnsi="Times New Roman"/>
          <w:sz w:val="24"/>
          <w:szCs w:val="24"/>
        </w:rPr>
        <w:t>Hellot 1750}}</w:t>
      </w:r>
      <w:r w:rsidRPr="00293B81">
        <w:rPr>
          <w:rFonts w:ascii="Times New Roman" w:hAnsi="Times New Roman"/>
          <w:sz w:val="24"/>
          <w:szCs w:val="24"/>
        </w:rPr>
        <w:t xml:space="preserve">, 618–42; </w:t>
      </w:r>
      <w:r>
        <w:rPr>
          <w:rFonts w:ascii="Times New Roman" w:hAnsi="Times New Roman"/>
          <w:sz w:val="24"/>
          <w:szCs w:val="24"/>
        </w:rPr>
        <w:t>{{</w:t>
      </w:r>
      <w:r w:rsidRPr="00293B81">
        <w:rPr>
          <w:rFonts w:ascii="Times New Roman" w:hAnsi="Times New Roman"/>
          <w:sz w:val="24"/>
          <w:szCs w:val="24"/>
        </w:rPr>
        <w:t>Hickel</w:t>
      </w:r>
      <w:r>
        <w:rPr>
          <w:rFonts w:ascii="Times New Roman" w:hAnsi="Times New Roman"/>
          <w:sz w:val="24"/>
          <w:szCs w:val="24"/>
        </w:rPr>
        <w:t xml:space="preserve"> 1963}}</w:t>
      </w:r>
      <w:r w:rsidRPr="00293B81">
        <w:rPr>
          <w:rFonts w:ascii="Times New Roman" w:hAnsi="Times New Roman"/>
          <w:sz w:val="24"/>
          <w:szCs w:val="24"/>
        </w:rPr>
        <w:t>, 121–32.</w:t>
      </w:r>
      <w:r w:rsidRPr="00293B81">
        <w:rPr>
          <w:rFonts w:ascii="Times New Roman" w:hAnsi="Times New Roman"/>
          <w:sz w:val="24"/>
          <w:szCs w:val="24"/>
        </w:rPr>
        <w:fldChar w:fldCharType="end"/>
      </w:r>
    </w:p>
  </w:endnote>
  <w:endnote w:id="31">
    <w:p w14:paraId="48E275C9" w14:textId="5EB4121B" w:rsidR="002A7671" w:rsidRPr="00293B81" w:rsidRDefault="002A7671" w:rsidP="00293B81">
      <w:pPr>
        <w:pStyle w:val="EndnoteText"/>
        <w:spacing w:line="480" w:lineRule="auto"/>
        <w:rPr>
          <w:rFonts w:ascii="Times New Roman" w:hAnsi="Times New Roman"/>
          <w:sz w:val="24"/>
          <w:szCs w:val="24"/>
        </w:rPr>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{"citationID":"f7kMTrEp","properties":{"formattedCitation":"Helmut Schweppe, {\\i{}Practical Hints on Dyeing with Natural Dyes Production of Comporative Dyeings for the Identification of Dyes on Historic Textile Materials} (Washington, D.C: Smithsonian Institution, 1986).","plainCitation":"Helmut Schweppe, Practical Hints on Dyeing with Natural Dyes Production of Comporative Dyeings for the Identification of Dyes on Historic Textile Materials (Washington, D.C: Smithsonian Institution, 1986).","noteIndex":11},"citationItems":[{"id":4639,"uris":["http://zotero.org/users/2455557/items/VQPHR8QE"],"uri":["http://zotero.org/users/2455557/items/VQPHR8QE"],"itemData":{"id":4639,"type":"book","title":"Practical hints on dyeing with natural dyes production of comporative dyeings for the identification of dyes on historic textile materials","publisher":"Smithsonian Institution","publisher-place":"Washington, D.C","source":"Open WorldCat","event-place":"Washington, D.C","note":"OCLC: 836654781","language":"English","author":[{"family":"Schweppe","given":"Helmut"}],"issued":{"date-parts":[["1986"]]}}}],"schema":"https://github.com/citation-style-language/schema/raw/master/csl-citation.json"} </w:instrText>
      </w:r>
      <w:r w:rsidRPr="00293B81">
        <w:rPr>
          <w:rFonts w:ascii="Times New Roman" w:hAnsi="Times New Roman"/>
          <w:sz w:val="24"/>
          <w:szCs w:val="24"/>
        </w:rPr>
        <w:fldChar w:fldCharType="separate"/>
      </w:r>
      <w:r>
        <w:rPr>
          <w:rFonts w:ascii="Times New Roman" w:hAnsi="Times New Roman"/>
          <w:sz w:val="24"/>
          <w:szCs w:val="24"/>
        </w:rPr>
        <w:t>{{Schweppe 1986}};</w:t>
      </w:r>
      <w:r w:rsidRPr="00293B81">
        <w:rPr>
          <w:rFonts w:ascii="Times New Roman" w:hAnsi="Times New Roman"/>
          <w:sz w:val="24"/>
          <w:szCs w:val="24"/>
        </w:rPr>
        <w:fldChar w:fldCharType="end"/>
      </w:r>
      <w:r>
        <w:rPr>
          <w:rFonts w:ascii="Times New Roman" w:hAnsi="Times New Roman"/>
          <w:sz w:val="24"/>
          <w:szCs w:val="24"/>
        </w:rPr>
        <w:t xml:space="preserve"> {{Michaelsen and Buchholz 2006}}.</w:t>
      </w:r>
    </w:p>
  </w:endnote>
  <w:endnote w:id="32">
    <w:p w14:paraId="10FF30A1" w14:textId="719822CD" w:rsidR="002A7671" w:rsidRDefault="002A7671" w:rsidP="00293B81">
      <w:pPr>
        <w:pStyle w:val="EndnoteText"/>
        <w:spacing w:line="480" w:lineRule="auto"/>
      </w:pPr>
      <w:r w:rsidRPr="00293B81">
        <w:rPr>
          <w:rStyle w:val="EndnoteReference"/>
          <w:rFonts w:ascii="Times New Roman" w:hAnsi="Times New Roman"/>
          <w:sz w:val="24"/>
          <w:szCs w:val="24"/>
        </w:rPr>
        <w:endnoteRef/>
      </w:r>
      <w:r w:rsidRPr="00293B81">
        <w:rPr>
          <w:rFonts w:ascii="Times New Roman" w:hAnsi="Times New Roman"/>
          <w:sz w:val="24"/>
          <w:szCs w:val="24"/>
        </w:rPr>
        <w:t xml:space="preserve"> </w:t>
      </w:r>
      <w:r>
        <w:rPr>
          <w:rFonts w:ascii="Times New Roman" w:hAnsi="Times New Roman"/>
          <w:sz w:val="24"/>
          <w:szCs w:val="24"/>
        </w:rPr>
        <w:t>{{</w:t>
      </w:r>
      <w:r w:rsidRPr="00293B81">
        <w:rPr>
          <w:rFonts w:ascii="Times New Roman" w:hAnsi="Times New Roman"/>
          <w:sz w:val="24"/>
          <w:szCs w:val="24"/>
        </w:rPr>
        <w:fldChar w:fldCharType="begin"/>
      </w:r>
      <w:r w:rsidRPr="00293B81">
        <w:rPr>
          <w:rFonts w:ascii="Times New Roman" w:hAnsi="Times New Roman"/>
          <w:sz w:val="24"/>
          <w:szCs w:val="24"/>
        </w:rPr>
        <w:instrText xml:space="preserve"> ADDIN ZOTERO_ITEM CSL_CITATION {"citationID":"T69eXHd3","properties":{"formattedCitation":"Roubo, {\\i{}L\\uc0\\u8217{}art Du Menuisier \\uc0\\u201{}b\\uc0\\u233{}niste}, 3:3:864-5.","plainCitation":"Roubo, L’art Du Menuisier Ébéniste, 3:3:864-5.","noteIndex":13},"citationItems":[{"id":2004,"uris":["http://zotero.org/users/2455557/items/G33XMAK6"],"uri":["http://zotero.org/users/2455557/items/G33XMAK6"],"itemData":{"id":2004,"type":"book","title":"L'art du menuisier ébéniste","collection-title":"L'art du menuisier","publisher":"L.F. Delatour","publisher-place":"Paris","volume":"3","number-of-volumes":"4 parts in 6 v. (1312 p., 382 feuillets de planches) : ill. ; 43 cm.","event-place":"Paris","shortTitle":"L'art du menuisier ébéniste","author":[{"literal":"Roubo"}],"issued":{"date-parts":[["1774"]]}},"locator":"3:864-5"}],"schema":"https://github.com/citation-style-language/schema/raw/master/csl-citation.json"} </w:instrText>
      </w:r>
      <w:r w:rsidRPr="00293B81">
        <w:rPr>
          <w:rFonts w:ascii="Times New Roman" w:hAnsi="Times New Roman"/>
          <w:sz w:val="24"/>
          <w:szCs w:val="24"/>
        </w:rPr>
        <w:fldChar w:fldCharType="separate"/>
      </w:r>
      <w:r w:rsidRPr="00293B81">
        <w:rPr>
          <w:rFonts w:ascii="Times New Roman" w:hAnsi="Times New Roman"/>
          <w:sz w:val="24"/>
          <w:szCs w:val="24"/>
        </w:rPr>
        <w:t>Roubo</w:t>
      </w:r>
      <w:r>
        <w:rPr>
          <w:rFonts w:ascii="Times New Roman" w:hAnsi="Times New Roman"/>
          <w:sz w:val="24"/>
          <w:szCs w:val="24"/>
        </w:rPr>
        <w:t xml:space="preserve"> 1774}}, vol. 3, </w:t>
      </w:r>
      <w:r w:rsidRPr="00293B81">
        <w:rPr>
          <w:rFonts w:ascii="Times New Roman" w:hAnsi="Times New Roman"/>
          <w:sz w:val="24"/>
          <w:szCs w:val="24"/>
        </w:rPr>
        <w:t>864</w:t>
      </w:r>
      <w:r>
        <w:rPr>
          <w:rFonts w:ascii="Times New Roman" w:hAnsi="Times New Roman"/>
          <w:sz w:val="24"/>
          <w:szCs w:val="24"/>
        </w:rPr>
        <w:t>–6</w:t>
      </w:r>
      <w:r w:rsidRPr="00293B81">
        <w:rPr>
          <w:rFonts w:ascii="Times New Roman" w:hAnsi="Times New Roman"/>
          <w:sz w:val="24"/>
          <w:szCs w:val="24"/>
        </w:rPr>
        <w:t>5.</w:t>
      </w:r>
      <w:r w:rsidRPr="00293B81">
        <w:rPr>
          <w:rFonts w:ascii="Times New Roman" w:hAnsi="Times New Roman"/>
          <w:sz w:val="24"/>
          <w:szCs w:val="24"/>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dobe Garamond Pro">
    <w:altName w:val="Georgia"/>
    <w:panose1 w:val="00000000000000000000"/>
    <w:charset w:val="4D"/>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84751" w14:textId="77777777" w:rsidR="002A7671" w:rsidRPr="00A46697" w:rsidRDefault="002A7671">
    <w:pPr>
      <w:pStyle w:val="Footer"/>
      <w:jc w:val="right"/>
      <w:rPr>
        <w:rFonts w:ascii="Times New Roman" w:hAnsi="Times New Roman"/>
        <w:sz w:val="24"/>
        <w:szCs w:val="24"/>
      </w:rPr>
    </w:pPr>
    <w:r w:rsidRPr="00A46697">
      <w:rPr>
        <w:rFonts w:ascii="Times New Roman" w:hAnsi="Times New Roman"/>
        <w:sz w:val="24"/>
        <w:szCs w:val="24"/>
      </w:rPr>
      <w:fldChar w:fldCharType="begin"/>
    </w:r>
    <w:r w:rsidRPr="00A46697">
      <w:rPr>
        <w:rFonts w:ascii="Times New Roman" w:hAnsi="Times New Roman"/>
        <w:sz w:val="24"/>
        <w:szCs w:val="24"/>
      </w:rPr>
      <w:instrText xml:space="preserve"> PAGE   \* MERGEFORMAT </w:instrText>
    </w:r>
    <w:r w:rsidRPr="00A46697">
      <w:rPr>
        <w:rFonts w:ascii="Times New Roman" w:hAnsi="Times New Roman"/>
        <w:sz w:val="24"/>
        <w:szCs w:val="24"/>
      </w:rPr>
      <w:fldChar w:fldCharType="separate"/>
    </w:r>
    <w:r>
      <w:rPr>
        <w:rFonts w:ascii="Times New Roman" w:hAnsi="Times New Roman"/>
        <w:noProof/>
        <w:sz w:val="24"/>
        <w:szCs w:val="24"/>
      </w:rPr>
      <w:t>25</w:t>
    </w:r>
    <w:r w:rsidRPr="00A46697">
      <w:rPr>
        <w:rFonts w:ascii="Times New Roman" w:hAnsi="Times New Roman"/>
        <w:noProof/>
        <w:sz w:val="24"/>
        <w:szCs w:val="24"/>
      </w:rPr>
      <w:fldChar w:fldCharType="end"/>
    </w:r>
  </w:p>
  <w:p w14:paraId="0314DDB3" w14:textId="77777777" w:rsidR="002A7671" w:rsidRDefault="002A7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A244D" w14:textId="77777777" w:rsidR="00E071AE" w:rsidRDefault="00E071AE" w:rsidP="00311680">
      <w:pPr>
        <w:spacing w:after="0" w:line="240" w:lineRule="auto"/>
      </w:pPr>
      <w:r>
        <w:separator/>
      </w:r>
    </w:p>
  </w:footnote>
  <w:footnote w:type="continuationSeparator" w:id="0">
    <w:p w14:paraId="08E225B1" w14:textId="77777777" w:rsidR="00E071AE" w:rsidRDefault="00E071AE" w:rsidP="00311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E602C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6E9"/>
    <w:rsid w:val="00000FBC"/>
    <w:rsid w:val="000024EB"/>
    <w:rsid w:val="00006FA9"/>
    <w:rsid w:val="000204CC"/>
    <w:rsid w:val="00021958"/>
    <w:rsid w:val="00037D74"/>
    <w:rsid w:val="000779EE"/>
    <w:rsid w:val="0008101D"/>
    <w:rsid w:val="00096AE8"/>
    <w:rsid w:val="00096EB6"/>
    <w:rsid w:val="000A0B42"/>
    <w:rsid w:val="000D20F4"/>
    <w:rsid w:val="000D5032"/>
    <w:rsid w:val="00110DCD"/>
    <w:rsid w:val="001234B4"/>
    <w:rsid w:val="00132EF1"/>
    <w:rsid w:val="0014270C"/>
    <w:rsid w:val="00142F4A"/>
    <w:rsid w:val="00152480"/>
    <w:rsid w:val="001831F5"/>
    <w:rsid w:val="00184872"/>
    <w:rsid w:val="00187036"/>
    <w:rsid w:val="001911E2"/>
    <w:rsid w:val="001F26E9"/>
    <w:rsid w:val="001F6461"/>
    <w:rsid w:val="00207702"/>
    <w:rsid w:val="00212366"/>
    <w:rsid w:val="00222438"/>
    <w:rsid w:val="00250B62"/>
    <w:rsid w:val="00260F4F"/>
    <w:rsid w:val="002652A1"/>
    <w:rsid w:val="0027075E"/>
    <w:rsid w:val="0027238C"/>
    <w:rsid w:val="00275E1B"/>
    <w:rsid w:val="00293B81"/>
    <w:rsid w:val="0029763B"/>
    <w:rsid w:val="002A47C2"/>
    <w:rsid w:val="002A7671"/>
    <w:rsid w:val="002B6B29"/>
    <w:rsid w:val="002B7EAD"/>
    <w:rsid w:val="002C599D"/>
    <w:rsid w:val="002D1D6B"/>
    <w:rsid w:val="002E7585"/>
    <w:rsid w:val="002F26C0"/>
    <w:rsid w:val="002F6EE0"/>
    <w:rsid w:val="00310EFC"/>
    <w:rsid w:val="00311680"/>
    <w:rsid w:val="00324B46"/>
    <w:rsid w:val="00343545"/>
    <w:rsid w:val="00352DC6"/>
    <w:rsid w:val="00364A14"/>
    <w:rsid w:val="00365D2B"/>
    <w:rsid w:val="00365ECC"/>
    <w:rsid w:val="003714AF"/>
    <w:rsid w:val="003777FB"/>
    <w:rsid w:val="0039098D"/>
    <w:rsid w:val="003A4A71"/>
    <w:rsid w:val="003A5B1C"/>
    <w:rsid w:val="003C3F74"/>
    <w:rsid w:val="003F40E8"/>
    <w:rsid w:val="00403FA9"/>
    <w:rsid w:val="00410D88"/>
    <w:rsid w:val="00416ADE"/>
    <w:rsid w:val="00417012"/>
    <w:rsid w:val="004556A8"/>
    <w:rsid w:val="00457CE6"/>
    <w:rsid w:val="00461339"/>
    <w:rsid w:val="004633B5"/>
    <w:rsid w:val="004671FA"/>
    <w:rsid w:val="0049299B"/>
    <w:rsid w:val="004B2266"/>
    <w:rsid w:val="004C617F"/>
    <w:rsid w:val="004C70E3"/>
    <w:rsid w:val="004D0936"/>
    <w:rsid w:val="004D2958"/>
    <w:rsid w:val="004D60BE"/>
    <w:rsid w:val="004E3666"/>
    <w:rsid w:val="004F1AC9"/>
    <w:rsid w:val="00507330"/>
    <w:rsid w:val="00513A0D"/>
    <w:rsid w:val="005240BD"/>
    <w:rsid w:val="005242DC"/>
    <w:rsid w:val="00524DE4"/>
    <w:rsid w:val="00571341"/>
    <w:rsid w:val="0057422D"/>
    <w:rsid w:val="00585A60"/>
    <w:rsid w:val="005C1F02"/>
    <w:rsid w:val="005E5D34"/>
    <w:rsid w:val="005F18AF"/>
    <w:rsid w:val="005F3666"/>
    <w:rsid w:val="00630BB1"/>
    <w:rsid w:val="0064006A"/>
    <w:rsid w:val="00651373"/>
    <w:rsid w:val="006737B8"/>
    <w:rsid w:val="006757F9"/>
    <w:rsid w:val="0067582F"/>
    <w:rsid w:val="006C0FCA"/>
    <w:rsid w:val="006E51FB"/>
    <w:rsid w:val="006F4CDB"/>
    <w:rsid w:val="00706424"/>
    <w:rsid w:val="007205E2"/>
    <w:rsid w:val="00721B89"/>
    <w:rsid w:val="00744C99"/>
    <w:rsid w:val="0075486F"/>
    <w:rsid w:val="0077533D"/>
    <w:rsid w:val="00781800"/>
    <w:rsid w:val="007965DE"/>
    <w:rsid w:val="007A0600"/>
    <w:rsid w:val="007C6E9D"/>
    <w:rsid w:val="007D7679"/>
    <w:rsid w:val="007E2195"/>
    <w:rsid w:val="0080674F"/>
    <w:rsid w:val="00821FF5"/>
    <w:rsid w:val="00830E1B"/>
    <w:rsid w:val="008402B2"/>
    <w:rsid w:val="00875691"/>
    <w:rsid w:val="0087648B"/>
    <w:rsid w:val="008A6A2F"/>
    <w:rsid w:val="008B0953"/>
    <w:rsid w:val="008C10CF"/>
    <w:rsid w:val="00902555"/>
    <w:rsid w:val="00903374"/>
    <w:rsid w:val="0091749E"/>
    <w:rsid w:val="00927B03"/>
    <w:rsid w:val="00930E70"/>
    <w:rsid w:val="00934A98"/>
    <w:rsid w:val="0096672C"/>
    <w:rsid w:val="00975DA9"/>
    <w:rsid w:val="00991DB3"/>
    <w:rsid w:val="009C730A"/>
    <w:rsid w:val="009E6C2A"/>
    <w:rsid w:val="009F3C2C"/>
    <w:rsid w:val="00A05400"/>
    <w:rsid w:val="00A21EF4"/>
    <w:rsid w:val="00A2795C"/>
    <w:rsid w:val="00A41079"/>
    <w:rsid w:val="00A46697"/>
    <w:rsid w:val="00A469F5"/>
    <w:rsid w:val="00A5343A"/>
    <w:rsid w:val="00A56BE7"/>
    <w:rsid w:val="00A76B35"/>
    <w:rsid w:val="00A83254"/>
    <w:rsid w:val="00AA27DC"/>
    <w:rsid w:val="00AC372C"/>
    <w:rsid w:val="00AC5AA1"/>
    <w:rsid w:val="00AC61F1"/>
    <w:rsid w:val="00AD1084"/>
    <w:rsid w:val="00AD2979"/>
    <w:rsid w:val="00AD509E"/>
    <w:rsid w:val="00AD6B42"/>
    <w:rsid w:val="00AD7FC4"/>
    <w:rsid w:val="00AE4ECC"/>
    <w:rsid w:val="00B1123C"/>
    <w:rsid w:val="00B125F7"/>
    <w:rsid w:val="00B21C94"/>
    <w:rsid w:val="00B24983"/>
    <w:rsid w:val="00B36878"/>
    <w:rsid w:val="00B5499B"/>
    <w:rsid w:val="00B64484"/>
    <w:rsid w:val="00B65A0D"/>
    <w:rsid w:val="00B830D3"/>
    <w:rsid w:val="00BA20BC"/>
    <w:rsid w:val="00BA277F"/>
    <w:rsid w:val="00BC7D47"/>
    <w:rsid w:val="00BD40DC"/>
    <w:rsid w:val="00BF2D8A"/>
    <w:rsid w:val="00BF67D1"/>
    <w:rsid w:val="00C004D7"/>
    <w:rsid w:val="00C55F77"/>
    <w:rsid w:val="00C67041"/>
    <w:rsid w:val="00C93015"/>
    <w:rsid w:val="00CB6201"/>
    <w:rsid w:val="00CB78D6"/>
    <w:rsid w:val="00CD6D4A"/>
    <w:rsid w:val="00CF4450"/>
    <w:rsid w:val="00D00A1B"/>
    <w:rsid w:val="00D01F6B"/>
    <w:rsid w:val="00D02E08"/>
    <w:rsid w:val="00D05FAB"/>
    <w:rsid w:val="00D23063"/>
    <w:rsid w:val="00D34862"/>
    <w:rsid w:val="00D34B6A"/>
    <w:rsid w:val="00D5061E"/>
    <w:rsid w:val="00D52C67"/>
    <w:rsid w:val="00D64613"/>
    <w:rsid w:val="00D80388"/>
    <w:rsid w:val="00D87444"/>
    <w:rsid w:val="00D96BBE"/>
    <w:rsid w:val="00D977E8"/>
    <w:rsid w:val="00DA2B71"/>
    <w:rsid w:val="00DC5975"/>
    <w:rsid w:val="00DD3C05"/>
    <w:rsid w:val="00DD594B"/>
    <w:rsid w:val="00DE2122"/>
    <w:rsid w:val="00E02E6D"/>
    <w:rsid w:val="00E062F9"/>
    <w:rsid w:val="00E071AE"/>
    <w:rsid w:val="00E13542"/>
    <w:rsid w:val="00E400C4"/>
    <w:rsid w:val="00E40A92"/>
    <w:rsid w:val="00E46FDF"/>
    <w:rsid w:val="00E473E5"/>
    <w:rsid w:val="00E50AE6"/>
    <w:rsid w:val="00E63979"/>
    <w:rsid w:val="00E67F9A"/>
    <w:rsid w:val="00E7174E"/>
    <w:rsid w:val="00E72668"/>
    <w:rsid w:val="00E7669B"/>
    <w:rsid w:val="00E92CFA"/>
    <w:rsid w:val="00E966EA"/>
    <w:rsid w:val="00EA4F3A"/>
    <w:rsid w:val="00EC3441"/>
    <w:rsid w:val="00EC3EB6"/>
    <w:rsid w:val="00EC61B2"/>
    <w:rsid w:val="00ED3185"/>
    <w:rsid w:val="00ED3E2F"/>
    <w:rsid w:val="00EE60A6"/>
    <w:rsid w:val="00F032E8"/>
    <w:rsid w:val="00F058C7"/>
    <w:rsid w:val="00F21CC4"/>
    <w:rsid w:val="00F26247"/>
    <w:rsid w:val="00F50653"/>
    <w:rsid w:val="00F54AF6"/>
    <w:rsid w:val="00F637E1"/>
    <w:rsid w:val="00F73A43"/>
    <w:rsid w:val="00F83B62"/>
    <w:rsid w:val="00F83B93"/>
    <w:rsid w:val="00F93329"/>
    <w:rsid w:val="00FC29AC"/>
    <w:rsid w:val="00FD784B"/>
    <w:rsid w:val="00FE0486"/>
    <w:rsid w:val="00FE6FA2"/>
    <w:rsid w:val="00FF57C4"/>
    <w:rsid w:val="00FF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72B28"/>
  <w14:defaultImageDpi w14:val="0"/>
  <w15:chartTrackingRefBased/>
  <w15:docId w15:val="{39784925-B351-4A7E-9253-C29B5853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F8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11680"/>
    <w:rPr>
      <w:sz w:val="20"/>
      <w:szCs w:val="20"/>
    </w:rPr>
  </w:style>
  <w:style w:type="character" w:customStyle="1" w:styleId="FootnoteTextChar">
    <w:name w:val="Footnote Text Char"/>
    <w:link w:val="FootnoteText"/>
    <w:uiPriority w:val="99"/>
    <w:semiHidden/>
    <w:rsid w:val="00311680"/>
    <w:rPr>
      <w:sz w:val="20"/>
      <w:szCs w:val="20"/>
    </w:rPr>
  </w:style>
  <w:style w:type="character" w:styleId="FootnoteReference">
    <w:name w:val="footnote reference"/>
    <w:uiPriority w:val="99"/>
    <w:semiHidden/>
    <w:unhideWhenUsed/>
    <w:rsid w:val="00311680"/>
    <w:rPr>
      <w:vertAlign w:val="superscript"/>
    </w:rPr>
  </w:style>
  <w:style w:type="paragraph" w:styleId="BalloonText">
    <w:name w:val="Balloon Text"/>
    <w:basedOn w:val="Normal"/>
    <w:link w:val="BalloonTextChar"/>
    <w:uiPriority w:val="99"/>
    <w:semiHidden/>
    <w:unhideWhenUsed/>
    <w:rsid w:val="003C3F74"/>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3C3F74"/>
    <w:rPr>
      <w:rFonts w:ascii="Lucida Grande" w:hAnsi="Lucida Grande" w:cs="Lucida Grande"/>
      <w:sz w:val="18"/>
      <w:szCs w:val="18"/>
    </w:rPr>
  </w:style>
  <w:style w:type="paragraph" w:styleId="Header">
    <w:name w:val="header"/>
    <w:basedOn w:val="Normal"/>
    <w:link w:val="HeaderChar"/>
    <w:uiPriority w:val="99"/>
    <w:unhideWhenUsed/>
    <w:rsid w:val="00207702"/>
    <w:pPr>
      <w:tabs>
        <w:tab w:val="center" w:pos="4680"/>
        <w:tab w:val="right" w:pos="9360"/>
      </w:tabs>
    </w:pPr>
  </w:style>
  <w:style w:type="character" w:customStyle="1" w:styleId="HeaderChar">
    <w:name w:val="Header Char"/>
    <w:link w:val="Header"/>
    <w:uiPriority w:val="99"/>
    <w:rsid w:val="00207702"/>
    <w:rPr>
      <w:sz w:val="22"/>
      <w:szCs w:val="22"/>
    </w:rPr>
  </w:style>
  <w:style w:type="paragraph" w:styleId="Footer">
    <w:name w:val="footer"/>
    <w:basedOn w:val="Normal"/>
    <w:link w:val="FooterChar"/>
    <w:uiPriority w:val="99"/>
    <w:unhideWhenUsed/>
    <w:rsid w:val="00207702"/>
    <w:pPr>
      <w:tabs>
        <w:tab w:val="center" w:pos="4680"/>
        <w:tab w:val="right" w:pos="9360"/>
      </w:tabs>
    </w:pPr>
  </w:style>
  <w:style w:type="character" w:customStyle="1" w:styleId="FooterChar">
    <w:name w:val="Footer Char"/>
    <w:link w:val="Footer"/>
    <w:uiPriority w:val="99"/>
    <w:rsid w:val="00207702"/>
    <w:rPr>
      <w:sz w:val="22"/>
      <w:szCs w:val="22"/>
    </w:rPr>
  </w:style>
  <w:style w:type="character" w:styleId="Emphasis">
    <w:name w:val="Emphasis"/>
    <w:uiPriority w:val="20"/>
    <w:qFormat/>
    <w:rsid w:val="00ED3185"/>
    <w:rPr>
      <w:b/>
      <w:bCs/>
      <w:i w:val="0"/>
      <w:iCs w:val="0"/>
    </w:rPr>
  </w:style>
  <w:style w:type="character" w:customStyle="1" w:styleId="st">
    <w:name w:val="st"/>
    <w:rsid w:val="00ED3185"/>
  </w:style>
  <w:style w:type="paragraph" w:styleId="EndnoteText">
    <w:name w:val="endnote text"/>
    <w:basedOn w:val="Normal"/>
    <w:link w:val="EndnoteTextChar"/>
    <w:uiPriority w:val="99"/>
    <w:semiHidden/>
    <w:unhideWhenUsed/>
    <w:rsid w:val="003A4A71"/>
    <w:rPr>
      <w:sz w:val="20"/>
      <w:szCs w:val="20"/>
    </w:rPr>
  </w:style>
  <w:style w:type="character" w:customStyle="1" w:styleId="EndnoteTextChar">
    <w:name w:val="Endnote Text Char"/>
    <w:basedOn w:val="DefaultParagraphFont"/>
    <w:link w:val="EndnoteText"/>
    <w:uiPriority w:val="99"/>
    <w:semiHidden/>
    <w:rsid w:val="003A4A71"/>
  </w:style>
  <w:style w:type="character" w:styleId="EndnoteReference">
    <w:name w:val="endnote reference"/>
    <w:uiPriority w:val="99"/>
    <w:semiHidden/>
    <w:unhideWhenUsed/>
    <w:rsid w:val="003A4A71"/>
    <w:rPr>
      <w:vertAlign w:val="superscript"/>
    </w:rPr>
  </w:style>
  <w:style w:type="character" w:styleId="Hyperlink">
    <w:name w:val="Hyperlink"/>
    <w:uiPriority w:val="99"/>
    <w:unhideWhenUsed/>
    <w:rsid w:val="00AA27DC"/>
    <w:rPr>
      <w:color w:val="0563C1"/>
      <w:u w:val="single"/>
    </w:rPr>
  </w:style>
  <w:style w:type="character" w:customStyle="1" w:styleId="Heading2Char">
    <w:name w:val="Heading 2 Char"/>
    <w:basedOn w:val="DefaultParagraphFont"/>
    <w:link w:val="Heading2"/>
    <w:uiPriority w:val="9"/>
    <w:rsid w:val="00F83B62"/>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F83B62"/>
    <w:rPr>
      <w:color w:val="605E5C"/>
      <w:shd w:val="clear" w:color="auto" w:fill="E1DFDD"/>
    </w:rPr>
  </w:style>
  <w:style w:type="character" w:styleId="CommentReference">
    <w:name w:val="annotation reference"/>
    <w:basedOn w:val="DefaultParagraphFont"/>
    <w:uiPriority w:val="99"/>
    <w:semiHidden/>
    <w:unhideWhenUsed/>
    <w:rsid w:val="003F40E8"/>
    <w:rPr>
      <w:sz w:val="16"/>
      <w:szCs w:val="16"/>
    </w:rPr>
  </w:style>
  <w:style w:type="paragraph" w:styleId="CommentText">
    <w:name w:val="annotation text"/>
    <w:basedOn w:val="Normal"/>
    <w:link w:val="CommentTextChar"/>
    <w:uiPriority w:val="99"/>
    <w:semiHidden/>
    <w:unhideWhenUsed/>
    <w:rsid w:val="003F40E8"/>
    <w:pPr>
      <w:spacing w:line="240" w:lineRule="auto"/>
    </w:pPr>
    <w:rPr>
      <w:sz w:val="20"/>
      <w:szCs w:val="20"/>
    </w:rPr>
  </w:style>
  <w:style w:type="character" w:customStyle="1" w:styleId="CommentTextChar">
    <w:name w:val="Comment Text Char"/>
    <w:basedOn w:val="DefaultParagraphFont"/>
    <w:link w:val="CommentText"/>
    <w:uiPriority w:val="99"/>
    <w:semiHidden/>
    <w:rsid w:val="003F40E8"/>
  </w:style>
  <w:style w:type="paragraph" w:styleId="CommentSubject">
    <w:name w:val="annotation subject"/>
    <w:basedOn w:val="CommentText"/>
    <w:next w:val="CommentText"/>
    <w:link w:val="CommentSubjectChar"/>
    <w:uiPriority w:val="99"/>
    <w:semiHidden/>
    <w:unhideWhenUsed/>
    <w:rsid w:val="003F40E8"/>
    <w:rPr>
      <w:b/>
      <w:bCs/>
    </w:rPr>
  </w:style>
  <w:style w:type="character" w:customStyle="1" w:styleId="CommentSubjectChar">
    <w:name w:val="Comment Subject Char"/>
    <w:basedOn w:val="CommentTextChar"/>
    <w:link w:val="CommentSubject"/>
    <w:uiPriority w:val="99"/>
    <w:semiHidden/>
    <w:rsid w:val="003F4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heginbotham/Documents/ArlensFiles/%20ProjectFiles/Rococo%20Ebenisterie%20Edits/May%202020/19" TargetMode="External"/><Relationship Id="rId13" Type="http://schemas.openxmlformats.org/officeDocument/2006/relationships/hyperlink" Target="file:///Users/aheginbotham/Documents/ArlensFiles/%20ProjectFiles/Rococo%20Ebenisterie%20Edits/May%202020/19" TargetMode="External"/><Relationship Id="rId18" Type="http://schemas.openxmlformats.org/officeDocument/2006/relationships/hyperlink" Target="https://www.youtube.com/watch?v=m5OxVgH-T1I&amp;vl=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org/details/gri_33125009321973/page/n837" TargetMode="External"/><Relationship Id="rId7" Type="http://schemas.openxmlformats.org/officeDocument/2006/relationships/endnotes" Target="endnotes.xml"/><Relationship Id="rId12" Type="http://schemas.openxmlformats.org/officeDocument/2006/relationships/hyperlink" Target="file:///Users/aheginbotham/Documents/ArlensFiles/%20ProjectFiles/Rococo%20Ebenisterie%20Edits/May%202020/19" TargetMode="External"/><Relationship Id="rId17" Type="http://schemas.openxmlformats.org/officeDocument/2006/relationships/hyperlink" Target="https://www.youtube.com/watch?v=m5OxVgH-T1I&amp;vl=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m5OxVgH-T1I&amp;vl=en" TargetMode="External"/><Relationship Id="rId20" Type="http://schemas.openxmlformats.org/officeDocument/2006/relationships/hyperlink" Target="https://www.youtube.com/watch?v=m5OxVgH-T1I&amp;v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aheginbotham/Documents/ArlensFiles/%20ProjectFiles/Rococo%20Ebenisterie%20Edits/May%202020/19" TargetMode="External"/><Relationship Id="rId24" Type="http://schemas.openxmlformats.org/officeDocument/2006/relationships/hyperlink" Target="file:///Users/aheginbotham/Documents/ArlensFiles/%20ProjectFiles/Rococo%20Ebenisterie%20Edits/May%202020/17" TargetMode="External"/><Relationship Id="rId5" Type="http://schemas.openxmlformats.org/officeDocument/2006/relationships/webSettings" Target="webSettings.xml"/><Relationship Id="rId15" Type="http://schemas.openxmlformats.org/officeDocument/2006/relationships/hyperlink" Target="file:///Users/aheginbotham/Documents/ArlensFiles/%20ProjectFiles/Rococo%20Ebenisterie%20Edits/May%202020/19" TargetMode="External"/><Relationship Id="rId23" Type="http://schemas.openxmlformats.org/officeDocument/2006/relationships/hyperlink" Target="file:///Users/aheginbotham/Documents/ArlensFiles/%20ProjectFiles/Rococo%20Ebenisterie%20Edits/May%202020/19" TargetMode="External"/><Relationship Id="rId10" Type="http://schemas.openxmlformats.org/officeDocument/2006/relationships/hyperlink" Target="file:///Users/aheginbotham/Documents/ArlensFiles/%20ProjectFiles/Rococo%20Ebenisterie%20Edits/May%202020/19" TargetMode="External"/><Relationship Id="rId19" Type="http://schemas.openxmlformats.org/officeDocument/2006/relationships/hyperlink" Target="https://www.youtube.com/watch?v=m5OxVgH-T1I&amp;vl=en" TargetMode="External"/><Relationship Id="rId4" Type="http://schemas.openxmlformats.org/officeDocument/2006/relationships/settings" Target="settings.xml"/><Relationship Id="rId9" Type="http://schemas.openxmlformats.org/officeDocument/2006/relationships/hyperlink" Target="file:///Users/aheginbotham/Documents/ArlensFiles/%20ProjectFiles/Rococo%20Ebenisterie%20Edits/May%202020/19" TargetMode="External"/><Relationship Id="rId14" Type="http://schemas.openxmlformats.org/officeDocument/2006/relationships/hyperlink" Target="file:///Users/aheginbotham/Documents/ArlensFiles/%20ProjectFiles/Rococo%20Ebenisterie%20Edits/May%202020/9" TargetMode="External"/><Relationship Id="rId22" Type="http://schemas.openxmlformats.org/officeDocument/2006/relationships/hyperlink" Target="file:///Users/aheginbotham/Documents/ArlensFiles/%20ProjectFiles/Rococo%20Ebenisterie%20Edits/May%202020/19" TargetMode="External"/><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file:///Users/aheginbotham/Documents/ArlensFiles/%20ProjectFiles/Rococo%20Ebenisterie%20Edits/May%2020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6658E-C702-49C8-BF11-1425AA72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6677</Words>
  <Characters>38061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15</cp:revision>
  <cp:lastPrinted>2017-12-18T18:13:00Z</cp:lastPrinted>
  <dcterms:created xsi:type="dcterms:W3CDTF">2020-05-12T22:13:00Z</dcterms:created>
  <dcterms:modified xsi:type="dcterms:W3CDTF">2020-06-03T04:40:00Z</dcterms:modified>
</cp:coreProperties>
</file>