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8CD76" w14:textId="7BE01595" w:rsidR="000327C8" w:rsidRDefault="00222E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Cat.</w:t>
      </w:r>
      <w:r w:rsidR="00754E2A">
        <w:rPr>
          <w:rFonts w:ascii="Times New Roman" w:hAnsi="Times New Roman"/>
          <w:sz w:val="24"/>
          <w:szCs w:val="24"/>
        </w:rPr>
        <w:t xml:space="preserve"> </w:t>
      </w:r>
      <w:r>
        <w:rPr>
          <w:rFonts w:ascii="Times New Roman" w:hAnsi="Times New Roman"/>
          <w:sz w:val="24"/>
          <w:szCs w:val="24"/>
        </w:rPr>
        <w:t>No.</w:t>
      </w:r>
      <w:r w:rsidR="00754E2A">
        <w:rPr>
          <w:rFonts w:ascii="Times New Roman" w:hAnsi="Times New Roman"/>
          <w:sz w:val="24"/>
          <w:szCs w:val="24"/>
        </w:rPr>
        <w:t xml:space="preserve"> </w:t>
      </w:r>
      <w:r w:rsidR="00F109EA">
        <w:rPr>
          <w:rFonts w:ascii="Times New Roman" w:hAnsi="Times New Roman"/>
          <w:sz w:val="24"/>
          <w:szCs w:val="24"/>
        </w:rPr>
        <w:t>19</w:t>
      </w:r>
      <w:r w:rsidR="00701D17">
        <w:rPr>
          <w:rFonts w:ascii="Times New Roman" w:hAnsi="Times New Roman"/>
          <w:sz w:val="24"/>
          <w:szCs w:val="24"/>
        </w:rPr>
        <w:t>, Gillian Wilson</w:t>
      </w:r>
    </w:p>
    <w:p w14:paraId="039EFA24" w14:textId="18568CA8" w:rsidR="00525FEB" w:rsidRPr="008D1A3D" w:rsidRDefault="008D1A3D" w:rsidP="008D1A3D">
      <w:pPr>
        <w:rPr>
          <w:rFonts w:ascii="Adobe Garamond Pro" w:hAnsi="Adobe Garamond Pro"/>
        </w:rPr>
      </w:pPr>
      <w:r>
        <w:rPr>
          <w:rFonts w:ascii="Times New Roman" w:hAnsi="Times New Roman"/>
          <w:sz w:val="24"/>
          <w:szCs w:val="24"/>
        </w:rPr>
        <w:t>[Conservation:</w:t>
      </w:r>
      <w:r w:rsidRPr="008D1A3D">
        <w:rPr>
          <w:rFonts w:ascii="Adobe Garamond Pro" w:hAnsi="Adobe Garamond Pro"/>
        </w:rPr>
        <w:t xml:space="preserve"> </w:t>
      </w:r>
      <w:r>
        <w:rPr>
          <w:rFonts w:ascii="Adobe Garamond Pro" w:hAnsi="Adobe Garamond Pro"/>
        </w:rPr>
        <w:t>AH, YC, CvE]</w:t>
      </w:r>
    </w:p>
    <w:p w14:paraId="7A7FFFD2" w14:textId="77777777" w:rsidR="008D1A3D" w:rsidRPr="00E0646E" w:rsidRDefault="008D1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p>
    <w:p w14:paraId="04EEFB7E" w14:textId="7860C420" w:rsidR="000327C8" w:rsidRPr="00C03BA7" w:rsidRDefault="005C01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title: </w:t>
      </w:r>
      <w:r w:rsidR="000327C8" w:rsidRPr="00C03BA7">
        <w:rPr>
          <w:rFonts w:ascii="Times New Roman" w:hAnsi="Times New Roman"/>
          <w:sz w:val="24"/>
          <w:szCs w:val="24"/>
        </w:rPr>
        <w:t xml:space="preserve">Writing </w:t>
      </w:r>
      <w:r w:rsidR="00754E2A" w:rsidRPr="00C03BA7">
        <w:rPr>
          <w:rFonts w:ascii="Times New Roman" w:hAnsi="Times New Roman"/>
          <w:sz w:val="24"/>
          <w:szCs w:val="24"/>
        </w:rPr>
        <w:t xml:space="preserve">and </w:t>
      </w:r>
      <w:r>
        <w:rPr>
          <w:rFonts w:ascii="Times New Roman" w:hAnsi="Times New Roman"/>
          <w:sz w:val="24"/>
          <w:szCs w:val="24"/>
        </w:rPr>
        <w:t>t</w:t>
      </w:r>
      <w:r w:rsidR="00754E2A" w:rsidRPr="00C03BA7">
        <w:rPr>
          <w:rFonts w:ascii="Times New Roman" w:hAnsi="Times New Roman"/>
          <w:sz w:val="24"/>
          <w:szCs w:val="24"/>
        </w:rPr>
        <w:t xml:space="preserve">oilette </w:t>
      </w:r>
      <w:r>
        <w:rPr>
          <w:rFonts w:ascii="Times New Roman" w:hAnsi="Times New Roman"/>
          <w:sz w:val="24"/>
          <w:szCs w:val="24"/>
        </w:rPr>
        <w:t>t</w:t>
      </w:r>
      <w:r w:rsidR="00754E2A" w:rsidRPr="00C03BA7">
        <w:rPr>
          <w:rFonts w:ascii="Times New Roman" w:hAnsi="Times New Roman"/>
          <w:sz w:val="24"/>
          <w:szCs w:val="24"/>
        </w:rPr>
        <w:t>able</w:t>
      </w:r>
    </w:p>
    <w:p w14:paraId="5F32BE07" w14:textId="222D51B7" w:rsidR="000327C8" w:rsidRPr="00C03BA7" w:rsidRDefault="005C01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place_date: </w:t>
      </w:r>
      <w:r w:rsidR="007F23FE" w:rsidRPr="00C03BA7">
        <w:rPr>
          <w:rFonts w:ascii="Times New Roman" w:hAnsi="Times New Roman"/>
          <w:sz w:val="24"/>
          <w:szCs w:val="24"/>
        </w:rPr>
        <w:t>French (Paris),</w:t>
      </w:r>
      <w:r w:rsidR="000327C8" w:rsidRPr="00C03BA7">
        <w:rPr>
          <w:rFonts w:ascii="Times New Roman" w:hAnsi="Times New Roman"/>
          <w:sz w:val="24"/>
          <w:szCs w:val="24"/>
        </w:rPr>
        <w:t xml:space="preserve"> </w:t>
      </w:r>
      <w:r w:rsidR="00E0646E" w:rsidRPr="00C03BA7">
        <w:rPr>
          <w:rFonts w:ascii="Times New Roman" w:hAnsi="Times New Roman"/>
          <w:sz w:val="24"/>
          <w:szCs w:val="24"/>
        </w:rPr>
        <w:t xml:space="preserve">about </w:t>
      </w:r>
      <w:r w:rsidR="000D0A17" w:rsidRPr="00C03BA7">
        <w:rPr>
          <w:rFonts w:ascii="Times New Roman" w:hAnsi="Times New Roman"/>
          <w:sz w:val="24"/>
          <w:szCs w:val="24"/>
        </w:rPr>
        <w:t>1760–70</w:t>
      </w:r>
    </w:p>
    <w:p w14:paraId="38B107A8" w14:textId="5DAFCEAD" w:rsidR="000327C8" w:rsidRPr="00C03BA7" w:rsidRDefault="005C01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attribution: </w:t>
      </w:r>
      <w:r w:rsidR="000327C8" w:rsidRPr="00C03BA7">
        <w:rPr>
          <w:rFonts w:ascii="Times New Roman" w:hAnsi="Times New Roman"/>
          <w:sz w:val="24"/>
          <w:szCs w:val="24"/>
        </w:rPr>
        <w:t xml:space="preserve">By Jean-Francois Oeben </w:t>
      </w:r>
      <w:r w:rsidR="001B72E4" w:rsidRPr="00C03BA7">
        <w:rPr>
          <w:rFonts w:ascii="Times New Roman" w:hAnsi="Times New Roman"/>
          <w:sz w:val="24"/>
          <w:szCs w:val="24"/>
        </w:rPr>
        <w:t>(French, born Germany, 1721</w:t>
      </w:r>
      <w:r>
        <w:rPr>
          <w:rFonts w:ascii="Times New Roman" w:hAnsi="Times New Roman"/>
          <w:sz w:val="24"/>
          <w:szCs w:val="24"/>
        </w:rPr>
        <w:t>–</w:t>
      </w:r>
      <w:r w:rsidR="001B72E4" w:rsidRPr="00C03BA7">
        <w:rPr>
          <w:rFonts w:ascii="Times New Roman" w:hAnsi="Times New Roman"/>
          <w:sz w:val="24"/>
          <w:szCs w:val="24"/>
        </w:rPr>
        <w:t xml:space="preserve">1763, </w:t>
      </w:r>
      <w:r w:rsidR="007F23FE" w:rsidRPr="00C03BA7">
        <w:rPr>
          <w:rFonts w:ascii="Times New Roman" w:hAnsi="Times New Roman"/>
          <w:i/>
          <w:sz w:val="24"/>
          <w:szCs w:val="24"/>
        </w:rPr>
        <w:t>ébéniste mécanicien du Roi</w:t>
      </w:r>
      <w:r w:rsidR="007F23FE" w:rsidRPr="00C03BA7">
        <w:rPr>
          <w:rFonts w:ascii="Times New Roman" w:hAnsi="Times New Roman"/>
          <w:sz w:val="24"/>
          <w:szCs w:val="24"/>
        </w:rPr>
        <w:t xml:space="preserve"> from 1760</w:t>
      </w:r>
      <w:r w:rsidR="006A2743">
        <w:rPr>
          <w:rFonts w:ascii="Times New Roman" w:hAnsi="Times New Roman"/>
          <w:sz w:val="24"/>
          <w:szCs w:val="24"/>
        </w:rPr>
        <w:t>,</w:t>
      </w:r>
      <w:r w:rsidR="007F23FE" w:rsidRPr="00C03BA7">
        <w:rPr>
          <w:rFonts w:ascii="Times New Roman" w:hAnsi="Times New Roman"/>
          <w:sz w:val="24"/>
          <w:szCs w:val="24"/>
        </w:rPr>
        <w:t xml:space="preserve"> </w:t>
      </w:r>
      <w:r w:rsidR="001B72E4" w:rsidRPr="00C03BA7">
        <w:rPr>
          <w:rFonts w:ascii="Times New Roman" w:hAnsi="Times New Roman"/>
          <w:sz w:val="24"/>
          <w:szCs w:val="24"/>
        </w:rPr>
        <w:t>master 1761)</w:t>
      </w:r>
      <w:r w:rsidR="000D0A17" w:rsidRPr="00C03BA7">
        <w:rPr>
          <w:rFonts w:ascii="Times New Roman" w:hAnsi="Times New Roman"/>
          <w:sz w:val="24"/>
          <w:szCs w:val="24"/>
        </w:rPr>
        <w:t xml:space="preserve"> and workshop</w:t>
      </w:r>
    </w:p>
    <w:p w14:paraId="7A7F8E32" w14:textId="3C989D83" w:rsidR="000327C8" w:rsidRPr="00E0646E" w:rsidRDefault="005C01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materials: </w:t>
      </w:r>
      <w:r w:rsidR="00C04F2F" w:rsidRPr="00C03BA7">
        <w:rPr>
          <w:rFonts w:ascii="Times New Roman" w:hAnsi="Times New Roman"/>
          <w:sz w:val="24"/>
          <w:szCs w:val="24"/>
        </w:rPr>
        <w:t>White o</w:t>
      </w:r>
      <w:r w:rsidR="000327C8" w:rsidRPr="00C03BA7">
        <w:rPr>
          <w:rFonts w:ascii="Times New Roman" w:hAnsi="Times New Roman"/>
          <w:sz w:val="24"/>
          <w:szCs w:val="24"/>
        </w:rPr>
        <w:t>ak</w:t>
      </w:r>
      <w:r w:rsidR="008D1A3D">
        <w:rPr>
          <w:rFonts w:ascii="Times New Roman" w:hAnsi="Times New Roman"/>
          <w:sz w:val="24"/>
          <w:szCs w:val="24"/>
        </w:rPr>
        <w:t>*</w:t>
      </w:r>
      <w:r w:rsidR="000327C8" w:rsidRPr="00C03BA7">
        <w:rPr>
          <w:rFonts w:ascii="Times New Roman" w:hAnsi="Times New Roman"/>
          <w:sz w:val="24"/>
          <w:szCs w:val="24"/>
        </w:rPr>
        <w:t xml:space="preserve"> veneered with </w:t>
      </w:r>
      <w:r w:rsidR="00E0646E" w:rsidRPr="00C03BA7">
        <w:rPr>
          <w:rFonts w:ascii="Times New Roman" w:hAnsi="Times New Roman"/>
          <w:sz w:val="24"/>
          <w:szCs w:val="24"/>
        </w:rPr>
        <w:t>kingwood, tulipwood</w:t>
      </w:r>
      <w:r w:rsidR="000327C8" w:rsidRPr="00C03BA7">
        <w:rPr>
          <w:rFonts w:ascii="Times New Roman" w:hAnsi="Times New Roman"/>
          <w:sz w:val="24"/>
          <w:szCs w:val="24"/>
        </w:rPr>
        <w:t>, amaranth, boxwood, holly</w:t>
      </w:r>
      <w:r w:rsidR="008D1A3D">
        <w:rPr>
          <w:rFonts w:ascii="Times New Roman" w:hAnsi="Times New Roman"/>
          <w:sz w:val="24"/>
          <w:szCs w:val="24"/>
        </w:rPr>
        <w:t>*</w:t>
      </w:r>
      <w:r w:rsidR="000327C8" w:rsidRPr="00C03BA7">
        <w:rPr>
          <w:rFonts w:ascii="Times New Roman" w:hAnsi="Times New Roman"/>
          <w:sz w:val="24"/>
          <w:szCs w:val="24"/>
        </w:rPr>
        <w:t>, barberry</w:t>
      </w:r>
      <w:r w:rsidR="008D1A3D">
        <w:rPr>
          <w:rFonts w:ascii="Times New Roman" w:hAnsi="Times New Roman"/>
          <w:sz w:val="24"/>
          <w:szCs w:val="24"/>
        </w:rPr>
        <w:t>*</w:t>
      </w:r>
      <w:r w:rsidR="000327C8" w:rsidRPr="00C03BA7">
        <w:rPr>
          <w:rFonts w:ascii="Times New Roman" w:hAnsi="Times New Roman"/>
          <w:sz w:val="24"/>
          <w:szCs w:val="24"/>
        </w:rPr>
        <w:t>, stained</w:t>
      </w:r>
      <w:r w:rsidR="00D9635C">
        <w:rPr>
          <w:rFonts w:ascii="Times New Roman" w:hAnsi="Times New Roman"/>
          <w:sz w:val="24"/>
          <w:szCs w:val="24"/>
        </w:rPr>
        <w:t xml:space="preserve"> </w:t>
      </w:r>
      <w:r w:rsidR="000327C8" w:rsidRPr="00D9635C">
        <w:rPr>
          <w:rFonts w:ascii="Times New Roman" w:hAnsi="Times New Roman"/>
          <w:sz w:val="24"/>
          <w:szCs w:val="24"/>
        </w:rPr>
        <w:t xml:space="preserve">hornbeam, </w:t>
      </w:r>
      <w:r w:rsidR="00DF77C4" w:rsidRPr="00D9635C">
        <w:rPr>
          <w:rFonts w:ascii="Times New Roman" w:hAnsi="Times New Roman"/>
          <w:sz w:val="24"/>
          <w:szCs w:val="24"/>
        </w:rPr>
        <w:t>bloodwo</w:t>
      </w:r>
      <w:r w:rsidR="000E12D6">
        <w:rPr>
          <w:rFonts w:ascii="Times New Roman" w:hAnsi="Times New Roman"/>
          <w:sz w:val="24"/>
          <w:szCs w:val="24"/>
        </w:rPr>
        <w:t>od, sycamore maple</w:t>
      </w:r>
      <w:r w:rsidR="008D1A3D">
        <w:rPr>
          <w:rFonts w:ascii="Times New Roman" w:hAnsi="Times New Roman"/>
          <w:sz w:val="24"/>
          <w:szCs w:val="24"/>
        </w:rPr>
        <w:t>*</w:t>
      </w:r>
      <w:r w:rsidR="00DF77C4" w:rsidRPr="00414CF4">
        <w:rPr>
          <w:rFonts w:ascii="Times New Roman" w:hAnsi="Times New Roman"/>
          <w:sz w:val="24"/>
          <w:szCs w:val="24"/>
        </w:rPr>
        <w:t xml:space="preserve">, </w:t>
      </w:r>
      <w:r w:rsidR="00414CF4" w:rsidRPr="00414CF4">
        <w:rPr>
          <w:rFonts w:ascii="Times New Roman" w:hAnsi="Times New Roman"/>
          <w:sz w:val="24"/>
          <w:szCs w:val="24"/>
        </w:rPr>
        <w:t>stained</w:t>
      </w:r>
      <w:r w:rsidR="007F23FE" w:rsidRPr="00414CF4">
        <w:rPr>
          <w:rFonts w:ascii="Times New Roman" w:hAnsi="Times New Roman"/>
          <w:sz w:val="24"/>
          <w:szCs w:val="24"/>
        </w:rPr>
        <w:t xml:space="preserve"> maple</w:t>
      </w:r>
      <w:r w:rsidR="008D1A3D">
        <w:rPr>
          <w:rFonts w:ascii="Times New Roman" w:hAnsi="Times New Roman"/>
          <w:sz w:val="24"/>
          <w:szCs w:val="24"/>
        </w:rPr>
        <w:t>*</w:t>
      </w:r>
      <w:r w:rsidR="00C04F2F">
        <w:rPr>
          <w:rFonts w:ascii="Times New Roman" w:hAnsi="Times New Roman"/>
          <w:sz w:val="24"/>
          <w:szCs w:val="24"/>
        </w:rPr>
        <w:t>, ebony</w:t>
      </w:r>
      <w:r w:rsidR="000327C8" w:rsidRPr="00C04F2F">
        <w:rPr>
          <w:rFonts w:ascii="Times New Roman" w:hAnsi="Times New Roman"/>
          <w:sz w:val="24"/>
          <w:szCs w:val="24"/>
        </w:rPr>
        <w:t xml:space="preserve">; </w:t>
      </w:r>
      <w:r w:rsidR="000327C8" w:rsidRPr="00B72470">
        <w:rPr>
          <w:rFonts w:ascii="Times New Roman" w:hAnsi="Times New Roman"/>
          <w:sz w:val="24"/>
          <w:szCs w:val="24"/>
        </w:rPr>
        <w:t>leather;</w:t>
      </w:r>
      <w:r w:rsidR="000327C8" w:rsidRPr="00E0646E">
        <w:rPr>
          <w:rFonts w:ascii="Times New Roman" w:hAnsi="Times New Roman"/>
          <w:sz w:val="24"/>
          <w:szCs w:val="24"/>
        </w:rPr>
        <w:t xml:space="preserve"> silk</w:t>
      </w:r>
      <w:r w:rsidR="008D1A3D">
        <w:rPr>
          <w:rFonts w:ascii="Times New Roman" w:hAnsi="Times New Roman"/>
          <w:sz w:val="24"/>
          <w:szCs w:val="24"/>
        </w:rPr>
        <w:t>*</w:t>
      </w:r>
      <w:r w:rsidR="000327C8" w:rsidRPr="00E0646E">
        <w:rPr>
          <w:rFonts w:ascii="Times New Roman" w:hAnsi="Times New Roman"/>
          <w:sz w:val="24"/>
          <w:szCs w:val="24"/>
        </w:rPr>
        <w:t xml:space="preserve"> fa</w:t>
      </w:r>
      <w:r w:rsidR="007F23FE">
        <w:rPr>
          <w:rFonts w:ascii="Times New Roman" w:hAnsi="Times New Roman"/>
          <w:sz w:val="24"/>
          <w:szCs w:val="24"/>
        </w:rPr>
        <w:t>bric lining; gilt bronze mounts; brass and iron fittings and lock; iron screws</w:t>
      </w:r>
    </w:p>
    <w:p w14:paraId="0A7F1006" w14:textId="2463EE4D" w:rsidR="000327C8" w:rsidRPr="00E0646E" w:rsidRDefault="005C01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dimensions: </w:t>
      </w:r>
      <w:r w:rsidR="000327C8" w:rsidRPr="00E0646E">
        <w:rPr>
          <w:rFonts w:ascii="Times New Roman" w:hAnsi="Times New Roman"/>
          <w:sz w:val="24"/>
          <w:szCs w:val="24"/>
        </w:rPr>
        <w:t>H: 2 ft.</w:t>
      </w:r>
      <w:r>
        <w:rPr>
          <w:rFonts w:ascii="Times New Roman" w:hAnsi="Times New Roman"/>
          <w:sz w:val="24"/>
          <w:szCs w:val="24"/>
        </w:rPr>
        <w:t xml:space="preserve"> </w:t>
      </w:r>
      <w:r w:rsidR="000327C8" w:rsidRPr="00E0646E">
        <w:rPr>
          <w:rFonts w:ascii="Times New Roman" w:hAnsi="Times New Roman"/>
          <w:sz w:val="24"/>
          <w:szCs w:val="24"/>
        </w:rPr>
        <w:t xml:space="preserve">4 in., W: 2 ft. 7 1/2 in., D: 1 ft. </w:t>
      </w:r>
      <w:r w:rsidR="006D0B76">
        <w:rPr>
          <w:rFonts w:ascii="Times New Roman" w:hAnsi="Times New Roman"/>
          <w:sz w:val="24"/>
          <w:szCs w:val="24"/>
        </w:rPr>
        <w:t>6 1/8</w:t>
      </w:r>
      <w:r w:rsidR="000327C8" w:rsidRPr="00E0646E">
        <w:rPr>
          <w:rFonts w:ascii="Times New Roman" w:hAnsi="Times New Roman"/>
          <w:sz w:val="24"/>
          <w:szCs w:val="24"/>
        </w:rPr>
        <w:t xml:space="preserve"> in. (71.1 x 80 x </w:t>
      </w:r>
      <w:r w:rsidR="006D0B76">
        <w:rPr>
          <w:rFonts w:ascii="Times New Roman" w:hAnsi="Times New Roman"/>
          <w:sz w:val="24"/>
          <w:szCs w:val="24"/>
        </w:rPr>
        <w:t>46</w:t>
      </w:r>
      <w:r w:rsidR="000327C8" w:rsidRPr="00E0646E">
        <w:rPr>
          <w:rFonts w:ascii="Times New Roman" w:hAnsi="Times New Roman"/>
          <w:sz w:val="24"/>
          <w:szCs w:val="24"/>
        </w:rPr>
        <w:t xml:space="preserve"> cm)</w:t>
      </w:r>
    </w:p>
    <w:p w14:paraId="47967365" w14:textId="6BC44733" w:rsidR="000327C8" w:rsidRDefault="005C01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accession_number: </w:t>
      </w:r>
      <w:r w:rsidR="000327C8" w:rsidRPr="00E0646E">
        <w:rPr>
          <w:rFonts w:ascii="Times New Roman" w:hAnsi="Times New Roman"/>
          <w:sz w:val="24"/>
          <w:szCs w:val="24"/>
        </w:rPr>
        <w:t>71.DA.103</w:t>
      </w:r>
    </w:p>
    <w:p w14:paraId="71D5D2E3" w14:textId="77777777" w:rsidR="00FD05EF" w:rsidRPr="00E0646E" w:rsidRDefault="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p>
    <w:p w14:paraId="672D945D" w14:textId="77777777" w:rsidR="001B1140" w:rsidRDefault="001B1140" w:rsidP="005C01B5">
      <w:pPr>
        <w:pStyle w:val="Heading2"/>
        <w:rPr>
          <w:b/>
          <w:bCs/>
          <w:i/>
          <w:iCs/>
          <w:color w:val="auto"/>
        </w:rPr>
      </w:pPr>
    </w:p>
    <w:p w14:paraId="33084F91" w14:textId="3BC3F227" w:rsidR="000327C8" w:rsidRDefault="000327C8" w:rsidP="005C01B5">
      <w:pPr>
        <w:pStyle w:val="Heading2"/>
        <w:rPr>
          <w:b/>
          <w:bCs/>
          <w:i/>
          <w:iCs/>
          <w:color w:val="auto"/>
        </w:rPr>
      </w:pPr>
      <w:r w:rsidRPr="005C01B5">
        <w:rPr>
          <w:b/>
          <w:bCs/>
          <w:i/>
          <w:iCs/>
          <w:color w:val="auto"/>
        </w:rPr>
        <w:t>Description</w:t>
      </w:r>
    </w:p>
    <w:p w14:paraId="1563D85A" w14:textId="77777777" w:rsidR="005C01B5" w:rsidRPr="005C01B5" w:rsidRDefault="005C01B5" w:rsidP="005C01B5"/>
    <w:p w14:paraId="60E14650" w14:textId="4BDBDB5E" w:rsidR="00D05B20" w:rsidRDefault="000327C8"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E0646E">
        <w:rPr>
          <w:rFonts w:ascii="Times New Roman" w:hAnsi="Times New Roman"/>
          <w:sz w:val="24"/>
          <w:szCs w:val="24"/>
        </w:rPr>
        <w:t xml:space="preserve">The table of rectangular shape is supported on four cabriole legs </w:t>
      </w:r>
      <w:r w:rsidR="00414CF4">
        <w:rPr>
          <w:rFonts w:ascii="Times New Roman" w:hAnsi="Times New Roman"/>
          <w:sz w:val="24"/>
          <w:szCs w:val="24"/>
        </w:rPr>
        <w:t>that</w:t>
      </w:r>
      <w:r w:rsidRPr="00E0646E">
        <w:rPr>
          <w:rFonts w:ascii="Times New Roman" w:hAnsi="Times New Roman"/>
          <w:sz w:val="24"/>
          <w:szCs w:val="24"/>
        </w:rPr>
        <w:t xml:space="preserve"> are </w:t>
      </w:r>
      <w:r w:rsidR="002B5D20" w:rsidRPr="00C04F2F">
        <w:rPr>
          <w:rFonts w:ascii="Times New Roman" w:hAnsi="Times New Roman"/>
          <w:sz w:val="24"/>
          <w:szCs w:val="24"/>
        </w:rPr>
        <w:t>five</w:t>
      </w:r>
      <w:r w:rsidR="00C04F2F" w:rsidRPr="00C04F2F">
        <w:rPr>
          <w:rFonts w:ascii="Times New Roman" w:hAnsi="Times New Roman"/>
          <w:sz w:val="24"/>
          <w:szCs w:val="24"/>
        </w:rPr>
        <w:t xml:space="preserve"> sided</w:t>
      </w:r>
      <w:r w:rsidR="002B5D20">
        <w:rPr>
          <w:rFonts w:ascii="Times New Roman" w:hAnsi="Times New Roman"/>
          <w:sz w:val="24"/>
          <w:szCs w:val="24"/>
        </w:rPr>
        <w:t xml:space="preserve"> </w:t>
      </w:r>
      <w:r w:rsidRPr="00E0646E">
        <w:rPr>
          <w:rFonts w:ascii="Times New Roman" w:hAnsi="Times New Roman"/>
          <w:sz w:val="24"/>
          <w:szCs w:val="24"/>
        </w:rPr>
        <w:t xml:space="preserve">in section. The front is double </w:t>
      </w:r>
      <w:r w:rsidR="00E0646E" w:rsidRPr="00E0646E">
        <w:rPr>
          <w:rFonts w:ascii="Times New Roman" w:hAnsi="Times New Roman"/>
          <w:sz w:val="24"/>
          <w:szCs w:val="24"/>
        </w:rPr>
        <w:t>bowed, the</w:t>
      </w:r>
      <w:r w:rsidRPr="00E0646E">
        <w:rPr>
          <w:rFonts w:ascii="Times New Roman" w:hAnsi="Times New Roman"/>
          <w:sz w:val="24"/>
          <w:szCs w:val="24"/>
        </w:rPr>
        <w:t xml:space="preserve"> sides serpentine and </w:t>
      </w:r>
      <w:r w:rsidR="00E0646E" w:rsidRPr="00E0646E">
        <w:rPr>
          <w:rFonts w:ascii="Times New Roman" w:hAnsi="Times New Roman"/>
          <w:sz w:val="24"/>
          <w:szCs w:val="24"/>
        </w:rPr>
        <w:t>bowed, and</w:t>
      </w:r>
      <w:r w:rsidRPr="00E0646E">
        <w:rPr>
          <w:rFonts w:ascii="Times New Roman" w:hAnsi="Times New Roman"/>
          <w:sz w:val="24"/>
          <w:szCs w:val="24"/>
        </w:rPr>
        <w:t xml:space="preserve"> the back single bowed. The top is of conforming </w:t>
      </w:r>
      <w:r w:rsidR="00E0646E" w:rsidRPr="00E0646E">
        <w:rPr>
          <w:rFonts w:ascii="Times New Roman" w:hAnsi="Times New Roman"/>
          <w:sz w:val="24"/>
          <w:szCs w:val="24"/>
        </w:rPr>
        <w:t>shape and</w:t>
      </w:r>
      <w:r w:rsidRPr="00E0646E">
        <w:rPr>
          <w:rFonts w:ascii="Times New Roman" w:hAnsi="Times New Roman"/>
          <w:sz w:val="24"/>
          <w:szCs w:val="24"/>
        </w:rPr>
        <w:t xml:space="preserve"> is surrounded by a flat molding with raised </w:t>
      </w:r>
      <w:r w:rsidR="00E0646E" w:rsidRPr="00E0646E">
        <w:rPr>
          <w:rFonts w:ascii="Times New Roman" w:hAnsi="Times New Roman"/>
          <w:sz w:val="24"/>
          <w:szCs w:val="24"/>
        </w:rPr>
        <w:t>edges, forming</w:t>
      </w:r>
      <w:r w:rsidRPr="00E0646E">
        <w:rPr>
          <w:rFonts w:ascii="Times New Roman" w:hAnsi="Times New Roman"/>
          <w:sz w:val="24"/>
          <w:szCs w:val="24"/>
        </w:rPr>
        <w:t xml:space="preserve"> a shallow rim on the top. Each corner is set with a gilt bronze mount consisting of a bearded and mustachioed Chinese head supported on a stippled shaf</w:t>
      </w:r>
      <w:r w:rsidR="00427BEF">
        <w:rPr>
          <w:rFonts w:ascii="Times New Roman" w:hAnsi="Times New Roman"/>
          <w:sz w:val="24"/>
          <w:szCs w:val="24"/>
        </w:rPr>
        <w:t>t from which depend three husks.</w:t>
      </w:r>
      <w:r w:rsidRPr="00E0646E">
        <w:rPr>
          <w:rFonts w:ascii="Times New Roman" w:hAnsi="Times New Roman"/>
          <w:sz w:val="24"/>
          <w:szCs w:val="24"/>
        </w:rPr>
        <w:t xml:space="preserve"> Above the head spri</w:t>
      </w:r>
      <w:r w:rsidR="00E0646E">
        <w:rPr>
          <w:rFonts w:ascii="Times New Roman" w:hAnsi="Times New Roman"/>
          <w:sz w:val="24"/>
          <w:szCs w:val="24"/>
        </w:rPr>
        <w:t xml:space="preserve">ng acanthus leaves </w:t>
      </w:r>
      <w:r w:rsidR="005C01B5">
        <w:rPr>
          <w:rFonts w:ascii="Times New Roman" w:hAnsi="Times New Roman"/>
          <w:sz w:val="24"/>
          <w:szCs w:val="24"/>
        </w:rPr>
        <w:t>that</w:t>
      </w:r>
      <w:r w:rsidR="00E0646E">
        <w:rPr>
          <w:rFonts w:ascii="Times New Roman" w:hAnsi="Times New Roman"/>
          <w:sz w:val="24"/>
          <w:szCs w:val="24"/>
        </w:rPr>
        <w:t xml:space="preserve"> cross.</w:t>
      </w:r>
      <w:r w:rsidRPr="00E0646E">
        <w:rPr>
          <w:rFonts w:ascii="Times New Roman" w:hAnsi="Times New Roman"/>
          <w:sz w:val="24"/>
          <w:szCs w:val="24"/>
        </w:rPr>
        <w:t xml:space="preserve"> The upper part of the mount is formed by </w:t>
      </w:r>
      <w:r w:rsidR="00E0646E">
        <w:rPr>
          <w:rFonts w:ascii="Times New Roman" w:hAnsi="Times New Roman"/>
          <w:sz w:val="24"/>
          <w:szCs w:val="24"/>
        </w:rPr>
        <w:t xml:space="preserve">a scallop shell, and a separate </w:t>
      </w:r>
      <w:r w:rsidRPr="00E0646E">
        <w:rPr>
          <w:rFonts w:ascii="Times New Roman" w:hAnsi="Times New Roman"/>
          <w:sz w:val="24"/>
          <w:szCs w:val="24"/>
        </w:rPr>
        <w:t xml:space="preserve">simple molding extends down the outer edge </w:t>
      </w:r>
      <w:r w:rsidR="00E0646E" w:rsidRPr="00E0646E">
        <w:rPr>
          <w:rFonts w:ascii="Times New Roman" w:hAnsi="Times New Roman"/>
          <w:sz w:val="24"/>
          <w:szCs w:val="24"/>
        </w:rPr>
        <w:t>of each</w:t>
      </w:r>
      <w:r w:rsidRPr="00E0646E">
        <w:rPr>
          <w:rFonts w:ascii="Times New Roman" w:hAnsi="Times New Roman"/>
          <w:sz w:val="24"/>
          <w:szCs w:val="24"/>
        </w:rPr>
        <w:t xml:space="preserve"> leg to </w:t>
      </w:r>
      <w:r w:rsidR="00E0646E">
        <w:rPr>
          <w:rFonts w:ascii="Times New Roman" w:hAnsi="Times New Roman"/>
          <w:sz w:val="24"/>
          <w:szCs w:val="24"/>
        </w:rPr>
        <w:t xml:space="preserve">the foot. The serpentine lower </w:t>
      </w:r>
      <w:r w:rsidRPr="00E0646E">
        <w:rPr>
          <w:rFonts w:ascii="Times New Roman" w:hAnsi="Times New Roman"/>
          <w:sz w:val="24"/>
          <w:szCs w:val="24"/>
        </w:rPr>
        <w:t xml:space="preserve">edge of the frieze is set </w:t>
      </w:r>
      <w:r w:rsidR="00E0646E" w:rsidRPr="00E0646E">
        <w:rPr>
          <w:rFonts w:ascii="Times New Roman" w:hAnsi="Times New Roman"/>
          <w:sz w:val="24"/>
          <w:szCs w:val="24"/>
        </w:rPr>
        <w:t>with leafy</w:t>
      </w:r>
      <w:r w:rsidRPr="00E0646E">
        <w:rPr>
          <w:rFonts w:ascii="Times New Roman" w:hAnsi="Times New Roman"/>
          <w:sz w:val="24"/>
          <w:szCs w:val="24"/>
        </w:rPr>
        <w:t xml:space="preserve"> moldings </w:t>
      </w:r>
      <w:r w:rsidR="005C01B5">
        <w:rPr>
          <w:rFonts w:ascii="Times New Roman" w:hAnsi="Times New Roman"/>
          <w:sz w:val="24"/>
          <w:szCs w:val="24"/>
        </w:rPr>
        <w:t>that</w:t>
      </w:r>
      <w:r w:rsidRPr="00E0646E">
        <w:rPr>
          <w:rFonts w:ascii="Times New Roman" w:hAnsi="Times New Roman"/>
          <w:sz w:val="24"/>
          <w:szCs w:val="24"/>
        </w:rPr>
        <w:t xml:space="preserve"> extend down the inner edges of each leg. Each foot is clad with a mount that consists of leafy scrolls set to either side of a </w:t>
      </w:r>
      <w:r w:rsidR="00E0646E" w:rsidRPr="00E0646E">
        <w:rPr>
          <w:rFonts w:ascii="Times New Roman" w:hAnsi="Times New Roman"/>
          <w:sz w:val="24"/>
          <w:szCs w:val="24"/>
        </w:rPr>
        <w:lastRenderedPageBreak/>
        <w:t>cabochon, above</w:t>
      </w:r>
      <w:r w:rsidR="00427BEF">
        <w:rPr>
          <w:rFonts w:ascii="Times New Roman" w:hAnsi="Times New Roman"/>
          <w:sz w:val="24"/>
          <w:szCs w:val="24"/>
        </w:rPr>
        <w:t xml:space="preserve"> a lipped extension</w:t>
      </w:r>
      <w:r w:rsidR="00E0646E">
        <w:rPr>
          <w:rFonts w:ascii="Times New Roman" w:hAnsi="Times New Roman"/>
          <w:sz w:val="24"/>
          <w:szCs w:val="24"/>
        </w:rPr>
        <w:t>.</w:t>
      </w:r>
    </w:p>
    <w:p w14:paraId="3D5366B2" w14:textId="6B3276E9" w:rsidR="000327C8" w:rsidRPr="00E0646E" w:rsidRDefault="00D05B20"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0327C8" w:rsidRPr="00E0646E">
        <w:rPr>
          <w:rFonts w:ascii="Times New Roman" w:hAnsi="Times New Roman"/>
          <w:sz w:val="24"/>
          <w:szCs w:val="24"/>
        </w:rPr>
        <w:t xml:space="preserve">The </w:t>
      </w:r>
      <w:r w:rsidR="005C01B5">
        <w:rPr>
          <w:rFonts w:ascii="Times New Roman" w:hAnsi="Times New Roman"/>
          <w:sz w:val="24"/>
          <w:szCs w:val="24"/>
        </w:rPr>
        <w:t>tabletop</w:t>
      </w:r>
      <w:r w:rsidR="00427BEF">
        <w:rPr>
          <w:rFonts w:ascii="Times New Roman" w:hAnsi="Times New Roman"/>
          <w:sz w:val="24"/>
          <w:szCs w:val="24"/>
        </w:rPr>
        <w:t xml:space="preserve"> </w:t>
      </w:r>
      <w:r w:rsidR="00427BEF" w:rsidRPr="00E0646E">
        <w:rPr>
          <w:rFonts w:ascii="Times New Roman" w:hAnsi="Times New Roman"/>
          <w:sz w:val="24"/>
          <w:szCs w:val="24"/>
        </w:rPr>
        <w:t>(</w:t>
      </w:r>
      <w:hyperlink w:anchor="fig-19-1" w:history="1">
        <w:r w:rsidR="005C01B5" w:rsidRPr="005C01B5">
          <w:rPr>
            <w:rStyle w:val="Hyperlink"/>
            <w:rFonts w:ascii="Times New Roman" w:hAnsi="Times New Roman"/>
            <w:sz w:val="24"/>
            <w:szCs w:val="24"/>
          </w:rPr>
          <w:t>f</w:t>
        </w:r>
        <w:r w:rsidR="00427BEF" w:rsidRPr="005C01B5">
          <w:rPr>
            <w:rStyle w:val="Hyperlink"/>
            <w:rFonts w:ascii="Times New Roman" w:hAnsi="Times New Roman"/>
            <w:sz w:val="24"/>
            <w:szCs w:val="24"/>
          </w:rPr>
          <w:t>ig. 19-1</w:t>
        </w:r>
      </w:hyperlink>
      <w:r w:rsidR="00427BEF" w:rsidRPr="00E0646E">
        <w:rPr>
          <w:rFonts w:ascii="Times New Roman" w:hAnsi="Times New Roman"/>
          <w:sz w:val="24"/>
          <w:szCs w:val="24"/>
        </w:rPr>
        <w:t>)</w:t>
      </w:r>
      <w:r w:rsidR="000327C8" w:rsidRPr="00E0646E">
        <w:rPr>
          <w:rFonts w:ascii="Times New Roman" w:hAnsi="Times New Roman"/>
          <w:sz w:val="24"/>
          <w:szCs w:val="24"/>
        </w:rPr>
        <w:t xml:space="preserve"> is veneered with a </w:t>
      </w:r>
      <w:r w:rsidR="00E0646E" w:rsidRPr="00E0646E">
        <w:rPr>
          <w:rFonts w:ascii="Times New Roman" w:hAnsi="Times New Roman"/>
          <w:sz w:val="24"/>
          <w:szCs w:val="24"/>
        </w:rPr>
        <w:t>complex</w:t>
      </w:r>
      <w:r w:rsidR="000327C8" w:rsidRPr="00E0646E">
        <w:rPr>
          <w:rFonts w:ascii="Times New Roman" w:hAnsi="Times New Roman"/>
          <w:sz w:val="24"/>
          <w:szCs w:val="24"/>
        </w:rPr>
        <w:t xml:space="preserve"> panel of marquetry. At the center is a low</w:t>
      </w:r>
      <w:r w:rsidR="005C01B5">
        <w:rPr>
          <w:rFonts w:ascii="Times New Roman" w:hAnsi="Times New Roman"/>
          <w:sz w:val="24"/>
          <w:szCs w:val="24"/>
        </w:rPr>
        <w:t>-</w:t>
      </w:r>
      <w:r w:rsidR="000327C8" w:rsidRPr="00E0646E">
        <w:rPr>
          <w:rFonts w:ascii="Times New Roman" w:hAnsi="Times New Roman"/>
          <w:sz w:val="24"/>
          <w:szCs w:val="24"/>
        </w:rPr>
        <w:t xml:space="preserve">walled wicker basket filled with </w:t>
      </w:r>
      <w:r w:rsidR="00E0646E" w:rsidRPr="00E0646E">
        <w:rPr>
          <w:rFonts w:ascii="Times New Roman" w:hAnsi="Times New Roman"/>
          <w:sz w:val="24"/>
          <w:szCs w:val="24"/>
        </w:rPr>
        <w:t>flowers, among</w:t>
      </w:r>
      <w:r w:rsidR="00E0646E">
        <w:rPr>
          <w:rFonts w:ascii="Times New Roman" w:hAnsi="Times New Roman"/>
          <w:sz w:val="24"/>
          <w:szCs w:val="24"/>
        </w:rPr>
        <w:t xml:space="preserve"> which </w:t>
      </w:r>
      <w:r w:rsidR="000327C8" w:rsidRPr="00E0646E">
        <w:rPr>
          <w:rFonts w:ascii="Times New Roman" w:hAnsi="Times New Roman"/>
          <w:sz w:val="24"/>
          <w:szCs w:val="24"/>
        </w:rPr>
        <w:t>roses,</w:t>
      </w:r>
      <w:r w:rsidR="00E0646E">
        <w:rPr>
          <w:rFonts w:ascii="Times New Roman" w:hAnsi="Times New Roman"/>
          <w:sz w:val="24"/>
          <w:szCs w:val="24"/>
        </w:rPr>
        <w:t xml:space="preserve"> </w:t>
      </w:r>
      <w:r w:rsidR="00E0646E" w:rsidRPr="00E0646E">
        <w:rPr>
          <w:rFonts w:ascii="Times New Roman" w:hAnsi="Times New Roman"/>
          <w:sz w:val="24"/>
          <w:szCs w:val="24"/>
        </w:rPr>
        <w:t>tulips, narcissus</w:t>
      </w:r>
      <w:r w:rsidR="005C01B5">
        <w:rPr>
          <w:rFonts w:ascii="Times New Roman" w:hAnsi="Times New Roman"/>
          <w:sz w:val="24"/>
          <w:szCs w:val="24"/>
        </w:rPr>
        <w:t>,</w:t>
      </w:r>
      <w:r w:rsidR="000327C8" w:rsidRPr="00E0646E">
        <w:rPr>
          <w:rFonts w:ascii="Times New Roman" w:hAnsi="Times New Roman"/>
          <w:sz w:val="24"/>
          <w:szCs w:val="24"/>
        </w:rPr>
        <w:t xml:space="preserve"> and</w:t>
      </w:r>
      <w:r w:rsidR="00E0646E">
        <w:rPr>
          <w:rFonts w:ascii="Times New Roman" w:hAnsi="Times New Roman"/>
          <w:sz w:val="24"/>
          <w:szCs w:val="24"/>
        </w:rPr>
        <w:t xml:space="preserve"> honeysuckle can be </w:t>
      </w:r>
      <w:r w:rsidR="00A910C3">
        <w:rPr>
          <w:rFonts w:ascii="Times New Roman" w:hAnsi="Times New Roman"/>
          <w:sz w:val="24"/>
          <w:szCs w:val="24"/>
        </w:rPr>
        <w:t>identified</w:t>
      </w:r>
      <w:r w:rsidR="00E0646E">
        <w:rPr>
          <w:rFonts w:ascii="Times New Roman" w:hAnsi="Times New Roman"/>
          <w:sz w:val="24"/>
          <w:szCs w:val="24"/>
        </w:rPr>
        <w:t>.</w:t>
      </w:r>
      <w:r w:rsidR="000327C8" w:rsidRPr="00E0646E">
        <w:rPr>
          <w:rFonts w:ascii="Times New Roman" w:hAnsi="Times New Roman"/>
          <w:sz w:val="24"/>
          <w:szCs w:val="24"/>
        </w:rPr>
        <w:t xml:space="preserve"> The basket sits on a shaped plinth </w:t>
      </w:r>
      <w:r w:rsidR="000F52DC">
        <w:rPr>
          <w:rFonts w:ascii="Times New Roman" w:hAnsi="Times New Roman"/>
          <w:sz w:val="24"/>
          <w:szCs w:val="24"/>
        </w:rPr>
        <w:t>that</w:t>
      </w:r>
      <w:r w:rsidR="000327C8" w:rsidRPr="00E0646E">
        <w:rPr>
          <w:rFonts w:ascii="Times New Roman" w:hAnsi="Times New Roman"/>
          <w:sz w:val="24"/>
          <w:szCs w:val="24"/>
        </w:rPr>
        <w:t xml:space="preserve"> is faced with a large s</w:t>
      </w:r>
      <w:r w:rsidR="00E0646E">
        <w:rPr>
          <w:rFonts w:ascii="Times New Roman" w:hAnsi="Times New Roman"/>
          <w:sz w:val="24"/>
          <w:szCs w:val="24"/>
        </w:rPr>
        <w:t xml:space="preserve">callop shell and panels of </w:t>
      </w:r>
      <w:r w:rsidR="00414CF4" w:rsidRPr="00414CF4">
        <w:rPr>
          <w:rFonts w:ascii="Times New Roman" w:hAnsi="Times New Roman"/>
          <w:sz w:val="24"/>
          <w:szCs w:val="24"/>
        </w:rPr>
        <w:t>burl</w:t>
      </w:r>
      <w:r w:rsidR="00E0646E">
        <w:rPr>
          <w:rFonts w:ascii="Times New Roman" w:hAnsi="Times New Roman"/>
          <w:sz w:val="24"/>
          <w:szCs w:val="24"/>
        </w:rPr>
        <w:t xml:space="preserve"> </w:t>
      </w:r>
      <w:r w:rsidR="000327C8" w:rsidRPr="00E0646E">
        <w:rPr>
          <w:rFonts w:ascii="Times New Roman" w:hAnsi="Times New Roman"/>
          <w:sz w:val="24"/>
          <w:szCs w:val="24"/>
        </w:rPr>
        <w:t xml:space="preserve">wood. To each side of the plinth a broad frame extends around the outer surface of the </w:t>
      </w:r>
      <w:r w:rsidR="000F52DC">
        <w:rPr>
          <w:rFonts w:ascii="Times New Roman" w:hAnsi="Times New Roman"/>
          <w:sz w:val="24"/>
          <w:szCs w:val="24"/>
        </w:rPr>
        <w:t>tabletop</w:t>
      </w:r>
      <w:r w:rsidR="000327C8" w:rsidRPr="00E0646E">
        <w:rPr>
          <w:rFonts w:ascii="Times New Roman" w:hAnsi="Times New Roman"/>
          <w:sz w:val="24"/>
          <w:szCs w:val="24"/>
        </w:rPr>
        <w:t xml:space="preserve">. </w:t>
      </w:r>
      <w:r w:rsidR="00E0646E" w:rsidRPr="00E0646E">
        <w:rPr>
          <w:rFonts w:ascii="Times New Roman" w:hAnsi="Times New Roman"/>
          <w:sz w:val="24"/>
          <w:szCs w:val="24"/>
        </w:rPr>
        <w:t>Above, it</w:t>
      </w:r>
      <w:r w:rsidR="000327C8" w:rsidRPr="00E0646E">
        <w:rPr>
          <w:rFonts w:ascii="Times New Roman" w:hAnsi="Times New Roman"/>
          <w:sz w:val="24"/>
          <w:szCs w:val="24"/>
        </w:rPr>
        <w:t xml:space="preserve"> supports a shallow </w:t>
      </w:r>
      <w:r w:rsidR="00E0646E" w:rsidRPr="00E0646E">
        <w:rPr>
          <w:rFonts w:ascii="Times New Roman" w:hAnsi="Times New Roman"/>
          <w:sz w:val="24"/>
          <w:szCs w:val="24"/>
        </w:rPr>
        <w:t>trellis, from</w:t>
      </w:r>
      <w:r w:rsidR="000327C8" w:rsidRPr="00E0646E">
        <w:rPr>
          <w:rFonts w:ascii="Times New Roman" w:hAnsi="Times New Roman"/>
          <w:sz w:val="24"/>
          <w:szCs w:val="24"/>
        </w:rPr>
        <w:t xml:space="preserve"> the center of which depends a double garland of flowers </w:t>
      </w:r>
      <w:r w:rsidR="000F52DC">
        <w:rPr>
          <w:rFonts w:ascii="Times New Roman" w:hAnsi="Times New Roman"/>
          <w:sz w:val="24"/>
          <w:szCs w:val="24"/>
        </w:rPr>
        <w:t>that</w:t>
      </w:r>
      <w:r w:rsidR="000327C8" w:rsidRPr="00E0646E">
        <w:rPr>
          <w:rFonts w:ascii="Times New Roman" w:hAnsi="Times New Roman"/>
          <w:sz w:val="24"/>
          <w:szCs w:val="24"/>
        </w:rPr>
        <w:t xml:space="preserve"> extend</w:t>
      </w:r>
      <w:r w:rsidR="000F52DC">
        <w:rPr>
          <w:rFonts w:ascii="Times New Roman" w:hAnsi="Times New Roman"/>
          <w:sz w:val="24"/>
          <w:szCs w:val="24"/>
        </w:rPr>
        <w:t>s</w:t>
      </w:r>
      <w:r w:rsidR="000327C8" w:rsidRPr="00E0646E">
        <w:rPr>
          <w:rFonts w:ascii="Times New Roman" w:hAnsi="Times New Roman"/>
          <w:sz w:val="24"/>
          <w:szCs w:val="24"/>
        </w:rPr>
        <w:t xml:space="preserve"> to each corner. Here they are threaded through the frame to hang down at either side. The flowers forming the swag have not been cut to give much detail, but among them roses, </w:t>
      </w:r>
      <w:r w:rsidR="00E0646E" w:rsidRPr="00E0646E">
        <w:rPr>
          <w:rFonts w:ascii="Times New Roman" w:hAnsi="Times New Roman"/>
          <w:sz w:val="24"/>
          <w:szCs w:val="24"/>
        </w:rPr>
        <w:t>poppies, daisies</w:t>
      </w:r>
      <w:r w:rsidR="000327C8" w:rsidRPr="00E0646E">
        <w:rPr>
          <w:rFonts w:ascii="Times New Roman" w:hAnsi="Times New Roman"/>
          <w:sz w:val="24"/>
          <w:szCs w:val="24"/>
        </w:rPr>
        <w:t>,</w:t>
      </w:r>
      <w:r w:rsidR="00E0646E">
        <w:rPr>
          <w:rFonts w:ascii="Times New Roman" w:hAnsi="Times New Roman"/>
          <w:sz w:val="24"/>
          <w:szCs w:val="24"/>
        </w:rPr>
        <w:t xml:space="preserve"> </w:t>
      </w:r>
      <w:r w:rsidR="000327C8" w:rsidRPr="00E0646E">
        <w:rPr>
          <w:rFonts w:ascii="Times New Roman" w:hAnsi="Times New Roman"/>
          <w:sz w:val="24"/>
          <w:szCs w:val="24"/>
        </w:rPr>
        <w:t>honeysuckle</w:t>
      </w:r>
      <w:r w:rsidR="000F52DC">
        <w:rPr>
          <w:rFonts w:ascii="Times New Roman" w:hAnsi="Times New Roman"/>
          <w:sz w:val="24"/>
          <w:szCs w:val="24"/>
        </w:rPr>
        <w:t>,</w:t>
      </w:r>
      <w:r w:rsidR="000327C8" w:rsidRPr="00E0646E">
        <w:rPr>
          <w:rFonts w:ascii="Times New Roman" w:hAnsi="Times New Roman"/>
          <w:sz w:val="24"/>
          <w:szCs w:val="24"/>
        </w:rPr>
        <w:t xml:space="preserve"> and convolvulus may be </w:t>
      </w:r>
      <w:r w:rsidR="00E0646E" w:rsidRPr="00E0646E">
        <w:rPr>
          <w:rFonts w:ascii="Times New Roman" w:hAnsi="Times New Roman"/>
          <w:sz w:val="24"/>
          <w:szCs w:val="24"/>
        </w:rPr>
        <w:t>recognized</w:t>
      </w:r>
      <w:r w:rsidR="000327C8" w:rsidRPr="00E0646E">
        <w:rPr>
          <w:rFonts w:ascii="Times New Roman" w:hAnsi="Times New Roman"/>
          <w:sz w:val="24"/>
          <w:szCs w:val="24"/>
        </w:rPr>
        <w:t>.</w:t>
      </w:r>
    </w:p>
    <w:p w14:paraId="43978944" w14:textId="15995D8C" w:rsidR="00D05B20" w:rsidRDefault="00A058D4"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0327C8" w:rsidRPr="00E0646E">
        <w:rPr>
          <w:rFonts w:ascii="Times New Roman" w:hAnsi="Times New Roman"/>
          <w:sz w:val="24"/>
          <w:szCs w:val="24"/>
        </w:rPr>
        <w:t xml:space="preserve">At the corners of the </w:t>
      </w:r>
      <w:r w:rsidR="000F52DC">
        <w:rPr>
          <w:rFonts w:ascii="Times New Roman" w:hAnsi="Times New Roman"/>
          <w:sz w:val="24"/>
          <w:szCs w:val="24"/>
        </w:rPr>
        <w:t>tabletop</w:t>
      </w:r>
      <w:r w:rsidR="000327C8" w:rsidRPr="00E0646E">
        <w:rPr>
          <w:rFonts w:ascii="Times New Roman" w:hAnsi="Times New Roman"/>
          <w:sz w:val="24"/>
          <w:szCs w:val="24"/>
        </w:rPr>
        <w:t xml:space="preserve"> are animals representing the four </w:t>
      </w:r>
      <w:r w:rsidR="00E0646E">
        <w:rPr>
          <w:rFonts w:ascii="Times New Roman" w:hAnsi="Times New Roman"/>
          <w:sz w:val="24"/>
          <w:szCs w:val="24"/>
        </w:rPr>
        <w:t>elements.</w:t>
      </w:r>
      <w:r w:rsidR="000327C8" w:rsidRPr="00E0646E">
        <w:rPr>
          <w:rFonts w:ascii="Times New Roman" w:hAnsi="Times New Roman"/>
          <w:sz w:val="24"/>
          <w:szCs w:val="24"/>
        </w:rPr>
        <w:t xml:space="preserve"> A dove representing </w:t>
      </w:r>
      <w:r w:rsidR="00E0646E" w:rsidRPr="00E0646E">
        <w:rPr>
          <w:rFonts w:ascii="Times New Roman" w:hAnsi="Times New Roman"/>
          <w:sz w:val="24"/>
          <w:szCs w:val="24"/>
        </w:rPr>
        <w:t>Air is</w:t>
      </w:r>
      <w:r w:rsidR="000327C8" w:rsidRPr="00E0646E">
        <w:rPr>
          <w:rFonts w:ascii="Times New Roman" w:hAnsi="Times New Roman"/>
          <w:sz w:val="24"/>
          <w:szCs w:val="24"/>
        </w:rPr>
        <w:t xml:space="preserve"> perched on </w:t>
      </w:r>
      <w:r w:rsidR="00427BEF">
        <w:rPr>
          <w:rFonts w:ascii="Times New Roman" w:hAnsi="Times New Roman"/>
          <w:sz w:val="24"/>
          <w:szCs w:val="24"/>
        </w:rPr>
        <w:t xml:space="preserve">a small cloud on the upper left. </w:t>
      </w:r>
      <w:r w:rsidR="000327C8" w:rsidRPr="00E0646E">
        <w:rPr>
          <w:rFonts w:ascii="Times New Roman" w:hAnsi="Times New Roman"/>
          <w:sz w:val="24"/>
          <w:szCs w:val="24"/>
        </w:rPr>
        <w:t xml:space="preserve">Below on the lower left is a </w:t>
      </w:r>
      <w:r w:rsidR="00E0646E" w:rsidRPr="00E0646E">
        <w:rPr>
          <w:rFonts w:ascii="Times New Roman" w:hAnsi="Times New Roman"/>
          <w:sz w:val="24"/>
          <w:szCs w:val="24"/>
        </w:rPr>
        <w:t>swan, representing</w:t>
      </w:r>
      <w:r w:rsidR="000327C8" w:rsidRPr="00E0646E">
        <w:rPr>
          <w:rFonts w:ascii="Times New Roman" w:hAnsi="Times New Roman"/>
          <w:sz w:val="24"/>
          <w:szCs w:val="24"/>
        </w:rPr>
        <w:t xml:space="preserve"> </w:t>
      </w:r>
      <w:r w:rsidR="00E0646E" w:rsidRPr="00E0646E">
        <w:rPr>
          <w:rFonts w:ascii="Times New Roman" w:hAnsi="Times New Roman"/>
          <w:sz w:val="24"/>
          <w:szCs w:val="24"/>
        </w:rPr>
        <w:t xml:space="preserve">Water, </w:t>
      </w:r>
      <w:r w:rsidR="00E0646E">
        <w:rPr>
          <w:rFonts w:ascii="Times New Roman" w:hAnsi="Times New Roman"/>
          <w:sz w:val="24"/>
          <w:szCs w:val="24"/>
        </w:rPr>
        <w:t>which</w:t>
      </w:r>
      <w:r w:rsidR="000327C8" w:rsidRPr="00E0646E">
        <w:rPr>
          <w:rFonts w:ascii="Times New Roman" w:hAnsi="Times New Roman"/>
          <w:sz w:val="24"/>
          <w:szCs w:val="24"/>
        </w:rPr>
        <w:t xml:space="preserve"> sits on a scroll</w:t>
      </w:r>
      <w:r w:rsidR="00E0646E">
        <w:rPr>
          <w:rFonts w:ascii="Times New Roman" w:hAnsi="Times New Roman"/>
          <w:sz w:val="24"/>
          <w:szCs w:val="24"/>
        </w:rPr>
        <w:t>ed extension of the broad frame and is</w:t>
      </w:r>
      <w:r w:rsidR="000327C8" w:rsidRPr="00E0646E">
        <w:rPr>
          <w:rFonts w:ascii="Times New Roman" w:hAnsi="Times New Roman"/>
          <w:sz w:val="24"/>
          <w:szCs w:val="24"/>
        </w:rPr>
        <w:t xml:space="preserve"> b</w:t>
      </w:r>
      <w:r w:rsidR="00427BEF">
        <w:rPr>
          <w:rFonts w:ascii="Times New Roman" w:hAnsi="Times New Roman"/>
          <w:sz w:val="24"/>
          <w:szCs w:val="24"/>
        </w:rPr>
        <w:t xml:space="preserve">acked by a stand of </w:t>
      </w:r>
      <w:r w:rsidR="000F52DC">
        <w:rPr>
          <w:rFonts w:ascii="Times New Roman" w:hAnsi="Times New Roman"/>
          <w:sz w:val="24"/>
          <w:szCs w:val="24"/>
        </w:rPr>
        <w:t>bullrushes</w:t>
      </w:r>
      <w:r w:rsidR="00E0646E">
        <w:rPr>
          <w:rFonts w:ascii="Times New Roman" w:hAnsi="Times New Roman"/>
          <w:sz w:val="24"/>
          <w:szCs w:val="24"/>
        </w:rPr>
        <w:t>.</w:t>
      </w:r>
      <w:r w:rsidR="000327C8" w:rsidRPr="00E0646E">
        <w:rPr>
          <w:rFonts w:ascii="Times New Roman" w:hAnsi="Times New Roman"/>
          <w:sz w:val="24"/>
          <w:szCs w:val="24"/>
        </w:rPr>
        <w:t xml:space="preserve"> On the upper right</w:t>
      </w:r>
      <w:r w:rsidR="006A2743">
        <w:rPr>
          <w:rFonts w:ascii="Times New Roman" w:hAnsi="Times New Roman"/>
          <w:sz w:val="24"/>
          <w:szCs w:val="24"/>
        </w:rPr>
        <w:t>,</w:t>
      </w:r>
      <w:r w:rsidR="000327C8" w:rsidRPr="00E0646E">
        <w:rPr>
          <w:rFonts w:ascii="Times New Roman" w:hAnsi="Times New Roman"/>
          <w:sz w:val="24"/>
          <w:szCs w:val="24"/>
        </w:rPr>
        <w:t xml:space="preserve"> a </w:t>
      </w:r>
      <w:r w:rsidR="00E0646E" w:rsidRPr="00E0646E">
        <w:rPr>
          <w:rFonts w:ascii="Times New Roman" w:hAnsi="Times New Roman"/>
          <w:sz w:val="24"/>
          <w:szCs w:val="24"/>
        </w:rPr>
        <w:t>salamander, representing</w:t>
      </w:r>
      <w:r w:rsidR="000327C8" w:rsidRPr="00E0646E">
        <w:rPr>
          <w:rFonts w:ascii="Times New Roman" w:hAnsi="Times New Roman"/>
          <w:sz w:val="24"/>
          <w:szCs w:val="24"/>
        </w:rPr>
        <w:t xml:space="preserve"> Fire</w:t>
      </w:r>
      <w:r w:rsidR="000F52DC">
        <w:rPr>
          <w:rFonts w:ascii="Times New Roman" w:hAnsi="Times New Roman"/>
          <w:sz w:val="24"/>
          <w:szCs w:val="24"/>
        </w:rPr>
        <w:t>,</w:t>
      </w:r>
      <w:r w:rsidR="000327C8" w:rsidRPr="00E0646E">
        <w:rPr>
          <w:rFonts w:ascii="Times New Roman" w:hAnsi="Times New Roman"/>
          <w:sz w:val="24"/>
          <w:szCs w:val="24"/>
        </w:rPr>
        <w:t xml:space="preserve"> is perched on a leafy scr</w:t>
      </w:r>
      <w:r w:rsidR="00E0646E">
        <w:rPr>
          <w:rFonts w:ascii="Times New Roman" w:hAnsi="Times New Roman"/>
          <w:sz w:val="24"/>
          <w:szCs w:val="24"/>
        </w:rPr>
        <w:t>oll and is surrounded by flames.</w:t>
      </w:r>
      <w:r w:rsidR="000327C8" w:rsidRPr="00E0646E">
        <w:rPr>
          <w:rFonts w:ascii="Times New Roman" w:hAnsi="Times New Roman"/>
          <w:sz w:val="24"/>
          <w:szCs w:val="24"/>
        </w:rPr>
        <w:t xml:space="preserve"> </w:t>
      </w:r>
      <w:r w:rsidR="00E0646E" w:rsidRPr="00E0646E">
        <w:rPr>
          <w:rFonts w:ascii="Times New Roman" w:hAnsi="Times New Roman"/>
          <w:sz w:val="24"/>
          <w:szCs w:val="24"/>
        </w:rPr>
        <w:t>Below, on</w:t>
      </w:r>
      <w:r w:rsidR="000327C8" w:rsidRPr="00E0646E">
        <w:rPr>
          <w:rFonts w:ascii="Times New Roman" w:hAnsi="Times New Roman"/>
          <w:sz w:val="24"/>
          <w:szCs w:val="24"/>
        </w:rPr>
        <w:t xml:space="preserve"> the lower </w:t>
      </w:r>
      <w:r w:rsidR="00E0646E" w:rsidRPr="00E0646E">
        <w:rPr>
          <w:rFonts w:ascii="Times New Roman" w:hAnsi="Times New Roman"/>
          <w:sz w:val="24"/>
          <w:szCs w:val="24"/>
        </w:rPr>
        <w:t>right, sits</w:t>
      </w:r>
      <w:r w:rsidR="000327C8" w:rsidRPr="00E0646E">
        <w:rPr>
          <w:rFonts w:ascii="Times New Roman" w:hAnsi="Times New Roman"/>
          <w:sz w:val="24"/>
          <w:szCs w:val="24"/>
        </w:rPr>
        <w:t xml:space="preserve"> a </w:t>
      </w:r>
      <w:r w:rsidR="00E0646E" w:rsidRPr="00E0646E">
        <w:rPr>
          <w:rFonts w:ascii="Times New Roman" w:hAnsi="Times New Roman"/>
          <w:sz w:val="24"/>
          <w:szCs w:val="24"/>
        </w:rPr>
        <w:t>lion, representing</w:t>
      </w:r>
      <w:r w:rsidR="00427BEF">
        <w:rPr>
          <w:rFonts w:ascii="Times New Roman" w:hAnsi="Times New Roman"/>
          <w:sz w:val="24"/>
          <w:szCs w:val="24"/>
        </w:rPr>
        <w:t xml:space="preserve"> Earth</w:t>
      </w:r>
      <w:r w:rsidR="00E0646E">
        <w:rPr>
          <w:rFonts w:ascii="Times New Roman" w:hAnsi="Times New Roman"/>
          <w:sz w:val="24"/>
          <w:szCs w:val="24"/>
        </w:rPr>
        <w:t>.</w:t>
      </w:r>
      <w:r w:rsidR="000327C8" w:rsidRPr="00E0646E">
        <w:rPr>
          <w:rFonts w:ascii="Times New Roman" w:hAnsi="Times New Roman"/>
          <w:sz w:val="24"/>
          <w:szCs w:val="24"/>
        </w:rPr>
        <w:t xml:space="preserve"> Its front legs are set on an extension of the </w:t>
      </w:r>
      <w:r w:rsidR="00E0646E" w:rsidRPr="00E0646E">
        <w:rPr>
          <w:rFonts w:ascii="Times New Roman" w:hAnsi="Times New Roman"/>
          <w:sz w:val="24"/>
          <w:szCs w:val="24"/>
        </w:rPr>
        <w:t>plinth, its</w:t>
      </w:r>
      <w:r w:rsidR="000327C8" w:rsidRPr="00E0646E">
        <w:rPr>
          <w:rFonts w:ascii="Times New Roman" w:hAnsi="Times New Roman"/>
          <w:sz w:val="24"/>
          <w:szCs w:val="24"/>
        </w:rPr>
        <w:t xml:space="preserve"> back legs supported by a scroll. Behind rises a leaf</w:t>
      </w:r>
      <w:r w:rsidR="00D05B20">
        <w:rPr>
          <w:rFonts w:ascii="Times New Roman" w:hAnsi="Times New Roman"/>
          <w:sz w:val="24"/>
          <w:szCs w:val="24"/>
        </w:rPr>
        <w:t>y tree carrying a single fruit.</w:t>
      </w:r>
    </w:p>
    <w:p w14:paraId="2779BDF0" w14:textId="698DF78E" w:rsidR="00D05B20" w:rsidRDefault="00D05B20"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0327C8" w:rsidRPr="00E0646E">
        <w:rPr>
          <w:rFonts w:ascii="Times New Roman" w:hAnsi="Times New Roman"/>
          <w:sz w:val="24"/>
          <w:szCs w:val="24"/>
        </w:rPr>
        <w:t>Various elements of the marquetry</w:t>
      </w:r>
      <w:r w:rsidR="000F52DC">
        <w:rPr>
          <w:rFonts w:ascii="Times New Roman" w:hAnsi="Times New Roman"/>
          <w:sz w:val="24"/>
          <w:szCs w:val="24"/>
        </w:rPr>
        <w:t>—</w:t>
      </w:r>
      <w:r w:rsidR="000327C8" w:rsidRPr="00E0646E">
        <w:rPr>
          <w:rFonts w:ascii="Times New Roman" w:hAnsi="Times New Roman"/>
          <w:sz w:val="24"/>
          <w:szCs w:val="24"/>
        </w:rPr>
        <w:t xml:space="preserve">the </w:t>
      </w:r>
      <w:r w:rsidR="00E0646E" w:rsidRPr="00E0646E">
        <w:rPr>
          <w:rFonts w:ascii="Times New Roman" w:hAnsi="Times New Roman"/>
          <w:sz w:val="24"/>
          <w:szCs w:val="24"/>
        </w:rPr>
        <w:t xml:space="preserve">flowers, </w:t>
      </w:r>
      <w:r w:rsidR="000F52DC">
        <w:rPr>
          <w:rFonts w:ascii="Times New Roman" w:hAnsi="Times New Roman"/>
          <w:sz w:val="24"/>
          <w:szCs w:val="24"/>
        </w:rPr>
        <w:t xml:space="preserve">the </w:t>
      </w:r>
      <w:r w:rsidR="00E0646E" w:rsidRPr="00E0646E">
        <w:rPr>
          <w:rFonts w:ascii="Times New Roman" w:hAnsi="Times New Roman"/>
          <w:sz w:val="24"/>
          <w:szCs w:val="24"/>
        </w:rPr>
        <w:t>leaves</w:t>
      </w:r>
      <w:r w:rsidR="000F52DC">
        <w:rPr>
          <w:rFonts w:ascii="Times New Roman" w:hAnsi="Times New Roman"/>
          <w:sz w:val="24"/>
          <w:szCs w:val="24"/>
        </w:rPr>
        <w:t>,</w:t>
      </w:r>
      <w:r w:rsidR="000327C8" w:rsidRPr="00E0646E">
        <w:rPr>
          <w:rFonts w:ascii="Times New Roman" w:hAnsi="Times New Roman"/>
          <w:sz w:val="24"/>
          <w:szCs w:val="24"/>
        </w:rPr>
        <w:t xml:space="preserve"> and the scallop shell</w:t>
      </w:r>
      <w:r w:rsidR="000F52DC">
        <w:rPr>
          <w:rFonts w:ascii="Times New Roman" w:hAnsi="Times New Roman"/>
          <w:sz w:val="24"/>
          <w:szCs w:val="24"/>
        </w:rPr>
        <w:t xml:space="preserve">, </w:t>
      </w:r>
      <w:r w:rsidR="001B1140">
        <w:rPr>
          <w:rFonts w:ascii="Times New Roman" w:hAnsi="Times New Roman"/>
          <w:sz w:val="24"/>
          <w:szCs w:val="24"/>
        </w:rPr>
        <w:t>for example</w:t>
      </w:r>
      <w:r w:rsidR="000F52DC">
        <w:rPr>
          <w:rFonts w:ascii="Times New Roman" w:hAnsi="Times New Roman"/>
          <w:sz w:val="24"/>
          <w:szCs w:val="24"/>
        </w:rPr>
        <w:t>—</w:t>
      </w:r>
      <w:r w:rsidR="000327C8" w:rsidRPr="00E0646E">
        <w:rPr>
          <w:rFonts w:ascii="Times New Roman" w:hAnsi="Times New Roman"/>
          <w:sz w:val="24"/>
          <w:szCs w:val="24"/>
        </w:rPr>
        <w:t xml:space="preserve">bear some </w:t>
      </w:r>
      <w:r w:rsidR="00B80C40" w:rsidRPr="00B80C40">
        <w:rPr>
          <w:rFonts w:ascii="Times New Roman" w:hAnsi="Times New Roman"/>
          <w:sz w:val="24"/>
          <w:szCs w:val="24"/>
        </w:rPr>
        <w:t>evidence of scorching</w:t>
      </w:r>
      <w:r w:rsidR="000F52DC">
        <w:rPr>
          <w:rFonts w:ascii="Times New Roman" w:hAnsi="Times New Roman"/>
          <w:sz w:val="24"/>
          <w:szCs w:val="24"/>
        </w:rPr>
        <w:t>,</w:t>
      </w:r>
      <w:r w:rsidR="002B5D20" w:rsidRPr="00B80C40">
        <w:rPr>
          <w:rFonts w:ascii="Times New Roman" w:hAnsi="Times New Roman"/>
          <w:sz w:val="24"/>
          <w:szCs w:val="24"/>
        </w:rPr>
        <w:t xml:space="preserve"> </w:t>
      </w:r>
      <w:r w:rsidR="000327C8" w:rsidRPr="00B80C40">
        <w:rPr>
          <w:rFonts w:ascii="Times New Roman" w:hAnsi="Times New Roman"/>
          <w:sz w:val="24"/>
          <w:szCs w:val="24"/>
        </w:rPr>
        <w:t>and</w:t>
      </w:r>
      <w:r w:rsidR="000327C8" w:rsidRPr="00E0646E">
        <w:rPr>
          <w:rFonts w:ascii="Times New Roman" w:hAnsi="Times New Roman"/>
          <w:sz w:val="24"/>
          <w:szCs w:val="24"/>
        </w:rPr>
        <w:t xml:space="preserve"> much of the green stain has survived in the le</w:t>
      </w:r>
      <w:r>
        <w:rPr>
          <w:rFonts w:ascii="Times New Roman" w:hAnsi="Times New Roman"/>
          <w:sz w:val="24"/>
          <w:szCs w:val="24"/>
        </w:rPr>
        <w:t xml:space="preserve">aves and the </w:t>
      </w:r>
      <w:r w:rsidR="00F85D5B" w:rsidRPr="00C04F2F">
        <w:rPr>
          <w:rFonts w:ascii="Times New Roman" w:hAnsi="Times New Roman"/>
          <w:sz w:val="24"/>
          <w:szCs w:val="24"/>
        </w:rPr>
        <w:t>maple burl</w:t>
      </w:r>
      <w:r>
        <w:rPr>
          <w:rFonts w:ascii="Times New Roman" w:hAnsi="Times New Roman"/>
          <w:sz w:val="24"/>
          <w:szCs w:val="24"/>
        </w:rPr>
        <w:t xml:space="preserve"> wood veneers. </w:t>
      </w:r>
      <w:r w:rsidR="000327C8" w:rsidRPr="00E0646E">
        <w:rPr>
          <w:rFonts w:ascii="Times New Roman" w:hAnsi="Times New Roman"/>
          <w:sz w:val="24"/>
          <w:szCs w:val="24"/>
        </w:rPr>
        <w:t xml:space="preserve">The friezes of the table are veneered with shaped marquetry panels of </w:t>
      </w:r>
      <w:r w:rsidR="00E0646E" w:rsidRPr="00E0646E">
        <w:rPr>
          <w:rFonts w:ascii="Times New Roman" w:hAnsi="Times New Roman"/>
          <w:sz w:val="24"/>
          <w:szCs w:val="24"/>
        </w:rPr>
        <w:t>trellis, with</w:t>
      </w:r>
      <w:r w:rsidR="000327C8" w:rsidRPr="00E0646E">
        <w:rPr>
          <w:rFonts w:ascii="Times New Roman" w:hAnsi="Times New Roman"/>
          <w:sz w:val="24"/>
          <w:szCs w:val="24"/>
        </w:rPr>
        <w:t xml:space="preserve"> circles at the crossings. The squares </w:t>
      </w:r>
      <w:r w:rsidR="00E0646E" w:rsidRPr="00E0646E">
        <w:rPr>
          <w:rFonts w:ascii="Times New Roman" w:hAnsi="Times New Roman"/>
          <w:sz w:val="24"/>
          <w:szCs w:val="24"/>
        </w:rPr>
        <w:t>formed are</w:t>
      </w:r>
      <w:r w:rsidR="000327C8" w:rsidRPr="00E0646E">
        <w:rPr>
          <w:rFonts w:ascii="Times New Roman" w:hAnsi="Times New Roman"/>
          <w:sz w:val="24"/>
          <w:szCs w:val="24"/>
        </w:rPr>
        <w:t xml:space="preserve"> filled with four petaled flowers in a </w:t>
      </w:r>
      <w:r w:rsidR="002B5D20" w:rsidRPr="002B5D20">
        <w:rPr>
          <w:rFonts w:ascii="Times New Roman" w:hAnsi="Times New Roman"/>
          <w:sz w:val="24"/>
          <w:szCs w:val="24"/>
        </w:rPr>
        <w:t>barberry</w:t>
      </w:r>
      <w:r w:rsidR="000E12D6">
        <w:rPr>
          <w:rFonts w:ascii="Times New Roman" w:hAnsi="Times New Roman"/>
          <w:sz w:val="24"/>
          <w:szCs w:val="24"/>
        </w:rPr>
        <w:t xml:space="preserve">. Each panel is </w:t>
      </w:r>
      <w:r w:rsidR="000E12D6" w:rsidRPr="000E12D6">
        <w:rPr>
          <w:rFonts w:ascii="Times New Roman" w:hAnsi="Times New Roman"/>
          <w:sz w:val="24"/>
          <w:szCs w:val="24"/>
        </w:rPr>
        <w:t>outlined by holly</w:t>
      </w:r>
      <w:r w:rsidR="002B5D20" w:rsidRPr="000E12D6">
        <w:rPr>
          <w:rFonts w:ascii="Times New Roman" w:hAnsi="Times New Roman"/>
          <w:sz w:val="24"/>
          <w:szCs w:val="24"/>
        </w:rPr>
        <w:t xml:space="preserve"> </w:t>
      </w:r>
      <w:r w:rsidR="000327C8" w:rsidRPr="000E12D6">
        <w:rPr>
          <w:rFonts w:ascii="Times New Roman" w:hAnsi="Times New Roman"/>
          <w:sz w:val="24"/>
          <w:szCs w:val="24"/>
        </w:rPr>
        <w:t xml:space="preserve">and </w:t>
      </w:r>
      <w:r w:rsidR="000E12D6" w:rsidRPr="000E12D6">
        <w:rPr>
          <w:rFonts w:ascii="Times New Roman" w:hAnsi="Times New Roman"/>
          <w:sz w:val="24"/>
          <w:szCs w:val="24"/>
        </w:rPr>
        <w:t>black-dyed maple</w:t>
      </w:r>
      <w:r w:rsidR="002B5D20">
        <w:rPr>
          <w:rFonts w:ascii="Times New Roman" w:hAnsi="Times New Roman"/>
          <w:sz w:val="24"/>
          <w:szCs w:val="24"/>
        </w:rPr>
        <w:t xml:space="preserve"> </w:t>
      </w:r>
      <w:r w:rsidR="000327C8" w:rsidRPr="00E0646E">
        <w:rPr>
          <w:rFonts w:ascii="Times New Roman" w:hAnsi="Times New Roman"/>
          <w:sz w:val="24"/>
          <w:szCs w:val="24"/>
        </w:rPr>
        <w:t>stringing</w:t>
      </w:r>
      <w:r w:rsidR="000F52DC">
        <w:rPr>
          <w:rFonts w:ascii="Times New Roman" w:hAnsi="Times New Roman"/>
          <w:sz w:val="24"/>
          <w:szCs w:val="24"/>
        </w:rPr>
        <w:t>,</w:t>
      </w:r>
      <w:r w:rsidR="000327C8" w:rsidRPr="00E0646E">
        <w:rPr>
          <w:rFonts w:ascii="Times New Roman" w:hAnsi="Times New Roman"/>
          <w:sz w:val="24"/>
          <w:szCs w:val="24"/>
        </w:rPr>
        <w:t xml:space="preserve"> and the remaining surfaces of the frie</w:t>
      </w:r>
      <w:r>
        <w:rPr>
          <w:rFonts w:ascii="Times New Roman" w:hAnsi="Times New Roman"/>
          <w:sz w:val="24"/>
          <w:szCs w:val="24"/>
        </w:rPr>
        <w:t xml:space="preserve">ze are veneered with tulipwood. </w:t>
      </w:r>
      <w:r w:rsidR="000327C8" w:rsidRPr="00E0646E">
        <w:rPr>
          <w:rFonts w:ascii="Times New Roman" w:hAnsi="Times New Roman"/>
          <w:sz w:val="24"/>
          <w:szCs w:val="24"/>
        </w:rPr>
        <w:t>The outer surfaces of e</w:t>
      </w:r>
      <w:r w:rsidR="000327C8" w:rsidRPr="000E12D6">
        <w:rPr>
          <w:rFonts w:ascii="Times New Roman" w:hAnsi="Times New Roman"/>
          <w:sz w:val="24"/>
          <w:szCs w:val="24"/>
        </w:rPr>
        <w:t xml:space="preserve">ach </w:t>
      </w:r>
      <w:r w:rsidR="000327C8" w:rsidRPr="000E12D6">
        <w:rPr>
          <w:rFonts w:ascii="Times New Roman" w:hAnsi="Times New Roman"/>
          <w:sz w:val="24"/>
          <w:szCs w:val="24"/>
        </w:rPr>
        <w:lastRenderedPageBreak/>
        <w:t xml:space="preserve">leg are set </w:t>
      </w:r>
      <w:r w:rsidR="00E0646E" w:rsidRPr="000E12D6">
        <w:rPr>
          <w:rFonts w:ascii="Times New Roman" w:hAnsi="Times New Roman"/>
          <w:sz w:val="24"/>
          <w:szCs w:val="24"/>
        </w:rPr>
        <w:t>with narrow</w:t>
      </w:r>
      <w:r w:rsidR="000327C8" w:rsidRPr="000E12D6">
        <w:rPr>
          <w:rFonts w:ascii="Times New Roman" w:hAnsi="Times New Roman"/>
          <w:sz w:val="24"/>
          <w:szCs w:val="24"/>
        </w:rPr>
        <w:t xml:space="preserve"> panels of </w:t>
      </w:r>
      <w:r w:rsidR="00F85D5B" w:rsidRPr="00C04F2F">
        <w:rPr>
          <w:rFonts w:ascii="Times New Roman" w:hAnsi="Times New Roman"/>
          <w:sz w:val="24"/>
          <w:szCs w:val="24"/>
        </w:rPr>
        <w:t>maple burl</w:t>
      </w:r>
      <w:r w:rsidR="000327C8" w:rsidRPr="000E12D6">
        <w:rPr>
          <w:rFonts w:ascii="Times New Roman" w:hAnsi="Times New Roman"/>
          <w:sz w:val="24"/>
          <w:szCs w:val="24"/>
        </w:rPr>
        <w:t xml:space="preserve"> </w:t>
      </w:r>
      <w:r w:rsidR="00E0646E" w:rsidRPr="000E12D6">
        <w:rPr>
          <w:rFonts w:ascii="Times New Roman" w:hAnsi="Times New Roman"/>
          <w:sz w:val="24"/>
          <w:szCs w:val="24"/>
        </w:rPr>
        <w:t>wood, outlined</w:t>
      </w:r>
      <w:r w:rsidR="000E12D6" w:rsidRPr="000E12D6">
        <w:rPr>
          <w:rFonts w:ascii="Times New Roman" w:hAnsi="Times New Roman"/>
          <w:sz w:val="24"/>
          <w:szCs w:val="24"/>
        </w:rPr>
        <w:t xml:space="preserve"> with holly</w:t>
      </w:r>
      <w:r w:rsidR="002B5D20" w:rsidRPr="000E12D6">
        <w:rPr>
          <w:rFonts w:ascii="Times New Roman" w:hAnsi="Times New Roman"/>
          <w:sz w:val="24"/>
          <w:szCs w:val="24"/>
        </w:rPr>
        <w:t xml:space="preserve"> </w:t>
      </w:r>
      <w:r w:rsidR="000E12D6" w:rsidRPr="000E12D6">
        <w:rPr>
          <w:rFonts w:ascii="Times New Roman" w:hAnsi="Times New Roman"/>
          <w:sz w:val="24"/>
          <w:szCs w:val="24"/>
        </w:rPr>
        <w:t>and black-dyed maple</w:t>
      </w:r>
      <w:r w:rsidR="002B5D20" w:rsidRPr="000E12D6">
        <w:rPr>
          <w:rFonts w:ascii="Times New Roman" w:hAnsi="Times New Roman"/>
          <w:sz w:val="24"/>
          <w:szCs w:val="24"/>
        </w:rPr>
        <w:t xml:space="preserve"> </w:t>
      </w:r>
      <w:r w:rsidR="000327C8" w:rsidRPr="000E12D6">
        <w:rPr>
          <w:rFonts w:ascii="Times New Roman" w:hAnsi="Times New Roman"/>
          <w:sz w:val="24"/>
          <w:szCs w:val="24"/>
        </w:rPr>
        <w:t>stringing</w:t>
      </w:r>
      <w:r w:rsidR="000327C8" w:rsidRPr="00E0646E">
        <w:rPr>
          <w:rFonts w:ascii="Times New Roman" w:hAnsi="Times New Roman"/>
          <w:sz w:val="24"/>
          <w:szCs w:val="24"/>
        </w:rPr>
        <w:t xml:space="preserve">. Situated above each </w:t>
      </w:r>
      <w:r w:rsidR="00E0646E" w:rsidRPr="00E0646E">
        <w:rPr>
          <w:rFonts w:ascii="Times New Roman" w:hAnsi="Times New Roman"/>
          <w:sz w:val="24"/>
          <w:szCs w:val="24"/>
        </w:rPr>
        <w:t>panel, at</w:t>
      </w:r>
      <w:r w:rsidR="000327C8" w:rsidRPr="00E0646E">
        <w:rPr>
          <w:rFonts w:ascii="Times New Roman" w:hAnsi="Times New Roman"/>
          <w:sz w:val="24"/>
          <w:szCs w:val="24"/>
        </w:rPr>
        <w:t xml:space="preserve"> the junction of the leg with the </w:t>
      </w:r>
      <w:r w:rsidR="00E0646E" w:rsidRPr="00E0646E">
        <w:rPr>
          <w:rFonts w:ascii="Times New Roman" w:hAnsi="Times New Roman"/>
          <w:sz w:val="24"/>
          <w:szCs w:val="24"/>
        </w:rPr>
        <w:t>frieze</w:t>
      </w:r>
      <w:r w:rsidR="000F52DC">
        <w:rPr>
          <w:rFonts w:ascii="Times New Roman" w:hAnsi="Times New Roman"/>
          <w:sz w:val="24"/>
          <w:szCs w:val="24"/>
        </w:rPr>
        <w:t>,</w:t>
      </w:r>
      <w:r w:rsidR="00E0646E" w:rsidRPr="00E0646E">
        <w:rPr>
          <w:rFonts w:ascii="Times New Roman" w:hAnsi="Times New Roman"/>
          <w:sz w:val="24"/>
          <w:szCs w:val="24"/>
        </w:rPr>
        <w:t xml:space="preserve"> is</w:t>
      </w:r>
      <w:r w:rsidR="000327C8" w:rsidRPr="00E0646E">
        <w:rPr>
          <w:rFonts w:ascii="Times New Roman" w:hAnsi="Times New Roman"/>
          <w:sz w:val="24"/>
          <w:szCs w:val="24"/>
        </w:rPr>
        <w:t xml:space="preserve"> a similarly outlined oval panel of </w:t>
      </w:r>
      <w:r w:rsidR="00F85D5B" w:rsidRPr="00C04F2F">
        <w:rPr>
          <w:rFonts w:ascii="Times New Roman" w:hAnsi="Times New Roman"/>
          <w:sz w:val="24"/>
          <w:szCs w:val="24"/>
        </w:rPr>
        <w:t>maple burl</w:t>
      </w:r>
      <w:r w:rsidR="000327C8" w:rsidRPr="00E0646E">
        <w:rPr>
          <w:rFonts w:ascii="Times New Roman" w:hAnsi="Times New Roman"/>
          <w:sz w:val="24"/>
          <w:szCs w:val="24"/>
        </w:rPr>
        <w:t xml:space="preserve"> wood. The remaining surfaces of the le</w:t>
      </w:r>
      <w:r>
        <w:rPr>
          <w:rFonts w:ascii="Times New Roman" w:hAnsi="Times New Roman"/>
          <w:sz w:val="24"/>
          <w:szCs w:val="24"/>
        </w:rPr>
        <w:t>gs are veneered with tulipwood.</w:t>
      </w:r>
    </w:p>
    <w:p w14:paraId="04785790" w14:textId="7E5A4049" w:rsidR="00D05B20" w:rsidRDefault="00D05B20"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0327C8" w:rsidRPr="00E0646E">
        <w:rPr>
          <w:rFonts w:ascii="Times New Roman" w:hAnsi="Times New Roman"/>
          <w:sz w:val="24"/>
          <w:szCs w:val="24"/>
        </w:rPr>
        <w:t xml:space="preserve">The body of the table is </w:t>
      </w:r>
      <w:r w:rsidR="00E0646E" w:rsidRPr="00E0646E">
        <w:rPr>
          <w:rFonts w:ascii="Times New Roman" w:hAnsi="Times New Roman"/>
          <w:sz w:val="24"/>
          <w:szCs w:val="24"/>
        </w:rPr>
        <w:t>occupied by</w:t>
      </w:r>
      <w:r w:rsidR="000327C8" w:rsidRPr="00E0646E">
        <w:rPr>
          <w:rFonts w:ascii="Times New Roman" w:hAnsi="Times New Roman"/>
          <w:sz w:val="24"/>
          <w:szCs w:val="24"/>
        </w:rPr>
        <w:t xml:space="preserve"> a large lockable </w:t>
      </w:r>
      <w:r w:rsidR="00E0646E" w:rsidRPr="00E0646E">
        <w:rPr>
          <w:rFonts w:ascii="Times New Roman" w:hAnsi="Times New Roman"/>
          <w:sz w:val="24"/>
          <w:szCs w:val="24"/>
        </w:rPr>
        <w:t>drawer, the</w:t>
      </w:r>
      <w:r w:rsidR="000327C8" w:rsidRPr="00E0646E">
        <w:rPr>
          <w:rFonts w:ascii="Times New Roman" w:hAnsi="Times New Roman"/>
          <w:sz w:val="24"/>
          <w:szCs w:val="24"/>
        </w:rPr>
        <w:t xml:space="preserve"> front of </w:t>
      </w:r>
      <w:r w:rsidR="00E0646E" w:rsidRPr="00E0646E">
        <w:rPr>
          <w:rFonts w:ascii="Times New Roman" w:hAnsi="Times New Roman"/>
          <w:sz w:val="24"/>
          <w:szCs w:val="24"/>
        </w:rPr>
        <w:t>which, with</w:t>
      </w:r>
      <w:r w:rsidR="000327C8" w:rsidRPr="00E0646E">
        <w:rPr>
          <w:rFonts w:ascii="Times New Roman" w:hAnsi="Times New Roman"/>
          <w:sz w:val="24"/>
          <w:szCs w:val="24"/>
        </w:rPr>
        <w:t xml:space="preserve"> the exception of a narrow upper border of </w:t>
      </w:r>
      <w:r w:rsidR="00E0646E" w:rsidRPr="00E0646E">
        <w:rPr>
          <w:rFonts w:ascii="Times New Roman" w:hAnsi="Times New Roman"/>
          <w:sz w:val="24"/>
          <w:szCs w:val="24"/>
        </w:rPr>
        <w:t>tulipwood, is veneered</w:t>
      </w:r>
      <w:r w:rsidR="000327C8" w:rsidRPr="00E0646E">
        <w:rPr>
          <w:rFonts w:ascii="Times New Roman" w:hAnsi="Times New Roman"/>
          <w:sz w:val="24"/>
          <w:szCs w:val="24"/>
        </w:rPr>
        <w:t xml:space="preserve"> with </w:t>
      </w:r>
      <w:r w:rsidR="00E0646E" w:rsidRPr="00E0646E">
        <w:rPr>
          <w:rFonts w:ascii="Times New Roman" w:hAnsi="Times New Roman"/>
          <w:sz w:val="24"/>
          <w:szCs w:val="24"/>
        </w:rPr>
        <w:t>a panel</w:t>
      </w:r>
      <w:r w:rsidR="000327C8" w:rsidRPr="00E0646E">
        <w:rPr>
          <w:rFonts w:ascii="Times New Roman" w:hAnsi="Times New Roman"/>
          <w:sz w:val="24"/>
          <w:szCs w:val="24"/>
        </w:rPr>
        <w:t xml:space="preserve"> of trellis marquetry</w:t>
      </w:r>
      <w:r w:rsidR="00E0646E">
        <w:rPr>
          <w:rFonts w:ascii="Times New Roman" w:hAnsi="Times New Roman"/>
          <w:sz w:val="24"/>
          <w:szCs w:val="24"/>
        </w:rPr>
        <w:t xml:space="preserve">. </w:t>
      </w:r>
      <w:r w:rsidR="000327C8" w:rsidRPr="00E0646E">
        <w:rPr>
          <w:rFonts w:ascii="Times New Roman" w:hAnsi="Times New Roman"/>
          <w:sz w:val="24"/>
          <w:szCs w:val="24"/>
        </w:rPr>
        <w:t>The drawer is covered by a sliding lid. The surface of the lid carries a large kidney</w:t>
      </w:r>
      <w:r w:rsidR="000F52DC">
        <w:rPr>
          <w:rFonts w:ascii="Times New Roman" w:hAnsi="Times New Roman"/>
          <w:sz w:val="24"/>
          <w:szCs w:val="24"/>
        </w:rPr>
        <w:t>-</w:t>
      </w:r>
      <w:r w:rsidR="000327C8" w:rsidRPr="00E0646E">
        <w:rPr>
          <w:rFonts w:ascii="Times New Roman" w:hAnsi="Times New Roman"/>
          <w:sz w:val="24"/>
          <w:szCs w:val="24"/>
        </w:rPr>
        <w:t xml:space="preserve">shaped panel of </w:t>
      </w:r>
      <w:r w:rsidR="00E0646E" w:rsidRPr="00B80C40">
        <w:rPr>
          <w:rFonts w:ascii="Times New Roman" w:hAnsi="Times New Roman"/>
          <w:sz w:val="24"/>
          <w:szCs w:val="24"/>
        </w:rPr>
        <w:t>leather</w:t>
      </w:r>
      <w:r w:rsidR="00E0646E" w:rsidRPr="00E0646E">
        <w:rPr>
          <w:rFonts w:ascii="Times New Roman" w:hAnsi="Times New Roman"/>
          <w:sz w:val="24"/>
          <w:szCs w:val="24"/>
        </w:rPr>
        <w:t>, which</w:t>
      </w:r>
      <w:r w:rsidR="000327C8" w:rsidRPr="00E0646E">
        <w:rPr>
          <w:rFonts w:ascii="Times New Roman" w:hAnsi="Times New Roman"/>
          <w:sz w:val="24"/>
          <w:szCs w:val="24"/>
        </w:rPr>
        <w:t xml:space="preserve"> has bee</w:t>
      </w:r>
      <w:r w:rsidR="00E0646E">
        <w:rPr>
          <w:rFonts w:ascii="Times New Roman" w:hAnsi="Times New Roman"/>
          <w:sz w:val="24"/>
          <w:szCs w:val="24"/>
        </w:rPr>
        <w:t xml:space="preserve">n stained </w:t>
      </w:r>
      <w:r w:rsidR="00427BEF">
        <w:rPr>
          <w:rFonts w:ascii="Times New Roman" w:hAnsi="Times New Roman"/>
          <w:sz w:val="24"/>
          <w:szCs w:val="24"/>
        </w:rPr>
        <w:t>with marbleized designs</w:t>
      </w:r>
      <w:r w:rsidR="00E0646E">
        <w:rPr>
          <w:rFonts w:ascii="Times New Roman" w:hAnsi="Times New Roman"/>
          <w:sz w:val="24"/>
          <w:szCs w:val="24"/>
        </w:rPr>
        <w:t>.</w:t>
      </w:r>
      <w:r w:rsidR="000327C8" w:rsidRPr="00E0646E">
        <w:rPr>
          <w:rFonts w:ascii="Times New Roman" w:hAnsi="Times New Roman"/>
          <w:sz w:val="24"/>
          <w:szCs w:val="24"/>
        </w:rPr>
        <w:t xml:space="preserve"> Its border is tooled and </w:t>
      </w:r>
      <w:r w:rsidR="00E0646E" w:rsidRPr="00E0646E">
        <w:rPr>
          <w:rFonts w:ascii="Times New Roman" w:hAnsi="Times New Roman"/>
          <w:sz w:val="24"/>
          <w:szCs w:val="24"/>
        </w:rPr>
        <w:t>gilded with</w:t>
      </w:r>
      <w:r w:rsidR="000327C8" w:rsidRPr="00E0646E">
        <w:rPr>
          <w:rFonts w:ascii="Times New Roman" w:hAnsi="Times New Roman"/>
          <w:sz w:val="24"/>
          <w:szCs w:val="24"/>
        </w:rPr>
        <w:t xml:space="preserve"> stylized </w:t>
      </w:r>
      <w:r w:rsidR="00E0646E" w:rsidRPr="00E0646E">
        <w:rPr>
          <w:rFonts w:ascii="Times New Roman" w:hAnsi="Times New Roman"/>
          <w:sz w:val="24"/>
          <w:szCs w:val="24"/>
        </w:rPr>
        <w:t>pomegranates, clover,</w:t>
      </w:r>
      <w:r w:rsidR="00E0646E">
        <w:rPr>
          <w:rFonts w:ascii="Times New Roman" w:hAnsi="Times New Roman"/>
          <w:sz w:val="24"/>
          <w:szCs w:val="24"/>
        </w:rPr>
        <w:t xml:space="preserve"> </w:t>
      </w:r>
      <w:r w:rsidR="00E0646E" w:rsidRPr="00E0646E">
        <w:rPr>
          <w:rFonts w:ascii="Times New Roman" w:hAnsi="Times New Roman"/>
          <w:sz w:val="24"/>
          <w:szCs w:val="24"/>
        </w:rPr>
        <w:t>leafy</w:t>
      </w:r>
      <w:r w:rsidR="000327C8" w:rsidRPr="00E0646E">
        <w:rPr>
          <w:rFonts w:ascii="Times New Roman" w:hAnsi="Times New Roman"/>
          <w:sz w:val="24"/>
          <w:szCs w:val="24"/>
        </w:rPr>
        <w:t xml:space="preserve"> scrolls,</w:t>
      </w:r>
      <w:r w:rsidR="00E0646E">
        <w:rPr>
          <w:rFonts w:ascii="Times New Roman" w:hAnsi="Times New Roman"/>
          <w:sz w:val="24"/>
          <w:szCs w:val="24"/>
        </w:rPr>
        <w:t xml:space="preserve"> </w:t>
      </w:r>
      <w:r w:rsidR="00A910C3">
        <w:rPr>
          <w:rFonts w:ascii="Times New Roman" w:hAnsi="Times New Roman"/>
          <w:sz w:val="24"/>
          <w:szCs w:val="24"/>
        </w:rPr>
        <w:t>stars</w:t>
      </w:r>
      <w:r w:rsidR="000F52DC">
        <w:rPr>
          <w:rFonts w:ascii="Times New Roman" w:hAnsi="Times New Roman"/>
          <w:sz w:val="24"/>
          <w:szCs w:val="24"/>
        </w:rPr>
        <w:t>,</w:t>
      </w:r>
      <w:r w:rsidR="00A910C3">
        <w:rPr>
          <w:rFonts w:ascii="Times New Roman" w:hAnsi="Times New Roman"/>
          <w:sz w:val="24"/>
          <w:szCs w:val="24"/>
        </w:rPr>
        <w:t xml:space="preserve"> and dots</w:t>
      </w:r>
      <w:r w:rsidR="00504635">
        <w:rPr>
          <w:rFonts w:ascii="Times New Roman" w:hAnsi="Times New Roman"/>
          <w:sz w:val="24"/>
          <w:szCs w:val="24"/>
        </w:rPr>
        <w:t>.</w:t>
      </w:r>
      <w:r w:rsidR="000327C8" w:rsidRPr="00E0646E">
        <w:rPr>
          <w:rFonts w:ascii="Times New Roman" w:hAnsi="Times New Roman"/>
          <w:sz w:val="24"/>
          <w:szCs w:val="24"/>
        </w:rPr>
        <w:t xml:space="preserve"> Below is a small panel of </w:t>
      </w:r>
      <w:r w:rsidR="00F85D5B" w:rsidRPr="00B80C40">
        <w:rPr>
          <w:rFonts w:ascii="Times New Roman" w:hAnsi="Times New Roman"/>
          <w:sz w:val="24"/>
          <w:szCs w:val="24"/>
        </w:rPr>
        <w:t>maple burl</w:t>
      </w:r>
      <w:r w:rsidR="000327C8" w:rsidRPr="00E0646E">
        <w:rPr>
          <w:rFonts w:ascii="Times New Roman" w:hAnsi="Times New Roman"/>
          <w:sz w:val="24"/>
          <w:szCs w:val="24"/>
        </w:rPr>
        <w:t xml:space="preserve"> wood veneer and to either side a panel of trellis marquetry. The remaining area of the lid is veneered with </w:t>
      </w:r>
      <w:r w:rsidR="00E0646E" w:rsidRPr="00E0646E">
        <w:rPr>
          <w:rFonts w:ascii="Times New Roman" w:hAnsi="Times New Roman"/>
          <w:sz w:val="24"/>
          <w:szCs w:val="24"/>
        </w:rPr>
        <w:t>tulipwood, and</w:t>
      </w:r>
      <w:r w:rsidR="000327C8" w:rsidRPr="00E0646E">
        <w:rPr>
          <w:rFonts w:ascii="Times New Roman" w:hAnsi="Times New Roman"/>
          <w:sz w:val="24"/>
          <w:szCs w:val="24"/>
        </w:rPr>
        <w:t xml:space="preserve"> all these fields are outline</w:t>
      </w:r>
      <w:r>
        <w:rPr>
          <w:rFonts w:ascii="Times New Roman" w:hAnsi="Times New Roman"/>
          <w:sz w:val="24"/>
          <w:szCs w:val="24"/>
        </w:rPr>
        <w:t xml:space="preserve">d with </w:t>
      </w:r>
      <w:r w:rsidR="00F85D5B" w:rsidRPr="000E12D6">
        <w:rPr>
          <w:rFonts w:ascii="Times New Roman" w:hAnsi="Times New Roman"/>
          <w:sz w:val="24"/>
          <w:szCs w:val="24"/>
        </w:rPr>
        <w:t xml:space="preserve">holly and black-dyed maple </w:t>
      </w:r>
      <w:r>
        <w:rPr>
          <w:rFonts w:ascii="Times New Roman" w:hAnsi="Times New Roman"/>
          <w:sz w:val="24"/>
          <w:szCs w:val="24"/>
        </w:rPr>
        <w:t>stringing.</w:t>
      </w:r>
    </w:p>
    <w:p w14:paraId="17C3EBB5" w14:textId="065EF288" w:rsidR="00D05B20" w:rsidRDefault="00D05B20"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F85D5B">
        <w:rPr>
          <w:rFonts w:ascii="Times New Roman" w:hAnsi="Times New Roman"/>
          <w:sz w:val="24"/>
          <w:szCs w:val="24"/>
        </w:rPr>
        <w:t>Pressure on a gilt</w:t>
      </w:r>
      <w:r w:rsidR="000F52DC">
        <w:rPr>
          <w:rFonts w:ascii="Times New Roman" w:hAnsi="Times New Roman"/>
          <w:sz w:val="24"/>
          <w:szCs w:val="24"/>
        </w:rPr>
        <w:t xml:space="preserve"> </w:t>
      </w:r>
      <w:r w:rsidR="000327C8" w:rsidRPr="00E0646E">
        <w:rPr>
          <w:rFonts w:ascii="Times New Roman" w:hAnsi="Times New Roman"/>
          <w:sz w:val="24"/>
          <w:szCs w:val="24"/>
        </w:rPr>
        <w:t xml:space="preserve">bronze stud set at the front of the lid activates a steel </w:t>
      </w:r>
      <w:r w:rsidR="00E0646E" w:rsidRPr="00E0646E">
        <w:rPr>
          <w:rFonts w:ascii="Times New Roman" w:hAnsi="Times New Roman"/>
          <w:sz w:val="24"/>
          <w:szCs w:val="24"/>
        </w:rPr>
        <w:t>catch, enabling</w:t>
      </w:r>
      <w:r w:rsidR="000327C8" w:rsidRPr="00E0646E">
        <w:rPr>
          <w:rFonts w:ascii="Times New Roman" w:hAnsi="Times New Roman"/>
          <w:sz w:val="24"/>
          <w:szCs w:val="24"/>
        </w:rPr>
        <w:t xml:space="preserve"> the lid to be manually slid back when the drawer has been opened. The catch connects with a second catch located in the forward </w:t>
      </w:r>
      <w:r w:rsidR="005369B2">
        <w:rPr>
          <w:rFonts w:ascii="Times New Roman" w:hAnsi="Times New Roman"/>
          <w:sz w:val="24"/>
          <w:szCs w:val="24"/>
        </w:rPr>
        <w:t>interior surface of the drawer</w:t>
      </w:r>
      <w:r w:rsidR="000327C8" w:rsidRPr="00E0646E">
        <w:rPr>
          <w:rFonts w:ascii="Times New Roman" w:hAnsi="Times New Roman"/>
          <w:sz w:val="24"/>
          <w:szCs w:val="24"/>
        </w:rPr>
        <w:t>,</w:t>
      </w:r>
      <w:r w:rsidR="005369B2">
        <w:rPr>
          <w:rFonts w:ascii="Times New Roman" w:hAnsi="Times New Roman"/>
          <w:sz w:val="24"/>
          <w:szCs w:val="24"/>
        </w:rPr>
        <w:t xml:space="preserve"> </w:t>
      </w:r>
      <w:r w:rsidR="000327C8" w:rsidRPr="00E0646E">
        <w:rPr>
          <w:rFonts w:ascii="Times New Roman" w:hAnsi="Times New Roman"/>
          <w:sz w:val="24"/>
          <w:szCs w:val="24"/>
        </w:rPr>
        <w:t xml:space="preserve">which itself may be activated by pressure </w:t>
      </w:r>
      <w:r w:rsidR="00427BEF">
        <w:rPr>
          <w:rFonts w:ascii="Times New Roman" w:hAnsi="Times New Roman"/>
          <w:sz w:val="24"/>
          <w:szCs w:val="24"/>
        </w:rPr>
        <w:t>on a lever set below the drawer</w:t>
      </w:r>
      <w:r w:rsidR="00A910C3">
        <w:rPr>
          <w:rFonts w:ascii="Times New Roman" w:hAnsi="Times New Roman"/>
          <w:sz w:val="24"/>
          <w:szCs w:val="24"/>
        </w:rPr>
        <w:t>.</w:t>
      </w:r>
      <w:r w:rsidR="000327C8" w:rsidRPr="00E0646E">
        <w:rPr>
          <w:rFonts w:ascii="Times New Roman" w:hAnsi="Times New Roman"/>
          <w:sz w:val="24"/>
          <w:szCs w:val="24"/>
        </w:rPr>
        <w:t xml:space="preserve"> The latter action is necessary </w:t>
      </w:r>
      <w:r>
        <w:rPr>
          <w:rFonts w:ascii="Times New Roman" w:hAnsi="Times New Roman"/>
          <w:sz w:val="24"/>
          <w:szCs w:val="24"/>
        </w:rPr>
        <w:t>to lock the sliding lid closed.</w:t>
      </w:r>
    </w:p>
    <w:p w14:paraId="523641AA" w14:textId="08831D35" w:rsidR="000327C8" w:rsidRPr="00E0646E" w:rsidRDefault="00D05B20"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0327C8" w:rsidRPr="00E0646E">
        <w:rPr>
          <w:rFonts w:ascii="Times New Roman" w:hAnsi="Times New Roman"/>
          <w:sz w:val="24"/>
          <w:szCs w:val="24"/>
        </w:rPr>
        <w:t>The sides of the drawers are veneered, at the front, with trellis marquetr</w:t>
      </w:r>
      <w:r w:rsidR="00B80C40">
        <w:rPr>
          <w:rFonts w:ascii="Times New Roman" w:hAnsi="Times New Roman"/>
          <w:sz w:val="24"/>
          <w:szCs w:val="24"/>
        </w:rPr>
        <w:t>y</w:t>
      </w:r>
      <w:r w:rsidR="00C04F2F">
        <w:rPr>
          <w:rFonts w:ascii="Times New Roman" w:hAnsi="Times New Roman"/>
          <w:sz w:val="24"/>
          <w:szCs w:val="24"/>
        </w:rPr>
        <w:t>, and the writing surface that slides back to reveal compartments sits on ebony glides</w:t>
      </w:r>
      <w:r>
        <w:rPr>
          <w:rFonts w:ascii="Times New Roman" w:hAnsi="Times New Roman"/>
          <w:sz w:val="24"/>
          <w:szCs w:val="24"/>
        </w:rPr>
        <w:t>.</w:t>
      </w:r>
      <w:r w:rsidR="000327C8" w:rsidRPr="00E0646E">
        <w:rPr>
          <w:rFonts w:ascii="Times New Roman" w:hAnsi="Times New Roman"/>
          <w:sz w:val="24"/>
          <w:szCs w:val="24"/>
        </w:rPr>
        <w:t xml:space="preserve"> The marquetry is relatively unfaded</w:t>
      </w:r>
      <w:r w:rsidR="000F52DC">
        <w:rPr>
          <w:rFonts w:ascii="Times New Roman" w:hAnsi="Times New Roman"/>
          <w:sz w:val="24"/>
          <w:szCs w:val="24"/>
        </w:rPr>
        <w:t>,</w:t>
      </w:r>
      <w:r w:rsidR="000327C8" w:rsidRPr="00E0646E">
        <w:rPr>
          <w:rFonts w:ascii="Times New Roman" w:hAnsi="Times New Roman"/>
          <w:sz w:val="24"/>
          <w:szCs w:val="24"/>
        </w:rPr>
        <w:t xml:space="preserve"> and the brightness of the trellis gives some idea of the original </w:t>
      </w:r>
      <w:r w:rsidR="00A910C3">
        <w:rPr>
          <w:rFonts w:ascii="Times New Roman" w:hAnsi="Times New Roman"/>
          <w:sz w:val="24"/>
          <w:szCs w:val="24"/>
        </w:rPr>
        <w:t>appearance of the table</w:t>
      </w:r>
      <w:r>
        <w:rPr>
          <w:rFonts w:ascii="Times New Roman" w:hAnsi="Times New Roman"/>
          <w:sz w:val="24"/>
          <w:szCs w:val="24"/>
        </w:rPr>
        <w:t xml:space="preserve">. </w:t>
      </w:r>
      <w:r w:rsidR="000327C8" w:rsidRPr="00E0646E">
        <w:rPr>
          <w:rFonts w:ascii="Times New Roman" w:hAnsi="Times New Roman"/>
          <w:sz w:val="24"/>
          <w:szCs w:val="24"/>
        </w:rPr>
        <w:t xml:space="preserve">The interior of the drawer is divided into two compartments of unequal </w:t>
      </w:r>
      <w:r w:rsidR="00E0646E" w:rsidRPr="00E0646E">
        <w:rPr>
          <w:rFonts w:ascii="Times New Roman" w:hAnsi="Times New Roman"/>
          <w:sz w:val="24"/>
          <w:szCs w:val="24"/>
        </w:rPr>
        <w:t>size, completely</w:t>
      </w:r>
      <w:r w:rsidR="000327C8" w:rsidRPr="00E0646E">
        <w:rPr>
          <w:rFonts w:ascii="Times New Roman" w:hAnsi="Times New Roman"/>
          <w:sz w:val="24"/>
          <w:szCs w:val="24"/>
        </w:rPr>
        <w:t xml:space="preserve"> lined with pale blue watered silk</w:t>
      </w:r>
      <w:r w:rsidR="00427BEF">
        <w:rPr>
          <w:rFonts w:ascii="Times New Roman" w:hAnsi="Times New Roman"/>
          <w:sz w:val="24"/>
          <w:szCs w:val="24"/>
        </w:rPr>
        <w:t xml:space="preserve"> </w:t>
      </w:r>
      <w:r w:rsidR="000327C8" w:rsidRPr="00E0646E">
        <w:rPr>
          <w:rFonts w:ascii="Times New Roman" w:hAnsi="Times New Roman"/>
          <w:sz w:val="24"/>
          <w:szCs w:val="24"/>
        </w:rPr>
        <w:t>(</w:t>
      </w:r>
      <w:hyperlink w:anchor="fig-19-2" w:history="1">
        <w:r w:rsidR="000F52DC" w:rsidRPr="000F52DC">
          <w:rPr>
            <w:rStyle w:val="Hyperlink"/>
            <w:rFonts w:ascii="Times New Roman" w:hAnsi="Times New Roman"/>
            <w:sz w:val="24"/>
            <w:szCs w:val="24"/>
          </w:rPr>
          <w:t>f</w:t>
        </w:r>
        <w:r w:rsidR="005369B2" w:rsidRPr="000F52DC">
          <w:rPr>
            <w:rStyle w:val="Hyperlink"/>
            <w:rFonts w:ascii="Times New Roman" w:hAnsi="Times New Roman"/>
            <w:sz w:val="24"/>
            <w:szCs w:val="24"/>
          </w:rPr>
          <w:t>ig.</w:t>
        </w:r>
        <w:r w:rsidR="00A910C3" w:rsidRPr="000F52DC">
          <w:rPr>
            <w:rStyle w:val="Hyperlink"/>
            <w:rFonts w:ascii="Times New Roman" w:hAnsi="Times New Roman"/>
            <w:sz w:val="24"/>
            <w:szCs w:val="24"/>
          </w:rPr>
          <w:t xml:space="preserve"> </w:t>
        </w:r>
        <w:r w:rsidR="00F109EA" w:rsidRPr="000F52DC">
          <w:rPr>
            <w:rStyle w:val="Hyperlink"/>
            <w:rFonts w:ascii="Times New Roman" w:hAnsi="Times New Roman"/>
            <w:sz w:val="24"/>
            <w:szCs w:val="24"/>
          </w:rPr>
          <w:t>19</w:t>
        </w:r>
        <w:r w:rsidR="00427BEF" w:rsidRPr="000F52DC">
          <w:rPr>
            <w:rStyle w:val="Hyperlink"/>
            <w:rFonts w:ascii="Times New Roman" w:hAnsi="Times New Roman"/>
            <w:sz w:val="24"/>
            <w:szCs w:val="24"/>
          </w:rPr>
          <w:t>-2</w:t>
        </w:r>
      </w:hyperlink>
      <w:r w:rsidR="000327C8" w:rsidRPr="00E0646E">
        <w:rPr>
          <w:rFonts w:ascii="Times New Roman" w:hAnsi="Times New Roman"/>
          <w:sz w:val="24"/>
          <w:szCs w:val="24"/>
        </w:rPr>
        <w:t>)</w:t>
      </w:r>
      <w:r w:rsidR="000F52DC">
        <w:rPr>
          <w:rFonts w:ascii="Times New Roman" w:hAnsi="Times New Roman"/>
          <w:sz w:val="24"/>
          <w:szCs w:val="24"/>
        </w:rPr>
        <w:t>.</w:t>
      </w:r>
    </w:p>
    <w:p w14:paraId="0681F878" w14:textId="77777777" w:rsidR="00D05B20" w:rsidRDefault="000327C8"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E0646E">
        <w:rPr>
          <w:rFonts w:ascii="Times New Roman" w:hAnsi="Times New Roman"/>
          <w:sz w:val="24"/>
          <w:szCs w:val="24"/>
        </w:rPr>
        <w:t xml:space="preserve"> </w:t>
      </w:r>
    </w:p>
    <w:p w14:paraId="52D38E88" w14:textId="77777777" w:rsidR="000F52DC" w:rsidRDefault="00C677F6" w:rsidP="000F52DC">
      <w:pPr>
        <w:pStyle w:val="Heading2"/>
        <w:rPr>
          <w:b/>
          <w:bCs/>
          <w:i/>
          <w:iCs/>
          <w:color w:val="auto"/>
        </w:rPr>
      </w:pPr>
      <w:r w:rsidRPr="000F52DC">
        <w:rPr>
          <w:b/>
          <w:bCs/>
          <w:i/>
          <w:iCs/>
          <w:color w:val="auto"/>
        </w:rPr>
        <w:lastRenderedPageBreak/>
        <w:t>Marks</w:t>
      </w:r>
    </w:p>
    <w:p w14:paraId="4325C1AD" w14:textId="7085A9E4" w:rsidR="00C677F6" w:rsidRPr="000F52DC" w:rsidRDefault="000327C8" w:rsidP="000F52DC">
      <w:pPr>
        <w:pStyle w:val="Heading2"/>
        <w:rPr>
          <w:b/>
          <w:bCs/>
          <w:i/>
          <w:iCs/>
        </w:rPr>
      </w:pPr>
      <w:r w:rsidRPr="000F52DC">
        <w:rPr>
          <w:b/>
          <w:bCs/>
          <w:i/>
          <w:iCs/>
        </w:rPr>
        <w:t xml:space="preserve"> </w:t>
      </w:r>
    </w:p>
    <w:p w14:paraId="1A83D886" w14:textId="10140703" w:rsidR="00C677F6" w:rsidRPr="00E0646E" w:rsidRDefault="00C677F6"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E0646E">
        <w:rPr>
          <w:rFonts w:ascii="Times New Roman" w:hAnsi="Times New Roman"/>
          <w:sz w:val="24"/>
          <w:szCs w:val="24"/>
        </w:rPr>
        <w:t xml:space="preserve">The underside of the table </w:t>
      </w:r>
      <w:r>
        <w:rPr>
          <w:rFonts w:ascii="Times New Roman" w:hAnsi="Times New Roman"/>
          <w:sz w:val="24"/>
          <w:szCs w:val="24"/>
        </w:rPr>
        <w:t xml:space="preserve">on the rear rail </w:t>
      </w:r>
      <w:r w:rsidRPr="00E0646E">
        <w:rPr>
          <w:rFonts w:ascii="Times New Roman" w:hAnsi="Times New Roman"/>
          <w:sz w:val="24"/>
          <w:szCs w:val="24"/>
        </w:rPr>
        <w:t xml:space="preserve">is stamped </w:t>
      </w:r>
      <w:r>
        <w:rPr>
          <w:rFonts w:ascii="Times New Roman" w:hAnsi="Times New Roman"/>
          <w:sz w:val="24"/>
          <w:szCs w:val="24"/>
        </w:rPr>
        <w:t>“</w:t>
      </w:r>
      <w:r w:rsidRPr="00E0646E">
        <w:rPr>
          <w:rFonts w:ascii="Times New Roman" w:hAnsi="Times New Roman"/>
          <w:sz w:val="24"/>
          <w:szCs w:val="24"/>
        </w:rPr>
        <w:t>J.F.OEBEN</w:t>
      </w:r>
      <w:r>
        <w:rPr>
          <w:rFonts w:ascii="Times New Roman" w:hAnsi="Times New Roman"/>
          <w:sz w:val="24"/>
          <w:szCs w:val="24"/>
        </w:rPr>
        <w:t>” twice</w:t>
      </w:r>
      <w:r w:rsidR="00A910C3">
        <w:rPr>
          <w:rFonts w:ascii="Times New Roman" w:hAnsi="Times New Roman"/>
          <w:sz w:val="24"/>
          <w:szCs w:val="24"/>
        </w:rPr>
        <w:t xml:space="preserve"> </w:t>
      </w:r>
      <w:r w:rsidR="00A910C3" w:rsidRPr="00E0646E">
        <w:rPr>
          <w:rFonts w:ascii="Times New Roman" w:hAnsi="Times New Roman"/>
          <w:sz w:val="24"/>
          <w:szCs w:val="24"/>
        </w:rPr>
        <w:t>(</w:t>
      </w:r>
      <w:hyperlink w:anchor="fig-19-3" w:history="1">
        <w:r w:rsidR="000F52DC" w:rsidRPr="000F52DC">
          <w:rPr>
            <w:rStyle w:val="Hyperlink"/>
            <w:rFonts w:ascii="Times New Roman" w:hAnsi="Times New Roman"/>
            <w:sz w:val="24"/>
            <w:szCs w:val="24"/>
          </w:rPr>
          <w:t>f</w:t>
        </w:r>
        <w:r w:rsidR="00427BEF" w:rsidRPr="000F52DC">
          <w:rPr>
            <w:rStyle w:val="Hyperlink"/>
            <w:rFonts w:ascii="Times New Roman" w:hAnsi="Times New Roman"/>
            <w:sz w:val="24"/>
            <w:szCs w:val="24"/>
          </w:rPr>
          <w:t>ig</w:t>
        </w:r>
        <w:r w:rsidR="00A910C3" w:rsidRPr="000F52DC">
          <w:rPr>
            <w:rStyle w:val="Hyperlink"/>
            <w:rFonts w:ascii="Times New Roman" w:hAnsi="Times New Roman"/>
            <w:sz w:val="24"/>
            <w:szCs w:val="24"/>
          </w:rPr>
          <w:t xml:space="preserve">. </w:t>
        </w:r>
        <w:r w:rsidR="00F109EA" w:rsidRPr="000F52DC">
          <w:rPr>
            <w:rStyle w:val="Hyperlink"/>
            <w:rFonts w:ascii="Times New Roman" w:hAnsi="Times New Roman"/>
            <w:sz w:val="24"/>
            <w:szCs w:val="24"/>
          </w:rPr>
          <w:t>19</w:t>
        </w:r>
        <w:r w:rsidR="00A910C3" w:rsidRPr="000F52DC">
          <w:rPr>
            <w:rStyle w:val="Hyperlink"/>
            <w:rFonts w:ascii="Times New Roman" w:hAnsi="Times New Roman"/>
            <w:sz w:val="24"/>
            <w:szCs w:val="24"/>
          </w:rPr>
          <w:t>-</w:t>
        </w:r>
        <w:r w:rsidR="00427BEF" w:rsidRPr="000F52DC">
          <w:rPr>
            <w:rStyle w:val="Hyperlink"/>
            <w:rFonts w:ascii="Times New Roman" w:hAnsi="Times New Roman"/>
            <w:sz w:val="24"/>
            <w:szCs w:val="24"/>
          </w:rPr>
          <w:t>3</w:t>
        </w:r>
      </w:hyperlink>
      <w:r w:rsidR="00A910C3" w:rsidRPr="00E0646E">
        <w:rPr>
          <w:rFonts w:ascii="Times New Roman" w:hAnsi="Times New Roman"/>
          <w:sz w:val="24"/>
          <w:szCs w:val="24"/>
        </w:rPr>
        <w:t>)</w:t>
      </w:r>
      <w:r>
        <w:rPr>
          <w:rFonts w:ascii="Times New Roman" w:hAnsi="Times New Roman"/>
          <w:sz w:val="24"/>
          <w:szCs w:val="24"/>
        </w:rPr>
        <w:t>.</w:t>
      </w:r>
      <w:r w:rsidRPr="00E0646E">
        <w:rPr>
          <w:rFonts w:ascii="Times New Roman" w:hAnsi="Times New Roman"/>
          <w:sz w:val="24"/>
          <w:szCs w:val="24"/>
        </w:rPr>
        <w:t xml:space="preserve"> </w:t>
      </w:r>
      <w:r>
        <w:rPr>
          <w:rFonts w:ascii="Times New Roman" w:hAnsi="Times New Roman"/>
          <w:sz w:val="24"/>
          <w:szCs w:val="24"/>
        </w:rPr>
        <w:t>The underside of the central rail is</w:t>
      </w:r>
      <w:r w:rsidRPr="00E0646E">
        <w:rPr>
          <w:rFonts w:ascii="Times New Roman" w:hAnsi="Times New Roman"/>
          <w:sz w:val="24"/>
          <w:szCs w:val="24"/>
        </w:rPr>
        <w:t xml:space="preserve"> inscribed with </w:t>
      </w:r>
      <w:r>
        <w:rPr>
          <w:rFonts w:ascii="Times New Roman" w:hAnsi="Times New Roman"/>
          <w:sz w:val="24"/>
          <w:szCs w:val="24"/>
        </w:rPr>
        <w:t>“</w:t>
      </w:r>
      <w:r w:rsidRPr="00E0646E">
        <w:rPr>
          <w:rFonts w:ascii="Times New Roman" w:hAnsi="Times New Roman"/>
          <w:sz w:val="24"/>
          <w:szCs w:val="24"/>
        </w:rPr>
        <w:t>No.4</w:t>
      </w:r>
      <w:r>
        <w:rPr>
          <w:rFonts w:ascii="Times New Roman" w:hAnsi="Times New Roman"/>
          <w:sz w:val="24"/>
          <w:szCs w:val="24"/>
        </w:rPr>
        <w:t>” in ink</w:t>
      </w:r>
      <w:r w:rsidRPr="00E0646E">
        <w:rPr>
          <w:rFonts w:ascii="Times New Roman" w:hAnsi="Times New Roman"/>
          <w:sz w:val="24"/>
          <w:szCs w:val="24"/>
        </w:rPr>
        <w:t xml:space="preserve">. Also beneath the table is a label printed </w:t>
      </w:r>
      <w:r>
        <w:rPr>
          <w:rFonts w:ascii="Times New Roman" w:hAnsi="Times New Roman"/>
          <w:sz w:val="24"/>
          <w:szCs w:val="24"/>
        </w:rPr>
        <w:t>“</w:t>
      </w:r>
      <w:r w:rsidRPr="00E0646E">
        <w:rPr>
          <w:rFonts w:ascii="Times New Roman" w:hAnsi="Times New Roman"/>
          <w:sz w:val="24"/>
          <w:szCs w:val="24"/>
        </w:rPr>
        <w:t>Mrs. John D. Rockefeller</w:t>
      </w:r>
      <w:r>
        <w:rPr>
          <w:rFonts w:ascii="Times New Roman" w:hAnsi="Times New Roman"/>
          <w:sz w:val="24"/>
          <w:szCs w:val="24"/>
        </w:rPr>
        <w:t>,</w:t>
      </w:r>
      <w:r w:rsidRPr="00E0646E">
        <w:rPr>
          <w:rFonts w:ascii="Times New Roman" w:hAnsi="Times New Roman"/>
          <w:sz w:val="24"/>
          <w:szCs w:val="24"/>
        </w:rPr>
        <w:t xml:space="preserve"> Jr. </w:t>
      </w:r>
      <w:r w:rsidRPr="00C677F6">
        <w:rPr>
          <w:rFonts w:ascii="Times New Roman" w:hAnsi="Times New Roman"/>
          <w:sz w:val="24"/>
          <w:szCs w:val="24"/>
        </w:rPr>
        <w:t xml:space="preserve">/ 10 West </w:t>
      </w:r>
      <w:r w:rsidR="007E262A">
        <w:rPr>
          <w:rFonts w:ascii="Times New Roman" w:hAnsi="Times New Roman"/>
          <w:sz w:val="24"/>
          <w:szCs w:val="24"/>
        </w:rPr>
        <w:t>Fifty-fourth Street, New York</w:t>
      </w:r>
      <w:r w:rsidR="00427BEF">
        <w:rPr>
          <w:rFonts w:ascii="Times New Roman" w:hAnsi="Times New Roman"/>
          <w:sz w:val="24"/>
          <w:szCs w:val="24"/>
        </w:rPr>
        <w:t>.</w:t>
      </w:r>
      <w:r>
        <w:rPr>
          <w:rFonts w:ascii="Times New Roman" w:hAnsi="Times New Roman"/>
          <w:sz w:val="24"/>
          <w:szCs w:val="24"/>
        </w:rPr>
        <w:t xml:space="preserve">” </w:t>
      </w:r>
      <w:r w:rsidRPr="00E0646E">
        <w:rPr>
          <w:rFonts w:ascii="Times New Roman" w:hAnsi="Times New Roman"/>
          <w:sz w:val="24"/>
          <w:szCs w:val="24"/>
        </w:rPr>
        <w:t xml:space="preserve">A label inside the drawer </w:t>
      </w:r>
      <w:r>
        <w:rPr>
          <w:rFonts w:ascii="Times New Roman" w:hAnsi="Times New Roman"/>
          <w:sz w:val="24"/>
          <w:szCs w:val="24"/>
        </w:rPr>
        <w:t>in the front right compartment is inked, “C.6478 / J.D.R J</w:t>
      </w:r>
      <w:r w:rsidRPr="00E0646E">
        <w:rPr>
          <w:rFonts w:ascii="Times New Roman" w:hAnsi="Times New Roman"/>
          <w:sz w:val="24"/>
          <w:szCs w:val="24"/>
        </w:rPr>
        <w:t>nr</w:t>
      </w:r>
      <w:r w:rsidR="00427BEF">
        <w:rPr>
          <w:rFonts w:ascii="Times New Roman" w:hAnsi="Times New Roman"/>
          <w:sz w:val="24"/>
          <w:szCs w:val="24"/>
        </w:rPr>
        <w:t>.</w:t>
      </w:r>
      <w:r>
        <w:rPr>
          <w:rFonts w:ascii="Times New Roman" w:hAnsi="Times New Roman"/>
          <w:sz w:val="24"/>
          <w:szCs w:val="24"/>
        </w:rPr>
        <w:t>”</w:t>
      </w:r>
    </w:p>
    <w:p w14:paraId="4F165BE1" w14:textId="77777777" w:rsidR="000327C8" w:rsidRPr="00E0646E" w:rsidRDefault="000327C8"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27CFA05B" w14:textId="6B5DC27F" w:rsidR="00D05B20" w:rsidRDefault="00D05B20" w:rsidP="000F52DC">
      <w:pPr>
        <w:pStyle w:val="Heading2"/>
        <w:rPr>
          <w:b/>
          <w:bCs/>
          <w:i/>
          <w:iCs/>
          <w:color w:val="auto"/>
        </w:rPr>
      </w:pPr>
      <w:r w:rsidRPr="000F52DC">
        <w:rPr>
          <w:b/>
          <w:bCs/>
          <w:i/>
          <w:iCs/>
          <w:color w:val="auto"/>
        </w:rPr>
        <w:t>Commentary</w:t>
      </w:r>
    </w:p>
    <w:p w14:paraId="06FB7C20" w14:textId="77777777" w:rsidR="000F52DC" w:rsidRPr="000F52DC" w:rsidRDefault="000F52DC" w:rsidP="000F52DC"/>
    <w:p w14:paraId="63477FD3" w14:textId="619CDB51" w:rsidR="00C04F2F"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C03BA7">
        <w:rPr>
          <w:rFonts w:ascii="Times New Roman" w:hAnsi="Times New Roman"/>
          <w:sz w:val="24"/>
          <w:szCs w:val="24"/>
        </w:rPr>
        <w:t>In his short career</w:t>
      </w:r>
      <w:r w:rsidR="001F6D7B">
        <w:rPr>
          <w:rFonts w:ascii="Times New Roman" w:hAnsi="Times New Roman"/>
          <w:sz w:val="24"/>
          <w:szCs w:val="24"/>
        </w:rPr>
        <w:t>,</w:t>
      </w:r>
      <w:r w:rsidRPr="00C03BA7">
        <w:rPr>
          <w:rFonts w:ascii="Times New Roman" w:hAnsi="Times New Roman"/>
          <w:sz w:val="24"/>
          <w:szCs w:val="24"/>
        </w:rPr>
        <w:t xml:space="preserve"> Oeben made numerous small toilet</w:t>
      </w:r>
      <w:r w:rsidR="000F52DC">
        <w:rPr>
          <w:rFonts w:ascii="Times New Roman" w:hAnsi="Times New Roman"/>
          <w:sz w:val="24"/>
          <w:szCs w:val="24"/>
        </w:rPr>
        <w:t>te</w:t>
      </w:r>
      <w:r w:rsidRPr="00C03BA7">
        <w:rPr>
          <w:rFonts w:ascii="Times New Roman" w:hAnsi="Times New Roman"/>
          <w:sz w:val="24"/>
          <w:szCs w:val="24"/>
        </w:rPr>
        <w:t xml:space="preserve"> tables that contained mechanical fittings or were designed to be manipulated by hand.</w:t>
      </w:r>
      <w:r w:rsidR="00737AA7" w:rsidRPr="00C03BA7">
        <w:rPr>
          <w:rStyle w:val="EndnoteReference"/>
          <w:rFonts w:ascii="Times New Roman" w:hAnsi="Times New Roman"/>
          <w:sz w:val="24"/>
          <w:szCs w:val="24"/>
        </w:rPr>
        <w:endnoteReference w:id="1"/>
      </w:r>
      <w:r w:rsidRPr="00C03BA7">
        <w:rPr>
          <w:rFonts w:ascii="Times New Roman" w:hAnsi="Times New Roman"/>
          <w:sz w:val="24"/>
          <w:szCs w:val="24"/>
        </w:rPr>
        <w:t xml:space="preserve"> Th</w:t>
      </w:r>
      <w:r w:rsidR="001F6586" w:rsidRPr="00C03BA7">
        <w:rPr>
          <w:rFonts w:ascii="Times New Roman" w:hAnsi="Times New Roman"/>
          <w:sz w:val="24"/>
          <w:szCs w:val="24"/>
        </w:rPr>
        <w:t>e Museum’s</w:t>
      </w:r>
      <w:r w:rsidRPr="00C03BA7">
        <w:rPr>
          <w:rFonts w:ascii="Times New Roman" w:hAnsi="Times New Roman"/>
          <w:sz w:val="24"/>
          <w:szCs w:val="24"/>
        </w:rPr>
        <w:t xml:space="preserve"> table</w:t>
      </w:r>
      <w:r w:rsidR="001F6586" w:rsidRPr="00C03BA7">
        <w:rPr>
          <w:rFonts w:ascii="Times New Roman" w:hAnsi="Times New Roman"/>
          <w:sz w:val="24"/>
          <w:szCs w:val="24"/>
        </w:rPr>
        <w:t>, stamped “</w:t>
      </w:r>
      <w:r w:rsidR="001B1140">
        <w:rPr>
          <w:rFonts w:ascii="Times New Roman" w:hAnsi="Times New Roman"/>
          <w:sz w:val="24"/>
          <w:szCs w:val="24"/>
        </w:rPr>
        <w:t>J.F.OEBEN</w:t>
      </w:r>
      <w:r w:rsidR="001F6586" w:rsidRPr="00C03BA7">
        <w:rPr>
          <w:rFonts w:ascii="Times New Roman" w:hAnsi="Times New Roman"/>
          <w:sz w:val="24"/>
          <w:szCs w:val="24"/>
        </w:rPr>
        <w:t>,”</w:t>
      </w:r>
      <w:r w:rsidRPr="00C03BA7">
        <w:rPr>
          <w:rFonts w:ascii="Times New Roman" w:hAnsi="Times New Roman"/>
          <w:sz w:val="24"/>
          <w:szCs w:val="24"/>
        </w:rPr>
        <w:t xml:space="preserve"> is of the latter variety</w:t>
      </w:r>
      <w:r w:rsidR="000F52DC">
        <w:rPr>
          <w:rFonts w:ascii="Times New Roman" w:hAnsi="Times New Roman"/>
          <w:sz w:val="24"/>
          <w:szCs w:val="24"/>
        </w:rPr>
        <w:t>:</w:t>
      </w:r>
      <w:r w:rsidRPr="00C03BA7">
        <w:rPr>
          <w:rFonts w:ascii="Times New Roman" w:hAnsi="Times New Roman"/>
          <w:sz w:val="24"/>
          <w:szCs w:val="24"/>
        </w:rPr>
        <w:t xml:space="preserve"> when the large drawer in the frieze is unlocked the drawer can be pulled out by hand and the top slid back. These toilet</w:t>
      </w:r>
      <w:r w:rsidR="000F52DC">
        <w:rPr>
          <w:rFonts w:ascii="Times New Roman" w:hAnsi="Times New Roman"/>
          <w:sz w:val="24"/>
          <w:szCs w:val="24"/>
        </w:rPr>
        <w:t>te</w:t>
      </w:r>
      <w:r w:rsidRPr="00C03BA7">
        <w:rPr>
          <w:rFonts w:ascii="Times New Roman" w:hAnsi="Times New Roman"/>
          <w:sz w:val="24"/>
          <w:szCs w:val="24"/>
        </w:rPr>
        <w:t xml:space="preserve"> or writing tables were decorated with</w:t>
      </w:r>
      <w:r w:rsidRPr="00E0646E">
        <w:rPr>
          <w:rFonts w:ascii="Times New Roman" w:hAnsi="Times New Roman"/>
          <w:sz w:val="24"/>
          <w:szCs w:val="24"/>
        </w:rPr>
        <w:t xml:space="preserve"> floral marquetry, sometimes combined with geometrical parque</w:t>
      </w:r>
      <w:r>
        <w:rPr>
          <w:rFonts w:ascii="Times New Roman" w:hAnsi="Times New Roman"/>
          <w:sz w:val="24"/>
          <w:szCs w:val="24"/>
        </w:rPr>
        <w:t>try as seen on this example.</w:t>
      </w:r>
      <w:r>
        <w:rPr>
          <w:rStyle w:val="EndnoteReference"/>
          <w:rFonts w:ascii="Times New Roman" w:hAnsi="Times New Roman"/>
          <w:sz w:val="24"/>
          <w:szCs w:val="24"/>
        </w:rPr>
        <w:endnoteReference w:id="2"/>
      </w:r>
      <w:r w:rsidRPr="00E0646E">
        <w:rPr>
          <w:rFonts w:ascii="Times New Roman" w:hAnsi="Times New Roman"/>
          <w:sz w:val="24"/>
          <w:szCs w:val="24"/>
        </w:rPr>
        <w:t xml:space="preserve"> Examples are known that are s</w:t>
      </w:r>
      <w:r>
        <w:rPr>
          <w:rFonts w:ascii="Times New Roman" w:hAnsi="Times New Roman"/>
          <w:sz w:val="24"/>
          <w:szCs w:val="24"/>
        </w:rPr>
        <w:t>olely veneered with parquetry</w:t>
      </w:r>
      <w:r>
        <w:rPr>
          <w:rStyle w:val="EndnoteReference"/>
          <w:rFonts w:ascii="Times New Roman" w:hAnsi="Times New Roman"/>
          <w:sz w:val="24"/>
          <w:szCs w:val="24"/>
        </w:rPr>
        <w:endnoteReference w:id="3"/>
      </w:r>
      <w:r>
        <w:rPr>
          <w:rFonts w:ascii="Times New Roman" w:hAnsi="Times New Roman"/>
          <w:sz w:val="24"/>
          <w:szCs w:val="24"/>
        </w:rPr>
        <w:t xml:space="preserve"> or with plain veneers.</w:t>
      </w:r>
      <w:r>
        <w:rPr>
          <w:rStyle w:val="EndnoteReference"/>
          <w:rFonts w:ascii="Times New Roman" w:hAnsi="Times New Roman"/>
          <w:sz w:val="24"/>
          <w:szCs w:val="24"/>
        </w:rPr>
        <w:endnoteReference w:id="4"/>
      </w:r>
    </w:p>
    <w:p w14:paraId="48FFA768" w14:textId="45E22D0C" w:rsidR="00C04F2F" w:rsidRPr="00E0646E"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E0646E">
        <w:rPr>
          <w:rFonts w:ascii="Times New Roman" w:hAnsi="Times New Roman"/>
          <w:sz w:val="24"/>
          <w:szCs w:val="24"/>
        </w:rPr>
        <w:t>Two other tables bear trellis marquetry of the same design, with similarly decorated tops containing the four animals</w:t>
      </w:r>
      <w:r>
        <w:rPr>
          <w:rFonts w:ascii="Times New Roman" w:hAnsi="Times New Roman"/>
          <w:sz w:val="24"/>
          <w:szCs w:val="24"/>
        </w:rPr>
        <w:t xml:space="preserve"> </w:t>
      </w:r>
      <w:r w:rsidR="000F52DC">
        <w:rPr>
          <w:rFonts w:ascii="Times New Roman" w:hAnsi="Times New Roman"/>
          <w:sz w:val="24"/>
          <w:szCs w:val="24"/>
        </w:rPr>
        <w:t>that</w:t>
      </w:r>
      <w:r>
        <w:rPr>
          <w:rFonts w:ascii="Times New Roman" w:hAnsi="Times New Roman"/>
          <w:sz w:val="24"/>
          <w:szCs w:val="24"/>
        </w:rPr>
        <w:t xml:space="preserve"> represent the elements.</w:t>
      </w:r>
      <w:r w:rsidRPr="00E0646E">
        <w:rPr>
          <w:rFonts w:ascii="Times New Roman" w:hAnsi="Times New Roman"/>
          <w:sz w:val="24"/>
          <w:szCs w:val="24"/>
        </w:rPr>
        <w:t xml:space="preserve"> One is in the </w:t>
      </w:r>
      <w:r>
        <w:rPr>
          <w:rFonts w:ascii="Times New Roman" w:hAnsi="Times New Roman"/>
          <w:sz w:val="24"/>
          <w:szCs w:val="24"/>
        </w:rPr>
        <w:t>musée</w:t>
      </w:r>
      <w:r w:rsidRPr="00E0646E">
        <w:rPr>
          <w:rFonts w:ascii="Times New Roman" w:hAnsi="Times New Roman"/>
          <w:sz w:val="24"/>
          <w:szCs w:val="24"/>
        </w:rPr>
        <w:t xml:space="preserve"> du</w:t>
      </w:r>
      <w:r>
        <w:rPr>
          <w:rFonts w:ascii="Times New Roman" w:hAnsi="Times New Roman"/>
          <w:sz w:val="24"/>
          <w:szCs w:val="24"/>
        </w:rPr>
        <w:t xml:space="preserve"> Louvre</w:t>
      </w:r>
      <w:r w:rsidR="000F52DC">
        <w:rPr>
          <w:rFonts w:ascii="Times New Roman" w:hAnsi="Times New Roman"/>
          <w:sz w:val="24"/>
          <w:szCs w:val="24"/>
        </w:rPr>
        <w:t>,</w:t>
      </w:r>
      <w:r>
        <w:rPr>
          <w:rStyle w:val="EndnoteReference"/>
          <w:rFonts w:ascii="Times New Roman" w:hAnsi="Times New Roman"/>
          <w:sz w:val="24"/>
          <w:szCs w:val="24"/>
        </w:rPr>
        <w:endnoteReference w:id="5"/>
      </w:r>
      <w:r w:rsidRPr="00E0646E">
        <w:rPr>
          <w:rFonts w:ascii="Times New Roman" w:hAnsi="Times New Roman"/>
          <w:sz w:val="24"/>
          <w:szCs w:val="24"/>
        </w:rPr>
        <w:t xml:space="preserve"> and the other, formerly in the </w:t>
      </w:r>
      <w:r>
        <w:rPr>
          <w:rFonts w:ascii="Times New Roman" w:hAnsi="Times New Roman"/>
          <w:sz w:val="24"/>
          <w:szCs w:val="24"/>
        </w:rPr>
        <w:t>Lindenbo</w:t>
      </w:r>
      <w:r w:rsidRPr="00E0646E">
        <w:rPr>
          <w:rFonts w:ascii="Times New Roman" w:hAnsi="Times New Roman"/>
          <w:sz w:val="24"/>
          <w:szCs w:val="24"/>
        </w:rPr>
        <w:t>rg family, was</w:t>
      </w:r>
      <w:r>
        <w:rPr>
          <w:rFonts w:ascii="Times New Roman" w:hAnsi="Times New Roman"/>
          <w:sz w:val="24"/>
          <w:szCs w:val="24"/>
        </w:rPr>
        <w:t xml:space="preserve"> sold in Paris in 2003 (</w:t>
      </w:r>
      <w:hyperlink w:anchor="fig-19-4" w:history="1">
        <w:r w:rsidR="000F52DC" w:rsidRPr="0065795D">
          <w:rPr>
            <w:rStyle w:val="Hyperlink"/>
            <w:rFonts w:ascii="Times New Roman" w:hAnsi="Times New Roman"/>
            <w:sz w:val="24"/>
            <w:szCs w:val="24"/>
          </w:rPr>
          <w:t>f</w:t>
        </w:r>
        <w:r w:rsidRPr="0065795D">
          <w:rPr>
            <w:rStyle w:val="Hyperlink"/>
            <w:rFonts w:ascii="Times New Roman" w:hAnsi="Times New Roman"/>
            <w:sz w:val="24"/>
            <w:szCs w:val="24"/>
          </w:rPr>
          <w:t>ig</w:t>
        </w:r>
        <w:r w:rsidR="00427BEF" w:rsidRPr="0065795D">
          <w:rPr>
            <w:rStyle w:val="Hyperlink"/>
            <w:rFonts w:ascii="Times New Roman" w:hAnsi="Times New Roman"/>
            <w:sz w:val="24"/>
            <w:szCs w:val="24"/>
          </w:rPr>
          <w:t>s</w:t>
        </w:r>
        <w:r w:rsidRPr="0065795D">
          <w:rPr>
            <w:rStyle w:val="Hyperlink"/>
            <w:rFonts w:ascii="Times New Roman" w:hAnsi="Times New Roman"/>
            <w:sz w:val="24"/>
            <w:szCs w:val="24"/>
          </w:rPr>
          <w:t xml:space="preserve">. </w:t>
        </w:r>
        <w:r w:rsidR="00F109EA" w:rsidRPr="0065795D">
          <w:rPr>
            <w:rStyle w:val="Hyperlink"/>
            <w:rFonts w:ascii="Times New Roman" w:hAnsi="Times New Roman"/>
            <w:sz w:val="24"/>
            <w:szCs w:val="24"/>
          </w:rPr>
          <w:t>19</w:t>
        </w:r>
        <w:r w:rsidR="00427BEF" w:rsidRPr="0065795D">
          <w:rPr>
            <w:rStyle w:val="Hyperlink"/>
            <w:rFonts w:ascii="Times New Roman" w:hAnsi="Times New Roman"/>
            <w:sz w:val="24"/>
            <w:szCs w:val="24"/>
          </w:rPr>
          <w:t>-4</w:t>
        </w:r>
      </w:hyperlink>
      <w:r w:rsidRPr="006A2743">
        <w:rPr>
          <w:rFonts w:ascii="Times New Roman" w:hAnsi="Times New Roman"/>
          <w:sz w:val="24"/>
          <w:szCs w:val="24"/>
        </w:rPr>
        <w:t>,</w:t>
      </w:r>
      <w:r>
        <w:rPr>
          <w:rFonts w:ascii="Times New Roman" w:hAnsi="Times New Roman"/>
          <w:color w:val="FF0000"/>
          <w:sz w:val="24"/>
          <w:szCs w:val="24"/>
        </w:rPr>
        <w:t xml:space="preserve"> </w:t>
      </w:r>
      <w:hyperlink w:anchor="fig-19-5" w:history="1">
        <w:r w:rsidR="00F109EA" w:rsidRPr="0065795D">
          <w:rPr>
            <w:rStyle w:val="Hyperlink"/>
            <w:rFonts w:ascii="Times New Roman" w:hAnsi="Times New Roman"/>
            <w:sz w:val="24"/>
            <w:szCs w:val="24"/>
          </w:rPr>
          <w:t>19-</w:t>
        </w:r>
        <w:r w:rsidR="00427BEF" w:rsidRPr="0065795D">
          <w:rPr>
            <w:rStyle w:val="Hyperlink"/>
            <w:rFonts w:ascii="Times New Roman" w:hAnsi="Times New Roman"/>
            <w:sz w:val="24"/>
            <w:szCs w:val="24"/>
          </w:rPr>
          <w:t>5</w:t>
        </w:r>
      </w:hyperlink>
      <w:r>
        <w:rPr>
          <w:rFonts w:ascii="Times New Roman" w:hAnsi="Times New Roman"/>
          <w:sz w:val="24"/>
          <w:szCs w:val="24"/>
        </w:rPr>
        <w:t>)</w:t>
      </w:r>
      <w:r w:rsidRPr="00E0646E">
        <w:rPr>
          <w:rFonts w:ascii="Times New Roman" w:hAnsi="Times New Roman"/>
          <w:sz w:val="24"/>
          <w:szCs w:val="24"/>
        </w:rPr>
        <w:t>.</w:t>
      </w:r>
      <w:r>
        <w:rPr>
          <w:rStyle w:val="EndnoteReference"/>
          <w:rFonts w:ascii="Times New Roman" w:hAnsi="Times New Roman"/>
          <w:sz w:val="24"/>
          <w:szCs w:val="24"/>
        </w:rPr>
        <w:endnoteReference w:id="6"/>
      </w:r>
      <w:r w:rsidRPr="00E0646E">
        <w:rPr>
          <w:rFonts w:ascii="Times New Roman" w:hAnsi="Times New Roman"/>
          <w:sz w:val="24"/>
          <w:szCs w:val="24"/>
        </w:rPr>
        <w:t xml:space="preserve"> The top of the former table shows a basket of different form, but some of the flowers </w:t>
      </w:r>
      <w:r w:rsidR="000F52DC">
        <w:rPr>
          <w:rFonts w:ascii="Times New Roman" w:hAnsi="Times New Roman"/>
          <w:sz w:val="24"/>
          <w:szCs w:val="24"/>
        </w:rPr>
        <w:t>that</w:t>
      </w:r>
      <w:r w:rsidRPr="00E0646E">
        <w:rPr>
          <w:rFonts w:ascii="Times New Roman" w:hAnsi="Times New Roman"/>
          <w:sz w:val="24"/>
          <w:szCs w:val="24"/>
        </w:rPr>
        <w:t xml:space="preserve"> fill it have been cut from the same patterns or templates as those on the Museum</w:t>
      </w:r>
      <w:r w:rsidR="000F52DC">
        <w:rPr>
          <w:rFonts w:ascii="Times New Roman" w:hAnsi="Times New Roman"/>
          <w:sz w:val="24"/>
          <w:szCs w:val="24"/>
        </w:rPr>
        <w:t>’</w:t>
      </w:r>
      <w:r w:rsidRPr="00E0646E">
        <w:rPr>
          <w:rFonts w:ascii="Times New Roman" w:hAnsi="Times New Roman"/>
          <w:sz w:val="24"/>
          <w:szCs w:val="24"/>
        </w:rPr>
        <w:t xml:space="preserve">s table. The surrounding </w:t>
      </w:r>
      <w:r w:rsidRPr="00C03BA7">
        <w:rPr>
          <w:rFonts w:ascii="Times New Roman" w:hAnsi="Times New Roman"/>
          <w:sz w:val="24"/>
          <w:szCs w:val="24"/>
        </w:rPr>
        <w:t>frame is of differing design, and the floral swags are composed of flowers that are more widely placed</w:t>
      </w:r>
      <w:r w:rsidR="000F52DC">
        <w:rPr>
          <w:rFonts w:ascii="Times New Roman" w:hAnsi="Times New Roman"/>
          <w:sz w:val="24"/>
          <w:szCs w:val="24"/>
        </w:rPr>
        <w:t>,</w:t>
      </w:r>
      <w:r w:rsidRPr="00C03BA7">
        <w:rPr>
          <w:rFonts w:ascii="Times New Roman" w:hAnsi="Times New Roman"/>
          <w:sz w:val="24"/>
          <w:szCs w:val="24"/>
        </w:rPr>
        <w:t xml:space="preserve"> though many are of the same model.</w:t>
      </w:r>
      <w:r w:rsidRPr="00C03BA7">
        <w:rPr>
          <w:rStyle w:val="EndnoteReference"/>
          <w:rFonts w:ascii="Times New Roman" w:hAnsi="Times New Roman"/>
          <w:sz w:val="24"/>
          <w:szCs w:val="24"/>
        </w:rPr>
        <w:endnoteReference w:id="7"/>
      </w:r>
      <w:r w:rsidRPr="00C03BA7">
        <w:rPr>
          <w:rFonts w:ascii="Times New Roman" w:hAnsi="Times New Roman"/>
          <w:sz w:val="24"/>
          <w:szCs w:val="24"/>
        </w:rPr>
        <w:t xml:space="preserve"> The table from the Lindenborg </w:t>
      </w:r>
      <w:r w:rsidR="000F52DC">
        <w:rPr>
          <w:rFonts w:ascii="Times New Roman" w:hAnsi="Times New Roman"/>
          <w:sz w:val="24"/>
          <w:szCs w:val="24"/>
        </w:rPr>
        <w:t>C</w:t>
      </w:r>
      <w:r w:rsidRPr="00C03BA7">
        <w:rPr>
          <w:rFonts w:ascii="Times New Roman" w:hAnsi="Times New Roman"/>
          <w:sz w:val="24"/>
          <w:szCs w:val="24"/>
        </w:rPr>
        <w:t xml:space="preserve">ollection, probably </w:t>
      </w:r>
      <w:r w:rsidR="00580149" w:rsidRPr="00C03BA7">
        <w:rPr>
          <w:rFonts w:ascii="Times New Roman" w:hAnsi="Times New Roman"/>
          <w:sz w:val="24"/>
          <w:szCs w:val="24"/>
        </w:rPr>
        <w:t>the one purchased</w:t>
      </w:r>
      <w:r w:rsidRPr="00C03BA7">
        <w:rPr>
          <w:rFonts w:ascii="Times New Roman" w:hAnsi="Times New Roman"/>
          <w:sz w:val="24"/>
          <w:szCs w:val="24"/>
        </w:rPr>
        <w:t xml:space="preserve"> in Paris in 1768 by the comte Heinrich Carl von Schimmelman</w:t>
      </w:r>
      <w:r w:rsidR="00580149" w:rsidRPr="00C03BA7">
        <w:rPr>
          <w:rFonts w:ascii="Times New Roman" w:hAnsi="Times New Roman"/>
          <w:sz w:val="24"/>
          <w:szCs w:val="24"/>
        </w:rPr>
        <w:t>,</w:t>
      </w:r>
      <w:r w:rsidRPr="00C03BA7">
        <w:rPr>
          <w:rFonts w:ascii="Times New Roman" w:hAnsi="Times New Roman"/>
          <w:sz w:val="24"/>
          <w:szCs w:val="24"/>
        </w:rPr>
        <w:t xml:space="preserve"> has a marquetry top of almost precisely the same design as that found on the Museum</w:t>
      </w:r>
      <w:r w:rsidR="000F52DC">
        <w:rPr>
          <w:rFonts w:ascii="Times New Roman" w:hAnsi="Times New Roman"/>
          <w:sz w:val="24"/>
          <w:szCs w:val="24"/>
        </w:rPr>
        <w:t>’</w:t>
      </w:r>
      <w:r w:rsidRPr="00C03BA7">
        <w:rPr>
          <w:rFonts w:ascii="Times New Roman" w:hAnsi="Times New Roman"/>
          <w:sz w:val="24"/>
          <w:szCs w:val="24"/>
        </w:rPr>
        <w:t>s table. With the</w:t>
      </w:r>
      <w:r w:rsidRPr="00E0646E">
        <w:rPr>
          <w:rFonts w:ascii="Times New Roman" w:hAnsi="Times New Roman"/>
          <w:sz w:val="24"/>
          <w:szCs w:val="24"/>
        </w:rPr>
        <w:t xml:space="preserve"> exception </w:t>
      </w:r>
      <w:r w:rsidRPr="00E0646E">
        <w:rPr>
          <w:rFonts w:ascii="Times New Roman" w:hAnsi="Times New Roman"/>
          <w:sz w:val="24"/>
          <w:szCs w:val="24"/>
        </w:rPr>
        <w:lastRenderedPageBreak/>
        <w:t>of the large tulip</w:t>
      </w:r>
      <w:r w:rsidR="000F52DC">
        <w:rPr>
          <w:rFonts w:ascii="Times New Roman" w:hAnsi="Times New Roman"/>
          <w:sz w:val="24"/>
          <w:szCs w:val="24"/>
        </w:rPr>
        <w:t>,</w:t>
      </w:r>
      <w:r w:rsidRPr="00E0646E">
        <w:rPr>
          <w:rFonts w:ascii="Times New Roman" w:hAnsi="Times New Roman"/>
          <w:sz w:val="24"/>
          <w:szCs w:val="24"/>
        </w:rPr>
        <w:t xml:space="preserve"> the flowers in the central basket repeat each other, as do those composing</w:t>
      </w:r>
      <w:r>
        <w:rPr>
          <w:rFonts w:ascii="Times New Roman" w:hAnsi="Times New Roman"/>
          <w:sz w:val="24"/>
          <w:szCs w:val="24"/>
        </w:rPr>
        <w:t xml:space="preserve"> the floral swags.</w:t>
      </w:r>
      <w:r>
        <w:rPr>
          <w:rStyle w:val="EndnoteReference"/>
          <w:rFonts w:ascii="Times New Roman" w:hAnsi="Times New Roman"/>
          <w:sz w:val="24"/>
          <w:szCs w:val="24"/>
        </w:rPr>
        <w:endnoteReference w:id="8"/>
      </w:r>
    </w:p>
    <w:p w14:paraId="3EF8B17B" w14:textId="147CF605" w:rsidR="00580149"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E0646E">
        <w:rPr>
          <w:rFonts w:ascii="Times New Roman" w:hAnsi="Times New Roman"/>
          <w:sz w:val="24"/>
          <w:szCs w:val="24"/>
        </w:rPr>
        <w:t xml:space="preserve">This reuse and </w:t>
      </w:r>
      <w:r w:rsidR="0065795D">
        <w:rPr>
          <w:rFonts w:ascii="Times New Roman" w:hAnsi="Times New Roman"/>
          <w:sz w:val="24"/>
          <w:szCs w:val="24"/>
        </w:rPr>
        <w:t>repetition</w:t>
      </w:r>
      <w:r w:rsidRPr="00E0646E">
        <w:rPr>
          <w:rFonts w:ascii="Times New Roman" w:hAnsi="Times New Roman"/>
          <w:sz w:val="24"/>
          <w:szCs w:val="24"/>
        </w:rPr>
        <w:t xml:space="preserve"> of elements is also found in</w:t>
      </w:r>
      <w:r>
        <w:rPr>
          <w:rFonts w:ascii="Times New Roman" w:hAnsi="Times New Roman"/>
          <w:sz w:val="24"/>
          <w:szCs w:val="24"/>
        </w:rPr>
        <w:t xml:space="preserve"> the floral marquetry of André</w:t>
      </w:r>
      <w:r w:rsidR="00653F6F">
        <w:rPr>
          <w:rFonts w:ascii="Times New Roman" w:hAnsi="Times New Roman"/>
          <w:sz w:val="24"/>
          <w:szCs w:val="24"/>
        </w:rPr>
        <w:t xml:space="preserve"> </w:t>
      </w:r>
      <w:r w:rsidRPr="00E0646E">
        <w:rPr>
          <w:rFonts w:ascii="Times New Roman" w:hAnsi="Times New Roman"/>
          <w:sz w:val="24"/>
          <w:szCs w:val="24"/>
        </w:rPr>
        <w:t xml:space="preserve">Charles Boulle, in whose steps Oeben followed in his </w:t>
      </w:r>
      <w:r w:rsidR="0065795D">
        <w:rPr>
          <w:rFonts w:ascii="Times New Roman" w:hAnsi="Times New Roman"/>
          <w:sz w:val="24"/>
          <w:szCs w:val="24"/>
        </w:rPr>
        <w:t>re</w:t>
      </w:r>
      <w:r>
        <w:rPr>
          <w:rFonts w:ascii="Times New Roman" w:hAnsi="Times New Roman"/>
          <w:sz w:val="24"/>
          <w:szCs w:val="24"/>
        </w:rPr>
        <w:t xml:space="preserve">introduction of naturalistic </w:t>
      </w:r>
      <w:r w:rsidRPr="00E0646E">
        <w:rPr>
          <w:rFonts w:ascii="Times New Roman" w:hAnsi="Times New Roman"/>
          <w:sz w:val="24"/>
          <w:szCs w:val="24"/>
        </w:rPr>
        <w:t>floral m</w:t>
      </w:r>
      <w:r>
        <w:rPr>
          <w:rFonts w:ascii="Times New Roman" w:hAnsi="Times New Roman"/>
          <w:sz w:val="24"/>
          <w:szCs w:val="24"/>
        </w:rPr>
        <w:t>arquetry on Parisian furniture.</w:t>
      </w:r>
      <w:r w:rsidRPr="00E0646E">
        <w:rPr>
          <w:rFonts w:ascii="Times New Roman" w:hAnsi="Times New Roman"/>
          <w:sz w:val="24"/>
          <w:szCs w:val="24"/>
        </w:rPr>
        <w:t xml:space="preserve"> Oeben would have been fami</w:t>
      </w:r>
      <w:r>
        <w:rPr>
          <w:rFonts w:ascii="Times New Roman" w:hAnsi="Times New Roman"/>
          <w:sz w:val="24"/>
          <w:szCs w:val="24"/>
        </w:rPr>
        <w:t>liar with that great</w:t>
      </w:r>
      <w:r w:rsidRPr="00E0646E">
        <w:rPr>
          <w:rFonts w:ascii="Times New Roman" w:hAnsi="Times New Roman"/>
          <w:sz w:val="24"/>
          <w:szCs w:val="24"/>
        </w:rPr>
        <w:t xml:space="preserve"> master</w:t>
      </w:r>
      <w:r w:rsidR="0065795D">
        <w:rPr>
          <w:rFonts w:ascii="Times New Roman" w:hAnsi="Times New Roman"/>
          <w:sz w:val="24"/>
          <w:szCs w:val="24"/>
        </w:rPr>
        <w:t>’</w:t>
      </w:r>
      <w:r w:rsidRPr="00E0646E">
        <w:rPr>
          <w:rFonts w:ascii="Times New Roman" w:hAnsi="Times New Roman"/>
          <w:sz w:val="24"/>
          <w:szCs w:val="24"/>
        </w:rPr>
        <w:t>s work, especially as he rented lodgings at the Louvre in the large apartment of</w:t>
      </w:r>
      <w:r>
        <w:rPr>
          <w:rFonts w:ascii="Times New Roman" w:hAnsi="Times New Roman"/>
          <w:sz w:val="24"/>
          <w:szCs w:val="24"/>
        </w:rPr>
        <w:t xml:space="preserve"> Boulle</w:t>
      </w:r>
      <w:r w:rsidR="0065795D">
        <w:rPr>
          <w:rFonts w:ascii="Times New Roman" w:hAnsi="Times New Roman"/>
          <w:sz w:val="24"/>
          <w:szCs w:val="24"/>
        </w:rPr>
        <w:t>’</w:t>
      </w:r>
      <w:r>
        <w:rPr>
          <w:rFonts w:ascii="Times New Roman" w:hAnsi="Times New Roman"/>
          <w:sz w:val="24"/>
          <w:szCs w:val="24"/>
        </w:rPr>
        <w:t>s youngest son</w:t>
      </w:r>
      <w:r w:rsidR="0065795D">
        <w:rPr>
          <w:rFonts w:ascii="Times New Roman" w:hAnsi="Times New Roman"/>
          <w:sz w:val="24"/>
          <w:szCs w:val="24"/>
        </w:rPr>
        <w:t>,</w:t>
      </w:r>
      <w:r>
        <w:rPr>
          <w:rFonts w:ascii="Times New Roman" w:hAnsi="Times New Roman"/>
          <w:sz w:val="24"/>
          <w:szCs w:val="24"/>
        </w:rPr>
        <w:t xml:space="preserve"> Charles</w:t>
      </w:r>
      <w:r w:rsidR="00653F6F">
        <w:rPr>
          <w:rFonts w:ascii="Times New Roman" w:hAnsi="Times New Roman"/>
          <w:sz w:val="24"/>
          <w:szCs w:val="24"/>
        </w:rPr>
        <w:t xml:space="preserve"> </w:t>
      </w:r>
      <w:r w:rsidRPr="00E0646E">
        <w:rPr>
          <w:rFonts w:ascii="Times New Roman" w:hAnsi="Times New Roman"/>
          <w:sz w:val="24"/>
          <w:szCs w:val="24"/>
        </w:rPr>
        <w:t xml:space="preserve">Joseph. He lived there from 1751 to 1754. In the inventory taken </w:t>
      </w:r>
      <w:r>
        <w:rPr>
          <w:rFonts w:ascii="Times New Roman" w:hAnsi="Times New Roman"/>
          <w:sz w:val="24"/>
          <w:szCs w:val="24"/>
        </w:rPr>
        <w:t>after</w:t>
      </w:r>
      <w:r w:rsidRPr="00E0646E">
        <w:rPr>
          <w:rFonts w:ascii="Times New Roman" w:hAnsi="Times New Roman"/>
          <w:sz w:val="24"/>
          <w:szCs w:val="24"/>
        </w:rPr>
        <w:t xml:space="preserve"> Oeben</w:t>
      </w:r>
      <w:r w:rsidR="0065795D">
        <w:rPr>
          <w:rFonts w:ascii="Times New Roman" w:hAnsi="Times New Roman"/>
          <w:sz w:val="24"/>
          <w:szCs w:val="24"/>
        </w:rPr>
        <w:t>’</w:t>
      </w:r>
      <w:r w:rsidRPr="00E0646E">
        <w:rPr>
          <w:rFonts w:ascii="Times New Roman" w:hAnsi="Times New Roman"/>
          <w:sz w:val="24"/>
          <w:szCs w:val="24"/>
        </w:rPr>
        <w:t>s death on January 2</w:t>
      </w:r>
      <w:r>
        <w:rPr>
          <w:rFonts w:ascii="Times New Roman" w:hAnsi="Times New Roman"/>
          <w:sz w:val="24"/>
          <w:szCs w:val="24"/>
        </w:rPr>
        <w:t>1</w:t>
      </w:r>
      <w:r w:rsidRPr="00E0646E">
        <w:rPr>
          <w:rFonts w:ascii="Times New Roman" w:hAnsi="Times New Roman"/>
          <w:sz w:val="24"/>
          <w:szCs w:val="24"/>
        </w:rPr>
        <w:t>,</w:t>
      </w:r>
      <w:r>
        <w:rPr>
          <w:rFonts w:ascii="Times New Roman" w:hAnsi="Times New Roman"/>
          <w:sz w:val="24"/>
          <w:szCs w:val="24"/>
        </w:rPr>
        <w:t xml:space="preserve"> 1763, the following is listed on March </w:t>
      </w:r>
      <w:r w:rsidR="0065795D">
        <w:rPr>
          <w:rFonts w:ascii="Times New Roman" w:hAnsi="Times New Roman"/>
          <w:sz w:val="24"/>
          <w:szCs w:val="24"/>
        </w:rPr>
        <w:t>3</w:t>
      </w:r>
      <w:r>
        <w:rPr>
          <w:rFonts w:ascii="Times New Roman" w:hAnsi="Times New Roman"/>
          <w:sz w:val="24"/>
          <w:szCs w:val="24"/>
        </w:rPr>
        <w:t>: “U</w:t>
      </w:r>
      <w:r w:rsidRPr="00E0646E">
        <w:rPr>
          <w:rFonts w:ascii="Times New Roman" w:hAnsi="Times New Roman"/>
          <w:sz w:val="24"/>
          <w:szCs w:val="24"/>
        </w:rPr>
        <w:t>n petit coffre-</w:t>
      </w:r>
      <w:r>
        <w:rPr>
          <w:rFonts w:ascii="Times New Roman" w:hAnsi="Times New Roman"/>
          <w:sz w:val="24"/>
          <w:szCs w:val="24"/>
        </w:rPr>
        <w:t>fort remply de fleurs en bois découpé et nué, propres à ê</w:t>
      </w:r>
      <w:r w:rsidRPr="00E0646E">
        <w:rPr>
          <w:rFonts w:ascii="Times New Roman" w:hAnsi="Times New Roman"/>
          <w:sz w:val="24"/>
          <w:szCs w:val="24"/>
        </w:rPr>
        <w:t>tre e</w:t>
      </w:r>
      <w:r>
        <w:rPr>
          <w:rFonts w:ascii="Times New Roman" w:hAnsi="Times New Roman"/>
          <w:sz w:val="24"/>
          <w:szCs w:val="24"/>
        </w:rPr>
        <w:t>mployés en diffé</w:t>
      </w:r>
      <w:r w:rsidRPr="00E0646E">
        <w:rPr>
          <w:rFonts w:ascii="Times New Roman" w:hAnsi="Times New Roman"/>
          <w:sz w:val="24"/>
          <w:szCs w:val="24"/>
        </w:rPr>
        <w:t>rens ouvrages, dont la plus large est d'environ 3 au 4 pouce</w:t>
      </w:r>
      <w:r>
        <w:rPr>
          <w:rFonts w:ascii="Times New Roman" w:hAnsi="Times New Roman"/>
          <w:sz w:val="24"/>
          <w:szCs w:val="24"/>
        </w:rPr>
        <w:t>s et la plus petite de la largeur de 3 lignes.”</w:t>
      </w:r>
      <w:r>
        <w:rPr>
          <w:rStyle w:val="EndnoteReference"/>
          <w:rFonts w:ascii="Times New Roman" w:hAnsi="Times New Roman"/>
          <w:sz w:val="24"/>
          <w:szCs w:val="24"/>
        </w:rPr>
        <w:endnoteReference w:id="9"/>
      </w:r>
      <w:r w:rsidR="00580149">
        <w:rPr>
          <w:rFonts w:ascii="Times New Roman" w:hAnsi="Times New Roman"/>
          <w:sz w:val="24"/>
          <w:szCs w:val="24"/>
        </w:rPr>
        <w:t xml:space="preserve"> </w:t>
      </w:r>
      <w:r w:rsidRPr="00E0646E">
        <w:rPr>
          <w:rFonts w:ascii="Times New Roman" w:hAnsi="Times New Roman"/>
          <w:sz w:val="24"/>
          <w:szCs w:val="24"/>
        </w:rPr>
        <w:t>A similar box containing wood flowers and birds was listed as being destroy</w:t>
      </w:r>
      <w:r>
        <w:rPr>
          <w:rFonts w:ascii="Times New Roman" w:hAnsi="Times New Roman"/>
          <w:sz w:val="24"/>
          <w:szCs w:val="24"/>
        </w:rPr>
        <w:t xml:space="preserve">ed in the fire of 1720 </w:t>
      </w:r>
      <w:r w:rsidR="0065795D">
        <w:rPr>
          <w:rFonts w:ascii="Times New Roman" w:hAnsi="Times New Roman"/>
          <w:sz w:val="24"/>
          <w:szCs w:val="24"/>
        </w:rPr>
        <w:t>at</w:t>
      </w:r>
      <w:r>
        <w:rPr>
          <w:rFonts w:ascii="Times New Roman" w:hAnsi="Times New Roman"/>
          <w:sz w:val="24"/>
          <w:szCs w:val="24"/>
        </w:rPr>
        <w:t xml:space="preserve"> André</w:t>
      </w:r>
      <w:r w:rsidR="00653F6F">
        <w:rPr>
          <w:rFonts w:ascii="Times New Roman" w:hAnsi="Times New Roman"/>
          <w:sz w:val="24"/>
          <w:szCs w:val="24"/>
        </w:rPr>
        <w:t xml:space="preserve"> </w:t>
      </w:r>
      <w:r w:rsidRPr="00E0646E">
        <w:rPr>
          <w:rFonts w:ascii="Times New Roman" w:hAnsi="Times New Roman"/>
          <w:sz w:val="24"/>
          <w:szCs w:val="24"/>
        </w:rPr>
        <w:t>Charles Boulle</w:t>
      </w:r>
      <w:r w:rsidR="0065795D">
        <w:rPr>
          <w:rFonts w:ascii="Times New Roman" w:hAnsi="Times New Roman"/>
          <w:sz w:val="24"/>
          <w:szCs w:val="24"/>
        </w:rPr>
        <w:t>’</w:t>
      </w:r>
      <w:r w:rsidRPr="00E0646E">
        <w:rPr>
          <w:rFonts w:ascii="Times New Roman" w:hAnsi="Times New Roman"/>
          <w:sz w:val="24"/>
          <w:szCs w:val="24"/>
        </w:rPr>
        <w:t>s workshop.</w:t>
      </w:r>
      <w:r>
        <w:rPr>
          <w:rStyle w:val="EndnoteReference"/>
          <w:rFonts w:ascii="Times New Roman" w:hAnsi="Times New Roman"/>
          <w:sz w:val="24"/>
          <w:szCs w:val="24"/>
        </w:rPr>
        <w:endnoteReference w:id="10"/>
      </w:r>
    </w:p>
    <w:p w14:paraId="530F6D6B" w14:textId="6295A9FF" w:rsidR="00C04F2F" w:rsidRDefault="00580149"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C04F2F" w:rsidRPr="00E0646E">
        <w:rPr>
          <w:rFonts w:ascii="Times New Roman" w:hAnsi="Times New Roman"/>
          <w:sz w:val="24"/>
          <w:szCs w:val="24"/>
        </w:rPr>
        <w:t>Unlike the Museum</w:t>
      </w:r>
      <w:r w:rsidR="00C04F2F">
        <w:rPr>
          <w:rFonts w:ascii="Times New Roman" w:hAnsi="Times New Roman"/>
          <w:sz w:val="24"/>
          <w:szCs w:val="24"/>
        </w:rPr>
        <w:t>’s</w:t>
      </w:r>
      <w:r w:rsidR="00C04F2F" w:rsidRPr="00E0646E">
        <w:rPr>
          <w:rFonts w:ascii="Times New Roman" w:hAnsi="Times New Roman"/>
          <w:sz w:val="24"/>
          <w:szCs w:val="24"/>
        </w:rPr>
        <w:t xml:space="preserve"> table</w:t>
      </w:r>
      <w:r w:rsidR="00B24CC1">
        <w:rPr>
          <w:rFonts w:ascii="Times New Roman" w:hAnsi="Times New Roman"/>
          <w:sz w:val="24"/>
          <w:szCs w:val="24"/>
        </w:rPr>
        <w:t>,</w:t>
      </w:r>
      <w:r w:rsidR="00C04F2F" w:rsidRPr="00E0646E">
        <w:rPr>
          <w:rFonts w:ascii="Times New Roman" w:hAnsi="Times New Roman"/>
          <w:sz w:val="24"/>
          <w:szCs w:val="24"/>
        </w:rPr>
        <w:t xml:space="preserve"> the two other similar examples are fitted with small drawers set within the large frieze drawer. This addition necessarily makes the drawer quite shallow in the central area. The drawer of the Louvre table has a central rectangle decorated with Japanese lacquer that lifts to form </w:t>
      </w:r>
      <w:r w:rsidR="00C04F2F">
        <w:rPr>
          <w:rFonts w:ascii="Times New Roman" w:hAnsi="Times New Roman"/>
          <w:sz w:val="24"/>
          <w:szCs w:val="24"/>
        </w:rPr>
        <w:t>a reading stand. It is flanked</w:t>
      </w:r>
      <w:r w:rsidR="00C04F2F" w:rsidRPr="00E0646E">
        <w:rPr>
          <w:rFonts w:ascii="Times New Roman" w:hAnsi="Times New Roman"/>
          <w:sz w:val="24"/>
          <w:szCs w:val="24"/>
        </w:rPr>
        <w:t xml:space="preserve"> on either side by lidded compartments. The surfaces of the lids are veneered with the same design of trellis marquetry as that found on the frieze. The interior of the drawer of the </w:t>
      </w:r>
      <w:r w:rsidRPr="00737AA7">
        <w:rPr>
          <w:rFonts w:ascii="Times New Roman" w:hAnsi="Times New Roman"/>
          <w:sz w:val="24"/>
          <w:szCs w:val="24"/>
        </w:rPr>
        <w:t>Lindenborg</w:t>
      </w:r>
      <w:r w:rsidR="00C04F2F" w:rsidRPr="00E0646E">
        <w:rPr>
          <w:rFonts w:ascii="Times New Roman" w:hAnsi="Times New Roman"/>
          <w:sz w:val="24"/>
          <w:szCs w:val="24"/>
        </w:rPr>
        <w:t xml:space="preserve"> table is fitted with, at the center, a covered compartment, the lid of which slides back. To either side the hinged lids of the compartments are veneered with marquetry depicting single</w:t>
      </w:r>
      <w:r w:rsidR="0065795D">
        <w:rPr>
          <w:rFonts w:ascii="Times New Roman" w:hAnsi="Times New Roman"/>
          <w:sz w:val="24"/>
          <w:szCs w:val="24"/>
        </w:rPr>
        <w:t>-</w:t>
      </w:r>
      <w:r w:rsidR="00C04F2F">
        <w:rPr>
          <w:rFonts w:ascii="Times New Roman" w:hAnsi="Times New Roman"/>
          <w:sz w:val="24"/>
          <w:szCs w:val="24"/>
        </w:rPr>
        <w:t>cut branches of roses.</w:t>
      </w:r>
    </w:p>
    <w:p w14:paraId="11E5854E" w14:textId="3483BBD6" w:rsidR="00C04F2F"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E0646E">
        <w:rPr>
          <w:rFonts w:ascii="Times New Roman" w:hAnsi="Times New Roman"/>
          <w:sz w:val="24"/>
          <w:szCs w:val="24"/>
        </w:rPr>
        <w:t>The large single drawer of the Museum</w:t>
      </w:r>
      <w:r w:rsidR="0065795D">
        <w:rPr>
          <w:rFonts w:ascii="Times New Roman" w:hAnsi="Times New Roman"/>
          <w:sz w:val="24"/>
          <w:szCs w:val="24"/>
        </w:rPr>
        <w:t>’</w:t>
      </w:r>
      <w:r w:rsidRPr="00E0646E">
        <w:rPr>
          <w:rFonts w:ascii="Times New Roman" w:hAnsi="Times New Roman"/>
          <w:sz w:val="24"/>
          <w:szCs w:val="24"/>
        </w:rPr>
        <w:t>s table is not fitted with a bookrest or lidded compartments. The entire lidded surface, at pressure on a button</w:t>
      </w:r>
      <w:r w:rsidR="0065795D">
        <w:rPr>
          <w:rFonts w:ascii="Times New Roman" w:hAnsi="Times New Roman"/>
          <w:sz w:val="24"/>
          <w:szCs w:val="24"/>
        </w:rPr>
        <w:t>,</w:t>
      </w:r>
      <w:r w:rsidRPr="00E0646E">
        <w:rPr>
          <w:rFonts w:ascii="Times New Roman" w:hAnsi="Times New Roman"/>
          <w:sz w:val="24"/>
          <w:szCs w:val="24"/>
        </w:rPr>
        <w:t xml:space="preserve"> can be released and pushed back manually to rev</w:t>
      </w:r>
      <w:r>
        <w:rPr>
          <w:rFonts w:ascii="Times New Roman" w:hAnsi="Times New Roman"/>
          <w:sz w:val="24"/>
          <w:szCs w:val="24"/>
        </w:rPr>
        <w:t>eal a blue silk lined interior.</w:t>
      </w:r>
      <w:r w:rsidRPr="00E0646E">
        <w:rPr>
          <w:rFonts w:ascii="Times New Roman" w:hAnsi="Times New Roman"/>
          <w:sz w:val="24"/>
          <w:szCs w:val="24"/>
        </w:rPr>
        <w:t xml:space="preserve"> The trilobed panel of leather forming a writing </w:t>
      </w:r>
      <w:r w:rsidRPr="00C03BA7">
        <w:rPr>
          <w:rFonts w:ascii="Times New Roman" w:hAnsi="Times New Roman"/>
          <w:sz w:val="24"/>
          <w:szCs w:val="24"/>
        </w:rPr>
        <w:t xml:space="preserve">surface has been stained to resemble </w:t>
      </w:r>
      <w:r w:rsidR="00BB4365" w:rsidRPr="00C03BA7">
        <w:rPr>
          <w:rFonts w:ascii="Times New Roman" w:hAnsi="Times New Roman"/>
          <w:sz w:val="24"/>
          <w:szCs w:val="24"/>
        </w:rPr>
        <w:t>marble</w:t>
      </w:r>
      <w:r w:rsidRPr="00C03BA7">
        <w:rPr>
          <w:rFonts w:ascii="Times New Roman" w:hAnsi="Times New Roman"/>
          <w:sz w:val="24"/>
          <w:szCs w:val="24"/>
        </w:rPr>
        <w:t>, and the gilded tooling around the edge may be</w:t>
      </w:r>
      <w:r>
        <w:rPr>
          <w:rFonts w:ascii="Times New Roman" w:hAnsi="Times New Roman"/>
          <w:sz w:val="24"/>
          <w:szCs w:val="24"/>
        </w:rPr>
        <w:t xml:space="preserve"> </w:t>
      </w:r>
      <w:r>
        <w:rPr>
          <w:rFonts w:ascii="Times New Roman" w:hAnsi="Times New Roman"/>
          <w:sz w:val="24"/>
          <w:szCs w:val="24"/>
        </w:rPr>
        <w:lastRenderedPageBreak/>
        <w:t>original</w:t>
      </w:r>
      <w:r w:rsidRPr="00B80C40">
        <w:rPr>
          <w:rFonts w:ascii="Times New Roman" w:hAnsi="Times New Roman"/>
          <w:sz w:val="24"/>
          <w:szCs w:val="24"/>
        </w:rPr>
        <w:t>.</w:t>
      </w:r>
      <w:r w:rsidRPr="00E0646E">
        <w:rPr>
          <w:rFonts w:ascii="Times New Roman" w:hAnsi="Times New Roman"/>
          <w:sz w:val="24"/>
          <w:szCs w:val="24"/>
        </w:rPr>
        <w:t xml:space="preserve"> Such a sliding arrangement is unique in Oeben</w:t>
      </w:r>
      <w:r w:rsidR="000A0CD6">
        <w:rPr>
          <w:rFonts w:ascii="Times New Roman" w:hAnsi="Times New Roman"/>
          <w:sz w:val="24"/>
          <w:szCs w:val="24"/>
        </w:rPr>
        <w:t>’</w:t>
      </w:r>
      <w:r w:rsidRPr="00E0646E">
        <w:rPr>
          <w:rFonts w:ascii="Times New Roman" w:hAnsi="Times New Roman"/>
          <w:sz w:val="24"/>
          <w:szCs w:val="24"/>
        </w:rPr>
        <w:t>s oeuvre, although a shaped and similarly stained leather panel, decorated with a border of tooled and gilded daisies, is found on the inner surface of the fall front of a small writing box stamp</w:t>
      </w:r>
      <w:r>
        <w:rPr>
          <w:rFonts w:ascii="Times New Roman" w:hAnsi="Times New Roman"/>
          <w:sz w:val="24"/>
          <w:szCs w:val="24"/>
        </w:rPr>
        <w:t>ed with this master</w:t>
      </w:r>
      <w:r w:rsidR="000A0CD6">
        <w:rPr>
          <w:rFonts w:ascii="Times New Roman" w:hAnsi="Times New Roman"/>
          <w:sz w:val="24"/>
          <w:szCs w:val="24"/>
        </w:rPr>
        <w:t>’</w:t>
      </w:r>
      <w:r>
        <w:rPr>
          <w:rFonts w:ascii="Times New Roman" w:hAnsi="Times New Roman"/>
          <w:sz w:val="24"/>
          <w:szCs w:val="24"/>
        </w:rPr>
        <w:t>s name.</w:t>
      </w:r>
      <w:r>
        <w:rPr>
          <w:rStyle w:val="EndnoteReference"/>
          <w:rFonts w:ascii="Times New Roman" w:hAnsi="Times New Roman"/>
          <w:sz w:val="24"/>
          <w:szCs w:val="24"/>
        </w:rPr>
        <w:endnoteReference w:id="11"/>
      </w:r>
    </w:p>
    <w:p w14:paraId="2D37B63D" w14:textId="21759100" w:rsidR="00C04F2F"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E0646E">
        <w:rPr>
          <w:rFonts w:ascii="Times New Roman" w:hAnsi="Times New Roman"/>
          <w:sz w:val="24"/>
          <w:szCs w:val="24"/>
        </w:rPr>
        <w:t>These three tables have been traditionally dated to 1754 o</w:t>
      </w:r>
      <w:r>
        <w:rPr>
          <w:rFonts w:ascii="Times New Roman" w:hAnsi="Times New Roman"/>
          <w:sz w:val="24"/>
          <w:szCs w:val="24"/>
        </w:rPr>
        <w:t>r a little earlier on the basis</w:t>
      </w:r>
      <w:r w:rsidRPr="00E0646E">
        <w:rPr>
          <w:rFonts w:ascii="Times New Roman" w:hAnsi="Times New Roman"/>
          <w:sz w:val="24"/>
          <w:szCs w:val="24"/>
        </w:rPr>
        <w:t xml:space="preserve"> of a table of similar form and decora</w:t>
      </w:r>
      <w:r>
        <w:rPr>
          <w:rFonts w:ascii="Times New Roman" w:hAnsi="Times New Roman"/>
          <w:sz w:val="24"/>
          <w:szCs w:val="24"/>
        </w:rPr>
        <w:t xml:space="preserve">tion </w:t>
      </w:r>
      <w:r w:rsidRPr="00E0646E">
        <w:rPr>
          <w:rFonts w:ascii="Times New Roman" w:hAnsi="Times New Roman"/>
          <w:sz w:val="24"/>
          <w:szCs w:val="24"/>
        </w:rPr>
        <w:t xml:space="preserve">that appears in </w:t>
      </w:r>
      <w:r>
        <w:rPr>
          <w:rFonts w:ascii="Times New Roman" w:hAnsi="Times New Roman"/>
          <w:sz w:val="24"/>
          <w:szCs w:val="24"/>
        </w:rPr>
        <w:t>a painting by François Guérin (</w:t>
      </w:r>
      <w:r w:rsidRPr="00E0646E">
        <w:rPr>
          <w:rFonts w:ascii="Times New Roman" w:hAnsi="Times New Roman"/>
          <w:sz w:val="24"/>
          <w:szCs w:val="24"/>
        </w:rPr>
        <w:t>act</w:t>
      </w:r>
      <w:r w:rsidR="00CA0D4A">
        <w:rPr>
          <w:rFonts w:ascii="Times New Roman" w:hAnsi="Times New Roman"/>
          <w:sz w:val="24"/>
          <w:szCs w:val="24"/>
        </w:rPr>
        <w:t xml:space="preserve">ive between </w:t>
      </w:r>
      <w:r w:rsidRPr="00E0646E">
        <w:rPr>
          <w:rFonts w:ascii="Times New Roman" w:hAnsi="Times New Roman"/>
          <w:sz w:val="24"/>
          <w:szCs w:val="24"/>
        </w:rPr>
        <w:t>1751</w:t>
      </w:r>
      <w:r w:rsidR="00CA0D4A">
        <w:rPr>
          <w:rFonts w:ascii="Times New Roman" w:hAnsi="Times New Roman"/>
          <w:sz w:val="24"/>
          <w:szCs w:val="24"/>
        </w:rPr>
        <w:t xml:space="preserve"> and </w:t>
      </w:r>
      <w:r w:rsidRPr="00E0646E">
        <w:rPr>
          <w:rFonts w:ascii="Times New Roman" w:hAnsi="Times New Roman"/>
          <w:sz w:val="24"/>
          <w:szCs w:val="24"/>
        </w:rPr>
        <w:t>1791) of Madame de Pompadour and her daughter Alexandrine</w:t>
      </w:r>
      <w:r>
        <w:rPr>
          <w:rFonts w:ascii="Times New Roman" w:hAnsi="Times New Roman"/>
          <w:sz w:val="24"/>
          <w:szCs w:val="24"/>
        </w:rPr>
        <w:t xml:space="preserve"> Le Normant</w:t>
      </w:r>
      <w:r w:rsidRPr="00E0646E">
        <w:rPr>
          <w:rFonts w:ascii="Times New Roman" w:hAnsi="Times New Roman"/>
          <w:sz w:val="24"/>
          <w:szCs w:val="24"/>
        </w:rPr>
        <w:t xml:space="preserve"> </w:t>
      </w:r>
      <w:r w:rsidRPr="00C03BA7">
        <w:rPr>
          <w:rFonts w:ascii="Times New Roman" w:hAnsi="Times New Roman"/>
          <w:sz w:val="24"/>
          <w:szCs w:val="24"/>
        </w:rPr>
        <w:t>d’Etiolles</w:t>
      </w:r>
      <w:r w:rsidR="00C16EBF">
        <w:rPr>
          <w:rFonts w:ascii="Times New Roman" w:hAnsi="Times New Roman"/>
          <w:sz w:val="24"/>
          <w:szCs w:val="24"/>
        </w:rPr>
        <w:t>, formerly in the Edouard de Rothschild collection</w:t>
      </w:r>
      <w:r w:rsidRPr="00C03BA7">
        <w:rPr>
          <w:rFonts w:ascii="Times New Roman" w:hAnsi="Times New Roman"/>
          <w:sz w:val="24"/>
          <w:szCs w:val="24"/>
        </w:rPr>
        <w:t xml:space="preserve">. </w:t>
      </w:r>
      <w:r w:rsidR="00614771" w:rsidRPr="00C03BA7">
        <w:rPr>
          <w:rFonts w:ascii="Times New Roman" w:hAnsi="Times New Roman"/>
          <w:sz w:val="24"/>
          <w:szCs w:val="24"/>
        </w:rPr>
        <w:t xml:space="preserve">The table in the painting is shown open, with the sides of the drawer veneered with no design but with the surfaces of the hinged lids decorated with trellis marquetry; </w:t>
      </w:r>
      <w:r w:rsidR="00C03BA7" w:rsidRPr="00C03BA7">
        <w:rPr>
          <w:rFonts w:ascii="Times New Roman" w:hAnsi="Times New Roman"/>
          <w:sz w:val="24"/>
          <w:szCs w:val="24"/>
        </w:rPr>
        <w:t xml:space="preserve">this is likely to </w:t>
      </w:r>
      <w:r w:rsidR="00614771" w:rsidRPr="00C03BA7">
        <w:rPr>
          <w:rFonts w:ascii="Times New Roman" w:hAnsi="Times New Roman"/>
          <w:sz w:val="24"/>
          <w:szCs w:val="24"/>
        </w:rPr>
        <w:t xml:space="preserve">be the one now in the musée du Louvre, whose trellis pattern </w:t>
      </w:r>
      <w:r w:rsidR="008E6FEA" w:rsidRPr="00C03BA7">
        <w:rPr>
          <w:rFonts w:ascii="Times New Roman" w:hAnsi="Times New Roman"/>
          <w:sz w:val="24"/>
          <w:szCs w:val="24"/>
        </w:rPr>
        <w:t xml:space="preserve">on its sides </w:t>
      </w:r>
      <w:r w:rsidR="00614771" w:rsidRPr="00C03BA7">
        <w:rPr>
          <w:rFonts w:ascii="Times New Roman" w:hAnsi="Times New Roman"/>
          <w:sz w:val="24"/>
          <w:szCs w:val="24"/>
        </w:rPr>
        <w:t>also correspon</w:t>
      </w:r>
      <w:r w:rsidR="008E6FEA" w:rsidRPr="00C03BA7">
        <w:rPr>
          <w:rFonts w:ascii="Times New Roman" w:hAnsi="Times New Roman"/>
          <w:sz w:val="24"/>
          <w:szCs w:val="24"/>
        </w:rPr>
        <w:t>d</w:t>
      </w:r>
      <w:r w:rsidR="0091059B" w:rsidRPr="00C03BA7">
        <w:rPr>
          <w:rFonts w:ascii="Times New Roman" w:hAnsi="Times New Roman"/>
          <w:sz w:val="24"/>
          <w:szCs w:val="24"/>
        </w:rPr>
        <w:t>s</w:t>
      </w:r>
      <w:r w:rsidR="008E6FEA" w:rsidRPr="00C03BA7">
        <w:rPr>
          <w:rFonts w:ascii="Times New Roman" w:hAnsi="Times New Roman"/>
          <w:sz w:val="24"/>
          <w:szCs w:val="24"/>
        </w:rPr>
        <w:t xml:space="preserve"> to what is visible on the profile view of the table in the double portrait</w:t>
      </w:r>
      <w:r w:rsidR="00614771" w:rsidRPr="00C03BA7">
        <w:rPr>
          <w:rFonts w:ascii="Times New Roman" w:hAnsi="Times New Roman"/>
          <w:sz w:val="24"/>
          <w:szCs w:val="24"/>
        </w:rPr>
        <w:t>.</w:t>
      </w:r>
      <w:r w:rsidR="008E6FEA" w:rsidRPr="00C03BA7">
        <w:rPr>
          <w:rStyle w:val="EndnoteReference"/>
          <w:rFonts w:ascii="Times New Roman" w:hAnsi="Times New Roman"/>
          <w:sz w:val="24"/>
          <w:szCs w:val="24"/>
        </w:rPr>
        <w:endnoteReference w:id="12"/>
      </w:r>
      <w:r w:rsidR="00614771" w:rsidRPr="00C03BA7">
        <w:rPr>
          <w:rFonts w:ascii="Times New Roman" w:hAnsi="Times New Roman"/>
          <w:sz w:val="24"/>
          <w:szCs w:val="24"/>
        </w:rPr>
        <w:t xml:space="preserve"> </w:t>
      </w:r>
      <w:r w:rsidRPr="00C03BA7">
        <w:rPr>
          <w:rFonts w:ascii="Times New Roman" w:hAnsi="Times New Roman"/>
          <w:sz w:val="24"/>
          <w:szCs w:val="24"/>
        </w:rPr>
        <w:t>Alexandrine died in 1754</w:t>
      </w:r>
      <w:r w:rsidRPr="00E0646E">
        <w:rPr>
          <w:rFonts w:ascii="Times New Roman" w:hAnsi="Times New Roman"/>
          <w:sz w:val="24"/>
          <w:szCs w:val="24"/>
        </w:rPr>
        <w:t xml:space="preserve"> of peritonitis</w:t>
      </w:r>
      <w:r w:rsidR="000A0CD6">
        <w:rPr>
          <w:rFonts w:ascii="Times New Roman" w:hAnsi="Times New Roman"/>
          <w:sz w:val="24"/>
          <w:szCs w:val="24"/>
        </w:rPr>
        <w:t>,</w:t>
      </w:r>
      <w:r w:rsidRPr="00E0646E">
        <w:rPr>
          <w:rFonts w:ascii="Times New Roman" w:hAnsi="Times New Roman"/>
          <w:sz w:val="24"/>
          <w:szCs w:val="24"/>
        </w:rPr>
        <w:t xml:space="preserve"> and previous </w:t>
      </w:r>
      <w:r>
        <w:rPr>
          <w:rFonts w:ascii="Times New Roman" w:hAnsi="Times New Roman"/>
          <w:sz w:val="24"/>
          <w:szCs w:val="24"/>
        </w:rPr>
        <w:t xml:space="preserve">historians have used this date </w:t>
      </w:r>
      <w:r w:rsidRPr="00E0646E">
        <w:rPr>
          <w:rFonts w:ascii="Times New Roman" w:hAnsi="Times New Roman"/>
          <w:sz w:val="24"/>
          <w:szCs w:val="24"/>
        </w:rPr>
        <w:t xml:space="preserve">as the last possible year for the execution of the painting and the table depicted in it. </w:t>
      </w:r>
      <w:r>
        <w:rPr>
          <w:rFonts w:ascii="Times New Roman" w:hAnsi="Times New Roman"/>
          <w:sz w:val="24"/>
          <w:szCs w:val="24"/>
        </w:rPr>
        <w:t>However, Ala</w:t>
      </w:r>
      <w:r w:rsidRPr="00E0646E">
        <w:rPr>
          <w:rFonts w:ascii="Times New Roman" w:hAnsi="Times New Roman"/>
          <w:sz w:val="24"/>
          <w:szCs w:val="24"/>
        </w:rPr>
        <w:t>stair Laing has discovered that the painting was described in the Salon of 1763 and is a posthumous portrait of the child, apparently tak</w:t>
      </w:r>
      <w:r>
        <w:rPr>
          <w:rFonts w:ascii="Times New Roman" w:hAnsi="Times New Roman"/>
          <w:sz w:val="24"/>
          <w:szCs w:val="24"/>
        </w:rPr>
        <w:t>en from a painting made by Franço</w:t>
      </w:r>
      <w:r w:rsidRPr="00E0646E">
        <w:rPr>
          <w:rFonts w:ascii="Times New Roman" w:hAnsi="Times New Roman"/>
          <w:sz w:val="24"/>
          <w:szCs w:val="24"/>
        </w:rPr>
        <w:t>is</w:t>
      </w:r>
      <w:r>
        <w:rPr>
          <w:rFonts w:ascii="Times New Roman" w:hAnsi="Times New Roman"/>
          <w:sz w:val="24"/>
          <w:szCs w:val="24"/>
        </w:rPr>
        <w:t xml:space="preserve"> Boucher in 1749.</w:t>
      </w:r>
      <w:r>
        <w:rPr>
          <w:rStyle w:val="EndnoteReference"/>
          <w:rFonts w:ascii="Times New Roman" w:hAnsi="Times New Roman"/>
          <w:sz w:val="24"/>
          <w:szCs w:val="24"/>
        </w:rPr>
        <w:endnoteReference w:id="13"/>
      </w:r>
      <w:r w:rsidRPr="00E0646E">
        <w:rPr>
          <w:rFonts w:ascii="Times New Roman" w:hAnsi="Times New Roman"/>
          <w:sz w:val="24"/>
          <w:szCs w:val="24"/>
        </w:rPr>
        <w:t xml:space="preserve"> Thus it is known that </w:t>
      </w:r>
      <w:r w:rsidRPr="00C03BA7">
        <w:rPr>
          <w:rFonts w:ascii="Times New Roman" w:hAnsi="Times New Roman"/>
          <w:sz w:val="24"/>
          <w:szCs w:val="24"/>
        </w:rPr>
        <w:t>Madame de Pompadour possessed a table of this type in 1763</w:t>
      </w:r>
      <w:r w:rsidR="000A0CD6">
        <w:rPr>
          <w:rFonts w:ascii="Times New Roman" w:hAnsi="Times New Roman"/>
          <w:sz w:val="24"/>
          <w:szCs w:val="24"/>
        </w:rPr>
        <w:t>,</w:t>
      </w:r>
      <w:r w:rsidRPr="00C03BA7">
        <w:rPr>
          <w:rFonts w:ascii="Times New Roman" w:hAnsi="Times New Roman"/>
          <w:sz w:val="24"/>
          <w:szCs w:val="24"/>
        </w:rPr>
        <w:t xml:space="preserve"> but it is not known when she acquired it, nor can it be identified in the inventory taken at her death a year later.</w:t>
      </w:r>
      <w:r w:rsidR="005A2299" w:rsidRPr="00C03BA7">
        <w:rPr>
          <w:rFonts w:ascii="Times New Roman" w:hAnsi="Times New Roman"/>
          <w:sz w:val="24"/>
          <w:szCs w:val="24"/>
        </w:rPr>
        <w:t xml:space="preserve"> Similar identification issues arise for the</w:t>
      </w:r>
      <w:r w:rsidR="007A6618" w:rsidRPr="00C03BA7">
        <w:rPr>
          <w:rFonts w:ascii="Times New Roman" w:hAnsi="Times New Roman"/>
          <w:sz w:val="24"/>
          <w:szCs w:val="24"/>
        </w:rPr>
        <w:t xml:space="preserve"> exceptional</w:t>
      </w:r>
      <w:r w:rsidR="005A2299" w:rsidRPr="00C03BA7">
        <w:rPr>
          <w:rFonts w:ascii="Times New Roman" w:hAnsi="Times New Roman"/>
          <w:sz w:val="24"/>
          <w:szCs w:val="24"/>
        </w:rPr>
        <w:t xml:space="preserve"> Oeben table from the </w:t>
      </w:r>
      <w:r w:rsidR="00933532" w:rsidRPr="00C03BA7">
        <w:rPr>
          <w:rFonts w:ascii="Times New Roman" w:hAnsi="Times New Roman"/>
          <w:sz w:val="24"/>
          <w:szCs w:val="24"/>
        </w:rPr>
        <w:t xml:space="preserve">Jack and Belle Linsky </w:t>
      </w:r>
      <w:r w:rsidR="000A0CD6">
        <w:rPr>
          <w:rFonts w:ascii="Times New Roman" w:hAnsi="Times New Roman"/>
          <w:sz w:val="24"/>
          <w:szCs w:val="24"/>
        </w:rPr>
        <w:t>C</w:t>
      </w:r>
      <w:r w:rsidR="00933532" w:rsidRPr="00C03BA7">
        <w:rPr>
          <w:rFonts w:ascii="Times New Roman" w:hAnsi="Times New Roman"/>
          <w:sz w:val="24"/>
          <w:szCs w:val="24"/>
        </w:rPr>
        <w:t>ollection</w:t>
      </w:r>
      <w:r w:rsidR="005A2299" w:rsidRPr="00C03BA7">
        <w:rPr>
          <w:rFonts w:ascii="Times New Roman" w:hAnsi="Times New Roman"/>
          <w:sz w:val="24"/>
          <w:szCs w:val="24"/>
        </w:rPr>
        <w:t xml:space="preserve"> preserved in the </w:t>
      </w:r>
      <w:r w:rsidR="00933532" w:rsidRPr="00C03BA7">
        <w:rPr>
          <w:rFonts w:ascii="Times New Roman" w:hAnsi="Times New Roman"/>
          <w:sz w:val="24"/>
          <w:szCs w:val="24"/>
        </w:rPr>
        <w:t>Metropolitan Museum of Art</w:t>
      </w:r>
      <w:r w:rsidR="00632CF8" w:rsidRPr="00C03BA7">
        <w:rPr>
          <w:rFonts w:ascii="Times New Roman" w:hAnsi="Times New Roman"/>
          <w:sz w:val="24"/>
          <w:szCs w:val="24"/>
        </w:rPr>
        <w:t>. W</w:t>
      </w:r>
      <w:r w:rsidR="00CA0D4A" w:rsidRPr="00C03BA7">
        <w:rPr>
          <w:rFonts w:ascii="Times New Roman" w:hAnsi="Times New Roman"/>
          <w:sz w:val="24"/>
          <w:szCs w:val="24"/>
        </w:rPr>
        <w:t xml:space="preserve">ith its flower marquetry on the sides and its unique treatment of the legs, pierced with three openings, </w:t>
      </w:r>
      <w:r w:rsidR="00632CF8" w:rsidRPr="00C03BA7">
        <w:rPr>
          <w:rFonts w:ascii="Times New Roman" w:hAnsi="Times New Roman"/>
          <w:sz w:val="24"/>
          <w:szCs w:val="24"/>
        </w:rPr>
        <w:t xml:space="preserve">it </w:t>
      </w:r>
      <w:r w:rsidR="00CA0D4A" w:rsidRPr="00C03BA7">
        <w:rPr>
          <w:rFonts w:ascii="Times New Roman" w:hAnsi="Times New Roman"/>
          <w:sz w:val="24"/>
          <w:szCs w:val="24"/>
        </w:rPr>
        <w:t xml:space="preserve">does not match the table in the </w:t>
      </w:r>
      <w:r w:rsidR="007A6618" w:rsidRPr="00C03BA7">
        <w:rPr>
          <w:rFonts w:ascii="Times New Roman" w:hAnsi="Times New Roman"/>
          <w:sz w:val="24"/>
          <w:szCs w:val="24"/>
        </w:rPr>
        <w:t xml:space="preserve">Guérin </w:t>
      </w:r>
      <w:r w:rsidR="00CA0D4A" w:rsidRPr="00C03BA7">
        <w:rPr>
          <w:rFonts w:ascii="Times New Roman" w:hAnsi="Times New Roman"/>
          <w:sz w:val="24"/>
          <w:szCs w:val="24"/>
        </w:rPr>
        <w:t>painting</w:t>
      </w:r>
      <w:r w:rsidR="007A6618" w:rsidRPr="00C03BA7">
        <w:rPr>
          <w:rFonts w:ascii="Times New Roman" w:hAnsi="Times New Roman"/>
          <w:sz w:val="24"/>
          <w:szCs w:val="24"/>
        </w:rPr>
        <w:t>. Nonetheless, it</w:t>
      </w:r>
      <w:r w:rsidR="0091059B" w:rsidRPr="00C03BA7">
        <w:rPr>
          <w:rFonts w:ascii="Times New Roman" w:hAnsi="Times New Roman"/>
          <w:sz w:val="24"/>
          <w:szCs w:val="24"/>
        </w:rPr>
        <w:t xml:space="preserve"> was most likely made for </w:t>
      </w:r>
      <w:r w:rsidR="00933532" w:rsidRPr="00C03BA7">
        <w:rPr>
          <w:rFonts w:ascii="Times New Roman" w:hAnsi="Times New Roman"/>
          <w:sz w:val="24"/>
          <w:szCs w:val="24"/>
        </w:rPr>
        <w:t>Madame de Pompadour, whose coat of arms appears in the gilt</w:t>
      </w:r>
      <w:r w:rsidR="00EE52EE">
        <w:rPr>
          <w:rFonts w:ascii="Times New Roman" w:hAnsi="Times New Roman"/>
          <w:sz w:val="24"/>
          <w:szCs w:val="24"/>
        </w:rPr>
        <w:t xml:space="preserve"> </w:t>
      </w:r>
      <w:r w:rsidR="00933532" w:rsidRPr="00C03BA7">
        <w:rPr>
          <w:rFonts w:ascii="Times New Roman" w:hAnsi="Times New Roman"/>
          <w:sz w:val="24"/>
          <w:szCs w:val="24"/>
        </w:rPr>
        <w:t>bronze mounts at each corner and whose ducal coronet decorates the vase at the center of the marquetry top</w:t>
      </w:r>
      <w:r w:rsidR="0091059B" w:rsidRPr="00C03BA7">
        <w:rPr>
          <w:rFonts w:ascii="Times New Roman" w:hAnsi="Times New Roman"/>
          <w:sz w:val="24"/>
          <w:szCs w:val="24"/>
        </w:rPr>
        <w:t xml:space="preserve"> (in 1752 she was </w:t>
      </w:r>
      <w:r w:rsidR="00A9079C">
        <w:rPr>
          <w:rFonts w:ascii="Times New Roman" w:hAnsi="Times New Roman"/>
          <w:sz w:val="24"/>
          <w:szCs w:val="24"/>
        </w:rPr>
        <w:t>given the title</w:t>
      </w:r>
      <w:r w:rsidR="0091059B" w:rsidRPr="00C03BA7">
        <w:rPr>
          <w:rFonts w:ascii="Times New Roman" w:hAnsi="Times New Roman"/>
          <w:sz w:val="24"/>
          <w:szCs w:val="24"/>
        </w:rPr>
        <w:t xml:space="preserve"> duchesse-marquise de Pompadour). </w:t>
      </w:r>
      <w:r w:rsidR="007A6618" w:rsidRPr="00C03BA7">
        <w:rPr>
          <w:rFonts w:ascii="Times New Roman" w:hAnsi="Times New Roman"/>
          <w:sz w:val="24"/>
          <w:szCs w:val="24"/>
        </w:rPr>
        <w:t>But n</w:t>
      </w:r>
      <w:r w:rsidR="0091059B" w:rsidRPr="00C03BA7">
        <w:rPr>
          <w:rFonts w:ascii="Times New Roman" w:hAnsi="Times New Roman"/>
          <w:sz w:val="24"/>
          <w:szCs w:val="24"/>
        </w:rPr>
        <w:t>either can the “Linsky table”</w:t>
      </w:r>
      <w:r w:rsidR="00933532" w:rsidRPr="00C03BA7">
        <w:rPr>
          <w:rFonts w:ascii="Times New Roman" w:hAnsi="Times New Roman"/>
          <w:sz w:val="24"/>
          <w:szCs w:val="24"/>
        </w:rPr>
        <w:t xml:space="preserve"> </w:t>
      </w:r>
      <w:r w:rsidR="00CA0D4A" w:rsidRPr="00C03BA7">
        <w:rPr>
          <w:rFonts w:ascii="Times New Roman" w:hAnsi="Times New Roman"/>
          <w:sz w:val="24"/>
          <w:szCs w:val="24"/>
        </w:rPr>
        <w:t xml:space="preserve">be </w:t>
      </w:r>
      <w:r w:rsidR="00CA0D4A" w:rsidRPr="00C03BA7">
        <w:rPr>
          <w:rFonts w:ascii="Times New Roman" w:hAnsi="Times New Roman"/>
          <w:sz w:val="24"/>
          <w:szCs w:val="24"/>
        </w:rPr>
        <w:lastRenderedPageBreak/>
        <w:t xml:space="preserve">identified with </w:t>
      </w:r>
      <w:r w:rsidR="00933532" w:rsidRPr="00C03BA7">
        <w:rPr>
          <w:rFonts w:ascii="Times New Roman" w:hAnsi="Times New Roman"/>
          <w:sz w:val="24"/>
          <w:szCs w:val="24"/>
        </w:rPr>
        <w:t xml:space="preserve">the </w:t>
      </w:r>
      <w:r w:rsidR="0091059B" w:rsidRPr="00C03BA7">
        <w:rPr>
          <w:rFonts w:ascii="Times New Roman" w:hAnsi="Times New Roman"/>
          <w:sz w:val="24"/>
          <w:szCs w:val="24"/>
        </w:rPr>
        <w:t>ones</w:t>
      </w:r>
      <w:r w:rsidR="00933532" w:rsidRPr="00C03BA7">
        <w:rPr>
          <w:rFonts w:ascii="Times New Roman" w:hAnsi="Times New Roman"/>
          <w:sz w:val="24"/>
          <w:szCs w:val="24"/>
        </w:rPr>
        <w:t xml:space="preserve"> cited in </w:t>
      </w:r>
      <w:r w:rsidR="00CA0D4A" w:rsidRPr="00C03BA7">
        <w:rPr>
          <w:rFonts w:ascii="Times New Roman" w:hAnsi="Times New Roman"/>
          <w:sz w:val="24"/>
          <w:szCs w:val="24"/>
        </w:rPr>
        <w:t xml:space="preserve">the </w:t>
      </w:r>
      <w:r w:rsidR="001B1140">
        <w:rPr>
          <w:rFonts w:ascii="Times New Roman" w:hAnsi="Times New Roman"/>
          <w:sz w:val="24"/>
          <w:szCs w:val="24"/>
        </w:rPr>
        <w:t>after-death</w:t>
      </w:r>
      <w:r w:rsidR="0091059B" w:rsidRPr="00C03BA7">
        <w:rPr>
          <w:rFonts w:ascii="Times New Roman" w:hAnsi="Times New Roman"/>
          <w:sz w:val="24"/>
          <w:szCs w:val="24"/>
        </w:rPr>
        <w:t xml:space="preserve"> </w:t>
      </w:r>
      <w:r w:rsidR="00933532" w:rsidRPr="00C03BA7">
        <w:rPr>
          <w:rFonts w:ascii="Times New Roman" w:hAnsi="Times New Roman"/>
          <w:sz w:val="24"/>
          <w:szCs w:val="24"/>
        </w:rPr>
        <w:t xml:space="preserve">inventory of </w:t>
      </w:r>
      <w:r w:rsidR="0091059B" w:rsidRPr="00C03BA7">
        <w:rPr>
          <w:rFonts w:ascii="Times New Roman" w:hAnsi="Times New Roman"/>
          <w:sz w:val="24"/>
          <w:szCs w:val="24"/>
        </w:rPr>
        <w:t>Madame de Pompadour</w:t>
      </w:r>
      <w:r w:rsidR="00CA0D4A" w:rsidRPr="00C03BA7">
        <w:rPr>
          <w:rFonts w:ascii="Times New Roman" w:hAnsi="Times New Roman"/>
          <w:sz w:val="24"/>
          <w:szCs w:val="24"/>
        </w:rPr>
        <w:t>.</w:t>
      </w:r>
      <w:r w:rsidR="00933532" w:rsidRPr="00C03BA7">
        <w:rPr>
          <w:rStyle w:val="EndnoteReference"/>
          <w:rFonts w:ascii="Times New Roman" w:hAnsi="Times New Roman"/>
          <w:sz w:val="24"/>
          <w:szCs w:val="24"/>
        </w:rPr>
        <w:endnoteReference w:id="14"/>
      </w:r>
    </w:p>
    <w:p w14:paraId="4D56FEC7" w14:textId="36487B00" w:rsidR="00C04F2F"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A552FF">
        <w:rPr>
          <w:rFonts w:ascii="Times New Roman" w:hAnsi="Times New Roman"/>
          <w:sz w:val="24"/>
          <w:szCs w:val="24"/>
        </w:rPr>
        <w:t xml:space="preserve">The dating of objects made by Oeben is extremely difficult as his entire career lasted </w:t>
      </w:r>
      <w:r w:rsidR="00A9079C">
        <w:rPr>
          <w:rFonts w:ascii="Times New Roman" w:hAnsi="Times New Roman"/>
          <w:sz w:val="24"/>
          <w:szCs w:val="24"/>
        </w:rPr>
        <w:t xml:space="preserve">only </w:t>
      </w:r>
      <w:r w:rsidRPr="00C03BA7">
        <w:rPr>
          <w:rFonts w:ascii="Times New Roman" w:hAnsi="Times New Roman"/>
          <w:sz w:val="24"/>
          <w:szCs w:val="24"/>
        </w:rPr>
        <w:t xml:space="preserve">about sixteen years. </w:t>
      </w:r>
      <w:r w:rsidR="00807CD0" w:rsidRPr="00C03BA7">
        <w:rPr>
          <w:rFonts w:ascii="Times New Roman" w:hAnsi="Times New Roman"/>
          <w:sz w:val="24"/>
          <w:szCs w:val="24"/>
        </w:rPr>
        <w:t xml:space="preserve">After his death, his widow, </w:t>
      </w:r>
      <w:r w:rsidR="00580149" w:rsidRPr="00C03BA7">
        <w:rPr>
          <w:rFonts w:ascii="Times New Roman" w:hAnsi="Times New Roman"/>
          <w:sz w:val="24"/>
          <w:szCs w:val="24"/>
        </w:rPr>
        <w:t xml:space="preserve">per guild </w:t>
      </w:r>
      <w:r w:rsidR="00687FA0" w:rsidRPr="00C03BA7">
        <w:rPr>
          <w:rFonts w:ascii="Times New Roman" w:hAnsi="Times New Roman"/>
          <w:sz w:val="24"/>
          <w:szCs w:val="24"/>
        </w:rPr>
        <w:t>regulations</w:t>
      </w:r>
      <w:r w:rsidR="00580149" w:rsidRPr="00C03BA7">
        <w:rPr>
          <w:rFonts w:ascii="Times New Roman" w:hAnsi="Times New Roman"/>
          <w:sz w:val="24"/>
          <w:szCs w:val="24"/>
        </w:rPr>
        <w:t xml:space="preserve">, continued operating the </w:t>
      </w:r>
      <w:r w:rsidR="00807CD0" w:rsidRPr="00C03BA7">
        <w:rPr>
          <w:rFonts w:ascii="Times New Roman" w:hAnsi="Times New Roman"/>
          <w:sz w:val="24"/>
          <w:szCs w:val="24"/>
        </w:rPr>
        <w:t>workshop</w:t>
      </w:r>
      <w:r w:rsidR="00580149" w:rsidRPr="00C03BA7">
        <w:rPr>
          <w:rFonts w:ascii="Times New Roman" w:hAnsi="Times New Roman"/>
          <w:sz w:val="24"/>
          <w:szCs w:val="24"/>
        </w:rPr>
        <w:t xml:space="preserve"> with</w:t>
      </w:r>
      <w:r w:rsidR="00807CD0" w:rsidRPr="00C03BA7">
        <w:rPr>
          <w:rFonts w:ascii="Times New Roman" w:hAnsi="Times New Roman"/>
          <w:sz w:val="24"/>
          <w:szCs w:val="24"/>
        </w:rPr>
        <w:t xml:space="preserve"> his stamp. </w:t>
      </w:r>
      <w:r w:rsidR="00580149" w:rsidRPr="00C03BA7">
        <w:rPr>
          <w:rFonts w:ascii="Times New Roman" w:hAnsi="Times New Roman"/>
          <w:sz w:val="24"/>
          <w:szCs w:val="24"/>
        </w:rPr>
        <w:t>It</w:t>
      </w:r>
      <w:r w:rsidRPr="00C03BA7">
        <w:rPr>
          <w:rFonts w:ascii="Times New Roman" w:hAnsi="Times New Roman"/>
          <w:sz w:val="24"/>
          <w:szCs w:val="24"/>
        </w:rPr>
        <w:t xml:space="preserve"> is very likely that a considerable number of pieces in the neoclassical style bearing </w:t>
      </w:r>
      <w:r w:rsidR="00807CD0" w:rsidRPr="00C03BA7">
        <w:rPr>
          <w:rFonts w:ascii="Times New Roman" w:hAnsi="Times New Roman"/>
          <w:sz w:val="24"/>
          <w:szCs w:val="24"/>
        </w:rPr>
        <w:t xml:space="preserve">Oeben’s </w:t>
      </w:r>
      <w:r w:rsidRPr="00C03BA7">
        <w:rPr>
          <w:rFonts w:ascii="Times New Roman" w:hAnsi="Times New Roman"/>
          <w:sz w:val="24"/>
          <w:szCs w:val="24"/>
        </w:rPr>
        <w:t>stamp were in fact made or finished</w:t>
      </w:r>
      <w:r w:rsidR="00580149" w:rsidRPr="00C03BA7">
        <w:rPr>
          <w:rFonts w:ascii="Times New Roman" w:hAnsi="Times New Roman"/>
          <w:sz w:val="24"/>
          <w:szCs w:val="24"/>
        </w:rPr>
        <w:t xml:space="preserve"> after his death.</w:t>
      </w:r>
      <w:r w:rsidRPr="00C03BA7">
        <w:rPr>
          <w:rFonts w:ascii="Times New Roman" w:hAnsi="Times New Roman"/>
          <w:sz w:val="24"/>
          <w:szCs w:val="24"/>
        </w:rPr>
        <w:t xml:space="preserve"> </w:t>
      </w:r>
      <w:r w:rsidR="00580149" w:rsidRPr="00C03BA7">
        <w:rPr>
          <w:rFonts w:ascii="Times New Roman" w:hAnsi="Times New Roman"/>
          <w:sz w:val="24"/>
          <w:szCs w:val="24"/>
        </w:rPr>
        <w:t>One former apprentice</w:t>
      </w:r>
      <w:r w:rsidR="004F7CBB" w:rsidRPr="00C03BA7">
        <w:rPr>
          <w:rFonts w:ascii="Times New Roman" w:hAnsi="Times New Roman"/>
          <w:sz w:val="24"/>
          <w:szCs w:val="24"/>
        </w:rPr>
        <w:t>,</w:t>
      </w:r>
      <w:r w:rsidRPr="00C03BA7">
        <w:rPr>
          <w:rFonts w:ascii="Times New Roman" w:hAnsi="Times New Roman"/>
          <w:sz w:val="24"/>
          <w:szCs w:val="24"/>
        </w:rPr>
        <w:t xml:space="preserve"> Jean-Henri Riesener</w:t>
      </w:r>
      <w:r w:rsidR="004F7CBB" w:rsidRPr="00C03BA7">
        <w:rPr>
          <w:rFonts w:ascii="Times New Roman" w:hAnsi="Times New Roman"/>
          <w:sz w:val="24"/>
          <w:szCs w:val="24"/>
        </w:rPr>
        <w:t xml:space="preserve">, </w:t>
      </w:r>
      <w:r w:rsidR="00580149" w:rsidRPr="00C03BA7">
        <w:rPr>
          <w:rFonts w:ascii="Times New Roman" w:hAnsi="Times New Roman"/>
          <w:sz w:val="24"/>
          <w:szCs w:val="24"/>
        </w:rPr>
        <w:t>took</w:t>
      </w:r>
      <w:r w:rsidRPr="00C03BA7">
        <w:rPr>
          <w:rFonts w:ascii="Times New Roman" w:hAnsi="Times New Roman"/>
          <w:sz w:val="24"/>
          <w:szCs w:val="24"/>
        </w:rPr>
        <w:t xml:space="preserve"> over the </w:t>
      </w:r>
      <w:r w:rsidR="004F7CBB" w:rsidRPr="00C03BA7">
        <w:rPr>
          <w:rFonts w:ascii="Times New Roman" w:hAnsi="Times New Roman"/>
          <w:sz w:val="24"/>
          <w:szCs w:val="24"/>
        </w:rPr>
        <w:t xml:space="preserve">practical </w:t>
      </w:r>
      <w:r w:rsidR="00580149" w:rsidRPr="00C03BA7">
        <w:rPr>
          <w:rFonts w:ascii="Times New Roman" w:hAnsi="Times New Roman"/>
          <w:sz w:val="24"/>
          <w:szCs w:val="24"/>
        </w:rPr>
        <w:t>day-to-day production</w:t>
      </w:r>
      <w:r w:rsidRPr="00C03BA7">
        <w:rPr>
          <w:rFonts w:ascii="Times New Roman" w:hAnsi="Times New Roman"/>
          <w:sz w:val="24"/>
          <w:szCs w:val="24"/>
        </w:rPr>
        <w:t xml:space="preserve"> of the workshop</w:t>
      </w:r>
      <w:r w:rsidR="004F7CBB" w:rsidRPr="00C03BA7">
        <w:rPr>
          <w:rFonts w:ascii="Times New Roman" w:hAnsi="Times New Roman"/>
          <w:sz w:val="24"/>
          <w:szCs w:val="24"/>
        </w:rPr>
        <w:t xml:space="preserve">, married Oeben’s widow in 1767, </w:t>
      </w:r>
      <w:r w:rsidRPr="00C03BA7">
        <w:rPr>
          <w:rFonts w:ascii="Times New Roman" w:hAnsi="Times New Roman"/>
          <w:sz w:val="24"/>
          <w:szCs w:val="24"/>
        </w:rPr>
        <w:t>and continued to use his mas</w:t>
      </w:r>
      <w:r w:rsidR="00807CD0" w:rsidRPr="00C03BA7">
        <w:rPr>
          <w:rFonts w:ascii="Times New Roman" w:hAnsi="Times New Roman"/>
          <w:sz w:val="24"/>
          <w:szCs w:val="24"/>
        </w:rPr>
        <w:t>t</w:t>
      </w:r>
      <w:r w:rsidRPr="00C03BA7">
        <w:rPr>
          <w:rFonts w:ascii="Times New Roman" w:hAnsi="Times New Roman"/>
          <w:sz w:val="24"/>
          <w:szCs w:val="24"/>
        </w:rPr>
        <w:t>er</w:t>
      </w:r>
      <w:r w:rsidR="00A9079C">
        <w:rPr>
          <w:rFonts w:ascii="Times New Roman" w:hAnsi="Times New Roman"/>
          <w:sz w:val="24"/>
          <w:szCs w:val="24"/>
        </w:rPr>
        <w:t>’</w:t>
      </w:r>
      <w:r w:rsidRPr="00C03BA7">
        <w:rPr>
          <w:rFonts w:ascii="Times New Roman" w:hAnsi="Times New Roman"/>
          <w:sz w:val="24"/>
          <w:szCs w:val="24"/>
        </w:rPr>
        <w:t xml:space="preserve">s stamp </w:t>
      </w:r>
      <w:r w:rsidR="00687FA0" w:rsidRPr="00C03BA7">
        <w:rPr>
          <w:rFonts w:ascii="Times New Roman" w:hAnsi="Times New Roman"/>
          <w:sz w:val="24"/>
          <w:szCs w:val="24"/>
        </w:rPr>
        <w:t xml:space="preserve">at least </w:t>
      </w:r>
      <w:r w:rsidRPr="00C03BA7">
        <w:rPr>
          <w:rFonts w:ascii="Times New Roman" w:hAnsi="Times New Roman"/>
          <w:sz w:val="24"/>
          <w:szCs w:val="24"/>
        </w:rPr>
        <w:t>until</w:t>
      </w:r>
      <w:r w:rsidRPr="00A552FF">
        <w:rPr>
          <w:rFonts w:ascii="Times New Roman" w:hAnsi="Times New Roman"/>
          <w:sz w:val="24"/>
          <w:szCs w:val="24"/>
        </w:rPr>
        <w:t xml:space="preserve"> he himself became a master in 1768.</w:t>
      </w:r>
    </w:p>
    <w:p w14:paraId="1D78F01D" w14:textId="3D0B55C3" w:rsidR="00C04F2F"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t>Oeben</w:t>
      </w:r>
      <w:r w:rsidR="00A9079C">
        <w:rPr>
          <w:rFonts w:ascii="Times New Roman" w:hAnsi="Times New Roman"/>
          <w:sz w:val="24"/>
          <w:szCs w:val="24"/>
        </w:rPr>
        <w:t>’</w:t>
      </w:r>
      <w:r>
        <w:rPr>
          <w:rFonts w:ascii="Times New Roman" w:hAnsi="Times New Roman"/>
          <w:sz w:val="24"/>
          <w:szCs w:val="24"/>
        </w:rPr>
        <w:t xml:space="preserve">s name first appears in </w:t>
      </w:r>
      <w:r w:rsidRPr="00E0646E">
        <w:rPr>
          <w:rFonts w:ascii="Times New Roman" w:hAnsi="Times New Roman"/>
          <w:sz w:val="24"/>
          <w:szCs w:val="24"/>
        </w:rPr>
        <w:t xml:space="preserve">the </w:t>
      </w:r>
      <w:r w:rsidRPr="00F90468">
        <w:rPr>
          <w:rFonts w:ascii="Times New Roman" w:hAnsi="Times New Roman"/>
          <w:i/>
          <w:sz w:val="24"/>
          <w:szCs w:val="24"/>
        </w:rPr>
        <w:t>Livre Journal</w:t>
      </w:r>
      <w:r w:rsidRPr="00E0646E">
        <w:rPr>
          <w:rFonts w:ascii="Times New Roman" w:hAnsi="Times New Roman"/>
          <w:sz w:val="24"/>
          <w:szCs w:val="24"/>
        </w:rPr>
        <w:t xml:space="preserve"> of Lazare Duvaux in 1752,</w:t>
      </w:r>
      <w:r>
        <w:rPr>
          <w:rFonts w:ascii="Times New Roman" w:hAnsi="Times New Roman"/>
          <w:sz w:val="24"/>
          <w:szCs w:val="24"/>
        </w:rPr>
        <w:t xml:space="preserve"> </w:t>
      </w:r>
      <w:r w:rsidRPr="00E0646E">
        <w:rPr>
          <w:rFonts w:ascii="Times New Roman" w:hAnsi="Times New Roman"/>
          <w:sz w:val="24"/>
          <w:szCs w:val="24"/>
        </w:rPr>
        <w:t xml:space="preserve">where he is listed four times as making a total of twelve frames, some listed as for prints and others listed as being in </w:t>
      </w:r>
      <w:r>
        <w:rPr>
          <w:rFonts w:ascii="Times New Roman" w:hAnsi="Times New Roman"/>
          <w:sz w:val="24"/>
          <w:szCs w:val="24"/>
        </w:rPr>
        <w:t>“</w:t>
      </w:r>
      <w:r w:rsidRPr="00E0646E">
        <w:rPr>
          <w:rFonts w:ascii="Times New Roman" w:hAnsi="Times New Roman"/>
          <w:sz w:val="24"/>
          <w:szCs w:val="24"/>
        </w:rPr>
        <w:t>bois de rapport,</w:t>
      </w:r>
      <w:r>
        <w:rPr>
          <w:rFonts w:ascii="Times New Roman" w:hAnsi="Times New Roman"/>
          <w:sz w:val="24"/>
          <w:szCs w:val="24"/>
        </w:rPr>
        <w:t xml:space="preserve"> à</w:t>
      </w:r>
      <w:r w:rsidRPr="00E0646E">
        <w:rPr>
          <w:rFonts w:ascii="Times New Roman" w:hAnsi="Times New Roman"/>
          <w:sz w:val="24"/>
          <w:szCs w:val="24"/>
        </w:rPr>
        <w:t xml:space="preserve"> fleurs</w:t>
      </w:r>
      <w:r>
        <w:rPr>
          <w:rFonts w:ascii="Times New Roman" w:hAnsi="Times New Roman"/>
          <w:sz w:val="24"/>
          <w:szCs w:val="24"/>
        </w:rPr>
        <w:t>”</w:t>
      </w:r>
      <w:r w:rsidRPr="00E0646E">
        <w:rPr>
          <w:rFonts w:ascii="Times New Roman" w:hAnsi="Times New Roman"/>
          <w:sz w:val="24"/>
          <w:szCs w:val="24"/>
        </w:rPr>
        <w:t xml:space="preserve"> or </w:t>
      </w:r>
      <w:r>
        <w:rPr>
          <w:rFonts w:ascii="Times New Roman" w:hAnsi="Times New Roman"/>
          <w:sz w:val="24"/>
          <w:szCs w:val="24"/>
        </w:rPr>
        <w:t>“incrusté</w:t>
      </w:r>
      <w:r w:rsidRPr="00E0646E">
        <w:rPr>
          <w:rFonts w:ascii="Times New Roman" w:hAnsi="Times New Roman"/>
          <w:sz w:val="24"/>
          <w:szCs w:val="24"/>
        </w:rPr>
        <w:t xml:space="preserve"> de fleurs</w:t>
      </w:r>
      <w:r w:rsidR="00A9079C">
        <w:rPr>
          <w:rFonts w:ascii="Times New Roman" w:hAnsi="Times New Roman"/>
          <w:sz w:val="24"/>
          <w:szCs w:val="24"/>
        </w:rPr>
        <w:t>,</w:t>
      </w:r>
      <w:r>
        <w:rPr>
          <w:rFonts w:ascii="Times New Roman" w:hAnsi="Times New Roman"/>
          <w:sz w:val="24"/>
          <w:szCs w:val="24"/>
        </w:rPr>
        <w:t xml:space="preserve">” that </w:t>
      </w:r>
      <w:r w:rsidRPr="00E0646E">
        <w:rPr>
          <w:rFonts w:ascii="Times New Roman" w:hAnsi="Times New Roman"/>
          <w:sz w:val="24"/>
          <w:szCs w:val="24"/>
        </w:rPr>
        <w:t xml:space="preserve">were </w:t>
      </w:r>
      <w:r>
        <w:rPr>
          <w:rFonts w:ascii="Times New Roman" w:hAnsi="Times New Roman"/>
          <w:sz w:val="24"/>
          <w:szCs w:val="24"/>
        </w:rPr>
        <w:t>all sold to Madame de Pompadour</w:t>
      </w:r>
      <w:r w:rsidRPr="00E0646E">
        <w:rPr>
          <w:rFonts w:ascii="Times New Roman" w:hAnsi="Times New Roman"/>
          <w:sz w:val="24"/>
          <w:szCs w:val="24"/>
        </w:rPr>
        <w:t xml:space="preserve">. Between 1757 and 1758 five mechanical tables are listed in the </w:t>
      </w:r>
      <w:r w:rsidRPr="00F90468">
        <w:rPr>
          <w:rFonts w:ascii="Times New Roman" w:hAnsi="Times New Roman"/>
          <w:i/>
          <w:sz w:val="24"/>
          <w:szCs w:val="24"/>
        </w:rPr>
        <w:t>Livre Journal</w:t>
      </w:r>
      <w:r w:rsidRPr="00E0646E">
        <w:rPr>
          <w:rFonts w:ascii="Times New Roman" w:hAnsi="Times New Roman"/>
          <w:sz w:val="24"/>
          <w:szCs w:val="24"/>
        </w:rPr>
        <w:t>.</w:t>
      </w:r>
      <w:r>
        <w:rPr>
          <w:rStyle w:val="EndnoteReference"/>
          <w:rFonts w:ascii="Times New Roman" w:hAnsi="Times New Roman"/>
          <w:sz w:val="24"/>
          <w:szCs w:val="24"/>
        </w:rPr>
        <w:endnoteReference w:id="15"/>
      </w:r>
      <w:r w:rsidRPr="00E0646E">
        <w:rPr>
          <w:rFonts w:ascii="Times New Roman" w:hAnsi="Times New Roman"/>
          <w:sz w:val="24"/>
          <w:szCs w:val="24"/>
        </w:rPr>
        <w:t xml:space="preserve"> None is </w:t>
      </w:r>
      <w:r>
        <w:rPr>
          <w:rFonts w:ascii="Times New Roman" w:hAnsi="Times New Roman"/>
          <w:sz w:val="24"/>
          <w:szCs w:val="24"/>
        </w:rPr>
        <w:t>entered under Oeben</w:t>
      </w:r>
      <w:r w:rsidR="00A9079C">
        <w:rPr>
          <w:rFonts w:ascii="Times New Roman" w:hAnsi="Times New Roman"/>
          <w:sz w:val="24"/>
          <w:szCs w:val="24"/>
        </w:rPr>
        <w:t>’</w:t>
      </w:r>
      <w:r>
        <w:rPr>
          <w:rFonts w:ascii="Times New Roman" w:hAnsi="Times New Roman"/>
          <w:sz w:val="24"/>
          <w:szCs w:val="24"/>
        </w:rPr>
        <w:t>s name</w:t>
      </w:r>
      <w:r w:rsidR="00A9079C">
        <w:rPr>
          <w:rFonts w:ascii="Times New Roman" w:hAnsi="Times New Roman"/>
          <w:sz w:val="24"/>
          <w:szCs w:val="24"/>
        </w:rPr>
        <w:t>,</w:t>
      </w:r>
      <w:r>
        <w:rPr>
          <w:rFonts w:ascii="Times New Roman" w:hAnsi="Times New Roman"/>
          <w:sz w:val="24"/>
          <w:szCs w:val="24"/>
        </w:rPr>
        <w:t xml:space="preserve"> and </w:t>
      </w:r>
      <w:r w:rsidRPr="00E0646E">
        <w:rPr>
          <w:rFonts w:ascii="Times New Roman" w:hAnsi="Times New Roman"/>
          <w:sz w:val="24"/>
          <w:szCs w:val="24"/>
        </w:rPr>
        <w:t xml:space="preserve">only one is described as having floral marquetry. That table cost 216 </w:t>
      </w:r>
      <w:r w:rsidRPr="00121C83">
        <w:rPr>
          <w:rFonts w:ascii="Times New Roman" w:hAnsi="Times New Roman"/>
          <w:iCs/>
          <w:sz w:val="24"/>
          <w:szCs w:val="24"/>
        </w:rPr>
        <w:t>livres</w:t>
      </w:r>
      <w:r w:rsidRPr="00E0646E">
        <w:rPr>
          <w:rFonts w:ascii="Times New Roman" w:hAnsi="Times New Roman"/>
          <w:sz w:val="24"/>
          <w:szCs w:val="24"/>
        </w:rPr>
        <w:t>, as did three of the others</w:t>
      </w:r>
      <w:r w:rsidR="00A9079C">
        <w:rPr>
          <w:rFonts w:ascii="Times New Roman" w:hAnsi="Times New Roman"/>
          <w:sz w:val="24"/>
          <w:szCs w:val="24"/>
        </w:rPr>
        <w:t>,</w:t>
      </w:r>
      <w:r w:rsidRPr="00E0646E">
        <w:rPr>
          <w:rFonts w:ascii="Times New Roman" w:hAnsi="Times New Roman"/>
          <w:sz w:val="24"/>
          <w:szCs w:val="24"/>
        </w:rPr>
        <w:t xml:space="preserve"> so it should be assumed that they were similarly decorated. </w:t>
      </w:r>
    </w:p>
    <w:p w14:paraId="43A03784" w14:textId="76E5F8EC" w:rsidR="00C04F2F" w:rsidRPr="00E0646E"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E0646E">
        <w:rPr>
          <w:rFonts w:ascii="Times New Roman" w:hAnsi="Times New Roman"/>
          <w:sz w:val="24"/>
          <w:szCs w:val="24"/>
        </w:rPr>
        <w:t xml:space="preserve">At least four </w:t>
      </w:r>
      <w:r>
        <w:rPr>
          <w:rFonts w:ascii="Times New Roman" w:hAnsi="Times New Roman"/>
          <w:i/>
          <w:sz w:val="24"/>
          <w:szCs w:val="24"/>
        </w:rPr>
        <w:t>tables</w:t>
      </w:r>
      <w:r w:rsidRPr="00C37BB9">
        <w:rPr>
          <w:rFonts w:ascii="Times New Roman" w:hAnsi="Times New Roman"/>
          <w:i/>
          <w:sz w:val="24"/>
          <w:szCs w:val="24"/>
        </w:rPr>
        <w:t xml:space="preserve"> coulant</w:t>
      </w:r>
      <w:r>
        <w:rPr>
          <w:rFonts w:ascii="Times New Roman" w:hAnsi="Times New Roman"/>
          <w:i/>
          <w:sz w:val="24"/>
          <w:szCs w:val="24"/>
        </w:rPr>
        <w:t>e</w:t>
      </w:r>
      <w:r w:rsidRPr="00C37BB9">
        <w:rPr>
          <w:rFonts w:ascii="Times New Roman" w:hAnsi="Times New Roman"/>
          <w:i/>
          <w:sz w:val="24"/>
          <w:szCs w:val="24"/>
        </w:rPr>
        <w:t>s</w:t>
      </w:r>
      <w:r w:rsidRPr="00E0646E">
        <w:rPr>
          <w:rFonts w:ascii="Times New Roman" w:hAnsi="Times New Roman"/>
          <w:sz w:val="24"/>
          <w:szCs w:val="24"/>
        </w:rPr>
        <w:t xml:space="preserve"> or </w:t>
      </w:r>
      <w:r>
        <w:rPr>
          <w:rFonts w:ascii="Times New Roman" w:hAnsi="Times New Roman"/>
          <w:i/>
          <w:sz w:val="24"/>
          <w:szCs w:val="24"/>
        </w:rPr>
        <w:t>à</w:t>
      </w:r>
      <w:r w:rsidRPr="00C37BB9">
        <w:rPr>
          <w:rFonts w:ascii="Times New Roman" w:hAnsi="Times New Roman"/>
          <w:i/>
          <w:sz w:val="24"/>
          <w:szCs w:val="24"/>
        </w:rPr>
        <w:t xml:space="preserve"> coulisse</w:t>
      </w:r>
      <w:r w:rsidRPr="00E0646E">
        <w:rPr>
          <w:rFonts w:ascii="Times New Roman" w:hAnsi="Times New Roman"/>
          <w:sz w:val="24"/>
          <w:szCs w:val="24"/>
        </w:rPr>
        <w:t xml:space="preserve"> are listed in the i</w:t>
      </w:r>
      <w:r>
        <w:rPr>
          <w:rFonts w:ascii="Times New Roman" w:hAnsi="Times New Roman"/>
          <w:sz w:val="24"/>
          <w:szCs w:val="24"/>
        </w:rPr>
        <w:t>nventory taken at Oeben</w:t>
      </w:r>
      <w:r w:rsidR="00A9079C">
        <w:rPr>
          <w:rFonts w:ascii="Times New Roman" w:hAnsi="Times New Roman"/>
          <w:sz w:val="24"/>
          <w:szCs w:val="24"/>
        </w:rPr>
        <w:t>’</w:t>
      </w:r>
      <w:r>
        <w:rPr>
          <w:rFonts w:ascii="Times New Roman" w:hAnsi="Times New Roman"/>
          <w:sz w:val="24"/>
          <w:szCs w:val="24"/>
        </w:rPr>
        <w:t>s death</w:t>
      </w:r>
      <w:r w:rsidR="00A9079C">
        <w:rPr>
          <w:rFonts w:ascii="Times New Roman" w:hAnsi="Times New Roman"/>
          <w:sz w:val="24"/>
          <w:szCs w:val="24"/>
        </w:rPr>
        <w:t>,</w:t>
      </w:r>
      <w:r w:rsidRPr="00E0646E">
        <w:rPr>
          <w:rFonts w:ascii="Times New Roman" w:hAnsi="Times New Roman"/>
          <w:sz w:val="24"/>
          <w:szCs w:val="24"/>
        </w:rPr>
        <w:t xml:space="preserve"> and three other tables are described in some detail.</w:t>
      </w:r>
      <w:r>
        <w:rPr>
          <w:rStyle w:val="EndnoteReference"/>
          <w:rFonts w:ascii="Times New Roman" w:hAnsi="Times New Roman"/>
          <w:sz w:val="24"/>
          <w:szCs w:val="24"/>
        </w:rPr>
        <w:endnoteReference w:id="16"/>
      </w:r>
      <w:r w:rsidRPr="00E0646E">
        <w:rPr>
          <w:rFonts w:ascii="Times New Roman" w:hAnsi="Times New Roman"/>
          <w:sz w:val="24"/>
          <w:szCs w:val="24"/>
        </w:rPr>
        <w:t xml:space="preserve"> One, with almost the same measurements as a l</w:t>
      </w:r>
      <w:r>
        <w:rPr>
          <w:rFonts w:ascii="Times New Roman" w:hAnsi="Times New Roman"/>
          <w:sz w:val="24"/>
          <w:szCs w:val="24"/>
        </w:rPr>
        <w:t>arger table in the Rijksmuseum</w:t>
      </w:r>
      <w:r w:rsidR="00A9079C">
        <w:rPr>
          <w:rFonts w:ascii="Times New Roman" w:hAnsi="Times New Roman"/>
          <w:sz w:val="24"/>
          <w:szCs w:val="24"/>
        </w:rPr>
        <w:t>,</w:t>
      </w:r>
      <w:r>
        <w:rPr>
          <w:rStyle w:val="EndnoteReference"/>
          <w:rFonts w:ascii="Times New Roman" w:hAnsi="Times New Roman"/>
          <w:sz w:val="24"/>
          <w:szCs w:val="24"/>
        </w:rPr>
        <w:endnoteReference w:id="17"/>
      </w:r>
      <w:r w:rsidRPr="00E0646E">
        <w:rPr>
          <w:rFonts w:ascii="Times New Roman" w:hAnsi="Times New Roman"/>
          <w:sz w:val="24"/>
          <w:szCs w:val="24"/>
        </w:rPr>
        <w:t xml:space="preserve"> appears in the </w:t>
      </w:r>
      <w:r>
        <w:rPr>
          <w:rFonts w:ascii="Times New Roman" w:hAnsi="Times New Roman"/>
          <w:i/>
          <w:sz w:val="24"/>
          <w:szCs w:val="24"/>
        </w:rPr>
        <w:t>chambre</w:t>
      </w:r>
      <w:r>
        <w:rPr>
          <w:rFonts w:ascii="Times New Roman" w:hAnsi="Times New Roman"/>
          <w:sz w:val="24"/>
          <w:szCs w:val="24"/>
        </w:rPr>
        <w:t xml:space="preserve"> of the late </w:t>
      </w:r>
      <w:r w:rsidRPr="00E0646E">
        <w:rPr>
          <w:rFonts w:ascii="Times New Roman" w:hAnsi="Times New Roman"/>
          <w:sz w:val="24"/>
          <w:szCs w:val="24"/>
        </w:rPr>
        <w:t>Oeben:</w:t>
      </w:r>
    </w:p>
    <w:p w14:paraId="747E9885" w14:textId="6F8B62D4" w:rsidR="00C04F2F" w:rsidRPr="00427BEF" w:rsidRDefault="00C04F2F" w:rsidP="00A9079C">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rPr>
          <w:rFonts w:ascii="Times New Roman" w:hAnsi="Times New Roman"/>
          <w:sz w:val="24"/>
          <w:szCs w:val="24"/>
          <w:lang w:val="es-MX"/>
        </w:rPr>
      </w:pPr>
      <w:r w:rsidRPr="00427BEF">
        <w:rPr>
          <w:rFonts w:ascii="Times New Roman" w:hAnsi="Times New Roman"/>
          <w:sz w:val="24"/>
          <w:szCs w:val="24"/>
          <w:lang w:val="es-MX"/>
        </w:rPr>
        <w:t>Une table de 3 pieds 4 pouces</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[108 cm]</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de long sur 19 pouces</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[51 cm]</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de large, 27 pouces</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 xml:space="preserve">[72 cm] de haut, plaquée sur le dessus de bois de rose à compartiments et filets blancs et noirs, trois panneaux sur le dessus fond d'amaranthe incrustées de fleurs nuancées, le corps de la parclose au pourtour en mosaïque de rose bleu fond satiné, orné de quatre chutes de bronze ciselé à testes de bellier doré d'or moulu et petites moulures </w:t>
      </w:r>
      <w:r w:rsidRPr="00427BEF">
        <w:rPr>
          <w:rFonts w:ascii="Times New Roman" w:hAnsi="Times New Roman"/>
          <w:sz w:val="24"/>
          <w:szCs w:val="24"/>
          <w:lang w:val="es-MX"/>
        </w:rPr>
        <w:lastRenderedPageBreak/>
        <w:t>sur tous le champs, le dessus orné d'une moulure de bronze au pourtour d'un pouce [2</w:t>
      </w:r>
      <w:r w:rsidR="00BB36EC">
        <w:rPr>
          <w:rFonts w:ascii="Times New Roman" w:hAnsi="Times New Roman"/>
          <w:sz w:val="24"/>
          <w:szCs w:val="24"/>
          <w:lang w:val="es-MX"/>
        </w:rPr>
        <w:t>.</w:t>
      </w:r>
      <w:r w:rsidRPr="00427BEF">
        <w:rPr>
          <w:rFonts w:ascii="Times New Roman" w:hAnsi="Times New Roman"/>
          <w:sz w:val="24"/>
          <w:szCs w:val="24"/>
          <w:lang w:val="es-MX"/>
        </w:rPr>
        <w:t>7</w:t>
      </w:r>
      <w:r w:rsidR="00121C83">
        <w:rPr>
          <w:rFonts w:ascii="Times New Roman" w:hAnsi="Times New Roman"/>
          <w:sz w:val="24"/>
          <w:szCs w:val="24"/>
          <w:lang w:val="es-MX"/>
        </w:rPr>
        <w:t xml:space="preserve"> </w:t>
      </w:r>
      <w:r w:rsidRPr="00427BEF">
        <w:rPr>
          <w:rFonts w:ascii="Times New Roman" w:hAnsi="Times New Roman"/>
          <w:sz w:val="24"/>
          <w:szCs w:val="24"/>
          <w:lang w:val="es-MX"/>
        </w:rPr>
        <w:t>cm] de large, le tout doré d'or moulu,le dessus s’ouvrant à ressorts secrets avec son pupitre avec ses</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pieds chausés à roulettes de cuivre.</w:t>
      </w:r>
      <w:r>
        <w:rPr>
          <w:rStyle w:val="EndnoteReference"/>
          <w:rFonts w:ascii="Times New Roman" w:hAnsi="Times New Roman"/>
          <w:sz w:val="24"/>
          <w:szCs w:val="24"/>
        </w:rPr>
        <w:endnoteReference w:id="18"/>
      </w:r>
    </w:p>
    <w:p w14:paraId="37AE10CA" w14:textId="77777777" w:rsidR="00C04F2F" w:rsidRPr="00427BEF" w:rsidRDefault="00C04F2F" w:rsidP="00E224D0">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lang w:val="es-MX"/>
        </w:rPr>
      </w:pPr>
    </w:p>
    <w:p w14:paraId="2BC6F392" w14:textId="6AA67BEE" w:rsidR="00C04F2F"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E0646E">
        <w:rPr>
          <w:rFonts w:ascii="Times New Roman" w:hAnsi="Times New Roman"/>
          <w:sz w:val="24"/>
          <w:szCs w:val="24"/>
        </w:rPr>
        <w:t xml:space="preserve">The table was valued at 700 livres. The two other tables, described as being in the </w:t>
      </w:r>
      <w:r w:rsidRPr="00C37BB9">
        <w:rPr>
          <w:rFonts w:ascii="Times New Roman" w:hAnsi="Times New Roman"/>
          <w:i/>
          <w:sz w:val="24"/>
          <w:szCs w:val="24"/>
        </w:rPr>
        <w:t>magasin</w:t>
      </w:r>
      <w:r>
        <w:rPr>
          <w:rFonts w:ascii="Times New Roman" w:hAnsi="Times New Roman"/>
          <w:sz w:val="24"/>
          <w:szCs w:val="24"/>
        </w:rPr>
        <w:t xml:space="preserve"> </w:t>
      </w:r>
      <w:r w:rsidR="00A9079C">
        <w:rPr>
          <w:rFonts w:ascii="Times New Roman" w:hAnsi="Times New Roman"/>
          <w:sz w:val="24"/>
          <w:szCs w:val="24"/>
        </w:rPr>
        <w:t>“</w:t>
      </w:r>
      <w:r w:rsidRPr="00E0646E">
        <w:rPr>
          <w:rFonts w:ascii="Times New Roman" w:hAnsi="Times New Roman"/>
          <w:sz w:val="24"/>
          <w:szCs w:val="24"/>
        </w:rPr>
        <w:t xml:space="preserve">ayant vue sur le Cour </w:t>
      </w:r>
      <w:r>
        <w:rPr>
          <w:rFonts w:ascii="Times New Roman" w:hAnsi="Times New Roman"/>
          <w:sz w:val="24"/>
          <w:szCs w:val="24"/>
        </w:rPr>
        <w:t>du</w:t>
      </w:r>
      <w:r w:rsidRPr="00E0646E">
        <w:rPr>
          <w:rFonts w:ascii="Times New Roman" w:hAnsi="Times New Roman"/>
          <w:sz w:val="24"/>
          <w:szCs w:val="24"/>
        </w:rPr>
        <w:t xml:space="preserve"> Prince</w:t>
      </w:r>
      <w:r w:rsidR="00A9079C">
        <w:rPr>
          <w:rFonts w:ascii="Times New Roman" w:hAnsi="Times New Roman"/>
          <w:sz w:val="24"/>
          <w:szCs w:val="24"/>
        </w:rPr>
        <w:t>,”</w:t>
      </w:r>
      <w:r w:rsidRPr="00E0646E">
        <w:rPr>
          <w:rFonts w:ascii="Times New Roman" w:hAnsi="Times New Roman"/>
          <w:sz w:val="24"/>
          <w:szCs w:val="24"/>
        </w:rPr>
        <w:t xml:space="preserve"> are listed as follows:</w:t>
      </w:r>
    </w:p>
    <w:p w14:paraId="0A7AE7E2" w14:textId="77777777" w:rsidR="00C04F2F" w:rsidRPr="00121DF6"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281E734A" w14:textId="2FEB4722" w:rsidR="00C04F2F" w:rsidRPr="00427BEF" w:rsidRDefault="00C04F2F" w:rsidP="00A907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rPr>
          <w:rFonts w:ascii="Times New Roman" w:hAnsi="Times New Roman"/>
          <w:sz w:val="24"/>
          <w:szCs w:val="24"/>
          <w:lang w:val="es-MX"/>
        </w:rPr>
      </w:pPr>
      <w:r w:rsidRPr="00427BEF">
        <w:rPr>
          <w:rFonts w:ascii="Times New Roman" w:hAnsi="Times New Roman"/>
          <w:sz w:val="24"/>
          <w:szCs w:val="24"/>
          <w:lang w:val="es-MX"/>
        </w:rPr>
        <w:t>1. Item, une table en pupitre, de 32 pouces</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[86 cm]</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de long sur 26</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[70 cm]</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de large et 16 [43 cm]</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de profondeur, le dessus de bois argenté garni de fleurs, et le pupitre de bois de rose et deux panneaux de fleurs, [lids for compartments?] le dessus de lad. table garnie de sa moulure de bronze - prisée 96 liv[res].</w:t>
      </w:r>
      <w:r>
        <w:rPr>
          <w:rStyle w:val="EndnoteReference"/>
          <w:rFonts w:ascii="Times New Roman" w:hAnsi="Times New Roman"/>
          <w:sz w:val="24"/>
          <w:szCs w:val="24"/>
        </w:rPr>
        <w:endnoteReference w:id="19"/>
      </w:r>
    </w:p>
    <w:p w14:paraId="33399B7A" w14:textId="33E12C56" w:rsidR="00C04F2F" w:rsidRPr="00427BEF" w:rsidRDefault="00C04F2F" w:rsidP="00A907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rPr>
          <w:rFonts w:ascii="Times New Roman" w:hAnsi="Times New Roman"/>
          <w:sz w:val="24"/>
          <w:szCs w:val="24"/>
          <w:lang w:val="es-MX"/>
        </w:rPr>
      </w:pPr>
      <w:r w:rsidRPr="00427BEF">
        <w:rPr>
          <w:rFonts w:ascii="Times New Roman" w:hAnsi="Times New Roman"/>
          <w:sz w:val="24"/>
          <w:szCs w:val="24"/>
          <w:lang w:val="es-MX"/>
        </w:rPr>
        <w:t>83. Item, une table coulante de 27 pouces</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[72 cm] de long,</w:t>
      </w:r>
      <w:r w:rsidR="00602B55">
        <w:rPr>
          <w:rFonts w:ascii="Times New Roman" w:hAnsi="Times New Roman"/>
          <w:sz w:val="24"/>
          <w:szCs w:val="24"/>
          <w:lang w:val="es-MX"/>
        </w:rPr>
        <w:t xml:space="preserve"> </w:t>
      </w:r>
      <w:r w:rsidRPr="00427BEF">
        <w:rPr>
          <w:rFonts w:ascii="Times New Roman" w:hAnsi="Times New Roman"/>
          <w:sz w:val="24"/>
          <w:szCs w:val="24"/>
          <w:lang w:val="es-MX"/>
        </w:rPr>
        <w:t>16 pouces</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[43 cm]</w:t>
      </w:r>
      <w:r w:rsidR="00F213EE" w:rsidRPr="00427BEF">
        <w:rPr>
          <w:rFonts w:ascii="Times New Roman" w:hAnsi="Times New Roman"/>
          <w:sz w:val="24"/>
          <w:szCs w:val="24"/>
          <w:lang w:val="es-MX"/>
        </w:rPr>
        <w:t xml:space="preserve"> </w:t>
      </w:r>
      <w:r w:rsidRPr="00427BEF">
        <w:rPr>
          <w:rFonts w:ascii="Times New Roman" w:hAnsi="Times New Roman"/>
          <w:sz w:val="24"/>
          <w:szCs w:val="24"/>
          <w:lang w:val="es-MX"/>
        </w:rPr>
        <w:t>de large, avec un tiroir par le côté, plaquée en mosaique, ornée de chutes, pieds, cadre autour du dessus et moulures autour de la parclose de bronze non doré - prisée 96 liv.</w:t>
      </w:r>
      <w:r>
        <w:rPr>
          <w:rStyle w:val="EndnoteReference"/>
          <w:rFonts w:ascii="Times New Roman" w:hAnsi="Times New Roman"/>
          <w:sz w:val="24"/>
          <w:szCs w:val="24"/>
        </w:rPr>
        <w:endnoteReference w:id="20"/>
      </w:r>
    </w:p>
    <w:p w14:paraId="6D198F11" w14:textId="77777777" w:rsidR="00DD239F" w:rsidRPr="00427BEF" w:rsidRDefault="00DD239F" w:rsidP="00F529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lang w:val="es-MX"/>
        </w:rPr>
      </w:pPr>
    </w:p>
    <w:p w14:paraId="200C4E38" w14:textId="758EED9B" w:rsidR="00F52966" w:rsidRDefault="00C04F2F" w:rsidP="00F529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E0646E">
        <w:rPr>
          <w:rFonts w:ascii="Times New Roman" w:hAnsi="Times New Roman"/>
          <w:sz w:val="24"/>
          <w:szCs w:val="24"/>
        </w:rPr>
        <w:t>Both of these tables, bearing measurements</w:t>
      </w:r>
      <w:r w:rsidR="00A9079C">
        <w:rPr>
          <w:rFonts w:ascii="Times New Roman" w:hAnsi="Times New Roman"/>
          <w:sz w:val="24"/>
          <w:szCs w:val="24"/>
        </w:rPr>
        <w:t xml:space="preserve"> similar</w:t>
      </w:r>
      <w:r w:rsidRPr="00E0646E">
        <w:rPr>
          <w:rFonts w:ascii="Times New Roman" w:hAnsi="Times New Roman"/>
          <w:sz w:val="24"/>
          <w:szCs w:val="24"/>
        </w:rPr>
        <w:t xml:space="preserve"> to the Museum</w:t>
      </w:r>
      <w:r w:rsidR="00A9079C">
        <w:rPr>
          <w:rFonts w:ascii="Times New Roman" w:hAnsi="Times New Roman"/>
          <w:sz w:val="24"/>
          <w:szCs w:val="24"/>
        </w:rPr>
        <w:t>’</w:t>
      </w:r>
      <w:r w:rsidRPr="00E0646E">
        <w:rPr>
          <w:rFonts w:ascii="Times New Roman" w:hAnsi="Times New Roman"/>
          <w:sz w:val="24"/>
          <w:szCs w:val="24"/>
        </w:rPr>
        <w:t>s example</w:t>
      </w:r>
      <w:r w:rsidR="00A9079C">
        <w:rPr>
          <w:rFonts w:ascii="Times New Roman" w:hAnsi="Times New Roman"/>
          <w:sz w:val="24"/>
          <w:szCs w:val="24"/>
        </w:rPr>
        <w:t>,</w:t>
      </w:r>
      <w:r w:rsidRPr="00E0646E">
        <w:rPr>
          <w:rFonts w:ascii="Times New Roman" w:hAnsi="Times New Roman"/>
          <w:sz w:val="24"/>
          <w:szCs w:val="24"/>
        </w:rPr>
        <w:t xml:space="preserve"> were being offered for sale and must have been made in the last year or two before Oeben</w:t>
      </w:r>
      <w:r w:rsidR="00A9079C">
        <w:rPr>
          <w:rFonts w:ascii="Times New Roman" w:hAnsi="Times New Roman"/>
          <w:sz w:val="24"/>
          <w:szCs w:val="24"/>
        </w:rPr>
        <w:t>’</w:t>
      </w:r>
      <w:r w:rsidRPr="00E0646E">
        <w:rPr>
          <w:rFonts w:ascii="Times New Roman" w:hAnsi="Times New Roman"/>
          <w:sz w:val="24"/>
          <w:szCs w:val="24"/>
        </w:rPr>
        <w:t>s premature death. As</w:t>
      </w:r>
      <w:r w:rsidR="00A9079C">
        <w:rPr>
          <w:rFonts w:ascii="Times New Roman" w:hAnsi="Times New Roman"/>
          <w:sz w:val="24"/>
          <w:szCs w:val="24"/>
        </w:rPr>
        <w:t xml:space="preserve"> in 1757</w:t>
      </w:r>
      <w:r w:rsidRPr="00E0646E">
        <w:rPr>
          <w:rFonts w:ascii="Times New Roman" w:hAnsi="Times New Roman"/>
          <w:sz w:val="24"/>
          <w:szCs w:val="24"/>
        </w:rPr>
        <w:t xml:space="preserve"> he </w:t>
      </w:r>
      <w:r w:rsidR="006F2D9A">
        <w:rPr>
          <w:rFonts w:ascii="Times New Roman" w:hAnsi="Times New Roman"/>
          <w:sz w:val="24"/>
          <w:szCs w:val="24"/>
        </w:rPr>
        <w:t xml:space="preserve">was </w:t>
      </w:r>
      <w:r w:rsidRPr="00E0646E">
        <w:rPr>
          <w:rFonts w:ascii="Times New Roman" w:hAnsi="Times New Roman"/>
          <w:sz w:val="24"/>
          <w:szCs w:val="24"/>
        </w:rPr>
        <w:t>probably the</w:t>
      </w:r>
      <w:r>
        <w:rPr>
          <w:rFonts w:ascii="Times New Roman" w:hAnsi="Times New Roman"/>
          <w:sz w:val="24"/>
          <w:szCs w:val="24"/>
        </w:rPr>
        <w:t xml:space="preserve"> supplier to Lazare Duvaux</w:t>
      </w:r>
      <w:r w:rsidRPr="00E0646E">
        <w:rPr>
          <w:rFonts w:ascii="Times New Roman" w:hAnsi="Times New Roman"/>
          <w:sz w:val="24"/>
          <w:szCs w:val="24"/>
        </w:rPr>
        <w:t xml:space="preserve"> of such tables</w:t>
      </w:r>
      <w:r w:rsidR="00A9079C">
        <w:rPr>
          <w:rFonts w:ascii="Times New Roman" w:hAnsi="Times New Roman"/>
          <w:sz w:val="24"/>
          <w:szCs w:val="24"/>
        </w:rPr>
        <w:t>,</w:t>
      </w:r>
      <w:r w:rsidRPr="00E0646E">
        <w:rPr>
          <w:rFonts w:ascii="Times New Roman" w:hAnsi="Times New Roman"/>
          <w:sz w:val="24"/>
          <w:szCs w:val="24"/>
        </w:rPr>
        <w:t xml:space="preserve"> he must have produced this popular model at least during the last six years of his life. </w:t>
      </w:r>
      <w:r w:rsidR="005A2A12" w:rsidRPr="00C03BA7">
        <w:rPr>
          <w:rFonts w:ascii="Times New Roman" w:hAnsi="Times New Roman"/>
          <w:sz w:val="24"/>
          <w:szCs w:val="24"/>
        </w:rPr>
        <w:t>Oeben specialized in small tables with mechanized moving parts, though th</w:t>
      </w:r>
      <w:r w:rsidR="00101DBD" w:rsidRPr="00C03BA7">
        <w:rPr>
          <w:rFonts w:ascii="Times New Roman" w:hAnsi="Times New Roman"/>
          <w:sz w:val="24"/>
          <w:szCs w:val="24"/>
        </w:rPr>
        <w:t xml:space="preserve">e Museum’s </w:t>
      </w:r>
      <w:r w:rsidR="005A2A12" w:rsidRPr="00C03BA7">
        <w:rPr>
          <w:rFonts w:ascii="Times New Roman" w:hAnsi="Times New Roman"/>
          <w:sz w:val="24"/>
          <w:szCs w:val="24"/>
        </w:rPr>
        <w:t xml:space="preserve">table did not and does not have such a mechanism: the moving parts </w:t>
      </w:r>
      <w:r w:rsidR="00101DBD" w:rsidRPr="00C03BA7">
        <w:rPr>
          <w:rFonts w:ascii="Times New Roman" w:hAnsi="Times New Roman"/>
          <w:sz w:val="24"/>
          <w:szCs w:val="24"/>
        </w:rPr>
        <w:t>were and remain</w:t>
      </w:r>
      <w:r w:rsidR="005A2A12" w:rsidRPr="00C03BA7">
        <w:rPr>
          <w:rFonts w:ascii="Times New Roman" w:hAnsi="Times New Roman"/>
          <w:sz w:val="24"/>
          <w:szCs w:val="24"/>
        </w:rPr>
        <w:t xml:space="preserve"> manually operated. </w:t>
      </w:r>
      <w:r w:rsidR="00101DBD" w:rsidRPr="00C03BA7">
        <w:rPr>
          <w:rFonts w:ascii="Times New Roman" w:hAnsi="Times New Roman"/>
          <w:sz w:val="24"/>
          <w:szCs w:val="24"/>
        </w:rPr>
        <w:t>Even so,</w:t>
      </w:r>
      <w:r w:rsidR="00F52966" w:rsidRPr="00C03BA7">
        <w:rPr>
          <w:rFonts w:ascii="Times New Roman" w:hAnsi="Times New Roman"/>
          <w:sz w:val="24"/>
          <w:szCs w:val="24"/>
        </w:rPr>
        <w:t xml:space="preserve"> the carcass of the </w:t>
      </w:r>
      <w:r w:rsidR="00A9079C">
        <w:rPr>
          <w:rFonts w:ascii="Times New Roman" w:hAnsi="Times New Roman"/>
          <w:sz w:val="24"/>
          <w:szCs w:val="24"/>
        </w:rPr>
        <w:t>Museum’s</w:t>
      </w:r>
      <w:r w:rsidR="00F52966" w:rsidRPr="00C03BA7">
        <w:rPr>
          <w:rFonts w:ascii="Times New Roman" w:hAnsi="Times New Roman"/>
          <w:sz w:val="24"/>
          <w:szCs w:val="24"/>
        </w:rPr>
        <w:t xml:space="preserve"> table </w:t>
      </w:r>
      <w:r w:rsidR="00BB4365" w:rsidRPr="00C03BA7">
        <w:rPr>
          <w:rFonts w:ascii="Times New Roman" w:hAnsi="Times New Roman"/>
          <w:sz w:val="24"/>
          <w:szCs w:val="24"/>
        </w:rPr>
        <w:t>may have been</w:t>
      </w:r>
      <w:r w:rsidR="00F52966" w:rsidRPr="00C03BA7">
        <w:rPr>
          <w:rFonts w:ascii="Times New Roman" w:hAnsi="Times New Roman"/>
          <w:sz w:val="24"/>
          <w:szCs w:val="24"/>
        </w:rPr>
        <w:t xml:space="preserve"> made by Oeben</w:t>
      </w:r>
      <w:r w:rsidR="00D741F7" w:rsidRPr="00C03BA7">
        <w:rPr>
          <w:rFonts w:ascii="Times New Roman" w:hAnsi="Times New Roman"/>
          <w:sz w:val="24"/>
          <w:szCs w:val="24"/>
        </w:rPr>
        <w:t xml:space="preserve"> in the early 1760s</w:t>
      </w:r>
      <w:r w:rsidR="00F52966" w:rsidRPr="00C03BA7">
        <w:rPr>
          <w:rFonts w:ascii="Times New Roman" w:hAnsi="Times New Roman"/>
          <w:sz w:val="24"/>
          <w:szCs w:val="24"/>
        </w:rPr>
        <w:t xml:space="preserve">, </w:t>
      </w:r>
      <w:r w:rsidR="00101DBD" w:rsidRPr="00C03BA7">
        <w:rPr>
          <w:rFonts w:ascii="Times New Roman" w:hAnsi="Times New Roman"/>
          <w:sz w:val="24"/>
          <w:szCs w:val="24"/>
        </w:rPr>
        <w:t xml:space="preserve">while </w:t>
      </w:r>
      <w:r w:rsidR="00F52966" w:rsidRPr="00C03BA7">
        <w:rPr>
          <w:rFonts w:ascii="Times New Roman" w:hAnsi="Times New Roman"/>
          <w:sz w:val="24"/>
          <w:szCs w:val="24"/>
        </w:rPr>
        <w:t xml:space="preserve">the veneer, with its somewhat </w:t>
      </w:r>
      <w:r w:rsidR="00A9079C">
        <w:rPr>
          <w:rFonts w:ascii="Times New Roman" w:hAnsi="Times New Roman"/>
          <w:sz w:val="24"/>
          <w:szCs w:val="24"/>
        </w:rPr>
        <w:t>neo</w:t>
      </w:r>
      <w:r w:rsidR="00F52966" w:rsidRPr="00C03BA7">
        <w:rPr>
          <w:rFonts w:ascii="Times New Roman" w:hAnsi="Times New Roman"/>
          <w:sz w:val="24"/>
          <w:szCs w:val="24"/>
        </w:rPr>
        <w:t xml:space="preserve">classical trellis marquetry, was most likely </w:t>
      </w:r>
      <w:r w:rsidR="00101DBD" w:rsidRPr="00C03BA7">
        <w:rPr>
          <w:rFonts w:ascii="Times New Roman" w:hAnsi="Times New Roman"/>
          <w:sz w:val="24"/>
          <w:szCs w:val="24"/>
        </w:rPr>
        <w:t>applied</w:t>
      </w:r>
      <w:r w:rsidR="00F52966" w:rsidRPr="00C03BA7">
        <w:rPr>
          <w:rFonts w:ascii="Times New Roman" w:hAnsi="Times New Roman"/>
          <w:sz w:val="24"/>
          <w:szCs w:val="24"/>
        </w:rPr>
        <w:t xml:space="preserve"> by his </w:t>
      </w:r>
      <w:r w:rsidR="00F52966" w:rsidRPr="00C03BA7">
        <w:rPr>
          <w:rFonts w:ascii="Times New Roman" w:hAnsi="Times New Roman"/>
          <w:sz w:val="24"/>
          <w:szCs w:val="24"/>
        </w:rPr>
        <w:lastRenderedPageBreak/>
        <w:t>workshop after his death</w:t>
      </w:r>
      <w:r w:rsidR="00D741F7" w:rsidRPr="00C03BA7">
        <w:rPr>
          <w:rFonts w:ascii="Times New Roman" w:hAnsi="Times New Roman"/>
          <w:sz w:val="24"/>
          <w:szCs w:val="24"/>
        </w:rPr>
        <w:t xml:space="preserve"> in 1763</w:t>
      </w:r>
      <w:r w:rsidR="00F52966" w:rsidRPr="00C03BA7">
        <w:rPr>
          <w:rFonts w:ascii="Times New Roman" w:hAnsi="Times New Roman"/>
          <w:sz w:val="24"/>
          <w:szCs w:val="24"/>
        </w:rPr>
        <w:t>.</w:t>
      </w:r>
    </w:p>
    <w:p w14:paraId="09EBB44C" w14:textId="57D2815B" w:rsidR="00F52966" w:rsidRDefault="00374FA3"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C03BA7">
        <w:rPr>
          <w:rFonts w:ascii="Times New Roman" w:hAnsi="Times New Roman"/>
          <w:sz w:val="24"/>
          <w:szCs w:val="24"/>
        </w:rPr>
        <w:tab/>
      </w:r>
      <w:r w:rsidR="00101DBD" w:rsidRPr="00C03BA7">
        <w:rPr>
          <w:rFonts w:ascii="Times New Roman" w:hAnsi="Times New Roman"/>
          <w:sz w:val="24"/>
          <w:szCs w:val="24"/>
        </w:rPr>
        <w:t xml:space="preserve">The marquetry on the top of this table uses very little veneer dyed with the problematic, blackening green dye </w:t>
      </w:r>
      <w:r w:rsidR="00101DBD" w:rsidRPr="00DD239F">
        <w:rPr>
          <w:rFonts w:ascii="Times New Roman" w:hAnsi="Times New Roman"/>
          <w:sz w:val="24"/>
          <w:szCs w:val="24"/>
        </w:rPr>
        <w:t>se</w:t>
      </w:r>
      <w:r w:rsidR="00CD1198" w:rsidRPr="00DD239F">
        <w:rPr>
          <w:rFonts w:ascii="Times New Roman" w:hAnsi="Times New Roman"/>
          <w:sz w:val="24"/>
          <w:szCs w:val="24"/>
        </w:rPr>
        <w:t>e</w:t>
      </w:r>
      <w:r w:rsidR="00101DBD" w:rsidRPr="00DD239F">
        <w:rPr>
          <w:rFonts w:ascii="Times New Roman" w:hAnsi="Times New Roman"/>
          <w:sz w:val="24"/>
          <w:szCs w:val="24"/>
        </w:rPr>
        <w:t xml:space="preserve">n in </w:t>
      </w:r>
      <w:hyperlink r:id="rId8" w:history="1">
        <w:r w:rsidR="00101DBD" w:rsidRPr="00A9079C">
          <w:rPr>
            <w:rStyle w:val="Hyperlink"/>
            <w:rFonts w:ascii="Times New Roman" w:hAnsi="Times New Roman"/>
            <w:sz w:val="24"/>
            <w:szCs w:val="24"/>
          </w:rPr>
          <w:t xml:space="preserve">cat. </w:t>
        </w:r>
        <w:r w:rsidR="00A9079C" w:rsidRPr="00A9079C">
          <w:rPr>
            <w:rStyle w:val="Hyperlink"/>
            <w:rFonts w:ascii="Times New Roman" w:hAnsi="Times New Roman"/>
            <w:sz w:val="24"/>
            <w:szCs w:val="24"/>
          </w:rPr>
          <w:t xml:space="preserve">no. </w:t>
        </w:r>
        <w:r w:rsidR="00101DBD" w:rsidRPr="00A9079C">
          <w:rPr>
            <w:rStyle w:val="Hyperlink"/>
            <w:rFonts w:ascii="Times New Roman" w:hAnsi="Times New Roman"/>
            <w:sz w:val="24"/>
            <w:szCs w:val="24"/>
          </w:rPr>
          <w:t>17</w:t>
        </w:r>
      </w:hyperlink>
      <w:r w:rsidR="00101DBD" w:rsidRPr="00DD239F">
        <w:rPr>
          <w:rFonts w:ascii="Times New Roman" w:hAnsi="Times New Roman"/>
          <w:sz w:val="24"/>
          <w:szCs w:val="24"/>
        </w:rPr>
        <w:t xml:space="preserve"> </w:t>
      </w:r>
      <w:r w:rsidR="00DD239F">
        <w:rPr>
          <w:rFonts w:ascii="Times New Roman" w:hAnsi="Times New Roman"/>
          <w:sz w:val="24"/>
          <w:szCs w:val="24"/>
        </w:rPr>
        <w:t>(72.DA.69.1</w:t>
      </w:r>
      <w:r w:rsidR="00A9079C">
        <w:rPr>
          <w:rFonts w:ascii="Times New Roman" w:hAnsi="Times New Roman"/>
          <w:sz w:val="24"/>
          <w:szCs w:val="24"/>
        </w:rPr>
        <w:t>–</w:t>
      </w:r>
      <w:r w:rsidR="00DD239F">
        <w:rPr>
          <w:rFonts w:ascii="Times New Roman" w:hAnsi="Times New Roman"/>
          <w:sz w:val="24"/>
          <w:szCs w:val="24"/>
        </w:rPr>
        <w:t xml:space="preserve">.2 and </w:t>
      </w:r>
      <w:r w:rsidR="00DD239F" w:rsidRPr="00FC5E6A">
        <w:rPr>
          <w:rFonts w:ascii="Times New Roman" w:hAnsi="Times New Roman"/>
          <w:sz w:val="24"/>
          <w:szCs w:val="24"/>
        </w:rPr>
        <w:t>72.DA.39</w:t>
      </w:r>
      <w:r w:rsidR="00DD239F">
        <w:rPr>
          <w:rFonts w:ascii="Times New Roman" w:hAnsi="Times New Roman"/>
          <w:sz w:val="24"/>
          <w:szCs w:val="24"/>
        </w:rPr>
        <w:t>.1</w:t>
      </w:r>
      <w:r w:rsidR="00A9079C">
        <w:rPr>
          <w:rFonts w:ascii="Times New Roman" w:hAnsi="Times New Roman"/>
          <w:sz w:val="24"/>
          <w:szCs w:val="24"/>
        </w:rPr>
        <w:t>–</w:t>
      </w:r>
      <w:r w:rsidR="00DD239F">
        <w:rPr>
          <w:rFonts w:ascii="Times New Roman" w:hAnsi="Times New Roman"/>
          <w:sz w:val="24"/>
          <w:szCs w:val="24"/>
        </w:rPr>
        <w:t xml:space="preserve">.2) </w:t>
      </w:r>
      <w:r w:rsidR="00101DBD" w:rsidRPr="00DD239F">
        <w:rPr>
          <w:rFonts w:ascii="Times New Roman" w:hAnsi="Times New Roman"/>
          <w:sz w:val="24"/>
          <w:szCs w:val="24"/>
        </w:rPr>
        <w:t xml:space="preserve">and discussed at length in </w:t>
      </w:r>
      <w:hyperlink r:id="rId9" w:history="1">
        <w:r w:rsidR="00101DBD" w:rsidRPr="00A9079C">
          <w:rPr>
            <w:rStyle w:val="Hyperlink"/>
            <w:rFonts w:ascii="Times New Roman" w:hAnsi="Times New Roman"/>
            <w:sz w:val="24"/>
            <w:szCs w:val="24"/>
          </w:rPr>
          <w:t>cat</w:t>
        </w:r>
        <w:r w:rsidR="00C03BA7" w:rsidRPr="00A9079C">
          <w:rPr>
            <w:rStyle w:val="Hyperlink"/>
            <w:rFonts w:ascii="Times New Roman" w:hAnsi="Times New Roman"/>
            <w:sz w:val="24"/>
            <w:szCs w:val="24"/>
          </w:rPr>
          <w:t>.</w:t>
        </w:r>
        <w:r w:rsidR="00101DBD" w:rsidRPr="00A9079C">
          <w:rPr>
            <w:rStyle w:val="Hyperlink"/>
            <w:rFonts w:ascii="Times New Roman" w:hAnsi="Times New Roman"/>
            <w:sz w:val="24"/>
            <w:szCs w:val="24"/>
          </w:rPr>
          <w:t xml:space="preserve"> </w:t>
        </w:r>
        <w:r w:rsidR="00A9079C" w:rsidRPr="00A9079C">
          <w:rPr>
            <w:rStyle w:val="Hyperlink"/>
            <w:rFonts w:ascii="Times New Roman" w:hAnsi="Times New Roman"/>
            <w:sz w:val="24"/>
            <w:szCs w:val="24"/>
          </w:rPr>
          <w:t xml:space="preserve">no. </w:t>
        </w:r>
        <w:r w:rsidR="00101DBD" w:rsidRPr="00A9079C">
          <w:rPr>
            <w:rStyle w:val="Hyperlink"/>
            <w:rFonts w:ascii="Times New Roman" w:hAnsi="Times New Roman"/>
            <w:sz w:val="24"/>
            <w:szCs w:val="24"/>
          </w:rPr>
          <w:t>1</w:t>
        </w:r>
        <w:r w:rsidR="00C03BA7" w:rsidRPr="00A9079C">
          <w:rPr>
            <w:rStyle w:val="Hyperlink"/>
            <w:rFonts w:ascii="Times New Roman" w:hAnsi="Times New Roman"/>
            <w:sz w:val="24"/>
            <w:szCs w:val="24"/>
          </w:rPr>
          <w:t>8</w:t>
        </w:r>
      </w:hyperlink>
      <w:r w:rsidR="00DD239F">
        <w:rPr>
          <w:rFonts w:ascii="Times New Roman" w:hAnsi="Times New Roman"/>
          <w:sz w:val="24"/>
          <w:szCs w:val="24"/>
        </w:rPr>
        <w:t xml:space="preserve"> (70.DA.84).</w:t>
      </w:r>
      <w:r w:rsidR="00CD1198" w:rsidRPr="00DD239F">
        <w:rPr>
          <w:rFonts w:ascii="Times New Roman" w:hAnsi="Times New Roman"/>
          <w:sz w:val="24"/>
          <w:szCs w:val="24"/>
        </w:rPr>
        <w:t xml:space="preserve"> Oeben seems to</w:t>
      </w:r>
      <w:r w:rsidR="00CD1198" w:rsidRPr="00C03BA7">
        <w:rPr>
          <w:rFonts w:ascii="Times New Roman" w:hAnsi="Times New Roman"/>
          <w:sz w:val="24"/>
          <w:szCs w:val="24"/>
        </w:rPr>
        <w:t xml:space="preserve"> have used his inherently flawed green dye extensively in the mid</w:t>
      </w:r>
      <w:r w:rsidR="00A9079C">
        <w:rPr>
          <w:rFonts w:ascii="Times New Roman" w:hAnsi="Times New Roman"/>
          <w:sz w:val="24"/>
          <w:szCs w:val="24"/>
        </w:rPr>
        <w:t>-</w:t>
      </w:r>
      <w:r w:rsidR="00CD1198" w:rsidRPr="00C03BA7">
        <w:rPr>
          <w:rFonts w:ascii="Times New Roman" w:hAnsi="Times New Roman"/>
          <w:sz w:val="24"/>
          <w:szCs w:val="24"/>
        </w:rPr>
        <w:t>1750s when he introduced this form of table, and the majority of floral marquetry produced in his lifetime contains substantial numbers of dark brown or black leaves and stems that are the result of the deterioration of the components of this dye</w:t>
      </w:r>
      <w:r w:rsidR="00701619" w:rsidRPr="00C03BA7">
        <w:rPr>
          <w:rFonts w:ascii="Times New Roman" w:hAnsi="Times New Roman"/>
          <w:sz w:val="24"/>
          <w:szCs w:val="24"/>
        </w:rPr>
        <w:t xml:space="preserve"> recipe</w:t>
      </w:r>
      <w:r w:rsidR="00CD1198" w:rsidRPr="00C03BA7">
        <w:rPr>
          <w:rFonts w:ascii="Times New Roman" w:hAnsi="Times New Roman"/>
          <w:sz w:val="24"/>
          <w:szCs w:val="24"/>
        </w:rPr>
        <w:t xml:space="preserve">. The poor stability of the greens dyed with this recipe must have become apparent within a decade or two, and its use diminished over time. Thus the very limited use of blackened wood in the </w:t>
      </w:r>
      <w:r w:rsidR="00A9079C">
        <w:rPr>
          <w:rFonts w:ascii="Times New Roman" w:hAnsi="Times New Roman"/>
          <w:sz w:val="24"/>
          <w:szCs w:val="24"/>
        </w:rPr>
        <w:t>Museum’s</w:t>
      </w:r>
      <w:r w:rsidR="00CD1198" w:rsidRPr="00C03BA7">
        <w:rPr>
          <w:rFonts w:ascii="Times New Roman" w:hAnsi="Times New Roman"/>
          <w:sz w:val="24"/>
          <w:szCs w:val="24"/>
        </w:rPr>
        <w:t xml:space="preserve"> table argues for a date of the marquetry in the 1760s.</w:t>
      </w:r>
    </w:p>
    <w:p w14:paraId="0E3FAE4A" w14:textId="4C2E049D" w:rsidR="00546C9F"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A552FF">
        <w:rPr>
          <w:rFonts w:ascii="Times New Roman" w:hAnsi="Times New Roman"/>
          <w:sz w:val="24"/>
          <w:szCs w:val="24"/>
        </w:rPr>
        <w:t xml:space="preserve">As is the case with most </w:t>
      </w:r>
      <w:r w:rsidRPr="00A552FF">
        <w:rPr>
          <w:rFonts w:ascii="Times New Roman" w:hAnsi="Times New Roman"/>
          <w:i/>
          <w:sz w:val="24"/>
          <w:szCs w:val="24"/>
        </w:rPr>
        <w:t>ébénistes</w:t>
      </w:r>
      <w:r w:rsidRPr="00A552FF">
        <w:rPr>
          <w:rFonts w:ascii="Times New Roman" w:hAnsi="Times New Roman"/>
          <w:sz w:val="24"/>
          <w:szCs w:val="24"/>
        </w:rPr>
        <w:t xml:space="preserve"> of the eighteenth century, no working drawings or </w:t>
      </w:r>
      <w:r w:rsidRPr="00C03BA7">
        <w:rPr>
          <w:rFonts w:ascii="Times New Roman" w:hAnsi="Times New Roman"/>
          <w:sz w:val="24"/>
          <w:szCs w:val="24"/>
        </w:rPr>
        <w:t>sketches made in Oeben</w:t>
      </w:r>
      <w:r w:rsidR="00A9079C">
        <w:rPr>
          <w:rFonts w:ascii="Times New Roman" w:hAnsi="Times New Roman"/>
          <w:sz w:val="24"/>
          <w:szCs w:val="24"/>
        </w:rPr>
        <w:t>’</w:t>
      </w:r>
      <w:r w:rsidRPr="00C03BA7">
        <w:rPr>
          <w:rFonts w:ascii="Times New Roman" w:hAnsi="Times New Roman"/>
          <w:sz w:val="24"/>
          <w:szCs w:val="24"/>
        </w:rPr>
        <w:t>s workshop have survived. His floral marquetry has been compared to the engravings</w:t>
      </w:r>
      <w:r w:rsidR="004F7CBB" w:rsidRPr="00C03BA7">
        <w:rPr>
          <w:rFonts w:ascii="Times New Roman" w:hAnsi="Times New Roman"/>
          <w:sz w:val="24"/>
          <w:szCs w:val="24"/>
        </w:rPr>
        <w:t xml:space="preserve"> after the flower painter </w:t>
      </w:r>
      <w:r w:rsidRPr="00C03BA7">
        <w:rPr>
          <w:rFonts w:ascii="Times New Roman" w:hAnsi="Times New Roman"/>
          <w:sz w:val="24"/>
          <w:szCs w:val="24"/>
        </w:rPr>
        <w:t>Louis Tessier (</w:t>
      </w:r>
      <w:r w:rsidR="00A9079C">
        <w:rPr>
          <w:rFonts w:ascii="Times New Roman" w:hAnsi="Times New Roman"/>
          <w:sz w:val="24"/>
          <w:szCs w:val="24"/>
        </w:rPr>
        <w:t>ca.</w:t>
      </w:r>
      <w:r w:rsidR="00D741F7" w:rsidRPr="00C03BA7">
        <w:rPr>
          <w:rFonts w:ascii="Times New Roman" w:hAnsi="Times New Roman"/>
          <w:sz w:val="24"/>
          <w:szCs w:val="24"/>
        </w:rPr>
        <w:t xml:space="preserve"> 17</w:t>
      </w:r>
      <w:r w:rsidR="004F7CBB" w:rsidRPr="00C03BA7">
        <w:rPr>
          <w:rFonts w:ascii="Times New Roman" w:hAnsi="Times New Roman"/>
          <w:sz w:val="24"/>
          <w:szCs w:val="24"/>
        </w:rPr>
        <w:t>1</w:t>
      </w:r>
      <w:r w:rsidR="00D741F7" w:rsidRPr="00C03BA7">
        <w:rPr>
          <w:rFonts w:ascii="Times New Roman" w:hAnsi="Times New Roman"/>
          <w:sz w:val="24"/>
          <w:szCs w:val="24"/>
        </w:rPr>
        <w:t>9</w:t>
      </w:r>
      <w:r w:rsidR="00A9079C">
        <w:rPr>
          <w:rFonts w:ascii="Times New Roman" w:hAnsi="Times New Roman"/>
          <w:sz w:val="24"/>
          <w:szCs w:val="24"/>
        </w:rPr>
        <w:t>–</w:t>
      </w:r>
      <w:r w:rsidRPr="00C03BA7">
        <w:rPr>
          <w:rFonts w:ascii="Times New Roman" w:hAnsi="Times New Roman"/>
          <w:sz w:val="24"/>
          <w:szCs w:val="24"/>
        </w:rPr>
        <w:t>1781) who worked in the Gobelins at the same time as Oeben. Indeed</w:t>
      </w:r>
      <w:r w:rsidR="00A9079C">
        <w:rPr>
          <w:rFonts w:ascii="Times New Roman" w:hAnsi="Times New Roman"/>
          <w:sz w:val="24"/>
          <w:szCs w:val="24"/>
        </w:rPr>
        <w:t>,</w:t>
      </w:r>
      <w:r w:rsidRPr="00C03BA7">
        <w:rPr>
          <w:rFonts w:ascii="Times New Roman" w:hAnsi="Times New Roman"/>
          <w:sz w:val="24"/>
          <w:szCs w:val="24"/>
        </w:rPr>
        <w:t xml:space="preserve"> the families appear to have been close, for in 1768 a daughter of Tessier became godmother to a daughter of Simon Oeben.</w:t>
      </w:r>
      <w:r w:rsidRPr="00C03BA7">
        <w:rPr>
          <w:rStyle w:val="EndnoteReference"/>
          <w:rFonts w:ascii="Times New Roman" w:hAnsi="Times New Roman"/>
          <w:sz w:val="24"/>
          <w:szCs w:val="24"/>
        </w:rPr>
        <w:endnoteReference w:id="21"/>
      </w:r>
      <w:r w:rsidRPr="00C03BA7">
        <w:rPr>
          <w:rFonts w:ascii="Times New Roman" w:hAnsi="Times New Roman"/>
          <w:sz w:val="24"/>
          <w:szCs w:val="24"/>
        </w:rPr>
        <w:t xml:space="preserve"> </w:t>
      </w:r>
      <w:r w:rsidR="004F7CBB" w:rsidRPr="00C03BA7">
        <w:rPr>
          <w:rFonts w:ascii="Times New Roman" w:hAnsi="Times New Roman"/>
          <w:sz w:val="24"/>
          <w:szCs w:val="24"/>
        </w:rPr>
        <w:t>Flowers</w:t>
      </w:r>
      <w:r w:rsidRPr="00C03BA7">
        <w:rPr>
          <w:rFonts w:ascii="Times New Roman" w:hAnsi="Times New Roman"/>
          <w:sz w:val="24"/>
          <w:szCs w:val="24"/>
        </w:rPr>
        <w:t xml:space="preserve"> based on </w:t>
      </w:r>
      <w:r w:rsidR="00D741F7" w:rsidRPr="00C03BA7">
        <w:rPr>
          <w:rFonts w:ascii="Times New Roman" w:hAnsi="Times New Roman"/>
          <w:sz w:val="24"/>
          <w:szCs w:val="24"/>
        </w:rPr>
        <w:t xml:space="preserve">designs </w:t>
      </w:r>
      <w:r w:rsidR="004F7CBB" w:rsidRPr="00C03BA7">
        <w:rPr>
          <w:rFonts w:ascii="Times New Roman" w:hAnsi="Times New Roman"/>
          <w:sz w:val="24"/>
          <w:szCs w:val="24"/>
        </w:rPr>
        <w:t>after</w:t>
      </w:r>
      <w:r w:rsidRPr="00C03BA7">
        <w:rPr>
          <w:rFonts w:ascii="Times New Roman" w:hAnsi="Times New Roman"/>
          <w:sz w:val="24"/>
          <w:szCs w:val="24"/>
        </w:rPr>
        <w:t xml:space="preserve"> Tessier appear in the marquetry of Oeben on several pieces.</w:t>
      </w:r>
      <w:r w:rsidRPr="00C03BA7">
        <w:rPr>
          <w:rStyle w:val="EndnoteReference"/>
          <w:rFonts w:ascii="Times New Roman" w:hAnsi="Times New Roman"/>
          <w:sz w:val="24"/>
          <w:szCs w:val="24"/>
        </w:rPr>
        <w:endnoteReference w:id="22"/>
      </w:r>
      <w:r w:rsidRPr="00C03BA7">
        <w:rPr>
          <w:rFonts w:ascii="Times New Roman" w:hAnsi="Times New Roman"/>
          <w:sz w:val="24"/>
          <w:szCs w:val="24"/>
        </w:rPr>
        <w:t xml:space="preserve"> They also appear </w:t>
      </w:r>
      <w:r w:rsidR="00D741F7" w:rsidRPr="00C03BA7">
        <w:rPr>
          <w:rFonts w:ascii="Times New Roman" w:hAnsi="Times New Roman"/>
          <w:sz w:val="24"/>
          <w:szCs w:val="24"/>
        </w:rPr>
        <w:t>on</w:t>
      </w:r>
      <w:r w:rsidR="00D741F7" w:rsidRPr="00C03BA7">
        <w:rPr>
          <w:rFonts w:ascii="Times New Roman" w:hAnsi="Times New Roman"/>
          <w:b/>
          <w:sz w:val="24"/>
          <w:szCs w:val="24"/>
        </w:rPr>
        <w:t xml:space="preserve"> </w:t>
      </w:r>
      <w:r w:rsidRPr="00C03BA7">
        <w:rPr>
          <w:rFonts w:ascii="Times New Roman" w:hAnsi="Times New Roman"/>
          <w:sz w:val="24"/>
          <w:szCs w:val="24"/>
        </w:rPr>
        <w:t>pieces attributed to Jean-Pierre Latz and even in the marquetry of pieces by Oeben</w:t>
      </w:r>
      <w:r w:rsidR="00A9079C">
        <w:rPr>
          <w:rFonts w:ascii="Times New Roman" w:hAnsi="Times New Roman"/>
          <w:sz w:val="24"/>
          <w:szCs w:val="24"/>
        </w:rPr>
        <w:t>’</w:t>
      </w:r>
      <w:r w:rsidRPr="00C03BA7">
        <w:rPr>
          <w:rFonts w:ascii="Times New Roman" w:hAnsi="Times New Roman"/>
          <w:sz w:val="24"/>
          <w:szCs w:val="24"/>
        </w:rPr>
        <w:t>s apprentice</w:t>
      </w:r>
      <w:r w:rsidR="00D741F7" w:rsidRPr="00C03BA7">
        <w:rPr>
          <w:rFonts w:ascii="Times New Roman" w:hAnsi="Times New Roman"/>
          <w:sz w:val="24"/>
          <w:szCs w:val="24"/>
        </w:rPr>
        <w:t>,</w:t>
      </w:r>
      <w:r w:rsidRPr="00C03BA7">
        <w:rPr>
          <w:rFonts w:ascii="Times New Roman" w:hAnsi="Times New Roman"/>
          <w:sz w:val="24"/>
          <w:szCs w:val="24"/>
        </w:rPr>
        <w:t xml:space="preserve"> Jean-Henri Riesener.</w:t>
      </w:r>
      <w:r w:rsidRPr="00C03BA7">
        <w:rPr>
          <w:rStyle w:val="EndnoteReference"/>
          <w:rFonts w:ascii="Times New Roman" w:hAnsi="Times New Roman"/>
          <w:sz w:val="24"/>
          <w:szCs w:val="24"/>
        </w:rPr>
        <w:endnoteReference w:id="23"/>
      </w:r>
      <w:r w:rsidRPr="00C03BA7">
        <w:rPr>
          <w:rFonts w:ascii="Times New Roman" w:hAnsi="Times New Roman"/>
          <w:sz w:val="24"/>
          <w:szCs w:val="24"/>
        </w:rPr>
        <w:t xml:space="preserve"> </w:t>
      </w:r>
      <w:r w:rsidR="004F7CBB" w:rsidRPr="00C03BA7">
        <w:rPr>
          <w:rFonts w:ascii="Times New Roman" w:hAnsi="Times New Roman"/>
          <w:sz w:val="24"/>
          <w:szCs w:val="24"/>
        </w:rPr>
        <w:t xml:space="preserve">The direct and indirect transmission of Tessier’s flower patterns to the workshop of </w:t>
      </w:r>
      <w:r w:rsidR="004F7CBB" w:rsidRPr="00C03BA7">
        <w:rPr>
          <w:rFonts w:ascii="Times New Roman" w:hAnsi="Times New Roman"/>
          <w:i/>
          <w:sz w:val="24"/>
          <w:szCs w:val="24"/>
        </w:rPr>
        <w:t>ébénistes</w:t>
      </w:r>
      <w:r w:rsidR="004F7CBB" w:rsidRPr="00C03BA7">
        <w:rPr>
          <w:rFonts w:ascii="Times New Roman" w:hAnsi="Times New Roman"/>
          <w:sz w:val="24"/>
          <w:szCs w:val="24"/>
        </w:rPr>
        <w:t xml:space="preserve"> deserves further study.</w:t>
      </w:r>
      <w:r w:rsidRPr="00C03BA7">
        <w:rPr>
          <w:rStyle w:val="EndnoteReference"/>
          <w:rFonts w:ascii="Times New Roman" w:hAnsi="Times New Roman"/>
          <w:sz w:val="24"/>
          <w:szCs w:val="24"/>
        </w:rPr>
        <w:endnoteReference w:id="24"/>
      </w:r>
      <w:r w:rsidRPr="00C03BA7">
        <w:rPr>
          <w:rFonts w:ascii="Times New Roman" w:hAnsi="Times New Roman"/>
          <w:sz w:val="24"/>
          <w:szCs w:val="24"/>
        </w:rPr>
        <w:t xml:space="preserve"> </w:t>
      </w:r>
      <w:r w:rsidR="005A2A12" w:rsidRPr="00C03BA7">
        <w:rPr>
          <w:rFonts w:ascii="Times New Roman" w:hAnsi="Times New Roman"/>
          <w:sz w:val="24"/>
          <w:szCs w:val="24"/>
        </w:rPr>
        <w:t>A technical examination of this table</w:t>
      </w:r>
      <w:r w:rsidR="00701619" w:rsidRPr="00C03BA7">
        <w:rPr>
          <w:rFonts w:ascii="Times New Roman" w:hAnsi="Times New Roman"/>
          <w:sz w:val="24"/>
          <w:szCs w:val="24"/>
        </w:rPr>
        <w:t xml:space="preserve"> shows that the </w:t>
      </w:r>
      <w:r w:rsidR="005A2A12" w:rsidRPr="00C03BA7">
        <w:rPr>
          <w:rFonts w:ascii="Times New Roman" w:hAnsi="Times New Roman"/>
          <w:sz w:val="24"/>
          <w:szCs w:val="24"/>
        </w:rPr>
        <w:t xml:space="preserve">marquetry </w:t>
      </w:r>
      <w:r w:rsidR="00701619" w:rsidRPr="00C03BA7">
        <w:rPr>
          <w:rFonts w:ascii="Times New Roman" w:hAnsi="Times New Roman"/>
          <w:sz w:val="24"/>
          <w:szCs w:val="24"/>
        </w:rPr>
        <w:t>was cut using the conic cutting method</w:t>
      </w:r>
      <w:r w:rsidR="00A9079C">
        <w:rPr>
          <w:rFonts w:ascii="Times New Roman" w:hAnsi="Times New Roman"/>
          <w:sz w:val="24"/>
          <w:szCs w:val="24"/>
        </w:rPr>
        <w:t>,</w:t>
      </w:r>
      <w:r w:rsidR="00701619" w:rsidRPr="00C03BA7">
        <w:rPr>
          <w:rFonts w:ascii="Times New Roman" w:hAnsi="Times New Roman"/>
          <w:sz w:val="24"/>
          <w:szCs w:val="24"/>
        </w:rPr>
        <w:t xml:space="preserve"> which succeeded the knife inlaid method characteristic of work produced by</w:t>
      </w:r>
      <w:r w:rsidR="005A2A12" w:rsidRPr="00C03BA7">
        <w:rPr>
          <w:rFonts w:ascii="Times New Roman" w:hAnsi="Times New Roman"/>
          <w:sz w:val="24"/>
          <w:szCs w:val="24"/>
        </w:rPr>
        <w:t xml:space="preserve"> Oeben</w:t>
      </w:r>
      <w:r w:rsidR="00701619" w:rsidRPr="00C03BA7">
        <w:rPr>
          <w:rFonts w:ascii="Times New Roman" w:hAnsi="Times New Roman"/>
          <w:sz w:val="24"/>
          <w:szCs w:val="24"/>
        </w:rPr>
        <w:t>, as</w:t>
      </w:r>
      <w:r w:rsidR="00A9079C">
        <w:rPr>
          <w:rFonts w:ascii="Times New Roman" w:hAnsi="Times New Roman"/>
          <w:sz w:val="24"/>
          <w:szCs w:val="24"/>
        </w:rPr>
        <w:t>,</w:t>
      </w:r>
      <w:r w:rsidR="00701619" w:rsidRPr="00C03BA7">
        <w:rPr>
          <w:rFonts w:ascii="Times New Roman" w:hAnsi="Times New Roman"/>
          <w:sz w:val="24"/>
          <w:szCs w:val="24"/>
        </w:rPr>
        <w:t xml:space="preserve"> for instance</w:t>
      </w:r>
      <w:r w:rsidR="00A9079C">
        <w:rPr>
          <w:rFonts w:ascii="Times New Roman" w:hAnsi="Times New Roman"/>
          <w:sz w:val="24"/>
          <w:szCs w:val="24"/>
        </w:rPr>
        <w:t>,</w:t>
      </w:r>
      <w:r w:rsidR="00701619" w:rsidRPr="00C03BA7">
        <w:rPr>
          <w:rFonts w:ascii="Times New Roman" w:hAnsi="Times New Roman"/>
          <w:sz w:val="24"/>
          <w:szCs w:val="24"/>
        </w:rPr>
        <w:t xml:space="preserve"> 70.DA</w:t>
      </w:r>
      <w:r w:rsidR="005A2A12" w:rsidRPr="00C03BA7">
        <w:rPr>
          <w:rFonts w:ascii="Times New Roman" w:hAnsi="Times New Roman"/>
          <w:sz w:val="24"/>
          <w:szCs w:val="24"/>
        </w:rPr>
        <w:t>.</w:t>
      </w:r>
      <w:r w:rsidR="00701619" w:rsidRPr="00C03BA7">
        <w:rPr>
          <w:rFonts w:ascii="Times New Roman" w:hAnsi="Times New Roman"/>
          <w:sz w:val="24"/>
          <w:szCs w:val="24"/>
        </w:rPr>
        <w:t>84 (</w:t>
      </w:r>
      <w:hyperlink r:id="rId10" w:history="1">
        <w:r w:rsidR="00701619" w:rsidRPr="006A37F3">
          <w:rPr>
            <w:rStyle w:val="Hyperlink"/>
            <w:rFonts w:ascii="Times New Roman" w:hAnsi="Times New Roman"/>
            <w:sz w:val="24"/>
            <w:szCs w:val="24"/>
          </w:rPr>
          <w:t>cat.</w:t>
        </w:r>
        <w:r w:rsidR="00832A56" w:rsidRPr="006A37F3">
          <w:rPr>
            <w:rStyle w:val="Hyperlink"/>
            <w:rFonts w:ascii="Times New Roman" w:hAnsi="Times New Roman"/>
            <w:sz w:val="24"/>
            <w:szCs w:val="24"/>
          </w:rPr>
          <w:t xml:space="preserve"> no.</w:t>
        </w:r>
        <w:r w:rsidR="00701619" w:rsidRPr="006A37F3">
          <w:rPr>
            <w:rStyle w:val="Hyperlink"/>
            <w:rFonts w:ascii="Times New Roman" w:hAnsi="Times New Roman"/>
            <w:sz w:val="24"/>
            <w:szCs w:val="24"/>
          </w:rPr>
          <w:t xml:space="preserve"> </w:t>
        </w:r>
        <w:r w:rsidR="00C03BA7" w:rsidRPr="006A37F3">
          <w:rPr>
            <w:rStyle w:val="Hyperlink"/>
            <w:rFonts w:ascii="Times New Roman" w:hAnsi="Times New Roman"/>
            <w:sz w:val="24"/>
            <w:szCs w:val="24"/>
          </w:rPr>
          <w:t>18</w:t>
        </w:r>
      </w:hyperlink>
      <w:r w:rsidR="00701619" w:rsidRPr="00C03BA7">
        <w:rPr>
          <w:rFonts w:ascii="Times New Roman" w:hAnsi="Times New Roman"/>
          <w:sz w:val="24"/>
          <w:szCs w:val="24"/>
        </w:rPr>
        <w:t xml:space="preserve">) (see </w:t>
      </w:r>
      <w:r w:rsidR="00832A56">
        <w:rPr>
          <w:rFonts w:ascii="Times New Roman" w:hAnsi="Times New Roman"/>
          <w:sz w:val="24"/>
          <w:szCs w:val="24"/>
        </w:rPr>
        <w:t xml:space="preserve">“Technical Description” </w:t>
      </w:r>
      <w:r w:rsidR="00701619" w:rsidRPr="00C03BA7">
        <w:rPr>
          <w:rFonts w:ascii="Times New Roman" w:hAnsi="Times New Roman"/>
          <w:sz w:val="24"/>
          <w:szCs w:val="24"/>
        </w:rPr>
        <w:t>below).</w:t>
      </w:r>
    </w:p>
    <w:p w14:paraId="2BEF3DC6" w14:textId="1C73E1EA" w:rsidR="00C04F2F"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E0646E">
        <w:rPr>
          <w:rFonts w:ascii="Times New Roman" w:hAnsi="Times New Roman"/>
          <w:sz w:val="24"/>
          <w:szCs w:val="24"/>
        </w:rPr>
        <w:t>Francis Watson has pointed out that the trellis pattern used by O</w:t>
      </w:r>
      <w:r>
        <w:rPr>
          <w:rFonts w:ascii="Times New Roman" w:hAnsi="Times New Roman"/>
          <w:sz w:val="24"/>
          <w:szCs w:val="24"/>
        </w:rPr>
        <w:t>e</w:t>
      </w:r>
      <w:r w:rsidRPr="00E0646E">
        <w:rPr>
          <w:rFonts w:ascii="Times New Roman" w:hAnsi="Times New Roman"/>
          <w:sz w:val="24"/>
          <w:szCs w:val="24"/>
        </w:rPr>
        <w:t xml:space="preserve">ben for the friezes of at </w:t>
      </w:r>
      <w:r w:rsidRPr="00E0646E">
        <w:rPr>
          <w:rFonts w:ascii="Times New Roman" w:hAnsi="Times New Roman"/>
          <w:sz w:val="24"/>
          <w:szCs w:val="24"/>
        </w:rPr>
        <w:lastRenderedPageBreak/>
        <w:t>least these three tables seems to derive from similar trelliswork found in lacquer on the drawer fronts of Japanese boxes (</w:t>
      </w:r>
      <w:r w:rsidRPr="00C37BB9">
        <w:rPr>
          <w:rFonts w:ascii="Times New Roman" w:hAnsi="Times New Roman"/>
          <w:i/>
          <w:sz w:val="24"/>
          <w:szCs w:val="24"/>
        </w:rPr>
        <w:t>kodansu</w:t>
      </w:r>
      <w:r>
        <w:rPr>
          <w:rFonts w:ascii="Times New Roman" w:hAnsi="Times New Roman"/>
          <w:sz w:val="24"/>
          <w:szCs w:val="24"/>
        </w:rPr>
        <w:t>).</w:t>
      </w:r>
      <w:r>
        <w:rPr>
          <w:rStyle w:val="EndnoteReference"/>
          <w:rFonts w:ascii="Times New Roman" w:hAnsi="Times New Roman"/>
          <w:sz w:val="24"/>
          <w:szCs w:val="24"/>
        </w:rPr>
        <w:endnoteReference w:id="25"/>
      </w:r>
      <w:r w:rsidRPr="00E0646E">
        <w:rPr>
          <w:rFonts w:ascii="Times New Roman" w:hAnsi="Times New Roman"/>
          <w:sz w:val="24"/>
          <w:szCs w:val="24"/>
        </w:rPr>
        <w:t xml:space="preserve"> This design, a traditional Japanese pattern, was found on lacquered objects imported into France in the late </w:t>
      </w:r>
      <w:r>
        <w:rPr>
          <w:rFonts w:ascii="Times New Roman" w:hAnsi="Times New Roman"/>
          <w:sz w:val="24"/>
          <w:szCs w:val="24"/>
        </w:rPr>
        <w:t>seventeenth</w:t>
      </w:r>
      <w:r w:rsidRPr="00E0646E">
        <w:rPr>
          <w:rFonts w:ascii="Times New Roman" w:hAnsi="Times New Roman"/>
          <w:sz w:val="24"/>
          <w:szCs w:val="24"/>
        </w:rPr>
        <w:t xml:space="preserve"> and early </w:t>
      </w:r>
      <w:r>
        <w:rPr>
          <w:rFonts w:ascii="Times New Roman" w:hAnsi="Times New Roman"/>
          <w:sz w:val="24"/>
          <w:szCs w:val="24"/>
        </w:rPr>
        <w:t>eighteenth centuries</w:t>
      </w:r>
      <w:r w:rsidRPr="00E0646E">
        <w:rPr>
          <w:rFonts w:ascii="Times New Roman" w:hAnsi="Times New Roman"/>
          <w:sz w:val="24"/>
          <w:szCs w:val="24"/>
        </w:rPr>
        <w:t xml:space="preserve">. It is possible that a </w:t>
      </w:r>
      <w:r w:rsidRPr="008A52A4">
        <w:rPr>
          <w:rFonts w:ascii="Times New Roman" w:hAnsi="Times New Roman"/>
          <w:i/>
          <w:sz w:val="24"/>
          <w:szCs w:val="24"/>
        </w:rPr>
        <w:t>marchand</w:t>
      </w:r>
      <w:r w:rsidR="005D6B87">
        <w:rPr>
          <w:rFonts w:ascii="Times New Roman" w:hAnsi="Times New Roman"/>
          <w:i/>
          <w:sz w:val="24"/>
          <w:szCs w:val="24"/>
        </w:rPr>
        <w:t>-</w:t>
      </w:r>
      <w:r w:rsidRPr="008A52A4">
        <w:rPr>
          <w:rFonts w:ascii="Times New Roman" w:hAnsi="Times New Roman"/>
          <w:i/>
          <w:sz w:val="24"/>
          <w:szCs w:val="24"/>
        </w:rPr>
        <w:t>mercier</w:t>
      </w:r>
      <w:r w:rsidRPr="00E0646E">
        <w:rPr>
          <w:rFonts w:ascii="Times New Roman" w:hAnsi="Times New Roman"/>
          <w:sz w:val="24"/>
          <w:szCs w:val="24"/>
        </w:rPr>
        <w:t xml:space="preserve"> such as Lazare Duvaux who sold such exotic wares might have encouraged Oeben to adapt the design to his marquetry.</w:t>
      </w:r>
    </w:p>
    <w:p w14:paraId="142191B3" w14:textId="02DD9BC8" w:rsidR="00C04F2F" w:rsidRDefault="00C04F2F" w:rsidP="00FD05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E0646E">
        <w:rPr>
          <w:rFonts w:ascii="Times New Roman" w:hAnsi="Times New Roman"/>
          <w:sz w:val="24"/>
          <w:szCs w:val="24"/>
        </w:rPr>
        <w:t>The gilt bronze mounts on the Museum</w:t>
      </w:r>
      <w:r w:rsidR="005D6B87">
        <w:rPr>
          <w:rFonts w:ascii="Times New Roman" w:hAnsi="Times New Roman"/>
          <w:sz w:val="24"/>
          <w:szCs w:val="24"/>
        </w:rPr>
        <w:t>’</w:t>
      </w:r>
      <w:r w:rsidRPr="00E0646E">
        <w:rPr>
          <w:rFonts w:ascii="Times New Roman" w:hAnsi="Times New Roman"/>
          <w:sz w:val="24"/>
          <w:szCs w:val="24"/>
        </w:rPr>
        <w:t>s table are of the same model as those found on the two similar tables mentioned above</w:t>
      </w:r>
      <w:r>
        <w:rPr>
          <w:rFonts w:ascii="Times New Roman" w:hAnsi="Times New Roman"/>
          <w:sz w:val="24"/>
          <w:szCs w:val="24"/>
        </w:rPr>
        <w:t xml:space="preserve"> </w:t>
      </w:r>
      <w:r w:rsidRPr="00FD05EF">
        <w:rPr>
          <w:rFonts w:ascii="Times New Roman" w:hAnsi="Times New Roman"/>
          <w:sz w:val="24"/>
          <w:szCs w:val="24"/>
        </w:rPr>
        <w:t xml:space="preserve">(Louvre and </w:t>
      </w:r>
      <w:r>
        <w:rPr>
          <w:rFonts w:ascii="Times New Roman" w:hAnsi="Times New Roman"/>
          <w:sz w:val="24"/>
          <w:szCs w:val="24"/>
        </w:rPr>
        <w:t>ex. coll</w:t>
      </w:r>
      <w:r w:rsidR="005D6B87">
        <w:rPr>
          <w:rFonts w:ascii="Times New Roman" w:hAnsi="Times New Roman"/>
          <w:sz w:val="24"/>
          <w:szCs w:val="24"/>
        </w:rPr>
        <w:t>.</w:t>
      </w:r>
      <w:r>
        <w:rPr>
          <w:rFonts w:ascii="Times New Roman" w:hAnsi="Times New Roman"/>
          <w:sz w:val="24"/>
          <w:szCs w:val="24"/>
        </w:rPr>
        <w:t xml:space="preserve"> Lindenborg</w:t>
      </w:r>
      <w:r w:rsidRPr="00FD05EF">
        <w:rPr>
          <w:rFonts w:ascii="Times New Roman" w:hAnsi="Times New Roman"/>
          <w:sz w:val="24"/>
          <w:szCs w:val="24"/>
        </w:rPr>
        <w:t>).</w:t>
      </w:r>
      <w:r w:rsidRPr="00E0646E">
        <w:rPr>
          <w:rFonts w:ascii="Times New Roman" w:hAnsi="Times New Roman"/>
          <w:sz w:val="24"/>
          <w:szCs w:val="24"/>
        </w:rPr>
        <w:t xml:space="preserve"> The scrolled feet are found on numerous mechanical tables by Oeben</w:t>
      </w:r>
      <w:r w:rsidR="00C12D88">
        <w:rPr>
          <w:rFonts w:ascii="Times New Roman" w:hAnsi="Times New Roman"/>
          <w:sz w:val="24"/>
          <w:szCs w:val="24"/>
        </w:rPr>
        <w:t>,</w:t>
      </w:r>
      <w:r w:rsidRPr="00E0646E">
        <w:rPr>
          <w:rFonts w:ascii="Times New Roman" w:hAnsi="Times New Roman"/>
          <w:sz w:val="24"/>
          <w:szCs w:val="24"/>
        </w:rPr>
        <w:t xml:space="preserve"> as are the corner mounts bearing the masks</w:t>
      </w:r>
      <w:r>
        <w:rPr>
          <w:rFonts w:ascii="Times New Roman" w:hAnsi="Times New Roman"/>
          <w:sz w:val="24"/>
          <w:szCs w:val="24"/>
        </w:rPr>
        <w:t xml:space="preserve"> of mustachioed Chinese men.</w:t>
      </w:r>
      <w:r>
        <w:rPr>
          <w:rStyle w:val="EndnoteReference"/>
          <w:rFonts w:ascii="Times New Roman" w:hAnsi="Times New Roman"/>
          <w:sz w:val="24"/>
          <w:szCs w:val="24"/>
        </w:rPr>
        <w:endnoteReference w:id="26"/>
      </w:r>
      <w:r w:rsidRPr="00E0646E">
        <w:rPr>
          <w:rFonts w:ascii="Times New Roman" w:hAnsi="Times New Roman"/>
          <w:sz w:val="24"/>
          <w:szCs w:val="24"/>
        </w:rPr>
        <w:t xml:space="preserve"> The names of the c</w:t>
      </w:r>
      <w:r>
        <w:rPr>
          <w:rFonts w:ascii="Times New Roman" w:hAnsi="Times New Roman"/>
          <w:sz w:val="24"/>
          <w:szCs w:val="24"/>
        </w:rPr>
        <w:t>raftsmen who supplied them are l</w:t>
      </w:r>
      <w:r w:rsidRPr="00E0646E">
        <w:rPr>
          <w:rFonts w:ascii="Times New Roman" w:hAnsi="Times New Roman"/>
          <w:sz w:val="24"/>
          <w:szCs w:val="24"/>
        </w:rPr>
        <w:t>isted in the inventory t</w:t>
      </w:r>
      <w:r>
        <w:rPr>
          <w:rFonts w:ascii="Times New Roman" w:hAnsi="Times New Roman"/>
          <w:sz w:val="24"/>
          <w:szCs w:val="24"/>
        </w:rPr>
        <w:t>aken at Oeben</w:t>
      </w:r>
      <w:r w:rsidR="00C12D88">
        <w:rPr>
          <w:rFonts w:ascii="Times New Roman" w:hAnsi="Times New Roman"/>
          <w:sz w:val="24"/>
          <w:szCs w:val="24"/>
        </w:rPr>
        <w:t>’</w:t>
      </w:r>
      <w:r>
        <w:rPr>
          <w:rFonts w:ascii="Times New Roman" w:hAnsi="Times New Roman"/>
          <w:sz w:val="24"/>
          <w:szCs w:val="24"/>
        </w:rPr>
        <w:t>s death in 1763.</w:t>
      </w:r>
      <w:r>
        <w:rPr>
          <w:rStyle w:val="EndnoteReference"/>
          <w:rFonts w:ascii="Times New Roman" w:hAnsi="Times New Roman"/>
          <w:sz w:val="24"/>
          <w:szCs w:val="24"/>
        </w:rPr>
        <w:endnoteReference w:id="27"/>
      </w:r>
      <w:r>
        <w:rPr>
          <w:rFonts w:ascii="Times New Roman" w:hAnsi="Times New Roman"/>
          <w:sz w:val="24"/>
          <w:szCs w:val="24"/>
        </w:rPr>
        <w:t xml:space="preserve"> </w:t>
      </w:r>
      <w:r w:rsidRPr="00E0646E">
        <w:rPr>
          <w:rFonts w:ascii="Times New Roman" w:hAnsi="Times New Roman"/>
          <w:sz w:val="24"/>
          <w:szCs w:val="24"/>
        </w:rPr>
        <w:t>H</w:t>
      </w:r>
      <w:r>
        <w:rPr>
          <w:rFonts w:ascii="Times New Roman" w:hAnsi="Times New Roman"/>
          <w:sz w:val="24"/>
          <w:szCs w:val="24"/>
        </w:rPr>
        <w:t>e owed the chaser Louis</w:t>
      </w:r>
      <w:r w:rsidR="00F27423">
        <w:rPr>
          <w:rFonts w:ascii="Times New Roman" w:hAnsi="Times New Roman"/>
          <w:sz w:val="24"/>
          <w:szCs w:val="24"/>
        </w:rPr>
        <w:t xml:space="preserve"> </w:t>
      </w:r>
      <w:r>
        <w:rPr>
          <w:rFonts w:ascii="Times New Roman" w:hAnsi="Times New Roman"/>
          <w:sz w:val="24"/>
          <w:szCs w:val="24"/>
        </w:rPr>
        <w:t>Barthé</w:t>
      </w:r>
      <w:r w:rsidRPr="00E0646E">
        <w:rPr>
          <w:rFonts w:ascii="Times New Roman" w:hAnsi="Times New Roman"/>
          <w:sz w:val="24"/>
          <w:szCs w:val="24"/>
        </w:rPr>
        <w:t>lemy Hervieux the large sum of 7,721</w:t>
      </w:r>
      <w:r>
        <w:rPr>
          <w:rFonts w:ascii="Times New Roman" w:hAnsi="Times New Roman"/>
          <w:sz w:val="24"/>
          <w:szCs w:val="24"/>
        </w:rPr>
        <w:t xml:space="preserve"> </w:t>
      </w:r>
      <w:r w:rsidRPr="00121C83">
        <w:rPr>
          <w:rFonts w:ascii="Times New Roman" w:hAnsi="Times New Roman"/>
          <w:iCs/>
          <w:sz w:val="24"/>
          <w:szCs w:val="24"/>
        </w:rPr>
        <w:t>livres</w:t>
      </w:r>
      <w:r w:rsidR="00C12D88">
        <w:rPr>
          <w:rFonts w:ascii="Times New Roman" w:hAnsi="Times New Roman"/>
          <w:iCs/>
          <w:sz w:val="24"/>
          <w:szCs w:val="24"/>
        </w:rPr>
        <w:t>,</w:t>
      </w:r>
      <w:r w:rsidRPr="00C12D88">
        <w:rPr>
          <w:rFonts w:ascii="Times New Roman" w:hAnsi="Times New Roman"/>
          <w:iCs/>
          <w:sz w:val="24"/>
          <w:szCs w:val="24"/>
        </w:rPr>
        <w:t xml:space="preserve"> </w:t>
      </w:r>
      <w:r w:rsidRPr="00E0646E">
        <w:rPr>
          <w:rFonts w:ascii="Times New Roman" w:hAnsi="Times New Roman"/>
          <w:sz w:val="24"/>
          <w:szCs w:val="24"/>
        </w:rPr>
        <w:t>showing that the latter must have provided a great amount of work for the master.</w:t>
      </w:r>
      <w:r>
        <w:rPr>
          <w:rStyle w:val="EndnoteReference"/>
          <w:rFonts w:ascii="Times New Roman" w:hAnsi="Times New Roman"/>
          <w:sz w:val="24"/>
          <w:szCs w:val="24"/>
        </w:rPr>
        <w:endnoteReference w:id="28"/>
      </w:r>
      <w:r>
        <w:rPr>
          <w:rFonts w:ascii="Times New Roman" w:hAnsi="Times New Roman"/>
          <w:sz w:val="24"/>
          <w:szCs w:val="24"/>
        </w:rPr>
        <w:t xml:space="preserve"> To the chaser Duplessis</w:t>
      </w:r>
      <w:r>
        <w:rPr>
          <w:rStyle w:val="EndnoteReference"/>
          <w:rFonts w:ascii="Times New Roman" w:hAnsi="Times New Roman"/>
          <w:sz w:val="24"/>
          <w:szCs w:val="24"/>
        </w:rPr>
        <w:endnoteReference w:id="29"/>
      </w:r>
      <w:r w:rsidRPr="00E0646E">
        <w:rPr>
          <w:rFonts w:ascii="Times New Roman" w:hAnsi="Times New Roman"/>
          <w:sz w:val="24"/>
          <w:szCs w:val="24"/>
        </w:rPr>
        <w:t xml:space="preserve"> an</w:t>
      </w:r>
      <w:r>
        <w:rPr>
          <w:rFonts w:ascii="Times New Roman" w:hAnsi="Times New Roman"/>
          <w:sz w:val="24"/>
          <w:szCs w:val="24"/>
        </w:rPr>
        <w:t xml:space="preserve">d the caster </w:t>
      </w:r>
      <w:r w:rsidR="00F27423">
        <w:rPr>
          <w:rFonts w:ascii="Times New Roman" w:hAnsi="Times New Roman"/>
          <w:sz w:val="24"/>
          <w:szCs w:val="24"/>
        </w:rPr>
        <w:t>É</w:t>
      </w:r>
      <w:r>
        <w:rPr>
          <w:rFonts w:ascii="Times New Roman" w:hAnsi="Times New Roman"/>
          <w:sz w:val="24"/>
          <w:szCs w:val="24"/>
        </w:rPr>
        <w:t>tienne Forestier</w:t>
      </w:r>
      <w:r>
        <w:rPr>
          <w:rStyle w:val="EndnoteReference"/>
          <w:rFonts w:ascii="Times New Roman" w:hAnsi="Times New Roman"/>
          <w:sz w:val="24"/>
          <w:szCs w:val="24"/>
        </w:rPr>
        <w:endnoteReference w:id="30"/>
      </w:r>
      <w:r w:rsidRPr="00E0646E">
        <w:rPr>
          <w:rFonts w:ascii="Times New Roman" w:hAnsi="Times New Roman"/>
          <w:sz w:val="24"/>
          <w:szCs w:val="24"/>
        </w:rPr>
        <w:t xml:space="preserve"> he owed</w:t>
      </w:r>
      <w:r>
        <w:rPr>
          <w:rFonts w:ascii="Times New Roman" w:hAnsi="Times New Roman"/>
          <w:sz w:val="24"/>
          <w:szCs w:val="24"/>
        </w:rPr>
        <w:t xml:space="preserve"> 1,122</w:t>
      </w:r>
      <w:r w:rsidR="00C12D88">
        <w:rPr>
          <w:rFonts w:ascii="Times New Roman" w:hAnsi="Times New Roman"/>
          <w:sz w:val="24"/>
          <w:szCs w:val="24"/>
        </w:rPr>
        <w:t xml:space="preserve"> livres</w:t>
      </w:r>
      <w:r>
        <w:rPr>
          <w:rFonts w:ascii="Times New Roman" w:hAnsi="Times New Roman"/>
          <w:sz w:val="24"/>
          <w:szCs w:val="24"/>
        </w:rPr>
        <w:t xml:space="preserve"> </w:t>
      </w:r>
      <w:r w:rsidRPr="00E0646E">
        <w:rPr>
          <w:rFonts w:ascii="Times New Roman" w:hAnsi="Times New Roman"/>
          <w:sz w:val="24"/>
          <w:szCs w:val="24"/>
        </w:rPr>
        <w:t xml:space="preserve">and 4,179 </w:t>
      </w:r>
      <w:r w:rsidRPr="00121C83">
        <w:rPr>
          <w:rFonts w:ascii="Times New Roman" w:hAnsi="Times New Roman"/>
          <w:iCs/>
          <w:sz w:val="24"/>
          <w:szCs w:val="24"/>
        </w:rPr>
        <w:t>livres</w:t>
      </w:r>
      <w:r>
        <w:rPr>
          <w:rFonts w:ascii="Times New Roman" w:hAnsi="Times New Roman"/>
          <w:i/>
          <w:sz w:val="24"/>
          <w:szCs w:val="24"/>
        </w:rPr>
        <w:t xml:space="preserve"> </w:t>
      </w:r>
      <w:r w:rsidRPr="00792181">
        <w:rPr>
          <w:rFonts w:ascii="Times New Roman" w:hAnsi="Times New Roman"/>
          <w:sz w:val="24"/>
          <w:szCs w:val="24"/>
        </w:rPr>
        <w:t>9</w:t>
      </w:r>
      <w:r w:rsidRPr="00121C83">
        <w:rPr>
          <w:rFonts w:ascii="Times New Roman" w:hAnsi="Times New Roman"/>
          <w:iCs/>
          <w:sz w:val="24"/>
          <w:szCs w:val="24"/>
        </w:rPr>
        <w:t xml:space="preserve"> sols </w:t>
      </w:r>
      <w:r w:rsidRPr="00792181">
        <w:rPr>
          <w:rFonts w:ascii="Times New Roman" w:hAnsi="Times New Roman"/>
          <w:sz w:val="24"/>
          <w:szCs w:val="24"/>
        </w:rPr>
        <w:t>3</w:t>
      </w:r>
      <w:r w:rsidRPr="00121C83">
        <w:rPr>
          <w:rFonts w:ascii="Times New Roman" w:hAnsi="Times New Roman"/>
          <w:iCs/>
          <w:sz w:val="24"/>
          <w:szCs w:val="24"/>
        </w:rPr>
        <w:t xml:space="preserve"> deniers</w:t>
      </w:r>
      <w:r w:rsidR="00C12D88" w:rsidRPr="00C12D88">
        <w:rPr>
          <w:rFonts w:ascii="Times New Roman" w:hAnsi="Times New Roman"/>
          <w:iCs/>
          <w:sz w:val="24"/>
          <w:szCs w:val="24"/>
        </w:rPr>
        <w:t>,</w:t>
      </w:r>
      <w:r>
        <w:rPr>
          <w:rFonts w:ascii="Times New Roman" w:hAnsi="Times New Roman"/>
          <w:i/>
          <w:sz w:val="24"/>
          <w:szCs w:val="24"/>
        </w:rPr>
        <w:t xml:space="preserve"> </w:t>
      </w:r>
      <w:r w:rsidRPr="00792181">
        <w:rPr>
          <w:rFonts w:ascii="Times New Roman" w:hAnsi="Times New Roman"/>
          <w:sz w:val="24"/>
          <w:szCs w:val="24"/>
        </w:rPr>
        <w:t>respectively.</w:t>
      </w:r>
    </w:p>
    <w:p w14:paraId="1D90B8FA" w14:textId="1245CC8B" w:rsidR="00C04F2F" w:rsidRPr="00E0646E" w:rsidRDefault="00C04F2F" w:rsidP="00FD05EF">
      <w:pPr>
        <w:widowControl w:val="0"/>
        <w:tabs>
          <w:tab w:val="left" w:pos="720"/>
          <w:tab w:val="left" w:pos="1440"/>
          <w:tab w:val="left" w:pos="2160"/>
          <w:tab w:val="left" w:pos="2880"/>
        </w:tabs>
        <w:autoSpaceDE w:val="0"/>
        <w:autoSpaceDN w:val="0"/>
        <w:adjustRightInd w:val="0"/>
        <w:spacing w:after="0" w:line="480" w:lineRule="auto"/>
        <w:rPr>
          <w:rFonts w:ascii="Times New Roman" w:hAnsi="Times New Roman"/>
          <w:sz w:val="24"/>
          <w:szCs w:val="24"/>
        </w:rPr>
      </w:pPr>
    </w:p>
    <w:p w14:paraId="5414FEC6" w14:textId="58F9BB21" w:rsidR="00C04F2F" w:rsidRDefault="00C04F2F" w:rsidP="00C12D88">
      <w:pPr>
        <w:pStyle w:val="Heading2"/>
        <w:rPr>
          <w:b/>
          <w:bCs/>
          <w:i/>
          <w:iCs/>
          <w:color w:val="auto"/>
        </w:rPr>
      </w:pPr>
      <w:r w:rsidRPr="00C12D88">
        <w:rPr>
          <w:b/>
          <w:bCs/>
          <w:i/>
          <w:iCs/>
          <w:color w:val="auto"/>
        </w:rPr>
        <w:t>Provenance</w:t>
      </w:r>
    </w:p>
    <w:p w14:paraId="7F8CC2FE" w14:textId="77777777" w:rsidR="00C12D88" w:rsidRPr="00C12D88" w:rsidRDefault="00C12D88" w:rsidP="00C12D88"/>
    <w:p w14:paraId="1A17619F" w14:textId="5404B2FB" w:rsidR="00A0486F" w:rsidRPr="00A0486F" w:rsidRDefault="00150495" w:rsidP="00114F53">
      <w:pPr>
        <w:shd w:val="clear" w:color="000000" w:fill="FFFFFF"/>
        <w:autoSpaceDE w:val="0"/>
        <w:autoSpaceDN w:val="0"/>
        <w:adjustRightInd w:val="0"/>
        <w:spacing w:after="0" w:line="480" w:lineRule="auto"/>
        <w:rPr>
          <w:rFonts w:ascii="Times New Roman" w:hAnsi="Times New Roman"/>
          <w:color w:val="000000"/>
          <w:sz w:val="24"/>
          <w:szCs w:val="24"/>
        </w:rPr>
      </w:pPr>
      <w:r>
        <w:rPr>
          <w:rFonts w:ascii="Times New Roman" w:hAnsi="Times New Roman"/>
          <w:color w:val="000000"/>
          <w:sz w:val="24"/>
          <w:szCs w:val="24"/>
        </w:rPr>
        <w:t xml:space="preserve">Before 1912: John George Stewart Murray, Marquess of Tullibardine, </w:t>
      </w:r>
      <w:r w:rsidR="00121C83">
        <w:rPr>
          <w:rFonts w:ascii="Times New Roman" w:hAnsi="Times New Roman"/>
          <w:color w:val="000000"/>
          <w:sz w:val="24"/>
          <w:szCs w:val="24"/>
        </w:rPr>
        <w:t>eighth Duke</w:t>
      </w:r>
      <w:r>
        <w:rPr>
          <w:rFonts w:ascii="Times New Roman" w:hAnsi="Times New Roman"/>
          <w:color w:val="000000"/>
          <w:sz w:val="24"/>
          <w:szCs w:val="24"/>
        </w:rPr>
        <w:t xml:space="preserve"> of Atholl, Scottish, 1871</w:t>
      </w:r>
      <w:r w:rsidR="00E83FDB">
        <w:rPr>
          <w:rFonts w:ascii="Times New Roman" w:hAnsi="Times New Roman"/>
          <w:color w:val="000000"/>
          <w:sz w:val="24"/>
          <w:szCs w:val="24"/>
        </w:rPr>
        <w:t>–1942 (Scotland), sold or by gift to Mary Gavin Baillie-Hamilton;</w:t>
      </w:r>
      <w:r w:rsidR="00E83FDB">
        <w:rPr>
          <w:rStyle w:val="EndnoteReference"/>
          <w:rFonts w:ascii="Times New Roman" w:hAnsi="Times New Roman"/>
          <w:color w:val="000000"/>
          <w:sz w:val="24"/>
          <w:szCs w:val="24"/>
        </w:rPr>
        <w:endnoteReference w:id="31"/>
      </w:r>
      <w:r w:rsidR="00E83FDB">
        <w:rPr>
          <w:rFonts w:ascii="Times New Roman" w:hAnsi="Times New Roman"/>
          <w:color w:val="000000"/>
          <w:sz w:val="24"/>
          <w:szCs w:val="24"/>
        </w:rPr>
        <w:t xml:space="preserve"> </w:t>
      </w:r>
      <w:r w:rsidR="00121C83">
        <w:rPr>
          <w:rFonts w:ascii="Times New Roman" w:hAnsi="Times New Roman"/>
          <w:color w:val="000000"/>
          <w:sz w:val="24"/>
          <w:szCs w:val="24"/>
        </w:rPr>
        <w:t>b</w:t>
      </w:r>
      <w:r w:rsidR="009A0ED3" w:rsidRPr="009A0ED3">
        <w:rPr>
          <w:rFonts w:ascii="Times New Roman" w:hAnsi="Times New Roman"/>
          <w:color w:val="000000"/>
          <w:sz w:val="24"/>
          <w:szCs w:val="24"/>
        </w:rPr>
        <w:t>efore or by 1912</w:t>
      </w:r>
      <w:r w:rsidR="00C12D88">
        <w:rPr>
          <w:rFonts w:ascii="Times New Roman" w:hAnsi="Times New Roman"/>
          <w:color w:val="000000"/>
          <w:sz w:val="24"/>
          <w:szCs w:val="24"/>
        </w:rPr>
        <w:t xml:space="preserve">: </w:t>
      </w:r>
      <w:r w:rsidR="009A0ED3" w:rsidRPr="009A0ED3">
        <w:rPr>
          <w:rFonts w:ascii="Times New Roman" w:hAnsi="Times New Roman"/>
          <w:color w:val="000000"/>
          <w:sz w:val="24"/>
          <w:szCs w:val="24"/>
        </w:rPr>
        <w:t>Mary Gavin Baillie-Hamilton (Hon. Mrs. Robert Baillie-Hamilton), Scottish, 1832</w:t>
      </w:r>
      <w:r w:rsidR="00C12D88">
        <w:rPr>
          <w:rFonts w:ascii="Times New Roman" w:hAnsi="Times New Roman"/>
          <w:color w:val="000000"/>
          <w:sz w:val="24"/>
          <w:szCs w:val="24"/>
        </w:rPr>
        <w:t>–</w:t>
      </w:r>
      <w:r w:rsidR="009A0ED3" w:rsidRPr="009A0ED3">
        <w:rPr>
          <w:rFonts w:ascii="Times New Roman" w:hAnsi="Times New Roman"/>
          <w:color w:val="000000"/>
          <w:sz w:val="24"/>
          <w:szCs w:val="24"/>
        </w:rPr>
        <w:t>1912, by gift or inheritance to her sister Magdalen Bateson Harvey</w:t>
      </w:r>
      <w:r w:rsidR="00C12D88">
        <w:rPr>
          <w:rFonts w:ascii="Times New Roman" w:hAnsi="Times New Roman"/>
          <w:color w:val="000000"/>
          <w:sz w:val="24"/>
          <w:szCs w:val="24"/>
        </w:rPr>
        <w:t>;</w:t>
      </w:r>
      <w:r w:rsidR="00C12D88">
        <w:rPr>
          <w:rStyle w:val="EndnoteReference"/>
          <w:rFonts w:ascii="Times New Roman" w:hAnsi="Times New Roman"/>
          <w:color w:val="000000"/>
          <w:sz w:val="24"/>
          <w:szCs w:val="24"/>
        </w:rPr>
        <w:endnoteReference w:id="32"/>
      </w:r>
      <w:r w:rsidR="009A0ED3">
        <w:rPr>
          <w:rFonts w:ascii="Times New Roman" w:hAnsi="Times New Roman"/>
          <w:color w:val="000000"/>
          <w:sz w:val="24"/>
          <w:szCs w:val="24"/>
        </w:rPr>
        <w:t xml:space="preserve"> </w:t>
      </w:r>
      <w:r w:rsidR="009A0ED3" w:rsidRPr="009A0ED3">
        <w:rPr>
          <w:rFonts w:ascii="Times New Roman" w:hAnsi="Times New Roman"/>
          <w:color w:val="000000"/>
          <w:sz w:val="24"/>
          <w:szCs w:val="24"/>
        </w:rPr>
        <w:t>by 1912–13</w:t>
      </w:r>
      <w:r w:rsidR="00C12D88">
        <w:rPr>
          <w:rFonts w:ascii="Times New Roman" w:hAnsi="Times New Roman"/>
          <w:color w:val="000000"/>
          <w:sz w:val="24"/>
          <w:szCs w:val="24"/>
        </w:rPr>
        <w:t xml:space="preserve">: </w:t>
      </w:r>
      <w:r w:rsidR="009A0ED3" w:rsidRPr="009A0ED3">
        <w:rPr>
          <w:rFonts w:ascii="Times New Roman" w:hAnsi="Times New Roman"/>
          <w:color w:val="000000"/>
          <w:sz w:val="24"/>
          <w:szCs w:val="24"/>
        </w:rPr>
        <w:t>Magdalen Bateson Harvey (Lady Harvey), Scottish, 1836</w:t>
      </w:r>
      <w:r w:rsidR="00C12D88">
        <w:rPr>
          <w:rFonts w:ascii="Times New Roman" w:hAnsi="Times New Roman"/>
          <w:color w:val="000000"/>
          <w:sz w:val="24"/>
          <w:szCs w:val="24"/>
        </w:rPr>
        <w:t>–</w:t>
      </w:r>
      <w:r w:rsidR="009A0ED3" w:rsidRPr="009A0ED3">
        <w:rPr>
          <w:rFonts w:ascii="Times New Roman" w:hAnsi="Times New Roman"/>
          <w:color w:val="000000"/>
          <w:sz w:val="24"/>
          <w:szCs w:val="24"/>
        </w:rPr>
        <w:t>1913 (London, England)</w:t>
      </w:r>
      <w:r w:rsidR="00C12D88">
        <w:rPr>
          <w:rFonts w:ascii="Times New Roman" w:hAnsi="Times New Roman"/>
          <w:color w:val="000000"/>
          <w:sz w:val="24"/>
          <w:szCs w:val="24"/>
        </w:rPr>
        <w:t>;</w:t>
      </w:r>
      <w:r w:rsidR="00C12D88">
        <w:rPr>
          <w:rStyle w:val="EndnoteReference"/>
          <w:rFonts w:ascii="Times New Roman" w:hAnsi="Times New Roman"/>
          <w:color w:val="000000"/>
          <w:sz w:val="24"/>
          <w:szCs w:val="24"/>
        </w:rPr>
        <w:endnoteReference w:id="33"/>
      </w:r>
      <w:r w:rsidR="009A0ED3">
        <w:rPr>
          <w:rFonts w:ascii="Times New Roman" w:hAnsi="Times New Roman"/>
          <w:color w:val="000000"/>
          <w:sz w:val="24"/>
          <w:szCs w:val="24"/>
        </w:rPr>
        <w:t xml:space="preserve"> </w:t>
      </w:r>
      <w:r w:rsidR="009A0ED3" w:rsidRPr="009A0ED3">
        <w:rPr>
          <w:rFonts w:ascii="Times New Roman" w:hAnsi="Times New Roman"/>
          <w:color w:val="000000"/>
          <w:sz w:val="24"/>
          <w:szCs w:val="24"/>
        </w:rPr>
        <w:t>between 1913</w:t>
      </w:r>
      <w:r w:rsidR="00C12D88">
        <w:rPr>
          <w:rFonts w:ascii="Times New Roman" w:hAnsi="Times New Roman"/>
          <w:color w:val="000000"/>
          <w:sz w:val="24"/>
          <w:szCs w:val="24"/>
        </w:rPr>
        <w:t xml:space="preserve"> and </w:t>
      </w:r>
      <w:r w:rsidR="009A0ED3" w:rsidRPr="009A0ED3">
        <w:rPr>
          <w:rFonts w:ascii="Times New Roman" w:hAnsi="Times New Roman"/>
          <w:color w:val="000000"/>
          <w:sz w:val="24"/>
          <w:szCs w:val="24"/>
        </w:rPr>
        <w:t>1927</w:t>
      </w:r>
      <w:r w:rsidR="00C12D88">
        <w:rPr>
          <w:rFonts w:ascii="Times New Roman" w:hAnsi="Times New Roman"/>
          <w:color w:val="000000"/>
          <w:sz w:val="24"/>
          <w:szCs w:val="24"/>
        </w:rPr>
        <w:t xml:space="preserve">: </w:t>
      </w:r>
      <w:r w:rsidR="009A0ED3" w:rsidRPr="009A0ED3">
        <w:rPr>
          <w:rFonts w:ascii="Times New Roman" w:hAnsi="Times New Roman"/>
          <w:color w:val="000000"/>
          <w:sz w:val="24"/>
          <w:szCs w:val="24"/>
        </w:rPr>
        <w:t>Lewis &amp; Simmons (180 New Bond Street, London, England; 16</w:t>
      </w:r>
      <w:r w:rsidR="00C12D88">
        <w:rPr>
          <w:rFonts w:ascii="Times New Roman" w:hAnsi="Times New Roman"/>
          <w:color w:val="000000"/>
          <w:sz w:val="24"/>
          <w:szCs w:val="24"/>
        </w:rPr>
        <w:t>,</w:t>
      </w:r>
      <w:r w:rsidR="009A0ED3" w:rsidRPr="009A0ED3">
        <w:rPr>
          <w:rFonts w:ascii="Times New Roman" w:hAnsi="Times New Roman"/>
          <w:color w:val="000000"/>
          <w:sz w:val="24"/>
          <w:szCs w:val="24"/>
        </w:rPr>
        <w:t xml:space="preserve"> rue de la Paix, Paris, France; and 605 Fifth Avenue, New York, </w:t>
      </w:r>
      <w:r w:rsidR="00C12D88">
        <w:rPr>
          <w:rFonts w:ascii="Times New Roman" w:hAnsi="Times New Roman"/>
          <w:color w:val="000000"/>
          <w:sz w:val="24"/>
          <w:szCs w:val="24"/>
        </w:rPr>
        <w:t>NY</w:t>
      </w:r>
      <w:r w:rsidR="009A0ED3" w:rsidRPr="009A0ED3">
        <w:rPr>
          <w:rFonts w:ascii="Times New Roman" w:hAnsi="Times New Roman"/>
          <w:color w:val="000000"/>
          <w:sz w:val="24"/>
          <w:szCs w:val="24"/>
        </w:rPr>
        <w:t>), sold to Elbert H. Gary</w:t>
      </w:r>
      <w:r w:rsidR="00C12D88">
        <w:rPr>
          <w:rFonts w:ascii="Times New Roman" w:hAnsi="Times New Roman"/>
          <w:color w:val="000000"/>
          <w:sz w:val="24"/>
          <w:szCs w:val="24"/>
        </w:rPr>
        <w:t>;</w:t>
      </w:r>
      <w:r w:rsidR="00C12D88">
        <w:rPr>
          <w:rStyle w:val="EndnoteReference"/>
          <w:rFonts w:ascii="Times New Roman" w:hAnsi="Times New Roman"/>
          <w:color w:val="000000"/>
          <w:sz w:val="24"/>
          <w:szCs w:val="24"/>
        </w:rPr>
        <w:endnoteReference w:id="34"/>
      </w:r>
      <w:r w:rsidR="009A0ED3">
        <w:rPr>
          <w:rFonts w:ascii="Times New Roman" w:hAnsi="Times New Roman"/>
          <w:color w:val="000000"/>
          <w:sz w:val="24"/>
          <w:szCs w:val="24"/>
        </w:rPr>
        <w:t xml:space="preserve"> –</w:t>
      </w:r>
      <w:r w:rsidR="00C04F2F" w:rsidRPr="009A0ED3">
        <w:rPr>
          <w:rFonts w:ascii="Times New Roman" w:hAnsi="Times New Roman"/>
          <w:color w:val="000000"/>
          <w:sz w:val="24"/>
          <w:szCs w:val="24"/>
        </w:rPr>
        <w:t>1927</w:t>
      </w:r>
      <w:r w:rsidR="00C12D88">
        <w:rPr>
          <w:rFonts w:ascii="Times New Roman" w:hAnsi="Times New Roman"/>
          <w:color w:val="000000"/>
          <w:sz w:val="24"/>
          <w:szCs w:val="24"/>
        </w:rPr>
        <w:t xml:space="preserve">: </w:t>
      </w:r>
      <w:r w:rsidR="00C04F2F" w:rsidRPr="00A0486F">
        <w:rPr>
          <w:rFonts w:ascii="Times New Roman" w:hAnsi="Times New Roman"/>
          <w:color w:val="000000"/>
          <w:sz w:val="24"/>
          <w:szCs w:val="24"/>
        </w:rPr>
        <w:t>Elbert H. Gary, American, 1846</w:t>
      </w:r>
      <w:r w:rsidR="00C12D88">
        <w:rPr>
          <w:rFonts w:ascii="Times New Roman" w:hAnsi="Times New Roman"/>
          <w:color w:val="000000"/>
          <w:sz w:val="24"/>
          <w:szCs w:val="24"/>
        </w:rPr>
        <w:t>–</w:t>
      </w:r>
      <w:r w:rsidR="00C04F2F" w:rsidRPr="00A0486F">
        <w:rPr>
          <w:rFonts w:ascii="Times New Roman" w:hAnsi="Times New Roman"/>
          <w:color w:val="000000"/>
          <w:sz w:val="24"/>
          <w:szCs w:val="24"/>
        </w:rPr>
        <w:t xml:space="preserve">1927 (New York, </w:t>
      </w:r>
      <w:r w:rsidR="00C12D88">
        <w:rPr>
          <w:rFonts w:ascii="Times New Roman" w:hAnsi="Times New Roman"/>
          <w:color w:val="000000"/>
          <w:sz w:val="24"/>
          <w:szCs w:val="24"/>
        </w:rPr>
        <w:t>NY</w:t>
      </w:r>
      <w:r w:rsidR="00C04F2F" w:rsidRPr="00A0486F">
        <w:rPr>
          <w:rFonts w:ascii="Times New Roman" w:hAnsi="Times New Roman"/>
          <w:color w:val="000000"/>
          <w:sz w:val="24"/>
          <w:szCs w:val="24"/>
        </w:rPr>
        <w:t>), upon his death, held in trust by the estate</w:t>
      </w:r>
      <w:r w:rsidR="00C12D88">
        <w:rPr>
          <w:rFonts w:ascii="Times New Roman" w:hAnsi="Times New Roman"/>
          <w:color w:val="000000"/>
          <w:sz w:val="24"/>
          <w:szCs w:val="24"/>
        </w:rPr>
        <w:t>;</w:t>
      </w:r>
      <w:r w:rsidR="00C12D88">
        <w:rPr>
          <w:rStyle w:val="EndnoteReference"/>
          <w:rFonts w:ascii="Times New Roman" w:hAnsi="Times New Roman"/>
          <w:color w:val="000000"/>
          <w:sz w:val="24"/>
          <w:szCs w:val="24"/>
        </w:rPr>
        <w:endnoteReference w:id="35"/>
      </w:r>
      <w:r w:rsidR="00114F53">
        <w:rPr>
          <w:rFonts w:ascii="Times New Roman" w:hAnsi="Times New Roman"/>
          <w:color w:val="000000"/>
          <w:sz w:val="24"/>
          <w:szCs w:val="24"/>
        </w:rPr>
        <w:t xml:space="preserve"> </w:t>
      </w:r>
      <w:r w:rsidR="00A0486F" w:rsidRPr="00A0486F">
        <w:rPr>
          <w:rFonts w:ascii="Times New Roman" w:hAnsi="Times New Roman"/>
          <w:color w:val="000000"/>
          <w:sz w:val="24"/>
          <w:szCs w:val="24"/>
        </w:rPr>
        <w:t>1927</w:t>
      </w:r>
      <w:r w:rsidR="009A0ED3">
        <w:rPr>
          <w:rFonts w:ascii="Times New Roman" w:hAnsi="Times New Roman"/>
          <w:color w:val="000000"/>
          <w:sz w:val="24"/>
          <w:szCs w:val="24"/>
        </w:rPr>
        <w:t>–</w:t>
      </w:r>
      <w:r w:rsidR="00A0486F" w:rsidRPr="00A0486F">
        <w:rPr>
          <w:rFonts w:ascii="Times New Roman" w:hAnsi="Times New Roman"/>
          <w:color w:val="000000"/>
          <w:sz w:val="24"/>
          <w:szCs w:val="24"/>
        </w:rPr>
        <w:t>28</w:t>
      </w:r>
      <w:r w:rsidR="00114F53">
        <w:rPr>
          <w:rFonts w:ascii="Times New Roman" w:hAnsi="Times New Roman"/>
          <w:color w:val="000000"/>
          <w:sz w:val="24"/>
          <w:szCs w:val="24"/>
        </w:rPr>
        <w:t xml:space="preserve">: </w:t>
      </w:r>
      <w:r w:rsidR="00A0486F" w:rsidRPr="00A0486F">
        <w:rPr>
          <w:rFonts w:ascii="Times New Roman" w:hAnsi="Times New Roman"/>
          <w:color w:val="000000"/>
          <w:sz w:val="24"/>
          <w:szCs w:val="24"/>
        </w:rPr>
        <w:lastRenderedPageBreak/>
        <w:t>Estate of Elbert H. Gary, American, 1846</w:t>
      </w:r>
      <w:r w:rsidR="00114F53">
        <w:rPr>
          <w:rFonts w:ascii="Times New Roman" w:hAnsi="Times New Roman"/>
          <w:color w:val="000000"/>
          <w:sz w:val="24"/>
          <w:szCs w:val="24"/>
        </w:rPr>
        <w:t>–</w:t>
      </w:r>
      <w:r w:rsidR="00A0486F" w:rsidRPr="00A0486F">
        <w:rPr>
          <w:rFonts w:ascii="Times New Roman" w:hAnsi="Times New Roman"/>
          <w:color w:val="000000"/>
          <w:sz w:val="24"/>
          <w:szCs w:val="24"/>
        </w:rPr>
        <w:t>1927 [sold, Collection of the Estate of the Late Judge Elbert H. Gary, American Art Association, April 21, 1928, lot 272, to Duveen Brothers</w:t>
      </w:r>
      <w:r w:rsidR="00114F53">
        <w:rPr>
          <w:rFonts w:ascii="Times New Roman" w:hAnsi="Times New Roman"/>
          <w:color w:val="000000"/>
          <w:sz w:val="24"/>
          <w:szCs w:val="24"/>
        </w:rPr>
        <w:t>,</w:t>
      </w:r>
      <w:r w:rsidR="00A0486F" w:rsidRPr="00A0486F">
        <w:rPr>
          <w:rFonts w:ascii="Times New Roman" w:hAnsi="Times New Roman"/>
          <w:color w:val="000000"/>
          <w:sz w:val="24"/>
          <w:szCs w:val="24"/>
        </w:rPr>
        <w:t xml:space="preserve"> Inc.]</w:t>
      </w:r>
      <w:r w:rsidR="00114F53">
        <w:rPr>
          <w:rFonts w:ascii="Times New Roman" w:hAnsi="Times New Roman"/>
          <w:color w:val="000000"/>
          <w:sz w:val="24"/>
          <w:szCs w:val="24"/>
        </w:rPr>
        <w:t xml:space="preserve">; </w:t>
      </w:r>
      <w:r w:rsidR="00A0486F" w:rsidRPr="00A0486F">
        <w:rPr>
          <w:rFonts w:ascii="Times New Roman" w:hAnsi="Times New Roman"/>
          <w:color w:val="000000"/>
          <w:sz w:val="24"/>
          <w:szCs w:val="24"/>
        </w:rPr>
        <w:t>1928</w:t>
      </w:r>
      <w:r w:rsidR="00114F53">
        <w:rPr>
          <w:rFonts w:ascii="Times New Roman" w:hAnsi="Times New Roman"/>
          <w:color w:val="000000"/>
          <w:sz w:val="24"/>
          <w:szCs w:val="24"/>
        </w:rPr>
        <w:t xml:space="preserve">: </w:t>
      </w:r>
      <w:r w:rsidR="00A0486F" w:rsidRPr="00A0486F">
        <w:rPr>
          <w:rFonts w:ascii="Times New Roman" w:hAnsi="Times New Roman"/>
          <w:color w:val="000000"/>
          <w:sz w:val="24"/>
          <w:szCs w:val="24"/>
        </w:rPr>
        <w:t xml:space="preserve">Duveen Brothers, Inc. (New York, </w:t>
      </w:r>
      <w:r w:rsidR="00114F53">
        <w:rPr>
          <w:rFonts w:ascii="Times New Roman" w:hAnsi="Times New Roman"/>
          <w:color w:val="000000"/>
          <w:sz w:val="24"/>
          <w:szCs w:val="24"/>
        </w:rPr>
        <w:t>NY</w:t>
      </w:r>
      <w:r w:rsidR="00A0486F" w:rsidRPr="00A0486F">
        <w:rPr>
          <w:rFonts w:ascii="Times New Roman" w:hAnsi="Times New Roman"/>
          <w:color w:val="000000"/>
          <w:sz w:val="24"/>
          <w:szCs w:val="24"/>
        </w:rPr>
        <w:t>), sold to John D. Rockefeller, 1928</w:t>
      </w:r>
      <w:r w:rsidR="00114F53">
        <w:rPr>
          <w:rFonts w:ascii="Times New Roman" w:hAnsi="Times New Roman"/>
          <w:color w:val="000000"/>
          <w:sz w:val="24"/>
          <w:szCs w:val="24"/>
        </w:rPr>
        <w:t>;</w:t>
      </w:r>
      <w:r w:rsidR="00114F53">
        <w:rPr>
          <w:rStyle w:val="EndnoteReference"/>
          <w:rFonts w:ascii="Times New Roman" w:hAnsi="Times New Roman"/>
          <w:color w:val="000000"/>
          <w:sz w:val="24"/>
          <w:szCs w:val="24"/>
        </w:rPr>
        <w:endnoteReference w:id="36"/>
      </w:r>
      <w:r w:rsidR="00A0486F" w:rsidRPr="00A0486F">
        <w:rPr>
          <w:rFonts w:ascii="Times New Roman" w:hAnsi="Times New Roman"/>
          <w:color w:val="000000"/>
          <w:sz w:val="24"/>
          <w:szCs w:val="24"/>
        </w:rPr>
        <w:t xml:space="preserve"> 1928</w:t>
      </w:r>
      <w:r w:rsidR="009A0ED3">
        <w:rPr>
          <w:rFonts w:ascii="Times New Roman" w:hAnsi="Times New Roman"/>
          <w:color w:val="000000"/>
          <w:sz w:val="24"/>
          <w:szCs w:val="24"/>
        </w:rPr>
        <w:t>–</w:t>
      </w:r>
      <w:r w:rsidR="00A0486F" w:rsidRPr="00A0486F">
        <w:rPr>
          <w:rFonts w:ascii="Times New Roman" w:hAnsi="Times New Roman"/>
          <w:color w:val="000000"/>
          <w:sz w:val="24"/>
          <w:szCs w:val="24"/>
        </w:rPr>
        <w:t>60</w:t>
      </w:r>
      <w:r w:rsidR="00114F53">
        <w:rPr>
          <w:rFonts w:ascii="Times New Roman" w:hAnsi="Times New Roman"/>
          <w:color w:val="000000"/>
          <w:sz w:val="24"/>
          <w:szCs w:val="24"/>
        </w:rPr>
        <w:t xml:space="preserve">: </w:t>
      </w:r>
      <w:r w:rsidR="00A0486F" w:rsidRPr="00A0486F">
        <w:rPr>
          <w:rFonts w:ascii="Times New Roman" w:hAnsi="Times New Roman"/>
          <w:color w:val="000000"/>
          <w:sz w:val="24"/>
          <w:szCs w:val="24"/>
        </w:rPr>
        <w:t>John D. Rockefeller, Jr., American, 1874</w:t>
      </w:r>
      <w:r w:rsidR="00114F53">
        <w:rPr>
          <w:rFonts w:ascii="Times New Roman" w:hAnsi="Times New Roman"/>
          <w:color w:val="000000"/>
          <w:sz w:val="24"/>
          <w:szCs w:val="24"/>
        </w:rPr>
        <w:t>–</w:t>
      </w:r>
      <w:r w:rsidR="00A0486F" w:rsidRPr="00A0486F">
        <w:rPr>
          <w:rFonts w:ascii="Times New Roman" w:hAnsi="Times New Roman"/>
          <w:color w:val="000000"/>
          <w:sz w:val="24"/>
          <w:szCs w:val="24"/>
        </w:rPr>
        <w:t xml:space="preserve">1960 (New York, </w:t>
      </w:r>
      <w:r w:rsidR="00114F53">
        <w:rPr>
          <w:rFonts w:ascii="Times New Roman" w:hAnsi="Times New Roman"/>
          <w:color w:val="000000"/>
          <w:sz w:val="24"/>
          <w:szCs w:val="24"/>
        </w:rPr>
        <w:t>NY</w:t>
      </w:r>
      <w:r w:rsidR="00A0486F" w:rsidRPr="00A0486F">
        <w:rPr>
          <w:rFonts w:ascii="Times New Roman" w:hAnsi="Times New Roman"/>
          <w:color w:val="000000"/>
          <w:sz w:val="24"/>
          <w:szCs w:val="24"/>
        </w:rPr>
        <w:t>), by inheritance to his wife, Martha Baird Rockefeller, 1960</w:t>
      </w:r>
      <w:r w:rsidR="00114F53">
        <w:rPr>
          <w:rFonts w:ascii="Times New Roman" w:hAnsi="Times New Roman"/>
          <w:color w:val="000000"/>
          <w:sz w:val="24"/>
          <w:szCs w:val="24"/>
        </w:rPr>
        <w:t>;</w:t>
      </w:r>
      <w:r w:rsidR="00114F53">
        <w:rPr>
          <w:rStyle w:val="EndnoteReference"/>
          <w:rFonts w:ascii="Times New Roman" w:hAnsi="Times New Roman"/>
          <w:color w:val="000000"/>
          <w:sz w:val="24"/>
          <w:szCs w:val="24"/>
        </w:rPr>
        <w:endnoteReference w:id="37"/>
      </w:r>
      <w:r w:rsidR="002C0836">
        <w:rPr>
          <w:rFonts w:ascii="Times New Roman" w:hAnsi="Times New Roman"/>
          <w:color w:val="000000"/>
          <w:sz w:val="24"/>
          <w:szCs w:val="24"/>
        </w:rPr>
        <w:t xml:space="preserve"> </w:t>
      </w:r>
      <w:r w:rsidR="00A0486F" w:rsidRPr="00A0486F">
        <w:rPr>
          <w:rFonts w:ascii="Times New Roman" w:hAnsi="Times New Roman"/>
          <w:color w:val="000000"/>
          <w:sz w:val="24"/>
          <w:szCs w:val="24"/>
        </w:rPr>
        <w:t>1960</w:t>
      </w:r>
      <w:r w:rsidR="009A0ED3">
        <w:rPr>
          <w:rFonts w:ascii="Times New Roman" w:hAnsi="Times New Roman"/>
          <w:color w:val="000000"/>
          <w:sz w:val="24"/>
          <w:szCs w:val="24"/>
        </w:rPr>
        <w:t>–</w:t>
      </w:r>
      <w:r w:rsidR="00A0486F" w:rsidRPr="00A0486F">
        <w:rPr>
          <w:rFonts w:ascii="Times New Roman" w:hAnsi="Times New Roman"/>
          <w:color w:val="000000"/>
          <w:sz w:val="24"/>
          <w:szCs w:val="24"/>
        </w:rPr>
        <w:t>71</w:t>
      </w:r>
      <w:r w:rsidR="00114F53">
        <w:rPr>
          <w:rFonts w:ascii="Times New Roman" w:hAnsi="Times New Roman"/>
          <w:color w:val="000000"/>
          <w:sz w:val="24"/>
          <w:szCs w:val="24"/>
        </w:rPr>
        <w:t xml:space="preserve">: </w:t>
      </w:r>
      <w:r w:rsidR="00A0486F" w:rsidRPr="00A0486F">
        <w:rPr>
          <w:rFonts w:ascii="Times New Roman" w:hAnsi="Times New Roman"/>
          <w:color w:val="000000"/>
          <w:sz w:val="24"/>
          <w:szCs w:val="24"/>
        </w:rPr>
        <w:t>Martha Baird Rockefeller, American, 1895</w:t>
      </w:r>
      <w:r w:rsidR="00114F53">
        <w:rPr>
          <w:rFonts w:ascii="Times New Roman" w:hAnsi="Times New Roman"/>
          <w:color w:val="000000"/>
          <w:sz w:val="24"/>
          <w:szCs w:val="24"/>
        </w:rPr>
        <w:t>–</w:t>
      </w:r>
      <w:r w:rsidR="00A0486F" w:rsidRPr="00A0486F">
        <w:rPr>
          <w:rFonts w:ascii="Times New Roman" w:hAnsi="Times New Roman"/>
          <w:color w:val="000000"/>
          <w:sz w:val="24"/>
          <w:szCs w:val="24"/>
        </w:rPr>
        <w:t xml:space="preserve">1971 (New York, </w:t>
      </w:r>
      <w:r w:rsidR="00114F53">
        <w:rPr>
          <w:rFonts w:ascii="Times New Roman" w:hAnsi="Times New Roman"/>
          <w:color w:val="000000"/>
          <w:sz w:val="24"/>
          <w:szCs w:val="24"/>
        </w:rPr>
        <w:t>NY</w:t>
      </w:r>
      <w:r w:rsidR="00A0486F" w:rsidRPr="00A0486F">
        <w:rPr>
          <w:rFonts w:ascii="Times New Roman" w:hAnsi="Times New Roman"/>
          <w:color w:val="000000"/>
          <w:sz w:val="24"/>
          <w:szCs w:val="24"/>
        </w:rPr>
        <w:t xml:space="preserve">) [sold, </w:t>
      </w:r>
      <w:r w:rsidR="00A0486F" w:rsidRPr="00121C83">
        <w:rPr>
          <w:rFonts w:ascii="Times New Roman" w:hAnsi="Times New Roman"/>
          <w:i/>
          <w:iCs/>
          <w:color w:val="000000"/>
          <w:sz w:val="24"/>
          <w:szCs w:val="24"/>
        </w:rPr>
        <w:t>Property of the Estate of the Late Martha Baird Rockefeller, Parke</w:t>
      </w:r>
      <w:r w:rsidR="00A0486F" w:rsidRPr="00121C83">
        <w:rPr>
          <w:rFonts w:ascii="Times New Roman" w:hAnsi="Times New Roman"/>
          <w:i/>
          <w:iCs/>
          <w:color w:val="000000"/>
          <w:sz w:val="24"/>
          <w:szCs w:val="24"/>
        </w:rPr>
        <w:noBreakHyphen/>
        <w:t>Bernet Galleries, New York, October 23, 1971</w:t>
      </w:r>
      <w:r w:rsidR="00A0486F" w:rsidRPr="00A0486F">
        <w:rPr>
          <w:rFonts w:ascii="Times New Roman" w:hAnsi="Times New Roman"/>
          <w:color w:val="000000"/>
          <w:sz w:val="24"/>
          <w:szCs w:val="24"/>
        </w:rPr>
        <w:t>, lot 712</w:t>
      </w:r>
      <w:r w:rsidR="00F67CDC">
        <w:rPr>
          <w:rFonts w:ascii="Times New Roman" w:hAnsi="Times New Roman"/>
          <w:color w:val="000000"/>
          <w:sz w:val="24"/>
          <w:szCs w:val="24"/>
        </w:rPr>
        <w:t xml:space="preserve">, </w:t>
      </w:r>
      <w:r w:rsidR="00F67CDC" w:rsidRPr="00F67CDC">
        <w:rPr>
          <w:rFonts w:ascii="Times New Roman" w:hAnsi="Times New Roman"/>
          <w:color w:val="000000"/>
          <w:sz w:val="24"/>
          <w:szCs w:val="24"/>
        </w:rPr>
        <w:t>through the Antique Porcelain Company to the J. Paul Getty Museum</w:t>
      </w:r>
      <w:r w:rsidR="001947B9">
        <w:rPr>
          <w:rFonts w:ascii="Times New Roman" w:hAnsi="Times New Roman"/>
          <w:color w:val="000000"/>
          <w:sz w:val="24"/>
          <w:szCs w:val="24"/>
        </w:rPr>
        <w:t>].</w:t>
      </w:r>
      <w:r w:rsidR="00114F53">
        <w:rPr>
          <w:rStyle w:val="EndnoteReference"/>
          <w:rFonts w:ascii="Times New Roman" w:hAnsi="Times New Roman"/>
          <w:color w:val="000000"/>
          <w:sz w:val="24"/>
          <w:szCs w:val="24"/>
        </w:rPr>
        <w:endnoteReference w:id="38"/>
      </w:r>
      <w:r w:rsidR="001947B9">
        <w:rPr>
          <w:rFonts w:ascii="Times New Roman" w:hAnsi="Times New Roman"/>
          <w:color w:val="000000"/>
          <w:sz w:val="24"/>
          <w:szCs w:val="24"/>
        </w:rPr>
        <w:t xml:space="preserve"> </w:t>
      </w:r>
    </w:p>
    <w:p w14:paraId="0E08C823" w14:textId="77777777" w:rsidR="00703C78" w:rsidRPr="00A0486F" w:rsidRDefault="00703C78" w:rsidP="00A048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01F2A31C" w14:textId="10C8F082" w:rsidR="00703C78" w:rsidRDefault="00703C78" w:rsidP="00114F53">
      <w:pPr>
        <w:pStyle w:val="Heading2"/>
        <w:rPr>
          <w:b/>
          <w:bCs/>
          <w:i/>
          <w:iCs/>
          <w:color w:val="auto"/>
        </w:rPr>
      </w:pPr>
      <w:r w:rsidRPr="00114F53">
        <w:rPr>
          <w:b/>
          <w:bCs/>
          <w:i/>
          <w:iCs/>
          <w:color w:val="auto"/>
        </w:rPr>
        <w:t>Exhibition History</w:t>
      </w:r>
    </w:p>
    <w:p w14:paraId="07BF74A9" w14:textId="77777777" w:rsidR="00114F53" w:rsidRPr="00114F53" w:rsidRDefault="00114F53" w:rsidP="00114F53"/>
    <w:p w14:paraId="533CE5B0" w14:textId="58798B69" w:rsidR="00703C78" w:rsidRPr="007F0945" w:rsidRDefault="00DF1676" w:rsidP="00114F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sz w:val="24"/>
          <w:szCs w:val="24"/>
        </w:rPr>
      </w:pPr>
      <w:r w:rsidRPr="007F0945">
        <w:rPr>
          <w:rFonts w:ascii="Times New Roman" w:hAnsi="Times New Roman" w:cs="Helvetica"/>
          <w:i/>
          <w:sz w:val="24"/>
          <w:szCs w:val="24"/>
        </w:rPr>
        <w:t>The J. Paul Getty Collection</w:t>
      </w:r>
      <w:r w:rsidR="00114F53" w:rsidRPr="007F0945">
        <w:rPr>
          <w:rFonts w:ascii="Times New Roman" w:hAnsi="Times New Roman" w:cs="Helvetica"/>
          <w:iCs/>
          <w:sz w:val="24"/>
          <w:szCs w:val="24"/>
        </w:rPr>
        <w:t xml:space="preserve">, </w:t>
      </w:r>
      <w:r w:rsidRPr="007F0945">
        <w:rPr>
          <w:rFonts w:ascii="Times New Roman" w:hAnsi="Times New Roman" w:cs="Helvetica"/>
          <w:sz w:val="24"/>
          <w:szCs w:val="24"/>
        </w:rPr>
        <w:t>Minneapolis Institute of Art (Minneapolis), June 29</w:t>
      </w:r>
      <w:r w:rsidR="00114F53" w:rsidRPr="007F0945">
        <w:rPr>
          <w:rFonts w:ascii="Times New Roman" w:hAnsi="Times New Roman"/>
          <w:sz w:val="24"/>
          <w:szCs w:val="24"/>
        </w:rPr>
        <w:t>–</w:t>
      </w:r>
      <w:r w:rsidRPr="007F0945">
        <w:rPr>
          <w:rFonts w:ascii="Times New Roman" w:hAnsi="Times New Roman" w:cs="Helvetica"/>
          <w:sz w:val="24"/>
          <w:szCs w:val="24"/>
        </w:rPr>
        <w:t>September 3, 1972</w:t>
      </w:r>
      <w:r w:rsidR="00114F53" w:rsidRPr="007F0945">
        <w:rPr>
          <w:rFonts w:ascii="Times New Roman" w:hAnsi="Times New Roman" w:cs="Helvetica"/>
          <w:sz w:val="24"/>
          <w:szCs w:val="24"/>
        </w:rPr>
        <w:t xml:space="preserve">; </w:t>
      </w:r>
      <w:r w:rsidRPr="007F0945">
        <w:rPr>
          <w:rFonts w:ascii="Times New Roman" w:hAnsi="Times New Roman" w:cs="Helvetica"/>
          <w:i/>
          <w:sz w:val="24"/>
          <w:szCs w:val="24"/>
        </w:rPr>
        <w:t>The J. Paul Getty Collection of French Decorative Arts</w:t>
      </w:r>
      <w:r w:rsidR="00114F53" w:rsidRPr="007F0945">
        <w:rPr>
          <w:rFonts w:ascii="Times New Roman" w:hAnsi="Times New Roman" w:cs="Helvetica"/>
          <w:iCs/>
          <w:sz w:val="24"/>
          <w:szCs w:val="24"/>
        </w:rPr>
        <w:t xml:space="preserve">, </w:t>
      </w:r>
      <w:r w:rsidRPr="007F0945">
        <w:rPr>
          <w:rFonts w:ascii="Times New Roman" w:hAnsi="Times New Roman" w:cs="Helvetica"/>
          <w:sz w:val="24"/>
          <w:szCs w:val="24"/>
        </w:rPr>
        <w:t>Detroit Institute of Arts (Detroit), October 3, 1972</w:t>
      </w:r>
      <w:r w:rsidR="00114F53" w:rsidRPr="007F0945">
        <w:rPr>
          <w:rFonts w:ascii="Times New Roman" w:hAnsi="Times New Roman"/>
          <w:sz w:val="24"/>
          <w:szCs w:val="24"/>
        </w:rPr>
        <w:t>–</w:t>
      </w:r>
      <w:r w:rsidRPr="007F0945">
        <w:rPr>
          <w:rFonts w:ascii="Times New Roman" w:hAnsi="Times New Roman" w:cs="Helvetica"/>
          <w:sz w:val="24"/>
          <w:szCs w:val="24"/>
        </w:rPr>
        <w:t>August 31, 1973</w:t>
      </w:r>
      <w:r w:rsidR="00114F53" w:rsidRPr="007F0945">
        <w:rPr>
          <w:rFonts w:ascii="Times New Roman" w:hAnsi="Times New Roman" w:cs="Helvetica"/>
          <w:sz w:val="24"/>
          <w:szCs w:val="24"/>
        </w:rPr>
        <w:t xml:space="preserve">; </w:t>
      </w:r>
      <w:r w:rsidR="00703C78" w:rsidRPr="007F0945">
        <w:rPr>
          <w:rFonts w:ascii="Times New Roman" w:hAnsi="Times New Roman"/>
          <w:i/>
          <w:sz w:val="24"/>
          <w:szCs w:val="24"/>
        </w:rPr>
        <w:t>The Making of Furniture</w:t>
      </w:r>
      <w:r w:rsidR="00114F53" w:rsidRPr="007F0945">
        <w:rPr>
          <w:rFonts w:ascii="Times New Roman" w:hAnsi="Times New Roman"/>
          <w:iCs/>
          <w:sz w:val="24"/>
          <w:szCs w:val="24"/>
        </w:rPr>
        <w:t xml:space="preserve">, </w:t>
      </w:r>
      <w:r w:rsidR="00703C78" w:rsidRPr="007F0945">
        <w:rPr>
          <w:rFonts w:ascii="Times New Roman" w:hAnsi="Times New Roman"/>
          <w:sz w:val="24"/>
          <w:szCs w:val="24"/>
        </w:rPr>
        <w:t>J. Paul Getty Museum at the Getty Center (Los Angeles), October 7, 2003</w:t>
      </w:r>
      <w:r w:rsidR="00114F53" w:rsidRPr="007F0945">
        <w:rPr>
          <w:rFonts w:ascii="Times New Roman" w:hAnsi="Times New Roman"/>
          <w:sz w:val="24"/>
          <w:szCs w:val="24"/>
        </w:rPr>
        <w:t>–</w:t>
      </w:r>
      <w:r w:rsidR="00703C78" w:rsidRPr="007F0945">
        <w:rPr>
          <w:rFonts w:ascii="Times New Roman" w:hAnsi="Times New Roman"/>
          <w:sz w:val="24"/>
          <w:szCs w:val="24"/>
        </w:rPr>
        <w:t>October 23, 2005</w:t>
      </w:r>
      <w:r w:rsidR="00FD05EF" w:rsidRPr="007F0945">
        <w:rPr>
          <w:rFonts w:ascii="Times New Roman" w:hAnsi="Times New Roman"/>
          <w:sz w:val="24"/>
          <w:szCs w:val="24"/>
        </w:rPr>
        <w:t>.</w:t>
      </w:r>
    </w:p>
    <w:p w14:paraId="62447CE8" w14:textId="77777777" w:rsidR="00A0486F" w:rsidRPr="00A0486F" w:rsidRDefault="00A0486F" w:rsidP="00A048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7878C6AA" w14:textId="2FFA05FF" w:rsidR="000327C8" w:rsidRDefault="00703C78" w:rsidP="00114F53">
      <w:pPr>
        <w:pStyle w:val="Heading2"/>
        <w:rPr>
          <w:b/>
          <w:bCs/>
          <w:i/>
          <w:iCs/>
          <w:color w:val="auto"/>
        </w:rPr>
      </w:pPr>
      <w:r w:rsidRPr="00114F53">
        <w:rPr>
          <w:b/>
          <w:bCs/>
          <w:i/>
          <w:iCs/>
          <w:color w:val="auto"/>
        </w:rPr>
        <w:t>Bibliography</w:t>
      </w:r>
    </w:p>
    <w:p w14:paraId="25C4D903" w14:textId="77777777" w:rsidR="00114F53" w:rsidRPr="00114F53" w:rsidRDefault="00114F53" w:rsidP="00114F53"/>
    <w:p w14:paraId="5A121803" w14:textId="49E615A8" w:rsidR="001B1140" w:rsidRPr="001B1140" w:rsidRDefault="001B1140" w:rsidP="001B1140">
      <w:pPr>
        <w:widowControl w:val="0"/>
        <w:tabs>
          <w:tab w:val="right" w:pos="3240"/>
          <w:tab w:val="left" w:pos="3360"/>
        </w:tabs>
        <w:spacing w:line="480" w:lineRule="auto"/>
        <w:rPr>
          <w:rFonts w:ascii="Times New Roman" w:hAnsi="Times New Roman"/>
          <w:color w:val="000000"/>
          <w:sz w:val="24"/>
          <w:szCs w:val="24"/>
        </w:rPr>
      </w:pPr>
      <w:r w:rsidRPr="001B1140">
        <w:rPr>
          <w:rFonts w:ascii="Times New Roman" w:hAnsi="Times New Roman"/>
          <w:color w:val="000000"/>
          <w:sz w:val="24"/>
          <w:szCs w:val="24"/>
        </w:rPr>
        <w:t>{{</w:t>
      </w:r>
      <w:r w:rsidRPr="001B1140">
        <w:rPr>
          <w:rFonts w:ascii="Times New Roman" w:hAnsi="Times New Roman"/>
          <w:i/>
          <w:iCs/>
          <w:color w:val="000000"/>
          <w:sz w:val="24"/>
          <w:szCs w:val="24"/>
        </w:rPr>
        <w:t xml:space="preserve">The J. Paul Getty Collection </w:t>
      </w:r>
      <w:r w:rsidRPr="001B1140">
        <w:rPr>
          <w:rFonts w:ascii="Times New Roman" w:hAnsi="Times New Roman"/>
          <w:iCs/>
          <w:color w:val="000000"/>
          <w:sz w:val="24"/>
          <w:szCs w:val="24"/>
        </w:rPr>
        <w:t xml:space="preserve">1972}}, </w:t>
      </w:r>
      <w:r w:rsidRPr="001B1140">
        <w:rPr>
          <w:rFonts w:ascii="Times New Roman" w:hAnsi="Times New Roman"/>
          <w:color w:val="000000"/>
          <w:sz w:val="24"/>
          <w:szCs w:val="24"/>
        </w:rPr>
        <w:t>unpaginated, no. 56, ill. 61; {{Wilson 1975}}, 111, ill.; {{Kjellberg 1989}}, 619; {{Pradère 1989</w:t>
      </w:r>
      <w:r w:rsidR="00153A37">
        <w:rPr>
          <w:rFonts w:ascii="Times New Roman" w:hAnsi="Times New Roman"/>
          <w:color w:val="000000"/>
          <w:sz w:val="24"/>
          <w:szCs w:val="24"/>
        </w:rPr>
        <w:t>a</w:t>
      </w:r>
      <w:r w:rsidRPr="001B1140">
        <w:rPr>
          <w:rFonts w:ascii="Times New Roman" w:hAnsi="Times New Roman"/>
          <w:color w:val="000000"/>
          <w:sz w:val="24"/>
          <w:szCs w:val="24"/>
        </w:rPr>
        <w:t xml:space="preserve">}}, 255, fig. 264; {{Bremer-David et al. 1993}}, 52, no. 67; {{Godla and Hanlon 1995}}, 169, fig. 12; {{Auslander 1996}}, 55, fig. 5; {{Baumeister et al. 1997}}, 256, fig. 11; {{Ramond 2000a}}, 31, 148–53, ill.; {{Ramond 2000b}}, 12–13, cover, ill.; </w:t>
      </w:r>
      <w:r w:rsidRPr="001B1140">
        <w:rPr>
          <w:rFonts w:ascii="Times New Roman" w:hAnsi="Times New Roman"/>
          <w:iCs/>
          <w:color w:val="000000"/>
          <w:sz w:val="24"/>
          <w:szCs w:val="24"/>
        </w:rPr>
        <w:t xml:space="preserve">{{Wilson and Hess 2001}}, 36–37, no. 64; </w:t>
      </w:r>
      <w:r w:rsidRPr="001B1140">
        <w:rPr>
          <w:rFonts w:ascii="Times New Roman" w:hAnsi="Times New Roman"/>
          <w:color w:val="000000"/>
          <w:sz w:val="24"/>
          <w:szCs w:val="24"/>
        </w:rPr>
        <w:t>{{Stratmann</w:t>
      </w:r>
      <w:r w:rsidRPr="001B1140">
        <w:rPr>
          <w:rFonts w:ascii="Times New Roman" w:hAnsi="Times New Roman"/>
          <w:color w:val="000000"/>
          <w:sz w:val="24"/>
          <w:szCs w:val="24"/>
        </w:rPr>
        <w:noBreakHyphen/>
        <w:t xml:space="preserve">Döhler 2002}}, 96–97, 182, ill.; </w:t>
      </w:r>
      <w:r w:rsidRPr="001B1140">
        <w:rPr>
          <w:rFonts w:ascii="Times New Roman" w:hAnsi="Times New Roman"/>
          <w:iCs/>
          <w:color w:val="000000"/>
          <w:sz w:val="24"/>
          <w:szCs w:val="24"/>
        </w:rPr>
        <w:t xml:space="preserve">{{Kopf 2008}}, 106–7, fig. 134; </w:t>
      </w:r>
      <w:r w:rsidRPr="001B1140">
        <w:rPr>
          <w:rFonts w:ascii="Times New Roman" w:hAnsi="Times New Roman"/>
          <w:color w:val="000000"/>
          <w:sz w:val="24"/>
          <w:szCs w:val="24"/>
        </w:rPr>
        <w:t xml:space="preserve">{{Baarsen 2013}}, 177, 179; {{Durand 2014}}, 386. </w:t>
      </w:r>
    </w:p>
    <w:p w14:paraId="006E84C3" w14:textId="0BC6111C" w:rsidR="008D1A3D" w:rsidRDefault="008D1A3D" w:rsidP="008D1A3D">
      <w:pPr>
        <w:widowControl w:val="0"/>
        <w:tabs>
          <w:tab w:val="left" w:pos="3360"/>
        </w:tabs>
        <w:spacing w:line="480" w:lineRule="auto"/>
        <w:rPr>
          <w:rFonts w:ascii="Times New Roman" w:hAnsi="Times New Roman"/>
          <w:color w:val="000000"/>
          <w:sz w:val="24"/>
          <w:szCs w:val="24"/>
        </w:rPr>
      </w:pPr>
    </w:p>
    <w:p w14:paraId="0B0C8934" w14:textId="1D440A4A" w:rsidR="008D1A3D" w:rsidRDefault="008D1A3D" w:rsidP="00114F53">
      <w:pPr>
        <w:pStyle w:val="Heading2"/>
        <w:rPr>
          <w:b/>
          <w:bCs/>
          <w:i/>
          <w:iCs/>
          <w:color w:val="auto"/>
        </w:rPr>
      </w:pPr>
      <w:r w:rsidRPr="00114F53">
        <w:rPr>
          <w:b/>
          <w:bCs/>
          <w:i/>
          <w:iCs/>
          <w:color w:val="auto"/>
        </w:rPr>
        <w:t>Technical Description</w:t>
      </w:r>
    </w:p>
    <w:p w14:paraId="564B7FC4" w14:textId="77777777" w:rsidR="00114F53" w:rsidRPr="00114F53" w:rsidRDefault="00114F53" w:rsidP="00114F53"/>
    <w:p w14:paraId="402B0E1B" w14:textId="0BB5A52F" w:rsidR="008D1A3D" w:rsidRPr="008D1A3D" w:rsidRDefault="008D1A3D" w:rsidP="00114F53">
      <w:pPr>
        <w:spacing w:after="0" w:line="480" w:lineRule="auto"/>
        <w:rPr>
          <w:rFonts w:ascii="Times New Roman" w:hAnsi="Times New Roman"/>
          <w:sz w:val="24"/>
          <w:szCs w:val="24"/>
        </w:rPr>
      </w:pPr>
      <w:r w:rsidRPr="008D1A3D">
        <w:rPr>
          <w:rFonts w:ascii="Times New Roman" w:hAnsi="Times New Roman"/>
          <w:sz w:val="24"/>
          <w:szCs w:val="24"/>
        </w:rPr>
        <w:t xml:space="preserve">The table’s structure is constructed entirely of oak. The four cabriole legs are made from single pieces of oak, extending from the floor to the top of the case. The serpentine side and back rails of the case are built up of </w:t>
      </w:r>
      <w:r w:rsidR="00114F53">
        <w:rPr>
          <w:rFonts w:ascii="Times New Roman" w:hAnsi="Times New Roman"/>
          <w:sz w:val="24"/>
          <w:szCs w:val="24"/>
        </w:rPr>
        <w:t>four</w:t>
      </w:r>
      <w:r w:rsidRPr="008D1A3D">
        <w:rPr>
          <w:rFonts w:ascii="Times New Roman" w:hAnsi="Times New Roman"/>
          <w:sz w:val="24"/>
          <w:szCs w:val="24"/>
        </w:rPr>
        <w:t xml:space="preserve"> glued laminations of plain-sawn oak, stacked one on top of the other. Each lamina is approximately 3.3</w:t>
      </w:r>
      <w:r w:rsidR="00114F53">
        <w:rPr>
          <w:rFonts w:ascii="Times New Roman" w:hAnsi="Times New Roman"/>
          <w:sz w:val="24"/>
          <w:szCs w:val="24"/>
        </w:rPr>
        <w:t xml:space="preserve"> </w:t>
      </w:r>
      <w:r w:rsidRPr="008D1A3D">
        <w:rPr>
          <w:rFonts w:ascii="Times New Roman" w:hAnsi="Times New Roman"/>
          <w:sz w:val="24"/>
          <w:szCs w:val="24"/>
        </w:rPr>
        <w:t xml:space="preserve">cm high, corresponding to 1 </w:t>
      </w:r>
      <w:r w:rsidR="00114F53">
        <w:rPr>
          <w:rFonts w:ascii="Times New Roman" w:hAnsi="Times New Roman"/>
          <w:sz w:val="24"/>
          <w:szCs w:val="24"/>
        </w:rPr>
        <w:t>1/4</w:t>
      </w:r>
      <w:r w:rsidRPr="008D1A3D">
        <w:rPr>
          <w:rFonts w:ascii="Times New Roman" w:hAnsi="Times New Roman"/>
          <w:sz w:val="24"/>
          <w:szCs w:val="24"/>
        </w:rPr>
        <w:t xml:space="preserve"> Paris </w:t>
      </w:r>
      <w:r w:rsidRPr="00121C83">
        <w:rPr>
          <w:rFonts w:ascii="Times New Roman" w:hAnsi="Times New Roman"/>
          <w:iCs/>
          <w:sz w:val="24"/>
          <w:szCs w:val="24"/>
        </w:rPr>
        <w:t>pouce</w:t>
      </w:r>
      <w:r w:rsidRPr="008D1A3D">
        <w:rPr>
          <w:rFonts w:ascii="Times New Roman" w:hAnsi="Times New Roman"/>
          <w:sz w:val="24"/>
          <w:szCs w:val="24"/>
        </w:rPr>
        <w:t>, and is carefully positioned with the growth rings oriented horizontally such that the assembled rail is effectively quartersawn. This refined method of assembly yields rails of optimal dimensional stability. The side, front, and back rails are attached to the legs with unpegged, shouldered mortise</w:t>
      </w:r>
      <w:r w:rsidR="00114F53">
        <w:rPr>
          <w:rFonts w:ascii="Times New Roman" w:hAnsi="Times New Roman"/>
          <w:sz w:val="24"/>
          <w:szCs w:val="24"/>
        </w:rPr>
        <w:t>-</w:t>
      </w:r>
      <w:r w:rsidRPr="008D1A3D">
        <w:rPr>
          <w:rFonts w:ascii="Times New Roman" w:hAnsi="Times New Roman"/>
          <w:sz w:val="24"/>
          <w:szCs w:val="24"/>
        </w:rPr>
        <w:t>and</w:t>
      </w:r>
      <w:r w:rsidR="00114F53">
        <w:rPr>
          <w:rFonts w:ascii="Times New Roman" w:hAnsi="Times New Roman"/>
          <w:sz w:val="24"/>
          <w:szCs w:val="24"/>
        </w:rPr>
        <w:t>-</w:t>
      </w:r>
      <w:r w:rsidRPr="008D1A3D">
        <w:rPr>
          <w:rFonts w:ascii="Times New Roman" w:hAnsi="Times New Roman"/>
          <w:sz w:val="24"/>
          <w:szCs w:val="24"/>
        </w:rPr>
        <w:t>tenon joints, clearly visible in X-radiographs. The front rail is made of a single heavy piece of oak, which is connected to the two front legs with paired mortise</w:t>
      </w:r>
      <w:r w:rsidR="00645498">
        <w:rPr>
          <w:rFonts w:ascii="Times New Roman" w:hAnsi="Times New Roman"/>
          <w:sz w:val="24"/>
          <w:szCs w:val="24"/>
        </w:rPr>
        <w:t xml:space="preserve"> </w:t>
      </w:r>
      <w:r w:rsidRPr="008D1A3D">
        <w:rPr>
          <w:rFonts w:ascii="Times New Roman" w:hAnsi="Times New Roman"/>
          <w:sz w:val="24"/>
          <w:szCs w:val="24"/>
        </w:rPr>
        <w:t>and</w:t>
      </w:r>
      <w:r w:rsidR="00645498">
        <w:rPr>
          <w:rFonts w:ascii="Times New Roman" w:hAnsi="Times New Roman"/>
          <w:sz w:val="24"/>
          <w:szCs w:val="24"/>
        </w:rPr>
        <w:t xml:space="preserve"> </w:t>
      </w:r>
      <w:r w:rsidRPr="008D1A3D">
        <w:rPr>
          <w:rFonts w:ascii="Times New Roman" w:hAnsi="Times New Roman"/>
          <w:sz w:val="24"/>
          <w:szCs w:val="24"/>
        </w:rPr>
        <w:t xml:space="preserve">tenons, also unpegged. The front edge of this rail has been carved back, or relieved, at the sides to accommodate the pendant brackets along the </w:t>
      </w:r>
      <w:r w:rsidR="00427BEF">
        <w:rPr>
          <w:rFonts w:ascii="Times New Roman" w:hAnsi="Times New Roman"/>
          <w:sz w:val="24"/>
          <w:szCs w:val="24"/>
        </w:rPr>
        <w:t>lower edge of the drawer front.</w:t>
      </w:r>
    </w:p>
    <w:p w14:paraId="4EC8E877" w14:textId="7E80696F" w:rsidR="008D1A3D" w:rsidRPr="008D1A3D" w:rsidRDefault="008D1A3D" w:rsidP="00114F53">
      <w:pPr>
        <w:spacing w:after="0" w:line="480" w:lineRule="auto"/>
        <w:ind w:firstLine="720"/>
        <w:rPr>
          <w:rFonts w:ascii="Times New Roman" w:hAnsi="Times New Roman"/>
          <w:color w:val="000000"/>
          <w:sz w:val="24"/>
          <w:szCs w:val="24"/>
        </w:rPr>
      </w:pPr>
      <w:r w:rsidRPr="008D1A3D">
        <w:rPr>
          <w:rFonts w:ascii="Times New Roman" w:hAnsi="Times New Roman"/>
          <w:sz w:val="24"/>
          <w:szCs w:val="24"/>
        </w:rPr>
        <w:t>The table’s top is made of three pieces of perfectly quartersawn oak, butt</w:t>
      </w:r>
      <w:r w:rsidR="008A146E">
        <w:rPr>
          <w:rFonts w:ascii="Times New Roman" w:hAnsi="Times New Roman"/>
          <w:sz w:val="24"/>
          <w:szCs w:val="24"/>
        </w:rPr>
        <w:t xml:space="preserve"> </w:t>
      </w:r>
      <w:r w:rsidRPr="008D1A3D">
        <w:rPr>
          <w:rFonts w:ascii="Times New Roman" w:hAnsi="Times New Roman"/>
          <w:sz w:val="24"/>
          <w:szCs w:val="24"/>
        </w:rPr>
        <w:t>joined and glued together. The top slides forward and back on paired brass rails, mounted with iron screws to the case sides a</w:t>
      </w:r>
      <w:r w:rsidR="00427BEF">
        <w:rPr>
          <w:rFonts w:ascii="Times New Roman" w:hAnsi="Times New Roman"/>
          <w:sz w:val="24"/>
          <w:szCs w:val="24"/>
        </w:rPr>
        <w:t>nd to the underside of the top</w:t>
      </w:r>
      <w:r w:rsidRPr="008D1A3D">
        <w:rPr>
          <w:rFonts w:ascii="Times New Roman" w:hAnsi="Times New Roman"/>
          <w:sz w:val="24"/>
          <w:szCs w:val="24"/>
        </w:rPr>
        <w:t>. The brass runners are neat and tight in the case sides, though the runners on the top are not. It seems that repairs to the top addressing shrinkage problems requi</w:t>
      </w:r>
      <w:r w:rsidR="008A146E">
        <w:rPr>
          <w:rFonts w:ascii="Times New Roman" w:hAnsi="Times New Roman"/>
          <w:sz w:val="24"/>
          <w:szCs w:val="24"/>
        </w:rPr>
        <w:t>r</w:t>
      </w:r>
      <w:r w:rsidRPr="008D1A3D">
        <w:rPr>
          <w:rFonts w:ascii="Times New Roman" w:hAnsi="Times New Roman"/>
          <w:sz w:val="24"/>
          <w:szCs w:val="24"/>
        </w:rPr>
        <w:t>ed that the runners be slightly repositioned and the mortises expanded. The runners are cast, not made from sheet brass, as is made clear by significant porosities visible in the metal. The movement of the top is limited by stop</w:t>
      </w:r>
      <w:r w:rsidR="008A146E">
        <w:rPr>
          <w:rFonts w:ascii="Times New Roman" w:hAnsi="Times New Roman"/>
          <w:sz w:val="24"/>
          <w:szCs w:val="24"/>
        </w:rPr>
        <w:t xml:space="preserve"> </w:t>
      </w:r>
      <w:r w:rsidRPr="008D1A3D">
        <w:rPr>
          <w:rFonts w:ascii="Times New Roman" w:hAnsi="Times New Roman"/>
          <w:sz w:val="24"/>
          <w:szCs w:val="24"/>
        </w:rPr>
        <w:t xml:space="preserve">pins </w:t>
      </w:r>
      <w:r w:rsidR="008A146E">
        <w:rPr>
          <w:rFonts w:ascii="Times New Roman" w:hAnsi="Times New Roman"/>
          <w:sz w:val="24"/>
          <w:szCs w:val="24"/>
        </w:rPr>
        <w:t>that</w:t>
      </w:r>
      <w:r w:rsidRPr="008D1A3D">
        <w:rPr>
          <w:rFonts w:ascii="Times New Roman" w:hAnsi="Times New Roman"/>
          <w:sz w:val="24"/>
          <w:szCs w:val="24"/>
        </w:rPr>
        <w:t xml:space="preserve"> run through the side rails from top to bottom near the back leg. The tops of the pins run in grooves cut into the underside of the top; they are roughly threaded along their lower inch, near the slotted heads </w:t>
      </w:r>
      <w:r w:rsidRPr="008D1A3D">
        <w:rPr>
          <w:rFonts w:ascii="Times New Roman" w:hAnsi="Times New Roman"/>
          <w:color w:val="000000"/>
          <w:sz w:val="24"/>
          <w:szCs w:val="24"/>
        </w:rPr>
        <w:t>(</w:t>
      </w:r>
      <w:hyperlink w:anchor="fig-19-6" w:history="1">
        <w:r w:rsidR="008A146E" w:rsidRPr="008A146E">
          <w:rPr>
            <w:rStyle w:val="Hyperlink"/>
            <w:rFonts w:ascii="Times New Roman" w:hAnsi="Times New Roman"/>
            <w:sz w:val="24"/>
            <w:szCs w:val="24"/>
          </w:rPr>
          <w:t>f</w:t>
        </w:r>
        <w:r w:rsidR="00427BEF" w:rsidRPr="008A146E">
          <w:rPr>
            <w:rStyle w:val="Hyperlink"/>
            <w:rFonts w:ascii="Times New Roman" w:hAnsi="Times New Roman"/>
            <w:sz w:val="24"/>
            <w:szCs w:val="24"/>
          </w:rPr>
          <w:t>ig. 19-6</w:t>
        </w:r>
      </w:hyperlink>
      <w:r w:rsidRPr="008D1A3D">
        <w:rPr>
          <w:rFonts w:ascii="Times New Roman" w:hAnsi="Times New Roman"/>
          <w:color w:val="000000"/>
          <w:sz w:val="24"/>
          <w:szCs w:val="24"/>
        </w:rPr>
        <w:t xml:space="preserve">). This </w:t>
      </w:r>
      <w:r w:rsidRPr="008D1A3D">
        <w:rPr>
          <w:rFonts w:ascii="Times New Roman" w:hAnsi="Times New Roman"/>
          <w:color w:val="000000"/>
          <w:sz w:val="24"/>
          <w:szCs w:val="24"/>
        </w:rPr>
        <w:lastRenderedPageBreak/>
        <w:t>threading is designed to grab the wood of the case-side hole, but after centuries of use, the holes are nearly completely stripped. The lack of a spring</w:t>
      </w:r>
      <w:r w:rsidR="008A146E">
        <w:rPr>
          <w:rFonts w:ascii="Times New Roman" w:hAnsi="Times New Roman"/>
          <w:color w:val="000000"/>
          <w:sz w:val="24"/>
          <w:szCs w:val="24"/>
        </w:rPr>
        <w:t>-</w:t>
      </w:r>
      <w:r w:rsidRPr="008D1A3D">
        <w:rPr>
          <w:rFonts w:ascii="Times New Roman" w:hAnsi="Times New Roman"/>
          <w:color w:val="000000"/>
          <w:sz w:val="24"/>
          <w:szCs w:val="24"/>
        </w:rPr>
        <w:t xml:space="preserve">powered, or even geared, opening mechanism makes this table unusual among the many similar </w:t>
      </w:r>
      <w:r w:rsidRPr="008D1A3D">
        <w:rPr>
          <w:rFonts w:ascii="Times New Roman" w:hAnsi="Times New Roman"/>
          <w:i/>
          <w:color w:val="000000"/>
          <w:sz w:val="24"/>
          <w:szCs w:val="24"/>
        </w:rPr>
        <w:t>tables à coulisse</w:t>
      </w:r>
      <w:r w:rsidRPr="008D1A3D">
        <w:rPr>
          <w:rFonts w:ascii="Times New Roman" w:hAnsi="Times New Roman"/>
          <w:color w:val="000000"/>
          <w:sz w:val="24"/>
          <w:szCs w:val="24"/>
        </w:rPr>
        <w:t xml:space="preserve"> produced in Oeben’s workshop. This feature is, however, shared with the table (ex. coll</w:t>
      </w:r>
      <w:r w:rsidR="008A146E">
        <w:rPr>
          <w:rFonts w:ascii="Times New Roman" w:hAnsi="Times New Roman"/>
          <w:color w:val="000000"/>
          <w:sz w:val="24"/>
          <w:szCs w:val="24"/>
        </w:rPr>
        <w:t>.</w:t>
      </w:r>
      <w:r w:rsidRPr="008D1A3D">
        <w:rPr>
          <w:rFonts w:ascii="Times New Roman" w:hAnsi="Times New Roman"/>
          <w:color w:val="000000"/>
          <w:sz w:val="24"/>
          <w:szCs w:val="24"/>
        </w:rPr>
        <w:t xml:space="preserve"> Lindenborg), thought to have been purchased in 1768 and which has a nearly identical marquetry design.</w:t>
      </w:r>
    </w:p>
    <w:p w14:paraId="0C8B0216" w14:textId="7E6D122F"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The case bottom is formed of two panels, each made of two pieces of quartersawn oak, butt</w:t>
      </w:r>
      <w:r w:rsidR="008A146E">
        <w:rPr>
          <w:rFonts w:ascii="Times New Roman" w:hAnsi="Times New Roman"/>
          <w:sz w:val="24"/>
          <w:szCs w:val="24"/>
        </w:rPr>
        <w:t xml:space="preserve"> </w:t>
      </w:r>
      <w:r w:rsidRPr="008D1A3D">
        <w:rPr>
          <w:rFonts w:ascii="Times New Roman" w:hAnsi="Times New Roman"/>
          <w:sz w:val="24"/>
          <w:szCs w:val="24"/>
        </w:rPr>
        <w:t>joined and glued to each other, and separated by a medial rail running from the center of the front rail to the center of the rear rail (</w:t>
      </w:r>
      <w:hyperlink w:anchor="fig-19-7" w:history="1">
        <w:r w:rsidR="005D28C5" w:rsidRPr="008A146E">
          <w:rPr>
            <w:rStyle w:val="Hyperlink"/>
            <w:rFonts w:ascii="Times New Roman" w:hAnsi="Times New Roman"/>
            <w:sz w:val="24"/>
            <w:szCs w:val="24"/>
          </w:rPr>
          <w:t>f</w:t>
        </w:r>
        <w:r w:rsidR="00427BEF" w:rsidRPr="008A146E">
          <w:rPr>
            <w:rStyle w:val="Hyperlink"/>
            <w:rFonts w:ascii="Times New Roman" w:hAnsi="Times New Roman"/>
            <w:sz w:val="24"/>
            <w:szCs w:val="24"/>
          </w:rPr>
          <w:t>ig. 19-7</w:t>
        </w:r>
      </w:hyperlink>
      <w:r w:rsidRPr="008D1A3D">
        <w:rPr>
          <w:rFonts w:ascii="Times New Roman" w:hAnsi="Times New Roman"/>
          <w:sz w:val="24"/>
          <w:szCs w:val="24"/>
        </w:rPr>
        <w:t>). The medial rail, which is chamfered along all four longitudinal edges, is fastened to the rails on either end with unpegged mortise</w:t>
      </w:r>
      <w:r w:rsidR="008A146E">
        <w:rPr>
          <w:rFonts w:ascii="Times New Roman" w:hAnsi="Times New Roman"/>
          <w:sz w:val="24"/>
          <w:szCs w:val="24"/>
        </w:rPr>
        <w:t>-</w:t>
      </w:r>
      <w:r w:rsidRPr="008D1A3D">
        <w:rPr>
          <w:rFonts w:ascii="Times New Roman" w:hAnsi="Times New Roman"/>
          <w:sz w:val="24"/>
          <w:szCs w:val="24"/>
        </w:rPr>
        <w:t>and</w:t>
      </w:r>
      <w:r w:rsidR="008A146E">
        <w:rPr>
          <w:rFonts w:ascii="Times New Roman" w:hAnsi="Times New Roman"/>
          <w:sz w:val="24"/>
          <w:szCs w:val="24"/>
        </w:rPr>
        <w:t>-</w:t>
      </w:r>
      <w:r w:rsidRPr="008D1A3D">
        <w:rPr>
          <w:rFonts w:ascii="Times New Roman" w:hAnsi="Times New Roman"/>
          <w:sz w:val="24"/>
          <w:szCs w:val="24"/>
        </w:rPr>
        <w:t xml:space="preserve">tenon joints. The two panels rest in </w:t>
      </w:r>
      <w:r w:rsidR="00C66D95">
        <w:rPr>
          <w:rFonts w:ascii="Times New Roman" w:hAnsi="Times New Roman"/>
          <w:sz w:val="24"/>
          <w:szCs w:val="24"/>
        </w:rPr>
        <w:t>grooves</w:t>
      </w:r>
      <w:r w:rsidR="00C66D95" w:rsidRPr="008D1A3D">
        <w:rPr>
          <w:rFonts w:ascii="Times New Roman" w:hAnsi="Times New Roman"/>
          <w:sz w:val="24"/>
          <w:szCs w:val="24"/>
        </w:rPr>
        <w:t xml:space="preserve"> </w:t>
      </w:r>
      <w:r w:rsidRPr="008D1A3D">
        <w:rPr>
          <w:rFonts w:ascii="Times New Roman" w:hAnsi="Times New Roman"/>
          <w:sz w:val="24"/>
          <w:szCs w:val="24"/>
        </w:rPr>
        <w:t>cut into the side rails, legs, and medial rail and front and rear rails. The grain of the panels runs from side to side</w:t>
      </w:r>
      <w:r w:rsidR="008A146E">
        <w:rPr>
          <w:rFonts w:ascii="Times New Roman" w:hAnsi="Times New Roman"/>
          <w:sz w:val="24"/>
          <w:szCs w:val="24"/>
        </w:rPr>
        <w:t>,</w:t>
      </w:r>
      <w:r w:rsidRPr="008D1A3D">
        <w:rPr>
          <w:rFonts w:ascii="Times New Roman" w:hAnsi="Times New Roman"/>
          <w:sz w:val="24"/>
          <w:szCs w:val="24"/>
        </w:rPr>
        <w:t xml:space="preserve"> and the panels are not beveled on either face. The internal drawer runners were glued in place after the assembly of the case bottom.</w:t>
      </w:r>
    </w:p>
    <w:p w14:paraId="4BDBCC33" w14:textId="395F7F8C"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 xml:space="preserve">The drawer unit, with its sliding writing surface, rides on ebony glides approximately 1 cm square, which are glued into a </w:t>
      </w:r>
      <w:r w:rsidR="00C66D95">
        <w:rPr>
          <w:rFonts w:ascii="Times New Roman" w:hAnsi="Times New Roman"/>
          <w:sz w:val="24"/>
          <w:szCs w:val="24"/>
        </w:rPr>
        <w:t>groove</w:t>
      </w:r>
      <w:r w:rsidR="00C66D95" w:rsidRPr="008D1A3D">
        <w:rPr>
          <w:rFonts w:ascii="Times New Roman" w:hAnsi="Times New Roman"/>
          <w:sz w:val="24"/>
          <w:szCs w:val="24"/>
        </w:rPr>
        <w:t xml:space="preserve"> </w:t>
      </w:r>
      <w:r w:rsidRPr="008D1A3D">
        <w:rPr>
          <w:rFonts w:ascii="Times New Roman" w:hAnsi="Times New Roman"/>
          <w:sz w:val="24"/>
          <w:szCs w:val="24"/>
        </w:rPr>
        <w:t>in the drawer side (</w:t>
      </w:r>
      <w:hyperlink w:anchor="fig-19-8" w:history="1">
        <w:r w:rsidR="005D28C5" w:rsidRPr="008A146E">
          <w:rPr>
            <w:rStyle w:val="Hyperlink"/>
            <w:rFonts w:ascii="Times New Roman" w:hAnsi="Times New Roman"/>
            <w:sz w:val="24"/>
            <w:szCs w:val="24"/>
          </w:rPr>
          <w:t>f</w:t>
        </w:r>
        <w:r w:rsidR="00427BEF" w:rsidRPr="008A146E">
          <w:rPr>
            <w:rStyle w:val="Hyperlink"/>
            <w:rFonts w:ascii="Times New Roman" w:hAnsi="Times New Roman"/>
            <w:sz w:val="24"/>
            <w:szCs w:val="24"/>
          </w:rPr>
          <w:t>ig. 19-8</w:t>
        </w:r>
      </w:hyperlink>
      <w:r w:rsidRPr="008D1A3D">
        <w:rPr>
          <w:rFonts w:ascii="Times New Roman" w:hAnsi="Times New Roman"/>
          <w:sz w:val="24"/>
          <w:szCs w:val="24"/>
        </w:rPr>
        <w:t>). These glides slide in grooves in the case sides, running from the rear of the case interior to the very front surface of the case. At their forward end, these grooves are hidden, and the forward travel of the drawer unit is stopped by diagonally positioned blocks of tulipwood, which slide into a tapered dovetail mortise in the front face of each leg (</w:t>
      </w:r>
      <w:hyperlink w:anchor="fig-19-9" w:history="1">
        <w:r w:rsidR="005D28C5" w:rsidRPr="008A146E">
          <w:rPr>
            <w:rStyle w:val="Hyperlink"/>
            <w:rFonts w:ascii="Times New Roman" w:hAnsi="Times New Roman"/>
            <w:sz w:val="24"/>
            <w:szCs w:val="24"/>
          </w:rPr>
          <w:t>f</w:t>
        </w:r>
        <w:r w:rsidR="00427BEF" w:rsidRPr="008A146E">
          <w:rPr>
            <w:rStyle w:val="Hyperlink"/>
            <w:rFonts w:ascii="Times New Roman" w:hAnsi="Times New Roman"/>
            <w:sz w:val="24"/>
            <w:szCs w:val="24"/>
          </w:rPr>
          <w:t>ig. 19-9</w:t>
        </w:r>
      </w:hyperlink>
      <w:r w:rsidRPr="008D1A3D">
        <w:rPr>
          <w:rFonts w:ascii="Times New Roman" w:hAnsi="Times New Roman"/>
          <w:sz w:val="24"/>
          <w:szCs w:val="24"/>
        </w:rPr>
        <w:t xml:space="preserve">). The blocks are held in place and are hidden by the bronze mounts on the corners.  </w:t>
      </w:r>
    </w:p>
    <w:p w14:paraId="4A35A1EF" w14:textId="2CA94C8B"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The sides of the drawer unit are made of quartersawn oak boards. The curved front and rear panels are fabricated in a manner analogous to the case sides and back, with three plain-sawn boards glued one atop the other and then sawn to shape, resulting in a dimensionally stable quartersawn element. The drawer bottom is composed of four pieces of quartersawn oak, butt</w:t>
      </w:r>
      <w:r w:rsidR="008A146E">
        <w:rPr>
          <w:rFonts w:ascii="Times New Roman" w:hAnsi="Times New Roman"/>
          <w:sz w:val="24"/>
          <w:szCs w:val="24"/>
        </w:rPr>
        <w:t xml:space="preserve"> </w:t>
      </w:r>
      <w:r w:rsidRPr="008D1A3D">
        <w:rPr>
          <w:rFonts w:ascii="Times New Roman" w:hAnsi="Times New Roman"/>
          <w:sz w:val="24"/>
          <w:szCs w:val="24"/>
        </w:rPr>
        <w:lastRenderedPageBreak/>
        <w:t xml:space="preserve">joined, with the grain running from side to side. The bottom slides into grooves in the drawer sides from the rear, overlapping the drawer back. The drawer is divided in its interior by an oak board running from front to back </w:t>
      </w:r>
      <w:r w:rsidR="008E0128">
        <w:rPr>
          <w:rFonts w:ascii="Times New Roman" w:hAnsi="Times New Roman"/>
          <w:sz w:val="24"/>
          <w:szCs w:val="24"/>
        </w:rPr>
        <w:t>near the right</w:t>
      </w:r>
      <w:r w:rsidRPr="008D1A3D">
        <w:rPr>
          <w:rFonts w:ascii="Times New Roman" w:hAnsi="Times New Roman"/>
          <w:sz w:val="24"/>
          <w:szCs w:val="24"/>
        </w:rPr>
        <w:t xml:space="preserve"> side, held in place with </w:t>
      </w:r>
      <w:r w:rsidR="008E0128">
        <w:rPr>
          <w:rFonts w:ascii="Times New Roman" w:hAnsi="Times New Roman"/>
          <w:sz w:val="24"/>
          <w:szCs w:val="24"/>
        </w:rPr>
        <w:t>rabbet</w:t>
      </w:r>
      <w:r w:rsidR="008A146E">
        <w:rPr>
          <w:rFonts w:ascii="Times New Roman" w:hAnsi="Times New Roman"/>
          <w:sz w:val="24"/>
          <w:szCs w:val="24"/>
        </w:rPr>
        <w:t>-</w:t>
      </w:r>
      <w:r w:rsidRPr="008D1A3D">
        <w:rPr>
          <w:rFonts w:ascii="Times New Roman" w:hAnsi="Times New Roman"/>
          <w:sz w:val="24"/>
          <w:szCs w:val="24"/>
        </w:rPr>
        <w:t>and</w:t>
      </w:r>
      <w:r w:rsidR="008A146E">
        <w:rPr>
          <w:rFonts w:ascii="Times New Roman" w:hAnsi="Times New Roman"/>
          <w:sz w:val="24"/>
          <w:szCs w:val="24"/>
        </w:rPr>
        <w:t>-</w:t>
      </w:r>
      <w:r w:rsidR="008E0128">
        <w:rPr>
          <w:rFonts w:ascii="Times New Roman" w:hAnsi="Times New Roman"/>
          <w:sz w:val="24"/>
          <w:szCs w:val="24"/>
        </w:rPr>
        <w:t>dado</w:t>
      </w:r>
      <w:r w:rsidR="008E0128" w:rsidRPr="008D1A3D">
        <w:rPr>
          <w:rFonts w:ascii="Times New Roman" w:hAnsi="Times New Roman"/>
          <w:sz w:val="24"/>
          <w:szCs w:val="24"/>
        </w:rPr>
        <w:t xml:space="preserve"> </w:t>
      </w:r>
      <w:r w:rsidRPr="008D1A3D">
        <w:rPr>
          <w:rFonts w:ascii="Times New Roman" w:hAnsi="Times New Roman"/>
          <w:sz w:val="24"/>
          <w:szCs w:val="24"/>
        </w:rPr>
        <w:t>joints at either end. The lining of the drawer is a plain weave, moiré silk textile, trimmed so that no selvedge is visible and glued to the substrate with an unknown adhesive.  The threads, which exhibit little or no twist, are woven finely, with 39 threads per cm along the warp and 43 threads per cm along the weft.</w:t>
      </w:r>
    </w:p>
    <w:p w14:paraId="06922CC3" w14:textId="48E6F79C"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 xml:space="preserve">The sliding writing surface is made of </w:t>
      </w:r>
      <w:r w:rsidR="008A146E">
        <w:rPr>
          <w:rFonts w:ascii="Times New Roman" w:hAnsi="Times New Roman"/>
          <w:sz w:val="24"/>
          <w:szCs w:val="24"/>
        </w:rPr>
        <w:t>four</w:t>
      </w:r>
      <w:r w:rsidRPr="008D1A3D">
        <w:rPr>
          <w:rFonts w:ascii="Times New Roman" w:hAnsi="Times New Roman"/>
          <w:sz w:val="24"/>
          <w:szCs w:val="24"/>
        </w:rPr>
        <w:t xml:space="preserve"> quartersawn oak panels, butt</w:t>
      </w:r>
      <w:r w:rsidR="008A146E">
        <w:rPr>
          <w:rFonts w:ascii="Times New Roman" w:hAnsi="Times New Roman"/>
          <w:sz w:val="24"/>
          <w:szCs w:val="24"/>
        </w:rPr>
        <w:t xml:space="preserve"> </w:t>
      </w:r>
      <w:r w:rsidRPr="008D1A3D">
        <w:rPr>
          <w:rFonts w:ascii="Times New Roman" w:hAnsi="Times New Roman"/>
          <w:sz w:val="24"/>
          <w:szCs w:val="24"/>
        </w:rPr>
        <w:t>joined and glued together</w:t>
      </w:r>
      <w:r w:rsidR="00146E2E">
        <w:rPr>
          <w:rFonts w:ascii="Times New Roman" w:hAnsi="Times New Roman"/>
          <w:sz w:val="24"/>
          <w:szCs w:val="24"/>
        </w:rPr>
        <w:t>,</w:t>
      </w:r>
      <w:r w:rsidRPr="008D1A3D">
        <w:rPr>
          <w:rFonts w:ascii="Times New Roman" w:hAnsi="Times New Roman"/>
          <w:sz w:val="24"/>
          <w:szCs w:val="24"/>
        </w:rPr>
        <w:t xml:space="preserve"> with the grain running from side to side</w:t>
      </w:r>
      <w:r w:rsidRPr="008D1A3D">
        <w:rPr>
          <w:rFonts w:ascii="Times New Roman" w:hAnsi="Times New Roman"/>
          <w:color w:val="000000"/>
          <w:sz w:val="24"/>
          <w:szCs w:val="24"/>
        </w:rPr>
        <w:t>.</w:t>
      </w:r>
      <w:r w:rsidRPr="008D1A3D">
        <w:rPr>
          <w:rFonts w:ascii="Times New Roman" w:hAnsi="Times New Roman"/>
          <w:sz w:val="24"/>
          <w:szCs w:val="24"/>
        </w:rPr>
        <w:t xml:space="preserve"> The panel slides into the drawer assembly from the rear, running in grooves in the sides of the drawer. This relatively thin panel was not counter</w:t>
      </w:r>
      <w:r w:rsidR="008A146E">
        <w:rPr>
          <w:rFonts w:ascii="Times New Roman" w:hAnsi="Times New Roman"/>
          <w:sz w:val="24"/>
          <w:szCs w:val="24"/>
        </w:rPr>
        <w:t>-</w:t>
      </w:r>
      <w:r w:rsidRPr="008D1A3D">
        <w:rPr>
          <w:rFonts w:ascii="Times New Roman" w:hAnsi="Times New Roman"/>
          <w:sz w:val="24"/>
          <w:szCs w:val="24"/>
        </w:rPr>
        <w:t xml:space="preserve">veneered and, perhaps as a result, has cupped slightly.  </w:t>
      </w:r>
    </w:p>
    <w:p w14:paraId="30CBEDA3" w14:textId="2AD3F639"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The elaborate veneering of the table utilizes a wide variety of naturally colored and dyed woods, executed in a combination of saw</w:t>
      </w:r>
      <w:r w:rsidR="008A146E">
        <w:rPr>
          <w:rFonts w:ascii="Times New Roman" w:hAnsi="Times New Roman"/>
          <w:sz w:val="24"/>
          <w:szCs w:val="24"/>
        </w:rPr>
        <w:t>-</w:t>
      </w:r>
      <w:r w:rsidRPr="008D1A3D">
        <w:rPr>
          <w:rFonts w:ascii="Times New Roman" w:hAnsi="Times New Roman"/>
          <w:sz w:val="24"/>
          <w:szCs w:val="24"/>
        </w:rPr>
        <w:t xml:space="preserve"> and knife-cut techniques. The floral marquetry of the top is executed in a variety of natural and dyed woods that could only be identified by direct observation under magnification, without sampling for anatomical investigation by thin section (as is preferred). Without microscopic examination of anatomical features, the identification of the woods must be considered provisional, but the top appears to contain kingwood, amaranth, bloodwood, barberry, boxwood, holly, maple burl, hornbeam, and sycamore maple. Many of the flowers are made from a single piece of wood</w:t>
      </w:r>
      <w:r w:rsidR="008A146E">
        <w:rPr>
          <w:rFonts w:ascii="Times New Roman" w:hAnsi="Times New Roman"/>
          <w:sz w:val="24"/>
          <w:szCs w:val="24"/>
        </w:rPr>
        <w:t>,</w:t>
      </w:r>
      <w:r w:rsidRPr="008D1A3D">
        <w:rPr>
          <w:rFonts w:ascii="Times New Roman" w:hAnsi="Times New Roman"/>
          <w:sz w:val="24"/>
          <w:szCs w:val="24"/>
        </w:rPr>
        <w:t xml:space="preserve"> with the contrast and </w:t>
      </w:r>
      <w:r w:rsidR="008D4630">
        <w:rPr>
          <w:rFonts w:ascii="Times New Roman" w:hAnsi="Times New Roman"/>
          <w:sz w:val="24"/>
          <w:szCs w:val="24"/>
        </w:rPr>
        <w:t>shadows</w:t>
      </w:r>
      <w:r w:rsidR="008D4630" w:rsidRPr="008D1A3D">
        <w:rPr>
          <w:rFonts w:ascii="Times New Roman" w:hAnsi="Times New Roman"/>
          <w:sz w:val="24"/>
          <w:szCs w:val="24"/>
        </w:rPr>
        <w:t xml:space="preserve"> </w:t>
      </w:r>
      <w:r w:rsidRPr="008D1A3D">
        <w:rPr>
          <w:rFonts w:ascii="Times New Roman" w:hAnsi="Times New Roman"/>
          <w:sz w:val="24"/>
          <w:szCs w:val="24"/>
        </w:rPr>
        <w:t>provided by careful sand</w:t>
      </w:r>
      <w:r w:rsidR="008A146E">
        <w:rPr>
          <w:rFonts w:ascii="Times New Roman" w:hAnsi="Times New Roman"/>
          <w:sz w:val="24"/>
          <w:szCs w:val="24"/>
        </w:rPr>
        <w:t xml:space="preserve"> </w:t>
      </w:r>
      <w:r w:rsidRPr="008D1A3D">
        <w:rPr>
          <w:rFonts w:ascii="Times New Roman" w:hAnsi="Times New Roman"/>
          <w:sz w:val="24"/>
          <w:szCs w:val="24"/>
        </w:rPr>
        <w:t>shading and the use of carefully selected figured wood such as end</w:t>
      </w:r>
      <w:r w:rsidR="008A146E">
        <w:rPr>
          <w:rFonts w:ascii="Times New Roman" w:hAnsi="Times New Roman"/>
          <w:sz w:val="24"/>
          <w:szCs w:val="24"/>
        </w:rPr>
        <w:t>-</w:t>
      </w:r>
      <w:r w:rsidRPr="008D1A3D">
        <w:rPr>
          <w:rFonts w:ascii="Times New Roman" w:hAnsi="Times New Roman"/>
          <w:sz w:val="24"/>
          <w:szCs w:val="24"/>
        </w:rPr>
        <w:t xml:space="preserve">grain and oyster-cut barberry veneer. </w:t>
      </w:r>
    </w:p>
    <w:p w14:paraId="1A6853EB" w14:textId="56508C97"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 xml:space="preserve">Careful examination of the marquetry under magnification, in combination with </w:t>
      </w:r>
      <w:r w:rsidR="008A146E">
        <w:rPr>
          <w:rFonts w:ascii="Times New Roman" w:hAnsi="Times New Roman"/>
          <w:sz w:val="24"/>
          <w:szCs w:val="24"/>
        </w:rPr>
        <w:t>X</w:t>
      </w:r>
      <w:r w:rsidRPr="008D1A3D">
        <w:rPr>
          <w:rFonts w:ascii="Times New Roman" w:hAnsi="Times New Roman"/>
          <w:sz w:val="24"/>
          <w:szCs w:val="24"/>
        </w:rPr>
        <w:t>-radiography</w:t>
      </w:r>
      <w:r w:rsidR="008A146E">
        <w:rPr>
          <w:rFonts w:ascii="Times New Roman" w:hAnsi="Times New Roman"/>
          <w:sz w:val="24"/>
          <w:szCs w:val="24"/>
        </w:rPr>
        <w:t>,</w:t>
      </w:r>
      <w:r w:rsidRPr="008D1A3D">
        <w:rPr>
          <w:rFonts w:ascii="Times New Roman" w:hAnsi="Times New Roman"/>
          <w:sz w:val="24"/>
          <w:szCs w:val="24"/>
        </w:rPr>
        <w:t xml:space="preserve"> reveals certain information about the working methods used. It appears that nearly </w:t>
      </w:r>
      <w:r w:rsidRPr="008D1A3D">
        <w:rPr>
          <w:rFonts w:ascii="Times New Roman" w:hAnsi="Times New Roman"/>
          <w:sz w:val="24"/>
          <w:szCs w:val="24"/>
        </w:rPr>
        <w:lastRenderedPageBreak/>
        <w:t xml:space="preserve">all the flowers and a majority of the leaves on the table’s top were stack cut using a </w:t>
      </w:r>
      <w:r w:rsidR="008A146E">
        <w:rPr>
          <w:rFonts w:ascii="Times New Roman" w:hAnsi="Times New Roman"/>
          <w:sz w:val="24"/>
          <w:szCs w:val="24"/>
        </w:rPr>
        <w:t>fretsaw</w:t>
      </w:r>
      <w:r w:rsidRPr="008D1A3D">
        <w:rPr>
          <w:rFonts w:ascii="Times New Roman" w:hAnsi="Times New Roman"/>
          <w:sz w:val="24"/>
          <w:szCs w:val="24"/>
        </w:rPr>
        <w:t xml:space="preserve">, mostly from single pieces of naturally colored or dyed veneer. The individual elements of each flower were selectively sand shaded to give the illusion of shadow and volume and then reassembled, closing up the gaps or kerfs made by the saw as much as possible, before gluing them to pieces of paper. The flowers and many of the leaves appear to have been inlaid in the amaranth veneer background using a </w:t>
      </w:r>
      <w:r w:rsidR="008A146E">
        <w:rPr>
          <w:rFonts w:ascii="Times New Roman" w:hAnsi="Times New Roman"/>
          <w:sz w:val="24"/>
          <w:szCs w:val="24"/>
        </w:rPr>
        <w:t>fretsaw</w:t>
      </w:r>
      <w:r w:rsidRPr="008D1A3D">
        <w:rPr>
          <w:rFonts w:ascii="Times New Roman" w:hAnsi="Times New Roman"/>
          <w:sz w:val="24"/>
          <w:szCs w:val="24"/>
        </w:rPr>
        <w:t>, before the amaranth was glued down to the oak substrate. The evidence for this is found by a careful examination of the perimeters of the elements; both the flowers and</w:t>
      </w:r>
      <w:r w:rsidR="008A146E">
        <w:rPr>
          <w:rFonts w:ascii="Times New Roman" w:hAnsi="Times New Roman"/>
          <w:sz w:val="24"/>
          <w:szCs w:val="24"/>
        </w:rPr>
        <w:t xml:space="preserve"> the</w:t>
      </w:r>
      <w:r w:rsidRPr="008D1A3D">
        <w:rPr>
          <w:rFonts w:ascii="Times New Roman" w:hAnsi="Times New Roman"/>
          <w:sz w:val="24"/>
          <w:szCs w:val="24"/>
        </w:rPr>
        <w:t xml:space="preserve"> leaves tend to have rounded forms</w:t>
      </w:r>
      <w:r w:rsidR="008A146E">
        <w:rPr>
          <w:rFonts w:ascii="Times New Roman" w:hAnsi="Times New Roman"/>
          <w:sz w:val="24"/>
          <w:szCs w:val="24"/>
        </w:rPr>
        <w:t>,</w:t>
      </w:r>
      <w:r w:rsidRPr="008D1A3D">
        <w:rPr>
          <w:rFonts w:ascii="Times New Roman" w:hAnsi="Times New Roman"/>
          <w:sz w:val="24"/>
          <w:szCs w:val="24"/>
        </w:rPr>
        <w:t xml:space="preserve"> with few pointed tips, and the blunt-ended kerf left by the saw blade is often visible at inner corners (</w:t>
      </w:r>
      <w:hyperlink w:anchor="fig-19-10" w:history="1">
        <w:r w:rsidR="005D28C5" w:rsidRPr="008A146E">
          <w:rPr>
            <w:rStyle w:val="Hyperlink"/>
            <w:rFonts w:ascii="Times New Roman" w:hAnsi="Times New Roman"/>
            <w:sz w:val="24"/>
            <w:szCs w:val="24"/>
          </w:rPr>
          <w:t>f</w:t>
        </w:r>
        <w:r w:rsidR="00427BEF" w:rsidRPr="008A146E">
          <w:rPr>
            <w:rStyle w:val="Hyperlink"/>
            <w:rFonts w:ascii="Times New Roman" w:hAnsi="Times New Roman"/>
            <w:sz w:val="24"/>
            <w:szCs w:val="24"/>
          </w:rPr>
          <w:t>ig. 19-10</w:t>
        </w:r>
      </w:hyperlink>
      <w:r w:rsidRPr="008D1A3D">
        <w:rPr>
          <w:rFonts w:ascii="Times New Roman" w:hAnsi="Times New Roman"/>
          <w:sz w:val="24"/>
          <w:szCs w:val="24"/>
        </w:rPr>
        <w:t>). The gap between the flowers and the background is larger than it is for the shoulder-knife inlaid flowers</w:t>
      </w:r>
      <w:r w:rsidR="00427BEF">
        <w:rPr>
          <w:rFonts w:ascii="Times New Roman" w:hAnsi="Times New Roman"/>
          <w:sz w:val="24"/>
          <w:szCs w:val="24"/>
        </w:rPr>
        <w:t xml:space="preserve"> in Oeben’s earlier marquetry (</w:t>
      </w:r>
      <w:hyperlink r:id="rId11" w:history="1">
        <w:r w:rsidR="005D28C5" w:rsidRPr="008A146E">
          <w:rPr>
            <w:rStyle w:val="Hyperlink"/>
            <w:rFonts w:ascii="Times New Roman" w:hAnsi="Times New Roman"/>
            <w:sz w:val="24"/>
            <w:szCs w:val="24"/>
          </w:rPr>
          <w:t>cat. nos.</w:t>
        </w:r>
        <w:r w:rsidRPr="008A146E">
          <w:rPr>
            <w:rStyle w:val="Hyperlink"/>
            <w:rFonts w:ascii="Times New Roman" w:hAnsi="Times New Roman"/>
            <w:sz w:val="24"/>
            <w:szCs w:val="24"/>
          </w:rPr>
          <w:t xml:space="preserve"> 17</w:t>
        </w:r>
      </w:hyperlink>
      <w:r w:rsidR="005D28C5">
        <w:rPr>
          <w:rFonts w:ascii="Times New Roman" w:hAnsi="Times New Roman"/>
          <w:sz w:val="24"/>
          <w:szCs w:val="24"/>
        </w:rPr>
        <w:t>,</w:t>
      </w:r>
      <w:r w:rsidRPr="008D1A3D">
        <w:rPr>
          <w:rFonts w:ascii="Times New Roman" w:hAnsi="Times New Roman"/>
          <w:sz w:val="24"/>
          <w:szCs w:val="24"/>
        </w:rPr>
        <w:t xml:space="preserve"> </w:t>
      </w:r>
      <w:hyperlink r:id="rId12" w:history="1">
        <w:r w:rsidRPr="008A146E">
          <w:rPr>
            <w:rStyle w:val="Hyperlink"/>
            <w:rFonts w:ascii="Times New Roman" w:hAnsi="Times New Roman"/>
            <w:sz w:val="24"/>
            <w:szCs w:val="24"/>
          </w:rPr>
          <w:t>18</w:t>
        </w:r>
      </w:hyperlink>
      <w:r w:rsidRPr="008D1A3D">
        <w:rPr>
          <w:rFonts w:ascii="Times New Roman" w:hAnsi="Times New Roman"/>
          <w:sz w:val="24"/>
          <w:szCs w:val="24"/>
        </w:rPr>
        <w:t xml:space="preserve">) but is thin enough in many instances to suggest that the flowers may have been inlaid using a specialized sawing technique known as bevel cutting or conic cutting. The process is similar to </w:t>
      </w:r>
      <w:r w:rsidR="00AA65A8">
        <w:rPr>
          <w:rFonts w:ascii="Times New Roman" w:hAnsi="Times New Roman"/>
          <w:sz w:val="24"/>
          <w:szCs w:val="24"/>
        </w:rPr>
        <w:t>b</w:t>
      </w:r>
      <w:r w:rsidRPr="008D1A3D">
        <w:rPr>
          <w:rFonts w:ascii="Times New Roman" w:hAnsi="Times New Roman"/>
          <w:sz w:val="24"/>
          <w:szCs w:val="24"/>
        </w:rPr>
        <w:t xml:space="preserve">oulle marquetry or stack cutting where the flower or leaf is glued to the background veneer and the outline is cut simultaneously in the flower and the background veneer. However, unlike </w:t>
      </w:r>
      <w:r w:rsidR="00AA65A8">
        <w:rPr>
          <w:rFonts w:ascii="Times New Roman" w:hAnsi="Times New Roman"/>
          <w:sz w:val="24"/>
          <w:szCs w:val="24"/>
        </w:rPr>
        <w:t>b</w:t>
      </w:r>
      <w:r w:rsidRPr="008D1A3D">
        <w:rPr>
          <w:rFonts w:ascii="Times New Roman" w:hAnsi="Times New Roman"/>
          <w:sz w:val="24"/>
          <w:szCs w:val="24"/>
        </w:rPr>
        <w:t>oulle marquetry cutting, in conic cutting the saw blade is angled slightly away from the center of the flower during cutting so that the flower is slightly enlarged and the corresponding hole in the background is slightly reduced. This has the effect of nearly eliminating the kerf created by the saw blade when the flower is glued in place.</w:t>
      </w:r>
      <w:r w:rsidRPr="008D1A3D">
        <w:rPr>
          <w:rStyle w:val="EndnoteReference"/>
          <w:rFonts w:ascii="Times New Roman" w:hAnsi="Times New Roman"/>
          <w:sz w:val="24"/>
          <w:szCs w:val="24"/>
        </w:rPr>
        <w:endnoteReference w:id="39"/>
      </w:r>
      <w:r w:rsidRPr="008D1A3D">
        <w:rPr>
          <w:rFonts w:ascii="Times New Roman" w:hAnsi="Times New Roman"/>
          <w:sz w:val="24"/>
          <w:szCs w:val="24"/>
        </w:rPr>
        <w:t xml:space="preserve"> When executed well, this technique results in very tight joins</w:t>
      </w:r>
      <w:r w:rsidR="00AA65A8">
        <w:rPr>
          <w:rFonts w:ascii="Times New Roman" w:hAnsi="Times New Roman"/>
          <w:sz w:val="24"/>
          <w:szCs w:val="24"/>
        </w:rPr>
        <w:t>;</w:t>
      </w:r>
      <w:r w:rsidRPr="008D1A3D">
        <w:rPr>
          <w:rFonts w:ascii="Times New Roman" w:hAnsi="Times New Roman"/>
          <w:sz w:val="24"/>
          <w:szCs w:val="24"/>
        </w:rPr>
        <w:t xml:space="preserve"> however</w:t>
      </w:r>
      <w:r w:rsidR="00AA65A8">
        <w:rPr>
          <w:rFonts w:ascii="Times New Roman" w:hAnsi="Times New Roman"/>
          <w:sz w:val="24"/>
          <w:szCs w:val="24"/>
        </w:rPr>
        <w:t>,</w:t>
      </w:r>
      <w:r w:rsidRPr="008D1A3D">
        <w:rPr>
          <w:rFonts w:ascii="Times New Roman" w:hAnsi="Times New Roman"/>
          <w:sz w:val="24"/>
          <w:szCs w:val="24"/>
        </w:rPr>
        <w:t xml:space="preserve"> only a single inlay group can be made at a time. Knife marks and bent fibers, which are the signs of shoulder knife inlaying, are limited to the stems of the flowers and a few leaves on this table (</w:t>
      </w:r>
      <w:hyperlink w:anchor="fig-19-11" w:history="1">
        <w:r w:rsidR="00AA65A8" w:rsidRPr="00AA65A8">
          <w:rPr>
            <w:rStyle w:val="Hyperlink"/>
            <w:rFonts w:ascii="Times New Roman" w:hAnsi="Times New Roman"/>
            <w:sz w:val="24"/>
            <w:szCs w:val="24"/>
          </w:rPr>
          <w:t>f</w:t>
        </w:r>
        <w:r w:rsidR="00427BEF" w:rsidRPr="00AA65A8">
          <w:rPr>
            <w:rStyle w:val="Hyperlink"/>
            <w:rFonts w:ascii="Times New Roman" w:hAnsi="Times New Roman"/>
            <w:sz w:val="24"/>
            <w:szCs w:val="24"/>
          </w:rPr>
          <w:t>ig. 19-11</w:t>
        </w:r>
      </w:hyperlink>
      <w:r w:rsidRPr="008D1A3D">
        <w:rPr>
          <w:rFonts w:ascii="Times New Roman" w:hAnsi="Times New Roman"/>
          <w:sz w:val="24"/>
          <w:szCs w:val="24"/>
        </w:rPr>
        <w:t xml:space="preserve">). </w:t>
      </w:r>
    </w:p>
    <w:p w14:paraId="2F681FB6" w14:textId="1B85F771"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 xml:space="preserve">Examination of the marquetry on the top using </w:t>
      </w:r>
      <w:r w:rsidR="00A541A8">
        <w:rPr>
          <w:rFonts w:ascii="Times New Roman" w:hAnsi="Times New Roman"/>
          <w:sz w:val="24"/>
          <w:szCs w:val="24"/>
        </w:rPr>
        <w:t>X</w:t>
      </w:r>
      <w:r w:rsidRPr="008D1A3D">
        <w:rPr>
          <w:rFonts w:ascii="Times New Roman" w:hAnsi="Times New Roman"/>
          <w:sz w:val="24"/>
          <w:szCs w:val="24"/>
        </w:rPr>
        <w:t>-radiography supports the conclusion that the flowers were saw</w:t>
      </w:r>
      <w:r w:rsidR="00645498">
        <w:rPr>
          <w:rFonts w:ascii="Times New Roman" w:hAnsi="Times New Roman"/>
          <w:sz w:val="24"/>
          <w:szCs w:val="24"/>
        </w:rPr>
        <w:t xml:space="preserve"> </w:t>
      </w:r>
      <w:r w:rsidRPr="008D1A3D">
        <w:rPr>
          <w:rFonts w:ascii="Times New Roman" w:hAnsi="Times New Roman"/>
          <w:sz w:val="24"/>
          <w:szCs w:val="24"/>
        </w:rPr>
        <w:t xml:space="preserve">inlaid first, presumably by conic cutting, and that the stems were inlaid </w:t>
      </w:r>
      <w:r w:rsidRPr="008D1A3D">
        <w:rPr>
          <w:rFonts w:ascii="Times New Roman" w:hAnsi="Times New Roman"/>
          <w:sz w:val="24"/>
          <w:szCs w:val="24"/>
        </w:rPr>
        <w:lastRenderedPageBreak/>
        <w:t xml:space="preserve">after the flowers and background veneer </w:t>
      </w:r>
      <w:r w:rsidR="00645498">
        <w:rPr>
          <w:rFonts w:ascii="Times New Roman" w:hAnsi="Times New Roman"/>
          <w:sz w:val="24"/>
          <w:szCs w:val="24"/>
        </w:rPr>
        <w:t>were</w:t>
      </w:r>
      <w:r w:rsidRPr="008D1A3D">
        <w:rPr>
          <w:rFonts w:ascii="Times New Roman" w:hAnsi="Times New Roman"/>
          <w:sz w:val="24"/>
          <w:szCs w:val="24"/>
        </w:rPr>
        <w:t xml:space="preserve"> already adhered to the oak substrate. In </w:t>
      </w:r>
      <w:hyperlink w:anchor="fig-19-12" w:history="1">
        <w:r w:rsidR="00427BEF" w:rsidRPr="00280416">
          <w:rPr>
            <w:rStyle w:val="Hyperlink"/>
            <w:rFonts w:ascii="Times New Roman" w:hAnsi="Times New Roman"/>
            <w:sz w:val="24"/>
            <w:szCs w:val="24"/>
          </w:rPr>
          <w:t>figure 19-12</w:t>
        </w:r>
      </w:hyperlink>
      <w:r w:rsidRPr="008D1A3D">
        <w:rPr>
          <w:rFonts w:ascii="Times New Roman" w:hAnsi="Times New Roman"/>
          <w:sz w:val="24"/>
          <w:szCs w:val="24"/>
        </w:rPr>
        <w:t xml:space="preserve">, the outlines of the flowers and stems are visible because animal glue, concentrated in the joints, is denser and more radio-opaque than wood, resulting in a white line in the </w:t>
      </w:r>
      <w:r w:rsidR="00280416">
        <w:rPr>
          <w:rFonts w:ascii="Times New Roman" w:hAnsi="Times New Roman"/>
          <w:sz w:val="24"/>
          <w:szCs w:val="24"/>
        </w:rPr>
        <w:t>X-</w:t>
      </w:r>
      <w:r w:rsidRPr="008D1A3D">
        <w:rPr>
          <w:rFonts w:ascii="Times New Roman" w:hAnsi="Times New Roman"/>
          <w:sz w:val="24"/>
          <w:szCs w:val="24"/>
        </w:rPr>
        <w:t>radiograph. The lines between the flower petals and the background veneer are notably less distinct than the lines surrounding the pieces of stem. This is almost certainly because the stems were inlaid using a shoulder knife</w:t>
      </w:r>
      <w:r w:rsidR="00280416">
        <w:rPr>
          <w:rFonts w:ascii="Times New Roman" w:hAnsi="Times New Roman"/>
          <w:sz w:val="24"/>
          <w:szCs w:val="24"/>
        </w:rPr>
        <w:t>,</w:t>
      </w:r>
      <w:r w:rsidRPr="008D1A3D">
        <w:rPr>
          <w:rFonts w:ascii="Times New Roman" w:hAnsi="Times New Roman"/>
          <w:sz w:val="24"/>
          <w:szCs w:val="24"/>
        </w:rPr>
        <w:t xml:space="preserve"> which cut through the background veneer into the oak substrate, leaving a deep mark. When the stems were glued in place, the knife mark filled with glue, resulting in a thicker glue line than around the saw-inlaid flowers. In addition, the knife marks around the stems do not continue under the flowers, which accords with the stems being inlaid after the flowers. This is in contrast to what is seen in the </w:t>
      </w:r>
      <w:r w:rsidR="00280416">
        <w:rPr>
          <w:rFonts w:ascii="Times New Roman" w:hAnsi="Times New Roman"/>
          <w:sz w:val="24"/>
          <w:szCs w:val="24"/>
        </w:rPr>
        <w:t>X</w:t>
      </w:r>
      <w:r w:rsidRPr="008D1A3D">
        <w:rPr>
          <w:rFonts w:ascii="Times New Roman" w:hAnsi="Times New Roman"/>
          <w:sz w:val="24"/>
          <w:szCs w:val="24"/>
        </w:rPr>
        <w:t>-radiographs of the marquetry on the top of Oeben’s earlier mechanical table (</w:t>
      </w:r>
      <w:r w:rsidR="00280416">
        <w:rPr>
          <w:rFonts w:ascii="Times New Roman" w:hAnsi="Times New Roman"/>
          <w:sz w:val="24"/>
          <w:szCs w:val="24"/>
        </w:rPr>
        <w:t xml:space="preserve">see </w:t>
      </w:r>
      <w:hyperlink w:anchor="fig-18-13" w:history="1">
        <w:r w:rsidR="005D28C5" w:rsidRPr="00280416">
          <w:rPr>
            <w:rStyle w:val="Hyperlink"/>
            <w:rFonts w:ascii="Times New Roman" w:hAnsi="Times New Roman"/>
            <w:sz w:val="24"/>
            <w:szCs w:val="24"/>
          </w:rPr>
          <w:t>f</w:t>
        </w:r>
        <w:r w:rsidR="00427BEF" w:rsidRPr="00280416">
          <w:rPr>
            <w:rStyle w:val="Hyperlink"/>
            <w:rFonts w:ascii="Times New Roman" w:hAnsi="Times New Roman"/>
            <w:sz w:val="24"/>
            <w:szCs w:val="24"/>
          </w:rPr>
          <w:t>ig. 18-13</w:t>
        </w:r>
      </w:hyperlink>
      <w:r w:rsidRPr="008D1A3D">
        <w:rPr>
          <w:rFonts w:ascii="Times New Roman" w:hAnsi="Times New Roman"/>
          <w:sz w:val="24"/>
          <w:szCs w:val="24"/>
        </w:rPr>
        <w:t>)</w:t>
      </w:r>
      <w:r w:rsidR="00280416">
        <w:rPr>
          <w:rFonts w:ascii="Times New Roman" w:hAnsi="Times New Roman"/>
          <w:sz w:val="24"/>
          <w:szCs w:val="24"/>
        </w:rPr>
        <w:t>,</w:t>
      </w:r>
      <w:r w:rsidRPr="008D1A3D">
        <w:rPr>
          <w:rFonts w:ascii="Times New Roman" w:hAnsi="Times New Roman"/>
          <w:sz w:val="24"/>
          <w:szCs w:val="24"/>
        </w:rPr>
        <w:t xml:space="preserve"> where the cut marks of the stems are clearly visible under the flowers, showing that the stems were inlaid first, followed by the flowers.</w:t>
      </w:r>
    </w:p>
    <w:p w14:paraId="48954B94" w14:textId="7D7272A7"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The differences in marquetry technique between this table and the mechanical table (</w:t>
      </w:r>
      <w:hyperlink r:id="rId13" w:history="1">
        <w:r w:rsidR="005D28C5" w:rsidRPr="00280416">
          <w:rPr>
            <w:rStyle w:val="Hyperlink"/>
            <w:rFonts w:ascii="Times New Roman" w:hAnsi="Times New Roman"/>
            <w:sz w:val="24"/>
            <w:szCs w:val="24"/>
          </w:rPr>
          <w:t>cat. no.</w:t>
        </w:r>
        <w:r w:rsidRPr="00280416">
          <w:rPr>
            <w:rStyle w:val="Hyperlink"/>
            <w:rFonts w:ascii="Times New Roman" w:hAnsi="Times New Roman"/>
            <w:sz w:val="24"/>
            <w:szCs w:val="24"/>
          </w:rPr>
          <w:t xml:space="preserve"> 18</w:t>
        </w:r>
      </w:hyperlink>
      <w:r w:rsidRPr="008D1A3D">
        <w:rPr>
          <w:rFonts w:ascii="Times New Roman" w:hAnsi="Times New Roman"/>
          <w:sz w:val="24"/>
          <w:szCs w:val="24"/>
        </w:rPr>
        <w:t xml:space="preserve">, 70.DA.84) suggest that this table was produced later. In particular, conic cutting (more evidence of which below) is generally considered to have been developed in the later </w:t>
      </w:r>
      <w:r w:rsidR="00280416">
        <w:rPr>
          <w:rFonts w:ascii="Times New Roman" w:hAnsi="Times New Roman"/>
          <w:sz w:val="24"/>
          <w:szCs w:val="24"/>
        </w:rPr>
        <w:t>R</w:t>
      </w:r>
      <w:r w:rsidRPr="008D1A3D">
        <w:rPr>
          <w:rFonts w:ascii="Times New Roman" w:hAnsi="Times New Roman"/>
          <w:sz w:val="24"/>
          <w:szCs w:val="24"/>
        </w:rPr>
        <w:t xml:space="preserve">ococo period and represents an innovation in technique that succeeded the use of shoulder knife inlay, used by Oeben in the 1750s and early </w:t>
      </w:r>
      <w:r w:rsidR="00280416">
        <w:rPr>
          <w:rFonts w:ascii="Times New Roman" w:hAnsi="Times New Roman"/>
          <w:sz w:val="24"/>
          <w:szCs w:val="24"/>
        </w:rPr>
        <w:t>17</w:t>
      </w:r>
      <w:r w:rsidRPr="008D1A3D">
        <w:rPr>
          <w:rFonts w:ascii="Times New Roman" w:hAnsi="Times New Roman"/>
          <w:sz w:val="24"/>
          <w:szCs w:val="24"/>
        </w:rPr>
        <w:t xml:space="preserve">60s.  </w:t>
      </w:r>
    </w:p>
    <w:p w14:paraId="22814B07" w14:textId="065DDA79"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Much of the hornbeam and sycamore maple</w:t>
      </w:r>
      <w:r w:rsidR="00280416">
        <w:rPr>
          <w:rFonts w:ascii="Times New Roman" w:hAnsi="Times New Roman"/>
          <w:sz w:val="24"/>
          <w:szCs w:val="24"/>
        </w:rPr>
        <w:t>,</w:t>
      </w:r>
      <w:r w:rsidRPr="008D1A3D">
        <w:rPr>
          <w:rFonts w:ascii="Times New Roman" w:hAnsi="Times New Roman"/>
          <w:sz w:val="24"/>
          <w:szCs w:val="24"/>
        </w:rPr>
        <w:t xml:space="preserve"> which, along with the naturally bright yellow barberry, comprise</w:t>
      </w:r>
      <w:r w:rsidR="00280416">
        <w:rPr>
          <w:rFonts w:ascii="Times New Roman" w:hAnsi="Times New Roman"/>
          <w:sz w:val="24"/>
          <w:szCs w:val="24"/>
        </w:rPr>
        <w:t>s</w:t>
      </w:r>
      <w:r w:rsidRPr="008D1A3D">
        <w:rPr>
          <w:rFonts w:ascii="Times New Roman" w:hAnsi="Times New Roman"/>
          <w:sz w:val="24"/>
          <w:szCs w:val="24"/>
        </w:rPr>
        <w:t xml:space="preserve"> the majority of the floral elements</w:t>
      </w:r>
      <w:r w:rsidR="00280416">
        <w:rPr>
          <w:rFonts w:ascii="Times New Roman" w:hAnsi="Times New Roman"/>
          <w:sz w:val="24"/>
          <w:szCs w:val="24"/>
        </w:rPr>
        <w:t>,</w:t>
      </w:r>
      <w:r w:rsidRPr="008D1A3D">
        <w:rPr>
          <w:rFonts w:ascii="Times New Roman" w:hAnsi="Times New Roman"/>
          <w:sz w:val="24"/>
          <w:szCs w:val="24"/>
        </w:rPr>
        <w:t xml:space="preserve"> </w:t>
      </w:r>
      <w:r w:rsidR="00280416">
        <w:rPr>
          <w:rFonts w:ascii="Times New Roman" w:hAnsi="Times New Roman"/>
          <w:sz w:val="24"/>
          <w:szCs w:val="24"/>
        </w:rPr>
        <w:t>is</w:t>
      </w:r>
      <w:r w:rsidRPr="008D1A3D">
        <w:rPr>
          <w:rFonts w:ascii="Times New Roman" w:hAnsi="Times New Roman"/>
          <w:sz w:val="24"/>
          <w:szCs w:val="24"/>
        </w:rPr>
        <w:t xml:space="preserve"> likely to have been dyed in shades of green, blue, and red, though only vestiges of blue and green remain visible today. Traces of a bluish-green color survive in the maple burl panels </w:t>
      </w:r>
      <w:r w:rsidR="00280416">
        <w:rPr>
          <w:rFonts w:ascii="Times New Roman" w:hAnsi="Times New Roman"/>
          <w:sz w:val="24"/>
          <w:szCs w:val="24"/>
        </w:rPr>
        <w:t>that</w:t>
      </w:r>
      <w:r w:rsidRPr="008D1A3D">
        <w:rPr>
          <w:rFonts w:ascii="Times New Roman" w:hAnsi="Times New Roman"/>
          <w:sz w:val="24"/>
          <w:szCs w:val="24"/>
        </w:rPr>
        <w:t xml:space="preserve"> were likely dyed in imitation of </w:t>
      </w:r>
      <w:r w:rsidR="00D30E3B">
        <w:rPr>
          <w:rFonts w:ascii="Times New Roman" w:hAnsi="Times New Roman"/>
          <w:sz w:val="24"/>
          <w:szCs w:val="24"/>
        </w:rPr>
        <w:t>stone</w:t>
      </w:r>
      <w:r w:rsidRPr="008D1A3D">
        <w:rPr>
          <w:rFonts w:ascii="Times New Roman" w:hAnsi="Times New Roman"/>
          <w:sz w:val="24"/>
          <w:szCs w:val="24"/>
        </w:rPr>
        <w:t>.</w:t>
      </w:r>
      <w:r w:rsidRPr="008D1A3D">
        <w:rPr>
          <w:rStyle w:val="EndnoteReference"/>
          <w:rFonts w:ascii="Times New Roman" w:hAnsi="Times New Roman"/>
          <w:sz w:val="24"/>
          <w:szCs w:val="24"/>
        </w:rPr>
        <w:endnoteReference w:id="40"/>
      </w:r>
      <w:r w:rsidRPr="008D1A3D">
        <w:rPr>
          <w:rFonts w:ascii="Times New Roman" w:hAnsi="Times New Roman"/>
          <w:sz w:val="24"/>
          <w:szCs w:val="24"/>
        </w:rPr>
        <w:t xml:space="preserve"> The small leaf elements</w:t>
      </w:r>
      <w:r w:rsidR="00280416">
        <w:rPr>
          <w:rFonts w:ascii="Times New Roman" w:hAnsi="Times New Roman"/>
          <w:sz w:val="24"/>
          <w:szCs w:val="24"/>
        </w:rPr>
        <w:t>,</w:t>
      </w:r>
      <w:r w:rsidRPr="008D1A3D">
        <w:rPr>
          <w:rFonts w:ascii="Times New Roman" w:hAnsi="Times New Roman"/>
          <w:sz w:val="24"/>
          <w:szCs w:val="24"/>
        </w:rPr>
        <w:t xml:space="preserve"> which currently appear black, are probably holly that was originally dyed olive green but has degraded due to the high iron sulfate content of the dye recipe </w:t>
      </w:r>
      <w:r w:rsidRPr="008D1A3D">
        <w:rPr>
          <w:rFonts w:ascii="Times New Roman" w:hAnsi="Times New Roman"/>
          <w:sz w:val="24"/>
          <w:szCs w:val="24"/>
        </w:rPr>
        <w:lastRenderedPageBreak/>
        <w:t xml:space="preserve">(see </w:t>
      </w:r>
      <w:hyperlink r:id="rId14" w:history="1">
        <w:r w:rsidR="00280416" w:rsidRPr="00280416">
          <w:rPr>
            <w:rStyle w:val="Hyperlink"/>
            <w:rFonts w:ascii="Times New Roman" w:hAnsi="Times New Roman"/>
            <w:sz w:val="24"/>
            <w:szCs w:val="24"/>
          </w:rPr>
          <w:t>cat. no. 18</w:t>
        </w:r>
      </w:hyperlink>
      <w:r w:rsidRPr="008D1A3D">
        <w:rPr>
          <w:rFonts w:ascii="Times New Roman" w:hAnsi="Times New Roman"/>
          <w:sz w:val="24"/>
          <w:szCs w:val="24"/>
        </w:rPr>
        <w:t xml:space="preserve">, 70.DA.84). As mentioned in </w:t>
      </w:r>
      <w:r w:rsidR="00280416">
        <w:rPr>
          <w:rFonts w:ascii="Times New Roman" w:hAnsi="Times New Roman"/>
          <w:sz w:val="24"/>
          <w:szCs w:val="24"/>
        </w:rPr>
        <w:t>“Commentary” above</w:t>
      </w:r>
      <w:r w:rsidRPr="008D1A3D">
        <w:rPr>
          <w:rFonts w:ascii="Times New Roman" w:hAnsi="Times New Roman"/>
          <w:sz w:val="24"/>
          <w:szCs w:val="24"/>
        </w:rPr>
        <w:t xml:space="preserve">, the very limited use of this deterioration-prone dye recipe on this </w:t>
      </w:r>
      <w:r w:rsidR="00280416">
        <w:rPr>
          <w:rFonts w:ascii="Times New Roman" w:hAnsi="Times New Roman"/>
          <w:sz w:val="24"/>
          <w:szCs w:val="24"/>
        </w:rPr>
        <w:t>tabletop</w:t>
      </w:r>
      <w:r w:rsidRPr="008D1A3D">
        <w:rPr>
          <w:rFonts w:ascii="Times New Roman" w:hAnsi="Times New Roman"/>
          <w:sz w:val="24"/>
          <w:szCs w:val="24"/>
        </w:rPr>
        <w:t xml:space="preserve"> suggests a relatively late date for the marquetry. As points of comparison, the toilet</w:t>
      </w:r>
      <w:r w:rsidR="00280416">
        <w:rPr>
          <w:rFonts w:ascii="Times New Roman" w:hAnsi="Times New Roman"/>
          <w:sz w:val="24"/>
          <w:szCs w:val="24"/>
        </w:rPr>
        <w:t>te</w:t>
      </w:r>
      <w:r w:rsidRPr="008D1A3D">
        <w:rPr>
          <w:rFonts w:ascii="Times New Roman" w:hAnsi="Times New Roman"/>
          <w:sz w:val="24"/>
          <w:szCs w:val="24"/>
        </w:rPr>
        <w:t xml:space="preserve"> and writing table at the Wallace Collection (inv</w:t>
      </w:r>
      <w:r w:rsidR="005D28C5">
        <w:rPr>
          <w:rFonts w:ascii="Times New Roman" w:hAnsi="Times New Roman"/>
          <w:sz w:val="24"/>
          <w:szCs w:val="24"/>
        </w:rPr>
        <w:t>.</w:t>
      </w:r>
      <w:r w:rsidRPr="008D1A3D">
        <w:rPr>
          <w:rFonts w:ascii="Times New Roman" w:hAnsi="Times New Roman"/>
          <w:sz w:val="24"/>
          <w:szCs w:val="24"/>
        </w:rPr>
        <w:t xml:space="preserve"> F110)</w:t>
      </w:r>
      <w:r w:rsidR="00280416">
        <w:rPr>
          <w:rFonts w:ascii="Times New Roman" w:hAnsi="Times New Roman"/>
          <w:sz w:val="24"/>
          <w:szCs w:val="24"/>
        </w:rPr>
        <w:t>,</w:t>
      </w:r>
      <w:r w:rsidRPr="008D1A3D">
        <w:rPr>
          <w:rFonts w:ascii="Times New Roman" w:hAnsi="Times New Roman"/>
          <w:sz w:val="24"/>
          <w:szCs w:val="24"/>
        </w:rPr>
        <w:t xml:space="preserve"> thought to have been completed in Oeben’s workshop in 1763 or 1764</w:t>
      </w:r>
      <w:r w:rsidR="00280416">
        <w:rPr>
          <w:rFonts w:ascii="Times New Roman" w:hAnsi="Times New Roman"/>
          <w:sz w:val="24"/>
          <w:szCs w:val="24"/>
        </w:rPr>
        <w:t>,</w:t>
      </w:r>
      <w:r w:rsidRPr="008D1A3D">
        <w:rPr>
          <w:rFonts w:ascii="Times New Roman" w:hAnsi="Times New Roman"/>
          <w:sz w:val="24"/>
          <w:szCs w:val="24"/>
        </w:rPr>
        <w:t xml:space="preserve"> still made extensive use of this now-darkened wood in the central floral marquetry of the top, while the Lindenborg table, thought to have been purchased in 1768, appears to use even less than the </w:t>
      </w:r>
      <w:r w:rsidR="00280416">
        <w:rPr>
          <w:rFonts w:ascii="Times New Roman" w:hAnsi="Times New Roman"/>
          <w:sz w:val="24"/>
          <w:szCs w:val="24"/>
        </w:rPr>
        <w:t>Museum’s</w:t>
      </w:r>
      <w:r w:rsidRPr="008D1A3D">
        <w:rPr>
          <w:rFonts w:ascii="Times New Roman" w:hAnsi="Times New Roman"/>
          <w:sz w:val="24"/>
          <w:szCs w:val="24"/>
        </w:rPr>
        <w:t xml:space="preserve"> table. Unfortunately, at the time of writing, the location of the Lindenborg table is not known</w:t>
      </w:r>
      <w:r w:rsidR="00280416">
        <w:rPr>
          <w:rFonts w:ascii="Times New Roman" w:hAnsi="Times New Roman"/>
          <w:sz w:val="24"/>
          <w:szCs w:val="24"/>
        </w:rPr>
        <w:t>,</w:t>
      </w:r>
      <w:r w:rsidRPr="008D1A3D">
        <w:rPr>
          <w:rFonts w:ascii="Times New Roman" w:hAnsi="Times New Roman"/>
          <w:sz w:val="24"/>
          <w:szCs w:val="24"/>
        </w:rPr>
        <w:t xml:space="preserve"> </w:t>
      </w:r>
      <w:r w:rsidR="00280416">
        <w:rPr>
          <w:rFonts w:ascii="Times New Roman" w:hAnsi="Times New Roman"/>
          <w:sz w:val="24"/>
          <w:szCs w:val="24"/>
        </w:rPr>
        <w:t>so</w:t>
      </w:r>
      <w:r w:rsidRPr="008D1A3D">
        <w:rPr>
          <w:rFonts w:ascii="Times New Roman" w:hAnsi="Times New Roman"/>
          <w:sz w:val="24"/>
          <w:szCs w:val="24"/>
        </w:rPr>
        <w:t xml:space="preserve"> it has not been possible to examine it in person to make precise comparisons of the marquetry pattern and cutting techniques.</w:t>
      </w:r>
    </w:p>
    <w:p w14:paraId="55281259" w14:textId="1B98F675"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There is some limited engraving visible in the marquetry of the top. This is clearly distinguishable from saw cuts under magnification as the engraved lines end in sharp points while saw cut lines have a blunt, square end (</w:t>
      </w:r>
      <w:hyperlink w:anchor="fig-19-13" w:history="1">
        <w:r w:rsidR="00637FFA" w:rsidRPr="00280416">
          <w:rPr>
            <w:rStyle w:val="Hyperlink"/>
            <w:rFonts w:ascii="Times New Roman" w:hAnsi="Times New Roman"/>
            <w:sz w:val="24"/>
            <w:szCs w:val="24"/>
          </w:rPr>
          <w:t>fig. 19-1</w:t>
        </w:r>
        <w:r w:rsidR="00637FFA">
          <w:rPr>
            <w:rStyle w:val="Hyperlink"/>
            <w:rFonts w:ascii="Times New Roman" w:hAnsi="Times New Roman"/>
            <w:sz w:val="24"/>
            <w:szCs w:val="24"/>
          </w:rPr>
          <w:t>3</w:t>
        </w:r>
      </w:hyperlink>
      <w:r w:rsidRPr="008D1A3D">
        <w:rPr>
          <w:rFonts w:ascii="Times New Roman" w:hAnsi="Times New Roman"/>
          <w:sz w:val="24"/>
          <w:szCs w:val="24"/>
        </w:rPr>
        <w:t>). The engraving occurs primarily in the four animals representing the elements, though two clusters of flowers are also engraved; on one of these clusters the lines are color</w:t>
      </w:r>
      <w:r w:rsidR="00427BEF">
        <w:rPr>
          <w:rFonts w:ascii="Times New Roman" w:hAnsi="Times New Roman"/>
          <w:sz w:val="24"/>
          <w:szCs w:val="24"/>
        </w:rPr>
        <w:t>ed with a red</w:t>
      </w:r>
      <w:r w:rsidR="00280416">
        <w:rPr>
          <w:rFonts w:ascii="Times New Roman" w:hAnsi="Times New Roman"/>
          <w:sz w:val="24"/>
          <w:szCs w:val="24"/>
        </w:rPr>
        <w:t>-</w:t>
      </w:r>
      <w:r w:rsidR="00427BEF">
        <w:rPr>
          <w:rFonts w:ascii="Times New Roman" w:hAnsi="Times New Roman"/>
          <w:sz w:val="24"/>
          <w:szCs w:val="24"/>
        </w:rPr>
        <w:t>pigmented filler</w:t>
      </w:r>
      <w:r w:rsidRPr="008D1A3D">
        <w:rPr>
          <w:rFonts w:ascii="Times New Roman" w:hAnsi="Times New Roman"/>
          <w:sz w:val="24"/>
          <w:szCs w:val="24"/>
        </w:rPr>
        <w:t xml:space="preserve">, almost certainly containing vermilion based on the detection of mercury by X-ray fluorescence spectroscopy (XRF).  </w:t>
      </w:r>
    </w:p>
    <w:p w14:paraId="7D54D31E" w14:textId="379B773B"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The sides of the case and the drawer unit are decorated with geometric marquetry in tulipwood, amaranth, holly, barberry, black-dyed holly or maple, and green-stained maple burl.</w:t>
      </w:r>
      <w:r w:rsidR="005D28C5">
        <w:rPr>
          <w:rFonts w:ascii="Times New Roman" w:hAnsi="Times New Roman"/>
          <w:sz w:val="24"/>
          <w:szCs w:val="24"/>
        </w:rPr>
        <w:t xml:space="preserve"> </w:t>
      </w:r>
      <w:r w:rsidRPr="008D1A3D">
        <w:rPr>
          <w:rFonts w:ascii="Times New Roman" w:hAnsi="Times New Roman"/>
          <w:sz w:val="24"/>
          <w:szCs w:val="24"/>
        </w:rPr>
        <w:t>Every visible interior surface of the compartment beneath the writing surface has been very carefully veneered with tulipwood so that the oak substrate is not visible.</w:t>
      </w:r>
    </w:p>
    <w:p w14:paraId="3A343097" w14:textId="044BA373"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 xml:space="preserve">Based on evidence revealed by careful visual examination of the marquetry, augmented by X-radiography, it is likely that the trellis marquetry on the sides of the table was cut using a combination of </w:t>
      </w:r>
      <w:r w:rsidR="00280416">
        <w:rPr>
          <w:rFonts w:ascii="Times New Roman" w:hAnsi="Times New Roman"/>
          <w:sz w:val="24"/>
          <w:szCs w:val="24"/>
        </w:rPr>
        <w:t>fretsaw</w:t>
      </w:r>
      <w:r w:rsidRPr="008D1A3D">
        <w:rPr>
          <w:rFonts w:ascii="Times New Roman" w:hAnsi="Times New Roman"/>
          <w:sz w:val="24"/>
          <w:szCs w:val="24"/>
        </w:rPr>
        <w:t xml:space="preserve"> cutting and inlay using a shoulder knife. By examining X-rays of the marquetry on the case sides and writing surface, it </w:t>
      </w:r>
      <w:r w:rsidR="00280416">
        <w:rPr>
          <w:rFonts w:ascii="Times New Roman" w:hAnsi="Times New Roman"/>
          <w:sz w:val="24"/>
          <w:szCs w:val="24"/>
        </w:rPr>
        <w:t>was</w:t>
      </w:r>
      <w:r w:rsidRPr="008D1A3D">
        <w:rPr>
          <w:rFonts w:ascii="Times New Roman" w:hAnsi="Times New Roman"/>
          <w:sz w:val="24"/>
          <w:szCs w:val="24"/>
        </w:rPr>
        <w:t xml:space="preserve"> possible to determine that the tulipwood </w:t>
      </w:r>
      <w:r w:rsidRPr="008D1A3D">
        <w:rPr>
          <w:rFonts w:ascii="Times New Roman" w:hAnsi="Times New Roman"/>
          <w:sz w:val="24"/>
          <w:szCs w:val="24"/>
        </w:rPr>
        <w:lastRenderedPageBreak/>
        <w:t xml:space="preserve">border was laid down first and the holly and black maple stringing was then glued in place along its borders. During assembly, the stringing was held in place with small </w:t>
      </w:r>
      <w:r w:rsidR="00281312">
        <w:rPr>
          <w:rFonts w:ascii="Times New Roman" w:hAnsi="Times New Roman"/>
          <w:sz w:val="24"/>
          <w:szCs w:val="24"/>
        </w:rPr>
        <w:t>veneer pins</w:t>
      </w:r>
      <w:r w:rsidRPr="008D1A3D">
        <w:rPr>
          <w:rFonts w:ascii="Times New Roman" w:hAnsi="Times New Roman"/>
          <w:sz w:val="24"/>
          <w:szCs w:val="24"/>
        </w:rPr>
        <w:t xml:space="preserve">, nailed into the oak substrate, which pushed the thin strips of wood up against the edge of the tulipwood. The holes left by these </w:t>
      </w:r>
      <w:r w:rsidR="008C528C">
        <w:rPr>
          <w:rFonts w:ascii="Times New Roman" w:hAnsi="Times New Roman"/>
          <w:sz w:val="24"/>
          <w:szCs w:val="24"/>
        </w:rPr>
        <w:t>pins</w:t>
      </w:r>
      <w:r w:rsidRPr="008D1A3D">
        <w:rPr>
          <w:rFonts w:ascii="Times New Roman" w:hAnsi="Times New Roman"/>
          <w:sz w:val="24"/>
          <w:szCs w:val="24"/>
        </w:rPr>
        <w:t xml:space="preserve">, and even some of the tips of the </w:t>
      </w:r>
      <w:r w:rsidR="008C528C">
        <w:rPr>
          <w:rFonts w:ascii="Times New Roman" w:hAnsi="Times New Roman"/>
          <w:sz w:val="24"/>
          <w:szCs w:val="24"/>
        </w:rPr>
        <w:t>pins</w:t>
      </w:r>
      <w:r w:rsidR="008C528C" w:rsidRPr="008D1A3D">
        <w:rPr>
          <w:rFonts w:ascii="Times New Roman" w:hAnsi="Times New Roman"/>
          <w:sz w:val="24"/>
          <w:szCs w:val="24"/>
        </w:rPr>
        <w:t xml:space="preserve"> </w:t>
      </w:r>
      <w:r w:rsidR="00280416">
        <w:rPr>
          <w:rFonts w:ascii="Times New Roman" w:hAnsi="Times New Roman"/>
          <w:sz w:val="24"/>
          <w:szCs w:val="24"/>
        </w:rPr>
        <w:t>that</w:t>
      </w:r>
      <w:r w:rsidRPr="008D1A3D">
        <w:rPr>
          <w:rFonts w:ascii="Times New Roman" w:hAnsi="Times New Roman"/>
          <w:sz w:val="24"/>
          <w:szCs w:val="24"/>
        </w:rPr>
        <w:t xml:space="preserve"> broke off in the wood, were then covered when the adjacent trellis marquetry was applied. This evidence is now visible in X-ray images (</w:t>
      </w:r>
      <w:hyperlink w:anchor="fig-19-14" w:history="1">
        <w:r w:rsidR="00040F18" w:rsidRPr="00280416">
          <w:rPr>
            <w:rStyle w:val="Hyperlink"/>
            <w:rFonts w:ascii="Times New Roman" w:hAnsi="Times New Roman"/>
            <w:sz w:val="24"/>
            <w:szCs w:val="24"/>
          </w:rPr>
          <w:t>fig. 19-1</w:t>
        </w:r>
        <w:r w:rsidR="00040F18">
          <w:rPr>
            <w:rStyle w:val="Hyperlink"/>
            <w:rFonts w:ascii="Times New Roman" w:hAnsi="Times New Roman"/>
            <w:sz w:val="24"/>
            <w:szCs w:val="24"/>
          </w:rPr>
          <w:t>4</w:t>
        </w:r>
      </w:hyperlink>
      <w:r w:rsidRPr="008D1A3D">
        <w:rPr>
          <w:rFonts w:ascii="Times New Roman" w:hAnsi="Times New Roman"/>
          <w:sz w:val="24"/>
          <w:szCs w:val="24"/>
        </w:rPr>
        <w:t xml:space="preserve">).  </w:t>
      </w:r>
    </w:p>
    <w:p w14:paraId="7F38F315" w14:textId="0E527A75"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 xml:space="preserve">It seems that the holly framing of the trellis was applied next. The general shape of the trellis was apparently cut first using a fretsaw, but following gluing of the trellis on the carcass, it was trimmed to final shape with an inlay knife. Saw cut marks </w:t>
      </w:r>
      <w:r w:rsidR="00DF7DF8">
        <w:rPr>
          <w:rFonts w:ascii="Times New Roman" w:hAnsi="Times New Roman"/>
          <w:sz w:val="24"/>
          <w:szCs w:val="24"/>
        </w:rPr>
        <w:t>(</w:t>
      </w:r>
      <w:hyperlink w:anchor="fig-19-15" w:history="1">
        <w:r w:rsidR="00DF7DF8" w:rsidRPr="00645498">
          <w:rPr>
            <w:rStyle w:val="Hyperlink"/>
            <w:rFonts w:ascii="Times New Roman" w:hAnsi="Times New Roman"/>
            <w:sz w:val="24"/>
            <w:szCs w:val="24"/>
          </w:rPr>
          <w:t>fig. 19-1</w:t>
        </w:r>
        <w:r w:rsidR="00040F18" w:rsidRPr="00645498">
          <w:rPr>
            <w:rStyle w:val="Hyperlink"/>
            <w:rFonts w:ascii="Times New Roman" w:hAnsi="Times New Roman"/>
            <w:sz w:val="24"/>
            <w:szCs w:val="24"/>
          </w:rPr>
          <w:t>5</w:t>
        </w:r>
      </w:hyperlink>
      <w:r w:rsidR="00DF7DF8">
        <w:rPr>
          <w:rFonts w:ascii="Times New Roman" w:hAnsi="Times New Roman"/>
          <w:sz w:val="24"/>
          <w:szCs w:val="24"/>
        </w:rPr>
        <w:t xml:space="preserve">) </w:t>
      </w:r>
      <w:r w:rsidRPr="008D1A3D">
        <w:rPr>
          <w:rFonts w:ascii="Times New Roman" w:hAnsi="Times New Roman"/>
          <w:sz w:val="24"/>
          <w:szCs w:val="24"/>
        </w:rPr>
        <w:t>as well as inlay knife marks</w:t>
      </w:r>
      <w:r w:rsidR="00DF7DF8">
        <w:rPr>
          <w:rFonts w:ascii="Times New Roman" w:hAnsi="Times New Roman"/>
          <w:sz w:val="24"/>
          <w:szCs w:val="24"/>
        </w:rPr>
        <w:t xml:space="preserve"> </w:t>
      </w:r>
      <w:r w:rsidR="00DF7DF8" w:rsidRPr="008D1A3D">
        <w:rPr>
          <w:rFonts w:ascii="Times New Roman" w:hAnsi="Times New Roman"/>
          <w:sz w:val="24"/>
          <w:szCs w:val="24"/>
        </w:rPr>
        <w:t>(</w:t>
      </w:r>
      <w:hyperlink w:anchor="fig-19-16" w:history="1">
        <w:r w:rsidR="00DF7DF8" w:rsidRPr="00404400">
          <w:rPr>
            <w:rStyle w:val="Hyperlink"/>
            <w:rFonts w:ascii="Times New Roman" w:hAnsi="Times New Roman"/>
            <w:sz w:val="24"/>
            <w:szCs w:val="24"/>
          </w:rPr>
          <w:t>fig. 19-16</w:t>
        </w:r>
      </w:hyperlink>
      <w:r w:rsidR="00DF7DF8" w:rsidRPr="008D1A3D">
        <w:rPr>
          <w:rFonts w:ascii="Times New Roman" w:hAnsi="Times New Roman"/>
          <w:sz w:val="24"/>
          <w:szCs w:val="24"/>
        </w:rPr>
        <w:t>)</w:t>
      </w:r>
      <w:r w:rsidR="00DF7DF8">
        <w:rPr>
          <w:rFonts w:ascii="Times New Roman" w:hAnsi="Times New Roman"/>
          <w:sz w:val="24"/>
          <w:szCs w:val="24"/>
        </w:rPr>
        <w:t xml:space="preserve"> </w:t>
      </w:r>
      <w:r w:rsidRPr="008D1A3D">
        <w:rPr>
          <w:rFonts w:ascii="Times New Roman" w:hAnsi="Times New Roman"/>
          <w:sz w:val="24"/>
          <w:szCs w:val="24"/>
        </w:rPr>
        <w:t xml:space="preserve">are both visible on the white holly trellis; however, </w:t>
      </w:r>
      <w:r w:rsidR="008C528C">
        <w:rPr>
          <w:rFonts w:ascii="Times New Roman" w:hAnsi="Times New Roman"/>
          <w:sz w:val="24"/>
          <w:szCs w:val="24"/>
        </w:rPr>
        <w:t>the most obvious</w:t>
      </w:r>
      <w:r w:rsidR="00DF7DF8" w:rsidRPr="008D1A3D">
        <w:rPr>
          <w:rFonts w:ascii="Times New Roman" w:hAnsi="Times New Roman"/>
          <w:sz w:val="24"/>
          <w:szCs w:val="24"/>
        </w:rPr>
        <w:t xml:space="preserve"> </w:t>
      </w:r>
      <w:r w:rsidR="00280416">
        <w:rPr>
          <w:rFonts w:ascii="Times New Roman" w:hAnsi="Times New Roman"/>
          <w:sz w:val="24"/>
          <w:szCs w:val="24"/>
        </w:rPr>
        <w:t>fretsaw</w:t>
      </w:r>
      <w:r w:rsidRPr="008D1A3D">
        <w:rPr>
          <w:rFonts w:ascii="Times New Roman" w:hAnsi="Times New Roman"/>
          <w:sz w:val="24"/>
          <w:szCs w:val="24"/>
        </w:rPr>
        <w:t xml:space="preserve"> mark is approximately </w:t>
      </w:r>
      <w:r w:rsidR="00280416">
        <w:rPr>
          <w:rFonts w:ascii="Times New Roman" w:hAnsi="Times New Roman"/>
          <w:sz w:val="24"/>
          <w:szCs w:val="24"/>
        </w:rPr>
        <w:t>2 mm</w:t>
      </w:r>
      <w:r w:rsidRPr="008D1A3D">
        <w:rPr>
          <w:rFonts w:ascii="Times New Roman" w:hAnsi="Times New Roman"/>
          <w:sz w:val="24"/>
          <w:szCs w:val="24"/>
        </w:rPr>
        <w:t xml:space="preserve"> from the finished trellis</w:t>
      </w:r>
      <w:r w:rsidR="008C528C">
        <w:rPr>
          <w:rFonts w:ascii="Times New Roman" w:hAnsi="Times New Roman"/>
          <w:sz w:val="24"/>
          <w:szCs w:val="24"/>
        </w:rPr>
        <w:t xml:space="preserve"> edge</w:t>
      </w:r>
      <w:r w:rsidRPr="008D1A3D">
        <w:rPr>
          <w:rFonts w:ascii="Times New Roman" w:hAnsi="Times New Roman"/>
          <w:sz w:val="24"/>
          <w:szCs w:val="24"/>
        </w:rPr>
        <w:t xml:space="preserve">, so it can be concluded that the </w:t>
      </w:r>
      <w:r w:rsidR="00404400">
        <w:rPr>
          <w:rFonts w:ascii="Times New Roman" w:hAnsi="Times New Roman"/>
          <w:sz w:val="24"/>
          <w:szCs w:val="24"/>
        </w:rPr>
        <w:t>fretsaw</w:t>
      </w:r>
      <w:r w:rsidRPr="008D1A3D">
        <w:rPr>
          <w:rFonts w:ascii="Times New Roman" w:hAnsi="Times New Roman"/>
          <w:sz w:val="24"/>
          <w:szCs w:val="24"/>
        </w:rPr>
        <w:t xml:space="preserve"> was used to cut the trellis to an approximate size and that it was adjusted, after gluing, with a shoulder knife.</w:t>
      </w:r>
    </w:p>
    <w:p w14:paraId="46D271DA" w14:textId="289C05FD"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The barberry flowers set in amaranth fields were the last elements to be added to the trellis parquetry. These flowers appear to have been inlaid using the same conic cutting technique as was used for the flowers on the top, though in this case the evidence for angled saw cutting is much clearer. Again, the flowers were produced as individual pieces by cutting them out with a piercing saw. While all of the flowers are of the same general form, there is considerable variation</w:t>
      </w:r>
      <w:r w:rsidR="00404400">
        <w:rPr>
          <w:rFonts w:ascii="Times New Roman" w:hAnsi="Times New Roman"/>
          <w:sz w:val="24"/>
          <w:szCs w:val="24"/>
        </w:rPr>
        <w:t xml:space="preserve"> among flowers</w:t>
      </w:r>
      <w:r w:rsidRPr="008D1A3D">
        <w:rPr>
          <w:rFonts w:ascii="Times New Roman" w:hAnsi="Times New Roman"/>
          <w:sz w:val="24"/>
          <w:szCs w:val="24"/>
        </w:rPr>
        <w:t xml:space="preserve"> in the shape of the petals, indicating that they were cut quickly, without following a precise pattern. Some flower elements were shaded by leaving individual pieces of veneer to heat in hot sand until the desired level of singeing was obtained.</w:t>
      </w:r>
      <w:r w:rsidR="005D28C5">
        <w:rPr>
          <w:rFonts w:ascii="Times New Roman" w:hAnsi="Times New Roman"/>
          <w:sz w:val="24"/>
          <w:szCs w:val="24"/>
        </w:rPr>
        <w:t xml:space="preserve"> </w:t>
      </w:r>
      <w:r w:rsidRPr="008D1A3D">
        <w:rPr>
          <w:rFonts w:ascii="Times New Roman" w:hAnsi="Times New Roman"/>
          <w:sz w:val="24"/>
          <w:szCs w:val="24"/>
        </w:rPr>
        <w:t xml:space="preserve">Again, the elements forming each flower would have been drawn together into the flower shape and glued to a paper backing, largely eliminating the kerfs left by the saw blade. Once cut and </w:t>
      </w:r>
      <w:r w:rsidRPr="008D1A3D">
        <w:rPr>
          <w:rFonts w:ascii="Times New Roman" w:hAnsi="Times New Roman"/>
          <w:sz w:val="24"/>
          <w:szCs w:val="24"/>
        </w:rPr>
        <w:lastRenderedPageBreak/>
        <w:t xml:space="preserve">assembled, the flowers were inlaid in the </w:t>
      </w:r>
      <w:r w:rsidR="00645498">
        <w:rPr>
          <w:rFonts w:ascii="Times New Roman" w:hAnsi="Times New Roman"/>
          <w:sz w:val="24"/>
          <w:szCs w:val="24"/>
        </w:rPr>
        <w:t xml:space="preserve">amaranth </w:t>
      </w:r>
      <w:r w:rsidR="00427BEF">
        <w:rPr>
          <w:rFonts w:ascii="Times New Roman" w:hAnsi="Times New Roman"/>
          <w:sz w:val="24"/>
          <w:szCs w:val="24"/>
        </w:rPr>
        <w:t xml:space="preserve">background using a </w:t>
      </w:r>
      <w:r w:rsidR="00404400">
        <w:rPr>
          <w:rFonts w:ascii="Times New Roman" w:hAnsi="Times New Roman"/>
          <w:sz w:val="24"/>
          <w:szCs w:val="24"/>
        </w:rPr>
        <w:t>fretsaw</w:t>
      </w:r>
      <w:r w:rsidRPr="008D1A3D">
        <w:rPr>
          <w:rFonts w:ascii="Times New Roman" w:hAnsi="Times New Roman"/>
          <w:sz w:val="24"/>
          <w:szCs w:val="24"/>
        </w:rPr>
        <w:t>. A cross</w:t>
      </w:r>
      <w:r w:rsidR="00404400">
        <w:rPr>
          <w:rFonts w:ascii="Times New Roman" w:hAnsi="Times New Roman"/>
          <w:sz w:val="24"/>
          <w:szCs w:val="24"/>
        </w:rPr>
        <w:t xml:space="preserve"> </w:t>
      </w:r>
      <w:r w:rsidRPr="008D1A3D">
        <w:rPr>
          <w:rFonts w:ascii="Times New Roman" w:hAnsi="Times New Roman"/>
          <w:sz w:val="24"/>
          <w:szCs w:val="24"/>
        </w:rPr>
        <w:t>section of the trellis marquetry is visible on the edge of the internal sliding writing surface. It clearly shows an angle to the edge of the barberry flower</w:t>
      </w:r>
      <w:r w:rsidR="001C7BE8">
        <w:rPr>
          <w:rFonts w:ascii="Times New Roman" w:hAnsi="Times New Roman"/>
          <w:sz w:val="24"/>
          <w:szCs w:val="24"/>
        </w:rPr>
        <w:t>s</w:t>
      </w:r>
      <w:r w:rsidRPr="008D1A3D">
        <w:rPr>
          <w:rFonts w:ascii="Times New Roman" w:hAnsi="Times New Roman"/>
          <w:sz w:val="24"/>
          <w:szCs w:val="24"/>
        </w:rPr>
        <w:t>, an indication that the flowers were set in the purpleheart with a bevel for a perfect fit (</w:t>
      </w:r>
      <w:hyperlink w:anchor="fig-19-17" w:history="1">
        <w:r w:rsidR="005D28C5" w:rsidRPr="00404400">
          <w:rPr>
            <w:rStyle w:val="Hyperlink"/>
            <w:rFonts w:ascii="Times New Roman" w:hAnsi="Times New Roman"/>
            <w:sz w:val="24"/>
            <w:szCs w:val="24"/>
          </w:rPr>
          <w:t>f</w:t>
        </w:r>
        <w:r w:rsidR="00427BEF" w:rsidRPr="00404400">
          <w:rPr>
            <w:rStyle w:val="Hyperlink"/>
            <w:rFonts w:ascii="Times New Roman" w:hAnsi="Times New Roman"/>
            <w:sz w:val="24"/>
            <w:szCs w:val="24"/>
          </w:rPr>
          <w:t>ig. 19-17</w:t>
        </w:r>
      </w:hyperlink>
      <w:r w:rsidRPr="008D1A3D">
        <w:rPr>
          <w:rFonts w:ascii="Times New Roman" w:hAnsi="Times New Roman"/>
          <w:sz w:val="24"/>
          <w:szCs w:val="24"/>
        </w:rPr>
        <w:t xml:space="preserve">). While such bevel angles are also possible where an inlay knife has been used, in view of the other supporting evidence, it seems clear that conic cutting using a </w:t>
      </w:r>
      <w:r w:rsidR="00404400">
        <w:rPr>
          <w:rFonts w:ascii="Times New Roman" w:hAnsi="Times New Roman"/>
          <w:sz w:val="24"/>
          <w:szCs w:val="24"/>
        </w:rPr>
        <w:t>fretsaw</w:t>
      </w:r>
      <w:r w:rsidRPr="008D1A3D">
        <w:rPr>
          <w:rFonts w:ascii="Times New Roman" w:hAnsi="Times New Roman"/>
          <w:sz w:val="24"/>
          <w:szCs w:val="24"/>
        </w:rPr>
        <w:t xml:space="preserve"> was </w:t>
      </w:r>
      <w:r w:rsidR="00404400">
        <w:rPr>
          <w:rFonts w:ascii="Times New Roman" w:hAnsi="Times New Roman"/>
          <w:sz w:val="24"/>
          <w:szCs w:val="24"/>
        </w:rPr>
        <w:t>employed</w:t>
      </w:r>
      <w:r w:rsidRPr="008D1A3D">
        <w:rPr>
          <w:rFonts w:ascii="Times New Roman" w:hAnsi="Times New Roman"/>
          <w:sz w:val="24"/>
          <w:szCs w:val="24"/>
        </w:rPr>
        <w:t xml:space="preserve"> in this instance.  </w:t>
      </w:r>
    </w:p>
    <w:p w14:paraId="1266908A" w14:textId="091C3C6D"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The small</w:t>
      </w:r>
      <w:r w:rsidR="00404400">
        <w:rPr>
          <w:rFonts w:ascii="Times New Roman" w:hAnsi="Times New Roman"/>
          <w:sz w:val="24"/>
          <w:szCs w:val="24"/>
        </w:rPr>
        <w:t>,</w:t>
      </w:r>
      <w:r w:rsidRPr="008D1A3D">
        <w:rPr>
          <w:rFonts w:ascii="Times New Roman" w:hAnsi="Times New Roman"/>
          <w:sz w:val="24"/>
          <w:szCs w:val="24"/>
        </w:rPr>
        <w:t xml:space="preserve"> round amaranth plugs or dots set in the white trellis are very uneven in shape</w:t>
      </w:r>
      <w:r w:rsidR="00404400">
        <w:rPr>
          <w:rFonts w:ascii="Times New Roman" w:hAnsi="Times New Roman"/>
          <w:sz w:val="24"/>
          <w:szCs w:val="24"/>
        </w:rPr>
        <w:t>,</w:t>
      </w:r>
      <w:r w:rsidRPr="008D1A3D">
        <w:rPr>
          <w:rFonts w:ascii="Times New Roman" w:hAnsi="Times New Roman"/>
          <w:sz w:val="24"/>
          <w:szCs w:val="24"/>
        </w:rPr>
        <w:t xml:space="preserve"> and careful observation of the holly trellis shows that the holes to receive the amaranth plugs in the trellis were not drilled, as one might expect, but were c</w:t>
      </w:r>
      <w:r w:rsidR="00427BEF">
        <w:rPr>
          <w:rFonts w:ascii="Times New Roman" w:hAnsi="Times New Roman"/>
          <w:sz w:val="24"/>
          <w:szCs w:val="24"/>
        </w:rPr>
        <w:t>ut out using an inlay knife</w:t>
      </w:r>
      <w:r w:rsidRPr="008D1A3D">
        <w:rPr>
          <w:rFonts w:ascii="Times New Roman" w:hAnsi="Times New Roman"/>
          <w:sz w:val="24"/>
          <w:szCs w:val="24"/>
        </w:rPr>
        <w:t>. This time</w:t>
      </w:r>
      <w:r w:rsidR="00404400">
        <w:rPr>
          <w:rFonts w:ascii="Times New Roman" w:hAnsi="Times New Roman"/>
          <w:sz w:val="24"/>
          <w:szCs w:val="24"/>
        </w:rPr>
        <w:t>-</w:t>
      </w:r>
      <w:r w:rsidRPr="008D1A3D">
        <w:rPr>
          <w:rFonts w:ascii="Times New Roman" w:hAnsi="Times New Roman"/>
          <w:sz w:val="24"/>
          <w:szCs w:val="24"/>
        </w:rPr>
        <w:t xml:space="preserve">consuming and arguably not very successful technique is unusual for the workshop of Oeben/Riesener.  </w:t>
      </w:r>
    </w:p>
    <w:p w14:paraId="03C3B788" w14:textId="5269FF2C"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It is difficult today to appreciate how colorful this marquetry would have been when first made. Computer reconstructions</w:t>
      </w:r>
      <w:r w:rsidRPr="008D1A3D">
        <w:rPr>
          <w:rStyle w:val="EndnoteReference"/>
          <w:rFonts w:ascii="Times New Roman" w:hAnsi="Times New Roman"/>
          <w:sz w:val="24"/>
          <w:szCs w:val="24"/>
        </w:rPr>
        <w:endnoteReference w:id="41"/>
      </w:r>
      <w:r w:rsidRPr="008D1A3D">
        <w:rPr>
          <w:rFonts w:ascii="Times New Roman" w:hAnsi="Times New Roman"/>
          <w:sz w:val="24"/>
          <w:szCs w:val="24"/>
        </w:rPr>
        <w:t xml:space="preserve"> and mo</w:t>
      </w:r>
      <w:r w:rsidR="00427BEF">
        <w:rPr>
          <w:rFonts w:ascii="Times New Roman" w:hAnsi="Times New Roman"/>
          <w:sz w:val="24"/>
          <w:szCs w:val="24"/>
        </w:rPr>
        <w:t>dern marquetry reconstructions</w:t>
      </w:r>
      <w:r w:rsidRPr="008D1A3D">
        <w:rPr>
          <w:rFonts w:ascii="Times New Roman" w:hAnsi="Times New Roman"/>
          <w:sz w:val="24"/>
          <w:szCs w:val="24"/>
        </w:rPr>
        <w:t xml:space="preserve"> offer interesting suggestions of what the marquetry of this table may have looked like</w:t>
      </w:r>
      <w:r w:rsidR="00404400">
        <w:rPr>
          <w:rFonts w:ascii="Times New Roman" w:hAnsi="Times New Roman"/>
          <w:sz w:val="24"/>
          <w:szCs w:val="24"/>
        </w:rPr>
        <w:t>,</w:t>
      </w:r>
      <w:r w:rsidRPr="008D1A3D">
        <w:rPr>
          <w:rFonts w:ascii="Times New Roman" w:hAnsi="Times New Roman"/>
          <w:sz w:val="24"/>
          <w:szCs w:val="24"/>
        </w:rPr>
        <w:t xml:space="preserve"> but the intensity and hue of </w:t>
      </w:r>
      <w:r w:rsidR="00404400">
        <w:rPr>
          <w:rFonts w:ascii="Times New Roman" w:hAnsi="Times New Roman"/>
          <w:sz w:val="24"/>
          <w:szCs w:val="24"/>
        </w:rPr>
        <w:t xml:space="preserve">the </w:t>
      </w:r>
      <w:r w:rsidRPr="008D1A3D">
        <w:rPr>
          <w:rFonts w:ascii="Times New Roman" w:hAnsi="Times New Roman"/>
          <w:sz w:val="24"/>
          <w:szCs w:val="24"/>
        </w:rPr>
        <w:t>color for dyed woods in particular remains somewhat speculative. Since the trellis marquetry of the case sides is done entirely in naturally colored woods, a quite clear idea of its original appearance can be gained by faithful reproduction. A didactic reproduction, made in 2003 by Alain Guéroult under the supervision of Michel Jamet (L</w:t>
      </w:r>
      <w:r w:rsidR="00146E2E">
        <w:rPr>
          <w:rFonts w:ascii="Times New Roman" w:hAnsi="Times New Roman"/>
          <w:sz w:val="24"/>
          <w:szCs w:val="24"/>
        </w:rPr>
        <w:t>’</w:t>
      </w:r>
      <w:r w:rsidRPr="008D1A3D">
        <w:rPr>
          <w:rFonts w:ascii="Times New Roman" w:hAnsi="Times New Roman"/>
          <w:sz w:val="24"/>
          <w:szCs w:val="24"/>
        </w:rPr>
        <w:t>Ebénisterie Michel Jamet, Paris)</w:t>
      </w:r>
      <w:r w:rsidR="00404400">
        <w:rPr>
          <w:rFonts w:ascii="Times New Roman" w:hAnsi="Times New Roman"/>
          <w:sz w:val="24"/>
          <w:szCs w:val="24"/>
        </w:rPr>
        <w:t>,</w:t>
      </w:r>
      <w:r w:rsidRPr="008D1A3D">
        <w:rPr>
          <w:rFonts w:ascii="Times New Roman" w:hAnsi="Times New Roman"/>
          <w:sz w:val="24"/>
          <w:szCs w:val="24"/>
        </w:rPr>
        <w:t xml:space="preserve"> conveys a very realistic impression of the original vibrant color and contrast of this marquetry (</w:t>
      </w:r>
      <w:hyperlink w:anchor="fig-19-18" w:history="1">
        <w:r w:rsidR="00976DD3" w:rsidRPr="00404400">
          <w:rPr>
            <w:rStyle w:val="Hyperlink"/>
            <w:rFonts w:ascii="Times New Roman" w:hAnsi="Times New Roman"/>
            <w:sz w:val="24"/>
            <w:szCs w:val="24"/>
          </w:rPr>
          <w:t>f</w:t>
        </w:r>
        <w:r w:rsidR="00427BEF" w:rsidRPr="00404400">
          <w:rPr>
            <w:rStyle w:val="Hyperlink"/>
            <w:rFonts w:ascii="Times New Roman" w:hAnsi="Times New Roman"/>
            <w:sz w:val="24"/>
            <w:szCs w:val="24"/>
          </w:rPr>
          <w:t>ig. 19-18</w:t>
        </w:r>
      </w:hyperlink>
      <w:r w:rsidRPr="008D1A3D">
        <w:rPr>
          <w:rFonts w:ascii="Times New Roman" w:hAnsi="Times New Roman"/>
          <w:sz w:val="24"/>
          <w:szCs w:val="24"/>
        </w:rPr>
        <w:t>).</w:t>
      </w:r>
    </w:p>
    <w:p w14:paraId="06649521" w14:textId="19EB7917"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 xml:space="preserve">The marbleized leather writing surface and the elaborate gilt tooling appear to be original.  The leather appears to be sheepskin based on the triplet clusters of hair follicles, arranged in wavy bands. The coloring technique seems to correspond in general to Guffecourt’s 1763 </w:t>
      </w:r>
      <w:r w:rsidRPr="008D1A3D">
        <w:rPr>
          <w:rFonts w:ascii="Times New Roman" w:hAnsi="Times New Roman"/>
          <w:sz w:val="24"/>
          <w:szCs w:val="24"/>
        </w:rPr>
        <w:lastRenderedPageBreak/>
        <w:t xml:space="preserve">description of </w:t>
      </w:r>
      <w:r w:rsidR="00404400">
        <w:rPr>
          <w:rFonts w:ascii="Times New Roman" w:hAnsi="Times New Roman"/>
          <w:sz w:val="24"/>
          <w:szCs w:val="24"/>
        </w:rPr>
        <w:t>“</w:t>
      </w:r>
      <w:r w:rsidRPr="006B4052">
        <w:rPr>
          <w:rFonts w:ascii="Times New Roman" w:hAnsi="Times New Roman"/>
          <w:iCs/>
          <w:sz w:val="24"/>
          <w:szCs w:val="24"/>
        </w:rPr>
        <w:t xml:space="preserve">grosse marbrure </w:t>
      </w:r>
      <w:r w:rsidR="00404400">
        <w:rPr>
          <w:rFonts w:ascii="Times New Roman" w:hAnsi="Times New Roman"/>
          <w:iCs/>
          <w:sz w:val="24"/>
          <w:szCs w:val="24"/>
        </w:rPr>
        <w:t xml:space="preserve">. . . </w:t>
      </w:r>
      <w:r w:rsidRPr="006B4052">
        <w:rPr>
          <w:rFonts w:ascii="Times New Roman" w:hAnsi="Times New Roman"/>
          <w:iCs/>
          <w:sz w:val="24"/>
          <w:szCs w:val="24"/>
        </w:rPr>
        <w:t xml:space="preserve"> pour quatre couleurs</w:t>
      </w:r>
      <w:r w:rsidR="00404400">
        <w:rPr>
          <w:rFonts w:ascii="Times New Roman" w:hAnsi="Times New Roman"/>
          <w:sz w:val="24"/>
          <w:szCs w:val="24"/>
        </w:rPr>
        <w:t>”</w:t>
      </w:r>
      <w:r w:rsidR="00404400" w:rsidRPr="00404400">
        <w:rPr>
          <w:rFonts w:ascii="Times New Roman" w:hAnsi="Times New Roman"/>
          <w:sz w:val="24"/>
          <w:szCs w:val="24"/>
        </w:rPr>
        <w:t xml:space="preserve"> </w:t>
      </w:r>
      <w:r w:rsidR="00404400" w:rsidRPr="008D1A3D">
        <w:rPr>
          <w:rFonts w:ascii="Times New Roman" w:hAnsi="Times New Roman"/>
          <w:sz w:val="24"/>
          <w:szCs w:val="24"/>
        </w:rPr>
        <w:t>(large marbling in four colors),</w:t>
      </w:r>
      <w:r w:rsidRPr="008D1A3D">
        <w:rPr>
          <w:rStyle w:val="EndnoteReference"/>
          <w:rFonts w:ascii="Times New Roman" w:hAnsi="Times New Roman"/>
          <w:sz w:val="24"/>
          <w:szCs w:val="24"/>
        </w:rPr>
        <w:endnoteReference w:id="42"/>
      </w:r>
      <w:r w:rsidRPr="008D1A3D">
        <w:rPr>
          <w:rFonts w:ascii="Times New Roman" w:hAnsi="Times New Roman"/>
          <w:sz w:val="24"/>
          <w:szCs w:val="24"/>
        </w:rPr>
        <w:t xml:space="preserve"> except that in this case there appears to be a fifth color (</w:t>
      </w:r>
      <w:hyperlink w:anchor="fig-19-19" w:history="1">
        <w:r w:rsidR="00976DD3" w:rsidRPr="00404400">
          <w:rPr>
            <w:rStyle w:val="Hyperlink"/>
            <w:rFonts w:ascii="Times New Roman" w:hAnsi="Times New Roman"/>
            <w:sz w:val="24"/>
            <w:szCs w:val="24"/>
          </w:rPr>
          <w:t>f</w:t>
        </w:r>
        <w:r w:rsidR="00427BEF" w:rsidRPr="00404400">
          <w:rPr>
            <w:rStyle w:val="Hyperlink"/>
            <w:rFonts w:ascii="Times New Roman" w:hAnsi="Times New Roman"/>
            <w:sz w:val="24"/>
            <w:szCs w:val="24"/>
          </w:rPr>
          <w:t>ig. 19-19</w:t>
        </w:r>
      </w:hyperlink>
      <w:r w:rsidRPr="008D1A3D">
        <w:rPr>
          <w:rFonts w:ascii="Times New Roman" w:hAnsi="Times New Roman"/>
          <w:sz w:val="24"/>
          <w:szCs w:val="24"/>
        </w:rPr>
        <w:t>). The dominant pattern of the marbling is executed in two tones, a greenish-grey and a black stain. Both of these are presumably achieved using iron</w:t>
      </w:r>
      <w:r w:rsidR="00404400">
        <w:rPr>
          <w:rFonts w:ascii="Times New Roman" w:hAnsi="Times New Roman"/>
          <w:sz w:val="24"/>
          <w:szCs w:val="24"/>
        </w:rPr>
        <w:t>-</w:t>
      </w:r>
      <w:r w:rsidRPr="008D1A3D">
        <w:rPr>
          <w:rFonts w:ascii="Times New Roman" w:hAnsi="Times New Roman"/>
          <w:sz w:val="24"/>
          <w:szCs w:val="24"/>
        </w:rPr>
        <w:t xml:space="preserve">containing solutions of different strengths. Gauffecourt’s recipes call for solutions prepared by soaking iron filings in vinegar, </w:t>
      </w:r>
      <w:r w:rsidRPr="008D1A3D">
        <w:rPr>
          <w:rFonts w:ascii="Times New Roman" w:hAnsi="Times New Roman"/>
          <w:sz w:val="24"/>
          <w:szCs w:val="24"/>
        </w:rPr>
        <w:t>possibly with the addition of lemon juice. It is also pos</w:t>
      </w:r>
      <w:r w:rsidRPr="008D1A3D">
        <w:rPr>
          <w:rFonts w:ascii="Times New Roman" w:hAnsi="Times New Roman"/>
          <w:sz w:val="24"/>
          <w:szCs w:val="24"/>
        </w:rPr>
        <w:t>sible that iron sulfate solutions (</w:t>
      </w:r>
      <w:r w:rsidRPr="008D1A3D">
        <w:rPr>
          <w:rFonts w:ascii="Times New Roman" w:hAnsi="Times New Roman"/>
          <w:i/>
          <w:sz w:val="24"/>
          <w:szCs w:val="24"/>
        </w:rPr>
        <w:t xml:space="preserve">vitriol </w:t>
      </w:r>
      <w:r w:rsidR="001C7BE8">
        <w:rPr>
          <w:rFonts w:ascii="Times New Roman" w:hAnsi="Times New Roman"/>
          <w:i/>
          <w:sz w:val="24"/>
          <w:szCs w:val="24"/>
        </w:rPr>
        <w:t>vert</w:t>
      </w:r>
      <w:r w:rsidRPr="008D1A3D">
        <w:rPr>
          <w:rFonts w:ascii="Times New Roman" w:hAnsi="Times New Roman"/>
          <w:sz w:val="24"/>
          <w:szCs w:val="24"/>
        </w:rPr>
        <w:t xml:space="preserve">) may have been used. Accents of red have been added, apparently using one more concentrated and one more dilute stain of the same red dye material. Gauffecourt calls for the red accents to be achieved with </w:t>
      </w:r>
      <w:r w:rsidR="00404400">
        <w:rPr>
          <w:rFonts w:ascii="Times New Roman" w:hAnsi="Times New Roman"/>
          <w:sz w:val="24"/>
          <w:szCs w:val="24"/>
        </w:rPr>
        <w:t>b</w:t>
      </w:r>
      <w:r w:rsidRPr="008D1A3D">
        <w:rPr>
          <w:rFonts w:ascii="Times New Roman" w:hAnsi="Times New Roman"/>
          <w:sz w:val="24"/>
          <w:szCs w:val="24"/>
        </w:rPr>
        <w:t xml:space="preserve">razilwood, using an alum mordant, though no analysis has been carried out on this leather to </w:t>
      </w:r>
      <w:r w:rsidR="001C7BE8">
        <w:rPr>
          <w:rFonts w:ascii="Times New Roman" w:hAnsi="Times New Roman"/>
          <w:sz w:val="24"/>
          <w:szCs w:val="24"/>
        </w:rPr>
        <w:t>confirm</w:t>
      </w:r>
      <w:r w:rsidR="001C7BE8" w:rsidRPr="008D1A3D">
        <w:rPr>
          <w:rFonts w:ascii="Times New Roman" w:hAnsi="Times New Roman"/>
          <w:sz w:val="24"/>
          <w:szCs w:val="24"/>
        </w:rPr>
        <w:t xml:space="preserve"> </w:t>
      </w:r>
      <w:r w:rsidRPr="008D1A3D">
        <w:rPr>
          <w:rFonts w:ascii="Times New Roman" w:hAnsi="Times New Roman"/>
          <w:sz w:val="24"/>
          <w:szCs w:val="24"/>
        </w:rPr>
        <w:t xml:space="preserve">the dye material. The fifth color present in this leather, which is not described </w:t>
      </w:r>
      <w:r w:rsidR="00404400">
        <w:rPr>
          <w:rFonts w:ascii="Times New Roman" w:hAnsi="Times New Roman"/>
          <w:sz w:val="24"/>
          <w:szCs w:val="24"/>
        </w:rPr>
        <w:t>by</w:t>
      </w:r>
      <w:r w:rsidRPr="008D1A3D">
        <w:rPr>
          <w:rFonts w:ascii="Times New Roman" w:hAnsi="Times New Roman"/>
          <w:sz w:val="24"/>
          <w:szCs w:val="24"/>
        </w:rPr>
        <w:t xml:space="preserve"> Gauffecourt, is a transparent green with blurred edges. This appears in long streaks or veins rather than the hard</w:t>
      </w:r>
      <w:r w:rsidR="00404400">
        <w:rPr>
          <w:rFonts w:ascii="Times New Roman" w:hAnsi="Times New Roman"/>
          <w:sz w:val="24"/>
          <w:szCs w:val="24"/>
        </w:rPr>
        <w:t>-</w:t>
      </w:r>
      <w:r w:rsidRPr="008D1A3D">
        <w:rPr>
          <w:rFonts w:ascii="Times New Roman" w:hAnsi="Times New Roman"/>
          <w:sz w:val="24"/>
          <w:szCs w:val="24"/>
        </w:rPr>
        <w:t>edged, globular patterns of the other four colors.</w:t>
      </w:r>
      <w:r w:rsidR="00404400">
        <w:rPr>
          <w:rFonts w:ascii="Times New Roman" w:hAnsi="Times New Roman"/>
          <w:sz w:val="24"/>
          <w:szCs w:val="24"/>
        </w:rPr>
        <w:t xml:space="preserve"> </w:t>
      </w:r>
      <w:r w:rsidRPr="008D1A3D">
        <w:rPr>
          <w:rFonts w:ascii="Times New Roman" w:hAnsi="Times New Roman"/>
          <w:sz w:val="24"/>
          <w:szCs w:val="24"/>
        </w:rPr>
        <w:t>The green color appears to have been applied over the other colors but still below the gilt tooling.</w:t>
      </w:r>
    </w:p>
    <w:p w14:paraId="5BB9D9B8" w14:textId="3281DA06" w:rsidR="008D1A3D" w:rsidRPr="008D1A3D" w:rsidRDefault="008D1A3D" w:rsidP="00114F53">
      <w:pPr>
        <w:spacing w:after="0" w:line="480" w:lineRule="auto"/>
        <w:ind w:firstLine="720"/>
        <w:rPr>
          <w:rFonts w:ascii="Times New Roman" w:hAnsi="Times New Roman"/>
          <w:color w:val="000000"/>
          <w:sz w:val="24"/>
          <w:szCs w:val="24"/>
        </w:rPr>
      </w:pPr>
      <w:r w:rsidRPr="008D1A3D">
        <w:rPr>
          <w:rFonts w:ascii="Times New Roman" w:hAnsi="Times New Roman"/>
          <w:color w:val="000000"/>
          <w:sz w:val="24"/>
          <w:szCs w:val="24"/>
        </w:rPr>
        <w:t xml:space="preserve">The majority of the elaborately tooled gilt border running continuously around the perimeter of the leather appears to have been executed with two tools. A rolling tool would have created the triangle and line pattern at the edge. The pattern of poppies and scrolling foliage was </w:t>
      </w:r>
      <w:r w:rsidRPr="008D1A3D">
        <w:rPr>
          <w:rFonts w:ascii="Times New Roman" w:hAnsi="Times New Roman"/>
          <w:color w:val="000000"/>
          <w:sz w:val="24"/>
          <w:szCs w:val="24"/>
        </w:rPr>
        <w:t>executed with a single elaborate punch that was struck repeatedly in sequence. In contrast to the simple repeats of the border, the four ornamental compositions in the corners of the leather are each made using seven different small stamps</w:t>
      </w:r>
      <w:r w:rsidR="00404400">
        <w:rPr>
          <w:rFonts w:ascii="Times New Roman" w:hAnsi="Times New Roman"/>
          <w:color w:val="000000"/>
          <w:sz w:val="24"/>
          <w:szCs w:val="24"/>
        </w:rPr>
        <w:t>,</w:t>
      </w:r>
      <w:r w:rsidRPr="008D1A3D">
        <w:rPr>
          <w:rFonts w:ascii="Times New Roman" w:hAnsi="Times New Roman"/>
          <w:color w:val="000000"/>
          <w:sz w:val="24"/>
          <w:szCs w:val="24"/>
        </w:rPr>
        <w:t xml:space="preserve"> with the result that each composition is slig</w:t>
      </w:r>
      <w:r w:rsidR="00427BEF">
        <w:rPr>
          <w:rFonts w:ascii="Times New Roman" w:hAnsi="Times New Roman"/>
          <w:color w:val="000000"/>
          <w:sz w:val="24"/>
          <w:szCs w:val="24"/>
        </w:rPr>
        <w:t>htly different from the others</w:t>
      </w:r>
      <w:r w:rsidRPr="008D1A3D">
        <w:rPr>
          <w:rFonts w:ascii="Times New Roman" w:hAnsi="Times New Roman"/>
          <w:color w:val="000000"/>
          <w:sz w:val="24"/>
          <w:szCs w:val="24"/>
        </w:rPr>
        <w:t>.</w:t>
      </w:r>
    </w:p>
    <w:p w14:paraId="03E253AB" w14:textId="772E6252" w:rsidR="008D1A3D" w:rsidRPr="008D1A3D" w:rsidRDefault="00404400" w:rsidP="00114F53">
      <w:pPr>
        <w:spacing w:after="0" w:line="480" w:lineRule="auto"/>
        <w:ind w:firstLine="720"/>
        <w:rPr>
          <w:rFonts w:ascii="Times New Roman" w:hAnsi="Times New Roman"/>
          <w:sz w:val="24"/>
          <w:szCs w:val="24"/>
        </w:rPr>
      </w:pPr>
      <w:r>
        <w:rPr>
          <w:rFonts w:ascii="Times New Roman" w:hAnsi="Times New Roman"/>
          <w:sz w:val="24"/>
          <w:szCs w:val="24"/>
        </w:rPr>
        <w:t>Thirteen</w:t>
      </w:r>
      <w:r w:rsidR="008D1A3D" w:rsidRPr="008D1A3D">
        <w:rPr>
          <w:rFonts w:ascii="Times New Roman" w:hAnsi="Times New Roman"/>
          <w:sz w:val="24"/>
          <w:szCs w:val="24"/>
        </w:rPr>
        <w:t xml:space="preserve"> brass elements from the table were analyzed for alloy composition by </w:t>
      </w:r>
      <w:r>
        <w:rPr>
          <w:rFonts w:ascii="Times New Roman" w:hAnsi="Times New Roman"/>
          <w:sz w:val="24"/>
          <w:szCs w:val="24"/>
        </w:rPr>
        <w:t>XRF.</w:t>
      </w:r>
      <w:r w:rsidR="008D1A3D" w:rsidRPr="008D1A3D">
        <w:rPr>
          <w:rFonts w:ascii="Times New Roman" w:hAnsi="Times New Roman"/>
          <w:sz w:val="24"/>
          <w:szCs w:val="24"/>
        </w:rPr>
        <w:t xml:space="preserve"> Nine of these elements were gilded bronze mounts, three were </w:t>
      </w:r>
      <w:r w:rsidR="0000344C">
        <w:rPr>
          <w:rFonts w:ascii="Times New Roman" w:hAnsi="Times New Roman"/>
          <w:sz w:val="24"/>
          <w:szCs w:val="24"/>
        </w:rPr>
        <w:t>rails</w:t>
      </w:r>
      <w:r w:rsidR="0000344C" w:rsidRPr="008D1A3D">
        <w:rPr>
          <w:rFonts w:ascii="Times New Roman" w:hAnsi="Times New Roman"/>
          <w:sz w:val="24"/>
          <w:szCs w:val="24"/>
        </w:rPr>
        <w:t xml:space="preserve"> </w:t>
      </w:r>
      <w:r w:rsidR="008D1A3D" w:rsidRPr="008D1A3D">
        <w:rPr>
          <w:rFonts w:ascii="Times New Roman" w:hAnsi="Times New Roman"/>
          <w:sz w:val="24"/>
          <w:szCs w:val="24"/>
        </w:rPr>
        <w:t xml:space="preserve">from the sliding mechanism, and the last was the lock plate. The gilded </w:t>
      </w:r>
      <w:r w:rsidR="008D1A3D" w:rsidRPr="008D1A3D">
        <w:rPr>
          <w:rFonts w:ascii="Times New Roman" w:hAnsi="Times New Roman"/>
          <w:sz w:val="24"/>
          <w:szCs w:val="24"/>
        </w:rPr>
        <w:t xml:space="preserve">bronze mounts appear to be cast from moderate-zinc </w:t>
      </w:r>
      <w:r w:rsidR="008D1A3D" w:rsidRPr="008D1A3D">
        <w:rPr>
          <w:rFonts w:ascii="Times New Roman" w:hAnsi="Times New Roman"/>
          <w:sz w:val="24"/>
          <w:szCs w:val="24"/>
        </w:rPr>
        <w:lastRenderedPageBreak/>
        <w:t>brass alloys, which ar</w:t>
      </w:r>
      <w:r w:rsidR="008D1A3D" w:rsidRPr="008D1A3D">
        <w:rPr>
          <w:rFonts w:ascii="Times New Roman" w:hAnsi="Times New Roman"/>
          <w:sz w:val="24"/>
          <w:szCs w:val="24"/>
        </w:rPr>
        <w:t xml:space="preserve">e consistent with </w:t>
      </w:r>
      <w:r>
        <w:rPr>
          <w:rFonts w:ascii="Times New Roman" w:hAnsi="Times New Roman"/>
          <w:sz w:val="24"/>
          <w:szCs w:val="24"/>
        </w:rPr>
        <w:t>eighteenth-</w:t>
      </w:r>
      <w:r w:rsidR="008D1A3D" w:rsidRPr="008D1A3D">
        <w:rPr>
          <w:rFonts w:ascii="Times New Roman" w:hAnsi="Times New Roman"/>
          <w:sz w:val="24"/>
          <w:szCs w:val="24"/>
        </w:rPr>
        <w:t>century manufacture. Two of the mounts (the right rear corner mount and the left rear foot) appear different from the others, as the quality of their chasing is markedly lower than that of all the other mounts. The composition of these two mounts is quite similar to the other mounts, however, so there is no implication that they are significantly later. It is possible that they were simply chased by a less experienced craftsman than the other mounts but still in the same workshop, or they may be early (probably eighteenth</w:t>
      </w:r>
      <w:r>
        <w:rPr>
          <w:rFonts w:ascii="Times New Roman" w:hAnsi="Times New Roman"/>
          <w:sz w:val="24"/>
          <w:szCs w:val="24"/>
        </w:rPr>
        <w:t>-</w:t>
      </w:r>
      <w:r w:rsidR="008D1A3D" w:rsidRPr="008D1A3D">
        <w:rPr>
          <w:rFonts w:ascii="Times New Roman" w:hAnsi="Times New Roman"/>
          <w:sz w:val="24"/>
          <w:szCs w:val="24"/>
        </w:rPr>
        <w:t xml:space="preserve">century) replacements. </w:t>
      </w:r>
    </w:p>
    <w:p w14:paraId="1CB08936" w14:textId="25EA5111"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As expected, the s</w:t>
      </w:r>
      <w:r w:rsidRPr="008D1A3D">
        <w:rPr>
          <w:rFonts w:ascii="Times New Roman" w:hAnsi="Times New Roman"/>
          <w:sz w:val="24"/>
          <w:szCs w:val="24"/>
        </w:rPr>
        <w:t>heet brass of the lock is of a very different alloy than the cast brass of the mounts, with significantly higher zinc levels (</w:t>
      </w:r>
      <w:r w:rsidR="00146E2E">
        <w:rPr>
          <w:rFonts w:ascii="Times New Roman" w:hAnsi="Times New Roman"/>
          <w:sz w:val="24"/>
          <w:szCs w:val="24"/>
        </w:rPr>
        <w:t>about</w:t>
      </w:r>
      <w:r w:rsidRPr="008D1A3D">
        <w:rPr>
          <w:rFonts w:ascii="Times New Roman" w:hAnsi="Times New Roman"/>
          <w:sz w:val="24"/>
          <w:szCs w:val="24"/>
        </w:rPr>
        <w:t xml:space="preserve"> 32%) and relatively low levels of tin, iron, silver</w:t>
      </w:r>
      <w:r w:rsidR="00404400">
        <w:rPr>
          <w:rFonts w:ascii="Times New Roman" w:hAnsi="Times New Roman"/>
          <w:sz w:val="24"/>
          <w:szCs w:val="24"/>
        </w:rPr>
        <w:t>,</w:t>
      </w:r>
      <w:r w:rsidRPr="008D1A3D">
        <w:rPr>
          <w:rFonts w:ascii="Times New Roman" w:hAnsi="Times New Roman"/>
          <w:sz w:val="24"/>
          <w:szCs w:val="24"/>
        </w:rPr>
        <w:t xml:space="preserve"> and antimony. This composition can be considered typical of high-quality </w:t>
      </w:r>
      <w:r w:rsidR="00404400">
        <w:rPr>
          <w:rFonts w:ascii="Times New Roman" w:hAnsi="Times New Roman"/>
          <w:sz w:val="24"/>
          <w:szCs w:val="24"/>
        </w:rPr>
        <w:t>eighteenth-</w:t>
      </w:r>
      <w:r w:rsidRPr="008D1A3D">
        <w:rPr>
          <w:rFonts w:ascii="Times New Roman" w:hAnsi="Times New Roman"/>
          <w:sz w:val="24"/>
          <w:szCs w:val="24"/>
        </w:rPr>
        <w:t xml:space="preserve">century sheet brass. The </w:t>
      </w:r>
      <w:r w:rsidR="006632E5">
        <w:rPr>
          <w:rFonts w:ascii="Times New Roman" w:hAnsi="Times New Roman"/>
          <w:sz w:val="24"/>
          <w:szCs w:val="24"/>
        </w:rPr>
        <w:t xml:space="preserve">brass rails </w:t>
      </w:r>
      <w:r w:rsidR="00FB2FFB">
        <w:rPr>
          <w:rFonts w:ascii="Times New Roman" w:hAnsi="Times New Roman"/>
          <w:sz w:val="24"/>
          <w:szCs w:val="24"/>
        </w:rPr>
        <w:t>were</w:t>
      </w:r>
      <w:r w:rsidRPr="008D1A3D">
        <w:rPr>
          <w:rFonts w:ascii="Times New Roman" w:hAnsi="Times New Roman"/>
          <w:sz w:val="24"/>
          <w:szCs w:val="24"/>
        </w:rPr>
        <w:t xml:space="preserve"> cast from an intermediate alloy, with relatively high zinc levels (about 27%) but with levels of other impurities</w:t>
      </w:r>
      <w:r w:rsidR="00FB2FFB">
        <w:rPr>
          <w:rFonts w:ascii="Times New Roman" w:hAnsi="Times New Roman"/>
          <w:sz w:val="24"/>
          <w:szCs w:val="24"/>
        </w:rPr>
        <w:t>, including lead,</w:t>
      </w:r>
      <w:r w:rsidRPr="008D1A3D">
        <w:rPr>
          <w:rFonts w:ascii="Times New Roman" w:hAnsi="Times New Roman"/>
          <w:sz w:val="24"/>
          <w:szCs w:val="24"/>
        </w:rPr>
        <w:t xml:space="preserve"> similar to the cast mounts. The textile lining over the lock has been cut, lifted, and </w:t>
      </w:r>
      <w:r w:rsidR="00404400">
        <w:rPr>
          <w:rFonts w:ascii="Times New Roman" w:hAnsi="Times New Roman"/>
          <w:sz w:val="24"/>
          <w:szCs w:val="24"/>
        </w:rPr>
        <w:t>re</w:t>
      </w:r>
      <w:r w:rsidRPr="008D1A3D">
        <w:rPr>
          <w:rFonts w:ascii="Times New Roman" w:hAnsi="Times New Roman"/>
          <w:sz w:val="24"/>
          <w:szCs w:val="24"/>
        </w:rPr>
        <w:t>glued in order to allow access to the lock. This was done poorly and has resulted in staining of the textile. The lock appears to have been removed for repair but not replaced. There is only one set of screw holes in the substrate, and the position of the keyhole has not been altered.</w:t>
      </w:r>
    </w:p>
    <w:p w14:paraId="3B8C9809" w14:textId="6240F29F" w:rsidR="008D1A3D" w:rsidRPr="008D1A3D" w:rsidRDefault="008D1A3D" w:rsidP="00114F53">
      <w:pPr>
        <w:spacing w:after="0" w:line="480" w:lineRule="auto"/>
        <w:ind w:firstLine="720"/>
        <w:rPr>
          <w:rFonts w:ascii="Times New Roman" w:hAnsi="Times New Roman"/>
          <w:sz w:val="24"/>
          <w:szCs w:val="24"/>
        </w:rPr>
      </w:pPr>
      <w:r w:rsidRPr="008D1A3D">
        <w:rPr>
          <w:rFonts w:ascii="Times New Roman" w:hAnsi="Times New Roman"/>
          <w:sz w:val="24"/>
          <w:szCs w:val="24"/>
        </w:rPr>
        <w:t xml:space="preserve">There does not appear to be any original varnish or wax on the table. </w:t>
      </w:r>
      <w:r w:rsidR="00114F53">
        <w:rPr>
          <w:rFonts w:ascii="Times New Roman" w:hAnsi="Times New Roman"/>
          <w:sz w:val="24"/>
          <w:szCs w:val="24"/>
        </w:rPr>
        <w:t>A</w:t>
      </w:r>
      <w:r w:rsidRPr="008D1A3D">
        <w:rPr>
          <w:rFonts w:ascii="Times New Roman" w:hAnsi="Times New Roman"/>
          <w:sz w:val="24"/>
          <w:szCs w:val="24"/>
        </w:rPr>
        <w:t xml:space="preserve">t present there are at least two layers of varnish; based on examination under ultraviolet light, the lower </w:t>
      </w:r>
      <w:r w:rsidRPr="008D1A3D">
        <w:rPr>
          <w:rFonts w:ascii="Times New Roman" w:hAnsi="Times New Roman"/>
          <w:sz w:val="24"/>
          <w:szCs w:val="24"/>
        </w:rPr>
        <w:t>varnish appears to be s</w:t>
      </w:r>
      <w:r w:rsidRPr="008D1A3D">
        <w:rPr>
          <w:rFonts w:ascii="Times New Roman" w:hAnsi="Times New Roman"/>
          <w:sz w:val="24"/>
          <w:szCs w:val="24"/>
        </w:rPr>
        <w:t>hellac</w:t>
      </w:r>
      <w:r w:rsidR="000566C4">
        <w:rPr>
          <w:rFonts w:ascii="Times New Roman" w:hAnsi="Times New Roman"/>
          <w:sz w:val="24"/>
          <w:szCs w:val="24"/>
        </w:rPr>
        <w:t xml:space="preserve"> </w:t>
      </w:r>
      <w:r w:rsidRPr="008D1A3D">
        <w:rPr>
          <w:rFonts w:ascii="Times New Roman" w:hAnsi="Times New Roman"/>
          <w:sz w:val="24"/>
          <w:szCs w:val="24"/>
        </w:rPr>
        <w:t>based. This has been sanded through in some areas. On top of the shellac layer, a bluish-white fluorescing synt</w:t>
      </w:r>
      <w:r w:rsidR="00427BEF">
        <w:rPr>
          <w:rFonts w:ascii="Times New Roman" w:hAnsi="Times New Roman"/>
          <w:sz w:val="24"/>
          <w:szCs w:val="24"/>
        </w:rPr>
        <w:t>hetic varnish has been applied</w:t>
      </w:r>
      <w:r w:rsidRPr="008D1A3D">
        <w:rPr>
          <w:rFonts w:ascii="Times New Roman" w:hAnsi="Times New Roman"/>
          <w:sz w:val="24"/>
          <w:szCs w:val="24"/>
        </w:rPr>
        <w:t>.</w:t>
      </w:r>
    </w:p>
    <w:p w14:paraId="7AF844F0" w14:textId="77777777" w:rsidR="008D1A3D" w:rsidRPr="00017EED" w:rsidRDefault="008D1A3D" w:rsidP="00017EED">
      <w:pPr>
        <w:widowControl w:val="0"/>
        <w:tabs>
          <w:tab w:val="left" w:pos="3360"/>
        </w:tabs>
        <w:spacing w:line="480" w:lineRule="auto"/>
        <w:rPr>
          <w:rFonts w:ascii="Times New Roman" w:hAnsi="Times New Roman"/>
          <w:color w:val="000000"/>
          <w:sz w:val="24"/>
          <w:szCs w:val="24"/>
        </w:rPr>
      </w:pPr>
    </w:p>
    <w:sectPr w:rsidR="008D1A3D" w:rsidRPr="00017EED">
      <w:footerReference w:type="default" r:id="rId15"/>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3EA0C" w14:textId="77777777" w:rsidR="00CA1B92" w:rsidRDefault="00CA1B92" w:rsidP="0065220B">
      <w:pPr>
        <w:spacing w:after="0" w:line="240" w:lineRule="auto"/>
      </w:pPr>
      <w:r>
        <w:separator/>
      </w:r>
    </w:p>
  </w:endnote>
  <w:endnote w:type="continuationSeparator" w:id="0">
    <w:p w14:paraId="0DAB90C5" w14:textId="77777777" w:rsidR="00CA1B92" w:rsidRDefault="00CA1B92" w:rsidP="0065220B">
      <w:pPr>
        <w:spacing w:after="0" w:line="240" w:lineRule="auto"/>
      </w:pPr>
      <w:r>
        <w:continuationSeparator/>
      </w:r>
    </w:p>
  </w:endnote>
  <w:endnote w:id="1">
    <w:p w14:paraId="3089FC2B" w14:textId="70A89AF8" w:rsidR="00645498" w:rsidRPr="00483379" w:rsidRDefault="00645498" w:rsidP="00737AA7">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sidRPr="00483379">
        <w:rPr>
          <w:rFonts w:ascii="Times New Roman" w:hAnsi="Times New Roman"/>
          <w:sz w:val="24"/>
          <w:szCs w:val="24"/>
        </w:rPr>
        <w:t>For information</w:t>
      </w:r>
      <w:r w:rsidRPr="00483379">
        <w:rPr>
          <w:rFonts w:ascii="Times New Roman" w:hAnsi="Times New Roman"/>
          <w:sz w:val="24"/>
          <w:szCs w:val="24"/>
        </w:rPr>
        <w:t xml:space="preserve"> on Jean-Fran</w:t>
      </w:r>
      <w:r>
        <w:rPr>
          <w:rFonts w:ascii="Times New Roman" w:hAnsi="Times New Roman"/>
          <w:sz w:val="24"/>
          <w:szCs w:val="24"/>
        </w:rPr>
        <w:t>ç</w:t>
      </w:r>
      <w:r w:rsidRPr="00483379">
        <w:rPr>
          <w:rFonts w:ascii="Times New Roman" w:hAnsi="Times New Roman"/>
          <w:sz w:val="24"/>
          <w:szCs w:val="24"/>
        </w:rPr>
        <w:t>ois Oeben</w:t>
      </w:r>
      <w:r>
        <w:rPr>
          <w:rFonts w:ascii="Times New Roman" w:hAnsi="Times New Roman"/>
          <w:sz w:val="24"/>
          <w:szCs w:val="24"/>
        </w:rPr>
        <w:t>,</w:t>
      </w:r>
      <w:r w:rsidRPr="00483379">
        <w:rPr>
          <w:rFonts w:ascii="Times New Roman" w:hAnsi="Times New Roman"/>
          <w:sz w:val="24"/>
          <w:szCs w:val="24"/>
        </w:rPr>
        <w:t xml:space="preserve"> see </w:t>
      </w:r>
      <w:r>
        <w:rPr>
          <w:rFonts w:ascii="Times New Roman" w:hAnsi="Times New Roman"/>
          <w:sz w:val="24"/>
          <w:szCs w:val="24"/>
        </w:rPr>
        <w:t>{{</w:t>
      </w:r>
      <w:r w:rsidRPr="00483379">
        <w:rPr>
          <w:rFonts w:ascii="Times New Roman" w:hAnsi="Times New Roman"/>
          <w:sz w:val="24"/>
          <w:szCs w:val="24"/>
        </w:rPr>
        <w:t>Pradère 1989</w:t>
      </w:r>
      <w:r>
        <w:rPr>
          <w:rFonts w:ascii="Times New Roman" w:hAnsi="Times New Roman"/>
          <w:sz w:val="24"/>
          <w:szCs w:val="24"/>
        </w:rPr>
        <w:t>a}}</w:t>
      </w:r>
      <w:r w:rsidRPr="00483379">
        <w:rPr>
          <w:rFonts w:ascii="Times New Roman" w:hAnsi="Times New Roman"/>
          <w:sz w:val="24"/>
          <w:szCs w:val="24"/>
        </w:rPr>
        <w:t>, 252</w:t>
      </w:r>
      <w:r>
        <w:rPr>
          <w:rFonts w:ascii="Times New Roman" w:hAnsi="Times New Roman"/>
          <w:sz w:val="24"/>
          <w:szCs w:val="24"/>
        </w:rPr>
        <w:t>–</w:t>
      </w:r>
      <w:r w:rsidRPr="00483379">
        <w:rPr>
          <w:rFonts w:ascii="Times New Roman" w:hAnsi="Times New Roman"/>
          <w:sz w:val="24"/>
          <w:szCs w:val="24"/>
        </w:rPr>
        <w:t xml:space="preserve">63; </w:t>
      </w:r>
      <w:r>
        <w:rPr>
          <w:rFonts w:ascii="Times New Roman" w:hAnsi="Times New Roman"/>
          <w:sz w:val="24"/>
          <w:szCs w:val="24"/>
        </w:rPr>
        <w:t>{{</w:t>
      </w:r>
      <w:r w:rsidRPr="00483379">
        <w:rPr>
          <w:rStyle w:val="Emphasis"/>
          <w:rFonts w:ascii="Times New Roman" w:hAnsi="Times New Roman"/>
          <w:b w:val="0"/>
          <w:color w:val="222222"/>
          <w:sz w:val="24"/>
          <w:szCs w:val="24"/>
        </w:rPr>
        <w:t>Stratmann</w:t>
      </w:r>
      <w:r w:rsidRPr="00483379">
        <w:rPr>
          <w:rStyle w:val="st"/>
          <w:rFonts w:ascii="Times New Roman" w:hAnsi="Times New Roman"/>
          <w:b/>
          <w:color w:val="222222"/>
          <w:sz w:val="24"/>
          <w:szCs w:val="24"/>
        </w:rPr>
        <w:t>-</w:t>
      </w:r>
      <w:r w:rsidRPr="00483379">
        <w:rPr>
          <w:rStyle w:val="Emphasis"/>
          <w:rFonts w:ascii="Times New Roman" w:hAnsi="Times New Roman"/>
          <w:b w:val="0"/>
          <w:color w:val="222222"/>
          <w:sz w:val="24"/>
          <w:szCs w:val="24"/>
        </w:rPr>
        <w:t>Döhler</w:t>
      </w:r>
      <w:r w:rsidRPr="00483379">
        <w:rPr>
          <w:rFonts w:ascii="Times New Roman" w:hAnsi="Times New Roman"/>
          <w:sz w:val="24"/>
          <w:szCs w:val="24"/>
        </w:rPr>
        <w:t xml:space="preserve"> 2002</w:t>
      </w:r>
      <w:r>
        <w:rPr>
          <w:rFonts w:ascii="Times New Roman" w:hAnsi="Times New Roman"/>
          <w:sz w:val="24"/>
          <w:szCs w:val="24"/>
        </w:rPr>
        <w:t>}}</w:t>
      </w:r>
      <w:r w:rsidRPr="00483379">
        <w:rPr>
          <w:rFonts w:ascii="Times New Roman" w:hAnsi="Times New Roman"/>
          <w:sz w:val="24"/>
          <w:szCs w:val="24"/>
        </w:rPr>
        <w:t>.</w:t>
      </w:r>
    </w:p>
  </w:endnote>
  <w:endnote w:id="2">
    <w:p w14:paraId="57C83E6D" w14:textId="3385977B"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Style w:val="Emphasis"/>
          <w:rFonts w:ascii="Times New Roman" w:hAnsi="Times New Roman"/>
          <w:b w:val="0"/>
          <w:color w:val="222222"/>
          <w:sz w:val="24"/>
          <w:szCs w:val="24"/>
        </w:rPr>
        <w:t>Stratmann</w:t>
      </w:r>
      <w:r w:rsidRPr="00483379">
        <w:rPr>
          <w:rStyle w:val="st"/>
          <w:rFonts w:ascii="Times New Roman" w:hAnsi="Times New Roman"/>
          <w:b/>
          <w:color w:val="222222"/>
          <w:sz w:val="24"/>
          <w:szCs w:val="24"/>
        </w:rPr>
        <w:t>-</w:t>
      </w:r>
      <w:r w:rsidRPr="00483379">
        <w:rPr>
          <w:rStyle w:val="Emphasis"/>
          <w:rFonts w:ascii="Times New Roman" w:hAnsi="Times New Roman"/>
          <w:b w:val="0"/>
          <w:color w:val="222222"/>
          <w:sz w:val="24"/>
          <w:szCs w:val="24"/>
        </w:rPr>
        <w:t>Döhler 2002</w:t>
      </w:r>
      <w:r>
        <w:rPr>
          <w:rStyle w:val="Emphasis"/>
          <w:rFonts w:ascii="Times New Roman" w:hAnsi="Times New Roman"/>
          <w:b w:val="0"/>
          <w:color w:val="222222"/>
          <w:sz w:val="24"/>
          <w:szCs w:val="24"/>
        </w:rPr>
        <w:t>}}</w:t>
      </w:r>
      <w:r w:rsidRPr="00483379">
        <w:rPr>
          <w:rFonts w:ascii="Times New Roman" w:hAnsi="Times New Roman"/>
          <w:sz w:val="24"/>
          <w:szCs w:val="24"/>
        </w:rPr>
        <w:t xml:space="preserve">, figs. on </w:t>
      </w:r>
      <w:r>
        <w:rPr>
          <w:rFonts w:ascii="Times New Roman" w:hAnsi="Times New Roman"/>
          <w:sz w:val="24"/>
          <w:szCs w:val="24"/>
        </w:rPr>
        <w:t xml:space="preserve">pp. </w:t>
      </w:r>
      <w:r w:rsidRPr="00483379">
        <w:rPr>
          <w:rFonts w:ascii="Times New Roman" w:hAnsi="Times New Roman"/>
          <w:sz w:val="24"/>
          <w:szCs w:val="24"/>
        </w:rPr>
        <w:t>17, 95, 101, 119, 124</w:t>
      </w:r>
      <w:r>
        <w:rPr>
          <w:rFonts w:ascii="Times New Roman" w:hAnsi="Times New Roman"/>
          <w:sz w:val="24"/>
          <w:szCs w:val="24"/>
        </w:rPr>
        <w:t>,</w:t>
      </w:r>
      <w:r w:rsidRPr="00483379">
        <w:rPr>
          <w:rFonts w:ascii="Times New Roman" w:hAnsi="Times New Roman"/>
          <w:sz w:val="24"/>
          <w:szCs w:val="24"/>
        </w:rPr>
        <w:t xml:space="preserve"> 125.</w:t>
      </w:r>
    </w:p>
  </w:endnote>
  <w:endnote w:id="3">
    <w:p w14:paraId="380FD296" w14:textId="794C4AB3"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Style w:val="Emphasis"/>
          <w:rFonts w:ascii="Times New Roman" w:hAnsi="Times New Roman"/>
          <w:b w:val="0"/>
          <w:color w:val="222222"/>
          <w:sz w:val="24"/>
          <w:szCs w:val="24"/>
        </w:rPr>
        <w:t>Stratmann</w:t>
      </w:r>
      <w:r w:rsidRPr="00483379">
        <w:rPr>
          <w:rStyle w:val="st"/>
          <w:rFonts w:ascii="Times New Roman" w:hAnsi="Times New Roman"/>
          <w:b/>
          <w:color w:val="222222"/>
          <w:sz w:val="24"/>
          <w:szCs w:val="24"/>
        </w:rPr>
        <w:t>-</w:t>
      </w:r>
      <w:r w:rsidRPr="00483379">
        <w:rPr>
          <w:rStyle w:val="Emphasis"/>
          <w:rFonts w:ascii="Times New Roman" w:hAnsi="Times New Roman"/>
          <w:b w:val="0"/>
          <w:color w:val="222222"/>
          <w:sz w:val="24"/>
          <w:szCs w:val="24"/>
        </w:rPr>
        <w:t>Döhler 2002</w:t>
      </w:r>
      <w:r>
        <w:rPr>
          <w:rStyle w:val="Emphasis"/>
          <w:rFonts w:ascii="Times New Roman" w:hAnsi="Times New Roman"/>
          <w:b w:val="0"/>
          <w:color w:val="222222"/>
          <w:sz w:val="24"/>
          <w:szCs w:val="24"/>
        </w:rPr>
        <w:t>}}</w:t>
      </w:r>
      <w:r w:rsidRPr="00483379">
        <w:rPr>
          <w:rFonts w:ascii="Times New Roman" w:hAnsi="Times New Roman"/>
          <w:sz w:val="24"/>
          <w:szCs w:val="24"/>
        </w:rPr>
        <w:t>, 29, 93, 95, 131, 133.</w:t>
      </w:r>
    </w:p>
  </w:endnote>
  <w:endnote w:id="4">
    <w:p w14:paraId="520E890D" w14:textId="24D3B7D3"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Style w:val="Emphasis"/>
          <w:rFonts w:ascii="Times New Roman" w:hAnsi="Times New Roman"/>
          <w:b w:val="0"/>
          <w:color w:val="222222"/>
          <w:sz w:val="24"/>
          <w:szCs w:val="24"/>
        </w:rPr>
        <w:t>Stratmann</w:t>
      </w:r>
      <w:r w:rsidRPr="00483379">
        <w:rPr>
          <w:rStyle w:val="st"/>
          <w:rFonts w:ascii="Times New Roman" w:hAnsi="Times New Roman"/>
          <w:b/>
          <w:color w:val="222222"/>
          <w:sz w:val="24"/>
          <w:szCs w:val="24"/>
        </w:rPr>
        <w:t>-</w:t>
      </w:r>
      <w:r w:rsidRPr="00483379">
        <w:rPr>
          <w:rStyle w:val="Emphasis"/>
          <w:rFonts w:ascii="Times New Roman" w:hAnsi="Times New Roman"/>
          <w:b w:val="0"/>
          <w:color w:val="222222"/>
          <w:sz w:val="24"/>
          <w:szCs w:val="24"/>
        </w:rPr>
        <w:t>Döhler 2002</w:t>
      </w:r>
      <w:r>
        <w:rPr>
          <w:rStyle w:val="Emphasis"/>
          <w:rFonts w:ascii="Times New Roman" w:hAnsi="Times New Roman"/>
          <w:b w:val="0"/>
          <w:color w:val="222222"/>
          <w:sz w:val="24"/>
          <w:szCs w:val="24"/>
        </w:rPr>
        <w:t>}}</w:t>
      </w:r>
      <w:r w:rsidRPr="00483379">
        <w:rPr>
          <w:rFonts w:ascii="Times New Roman" w:hAnsi="Times New Roman"/>
          <w:sz w:val="24"/>
          <w:szCs w:val="24"/>
        </w:rPr>
        <w:t>, 95.</w:t>
      </w:r>
    </w:p>
  </w:endnote>
  <w:endnote w:id="5">
    <w:p w14:paraId="028125AB" w14:textId="2B1B39F7" w:rsidR="00645498" w:rsidRPr="00483379" w:rsidRDefault="00645498" w:rsidP="00C04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83379">
        <w:rPr>
          <w:rStyle w:val="EndnoteReference"/>
          <w:rFonts w:ascii="Times New Roman" w:hAnsi="Times New Roman"/>
        </w:rPr>
        <w:endnoteRef/>
      </w:r>
      <w:r w:rsidRPr="00483379">
        <w:rPr>
          <w:rFonts w:ascii="Times New Roman" w:hAnsi="Times New Roman"/>
        </w:rPr>
        <w:t xml:space="preserve"> </w:t>
      </w:r>
      <w:r w:rsidRPr="00483379">
        <w:rPr>
          <w:rFonts w:ascii="Times New Roman" w:hAnsi="Times New Roman"/>
          <w:sz w:val="24"/>
          <w:szCs w:val="24"/>
        </w:rPr>
        <w:t>Inv. no. OA 10404.</w:t>
      </w:r>
      <w:r w:rsidRPr="00483379">
        <w:rPr>
          <w:rFonts w:ascii="Times New Roman" w:hAnsi="Times New Roman"/>
        </w:rPr>
        <w:t xml:space="preserve"> </w:t>
      </w:r>
      <w:r>
        <w:rPr>
          <w:rFonts w:ascii="Times New Roman" w:hAnsi="Times New Roman"/>
        </w:rPr>
        <w:t>{{</w:t>
      </w:r>
      <w:r w:rsidRPr="00483379">
        <w:rPr>
          <w:rFonts w:ascii="Times New Roman" w:hAnsi="Times New Roman"/>
          <w:sz w:val="24"/>
          <w:szCs w:val="24"/>
        </w:rPr>
        <w:t>Alcouffe, Dion-Tenenbaum, and Lefébure 1993</w:t>
      </w:r>
      <w:r>
        <w:rPr>
          <w:rFonts w:ascii="Times New Roman" w:hAnsi="Times New Roman"/>
          <w:sz w:val="24"/>
          <w:szCs w:val="24"/>
        </w:rPr>
        <w:t>}}</w:t>
      </w:r>
      <w:r w:rsidRPr="00483379">
        <w:rPr>
          <w:rFonts w:ascii="Times New Roman" w:hAnsi="Times New Roman"/>
          <w:sz w:val="24"/>
          <w:szCs w:val="24"/>
        </w:rPr>
        <w:t>, 176</w:t>
      </w:r>
      <w:r>
        <w:rPr>
          <w:rFonts w:ascii="Times New Roman" w:hAnsi="Times New Roman"/>
          <w:sz w:val="24"/>
          <w:szCs w:val="24"/>
        </w:rPr>
        <w:t>–</w:t>
      </w:r>
      <w:r w:rsidRPr="00483379">
        <w:rPr>
          <w:rFonts w:ascii="Times New Roman" w:hAnsi="Times New Roman"/>
          <w:sz w:val="24"/>
          <w:szCs w:val="24"/>
        </w:rPr>
        <w:t>79, cat. no. 53. H</w:t>
      </w:r>
      <w:r>
        <w:rPr>
          <w:rFonts w:ascii="Times New Roman" w:hAnsi="Times New Roman"/>
          <w:sz w:val="24"/>
          <w:szCs w:val="24"/>
        </w:rPr>
        <w:t>:</w:t>
      </w:r>
      <w:r w:rsidRPr="00483379">
        <w:rPr>
          <w:rFonts w:ascii="Times New Roman" w:hAnsi="Times New Roman"/>
          <w:sz w:val="24"/>
          <w:szCs w:val="24"/>
        </w:rPr>
        <w:t xml:space="preserve"> 68.3 cm, W</w:t>
      </w:r>
      <w:r>
        <w:rPr>
          <w:rFonts w:ascii="Times New Roman" w:hAnsi="Times New Roman"/>
          <w:sz w:val="24"/>
          <w:szCs w:val="24"/>
        </w:rPr>
        <w:t>:</w:t>
      </w:r>
      <w:r w:rsidRPr="00483379">
        <w:rPr>
          <w:rFonts w:ascii="Times New Roman" w:hAnsi="Times New Roman"/>
          <w:sz w:val="24"/>
          <w:szCs w:val="24"/>
        </w:rPr>
        <w:t xml:space="preserve"> 79.5 cm, D</w:t>
      </w:r>
      <w:r>
        <w:rPr>
          <w:rFonts w:ascii="Times New Roman" w:hAnsi="Times New Roman"/>
          <w:sz w:val="24"/>
          <w:szCs w:val="24"/>
        </w:rPr>
        <w:t>:</w:t>
      </w:r>
      <w:r w:rsidRPr="00483379">
        <w:rPr>
          <w:rFonts w:ascii="Times New Roman" w:hAnsi="Times New Roman"/>
          <w:sz w:val="24"/>
          <w:szCs w:val="24"/>
        </w:rPr>
        <w:t xml:space="preserve"> 44.8 cm.; </w:t>
      </w:r>
      <w:r>
        <w:rPr>
          <w:rFonts w:ascii="Times New Roman" w:hAnsi="Times New Roman"/>
          <w:sz w:val="24"/>
          <w:szCs w:val="24"/>
        </w:rPr>
        <w:t>{{</w:t>
      </w:r>
      <w:r w:rsidRPr="00483379">
        <w:rPr>
          <w:rFonts w:ascii="Times New Roman" w:hAnsi="Times New Roman"/>
          <w:sz w:val="24"/>
          <w:szCs w:val="24"/>
        </w:rPr>
        <w:t>Durand 2014</w:t>
      </w:r>
      <w:r>
        <w:rPr>
          <w:rFonts w:ascii="Times New Roman" w:hAnsi="Times New Roman"/>
          <w:sz w:val="24"/>
          <w:szCs w:val="24"/>
        </w:rPr>
        <w:t>}}</w:t>
      </w:r>
      <w:r w:rsidRPr="00483379">
        <w:rPr>
          <w:rFonts w:ascii="Times New Roman" w:hAnsi="Times New Roman"/>
          <w:sz w:val="24"/>
          <w:szCs w:val="24"/>
        </w:rPr>
        <w:t>, 386</w:t>
      </w:r>
      <w:r>
        <w:rPr>
          <w:rFonts w:ascii="Times New Roman" w:hAnsi="Times New Roman"/>
          <w:sz w:val="24"/>
          <w:szCs w:val="24"/>
        </w:rPr>
        <w:t>–</w:t>
      </w:r>
      <w:r w:rsidRPr="00483379">
        <w:rPr>
          <w:rFonts w:ascii="Times New Roman" w:hAnsi="Times New Roman"/>
          <w:sz w:val="24"/>
          <w:szCs w:val="24"/>
        </w:rPr>
        <w:t xml:space="preserve">87. </w:t>
      </w:r>
    </w:p>
  </w:endnote>
  <w:endnote w:id="6">
    <w:p w14:paraId="2F8EC1AD" w14:textId="11DCB2A8" w:rsidR="00645498" w:rsidRPr="00546C9F" w:rsidRDefault="00645498" w:rsidP="006B4052">
      <w:pPr>
        <w:spacing w:after="0" w:line="480" w:lineRule="auto"/>
        <w:rPr>
          <w:rFonts w:ascii="Times New Roman" w:hAnsi="Times New Roman"/>
          <w:b/>
          <w:u w:val="single"/>
        </w:rPr>
      </w:pPr>
      <w:r w:rsidRPr="00483379">
        <w:rPr>
          <w:rStyle w:val="EndnoteReference"/>
          <w:rFonts w:ascii="Times New Roman" w:hAnsi="Times New Roman"/>
        </w:rPr>
        <w:endnoteRef/>
      </w:r>
      <w:r w:rsidRPr="00483379">
        <w:rPr>
          <w:rFonts w:ascii="Times New Roman" w:hAnsi="Times New Roman"/>
        </w:rPr>
        <w:t xml:space="preserve"> </w:t>
      </w:r>
      <w:r w:rsidRPr="00476E50">
        <w:rPr>
          <w:rFonts w:ascii="Times New Roman" w:hAnsi="Times New Roman"/>
          <w:sz w:val="24"/>
          <w:szCs w:val="24"/>
        </w:rPr>
        <w:t>Sotheby</w:t>
      </w:r>
      <w:r>
        <w:rPr>
          <w:rFonts w:ascii="Times New Roman" w:hAnsi="Times New Roman"/>
          <w:sz w:val="24"/>
          <w:szCs w:val="24"/>
        </w:rPr>
        <w:t>’</w:t>
      </w:r>
      <w:r w:rsidRPr="00476E50">
        <w:rPr>
          <w:rFonts w:ascii="Times New Roman" w:hAnsi="Times New Roman"/>
          <w:sz w:val="24"/>
          <w:szCs w:val="24"/>
        </w:rPr>
        <w:t>s</w:t>
      </w:r>
      <w:r>
        <w:rPr>
          <w:rFonts w:ascii="Times New Roman" w:hAnsi="Times New Roman"/>
          <w:sz w:val="24"/>
          <w:szCs w:val="24"/>
        </w:rPr>
        <w:t>,</w:t>
      </w:r>
      <w:r w:rsidRPr="00476E50">
        <w:rPr>
          <w:rFonts w:ascii="Times New Roman" w:hAnsi="Times New Roman"/>
          <w:sz w:val="24"/>
          <w:szCs w:val="24"/>
        </w:rPr>
        <w:t xml:space="preserve"> </w:t>
      </w:r>
      <w:r w:rsidRPr="00476E50">
        <w:rPr>
          <w:rFonts w:ascii="Times New Roman" w:hAnsi="Times New Roman"/>
          <w:i/>
          <w:sz w:val="24"/>
          <w:szCs w:val="24"/>
        </w:rPr>
        <w:t>Bel ameublement et objets d’art, December 15, 2003</w:t>
      </w:r>
      <w:r w:rsidRPr="00476E50">
        <w:rPr>
          <w:rFonts w:ascii="Times New Roman" w:hAnsi="Times New Roman"/>
          <w:sz w:val="24"/>
          <w:szCs w:val="24"/>
        </w:rPr>
        <w:t xml:space="preserve"> </w:t>
      </w:r>
      <w:r>
        <w:rPr>
          <w:rFonts w:ascii="Times New Roman" w:hAnsi="Times New Roman"/>
          <w:sz w:val="24"/>
          <w:szCs w:val="24"/>
        </w:rPr>
        <w:t>(</w:t>
      </w:r>
      <w:r w:rsidRPr="00476E50">
        <w:rPr>
          <w:rFonts w:ascii="Times New Roman" w:hAnsi="Times New Roman"/>
          <w:sz w:val="24"/>
          <w:szCs w:val="24"/>
        </w:rPr>
        <w:t>Paris: Sotheby</w:t>
      </w:r>
      <w:r>
        <w:rPr>
          <w:rFonts w:ascii="Times New Roman" w:hAnsi="Times New Roman"/>
          <w:sz w:val="24"/>
          <w:szCs w:val="24"/>
        </w:rPr>
        <w:t>’</w:t>
      </w:r>
      <w:r w:rsidRPr="00476E50">
        <w:rPr>
          <w:rFonts w:ascii="Times New Roman" w:hAnsi="Times New Roman"/>
          <w:sz w:val="24"/>
          <w:szCs w:val="24"/>
        </w:rPr>
        <w:t>s, 2003</w:t>
      </w:r>
      <w:r>
        <w:rPr>
          <w:rFonts w:ascii="Times New Roman" w:hAnsi="Times New Roman"/>
          <w:sz w:val="24"/>
          <w:szCs w:val="24"/>
        </w:rPr>
        <w:t>),</w:t>
      </w:r>
      <w:r w:rsidRPr="00483379">
        <w:rPr>
          <w:rFonts w:ascii="Times New Roman" w:hAnsi="Times New Roman"/>
          <w:sz w:val="24"/>
          <w:szCs w:val="24"/>
        </w:rPr>
        <w:t xml:space="preserve"> no. 109. H</w:t>
      </w:r>
      <w:r>
        <w:rPr>
          <w:rFonts w:ascii="Times New Roman" w:hAnsi="Times New Roman"/>
          <w:sz w:val="24"/>
          <w:szCs w:val="24"/>
        </w:rPr>
        <w:t xml:space="preserve">: </w:t>
      </w:r>
      <w:r w:rsidRPr="00483379">
        <w:rPr>
          <w:rFonts w:ascii="Times New Roman" w:hAnsi="Times New Roman"/>
          <w:sz w:val="24"/>
          <w:szCs w:val="24"/>
        </w:rPr>
        <w:t>72</w:t>
      </w:r>
      <w:r>
        <w:rPr>
          <w:rFonts w:ascii="Times New Roman" w:hAnsi="Times New Roman"/>
          <w:sz w:val="24"/>
          <w:szCs w:val="24"/>
        </w:rPr>
        <w:t xml:space="preserve"> cm</w:t>
      </w:r>
      <w:r w:rsidRPr="00483379">
        <w:rPr>
          <w:rFonts w:ascii="Times New Roman" w:hAnsi="Times New Roman"/>
          <w:sz w:val="24"/>
          <w:szCs w:val="24"/>
        </w:rPr>
        <w:t>, W</w:t>
      </w:r>
      <w:r>
        <w:rPr>
          <w:rFonts w:ascii="Times New Roman" w:hAnsi="Times New Roman"/>
          <w:sz w:val="24"/>
          <w:szCs w:val="24"/>
        </w:rPr>
        <w:t xml:space="preserve">: </w:t>
      </w:r>
      <w:r w:rsidRPr="00483379">
        <w:rPr>
          <w:rFonts w:ascii="Times New Roman" w:hAnsi="Times New Roman"/>
          <w:sz w:val="24"/>
          <w:szCs w:val="24"/>
        </w:rPr>
        <w:t>80</w:t>
      </w:r>
      <w:r>
        <w:rPr>
          <w:rFonts w:ascii="Times New Roman" w:hAnsi="Times New Roman"/>
          <w:sz w:val="24"/>
          <w:szCs w:val="24"/>
        </w:rPr>
        <w:t xml:space="preserve"> cm</w:t>
      </w:r>
      <w:r w:rsidRPr="00483379">
        <w:rPr>
          <w:rFonts w:ascii="Times New Roman" w:hAnsi="Times New Roman"/>
          <w:sz w:val="24"/>
          <w:szCs w:val="24"/>
        </w:rPr>
        <w:t>, D</w:t>
      </w:r>
      <w:r>
        <w:rPr>
          <w:rFonts w:ascii="Times New Roman" w:hAnsi="Times New Roman"/>
          <w:sz w:val="24"/>
          <w:szCs w:val="24"/>
        </w:rPr>
        <w:t xml:space="preserve">: </w:t>
      </w:r>
      <w:r w:rsidRPr="00483379">
        <w:rPr>
          <w:rFonts w:ascii="Times New Roman" w:hAnsi="Times New Roman"/>
          <w:sz w:val="24"/>
          <w:szCs w:val="24"/>
        </w:rPr>
        <w:t>43 cm.</w:t>
      </w:r>
      <w:r>
        <w:rPr>
          <w:rFonts w:ascii="Times New Roman" w:hAnsi="Times New Roman"/>
          <w:sz w:val="24"/>
          <w:szCs w:val="24"/>
        </w:rPr>
        <w:t xml:space="preserve"> </w:t>
      </w:r>
      <w:r w:rsidRPr="00C03BA7">
        <w:rPr>
          <w:rFonts w:ascii="Times New Roman" w:hAnsi="Times New Roman"/>
          <w:sz w:val="24"/>
          <w:szCs w:val="24"/>
        </w:rPr>
        <w:t>Its whereabouts are unknown</w:t>
      </w:r>
      <w:r>
        <w:rPr>
          <w:rFonts w:ascii="Times New Roman" w:hAnsi="Times New Roman"/>
          <w:sz w:val="24"/>
          <w:szCs w:val="24"/>
        </w:rPr>
        <w:t>,</w:t>
      </w:r>
      <w:r w:rsidRPr="00C03BA7">
        <w:rPr>
          <w:rFonts w:ascii="Times New Roman" w:hAnsi="Times New Roman"/>
          <w:sz w:val="24"/>
          <w:szCs w:val="24"/>
        </w:rPr>
        <w:t xml:space="preserve"> and none of the contributors of </w:t>
      </w:r>
      <w:r>
        <w:rPr>
          <w:rFonts w:ascii="Times New Roman" w:hAnsi="Times New Roman"/>
          <w:sz w:val="24"/>
          <w:szCs w:val="24"/>
        </w:rPr>
        <w:t>this</w:t>
      </w:r>
      <w:r w:rsidRPr="00C03BA7">
        <w:rPr>
          <w:rFonts w:ascii="Times New Roman" w:hAnsi="Times New Roman"/>
          <w:sz w:val="24"/>
          <w:szCs w:val="24"/>
        </w:rPr>
        <w:t xml:space="preserve"> entry has seen that table personally or knows of a furniture specialist who could examine it.</w:t>
      </w:r>
    </w:p>
  </w:endnote>
  <w:endnote w:id="7">
    <w:p w14:paraId="12A8D84E" w14:textId="5ABE9C57"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sidRPr="00483379">
        <w:rPr>
          <w:rFonts w:ascii="Times New Roman" w:hAnsi="Times New Roman"/>
          <w:sz w:val="24"/>
          <w:szCs w:val="24"/>
        </w:rPr>
        <w:t xml:space="preserve">Schematic engravings of the tops of the tables in the Louvre and in the J. Paul Getty Museum are illustrated in </w:t>
      </w:r>
      <w:r>
        <w:rPr>
          <w:rFonts w:ascii="Times New Roman" w:hAnsi="Times New Roman"/>
          <w:sz w:val="24"/>
          <w:szCs w:val="24"/>
        </w:rPr>
        <w:t>{{</w:t>
      </w:r>
      <w:r w:rsidRPr="00483379">
        <w:rPr>
          <w:rFonts w:ascii="Times New Roman" w:hAnsi="Times New Roman"/>
          <w:sz w:val="24"/>
          <w:szCs w:val="24"/>
        </w:rPr>
        <w:t>Ramond 1996</w:t>
      </w:r>
      <w:r>
        <w:rPr>
          <w:rFonts w:ascii="Times New Roman" w:hAnsi="Times New Roman"/>
          <w:sz w:val="24"/>
          <w:szCs w:val="24"/>
        </w:rPr>
        <w:t>}}</w:t>
      </w:r>
      <w:r w:rsidRPr="00483379">
        <w:rPr>
          <w:rFonts w:ascii="Times New Roman" w:hAnsi="Times New Roman"/>
          <w:sz w:val="24"/>
          <w:szCs w:val="24"/>
        </w:rPr>
        <w:t>, 148</w:t>
      </w:r>
      <w:r>
        <w:rPr>
          <w:rFonts w:ascii="Times New Roman" w:hAnsi="Times New Roman"/>
          <w:sz w:val="24"/>
          <w:szCs w:val="24"/>
        </w:rPr>
        <w:t>–</w:t>
      </w:r>
      <w:r w:rsidRPr="00483379">
        <w:rPr>
          <w:rFonts w:ascii="Times New Roman" w:hAnsi="Times New Roman"/>
          <w:sz w:val="24"/>
          <w:szCs w:val="24"/>
        </w:rPr>
        <w:t>53. Ramond identifies the woods used and discusses the quality of the marquetry.</w:t>
      </w:r>
    </w:p>
  </w:endnote>
  <w:endnote w:id="8">
    <w:p w14:paraId="727ED344" w14:textId="5D80901E"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Fonts w:ascii="Times New Roman" w:hAnsi="Times New Roman"/>
          <w:sz w:val="24"/>
          <w:szCs w:val="24"/>
        </w:rPr>
        <w:t>Eriksen 1964</w:t>
      </w:r>
      <w:r>
        <w:rPr>
          <w:rFonts w:ascii="Times New Roman" w:hAnsi="Times New Roman"/>
          <w:sz w:val="24"/>
          <w:szCs w:val="24"/>
        </w:rPr>
        <w:t>}}</w:t>
      </w:r>
      <w:r w:rsidRPr="00483379">
        <w:rPr>
          <w:rFonts w:ascii="Times New Roman" w:hAnsi="Times New Roman"/>
          <w:sz w:val="24"/>
          <w:szCs w:val="24"/>
        </w:rPr>
        <w:t>, 81</w:t>
      </w:r>
      <w:r>
        <w:rPr>
          <w:rFonts w:ascii="Times New Roman" w:hAnsi="Times New Roman"/>
          <w:sz w:val="24"/>
          <w:szCs w:val="24"/>
        </w:rPr>
        <w:t>–</w:t>
      </w:r>
      <w:r w:rsidRPr="00483379">
        <w:rPr>
          <w:rFonts w:ascii="Times New Roman" w:hAnsi="Times New Roman"/>
          <w:sz w:val="24"/>
          <w:szCs w:val="24"/>
        </w:rPr>
        <w:t>88;</w:t>
      </w:r>
      <w:r w:rsidRPr="00483379">
        <w:rPr>
          <w:rFonts w:ascii="Times New Roman" w:hAnsi="Times New Roman"/>
        </w:rPr>
        <w:t xml:space="preserve"> </w:t>
      </w:r>
      <w:r>
        <w:rPr>
          <w:rFonts w:ascii="Times New Roman" w:hAnsi="Times New Roman"/>
          <w:sz w:val="24"/>
          <w:szCs w:val="24"/>
        </w:rPr>
        <w:t>{{</w:t>
      </w:r>
      <w:r w:rsidRPr="00483379">
        <w:rPr>
          <w:rStyle w:val="Emphasis"/>
          <w:rFonts w:ascii="Times New Roman" w:hAnsi="Times New Roman"/>
          <w:b w:val="0"/>
          <w:color w:val="222222"/>
          <w:sz w:val="24"/>
          <w:szCs w:val="24"/>
        </w:rPr>
        <w:t>Stratmann</w:t>
      </w:r>
      <w:r w:rsidRPr="00483379">
        <w:rPr>
          <w:rStyle w:val="st"/>
          <w:rFonts w:ascii="Times New Roman" w:hAnsi="Times New Roman"/>
          <w:b/>
          <w:color w:val="222222"/>
          <w:sz w:val="24"/>
          <w:szCs w:val="24"/>
        </w:rPr>
        <w:t>-</w:t>
      </w:r>
      <w:r w:rsidRPr="00483379">
        <w:rPr>
          <w:rStyle w:val="Emphasis"/>
          <w:rFonts w:ascii="Times New Roman" w:hAnsi="Times New Roman"/>
          <w:b w:val="0"/>
          <w:color w:val="222222"/>
          <w:sz w:val="24"/>
          <w:szCs w:val="24"/>
        </w:rPr>
        <w:t>Döhler 2002</w:t>
      </w:r>
      <w:r>
        <w:rPr>
          <w:rStyle w:val="Emphasis"/>
          <w:rFonts w:ascii="Times New Roman" w:hAnsi="Times New Roman"/>
          <w:b w:val="0"/>
          <w:color w:val="222222"/>
          <w:sz w:val="24"/>
          <w:szCs w:val="24"/>
        </w:rPr>
        <w:t>}}</w:t>
      </w:r>
      <w:r w:rsidRPr="00483379">
        <w:rPr>
          <w:rFonts w:ascii="Times New Roman" w:hAnsi="Times New Roman"/>
          <w:sz w:val="24"/>
          <w:szCs w:val="24"/>
        </w:rPr>
        <w:t xml:space="preserve">, 119; </w:t>
      </w:r>
      <w:r>
        <w:rPr>
          <w:rFonts w:ascii="Times New Roman" w:hAnsi="Times New Roman"/>
          <w:sz w:val="24"/>
          <w:szCs w:val="24"/>
        </w:rPr>
        <w:t>{{</w:t>
      </w:r>
      <w:r w:rsidRPr="00483379">
        <w:rPr>
          <w:rFonts w:ascii="Times New Roman" w:hAnsi="Times New Roman"/>
          <w:sz w:val="24"/>
          <w:szCs w:val="24"/>
        </w:rPr>
        <w:t>Baarsen 2013</w:t>
      </w:r>
      <w:r>
        <w:rPr>
          <w:rFonts w:ascii="Times New Roman" w:hAnsi="Times New Roman"/>
          <w:sz w:val="24"/>
          <w:szCs w:val="24"/>
        </w:rPr>
        <w:t>}}</w:t>
      </w:r>
      <w:r w:rsidRPr="00483379">
        <w:rPr>
          <w:rFonts w:ascii="Times New Roman" w:hAnsi="Times New Roman"/>
          <w:sz w:val="24"/>
          <w:szCs w:val="24"/>
        </w:rPr>
        <w:t>, 174</w:t>
      </w:r>
      <w:r>
        <w:rPr>
          <w:rFonts w:ascii="Times New Roman" w:hAnsi="Times New Roman"/>
          <w:sz w:val="24"/>
          <w:szCs w:val="24"/>
        </w:rPr>
        <w:t>–</w:t>
      </w:r>
      <w:r w:rsidRPr="00483379">
        <w:rPr>
          <w:rFonts w:ascii="Times New Roman" w:hAnsi="Times New Roman"/>
          <w:sz w:val="24"/>
          <w:szCs w:val="24"/>
        </w:rPr>
        <w:t xml:space="preserve">77. A table in the Rijksmuseum (acc. </w:t>
      </w:r>
      <w:r>
        <w:rPr>
          <w:rFonts w:ascii="Times New Roman" w:hAnsi="Times New Roman"/>
          <w:sz w:val="24"/>
          <w:szCs w:val="24"/>
        </w:rPr>
        <w:t xml:space="preserve">no. </w:t>
      </w:r>
      <w:r w:rsidRPr="00483379">
        <w:rPr>
          <w:rFonts w:ascii="Times New Roman" w:hAnsi="Times New Roman"/>
          <w:sz w:val="24"/>
          <w:szCs w:val="24"/>
        </w:rPr>
        <w:t>R.B/.K.16662) has a basket filled with flowers of the same form as those on the Museum</w:t>
      </w:r>
      <w:r>
        <w:rPr>
          <w:rFonts w:ascii="Times New Roman" w:hAnsi="Times New Roman"/>
          <w:sz w:val="24"/>
          <w:szCs w:val="24"/>
        </w:rPr>
        <w:t>’</w:t>
      </w:r>
      <w:r w:rsidRPr="00483379">
        <w:rPr>
          <w:rFonts w:ascii="Times New Roman" w:hAnsi="Times New Roman"/>
          <w:sz w:val="24"/>
          <w:szCs w:val="24"/>
        </w:rPr>
        <w:t xml:space="preserve">s table. Extra branches of rosebuds and honeysuckle leaves have been added to the left and right to fill larger areas caused by the greater width of the table (105 </w:t>
      </w:r>
      <w:r w:rsidRPr="00483379">
        <w:rPr>
          <w:rFonts w:ascii="Times New Roman" w:hAnsi="Times New Roman"/>
          <w:sz w:val="24"/>
          <w:szCs w:val="24"/>
        </w:rPr>
        <w:t>cm).</w:t>
      </w:r>
    </w:p>
  </w:endnote>
  <w:endnote w:id="9">
    <w:p w14:paraId="067BDAFB" w14:textId="4A341066"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Fonts w:ascii="Times New Roman" w:hAnsi="Times New Roman"/>
          <w:sz w:val="24"/>
          <w:szCs w:val="24"/>
        </w:rPr>
        <w:t>Guiffrey 1899</w:t>
      </w:r>
      <w:r>
        <w:rPr>
          <w:rFonts w:ascii="Times New Roman" w:hAnsi="Times New Roman"/>
          <w:sz w:val="24"/>
          <w:szCs w:val="24"/>
        </w:rPr>
        <w:t>}}</w:t>
      </w:r>
      <w:r w:rsidRPr="00483379">
        <w:rPr>
          <w:rFonts w:ascii="Times New Roman" w:hAnsi="Times New Roman"/>
          <w:sz w:val="24"/>
          <w:szCs w:val="24"/>
        </w:rPr>
        <w:t>, 298</w:t>
      </w:r>
      <w:r>
        <w:rPr>
          <w:rFonts w:ascii="Times New Roman" w:hAnsi="Times New Roman"/>
          <w:sz w:val="24"/>
          <w:szCs w:val="24"/>
        </w:rPr>
        <w:t>–</w:t>
      </w:r>
      <w:r w:rsidRPr="00483379">
        <w:rPr>
          <w:rFonts w:ascii="Times New Roman" w:hAnsi="Times New Roman"/>
          <w:sz w:val="24"/>
          <w:szCs w:val="24"/>
        </w:rPr>
        <w:t xml:space="preserve">367, </w:t>
      </w:r>
      <w:r>
        <w:rPr>
          <w:rFonts w:ascii="Times New Roman" w:hAnsi="Times New Roman"/>
          <w:sz w:val="24"/>
          <w:szCs w:val="24"/>
        </w:rPr>
        <w:t>esp.</w:t>
      </w:r>
      <w:r w:rsidRPr="00483379">
        <w:rPr>
          <w:rFonts w:ascii="Times New Roman" w:hAnsi="Times New Roman"/>
          <w:sz w:val="24"/>
          <w:szCs w:val="24"/>
        </w:rPr>
        <w:t xml:space="preserve"> 356</w:t>
      </w:r>
      <w:r>
        <w:rPr>
          <w:rFonts w:ascii="Times New Roman" w:hAnsi="Times New Roman"/>
          <w:sz w:val="24"/>
          <w:szCs w:val="24"/>
        </w:rPr>
        <w:t xml:space="preserve"> (</w:t>
      </w:r>
      <w:r w:rsidRPr="00483379">
        <w:rPr>
          <w:rFonts w:ascii="Times New Roman" w:hAnsi="Times New Roman"/>
          <w:sz w:val="24"/>
          <w:szCs w:val="24"/>
        </w:rPr>
        <w:t>Paris, Archives nationales de France, Z</w:t>
      </w:r>
      <w:r>
        <w:rPr>
          <w:rFonts w:ascii="Times New Roman" w:hAnsi="Times New Roman"/>
          <w:sz w:val="24"/>
          <w:szCs w:val="24"/>
        </w:rPr>
        <w:t>/</w:t>
      </w:r>
      <w:r w:rsidRPr="006B4052">
        <w:rPr>
          <w:rFonts w:ascii="Times New Roman" w:hAnsi="Times New Roman"/>
          <w:sz w:val="24"/>
          <w:szCs w:val="24"/>
        </w:rPr>
        <w:t>1m</w:t>
      </w:r>
      <w:r w:rsidRPr="00483379">
        <w:rPr>
          <w:rFonts w:ascii="Times New Roman" w:hAnsi="Times New Roman"/>
          <w:sz w:val="24"/>
          <w:szCs w:val="24"/>
        </w:rPr>
        <w:t xml:space="preserve"> 39</w:t>
      </w:r>
      <w:r>
        <w:rPr>
          <w:rFonts w:ascii="Times New Roman" w:hAnsi="Times New Roman"/>
          <w:sz w:val="24"/>
          <w:szCs w:val="24"/>
        </w:rPr>
        <w:t>)</w:t>
      </w:r>
      <w:r w:rsidRPr="00483379">
        <w:rPr>
          <w:rFonts w:ascii="Times New Roman" w:hAnsi="Times New Roman"/>
          <w:sz w:val="24"/>
          <w:szCs w:val="24"/>
        </w:rPr>
        <w:t>.</w:t>
      </w:r>
    </w:p>
  </w:endnote>
  <w:endnote w:id="10">
    <w:p w14:paraId="588C8BA6" w14:textId="4A65EAA7"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sidRPr="00483379">
        <w:rPr>
          <w:rFonts w:ascii="Times New Roman" w:hAnsi="Times New Roman"/>
          <w:sz w:val="24"/>
          <w:szCs w:val="24"/>
        </w:rPr>
        <w:t xml:space="preserve">Inventory drawn up by Boulle after the fire: </w:t>
      </w:r>
      <w:r>
        <w:rPr>
          <w:rFonts w:ascii="Times New Roman" w:hAnsi="Times New Roman"/>
          <w:sz w:val="24"/>
          <w:szCs w:val="24"/>
        </w:rPr>
        <w:t>{{</w:t>
      </w:r>
      <w:r w:rsidRPr="00483379">
        <w:rPr>
          <w:rFonts w:ascii="Times New Roman" w:hAnsi="Times New Roman"/>
          <w:sz w:val="24"/>
          <w:szCs w:val="24"/>
        </w:rPr>
        <w:t>Montaiglon 1855</w:t>
      </w:r>
      <w:r>
        <w:rPr>
          <w:rFonts w:ascii="Times New Roman" w:hAnsi="Times New Roman"/>
          <w:sz w:val="24"/>
          <w:szCs w:val="24"/>
        </w:rPr>
        <w:t>–</w:t>
      </w:r>
      <w:r w:rsidRPr="00483379">
        <w:rPr>
          <w:rFonts w:ascii="Times New Roman" w:hAnsi="Times New Roman"/>
          <w:sz w:val="24"/>
          <w:szCs w:val="24"/>
        </w:rPr>
        <w:t>56</w:t>
      </w:r>
      <w:r>
        <w:rPr>
          <w:rFonts w:ascii="Times New Roman" w:hAnsi="Times New Roman"/>
          <w:sz w:val="24"/>
          <w:szCs w:val="24"/>
        </w:rPr>
        <w:t>}}</w:t>
      </w:r>
      <w:r w:rsidRPr="00483379">
        <w:rPr>
          <w:rFonts w:ascii="Times New Roman" w:hAnsi="Times New Roman"/>
          <w:sz w:val="24"/>
          <w:szCs w:val="24"/>
        </w:rPr>
        <w:t>, 347</w:t>
      </w:r>
      <w:r>
        <w:rPr>
          <w:rFonts w:ascii="Times New Roman" w:hAnsi="Times New Roman"/>
          <w:sz w:val="24"/>
          <w:szCs w:val="24"/>
        </w:rPr>
        <w:t>.</w:t>
      </w:r>
      <w:r w:rsidRPr="00483379">
        <w:rPr>
          <w:rFonts w:ascii="Times New Roman" w:hAnsi="Times New Roman"/>
          <w:sz w:val="24"/>
          <w:szCs w:val="24"/>
        </w:rPr>
        <w:t xml:space="preserve"> See also </w:t>
      </w:r>
      <w:r>
        <w:rPr>
          <w:rFonts w:ascii="Times New Roman" w:hAnsi="Times New Roman"/>
          <w:sz w:val="24"/>
          <w:szCs w:val="24"/>
        </w:rPr>
        <w:t>{{</w:t>
      </w:r>
      <w:r w:rsidRPr="00483379">
        <w:rPr>
          <w:rFonts w:ascii="Times New Roman" w:hAnsi="Times New Roman"/>
          <w:sz w:val="24"/>
          <w:szCs w:val="24"/>
        </w:rPr>
        <w:t>Wilson et al. 2008</w:t>
      </w:r>
      <w:r>
        <w:rPr>
          <w:rFonts w:ascii="Times New Roman" w:hAnsi="Times New Roman"/>
          <w:sz w:val="24"/>
          <w:szCs w:val="24"/>
        </w:rPr>
        <w:t>}}</w:t>
      </w:r>
      <w:r w:rsidRPr="00483379">
        <w:rPr>
          <w:rFonts w:ascii="Times New Roman" w:hAnsi="Times New Roman"/>
          <w:sz w:val="24"/>
          <w:szCs w:val="24"/>
        </w:rPr>
        <w:t xml:space="preserve">, 121. </w:t>
      </w:r>
    </w:p>
  </w:endnote>
  <w:endnote w:id="11">
    <w:p w14:paraId="22D64F8D" w14:textId="77777777"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sidRPr="00483379">
        <w:rPr>
          <w:rFonts w:ascii="Times New Roman" w:hAnsi="Times New Roman"/>
          <w:sz w:val="24"/>
          <w:szCs w:val="24"/>
        </w:rPr>
        <w:t>Formerly in the possession of Kraemer, Paris, per undated catalogue.</w:t>
      </w:r>
    </w:p>
  </w:endnote>
  <w:endnote w:id="12">
    <w:p w14:paraId="502345D3" w14:textId="53CCD3B3" w:rsidR="00645498" w:rsidRPr="00483379" w:rsidRDefault="00645498" w:rsidP="008E6FEA">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sidRPr="00C03BA7">
        <w:rPr>
          <w:rFonts w:ascii="Times New Roman" w:hAnsi="Times New Roman"/>
          <w:sz w:val="24"/>
          <w:szCs w:val="24"/>
        </w:rPr>
        <w:t xml:space="preserve">I thank Arlen Heginbotham and Yannick Chastang for these observations. Indeed, the table seen in profile in the painting is shown with a corner that has a marquetry pattern with one or two lozenges vertically aligned, </w:t>
      </w:r>
      <w:r>
        <w:rPr>
          <w:rFonts w:ascii="Times New Roman" w:hAnsi="Times New Roman"/>
          <w:sz w:val="24"/>
          <w:szCs w:val="24"/>
        </w:rPr>
        <w:t>as</w:t>
      </w:r>
      <w:r w:rsidRPr="00C03BA7">
        <w:rPr>
          <w:rFonts w:ascii="Times New Roman" w:hAnsi="Times New Roman"/>
          <w:sz w:val="24"/>
          <w:szCs w:val="24"/>
        </w:rPr>
        <w:t xml:space="preserve"> in the Louvre table, while the pattern of the </w:t>
      </w:r>
      <w:r>
        <w:rPr>
          <w:rFonts w:ascii="Times New Roman" w:hAnsi="Times New Roman"/>
          <w:sz w:val="24"/>
          <w:szCs w:val="24"/>
        </w:rPr>
        <w:t>Museum’s</w:t>
      </w:r>
      <w:r w:rsidRPr="00C03BA7">
        <w:rPr>
          <w:rFonts w:ascii="Times New Roman" w:hAnsi="Times New Roman"/>
          <w:sz w:val="24"/>
          <w:szCs w:val="24"/>
        </w:rPr>
        <w:t xml:space="preserve"> table in the corner, next to the legs, is larger, with two or three lozenges vertically aligned.</w:t>
      </w:r>
    </w:p>
  </w:endnote>
  <w:endnote w:id="13">
    <w:p w14:paraId="0010693D" w14:textId="2A9D0F75" w:rsidR="00645498" w:rsidRPr="00483379" w:rsidRDefault="00645498" w:rsidP="00C04F2F">
      <w:pPr>
        <w:pStyle w:val="EndnoteText"/>
        <w:spacing w:line="480" w:lineRule="auto"/>
        <w:rPr>
          <w:rFonts w:ascii="Times New Roman" w:hAnsi="Times New Roman"/>
        </w:rPr>
      </w:pPr>
      <w:r w:rsidRPr="00C03BA7">
        <w:rPr>
          <w:rStyle w:val="EndnoteReference"/>
          <w:rFonts w:ascii="Times New Roman" w:hAnsi="Times New Roman"/>
        </w:rPr>
        <w:endnoteRef/>
      </w:r>
      <w:r w:rsidRPr="00C03BA7">
        <w:rPr>
          <w:rFonts w:ascii="Times New Roman" w:hAnsi="Times New Roman"/>
        </w:rPr>
        <w:t xml:space="preserve"> </w:t>
      </w:r>
      <w:r w:rsidRPr="00C03BA7">
        <w:rPr>
          <w:rFonts w:ascii="Times New Roman" w:hAnsi="Times New Roman"/>
          <w:sz w:val="24"/>
          <w:szCs w:val="24"/>
        </w:rPr>
        <w:t>Alastair Laing shared his discovery with Xavier Salmon</w:t>
      </w:r>
      <w:r>
        <w:rPr>
          <w:rFonts w:ascii="Times New Roman" w:hAnsi="Times New Roman"/>
          <w:sz w:val="24"/>
          <w:szCs w:val="24"/>
        </w:rPr>
        <w:t>,</w:t>
      </w:r>
      <w:r w:rsidRPr="00C03BA7">
        <w:rPr>
          <w:rFonts w:ascii="Times New Roman" w:hAnsi="Times New Roman"/>
          <w:sz w:val="24"/>
          <w:szCs w:val="24"/>
        </w:rPr>
        <w:t xml:space="preserve"> who refers to it in</w:t>
      </w:r>
      <w:r>
        <w:rPr>
          <w:rFonts w:ascii="Times New Roman" w:hAnsi="Times New Roman"/>
          <w:sz w:val="24"/>
          <w:szCs w:val="24"/>
        </w:rPr>
        <w:t xml:space="preserve"> {{</w:t>
      </w:r>
      <w:r w:rsidRPr="00483379">
        <w:rPr>
          <w:rFonts w:ascii="Times New Roman" w:hAnsi="Times New Roman"/>
          <w:sz w:val="24"/>
          <w:szCs w:val="24"/>
        </w:rPr>
        <w:t>Salmon 2002</w:t>
      </w:r>
      <w:r>
        <w:rPr>
          <w:rFonts w:ascii="Times New Roman" w:hAnsi="Times New Roman"/>
          <w:sz w:val="24"/>
          <w:szCs w:val="24"/>
        </w:rPr>
        <w:t>}}</w:t>
      </w:r>
      <w:r w:rsidRPr="00483379">
        <w:rPr>
          <w:rFonts w:ascii="Times New Roman" w:hAnsi="Times New Roman"/>
          <w:sz w:val="24"/>
          <w:szCs w:val="24"/>
        </w:rPr>
        <w:t>, 156</w:t>
      </w:r>
      <w:r>
        <w:rPr>
          <w:rFonts w:ascii="Times New Roman" w:hAnsi="Times New Roman"/>
          <w:sz w:val="24"/>
          <w:szCs w:val="24"/>
        </w:rPr>
        <w:t>–</w:t>
      </w:r>
      <w:r w:rsidRPr="00483379">
        <w:rPr>
          <w:rFonts w:ascii="Times New Roman" w:hAnsi="Times New Roman"/>
          <w:sz w:val="24"/>
          <w:szCs w:val="24"/>
        </w:rPr>
        <w:t>57, fig. 2.</w:t>
      </w:r>
    </w:p>
  </w:endnote>
  <w:endnote w:id="14">
    <w:p w14:paraId="288E317F" w14:textId="3CD33F60" w:rsidR="00645498" w:rsidRPr="00483379" w:rsidRDefault="00645498" w:rsidP="00933532">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sidRPr="00C03BA7">
        <w:rPr>
          <w:rFonts w:ascii="Times New Roman" w:hAnsi="Times New Roman"/>
          <w:sz w:val="24"/>
          <w:szCs w:val="24"/>
        </w:rPr>
        <w:t xml:space="preserve">It should be added that it </w:t>
      </w:r>
      <w:r>
        <w:rPr>
          <w:rFonts w:ascii="Times New Roman" w:hAnsi="Times New Roman"/>
          <w:sz w:val="24"/>
          <w:szCs w:val="24"/>
        </w:rPr>
        <w:t>cannot</w:t>
      </w:r>
      <w:r w:rsidRPr="00C03BA7">
        <w:rPr>
          <w:rFonts w:ascii="Times New Roman" w:hAnsi="Times New Roman"/>
          <w:sz w:val="24"/>
          <w:szCs w:val="24"/>
        </w:rPr>
        <w:t xml:space="preserve"> even be identified in the inventory prepared after Oeben’s death, either in the list of items awaiting delivery to Madame de Pompadour or in his large stock of completed and partly completed furniture. On this table</w:t>
      </w:r>
      <w:r>
        <w:rPr>
          <w:rFonts w:ascii="Times New Roman" w:hAnsi="Times New Roman"/>
          <w:sz w:val="24"/>
          <w:szCs w:val="24"/>
        </w:rPr>
        <w:t>,</w:t>
      </w:r>
      <w:r w:rsidRPr="00C03BA7">
        <w:rPr>
          <w:rFonts w:ascii="Times New Roman" w:hAnsi="Times New Roman"/>
          <w:sz w:val="24"/>
          <w:szCs w:val="24"/>
        </w:rPr>
        <w:t xml:space="preserve"> see William Rieder</w:t>
      </w:r>
      <w:r>
        <w:rPr>
          <w:rFonts w:ascii="Times New Roman" w:hAnsi="Times New Roman"/>
          <w:sz w:val="24"/>
          <w:szCs w:val="24"/>
        </w:rPr>
        <w:t>,</w:t>
      </w:r>
      <w:r w:rsidRPr="00C03BA7">
        <w:rPr>
          <w:rFonts w:ascii="Times New Roman" w:hAnsi="Times New Roman"/>
          <w:sz w:val="24"/>
          <w:szCs w:val="24"/>
        </w:rPr>
        <w:t xml:space="preserve"> in </w:t>
      </w:r>
      <w:r>
        <w:rPr>
          <w:rFonts w:ascii="Times New Roman" w:hAnsi="Times New Roman"/>
          <w:sz w:val="24"/>
          <w:szCs w:val="24"/>
        </w:rPr>
        <w:t>{{</w:t>
      </w:r>
      <w:r w:rsidRPr="00C03BA7">
        <w:rPr>
          <w:rFonts w:ascii="Times New Roman" w:hAnsi="Times New Roman"/>
          <w:sz w:val="24"/>
          <w:szCs w:val="24"/>
        </w:rPr>
        <w:t xml:space="preserve">Kisluk-Grosheide, Koeppe, </w:t>
      </w:r>
      <w:r>
        <w:rPr>
          <w:rFonts w:ascii="Times New Roman" w:hAnsi="Times New Roman"/>
          <w:sz w:val="24"/>
          <w:szCs w:val="24"/>
        </w:rPr>
        <w:t xml:space="preserve">and </w:t>
      </w:r>
      <w:r w:rsidRPr="00C03BA7">
        <w:rPr>
          <w:rFonts w:ascii="Times New Roman" w:hAnsi="Times New Roman"/>
          <w:sz w:val="24"/>
          <w:szCs w:val="24"/>
        </w:rPr>
        <w:t>Rieder 2006</w:t>
      </w:r>
      <w:r>
        <w:rPr>
          <w:rFonts w:ascii="Times New Roman" w:hAnsi="Times New Roman"/>
          <w:sz w:val="24"/>
          <w:szCs w:val="24"/>
        </w:rPr>
        <w:t>}}</w:t>
      </w:r>
      <w:r w:rsidRPr="00C03BA7">
        <w:rPr>
          <w:rFonts w:ascii="Times New Roman" w:hAnsi="Times New Roman"/>
          <w:sz w:val="24"/>
          <w:szCs w:val="24"/>
        </w:rPr>
        <w:t>, 150–</w:t>
      </w:r>
      <w:r>
        <w:rPr>
          <w:rFonts w:ascii="Times New Roman" w:hAnsi="Times New Roman"/>
          <w:sz w:val="24"/>
          <w:szCs w:val="24"/>
        </w:rPr>
        <w:t>5</w:t>
      </w:r>
      <w:r w:rsidRPr="00C03BA7">
        <w:rPr>
          <w:rFonts w:ascii="Times New Roman" w:hAnsi="Times New Roman"/>
          <w:sz w:val="24"/>
          <w:szCs w:val="24"/>
        </w:rPr>
        <w:t xml:space="preserve">2, cat. </w:t>
      </w:r>
      <w:r>
        <w:rPr>
          <w:rFonts w:ascii="Times New Roman" w:hAnsi="Times New Roman"/>
          <w:sz w:val="24"/>
          <w:szCs w:val="24"/>
        </w:rPr>
        <w:t xml:space="preserve">no. </w:t>
      </w:r>
      <w:r w:rsidRPr="00C03BA7">
        <w:rPr>
          <w:rFonts w:ascii="Times New Roman" w:hAnsi="Times New Roman"/>
          <w:sz w:val="24"/>
          <w:szCs w:val="24"/>
        </w:rPr>
        <w:t>60, figs. 87</w:t>
      </w:r>
      <w:r>
        <w:rPr>
          <w:rFonts w:ascii="Times New Roman" w:hAnsi="Times New Roman"/>
          <w:sz w:val="24"/>
          <w:szCs w:val="24"/>
        </w:rPr>
        <w:t>, 88.</w:t>
      </w:r>
    </w:p>
  </w:endnote>
  <w:endnote w:id="15">
    <w:p w14:paraId="2F32643D" w14:textId="378D8053" w:rsidR="00645498" w:rsidRPr="00F213EE" w:rsidRDefault="00645498" w:rsidP="00F21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Fonts w:ascii="Times New Roman" w:hAnsi="Times New Roman"/>
          <w:sz w:val="24"/>
          <w:szCs w:val="24"/>
        </w:rPr>
        <w:t>Duvaux 1873</w:t>
      </w:r>
      <w:r>
        <w:rPr>
          <w:rFonts w:ascii="Times New Roman" w:hAnsi="Times New Roman"/>
          <w:sz w:val="24"/>
          <w:szCs w:val="24"/>
        </w:rPr>
        <w:t>}}</w:t>
      </w:r>
      <w:r w:rsidRPr="00483379">
        <w:rPr>
          <w:rFonts w:ascii="Times New Roman" w:hAnsi="Times New Roman"/>
          <w:sz w:val="24"/>
          <w:szCs w:val="24"/>
        </w:rPr>
        <w:t>, 334</w:t>
      </w:r>
      <w:r>
        <w:rPr>
          <w:rFonts w:ascii="Times New Roman" w:hAnsi="Times New Roman"/>
          <w:sz w:val="24"/>
          <w:szCs w:val="24"/>
        </w:rPr>
        <w:t>–</w:t>
      </w:r>
      <w:r w:rsidRPr="00483379">
        <w:rPr>
          <w:rFonts w:ascii="Times New Roman" w:hAnsi="Times New Roman"/>
          <w:sz w:val="24"/>
          <w:szCs w:val="24"/>
        </w:rPr>
        <w:t>35, October 12, 1757: “2896.</w:t>
      </w:r>
      <w:r>
        <w:rPr>
          <w:rFonts w:ascii="Times New Roman" w:hAnsi="Times New Roman"/>
          <w:sz w:val="24"/>
          <w:szCs w:val="24"/>
        </w:rPr>
        <w:t>–</w:t>
      </w:r>
      <w:r w:rsidRPr="00483379">
        <w:rPr>
          <w:rFonts w:ascii="Times New Roman" w:hAnsi="Times New Roman"/>
          <w:sz w:val="24"/>
          <w:szCs w:val="24"/>
        </w:rPr>
        <w:t xml:space="preserve">Mme la Ctesse de MAUREPAS: </w:t>
      </w:r>
      <w:r>
        <w:rPr>
          <w:rFonts w:ascii="Times New Roman" w:hAnsi="Times New Roman"/>
          <w:sz w:val="24"/>
          <w:szCs w:val="24"/>
        </w:rPr>
        <w:t xml:space="preserve">. . . </w:t>
      </w:r>
      <w:r>
        <w:rPr>
          <w:rFonts w:ascii="Times New Roman" w:hAnsi="Times New Roman"/>
          <w:sz w:val="24"/>
          <w:szCs w:val="24"/>
        </w:rPr>
        <w:t>u</w:t>
      </w:r>
      <w:r w:rsidRPr="00483379">
        <w:rPr>
          <w:rFonts w:ascii="Times New Roman" w:hAnsi="Times New Roman"/>
          <w:sz w:val="24"/>
          <w:szCs w:val="24"/>
        </w:rPr>
        <w:t>ne table à écrire à tiroir, le dessus qui se pousse, en bois de rose, avec garnitures &amp; portans dorés d'or moulu, 216 l.”</w:t>
      </w:r>
      <w:r>
        <w:rPr>
          <w:rFonts w:ascii="Times New Roman" w:hAnsi="Times New Roman"/>
          <w:sz w:val="24"/>
          <w:szCs w:val="24"/>
        </w:rPr>
        <w:t>;</w:t>
      </w:r>
      <w:r w:rsidRPr="00483379">
        <w:rPr>
          <w:rFonts w:ascii="Times New Roman" w:hAnsi="Times New Roman"/>
          <w:sz w:val="24"/>
          <w:szCs w:val="24"/>
        </w:rPr>
        <w:t xml:space="preserve"> 349, June 25, 1758: “3041.</w:t>
      </w:r>
      <w:r>
        <w:rPr>
          <w:rFonts w:ascii="Times New Roman" w:hAnsi="Times New Roman"/>
          <w:sz w:val="24"/>
          <w:szCs w:val="24"/>
        </w:rPr>
        <w:t>–</w:t>
      </w:r>
      <w:r w:rsidRPr="00483379">
        <w:rPr>
          <w:rFonts w:ascii="Times New Roman" w:hAnsi="Times New Roman"/>
          <w:sz w:val="24"/>
          <w:szCs w:val="24"/>
        </w:rPr>
        <w:t>M. de la REYNIÈRE; une table à écrire dont le dessus à coulisse, le tiroir garni de quarts de rond, baguettes, pieds, chûtes &amp; ornemens dorés d'or moulu, le placage en bois de rose à fleurs, 216 l.”</w:t>
      </w:r>
      <w:r>
        <w:rPr>
          <w:rFonts w:ascii="Times New Roman" w:hAnsi="Times New Roman"/>
          <w:sz w:val="24"/>
          <w:szCs w:val="24"/>
        </w:rPr>
        <w:t>;</w:t>
      </w:r>
      <w:r w:rsidRPr="00483379">
        <w:rPr>
          <w:rFonts w:ascii="Times New Roman" w:hAnsi="Times New Roman"/>
          <w:sz w:val="24"/>
          <w:szCs w:val="24"/>
        </w:rPr>
        <w:t xml:space="preserve"> 352, February 2, 1758: “3057.</w:t>
      </w:r>
      <w:r>
        <w:rPr>
          <w:rFonts w:ascii="Times New Roman" w:hAnsi="Times New Roman"/>
          <w:sz w:val="24"/>
          <w:szCs w:val="24"/>
        </w:rPr>
        <w:t>–</w:t>
      </w:r>
      <w:r w:rsidRPr="00483379">
        <w:rPr>
          <w:rFonts w:ascii="Times New Roman" w:hAnsi="Times New Roman"/>
          <w:sz w:val="24"/>
          <w:szCs w:val="24"/>
        </w:rPr>
        <w:t xml:space="preserve"> M.le Cte d'Usson</w:t>
      </w:r>
      <w:r>
        <w:rPr>
          <w:rFonts w:ascii="Times New Roman" w:hAnsi="Times New Roman"/>
          <w:sz w:val="24"/>
          <w:szCs w:val="24"/>
        </w:rPr>
        <w:t xml:space="preserve">. . . . </w:t>
      </w:r>
      <w:r w:rsidRPr="00483379">
        <w:rPr>
          <w:rFonts w:ascii="Times New Roman" w:hAnsi="Times New Roman"/>
          <w:sz w:val="24"/>
          <w:szCs w:val="24"/>
        </w:rPr>
        <w:t>Une table à écrire dont le dessus est à coulisse, plaquée en bois de rose, les ornemens dorés d'or moulu, 192</w:t>
      </w:r>
      <w:r>
        <w:rPr>
          <w:rFonts w:ascii="Times New Roman" w:hAnsi="Times New Roman"/>
          <w:sz w:val="24"/>
          <w:szCs w:val="24"/>
        </w:rPr>
        <w:t xml:space="preserve"> l</w:t>
      </w:r>
      <w:r w:rsidRPr="00483379">
        <w:rPr>
          <w:rFonts w:ascii="Times New Roman" w:hAnsi="Times New Roman"/>
          <w:sz w:val="24"/>
          <w:szCs w:val="24"/>
        </w:rPr>
        <w:t>.”</w:t>
      </w:r>
      <w:r>
        <w:rPr>
          <w:rFonts w:ascii="Times New Roman" w:hAnsi="Times New Roman"/>
          <w:sz w:val="24"/>
          <w:szCs w:val="24"/>
        </w:rPr>
        <w:t>;</w:t>
      </w:r>
      <w:r w:rsidRPr="00483379">
        <w:rPr>
          <w:rFonts w:ascii="Times New Roman" w:hAnsi="Times New Roman"/>
          <w:sz w:val="24"/>
          <w:szCs w:val="24"/>
        </w:rPr>
        <w:t xml:space="preserve"> 368, June 9, 1758: “3165.</w:t>
      </w:r>
      <w:r>
        <w:rPr>
          <w:rFonts w:ascii="Times New Roman" w:hAnsi="Times New Roman"/>
          <w:sz w:val="24"/>
          <w:szCs w:val="24"/>
        </w:rPr>
        <w:t>–</w:t>
      </w:r>
      <w:r w:rsidRPr="00483379">
        <w:rPr>
          <w:rFonts w:ascii="Times New Roman" w:hAnsi="Times New Roman"/>
          <w:sz w:val="24"/>
          <w:szCs w:val="24"/>
        </w:rPr>
        <w:t xml:space="preserve"> Mme la Duchesse de MAZARIN: </w:t>
      </w:r>
      <w:r>
        <w:rPr>
          <w:rFonts w:ascii="Times New Roman" w:hAnsi="Times New Roman"/>
          <w:sz w:val="24"/>
          <w:szCs w:val="24"/>
        </w:rPr>
        <w:t xml:space="preserve">. . . </w:t>
      </w:r>
      <w:r w:rsidRPr="00483379">
        <w:rPr>
          <w:rFonts w:ascii="Times New Roman" w:hAnsi="Times New Roman"/>
          <w:sz w:val="24"/>
          <w:szCs w:val="24"/>
        </w:rPr>
        <w:t>une table à écrire à coulisse, tiroirs &amp; écritoire en bois de rose &amp; ornemens de bronze doré d'or moulu, 216 l.”</w:t>
      </w:r>
      <w:r>
        <w:rPr>
          <w:rFonts w:ascii="Times New Roman" w:hAnsi="Times New Roman"/>
          <w:sz w:val="24"/>
          <w:szCs w:val="24"/>
        </w:rPr>
        <w:t>;</w:t>
      </w:r>
      <w:r w:rsidRPr="00483379">
        <w:rPr>
          <w:rFonts w:ascii="Times New Roman" w:hAnsi="Times New Roman"/>
          <w:sz w:val="24"/>
          <w:szCs w:val="24"/>
        </w:rPr>
        <w:t xml:space="preserve"> 371, July 27, 1758: “3189.</w:t>
      </w:r>
      <w:r>
        <w:rPr>
          <w:rFonts w:ascii="Times New Roman" w:hAnsi="Times New Roman"/>
          <w:sz w:val="24"/>
          <w:szCs w:val="24"/>
        </w:rPr>
        <w:t>–</w:t>
      </w:r>
      <w:r w:rsidRPr="00483379">
        <w:rPr>
          <w:rFonts w:ascii="Times New Roman" w:hAnsi="Times New Roman"/>
          <w:sz w:val="24"/>
          <w:szCs w:val="24"/>
        </w:rPr>
        <w:t xml:space="preserve">M.de BOULOGNE, fils: </w:t>
      </w:r>
      <w:r>
        <w:rPr>
          <w:rFonts w:ascii="Times New Roman" w:hAnsi="Times New Roman"/>
          <w:sz w:val="24"/>
          <w:szCs w:val="24"/>
        </w:rPr>
        <w:t xml:space="preserve">. . . </w:t>
      </w:r>
      <w:r w:rsidRPr="00483379">
        <w:rPr>
          <w:rFonts w:ascii="Times New Roman" w:hAnsi="Times New Roman"/>
          <w:sz w:val="24"/>
          <w:szCs w:val="24"/>
        </w:rPr>
        <w:t>une table à écrire à coulise, plaquée en bois, garnie en bronze doré d'or moulu, 216 l.”</w:t>
      </w:r>
    </w:p>
  </w:endnote>
  <w:endnote w:id="16">
    <w:p w14:paraId="10ADFB75" w14:textId="48582B51" w:rsidR="00645498" w:rsidRPr="00483379" w:rsidRDefault="00645498" w:rsidP="00C04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83379">
        <w:rPr>
          <w:rStyle w:val="EndnoteReference"/>
          <w:rFonts w:ascii="Times New Roman" w:hAnsi="Times New Roman"/>
        </w:rPr>
        <w:endnoteRef/>
      </w:r>
      <w:r w:rsidRPr="00483379">
        <w:rPr>
          <w:rFonts w:ascii="Times New Roman" w:hAnsi="Times New Roman"/>
          <w:sz w:val="24"/>
          <w:szCs w:val="24"/>
        </w:rPr>
        <w:t xml:space="preserve"> </w:t>
      </w:r>
      <w:r>
        <w:rPr>
          <w:rFonts w:ascii="Times New Roman" w:hAnsi="Times New Roman"/>
          <w:sz w:val="24"/>
          <w:szCs w:val="24"/>
        </w:rPr>
        <w:t>{{</w:t>
      </w:r>
      <w:r w:rsidRPr="00483379">
        <w:rPr>
          <w:rFonts w:ascii="Times New Roman" w:hAnsi="Times New Roman"/>
          <w:sz w:val="24"/>
          <w:szCs w:val="24"/>
        </w:rPr>
        <w:t>Guiffrey 1899</w:t>
      </w:r>
      <w:r>
        <w:rPr>
          <w:rFonts w:ascii="Times New Roman" w:hAnsi="Times New Roman"/>
          <w:sz w:val="24"/>
          <w:szCs w:val="24"/>
        </w:rPr>
        <w:t>}}</w:t>
      </w:r>
      <w:r w:rsidRPr="00483379">
        <w:rPr>
          <w:rFonts w:ascii="Times New Roman" w:hAnsi="Times New Roman"/>
          <w:sz w:val="24"/>
          <w:szCs w:val="24"/>
        </w:rPr>
        <w:t>, 330</w:t>
      </w:r>
      <w:r>
        <w:rPr>
          <w:rFonts w:ascii="Times New Roman" w:hAnsi="Times New Roman"/>
          <w:sz w:val="24"/>
          <w:szCs w:val="24"/>
        </w:rPr>
        <w:t>–</w:t>
      </w:r>
      <w:r w:rsidRPr="00483379">
        <w:rPr>
          <w:rFonts w:ascii="Times New Roman" w:hAnsi="Times New Roman"/>
          <w:sz w:val="24"/>
          <w:szCs w:val="24"/>
        </w:rPr>
        <w:t>38: No. 4 – “une petite table à coulisse”</w:t>
      </w:r>
      <w:r>
        <w:rPr>
          <w:rFonts w:ascii="Times New Roman" w:hAnsi="Times New Roman"/>
          <w:sz w:val="24"/>
          <w:szCs w:val="24"/>
        </w:rPr>
        <w:t>;</w:t>
      </w:r>
      <w:r w:rsidRPr="00483379">
        <w:rPr>
          <w:rFonts w:ascii="Times New Roman" w:hAnsi="Times New Roman"/>
          <w:sz w:val="24"/>
          <w:szCs w:val="24"/>
        </w:rPr>
        <w:t xml:space="preserve"> No. 8 – “une table à coulisses, plaquée en bois d'acajou de 3 pieds</w:t>
      </w:r>
      <w:r>
        <w:rPr>
          <w:rFonts w:ascii="Times New Roman" w:hAnsi="Times New Roman"/>
          <w:sz w:val="24"/>
          <w:szCs w:val="24"/>
        </w:rPr>
        <w:t xml:space="preserve"> </w:t>
      </w:r>
      <w:r w:rsidRPr="00483379">
        <w:rPr>
          <w:rFonts w:ascii="Times New Roman" w:hAnsi="Times New Roman"/>
          <w:sz w:val="24"/>
          <w:szCs w:val="24"/>
        </w:rPr>
        <w:t>[97 cm]</w:t>
      </w:r>
      <w:r>
        <w:rPr>
          <w:rFonts w:ascii="Times New Roman" w:hAnsi="Times New Roman"/>
          <w:sz w:val="24"/>
          <w:szCs w:val="24"/>
        </w:rPr>
        <w:t xml:space="preserve"> </w:t>
      </w:r>
      <w:r w:rsidRPr="00483379">
        <w:rPr>
          <w:rFonts w:ascii="Times New Roman" w:hAnsi="Times New Roman"/>
          <w:sz w:val="24"/>
          <w:szCs w:val="24"/>
        </w:rPr>
        <w:t>de long, 16 pouces</w:t>
      </w:r>
      <w:r>
        <w:rPr>
          <w:rFonts w:ascii="Times New Roman" w:hAnsi="Times New Roman"/>
          <w:sz w:val="24"/>
          <w:szCs w:val="24"/>
        </w:rPr>
        <w:t xml:space="preserve"> </w:t>
      </w:r>
      <w:r w:rsidRPr="00483379">
        <w:rPr>
          <w:rFonts w:ascii="Times New Roman" w:hAnsi="Times New Roman"/>
          <w:sz w:val="24"/>
          <w:szCs w:val="24"/>
        </w:rPr>
        <w:t>[43 cm] de large, garnie d'une tablette dans</w:t>
      </w:r>
      <w:r>
        <w:rPr>
          <w:rFonts w:ascii="Times New Roman" w:hAnsi="Times New Roman"/>
          <w:sz w:val="24"/>
          <w:szCs w:val="24"/>
        </w:rPr>
        <w:t xml:space="preserve"> </w:t>
      </w:r>
      <w:r w:rsidRPr="00483379">
        <w:rPr>
          <w:rFonts w:ascii="Times New Roman" w:hAnsi="Times New Roman"/>
          <w:sz w:val="24"/>
          <w:szCs w:val="24"/>
        </w:rPr>
        <w:t>l'entre jambe et une moulure de bronze non doré au pourtour du dessus;” No. 47 – “une table coulante”</w:t>
      </w:r>
      <w:r>
        <w:rPr>
          <w:rFonts w:ascii="Times New Roman" w:hAnsi="Times New Roman"/>
          <w:sz w:val="24"/>
          <w:szCs w:val="24"/>
        </w:rPr>
        <w:t>;</w:t>
      </w:r>
      <w:r w:rsidRPr="00483379">
        <w:rPr>
          <w:rFonts w:ascii="Times New Roman" w:hAnsi="Times New Roman"/>
          <w:sz w:val="24"/>
          <w:szCs w:val="24"/>
        </w:rPr>
        <w:t xml:space="preserve"> No. 82 –“une table dont le dessus est à coulisse.”</w:t>
      </w:r>
    </w:p>
  </w:endnote>
  <w:endnote w:id="17">
    <w:p w14:paraId="7D946B0D" w14:textId="28DDB24D"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sidRPr="00483379">
        <w:rPr>
          <w:rFonts w:ascii="Times New Roman" w:hAnsi="Times New Roman"/>
          <w:sz w:val="24"/>
          <w:szCs w:val="24"/>
        </w:rPr>
        <w:t xml:space="preserve">Rijksmuseum acc. no. BK-16854; </w:t>
      </w:r>
      <w:r>
        <w:rPr>
          <w:rFonts w:ascii="Times New Roman" w:hAnsi="Times New Roman"/>
          <w:sz w:val="24"/>
          <w:szCs w:val="24"/>
        </w:rPr>
        <w:t>{{</w:t>
      </w:r>
      <w:r w:rsidRPr="00483379">
        <w:rPr>
          <w:rFonts w:ascii="Times New Roman" w:hAnsi="Times New Roman"/>
          <w:sz w:val="24"/>
          <w:szCs w:val="24"/>
        </w:rPr>
        <w:t>Baarsen 2013</w:t>
      </w:r>
      <w:r>
        <w:rPr>
          <w:rFonts w:ascii="Times New Roman" w:hAnsi="Times New Roman"/>
          <w:sz w:val="24"/>
          <w:szCs w:val="24"/>
        </w:rPr>
        <w:t>}}</w:t>
      </w:r>
      <w:r w:rsidRPr="00483379">
        <w:rPr>
          <w:rFonts w:ascii="Times New Roman" w:hAnsi="Times New Roman"/>
          <w:sz w:val="24"/>
          <w:szCs w:val="24"/>
        </w:rPr>
        <w:t>, 178</w:t>
      </w:r>
      <w:r>
        <w:rPr>
          <w:rFonts w:ascii="Times New Roman" w:hAnsi="Times New Roman"/>
          <w:sz w:val="24"/>
          <w:szCs w:val="24"/>
        </w:rPr>
        <w:t>–</w:t>
      </w:r>
      <w:r w:rsidRPr="00483379">
        <w:rPr>
          <w:rFonts w:ascii="Times New Roman" w:hAnsi="Times New Roman"/>
          <w:sz w:val="24"/>
          <w:szCs w:val="24"/>
        </w:rPr>
        <w:t xml:space="preserve">81; </w:t>
      </w:r>
      <w:r>
        <w:rPr>
          <w:rFonts w:ascii="Times New Roman" w:hAnsi="Times New Roman"/>
          <w:sz w:val="24"/>
          <w:szCs w:val="24"/>
        </w:rPr>
        <w:t>{{</w:t>
      </w:r>
      <w:r w:rsidRPr="00483379">
        <w:rPr>
          <w:rFonts w:ascii="Times New Roman" w:hAnsi="Times New Roman"/>
          <w:sz w:val="24"/>
          <w:szCs w:val="24"/>
        </w:rPr>
        <w:t>Strattman-Döhler 2002</w:t>
      </w:r>
      <w:r>
        <w:rPr>
          <w:rFonts w:ascii="Times New Roman" w:hAnsi="Times New Roman"/>
          <w:sz w:val="24"/>
          <w:szCs w:val="24"/>
        </w:rPr>
        <w:t>}}</w:t>
      </w:r>
      <w:r w:rsidRPr="00483379">
        <w:rPr>
          <w:rFonts w:ascii="Times New Roman" w:hAnsi="Times New Roman"/>
          <w:sz w:val="24"/>
          <w:szCs w:val="24"/>
        </w:rPr>
        <w:t xml:space="preserve">, 119. </w:t>
      </w:r>
    </w:p>
  </w:endnote>
  <w:endnote w:id="18">
    <w:p w14:paraId="41DBD0BA" w14:textId="17C720D7"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Fonts w:ascii="Times New Roman" w:hAnsi="Times New Roman"/>
          <w:sz w:val="24"/>
          <w:szCs w:val="24"/>
        </w:rPr>
        <w:t>Guiffrey 1899</w:t>
      </w:r>
      <w:r>
        <w:rPr>
          <w:rFonts w:ascii="Times New Roman" w:hAnsi="Times New Roman"/>
          <w:sz w:val="24"/>
          <w:szCs w:val="24"/>
        </w:rPr>
        <w:t>}}</w:t>
      </w:r>
      <w:r w:rsidRPr="00483379">
        <w:rPr>
          <w:rFonts w:ascii="Times New Roman" w:hAnsi="Times New Roman"/>
          <w:sz w:val="24"/>
          <w:szCs w:val="24"/>
        </w:rPr>
        <w:t>, 328.</w:t>
      </w:r>
      <w:r w:rsidRPr="00483379">
        <w:rPr>
          <w:rFonts w:ascii="Times New Roman" w:hAnsi="Times New Roman"/>
        </w:rPr>
        <w:t xml:space="preserve"> </w:t>
      </w:r>
    </w:p>
  </w:endnote>
  <w:endnote w:id="19">
    <w:p w14:paraId="28E344EA" w14:textId="4D43A1D6"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Fonts w:ascii="Times New Roman" w:hAnsi="Times New Roman"/>
          <w:sz w:val="24"/>
          <w:szCs w:val="24"/>
        </w:rPr>
        <w:t>Guiffrey 1899</w:t>
      </w:r>
      <w:r>
        <w:rPr>
          <w:rFonts w:ascii="Times New Roman" w:hAnsi="Times New Roman"/>
          <w:sz w:val="24"/>
          <w:szCs w:val="24"/>
        </w:rPr>
        <w:t xml:space="preserve">}}, </w:t>
      </w:r>
      <w:r w:rsidRPr="00483379">
        <w:rPr>
          <w:rFonts w:ascii="Times New Roman" w:hAnsi="Times New Roman"/>
          <w:sz w:val="24"/>
          <w:szCs w:val="24"/>
        </w:rPr>
        <w:t>329.</w:t>
      </w:r>
    </w:p>
  </w:endnote>
  <w:endnote w:id="20">
    <w:p w14:paraId="31D79A94" w14:textId="36A45E64"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Fonts w:ascii="Times New Roman" w:hAnsi="Times New Roman"/>
          <w:sz w:val="24"/>
          <w:szCs w:val="24"/>
        </w:rPr>
        <w:t>Guiffrey 1899</w:t>
      </w:r>
      <w:r>
        <w:rPr>
          <w:rFonts w:ascii="Times New Roman" w:hAnsi="Times New Roman"/>
          <w:sz w:val="24"/>
          <w:szCs w:val="24"/>
        </w:rPr>
        <w:t xml:space="preserve">}}, </w:t>
      </w:r>
      <w:r w:rsidRPr="00483379">
        <w:rPr>
          <w:rFonts w:ascii="Times New Roman" w:hAnsi="Times New Roman"/>
          <w:sz w:val="24"/>
          <w:szCs w:val="24"/>
        </w:rPr>
        <w:t>338.</w:t>
      </w:r>
      <w:r w:rsidRPr="00483379">
        <w:rPr>
          <w:rFonts w:ascii="Times New Roman" w:hAnsi="Times New Roman"/>
        </w:rPr>
        <w:t xml:space="preserve"> </w:t>
      </w:r>
    </w:p>
  </w:endnote>
  <w:endnote w:id="21">
    <w:p w14:paraId="3751E3E0" w14:textId="78E369BB"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Style w:val="Emphasis"/>
          <w:rFonts w:ascii="Times New Roman" w:hAnsi="Times New Roman"/>
          <w:b w:val="0"/>
          <w:color w:val="222222"/>
          <w:sz w:val="24"/>
          <w:szCs w:val="24"/>
        </w:rPr>
        <w:t>Stratmann</w:t>
      </w:r>
      <w:r w:rsidRPr="00483379">
        <w:rPr>
          <w:rStyle w:val="st"/>
          <w:rFonts w:ascii="Times New Roman" w:hAnsi="Times New Roman"/>
          <w:b/>
          <w:color w:val="222222"/>
          <w:sz w:val="24"/>
          <w:szCs w:val="24"/>
        </w:rPr>
        <w:t>-</w:t>
      </w:r>
      <w:r w:rsidRPr="00483379">
        <w:rPr>
          <w:rStyle w:val="Emphasis"/>
          <w:rFonts w:ascii="Times New Roman" w:hAnsi="Times New Roman"/>
          <w:b w:val="0"/>
          <w:color w:val="222222"/>
          <w:sz w:val="24"/>
          <w:szCs w:val="24"/>
        </w:rPr>
        <w:t>Döhler 2002</w:t>
      </w:r>
      <w:r>
        <w:rPr>
          <w:rStyle w:val="Emphasis"/>
          <w:rFonts w:ascii="Times New Roman" w:hAnsi="Times New Roman"/>
          <w:b w:val="0"/>
          <w:color w:val="222222"/>
          <w:sz w:val="24"/>
          <w:szCs w:val="24"/>
        </w:rPr>
        <w:t>}}</w:t>
      </w:r>
      <w:r w:rsidRPr="00483379">
        <w:rPr>
          <w:rFonts w:ascii="Times New Roman" w:hAnsi="Times New Roman"/>
          <w:sz w:val="24"/>
          <w:szCs w:val="24"/>
        </w:rPr>
        <w:t>, 132.</w:t>
      </w:r>
    </w:p>
  </w:endnote>
  <w:endnote w:id="22">
    <w:p w14:paraId="205A0248" w14:textId="65439FF9" w:rsidR="00645498" w:rsidRPr="00F213EE" w:rsidRDefault="00645498" w:rsidP="00F21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83379">
        <w:rPr>
          <w:rStyle w:val="EndnoteReference"/>
          <w:rFonts w:ascii="Times New Roman" w:hAnsi="Times New Roman"/>
        </w:rPr>
        <w:endnoteRef/>
      </w:r>
      <w:r w:rsidRPr="00483379">
        <w:rPr>
          <w:rFonts w:ascii="Times New Roman" w:hAnsi="Times New Roman"/>
        </w:rPr>
        <w:t xml:space="preserve"> </w:t>
      </w:r>
      <w:r w:rsidRPr="00483379">
        <w:rPr>
          <w:rFonts w:ascii="Times New Roman" w:hAnsi="Times New Roman"/>
          <w:sz w:val="24"/>
          <w:szCs w:val="24"/>
        </w:rPr>
        <w:t xml:space="preserve">The Tessier engraving of a lily is reproduced in </w:t>
      </w:r>
      <w:r>
        <w:rPr>
          <w:rFonts w:ascii="Times New Roman" w:hAnsi="Times New Roman"/>
          <w:sz w:val="24"/>
          <w:szCs w:val="24"/>
        </w:rPr>
        <w:t>{{</w:t>
      </w:r>
      <w:r w:rsidRPr="00483379">
        <w:rPr>
          <w:rFonts w:ascii="Times New Roman" w:hAnsi="Times New Roman"/>
          <w:sz w:val="24"/>
          <w:szCs w:val="24"/>
        </w:rPr>
        <w:t>de Bellaigue 1974</w:t>
      </w:r>
      <w:r>
        <w:rPr>
          <w:rFonts w:ascii="Times New Roman" w:hAnsi="Times New Roman"/>
          <w:sz w:val="24"/>
          <w:szCs w:val="24"/>
        </w:rPr>
        <w:t>}}</w:t>
      </w:r>
      <w:r w:rsidRPr="00483379">
        <w:rPr>
          <w:rFonts w:ascii="Times New Roman" w:hAnsi="Times New Roman"/>
          <w:sz w:val="24"/>
          <w:szCs w:val="24"/>
        </w:rPr>
        <w:t>, vol. 1, 245. For the appearance of the lily in Oeben marquetry</w:t>
      </w:r>
      <w:r>
        <w:rPr>
          <w:rFonts w:ascii="Times New Roman" w:hAnsi="Times New Roman"/>
          <w:sz w:val="24"/>
          <w:szCs w:val="24"/>
        </w:rPr>
        <w:t>,</w:t>
      </w:r>
      <w:r w:rsidRPr="00483379">
        <w:rPr>
          <w:rFonts w:ascii="Times New Roman" w:hAnsi="Times New Roman"/>
          <w:sz w:val="24"/>
          <w:szCs w:val="24"/>
        </w:rPr>
        <w:t xml:space="preserve"> see </w:t>
      </w:r>
      <w:r>
        <w:rPr>
          <w:rFonts w:ascii="Times New Roman" w:hAnsi="Times New Roman"/>
          <w:sz w:val="24"/>
          <w:szCs w:val="24"/>
        </w:rPr>
        <w:t>{{</w:t>
      </w:r>
      <w:r w:rsidRPr="00483379">
        <w:rPr>
          <w:rStyle w:val="Emphasis"/>
          <w:rFonts w:ascii="Times New Roman" w:hAnsi="Times New Roman"/>
          <w:b w:val="0"/>
          <w:color w:val="222222"/>
          <w:sz w:val="24"/>
          <w:szCs w:val="24"/>
        </w:rPr>
        <w:t>Stratmann</w:t>
      </w:r>
      <w:r w:rsidRPr="00483379">
        <w:rPr>
          <w:rStyle w:val="st"/>
          <w:rFonts w:ascii="Times New Roman" w:hAnsi="Times New Roman"/>
          <w:b/>
          <w:color w:val="222222"/>
          <w:sz w:val="24"/>
          <w:szCs w:val="24"/>
        </w:rPr>
        <w:t>-</w:t>
      </w:r>
      <w:r w:rsidRPr="00483379">
        <w:rPr>
          <w:rStyle w:val="Emphasis"/>
          <w:rFonts w:ascii="Times New Roman" w:hAnsi="Times New Roman"/>
          <w:b w:val="0"/>
          <w:color w:val="222222"/>
          <w:sz w:val="24"/>
          <w:szCs w:val="24"/>
        </w:rPr>
        <w:t>Döhler 2002</w:t>
      </w:r>
      <w:r>
        <w:rPr>
          <w:rStyle w:val="Emphasis"/>
          <w:rFonts w:ascii="Times New Roman" w:hAnsi="Times New Roman"/>
          <w:b w:val="0"/>
          <w:color w:val="222222"/>
          <w:sz w:val="24"/>
          <w:szCs w:val="24"/>
        </w:rPr>
        <w:t>}}</w:t>
      </w:r>
      <w:r w:rsidRPr="00483379">
        <w:rPr>
          <w:rFonts w:ascii="Times New Roman" w:hAnsi="Times New Roman"/>
          <w:sz w:val="24"/>
          <w:szCs w:val="24"/>
        </w:rPr>
        <w:t xml:space="preserve">, a </w:t>
      </w:r>
      <w:r w:rsidRPr="00483379">
        <w:rPr>
          <w:rFonts w:ascii="Times New Roman" w:hAnsi="Times New Roman"/>
          <w:i/>
          <w:sz w:val="24"/>
          <w:szCs w:val="24"/>
        </w:rPr>
        <w:t>secrétaire</w:t>
      </w:r>
      <w:r w:rsidRPr="00483379">
        <w:rPr>
          <w:rFonts w:ascii="Times New Roman" w:hAnsi="Times New Roman"/>
          <w:sz w:val="24"/>
          <w:szCs w:val="24"/>
        </w:rPr>
        <w:t xml:space="preserve"> on </w:t>
      </w:r>
      <w:r>
        <w:rPr>
          <w:rFonts w:ascii="Times New Roman" w:hAnsi="Times New Roman"/>
          <w:sz w:val="24"/>
          <w:szCs w:val="24"/>
        </w:rPr>
        <w:t xml:space="preserve">p. </w:t>
      </w:r>
      <w:r w:rsidRPr="00483379">
        <w:rPr>
          <w:rFonts w:ascii="Times New Roman" w:hAnsi="Times New Roman"/>
          <w:sz w:val="24"/>
          <w:szCs w:val="24"/>
        </w:rPr>
        <w:t xml:space="preserve">73 and a mechanical table with tiers of drawers to either side of a kneehole on </w:t>
      </w:r>
      <w:r>
        <w:rPr>
          <w:rFonts w:ascii="Times New Roman" w:hAnsi="Times New Roman"/>
          <w:sz w:val="24"/>
          <w:szCs w:val="24"/>
        </w:rPr>
        <w:t xml:space="preserve">pp. </w:t>
      </w:r>
      <w:r w:rsidRPr="00483379">
        <w:rPr>
          <w:rFonts w:ascii="Times New Roman" w:hAnsi="Times New Roman"/>
          <w:sz w:val="24"/>
          <w:szCs w:val="24"/>
        </w:rPr>
        <w:t>120</w:t>
      </w:r>
      <w:r>
        <w:rPr>
          <w:rFonts w:ascii="Times New Roman" w:hAnsi="Times New Roman"/>
          <w:sz w:val="24"/>
          <w:szCs w:val="24"/>
        </w:rPr>
        <w:t>–</w:t>
      </w:r>
      <w:r w:rsidRPr="00483379">
        <w:rPr>
          <w:rFonts w:ascii="Times New Roman" w:hAnsi="Times New Roman"/>
          <w:sz w:val="24"/>
          <w:szCs w:val="24"/>
        </w:rPr>
        <w:t>21 (cat.</w:t>
      </w:r>
      <w:r>
        <w:rPr>
          <w:rFonts w:ascii="Times New Roman" w:hAnsi="Times New Roman"/>
          <w:sz w:val="24"/>
          <w:szCs w:val="24"/>
        </w:rPr>
        <w:t xml:space="preserve"> no.</w:t>
      </w:r>
      <w:r w:rsidRPr="00483379">
        <w:rPr>
          <w:rFonts w:ascii="Times New Roman" w:hAnsi="Times New Roman"/>
          <w:sz w:val="24"/>
          <w:szCs w:val="24"/>
        </w:rPr>
        <w:t xml:space="preserve"> 155).</w:t>
      </w:r>
    </w:p>
  </w:endnote>
  <w:endnote w:id="23">
    <w:p w14:paraId="381658D3" w14:textId="272CCC93"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sidRPr="00483379">
        <w:rPr>
          <w:rFonts w:ascii="Times New Roman" w:hAnsi="Times New Roman"/>
          <w:sz w:val="24"/>
          <w:szCs w:val="24"/>
        </w:rPr>
        <w:t>For lilies in the marquetry on pieces attributed to Jean-Pierre Latz</w:t>
      </w:r>
      <w:r>
        <w:rPr>
          <w:rFonts w:ascii="Times New Roman" w:hAnsi="Times New Roman"/>
          <w:sz w:val="24"/>
          <w:szCs w:val="24"/>
        </w:rPr>
        <w:t>,</w:t>
      </w:r>
      <w:r w:rsidRPr="00483379">
        <w:rPr>
          <w:rFonts w:ascii="Times New Roman" w:hAnsi="Times New Roman"/>
          <w:sz w:val="24"/>
          <w:szCs w:val="24"/>
        </w:rPr>
        <w:t xml:space="preserve"> see the corner cupboard </w:t>
      </w:r>
      <w:r>
        <w:rPr>
          <w:rFonts w:ascii="Times New Roman" w:hAnsi="Times New Roman"/>
          <w:sz w:val="24"/>
          <w:szCs w:val="24"/>
        </w:rPr>
        <w:t xml:space="preserve">in </w:t>
      </w:r>
      <w:hyperlink r:id="rId1" w:history="1">
        <w:r w:rsidRPr="000566C4">
          <w:rPr>
            <w:rStyle w:val="Hyperlink"/>
            <w:rFonts w:ascii="Times New Roman" w:hAnsi="Times New Roman"/>
            <w:sz w:val="24"/>
            <w:szCs w:val="24"/>
          </w:rPr>
          <w:t>cat. no. 17</w:t>
        </w:r>
      </w:hyperlink>
      <w:r>
        <w:rPr>
          <w:rFonts w:ascii="Times New Roman" w:hAnsi="Times New Roman"/>
          <w:sz w:val="24"/>
          <w:szCs w:val="24"/>
        </w:rPr>
        <w:t>;</w:t>
      </w:r>
      <w:r w:rsidRPr="00483379">
        <w:rPr>
          <w:rFonts w:ascii="Times New Roman" w:hAnsi="Times New Roman"/>
          <w:sz w:val="24"/>
          <w:szCs w:val="24"/>
        </w:rPr>
        <w:t xml:space="preserve"> and for those in the marquetry of Jean-Henri Riesener</w:t>
      </w:r>
      <w:r>
        <w:rPr>
          <w:rFonts w:ascii="Times New Roman" w:hAnsi="Times New Roman"/>
          <w:sz w:val="24"/>
          <w:szCs w:val="24"/>
        </w:rPr>
        <w:t>,</w:t>
      </w:r>
      <w:r w:rsidRPr="00483379">
        <w:rPr>
          <w:rFonts w:ascii="Times New Roman" w:hAnsi="Times New Roman"/>
          <w:sz w:val="24"/>
          <w:szCs w:val="24"/>
        </w:rPr>
        <w:t xml:space="preserve"> see a </w:t>
      </w:r>
      <w:r w:rsidRPr="006B4052">
        <w:rPr>
          <w:rFonts w:ascii="Times New Roman" w:hAnsi="Times New Roman"/>
          <w:iCs/>
          <w:sz w:val="24"/>
          <w:szCs w:val="24"/>
        </w:rPr>
        <w:t>commode</w:t>
      </w:r>
      <w:r w:rsidRPr="000566C4">
        <w:rPr>
          <w:rFonts w:ascii="Times New Roman" w:hAnsi="Times New Roman"/>
          <w:iCs/>
          <w:sz w:val="24"/>
          <w:szCs w:val="24"/>
        </w:rPr>
        <w:t xml:space="preserve"> </w:t>
      </w:r>
      <w:r w:rsidRPr="00483379">
        <w:rPr>
          <w:rFonts w:ascii="Times New Roman" w:hAnsi="Times New Roman"/>
          <w:sz w:val="24"/>
          <w:szCs w:val="24"/>
        </w:rPr>
        <w:t xml:space="preserve">delivered to the comtesse de Provence in 1776, illus. in </w:t>
      </w:r>
      <w:r>
        <w:rPr>
          <w:rFonts w:ascii="Times New Roman" w:hAnsi="Times New Roman"/>
          <w:sz w:val="24"/>
          <w:szCs w:val="24"/>
        </w:rPr>
        <w:t>{{</w:t>
      </w:r>
      <w:r w:rsidRPr="00483379">
        <w:rPr>
          <w:rFonts w:ascii="Times New Roman" w:hAnsi="Times New Roman"/>
          <w:sz w:val="24"/>
          <w:szCs w:val="24"/>
        </w:rPr>
        <w:t>de Bellaigue 1974</w:t>
      </w:r>
      <w:r>
        <w:rPr>
          <w:rFonts w:ascii="Times New Roman" w:hAnsi="Times New Roman"/>
          <w:sz w:val="24"/>
          <w:szCs w:val="24"/>
        </w:rPr>
        <w:t>}}</w:t>
      </w:r>
      <w:r w:rsidRPr="00483379">
        <w:rPr>
          <w:rFonts w:ascii="Times New Roman" w:hAnsi="Times New Roman"/>
          <w:sz w:val="24"/>
          <w:szCs w:val="24"/>
        </w:rPr>
        <w:t>, vol 1, 244</w:t>
      </w:r>
      <w:r>
        <w:rPr>
          <w:rFonts w:ascii="Times New Roman" w:hAnsi="Times New Roman"/>
          <w:sz w:val="24"/>
          <w:szCs w:val="24"/>
        </w:rPr>
        <w:t>;</w:t>
      </w:r>
      <w:r w:rsidRPr="00483379">
        <w:rPr>
          <w:rFonts w:ascii="Times New Roman" w:hAnsi="Times New Roman"/>
          <w:sz w:val="24"/>
          <w:szCs w:val="24"/>
        </w:rPr>
        <w:t xml:space="preserve"> and on the surface of a table delivered to Madame Elisabeth in 1778, </w:t>
      </w:r>
      <w:r>
        <w:rPr>
          <w:rFonts w:ascii="Times New Roman" w:hAnsi="Times New Roman"/>
          <w:sz w:val="24"/>
          <w:szCs w:val="24"/>
        </w:rPr>
        <w:t>see {{</w:t>
      </w:r>
      <w:r w:rsidRPr="00483379">
        <w:rPr>
          <w:rFonts w:ascii="Times New Roman" w:hAnsi="Times New Roman"/>
          <w:sz w:val="24"/>
          <w:szCs w:val="24"/>
        </w:rPr>
        <w:t>de Bellaigue 1974</w:t>
      </w:r>
      <w:r>
        <w:rPr>
          <w:rFonts w:ascii="Times New Roman" w:hAnsi="Times New Roman"/>
          <w:sz w:val="24"/>
          <w:szCs w:val="24"/>
        </w:rPr>
        <w:t>}}</w:t>
      </w:r>
      <w:r w:rsidRPr="00483379">
        <w:rPr>
          <w:rFonts w:ascii="Times New Roman" w:hAnsi="Times New Roman"/>
          <w:sz w:val="24"/>
          <w:szCs w:val="24"/>
        </w:rPr>
        <w:t>, vol. 2, 512.</w:t>
      </w:r>
    </w:p>
  </w:endnote>
  <w:endnote w:id="24">
    <w:p w14:paraId="4C5A7A3B" w14:textId="20C91DC1"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Fonts w:ascii="Times New Roman" w:hAnsi="Times New Roman"/>
          <w:sz w:val="24"/>
          <w:szCs w:val="24"/>
        </w:rPr>
        <w:t>de Bellaigue 1974</w:t>
      </w:r>
      <w:r>
        <w:rPr>
          <w:rFonts w:ascii="Times New Roman" w:hAnsi="Times New Roman"/>
          <w:sz w:val="24"/>
          <w:szCs w:val="24"/>
        </w:rPr>
        <w:t>}}</w:t>
      </w:r>
      <w:r w:rsidRPr="00483379">
        <w:rPr>
          <w:rFonts w:ascii="Times New Roman" w:hAnsi="Times New Roman"/>
          <w:sz w:val="24"/>
          <w:szCs w:val="24"/>
        </w:rPr>
        <w:t>, vol. 1, 307</w:t>
      </w:r>
      <w:r>
        <w:rPr>
          <w:rFonts w:ascii="Times New Roman" w:hAnsi="Times New Roman"/>
          <w:sz w:val="24"/>
          <w:szCs w:val="24"/>
        </w:rPr>
        <w:t>; {{</w:t>
      </w:r>
      <w:r w:rsidRPr="00C03BA7">
        <w:rPr>
          <w:rFonts w:ascii="Times New Roman" w:hAnsi="Times New Roman"/>
          <w:sz w:val="24"/>
          <w:szCs w:val="24"/>
        </w:rPr>
        <w:t>Chastang 2007</w:t>
      </w:r>
      <w:r>
        <w:rPr>
          <w:rFonts w:ascii="Times New Roman" w:hAnsi="Times New Roman"/>
          <w:sz w:val="24"/>
          <w:szCs w:val="24"/>
        </w:rPr>
        <w:t>}}</w:t>
      </w:r>
      <w:r w:rsidRPr="00C03BA7">
        <w:rPr>
          <w:rFonts w:ascii="Times New Roman" w:hAnsi="Times New Roman"/>
          <w:sz w:val="24"/>
          <w:szCs w:val="24"/>
        </w:rPr>
        <w:t>.</w:t>
      </w:r>
    </w:p>
  </w:endnote>
  <w:endnote w:id="25">
    <w:p w14:paraId="461012A2" w14:textId="5FC7EDF0"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Fonts w:ascii="Times New Roman" w:hAnsi="Times New Roman"/>
          <w:sz w:val="24"/>
          <w:szCs w:val="24"/>
        </w:rPr>
        <w:t>Watson 1981</w:t>
      </w:r>
      <w:r>
        <w:rPr>
          <w:rFonts w:ascii="Times New Roman" w:hAnsi="Times New Roman"/>
          <w:sz w:val="24"/>
          <w:szCs w:val="24"/>
        </w:rPr>
        <w:t>}}</w:t>
      </w:r>
      <w:r w:rsidRPr="00483379">
        <w:rPr>
          <w:rFonts w:ascii="Times New Roman" w:hAnsi="Times New Roman"/>
          <w:sz w:val="24"/>
          <w:szCs w:val="24"/>
        </w:rPr>
        <w:t>, 157</w:t>
      </w:r>
      <w:r>
        <w:rPr>
          <w:rFonts w:ascii="Times New Roman" w:hAnsi="Times New Roman"/>
          <w:sz w:val="24"/>
          <w:szCs w:val="24"/>
        </w:rPr>
        <w:t>–</w:t>
      </w:r>
      <w:r w:rsidRPr="00483379">
        <w:rPr>
          <w:rFonts w:ascii="Times New Roman" w:hAnsi="Times New Roman"/>
          <w:sz w:val="24"/>
          <w:szCs w:val="24"/>
        </w:rPr>
        <w:t>66.</w:t>
      </w:r>
    </w:p>
  </w:endnote>
  <w:endnote w:id="26">
    <w:p w14:paraId="71A7AB96" w14:textId="0E885A09"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Style w:val="Emphasis"/>
          <w:rFonts w:ascii="Times New Roman" w:hAnsi="Times New Roman"/>
          <w:b w:val="0"/>
          <w:color w:val="222222"/>
          <w:sz w:val="24"/>
          <w:szCs w:val="24"/>
        </w:rPr>
        <w:t>Stratmann</w:t>
      </w:r>
      <w:r w:rsidRPr="00483379">
        <w:rPr>
          <w:rStyle w:val="st"/>
          <w:rFonts w:ascii="Times New Roman" w:hAnsi="Times New Roman"/>
          <w:b/>
          <w:color w:val="222222"/>
          <w:sz w:val="24"/>
          <w:szCs w:val="24"/>
        </w:rPr>
        <w:t>-</w:t>
      </w:r>
      <w:r w:rsidRPr="00483379">
        <w:rPr>
          <w:rStyle w:val="Emphasis"/>
          <w:rFonts w:ascii="Times New Roman" w:hAnsi="Times New Roman"/>
          <w:b w:val="0"/>
          <w:color w:val="222222"/>
          <w:sz w:val="24"/>
          <w:szCs w:val="24"/>
        </w:rPr>
        <w:t>Döhler 2002</w:t>
      </w:r>
      <w:r>
        <w:rPr>
          <w:rStyle w:val="Emphasis"/>
          <w:rFonts w:ascii="Times New Roman" w:hAnsi="Times New Roman"/>
          <w:b w:val="0"/>
          <w:color w:val="222222"/>
          <w:sz w:val="24"/>
          <w:szCs w:val="24"/>
        </w:rPr>
        <w:t>}}</w:t>
      </w:r>
      <w:r w:rsidRPr="00483379">
        <w:rPr>
          <w:rFonts w:ascii="Times New Roman" w:hAnsi="Times New Roman"/>
          <w:sz w:val="24"/>
          <w:szCs w:val="24"/>
        </w:rPr>
        <w:t>, 25, 29, 93, 132</w:t>
      </w:r>
      <w:r>
        <w:rPr>
          <w:rFonts w:ascii="Times New Roman" w:hAnsi="Times New Roman"/>
          <w:sz w:val="24"/>
          <w:szCs w:val="24"/>
        </w:rPr>
        <w:t>–</w:t>
      </w:r>
      <w:r w:rsidRPr="00483379">
        <w:rPr>
          <w:rFonts w:ascii="Times New Roman" w:hAnsi="Times New Roman"/>
          <w:sz w:val="24"/>
          <w:szCs w:val="24"/>
        </w:rPr>
        <w:t>33.</w:t>
      </w:r>
    </w:p>
  </w:endnote>
  <w:endnote w:id="27">
    <w:p w14:paraId="486E986C" w14:textId="0ED680AE"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Fonts w:ascii="Times New Roman" w:hAnsi="Times New Roman"/>
          <w:sz w:val="24"/>
          <w:szCs w:val="24"/>
        </w:rPr>
        <w:t>Guiffrey 1899</w:t>
      </w:r>
      <w:r>
        <w:rPr>
          <w:rFonts w:ascii="Times New Roman" w:hAnsi="Times New Roman"/>
          <w:sz w:val="24"/>
          <w:szCs w:val="24"/>
        </w:rPr>
        <w:t>}}</w:t>
      </w:r>
      <w:r w:rsidRPr="00483379">
        <w:rPr>
          <w:rFonts w:ascii="Times New Roman" w:hAnsi="Times New Roman"/>
          <w:sz w:val="24"/>
          <w:szCs w:val="24"/>
        </w:rPr>
        <w:t>, 298</w:t>
      </w:r>
      <w:r>
        <w:rPr>
          <w:rFonts w:ascii="Times New Roman" w:hAnsi="Times New Roman"/>
          <w:sz w:val="24"/>
          <w:szCs w:val="24"/>
        </w:rPr>
        <w:t>–</w:t>
      </w:r>
      <w:r w:rsidRPr="00483379">
        <w:rPr>
          <w:rFonts w:ascii="Times New Roman" w:hAnsi="Times New Roman"/>
          <w:sz w:val="24"/>
          <w:szCs w:val="24"/>
        </w:rPr>
        <w:t>367</w:t>
      </w:r>
      <w:r>
        <w:rPr>
          <w:rFonts w:ascii="Times New Roman" w:hAnsi="Times New Roman"/>
          <w:sz w:val="24"/>
          <w:szCs w:val="24"/>
        </w:rPr>
        <w:t xml:space="preserve"> (</w:t>
      </w:r>
      <w:r w:rsidRPr="00483379">
        <w:rPr>
          <w:rFonts w:ascii="Times New Roman" w:hAnsi="Times New Roman"/>
          <w:sz w:val="24"/>
          <w:szCs w:val="24"/>
        </w:rPr>
        <w:t>Paris, Archives nationales de France, Z</w:t>
      </w:r>
      <w:r>
        <w:rPr>
          <w:rFonts w:ascii="Times New Roman" w:hAnsi="Times New Roman"/>
          <w:sz w:val="24"/>
          <w:szCs w:val="24"/>
        </w:rPr>
        <w:t>/</w:t>
      </w:r>
      <w:r w:rsidRPr="006B4052">
        <w:rPr>
          <w:rFonts w:ascii="Times New Roman" w:hAnsi="Times New Roman"/>
          <w:sz w:val="24"/>
          <w:szCs w:val="24"/>
        </w:rPr>
        <w:t>1m</w:t>
      </w:r>
      <w:r w:rsidRPr="00483379">
        <w:rPr>
          <w:rFonts w:ascii="Times New Roman" w:hAnsi="Times New Roman"/>
          <w:sz w:val="24"/>
          <w:szCs w:val="24"/>
        </w:rPr>
        <w:t xml:space="preserve"> 39</w:t>
      </w:r>
      <w:r>
        <w:rPr>
          <w:rFonts w:ascii="Times New Roman" w:hAnsi="Times New Roman"/>
          <w:sz w:val="24"/>
          <w:szCs w:val="24"/>
        </w:rPr>
        <w:t>)</w:t>
      </w:r>
      <w:r w:rsidRPr="00483379">
        <w:rPr>
          <w:rFonts w:ascii="Times New Roman" w:hAnsi="Times New Roman"/>
          <w:sz w:val="24"/>
          <w:szCs w:val="24"/>
        </w:rPr>
        <w:t>.</w:t>
      </w:r>
    </w:p>
  </w:endnote>
  <w:endnote w:id="28">
    <w:p w14:paraId="55DA35AF" w14:textId="271F5C8C"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Fonts w:ascii="Times New Roman" w:hAnsi="Times New Roman"/>
          <w:sz w:val="24"/>
          <w:szCs w:val="24"/>
        </w:rPr>
        <w:t>Guiffrey 1899</w:t>
      </w:r>
      <w:r>
        <w:rPr>
          <w:rFonts w:ascii="Times New Roman" w:hAnsi="Times New Roman"/>
          <w:sz w:val="24"/>
          <w:szCs w:val="24"/>
        </w:rPr>
        <w:t>}}</w:t>
      </w:r>
      <w:r w:rsidRPr="00483379">
        <w:rPr>
          <w:rFonts w:ascii="Times New Roman" w:hAnsi="Times New Roman"/>
          <w:sz w:val="24"/>
          <w:szCs w:val="24"/>
        </w:rPr>
        <w:t>, 301, under opposition no. 7;</w:t>
      </w:r>
      <w:r w:rsidRPr="00483379">
        <w:rPr>
          <w:rStyle w:val="Emphasis"/>
          <w:rFonts w:ascii="Times New Roman" w:hAnsi="Times New Roman"/>
          <w:b w:val="0"/>
          <w:color w:val="222222"/>
          <w:sz w:val="24"/>
          <w:szCs w:val="24"/>
        </w:rPr>
        <w:t xml:space="preserve"> </w:t>
      </w:r>
      <w:r>
        <w:rPr>
          <w:rFonts w:ascii="Times New Roman" w:hAnsi="Times New Roman"/>
          <w:sz w:val="24"/>
          <w:szCs w:val="24"/>
        </w:rPr>
        <w:t>{{</w:t>
      </w:r>
      <w:r w:rsidRPr="00483379">
        <w:rPr>
          <w:rStyle w:val="Emphasis"/>
          <w:rFonts w:ascii="Times New Roman" w:hAnsi="Times New Roman"/>
          <w:b w:val="0"/>
          <w:color w:val="222222"/>
          <w:sz w:val="24"/>
          <w:szCs w:val="24"/>
        </w:rPr>
        <w:t>Stratmann</w:t>
      </w:r>
      <w:r w:rsidRPr="00483379">
        <w:rPr>
          <w:rStyle w:val="st"/>
          <w:rFonts w:ascii="Times New Roman" w:hAnsi="Times New Roman"/>
          <w:b/>
          <w:color w:val="222222"/>
          <w:sz w:val="24"/>
          <w:szCs w:val="24"/>
        </w:rPr>
        <w:t>-</w:t>
      </w:r>
      <w:r w:rsidRPr="00483379">
        <w:rPr>
          <w:rStyle w:val="Emphasis"/>
          <w:rFonts w:ascii="Times New Roman" w:hAnsi="Times New Roman"/>
          <w:b w:val="0"/>
          <w:color w:val="222222"/>
          <w:sz w:val="24"/>
          <w:szCs w:val="24"/>
        </w:rPr>
        <w:t>Döhler 2002</w:t>
      </w:r>
      <w:r>
        <w:rPr>
          <w:rStyle w:val="Emphasis"/>
          <w:rFonts w:ascii="Times New Roman" w:hAnsi="Times New Roman"/>
          <w:b w:val="0"/>
          <w:color w:val="222222"/>
          <w:sz w:val="24"/>
          <w:szCs w:val="24"/>
        </w:rPr>
        <w:t>}}</w:t>
      </w:r>
      <w:r w:rsidRPr="00483379">
        <w:rPr>
          <w:rFonts w:ascii="Times New Roman" w:hAnsi="Times New Roman"/>
          <w:sz w:val="24"/>
          <w:szCs w:val="24"/>
        </w:rPr>
        <w:t xml:space="preserve">, 28; </w:t>
      </w:r>
      <w:r>
        <w:rPr>
          <w:rFonts w:ascii="Times New Roman" w:hAnsi="Times New Roman"/>
          <w:sz w:val="24"/>
          <w:szCs w:val="24"/>
        </w:rPr>
        <w:t>{{</w:t>
      </w:r>
      <w:r w:rsidRPr="00483379">
        <w:rPr>
          <w:rFonts w:ascii="Times New Roman" w:hAnsi="Times New Roman"/>
          <w:sz w:val="24"/>
          <w:szCs w:val="24"/>
        </w:rPr>
        <w:t>Pradère 1989</w:t>
      </w:r>
      <w:r>
        <w:rPr>
          <w:rFonts w:ascii="Times New Roman" w:hAnsi="Times New Roman"/>
          <w:sz w:val="24"/>
          <w:szCs w:val="24"/>
        </w:rPr>
        <w:t>a}}</w:t>
      </w:r>
      <w:r w:rsidRPr="00483379">
        <w:rPr>
          <w:rFonts w:ascii="Times New Roman" w:hAnsi="Times New Roman"/>
          <w:sz w:val="24"/>
          <w:szCs w:val="24"/>
        </w:rPr>
        <w:t>, 262</w:t>
      </w:r>
      <w:r>
        <w:rPr>
          <w:rFonts w:ascii="Times New Roman" w:hAnsi="Times New Roman"/>
          <w:sz w:val="24"/>
          <w:szCs w:val="24"/>
        </w:rPr>
        <w:t>–</w:t>
      </w:r>
      <w:r w:rsidRPr="00483379">
        <w:rPr>
          <w:rFonts w:ascii="Times New Roman" w:hAnsi="Times New Roman"/>
          <w:sz w:val="24"/>
          <w:szCs w:val="24"/>
        </w:rPr>
        <w:t>63.</w:t>
      </w:r>
    </w:p>
  </w:endnote>
  <w:endnote w:id="29">
    <w:p w14:paraId="2F4A5B3C" w14:textId="792E2AF7"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Fonts w:ascii="Times New Roman" w:hAnsi="Times New Roman"/>
          <w:sz w:val="24"/>
          <w:szCs w:val="24"/>
        </w:rPr>
        <w:t>Guiffrey 1899</w:t>
      </w:r>
      <w:r>
        <w:rPr>
          <w:rFonts w:ascii="Times New Roman" w:hAnsi="Times New Roman"/>
          <w:sz w:val="24"/>
          <w:szCs w:val="24"/>
        </w:rPr>
        <w:t>}}</w:t>
      </w:r>
      <w:r w:rsidRPr="00483379">
        <w:rPr>
          <w:rFonts w:ascii="Times New Roman" w:hAnsi="Times New Roman"/>
          <w:sz w:val="24"/>
          <w:szCs w:val="24"/>
        </w:rPr>
        <w:t xml:space="preserve">, 301, under opposition no. 10; </w:t>
      </w:r>
      <w:r>
        <w:rPr>
          <w:rFonts w:ascii="Times New Roman" w:hAnsi="Times New Roman"/>
          <w:sz w:val="24"/>
          <w:szCs w:val="24"/>
        </w:rPr>
        <w:t>{{</w:t>
      </w:r>
      <w:r w:rsidRPr="00483379">
        <w:rPr>
          <w:rStyle w:val="Emphasis"/>
          <w:rFonts w:ascii="Times New Roman" w:hAnsi="Times New Roman"/>
          <w:b w:val="0"/>
          <w:color w:val="222222"/>
          <w:sz w:val="24"/>
          <w:szCs w:val="24"/>
        </w:rPr>
        <w:t>Stratmann</w:t>
      </w:r>
      <w:r w:rsidRPr="00483379">
        <w:rPr>
          <w:rStyle w:val="st"/>
          <w:rFonts w:ascii="Times New Roman" w:hAnsi="Times New Roman"/>
          <w:b/>
          <w:color w:val="222222"/>
          <w:sz w:val="24"/>
          <w:szCs w:val="24"/>
        </w:rPr>
        <w:t>-</w:t>
      </w:r>
      <w:r w:rsidRPr="00483379">
        <w:rPr>
          <w:rStyle w:val="Emphasis"/>
          <w:rFonts w:ascii="Times New Roman" w:hAnsi="Times New Roman"/>
          <w:b w:val="0"/>
          <w:color w:val="222222"/>
          <w:sz w:val="24"/>
          <w:szCs w:val="24"/>
        </w:rPr>
        <w:t>Döhler 2002</w:t>
      </w:r>
      <w:r>
        <w:rPr>
          <w:rStyle w:val="Emphasis"/>
          <w:rFonts w:ascii="Times New Roman" w:hAnsi="Times New Roman"/>
          <w:b w:val="0"/>
          <w:color w:val="222222"/>
          <w:sz w:val="24"/>
          <w:szCs w:val="24"/>
        </w:rPr>
        <w:t>}}</w:t>
      </w:r>
      <w:r w:rsidRPr="00483379">
        <w:rPr>
          <w:rStyle w:val="Emphasis"/>
          <w:rFonts w:ascii="Times New Roman" w:hAnsi="Times New Roman"/>
          <w:b w:val="0"/>
          <w:color w:val="222222"/>
          <w:sz w:val="24"/>
          <w:szCs w:val="24"/>
        </w:rPr>
        <w:t>,</w:t>
      </w:r>
      <w:r w:rsidRPr="00483379">
        <w:rPr>
          <w:rFonts w:ascii="Times New Roman" w:hAnsi="Times New Roman"/>
          <w:sz w:val="24"/>
          <w:szCs w:val="24"/>
        </w:rPr>
        <w:t xml:space="preserve"> 28; </w:t>
      </w:r>
      <w:r>
        <w:rPr>
          <w:rFonts w:ascii="Times New Roman" w:hAnsi="Times New Roman"/>
          <w:sz w:val="24"/>
          <w:szCs w:val="24"/>
        </w:rPr>
        <w:t>{{</w:t>
      </w:r>
      <w:r w:rsidRPr="00483379">
        <w:rPr>
          <w:rFonts w:ascii="Times New Roman" w:hAnsi="Times New Roman"/>
          <w:sz w:val="24"/>
          <w:szCs w:val="24"/>
        </w:rPr>
        <w:t>Pradère 1989</w:t>
      </w:r>
      <w:r>
        <w:rPr>
          <w:rFonts w:ascii="Times New Roman" w:hAnsi="Times New Roman"/>
          <w:sz w:val="24"/>
          <w:szCs w:val="24"/>
        </w:rPr>
        <w:t>a}}</w:t>
      </w:r>
      <w:r w:rsidRPr="00483379">
        <w:rPr>
          <w:rFonts w:ascii="Times New Roman" w:hAnsi="Times New Roman"/>
          <w:sz w:val="24"/>
          <w:szCs w:val="24"/>
        </w:rPr>
        <w:t>, 263.</w:t>
      </w:r>
    </w:p>
  </w:endnote>
  <w:endnote w:id="30">
    <w:p w14:paraId="529ACC69" w14:textId="7B334A33" w:rsidR="00645498" w:rsidRPr="00483379" w:rsidRDefault="00645498" w:rsidP="00C04F2F">
      <w:pPr>
        <w:pStyle w:val="EndnoteText"/>
        <w:spacing w:line="480" w:lineRule="auto"/>
        <w:rPr>
          <w:rFonts w:ascii="Times New Roman" w:hAnsi="Times New Roman"/>
        </w:rPr>
      </w:pPr>
      <w:r w:rsidRPr="00483379">
        <w:rPr>
          <w:rStyle w:val="EndnoteReference"/>
          <w:rFonts w:ascii="Times New Roman" w:hAnsi="Times New Roman"/>
        </w:rPr>
        <w:endnoteRef/>
      </w:r>
      <w:r w:rsidRPr="00483379">
        <w:rPr>
          <w:rFonts w:ascii="Times New Roman" w:hAnsi="Times New Roman"/>
        </w:rPr>
        <w:t xml:space="preserve"> </w:t>
      </w:r>
      <w:r>
        <w:rPr>
          <w:rFonts w:ascii="Times New Roman" w:hAnsi="Times New Roman"/>
          <w:sz w:val="24"/>
          <w:szCs w:val="24"/>
        </w:rPr>
        <w:t>{{</w:t>
      </w:r>
      <w:r w:rsidRPr="00483379">
        <w:rPr>
          <w:rFonts w:ascii="Times New Roman" w:hAnsi="Times New Roman"/>
          <w:sz w:val="24"/>
          <w:szCs w:val="24"/>
        </w:rPr>
        <w:t>Guiffrey 1899</w:t>
      </w:r>
      <w:r>
        <w:rPr>
          <w:rFonts w:ascii="Times New Roman" w:hAnsi="Times New Roman"/>
          <w:sz w:val="24"/>
          <w:szCs w:val="24"/>
        </w:rPr>
        <w:t>}}</w:t>
      </w:r>
      <w:r w:rsidRPr="00483379">
        <w:rPr>
          <w:rFonts w:ascii="Times New Roman" w:hAnsi="Times New Roman"/>
          <w:sz w:val="24"/>
          <w:szCs w:val="24"/>
        </w:rPr>
        <w:t xml:space="preserve">, 308, under opposition no. 66; </w:t>
      </w:r>
      <w:r>
        <w:rPr>
          <w:rFonts w:ascii="Times New Roman" w:hAnsi="Times New Roman"/>
          <w:sz w:val="24"/>
          <w:szCs w:val="24"/>
        </w:rPr>
        <w:t>{{</w:t>
      </w:r>
      <w:r w:rsidRPr="00483379">
        <w:rPr>
          <w:rStyle w:val="Emphasis"/>
          <w:rFonts w:ascii="Times New Roman" w:hAnsi="Times New Roman"/>
          <w:b w:val="0"/>
          <w:color w:val="222222"/>
          <w:sz w:val="24"/>
          <w:szCs w:val="24"/>
        </w:rPr>
        <w:t>Stratmann</w:t>
      </w:r>
      <w:r w:rsidRPr="00483379">
        <w:rPr>
          <w:rStyle w:val="st"/>
          <w:rFonts w:ascii="Times New Roman" w:hAnsi="Times New Roman"/>
          <w:b/>
          <w:color w:val="222222"/>
          <w:sz w:val="24"/>
          <w:szCs w:val="24"/>
        </w:rPr>
        <w:t>-</w:t>
      </w:r>
      <w:r w:rsidRPr="00483379">
        <w:rPr>
          <w:rStyle w:val="Emphasis"/>
          <w:rFonts w:ascii="Times New Roman" w:hAnsi="Times New Roman"/>
          <w:b w:val="0"/>
          <w:color w:val="222222"/>
          <w:sz w:val="24"/>
          <w:szCs w:val="24"/>
        </w:rPr>
        <w:t>Döhler 2002</w:t>
      </w:r>
      <w:r>
        <w:rPr>
          <w:rStyle w:val="Emphasis"/>
          <w:rFonts w:ascii="Times New Roman" w:hAnsi="Times New Roman"/>
          <w:b w:val="0"/>
          <w:color w:val="222222"/>
          <w:sz w:val="24"/>
          <w:szCs w:val="24"/>
        </w:rPr>
        <w:t>}}</w:t>
      </w:r>
      <w:r w:rsidRPr="00483379">
        <w:rPr>
          <w:rFonts w:ascii="Times New Roman" w:hAnsi="Times New Roman"/>
          <w:sz w:val="24"/>
          <w:szCs w:val="24"/>
        </w:rPr>
        <w:t>, 28</w:t>
      </w:r>
      <w:r>
        <w:rPr>
          <w:rFonts w:ascii="Times New Roman" w:hAnsi="Times New Roman"/>
          <w:sz w:val="24"/>
          <w:szCs w:val="24"/>
        </w:rPr>
        <w:t>;</w:t>
      </w:r>
      <w:r w:rsidRPr="00483379">
        <w:rPr>
          <w:rFonts w:ascii="Times New Roman" w:hAnsi="Times New Roman"/>
          <w:sz w:val="24"/>
          <w:szCs w:val="24"/>
        </w:rPr>
        <w:t xml:space="preserve"> </w:t>
      </w:r>
      <w:r>
        <w:rPr>
          <w:rFonts w:ascii="Times New Roman" w:hAnsi="Times New Roman"/>
          <w:sz w:val="24"/>
          <w:szCs w:val="24"/>
        </w:rPr>
        <w:t>{{</w:t>
      </w:r>
      <w:r w:rsidRPr="00483379">
        <w:rPr>
          <w:rFonts w:ascii="Times New Roman" w:hAnsi="Times New Roman"/>
          <w:sz w:val="24"/>
          <w:szCs w:val="24"/>
        </w:rPr>
        <w:t>Pradère 1989</w:t>
      </w:r>
      <w:r>
        <w:rPr>
          <w:rFonts w:ascii="Times New Roman" w:hAnsi="Times New Roman"/>
          <w:sz w:val="24"/>
          <w:szCs w:val="24"/>
        </w:rPr>
        <w:t>a}}</w:t>
      </w:r>
      <w:r w:rsidRPr="00483379">
        <w:rPr>
          <w:rFonts w:ascii="Times New Roman" w:hAnsi="Times New Roman"/>
          <w:sz w:val="24"/>
          <w:szCs w:val="24"/>
        </w:rPr>
        <w:t>, 263.</w:t>
      </w:r>
    </w:p>
  </w:endnote>
  <w:endnote w:id="31">
    <w:p w14:paraId="56532FE4" w14:textId="75628725" w:rsidR="00645498" w:rsidRDefault="00645498" w:rsidP="006B4052">
      <w:pPr>
        <w:pStyle w:val="EndnoteText"/>
        <w:spacing w:line="480" w:lineRule="auto"/>
      </w:pPr>
      <w:r>
        <w:rPr>
          <w:rStyle w:val="EndnoteReference"/>
        </w:rPr>
        <w:endnoteRef/>
      </w:r>
      <w:r>
        <w:t xml:space="preserve"> </w:t>
      </w:r>
      <w:r w:rsidRPr="009A0ED3">
        <w:rPr>
          <w:rFonts w:ascii="Times New Roman" w:hAnsi="Times New Roman"/>
          <w:color w:val="000000"/>
          <w:sz w:val="24"/>
          <w:szCs w:val="24"/>
        </w:rPr>
        <w:t xml:space="preserve">Collection of the Estate of the Late Judge Elbert H Gary, American Art Association, April 21, 1928, lot 272: </w:t>
      </w:r>
      <w:r>
        <w:rPr>
          <w:rFonts w:ascii="Times New Roman" w:hAnsi="Times New Roman"/>
          <w:color w:val="000000"/>
          <w:sz w:val="24"/>
          <w:szCs w:val="24"/>
        </w:rPr>
        <w:t>“</w:t>
      </w:r>
      <w:r w:rsidRPr="009A0ED3">
        <w:rPr>
          <w:rFonts w:ascii="Times New Roman" w:hAnsi="Times New Roman"/>
          <w:color w:val="000000"/>
          <w:sz w:val="24"/>
          <w:szCs w:val="24"/>
        </w:rPr>
        <w:t>Collection of Mrs. Mary Gavin Baillie Hamilton</w:t>
      </w:r>
      <w:r>
        <w:rPr>
          <w:rFonts w:ascii="Times New Roman" w:hAnsi="Times New Roman"/>
          <w:color w:val="000000"/>
          <w:sz w:val="24"/>
          <w:szCs w:val="24"/>
        </w:rPr>
        <w:t>”</w:t>
      </w:r>
      <w:r w:rsidRPr="009A0ED3">
        <w:rPr>
          <w:rFonts w:ascii="Times New Roman" w:hAnsi="Times New Roman"/>
          <w:color w:val="000000"/>
          <w:sz w:val="24"/>
          <w:szCs w:val="24"/>
        </w:rPr>
        <w:t xml:space="preserve">; </w:t>
      </w:r>
      <w:r>
        <w:rPr>
          <w:rFonts w:ascii="Times New Roman" w:hAnsi="Times New Roman"/>
          <w:color w:val="000000"/>
          <w:sz w:val="24"/>
          <w:szCs w:val="24"/>
        </w:rPr>
        <w:t>Getty Research Institute</w:t>
      </w:r>
      <w:r w:rsidRPr="009A0ED3">
        <w:rPr>
          <w:rFonts w:ascii="Times New Roman" w:hAnsi="Times New Roman"/>
          <w:color w:val="000000"/>
          <w:sz w:val="24"/>
          <w:szCs w:val="24"/>
        </w:rPr>
        <w:t>, Photo Archive, Seligmann Collection, 89.P.7</w:t>
      </w:r>
      <w:r>
        <w:rPr>
          <w:rFonts w:ascii="Times New Roman" w:hAnsi="Times New Roman"/>
          <w:color w:val="000000"/>
          <w:sz w:val="24"/>
          <w:szCs w:val="24"/>
        </w:rPr>
        <w:t>,</w:t>
      </w:r>
      <w:r w:rsidRPr="009A0ED3">
        <w:rPr>
          <w:rFonts w:ascii="Times New Roman" w:hAnsi="Times New Roman"/>
          <w:color w:val="000000"/>
          <w:sz w:val="24"/>
          <w:szCs w:val="24"/>
        </w:rPr>
        <w:t xml:space="preserve"> </w:t>
      </w:r>
      <w:r>
        <w:rPr>
          <w:rFonts w:ascii="Times New Roman" w:hAnsi="Times New Roman"/>
          <w:color w:val="000000"/>
          <w:sz w:val="24"/>
          <w:szCs w:val="24"/>
        </w:rPr>
        <w:t>b</w:t>
      </w:r>
      <w:r w:rsidRPr="009A0ED3">
        <w:rPr>
          <w:rFonts w:ascii="Times New Roman" w:hAnsi="Times New Roman"/>
          <w:color w:val="000000"/>
          <w:sz w:val="24"/>
          <w:szCs w:val="24"/>
        </w:rPr>
        <w:t>ox 15</w:t>
      </w:r>
      <w:r>
        <w:rPr>
          <w:rFonts w:ascii="Times New Roman" w:hAnsi="Times New Roman"/>
          <w:color w:val="000000"/>
          <w:sz w:val="24"/>
          <w:szCs w:val="24"/>
        </w:rPr>
        <w:t xml:space="preserve">. The identity of the </w:t>
      </w:r>
      <w:r w:rsidR="006B4052">
        <w:rPr>
          <w:rFonts w:ascii="Times New Roman" w:hAnsi="Times New Roman"/>
          <w:color w:val="000000"/>
          <w:sz w:val="24"/>
          <w:szCs w:val="24"/>
        </w:rPr>
        <w:t>m</w:t>
      </w:r>
      <w:r>
        <w:rPr>
          <w:rFonts w:ascii="Times New Roman" w:hAnsi="Times New Roman"/>
          <w:color w:val="000000"/>
          <w:sz w:val="24"/>
          <w:szCs w:val="24"/>
        </w:rPr>
        <w:t>arquess is based on the fact that he only had this title until 1917.</w:t>
      </w:r>
    </w:p>
  </w:endnote>
  <w:endnote w:id="32">
    <w:p w14:paraId="23B1A337" w14:textId="66C8F069" w:rsidR="00645498" w:rsidRDefault="00645498" w:rsidP="000566C4">
      <w:pPr>
        <w:pStyle w:val="EndnoteText"/>
        <w:spacing w:line="480" w:lineRule="auto"/>
      </w:pPr>
      <w:r>
        <w:rPr>
          <w:rStyle w:val="EndnoteReference"/>
        </w:rPr>
        <w:endnoteRef/>
      </w:r>
      <w:r>
        <w:t xml:space="preserve"> </w:t>
      </w:r>
      <w:r w:rsidRPr="009A0ED3">
        <w:rPr>
          <w:rFonts w:ascii="Times New Roman" w:hAnsi="Times New Roman"/>
          <w:color w:val="000000"/>
          <w:sz w:val="24"/>
          <w:szCs w:val="24"/>
        </w:rPr>
        <w:t xml:space="preserve">Collection of the Estate of the Late Judge Elbert H Gary, American Art Association, April 21, 1928, lot 272: </w:t>
      </w:r>
      <w:r>
        <w:rPr>
          <w:rFonts w:ascii="Times New Roman" w:hAnsi="Times New Roman"/>
          <w:color w:val="000000"/>
          <w:sz w:val="24"/>
          <w:szCs w:val="24"/>
        </w:rPr>
        <w:t>“</w:t>
      </w:r>
      <w:r w:rsidRPr="009A0ED3">
        <w:rPr>
          <w:rFonts w:ascii="Times New Roman" w:hAnsi="Times New Roman"/>
          <w:color w:val="000000"/>
          <w:sz w:val="24"/>
          <w:szCs w:val="24"/>
        </w:rPr>
        <w:t>Collection of Mrs. Mary Gavin Baillie Hamilton</w:t>
      </w:r>
      <w:r>
        <w:rPr>
          <w:rFonts w:ascii="Times New Roman" w:hAnsi="Times New Roman"/>
          <w:color w:val="000000"/>
          <w:sz w:val="24"/>
          <w:szCs w:val="24"/>
        </w:rPr>
        <w:t>”</w:t>
      </w:r>
      <w:r w:rsidRPr="009A0ED3">
        <w:rPr>
          <w:rFonts w:ascii="Times New Roman" w:hAnsi="Times New Roman"/>
          <w:color w:val="000000"/>
          <w:sz w:val="24"/>
          <w:szCs w:val="24"/>
        </w:rPr>
        <w:t xml:space="preserve">; </w:t>
      </w:r>
      <w:r>
        <w:rPr>
          <w:rFonts w:ascii="Times New Roman" w:hAnsi="Times New Roman"/>
          <w:color w:val="000000"/>
          <w:sz w:val="24"/>
          <w:szCs w:val="24"/>
        </w:rPr>
        <w:t>Getty Research Institute</w:t>
      </w:r>
      <w:r w:rsidRPr="009A0ED3">
        <w:rPr>
          <w:rFonts w:ascii="Times New Roman" w:hAnsi="Times New Roman"/>
          <w:color w:val="000000"/>
          <w:sz w:val="24"/>
          <w:szCs w:val="24"/>
        </w:rPr>
        <w:t>, Photo Archive, Seligmann Collection, 89.P.7</w:t>
      </w:r>
      <w:r>
        <w:rPr>
          <w:rFonts w:ascii="Times New Roman" w:hAnsi="Times New Roman"/>
          <w:color w:val="000000"/>
          <w:sz w:val="24"/>
          <w:szCs w:val="24"/>
        </w:rPr>
        <w:t>,</w:t>
      </w:r>
      <w:r w:rsidRPr="009A0ED3">
        <w:rPr>
          <w:rFonts w:ascii="Times New Roman" w:hAnsi="Times New Roman"/>
          <w:color w:val="000000"/>
          <w:sz w:val="24"/>
          <w:szCs w:val="24"/>
        </w:rPr>
        <w:t xml:space="preserve"> </w:t>
      </w:r>
      <w:r>
        <w:rPr>
          <w:rFonts w:ascii="Times New Roman" w:hAnsi="Times New Roman"/>
          <w:color w:val="000000"/>
          <w:sz w:val="24"/>
          <w:szCs w:val="24"/>
        </w:rPr>
        <w:t>b</w:t>
      </w:r>
      <w:r w:rsidRPr="009A0ED3">
        <w:rPr>
          <w:rFonts w:ascii="Times New Roman" w:hAnsi="Times New Roman"/>
          <w:color w:val="000000"/>
          <w:sz w:val="24"/>
          <w:szCs w:val="24"/>
        </w:rPr>
        <w:t>ox 15.</w:t>
      </w:r>
    </w:p>
  </w:endnote>
  <w:endnote w:id="33">
    <w:p w14:paraId="354DF537" w14:textId="32D1AF2B" w:rsidR="00645498" w:rsidRDefault="00645498" w:rsidP="00CF5A97">
      <w:pPr>
        <w:pStyle w:val="EndnoteText"/>
        <w:spacing w:line="480" w:lineRule="auto"/>
      </w:pPr>
      <w:r>
        <w:rPr>
          <w:rStyle w:val="EndnoteReference"/>
        </w:rPr>
        <w:endnoteRef/>
      </w:r>
      <w:r>
        <w:t xml:space="preserve"> </w:t>
      </w:r>
      <w:r w:rsidRPr="009A0ED3">
        <w:rPr>
          <w:rFonts w:ascii="Times New Roman" w:hAnsi="Times New Roman"/>
          <w:color w:val="000000"/>
          <w:sz w:val="24"/>
          <w:szCs w:val="24"/>
        </w:rPr>
        <w:t xml:space="preserve">Collection of the Estate of the Late Judge Elbert H Gary, American Art Association, April 21, 1928, lot 272: </w:t>
      </w:r>
      <w:r>
        <w:rPr>
          <w:rFonts w:ascii="Times New Roman" w:hAnsi="Times New Roman"/>
          <w:color w:val="000000"/>
          <w:sz w:val="24"/>
          <w:szCs w:val="24"/>
        </w:rPr>
        <w:t>“</w:t>
      </w:r>
      <w:r w:rsidRPr="009A0ED3">
        <w:rPr>
          <w:rFonts w:ascii="Times New Roman" w:hAnsi="Times New Roman"/>
          <w:color w:val="000000"/>
          <w:sz w:val="24"/>
          <w:szCs w:val="24"/>
        </w:rPr>
        <w:t>Collection of Lady Harvey, London</w:t>
      </w:r>
      <w:r>
        <w:rPr>
          <w:rFonts w:ascii="Times New Roman" w:hAnsi="Times New Roman"/>
          <w:color w:val="000000"/>
          <w:sz w:val="24"/>
          <w:szCs w:val="24"/>
        </w:rPr>
        <w:t>”</w:t>
      </w:r>
      <w:r w:rsidRPr="009A0ED3">
        <w:rPr>
          <w:rFonts w:ascii="Times New Roman" w:hAnsi="Times New Roman"/>
          <w:color w:val="000000"/>
          <w:sz w:val="24"/>
          <w:szCs w:val="24"/>
        </w:rPr>
        <w:t xml:space="preserve">; </w:t>
      </w:r>
      <w:r>
        <w:rPr>
          <w:rFonts w:ascii="Times New Roman" w:hAnsi="Times New Roman"/>
          <w:color w:val="000000"/>
          <w:sz w:val="24"/>
          <w:szCs w:val="24"/>
        </w:rPr>
        <w:t>Getty Research Institute</w:t>
      </w:r>
      <w:r w:rsidRPr="009A0ED3">
        <w:rPr>
          <w:rFonts w:ascii="Times New Roman" w:hAnsi="Times New Roman"/>
          <w:color w:val="000000"/>
          <w:sz w:val="24"/>
          <w:szCs w:val="24"/>
        </w:rPr>
        <w:t>, Photo Archive, Seligmann Collection, 89.P.7</w:t>
      </w:r>
      <w:r>
        <w:rPr>
          <w:rFonts w:ascii="Times New Roman" w:hAnsi="Times New Roman"/>
          <w:color w:val="000000"/>
          <w:sz w:val="24"/>
          <w:szCs w:val="24"/>
        </w:rPr>
        <w:t>,</w:t>
      </w:r>
      <w:r w:rsidRPr="009A0ED3">
        <w:rPr>
          <w:rFonts w:ascii="Times New Roman" w:hAnsi="Times New Roman"/>
          <w:color w:val="000000"/>
          <w:sz w:val="24"/>
          <w:szCs w:val="24"/>
        </w:rPr>
        <w:t xml:space="preserve"> </w:t>
      </w:r>
      <w:r>
        <w:rPr>
          <w:rFonts w:ascii="Times New Roman" w:hAnsi="Times New Roman"/>
          <w:color w:val="000000"/>
          <w:sz w:val="24"/>
          <w:szCs w:val="24"/>
        </w:rPr>
        <w:t>b</w:t>
      </w:r>
      <w:r w:rsidRPr="009A0ED3">
        <w:rPr>
          <w:rFonts w:ascii="Times New Roman" w:hAnsi="Times New Roman"/>
          <w:color w:val="000000"/>
          <w:sz w:val="24"/>
          <w:szCs w:val="24"/>
        </w:rPr>
        <w:t>ox 15.</w:t>
      </w:r>
    </w:p>
  </w:endnote>
  <w:endnote w:id="34">
    <w:p w14:paraId="1CC75D2D" w14:textId="10ED8B03" w:rsidR="00645498" w:rsidRDefault="00645498" w:rsidP="00CF5A97">
      <w:pPr>
        <w:shd w:val="clear" w:color="000000" w:fill="FFFFFF"/>
        <w:autoSpaceDE w:val="0"/>
        <w:autoSpaceDN w:val="0"/>
        <w:adjustRightInd w:val="0"/>
        <w:spacing w:after="0" w:line="480" w:lineRule="auto"/>
      </w:pPr>
      <w:r>
        <w:rPr>
          <w:rStyle w:val="EndnoteReference"/>
        </w:rPr>
        <w:endnoteRef/>
      </w:r>
      <w:r>
        <w:t xml:space="preserve"> </w:t>
      </w:r>
      <w:r w:rsidRPr="009A0ED3">
        <w:rPr>
          <w:rFonts w:ascii="Times New Roman" w:hAnsi="Times New Roman"/>
          <w:color w:val="000000"/>
          <w:sz w:val="24"/>
          <w:szCs w:val="24"/>
        </w:rPr>
        <w:t xml:space="preserve">Collection of the Estate of the Late Judge Elbert H. Gary, American Art Association, April 21, 1928, lot 272: </w:t>
      </w:r>
      <w:r>
        <w:rPr>
          <w:rFonts w:ascii="Times New Roman" w:hAnsi="Times New Roman"/>
          <w:color w:val="000000"/>
          <w:sz w:val="24"/>
          <w:szCs w:val="24"/>
        </w:rPr>
        <w:t>“</w:t>
      </w:r>
      <w:r w:rsidRPr="009A0ED3">
        <w:rPr>
          <w:rFonts w:ascii="Times New Roman" w:hAnsi="Times New Roman"/>
          <w:color w:val="000000"/>
          <w:sz w:val="24"/>
          <w:szCs w:val="24"/>
        </w:rPr>
        <w:t>From Lewis and Simmons, Paris.</w:t>
      </w:r>
      <w:r>
        <w:rPr>
          <w:rFonts w:ascii="Times New Roman" w:hAnsi="Times New Roman"/>
          <w:color w:val="000000"/>
          <w:sz w:val="24"/>
          <w:szCs w:val="24"/>
        </w:rPr>
        <w:t>”; Getty Research Institute</w:t>
      </w:r>
      <w:r w:rsidRPr="009A0ED3">
        <w:rPr>
          <w:rFonts w:ascii="Times New Roman" w:hAnsi="Times New Roman"/>
          <w:color w:val="000000"/>
          <w:sz w:val="24"/>
          <w:szCs w:val="24"/>
        </w:rPr>
        <w:t>, Photo Archive, Seligmann Collection, 89.P.7</w:t>
      </w:r>
      <w:r>
        <w:rPr>
          <w:rFonts w:ascii="Times New Roman" w:hAnsi="Times New Roman"/>
          <w:color w:val="000000"/>
          <w:sz w:val="24"/>
          <w:szCs w:val="24"/>
        </w:rPr>
        <w:t>,</w:t>
      </w:r>
      <w:r w:rsidRPr="009A0ED3">
        <w:rPr>
          <w:rFonts w:ascii="Times New Roman" w:hAnsi="Times New Roman"/>
          <w:color w:val="000000"/>
          <w:sz w:val="24"/>
          <w:szCs w:val="24"/>
        </w:rPr>
        <w:t xml:space="preserve"> </w:t>
      </w:r>
      <w:r>
        <w:rPr>
          <w:rFonts w:ascii="Times New Roman" w:hAnsi="Times New Roman"/>
          <w:color w:val="000000"/>
          <w:sz w:val="24"/>
          <w:szCs w:val="24"/>
        </w:rPr>
        <w:t>b</w:t>
      </w:r>
      <w:r w:rsidRPr="009A0ED3">
        <w:rPr>
          <w:rFonts w:ascii="Times New Roman" w:hAnsi="Times New Roman"/>
          <w:color w:val="000000"/>
          <w:sz w:val="24"/>
          <w:szCs w:val="24"/>
        </w:rPr>
        <w:t>ox 15</w:t>
      </w:r>
      <w:r w:rsidR="006B4052">
        <w:rPr>
          <w:rFonts w:ascii="Times New Roman" w:hAnsi="Times New Roman"/>
          <w:color w:val="000000"/>
          <w:sz w:val="24"/>
          <w:szCs w:val="24"/>
        </w:rPr>
        <w:t>.</w:t>
      </w:r>
    </w:p>
  </w:endnote>
  <w:endnote w:id="35">
    <w:p w14:paraId="37A0CB7C" w14:textId="7819305F" w:rsidR="00645498" w:rsidRPr="00CF5A97" w:rsidRDefault="00645498" w:rsidP="006B4052">
      <w:pPr>
        <w:pStyle w:val="EndnoteText"/>
        <w:spacing w:after="0" w:line="480" w:lineRule="auto"/>
        <w:rPr>
          <w:rFonts w:ascii="Times New Roman" w:hAnsi="Times New Roman"/>
          <w:iCs/>
          <w:sz w:val="24"/>
          <w:szCs w:val="24"/>
        </w:rPr>
      </w:pPr>
      <w:r>
        <w:rPr>
          <w:rStyle w:val="EndnoteReference"/>
        </w:rPr>
        <w:endnoteRef/>
      </w:r>
      <w:r>
        <w:t xml:space="preserve"> </w:t>
      </w:r>
      <w:r w:rsidRPr="00A0486F">
        <w:rPr>
          <w:rFonts w:ascii="Times New Roman" w:hAnsi="Times New Roman"/>
          <w:color w:val="000000"/>
          <w:sz w:val="24"/>
          <w:szCs w:val="24"/>
        </w:rPr>
        <w:t xml:space="preserve">Ronald Freyberger, “Great Auctions of the Past. The Judge Elbert H. Gary Sale.” </w:t>
      </w:r>
      <w:r w:rsidRPr="006B4052">
        <w:rPr>
          <w:rFonts w:ascii="Times New Roman" w:hAnsi="Times New Roman"/>
          <w:i/>
          <w:color w:val="000000"/>
          <w:sz w:val="24"/>
          <w:szCs w:val="24"/>
        </w:rPr>
        <w:t xml:space="preserve">Auction </w:t>
      </w:r>
      <w:r w:rsidRPr="00A0486F">
        <w:rPr>
          <w:rFonts w:ascii="Times New Roman" w:hAnsi="Times New Roman"/>
          <w:color w:val="000000"/>
          <w:sz w:val="24"/>
          <w:szCs w:val="24"/>
        </w:rPr>
        <w:t>2, no. 10 (June 1969)</w:t>
      </w:r>
      <w:r>
        <w:rPr>
          <w:rFonts w:ascii="Times New Roman" w:hAnsi="Times New Roman"/>
          <w:color w:val="000000"/>
          <w:sz w:val="24"/>
          <w:szCs w:val="24"/>
        </w:rPr>
        <w:t xml:space="preserve">: </w:t>
      </w:r>
      <w:r w:rsidRPr="00A0486F">
        <w:rPr>
          <w:rFonts w:ascii="Times New Roman" w:hAnsi="Times New Roman"/>
          <w:color w:val="000000"/>
          <w:sz w:val="24"/>
          <w:szCs w:val="24"/>
        </w:rPr>
        <w:t>10</w:t>
      </w:r>
      <w:r w:rsidR="006B4052">
        <w:rPr>
          <w:rFonts w:ascii="Times New Roman" w:hAnsi="Times New Roman"/>
          <w:color w:val="000000"/>
          <w:sz w:val="24"/>
          <w:szCs w:val="24"/>
        </w:rPr>
        <w:t>–</w:t>
      </w:r>
      <w:r w:rsidRPr="00A0486F">
        <w:rPr>
          <w:rFonts w:ascii="Times New Roman" w:hAnsi="Times New Roman"/>
          <w:color w:val="000000"/>
          <w:sz w:val="24"/>
          <w:szCs w:val="24"/>
        </w:rPr>
        <w:t>13.</w:t>
      </w:r>
      <w:r>
        <w:rPr>
          <w:rFonts w:ascii="Times New Roman" w:hAnsi="Times New Roman"/>
          <w:sz w:val="24"/>
          <w:szCs w:val="24"/>
        </w:rPr>
        <w:t xml:space="preserve"> </w:t>
      </w:r>
      <w:r w:rsidRPr="00CF5A97">
        <w:rPr>
          <w:rFonts w:ascii="Times New Roman" w:hAnsi="Times New Roman"/>
          <w:sz w:val="24"/>
          <w:szCs w:val="24"/>
        </w:rPr>
        <w:t>Judge Elbert H. Gary founded U.S Steel Corporation with J.</w:t>
      </w:r>
      <w:r>
        <w:rPr>
          <w:rFonts w:ascii="Times New Roman" w:hAnsi="Times New Roman"/>
          <w:sz w:val="24"/>
          <w:szCs w:val="24"/>
        </w:rPr>
        <w:t xml:space="preserve"> </w:t>
      </w:r>
      <w:r w:rsidRPr="00CF5A97">
        <w:rPr>
          <w:rFonts w:ascii="Times New Roman" w:hAnsi="Times New Roman"/>
          <w:sz w:val="24"/>
          <w:szCs w:val="24"/>
        </w:rPr>
        <w:t>P. Morgan in 1901. He acquired paintin</w:t>
      </w:r>
      <w:r w:rsidRPr="00CF5A97">
        <w:rPr>
          <w:rFonts w:ascii="Times New Roman" w:hAnsi="Times New Roman"/>
          <w:sz w:val="24"/>
          <w:szCs w:val="24"/>
        </w:rPr>
        <w:t xml:space="preserve">gs, sculpture, and decorative art from Duveen beginning about 1912. A few months before Gary died in 1927 he moved from 856 </w:t>
      </w:r>
      <w:r>
        <w:rPr>
          <w:rFonts w:ascii="Times New Roman" w:hAnsi="Times New Roman"/>
          <w:sz w:val="24"/>
          <w:szCs w:val="24"/>
        </w:rPr>
        <w:t>Fifth</w:t>
      </w:r>
      <w:r w:rsidRPr="00CF5A97">
        <w:rPr>
          <w:rFonts w:ascii="Times New Roman" w:hAnsi="Times New Roman"/>
          <w:sz w:val="24"/>
          <w:szCs w:val="24"/>
        </w:rPr>
        <w:t xml:space="preserve"> Avenue to 1130 Fifth Avenue. His widow decided that everything in the new townhouse should be sold. Duveen offered </w:t>
      </w:r>
      <w:r>
        <w:rPr>
          <w:rFonts w:ascii="Times New Roman" w:hAnsi="Times New Roman"/>
          <w:sz w:val="24"/>
          <w:szCs w:val="24"/>
        </w:rPr>
        <w:t>$</w:t>
      </w:r>
      <w:r w:rsidRPr="00CF5A97">
        <w:rPr>
          <w:rFonts w:ascii="Times New Roman" w:hAnsi="Times New Roman"/>
          <w:sz w:val="24"/>
          <w:szCs w:val="24"/>
        </w:rPr>
        <w:t>1.25 million for the entire collection</w:t>
      </w:r>
      <w:r>
        <w:rPr>
          <w:rFonts w:ascii="Times New Roman" w:hAnsi="Times New Roman"/>
          <w:sz w:val="24"/>
          <w:szCs w:val="24"/>
        </w:rPr>
        <w:t>,</w:t>
      </w:r>
      <w:r w:rsidRPr="00CF5A97">
        <w:rPr>
          <w:rFonts w:ascii="Times New Roman" w:hAnsi="Times New Roman"/>
          <w:sz w:val="24"/>
          <w:szCs w:val="24"/>
        </w:rPr>
        <w:t xml:space="preserve"> but the executors of the estate, the New York Trust Co., decided that the objects should be sold at auction, at the American Art Association. The sale took place in 1928</w:t>
      </w:r>
      <w:r>
        <w:rPr>
          <w:rFonts w:ascii="Times New Roman" w:hAnsi="Times New Roman"/>
          <w:sz w:val="24"/>
          <w:szCs w:val="24"/>
        </w:rPr>
        <w:t>,</w:t>
      </w:r>
      <w:r w:rsidRPr="00CF5A97">
        <w:rPr>
          <w:rFonts w:ascii="Times New Roman" w:hAnsi="Times New Roman"/>
          <w:sz w:val="24"/>
          <w:szCs w:val="24"/>
        </w:rPr>
        <w:t xml:space="preserve"> and Duveen secured the table for John D. Rockefeller, for no cost, for $28,000. ({{Secrest 2004}}, 294</w:t>
      </w:r>
      <w:r>
        <w:rPr>
          <w:rFonts w:ascii="Times New Roman" w:hAnsi="Times New Roman"/>
          <w:sz w:val="24"/>
          <w:szCs w:val="24"/>
        </w:rPr>
        <w:t>–</w:t>
      </w:r>
      <w:r w:rsidRPr="00CF5A97">
        <w:rPr>
          <w:rFonts w:ascii="Times New Roman" w:hAnsi="Times New Roman"/>
          <w:sz w:val="24"/>
          <w:szCs w:val="24"/>
        </w:rPr>
        <w:t>98</w:t>
      </w:r>
      <w:r w:rsidRPr="00CF5A97">
        <w:rPr>
          <w:rFonts w:ascii="Times New Roman" w:hAnsi="Times New Roman"/>
          <w:iCs/>
          <w:sz w:val="24"/>
          <w:szCs w:val="24"/>
        </w:rPr>
        <w:t>)</w:t>
      </w:r>
      <w:r>
        <w:rPr>
          <w:rFonts w:ascii="Times New Roman" w:hAnsi="Times New Roman"/>
          <w:iCs/>
          <w:sz w:val="24"/>
          <w:szCs w:val="24"/>
        </w:rPr>
        <w:t>.</w:t>
      </w:r>
    </w:p>
  </w:endnote>
  <w:endnote w:id="36">
    <w:p w14:paraId="2DA4BF9E" w14:textId="08B234A7" w:rsidR="00645498" w:rsidRDefault="00645498" w:rsidP="00CF5A97">
      <w:pPr>
        <w:shd w:val="clear" w:color="000000" w:fill="FFFFFF"/>
        <w:autoSpaceDE w:val="0"/>
        <w:autoSpaceDN w:val="0"/>
        <w:adjustRightInd w:val="0"/>
        <w:spacing w:after="0" w:line="480" w:lineRule="auto"/>
      </w:pPr>
      <w:r>
        <w:rPr>
          <w:rStyle w:val="EndnoteReference"/>
        </w:rPr>
        <w:endnoteRef/>
      </w:r>
      <w:r>
        <w:t xml:space="preserve"> </w:t>
      </w:r>
      <w:r>
        <w:rPr>
          <w:rFonts w:ascii="Times New Roman" w:hAnsi="Times New Roman"/>
          <w:color w:val="000000"/>
          <w:sz w:val="24"/>
          <w:szCs w:val="24"/>
        </w:rPr>
        <w:t>Collector</w:t>
      </w:r>
      <w:r w:rsidRPr="006F170C">
        <w:rPr>
          <w:rFonts w:ascii="Times New Roman" w:hAnsi="Times New Roman"/>
          <w:color w:val="000000"/>
          <w:sz w:val="24"/>
          <w:szCs w:val="24"/>
        </w:rPr>
        <w:t>s</w:t>
      </w:r>
      <w:r>
        <w:rPr>
          <w:rFonts w:ascii="Times New Roman" w:hAnsi="Times New Roman"/>
          <w:color w:val="000000"/>
          <w:sz w:val="24"/>
          <w:szCs w:val="24"/>
        </w:rPr>
        <w:t>’</w:t>
      </w:r>
      <w:r w:rsidRPr="006F170C">
        <w:rPr>
          <w:rFonts w:ascii="Times New Roman" w:hAnsi="Times New Roman"/>
          <w:color w:val="000000"/>
          <w:sz w:val="24"/>
          <w:szCs w:val="24"/>
        </w:rPr>
        <w:t xml:space="preserve"> files: Gary, E. H., 2, ca. 1927</w:t>
      </w:r>
      <w:r>
        <w:rPr>
          <w:rFonts w:ascii="Times New Roman" w:hAnsi="Times New Roman"/>
          <w:color w:val="000000"/>
          <w:sz w:val="24"/>
          <w:szCs w:val="24"/>
        </w:rPr>
        <w:t>–</w:t>
      </w:r>
      <w:r w:rsidRPr="006F170C">
        <w:rPr>
          <w:rFonts w:ascii="Times New Roman" w:hAnsi="Times New Roman"/>
          <w:color w:val="000000"/>
          <w:sz w:val="24"/>
          <w:szCs w:val="24"/>
        </w:rPr>
        <w:t>36, Duveen Brothers Records, G</w:t>
      </w:r>
      <w:r>
        <w:rPr>
          <w:rFonts w:ascii="Times New Roman" w:hAnsi="Times New Roman"/>
          <w:color w:val="000000"/>
          <w:sz w:val="24"/>
          <w:szCs w:val="24"/>
        </w:rPr>
        <w:t xml:space="preserve">etty </w:t>
      </w:r>
      <w:r w:rsidRPr="006F170C">
        <w:rPr>
          <w:rFonts w:ascii="Times New Roman" w:hAnsi="Times New Roman"/>
          <w:color w:val="000000"/>
          <w:sz w:val="24"/>
          <w:szCs w:val="24"/>
        </w:rPr>
        <w:t>R</w:t>
      </w:r>
      <w:r>
        <w:rPr>
          <w:rFonts w:ascii="Times New Roman" w:hAnsi="Times New Roman"/>
          <w:color w:val="000000"/>
          <w:sz w:val="24"/>
          <w:szCs w:val="24"/>
        </w:rPr>
        <w:t xml:space="preserve">esearch </w:t>
      </w:r>
      <w:r w:rsidRPr="006F170C">
        <w:rPr>
          <w:rFonts w:ascii="Times New Roman" w:hAnsi="Times New Roman"/>
          <w:color w:val="000000"/>
          <w:sz w:val="24"/>
          <w:szCs w:val="24"/>
        </w:rPr>
        <w:t>I</w:t>
      </w:r>
      <w:r>
        <w:rPr>
          <w:rFonts w:ascii="Times New Roman" w:hAnsi="Times New Roman"/>
          <w:color w:val="000000"/>
          <w:sz w:val="24"/>
          <w:szCs w:val="24"/>
        </w:rPr>
        <w:t>nstitute</w:t>
      </w:r>
      <w:r w:rsidRPr="006F170C">
        <w:rPr>
          <w:rFonts w:ascii="Times New Roman" w:hAnsi="Times New Roman"/>
          <w:color w:val="000000"/>
          <w:sz w:val="24"/>
          <w:szCs w:val="24"/>
        </w:rPr>
        <w:t>, 960015, box 455, folder 4</w:t>
      </w:r>
      <w:r>
        <w:rPr>
          <w:rFonts w:ascii="Times New Roman" w:hAnsi="Times New Roman"/>
          <w:color w:val="000000"/>
          <w:sz w:val="24"/>
          <w:szCs w:val="24"/>
        </w:rPr>
        <w:t>;</w:t>
      </w:r>
      <w:r w:rsidRPr="006F170C">
        <w:rPr>
          <w:rFonts w:ascii="Times New Roman" w:hAnsi="Times New Roman"/>
          <w:color w:val="000000"/>
          <w:sz w:val="24"/>
          <w:szCs w:val="24"/>
        </w:rPr>
        <w:t xml:space="preserve"> and Collectors</w:t>
      </w:r>
      <w:r>
        <w:rPr>
          <w:rFonts w:ascii="Times New Roman" w:hAnsi="Times New Roman"/>
          <w:color w:val="000000"/>
          <w:sz w:val="24"/>
          <w:szCs w:val="24"/>
        </w:rPr>
        <w:t>’</w:t>
      </w:r>
      <w:r w:rsidRPr="006F170C">
        <w:rPr>
          <w:rFonts w:ascii="Times New Roman" w:hAnsi="Times New Roman"/>
          <w:color w:val="000000"/>
          <w:sz w:val="24"/>
          <w:szCs w:val="24"/>
        </w:rPr>
        <w:t xml:space="preserve"> files: Rockefeller, J.</w:t>
      </w:r>
      <w:r>
        <w:rPr>
          <w:rFonts w:ascii="Times New Roman" w:hAnsi="Times New Roman"/>
          <w:color w:val="000000"/>
          <w:sz w:val="24"/>
          <w:szCs w:val="24"/>
        </w:rPr>
        <w:t xml:space="preserve"> </w:t>
      </w:r>
      <w:r w:rsidRPr="006F170C">
        <w:rPr>
          <w:rFonts w:ascii="Times New Roman" w:hAnsi="Times New Roman"/>
          <w:color w:val="000000"/>
          <w:sz w:val="24"/>
          <w:szCs w:val="24"/>
        </w:rPr>
        <w:t>D., Jr., 5, ca. 1926</w:t>
      </w:r>
      <w:r>
        <w:rPr>
          <w:rFonts w:ascii="Times New Roman" w:hAnsi="Times New Roman"/>
          <w:color w:val="000000"/>
          <w:sz w:val="24"/>
          <w:szCs w:val="24"/>
        </w:rPr>
        <w:t>–</w:t>
      </w:r>
      <w:r w:rsidRPr="006F170C">
        <w:rPr>
          <w:rFonts w:ascii="Times New Roman" w:hAnsi="Times New Roman"/>
          <w:color w:val="000000"/>
          <w:sz w:val="24"/>
          <w:szCs w:val="24"/>
        </w:rPr>
        <w:t xml:space="preserve">29, box </w:t>
      </w:r>
      <w:r>
        <w:rPr>
          <w:rFonts w:ascii="Times New Roman" w:hAnsi="Times New Roman"/>
          <w:color w:val="000000"/>
          <w:sz w:val="24"/>
          <w:szCs w:val="24"/>
        </w:rPr>
        <w:t>505, folder 2; Duveen Brothers Stock D</w:t>
      </w:r>
      <w:r w:rsidRPr="006F170C">
        <w:rPr>
          <w:rFonts w:ascii="Times New Roman" w:hAnsi="Times New Roman"/>
          <w:color w:val="000000"/>
          <w:sz w:val="24"/>
          <w:szCs w:val="24"/>
        </w:rPr>
        <w:t>ocumentation, G</w:t>
      </w:r>
      <w:r>
        <w:rPr>
          <w:rFonts w:ascii="Times New Roman" w:hAnsi="Times New Roman"/>
          <w:color w:val="000000"/>
          <w:sz w:val="24"/>
          <w:szCs w:val="24"/>
        </w:rPr>
        <w:t xml:space="preserve">etty </w:t>
      </w:r>
      <w:r w:rsidRPr="006F170C">
        <w:rPr>
          <w:rFonts w:ascii="Times New Roman" w:hAnsi="Times New Roman"/>
          <w:color w:val="000000"/>
          <w:sz w:val="24"/>
          <w:szCs w:val="24"/>
        </w:rPr>
        <w:t>R</w:t>
      </w:r>
      <w:r>
        <w:rPr>
          <w:rFonts w:ascii="Times New Roman" w:hAnsi="Times New Roman"/>
          <w:color w:val="000000"/>
          <w:sz w:val="24"/>
          <w:szCs w:val="24"/>
        </w:rPr>
        <w:t xml:space="preserve">esearch </w:t>
      </w:r>
      <w:r w:rsidRPr="006F170C">
        <w:rPr>
          <w:rFonts w:ascii="Times New Roman" w:hAnsi="Times New Roman"/>
          <w:color w:val="000000"/>
          <w:sz w:val="24"/>
          <w:szCs w:val="24"/>
        </w:rPr>
        <w:t>I</w:t>
      </w:r>
      <w:r>
        <w:rPr>
          <w:rFonts w:ascii="Times New Roman" w:hAnsi="Times New Roman"/>
          <w:color w:val="000000"/>
          <w:sz w:val="24"/>
          <w:szCs w:val="24"/>
        </w:rPr>
        <w:t>nstitute</w:t>
      </w:r>
      <w:r w:rsidRPr="006F170C">
        <w:rPr>
          <w:rFonts w:ascii="Times New Roman" w:hAnsi="Times New Roman"/>
          <w:color w:val="000000"/>
          <w:sz w:val="24"/>
          <w:szCs w:val="24"/>
        </w:rPr>
        <w:t>, 2007.D.1, box 516.</w:t>
      </w:r>
    </w:p>
  </w:endnote>
  <w:endnote w:id="37">
    <w:p w14:paraId="523E7EE0" w14:textId="379A9FCB" w:rsidR="00645498" w:rsidRDefault="00645498" w:rsidP="00CF5A97">
      <w:pPr>
        <w:pStyle w:val="EndnoteText"/>
        <w:spacing w:line="480" w:lineRule="auto"/>
      </w:pPr>
      <w:r>
        <w:rPr>
          <w:rStyle w:val="EndnoteReference"/>
        </w:rPr>
        <w:endnoteRef/>
      </w:r>
      <w:r>
        <w:t xml:space="preserve"> </w:t>
      </w:r>
      <w:r w:rsidRPr="002C0836">
        <w:rPr>
          <w:rFonts w:ascii="Times New Roman" w:hAnsi="Times New Roman"/>
          <w:color w:val="000000"/>
          <w:sz w:val="24"/>
          <w:szCs w:val="24"/>
        </w:rPr>
        <w:t>Collectors</w:t>
      </w:r>
      <w:r>
        <w:rPr>
          <w:rFonts w:ascii="Times New Roman" w:hAnsi="Times New Roman"/>
          <w:color w:val="000000"/>
          <w:sz w:val="24"/>
          <w:szCs w:val="24"/>
        </w:rPr>
        <w:t>’</w:t>
      </w:r>
      <w:r w:rsidRPr="002C0836">
        <w:rPr>
          <w:rFonts w:ascii="Times New Roman" w:hAnsi="Times New Roman"/>
          <w:color w:val="000000"/>
          <w:sz w:val="24"/>
          <w:szCs w:val="24"/>
        </w:rPr>
        <w:t xml:space="preserve"> files: Gary, E. H., 2, ca. 1927</w:t>
      </w:r>
      <w:r>
        <w:rPr>
          <w:rFonts w:ascii="Times New Roman" w:hAnsi="Times New Roman"/>
          <w:color w:val="000000"/>
          <w:sz w:val="24"/>
          <w:szCs w:val="24"/>
        </w:rPr>
        <w:t>–</w:t>
      </w:r>
      <w:r w:rsidRPr="002C0836">
        <w:rPr>
          <w:rFonts w:ascii="Times New Roman" w:hAnsi="Times New Roman"/>
          <w:color w:val="000000"/>
          <w:sz w:val="24"/>
          <w:szCs w:val="24"/>
        </w:rPr>
        <w:t xml:space="preserve">36, Duveen Brothers Records, </w:t>
      </w:r>
      <w:r>
        <w:rPr>
          <w:rFonts w:ascii="Times New Roman" w:hAnsi="Times New Roman"/>
          <w:color w:val="000000"/>
          <w:sz w:val="24"/>
          <w:szCs w:val="24"/>
        </w:rPr>
        <w:t>Getty Research Institute</w:t>
      </w:r>
      <w:r w:rsidRPr="002C0836">
        <w:rPr>
          <w:rFonts w:ascii="Times New Roman" w:hAnsi="Times New Roman"/>
          <w:color w:val="000000"/>
          <w:sz w:val="24"/>
          <w:szCs w:val="24"/>
        </w:rPr>
        <w:t>, 960015, box 455, folder 4; Collectors</w:t>
      </w:r>
      <w:r>
        <w:rPr>
          <w:rFonts w:ascii="Times New Roman" w:hAnsi="Times New Roman"/>
          <w:color w:val="000000"/>
          <w:sz w:val="24"/>
          <w:szCs w:val="24"/>
        </w:rPr>
        <w:t>’</w:t>
      </w:r>
      <w:r w:rsidRPr="002C0836">
        <w:rPr>
          <w:rFonts w:ascii="Times New Roman" w:hAnsi="Times New Roman"/>
          <w:color w:val="000000"/>
          <w:sz w:val="24"/>
          <w:szCs w:val="24"/>
        </w:rPr>
        <w:t xml:space="preserve"> files: Rockefeller, J.</w:t>
      </w:r>
      <w:r>
        <w:rPr>
          <w:rFonts w:ascii="Times New Roman" w:hAnsi="Times New Roman"/>
          <w:color w:val="000000"/>
          <w:sz w:val="24"/>
          <w:szCs w:val="24"/>
        </w:rPr>
        <w:t xml:space="preserve"> </w:t>
      </w:r>
      <w:r w:rsidRPr="002C0836">
        <w:rPr>
          <w:rFonts w:ascii="Times New Roman" w:hAnsi="Times New Roman"/>
          <w:color w:val="000000"/>
          <w:sz w:val="24"/>
          <w:szCs w:val="24"/>
        </w:rPr>
        <w:t>D., Jr., 5, ca. 1926</w:t>
      </w:r>
      <w:r>
        <w:rPr>
          <w:rFonts w:ascii="Times New Roman" w:hAnsi="Times New Roman"/>
          <w:color w:val="000000"/>
          <w:sz w:val="24"/>
          <w:szCs w:val="24"/>
        </w:rPr>
        <w:t>–</w:t>
      </w:r>
      <w:r w:rsidRPr="002C0836">
        <w:rPr>
          <w:rFonts w:ascii="Times New Roman" w:hAnsi="Times New Roman"/>
          <w:color w:val="000000"/>
          <w:sz w:val="24"/>
          <w:szCs w:val="24"/>
        </w:rPr>
        <w:t>29, box 505, folder 2.</w:t>
      </w:r>
    </w:p>
  </w:endnote>
  <w:endnote w:id="38">
    <w:p w14:paraId="6413A2BD" w14:textId="1C22D006" w:rsidR="00645498" w:rsidRDefault="00645498" w:rsidP="00CF5A97">
      <w:pPr>
        <w:shd w:val="clear" w:color="000000" w:fill="FFFFFF"/>
        <w:autoSpaceDE w:val="0"/>
        <w:autoSpaceDN w:val="0"/>
        <w:adjustRightInd w:val="0"/>
        <w:spacing w:after="0" w:line="480" w:lineRule="auto"/>
      </w:pPr>
      <w:r>
        <w:rPr>
          <w:rStyle w:val="EndnoteReference"/>
        </w:rPr>
        <w:endnoteRef/>
      </w:r>
      <w:r>
        <w:t xml:space="preserve"> </w:t>
      </w:r>
      <w:r w:rsidRPr="00A0486F">
        <w:rPr>
          <w:rFonts w:ascii="Times New Roman" w:hAnsi="Times New Roman"/>
          <w:color w:val="000000"/>
          <w:sz w:val="24"/>
          <w:szCs w:val="24"/>
        </w:rPr>
        <w:t>Ronald Freyberger, “Great Auctions of the Past</w:t>
      </w:r>
      <w:r w:rsidR="006B4052">
        <w:rPr>
          <w:rFonts w:ascii="Times New Roman" w:hAnsi="Times New Roman"/>
          <w:color w:val="000000"/>
          <w:sz w:val="24"/>
          <w:szCs w:val="24"/>
        </w:rPr>
        <w:t>:</w:t>
      </w:r>
      <w:r w:rsidRPr="00A0486F">
        <w:rPr>
          <w:rFonts w:ascii="Times New Roman" w:hAnsi="Times New Roman"/>
          <w:color w:val="000000"/>
          <w:sz w:val="24"/>
          <w:szCs w:val="24"/>
        </w:rPr>
        <w:t xml:space="preserve"> The Judge Elbert H. Gary Sale.” </w:t>
      </w:r>
      <w:r w:rsidRPr="006B4052">
        <w:rPr>
          <w:rFonts w:ascii="Times New Roman" w:hAnsi="Times New Roman"/>
          <w:i/>
          <w:iCs/>
          <w:color w:val="000000"/>
          <w:sz w:val="24"/>
          <w:szCs w:val="24"/>
        </w:rPr>
        <w:t>Auction</w:t>
      </w:r>
      <w:r w:rsidRPr="00A0486F">
        <w:rPr>
          <w:rFonts w:ascii="Times New Roman" w:hAnsi="Times New Roman"/>
          <w:color w:val="000000"/>
          <w:sz w:val="24"/>
          <w:szCs w:val="24"/>
        </w:rPr>
        <w:t xml:space="preserve"> 2, no. 10 (June 1969)</w:t>
      </w:r>
      <w:r>
        <w:rPr>
          <w:rFonts w:ascii="Times New Roman" w:hAnsi="Times New Roman"/>
          <w:color w:val="000000"/>
          <w:sz w:val="24"/>
          <w:szCs w:val="24"/>
        </w:rPr>
        <w:t>:</w:t>
      </w:r>
      <w:r w:rsidRPr="00A0486F">
        <w:rPr>
          <w:rFonts w:ascii="Times New Roman" w:hAnsi="Times New Roman"/>
          <w:color w:val="000000"/>
          <w:sz w:val="24"/>
          <w:szCs w:val="24"/>
        </w:rPr>
        <w:t xml:space="preserve"> 10</w:t>
      </w:r>
      <w:r>
        <w:rPr>
          <w:rFonts w:ascii="Times New Roman" w:hAnsi="Times New Roman"/>
          <w:color w:val="000000"/>
          <w:sz w:val="24"/>
          <w:szCs w:val="24"/>
        </w:rPr>
        <w:t>–</w:t>
      </w:r>
      <w:r w:rsidRPr="00A0486F">
        <w:rPr>
          <w:rFonts w:ascii="Times New Roman" w:hAnsi="Times New Roman"/>
          <w:color w:val="000000"/>
          <w:sz w:val="24"/>
          <w:szCs w:val="24"/>
        </w:rPr>
        <w:t>13.</w:t>
      </w:r>
    </w:p>
  </w:endnote>
  <w:endnote w:id="39">
    <w:p w14:paraId="1BB16CAF" w14:textId="60C84456" w:rsidR="00645498" w:rsidRDefault="00645498" w:rsidP="002A78D7">
      <w:pPr>
        <w:pStyle w:val="EndnoteText"/>
        <w:spacing w:line="480" w:lineRule="auto"/>
      </w:pPr>
      <w:r w:rsidRPr="00AF3B36">
        <w:rPr>
          <w:rStyle w:val="EndnoteReference"/>
          <w:rFonts w:ascii="Times New Roman" w:hAnsi="Times New Roman"/>
          <w:sz w:val="24"/>
          <w:szCs w:val="24"/>
        </w:rPr>
        <w:endnoteRef/>
      </w:r>
      <w:r w:rsidRPr="00AF3B36">
        <w:rPr>
          <w:rFonts w:ascii="Times New Roman" w:hAnsi="Times New Roman"/>
          <w:sz w:val="24"/>
          <w:szCs w:val="24"/>
        </w:rPr>
        <w:t xml:space="preserve"> Conic cutting is described in greater detail in </w:t>
      </w:r>
      <w:r>
        <w:rPr>
          <w:rFonts w:ascii="Times New Roman" w:hAnsi="Times New Roman"/>
          <w:sz w:val="24"/>
          <w:szCs w:val="24"/>
        </w:rPr>
        <w:t>{{</w:t>
      </w:r>
      <w:r w:rsidRPr="00AF3B36">
        <w:rPr>
          <w:rFonts w:ascii="Times New Roman" w:hAnsi="Times New Roman"/>
          <w:sz w:val="24"/>
          <w:szCs w:val="24"/>
        </w:rPr>
        <w:fldChar w:fldCharType="begin"/>
      </w:r>
      <w:r w:rsidRPr="00AF3B36">
        <w:rPr>
          <w:rFonts w:ascii="Times New Roman" w:hAnsi="Times New Roman"/>
          <w:sz w:val="24"/>
          <w:szCs w:val="24"/>
        </w:rPr>
        <w:instrText xml:space="preserve"> ADDIN ZOTERO_ITEM CSL_CITATION {"citationID":"t8dMepmm","properties":{"formattedCitation":"Ramond, {\\i{}Masterpieces of marquetry}, 2:38\\uc0\\u8211{}39.","plainCitation":"Ramond, Masterpieces of marquetry, 2:38–39.","noteIndex":1},"citationItems":[{"id":8239,"uris":["http://zotero.org/users/2455557/items/VI3PV6LA"],"uri":["http://zotero.org/users/2455557/items/VI3PV6LA"],"itemData":{"id":8239,"type":"book","title":"Masterpieces of marquetry","publisher":"J. Paul Getty Museum","publisher-place":"Los Angeles","volume":"2","source":"Open WorldCat","event-place":"Los Angeles","ISBN":"978-0-89236-592-0","note":"OCLC: 43366042","language":"First published as: Chefs-d'œuvre des marqueteurs.","author":[{"family":"Ramond","given":"Pierre"}],"issued":{"date-parts":[["2000"]]}},"locator":"38-9"}],"schema":"https://github.com/citation-style-language/schema/raw/master/csl-citation.json"} </w:instrText>
      </w:r>
      <w:r w:rsidRPr="00AF3B36">
        <w:rPr>
          <w:rFonts w:ascii="Times New Roman" w:hAnsi="Times New Roman"/>
          <w:sz w:val="24"/>
          <w:szCs w:val="24"/>
        </w:rPr>
        <w:fldChar w:fldCharType="separate"/>
      </w:r>
      <w:r>
        <w:rPr>
          <w:rFonts w:ascii="Times New Roman" w:hAnsi="Times New Roman"/>
          <w:sz w:val="24"/>
          <w:szCs w:val="24"/>
        </w:rPr>
        <w:t xml:space="preserve">Ramond 2000}}, vol. 2, </w:t>
      </w:r>
      <w:r w:rsidRPr="00AF3B36">
        <w:rPr>
          <w:rFonts w:ascii="Times New Roman" w:hAnsi="Times New Roman"/>
          <w:sz w:val="24"/>
          <w:szCs w:val="24"/>
        </w:rPr>
        <w:t>38–39.</w:t>
      </w:r>
      <w:r w:rsidRPr="00AF3B36">
        <w:rPr>
          <w:rFonts w:ascii="Times New Roman" w:hAnsi="Times New Roman"/>
          <w:sz w:val="24"/>
          <w:szCs w:val="24"/>
        </w:rPr>
        <w:fldChar w:fldCharType="end"/>
      </w:r>
    </w:p>
  </w:endnote>
  <w:endnote w:id="40">
    <w:p w14:paraId="00A34022" w14:textId="21ABEB17" w:rsidR="00645498" w:rsidRPr="00F469E7" w:rsidRDefault="00645498" w:rsidP="002A78D7">
      <w:pPr>
        <w:pStyle w:val="EndnoteText"/>
        <w:spacing w:line="480" w:lineRule="auto"/>
        <w:rPr>
          <w:rFonts w:ascii="Times New Roman" w:hAnsi="Times New Roman"/>
          <w:sz w:val="24"/>
          <w:szCs w:val="24"/>
        </w:rPr>
      </w:pPr>
      <w:r w:rsidRPr="00F469E7">
        <w:rPr>
          <w:rStyle w:val="EndnoteReference"/>
          <w:rFonts w:ascii="Times New Roman" w:hAnsi="Times New Roman"/>
          <w:sz w:val="24"/>
          <w:szCs w:val="24"/>
        </w:rPr>
        <w:endnoteRef/>
      </w:r>
      <w:r w:rsidRPr="00F469E7">
        <w:rPr>
          <w:rFonts w:ascii="Times New Roman" w:hAnsi="Times New Roman"/>
          <w:sz w:val="24"/>
          <w:szCs w:val="24"/>
        </w:rPr>
        <w:t xml:space="preserve"> </w:t>
      </w:r>
      <w:r w:rsidRPr="00F469E7">
        <w:rPr>
          <w:rFonts w:ascii="Times New Roman" w:hAnsi="Times New Roman"/>
          <w:sz w:val="24"/>
          <w:szCs w:val="24"/>
        </w:rPr>
        <w:fldChar w:fldCharType="begin"/>
      </w:r>
      <w:r>
        <w:rPr>
          <w:rFonts w:ascii="Times New Roman" w:hAnsi="Times New Roman"/>
          <w:sz w:val="24"/>
          <w:szCs w:val="24"/>
        </w:rPr>
        <w:instrText xml:space="preserve"> ADDIN ZOTERO_ITEM CSL_CITATION {"citationID":"C7MArB8A","properties":{"formattedCitation":"For a detailed discussion of the dying and use of burl woods in the 17th to 19th centuries, see Baumeister et al., {\\i{}Gebeizte Maserfurniere Auf Historischen M\\uc0\\u246{}beln = Stained Burl Veneer on Historic Furniture}.","plainCitation":"For a detailed discussion of the dying and use of burl woods in the 17th to 19th centuries, see Baumeister et al., Gebeizte Maserfurniere Auf Historischen Möbeln = Stained Burl Veneer on Historic Furniture.","noteIndex":2},"citationItems":[{"id":7431,"uris":["http://zotero.org/users/2455557/items/N8BCFB5E"],"uri":["http://zotero.org/users/2455557/items/N8BCFB5E"],"itemData":{"id":7431,"type":"book","title":"Gebeizte Maserfurniere auf historischen Möbeln = Stained Burl Veneer on Historic Furniture","publisher":"München Lipp","edition":"Print book : German","URL":"http://www.worldcat.org/title/gebeizte-maserfurniere-auf-historischen-mobeln-stained-burl-veneer-on-historic-furniture/oclc/249298149","author":[{"family":"Baumeister","given":"Mechthild"},{"family":"Blanchette","given":"Robert A."},{"family":"Boonstra","given":"Jaap"},{"family":"Fischer","given":"Christian-Herbert"},{"family":"Schorsch","given":"Deborah"}],"issued":{"date-parts":[["1997"]]}},"prefix":"For a detailed discussion of the dying and use of burl woods in the 17th to 19th centuries, see "}],"schema":"https://github.com/citation-style-language/schema/raw/master/csl-citation.json"} </w:instrText>
      </w:r>
      <w:r w:rsidRPr="00F469E7">
        <w:rPr>
          <w:rFonts w:ascii="Times New Roman" w:hAnsi="Times New Roman"/>
          <w:sz w:val="24"/>
          <w:szCs w:val="24"/>
        </w:rPr>
        <w:fldChar w:fldCharType="separate"/>
      </w:r>
      <w:r w:rsidRPr="00F469E7">
        <w:rPr>
          <w:rFonts w:ascii="Times New Roman" w:hAnsi="Times New Roman"/>
          <w:sz w:val="24"/>
          <w:szCs w:val="24"/>
        </w:rPr>
        <w:t xml:space="preserve">For a detailed discussion of the dying and use of burl woods in the </w:t>
      </w:r>
      <w:r>
        <w:rPr>
          <w:rFonts w:ascii="Times New Roman" w:hAnsi="Times New Roman"/>
          <w:sz w:val="24"/>
          <w:szCs w:val="24"/>
        </w:rPr>
        <w:t>seventeenth to nineteenth centur</w:t>
      </w:r>
      <w:r w:rsidR="006B4052">
        <w:rPr>
          <w:rFonts w:ascii="Times New Roman" w:hAnsi="Times New Roman"/>
          <w:sz w:val="24"/>
          <w:szCs w:val="24"/>
        </w:rPr>
        <w:t>y</w:t>
      </w:r>
      <w:r>
        <w:rPr>
          <w:rFonts w:ascii="Times New Roman" w:hAnsi="Times New Roman"/>
          <w:sz w:val="24"/>
          <w:szCs w:val="24"/>
        </w:rPr>
        <w:t>,</w:t>
      </w:r>
      <w:r w:rsidRPr="00F469E7">
        <w:rPr>
          <w:rFonts w:ascii="Times New Roman" w:hAnsi="Times New Roman"/>
          <w:sz w:val="24"/>
          <w:szCs w:val="24"/>
        </w:rPr>
        <w:t xml:space="preserve"> see </w:t>
      </w:r>
      <w:r>
        <w:rPr>
          <w:rFonts w:ascii="Times New Roman" w:hAnsi="Times New Roman"/>
          <w:sz w:val="24"/>
          <w:szCs w:val="24"/>
        </w:rPr>
        <w:t>{{</w:t>
      </w:r>
      <w:r w:rsidRPr="00F469E7">
        <w:rPr>
          <w:rFonts w:ascii="Times New Roman" w:hAnsi="Times New Roman"/>
          <w:sz w:val="24"/>
          <w:szCs w:val="24"/>
        </w:rPr>
        <w:t>Baumeister et al.</w:t>
      </w:r>
      <w:r>
        <w:rPr>
          <w:rFonts w:ascii="Times New Roman" w:hAnsi="Times New Roman"/>
          <w:sz w:val="24"/>
          <w:szCs w:val="24"/>
        </w:rPr>
        <w:t xml:space="preserve"> 1997}}.</w:t>
      </w:r>
      <w:r w:rsidRPr="00F469E7">
        <w:rPr>
          <w:rFonts w:ascii="Times New Roman" w:hAnsi="Times New Roman"/>
          <w:sz w:val="24"/>
          <w:szCs w:val="24"/>
        </w:rPr>
        <w:fldChar w:fldCharType="end"/>
      </w:r>
    </w:p>
  </w:endnote>
  <w:endnote w:id="41">
    <w:p w14:paraId="11E00191" w14:textId="77777777" w:rsidR="00645498" w:rsidRPr="00F469E7" w:rsidRDefault="00645498" w:rsidP="002A78D7">
      <w:pPr>
        <w:pStyle w:val="EndnoteText"/>
        <w:spacing w:line="480" w:lineRule="auto"/>
        <w:rPr>
          <w:rFonts w:ascii="Times New Roman" w:hAnsi="Times New Roman"/>
          <w:sz w:val="24"/>
          <w:szCs w:val="24"/>
        </w:rPr>
      </w:pPr>
      <w:r w:rsidRPr="00F469E7">
        <w:rPr>
          <w:rStyle w:val="EndnoteReference"/>
          <w:rFonts w:ascii="Times New Roman" w:hAnsi="Times New Roman"/>
          <w:sz w:val="24"/>
          <w:szCs w:val="24"/>
        </w:rPr>
        <w:endnoteRef/>
      </w:r>
      <w:r w:rsidRPr="00F469E7">
        <w:rPr>
          <w:rFonts w:ascii="Times New Roman" w:hAnsi="Times New Roman"/>
          <w:sz w:val="24"/>
          <w:szCs w:val="24"/>
        </w:rPr>
        <w:t xml:space="preserve"> </w:t>
      </w:r>
      <w:r>
        <w:rPr>
          <w:rFonts w:ascii="Times New Roman" w:hAnsi="Times New Roman"/>
          <w:sz w:val="24"/>
          <w:szCs w:val="24"/>
        </w:rPr>
        <w:t>{{</w:t>
      </w:r>
      <w:r w:rsidRPr="00F469E7">
        <w:rPr>
          <w:rFonts w:ascii="Times New Roman" w:hAnsi="Times New Roman"/>
          <w:sz w:val="24"/>
          <w:szCs w:val="24"/>
        </w:rPr>
        <w:fldChar w:fldCharType="begin"/>
      </w:r>
      <w:r>
        <w:rPr>
          <w:rFonts w:ascii="Times New Roman" w:hAnsi="Times New Roman"/>
          <w:sz w:val="24"/>
          <w:szCs w:val="24"/>
        </w:rPr>
        <w:instrText xml:space="preserve"> ADDIN ZOTERO_ITEM CSL_CITATION {"citationID":"jtFjAz34","properties":{"formattedCitation":"Godla and Hanlon, \\uc0\\u8220{}Some Applications of Adobe Photoshop for the Documentation of Furniture Conservation.\\uc0\\u8221{}","plainCitation":"Godla and Hanlon, “Some Applications of Adobe Photoshop for the Documentation of Furniture Conservation.”","noteIndex":3},"citationItems":[{"id":7711,"uris":["http://zotero.org/users/2455557/items/3BZ2L4DW"],"uri":["http://zotero.org/users/2455557/items/3BZ2L4DW"],"itemData":{"id":7711,"type":"article-journal","title":"Some Applications of Adobe Photoshop for the Documentation of Furniture Conservation","container-title":"Journal of the American Institute for Conservation","page":"157-172","volume":"34","issue":"3","source":"Taylor and Francis+NEJM","abstract":"Adobe Photoshop image manipulation software is being used for a wide variety of purposes on the furniture and room paneling at the J. Paul Getty Museum. The software was first employed in a project involving the documentation of paneling from five period rooms prior to their conservation. It enabled conservators to document accurately alterations such as restorations and surface damage. The use of the software in the museum has expanded to include the manipulation of digital images to aid their visual interpretation for research purposes; analysis enhancement; accurate comparison of related objects; and as an education tool. The authors outline the materials and equipment most commonly used and conclude with case studies illustrating the range and depth of the possibilities for using image manipulation software in furniture conservation.","DOI":"10.1179/019713695806124648","ISSN":"0197-1360","author":[{"family":"Godla","given":"Joseph"},{"family":"Hanlon","given":"Gordon"}],"issued":{"date-parts":[["1995",1,1]]}}}],"schema":"https://github.com/citation-style-language/schema/raw/master/csl-citation.json"} </w:instrText>
      </w:r>
      <w:r w:rsidRPr="00F469E7">
        <w:rPr>
          <w:rFonts w:ascii="Times New Roman" w:hAnsi="Times New Roman"/>
          <w:sz w:val="24"/>
          <w:szCs w:val="24"/>
        </w:rPr>
        <w:fldChar w:fldCharType="separate"/>
      </w:r>
      <w:r w:rsidRPr="00F469E7">
        <w:rPr>
          <w:rFonts w:ascii="Times New Roman" w:hAnsi="Times New Roman"/>
          <w:sz w:val="24"/>
          <w:szCs w:val="24"/>
        </w:rPr>
        <w:t>Godla and Hanlon</w:t>
      </w:r>
      <w:r>
        <w:rPr>
          <w:rFonts w:ascii="Times New Roman" w:hAnsi="Times New Roman"/>
          <w:sz w:val="24"/>
          <w:szCs w:val="24"/>
        </w:rPr>
        <w:t xml:space="preserve"> 1995}}.</w:t>
      </w:r>
      <w:r w:rsidRPr="00F469E7">
        <w:rPr>
          <w:rFonts w:ascii="Times New Roman" w:hAnsi="Times New Roman"/>
          <w:sz w:val="24"/>
          <w:szCs w:val="24"/>
        </w:rPr>
        <w:fldChar w:fldCharType="end"/>
      </w:r>
    </w:p>
  </w:endnote>
  <w:endnote w:id="42">
    <w:p w14:paraId="59A8C768" w14:textId="77777777" w:rsidR="00645498" w:rsidRPr="00F469E7" w:rsidRDefault="00645498" w:rsidP="002A78D7">
      <w:pPr>
        <w:pStyle w:val="EndnoteText"/>
        <w:spacing w:line="480" w:lineRule="auto"/>
        <w:rPr>
          <w:rFonts w:ascii="Times New Roman" w:hAnsi="Times New Roman"/>
          <w:sz w:val="24"/>
          <w:szCs w:val="24"/>
        </w:rPr>
      </w:pPr>
      <w:r w:rsidRPr="00F469E7">
        <w:rPr>
          <w:rStyle w:val="EndnoteReference"/>
          <w:rFonts w:ascii="Times New Roman" w:hAnsi="Times New Roman"/>
          <w:sz w:val="24"/>
          <w:szCs w:val="24"/>
        </w:rPr>
        <w:endnoteRef/>
      </w:r>
      <w:r w:rsidRPr="00F469E7">
        <w:rPr>
          <w:rFonts w:ascii="Times New Roman" w:hAnsi="Times New Roman"/>
          <w:sz w:val="24"/>
          <w:szCs w:val="24"/>
        </w:rPr>
        <w:t xml:space="preserve"> </w:t>
      </w:r>
      <w:r>
        <w:rPr>
          <w:rFonts w:ascii="Times New Roman" w:hAnsi="Times New Roman"/>
          <w:sz w:val="24"/>
          <w:szCs w:val="24"/>
        </w:rPr>
        <w:t>{{</w:t>
      </w:r>
      <w:r w:rsidRPr="00F469E7">
        <w:rPr>
          <w:rFonts w:ascii="Times New Roman" w:hAnsi="Times New Roman"/>
          <w:sz w:val="24"/>
          <w:szCs w:val="24"/>
        </w:rPr>
        <w:fldChar w:fldCharType="begin"/>
      </w:r>
      <w:r>
        <w:rPr>
          <w:rFonts w:ascii="Times New Roman" w:hAnsi="Times New Roman"/>
          <w:sz w:val="24"/>
          <w:szCs w:val="24"/>
        </w:rPr>
        <w:instrText xml:space="preserve"> ADDIN ZOTERO_ITEM CSL_CITATION {"citationID":"RCRr9zUB","properties":{"formattedCitation":"Gauffecourt, {\\i{}Trait\\uc0\\u233{} de La Relieure Des Livres / by Jean-Vincent Capronnier de Gauffecourt\\uc0\\u8239{}; a Bilingual Treatise on Bookbinding, Translated from the French by Claude Benaiteau\\uc0\\u8239{}; with an Introduction by John P. Chalmers\\uc0\\u8239{}; Edited by Elaine B. Smyth.}, 44\\uc0\\u8211{}47, 107\\uc0\\u8211{}8.","plainCitation":"Gauffecourt, Traité de La Relieure Des Livres / by Jean-Vincent Capronnier de Gauffecourt ; a Bilingual Treatise on Bookbinding, Translated from the French by Claude Benaiteau ; with an Introduction by John P. Chalmers ; Edited by Elaine B. Smyth., 44–47, 107–8.","noteIndex":4},"citationItems":[{"id":4785,"uris":["http://zotero.org/users/2455557/items/W7F6ST3T"],"uri":["http://zotero.org/users/2455557/items/W7F6ST3T"],"itemData":{"id":4785,"type":"book","title":"Traité de la relieure des livres / by Jean-Vincent Capronnier de Gauffecourt ; a bilingual treatise on bookbinding, translated from the French by Claude Benaiteau ; with an introduction by John P. Chalmers ; edited by Elaine B. Smyth.","publisher":"WThomas Taylor","publisher-place":"Austin","number-of-pages":"130","source":"primo.getty.edu","event-place":"Austin","call-number":"Z266 .G3813 1987","language":"eng","author":[{"family":"Gauffecourt","given":"Jean-Vincent Capperonnier","dropping-particle":"de"}],"issued":{"date-parts":[["1987"]]}},"locator":"44-47, 107-108"}],"schema":"https://github.com/citation-style-language/schema/raw/master/csl-citation.json"} </w:instrText>
      </w:r>
      <w:r w:rsidRPr="00F469E7">
        <w:rPr>
          <w:rFonts w:ascii="Times New Roman" w:hAnsi="Times New Roman"/>
          <w:sz w:val="24"/>
          <w:szCs w:val="24"/>
        </w:rPr>
        <w:fldChar w:fldCharType="separate"/>
      </w:r>
      <w:r w:rsidRPr="00F469E7">
        <w:rPr>
          <w:rFonts w:ascii="Times New Roman" w:hAnsi="Times New Roman"/>
          <w:sz w:val="24"/>
          <w:szCs w:val="24"/>
        </w:rPr>
        <w:t>Gauffecourt</w:t>
      </w:r>
      <w:r>
        <w:rPr>
          <w:rFonts w:ascii="Times New Roman" w:hAnsi="Times New Roman"/>
          <w:sz w:val="24"/>
          <w:szCs w:val="24"/>
        </w:rPr>
        <w:t xml:space="preserve"> 1987}}</w:t>
      </w:r>
      <w:r w:rsidRPr="00F469E7">
        <w:rPr>
          <w:rFonts w:ascii="Times New Roman" w:hAnsi="Times New Roman"/>
          <w:sz w:val="24"/>
          <w:szCs w:val="24"/>
        </w:rPr>
        <w:t>, 44–47, 107–8.</w:t>
      </w:r>
      <w:r w:rsidRPr="00F469E7">
        <w:rPr>
          <w:rFonts w:ascii="Times New Roman" w:hAnsi="Times New Roman"/>
          <w:sz w:val="24"/>
          <w:szCs w:val="24"/>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dobe Garamond Pro">
    <w:altName w:val="Georgia"/>
    <w:panose1 w:val="00000000000000000000"/>
    <w:charset w:val="4D"/>
    <w:family w:val="roman"/>
    <w:notTrueType/>
    <w:pitch w:val="variable"/>
    <w:sig w:usb0="00000007" w:usb1="00000001" w:usb2="00000000" w:usb3="00000000" w:csb0="00000093" w:csb1="00000000"/>
  </w:font>
  <w:font w:name="Helvetica">
    <w:panose1 w:val="020B05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0A7A0" w14:textId="77777777" w:rsidR="00645498" w:rsidRPr="00753037" w:rsidRDefault="00645498">
    <w:pPr>
      <w:pStyle w:val="Footer"/>
      <w:jc w:val="right"/>
      <w:rPr>
        <w:rFonts w:ascii="Times New Roman" w:hAnsi="Times New Roman"/>
      </w:rPr>
    </w:pPr>
    <w:r w:rsidRPr="00753037">
      <w:rPr>
        <w:rFonts w:ascii="Times New Roman" w:hAnsi="Times New Roman"/>
      </w:rPr>
      <w:fldChar w:fldCharType="begin"/>
    </w:r>
    <w:r w:rsidRPr="00753037">
      <w:rPr>
        <w:rFonts w:ascii="Times New Roman" w:hAnsi="Times New Roman"/>
      </w:rPr>
      <w:instrText xml:space="preserve"> PAGE   \* MERGEFORMAT </w:instrText>
    </w:r>
    <w:r w:rsidRPr="00753037">
      <w:rPr>
        <w:rFonts w:ascii="Times New Roman" w:hAnsi="Times New Roman"/>
      </w:rPr>
      <w:fldChar w:fldCharType="separate"/>
    </w:r>
    <w:r>
      <w:rPr>
        <w:rFonts w:ascii="Times New Roman" w:hAnsi="Times New Roman"/>
        <w:noProof/>
      </w:rPr>
      <w:t>29</w:t>
    </w:r>
    <w:r w:rsidRPr="00753037">
      <w:rPr>
        <w:rFonts w:ascii="Times New Roman" w:hAnsi="Times New Roman"/>
        <w:noProof/>
      </w:rPr>
      <w:fldChar w:fldCharType="end"/>
    </w:r>
  </w:p>
  <w:p w14:paraId="1D5B74A0" w14:textId="77777777" w:rsidR="00645498" w:rsidRDefault="00645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68F5E" w14:textId="77777777" w:rsidR="00CA1B92" w:rsidRDefault="00CA1B92" w:rsidP="0065220B">
      <w:pPr>
        <w:spacing w:after="0" w:line="240" w:lineRule="auto"/>
      </w:pPr>
      <w:r>
        <w:separator/>
      </w:r>
    </w:p>
  </w:footnote>
  <w:footnote w:type="continuationSeparator" w:id="0">
    <w:p w14:paraId="2B2930CC" w14:textId="77777777" w:rsidR="00CA1B92" w:rsidRDefault="00CA1B92" w:rsidP="00652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FFA33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5B57593"/>
    <w:multiLevelType w:val="hybridMultilevel"/>
    <w:tmpl w:val="79622BA2"/>
    <w:lvl w:ilvl="0" w:tplc="A6940D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135B7"/>
    <w:multiLevelType w:val="hybridMultilevel"/>
    <w:tmpl w:val="B54EF9DC"/>
    <w:lvl w:ilvl="0" w:tplc="22A20CB4">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930"/>
    <w:rsid w:val="00002D37"/>
    <w:rsid w:val="0000344C"/>
    <w:rsid w:val="00017EED"/>
    <w:rsid w:val="0002500C"/>
    <w:rsid w:val="00027DAB"/>
    <w:rsid w:val="000327C8"/>
    <w:rsid w:val="00036815"/>
    <w:rsid w:val="00040F18"/>
    <w:rsid w:val="00053F3C"/>
    <w:rsid w:val="000566C4"/>
    <w:rsid w:val="00063434"/>
    <w:rsid w:val="0006469B"/>
    <w:rsid w:val="000A0CD6"/>
    <w:rsid w:val="000D0A17"/>
    <w:rsid w:val="000E12D6"/>
    <w:rsid w:val="000E66EC"/>
    <w:rsid w:val="000F52DC"/>
    <w:rsid w:val="000F6AD0"/>
    <w:rsid w:val="00101DBD"/>
    <w:rsid w:val="00102D5C"/>
    <w:rsid w:val="00114F53"/>
    <w:rsid w:val="00116063"/>
    <w:rsid w:val="00121C83"/>
    <w:rsid w:val="00121DF6"/>
    <w:rsid w:val="00122A58"/>
    <w:rsid w:val="001276C4"/>
    <w:rsid w:val="00146D5B"/>
    <w:rsid w:val="00146E2E"/>
    <w:rsid w:val="00150495"/>
    <w:rsid w:val="00153A37"/>
    <w:rsid w:val="0015593F"/>
    <w:rsid w:val="0016042A"/>
    <w:rsid w:val="0017490A"/>
    <w:rsid w:val="00180130"/>
    <w:rsid w:val="001947B9"/>
    <w:rsid w:val="001B1140"/>
    <w:rsid w:val="001B72E4"/>
    <w:rsid w:val="001C099E"/>
    <w:rsid w:val="001C7BE8"/>
    <w:rsid w:val="001F5C47"/>
    <w:rsid w:val="001F6586"/>
    <w:rsid w:val="001F6D7B"/>
    <w:rsid w:val="001F70F7"/>
    <w:rsid w:val="00201271"/>
    <w:rsid w:val="00205EEC"/>
    <w:rsid w:val="002105FE"/>
    <w:rsid w:val="00222E8D"/>
    <w:rsid w:val="00225141"/>
    <w:rsid w:val="00231F81"/>
    <w:rsid w:val="002413E6"/>
    <w:rsid w:val="002504E9"/>
    <w:rsid w:val="00261E58"/>
    <w:rsid w:val="00280416"/>
    <w:rsid w:val="00281157"/>
    <w:rsid w:val="00281312"/>
    <w:rsid w:val="00284E14"/>
    <w:rsid w:val="00285CEC"/>
    <w:rsid w:val="002A2371"/>
    <w:rsid w:val="002A78D7"/>
    <w:rsid w:val="002B5D20"/>
    <w:rsid w:val="002B6EE5"/>
    <w:rsid w:val="002B7892"/>
    <w:rsid w:val="002C0836"/>
    <w:rsid w:val="002E7197"/>
    <w:rsid w:val="002F6D3E"/>
    <w:rsid w:val="003179B0"/>
    <w:rsid w:val="00356DC6"/>
    <w:rsid w:val="003625F3"/>
    <w:rsid w:val="00363F19"/>
    <w:rsid w:val="003712BB"/>
    <w:rsid w:val="00374FA3"/>
    <w:rsid w:val="003A4379"/>
    <w:rsid w:val="003A5516"/>
    <w:rsid w:val="003B707F"/>
    <w:rsid w:val="003C54A2"/>
    <w:rsid w:val="003C6A0B"/>
    <w:rsid w:val="003D4A97"/>
    <w:rsid w:val="003E05E4"/>
    <w:rsid w:val="00404400"/>
    <w:rsid w:val="0041197D"/>
    <w:rsid w:val="00414CF4"/>
    <w:rsid w:val="00421B56"/>
    <w:rsid w:val="00422FBB"/>
    <w:rsid w:val="00426F5A"/>
    <w:rsid w:val="00427BEF"/>
    <w:rsid w:val="00435AEA"/>
    <w:rsid w:val="00437820"/>
    <w:rsid w:val="004531D5"/>
    <w:rsid w:val="00454175"/>
    <w:rsid w:val="00475283"/>
    <w:rsid w:val="00483379"/>
    <w:rsid w:val="004B4C49"/>
    <w:rsid w:val="004B525E"/>
    <w:rsid w:val="004F7CBB"/>
    <w:rsid w:val="00501DB6"/>
    <w:rsid w:val="00504635"/>
    <w:rsid w:val="00521930"/>
    <w:rsid w:val="00521DEC"/>
    <w:rsid w:val="00525FEB"/>
    <w:rsid w:val="005369B2"/>
    <w:rsid w:val="00546C9F"/>
    <w:rsid w:val="00554E47"/>
    <w:rsid w:val="00556ADB"/>
    <w:rsid w:val="00577C0B"/>
    <w:rsid w:val="00580149"/>
    <w:rsid w:val="005940CB"/>
    <w:rsid w:val="005A2299"/>
    <w:rsid w:val="005A2A12"/>
    <w:rsid w:val="005B0ED9"/>
    <w:rsid w:val="005B53F1"/>
    <w:rsid w:val="005C01B5"/>
    <w:rsid w:val="005C2163"/>
    <w:rsid w:val="005D28C5"/>
    <w:rsid w:val="005D5973"/>
    <w:rsid w:val="005D6B87"/>
    <w:rsid w:val="005F0E51"/>
    <w:rsid w:val="005F1285"/>
    <w:rsid w:val="00602B55"/>
    <w:rsid w:val="00605A7B"/>
    <w:rsid w:val="00614771"/>
    <w:rsid w:val="0061796D"/>
    <w:rsid w:val="00632CF8"/>
    <w:rsid w:val="00636EBF"/>
    <w:rsid w:val="00637FFA"/>
    <w:rsid w:val="00645498"/>
    <w:rsid w:val="0065220B"/>
    <w:rsid w:val="00653F6F"/>
    <w:rsid w:val="00656307"/>
    <w:rsid w:val="0065795D"/>
    <w:rsid w:val="006632E5"/>
    <w:rsid w:val="006657E8"/>
    <w:rsid w:val="006753DC"/>
    <w:rsid w:val="00685057"/>
    <w:rsid w:val="00687FA0"/>
    <w:rsid w:val="00691CDC"/>
    <w:rsid w:val="006A2743"/>
    <w:rsid w:val="006A37F3"/>
    <w:rsid w:val="006A5FF8"/>
    <w:rsid w:val="006B4052"/>
    <w:rsid w:val="006C126B"/>
    <w:rsid w:val="006C44A7"/>
    <w:rsid w:val="006C74B3"/>
    <w:rsid w:val="006D0B76"/>
    <w:rsid w:val="006E7515"/>
    <w:rsid w:val="006F170C"/>
    <w:rsid w:val="006F2D9A"/>
    <w:rsid w:val="006F7E70"/>
    <w:rsid w:val="00701619"/>
    <w:rsid w:val="00701D17"/>
    <w:rsid w:val="00703C78"/>
    <w:rsid w:val="00704249"/>
    <w:rsid w:val="007163E0"/>
    <w:rsid w:val="00731837"/>
    <w:rsid w:val="00737AA7"/>
    <w:rsid w:val="007478C6"/>
    <w:rsid w:val="00750D3F"/>
    <w:rsid w:val="00753037"/>
    <w:rsid w:val="00754406"/>
    <w:rsid w:val="00754E2A"/>
    <w:rsid w:val="00760126"/>
    <w:rsid w:val="00762004"/>
    <w:rsid w:val="00771650"/>
    <w:rsid w:val="007820B7"/>
    <w:rsid w:val="0078606A"/>
    <w:rsid w:val="00792181"/>
    <w:rsid w:val="00795A3E"/>
    <w:rsid w:val="007A6618"/>
    <w:rsid w:val="007B6060"/>
    <w:rsid w:val="007B6B59"/>
    <w:rsid w:val="007E0A08"/>
    <w:rsid w:val="007E262A"/>
    <w:rsid w:val="007E4EC6"/>
    <w:rsid w:val="007E5B77"/>
    <w:rsid w:val="007F0945"/>
    <w:rsid w:val="007F23FE"/>
    <w:rsid w:val="007F72A4"/>
    <w:rsid w:val="00807CD0"/>
    <w:rsid w:val="00832A56"/>
    <w:rsid w:val="008437C7"/>
    <w:rsid w:val="008443CB"/>
    <w:rsid w:val="008645C8"/>
    <w:rsid w:val="00866C82"/>
    <w:rsid w:val="0087549B"/>
    <w:rsid w:val="00882726"/>
    <w:rsid w:val="00884A1B"/>
    <w:rsid w:val="008A146E"/>
    <w:rsid w:val="008A52A4"/>
    <w:rsid w:val="008B3DCA"/>
    <w:rsid w:val="008C528C"/>
    <w:rsid w:val="008C72C6"/>
    <w:rsid w:val="008D1A3D"/>
    <w:rsid w:val="008D4630"/>
    <w:rsid w:val="008D4CD7"/>
    <w:rsid w:val="008D5EBB"/>
    <w:rsid w:val="008E0128"/>
    <w:rsid w:val="008E6FEA"/>
    <w:rsid w:val="008F0C59"/>
    <w:rsid w:val="009030A6"/>
    <w:rsid w:val="0091059B"/>
    <w:rsid w:val="00922248"/>
    <w:rsid w:val="00924C85"/>
    <w:rsid w:val="00925060"/>
    <w:rsid w:val="00933532"/>
    <w:rsid w:val="00947696"/>
    <w:rsid w:val="00964EC0"/>
    <w:rsid w:val="0096608B"/>
    <w:rsid w:val="00976DD3"/>
    <w:rsid w:val="009832CA"/>
    <w:rsid w:val="009940B4"/>
    <w:rsid w:val="009A0ED3"/>
    <w:rsid w:val="009C270B"/>
    <w:rsid w:val="009D0098"/>
    <w:rsid w:val="009D49E6"/>
    <w:rsid w:val="009E2818"/>
    <w:rsid w:val="009F3F55"/>
    <w:rsid w:val="00A0486F"/>
    <w:rsid w:val="00A058D4"/>
    <w:rsid w:val="00A0698A"/>
    <w:rsid w:val="00A40927"/>
    <w:rsid w:val="00A541A8"/>
    <w:rsid w:val="00A552FF"/>
    <w:rsid w:val="00A56B6C"/>
    <w:rsid w:val="00A70090"/>
    <w:rsid w:val="00A859BF"/>
    <w:rsid w:val="00A9079C"/>
    <w:rsid w:val="00A90BAC"/>
    <w:rsid w:val="00A910C3"/>
    <w:rsid w:val="00AA20B4"/>
    <w:rsid w:val="00AA20E1"/>
    <w:rsid w:val="00AA65A8"/>
    <w:rsid w:val="00AB021B"/>
    <w:rsid w:val="00AB03FC"/>
    <w:rsid w:val="00AB47D3"/>
    <w:rsid w:val="00AD64BD"/>
    <w:rsid w:val="00AE0EAE"/>
    <w:rsid w:val="00AF034F"/>
    <w:rsid w:val="00AF2406"/>
    <w:rsid w:val="00AF2716"/>
    <w:rsid w:val="00AF5AF4"/>
    <w:rsid w:val="00B125BC"/>
    <w:rsid w:val="00B153A1"/>
    <w:rsid w:val="00B20E15"/>
    <w:rsid w:val="00B21972"/>
    <w:rsid w:val="00B24CC1"/>
    <w:rsid w:val="00B2523C"/>
    <w:rsid w:val="00B33641"/>
    <w:rsid w:val="00B379B9"/>
    <w:rsid w:val="00B52984"/>
    <w:rsid w:val="00B56CCF"/>
    <w:rsid w:val="00B70273"/>
    <w:rsid w:val="00B72470"/>
    <w:rsid w:val="00B73357"/>
    <w:rsid w:val="00B75B78"/>
    <w:rsid w:val="00B80C40"/>
    <w:rsid w:val="00B854A3"/>
    <w:rsid w:val="00B9005B"/>
    <w:rsid w:val="00B97ACA"/>
    <w:rsid w:val="00BA6C14"/>
    <w:rsid w:val="00BB36EC"/>
    <w:rsid w:val="00BB4365"/>
    <w:rsid w:val="00BC6703"/>
    <w:rsid w:val="00BD61EC"/>
    <w:rsid w:val="00BE22BC"/>
    <w:rsid w:val="00C03BA7"/>
    <w:rsid w:val="00C04F2F"/>
    <w:rsid w:val="00C12792"/>
    <w:rsid w:val="00C12D88"/>
    <w:rsid w:val="00C14276"/>
    <w:rsid w:val="00C16EBF"/>
    <w:rsid w:val="00C34B81"/>
    <w:rsid w:val="00C35D22"/>
    <w:rsid w:val="00C37BB9"/>
    <w:rsid w:val="00C55D2A"/>
    <w:rsid w:val="00C57524"/>
    <w:rsid w:val="00C66D95"/>
    <w:rsid w:val="00C677F6"/>
    <w:rsid w:val="00C70460"/>
    <w:rsid w:val="00C82587"/>
    <w:rsid w:val="00C828D3"/>
    <w:rsid w:val="00C8747C"/>
    <w:rsid w:val="00C962A4"/>
    <w:rsid w:val="00C979A8"/>
    <w:rsid w:val="00CA0D4A"/>
    <w:rsid w:val="00CA1B92"/>
    <w:rsid w:val="00CA1E3A"/>
    <w:rsid w:val="00CB6AA9"/>
    <w:rsid w:val="00CC6F33"/>
    <w:rsid w:val="00CD1198"/>
    <w:rsid w:val="00CD5C33"/>
    <w:rsid w:val="00CF26C1"/>
    <w:rsid w:val="00CF5A97"/>
    <w:rsid w:val="00CF7FD4"/>
    <w:rsid w:val="00D05B20"/>
    <w:rsid w:val="00D1019D"/>
    <w:rsid w:val="00D26D71"/>
    <w:rsid w:val="00D30E3B"/>
    <w:rsid w:val="00D53BA5"/>
    <w:rsid w:val="00D53C7D"/>
    <w:rsid w:val="00D741F7"/>
    <w:rsid w:val="00D74FC1"/>
    <w:rsid w:val="00D85A63"/>
    <w:rsid w:val="00D9321C"/>
    <w:rsid w:val="00D9635C"/>
    <w:rsid w:val="00DB67AF"/>
    <w:rsid w:val="00DD239F"/>
    <w:rsid w:val="00DD2421"/>
    <w:rsid w:val="00DF1676"/>
    <w:rsid w:val="00DF77C4"/>
    <w:rsid w:val="00DF7DF8"/>
    <w:rsid w:val="00E054A6"/>
    <w:rsid w:val="00E055D5"/>
    <w:rsid w:val="00E0646E"/>
    <w:rsid w:val="00E115C5"/>
    <w:rsid w:val="00E224D0"/>
    <w:rsid w:val="00E270F9"/>
    <w:rsid w:val="00E307F5"/>
    <w:rsid w:val="00E4433C"/>
    <w:rsid w:val="00E74482"/>
    <w:rsid w:val="00E76F75"/>
    <w:rsid w:val="00E83FDB"/>
    <w:rsid w:val="00EB1922"/>
    <w:rsid w:val="00EB3B7C"/>
    <w:rsid w:val="00ED09EE"/>
    <w:rsid w:val="00EE52EE"/>
    <w:rsid w:val="00EF0BEC"/>
    <w:rsid w:val="00F03290"/>
    <w:rsid w:val="00F04C99"/>
    <w:rsid w:val="00F109EA"/>
    <w:rsid w:val="00F213EE"/>
    <w:rsid w:val="00F27423"/>
    <w:rsid w:val="00F433D1"/>
    <w:rsid w:val="00F52966"/>
    <w:rsid w:val="00F64E3C"/>
    <w:rsid w:val="00F65BDE"/>
    <w:rsid w:val="00F67CDC"/>
    <w:rsid w:val="00F713B1"/>
    <w:rsid w:val="00F755A4"/>
    <w:rsid w:val="00F8175D"/>
    <w:rsid w:val="00F85D5B"/>
    <w:rsid w:val="00F90468"/>
    <w:rsid w:val="00FB2FFB"/>
    <w:rsid w:val="00FC27AA"/>
    <w:rsid w:val="00FD05EF"/>
    <w:rsid w:val="00FE0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DB4A7"/>
  <w14:defaultImageDpi w14:val="0"/>
  <w15:docId w15:val="{0ADDBDEC-BD38-4185-A4D5-1E4E60E0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5C01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220B"/>
    <w:rPr>
      <w:sz w:val="20"/>
      <w:szCs w:val="20"/>
    </w:rPr>
  </w:style>
  <w:style w:type="character" w:customStyle="1" w:styleId="FootnoteTextChar">
    <w:name w:val="Footnote Text Char"/>
    <w:link w:val="FootnoteText"/>
    <w:uiPriority w:val="99"/>
    <w:semiHidden/>
    <w:rsid w:val="0065220B"/>
    <w:rPr>
      <w:sz w:val="20"/>
      <w:szCs w:val="20"/>
    </w:rPr>
  </w:style>
  <w:style w:type="character" w:styleId="FootnoteReference">
    <w:name w:val="footnote reference"/>
    <w:uiPriority w:val="99"/>
    <w:semiHidden/>
    <w:unhideWhenUsed/>
    <w:rsid w:val="0065220B"/>
    <w:rPr>
      <w:vertAlign w:val="superscript"/>
    </w:rPr>
  </w:style>
  <w:style w:type="character" w:styleId="Emphasis">
    <w:name w:val="Emphasis"/>
    <w:uiPriority w:val="20"/>
    <w:qFormat/>
    <w:rsid w:val="000327C8"/>
    <w:rPr>
      <w:b/>
      <w:bCs/>
      <w:i w:val="0"/>
      <w:iCs w:val="0"/>
    </w:rPr>
  </w:style>
  <w:style w:type="character" w:customStyle="1" w:styleId="st">
    <w:name w:val="st"/>
    <w:rsid w:val="000327C8"/>
  </w:style>
  <w:style w:type="paragraph" w:styleId="BalloonText">
    <w:name w:val="Balloon Text"/>
    <w:basedOn w:val="Normal"/>
    <w:link w:val="BalloonTextChar"/>
    <w:uiPriority w:val="99"/>
    <w:semiHidden/>
    <w:unhideWhenUsed/>
    <w:rsid w:val="00285CEC"/>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85CEC"/>
    <w:rPr>
      <w:rFonts w:ascii="Lucida Grande" w:hAnsi="Lucida Grande" w:cs="Lucida Grande"/>
      <w:sz w:val="18"/>
      <w:szCs w:val="18"/>
    </w:rPr>
  </w:style>
  <w:style w:type="paragraph" w:styleId="Header">
    <w:name w:val="header"/>
    <w:basedOn w:val="Normal"/>
    <w:link w:val="HeaderChar"/>
    <w:uiPriority w:val="99"/>
    <w:unhideWhenUsed/>
    <w:rsid w:val="002E7197"/>
    <w:pPr>
      <w:tabs>
        <w:tab w:val="center" w:pos="4680"/>
        <w:tab w:val="right" w:pos="9360"/>
      </w:tabs>
    </w:pPr>
  </w:style>
  <w:style w:type="character" w:customStyle="1" w:styleId="HeaderChar">
    <w:name w:val="Header Char"/>
    <w:link w:val="Header"/>
    <w:uiPriority w:val="99"/>
    <w:rsid w:val="002E7197"/>
    <w:rPr>
      <w:sz w:val="22"/>
      <w:szCs w:val="22"/>
    </w:rPr>
  </w:style>
  <w:style w:type="paragraph" w:styleId="Footer">
    <w:name w:val="footer"/>
    <w:basedOn w:val="Normal"/>
    <w:link w:val="FooterChar"/>
    <w:uiPriority w:val="99"/>
    <w:unhideWhenUsed/>
    <w:rsid w:val="002E7197"/>
    <w:pPr>
      <w:tabs>
        <w:tab w:val="center" w:pos="4680"/>
        <w:tab w:val="right" w:pos="9360"/>
      </w:tabs>
    </w:pPr>
  </w:style>
  <w:style w:type="character" w:customStyle="1" w:styleId="FooterChar">
    <w:name w:val="Footer Char"/>
    <w:link w:val="Footer"/>
    <w:uiPriority w:val="99"/>
    <w:rsid w:val="002E7197"/>
    <w:rPr>
      <w:sz w:val="22"/>
      <w:szCs w:val="22"/>
    </w:rPr>
  </w:style>
  <w:style w:type="paragraph" w:styleId="NormalWeb">
    <w:name w:val="Normal (Web)"/>
    <w:basedOn w:val="Normal"/>
    <w:uiPriority w:val="99"/>
    <w:unhideWhenUsed/>
    <w:rsid w:val="00C82587"/>
    <w:pPr>
      <w:spacing w:before="100" w:beforeAutospacing="1" w:after="100" w:afterAutospacing="1" w:line="240" w:lineRule="auto"/>
    </w:pPr>
    <w:rPr>
      <w:rFonts w:ascii="Times New Roman" w:hAnsi="Times New Roman"/>
      <w:sz w:val="24"/>
      <w:szCs w:val="24"/>
    </w:rPr>
  </w:style>
  <w:style w:type="paragraph" w:styleId="EndnoteText">
    <w:name w:val="endnote text"/>
    <w:basedOn w:val="Normal"/>
    <w:link w:val="EndnoteTextChar"/>
    <w:unhideWhenUsed/>
    <w:rsid w:val="00C04F2F"/>
    <w:rPr>
      <w:sz w:val="20"/>
      <w:szCs w:val="20"/>
    </w:rPr>
  </w:style>
  <w:style w:type="character" w:customStyle="1" w:styleId="EndnoteTextChar">
    <w:name w:val="Endnote Text Char"/>
    <w:basedOn w:val="DefaultParagraphFont"/>
    <w:link w:val="EndnoteText"/>
    <w:uiPriority w:val="99"/>
    <w:semiHidden/>
    <w:rsid w:val="00C04F2F"/>
  </w:style>
  <w:style w:type="character" w:styleId="EndnoteReference">
    <w:name w:val="endnote reference"/>
    <w:unhideWhenUsed/>
    <w:rsid w:val="00C04F2F"/>
    <w:rPr>
      <w:vertAlign w:val="superscript"/>
    </w:rPr>
  </w:style>
  <w:style w:type="paragraph" w:styleId="Bibliography">
    <w:name w:val="Bibliography"/>
    <w:basedOn w:val="Normal"/>
    <w:next w:val="Normal"/>
    <w:uiPriority w:val="47"/>
    <w:semiHidden/>
    <w:unhideWhenUsed/>
    <w:rsid w:val="008D1A3D"/>
  </w:style>
  <w:style w:type="character" w:customStyle="1" w:styleId="Heading2Char">
    <w:name w:val="Heading 2 Char"/>
    <w:basedOn w:val="DefaultParagraphFont"/>
    <w:link w:val="Heading2"/>
    <w:uiPriority w:val="9"/>
    <w:rsid w:val="005C01B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C01B5"/>
    <w:rPr>
      <w:color w:val="0000FF" w:themeColor="hyperlink"/>
      <w:u w:val="single"/>
    </w:rPr>
  </w:style>
  <w:style w:type="character" w:styleId="UnresolvedMention">
    <w:name w:val="Unresolved Mention"/>
    <w:basedOn w:val="DefaultParagraphFont"/>
    <w:uiPriority w:val="99"/>
    <w:semiHidden/>
    <w:unhideWhenUsed/>
    <w:rsid w:val="005C01B5"/>
    <w:rPr>
      <w:color w:val="605E5C"/>
      <w:shd w:val="clear" w:color="auto" w:fill="E1DFDD"/>
    </w:rPr>
  </w:style>
  <w:style w:type="character" w:styleId="CommentReference">
    <w:name w:val="annotation reference"/>
    <w:basedOn w:val="DefaultParagraphFont"/>
    <w:uiPriority w:val="99"/>
    <w:semiHidden/>
    <w:unhideWhenUsed/>
    <w:rsid w:val="005D6B87"/>
    <w:rPr>
      <w:sz w:val="16"/>
      <w:szCs w:val="16"/>
    </w:rPr>
  </w:style>
  <w:style w:type="paragraph" w:styleId="CommentText">
    <w:name w:val="annotation text"/>
    <w:basedOn w:val="Normal"/>
    <w:link w:val="CommentTextChar"/>
    <w:uiPriority w:val="99"/>
    <w:semiHidden/>
    <w:unhideWhenUsed/>
    <w:rsid w:val="005D6B87"/>
    <w:pPr>
      <w:spacing w:line="240" w:lineRule="auto"/>
    </w:pPr>
    <w:rPr>
      <w:sz w:val="20"/>
      <w:szCs w:val="20"/>
    </w:rPr>
  </w:style>
  <w:style w:type="character" w:customStyle="1" w:styleId="CommentTextChar">
    <w:name w:val="Comment Text Char"/>
    <w:basedOn w:val="DefaultParagraphFont"/>
    <w:link w:val="CommentText"/>
    <w:uiPriority w:val="99"/>
    <w:semiHidden/>
    <w:rsid w:val="005D6B87"/>
  </w:style>
  <w:style w:type="paragraph" w:styleId="CommentSubject">
    <w:name w:val="annotation subject"/>
    <w:basedOn w:val="CommentText"/>
    <w:next w:val="CommentText"/>
    <w:link w:val="CommentSubjectChar"/>
    <w:uiPriority w:val="99"/>
    <w:semiHidden/>
    <w:unhideWhenUsed/>
    <w:rsid w:val="005D6B87"/>
    <w:rPr>
      <w:b/>
      <w:bCs/>
    </w:rPr>
  </w:style>
  <w:style w:type="character" w:customStyle="1" w:styleId="CommentSubjectChar">
    <w:name w:val="Comment Subject Char"/>
    <w:basedOn w:val="CommentTextChar"/>
    <w:link w:val="CommentSubject"/>
    <w:uiPriority w:val="99"/>
    <w:semiHidden/>
    <w:rsid w:val="005D6B87"/>
    <w:rPr>
      <w:b/>
      <w:bCs/>
    </w:rPr>
  </w:style>
  <w:style w:type="paragraph" w:styleId="Revision">
    <w:name w:val="Revision"/>
    <w:hidden/>
    <w:uiPriority w:val="71"/>
    <w:semiHidden/>
    <w:rsid w:val="001504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275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7" TargetMode="External"/><Relationship Id="rId13" Type="http://schemas.openxmlformats.org/officeDocument/2006/relationships/hyperlink" Target="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1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18" TargetMode="External"/><Relationship Id="rId4" Type="http://schemas.openxmlformats.org/officeDocument/2006/relationships/settings" Target="settings.xml"/><Relationship Id="rId9" Type="http://schemas.openxmlformats.org/officeDocument/2006/relationships/hyperlink" Target="18" TargetMode="External"/><Relationship Id="rId14" Type="http://schemas.openxmlformats.org/officeDocument/2006/relationships/hyperlink" Target="18"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6EAD1-FBDA-4F5D-9A95-1D5A0859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6175</Words>
  <Characters>35204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52</cp:revision>
  <cp:lastPrinted>2017-12-18T18:21:00Z</cp:lastPrinted>
  <dcterms:created xsi:type="dcterms:W3CDTF">2018-12-21T18:45:00Z</dcterms:created>
  <dcterms:modified xsi:type="dcterms:W3CDTF">2020-06-03T05:06:00Z</dcterms:modified>
</cp:coreProperties>
</file>