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AC085" w14:textId="77777777" w:rsidR="00484778" w:rsidRDefault="00000000">
      <w:pPr>
        <w:pStyle w:val="Title"/>
      </w:pPr>
      <w:r>
        <w:t>Threshold: Self-Consistency and the Return Loop</w:t>
      </w:r>
    </w:p>
    <w:p w14:paraId="5CC8939E" w14:textId="77777777" w:rsidR="00484778" w:rsidRDefault="00000000">
      <w:pPr>
        <w:jc w:val="center"/>
      </w:pPr>
      <w:r>
        <w:rPr>
          <w:b/>
          <w:color w:val="5A695F"/>
        </w:rPr>
        <w:t>Working architecture note</w:t>
      </w:r>
    </w:p>
    <w:p w14:paraId="15D4046B" w14:textId="77777777" w:rsidR="00484778" w:rsidRDefault="00000000">
      <w:r>
        <w:rPr>
          <w:b/>
        </w:rPr>
        <w:t xml:space="preserve">Core law. </w:t>
      </w:r>
      <w:r>
        <w:t>The system does not lie to itself. A world-state assertion may persist only when it resolves against established system truth. Contradictory or unsupported state is rejected rather than rationalized by adding more invented structure.</w:t>
      </w:r>
    </w:p>
    <w:p w14:paraId="01BA458E" w14:textId="77777777" w:rsidR="00484778" w:rsidRDefault="00000000">
      <w:pPr>
        <w:pStyle w:val="Heading1"/>
      </w:pPr>
      <w:r>
        <w:t>1. Branch Loop</w:t>
      </w:r>
    </w:p>
    <w:p w14:paraId="620B1367" w14:textId="77777777" w:rsidR="00484778" w:rsidRDefault="00000000">
      <w:pPr>
        <w:pStyle w:val="ListBullet"/>
      </w:pPr>
      <w:r>
        <w:t>Begin in a main chamber or Hub.</w:t>
      </w:r>
    </w:p>
    <w:p w14:paraId="5DF446D0" w14:textId="77777777" w:rsidR="00484778" w:rsidRDefault="00000000">
      <w:pPr>
        <w:pStyle w:val="ListBullet"/>
      </w:pPr>
      <w:r>
        <w:t>Move outward along a viable branch.</w:t>
      </w:r>
    </w:p>
    <w:p w14:paraId="7F4D75B9" w14:textId="77777777" w:rsidR="00484778" w:rsidRDefault="00000000">
      <w:pPr>
        <w:pStyle w:val="ListBullet"/>
      </w:pPr>
      <w:r>
        <w:t>Let the presentation adapt as the branch is learned: pages, graphics, animation, interaction, and sensory language may develop with structural need.</w:t>
      </w:r>
    </w:p>
    <w:p w14:paraId="59AA2414" w14:textId="77777777" w:rsidR="00484778" w:rsidRDefault="00000000">
      <w:pPr>
        <w:pStyle w:val="ListBullet"/>
      </w:pPr>
      <w:r>
        <w:t>At the natural end of a branch, do not manufacture continuation. Shift to another viable branch or enter the return path.</w:t>
      </w:r>
    </w:p>
    <w:p w14:paraId="6F37066E" w14:textId="77777777" w:rsidR="00484778" w:rsidRDefault="00000000">
      <w:pPr>
        <w:pStyle w:val="ListBullet"/>
      </w:pPr>
      <w:r>
        <w:t>Contribution closes the loop by bringing something earned back to the Hub.</w:t>
      </w:r>
    </w:p>
    <w:p w14:paraId="2CFE8AC5" w14:textId="77777777" w:rsidR="00484778" w:rsidRDefault="00000000">
      <w:pPr>
        <w:jc w:val="center"/>
      </w:pPr>
      <w:r>
        <w:rPr>
          <w:b/>
          <w:color w:val="27433A"/>
          <w:sz w:val="22"/>
        </w:rPr>
        <w:t>Hub  →  Outward branch  →  Alignment / experience  →  Shimmer  →  Return chamber  →  Seed  →  Hub</w:t>
      </w:r>
    </w:p>
    <w:p w14:paraId="3C1E751E" w14:textId="77777777" w:rsidR="00484778" w:rsidRDefault="00000000">
      <w:pPr>
        <w:pStyle w:val="Heading1"/>
      </w:pPr>
      <w:r>
        <w:t>2. Basin: First Sensory Expansion</w:t>
      </w:r>
    </w:p>
    <w:p w14:paraId="777FD9A9" w14:textId="77777777" w:rsidR="00484778" w:rsidRDefault="00000000">
      <w:r>
        <w:t>The Basin is the first step out of a main chamber. Sound should be introduced here as an expansion of the world’s expressive language, not as decoration added everywhere at once.</w:t>
      </w:r>
    </w:p>
    <w:p w14:paraId="7ECE1975" w14:textId="77777777" w:rsidR="00484778" w:rsidRDefault="00000000">
      <w:r>
        <w:t>Design intent: the interface learns how to speak as the player learns how to move through it.</w:t>
      </w:r>
    </w:p>
    <w:p w14:paraId="43B3A174" w14:textId="77777777" w:rsidR="00484778" w:rsidRDefault="00000000">
      <w:pPr>
        <w:pStyle w:val="Heading1"/>
      </w:pPr>
      <w:r>
        <w:t>3. Return / Contribution Chambers</w:t>
      </w:r>
    </w:p>
    <w:p w14:paraId="5D45B408" w14:textId="77777777" w:rsidR="00484778" w:rsidRDefault="00000000">
      <w:r>
        <w:rPr>
          <w:b/>
        </w:rPr>
        <w:t>Dialogues, Contact, and Invitation</w:t>
      </w:r>
      <w:r>
        <w:t xml:space="preserve"> are return chambers, not outgoing exploration chambers.</w:t>
      </w:r>
    </w:p>
    <w:p w14:paraId="56188F64" w14:textId="77777777" w:rsidR="00484778" w:rsidRDefault="00000000">
      <w:pPr>
        <w:pStyle w:val="ListBullet"/>
      </w:pPr>
      <w:r>
        <w:t>They begin locked.</w:t>
      </w:r>
    </w:p>
    <w:p w14:paraId="0741CC2B" w14:textId="77777777" w:rsidR="00484778" w:rsidRDefault="00000000">
      <w:pPr>
        <w:pStyle w:val="ListBullet"/>
      </w:pPr>
      <w:r>
        <w:t>They unlock through achieved Shimmer, not ordinary navigation.</w:t>
      </w:r>
    </w:p>
    <w:p w14:paraId="02424320" w14:textId="77777777" w:rsidR="00484778" w:rsidRDefault="00000000">
      <w:pPr>
        <w:pStyle w:val="ListBullet"/>
      </w:pPr>
      <w:r>
        <w:t>Their purpose is contribution.</w:t>
      </w:r>
    </w:p>
    <w:p w14:paraId="4315CA43" w14:textId="77777777" w:rsidR="00484778" w:rsidRDefault="00000000">
      <w:pPr>
        <w:pStyle w:val="ListBullet"/>
      </w:pPr>
      <w:r>
        <w:t>The player obtains a Seed through the contribution condition.</w:t>
      </w:r>
    </w:p>
    <w:p w14:paraId="35FD498E" w14:textId="77777777" w:rsidR="00484778" w:rsidRDefault="00000000">
      <w:pPr>
        <w:pStyle w:val="ListBullet"/>
      </w:pPr>
      <w:r>
        <w:t>The Seed is returned to the Hub, completing the branch cycle.</w:t>
      </w:r>
    </w:p>
    <w:p w14:paraId="50FB9591" w14:textId="77777777" w:rsidR="00484778" w:rsidRDefault="00000000">
      <w:pPr>
        <w:pStyle w:val="Heading1"/>
      </w:pPr>
      <w:r>
        <w:t>4. Self-Consistency Contract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484778" w14:paraId="667FBEA9" w14:textId="77777777" w:rsidTr="004847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5EA5B25E" w14:textId="77777777" w:rsidR="00484778" w:rsidRDefault="00000000">
            <w:r>
              <w:rPr>
                <w:sz w:val="19"/>
              </w:rPr>
              <w:t>Assertion</w:t>
            </w:r>
          </w:p>
        </w:tc>
        <w:tc>
          <w:tcPr>
            <w:tcW w:w="3264" w:type="dxa"/>
          </w:tcPr>
          <w:p w14:paraId="15B8A00F" w14:textId="77777777" w:rsidR="0048477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Required condition</w:t>
            </w:r>
          </w:p>
        </w:tc>
        <w:tc>
          <w:tcPr>
            <w:tcW w:w="3264" w:type="dxa"/>
          </w:tcPr>
          <w:p w14:paraId="66E1261B" w14:textId="77777777" w:rsidR="0048477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System response</w:t>
            </w:r>
          </w:p>
        </w:tc>
      </w:tr>
      <w:tr w:rsidR="00484778" w14:paraId="55F96E76" w14:textId="77777777" w:rsidTr="00484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4DC245F7" w14:textId="77777777" w:rsidR="00484778" w:rsidRDefault="00000000">
            <w:r>
              <w:rPr>
                <w:b w:val="0"/>
                <w:sz w:val="19"/>
              </w:rPr>
              <w:t>Navigation link</w:t>
            </w:r>
          </w:p>
        </w:tc>
        <w:tc>
          <w:tcPr>
            <w:tcW w:w="3264" w:type="dxa"/>
          </w:tcPr>
          <w:p w14:paraId="3102F623" w14:textId="77777777" w:rsidR="004847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Target file or registered route resolves</w:t>
            </w:r>
          </w:p>
        </w:tc>
        <w:tc>
          <w:tcPr>
            <w:tcW w:w="3264" w:type="dxa"/>
          </w:tcPr>
          <w:p w14:paraId="59A97BA6" w14:textId="77777777" w:rsidR="004847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Allow link</w:t>
            </w:r>
          </w:p>
        </w:tc>
      </w:tr>
      <w:tr w:rsidR="00484778" w14:paraId="2FFCC41B" w14:textId="77777777" w:rsidTr="00484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5D0F98EE" w14:textId="77777777" w:rsidR="00484778" w:rsidRDefault="00000000">
            <w:r>
              <w:rPr>
                <w:b w:val="0"/>
                <w:sz w:val="19"/>
              </w:rPr>
              <w:t>World-state claim</w:t>
            </w:r>
          </w:p>
        </w:tc>
        <w:tc>
          <w:tcPr>
            <w:tcW w:w="3264" w:type="dxa"/>
          </w:tcPr>
          <w:p w14:paraId="3A6ACA2A" w14:textId="77777777" w:rsidR="0048477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Consistent with established invariants</w:t>
            </w:r>
          </w:p>
        </w:tc>
        <w:tc>
          <w:tcPr>
            <w:tcW w:w="3264" w:type="dxa"/>
          </w:tcPr>
          <w:p w14:paraId="2DDA6FB8" w14:textId="77777777" w:rsidR="0048477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Persist</w:t>
            </w:r>
          </w:p>
        </w:tc>
      </w:tr>
      <w:tr w:rsidR="00484778" w14:paraId="3B3DD86A" w14:textId="77777777" w:rsidTr="00484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0EFC069F" w14:textId="77777777" w:rsidR="00484778" w:rsidRDefault="00000000">
            <w:r>
              <w:rPr>
                <w:b w:val="0"/>
                <w:sz w:val="19"/>
              </w:rPr>
              <w:lastRenderedPageBreak/>
              <w:t>Contradictory state</w:t>
            </w:r>
          </w:p>
        </w:tc>
        <w:tc>
          <w:tcPr>
            <w:tcW w:w="3264" w:type="dxa"/>
          </w:tcPr>
          <w:p w14:paraId="7596A7D3" w14:textId="77777777" w:rsidR="004847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Conflicts with established truth</w:t>
            </w:r>
          </w:p>
        </w:tc>
        <w:tc>
          <w:tcPr>
            <w:tcW w:w="3264" w:type="dxa"/>
          </w:tcPr>
          <w:p w14:paraId="2FB12DFC" w14:textId="77777777" w:rsidR="004847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Reject / expel</w:t>
            </w:r>
          </w:p>
        </w:tc>
      </w:tr>
      <w:tr w:rsidR="00484778" w14:paraId="569BC6EC" w14:textId="77777777" w:rsidTr="004847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4EA4395E" w14:textId="77777777" w:rsidR="00484778" w:rsidRDefault="00000000">
            <w:r>
              <w:rPr>
                <w:b w:val="0"/>
                <w:sz w:val="19"/>
              </w:rPr>
              <w:t>Unsupported continuation</w:t>
            </w:r>
          </w:p>
        </w:tc>
        <w:tc>
          <w:tcPr>
            <w:tcW w:w="3264" w:type="dxa"/>
          </w:tcPr>
          <w:p w14:paraId="0D39A358" w14:textId="77777777" w:rsidR="0048477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No viable next branch or target exists</w:t>
            </w:r>
          </w:p>
        </w:tc>
        <w:tc>
          <w:tcPr>
            <w:tcW w:w="3264" w:type="dxa"/>
          </w:tcPr>
          <w:p w14:paraId="773C126D" w14:textId="77777777" w:rsidR="0048477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Do not invent continuation</w:t>
            </w:r>
          </w:p>
        </w:tc>
      </w:tr>
      <w:tr w:rsidR="00484778" w14:paraId="0F7681C3" w14:textId="77777777" w:rsidTr="004847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312B3828" w14:textId="77777777" w:rsidR="00484778" w:rsidRDefault="00000000">
            <w:r>
              <w:rPr>
                <w:b w:val="0"/>
                <w:sz w:val="19"/>
              </w:rPr>
              <w:t>Return chamber access</w:t>
            </w:r>
          </w:p>
        </w:tc>
        <w:tc>
          <w:tcPr>
            <w:tcW w:w="3264" w:type="dxa"/>
          </w:tcPr>
          <w:p w14:paraId="62162A00" w14:textId="77777777" w:rsidR="004847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Required Shimmer condition is satisfied</w:t>
            </w:r>
          </w:p>
        </w:tc>
        <w:tc>
          <w:tcPr>
            <w:tcW w:w="3264" w:type="dxa"/>
          </w:tcPr>
          <w:p w14:paraId="0756292E" w14:textId="77777777" w:rsidR="0048477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Unlock contribution path</w:t>
            </w:r>
          </w:p>
        </w:tc>
      </w:tr>
    </w:tbl>
    <w:p w14:paraId="505CC438" w14:textId="77777777" w:rsidR="00484778" w:rsidRDefault="00000000">
      <w:pPr>
        <w:pStyle w:val="Heading1"/>
      </w:pPr>
      <w:r>
        <w:t>5. Immediate Build Tasks</w:t>
      </w:r>
    </w:p>
    <w:p w14:paraId="11E082E5" w14:textId="77777777" w:rsidR="00484778" w:rsidRDefault="00000000">
      <w:pPr>
        <w:pStyle w:val="ListNumber"/>
      </w:pPr>
      <w:r>
        <w:t>Audit every navigational link against actual files or registered routes before emitting it.</w:t>
      </w:r>
    </w:p>
    <w:p w14:paraId="6D0A49E7" w14:textId="77777777" w:rsidR="00484778" w:rsidRDefault="00000000">
      <w:pPr>
        <w:pStyle w:val="ListNumber"/>
      </w:pPr>
      <w:r>
        <w:t>Repair House &amp; Garden resolution for existing Herb Room and Basin HTML targets rather than recreating those pages.</w:t>
      </w:r>
    </w:p>
    <w:p w14:paraId="3EC22465" w14:textId="77777777" w:rsidR="00484778" w:rsidRDefault="00000000">
      <w:pPr>
        <w:pStyle w:val="ListNumber"/>
      </w:pPr>
      <w:r>
        <w:t>Treat conceptual assets or Markdown notes as non-routable until a real destination is explicitly registered.</w:t>
      </w:r>
    </w:p>
    <w:p w14:paraId="38FB0BBC" w14:textId="77777777" w:rsidR="00484778" w:rsidRDefault="00000000">
      <w:pPr>
        <w:pStyle w:val="ListNumber"/>
      </w:pPr>
      <w:r>
        <w:t>Model branch endpoints separately from errors: an intentional endpoint shifts branch; a broken target fails validation.</w:t>
      </w:r>
    </w:p>
    <w:p w14:paraId="11FE0B5C" w14:textId="77777777" w:rsidR="00484778" w:rsidRDefault="00000000">
      <w:pPr>
        <w:pStyle w:val="ListNumber"/>
      </w:pPr>
      <w:r>
        <w:t>Implement Shimmer-gated state for Dialogues, Contact, and Invitation.</w:t>
      </w:r>
    </w:p>
    <w:p w14:paraId="5A0676A7" w14:textId="77777777" w:rsidR="00484778" w:rsidRDefault="00000000">
      <w:pPr>
        <w:pStyle w:val="ListNumber"/>
      </w:pPr>
      <w:r>
        <w:t>Implement Seed acquisition in contribution chambers and Seed return to the Hub.</w:t>
      </w:r>
    </w:p>
    <w:p w14:paraId="4502C148" w14:textId="77777777" w:rsidR="00484778" w:rsidRDefault="00000000">
      <w:pPr>
        <w:pStyle w:val="ListNumber"/>
      </w:pPr>
      <w:r>
        <w:t>Introduce sound at the Basin level as the first sensory expansion from a main chamber.</w:t>
      </w:r>
    </w:p>
    <w:p w14:paraId="15BDAE1E" w14:textId="77777777" w:rsidR="00484778" w:rsidRDefault="00000000">
      <w:pPr>
        <w:pStyle w:val="ListNumber"/>
      </w:pPr>
      <w:r>
        <w:t>Add a validation pass that rejects contradictions and unresolved world-state assertions instead of silently preserving them.</w:t>
      </w:r>
    </w:p>
    <w:p w14:paraId="28CD68E7" w14:textId="77777777" w:rsidR="00484778" w:rsidRDefault="00000000">
      <w:pPr>
        <w:pStyle w:val="Heading1"/>
      </w:pPr>
      <w:r>
        <w:t>6. Testable Invariants</w:t>
      </w:r>
    </w:p>
    <w:p w14:paraId="6B3E1BA4" w14:textId="77777777" w:rsidR="00484778" w:rsidRDefault="00000000">
      <w:pPr>
        <w:pStyle w:val="ListBullet"/>
      </w:pPr>
      <w:r>
        <w:t>No visible link resolves to nowhere.</w:t>
      </w:r>
    </w:p>
    <w:p w14:paraId="48B7457C" w14:textId="77777777" w:rsidR="00484778" w:rsidRDefault="00000000">
      <w:pPr>
        <w:pStyle w:val="ListBullet"/>
      </w:pPr>
      <w:r>
        <w:t>No contribution chamber behaves as an outward chamber.</w:t>
      </w:r>
    </w:p>
    <w:p w14:paraId="39F176E5" w14:textId="77777777" w:rsidR="00484778" w:rsidRDefault="00000000">
      <w:pPr>
        <w:pStyle w:val="ListBullet"/>
      </w:pPr>
      <w:r>
        <w:t>No contribution chamber unlocks without its Shimmer condition.</w:t>
      </w:r>
    </w:p>
    <w:p w14:paraId="7F6B08A7" w14:textId="77777777" w:rsidR="00484778" w:rsidRDefault="00000000">
      <w:pPr>
        <w:pStyle w:val="ListBullet"/>
      </w:pPr>
      <w:r>
        <w:t>No Seed completes its role without returning to the Hub.</w:t>
      </w:r>
    </w:p>
    <w:p w14:paraId="4837EA39" w14:textId="77777777" w:rsidR="00484778" w:rsidRDefault="00000000">
      <w:pPr>
        <w:pStyle w:val="ListBullet"/>
      </w:pPr>
      <w:r>
        <w:t>No contradictory state is accepted merely to preserve continuity.</w:t>
      </w:r>
    </w:p>
    <w:p w14:paraId="24217AC7" w14:textId="77777777" w:rsidR="00484778" w:rsidRDefault="00000000">
      <w:pPr>
        <w:pStyle w:val="ListBullet"/>
      </w:pPr>
      <w:r>
        <w:t>No branch is extended solely because the current branch ended.</w:t>
      </w:r>
    </w:p>
    <w:p w14:paraId="336FF79D" w14:textId="77777777" w:rsidR="00484778" w:rsidRDefault="00000000">
      <w:r>
        <w:t>Status: architectural working law. Revise only when new evidence changes the system model, not to accommodate an invalid state.</w:t>
      </w:r>
    </w:p>
    <w:sectPr w:rsidR="00484778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AC72002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5A8E7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8525892">
    <w:abstractNumId w:val="8"/>
  </w:num>
  <w:num w:numId="2" w16cid:durableId="2050494314">
    <w:abstractNumId w:val="6"/>
  </w:num>
  <w:num w:numId="3" w16cid:durableId="835070979">
    <w:abstractNumId w:val="5"/>
  </w:num>
  <w:num w:numId="4" w16cid:durableId="572156472">
    <w:abstractNumId w:val="4"/>
  </w:num>
  <w:num w:numId="5" w16cid:durableId="864439926">
    <w:abstractNumId w:val="7"/>
  </w:num>
  <w:num w:numId="6" w16cid:durableId="2011567910">
    <w:abstractNumId w:val="3"/>
  </w:num>
  <w:num w:numId="7" w16cid:durableId="1604025811">
    <w:abstractNumId w:val="2"/>
  </w:num>
  <w:num w:numId="8" w16cid:durableId="165757118">
    <w:abstractNumId w:val="1"/>
  </w:num>
  <w:num w:numId="9" w16cid:durableId="815143220">
    <w:abstractNumId w:val="0"/>
  </w:num>
  <w:num w:numId="10" w16cid:durableId="887913043">
    <w:abstractNumId w:val="7"/>
  </w:num>
  <w:num w:numId="11" w16cid:durableId="11396134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4778"/>
    <w:rsid w:val="00796A07"/>
    <w:rsid w:val="00AA1D8D"/>
    <w:rsid w:val="00B47730"/>
    <w:rsid w:val="00CB0664"/>
    <w:rsid w:val="00DD3C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DB2C33"/>
  <w14:defaultImageDpi w14:val="300"/>
  <w15:docId w15:val="{1D76800D-3711-4542-829E-4404BC39C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E5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A7B6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7433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James Romeo</cp:lastModifiedBy>
  <cp:revision>2</cp:revision>
  <dcterms:created xsi:type="dcterms:W3CDTF">2026-10-26T02:09:00Z</dcterms:created>
  <dcterms:modified xsi:type="dcterms:W3CDTF">2026-10-26T02:09:00Z</dcterms:modified>
  <cp:category/>
</cp:coreProperties>
</file>