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3289"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C381C" w14:paraId="34025841" w14:textId="77777777">
        <w:tblPrEx>
          <w:tblCellMar>
            <w:top w:w="0" w:type="dxa"/>
            <w:bottom w:w="0" w:type="dxa"/>
          </w:tblCellMar>
        </w:tblPrEx>
        <w:tc>
          <w:tcPr>
            <w:tcW w:w="0" w:type="auto"/>
            <w:tcBorders>
              <w:top w:val="nil"/>
              <w:left w:val="nil"/>
              <w:bottom w:val="nil"/>
              <w:right w:val="nil"/>
            </w:tcBorders>
            <w:shd w:val="clear" w:color="auto" w:fill="1A3A6B"/>
            <w:tcMar>
              <w:top w:w="60" w:type="dxa"/>
              <w:left w:w="150" w:type="dxa"/>
              <w:bottom w:w="60" w:type="dxa"/>
              <w:right w:w="150" w:type="dxa"/>
            </w:tcMar>
          </w:tcPr>
          <w:p w14:paraId="26B5B233" w14:textId="77777777" w:rsidR="00AC381C" w:rsidRDefault="00000000">
            <w:pPr>
              <w:spacing w:after="120" w:line="408" w:lineRule="auto"/>
            </w:pPr>
            <w:r>
              <w:t>AGATAGA</w:t>
            </w:r>
          </w:p>
          <w:p w14:paraId="23820EBE" w14:textId="77777777" w:rsidR="00AC381C" w:rsidRDefault="00000000">
            <w:pPr>
              <w:spacing w:after="120" w:line="408" w:lineRule="auto"/>
            </w:pPr>
            <w:r>
              <w:t>|</w:t>
            </w:r>
          </w:p>
          <w:p w14:paraId="4F7C5C0D" w14:textId="77777777" w:rsidR="00AC381C" w:rsidRDefault="00000000">
            <w:pPr>
              <w:spacing w:after="120" w:line="408" w:lineRule="auto"/>
            </w:pPr>
            <w:r>
              <w:t>SYSTEM BLUEPRINT</w:t>
            </w:r>
          </w:p>
          <w:p w14:paraId="70E42E12" w14:textId="77777777" w:rsidR="00AC381C" w:rsidRDefault="00000000">
            <w:pPr>
              <w:spacing w:after="120" w:line="408" w:lineRule="auto"/>
            </w:pPr>
            <w:r>
              <w:t>|</w:t>
            </w:r>
          </w:p>
          <w:p w14:paraId="7CC85016" w14:textId="77777777" w:rsidR="00AC381C" w:rsidRDefault="00000000">
            <w:pPr>
              <w:spacing w:after="120" w:line="408" w:lineRule="auto"/>
            </w:pPr>
            <w:r>
              <w:t>CONFIDENTIAL BUILD REFERENCE</w:t>
            </w:r>
          </w:p>
          <w:p w14:paraId="2BB55D65" w14:textId="77777777" w:rsidR="00AC381C" w:rsidRDefault="00000000">
            <w:pPr>
              <w:spacing w:after="120" w:line="408" w:lineRule="auto"/>
            </w:pPr>
            <w:r>
              <w:t>|</w:t>
            </w:r>
          </w:p>
          <w:p w14:paraId="67CCB9D7" w14:textId="77777777" w:rsidR="00AC381C" w:rsidRDefault="00000000">
            <w:pPr>
              <w:spacing w:after="120" w:line="408" w:lineRule="auto"/>
            </w:pPr>
            <w:r>
              <w:t>VERSION 1.0</w:t>
            </w:r>
          </w:p>
        </w:tc>
      </w:tr>
    </w:tbl>
    <w:p w14:paraId="590085B6" w14:textId="77777777" w:rsidR="00AC381C" w:rsidRDefault="00AC381C">
      <w:pPr>
        <w:spacing w:after="240"/>
      </w:pPr>
    </w:p>
    <w:p w14:paraId="041677A1" w14:textId="77777777" w:rsidR="00AC381C" w:rsidRDefault="00AC381C">
      <w:pPr>
        <w:pBdr>
          <w:bottom w:val="single" w:sz="6" w:space="0" w:color="1A3A6B"/>
        </w:pBdr>
        <w:spacing w:before="240" w:after="240"/>
      </w:pPr>
    </w:p>
    <w:p w14:paraId="6CF80D2A" w14:textId="77777777" w:rsidR="00AC381C" w:rsidRDefault="00000000">
      <w:pPr>
        <w:spacing w:before="60" w:after="240" w:line="276" w:lineRule="auto"/>
      </w:pPr>
      <w:proofErr w:type="spellStart"/>
      <w:r>
        <w:rPr>
          <w:rFonts w:ascii="Calibri" w:eastAsia="Calibri" w:hAnsi="Calibri" w:cs="Calibri"/>
          <w:b/>
          <w:bCs/>
          <w:color w:val="1A1A1A"/>
          <w:sz w:val="60"/>
          <w:szCs w:val="60"/>
        </w:rPr>
        <w:t>Agataga</w:t>
      </w:r>
      <w:proofErr w:type="spellEnd"/>
      <w:r>
        <w:rPr>
          <w:rFonts w:ascii="Calibri" w:eastAsia="Calibri" w:hAnsi="Calibri" w:cs="Calibri"/>
          <w:b/>
          <w:bCs/>
          <w:color w:val="1A1A1A"/>
          <w:sz w:val="60"/>
          <w:szCs w:val="60"/>
        </w:rPr>
        <w:t xml:space="preserve"> Build Task Document</w:t>
      </w:r>
    </w:p>
    <w:p w14:paraId="031DEE83" w14:textId="77777777" w:rsidR="00AC381C" w:rsidRDefault="00000000">
      <w:pPr>
        <w:spacing w:before="60" w:after="240" w:line="360" w:lineRule="auto"/>
      </w:pPr>
      <w:r>
        <w:rPr>
          <w:rFonts w:ascii="Calibri" w:eastAsia="Calibri" w:hAnsi="Calibri" w:cs="Calibri"/>
          <w:i/>
          <w:iCs/>
          <w:color w:val="2B5797"/>
          <w:sz w:val="28"/>
          <w:szCs w:val="28"/>
        </w:rPr>
        <w:t>A Blueprint for Engineering Reliability as Infrastructure</w:t>
      </w:r>
    </w:p>
    <w:p w14:paraId="2E53BA95" w14:textId="77777777" w:rsidR="00AC381C" w:rsidRDefault="00000000">
      <w:pPr>
        <w:spacing w:before="60" w:after="240" w:line="360" w:lineRule="auto"/>
      </w:pPr>
      <w:r>
        <w:rPr>
          <w:rFonts w:ascii="Calibri" w:eastAsia="Calibri" w:hAnsi="Calibri" w:cs="Calibri"/>
          <w:b/>
          <w:bCs/>
          <w:color w:val="1A1A1A"/>
          <w:sz w:val="22"/>
          <w:szCs w:val="22"/>
        </w:rPr>
        <w:t>Version</w:t>
      </w:r>
      <w:proofErr w:type="gramStart"/>
      <w:r>
        <w:rPr>
          <w:rFonts w:ascii="Calibri" w:eastAsia="Calibri" w:hAnsi="Calibri" w:cs="Calibri"/>
          <w:b/>
          <w:bCs/>
          <w:color w:val="1A1A1A"/>
          <w:sz w:val="22"/>
          <w:szCs w:val="22"/>
        </w:rPr>
        <w:t>:</w:t>
      </w:r>
      <w:r>
        <w:rPr>
          <w:rFonts w:ascii="Calibri" w:eastAsia="Calibri" w:hAnsi="Calibri" w:cs="Calibri"/>
          <w:color w:val="444444"/>
          <w:sz w:val="20"/>
          <w:szCs w:val="20"/>
        </w:rPr>
        <w:t xml:space="preserve">  1.0   |  </w:t>
      </w:r>
      <w:proofErr w:type="gramEnd"/>
      <w:r>
        <w:rPr>
          <w:rFonts w:ascii="Calibri" w:eastAsia="Calibri" w:hAnsi="Calibri" w:cs="Calibri"/>
          <w:color w:val="444444"/>
          <w:sz w:val="20"/>
          <w:szCs w:val="20"/>
        </w:rPr>
        <w:t xml:space="preserve"> </w:t>
      </w:r>
      <w:r>
        <w:rPr>
          <w:rFonts w:ascii="Calibri" w:eastAsia="Calibri" w:hAnsi="Calibri" w:cs="Calibri"/>
          <w:b/>
          <w:bCs/>
          <w:color w:val="1A1A1A"/>
          <w:sz w:val="22"/>
          <w:szCs w:val="22"/>
        </w:rPr>
        <w:t>Status:</w:t>
      </w:r>
      <w:r>
        <w:rPr>
          <w:rFonts w:ascii="Calibri" w:eastAsia="Calibri" w:hAnsi="Calibri" w:cs="Calibri"/>
          <w:color w:val="444444"/>
          <w:sz w:val="20"/>
          <w:szCs w:val="20"/>
        </w:rPr>
        <w:t xml:space="preserve">  </w:t>
      </w:r>
      <w:r>
        <w:rPr>
          <w:rFonts w:ascii="Calibri" w:eastAsia="Calibri" w:hAnsi="Calibri" w:cs="Calibri"/>
          <w:b/>
          <w:bCs/>
          <w:color w:val="1A6B1A"/>
          <w:sz w:val="18"/>
          <w:szCs w:val="18"/>
          <w:shd w:val="clear" w:color="auto" w:fill="E6F4E6"/>
        </w:rPr>
        <w:t>● Active Build Reference</w:t>
      </w:r>
    </w:p>
    <w:p w14:paraId="5D29B94D" w14:textId="77777777" w:rsidR="00AC381C" w:rsidRDefault="00000000">
      <w:pPr>
        <w:spacing w:before="60" w:after="240" w:line="360" w:lineRule="auto"/>
      </w:pPr>
      <w:r>
        <w:rPr>
          <w:rFonts w:ascii="Calibri" w:eastAsia="Calibri" w:hAnsi="Calibri" w:cs="Calibri"/>
          <w:b/>
          <w:bCs/>
          <w:color w:val="1A1A1A"/>
          <w:sz w:val="22"/>
          <w:szCs w:val="22"/>
        </w:rPr>
        <w:t>Date</w:t>
      </w:r>
      <w:proofErr w:type="gramStart"/>
      <w:r>
        <w:rPr>
          <w:rFonts w:ascii="Calibri" w:eastAsia="Calibri" w:hAnsi="Calibri" w:cs="Calibri"/>
          <w:b/>
          <w:bCs/>
          <w:color w:val="1A1A1A"/>
          <w:sz w:val="22"/>
          <w:szCs w:val="22"/>
        </w:rPr>
        <w:t>:</w:t>
      </w:r>
      <w:r>
        <w:rPr>
          <w:rFonts w:ascii="Calibri" w:eastAsia="Calibri" w:hAnsi="Calibri" w:cs="Calibri"/>
          <w:color w:val="444444"/>
          <w:sz w:val="20"/>
          <w:szCs w:val="20"/>
        </w:rPr>
        <w:t xml:space="preserve">  October</w:t>
      </w:r>
      <w:proofErr w:type="gramEnd"/>
      <w:r>
        <w:rPr>
          <w:rFonts w:ascii="Calibri" w:eastAsia="Calibri" w:hAnsi="Calibri" w:cs="Calibri"/>
          <w:color w:val="444444"/>
          <w:sz w:val="20"/>
          <w:szCs w:val="20"/>
        </w:rPr>
        <w:t xml:space="preserve"> 6, 2026</w:t>
      </w:r>
    </w:p>
    <w:p w14:paraId="24B6A148" w14:textId="77777777" w:rsidR="00AC381C" w:rsidRDefault="00000000">
      <w:pPr>
        <w:spacing w:before="60" w:after="240" w:line="360" w:lineRule="auto"/>
      </w:pPr>
      <w:r>
        <w:rPr>
          <w:rFonts w:ascii="Calibri" w:eastAsia="Calibri" w:hAnsi="Calibri" w:cs="Calibri"/>
          <w:b/>
          <w:bCs/>
          <w:color w:val="1A1A1A"/>
          <w:sz w:val="22"/>
          <w:szCs w:val="22"/>
        </w:rPr>
        <w:t>Developed by:</w:t>
      </w:r>
      <w:r>
        <w:rPr>
          <w:rFonts w:ascii="Calibri" w:eastAsia="Calibri" w:hAnsi="Calibri" w:cs="Calibri"/>
          <w:color w:val="444444"/>
          <w:sz w:val="20"/>
          <w:szCs w:val="20"/>
        </w:rPr>
        <w:t xml:space="preserve">  James </w:t>
      </w:r>
      <w:proofErr w:type="gramStart"/>
      <w:r>
        <w:rPr>
          <w:rFonts w:ascii="Calibri" w:eastAsia="Calibri" w:hAnsi="Calibri" w:cs="Calibri"/>
          <w:color w:val="444444"/>
          <w:sz w:val="20"/>
          <w:szCs w:val="20"/>
        </w:rPr>
        <w:t>Romeo  —</w:t>
      </w:r>
      <w:proofErr w:type="gramEnd"/>
      <w:r>
        <w:rPr>
          <w:rFonts w:ascii="Calibri" w:eastAsia="Calibri" w:hAnsi="Calibri" w:cs="Calibri"/>
          <w:color w:val="444444"/>
          <w:sz w:val="20"/>
          <w:szCs w:val="20"/>
        </w:rPr>
        <w:t xml:space="preserve">  Developed from first-principles discussion by James Romeo</w:t>
      </w:r>
    </w:p>
    <w:p w14:paraId="0D5606A0" w14:textId="77777777" w:rsidR="00AC381C" w:rsidRDefault="00000000">
      <w:pPr>
        <w:spacing w:before="60" w:after="240" w:line="360" w:lineRule="auto"/>
      </w:pPr>
      <w:r>
        <w:rPr>
          <w:rFonts w:ascii="Calibri" w:eastAsia="Calibri" w:hAnsi="Calibri" w:cs="Calibri"/>
          <w:b/>
          <w:bCs/>
          <w:color w:val="1A1A1A"/>
          <w:sz w:val="22"/>
          <w:szCs w:val="22"/>
        </w:rPr>
        <w:t>Classification</w:t>
      </w:r>
      <w:proofErr w:type="gramStart"/>
      <w:r>
        <w:rPr>
          <w:rFonts w:ascii="Calibri" w:eastAsia="Calibri" w:hAnsi="Calibri" w:cs="Calibri"/>
          <w:b/>
          <w:bCs/>
          <w:color w:val="1A1A1A"/>
          <w:sz w:val="22"/>
          <w:szCs w:val="22"/>
        </w:rPr>
        <w:t>:</w:t>
      </w:r>
      <w:r>
        <w:rPr>
          <w:rFonts w:ascii="Calibri" w:eastAsia="Calibri" w:hAnsi="Calibri" w:cs="Calibri"/>
          <w:color w:val="444444"/>
          <w:sz w:val="20"/>
          <w:szCs w:val="20"/>
        </w:rPr>
        <w:t xml:space="preserve">  Foundational</w:t>
      </w:r>
      <w:proofErr w:type="gramEnd"/>
      <w:r>
        <w:rPr>
          <w:rFonts w:ascii="Calibri" w:eastAsia="Calibri" w:hAnsi="Calibri" w:cs="Calibri"/>
          <w:color w:val="444444"/>
          <w:sz w:val="20"/>
          <w:szCs w:val="20"/>
        </w:rPr>
        <w:t xml:space="preserve"> Architecture </w:t>
      </w:r>
      <w:proofErr w:type="gramStart"/>
      <w:r>
        <w:rPr>
          <w:rFonts w:ascii="Calibri" w:eastAsia="Calibri" w:hAnsi="Calibri" w:cs="Calibri"/>
          <w:color w:val="444444"/>
          <w:sz w:val="20"/>
          <w:szCs w:val="20"/>
        </w:rPr>
        <w:t>Document  —</w:t>
      </w:r>
      <w:proofErr w:type="gramEnd"/>
      <w:r>
        <w:rPr>
          <w:rFonts w:ascii="Calibri" w:eastAsia="Calibri" w:hAnsi="Calibri" w:cs="Calibri"/>
          <w:color w:val="444444"/>
          <w:sz w:val="20"/>
          <w:szCs w:val="20"/>
        </w:rPr>
        <w:t xml:space="preserve">  Governs all future build decisions</w:t>
      </w:r>
    </w:p>
    <w:p w14:paraId="3848D5D5" w14:textId="77777777" w:rsidR="00AC381C" w:rsidRDefault="00AC381C">
      <w:pPr>
        <w:pBdr>
          <w:bottom w:val="single" w:sz="6" w:space="0" w:color="1A3A6B"/>
        </w:pBdr>
        <w:spacing w:before="240" w:after="240"/>
      </w:pPr>
    </w:p>
    <w:p w14:paraId="5D401E93" w14:textId="77777777" w:rsidR="00AC381C" w:rsidRDefault="00000000">
      <w:pPr>
        <w:spacing w:after="60" w:line="360" w:lineRule="auto"/>
      </w:pPr>
      <w:r>
        <w:rPr>
          <w:rFonts w:ascii="Calibri" w:eastAsia="Calibri" w:hAnsi="Calibri" w:cs="Calibri"/>
          <w:b/>
          <w:bCs/>
          <w:color w:val="2B5797"/>
          <w:spacing w:val="23"/>
          <w:sz w:val="18"/>
          <w:szCs w:val="18"/>
        </w:rPr>
        <w:t>DOCUMENT CONTENTS</w:t>
      </w:r>
    </w:p>
    <w:p w14:paraId="7FE1D134" w14:textId="77777777" w:rsidR="00AC381C" w:rsidRDefault="00000000">
      <w:pPr>
        <w:pStyle w:val="Heading1"/>
        <w:spacing w:before="480" w:after="120" w:line="312" w:lineRule="auto"/>
      </w:pPr>
      <w:r>
        <w:rPr>
          <w:rFonts w:ascii="Calibri" w:eastAsia="Calibri" w:hAnsi="Calibri" w:cs="Calibri"/>
          <w:color w:val="1A1A1A"/>
          <w:sz w:val="44"/>
          <w:szCs w:val="44"/>
        </w:rPr>
        <w:t>Table of Contents</w:t>
      </w:r>
    </w:p>
    <w:p w14:paraId="1523B5FF"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5"/>
        <w:gridCol w:w="8415"/>
      </w:tblGrid>
      <w:tr w:rsidR="00AC381C" w14:paraId="15683849" w14:textId="77777777">
        <w:tblPrEx>
          <w:tblCellMar>
            <w:top w:w="0" w:type="dxa"/>
            <w:bottom w:w="0" w:type="dxa"/>
          </w:tblCellMar>
        </w:tblPrEx>
        <w:trPr>
          <w:tblHeader/>
        </w:trPr>
        <w:tc>
          <w:tcPr>
            <w:tcW w:w="500" w:type="pct"/>
            <w:shd w:val="clear" w:color="auto" w:fill="DCE6F4"/>
            <w:tcMar>
              <w:top w:w="105" w:type="dxa"/>
              <w:left w:w="150" w:type="dxa"/>
              <w:bottom w:w="105" w:type="dxa"/>
              <w:right w:w="150" w:type="dxa"/>
            </w:tcMar>
          </w:tcPr>
          <w:p w14:paraId="1609C617" w14:textId="77777777" w:rsidR="00AC381C" w:rsidRDefault="00000000">
            <w:r>
              <w:rPr>
                <w:rFonts w:ascii="Calibri" w:eastAsia="Calibri" w:hAnsi="Calibri" w:cs="Calibri"/>
                <w:b/>
                <w:bCs/>
                <w:color w:val="1A1A1A"/>
                <w:sz w:val="21"/>
                <w:szCs w:val="21"/>
              </w:rPr>
              <w:lastRenderedPageBreak/>
              <w:t>1</w:t>
            </w:r>
          </w:p>
        </w:tc>
        <w:tc>
          <w:tcPr>
            <w:tcW w:w="4500" w:type="pct"/>
            <w:shd w:val="clear" w:color="auto" w:fill="DCE6F4"/>
            <w:tcMar>
              <w:top w:w="105" w:type="dxa"/>
              <w:left w:w="150" w:type="dxa"/>
              <w:bottom w:w="105" w:type="dxa"/>
              <w:right w:w="150" w:type="dxa"/>
            </w:tcMar>
          </w:tcPr>
          <w:p w14:paraId="10011AA7" w14:textId="77777777" w:rsidR="00AC381C" w:rsidRDefault="00000000">
            <w:r>
              <w:rPr>
                <w:rFonts w:ascii="Calibri" w:eastAsia="Calibri" w:hAnsi="Calibri" w:cs="Calibri"/>
                <w:b/>
                <w:bCs/>
                <w:color w:val="1A1A1A"/>
                <w:sz w:val="21"/>
                <w:szCs w:val="21"/>
              </w:rPr>
              <w:t xml:space="preserve">What </w:t>
            </w:r>
            <w:proofErr w:type="spellStart"/>
            <w:r>
              <w:rPr>
                <w:rFonts w:ascii="Calibri" w:eastAsia="Calibri" w:hAnsi="Calibri" w:cs="Calibri"/>
                <w:b/>
                <w:bCs/>
                <w:color w:val="1A1A1A"/>
                <w:sz w:val="21"/>
                <w:szCs w:val="21"/>
              </w:rPr>
              <w:t>Agataga</w:t>
            </w:r>
            <w:proofErr w:type="spellEnd"/>
            <w:r>
              <w:rPr>
                <w:rFonts w:ascii="Calibri" w:eastAsia="Calibri" w:hAnsi="Calibri" w:cs="Calibri"/>
                <w:b/>
                <w:bCs/>
                <w:color w:val="1A1A1A"/>
                <w:sz w:val="21"/>
                <w:szCs w:val="21"/>
              </w:rPr>
              <w:t xml:space="preserve"> Is</w:t>
            </w:r>
          </w:p>
        </w:tc>
      </w:tr>
      <w:tr w:rsidR="00AC381C" w14:paraId="587CC12B" w14:textId="77777777">
        <w:tblPrEx>
          <w:tblCellMar>
            <w:top w:w="0" w:type="dxa"/>
            <w:bottom w:w="0" w:type="dxa"/>
          </w:tblCellMar>
        </w:tblPrEx>
        <w:tc>
          <w:tcPr>
            <w:tcW w:w="500" w:type="pct"/>
            <w:tcMar>
              <w:top w:w="105" w:type="dxa"/>
              <w:left w:w="150" w:type="dxa"/>
              <w:bottom w:w="105" w:type="dxa"/>
              <w:right w:w="150" w:type="dxa"/>
            </w:tcMar>
          </w:tcPr>
          <w:p w14:paraId="5A440429" w14:textId="77777777" w:rsidR="00AC381C" w:rsidRDefault="00000000">
            <w:r>
              <w:rPr>
                <w:rFonts w:ascii="Calibri" w:eastAsia="Calibri" w:hAnsi="Calibri" w:cs="Calibri"/>
                <w:b/>
                <w:bCs/>
                <w:color w:val="2B5797"/>
                <w:sz w:val="21"/>
                <w:szCs w:val="21"/>
              </w:rPr>
              <w:t>2</w:t>
            </w:r>
          </w:p>
        </w:tc>
        <w:tc>
          <w:tcPr>
            <w:tcW w:w="4500" w:type="pct"/>
            <w:tcMar>
              <w:top w:w="105" w:type="dxa"/>
              <w:left w:w="150" w:type="dxa"/>
              <w:bottom w:w="105" w:type="dxa"/>
              <w:right w:w="150" w:type="dxa"/>
            </w:tcMar>
          </w:tcPr>
          <w:p w14:paraId="7E608935" w14:textId="77777777" w:rsidR="00AC381C" w:rsidRDefault="00000000">
            <w:r>
              <w:rPr>
                <w:rFonts w:ascii="Calibri" w:eastAsia="Calibri" w:hAnsi="Calibri" w:cs="Calibri"/>
                <w:color w:val="1A1A1A"/>
                <w:sz w:val="21"/>
                <w:szCs w:val="21"/>
              </w:rPr>
              <w:t>Reliability Physics</w:t>
            </w:r>
          </w:p>
        </w:tc>
      </w:tr>
      <w:tr w:rsidR="00AC381C" w14:paraId="11C4D4AA" w14:textId="77777777">
        <w:tblPrEx>
          <w:tblCellMar>
            <w:top w:w="0" w:type="dxa"/>
            <w:bottom w:w="0" w:type="dxa"/>
          </w:tblCellMar>
        </w:tblPrEx>
        <w:tc>
          <w:tcPr>
            <w:tcW w:w="500" w:type="pct"/>
            <w:tcMar>
              <w:top w:w="105" w:type="dxa"/>
              <w:left w:w="150" w:type="dxa"/>
              <w:bottom w:w="105" w:type="dxa"/>
              <w:right w:w="150" w:type="dxa"/>
            </w:tcMar>
          </w:tcPr>
          <w:p w14:paraId="450B85D5" w14:textId="77777777" w:rsidR="00AC381C" w:rsidRDefault="00000000">
            <w:r>
              <w:rPr>
                <w:rFonts w:ascii="Calibri" w:eastAsia="Calibri" w:hAnsi="Calibri" w:cs="Calibri"/>
                <w:b/>
                <w:bCs/>
                <w:color w:val="2B5797"/>
                <w:sz w:val="21"/>
                <w:szCs w:val="21"/>
              </w:rPr>
              <w:t>3</w:t>
            </w:r>
          </w:p>
        </w:tc>
        <w:tc>
          <w:tcPr>
            <w:tcW w:w="4500" w:type="pct"/>
            <w:tcMar>
              <w:top w:w="105" w:type="dxa"/>
              <w:left w:w="150" w:type="dxa"/>
              <w:bottom w:w="105" w:type="dxa"/>
              <w:right w:w="150" w:type="dxa"/>
            </w:tcMar>
          </w:tcPr>
          <w:p w14:paraId="661A15D7" w14:textId="77777777" w:rsidR="00AC381C" w:rsidRDefault="00000000">
            <w:r>
              <w:rPr>
                <w:rFonts w:ascii="Calibri" w:eastAsia="Calibri" w:hAnsi="Calibri" w:cs="Calibri"/>
                <w:color w:val="1A1A1A"/>
                <w:sz w:val="21"/>
                <w:szCs w:val="21"/>
              </w:rPr>
              <w:t>Capability Mapping</w:t>
            </w:r>
          </w:p>
        </w:tc>
      </w:tr>
      <w:tr w:rsidR="00AC381C" w14:paraId="7C6CC591" w14:textId="77777777">
        <w:tblPrEx>
          <w:tblCellMar>
            <w:top w:w="0" w:type="dxa"/>
            <w:bottom w:w="0" w:type="dxa"/>
          </w:tblCellMar>
        </w:tblPrEx>
        <w:tc>
          <w:tcPr>
            <w:tcW w:w="500" w:type="pct"/>
            <w:tcMar>
              <w:top w:w="105" w:type="dxa"/>
              <w:left w:w="150" w:type="dxa"/>
              <w:bottom w:w="105" w:type="dxa"/>
              <w:right w:w="150" w:type="dxa"/>
            </w:tcMar>
          </w:tcPr>
          <w:p w14:paraId="471F4564" w14:textId="77777777" w:rsidR="00AC381C" w:rsidRDefault="00000000">
            <w:r>
              <w:rPr>
                <w:rFonts w:ascii="Calibri" w:eastAsia="Calibri" w:hAnsi="Calibri" w:cs="Calibri"/>
                <w:b/>
                <w:bCs/>
                <w:color w:val="2B5797"/>
                <w:sz w:val="21"/>
                <w:szCs w:val="21"/>
              </w:rPr>
              <w:t>4</w:t>
            </w:r>
          </w:p>
        </w:tc>
        <w:tc>
          <w:tcPr>
            <w:tcW w:w="4500" w:type="pct"/>
            <w:tcMar>
              <w:top w:w="105" w:type="dxa"/>
              <w:left w:w="150" w:type="dxa"/>
              <w:bottom w:w="105" w:type="dxa"/>
              <w:right w:w="150" w:type="dxa"/>
            </w:tcMar>
          </w:tcPr>
          <w:p w14:paraId="15B5D9AF" w14:textId="77777777" w:rsidR="00AC381C" w:rsidRDefault="00000000">
            <w:r>
              <w:rPr>
                <w:rFonts w:ascii="Calibri" w:eastAsia="Calibri" w:hAnsi="Calibri" w:cs="Calibri"/>
                <w:color w:val="1A1A1A"/>
                <w:sz w:val="21"/>
                <w:szCs w:val="21"/>
              </w:rPr>
              <w:t>Local Trust Engine</w:t>
            </w:r>
          </w:p>
        </w:tc>
      </w:tr>
      <w:tr w:rsidR="00AC381C" w14:paraId="63A3C754" w14:textId="77777777">
        <w:tblPrEx>
          <w:tblCellMar>
            <w:top w:w="0" w:type="dxa"/>
            <w:bottom w:w="0" w:type="dxa"/>
          </w:tblCellMar>
        </w:tblPrEx>
        <w:tc>
          <w:tcPr>
            <w:tcW w:w="500" w:type="pct"/>
            <w:tcMar>
              <w:top w:w="105" w:type="dxa"/>
              <w:left w:w="150" w:type="dxa"/>
              <w:bottom w:w="105" w:type="dxa"/>
              <w:right w:w="150" w:type="dxa"/>
            </w:tcMar>
          </w:tcPr>
          <w:p w14:paraId="73E45850" w14:textId="77777777" w:rsidR="00AC381C" w:rsidRDefault="00000000">
            <w:r>
              <w:rPr>
                <w:rFonts w:ascii="Calibri" w:eastAsia="Calibri" w:hAnsi="Calibri" w:cs="Calibri"/>
                <w:b/>
                <w:bCs/>
                <w:color w:val="2B5797"/>
                <w:sz w:val="21"/>
                <w:szCs w:val="21"/>
              </w:rPr>
              <w:t>5</w:t>
            </w:r>
          </w:p>
        </w:tc>
        <w:tc>
          <w:tcPr>
            <w:tcW w:w="4500" w:type="pct"/>
            <w:tcMar>
              <w:top w:w="105" w:type="dxa"/>
              <w:left w:w="150" w:type="dxa"/>
              <w:bottom w:w="105" w:type="dxa"/>
              <w:right w:w="150" w:type="dxa"/>
            </w:tcMar>
          </w:tcPr>
          <w:p w14:paraId="1A1CF305" w14:textId="77777777" w:rsidR="00AC381C" w:rsidRDefault="00000000">
            <w:r>
              <w:rPr>
                <w:rFonts w:ascii="Calibri" w:eastAsia="Calibri" w:hAnsi="Calibri" w:cs="Calibri"/>
                <w:color w:val="1A1A1A"/>
                <w:sz w:val="21"/>
                <w:szCs w:val="21"/>
              </w:rPr>
              <w:t>The Wolf System — Collapse-Response Logic</w:t>
            </w:r>
          </w:p>
        </w:tc>
      </w:tr>
      <w:tr w:rsidR="00AC381C" w14:paraId="7F99FA58" w14:textId="77777777">
        <w:tblPrEx>
          <w:tblCellMar>
            <w:top w:w="0" w:type="dxa"/>
            <w:bottom w:w="0" w:type="dxa"/>
          </w:tblCellMar>
        </w:tblPrEx>
        <w:tc>
          <w:tcPr>
            <w:tcW w:w="500" w:type="pct"/>
            <w:tcMar>
              <w:top w:w="105" w:type="dxa"/>
              <w:left w:w="150" w:type="dxa"/>
              <w:bottom w:w="105" w:type="dxa"/>
              <w:right w:w="150" w:type="dxa"/>
            </w:tcMar>
          </w:tcPr>
          <w:p w14:paraId="1D22CA6B" w14:textId="77777777" w:rsidR="00AC381C" w:rsidRDefault="00000000">
            <w:r>
              <w:rPr>
                <w:rFonts w:ascii="Calibri" w:eastAsia="Calibri" w:hAnsi="Calibri" w:cs="Calibri"/>
                <w:b/>
                <w:bCs/>
                <w:color w:val="2B5797"/>
                <w:sz w:val="21"/>
                <w:szCs w:val="21"/>
              </w:rPr>
              <w:t>6</w:t>
            </w:r>
          </w:p>
        </w:tc>
        <w:tc>
          <w:tcPr>
            <w:tcW w:w="4500" w:type="pct"/>
            <w:tcMar>
              <w:top w:w="105" w:type="dxa"/>
              <w:left w:w="150" w:type="dxa"/>
              <w:bottom w:w="105" w:type="dxa"/>
              <w:right w:w="150" w:type="dxa"/>
            </w:tcMar>
          </w:tcPr>
          <w:p w14:paraId="5ABC29BC" w14:textId="77777777" w:rsidR="00AC381C" w:rsidRDefault="00000000">
            <w:r>
              <w:rPr>
                <w:rFonts w:ascii="Calibri" w:eastAsia="Calibri" w:hAnsi="Calibri" w:cs="Calibri"/>
                <w:color w:val="1A1A1A"/>
                <w:sz w:val="21"/>
                <w:szCs w:val="21"/>
              </w:rPr>
              <w:t>The Value Loop</w:t>
            </w:r>
          </w:p>
        </w:tc>
      </w:tr>
      <w:tr w:rsidR="00AC381C" w14:paraId="2341A451" w14:textId="77777777">
        <w:tblPrEx>
          <w:tblCellMar>
            <w:top w:w="0" w:type="dxa"/>
            <w:bottom w:w="0" w:type="dxa"/>
          </w:tblCellMar>
        </w:tblPrEx>
        <w:tc>
          <w:tcPr>
            <w:tcW w:w="500" w:type="pct"/>
            <w:tcMar>
              <w:top w:w="105" w:type="dxa"/>
              <w:left w:w="150" w:type="dxa"/>
              <w:bottom w:w="105" w:type="dxa"/>
              <w:right w:w="150" w:type="dxa"/>
            </w:tcMar>
          </w:tcPr>
          <w:p w14:paraId="5125F522" w14:textId="77777777" w:rsidR="00AC381C" w:rsidRDefault="00000000">
            <w:r>
              <w:rPr>
                <w:rFonts w:ascii="Calibri" w:eastAsia="Calibri" w:hAnsi="Calibri" w:cs="Calibri"/>
                <w:b/>
                <w:bCs/>
                <w:color w:val="2B5797"/>
                <w:sz w:val="21"/>
                <w:szCs w:val="21"/>
              </w:rPr>
              <w:t>7</w:t>
            </w:r>
          </w:p>
        </w:tc>
        <w:tc>
          <w:tcPr>
            <w:tcW w:w="4500" w:type="pct"/>
            <w:tcMar>
              <w:top w:w="105" w:type="dxa"/>
              <w:left w:w="150" w:type="dxa"/>
              <w:bottom w:w="105" w:type="dxa"/>
              <w:right w:w="150" w:type="dxa"/>
            </w:tcMar>
          </w:tcPr>
          <w:p w14:paraId="3839FA3C" w14:textId="77777777" w:rsidR="00AC381C" w:rsidRDefault="00000000">
            <w:r>
              <w:rPr>
                <w:rFonts w:ascii="Calibri" w:eastAsia="Calibri" w:hAnsi="Calibri" w:cs="Calibri"/>
                <w:color w:val="1A1A1A"/>
                <w:sz w:val="21"/>
                <w:szCs w:val="21"/>
              </w:rPr>
              <w:t>Implementation Steps — Builder Perspective</w:t>
            </w:r>
          </w:p>
        </w:tc>
      </w:tr>
      <w:tr w:rsidR="00AC381C" w14:paraId="5E2BA563" w14:textId="77777777">
        <w:tblPrEx>
          <w:tblCellMar>
            <w:top w:w="0" w:type="dxa"/>
            <w:bottom w:w="0" w:type="dxa"/>
          </w:tblCellMar>
        </w:tblPrEx>
        <w:tc>
          <w:tcPr>
            <w:tcW w:w="500" w:type="pct"/>
            <w:tcMar>
              <w:top w:w="105" w:type="dxa"/>
              <w:left w:w="150" w:type="dxa"/>
              <w:bottom w:w="105" w:type="dxa"/>
              <w:right w:w="150" w:type="dxa"/>
            </w:tcMar>
          </w:tcPr>
          <w:p w14:paraId="28498D12" w14:textId="77777777" w:rsidR="00AC381C" w:rsidRDefault="00000000">
            <w:r>
              <w:rPr>
                <w:rFonts w:ascii="Calibri" w:eastAsia="Calibri" w:hAnsi="Calibri" w:cs="Calibri"/>
                <w:b/>
                <w:bCs/>
                <w:color w:val="2B5797"/>
                <w:sz w:val="21"/>
                <w:szCs w:val="21"/>
              </w:rPr>
              <w:t>8</w:t>
            </w:r>
          </w:p>
        </w:tc>
        <w:tc>
          <w:tcPr>
            <w:tcW w:w="4500" w:type="pct"/>
            <w:tcMar>
              <w:top w:w="105" w:type="dxa"/>
              <w:left w:w="150" w:type="dxa"/>
              <w:bottom w:w="105" w:type="dxa"/>
              <w:right w:w="150" w:type="dxa"/>
            </w:tcMar>
          </w:tcPr>
          <w:p w14:paraId="28B5B69E" w14:textId="77777777" w:rsidR="00AC381C" w:rsidRDefault="00000000">
            <w:r>
              <w:rPr>
                <w:rFonts w:ascii="Calibri" w:eastAsia="Calibri" w:hAnsi="Calibri" w:cs="Calibri"/>
                <w:color w:val="1A1A1A"/>
                <w:sz w:val="21"/>
                <w:szCs w:val="21"/>
              </w:rPr>
              <w:t>Design Principles — Non-Negotiables</w:t>
            </w:r>
          </w:p>
        </w:tc>
      </w:tr>
      <w:tr w:rsidR="00AC381C" w14:paraId="59FEBE32" w14:textId="77777777">
        <w:tblPrEx>
          <w:tblCellMar>
            <w:top w:w="0" w:type="dxa"/>
            <w:bottom w:w="0" w:type="dxa"/>
          </w:tblCellMar>
        </w:tblPrEx>
        <w:tc>
          <w:tcPr>
            <w:tcW w:w="500" w:type="pct"/>
            <w:tcMar>
              <w:top w:w="105" w:type="dxa"/>
              <w:left w:w="150" w:type="dxa"/>
              <w:bottom w:w="105" w:type="dxa"/>
              <w:right w:w="150" w:type="dxa"/>
            </w:tcMar>
          </w:tcPr>
          <w:p w14:paraId="4B74A693" w14:textId="77777777" w:rsidR="00AC381C" w:rsidRDefault="00000000">
            <w:r>
              <w:rPr>
                <w:rFonts w:ascii="Calibri" w:eastAsia="Calibri" w:hAnsi="Calibri" w:cs="Calibri"/>
                <w:b/>
                <w:bCs/>
                <w:color w:val="2B5797"/>
                <w:sz w:val="21"/>
                <w:szCs w:val="21"/>
              </w:rPr>
              <w:t>9</w:t>
            </w:r>
          </w:p>
        </w:tc>
        <w:tc>
          <w:tcPr>
            <w:tcW w:w="4500" w:type="pct"/>
            <w:tcMar>
              <w:top w:w="105" w:type="dxa"/>
              <w:left w:w="150" w:type="dxa"/>
              <w:bottom w:w="105" w:type="dxa"/>
              <w:right w:w="150" w:type="dxa"/>
            </w:tcMar>
          </w:tcPr>
          <w:p w14:paraId="5527268C" w14:textId="77777777" w:rsidR="00AC381C" w:rsidRDefault="00000000">
            <w:r>
              <w:rPr>
                <w:rFonts w:ascii="Calibri" w:eastAsia="Calibri" w:hAnsi="Calibri" w:cs="Calibri"/>
                <w:color w:val="1A1A1A"/>
                <w:sz w:val="21"/>
                <w:szCs w:val="21"/>
              </w:rPr>
              <w:t>What Success Looks Like</w:t>
            </w:r>
          </w:p>
        </w:tc>
      </w:tr>
    </w:tbl>
    <w:p w14:paraId="1CD36F3D" w14:textId="77777777" w:rsidR="00AC381C" w:rsidRDefault="00AC381C">
      <w:pPr>
        <w:spacing w:after="200"/>
      </w:pPr>
    </w:p>
    <w:p w14:paraId="765F404A" w14:textId="77777777" w:rsidR="00AC381C" w:rsidRDefault="00AC381C">
      <w:pPr>
        <w:pBdr>
          <w:bottom w:val="single" w:sz="6" w:space="0" w:color="000000"/>
        </w:pBdr>
        <w:spacing w:before="240" w:after="240"/>
      </w:pPr>
    </w:p>
    <w:p w14:paraId="3F323B83" w14:textId="77777777" w:rsidR="00AC381C" w:rsidRDefault="00000000">
      <w:pPr>
        <w:spacing w:after="60" w:line="360" w:lineRule="auto"/>
      </w:pPr>
      <w:r>
        <w:rPr>
          <w:rFonts w:ascii="Calibri" w:eastAsia="Calibri" w:hAnsi="Calibri" w:cs="Calibri"/>
          <w:b/>
          <w:bCs/>
          <w:color w:val="2B5797"/>
          <w:spacing w:val="23"/>
          <w:sz w:val="18"/>
          <w:szCs w:val="18"/>
        </w:rPr>
        <w:t>SECTION 1</w:t>
      </w:r>
    </w:p>
    <w:p w14:paraId="0521E856" w14:textId="77777777" w:rsidR="00AC381C" w:rsidRDefault="00000000">
      <w:pPr>
        <w:pStyle w:val="Heading1"/>
        <w:spacing w:before="480" w:after="120" w:line="312" w:lineRule="auto"/>
      </w:pPr>
      <w:r>
        <w:rPr>
          <w:rFonts w:ascii="Calibri" w:eastAsia="Calibri" w:hAnsi="Calibri" w:cs="Calibri"/>
          <w:color w:val="1A1A1A"/>
          <w:sz w:val="44"/>
          <w:szCs w:val="44"/>
        </w:rPr>
        <w:t xml:space="preserve">What </w:t>
      </w:r>
      <w:proofErr w:type="spellStart"/>
      <w:r>
        <w:rPr>
          <w:rFonts w:ascii="Calibri" w:eastAsia="Calibri" w:hAnsi="Calibri" w:cs="Calibri"/>
          <w:color w:val="1A1A1A"/>
          <w:sz w:val="44"/>
          <w:szCs w:val="44"/>
        </w:rPr>
        <w:t>Agataga</w:t>
      </w:r>
      <w:proofErr w:type="spellEnd"/>
      <w:r>
        <w:rPr>
          <w:rFonts w:ascii="Calibri" w:eastAsia="Calibri" w:hAnsi="Calibri" w:cs="Calibri"/>
          <w:color w:val="1A1A1A"/>
          <w:sz w:val="44"/>
          <w:szCs w:val="44"/>
        </w:rPr>
        <w:t xml:space="preserve"> Is</w:t>
      </w:r>
    </w:p>
    <w:p w14:paraId="00DAD342"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117F71A3" w14:textId="77777777">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4F4F4"/>
            <w:tcMar>
              <w:top w:w="195" w:type="dxa"/>
              <w:left w:w="240" w:type="dxa"/>
              <w:bottom w:w="195" w:type="dxa"/>
              <w:right w:w="240" w:type="dxa"/>
            </w:tcMar>
          </w:tcPr>
          <w:p w14:paraId="65E73E4D" w14:textId="77777777" w:rsidR="00AC381C" w:rsidRDefault="00000000">
            <w:pPr>
              <w:spacing w:after="120" w:line="408" w:lineRule="auto"/>
            </w:pPr>
            <w:r>
              <w:rPr>
                <w:b/>
                <w:bCs/>
                <w:color w:val="1A1A1A"/>
              </w:rPr>
              <w:t>Purpose Statement</w:t>
            </w:r>
          </w:p>
          <w:p w14:paraId="734DFA12" w14:textId="77777777" w:rsidR="00AC381C" w:rsidRDefault="00000000">
            <w:pPr>
              <w:spacing w:line="360" w:lineRule="auto"/>
            </w:pP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is a micro-economy of reliability. It is not a marketplace, a gig app, a social network, or a directory. It is a structured system designed to make reliability inevitable — not by incentivizing good behavior, but by engineering conditions where unreliable behavior cannot propagate and where reliable behavior is structurally rewarded.</w:t>
            </w:r>
          </w:p>
        </w:tc>
      </w:tr>
    </w:tbl>
    <w:p w14:paraId="61373FAC" w14:textId="77777777" w:rsidR="00AC381C" w:rsidRDefault="00AC381C">
      <w:pPr>
        <w:spacing w:after="240"/>
      </w:pPr>
    </w:p>
    <w:p w14:paraId="1F9291F0" w14:textId="77777777" w:rsidR="00AC381C" w:rsidRDefault="00000000">
      <w:pPr>
        <w:spacing w:before="60" w:after="240" w:line="360" w:lineRule="auto"/>
      </w:pPr>
      <w:r>
        <w:rPr>
          <w:rFonts w:ascii="Calibri" w:eastAsia="Calibri" w:hAnsi="Calibri" w:cs="Calibri"/>
          <w:color w:val="000000"/>
          <w:sz w:val="22"/>
          <w:szCs w:val="22"/>
        </w:rPr>
        <w:t xml:space="preserve">The core thesis: Most communities and local economies fail not because people are bad, but because there is no mechanism to surface, match, and sustain reliability.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builds that mechanism.</w:t>
      </w:r>
    </w:p>
    <w:p w14:paraId="54F55F9B" w14:textId="77777777" w:rsidR="00AC381C" w:rsidRDefault="00000000">
      <w:pPr>
        <w:pStyle w:val="Heading2"/>
        <w:spacing w:before="360" w:after="120" w:line="312" w:lineRule="auto"/>
      </w:pPr>
      <w:r>
        <w:rPr>
          <w:rFonts w:ascii="Calibri" w:eastAsia="Calibri" w:hAnsi="Calibri" w:cs="Calibri"/>
          <w:color w:val="1A3A6B"/>
          <w:sz w:val="30"/>
          <w:szCs w:val="30"/>
        </w:rPr>
        <w:t>The Problem It Solves</w:t>
      </w:r>
    </w:p>
    <w:p w14:paraId="646198B8" w14:textId="77777777" w:rsidR="00AC381C" w:rsidRDefault="00000000">
      <w:pPr>
        <w:spacing w:before="60" w:after="240" w:line="360" w:lineRule="auto"/>
      </w:pPr>
      <w:r>
        <w:rPr>
          <w:rFonts w:ascii="Calibri" w:eastAsia="Calibri" w:hAnsi="Calibri" w:cs="Calibri"/>
          <w:color w:val="000000"/>
          <w:sz w:val="22"/>
          <w:szCs w:val="22"/>
        </w:rPr>
        <w:t xml:space="preserve">The failure modes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is designed to address are structural, not personal. Each of the following represents a systemic gap in how local communities currently function:</w:t>
      </w:r>
    </w:p>
    <w:p w14:paraId="0F2CBBC4"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People need things done and have no trusted way to find capable, local, reliable people.</w:t>
      </w:r>
    </w:p>
    <w:p w14:paraId="422BF76A"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Capable people exist everywhere but are invisible to those who need them.</w:t>
      </w:r>
    </w:p>
    <w:p w14:paraId="2BBF739A"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Trust is currently distributed through word-of-mouth — slow, exclusive, and fragile — or through review platforms that are gameable, anonymous, and low-accountability.</w:t>
      </w:r>
    </w:p>
    <w:p w14:paraId="6AC2A978"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When someone unreliable enters a community, there is no system to contain the damage.</w:t>
      </w:r>
    </w:p>
    <w:p w14:paraId="48EC4838"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There is no feedback loop that rewards reliability over time in a compounding way.</w:t>
      </w:r>
    </w:p>
    <w:p w14:paraId="2B9B6E34" w14:textId="77777777" w:rsidR="00AC381C" w:rsidRDefault="00000000">
      <w:pPr>
        <w:spacing w:before="60" w:after="240" w:line="360" w:lineRule="auto"/>
      </w:pP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solves each of these with structure, not sentiment.</w:t>
      </w:r>
    </w:p>
    <w:p w14:paraId="04DF7CEA" w14:textId="77777777" w:rsidR="00AC381C" w:rsidRDefault="00AC381C">
      <w:pPr>
        <w:pBdr>
          <w:bottom w:val="single" w:sz="6" w:space="0" w:color="000000"/>
        </w:pBdr>
        <w:spacing w:before="240" w:after="240"/>
      </w:pPr>
    </w:p>
    <w:p w14:paraId="0CC7BD15" w14:textId="77777777" w:rsidR="00AC381C" w:rsidRDefault="00000000">
      <w:pPr>
        <w:spacing w:after="60" w:line="360" w:lineRule="auto"/>
      </w:pPr>
      <w:r>
        <w:rPr>
          <w:rFonts w:ascii="Calibri" w:eastAsia="Calibri" w:hAnsi="Calibri" w:cs="Calibri"/>
          <w:b/>
          <w:bCs/>
          <w:color w:val="2B5797"/>
          <w:spacing w:val="23"/>
          <w:sz w:val="18"/>
          <w:szCs w:val="18"/>
        </w:rPr>
        <w:t>SECTION 2</w:t>
      </w:r>
    </w:p>
    <w:p w14:paraId="65AD7836" w14:textId="77777777" w:rsidR="00AC381C" w:rsidRDefault="00000000">
      <w:pPr>
        <w:pStyle w:val="Heading1"/>
        <w:spacing w:before="480" w:after="120" w:line="312" w:lineRule="auto"/>
      </w:pPr>
      <w:r>
        <w:rPr>
          <w:rFonts w:ascii="Calibri" w:eastAsia="Calibri" w:hAnsi="Calibri" w:cs="Calibri"/>
          <w:color w:val="1A1A1A"/>
          <w:sz w:val="44"/>
          <w:szCs w:val="44"/>
        </w:rPr>
        <w:t>Reliability Physics</w:t>
      </w:r>
    </w:p>
    <w:p w14:paraId="4AE9A88D" w14:textId="77777777" w:rsidR="00AC381C" w:rsidRDefault="00000000">
      <w:pPr>
        <w:spacing w:before="60" w:after="240" w:line="360" w:lineRule="auto"/>
      </w:pPr>
      <w:r>
        <w:rPr>
          <w:rFonts w:ascii="Calibri" w:eastAsia="Calibri" w:hAnsi="Calibri" w:cs="Calibri"/>
          <w:color w:val="000000"/>
          <w:sz w:val="22"/>
          <w:szCs w:val="22"/>
        </w:rPr>
        <w:t xml:space="preserve">This section defines the foundational mechanics of how reliability behaves inside the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system. These are the laws that govern how trust and capability move through the system. They are not guidelines — they are the physics of the platform. Every build decision must be consistent with them.</w:t>
      </w:r>
    </w:p>
    <w:p w14:paraId="00F40982" w14:textId="77777777" w:rsidR="00AC381C" w:rsidRDefault="00000000">
      <w:pPr>
        <w:pStyle w:val="Heading2"/>
        <w:spacing w:before="360" w:after="120" w:line="312" w:lineRule="auto"/>
      </w:pPr>
      <w:r>
        <w:rPr>
          <w:rFonts w:ascii="Calibri" w:eastAsia="Calibri" w:hAnsi="Calibri" w:cs="Calibri"/>
          <w:color w:val="1A3A6B"/>
          <w:sz w:val="30"/>
          <w:szCs w:val="30"/>
        </w:rPr>
        <w:t>2.1 — Reliability Is Not Binary</w:t>
      </w:r>
    </w:p>
    <w:p w14:paraId="2D1D835D" w14:textId="77777777" w:rsidR="00AC381C" w:rsidRDefault="00000000">
      <w:pPr>
        <w:spacing w:before="60" w:after="240" w:line="360" w:lineRule="auto"/>
      </w:pPr>
      <w:r>
        <w:rPr>
          <w:rFonts w:ascii="Calibri" w:eastAsia="Calibri" w:hAnsi="Calibri" w:cs="Calibri"/>
          <w:color w:val="000000"/>
          <w:sz w:val="22"/>
          <w:szCs w:val="22"/>
        </w:rPr>
        <w:t xml:space="preserve">Reliability exists on a spectrum and is </w:t>
      </w:r>
      <w:proofErr w:type="gramStart"/>
      <w:r>
        <w:rPr>
          <w:rFonts w:ascii="Calibri" w:eastAsia="Calibri" w:hAnsi="Calibri" w:cs="Calibri"/>
          <w:color w:val="000000"/>
          <w:sz w:val="22"/>
          <w:szCs w:val="22"/>
        </w:rPr>
        <w:t>domain-specific</w:t>
      </w:r>
      <w:proofErr w:type="gramEnd"/>
      <w:r>
        <w:rPr>
          <w:rFonts w:ascii="Calibri" w:eastAsia="Calibri" w:hAnsi="Calibri" w:cs="Calibri"/>
          <w:color w:val="000000"/>
          <w:sz w:val="22"/>
          <w:szCs w:val="22"/>
        </w:rPr>
        <w:t xml:space="preserve">. A person can be highly reliable for carpentry and unreliable for time management.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tracks reliability per capability domain, not as a single score. A unified aggregate score would obscure the information that makes the system useful. Granularity is accuracy.</w:t>
      </w:r>
    </w:p>
    <w:p w14:paraId="60455708" w14:textId="77777777" w:rsidR="00AC381C" w:rsidRDefault="00000000">
      <w:pPr>
        <w:pStyle w:val="Heading2"/>
        <w:spacing w:before="360" w:after="120" w:line="312" w:lineRule="auto"/>
      </w:pPr>
      <w:r>
        <w:rPr>
          <w:rFonts w:ascii="Calibri" w:eastAsia="Calibri" w:hAnsi="Calibri" w:cs="Calibri"/>
          <w:color w:val="1A3A6B"/>
          <w:sz w:val="30"/>
          <w:szCs w:val="30"/>
        </w:rPr>
        <w:t>2.2 — Reliability Decays Without Input</w:t>
      </w:r>
    </w:p>
    <w:p w14:paraId="5F28C7DA" w14:textId="77777777" w:rsidR="00AC381C" w:rsidRDefault="00000000">
      <w:pPr>
        <w:spacing w:before="60" w:after="240" w:line="360" w:lineRule="auto"/>
      </w:pPr>
      <w:r>
        <w:rPr>
          <w:rFonts w:ascii="Calibri" w:eastAsia="Calibri" w:hAnsi="Calibri" w:cs="Calibri"/>
          <w:color w:val="000000"/>
          <w:sz w:val="22"/>
          <w:szCs w:val="22"/>
        </w:rPr>
        <w:t>A user who was reliable six months ago and has had no activity since is not treated as currently reliable. Reliability scores decay at a defined rate unless refreshed by new completed interactions. This prevents the system from being gamed by early bursts of good behavior and ensures that the Trust Score reflects current, active reliability — not historical reputation sitting idle.</w:t>
      </w:r>
    </w:p>
    <w:p w14:paraId="3A87D49B" w14:textId="77777777" w:rsidR="00AC381C" w:rsidRDefault="00000000">
      <w:pPr>
        <w:pStyle w:val="Heading2"/>
        <w:spacing w:before="360" w:after="120" w:line="312" w:lineRule="auto"/>
      </w:pPr>
      <w:r>
        <w:rPr>
          <w:rFonts w:ascii="Calibri" w:eastAsia="Calibri" w:hAnsi="Calibri" w:cs="Calibri"/>
          <w:color w:val="1A3A6B"/>
          <w:sz w:val="30"/>
          <w:szCs w:val="30"/>
        </w:rPr>
        <w:t>2.3 — Reliability Is Directional</w:t>
      </w:r>
    </w:p>
    <w:p w14:paraId="07F4130E" w14:textId="77777777" w:rsidR="00AC381C" w:rsidRDefault="00000000">
      <w:pPr>
        <w:spacing w:before="60" w:after="240" w:line="360" w:lineRule="auto"/>
      </w:pPr>
      <w:r>
        <w:rPr>
          <w:rFonts w:ascii="Calibri" w:eastAsia="Calibri" w:hAnsi="Calibri" w:cs="Calibri"/>
          <w:color w:val="000000"/>
          <w:sz w:val="22"/>
          <w:szCs w:val="22"/>
        </w:rPr>
        <w:t xml:space="preserve">Every interaction has a direction: the person requesting and the person delivering.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tracks reliability from both sides. A requester who consistently fails to show up, pay, or communicate clearly is </w:t>
      </w:r>
      <w:r>
        <w:rPr>
          <w:rFonts w:ascii="Calibri" w:eastAsia="Calibri" w:hAnsi="Calibri" w:cs="Calibri"/>
          <w:color w:val="000000"/>
          <w:sz w:val="22"/>
          <w:szCs w:val="22"/>
        </w:rPr>
        <w:lastRenderedPageBreak/>
        <w:t>flagged just as a provider who misses deadlines is flagged. The system does not protect one side of the interaction over the other.</w:t>
      </w:r>
    </w:p>
    <w:p w14:paraId="398BC445" w14:textId="77777777" w:rsidR="00AC381C" w:rsidRDefault="00000000">
      <w:pPr>
        <w:pStyle w:val="Heading2"/>
        <w:spacing w:before="360" w:after="120" w:line="312" w:lineRule="auto"/>
      </w:pPr>
      <w:r>
        <w:rPr>
          <w:rFonts w:ascii="Calibri" w:eastAsia="Calibri" w:hAnsi="Calibri" w:cs="Calibri"/>
          <w:color w:val="1A3A6B"/>
          <w:sz w:val="30"/>
          <w:szCs w:val="30"/>
        </w:rPr>
        <w:t>2.4 — Reliability Compounds Locally</w:t>
      </w:r>
    </w:p>
    <w:p w14:paraId="41F57025" w14:textId="77777777" w:rsidR="00AC381C" w:rsidRDefault="00000000">
      <w:pPr>
        <w:spacing w:before="60" w:after="240" w:line="360" w:lineRule="auto"/>
      </w:pPr>
      <w:r>
        <w:rPr>
          <w:rFonts w:ascii="Calibri" w:eastAsia="Calibri" w:hAnsi="Calibri" w:cs="Calibri"/>
          <w:color w:val="000000"/>
          <w:sz w:val="22"/>
          <w:szCs w:val="22"/>
        </w:rPr>
        <w:t xml:space="preserve">Trust built within a </w:t>
      </w:r>
      <w:proofErr w:type="gramStart"/>
      <w:r>
        <w:rPr>
          <w:rFonts w:ascii="Calibri" w:eastAsia="Calibri" w:hAnsi="Calibri" w:cs="Calibri"/>
          <w:color w:val="000000"/>
          <w:sz w:val="22"/>
          <w:szCs w:val="22"/>
        </w:rPr>
        <w:t>proximity radius compounds</w:t>
      </w:r>
      <w:proofErr w:type="gramEnd"/>
      <w:r>
        <w:rPr>
          <w:rFonts w:ascii="Calibri" w:eastAsia="Calibri" w:hAnsi="Calibri" w:cs="Calibri"/>
          <w:color w:val="000000"/>
          <w:sz w:val="22"/>
          <w:szCs w:val="22"/>
        </w:rPr>
        <w:t xml:space="preserve"> differently than trust built across distance. A person with 40 completed reliable interactions within 5 miles has a structurally stronger position than a person with 200 completed interactions across 200 miles. Local compounding is the foundation of community-level trust. Depth of presence outweighs breadth of reach.</w:t>
      </w:r>
    </w:p>
    <w:p w14:paraId="7FDC168D" w14:textId="77777777" w:rsidR="00AC381C" w:rsidRDefault="00000000">
      <w:pPr>
        <w:pStyle w:val="Heading2"/>
        <w:spacing w:before="360" w:after="120" w:line="312" w:lineRule="auto"/>
      </w:pPr>
      <w:r>
        <w:rPr>
          <w:rFonts w:ascii="Calibri" w:eastAsia="Calibri" w:hAnsi="Calibri" w:cs="Calibri"/>
          <w:color w:val="1A3A6B"/>
          <w:sz w:val="30"/>
          <w:szCs w:val="30"/>
        </w:rPr>
        <w:t>2.5 — The Collapse Event</w:t>
      </w:r>
    </w:p>
    <w:p w14:paraId="395A1AA1"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7B865DA4" w14:textId="77777777">
        <w:tblPrEx>
          <w:tblCellMar>
            <w:top w:w="0" w:type="dxa"/>
            <w:bottom w:w="0" w:type="dxa"/>
          </w:tblCellMar>
        </w:tblPrEx>
        <w:tc>
          <w:tcPr>
            <w:tcW w:w="0" w:type="auto"/>
            <w:tcBorders>
              <w:top w:val="single" w:sz="6" w:space="0" w:color="1A3A6B"/>
              <w:left w:val="single" w:sz="6" w:space="0" w:color="1A3A6B"/>
              <w:bottom w:val="single" w:sz="6" w:space="0" w:color="1A3A6B"/>
              <w:right w:val="single" w:sz="6" w:space="0" w:color="1A3A6B"/>
            </w:tcBorders>
            <w:shd w:val="clear" w:color="auto" w:fill="FDF0F0"/>
            <w:tcMar>
              <w:top w:w="195" w:type="dxa"/>
              <w:left w:w="240" w:type="dxa"/>
              <w:bottom w:w="195" w:type="dxa"/>
              <w:right w:w="240" w:type="dxa"/>
            </w:tcMar>
          </w:tcPr>
          <w:p w14:paraId="50BC729F" w14:textId="77777777" w:rsidR="00AC381C" w:rsidRDefault="00000000">
            <w:pPr>
              <w:spacing w:after="120" w:line="408" w:lineRule="auto"/>
            </w:pPr>
            <w:r>
              <w:rPr>
                <w:b/>
                <w:bCs/>
                <w:color w:val="8B0000"/>
              </w:rPr>
              <w:t>Critical Definition: Collapse Event</w:t>
            </w:r>
          </w:p>
          <w:p w14:paraId="68861952" w14:textId="77777777" w:rsidR="00AC381C" w:rsidRDefault="00000000">
            <w:pPr>
              <w:spacing w:line="360" w:lineRule="auto"/>
            </w:pPr>
            <w:r>
              <w:rPr>
                <w:rFonts w:ascii="Calibri" w:eastAsia="Calibri" w:hAnsi="Calibri" w:cs="Calibri"/>
                <w:color w:val="000000"/>
                <w:sz w:val="22"/>
                <w:szCs w:val="22"/>
              </w:rPr>
              <w:t xml:space="preserve">A Collapse Event is any interaction that ends in a confirmed failure: missed delivery, abandoned task, no-show, dispute resolved against the party, or withdrawal mid-task without resolution. Collapse Events are the most significant data points in the system. They are not </w:t>
            </w:r>
            <w:proofErr w:type="gramStart"/>
            <w:r>
              <w:rPr>
                <w:rFonts w:ascii="Calibri" w:eastAsia="Calibri" w:hAnsi="Calibri" w:cs="Calibri"/>
                <w:color w:val="000000"/>
                <w:sz w:val="22"/>
                <w:szCs w:val="22"/>
              </w:rPr>
              <w:t>averaged —</w:t>
            </w:r>
            <w:proofErr w:type="gramEnd"/>
            <w:r>
              <w:rPr>
                <w:rFonts w:ascii="Calibri" w:eastAsia="Calibri" w:hAnsi="Calibri" w:cs="Calibri"/>
                <w:color w:val="000000"/>
                <w:sz w:val="22"/>
                <w:szCs w:val="22"/>
              </w:rPr>
              <w:t xml:space="preserve"> they are weighted disproportionately and trigger specific responses (see Wolf System, Section 5).</w:t>
            </w:r>
          </w:p>
        </w:tc>
      </w:tr>
    </w:tbl>
    <w:p w14:paraId="6CC34A45" w14:textId="77777777" w:rsidR="00AC381C" w:rsidRDefault="00AC381C">
      <w:pPr>
        <w:spacing w:after="240"/>
      </w:pPr>
    </w:p>
    <w:p w14:paraId="1B053646" w14:textId="77777777" w:rsidR="00AC381C" w:rsidRDefault="00AC381C">
      <w:pPr>
        <w:pBdr>
          <w:bottom w:val="single" w:sz="6" w:space="0" w:color="000000"/>
        </w:pBdr>
        <w:spacing w:before="240" w:after="240"/>
      </w:pPr>
    </w:p>
    <w:p w14:paraId="31FFE2FD" w14:textId="77777777" w:rsidR="00AC381C" w:rsidRDefault="00000000">
      <w:pPr>
        <w:spacing w:after="60" w:line="360" w:lineRule="auto"/>
      </w:pPr>
      <w:r>
        <w:rPr>
          <w:rFonts w:ascii="Calibri" w:eastAsia="Calibri" w:hAnsi="Calibri" w:cs="Calibri"/>
          <w:b/>
          <w:bCs/>
          <w:color w:val="2B5797"/>
          <w:spacing w:val="23"/>
          <w:sz w:val="18"/>
          <w:szCs w:val="18"/>
        </w:rPr>
        <w:t>SECTION 3</w:t>
      </w:r>
    </w:p>
    <w:p w14:paraId="40B3C94B" w14:textId="77777777" w:rsidR="00AC381C" w:rsidRDefault="00000000">
      <w:pPr>
        <w:pStyle w:val="Heading1"/>
        <w:spacing w:before="480" w:after="120" w:line="312" w:lineRule="auto"/>
      </w:pPr>
      <w:r>
        <w:rPr>
          <w:rFonts w:ascii="Calibri" w:eastAsia="Calibri" w:hAnsi="Calibri" w:cs="Calibri"/>
          <w:color w:val="1A1A1A"/>
          <w:sz w:val="44"/>
          <w:szCs w:val="44"/>
        </w:rPr>
        <w:t>Capability Mapping</w:t>
      </w:r>
    </w:p>
    <w:p w14:paraId="4C3E23BA" w14:textId="77777777" w:rsidR="00AC381C" w:rsidRDefault="00000000">
      <w:pPr>
        <w:pStyle w:val="Heading2"/>
        <w:spacing w:before="360" w:after="120" w:line="312" w:lineRule="auto"/>
      </w:pPr>
      <w:r>
        <w:rPr>
          <w:rFonts w:ascii="Calibri" w:eastAsia="Calibri" w:hAnsi="Calibri" w:cs="Calibri"/>
          <w:color w:val="1A3A6B"/>
          <w:sz w:val="30"/>
          <w:szCs w:val="30"/>
        </w:rPr>
        <w:t xml:space="preserve">3.1 — What Is </w:t>
      </w:r>
      <w:proofErr w:type="gramStart"/>
      <w:r>
        <w:rPr>
          <w:rFonts w:ascii="Calibri" w:eastAsia="Calibri" w:hAnsi="Calibri" w:cs="Calibri"/>
          <w:color w:val="1A3A6B"/>
          <w:sz w:val="30"/>
          <w:szCs w:val="30"/>
        </w:rPr>
        <w:t>a Capability</w:t>
      </w:r>
      <w:proofErr w:type="gramEnd"/>
      <w:r>
        <w:rPr>
          <w:rFonts w:ascii="Calibri" w:eastAsia="Calibri" w:hAnsi="Calibri" w:cs="Calibri"/>
          <w:color w:val="1A3A6B"/>
          <w:sz w:val="30"/>
          <w:szCs w:val="30"/>
        </w:rPr>
        <w:t>?</w:t>
      </w:r>
    </w:p>
    <w:p w14:paraId="06ED7C7A" w14:textId="77777777" w:rsidR="00AC381C" w:rsidRDefault="00000000">
      <w:pPr>
        <w:spacing w:before="60" w:after="240" w:line="360" w:lineRule="auto"/>
      </w:pPr>
      <w:r>
        <w:rPr>
          <w:rFonts w:ascii="Calibri" w:eastAsia="Calibri" w:hAnsi="Calibri" w:cs="Calibri"/>
          <w:color w:val="000000"/>
          <w:sz w:val="22"/>
          <w:szCs w:val="22"/>
        </w:rPr>
        <w:t xml:space="preserve">A capability is any skill, resource, or knowledge domain a person can reliably deliver on.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does not use job titles or categories. It uses capability declarations that users self-report and that the system validates over time through completed interactions. Specificity is required — vague claims carry no weight.</w:t>
      </w:r>
    </w:p>
    <w:p w14:paraId="5FCD08FE" w14:textId="77777777" w:rsidR="00AC381C" w:rsidRDefault="00000000">
      <w:pPr>
        <w:spacing w:before="60" w:after="240" w:line="360" w:lineRule="auto"/>
      </w:pPr>
      <w:r>
        <w:rPr>
          <w:rFonts w:ascii="Calibri" w:eastAsia="Calibri" w:hAnsi="Calibri" w:cs="Calibri"/>
          <w:b/>
          <w:bCs/>
          <w:color w:val="000000"/>
          <w:sz w:val="22"/>
          <w:szCs w:val="22"/>
        </w:rPr>
        <w:t>Examples of capability declarations:</w:t>
      </w:r>
    </w:p>
    <w:p w14:paraId="57DEECB6"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 xml:space="preserve">"I can wire a standard outlet." </w:t>
      </w:r>
      <w:r>
        <w:rPr>
          <w:rFonts w:ascii="Calibri" w:eastAsia="Calibri" w:hAnsi="Calibri" w:cs="Calibri"/>
          <w:i/>
          <w:iCs/>
          <w:color w:val="000000"/>
          <w:sz w:val="22"/>
          <w:szCs w:val="22"/>
        </w:rPr>
        <w:t>(electrical, specific)</w:t>
      </w:r>
    </w:p>
    <w:p w14:paraId="1E2BE64C"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 xml:space="preserve">"I have a pickup truck and can move furniture within 20 miles." </w:t>
      </w:r>
      <w:r>
        <w:rPr>
          <w:rFonts w:ascii="Calibri" w:eastAsia="Calibri" w:hAnsi="Calibri" w:cs="Calibri"/>
          <w:i/>
          <w:iCs/>
          <w:color w:val="000000"/>
          <w:sz w:val="22"/>
          <w:szCs w:val="22"/>
        </w:rPr>
        <w:t>(logistics, bounded)</w:t>
      </w:r>
    </w:p>
    <w:p w14:paraId="152EC5D5"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 xml:space="preserve">"I speak fluent Spanish and can interpret for medical appointments." </w:t>
      </w:r>
      <w:r>
        <w:rPr>
          <w:rFonts w:ascii="Calibri" w:eastAsia="Calibri" w:hAnsi="Calibri" w:cs="Calibri"/>
          <w:i/>
          <w:iCs/>
          <w:color w:val="000000"/>
          <w:sz w:val="22"/>
          <w:szCs w:val="22"/>
        </w:rPr>
        <w:t>(language, context-specific)</w:t>
      </w:r>
    </w:p>
    <w:p w14:paraId="3E683626"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 xml:space="preserve">"I can watch children ages 3–8 on weekday mornings." </w:t>
      </w:r>
      <w:r>
        <w:rPr>
          <w:rFonts w:ascii="Calibri" w:eastAsia="Calibri" w:hAnsi="Calibri" w:cs="Calibri"/>
          <w:i/>
          <w:iCs/>
          <w:color w:val="000000"/>
          <w:sz w:val="22"/>
          <w:szCs w:val="22"/>
        </w:rPr>
        <w:t>(care, time-bounded)</w:t>
      </w:r>
    </w:p>
    <w:p w14:paraId="3EF22B5E" w14:textId="77777777" w:rsidR="00AC381C" w:rsidRDefault="00000000">
      <w:pPr>
        <w:pStyle w:val="Heading2"/>
        <w:spacing w:before="360" w:after="120" w:line="312" w:lineRule="auto"/>
      </w:pPr>
      <w:r>
        <w:rPr>
          <w:rFonts w:ascii="Calibri" w:eastAsia="Calibri" w:hAnsi="Calibri" w:cs="Calibri"/>
          <w:color w:val="1A3A6B"/>
          <w:sz w:val="30"/>
          <w:szCs w:val="30"/>
        </w:rPr>
        <w:t>3.2 — The Capability Stack</w:t>
      </w:r>
    </w:p>
    <w:p w14:paraId="6B768DA3" w14:textId="77777777" w:rsidR="00AC381C" w:rsidRDefault="00000000">
      <w:pPr>
        <w:spacing w:before="60" w:after="240" w:line="360" w:lineRule="auto"/>
      </w:pPr>
      <w:r>
        <w:rPr>
          <w:rFonts w:ascii="Calibri" w:eastAsia="Calibri" w:hAnsi="Calibri" w:cs="Calibri"/>
          <w:color w:val="000000"/>
          <w:sz w:val="22"/>
          <w:szCs w:val="22"/>
        </w:rPr>
        <w:t xml:space="preserve">Each user builds a </w:t>
      </w:r>
      <w:r>
        <w:rPr>
          <w:rFonts w:ascii="Calibri" w:eastAsia="Calibri" w:hAnsi="Calibri" w:cs="Calibri"/>
          <w:b/>
          <w:bCs/>
          <w:color w:val="000000"/>
          <w:sz w:val="22"/>
          <w:szCs w:val="22"/>
        </w:rPr>
        <w:t>Capability Stack</w:t>
      </w:r>
      <w:r>
        <w:rPr>
          <w:rFonts w:ascii="Calibri" w:eastAsia="Calibri" w:hAnsi="Calibri" w:cs="Calibri"/>
          <w:color w:val="000000"/>
          <w:sz w:val="22"/>
          <w:szCs w:val="22"/>
        </w:rPr>
        <w:t xml:space="preserve"> — a personal profile of verified and unverified capabilities. Capabilities start as self-declared (unverified). They advance through the following status pathway:</w:t>
      </w:r>
    </w:p>
    <w:p w14:paraId="3E2493E9"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2899"/>
        <w:gridCol w:w="5236"/>
      </w:tblGrid>
      <w:tr w:rsidR="00AC381C" w14:paraId="40E56CE9" w14:textId="77777777">
        <w:tblPrEx>
          <w:tblCellMar>
            <w:top w:w="0" w:type="dxa"/>
            <w:bottom w:w="0" w:type="dxa"/>
          </w:tblCellMar>
        </w:tblPrEx>
        <w:trPr>
          <w:tblHeader/>
        </w:trPr>
        <w:tc>
          <w:tcPr>
            <w:tcW w:w="650" w:type="pct"/>
            <w:shd w:val="clear" w:color="auto" w:fill="DCE6F4"/>
            <w:tcMar>
              <w:top w:w="105" w:type="dxa"/>
              <w:left w:w="150" w:type="dxa"/>
              <w:bottom w:w="105" w:type="dxa"/>
              <w:right w:w="150" w:type="dxa"/>
            </w:tcMar>
          </w:tcPr>
          <w:p w14:paraId="1C4B287D" w14:textId="77777777" w:rsidR="00AC381C" w:rsidRDefault="00000000">
            <w:r>
              <w:rPr>
                <w:rFonts w:ascii="Calibri" w:eastAsia="Calibri" w:hAnsi="Calibri" w:cs="Calibri"/>
                <w:b/>
                <w:bCs/>
                <w:color w:val="1A1A1A"/>
                <w:sz w:val="22"/>
                <w:szCs w:val="22"/>
              </w:rPr>
              <w:t>Status</w:t>
            </w:r>
          </w:p>
        </w:tc>
        <w:tc>
          <w:tcPr>
            <w:tcW w:w="1550" w:type="pct"/>
            <w:shd w:val="clear" w:color="auto" w:fill="DCE6F4"/>
            <w:tcMar>
              <w:top w:w="105" w:type="dxa"/>
              <w:left w:w="150" w:type="dxa"/>
              <w:bottom w:w="105" w:type="dxa"/>
              <w:right w:w="150" w:type="dxa"/>
            </w:tcMar>
          </w:tcPr>
          <w:p w14:paraId="0A5D0AE5" w14:textId="77777777" w:rsidR="00AC381C" w:rsidRDefault="00000000">
            <w:r>
              <w:rPr>
                <w:rFonts w:ascii="Calibri" w:eastAsia="Calibri" w:hAnsi="Calibri" w:cs="Calibri"/>
                <w:b/>
                <w:bCs/>
                <w:color w:val="1A1A1A"/>
                <w:sz w:val="22"/>
                <w:szCs w:val="22"/>
              </w:rPr>
              <w:t>Definition</w:t>
            </w:r>
          </w:p>
        </w:tc>
        <w:tc>
          <w:tcPr>
            <w:tcW w:w="2800" w:type="pct"/>
            <w:shd w:val="clear" w:color="auto" w:fill="DCE6F4"/>
            <w:tcMar>
              <w:top w:w="105" w:type="dxa"/>
              <w:left w:w="150" w:type="dxa"/>
              <w:bottom w:w="105" w:type="dxa"/>
              <w:right w:w="150" w:type="dxa"/>
            </w:tcMar>
          </w:tcPr>
          <w:p w14:paraId="2E77B19C" w14:textId="77777777" w:rsidR="00AC381C" w:rsidRDefault="00000000">
            <w:r>
              <w:rPr>
                <w:rFonts w:ascii="Calibri" w:eastAsia="Calibri" w:hAnsi="Calibri" w:cs="Calibri"/>
                <w:b/>
                <w:bCs/>
                <w:color w:val="1A1A1A"/>
                <w:sz w:val="22"/>
                <w:szCs w:val="22"/>
              </w:rPr>
              <w:t>Condition for Advancement</w:t>
            </w:r>
          </w:p>
        </w:tc>
      </w:tr>
      <w:tr w:rsidR="00AC381C" w14:paraId="3E12FDBB" w14:textId="77777777">
        <w:tblPrEx>
          <w:tblCellMar>
            <w:top w:w="0" w:type="dxa"/>
            <w:bottom w:w="0" w:type="dxa"/>
          </w:tblCellMar>
        </w:tblPrEx>
        <w:tc>
          <w:tcPr>
            <w:tcW w:w="650" w:type="pct"/>
            <w:tcMar>
              <w:top w:w="105" w:type="dxa"/>
              <w:left w:w="150" w:type="dxa"/>
              <w:bottom w:w="105" w:type="dxa"/>
              <w:right w:w="150" w:type="dxa"/>
            </w:tcMar>
          </w:tcPr>
          <w:p w14:paraId="3C900C2C" w14:textId="77777777" w:rsidR="00AC381C" w:rsidRDefault="00000000">
            <w:r>
              <w:rPr>
                <w:rFonts w:ascii="Calibri" w:eastAsia="Calibri" w:hAnsi="Calibri" w:cs="Calibri"/>
                <w:b/>
                <w:bCs/>
                <w:color w:val="000000"/>
                <w:sz w:val="22"/>
                <w:szCs w:val="22"/>
              </w:rPr>
              <w:t>Self-Declared</w:t>
            </w:r>
          </w:p>
        </w:tc>
        <w:tc>
          <w:tcPr>
            <w:tcW w:w="1550" w:type="pct"/>
            <w:tcMar>
              <w:top w:w="105" w:type="dxa"/>
              <w:left w:w="150" w:type="dxa"/>
              <w:bottom w:w="105" w:type="dxa"/>
              <w:right w:w="150" w:type="dxa"/>
            </w:tcMar>
          </w:tcPr>
          <w:p w14:paraId="7D2FD28A" w14:textId="77777777" w:rsidR="00AC381C" w:rsidRDefault="00000000">
            <w:r>
              <w:rPr>
                <w:rFonts w:ascii="Calibri" w:eastAsia="Calibri" w:hAnsi="Calibri" w:cs="Calibri"/>
                <w:color w:val="000000"/>
                <w:sz w:val="22"/>
                <w:szCs w:val="22"/>
              </w:rPr>
              <w:t>User has stated the capability; no interaction record exists</w:t>
            </w:r>
          </w:p>
        </w:tc>
        <w:tc>
          <w:tcPr>
            <w:tcW w:w="2800" w:type="pct"/>
            <w:tcMar>
              <w:top w:w="105" w:type="dxa"/>
              <w:left w:w="150" w:type="dxa"/>
              <w:bottom w:w="105" w:type="dxa"/>
              <w:right w:w="150" w:type="dxa"/>
            </w:tcMar>
          </w:tcPr>
          <w:p w14:paraId="2EAD012E" w14:textId="77777777" w:rsidR="00AC381C" w:rsidRDefault="00000000">
            <w:r>
              <w:rPr>
                <w:rFonts w:ascii="Calibri" w:eastAsia="Calibri" w:hAnsi="Calibri" w:cs="Calibri"/>
                <w:color w:val="000000"/>
                <w:sz w:val="22"/>
                <w:szCs w:val="22"/>
              </w:rPr>
              <w:t>Initial entry; no advancement without activity</w:t>
            </w:r>
          </w:p>
        </w:tc>
      </w:tr>
      <w:tr w:rsidR="00AC381C" w14:paraId="201792D3" w14:textId="77777777">
        <w:tblPrEx>
          <w:tblCellMar>
            <w:top w:w="0" w:type="dxa"/>
            <w:bottom w:w="0" w:type="dxa"/>
          </w:tblCellMar>
        </w:tblPrEx>
        <w:tc>
          <w:tcPr>
            <w:tcW w:w="650" w:type="pct"/>
            <w:tcMar>
              <w:top w:w="105" w:type="dxa"/>
              <w:left w:w="150" w:type="dxa"/>
              <w:bottom w:w="105" w:type="dxa"/>
              <w:right w:w="150" w:type="dxa"/>
            </w:tcMar>
          </w:tcPr>
          <w:p w14:paraId="799CB55D" w14:textId="77777777" w:rsidR="00AC381C" w:rsidRDefault="00000000">
            <w:r>
              <w:rPr>
                <w:rFonts w:ascii="Calibri" w:eastAsia="Calibri" w:hAnsi="Calibri" w:cs="Calibri"/>
                <w:b/>
                <w:bCs/>
                <w:color w:val="000000"/>
                <w:sz w:val="22"/>
                <w:szCs w:val="22"/>
              </w:rPr>
              <w:t>Verified</w:t>
            </w:r>
          </w:p>
        </w:tc>
        <w:tc>
          <w:tcPr>
            <w:tcW w:w="1550" w:type="pct"/>
            <w:tcMar>
              <w:top w:w="105" w:type="dxa"/>
              <w:left w:w="150" w:type="dxa"/>
              <w:bottom w:w="105" w:type="dxa"/>
              <w:right w:w="150" w:type="dxa"/>
            </w:tcMar>
          </w:tcPr>
          <w:p w14:paraId="0BE6A71A" w14:textId="77777777" w:rsidR="00AC381C" w:rsidRDefault="00000000">
            <w:r>
              <w:rPr>
                <w:rFonts w:ascii="Calibri" w:eastAsia="Calibri" w:hAnsi="Calibri" w:cs="Calibri"/>
                <w:color w:val="000000"/>
                <w:sz w:val="22"/>
                <w:szCs w:val="22"/>
              </w:rPr>
              <w:t>Capability has been demonstrated through system activity</w:t>
            </w:r>
          </w:p>
        </w:tc>
        <w:tc>
          <w:tcPr>
            <w:tcW w:w="2800" w:type="pct"/>
            <w:tcMar>
              <w:top w:w="105" w:type="dxa"/>
              <w:left w:w="150" w:type="dxa"/>
              <w:bottom w:w="105" w:type="dxa"/>
              <w:right w:w="150" w:type="dxa"/>
            </w:tcMar>
          </w:tcPr>
          <w:p w14:paraId="2AA53CBB" w14:textId="77777777" w:rsidR="00AC381C" w:rsidRDefault="00000000">
            <w:r>
              <w:rPr>
                <w:rFonts w:ascii="Calibri" w:eastAsia="Calibri" w:hAnsi="Calibri" w:cs="Calibri"/>
                <w:color w:val="000000"/>
                <w:sz w:val="22"/>
                <w:szCs w:val="22"/>
              </w:rPr>
              <w:t>Completed interaction confirming delivery; peer endorsement from verified matching user; or structured in-system demonstration</w:t>
            </w:r>
          </w:p>
        </w:tc>
      </w:tr>
      <w:tr w:rsidR="00AC381C" w14:paraId="264C0F79" w14:textId="77777777">
        <w:tblPrEx>
          <w:tblCellMar>
            <w:top w:w="0" w:type="dxa"/>
            <w:bottom w:w="0" w:type="dxa"/>
          </w:tblCellMar>
        </w:tblPrEx>
        <w:tc>
          <w:tcPr>
            <w:tcW w:w="650" w:type="pct"/>
            <w:tcMar>
              <w:top w:w="105" w:type="dxa"/>
              <w:left w:w="150" w:type="dxa"/>
              <w:bottom w:w="105" w:type="dxa"/>
              <w:right w:w="150" w:type="dxa"/>
            </w:tcMar>
          </w:tcPr>
          <w:p w14:paraId="436867AB" w14:textId="77777777" w:rsidR="00AC381C" w:rsidRDefault="00000000">
            <w:r>
              <w:rPr>
                <w:rFonts w:ascii="Calibri" w:eastAsia="Calibri" w:hAnsi="Calibri" w:cs="Calibri"/>
                <w:b/>
                <w:bCs/>
                <w:color w:val="000000"/>
                <w:sz w:val="22"/>
                <w:szCs w:val="22"/>
              </w:rPr>
              <w:t>Dormant</w:t>
            </w:r>
          </w:p>
        </w:tc>
        <w:tc>
          <w:tcPr>
            <w:tcW w:w="1550" w:type="pct"/>
            <w:tcMar>
              <w:top w:w="105" w:type="dxa"/>
              <w:left w:w="150" w:type="dxa"/>
              <w:bottom w:w="105" w:type="dxa"/>
              <w:right w:w="150" w:type="dxa"/>
            </w:tcMar>
          </w:tcPr>
          <w:p w14:paraId="175DDBBF" w14:textId="77777777" w:rsidR="00AC381C" w:rsidRDefault="00000000">
            <w:r>
              <w:rPr>
                <w:rFonts w:ascii="Calibri" w:eastAsia="Calibri" w:hAnsi="Calibri" w:cs="Calibri"/>
                <w:color w:val="000000"/>
                <w:sz w:val="22"/>
                <w:szCs w:val="22"/>
              </w:rPr>
              <w:t>Declared but never completed; decays toward this state</w:t>
            </w:r>
          </w:p>
        </w:tc>
        <w:tc>
          <w:tcPr>
            <w:tcW w:w="2800" w:type="pct"/>
            <w:tcMar>
              <w:top w:w="105" w:type="dxa"/>
              <w:left w:w="150" w:type="dxa"/>
              <w:bottom w:w="105" w:type="dxa"/>
              <w:right w:w="150" w:type="dxa"/>
            </w:tcMar>
          </w:tcPr>
          <w:p w14:paraId="06C3F2F3" w14:textId="77777777" w:rsidR="00AC381C" w:rsidRDefault="00000000">
            <w:r>
              <w:rPr>
                <w:rFonts w:ascii="Calibri" w:eastAsia="Calibri" w:hAnsi="Calibri" w:cs="Calibri"/>
                <w:color w:val="000000"/>
                <w:sz w:val="22"/>
                <w:szCs w:val="22"/>
              </w:rPr>
              <w:t>No completed interactions referencing the capability within defined decay window</w:t>
            </w:r>
          </w:p>
        </w:tc>
      </w:tr>
    </w:tbl>
    <w:p w14:paraId="4EFA5B77" w14:textId="77777777" w:rsidR="00AC381C" w:rsidRDefault="00AC381C">
      <w:pPr>
        <w:spacing w:after="200"/>
      </w:pPr>
    </w:p>
    <w:p w14:paraId="7593BB25" w14:textId="77777777" w:rsidR="00AC381C" w:rsidRDefault="00000000">
      <w:pPr>
        <w:pStyle w:val="Heading2"/>
        <w:spacing w:before="360" w:after="120" w:line="312" w:lineRule="auto"/>
      </w:pPr>
      <w:r>
        <w:rPr>
          <w:rFonts w:ascii="Calibri" w:eastAsia="Calibri" w:hAnsi="Calibri" w:cs="Calibri"/>
          <w:color w:val="1A3A6B"/>
          <w:sz w:val="30"/>
          <w:szCs w:val="30"/>
        </w:rPr>
        <w:t>3.3 — Capability Matching Logic</w:t>
      </w:r>
    </w:p>
    <w:p w14:paraId="3F7F6F41" w14:textId="77777777" w:rsidR="00AC381C" w:rsidRDefault="00000000">
      <w:pPr>
        <w:spacing w:before="60" w:after="240" w:line="360" w:lineRule="auto"/>
      </w:pPr>
      <w:r>
        <w:rPr>
          <w:rFonts w:ascii="Calibri" w:eastAsia="Calibri" w:hAnsi="Calibri" w:cs="Calibri"/>
          <w:color w:val="000000"/>
          <w:sz w:val="22"/>
          <w:szCs w:val="22"/>
        </w:rPr>
        <w:t xml:space="preserve">When a need is posted in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the system runs a </w:t>
      </w:r>
      <w:r>
        <w:rPr>
          <w:rFonts w:ascii="Calibri" w:eastAsia="Calibri" w:hAnsi="Calibri" w:cs="Calibri"/>
          <w:b/>
          <w:bCs/>
          <w:color w:val="000000"/>
          <w:sz w:val="22"/>
          <w:szCs w:val="22"/>
        </w:rPr>
        <w:t>Capability Match</w:t>
      </w:r>
      <w:r>
        <w:rPr>
          <w:rFonts w:ascii="Calibri" w:eastAsia="Calibri" w:hAnsi="Calibri" w:cs="Calibri"/>
          <w:color w:val="000000"/>
          <w:sz w:val="22"/>
          <w:szCs w:val="22"/>
        </w:rPr>
        <w:t>. The process is sequential and fully transparent to the user:</w:t>
      </w:r>
    </w:p>
    <w:p w14:paraId="16DBF159" w14:textId="77777777" w:rsidR="00AC381C" w:rsidRDefault="00000000">
      <w:pPr>
        <w:pStyle w:val="ListParagraph"/>
        <w:numPr>
          <w:ilvl w:val="0"/>
          <w:numId w:val="2"/>
        </w:numPr>
        <w:spacing w:after="60" w:line="408" w:lineRule="auto"/>
      </w:pPr>
      <w:r>
        <w:rPr>
          <w:rFonts w:ascii="Calibri" w:eastAsia="Calibri" w:hAnsi="Calibri" w:cs="Calibri"/>
          <w:color w:val="000000"/>
          <w:sz w:val="22"/>
          <w:szCs w:val="22"/>
        </w:rPr>
        <w:t>Parse the need for required capability domains.</w:t>
      </w:r>
    </w:p>
    <w:p w14:paraId="0EC6A9EB" w14:textId="77777777" w:rsidR="00AC381C" w:rsidRDefault="00000000">
      <w:pPr>
        <w:pStyle w:val="ListParagraph"/>
        <w:numPr>
          <w:ilvl w:val="0"/>
          <w:numId w:val="2"/>
        </w:numPr>
        <w:spacing w:after="60" w:line="408" w:lineRule="auto"/>
      </w:pPr>
      <w:r>
        <w:rPr>
          <w:rFonts w:ascii="Calibri" w:eastAsia="Calibri" w:hAnsi="Calibri" w:cs="Calibri"/>
          <w:color w:val="000000"/>
          <w:sz w:val="22"/>
          <w:szCs w:val="22"/>
        </w:rPr>
        <w:t>Filter available users by proximity radius (default: 10 miles, adjustable).</w:t>
      </w:r>
    </w:p>
    <w:p w14:paraId="767153E4" w14:textId="77777777" w:rsidR="00AC381C" w:rsidRDefault="00000000">
      <w:pPr>
        <w:pStyle w:val="ListParagraph"/>
        <w:numPr>
          <w:ilvl w:val="0"/>
          <w:numId w:val="2"/>
        </w:numPr>
        <w:spacing w:after="60" w:line="408" w:lineRule="auto"/>
      </w:pPr>
      <w:r>
        <w:rPr>
          <w:rFonts w:ascii="Calibri" w:eastAsia="Calibri" w:hAnsi="Calibri" w:cs="Calibri"/>
          <w:color w:val="000000"/>
          <w:sz w:val="22"/>
          <w:szCs w:val="22"/>
        </w:rPr>
        <w:t>Filter by verified vs. unverified capability status.</w:t>
      </w:r>
    </w:p>
    <w:p w14:paraId="74AC4284" w14:textId="77777777" w:rsidR="00AC381C" w:rsidRDefault="00000000">
      <w:pPr>
        <w:pStyle w:val="ListParagraph"/>
        <w:numPr>
          <w:ilvl w:val="0"/>
          <w:numId w:val="2"/>
        </w:numPr>
        <w:spacing w:after="60" w:line="408" w:lineRule="auto"/>
      </w:pPr>
      <w:r>
        <w:rPr>
          <w:rFonts w:ascii="Calibri" w:eastAsia="Calibri" w:hAnsi="Calibri" w:cs="Calibri"/>
          <w:color w:val="000000"/>
          <w:sz w:val="22"/>
          <w:szCs w:val="22"/>
        </w:rPr>
        <w:t>Rank by reliability score within that capability domain.</w:t>
      </w:r>
    </w:p>
    <w:p w14:paraId="0F80C95A" w14:textId="77777777" w:rsidR="00AC381C" w:rsidRDefault="00000000">
      <w:pPr>
        <w:pStyle w:val="ListParagraph"/>
        <w:numPr>
          <w:ilvl w:val="0"/>
          <w:numId w:val="2"/>
        </w:numPr>
        <w:spacing w:after="60" w:line="408" w:lineRule="auto"/>
      </w:pPr>
      <w:r>
        <w:rPr>
          <w:rFonts w:ascii="Calibri" w:eastAsia="Calibri" w:hAnsi="Calibri" w:cs="Calibri"/>
          <w:color w:val="000000"/>
          <w:sz w:val="22"/>
          <w:szCs w:val="22"/>
        </w:rPr>
        <w:t>Surface the top matches with transparency scores shown — not hidden algorithms.</w:t>
      </w:r>
    </w:p>
    <w:p w14:paraId="5AB93DDD"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2F2DFCFB" w14:textId="77777777">
        <w:tblPrEx>
          <w:tblCellMar>
            <w:top w:w="0" w:type="dxa"/>
            <w:bottom w:w="0" w:type="dxa"/>
          </w:tblCellMar>
        </w:tblPrEx>
        <w:tc>
          <w:tcPr>
            <w:tcW w:w="0" w:type="auto"/>
            <w:tcBorders>
              <w:top w:val="single" w:sz="6" w:space="0" w:color="1A3A6B"/>
              <w:left w:val="single" w:sz="6" w:space="0" w:color="1A3A6B"/>
              <w:bottom w:val="single" w:sz="6" w:space="0" w:color="1A3A6B"/>
              <w:right w:val="single" w:sz="6" w:space="0" w:color="1A3A6B"/>
            </w:tcBorders>
            <w:shd w:val="clear" w:color="auto" w:fill="EEF3FB"/>
            <w:tcMar>
              <w:top w:w="195" w:type="dxa"/>
              <w:left w:w="240" w:type="dxa"/>
              <w:bottom w:w="195" w:type="dxa"/>
              <w:right w:w="240" w:type="dxa"/>
            </w:tcMar>
          </w:tcPr>
          <w:p w14:paraId="0F871BA8" w14:textId="77777777" w:rsidR="00AC381C" w:rsidRDefault="00000000">
            <w:pPr>
              <w:spacing w:after="120" w:line="408" w:lineRule="auto"/>
            </w:pPr>
            <w:r>
              <w:rPr>
                <w:b/>
                <w:bCs/>
                <w:color w:val="1A3A6B"/>
              </w:rPr>
              <w:lastRenderedPageBreak/>
              <w:t>Design Requirement: Explainability</w:t>
            </w:r>
          </w:p>
          <w:p w14:paraId="4D3CC3BD" w14:textId="77777777" w:rsidR="00AC381C" w:rsidRDefault="00000000">
            <w:pPr>
              <w:spacing w:line="360" w:lineRule="auto"/>
            </w:pPr>
            <w:r>
              <w:rPr>
                <w:rFonts w:ascii="Calibri" w:eastAsia="Calibri" w:hAnsi="Calibri" w:cs="Calibri"/>
                <w:color w:val="000000"/>
                <w:sz w:val="22"/>
                <w:szCs w:val="22"/>
              </w:rPr>
              <w:t xml:space="preserve">The match is visible and explainable. The user sees </w:t>
            </w:r>
            <w:r>
              <w:rPr>
                <w:rFonts w:ascii="Calibri" w:eastAsia="Calibri" w:hAnsi="Calibri" w:cs="Calibri"/>
                <w:i/>
                <w:iCs/>
                <w:color w:val="000000"/>
                <w:sz w:val="22"/>
                <w:szCs w:val="22"/>
              </w:rPr>
              <w:t>why</w:t>
            </w:r>
            <w:r>
              <w:rPr>
                <w:rFonts w:ascii="Calibri" w:eastAsia="Calibri" w:hAnsi="Calibri" w:cs="Calibri"/>
                <w:color w:val="000000"/>
                <w:sz w:val="22"/>
                <w:szCs w:val="22"/>
              </w:rPr>
              <w:t xml:space="preserve"> they were matched, not just that they were matched. No </w:t>
            </w:r>
            <w:proofErr w:type="gramStart"/>
            <w:r>
              <w:rPr>
                <w:rFonts w:ascii="Calibri" w:eastAsia="Calibri" w:hAnsi="Calibri" w:cs="Calibri"/>
                <w:color w:val="000000"/>
                <w:sz w:val="22"/>
                <w:szCs w:val="22"/>
              </w:rPr>
              <w:t>black-box</w:t>
            </w:r>
            <w:proofErr w:type="gramEnd"/>
            <w:r>
              <w:rPr>
                <w:rFonts w:ascii="Calibri" w:eastAsia="Calibri" w:hAnsi="Calibri" w:cs="Calibri"/>
                <w:color w:val="000000"/>
                <w:sz w:val="22"/>
                <w:szCs w:val="22"/>
              </w:rPr>
              <w:t xml:space="preserve"> ranking. No hidden boosting. Every result is traceable to specific data points in the system.</w:t>
            </w:r>
          </w:p>
        </w:tc>
      </w:tr>
    </w:tbl>
    <w:p w14:paraId="124F026D" w14:textId="77777777" w:rsidR="00AC381C" w:rsidRDefault="00AC381C">
      <w:pPr>
        <w:spacing w:after="240"/>
      </w:pPr>
    </w:p>
    <w:p w14:paraId="7C1CCFE2" w14:textId="77777777" w:rsidR="00AC381C" w:rsidRDefault="00000000">
      <w:pPr>
        <w:pStyle w:val="Heading2"/>
        <w:spacing w:before="360" w:after="120" w:line="312" w:lineRule="auto"/>
      </w:pPr>
      <w:r>
        <w:rPr>
          <w:rFonts w:ascii="Calibri" w:eastAsia="Calibri" w:hAnsi="Calibri" w:cs="Calibri"/>
          <w:color w:val="1A3A6B"/>
          <w:sz w:val="30"/>
          <w:szCs w:val="30"/>
        </w:rPr>
        <w:t>3.4 — Capability Gaps as System Intelligence</w:t>
      </w:r>
    </w:p>
    <w:p w14:paraId="78600B75" w14:textId="77777777" w:rsidR="00AC381C" w:rsidRDefault="00000000">
      <w:pPr>
        <w:spacing w:before="60" w:after="240" w:line="360" w:lineRule="auto"/>
      </w:pPr>
      <w:r>
        <w:rPr>
          <w:rFonts w:ascii="Calibri" w:eastAsia="Calibri" w:hAnsi="Calibri" w:cs="Calibri"/>
          <w:color w:val="000000"/>
          <w:sz w:val="22"/>
          <w:szCs w:val="22"/>
        </w:rPr>
        <w:t xml:space="preserve">When needs are posted and no match is found,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does not simply return an empty result. It logs the capability gap and flags it to the community as an open opportunity: </w:t>
      </w:r>
      <w:r>
        <w:rPr>
          <w:rFonts w:ascii="Calibri" w:eastAsia="Calibri" w:hAnsi="Calibri" w:cs="Calibri"/>
          <w:i/>
          <w:iCs/>
          <w:color w:val="000000"/>
          <w:sz w:val="22"/>
          <w:szCs w:val="22"/>
        </w:rPr>
        <w:t xml:space="preserve">"This capability is needed </w:t>
      </w:r>
      <w:proofErr w:type="gramStart"/>
      <w:r>
        <w:rPr>
          <w:rFonts w:ascii="Calibri" w:eastAsia="Calibri" w:hAnsi="Calibri" w:cs="Calibri"/>
          <w:i/>
          <w:iCs/>
          <w:color w:val="000000"/>
          <w:sz w:val="22"/>
          <w:szCs w:val="22"/>
        </w:rPr>
        <w:t>here</w:t>
      </w:r>
      <w:proofErr w:type="gramEnd"/>
      <w:r>
        <w:rPr>
          <w:rFonts w:ascii="Calibri" w:eastAsia="Calibri" w:hAnsi="Calibri" w:cs="Calibri"/>
          <w:i/>
          <w:iCs/>
          <w:color w:val="000000"/>
          <w:sz w:val="22"/>
          <w:szCs w:val="22"/>
        </w:rPr>
        <w:t xml:space="preserve"> and no one is filling it."</w:t>
      </w:r>
      <w:r>
        <w:rPr>
          <w:rFonts w:ascii="Calibri" w:eastAsia="Calibri" w:hAnsi="Calibri" w:cs="Calibri"/>
          <w:color w:val="000000"/>
          <w:sz w:val="22"/>
          <w:szCs w:val="22"/>
        </w:rPr>
        <w:t xml:space="preserve"> This data becomes recruitment intelligence and shapes how the community grows. Every unmet need is directional information, not a dead end.</w:t>
      </w:r>
    </w:p>
    <w:p w14:paraId="17A4792C" w14:textId="77777777" w:rsidR="00AC381C" w:rsidRDefault="00AC381C">
      <w:pPr>
        <w:pBdr>
          <w:bottom w:val="single" w:sz="6" w:space="0" w:color="000000"/>
        </w:pBdr>
        <w:spacing w:before="240" w:after="240"/>
      </w:pPr>
    </w:p>
    <w:p w14:paraId="1BC95598" w14:textId="77777777" w:rsidR="00AC381C" w:rsidRDefault="00000000">
      <w:pPr>
        <w:spacing w:after="60" w:line="360" w:lineRule="auto"/>
      </w:pPr>
      <w:r>
        <w:rPr>
          <w:rFonts w:ascii="Calibri" w:eastAsia="Calibri" w:hAnsi="Calibri" w:cs="Calibri"/>
          <w:b/>
          <w:bCs/>
          <w:color w:val="2B5797"/>
          <w:spacing w:val="23"/>
          <w:sz w:val="18"/>
          <w:szCs w:val="18"/>
        </w:rPr>
        <w:t>SECTION 4</w:t>
      </w:r>
    </w:p>
    <w:p w14:paraId="15E55C12" w14:textId="77777777" w:rsidR="00AC381C" w:rsidRDefault="00000000">
      <w:pPr>
        <w:pStyle w:val="Heading1"/>
        <w:spacing w:before="480" w:after="120" w:line="312" w:lineRule="auto"/>
      </w:pPr>
      <w:r>
        <w:rPr>
          <w:rFonts w:ascii="Calibri" w:eastAsia="Calibri" w:hAnsi="Calibri" w:cs="Calibri"/>
          <w:color w:val="1A1A1A"/>
          <w:sz w:val="44"/>
          <w:szCs w:val="44"/>
        </w:rPr>
        <w:t>Local Trust Engine</w:t>
      </w:r>
    </w:p>
    <w:p w14:paraId="1B09ECB1" w14:textId="77777777" w:rsidR="00AC381C" w:rsidRDefault="00000000">
      <w:pPr>
        <w:pStyle w:val="Heading2"/>
        <w:spacing w:before="360" w:after="120" w:line="312" w:lineRule="auto"/>
      </w:pPr>
      <w:r>
        <w:rPr>
          <w:rFonts w:ascii="Calibri" w:eastAsia="Calibri" w:hAnsi="Calibri" w:cs="Calibri"/>
          <w:color w:val="1A3A6B"/>
          <w:sz w:val="30"/>
          <w:szCs w:val="30"/>
        </w:rPr>
        <w:t>4.1 — The Proximity Rule</w:t>
      </w:r>
    </w:p>
    <w:p w14:paraId="66CA0715" w14:textId="77777777" w:rsidR="00AC381C" w:rsidRDefault="00000000">
      <w:pPr>
        <w:spacing w:before="60" w:after="240" w:line="360" w:lineRule="auto"/>
      </w:pPr>
      <w:r>
        <w:rPr>
          <w:rFonts w:ascii="Calibri" w:eastAsia="Calibri" w:hAnsi="Calibri" w:cs="Calibri"/>
          <w:color w:val="000000"/>
          <w:sz w:val="22"/>
          <w:szCs w:val="22"/>
        </w:rPr>
        <w:t xml:space="preserve">Trust is geographically anchored.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operates within defined proximity radii — hyper-local rings that determine who </w:t>
      </w:r>
      <w:proofErr w:type="gramStart"/>
      <w:r>
        <w:rPr>
          <w:rFonts w:ascii="Calibri" w:eastAsia="Calibri" w:hAnsi="Calibri" w:cs="Calibri"/>
          <w:color w:val="000000"/>
          <w:sz w:val="22"/>
          <w:szCs w:val="22"/>
        </w:rPr>
        <w:t>sees</w:t>
      </w:r>
      <w:proofErr w:type="gramEnd"/>
      <w:r>
        <w:rPr>
          <w:rFonts w:ascii="Calibri" w:eastAsia="Calibri" w:hAnsi="Calibri" w:cs="Calibri"/>
          <w:color w:val="000000"/>
          <w:sz w:val="22"/>
          <w:szCs w:val="22"/>
        </w:rPr>
        <w:t xml:space="preserve"> what and who can serve whom. Actions taken in Ring 1 carry more trust weight than the same actions taken in Ring 4. This is intentional.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is built to grow trust from the inside out, not the top down.</w:t>
      </w:r>
    </w:p>
    <w:p w14:paraId="6F7EA717"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2057"/>
        <w:gridCol w:w="2805"/>
        <w:gridCol w:w="3086"/>
      </w:tblGrid>
      <w:tr w:rsidR="00AC381C" w14:paraId="215A27DD" w14:textId="77777777">
        <w:tblPrEx>
          <w:tblCellMar>
            <w:top w:w="0" w:type="dxa"/>
            <w:bottom w:w="0" w:type="dxa"/>
          </w:tblCellMar>
        </w:tblPrEx>
        <w:trPr>
          <w:tblHeader/>
        </w:trPr>
        <w:tc>
          <w:tcPr>
            <w:tcW w:w="750" w:type="pct"/>
            <w:shd w:val="clear" w:color="auto" w:fill="1A3A6B"/>
            <w:tcMar>
              <w:top w:w="105" w:type="dxa"/>
              <w:left w:w="150" w:type="dxa"/>
              <w:bottom w:w="105" w:type="dxa"/>
              <w:right w:w="150" w:type="dxa"/>
            </w:tcMar>
          </w:tcPr>
          <w:p w14:paraId="68DCFDDC" w14:textId="77777777" w:rsidR="00AC381C" w:rsidRDefault="00000000">
            <w:r>
              <w:rPr>
                <w:rFonts w:ascii="Calibri" w:eastAsia="Calibri" w:hAnsi="Calibri" w:cs="Calibri"/>
                <w:b/>
                <w:bCs/>
                <w:color w:val="1A1A1A"/>
                <w:sz w:val="22"/>
                <w:szCs w:val="22"/>
              </w:rPr>
              <w:t>Ring</w:t>
            </w:r>
          </w:p>
        </w:tc>
        <w:tc>
          <w:tcPr>
            <w:tcW w:w="1100" w:type="pct"/>
            <w:shd w:val="clear" w:color="auto" w:fill="1A3A6B"/>
            <w:tcMar>
              <w:top w:w="105" w:type="dxa"/>
              <w:left w:w="150" w:type="dxa"/>
              <w:bottom w:w="105" w:type="dxa"/>
              <w:right w:w="150" w:type="dxa"/>
            </w:tcMar>
          </w:tcPr>
          <w:p w14:paraId="0103DF54" w14:textId="77777777" w:rsidR="00AC381C" w:rsidRDefault="00000000">
            <w:r>
              <w:rPr>
                <w:rFonts w:ascii="Calibri" w:eastAsia="Calibri" w:hAnsi="Calibri" w:cs="Calibri"/>
                <w:b/>
                <w:bCs/>
                <w:color w:val="1A1A1A"/>
                <w:sz w:val="22"/>
                <w:szCs w:val="22"/>
              </w:rPr>
              <w:t>Distance</w:t>
            </w:r>
          </w:p>
        </w:tc>
        <w:tc>
          <w:tcPr>
            <w:tcW w:w="1500" w:type="pct"/>
            <w:shd w:val="clear" w:color="auto" w:fill="1A3A6B"/>
            <w:tcMar>
              <w:top w:w="105" w:type="dxa"/>
              <w:left w:w="150" w:type="dxa"/>
              <w:bottom w:w="105" w:type="dxa"/>
              <w:right w:w="150" w:type="dxa"/>
            </w:tcMar>
          </w:tcPr>
          <w:p w14:paraId="0C9B5D67" w14:textId="77777777" w:rsidR="00AC381C" w:rsidRDefault="00000000">
            <w:r>
              <w:rPr>
                <w:rFonts w:ascii="Calibri" w:eastAsia="Calibri" w:hAnsi="Calibri" w:cs="Calibri"/>
                <w:b/>
                <w:bCs/>
                <w:color w:val="1A1A1A"/>
                <w:sz w:val="22"/>
                <w:szCs w:val="22"/>
              </w:rPr>
              <w:t>Trust Classification</w:t>
            </w:r>
          </w:p>
        </w:tc>
        <w:tc>
          <w:tcPr>
            <w:tcW w:w="1650" w:type="pct"/>
            <w:shd w:val="clear" w:color="auto" w:fill="1A3A6B"/>
            <w:tcMar>
              <w:top w:w="105" w:type="dxa"/>
              <w:left w:w="150" w:type="dxa"/>
              <w:bottom w:w="105" w:type="dxa"/>
              <w:right w:w="150" w:type="dxa"/>
            </w:tcMar>
          </w:tcPr>
          <w:p w14:paraId="3F5B01A0" w14:textId="77777777" w:rsidR="00AC381C" w:rsidRDefault="00000000">
            <w:r>
              <w:rPr>
                <w:rFonts w:ascii="Calibri" w:eastAsia="Calibri" w:hAnsi="Calibri" w:cs="Calibri"/>
                <w:b/>
                <w:bCs/>
                <w:color w:val="1A1A1A"/>
                <w:sz w:val="22"/>
                <w:szCs w:val="22"/>
              </w:rPr>
              <w:t>Weight</w:t>
            </w:r>
          </w:p>
        </w:tc>
      </w:tr>
      <w:tr w:rsidR="00AC381C" w14:paraId="18D980DC" w14:textId="77777777">
        <w:tblPrEx>
          <w:tblCellMar>
            <w:top w:w="0" w:type="dxa"/>
            <w:bottom w:w="0" w:type="dxa"/>
          </w:tblCellMar>
        </w:tblPrEx>
        <w:tc>
          <w:tcPr>
            <w:tcW w:w="750" w:type="pct"/>
            <w:tcMar>
              <w:top w:w="105" w:type="dxa"/>
              <w:left w:w="150" w:type="dxa"/>
              <w:bottom w:w="105" w:type="dxa"/>
              <w:right w:w="150" w:type="dxa"/>
            </w:tcMar>
          </w:tcPr>
          <w:p w14:paraId="1AB80515" w14:textId="77777777" w:rsidR="00AC381C" w:rsidRDefault="00000000">
            <w:r>
              <w:rPr>
                <w:rFonts w:ascii="Calibri" w:eastAsia="Calibri" w:hAnsi="Calibri" w:cs="Calibri"/>
                <w:b/>
                <w:bCs/>
                <w:color w:val="000000"/>
                <w:sz w:val="22"/>
                <w:szCs w:val="22"/>
              </w:rPr>
              <w:t>Ring 1</w:t>
            </w:r>
          </w:p>
        </w:tc>
        <w:tc>
          <w:tcPr>
            <w:tcW w:w="1100" w:type="pct"/>
            <w:tcMar>
              <w:top w:w="105" w:type="dxa"/>
              <w:left w:w="150" w:type="dxa"/>
              <w:bottom w:w="105" w:type="dxa"/>
              <w:right w:w="150" w:type="dxa"/>
            </w:tcMar>
          </w:tcPr>
          <w:p w14:paraId="20A7A829" w14:textId="77777777" w:rsidR="00AC381C" w:rsidRDefault="00000000">
            <w:r>
              <w:rPr>
                <w:rFonts w:ascii="Calibri" w:eastAsia="Calibri" w:hAnsi="Calibri" w:cs="Calibri"/>
                <w:color w:val="000000"/>
                <w:sz w:val="22"/>
                <w:szCs w:val="22"/>
              </w:rPr>
              <w:t>0–3 miles</w:t>
            </w:r>
          </w:p>
        </w:tc>
        <w:tc>
          <w:tcPr>
            <w:tcW w:w="1500" w:type="pct"/>
            <w:tcMar>
              <w:top w:w="105" w:type="dxa"/>
              <w:left w:w="150" w:type="dxa"/>
              <w:bottom w:w="105" w:type="dxa"/>
              <w:right w:w="150" w:type="dxa"/>
            </w:tcMar>
          </w:tcPr>
          <w:p w14:paraId="5AEAE2D7" w14:textId="77777777" w:rsidR="00AC381C" w:rsidRDefault="00000000">
            <w:r>
              <w:rPr>
                <w:rFonts w:ascii="Calibri" w:eastAsia="Calibri" w:hAnsi="Calibri" w:cs="Calibri"/>
                <w:color w:val="000000"/>
                <w:sz w:val="22"/>
                <w:szCs w:val="22"/>
              </w:rPr>
              <w:t>Neighborhood Trust</w:t>
            </w:r>
          </w:p>
        </w:tc>
        <w:tc>
          <w:tcPr>
            <w:tcW w:w="1650" w:type="pct"/>
            <w:tcMar>
              <w:top w:w="105" w:type="dxa"/>
              <w:left w:w="150" w:type="dxa"/>
              <w:bottom w:w="105" w:type="dxa"/>
              <w:right w:w="150" w:type="dxa"/>
            </w:tcMar>
          </w:tcPr>
          <w:p w14:paraId="000D49EC" w14:textId="77777777" w:rsidR="00AC381C" w:rsidRDefault="00000000">
            <w:r>
              <w:rPr>
                <w:rFonts w:ascii="Calibri" w:eastAsia="Calibri" w:hAnsi="Calibri" w:cs="Calibri"/>
                <w:color w:val="000000"/>
                <w:sz w:val="22"/>
                <w:szCs w:val="22"/>
              </w:rPr>
              <w:t>Highest</w:t>
            </w:r>
          </w:p>
        </w:tc>
      </w:tr>
      <w:tr w:rsidR="00AC381C" w14:paraId="29C01909" w14:textId="77777777">
        <w:tblPrEx>
          <w:tblCellMar>
            <w:top w:w="0" w:type="dxa"/>
            <w:bottom w:w="0" w:type="dxa"/>
          </w:tblCellMar>
        </w:tblPrEx>
        <w:tc>
          <w:tcPr>
            <w:tcW w:w="750" w:type="pct"/>
            <w:tcMar>
              <w:top w:w="105" w:type="dxa"/>
              <w:left w:w="150" w:type="dxa"/>
              <w:bottom w:w="105" w:type="dxa"/>
              <w:right w:w="150" w:type="dxa"/>
            </w:tcMar>
          </w:tcPr>
          <w:p w14:paraId="6B312C25" w14:textId="77777777" w:rsidR="00AC381C" w:rsidRDefault="00000000">
            <w:r>
              <w:rPr>
                <w:rFonts w:ascii="Calibri" w:eastAsia="Calibri" w:hAnsi="Calibri" w:cs="Calibri"/>
                <w:b/>
                <w:bCs/>
                <w:color w:val="000000"/>
                <w:sz w:val="22"/>
                <w:szCs w:val="22"/>
              </w:rPr>
              <w:t>Ring 2</w:t>
            </w:r>
          </w:p>
        </w:tc>
        <w:tc>
          <w:tcPr>
            <w:tcW w:w="1100" w:type="pct"/>
            <w:tcMar>
              <w:top w:w="105" w:type="dxa"/>
              <w:left w:w="150" w:type="dxa"/>
              <w:bottom w:w="105" w:type="dxa"/>
              <w:right w:w="150" w:type="dxa"/>
            </w:tcMar>
          </w:tcPr>
          <w:p w14:paraId="58778616" w14:textId="77777777" w:rsidR="00AC381C" w:rsidRDefault="00000000">
            <w:r>
              <w:rPr>
                <w:rFonts w:ascii="Calibri" w:eastAsia="Calibri" w:hAnsi="Calibri" w:cs="Calibri"/>
                <w:color w:val="000000"/>
                <w:sz w:val="22"/>
                <w:szCs w:val="22"/>
              </w:rPr>
              <w:t>3–10 miles</w:t>
            </w:r>
          </w:p>
        </w:tc>
        <w:tc>
          <w:tcPr>
            <w:tcW w:w="1500" w:type="pct"/>
            <w:tcMar>
              <w:top w:w="105" w:type="dxa"/>
              <w:left w:w="150" w:type="dxa"/>
              <w:bottom w:w="105" w:type="dxa"/>
              <w:right w:w="150" w:type="dxa"/>
            </w:tcMar>
          </w:tcPr>
          <w:p w14:paraId="7C5FF159" w14:textId="77777777" w:rsidR="00AC381C" w:rsidRDefault="00000000">
            <w:r>
              <w:rPr>
                <w:rFonts w:ascii="Calibri" w:eastAsia="Calibri" w:hAnsi="Calibri" w:cs="Calibri"/>
                <w:color w:val="000000"/>
                <w:sz w:val="22"/>
                <w:szCs w:val="22"/>
              </w:rPr>
              <w:t>Community Trust</w:t>
            </w:r>
          </w:p>
        </w:tc>
        <w:tc>
          <w:tcPr>
            <w:tcW w:w="1650" w:type="pct"/>
            <w:tcMar>
              <w:top w:w="105" w:type="dxa"/>
              <w:left w:w="150" w:type="dxa"/>
              <w:bottom w:w="105" w:type="dxa"/>
              <w:right w:w="150" w:type="dxa"/>
            </w:tcMar>
          </w:tcPr>
          <w:p w14:paraId="07BAF11A" w14:textId="77777777" w:rsidR="00AC381C" w:rsidRDefault="00000000">
            <w:r>
              <w:rPr>
                <w:rFonts w:ascii="Calibri" w:eastAsia="Calibri" w:hAnsi="Calibri" w:cs="Calibri"/>
                <w:color w:val="000000"/>
                <w:sz w:val="22"/>
                <w:szCs w:val="22"/>
              </w:rPr>
              <w:t>Standard</w:t>
            </w:r>
          </w:p>
        </w:tc>
      </w:tr>
      <w:tr w:rsidR="00AC381C" w14:paraId="2DCB6C95" w14:textId="77777777">
        <w:tblPrEx>
          <w:tblCellMar>
            <w:top w:w="0" w:type="dxa"/>
            <w:bottom w:w="0" w:type="dxa"/>
          </w:tblCellMar>
        </w:tblPrEx>
        <w:tc>
          <w:tcPr>
            <w:tcW w:w="750" w:type="pct"/>
            <w:tcMar>
              <w:top w:w="105" w:type="dxa"/>
              <w:left w:w="150" w:type="dxa"/>
              <w:bottom w:w="105" w:type="dxa"/>
              <w:right w:w="150" w:type="dxa"/>
            </w:tcMar>
          </w:tcPr>
          <w:p w14:paraId="498D36A6" w14:textId="77777777" w:rsidR="00AC381C" w:rsidRDefault="00000000">
            <w:r>
              <w:rPr>
                <w:rFonts w:ascii="Calibri" w:eastAsia="Calibri" w:hAnsi="Calibri" w:cs="Calibri"/>
                <w:b/>
                <w:bCs/>
                <w:color w:val="000000"/>
                <w:sz w:val="22"/>
                <w:szCs w:val="22"/>
              </w:rPr>
              <w:t>Ring 3</w:t>
            </w:r>
          </w:p>
        </w:tc>
        <w:tc>
          <w:tcPr>
            <w:tcW w:w="1100" w:type="pct"/>
            <w:tcMar>
              <w:top w:w="105" w:type="dxa"/>
              <w:left w:w="150" w:type="dxa"/>
              <w:bottom w:w="105" w:type="dxa"/>
              <w:right w:w="150" w:type="dxa"/>
            </w:tcMar>
          </w:tcPr>
          <w:p w14:paraId="497669FA" w14:textId="77777777" w:rsidR="00AC381C" w:rsidRDefault="00000000">
            <w:r>
              <w:rPr>
                <w:rFonts w:ascii="Calibri" w:eastAsia="Calibri" w:hAnsi="Calibri" w:cs="Calibri"/>
                <w:color w:val="000000"/>
                <w:sz w:val="22"/>
                <w:szCs w:val="22"/>
              </w:rPr>
              <w:t>10–25 miles</w:t>
            </w:r>
          </w:p>
        </w:tc>
        <w:tc>
          <w:tcPr>
            <w:tcW w:w="1500" w:type="pct"/>
            <w:tcMar>
              <w:top w:w="105" w:type="dxa"/>
              <w:left w:w="150" w:type="dxa"/>
              <w:bottom w:w="105" w:type="dxa"/>
              <w:right w:w="150" w:type="dxa"/>
            </w:tcMar>
          </w:tcPr>
          <w:p w14:paraId="5ECC7655" w14:textId="77777777" w:rsidR="00AC381C" w:rsidRDefault="00000000">
            <w:r>
              <w:rPr>
                <w:rFonts w:ascii="Calibri" w:eastAsia="Calibri" w:hAnsi="Calibri" w:cs="Calibri"/>
                <w:color w:val="000000"/>
                <w:sz w:val="22"/>
                <w:szCs w:val="22"/>
              </w:rPr>
              <w:t>Extended Reach</w:t>
            </w:r>
          </w:p>
        </w:tc>
        <w:tc>
          <w:tcPr>
            <w:tcW w:w="1650" w:type="pct"/>
            <w:tcMar>
              <w:top w:w="105" w:type="dxa"/>
              <w:left w:w="150" w:type="dxa"/>
              <w:bottom w:w="105" w:type="dxa"/>
              <w:right w:w="150" w:type="dxa"/>
            </w:tcMar>
          </w:tcPr>
          <w:p w14:paraId="64E484E7" w14:textId="77777777" w:rsidR="00AC381C" w:rsidRDefault="00000000">
            <w:r>
              <w:rPr>
                <w:rFonts w:ascii="Calibri" w:eastAsia="Calibri" w:hAnsi="Calibri" w:cs="Calibri"/>
                <w:color w:val="000000"/>
                <w:sz w:val="22"/>
                <w:szCs w:val="22"/>
              </w:rPr>
              <w:t>Reduced</w:t>
            </w:r>
          </w:p>
        </w:tc>
      </w:tr>
      <w:tr w:rsidR="00AC381C" w14:paraId="42120F94" w14:textId="77777777">
        <w:tblPrEx>
          <w:tblCellMar>
            <w:top w:w="0" w:type="dxa"/>
            <w:bottom w:w="0" w:type="dxa"/>
          </w:tblCellMar>
        </w:tblPrEx>
        <w:tc>
          <w:tcPr>
            <w:tcW w:w="750" w:type="pct"/>
            <w:tcMar>
              <w:top w:w="105" w:type="dxa"/>
              <w:left w:w="150" w:type="dxa"/>
              <w:bottom w:w="105" w:type="dxa"/>
              <w:right w:w="150" w:type="dxa"/>
            </w:tcMar>
          </w:tcPr>
          <w:p w14:paraId="701161B9" w14:textId="77777777" w:rsidR="00AC381C" w:rsidRDefault="00000000">
            <w:r>
              <w:rPr>
                <w:rFonts w:ascii="Calibri" w:eastAsia="Calibri" w:hAnsi="Calibri" w:cs="Calibri"/>
                <w:b/>
                <w:bCs/>
                <w:color w:val="000000"/>
                <w:sz w:val="22"/>
                <w:szCs w:val="22"/>
              </w:rPr>
              <w:t>Ring 4</w:t>
            </w:r>
          </w:p>
        </w:tc>
        <w:tc>
          <w:tcPr>
            <w:tcW w:w="1100" w:type="pct"/>
            <w:tcMar>
              <w:top w:w="105" w:type="dxa"/>
              <w:left w:w="150" w:type="dxa"/>
              <w:bottom w:w="105" w:type="dxa"/>
              <w:right w:w="150" w:type="dxa"/>
            </w:tcMar>
          </w:tcPr>
          <w:p w14:paraId="65DEEEFD" w14:textId="77777777" w:rsidR="00AC381C" w:rsidRDefault="00000000">
            <w:r>
              <w:rPr>
                <w:rFonts w:ascii="Calibri" w:eastAsia="Calibri" w:hAnsi="Calibri" w:cs="Calibri"/>
                <w:color w:val="000000"/>
                <w:sz w:val="22"/>
                <w:szCs w:val="22"/>
              </w:rPr>
              <w:t>25+ miles</w:t>
            </w:r>
          </w:p>
        </w:tc>
        <w:tc>
          <w:tcPr>
            <w:tcW w:w="1500" w:type="pct"/>
            <w:tcMar>
              <w:top w:w="105" w:type="dxa"/>
              <w:left w:w="150" w:type="dxa"/>
              <w:bottom w:w="105" w:type="dxa"/>
              <w:right w:w="150" w:type="dxa"/>
            </w:tcMar>
          </w:tcPr>
          <w:p w14:paraId="3483589F" w14:textId="77777777" w:rsidR="00AC381C" w:rsidRDefault="00000000">
            <w:r>
              <w:rPr>
                <w:rFonts w:ascii="Calibri" w:eastAsia="Calibri" w:hAnsi="Calibri" w:cs="Calibri"/>
                <w:color w:val="000000"/>
                <w:sz w:val="22"/>
                <w:szCs w:val="22"/>
              </w:rPr>
              <w:t>Network Trust</w:t>
            </w:r>
          </w:p>
        </w:tc>
        <w:tc>
          <w:tcPr>
            <w:tcW w:w="1650" w:type="pct"/>
            <w:tcMar>
              <w:top w:w="105" w:type="dxa"/>
              <w:left w:w="150" w:type="dxa"/>
              <w:bottom w:w="105" w:type="dxa"/>
              <w:right w:w="150" w:type="dxa"/>
            </w:tcMar>
          </w:tcPr>
          <w:p w14:paraId="2DEB9724" w14:textId="77777777" w:rsidR="00AC381C" w:rsidRDefault="00000000">
            <w:r>
              <w:rPr>
                <w:rFonts w:ascii="Calibri" w:eastAsia="Calibri" w:hAnsi="Calibri" w:cs="Calibri"/>
                <w:color w:val="000000"/>
                <w:sz w:val="22"/>
                <w:szCs w:val="22"/>
              </w:rPr>
              <w:t>Minimal local weight</w:t>
            </w:r>
          </w:p>
        </w:tc>
      </w:tr>
    </w:tbl>
    <w:p w14:paraId="49EC6FE4" w14:textId="77777777" w:rsidR="00AC381C" w:rsidRDefault="00AC381C">
      <w:pPr>
        <w:spacing w:after="200"/>
      </w:pPr>
    </w:p>
    <w:p w14:paraId="0E8D507A" w14:textId="77777777" w:rsidR="00AC381C" w:rsidRDefault="00000000">
      <w:pPr>
        <w:pStyle w:val="Heading2"/>
        <w:spacing w:before="360" w:after="120" w:line="312" w:lineRule="auto"/>
      </w:pPr>
      <w:r>
        <w:rPr>
          <w:rFonts w:ascii="Calibri" w:eastAsia="Calibri" w:hAnsi="Calibri" w:cs="Calibri"/>
          <w:color w:val="1A3A6B"/>
          <w:sz w:val="30"/>
          <w:szCs w:val="30"/>
        </w:rPr>
        <w:lastRenderedPageBreak/>
        <w:t>4.2 — The Trust Score</w:t>
      </w:r>
    </w:p>
    <w:p w14:paraId="5E551935" w14:textId="77777777" w:rsidR="00AC381C" w:rsidRDefault="00000000">
      <w:pPr>
        <w:spacing w:before="60" w:after="240" w:line="360" w:lineRule="auto"/>
      </w:pPr>
      <w:r>
        <w:rPr>
          <w:rFonts w:ascii="Calibri" w:eastAsia="Calibri" w:hAnsi="Calibri" w:cs="Calibri"/>
          <w:color w:val="000000"/>
          <w:sz w:val="22"/>
          <w:szCs w:val="22"/>
        </w:rPr>
        <w:t>Each user's Trust Score is a composite calculated from multiple structural inputs. It is not a star rating. It is a structural assessment visible to other users in plain-language format.</w:t>
      </w:r>
    </w:p>
    <w:p w14:paraId="01B4EBA3" w14:textId="77777777" w:rsidR="00AC381C" w:rsidRDefault="00000000">
      <w:pPr>
        <w:spacing w:before="60" w:after="240" w:line="360" w:lineRule="auto"/>
      </w:pPr>
      <w:r>
        <w:rPr>
          <w:rFonts w:ascii="Calibri" w:eastAsia="Calibri" w:hAnsi="Calibri" w:cs="Calibri"/>
          <w:b/>
          <w:bCs/>
          <w:color w:val="000000"/>
          <w:sz w:val="22"/>
          <w:szCs w:val="22"/>
        </w:rPr>
        <w:t>Trust Score composite inputs:</w:t>
      </w:r>
    </w:p>
    <w:p w14:paraId="14C0767A"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Reliability rate per capability domain</w:t>
      </w:r>
    </w:p>
    <w:p w14:paraId="368DEAE2"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Collapse Event history (heavily weighted negative)</w:t>
      </w:r>
    </w:p>
    <w:p w14:paraId="7D78B24B"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Recency of completed interactions</w:t>
      </w:r>
    </w:p>
    <w:p w14:paraId="1A5CF16B"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Proximity ring distribution of interactions</w:t>
      </w:r>
    </w:p>
    <w:p w14:paraId="7AA6473F"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Two-sided feedback consistency (requester reliability + provider reliability)</w:t>
      </w:r>
    </w:p>
    <w:p w14:paraId="580830A0"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7C2E44CE" w14:textId="77777777">
        <w:tblPrEx>
          <w:tblCellMar>
            <w:top w:w="0" w:type="dxa"/>
            <w:bottom w:w="0" w:type="dxa"/>
          </w:tblCellMar>
        </w:tblPrEx>
        <w:tc>
          <w:tcPr>
            <w:tcW w:w="0" w:type="auto"/>
            <w:tcBorders>
              <w:top w:val="single" w:sz="6" w:space="0" w:color="1A3A6B"/>
              <w:left w:val="single" w:sz="6" w:space="0" w:color="1A3A6B"/>
              <w:bottom w:val="single" w:sz="6" w:space="0" w:color="1A3A6B"/>
              <w:right w:val="single" w:sz="6" w:space="0" w:color="1A3A6B"/>
            </w:tcBorders>
            <w:shd w:val="clear" w:color="auto" w:fill="EEF3FB"/>
            <w:tcMar>
              <w:top w:w="195" w:type="dxa"/>
              <w:left w:w="240" w:type="dxa"/>
              <w:bottom w:w="195" w:type="dxa"/>
              <w:right w:w="240" w:type="dxa"/>
            </w:tcMar>
          </w:tcPr>
          <w:p w14:paraId="4D3E43F7" w14:textId="77777777" w:rsidR="00AC381C" w:rsidRDefault="00000000">
            <w:pPr>
              <w:spacing w:after="120" w:line="408" w:lineRule="auto"/>
            </w:pPr>
            <w:r>
              <w:rPr>
                <w:b/>
                <w:bCs/>
                <w:color w:val="1A3A6B"/>
              </w:rPr>
              <w:t>Plain-Language Display Example</w:t>
            </w:r>
          </w:p>
          <w:p w14:paraId="68C22C66" w14:textId="77777777" w:rsidR="00AC381C" w:rsidRDefault="00000000">
            <w:pPr>
              <w:spacing w:line="360" w:lineRule="auto"/>
            </w:pPr>
            <w:r>
              <w:rPr>
                <w:rFonts w:ascii="Calibri" w:eastAsia="Calibri" w:hAnsi="Calibri" w:cs="Calibri"/>
                <w:color w:val="000000"/>
                <w:sz w:val="22"/>
                <w:szCs w:val="22"/>
              </w:rPr>
              <w:t>"Completed 18 tasks in 6 months, no collapse events, 94% on-time delivery, active within 5 miles."</w:t>
            </w:r>
          </w:p>
        </w:tc>
      </w:tr>
    </w:tbl>
    <w:p w14:paraId="1612876D" w14:textId="77777777" w:rsidR="00AC381C" w:rsidRDefault="00AC381C">
      <w:pPr>
        <w:spacing w:after="240"/>
      </w:pPr>
    </w:p>
    <w:p w14:paraId="5FE22C59" w14:textId="77777777" w:rsidR="00AC381C" w:rsidRDefault="00000000">
      <w:pPr>
        <w:pStyle w:val="Heading2"/>
        <w:spacing w:before="360" w:after="120" w:line="312" w:lineRule="auto"/>
      </w:pPr>
      <w:r>
        <w:rPr>
          <w:rFonts w:ascii="Calibri" w:eastAsia="Calibri" w:hAnsi="Calibri" w:cs="Calibri"/>
          <w:color w:val="1A3A6B"/>
          <w:sz w:val="30"/>
          <w:szCs w:val="30"/>
        </w:rPr>
        <w:t>4.3 — Trust Is Earned, Not Purchased</w:t>
      </w:r>
    </w:p>
    <w:p w14:paraId="02CC44AD" w14:textId="77777777" w:rsidR="00AC381C" w:rsidRDefault="00000000">
      <w:pPr>
        <w:spacing w:before="60" w:after="240" w:line="360" w:lineRule="auto"/>
      </w:pPr>
      <w:r>
        <w:rPr>
          <w:rFonts w:ascii="Calibri" w:eastAsia="Calibri" w:hAnsi="Calibri" w:cs="Calibri"/>
          <w:color w:val="000000"/>
          <w:sz w:val="22"/>
          <w:szCs w:val="22"/>
        </w:rPr>
        <w:t xml:space="preserve">There are no premium tiers, no promoted listings, no paid boosts. A user cannot pay for visibility. </w:t>
      </w:r>
      <w:r>
        <w:rPr>
          <w:rFonts w:ascii="Calibri" w:eastAsia="Calibri" w:hAnsi="Calibri" w:cs="Calibri"/>
          <w:b/>
          <w:bCs/>
          <w:color w:val="000000"/>
          <w:sz w:val="22"/>
          <w:szCs w:val="22"/>
        </w:rPr>
        <w:t>Visibility is earned through completed, verified, reliable interactions.</w:t>
      </w:r>
      <w:r>
        <w:rPr>
          <w:rFonts w:ascii="Calibri" w:eastAsia="Calibri" w:hAnsi="Calibri" w:cs="Calibri"/>
          <w:color w:val="000000"/>
          <w:sz w:val="22"/>
          <w:szCs w:val="22"/>
        </w:rPr>
        <w:t xml:space="preserve"> This is non-negotiable in the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model. Any </w:t>
      </w:r>
      <w:proofErr w:type="gramStart"/>
      <w:r>
        <w:rPr>
          <w:rFonts w:ascii="Calibri" w:eastAsia="Calibri" w:hAnsi="Calibri" w:cs="Calibri"/>
          <w:color w:val="000000"/>
          <w:sz w:val="22"/>
          <w:szCs w:val="22"/>
        </w:rPr>
        <w:t>build</w:t>
      </w:r>
      <w:proofErr w:type="gramEnd"/>
      <w:r>
        <w:rPr>
          <w:rFonts w:ascii="Calibri" w:eastAsia="Calibri" w:hAnsi="Calibri" w:cs="Calibri"/>
          <w:color w:val="000000"/>
          <w:sz w:val="22"/>
          <w:szCs w:val="22"/>
        </w:rPr>
        <w:t xml:space="preserve"> decision that creates a pathway for purchasing trust position violates the foundational architecture.</w:t>
      </w:r>
    </w:p>
    <w:p w14:paraId="71735B5D" w14:textId="77777777" w:rsidR="00AC381C" w:rsidRDefault="00000000">
      <w:pPr>
        <w:pStyle w:val="Heading2"/>
        <w:spacing w:before="360" w:after="120" w:line="312" w:lineRule="auto"/>
      </w:pPr>
      <w:r>
        <w:rPr>
          <w:rFonts w:ascii="Calibri" w:eastAsia="Calibri" w:hAnsi="Calibri" w:cs="Calibri"/>
          <w:color w:val="1A3A6B"/>
          <w:sz w:val="30"/>
          <w:szCs w:val="30"/>
        </w:rPr>
        <w:t>4.4 — Trust Inheritance and Vouching</w:t>
      </w:r>
    </w:p>
    <w:p w14:paraId="7184F9AB" w14:textId="77777777" w:rsidR="00AC381C" w:rsidRDefault="00000000">
      <w:pPr>
        <w:spacing w:before="60" w:after="240" w:line="360" w:lineRule="auto"/>
      </w:pPr>
      <w:r>
        <w:rPr>
          <w:rFonts w:ascii="Calibri" w:eastAsia="Calibri" w:hAnsi="Calibri" w:cs="Calibri"/>
          <w:color w:val="000000"/>
          <w:sz w:val="22"/>
          <w:szCs w:val="22"/>
        </w:rPr>
        <w:t xml:space="preserve">A verified, high-trust user can vouch for a new user entering the system. A </w:t>
      </w:r>
      <w:proofErr w:type="gramStart"/>
      <w:r>
        <w:rPr>
          <w:rFonts w:ascii="Calibri" w:eastAsia="Calibri" w:hAnsi="Calibri" w:cs="Calibri"/>
          <w:color w:val="000000"/>
          <w:sz w:val="22"/>
          <w:szCs w:val="22"/>
        </w:rPr>
        <w:t>vouch</w:t>
      </w:r>
      <w:proofErr w:type="gramEnd"/>
      <w:r>
        <w:rPr>
          <w:rFonts w:ascii="Calibri" w:eastAsia="Calibri" w:hAnsi="Calibri" w:cs="Calibri"/>
          <w:color w:val="000000"/>
          <w:sz w:val="22"/>
          <w:szCs w:val="22"/>
        </w:rPr>
        <w:t xml:space="preserve"> temporarily elevates the new user's visibility within the vouching user's proximity radius. The accountability mechanism is structural, not honorary:</w:t>
      </w:r>
    </w:p>
    <w:p w14:paraId="156B01D8"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If the vouched user has a Collapse Event within 90 days, the vouching user's Trust Score absorbs a partial penalty.</w:t>
      </w:r>
    </w:p>
    <w:p w14:paraId="45328486"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This creates real accountability for introductions and prevents mass-vouching abuse.</w:t>
      </w:r>
    </w:p>
    <w:p w14:paraId="3E12E657"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lastRenderedPageBreak/>
        <w:t>Vouching is a meaningful act — it is not a frictionless referral button.</w:t>
      </w:r>
    </w:p>
    <w:p w14:paraId="761B7364" w14:textId="77777777" w:rsidR="00AC381C" w:rsidRDefault="00000000">
      <w:pPr>
        <w:pStyle w:val="Heading2"/>
        <w:spacing w:before="360" w:after="120" w:line="312" w:lineRule="auto"/>
      </w:pPr>
      <w:r>
        <w:rPr>
          <w:rFonts w:ascii="Calibri" w:eastAsia="Calibri" w:hAnsi="Calibri" w:cs="Calibri"/>
          <w:color w:val="1A3A6B"/>
          <w:sz w:val="30"/>
          <w:szCs w:val="30"/>
        </w:rPr>
        <w:t>4.5 — Community Trust Anchors</w:t>
      </w:r>
    </w:p>
    <w:p w14:paraId="1626B0BA" w14:textId="77777777" w:rsidR="00AC381C" w:rsidRDefault="00000000">
      <w:pPr>
        <w:spacing w:before="60" w:after="240" w:line="360" w:lineRule="auto"/>
      </w:pPr>
      <w:r>
        <w:rPr>
          <w:rFonts w:ascii="Calibri" w:eastAsia="Calibri" w:hAnsi="Calibri" w:cs="Calibri"/>
          <w:color w:val="000000"/>
          <w:sz w:val="22"/>
          <w:szCs w:val="22"/>
        </w:rPr>
        <w:t xml:space="preserve">The system identifies </w:t>
      </w:r>
      <w:r>
        <w:rPr>
          <w:rFonts w:ascii="Calibri" w:eastAsia="Calibri" w:hAnsi="Calibri" w:cs="Calibri"/>
          <w:b/>
          <w:bCs/>
          <w:color w:val="000000"/>
          <w:sz w:val="22"/>
          <w:szCs w:val="22"/>
        </w:rPr>
        <w:t>Community Trust Anchors</w:t>
      </w:r>
      <w:r>
        <w:rPr>
          <w:rFonts w:ascii="Calibri" w:eastAsia="Calibri" w:hAnsi="Calibri" w:cs="Calibri"/>
          <w:color w:val="000000"/>
          <w:sz w:val="22"/>
          <w:szCs w:val="22"/>
        </w:rPr>
        <w:t xml:space="preserve"> — users who have high trust scores, high interaction volume, long tenure, and low collapse rates within a defined radius. These anchors are surfaced as reference points for new users. They are not administrators, moderators, or paid roles. They are earned structural positions — visible proof that the system rewards consistency over time.</w:t>
      </w:r>
    </w:p>
    <w:p w14:paraId="65568A89" w14:textId="77777777" w:rsidR="00AC381C" w:rsidRDefault="00AC381C">
      <w:pPr>
        <w:pBdr>
          <w:bottom w:val="single" w:sz="6" w:space="0" w:color="000000"/>
        </w:pBdr>
        <w:spacing w:before="240" w:after="240"/>
      </w:pPr>
    </w:p>
    <w:p w14:paraId="440DA819" w14:textId="77777777" w:rsidR="00AC381C" w:rsidRDefault="00000000">
      <w:pPr>
        <w:spacing w:after="60" w:line="360" w:lineRule="auto"/>
      </w:pPr>
      <w:r>
        <w:rPr>
          <w:rFonts w:ascii="Calibri" w:eastAsia="Calibri" w:hAnsi="Calibri" w:cs="Calibri"/>
          <w:b/>
          <w:bCs/>
          <w:color w:val="2B5797"/>
          <w:spacing w:val="23"/>
          <w:sz w:val="18"/>
          <w:szCs w:val="18"/>
        </w:rPr>
        <w:t>SECTION 5</w:t>
      </w:r>
    </w:p>
    <w:p w14:paraId="5AF6AA5C" w14:textId="77777777" w:rsidR="00AC381C" w:rsidRDefault="00000000">
      <w:pPr>
        <w:pStyle w:val="Heading1"/>
        <w:spacing w:before="480" w:after="120" w:line="312" w:lineRule="auto"/>
      </w:pPr>
      <w:r>
        <w:rPr>
          <w:rFonts w:ascii="Calibri" w:eastAsia="Calibri" w:hAnsi="Calibri" w:cs="Calibri"/>
          <w:color w:val="1A1A1A"/>
          <w:sz w:val="44"/>
          <w:szCs w:val="44"/>
        </w:rPr>
        <w:t>The Wolf System — Collapse-Response Logic</w:t>
      </w:r>
    </w:p>
    <w:p w14:paraId="43F27F1C"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1516A3DE" w14:textId="77777777">
        <w:tblPrEx>
          <w:tblCellMar>
            <w:top w:w="0" w:type="dxa"/>
            <w:bottom w:w="0" w:type="dxa"/>
          </w:tblCellMar>
        </w:tblPrEx>
        <w:tc>
          <w:tcPr>
            <w:tcW w:w="0" w:type="auto"/>
            <w:tcBorders>
              <w:top w:val="single" w:sz="6" w:space="0" w:color="1A3A6B"/>
              <w:left w:val="single" w:sz="6" w:space="0" w:color="1A3A6B"/>
              <w:bottom w:val="single" w:sz="6" w:space="0" w:color="1A3A6B"/>
              <w:right w:val="single" w:sz="6" w:space="0" w:color="1A3A6B"/>
            </w:tcBorders>
            <w:shd w:val="clear" w:color="auto" w:fill="FDF0F0"/>
            <w:tcMar>
              <w:top w:w="195" w:type="dxa"/>
              <w:left w:w="240" w:type="dxa"/>
              <w:bottom w:w="195" w:type="dxa"/>
              <w:right w:w="240" w:type="dxa"/>
            </w:tcMar>
          </w:tcPr>
          <w:p w14:paraId="49034065" w14:textId="77777777" w:rsidR="00AC381C" w:rsidRDefault="00000000">
            <w:pPr>
              <w:spacing w:after="120" w:line="408" w:lineRule="auto"/>
            </w:pPr>
            <w:r>
              <w:rPr>
                <w:b/>
                <w:bCs/>
                <w:color w:val="8B0000"/>
              </w:rPr>
              <w:t>System Definition</w:t>
            </w:r>
          </w:p>
          <w:p w14:paraId="1CCA39C3" w14:textId="77777777" w:rsidR="00AC381C" w:rsidRDefault="00000000">
            <w:pPr>
              <w:spacing w:line="360" w:lineRule="auto"/>
            </w:pPr>
            <w:r>
              <w:rPr>
                <w:rFonts w:ascii="Calibri" w:eastAsia="Calibri" w:hAnsi="Calibri" w:cs="Calibri"/>
                <w:b/>
                <w:bCs/>
                <w:color w:val="000000"/>
                <w:sz w:val="22"/>
                <w:szCs w:val="22"/>
              </w:rPr>
              <w:t xml:space="preserve">The Wolf System is </w:t>
            </w:r>
            <w:proofErr w:type="spellStart"/>
            <w:r>
              <w:rPr>
                <w:rFonts w:ascii="Calibri" w:eastAsia="Calibri" w:hAnsi="Calibri" w:cs="Calibri"/>
                <w:b/>
                <w:bCs/>
                <w:color w:val="000000"/>
                <w:sz w:val="22"/>
                <w:szCs w:val="22"/>
              </w:rPr>
              <w:t>Agataga’s</w:t>
            </w:r>
            <w:proofErr w:type="spellEnd"/>
            <w:r>
              <w:rPr>
                <w:rFonts w:ascii="Calibri" w:eastAsia="Calibri" w:hAnsi="Calibri" w:cs="Calibri"/>
                <w:b/>
                <w:bCs/>
                <w:color w:val="000000"/>
                <w:sz w:val="22"/>
                <w:szCs w:val="22"/>
              </w:rPr>
              <w:t xml:space="preserve"> immune response. It does not punish. It contains.</w:t>
            </w:r>
          </w:p>
        </w:tc>
      </w:tr>
    </w:tbl>
    <w:p w14:paraId="20992DB4" w14:textId="77777777" w:rsidR="00AC381C" w:rsidRDefault="00AC381C">
      <w:pPr>
        <w:spacing w:after="240"/>
      </w:pPr>
    </w:p>
    <w:p w14:paraId="2F7B12C1" w14:textId="77777777" w:rsidR="00AC381C" w:rsidRDefault="00000000">
      <w:pPr>
        <w:pStyle w:val="Heading2"/>
        <w:spacing w:before="360" w:after="120" w:line="312" w:lineRule="auto"/>
      </w:pPr>
      <w:r>
        <w:rPr>
          <w:rFonts w:ascii="Calibri" w:eastAsia="Calibri" w:hAnsi="Calibri" w:cs="Calibri"/>
          <w:color w:val="1A3A6B"/>
          <w:sz w:val="30"/>
          <w:szCs w:val="30"/>
        </w:rPr>
        <w:t>5.1 — What the Wolf System Does</w:t>
      </w:r>
    </w:p>
    <w:p w14:paraId="1F8B5114" w14:textId="77777777" w:rsidR="00AC381C" w:rsidRDefault="00000000">
      <w:pPr>
        <w:spacing w:before="60" w:after="240" w:line="360" w:lineRule="auto"/>
      </w:pPr>
      <w:r>
        <w:rPr>
          <w:rFonts w:ascii="Calibri" w:eastAsia="Calibri" w:hAnsi="Calibri" w:cs="Calibri"/>
          <w:color w:val="000000"/>
          <w:sz w:val="22"/>
          <w:szCs w:val="22"/>
        </w:rPr>
        <w:t xml:space="preserve">When a Collapse Event is confirmed, the Wolf System activates a tiered containment response based on severity, history, and pattern. The objective is not to publicly shame or permanently </w:t>
      </w:r>
      <w:proofErr w:type="gramStart"/>
      <w:r>
        <w:rPr>
          <w:rFonts w:ascii="Calibri" w:eastAsia="Calibri" w:hAnsi="Calibri" w:cs="Calibri"/>
          <w:color w:val="000000"/>
          <w:sz w:val="22"/>
          <w:szCs w:val="22"/>
        </w:rPr>
        <w:t>exclude —</w:t>
      </w:r>
      <w:proofErr w:type="gramEnd"/>
      <w:r>
        <w:rPr>
          <w:rFonts w:ascii="Calibri" w:eastAsia="Calibri" w:hAnsi="Calibri" w:cs="Calibri"/>
          <w:color w:val="000000"/>
          <w:sz w:val="22"/>
          <w:szCs w:val="22"/>
        </w:rPr>
        <w:t xml:space="preserve"> it is to prevent an unreliable actor from propagating damage through the trust network until the pattern is resolved or rehabilitated.</w:t>
      </w:r>
    </w:p>
    <w:p w14:paraId="3EB2335F" w14:textId="77777777" w:rsidR="00AC381C" w:rsidRDefault="00000000">
      <w:pPr>
        <w:pStyle w:val="Heading2"/>
        <w:spacing w:before="360" w:after="120" w:line="312" w:lineRule="auto"/>
      </w:pPr>
      <w:r>
        <w:rPr>
          <w:rFonts w:ascii="Calibri" w:eastAsia="Calibri" w:hAnsi="Calibri" w:cs="Calibri"/>
          <w:color w:val="1A3A6B"/>
          <w:sz w:val="30"/>
          <w:szCs w:val="30"/>
        </w:rPr>
        <w:t>5.2 — Collapse Classification</w:t>
      </w:r>
    </w:p>
    <w:p w14:paraId="5569ABD0"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4956"/>
        <w:gridCol w:w="1870"/>
      </w:tblGrid>
      <w:tr w:rsidR="00AC381C" w14:paraId="215F5965" w14:textId="77777777">
        <w:tblPrEx>
          <w:tblCellMar>
            <w:top w:w="0" w:type="dxa"/>
            <w:bottom w:w="0" w:type="dxa"/>
          </w:tblCellMar>
        </w:tblPrEx>
        <w:trPr>
          <w:tblHeader/>
        </w:trPr>
        <w:tc>
          <w:tcPr>
            <w:tcW w:w="1350" w:type="pct"/>
            <w:shd w:val="clear" w:color="auto" w:fill="DCE6F4"/>
            <w:tcMar>
              <w:top w:w="105" w:type="dxa"/>
              <w:left w:w="150" w:type="dxa"/>
              <w:bottom w:w="105" w:type="dxa"/>
              <w:right w:w="150" w:type="dxa"/>
            </w:tcMar>
          </w:tcPr>
          <w:p w14:paraId="51F11E68" w14:textId="77777777" w:rsidR="00AC381C" w:rsidRDefault="00000000">
            <w:r>
              <w:rPr>
                <w:rFonts w:ascii="Calibri" w:eastAsia="Calibri" w:hAnsi="Calibri" w:cs="Calibri"/>
                <w:b/>
                <w:bCs/>
                <w:color w:val="1A1A1A"/>
                <w:sz w:val="22"/>
                <w:szCs w:val="22"/>
              </w:rPr>
              <w:t>Collapse Type</w:t>
            </w:r>
          </w:p>
        </w:tc>
        <w:tc>
          <w:tcPr>
            <w:tcW w:w="2650" w:type="pct"/>
            <w:shd w:val="clear" w:color="auto" w:fill="DCE6F4"/>
            <w:tcMar>
              <w:top w:w="105" w:type="dxa"/>
              <w:left w:w="150" w:type="dxa"/>
              <w:bottom w:w="105" w:type="dxa"/>
              <w:right w:w="150" w:type="dxa"/>
            </w:tcMar>
          </w:tcPr>
          <w:p w14:paraId="2A285F70" w14:textId="77777777" w:rsidR="00AC381C" w:rsidRDefault="00000000">
            <w:r>
              <w:rPr>
                <w:rFonts w:ascii="Calibri" w:eastAsia="Calibri" w:hAnsi="Calibri" w:cs="Calibri"/>
                <w:b/>
                <w:bCs/>
                <w:color w:val="1A1A1A"/>
                <w:sz w:val="22"/>
                <w:szCs w:val="22"/>
              </w:rPr>
              <w:t>Description</w:t>
            </w:r>
          </w:p>
        </w:tc>
        <w:tc>
          <w:tcPr>
            <w:tcW w:w="1000" w:type="pct"/>
            <w:shd w:val="clear" w:color="auto" w:fill="DCE6F4"/>
            <w:tcMar>
              <w:top w:w="105" w:type="dxa"/>
              <w:left w:w="150" w:type="dxa"/>
              <w:bottom w:w="105" w:type="dxa"/>
              <w:right w:w="150" w:type="dxa"/>
            </w:tcMar>
          </w:tcPr>
          <w:p w14:paraId="69E2157D" w14:textId="77777777" w:rsidR="00AC381C" w:rsidRDefault="00000000">
            <w:r>
              <w:rPr>
                <w:rFonts w:ascii="Calibri" w:eastAsia="Calibri" w:hAnsi="Calibri" w:cs="Calibri"/>
                <w:b/>
                <w:bCs/>
                <w:color w:val="1A1A1A"/>
                <w:sz w:val="22"/>
                <w:szCs w:val="22"/>
              </w:rPr>
              <w:t>Base Weight</w:t>
            </w:r>
          </w:p>
        </w:tc>
      </w:tr>
      <w:tr w:rsidR="00AC381C" w14:paraId="3A8DE902" w14:textId="77777777">
        <w:tblPrEx>
          <w:tblCellMar>
            <w:top w:w="0" w:type="dxa"/>
            <w:bottom w:w="0" w:type="dxa"/>
          </w:tblCellMar>
        </w:tblPrEx>
        <w:tc>
          <w:tcPr>
            <w:tcW w:w="1350" w:type="pct"/>
            <w:tcMar>
              <w:top w:w="105" w:type="dxa"/>
              <w:left w:w="150" w:type="dxa"/>
              <w:bottom w:w="105" w:type="dxa"/>
              <w:right w:w="150" w:type="dxa"/>
            </w:tcMar>
          </w:tcPr>
          <w:p w14:paraId="61F52A44" w14:textId="77777777" w:rsidR="00AC381C" w:rsidRDefault="00000000">
            <w:r>
              <w:rPr>
                <w:rFonts w:ascii="Calibri" w:eastAsia="Calibri" w:hAnsi="Calibri" w:cs="Calibri"/>
                <w:b/>
                <w:bCs/>
                <w:color w:val="000000"/>
                <w:sz w:val="22"/>
                <w:szCs w:val="22"/>
              </w:rPr>
              <w:t>Type 1 — Soft Collapse</w:t>
            </w:r>
          </w:p>
        </w:tc>
        <w:tc>
          <w:tcPr>
            <w:tcW w:w="2650" w:type="pct"/>
            <w:tcMar>
              <w:top w:w="105" w:type="dxa"/>
              <w:left w:w="150" w:type="dxa"/>
              <w:bottom w:w="105" w:type="dxa"/>
              <w:right w:w="150" w:type="dxa"/>
            </w:tcMar>
          </w:tcPr>
          <w:p w14:paraId="156363D9" w14:textId="77777777" w:rsidR="00AC381C" w:rsidRDefault="00000000">
            <w:r>
              <w:rPr>
                <w:rFonts w:ascii="Calibri" w:eastAsia="Calibri" w:hAnsi="Calibri" w:cs="Calibri"/>
                <w:color w:val="000000"/>
                <w:sz w:val="22"/>
                <w:szCs w:val="22"/>
              </w:rPr>
              <w:t>Late delivery, partial completion, minor dispute resolved</w:t>
            </w:r>
          </w:p>
        </w:tc>
        <w:tc>
          <w:tcPr>
            <w:tcW w:w="1000" w:type="pct"/>
            <w:tcMar>
              <w:top w:w="105" w:type="dxa"/>
              <w:left w:w="150" w:type="dxa"/>
              <w:bottom w:w="105" w:type="dxa"/>
              <w:right w:w="150" w:type="dxa"/>
            </w:tcMar>
          </w:tcPr>
          <w:p w14:paraId="20FA39F3" w14:textId="77777777" w:rsidR="00AC381C" w:rsidRDefault="00000000">
            <w:r>
              <w:rPr>
                <w:rFonts w:ascii="Calibri" w:eastAsia="Calibri" w:hAnsi="Calibri" w:cs="Calibri"/>
                <w:color w:val="000000"/>
                <w:sz w:val="22"/>
                <w:szCs w:val="22"/>
              </w:rPr>
              <w:t>Low</w:t>
            </w:r>
          </w:p>
        </w:tc>
      </w:tr>
      <w:tr w:rsidR="00AC381C" w14:paraId="7F28A1AB" w14:textId="77777777">
        <w:tblPrEx>
          <w:tblCellMar>
            <w:top w:w="0" w:type="dxa"/>
            <w:bottom w:w="0" w:type="dxa"/>
          </w:tblCellMar>
        </w:tblPrEx>
        <w:tc>
          <w:tcPr>
            <w:tcW w:w="1350" w:type="pct"/>
            <w:tcMar>
              <w:top w:w="105" w:type="dxa"/>
              <w:left w:w="150" w:type="dxa"/>
              <w:bottom w:w="105" w:type="dxa"/>
              <w:right w:w="150" w:type="dxa"/>
            </w:tcMar>
          </w:tcPr>
          <w:p w14:paraId="7130C15F" w14:textId="77777777" w:rsidR="00AC381C" w:rsidRDefault="00000000">
            <w:r>
              <w:rPr>
                <w:rFonts w:ascii="Calibri" w:eastAsia="Calibri" w:hAnsi="Calibri" w:cs="Calibri"/>
                <w:b/>
                <w:bCs/>
                <w:color w:val="000000"/>
                <w:sz w:val="22"/>
                <w:szCs w:val="22"/>
              </w:rPr>
              <w:t>Type 2 — Hard Collapse</w:t>
            </w:r>
          </w:p>
        </w:tc>
        <w:tc>
          <w:tcPr>
            <w:tcW w:w="2650" w:type="pct"/>
            <w:tcMar>
              <w:top w:w="105" w:type="dxa"/>
              <w:left w:w="150" w:type="dxa"/>
              <w:bottom w:w="105" w:type="dxa"/>
              <w:right w:w="150" w:type="dxa"/>
            </w:tcMar>
          </w:tcPr>
          <w:p w14:paraId="76775CEF" w14:textId="77777777" w:rsidR="00AC381C" w:rsidRDefault="00000000">
            <w:r>
              <w:rPr>
                <w:rFonts w:ascii="Calibri" w:eastAsia="Calibri" w:hAnsi="Calibri" w:cs="Calibri"/>
                <w:color w:val="000000"/>
                <w:sz w:val="22"/>
                <w:szCs w:val="22"/>
              </w:rPr>
              <w:t>No-show, task abandoned mid-execution, unresolved dispute</w:t>
            </w:r>
          </w:p>
        </w:tc>
        <w:tc>
          <w:tcPr>
            <w:tcW w:w="1000" w:type="pct"/>
            <w:tcMar>
              <w:top w:w="105" w:type="dxa"/>
              <w:left w:w="150" w:type="dxa"/>
              <w:bottom w:w="105" w:type="dxa"/>
              <w:right w:w="150" w:type="dxa"/>
            </w:tcMar>
          </w:tcPr>
          <w:p w14:paraId="5C352DBD" w14:textId="77777777" w:rsidR="00AC381C" w:rsidRDefault="00000000">
            <w:r>
              <w:rPr>
                <w:rFonts w:ascii="Calibri" w:eastAsia="Calibri" w:hAnsi="Calibri" w:cs="Calibri"/>
                <w:color w:val="000000"/>
                <w:sz w:val="22"/>
                <w:szCs w:val="22"/>
              </w:rPr>
              <w:t>High</w:t>
            </w:r>
          </w:p>
        </w:tc>
      </w:tr>
      <w:tr w:rsidR="00AC381C" w14:paraId="46E8F2B9" w14:textId="77777777">
        <w:tblPrEx>
          <w:tblCellMar>
            <w:top w:w="0" w:type="dxa"/>
            <w:bottom w:w="0" w:type="dxa"/>
          </w:tblCellMar>
        </w:tblPrEx>
        <w:tc>
          <w:tcPr>
            <w:tcW w:w="1350" w:type="pct"/>
            <w:tcMar>
              <w:top w:w="105" w:type="dxa"/>
              <w:left w:w="150" w:type="dxa"/>
              <w:bottom w:w="105" w:type="dxa"/>
              <w:right w:w="150" w:type="dxa"/>
            </w:tcMar>
          </w:tcPr>
          <w:p w14:paraId="54CF208B" w14:textId="77777777" w:rsidR="00AC381C" w:rsidRDefault="00000000">
            <w:r>
              <w:rPr>
                <w:rFonts w:ascii="Calibri" w:eastAsia="Calibri" w:hAnsi="Calibri" w:cs="Calibri"/>
                <w:b/>
                <w:bCs/>
                <w:color w:val="000000"/>
                <w:sz w:val="22"/>
                <w:szCs w:val="22"/>
              </w:rPr>
              <w:lastRenderedPageBreak/>
              <w:t>Type 3 — Pattern Collapse</w:t>
            </w:r>
          </w:p>
        </w:tc>
        <w:tc>
          <w:tcPr>
            <w:tcW w:w="2650" w:type="pct"/>
            <w:tcMar>
              <w:top w:w="105" w:type="dxa"/>
              <w:left w:w="150" w:type="dxa"/>
              <w:bottom w:w="105" w:type="dxa"/>
              <w:right w:w="150" w:type="dxa"/>
            </w:tcMar>
          </w:tcPr>
          <w:p w14:paraId="2920656A" w14:textId="77777777" w:rsidR="00AC381C" w:rsidRDefault="00000000">
            <w:r>
              <w:rPr>
                <w:rFonts w:ascii="Calibri" w:eastAsia="Calibri" w:hAnsi="Calibri" w:cs="Calibri"/>
                <w:color w:val="000000"/>
                <w:sz w:val="22"/>
                <w:szCs w:val="22"/>
              </w:rPr>
              <w:t>Two or more Hard Collapses within 90 days</w:t>
            </w:r>
          </w:p>
        </w:tc>
        <w:tc>
          <w:tcPr>
            <w:tcW w:w="1000" w:type="pct"/>
            <w:tcMar>
              <w:top w:w="105" w:type="dxa"/>
              <w:left w:w="150" w:type="dxa"/>
              <w:bottom w:w="105" w:type="dxa"/>
              <w:right w:w="150" w:type="dxa"/>
            </w:tcMar>
          </w:tcPr>
          <w:p w14:paraId="5ADF6315" w14:textId="77777777" w:rsidR="00AC381C" w:rsidRDefault="00000000">
            <w:r>
              <w:rPr>
                <w:rFonts w:ascii="Calibri" w:eastAsia="Calibri" w:hAnsi="Calibri" w:cs="Calibri"/>
                <w:color w:val="000000"/>
                <w:sz w:val="22"/>
                <w:szCs w:val="22"/>
              </w:rPr>
              <w:t>Critical</w:t>
            </w:r>
          </w:p>
        </w:tc>
      </w:tr>
      <w:tr w:rsidR="00AC381C" w14:paraId="3F489E16" w14:textId="77777777">
        <w:tblPrEx>
          <w:tblCellMar>
            <w:top w:w="0" w:type="dxa"/>
            <w:bottom w:w="0" w:type="dxa"/>
          </w:tblCellMar>
        </w:tblPrEx>
        <w:tc>
          <w:tcPr>
            <w:tcW w:w="1350" w:type="pct"/>
            <w:tcMar>
              <w:top w:w="105" w:type="dxa"/>
              <w:left w:w="150" w:type="dxa"/>
              <w:bottom w:w="105" w:type="dxa"/>
              <w:right w:w="150" w:type="dxa"/>
            </w:tcMar>
          </w:tcPr>
          <w:p w14:paraId="71B471BB" w14:textId="77777777" w:rsidR="00AC381C" w:rsidRDefault="00000000">
            <w:r>
              <w:rPr>
                <w:rFonts w:ascii="Calibri" w:eastAsia="Calibri" w:hAnsi="Calibri" w:cs="Calibri"/>
                <w:b/>
                <w:bCs/>
                <w:color w:val="000000"/>
                <w:sz w:val="22"/>
                <w:szCs w:val="22"/>
              </w:rPr>
              <w:t>Type 4 — Predatory Collapse</w:t>
            </w:r>
          </w:p>
        </w:tc>
        <w:tc>
          <w:tcPr>
            <w:tcW w:w="2650" w:type="pct"/>
            <w:tcMar>
              <w:top w:w="105" w:type="dxa"/>
              <w:left w:w="150" w:type="dxa"/>
              <w:bottom w:w="105" w:type="dxa"/>
              <w:right w:w="150" w:type="dxa"/>
            </w:tcMar>
          </w:tcPr>
          <w:p w14:paraId="327BFA90" w14:textId="77777777" w:rsidR="00AC381C" w:rsidRDefault="00000000">
            <w:r>
              <w:rPr>
                <w:rFonts w:ascii="Calibri" w:eastAsia="Calibri" w:hAnsi="Calibri" w:cs="Calibri"/>
                <w:color w:val="000000"/>
                <w:sz w:val="22"/>
                <w:szCs w:val="22"/>
              </w:rPr>
              <w:t>Evidence of deliberate misrepresentation, fraud, or exploitation</w:t>
            </w:r>
          </w:p>
        </w:tc>
        <w:tc>
          <w:tcPr>
            <w:tcW w:w="1000" w:type="pct"/>
            <w:tcMar>
              <w:top w:w="105" w:type="dxa"/>
              <w:left w:w="150" w:type="dxa"/>
              <w:bottom w:w="105" w:type="dxa"/>
              <w:right w:w="150" w:type="dxa"/>
            </w:tcMar>
          </w:tcPr>
          <w:p w14:paraId="594821E1" w14:textId="77777777" w:rsidR="00AC381C" w:rsidRDefault="00000000">
            <w:r>
              <w:rPr>
                <w:rFonts w:ascii="Calibri" w:eastAsia="Calibri" w:hAnsi="Calibri" w:cs="Calibri"/>
                <w:color w:val="000000"/>
                <w:sz w:val="22"/>
                <w:szCs w:val="22"/>
              </w:rPr>
              <w:t>System-wide flag</w:t>
            </w:r>
          </w:p>
        </w:tc>
      </w:tr>
    </w:tbl>
    <w:p w14:paraId="5FE59AAA" w14:textId="77777777" w:rsidR="00AC381C" w:rsidRDefault="00AC381C">
      <w:pPr>
        <w:spacing w:after="200"/>
      </w:pPr>
    </w:p>
    <w:p w14:paraId="066B6273" w14:textId="77777777" w:rsidR="00AC381C" w:rsidRDefault="00000000">
      <w:pPr>
        <w:pStyle w:val="Heading2"/>
        <w:spacing w:before="360" w:after="120" w:line="312" w:lineRule="auto"/>
      </w:pPr>
      <w:r>
        <w:rPr>
          <w:rFonts w:ascii="Calibri" w:eastAsia="Calibri" w:hAnsi="Calibri" w:cs="Calibri"/>
          <w:color w:val="1A3A6B"/>
          <w:sz w:val="30"/>
          <w:szCs w:val="30"/>
        </w:rPr>
        <w:t>5.3 — Wolf System Response Tiers</w:t>
      </w:r>
    </w:p>
    <w:p w14:paraId="60AC7E76"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8135"/>
      </w:tblGrid>
      <w:tr w:rsidR="00AC381C" w14:paraId="566C94AC" w14:textId="77777777">
        <w:tblPrEx>
          <w:tblCellMar>
            <w:top w:w="0" w:type="dxa"/>
            <w:bottom w:w="0" w:type="dxa"/>
          </w:tblCellMar>
        </w:tblPrEx>
        <w:trPr>
          <w:tblHeader/>
        </w:trPr>
        <w:tc>
          <w:tcPr>
            <w:tcW w:w="650" w:type="pct"/>
            <w:shd w:val="clear" w:color="auto" w:fill="DCE6F4"/>
            <w:tcMar>
              <w:top w:w="105" w:type="dxa"/>
              <w:left w:w="150" w:type="dxa"/>
              <w:bottom w:w="105" w:type="dxa"/>
              <w:right w:w="150" w:type="dxa"/>
            </w:tcMar>
          </w:tcPr>
          <w:p w14:paraId="547C66E8" w14:textId="77777777" w:rsidR="00AC381C" w:rsidRDefault="00000000">
            <w:r>
              <w:rPr>
                <w:rFonts w:ascii="Calibri" w:eastAsia="Calibri" w:hAnsi="Calibri" w:cs="Calibri"/>
                <w:b/>
                <w:bCs/>
                <w:color w:val="1A1A1A"/>
                <w:sz w:val="22"/>
                <w:szCs w:val="22"/>
              </w:rPr>
              <w:t>Collapse Type</w:t>
            </w:r>
          </w:p>
        </w:tc>
        <w:tc>
          <w:tcPr>
            <w:tcW w:w="4350" w:type="pct"/>
            <w:shd w:val="clear" w:color="auto" w:fill="DCE6F4"/>
            <w:tcMar>
              <w:top w:w="105" w:type="dxa"/>
              <w:left w:w="150" w:type="dxa"/>
              <w:bottom w:w="105" w:type="dxa"/>
              <w:right w:w="150" w:type="dxa"/>
            </w:tcMar>
          </w:tcPr>
          <w:p w14:paraId="4384BDA7" w14:textId="77777777" w:rsidR="00AC381C" w:rsidRDefault="00000000">
            <w:r>
              <w:rPr>
                <w:rFonts w:ascii="Calibri" w:eastAsia="Calibri" w:hAnsi="Calibri" w:cs="Calibri"/>
                <w:b/>
                <w:bCs/>
                <w:color w:val="1A1A1A"/>
                <w:sz w:val="22"/>
                <w:szCs w:val="22"/>
              </w:rPr>
              <w:t>Automated System Response</w:t>
            </w:r>
          </w:p>
        </w:tc>
      </w:tr>
      <w:tr w:rsidR="00AC381C" w14:paraId="2B4A295A" w14:textId="77777777">
        <w:tblPrEx>
          <w:tblCellMar>
            <w:top w:w="0" w:type="dxa"/>
            <w:bottom w:w="0" w:type="dxa"/>
          </w:tblCellMar>
        </w:tblPrEx>
        <w:tc>
          <w:tcPr>
            <w:tcW w:w="650" w:type="pct"/>
            <w:tcMar>
              <w:top w:w="105" w:type="dxa"/>
              <w:left w:w="150" w:type="dxa"/>
              <w:bottom w:w="105" w:type="dxa"/>
              <w:right w:w="150" w:type="dxa"/>
            </w:tcMar>
          </w:tcPr>
          <w:p w14:paraId="1E905EA2" w14:textId="77777777" w:rsidR="00AC381C" w:rsidRDefault="00000000">
            <w:r>
              <w:rPr>
                <w:rFonts w:ascii="Calibri" w:eastAsia="Calibri" w:hAnsi="Calibri" w:cs="Calibri"/>
                <w:b/>
                <w:bCs/>
                <w:color w:val="000000"/>
                <w:sz w:val="22"/>
                <w:szCs w:val="22"/>
              </w:rPr>
              <w:t>Type 1</w:t>
            </w:r>
          </w:p>
        </w:tc>
        <w:tc>
          <w:tcPr>
            <w:tcW w:w="4350" w:type="pct"/>
            <w:tcMar>
              <w:top w:w="105" w:type="dxa"/>
              <w:left w:w="150" w:type="dxa"/>
              <w:bottom w:w="105" w:type="dxa"/>
              <w:right w:w="150" w:type="dxa"/>
            </w:tcMar>
          </w:tcPr>
          <w:p w14:paraId="238B1FA8" w14:textId="77777777" w:rsidR="00AC381C" w:rsidRDefault="00000000">
            <w:r>
              <w:rPr>
                <w:rFonts w:ascii="Calibri" w:eastAsia="Calibri" w:hAnsi="Calibri" w:cs="Calibri"/>
                <w:color w:val="000000"/>
                <w:sz w:val="22"/>
                <w:szCs w:val="22"/>
              </w:rPr>
              <w:t>Flag added to interaction history; no visibility reduction; user notified</w:t>
            </w:r>
          </w:p>
        </w:tc>
      </w:tr>
      <w:tr w:rsidR="00AC381C" w14:paraId="77C3ECF4" w14:textId="77777777">
        <w:tblPrEx>
          <w:tblCellMar>
            <w:top w:w="0" w:type="dxa"/>
            <w:bottom w:w="0" w:type="dxa"/>
          </w:tblCellMar>
        </w:tblPrEx>
        <w:tc>
          <w:tcPr>
            <w:tcW w:w="650" w:type="pct"/>
            <w:tcMar>
              <w:top w:w="105" w:type="dxa"/>
              <w:left w:w="150" w:type="dxa"/>
              <w:bottom w:w="105" w:type="dxa"/>
              <w:right w:w="150" w:type="dxa"/>
            </w:tcMar>
          </w:tcPr>
          <w:p w14:paraId="572139CF" w14:textId="77777777" w:rsidR="00AC381C" w:rsidRDefault="00000000">
            <w:r>
              <w:rPr>
                <w:rFonts w:ascii="Calibri" w:eastAsia="Calibri" w:hAnsi="Calibri" w:cs="Calibri"/>
                <w:b/>
                <w:bCs/>
                <w:color w:val="000000"/>
                <w:sz w:val="22"/>
                <w:szCs w:val="22"/>
              </w:rPr>
              <w:t>Type 2</w:t>
            </w:r>
          </w:p>
        </w:tc>
        <w:tc>
          <w:tcPr>
            <w:tcW w:w="4350" w:type="pct"/>
            <w:tcMar>
              <w:top w:w="105" w:type="dxa"/>
              <w:left w:w="150" w:type="dxa"/>
              <w:bottom w:w="105" w:type="dxa"/>
              <w:right w:w="150" w:type="dxa"/>
            </w:tcMar>
          </w:tcPr>
          <w:p w14:paraId="30B3AB6B" w14:textId="77777777" w:rsidR="00AC381C" w:rsidRDefault="00000000">
            <w:r>
              <w:rPr>
                <w:rFonts w:ascii="Calibri" w:eastAsia="Calibri" w:hAnsi="Calibri" w:cs="Calibri"/>
                <w:color w:val="000000"/>
                <w:sz w:val="22"/>
                <w:szCs w:val="22"/>
              </w:rPr>
              <w:t>Visibility reduced in Ring 1 and Ring 2; no new matches until review completed</w:t>
            </w:r>
          </w:p>
        </w:tc>
      </w:tr>
      <w:tr w:rsidR="00AC381C" w14:paraId="2DC98BDC" w14:textId="77777777">
        <w:tblPrEx>
          <w:tblCellMar>
            <w:top w:w="0" w:type="dxa"/>
            <w:bottom w:w="0" w:type="dxa"/>
          </w:tblCellMar>
        </w:tblPrEx>
        <w:tc>
          <w:tcPr>
            <w:tcW w:w="650" w:type="pct"/>
            <w:tcMar>
              <w:top w:w="105" w:type="dxa"/>
              <w:left w:w="150" w:type="dxa"/>
              <w:bottom w:w="105" w:type="dxa"/>
              <w:right w:w="150" w:type="dxa"/>
            </w:tcMar>
          </w:tcPr>
          <w:p w14:paraId="3266389D" w14:textId="77777777" w:rsidR="00AC381C" w:rsidRDefault="00000000">
            <w:r>
              <w:rPr>
                <w:rFonts w:ascii="Calibri" w:eastAsia="Calibri" w:hAnsi="Calibri" w:cs="Calibri"/>
                <w:b/>
                <w:bCs/>
                <w:color w:val="000000"/>
                <w:sz w:val="22"/>
                <w:szCs w:val="22"/>
              </w:rPr>
              <w:t>Type 3</w:t>
            </w:r>
          </w:p>
        </w:tc>
        <w:tc>
          <w:tcPr>
            <w:tcW w:w="4350" w:type="pct"/>
            <w:tcMar>
              <w:top w:w="105" w:type="dxa"/>
              <w:left w:w="150" w:type="dxa"/>
              <w:bottom w:w="105" w:type="dxa"/>
              <w:right w:w="150" w:type="dxa"/>
            </w:tcMar>
          </w:tcPr>
          <w:p w14:paraId="1696AF23" w14:textId="77777777" w:rsidR="00AC381C" w:rsidRDefault="00000000">
            <w:r>
              <w:rPr>
                <w:rFonts w:ascii="Calibri" w:eastAsia="Calibri" w:hAnsi="Calibri" w:cs="Calibri"/>
                <w:color w:val="000000"/>
                <w:sz w:val="22"/>
                <w:szCs w:val="22"/>
              </w:rPr>
              <w:t>Profile suspended pending community review; vouching user notified</w:t>
            </w:r>
          </w:p>
        </w:tc>
      </w:tr>
      <w:tr w:rsidR="00AC381C" w14:paraId="6415FF9A" w14:textId="77777777">
        <w:tblPrEx>
          <w:tblCellMar>
            <w:top w:w="0" w:type="dxa"/>
            <w:bottom w:w="0" w:type="dxa"/>
          </w:tblCellMar>
        </w:tblPrEx>
        <w:tc>
          <w:tcPr>
            <w:tcW w:w="650" w:type="pct"/>
            <w:tcMar>
              <w:top w:w="105" w:type="dxa"/>
              <w:left w:w="150" w:type="dxa"/>
              <w:bottom w:w="105" w:type="dxa"/>
              <w:right w:w="150" w:type="dxa"/>
            </w:tcMar>
          </w:tcPr>
          <w:p w14:paraId="28074EF7" w14:textId="77777777" w:rsidR="00AC381C" w:rsidRDefault="00000000">
            <w:r>
              <w:rPr>
                <w:rFonts w:ascii="Calibri" w:eastAsia="Calibri" w:hAnsi="Calibri" w:cs="Calibri"/>
                <w:b/>
                <w:bCs/>
                <w:color w:val="000000"/>
                <w:sz w:val="22"/>
                <w:szCs w:val="22"/>
              </w:rPr>
              <w:t>Type 4</w:t>
            </w:r>
          </w:p>
        </w:tc>
        <w:tc>
          <w:tcPr>
            <w:tcW w:w="4350" w:type="pct"/>
            <w:tcMar>
              <w:top w:w="105" w:type="dxa"/>
              <w:left w:w="150" w:type="dxa"/>
              <w:bottom w:w="105" w:type="dxa"/>
              <w:right w:w="150" w:type="dxa"/>
            </w:tcMar>
          </w:tcPr>
          <w:p w14:paraId="3B6D1D9E" w14:textId="77777777" w:rsidR="00AC381C" w:rsidRDefault="00000000">
            <w:r>
              <w:rPr>
                <w:rFonts w:ascii="Calibri" w:eastAsia="Calibri" w:hAnsi="Calibri" w:cs="Calibri"/>
                <w:color w:val="000000"/>
                <w:sz w:val="22"/>
                <w:szCs w:val="22"/>
              </w:rPr>
              <w:t>Immediate system-wide suspension; Community Trust Anchors notified; escalation protocol activated</w:t>
            </w:r>
          </w:p>
        </w:tc>
      </w:tr>
    </w:tbl>
    <w:p w14:paraId="3AFBA28B" w14:textId="77777777" w:rsidR="00AC381C" w:rsidRDefault="00AC381C">
      <w:pPr>
        <w:spacing w:after="200"/>
      </w:pPr>
    </w:p>
    <w:p w14:paraId="6297820A" w14:textId="77777777" w:rsidR="00AC381C" w:rsidRDefault="00000000">
      <w:pPr>
        <w:pStyle w:val="Heading2"/>
        <w:spacing w:before="360" w:after="120" w:line="312" w:lineRule="auto"/>
      </w:pPr>
      <w:r>
        <w:rPr>
          <w:rFonts w:ascii="Calibri" w:eastAsia="Calibri" w:hAnsi="Calibri" w:cs="Calibri"/>
          <w:color w:val="1A3A6B"/>
          <w:sz w:val="30"/>
          <w:szCs w:val="30"/>
        </w:rPr>
        <w:t>5.4 — The Containment Principle</w:t>
      </w:r>
    </w:p>
    <w:p w14:paraId="6964A7C6" w14:textId="77777777" w:rsidR="00AC381C" w:rsidRDefault="00000000">
      <w:pPr>
        <w:spacing w:before="60" w:after="240" w:line="360" w:lineRule="auto"/>
      </w:pPr>
      <w:r>
        <w:rPr>
          <w:rFonts w:ascii="Calibri" w:eastAsia="Calibri" w:hAnsi="Calibri" w:cs="Calibri"/>
          <w:color w:val="000000"/>
          <w:sz w:val="22"/>
          <w:szCs w:val="22"/>
        </w:rPr>
        <w:t>The Wolf System does not broadcast a user's collapse history publicly. It contains the damage by reducing that user's ability to enter new trust relationships until the pattern is resolved. Resolution paths exist and are structured:</w:t>
      </w:r>
    </w:p>
    <w:p w14:paraId="55855795"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Contested disputes go through a structured mediation process.</w:t>
      </w:r>
    </w:p>
    <w:p w14:paraId="777DC43F"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Users can re-earn trust through verified interactions after a defined cooling period.</w:t>
      </w:r>
    </w:p>
    <w:p w14:paraId="2EDE8BEA" w14:textId="77777777" w:rsidR="00AC381C" w:rsidRDefault="00000000">
      <w:pPr>
        <w:pStyle w:val="ListParagraph"/>
        <w:numPr>
          <w:ilvl w:val="0"/>
          <w:numId w:val="1"/>
        </w:numPr>
        <w:spacing w:after="60" w:line="408" w:lineRule="auto"/>
      </w:pPr>
      <w:r>
        <w:rPr>
          <w:rFonts w:ascii="Calibri" w:eastAsia="Calibri" w:hAnsi="Calibri" w:cs="Calibri"/>
          <w:color w:val="000000"/>
          <w:sz w:val="22"/>
          <w:szCs w:val="22"/>
        </w:rPr>
        <w:t>Single Soft Collapses (Type 1) expire from active weighting after 180 days.</w:t>
      </w:r>
    </w:p>
    <w:p w14:paraId="2AAA608F" w14:textId="77777777" w:rsidR="00AC381C" w:rsidRDefault="00000000">
      <w:pPr>
        <w:pStyle w:val="Heading2"/>
        <w:spacing w:before="360" w:after="120" w:line="312" w:lineRule="auto"/>
      </w:pPr>
      <w:r>
        <w:rPr>
          <w:rFonts w:ascii="Calibri" w:eastAsia="Calibri" w:hAnsi="Calibri" w:cs="Calibri"/>
          <w:color w:val="1A3A6B"/>
          <w:sz w:val="30"/>
          <w:szCs w:val="30"/>
        </w:rPr>
        <w:t>5.5 — Wolf System Data as Community Health Signal</w:t>
      </w:r>
    </w:p>
    <w:p w14:paraId="65470B8A" w14:textId="77777777" w:rsidR="00AC381C" w:rsidRDefault="00000000">
      <w:pPr>
        <w:spacing w:before="60" w:after="240" w:line="360" w:lineRule="auto"/>
      </w:pPr>
      <w:r>
        <w:rPr>
          <w:rFonts w:ascii="Calibri" w:eastAsia="Calibri" w:hAnsi="Calibri" w:cs="Calibri"/>
          <w:color w:val="000000"/>
          <w:sz w:val="22"/>
          <w:szCs w:val="22"/>
        </w:rPr>
        <w:t xml:space="preserve">Aggregate collapse data (anonymized) is reported as a </w:t>
      </w:r>
      <w:r>
        <w:rPr>
          <w:rFonts w:ascii="Calibri" w:eastAsia="Calibri" w:hAnsi="Calibri" w:cs="Calibri"/>
          <w:b/>
          <w:bCs/>
          <w:color w:val="000000"/>
          <w:sz w:val="22"/>
          <w:szCs w:val="22"/>
        </w:rPr>
        <w:t>Community Health Score</w:t>
      </w:r>
      <w:r>
        <w:rPr>
          <w:rFonts w:ascii="Calibri" w:eastAsia="Calibri" w:hAnsi="Calibri" w:cs="Calibri"/>
          <w:color w:val="000000"/>
          <w:sz w:val="22"/>
          <w:szCs w:val="22"/>
        </w:rPr>
        <w:t xml:space="preserve"> — a rolling indicator of how the local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network is performing. A community with low collapse rates and high interaction volume is a healthy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node. This data is visible to all users in that radius, creating a shared investment in the health of the system.</w:t>
      </w:r>
    </w:p>
    <w:p w14:paraId="719292CF" w14:textId="77777777" w:rsidR="00AC381C" w:rsidRDefault="00AC381C">
      <w:pPr>
        <w:pBdr>
          <w:bottom w:val="single" w:sz="6" w:space="0" w:color="000000"/>
        </w:pBdr>
        <w:spacing w:before="240" w:after="240"/>
      </w:pPr>
    </w:p>
    <w:p w14:paraId="1F16FBB3" w14:textId="77777777" w:rsidR="00AC381C" w:rsidRDefault="00000000">
      <w:pPr>
        <w:spacing w:after="60" w:line="360" w:lineRule="auto"/>
      </w:pPr>
      <w:r>
        <w:rPr>
          <w:rFonts w:ascii="Calibri" w:eastAsia="Calibri" w:hAnsi="Calibri" w:cs="Calibri"/>
          <w:b/>
          <w:bCs/>
          <w:color w:val="2B5797"/>
          <w:spacing w:val="23"/>
          <w:sz w:val="18"/>
          <w:szCs w:val="18"/>
        </w:rPr>
        <w:t>SECTION 6</w:t>
      </w:r>
    </w:p>
    <w:p w14:paraId="4FC2B61A" w14:textId="77777777" w:rsidR="00AC381C" w:rsidRDefault="00000000">
      <w:pPr>
        <w:pStyle w:val="Heading1"/>
        <w:spacing w:before="480" w:after="120" w:line="312" w:lineRule="auto"/>
      </w:pPr>
      <w:r>
        <w:rPr>
          <w:rFonts w:ascii="Calibri" w:eastAsia="Calibri" w:hAnsi="Calibri" w:cs="Calibri"/>
          <w:color w:val="1A1A1A"/>
          <w:sz w:val="44"/>
          <w:szCs w:val="44"/>
        </w:rPr>
        <w:t>The Value Loop</w:t>
      </w:r>
    </w:p>
    <w:p w14:paraId="7BD0E67F" w14:textId="77777777" w:rsidR="00AC381C" w:rsidRDefault="00000000">
      <w:pPr>
        <w:pStyle w:val="Heading2"/>
        <w:spacing w:before="360" w:after="120" w:line="312" w:lineRule="auto"/>
      </w:pPr>
      <w:r>
        <w:rPr>
          <w:rFonts w:ascii="Calibri" w:eastAsia="Calibri" w:hAnsi="Calibri" w:cs="Calibri"/>
          <w:color w:val="1A3A6B"/>
          <w:sz w:val="30"/>
          <w:szCs w:val="30"/>
        </w:rPr>
        <w:t>6.1 — The Loop Defined</w:t>
      </w:r>
    </w:p>
    <w:p w14:paraId="18279B49"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1D46E349" w14:textId="77777777">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4F4F4"/>
            <w:tcMar>
              <w:top w:w="195" w:type="dxa"/>
              <w:left w:w="240" w:type="dxa"/>
              <w:bottom w:w="195" w:type="dxa"/>
              <w:right w:w="240" w:type="dxa"/>
            </w:tcMar>
          </w:tcPr>
          <w:p w14:paraId="427D10D1" w14:textId="77777777" w:rsidR="00AC381C" w:rsidRDefault="00000000">
            <w:pPr>
              <w:spacing w:after="120" w:line="408" w:lineRule="auto"/>
            </w:pPr>
            <w:r>
              <w:rPr>
                <w:b/>
                <w:bCs/>
                <w:color w:val="1A1A1A"/>
              </w:rPr>
              <w:t xml:space="preserve">The </w:t>
            </w:r>
            <w:proofErr w:type="spellStart"/>
            <w:r>
              <w:rPr>
                <w:b/>
                <w:bCs/>
                <w:color w:val="1A1A1A"/>
              </w:rPr>
              <w:t>Agataga</w:t>
            </w:r>
            <w:proofErr w:type="spellEnd"/>
            <w:r>
              <w:rPr>
                <w:b/>
                <w:bCs/>
                <w:color w:val="1A1A1A"/>
              </w:rPr>
              <w:t xml:space="preserve"> Value Loop</w:t>
            </w:r>
          </w:p>
          <w:p w14:paraId="52FAFED6" w14:textId="77777777" w:rsidR="00AC381C" w:rsidRDefault="00000000">
            <w:pPr>
              <w:spacing w:line="360" w:lineRule="auto"/>
            </w:pPr>
            <w:r>
              <w:rPr>
                <w:rFonts w:ascii="Calibri" w:eastAsia="Calibri" w:hAnsi="Calibri" w:cs="Calibri"/>
                <w:b/>
                <w:bCs/>
                <w:color w:val="000000"/>
                <w:sz w:val="22"/>
                <w:szCs w:val="22"/>
              </w:rPr>
              <w:t>Need Posted → Match Made → Interaction Completed → Trust Updated → Visibility Increased → More Needs Posted</w:t>
            </w:r>
          </w:p>
          <w:p w14:paraId="020F3A94" w14:textId="77777777" w:rsidR="00AC381C" w:rsidRDefault="00000000">
            <w:pPr>
              <w:spacing w:line="360" w:lineRule="auto"/>
            </w:pPr>
            <w:r>
              <w:rPr>
                <w:rFonts w:ascii="Calibri" w:eastAsia="Calibri" w:hAnsi="Calibri" w:cs="Calibri"/>
                <w:color w:val="000000"/>
                <w:sz w:val="22"/>
                <w:szCs w:val="22"/>
              </w:rPr>
              <w:t xml:space="preserve">Every </w:t>
            </w:r>
            <w:proofErr w:type="gramStart"/>
            <w:r>
              <w:rPr>
                <w:rFonts w:ascii="Calibri" w:eastAsia="Calibri" w:hAnsi="Calibri" w:cs="Calibri"/>
                <w:color w:val="000000"/>
                <w:sz w:val="22"/>
                <w:szCs w:val="22"/>
              </w:rPr>
              <w:t>completed</w:t>
            </w:r>
            <w:proofErr w:type="gramEnd"/>
            <w:r>
              <w:rPr>
                <w:rFonts w:ascii="Calibri" w:eastAsia="Calibri" w:hAnsi="Calibri" w:cs="Calibri"/>
                <w:color w:val="000000"/>
                <w:sz w:val="22"/>
                <w:szCs w:val="22"/>
              </w:rPr>
              <w:t xml:space="preserve"> interaction strengthens the loop for both parties. The loop is self-reinforcing by design. It does not require external subsidization to maintain momentum once trust density reaches a functional threshold.</w:t>
            </w:r>
          </w:p>
        </w:tc>
      </w:tr>
    </w:tbl>
    <w:p w14:paraId="438A1EBE" w14:textId="77777777" w:rsidR="00AC381C" w:rsidRDefault="00AC381C">
      <w:pPr>
        <w:spacing w:after="240"/>
      </w:pPr>
    </w:p>
    <w:p w14:paraId="24CA4AD9" w14:textId="77777777" w:rsidR="00AC381C" w:rsidRDefault="00000000">
      <w:pPr>
        <w:pStyle w:val="Heading2"/>
        <w:spacing w:before="360" w:after="120" w:line="312" w:lineRule="auto"/>
      </w:pPr>
      <w:r>
        <w:rPr>
          <w:rFonts w:ascii="Calibri" w:eastAsia="Calibri" w:hAnsi="Calibri" w:cs="Calibri"/>
          <w:color w:val="1A3A6B"/>
          <w:sz w:val="30"/>
          <w:szCs w:val="30"/>
        </w:rPr>
        <w:t>6.2 — How Value Flows</w:t>
      </w:r>
    </w:p>
    <w:p w14:paraId="7FA628EA"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7948"/>
      </w:tblGrid>
      <w:tr w:rsidR="00AC381C" w14:paraId="7F3A6E8D" w14:textId="77777777">
        <w:tblPrEx>
          <w:tblCellMar>
            <w:top w:w="0" w:type="dxa"/>
            <w:bottom w:w="0" w:type="dxa"/>
          </w:tblCellMar>
        </w:tblPrEx>
        <w:trPr>
          <w:tblHeader/>
        </w:trPr>
        <w:tc>
          <w:tcPr>
            <w:tcW w:w="750" w:type="pct"/>
            <w:shd w:val="clear" w:color="auto" w:fill="DCE6F4"/>
            <w:tcMar>
              <w:top w:w="105" w:type="dxa"/>
              <w:left w:w="150" w:type="dxa"/>
              <w:bottom w:w="105" w:type="dxa"/>
              <w:right w:w="150" w:type="dxa"/>
            </w:tcMar>
          </w:tcPr>
          <w:p w14:paraId="247CA128" w14:textId="77777777" w:rsidR="00AC381C" w:rsidRDefault="00000000">
            <w:r>
              <w:rPr>
                <w:rFonts w:ascii="Calibri" w:eastAsia="Calibri" w:hAnsi="Calibri" w:cs="Calibri"/>
                <w:b/>
                <w:bCs/>
                <w:color w:val="1A1A1A"/>
                <w:sz w:val="22"/>
                <w:szCs w:val="22"/>
              </w:rPr>
              <w:t>Party</w:t>
            </w:r>
          </w:p>
        </w:tc>
        <w:tc>
          <w:tcPr>
            <w:tcW w:w="4250" w:type="pct"/>
            <w:shd w:val="clear" w:color="auto" w:fill="DCE6F4"/>
            <w:tcMar>
              <w:top w:w="105" w:type="dxa"/>
              <w:left w:w="150" w:type="dxa"/>
              <w:bottom w:w="105" w:type="dxa"/>
              <w:right w:w="150" w:type="dxa"/>
            </w:tcMar>
          </w:tcPr>
          <w:p w14:paraId="5C3F30A7" w14:textId="77777777" w:rsidR="00AC381C" w:rsidRDefault="00000000">
            <w:r>
              <w:rPr>
                <w:rFonts w:ascii="Calibri" w:eastAsia="Calibri" w:hAnsi="Calibri" w:cs="Calibri"/>
                <w:b/>
                <w:bCs/>
                <w:color w:val="1A1A1A"/>
                <w:sz w:val="22"/>
                <w:szCs w:val="22"/>
              </w:rPr>
              <w:t>Value Received</w:t>
            </w:r>
          </w:p>
        </w:tc>
      </w:tr>
      <w:tr w:rsidR="00AC381C" w14:paraId="7EE8DF64" w14:textId="77777777">
        <w:tblPrEx>
          <w:tblCellMar>
            <w:top w:w="0" w:type="dxa"/>
            <w:bottom w:w="0" w:type="dxa"/>
          </w:tblCellMar>
        </w:tblPrEx>
        <w:tc>
          <w:tcPr>
            <w:tcW w:w="750" w:type="pct"/>
            <w:tcMar>
              <w:top w:w="105" w:type="dxa"/>
              <w:left w:w="150" w:type="dxa"/>
              <w:bottom w:w="105" w:type="dxa"/>
              <w:right w:w="150" w:type="dxa"/>
            </w:tcMar>
          </w:tcPr>
          <w:p w14:paraId="7FB00909" w14:textId="77777777" w:rsidR="00AC381C" w:rsidRDefault="00000000">
            <w:r>
              <w:rPr>
                <w:rFonts w:ascii="Calibri" w:eastAsia="Calibri" w:hAnsi="Calibri" w:cs="Calibri"/>
                <w:b/>
                <w:bCs/>
                <w:color w:val="000000"/>
                <w:sz w:val="22"/>
                <w:szCs w:val="22"/>
              </w:rPr>
              <w:t>Requesters</w:t>
            </w:r>
          </w:p>
        </w:tc>
        <w:tc>
          <w:tcPr>
            <w:tcW w:w="4250" w:type="pct"/>
            <w:tcMar>
              <w:top w:w="105" w:type="dxa"/>
              <w:left w:w="150" w:type="dxa"/>
              <w:bottom w:w="105" w:type="dxa"/>
              <w:right w:w="150" w:type="dxa"/>
            </w:tcMar>
          </w:tcPr>
          <w:p w14:paraId="1F579B2D" w14:textId="77777777" w:rsidR="00AC381C" w:rsidRDefault="00000000">
            <w:r>
              <w:rPr>
                <w:rFonts w:ascii="Calibri" w:eastAsia="Calibri" w:hAnsi="Calibri" w:cs="Calibri"/>
                <w:color w:val="000000"/>
                <w:sz w:val="22"/>
                <w:szCs w:val="22"/>
              </w:rPr>
              <w:t>Access to verified, local, reliable capability they could not find before</w:t>
            </w:r>
          </w:p>
        </w:tc>
      </w:tr>
      <w:tr w:rsidR="00AC381C" w14:paraId="3AEC6A31" w14:textId="77777777">
        <w:tblPrEx>
          <w:tblCellMar>
            <w:top w:w="0" w:type="dxa"/>
            <w:bottom w:w="0" w:type="dxa"/>
          </w:tblCellMar>
        </w:tblPrEx>
        <w:tc>
          <w:tcPr>
            <w:tcW w:w="750" w:type="pct"/>
            <w:tcMar>
              <w:top w:w="105" w:type="dxa"/>
              <w:left w:w="150" w:type="dxa"/>
              <w:bottom w:w="105" w:type="dxa"/>
              <w:right w:w="150" w:type="dxa"/>
            </w:tcMar>
          </w:tcPr>
          <w:p w14:paraId="46CEFB8F" w14:textId="77777777" w:rsidR="00AC381C" w:rsidRDefault="00000000">
            <w:r>
              <w:rPr>
                <w:rFonts w:ascii="Calibri" w:eastAsia="Calibri" w:hAnsi="Calibri" w:cs="Calibri"/>
                <w:b/>
                <w:bCs/>
                <w:color w:val="000000"/>
                <w:sz w:val="22"/>
                <w:szCs w:val="22"/>
              </w:rPr>
              <w:t>Providers</w:t>
            </w:r>
          </w:p>
        </w:tc>
        <w:tc>
          <w:tcPr>
            <w:tcW w:w="4250" w:type="pct"/>
            <w:tcMar>
              <w:top w:w="105" w:type="dxa"/>
              <w:left w:w="150" w:type="dxa"/>
              <w:bottom w:w="105" w:type="dxa"/>
              <w:right w:w="150" w:type="dxa"/>
            </w:tcMar>
          </w:tcPr>
          <w:p w14:paraId="0D957D16" w14:textId="77777777" w:rsidR="00AC381C" w:rsidRDefault="00000000">
            <w:r>
              <w:rPr>
                <w:rFonts w:ascii="Calibri" w:eastAsia="Calibri" w:hAnsi="Calibri" w:cs="Calibri"/>
                <w:color w:val="000000"/>
                <w:sz w:val="22"/>
                <w:szCs w:val="22"/>
              </w:rPr>
              <w:t>Visibility, trust score growth, and access to more needs as their score rises</w:t>
            </w:r>
          </w:p>
        </w:tc>
      </w:tr>
      <w:tr w:rsidR="00AC381C" w14:paraId="352C3A9C" w14:textId="77777777">
        <w:tblPrEx>
          <w:tblCellMar>
            <w:top w:w="0" w:type="dxa"/>
            <w:bottom w:w="0" w:type="dxa"/>
          </w:tblCellMar>
        </w:tblPrEx>
        <w:tc>
          <w:tcPr>
            <w:tcW w:w="750" w:type="pct"/>
            <w:tcMar>
              <w:top w:w="105" w:type="dxa"/>
              <w:left w:w="150" w:type="dxa"/>
              <w:bottom w:w="105" w:type="dxa"/>
              <w:right w:w="150" w:type="dxa"/>
            </w:tcMar>
          </w:tcPr>
          <w:p w14:paraId="1AB2B24B" w14:textId="77777777" w:rsidR="00AC381C" w:rsidRDefault="00000000">
            <w:r>
              <w:rPr>
                <w:rFonts w:ascii="Calibri" w:eastAsia="Calibri" w:hAnsi="Calibri" w:cs="Calibri"/>
                <w:b/>
                <w:bCs/>
                <w:color w:val="000000"/>
                <w:sz w:val="22"/>
                <w:szCs w:val="22"/>
              </w:rPr>
              <w:t>The Community</w:t>
            </w:r>
          </w:p>
        </w:tc>
        <w:tc>
          <w:tcPr>
            <w:tcW w:w="4250" w:type="pct"/>
            <w:tcMar>
              <w:top w:w="105" w:type="dxa"/>
              <w:left w:w="150" w:type="dxa"/>
              <w:bottom w:w="105" w:type="dxa"/>
              <w:right w:w="150" w:type="dxa"/>
            </w:tcMar>
          </w:tcPr>
          <w:p w14:paraId="546EAE94" w14:textId="77777777" w:rsidR="00AC381C" w:rsidRDefault="00000000">
            <w:r>
              <w:rPr>
                <w:rFonts w:ascii="Calibri" w:eastAsia="Calibri" w:hAnsi="Calibri" w:cs="Calibri"/>
                <w:color w:val="000000"/>
                <w:sz w:val="22"/>
                <w:szCs w:val="22"/>
              </w:rPr>
              <w:t>A denser, more reliable local network that reduces dependency on outside services and platforms</w:t>
            </w:r>
          </w:p>
        </w:tc>
      </w:tr>
      <w:tr w:rsidR="00AC381C" w14:paraId="76FFFF97" w14:textId="77777777">
        <w:tblPrEx>
          <w:tblCellMar>
            <w:top w:w="0" w:type="dxa"/>
            <w:bottom w:w="0" w:type="dxa"/>
          </w:tblCellMar>
        </w:tblPrEx>
        <w:tc>
          <w:tcPr>
            <w:tcW w:w="750" w:type="pct"/>
            <w:tcMar>
              <w:top w:w="105" w:type="dxa"/>
              <w:left w:w="150" w:type="dxa"/>
              <w:bottom w:w="105" w:type="dxa"/>
              <w:right w:w="150" w:type="dxa"/>
            </w:tcMar>
          </w:tcPr>
          <w:p w14:paraId="7CD13A26" w14:textId="77777777" w:rsidR="00AC381C" w:rsidRDefault="00000000">
            <w:proofErr w:type="spellStart"/>
            <w:r>
              <w:rPr>
                <w:rFonts w:ascii="Calibri" w:eastAsia="Calibri" w:hAnsi="Calibri" w:cs="Calibri"/>
                <w:b/>
                <w:bCs/>
                <w:color w:val="000000"/>
                <w:sz w:val="22"/>
                <w:szCs w:val="22"/>
              </w:rPr>
              <w:t>Agataga</w:t>
            </w:r>
            <w:proofErr w:type="spellEnd"/>
          </w:p>
        </w:tc>
        <w:tc>
          <w:tcPr>
            <w:tcW w:w="4250" w:type="pct"/>
            <w:tcMar>
              <w:top w:w="105" w:type="dxa"/>
              <w:left w:w="150" w:type="dxa"/>
              <w:bottom w:w="105" w:type="dxa"/>
              <w:right w:w="150" w:type="dxa"/>
            </w:tcMar>
          </w:tcPr>
          <w:p w14:paraId="01B0CEF3" w14:textId="77777777" w:rsidR="00AC381C" w:rsidRDefault="00000000">
            <w:r>
              <w:rPr>
                <w:rFonts w:ascii="Calibri" w:eastAsia="Calibri" w:hAnsi="Calibri" w:cs="Calibri"/>
                <w:color w:val="000000"/>
                <w:sz w:val="22"/>
                <w:szCs w:val="22"/>
              </w:rPr>
              <w:t>A system that becomes more valuable the more it is used — not because of lock-in, but because trust compounding creates real structural value</w:t>
            </w:r>
          </w:p>
        </w:tc>
      </w:tr>
    </w:tbl>
    <w:p w14:paraId="55FD305A" w14:textId="77777777" w:rsidR="00AC381C" w:rsidRDefault="00AC381C">
      <w:pPr>
        <w:spacing w:after="200"/>
      </w:pPr>
    </w:p>
    <w:p w14:paraId="6D34DE36" w14:textId="77777777" w:rsidR="00AC381C" w:rsidRDefault="00000000">
      <w:pPr>
        <w:pStyle w:val="Heading2"/>
        <w:spacing w:before="360" w:after="120" w:line="312" w:lineRule="auto"/>
      </w:pPr>
      <w:r>
        <w:rPr>
          <w:rFonts w:ascii="Calibri" w:eastAsia="Calibri" w:hAnsi="Calibri" w:cs="Calibri"/>
          <w:color w:val="1A3A6B"/>
          <w:sz w:val="30"/>
          <w:szCs w:val="30"/>
        </w:rPr>
        <w:t>6.3 — Economic Model (Builder Perspective)</w:t>
      </w:r>
    </w:p>
    <w:p w14:paraId="203D9E94" w14:textId="77777777" w:rsidR="00AC381C" w:rsidRDefault="00000000">
      <w:pPr>
        <w:spacing w:before="60" w:after="240" w:line="360" w:lineRule="auto"/>
      </w:pPr>
      <w:proofErr w:type="spellStart"/>
      <w:r>
        <w:rPr>
          <w:rFonts w:ascii="Calibri" w:eastAsia="Calibri" w:hAnsi="Calibri" w:cs="Calibri"/>
          <w:color w:val="000000"/>
          <w:sz w:val="22"/>
          <w:szCs w:val="22"/>
        </w:rPr>
        <w:t>Agataga's</w:t>
      </w:r>
      <w:proofErr w:type="spellEnd"/>
      <w:r>
        <w:rPr>
          <w:rFonts w:ascii="Calibri" w:eastAsia="Calibri" w:hAnsi="Calibri" w:cs="Calibri"/>
          <w:color w:val="000000"/>
          <w:sz w:val="22"/>
          <w:szCs w:val="22"/>
        </w:rPr>
        <w:t xml:space="preserve"> revenue model is designed to never conflict with the trust mission. The following table defines acceptable and excluded revenue sources. This distinction is architectural, not aspirational — it must be enforced at the infrastructure level.</w:t>
      </w:r>
    </w:p>
    <w:p w14:paraId="76F94909"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392"/>
        <w:gridCol w:w="1314"/>
        <w:gridCol w:w="3644"/>
      </w:tblGrid>
      <w:tr w:rsidR="00AC381C" w14:paraId="5FE26F1A" w14:textId="77777777">
        <w:tblPrEx>
          <w:tblCellMar>
            <w:top w:w="0" w:type="dxa"/>
            <w:bottom w:w="0" w:type="dxa"/>
          </w:tblCellMar>
        </w:tblPrEx>
        <w:trPr>
          <w:tblHeader/>
        </w:trPr>
        <w:tc>
          <w:tcPr>
            <w:tcW w:w="2400" w:type="pct"/>
            <w:shd w:val="clear" w:color="auto" w:fill="DCE6F4"/>
            <w:tcMar>
              <w:top w:w="105" w:type="dxa"/>
              <w:left w:w="150" w:type="dxa"/>
              <w:bottom w:w="105" w:type="dxa"/>
              <w:right w:w="150" w:type="dxa"/>
            </w:tcMar>
          </w:tcPr>
          <w:p w14:paraId="5473E417" w14:textId="77777777" w:rsidR="00AC381C" w:rsidRDefault="00000000">
            <w:r>
              <w:rPr>
                <w:rFonts w:ascii="Calibri" w:eastAsia="Calibri" w:hAnsi="Calibri" w:cs="Calibri"/>
                <w:b/>
                <w:bCs/>
                <w:color w:val="1A1A1A"/>
                <w:sz w:val="22"/>
                <w:szCs w:val="22"/>
              </w:rPr>
              <w:t>Revenue Source</w:t>
            </w:r>
          </w:p>
        </w:tc>
        <w:tc>
          <w:tcPr>
            <w:tcW w:w="600" w:type="pct"/>
            <w:shd w:val="clear" w:color="auto" w:fill="DCE6F4"/>
            <w:tcMar>
              <w:top w:w="105" w:type="dxa"/>
              <w:left w:w="150" w:type="dxa"/>
              <w:bottom w:w="105" w:type="dxa"/>
              <w:right w:w="150" w:type="dxa"/>
            </w:tcMar>
          </w:tcPr>
          <w:p w14:paraId="7D023013" w14:textId="77777777" w:rsidR="00AC381C" w:rsidRDefault="00000000">
            <w:r>
              <w:rPr>
                <w:rFonts w:ascii="Calibri" w:eastAsia="Calibri" w:hAnsi="Calibri" w:cs="Calibri"/>
                <w:b/>
                <w:bCs/>
                <w:color w:val="1A1A1A"/>
                <w:sz w:val="22"/>
                <w:szCs w:val="22"/>
              </w:rPr>
              <w:t>Status</w:t>
            </w:r>
          </w:p>
        </w:tc>
        <w:tc>
          <w:tcPr>
            <w:tcW w:w="2000" w:type="pct"/>
            <w:shd w:val="clear" w:color="auto" w:fill="DCE6F4"/>
            <w:tcMar>
              <w:top w:w="105" w:type="dxa"/>
              <w:left w:w="150" w:type="dxa"/>
              <w:bottom w:w="105" w:type="dxa"/>
              <w:right w:w="150" w:type="dxa"/>
            </w:tcMar>
          </w:tcPr>
          <w:p w14:paraId="57FB546B" w14:textId="77777777" w:rsidR="00AC381C" w:rsidRDefault="00000000">
            <w:r>
              <w:rPr>
                <w:rFonts w:ascii="Calibri" w:eastAsia="Calibri" w:hAnsi="Calibri" w:cs="Calibri"/>
                <w:b/>
                <w:bCs/>
                <w:color w:val="1A1A1A"/>
                <w:sz w:val="22"/>
                <w:szCs w:val="22"/>
              </w:rPr>
              <w:t>Rationale</w:t>
            </w:r>
          </w:p>
        </w:tc>
      </w:tr>
      <w:tr w:rsidR="00AC381C" w14:paraId="279B9C9D" w14:textId="77777777">
        <w:tblPrEx>
          <w:tblCellMar>
            <w:top w:w="0" w:type="dxa"/>
            <w:bottom w:w="0" w:type="dxa"/>
          </w:tblCellMar>
        </w:tblPrEx>
        <w:tc>
          <w:tcPr>
            <w:tcW w:w="2400" w:type="pct"/>
            <w:tcMar>
              <w:top w:w="105" w:type="dxa"/>
              <w:left w:w="150" w:type="dxa"/>
              <w:bottom w:w="105" w:type="dxa"/>
              <w:right w:w="150" w:type="dxa"/>
            </w:tcMar>
          </w:tcPr>
          <w:p w14:paraId="0CCD174F" w14:textId="77777777" w:rsidR="00AC381C" w:rsidRDefault="00000000">
            <w:r>
              <w:rPr>
                <w:rFonts w:ascii="Calibri" w:eastAsia="Calibri" w:hAnsi="Calibri" w:cs="Calibri"/>
                <w:color w:val="000000"/>
                <w:sz w:val="22"/>
                <w:szCs w:val="22"/>
              </w:rPr>
              <w:t>Transaction facilitation fee (small, flat, transparent — on completed transactions only)</w:t>
            </w:r>
          </w:p>
        </w:tc>
        <w:tc>
          <w:tcPr>
            <w:tcW w:w="600" w:type="pct"/>
            <w:tcMar>
              <w:top w:w="105" w:type="dxa"/>
              <w:left w:w="150" w:type="dxa"/>
              <w:bottom w:w="105" w:type="dxa"/>
              <w:right w:w="150" w:type="dxa"/>
            </w:tcMar>
          </w:tcPr>
          <w:p w14:paraId="3303E387" w14:textId="77777777" w:rsidR="00AC381C" w:rsidRDefault="00000000">
            <w:r>
              <w:rPr>
                <w:rFonts w:ascii="Calibri" w:eastAsia="Calibri" w:hAnsi="Calibri" w:cs="Calibri"/>
                <w:b/>
                <w:bCs/>
                <w:color w:val="000000"/>
                <w:sz w:val="22"/>
                <w:szCs w:val="22"/>
              </w:rPr>
              <w:t>Acceptable</w:t>
            </w:r>
          </w:p>
        </w:tc>
        <w:tc>
          <w:tcPr>
            <w:tcW w:w="2000" w:type="pct"/>
            <w:tcMar>
              <w:top w:w="105" w:type="dxa"/>
              <w:left w:w="150" w:type="dxa"/>
              <w:bottom w:w="105" w:type="dxa"/>
              <w:right w:w="150" w:type="dxa"/>
            </w:tcMar>
          </w:tcPr>
          <w:p w14:paraId="373C83DE" w14:textId="77777777" w:rsidR="00AC381C" w:rsidRDefault="00000000">
            <w:r>
              <w:rPr>
                <w:rFonts w:ascii="Calibri" w:eastAsia="Calibri" w:hAnsi="Calibri" w:cs="Calibri"/>
                <w:color w:val="000000"/>
                <w:sz w:val="22"/>
                <w:szCs w:val="22"/>
              </w:rPr>
              <w:t>Aligned with system activity; rewards completion, not position</w:t>
            </w:r>
          </w:p>
        </w:tc>
      </w:tr>
      <w:tr w:rsidR="00AC381C" w14:paraId="2A01763E" w14:textId="77777777">
        <w:tblPrEx>
          <w:tblCellMar>
            <w:top w:w="0" w:type="dxa"/>
            <w:bottom w:w="0" w:type="dxa"/>
          </w:tblCellMar>
        </w:tblPrEx>
        <w:tc>
          <w:tcPr>
            <w:tcW w:w="2400" w:type="pct"/>
            <w:tcMar>
              <w:top w:w="105" w:type="dxa"/>
              <w:left w:w="150" w:type="dxa"/>
              <w:bottom w:w="105" w:type="dxa"/>
              <w:right w:w="150" w:type="dxa"/>
            </w:tcMar>
          </w:tcPr>
          <w:p w14:paraId="17D3F905" w14:textId="77777777" w:rsidR="00AC381C" w:rsidRDefault="00000000">
            <w:r>
              <w:rPr>
                <w:rFonts w:ascii="Calibri" w:eastAsia="Calibri" w:hAnsi="Calibri" w:cs="Calibri"/>
                <w:color w:val="000000"/>
                <w:sz w:val="22"/>
                <w:szCs w:val="22"/>
              </w:rPr>
              <w:t>Institutional accounts (nonprofits, community organizations, businesses posting recurring needs)</w:t>
            </w:r>
          </w:p>
        </w:tc>
        <w:tc>
          <w:tcPr>
            <w:tcW w:w="600" w:type="pct"/>
            <w:tcMar>
              <w:top w:w="105" w:type="dxa"/>
              <w:left w:w="150" w:type="dxa"/>
              <w:bottom w:w="105" w:type="dxa"/>
              <w:right w:w="150" w:type="dxa"/>
            </w:tcMar>
          </w:tcPr>
          <w:p w14:paraId="3A050152" w14:textId="77777777" w:rsidR="00AC381C" w:rsidRDefault="00000000">
            <w:r>
              <w:rPr>
                <w:rFonts w:ascii="Calibri" w:eastAsia="Calibri" w:hAnsi="Calibri" w:cs="Calibri"/>
                <w:b/>
                <w:bCs/>
                <w:color w:val="000000"/>
                <w:sz w:val="22"/>
                <w:szCs w:val="22"/>
              </w:rPr>
              <w:t>Acceptable</w:t>
            </w:r>
          </w:p>
        </w:tc>
        <w:tc>
          <w:tcPr>
            <w:tcW w:w="2000" w:type="pct"/>
            <w:tcMar>
              <w:top w:w="105" w:type="dxa"/>
              <w:left w:w="150" w:type="dxa"/>
              <w:bottom w:w="105" w:type="dxa"/>
              <w:right w:w="150" w:type="dxa"/>
            </w:tcMar>
          </w:tcPr>
          <w:p w14:paraId="6D106BB8" w14:textId="77777777" w:rsidR="00AC381C" w:rsidRDefault="00000000">
            <w:r>
              <w:rPr>
                <w:rFonts w:ascii="Calibri" w:eastAsia="Calibri" w:hAnsi="Calibri" w:cs="Calibri"/>
                <w:color w:val="000000"/>
                <w:sz w:val="22"/>
                <w:szCs w:val="22"/>
              </w:rPr>
              <w:t>Increases demand-side density without distorting trust rankings</w:t>
            </w:r>
          </w:p>
        </w:tc>
      </w:tr>
      <w:tr w:rsidR="00AC381C" w14:paraId="5E60AB5C" w14:textId="77777777">
        <w:tblPrEx>
          <w:tblCellMar>
            <w:top w:w="0" w:type="dxa"/>
            <w:bottom w:w="0" w:type="dxa"/>
          </w:tblCellMar>
        </w:tblPrEx>
        <w:tc>
          <w:tcPr>
            <w:tcW w:w="2400" w:type="pct"/>
            <w:tcMar>
              <w:top w:w="105" w:type="dxa"/>
              <w:left w:w="150" w:type="dxa"/>
              <w:bottom w:w="105" w:type="dxa"/>
              <w:right w:w="150" w:type="dxa"/>
            </w:tcMar>
          </w:tcPr>
          <w:p w14:paraId="152200DE" w14:textId="77777777" w:rsidR="00AC381C" w:rsidRDefault="00000000">
            <w:r>
              <w:rPr>
                <w:rFonts w:ascii="Calibri" w:eastAsia="Calibri" w:hAnsi="Calibri" w:cs="Calibri"/>
                <w:color w:val="000000"/>
                <w:sz w:val="22"/>
                <w:szCs w:val="22"/>
              </w:rPr>
              <w:t>Anonymized community health and capability gap data licensed to municipalities and planners</w:t>
            </w:r>
          </w:p>
        </w:tc>
        <w:tc>
          <w:tcPr>
            <w:tcW w:w="600" w:type="pct"/>
            <w:tcMar>
              <w:top w:w="105" w:type="dxa"/>
              <w:left w:w="150" w:type="dxa"/>
              <w:bottom w:w="105" w:type="dxa"/>
              <w:right w:w="150" w:type="dxa"/>
            </w:tcMar>
          </w:tcPr>
          <w:p w14:paraId="5487FE0B" w14:textId="77777777" w:rsidR="00AC381C" w:rsidRDefault="00000000">
            <w:r>
              <w:rPr>
                <w:rFonts w:ascii="Calibri" w:eastAsia="Calibri" w:hAnsi="Calibri" w:cs="Calibri"/>
                <w:b/>
                <w:bCs/>
                <w:color w:val="000000"/>
                <w:sz w:val="22"/>
                <w:szCs w:val="22"/>
              </w:rPr>
              <w:t>Acceptable</w:t>
            </w:r>
          </w:p>
        </w:tc>
        <w:tc>
          <w:tcPr>
            <w:tcW w:w="2000" w:type="pct"/>
            <w:tcMar>
              <w:top w:w="105" w:type="dxa"/>
              <w:left w:w="150" w:type="dxa"/>
              <w:bottom w:w="105" w:type="dxa"/>
              <w:right w:w="150" w:type="dxa"/>
            </w:tcMar>
          </w:tcPr>
          <w:p w14:paraId="0029CB16" w14:textId="77777777" w:rsidR="00AC381C" w:rsidRDefault="00000000">
            <w:r>
              <w:rPr>
                <w:rFonts w:ascii="Calibri" w:eastAsia="Calibri" w:hAnsi="Calibri" w:cs="Calibri"/>
                <w:color w:val="000000"/>
                <w:sz w:val="22"/>
                <w:szCs w:val="22"/>
              </w:rPr>
              <w:t>Aggregate data only; never individual; not sold to advertisers</w:t>
            </w:r>
          </w:p>
        </w:tc>
      </w:tr>
      <w:tr w:rsidR="00AC381C" w14:paraId="7F8AFAA7" w14:textId="77777777">
        <w:tblPrEx>
          <w:tblCellMar>
            <w:top w:w="0" w:type="dxa"/>
            <w:bottom w:w="0" w:type="dxa"/>
          </w:tblCellMar>
        </w:tblPrEx>
        <w:tc>
          <w:tcPr>
            <w:tcW w:w="2400" w:type="pct"/>
            <w:tcMar>
              <w:top w:w="105" w:type="dxa"/>
              <w:left w:w="150" w:type="dxa"/>
              <w:bottom w:w="105" w:type="dxa"/>
              <w:right w:w="150" w:type="dxa"/>
            </w:tcMar>
          </w:tcPr>
          <w:p w14:paraId="3D9AD43F" w14:textId="77777777" w:rsidR="00AC381C" w:rsidRDefault="00000000">
            <w:r>
              <w:rPr>
                <w:rFonts w:ascii="Calibri" w:eastAsia="Calibri" w:hAnsi="Calibri" w:cs="Calibri"/>
                <w:color w:val="000000"/>
                <w:sz w:val="22"/>
                <w:szCs w:val="22"/>
              </w:rPr>
              <w:t>Promoted listings or paid visibility</w:t>
            </w:r>
          </w:p>
        </w:tc>
        <w:tc>
          <w:tcPr>
            <w:tcW w:w="600" w:type="pct"/>
            <w:tcMar>
              <w:top w:w="105" w:type="dxa"/>
              <w:left w:w="150" w:type="dxa"/>
              <w:bottom w:w="105" w:type="dxa"/>
              <w:right w:w="150" w:type="dxa"/>
            </w:tcMar>
          </w:tcPr>
          <w:p w14:paraId="77CD455B" w14:textId="77777777" w:rsidR="00AC381C" w:rsidRDefault="00000000">
            <w:r>
              <w:rPr>
                <w:rFonts w:ascii="Calibri" w:eastAsia="Calibri" w:hAnsi="Calibri" w:cs="Calibri"/>
                <w:b/>
                <w:bCs/>
                <w:color w:val="000000"/>
                <w:sz w:val="22"/>
                <w:szCs w:val="22"/>
              </w:rPr>
              <w:t>Excluded</w:t>
            </w:r>
          </w:p>
        </w:tc>
        <w:tc>
          <w:tcPr>
            <w:tcW w:w="2000" w:type="pct"/>
            <w:tcMar>
              <w:top w:w="105" w:type="dxa"/>
              <w:left w:w="150" w:type="dxa"/>
              <w:bottom w:w="105" w:type="dxa"/>
              <w:right w:w="150" w:type="dxa"/>
            </w:tcMar>
          </w:tcPr>
          <w:p w14:paraId="18EAB769" w14:textId="77777777" w:rsidR="00AC381C" w:rsidRDefault="00000000">
            <w:r>
              <w:rPr>
                <w:rFonts w:ascii="Calibri" w:eastAsia="Calibri" w:hAnsi="Calibri" w:cs="Calibri"/>
                <w:color w:val="000000"/>
                <w:sz w:val="22"/>
                <w:szCs w:val="22"/>
              </w:rPr>
              <w:t>Directly violates the earned-trust architecture</w:t>
            </w:r>
          </w:p>
        </w:tc>
      </w:tr>
      <w:tr w:rsidR="00AC381C" w14:paraId="3AF7DC79" w14:textId="77777777">
        <w:tblPrEx>
          <w:tblCellMar>
            <w:top w:w="0" w:type="dxa"/>
            <w:bottom w:w="0" w:type="dxa"/>
          </w:tblCellMar>
        </w:tblPrEx>
        <w:tc>
          <w:tcPr>
            <w:tcW w:w="2400" w:type="pct"/>
            <w:tcMar>
              <w:top w:w="105" w:type="dxa"/>
              <w:left w:w="150" w:type="dxa"/>
              <w:bottom w:w="105" w:type="dxa"/>
              <w:right w:w="150" w:type="dxa"/>
            </w:tcMar>
          </w:tcPr>
          <w:p w14:paraId="11BECBC3" w14:textId="77777777" w:rsidR="00AC381C" w:rsidRDefault="00000000">
            <w:r>
              <w:rPr>
                <w:rFonts w:ascii="Calibri" w:eastAsia="Calibri" w:hAnsi="Calibri" w:cs="Calibri"/>
                <w:color w:val="000000"/>
                <w:sz w:val="22"/>
                <w:szCs w:val="22"/>
              </w:rPr>
              <w:t>Advertising</w:t>
            </w:r>
          </w:p>
        </w:tc>
        <w:tc>
          <w:tcPr>
            <w:tcW w:w="600" w:type="pct"/>
            <w:tcMar>
              <w:top w:w="105" w:type="dxa"/>
              <w:left w:w="150" w:type="dxa"/>
              <w:bottom w:w="105" w:type="dxa"/>
              <w:right w:w="150" w:type="dxa"/>
            </w:tcMar>
          </w:tcPr>
          <w:p w14:paraId="5F9BAB50" w14:textId="77777777" w:rsidR="00AC381C" w:rsidRDefault="00000000">
            <w:r>
              <w:rPr>
                <w:rFonts w:ascii="Calibri" w:eastAsia="Calibri" w:hAnsi="Calibri" w:cs="Calibri"/>
                <w:b/>
                <w:bCs/>
                <w:color w:val="000000"/>
                <w:sz w:val="22"/>
                <w:szCs w:val="22"/>
              </w:rPr>
              <w:t>Excluded</w:t>
            </w:r>
          </w:p>
        </w:tc>
        <w:tc>
          <w:tcPr>
            <w:tcW w:w="2000" w:type="pct"/>
            <w:tcMar>
              <w:top w:w="105" w:type="dxa"/>
              <w:left w:w="150" w:type="dxa"/>
              <w:bottom w:w="105" w:type="dxa"/>
              <w:right w:w="150" w:type="dxa"/>
            </w:tcMar>
          </w:tcPr>
          <w:p w14:paraId="72081418" w14:textId="77777777" w:rsidR="00AC381C" w:rsidRDefault="00000000">
            <w:proofErr w:type="gramStart"/>
            <w:r>
              <w:rPr>
                <w:rFonts w:ascii="Calibri" w:eastAsia="Calibri" w:hAnsi="Calibri" w:cs="Calibri"/>
                <w:color w:val="000000"/>
                <w:sz w:val="22"/>
                <w:szCs w:val="22"/>
              </w:rPr>
              <w:t>Introduces</w:t>
            </w:r>
            <w:proofErr w:type="gramEnd"/>
            <w:r>
              <w:rPr>
                <w:rFonts w:ascii="Calibri" w:eastAsia="Calibri" w:hAnsi="Calibri" w:cs="Calibri"/>
                <w:color w:val="000000"/>
                <w:sz w:val="22"/>
                <w:szCs w:val="22"/>
              </w:rPr>
              <w:t xml:space="preserve"> conflict between platform interests and user welfare</w:t>
            </w:r>
          </w:p>
        </w:tc>
      </w:tr>
      <w:tr w:rsidR="00AC381C" w14:paraId="0D99E370" w14:textId="77777777">
        <w:tblPrEx>
          <w:tblCellMar>
            <w:top w:w="0" w:type="dxa"/>
            <w:bottom w:w="0" w:type="dxa"/>
          </w:tblCellMar>
        </w:tblPrEx>
        <w:tc>
          <w:tcPr>
            <w:tcW w:w="2400" w:type="pct"/>
            <w:tcMar>
              <w:top w:w="105" w:type="dxa"/>
              <w:left w:w="150" w:type="dxa"/>
              <w:bottom w:w="105" w:type="dxa"/>
              <w:right w:w="150" w:type="dxa"/>
            </w:tcMar>
          </w:tcPr>
          <w:p w14:paraId="51D1DC42" w14:textId="77777777" w:rsidR="00AC381C" w:rsidRDefault="00000000">
            <w:r>
              <w:rPr>
                <w:rFonts w:ascii="Calibri" w:eastAsia="Calibri" w:hAnsi="Calibri" w:cs="Calibri"/>
                <w:color w:val="000000"/>
                <w:sz w:val="22"/>
                <w:szCs w:val="22"/>
              </w:rPr>
              <w:t>Data sales to employers or insurance companies</w:t>
            </w:r>
          </w:p>
        </w:tc>
        <w:tc>
          <w:tcPr>
            <w:tcW w:w="600" w:type="pct"/>
            <w:tcMar>
              <w:top w:w="105" w:type="dxa"/>
              <w:left w:w="150" w:type="dxa"/>
              <w:bottom w:w="105" w:type="dxa"/>
              <w:right w:w="150" w:type="dxa"/>
            </w:tcMar>
          </w:tcPr>
          <w:p w14:paraId="7AFBA2B2" w14:textId="77777777" w:rsidR="00AC381C" w:rsidRDefault="00000000">
            <w:r>
              <w:rPr>
                <w:rFonts w:ascii="Calibri" w:eastAsia="Calibri" w:hAnsi="Calibri" w:cs="Calibri"/>
                <w:b/>
                <w:bCs/>
                <w:color w:val="000000"/>
                <w:sz w:val="22"/>
                <w:szCs w:val="22"/>
              </w:rPr>
              <w:t>Excluded</w:t>
            </w:r>
          </w:p>
        </w:tc>
        <w:tc>
          <w:tcPr>
            <w:tcW w:w="2000" w:type="pct"/>
            <w:tcMar>
              <w:top w:w="105" w:type="dxa"/>
              <w:left w:w="150" w:type="dxa"/>
              <w:bottom w:w="105" w:type="dxa"/>
              <w:right w:w="150" w:type="dxa"/>
            </w:tcMar>
          </w:tcPr>
          <w:p w14:paraId="229D74E3" w14:textId="77777777" w:rsidR="00AC381C" w:rsidRDefault="00000000">
            <w:r>
              <w:rPr>
                <w:rFonts w:ascii="Calibri" w:eastAsia="Calibri" w:hAnsi="Calibri" w:cs="Calibri"/>
                <w:color w:val="000000"/>
                <w:sz w:val="22"/>
                <w:szCs w:val="22"/>
              </w:rPr>
              <w:t>Weaponizes individual trust data against users</w:t>
            </w:r>
          </w:p>
        </w:tc>
      </w:tr>
      <w:tr w:rsidR="00AC381C" w14:paraId="47E2F65A" w14:textId="77777777">
        <w:tblPrEx>
          <w:tblCellMar>
            <w:top w:w="0" w:type="dxa"/>
            <w:bottom w:w="0" w:type="dxa"/>
          </w:tblCellMar>
        </w:tblPrEx>
        <w:tc>
          <w:tcPr>
            <w:tcW w:w="2400" w:type="pct"/>
            <w:tcMar>
              <w:top w:w="105" w:type="dxa"/>
              <w:left w:w="150" w:type="dxa"/>
              <w:bottom w:w="105" w:type="dxa"/>
              <w:right w:w="150" w:type="dxa"/>
            </w:tcMar>
          </w:tcPr>
          <w:p w14:paraId="63B6F14A" w14:textId="77777777" w:rsidR="00AC381C" w:rsidRDefault="00000000">
            <w:r>
              <w:rPr>
                <w:rFonts w:ascii="Calibri" w:eastAsia="Calibri" w:hAnsi="Calibri" w:cs="Calibri"/>
                <w:color w:val="000000"/>
                <w:sz w:val="22"/>
                <w:szCs w:val="22"/>
              </w:rPr>
              <w:t>Freemium tiers that gatekeep trust score visibility</w:t>
            </w:r>
          </w:p>
        </w:tc>
        <w:tc>
          <w:tcPr>
            <w:tcW w:w="600" w:type="pct"/>
            <w:tcMar>
              <w:top w:w="105" w:type="dxa"/>
              <w:left w:w="150" w:type="dxa"/>
              <w:bottom w:w="105" w:type="dxa"/>
              <w:right w:w="150" w:type="dxa"/>
            </w:tcMar>
          </w:tcPr>
          <w:p w14:paraId="7C538729" w14:textId="77777777" w:rsidR="00AC381C" w:rsidRDefault="00000000">
            <w:r>
              <w:rPr>
                <w:rFonts w:ascii="Calibri" w:eastAsia="Calibri" w:hAnsi="Calibri" w:cs="Calibri"/>
                <w:b/>
                <w:bCs/>
                <w:color w:val="000000"/>
                <w:sz w:val="22"/>
                <w:szCs w:val="22"/>
              </w:rPr>
              <w:t>Excluded</w:t>
            </w:r>
          </w:p>
        </w:tc>
        <w:tc>
          <w:tcPr>
            <w:tcW w:w="2000" w:type="pct"/>
            <w:tcMar>
              <w:top w:w="105" w:type="dxa"/>
              <w:left w:w="150" w:type="dxa"/>
              <w:bottom w:w="105" w:type="dxa"/>
              <w:right w:w="150" w:type="dxa"/>
            </w:tcMar>
          </w:tcPr>
          <w:p w14:paraId="2B752396" w14:textId="77777777" w:rsidR="00AC381C" w:rsidRDefault="00000000">
            <w:r>
              <w:rPr>
                <w:rFonts w:ascii="Calibri" w:eastAsia="Calibri" w:hAnsi="Calibri" w:cs="Calibri"/>
                <w:color w:val="000000"/>
                <w:sz w:val="22"/>
                <w:szCs w:val="22"/>
              </w:rPr>
              <w:t>Creates a pay-to-see-truth dynamic incompatible with transparency principle</w:t>
            </w:r>
          </w:p>
        </w:tc>
      </w:tr>
    </w:tbl>
    <w:p w14:paraId="6911B1C3" w14:textId="77777777" w:rsidR="00AC381C" w:rsidRDefault="00AC381C">
      <w:pPr>
        <w:spacing w:after="200"/>
      </w:pPr>
    </w:p>
    <w:p w14:paraId="66DD6239" w14:textId="77777777" w:rsidR="00AC381C" w:rsidRDefault="00000000">
      <w:pPr>
        <w:pStyle w:val="Heading2"/>
        <w:spacing w:before="360" w:after="120" w:line="312" w:lineRule="auto"/>
      </w:pPr>
      <w:r>
        <w:rPr>
          <w:rFonts w:ascii="Calibri" w:eastAsia="Calibri" w:hAnsi="Calibri" w:cs="Calibri"/>
          <w:color w:val="1A3A6B"/>
          <w:sz w:val="30"/>
          <w:szCs w:val="30"/>
        </w:rPr>
        <w:t>6.4 — The Compounding Effect</w:t>
      </w:r>
    </w:p>
    <w:p w14:paraId="560E237C" w14:textId="77777777" w:rsidR="00AC381C" w:rsidRDefault="00000000">
      <w:pPr>
        <w:spacing w:before="60" w:after="240" w:line="360" w:lineRule="auto"/>
      </w:pPr>
      <w:r>
        <w:rPr>
          <w:rFonts w:ascii="Calibri" w:eastAsia="Calibri" w:hAnsi="Calibri" w:cs="Calibri"/>
          <w:color w:val="000000"/>
          <w:sz w:val="22"/>
          <w:szCs w:val="22"/>
        </w:rPr>
        <w:t xml:space="preserve">A user who completes 10 reliable interactions gains more than a 10-unit linear increase in value. Each interaction in Ring 1 makes them more findable in Ring 2. Each Ring 2 interaction builds credibility for Ring 3. </w:t>
      </w:r>
      <w:r>
        <w:rPr>
          <w:rFonts w:ascii="Calibri" w:eastAsia="Calibri" w:hAnsi="Calibri" w:cs="Calibri"/>
          <w:b/>
          <w:bCs/>
          <w:color w:val="000000"/>
          <w:sz w:val="22"/>
          <w:szCs w:val="22"/>
        </w:rPr>
        <w:t>The system rewards depth over breadth.</w:t>
      </w:r>
      <w:r>
        <w:rPr>
          <w:rFonts w:ascii="Calibri" w:eastAsia="Calibri" w:hAnsi="Calibri" w:cs="Calibri"/>
          <w:color w:val="000000"/>
          <w:sz w:val="22"/>
          <w:szCs w:val="22"/>
        </w:rPr>
        <w:t xml:space="preserve"> A deeply trusted local provider is more valuable to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than a broadly connected but shallow one. This compounding dynamic is what makes the platform structurally different from any review-based or gig-based alternative.</w:t>
      </w:r>
    </w:p>
    <w:p w14:paraId="777432C5" w14:textId="77777777" w:rsidR="00AC381C" w:rsidRDefault="00AC381C">
      <w:pPr>
        <w:pBdr>
          <w:bottom w:val="single" w:sz="6" w:space="0" w:color="000000"/>
        </w:pBdr>
        <w:spacing w:before="240" w:after="240"/>
      </w:pPr>
    </w:p>
    <w:p w14:paraId="3FCCB0E5" w14:textId="77777777" w:rsidR="00AC381C" w:rsidRDefault="00000000">
      <w:pPr>
        <w:spacing w:after="60" w:line="360" w:lineRule="auto"/>
      </w:pPr>
      <w:r>
        <w:rPr>
          <w:rFonts w:ascii="Calibri" w:eastAsia="Calibri" w:hAnsi="Calibri" w:cs="Calibri"/>
          <w:b/>
          <w:bCs/>
          <w:color w:val="2B5797"/>
          <w:spacing w:val="23"/>
          <w:sz w:val="18"/>
          <w:szCs w:val="18"/>
        </w:rPr>
        <w:t>SECTION 7</w:t>
      </w:r>
    </w:p>
    <w:p w14:paraId="2AAB0873" w14:textId="77777777" w:rsidR="00AC381C" w:rsidRDefault="00000000">
      <w:pPr>
        <w:pStyle w:val="Heading1"/>
        <w:spacing w:before="480" w:after="120" w:line="312" w:lineRule="auto"/>
      </w:pPr>
      <w:r>
        <w:rPr>
          <w:rFonts w:ascii="Calibri" w:eastAsia="Calibri" w:hAnsi="Calibri" w:cs="Calibri"/>
          <w:color w:val="1A1A1A"/>
          <w:sz w:val="44"/>
          <w:szCs w:val="44"/>
        </w:rPr>
        <w:t>Implementation Steps — Builder Perspective</w:t>
      </w:r>
    </w:p>
    <w:p w14:paraId="7E6FF3A6" w14:textId="77777777" w:rsidR="00AC381C" w:rsidRDefault="00000000">
      <w:pPr>
        <w:spacing w:before="60" w:after="240" w:line="360" w:lineRule="auto"/>
      </w:pPr>
      <w:r>
        <w:rPr>
          <w:rFonts w:ascii="Calibri" w:eastAsia="Calibri" w:hAnsi="Calibri" w:cs="Calibri"/>
          <w:color w:val="000000"/>
          <w:sz w:val="22"/>
          <w:szCs w:val="22"/>
        </w:rPr>
        <w:lastRenderedPageBreak/>
        <w:t xml:space="preserve">This section is the sequential action plan for building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from zero. Steps are numbered across four phases. Each phase has a defined purpose and an output condition. Do not proceed to the next phase until the current phase's infrastructure is stable and tested.</w:t>
      </w:r>
    </w:p>
    <w:p w14:paraId="27E31946"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C381C" w14:paraId="0717D498" w14:textId="77777777">
        <w:tblPrEx>
          <w:tblCellMar>
            <w:top w:w="0" w:type="dxa"/>
            <w:bottom w:w="0" w:type="dxa"/>
          </w:tblCellMar>
        </w:tblPrEx>
        <w:tc>
          <w:tcPr>
            <w:tcW w:w="0" w:type="auto"/>
            <w:tcBorders>
              <w:top w:val="nil"/>
              <w:left w:val="nil"/>
              <w:bottom w:val="nil"/>
              <w:right w:val="nil"/>
            </w:tcBorders>
            <w:shd w:val="clear" w:color="auto" w:fill="1A3A6B"/>
            <w:tcMar>
              <w:top w:w="90" w:type="dxa"/>
              <w:left w:w="150" w:type="dxa"/>
              <w:bottom w:w="90" w:type="dxa"/>
              <w:right w:w="150" w:type="dxa"/>
            </w:tcMar>
          </w:tcPr>
          <w:p w14:paraId="4E4D508B" w14:textId="77777777" w:rsidR="00AC381C" w:rsidRDefault="00000000">
            <w:pPr>
              <w:spacing w:after="120" w:line="408" w:lineRule="auto"/>
            </w:pPr>
            <w:r>
              <w:rPr>
                <w:rFonts w:ascii="Calibri" w:eastAsia="Calibri" w:hAnsi="Calibri" w:cs="Calibri"/>
                <w:b/>
                <w:bCs/>
                <w:color w:val="000000"/>
                <w:sz w:val="22"/>
                <w:szCs w:val="22"/>
              </w:rPr>
              <w:t xml:space="preserve">Phase 1 — </w:t>
            </w:r>
            <w:proofErr w:type="gramStart"/>
            <w:r>
              <w:rPr>
                <w:rFonts w:ascii="Calibri" w:eastAsia="Calibri" w:hAnsi="Calibri" w:cs="Calibri"/>
                <w:b/>
                <w:bCs/>
                <w:color w:val="000000"/>
                <w:sz w:val="22"/>
                <w:szCs w:val="22"/>
              </w:rPr>
              <w:t>Foundation  |</w:t>
            </w:r>
            <w:proofErr w:type="gramEnd"/>
            <w:r>
              <w:rPr>
                <w:rFonts w:ascii="Calibri" w:eastAsia="Calibri" w:hAnsi="Calibri" w:cs="Calibri"/>
                <w:b/>
                <w:bCs/>
                <w:color w:val="000000"/>
                <w:sz w:val="22"/>
                <w:szCs w:val="22"/>
              </w:rPr>
              <w:t xml:space="preserve">  Months 1–3</w:t>
            </w:r>
          </w:p>
        </w:tc>
      </w:tr>
    </w:tbl>
    <w:p w14:paraId="38437481" w14:textId="77777777" w:rsidR="00AC381C" w:rsidRDefault="00AC381C">
      <w:pPr>
        <w:spacing w:after="240"/>
      </w:pPr>
    </w:p>
    <w:p w14:paraId="0ED955ED"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Define the first geographic target market.</w:t>
      </w:r>
      <w:r>
        <w:rPr>
          <w:rFonts w:ascii="Calibri" w:eastAsia="Calibri" w:hAnsi="Calibri" w:cs="Calibri"/>
          <w:color w:val="000000"/>
          <w:sz w:val="22"/>
          <w:szCs w:val="22"/>
        </w:rPr>
        <w:t xml:space="preserve"> Select a single city or neighborhood with identifiable reliability gaps and a community structure that can support early adoption — community organizations, local service deserts, high referral culture. Do not attempt multi-city launch. Depth before breadth.</w:t>
      </w:r>
    </w:p>
    <w:p w14:paraId="42C22F80"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core data model.</w:t>
      </w:r>
      <w:r>
        <w:rPr>
          <w:rFonts w:ascii="Calibri" w:eastAsia="Calibri" w:hAnsi="Calibri" w:cs="Calibri"/>
          <w:color w:val="000000"/>
          <w:sz w:val="22"/>
          <w:szCs w:val="22"/>
        </w:rPr>
        <w:t xml:space="preserve"> User profiles, Capability Stacks, Proximity Rings, Trust Score formula (v1), Collapse Event classification schema. This is the skeleton. Everything else depends on it being correctly structured from the start.</w:t>
      </w:r>
    </w:p>
    <w:p w14:paraId="2EA52980"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Capability Declaration interface.</w:t>
      </w:r>
      <w:r>
        <w:rPr>
          <w:rFonts w:ascii="Calibri" w:eastAsia="Calibri" w:hAnsi="Calibri" w:cs="Calibri"/>
          <w:color w:val="000000"/>
          <w:sz w:val="22"/>
          <w:szCs w:val="22"/>
        </w:rPr>
        <w:t xml:space="preserve"> Simple, mobile-first. Allow users to declare capabilities with specificity constraints — bounded by type, geography, and time. Vague declarations must be rejected by the interface, not just flagged.</w:t>
      </w:r>
    </w:p>
    <w:p w14:paraId="1135F1D7"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Need Posting interface.</w:t>
      </w:r>
      <w:r>
        <w:rPr>
          <w:rFonts w:ascii="Calibri" w:eastAsia="Calibri" w:hAnsi="Calibri" w:cs="Calibri"/>
          <w:color w:val="000000"/>
          <w:sz w:val="22"/>
          <w:szCs w:val="22"/>
        </w:rPr>
        <w:t xml:space="preserve"> Structured intake that forces clarity: what is needed, when, where, and what success looks like. Ambiguous postings degrade match quality and must be caught at input.</w:t>
      </w:r>
    </w:p>
    <w:p w14:paraId="5D8B6C84"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Capability Match engine (v1).</w:t>
      </w:r>
      <w:r>
        <w:rPr>
          <w:rFonts w:ascii="Calibri" w:eastAsia="Calibri" w:hAnsi="Calibri" w:cs="Calibri"/>
          <w:color w:val="000000"/>
          <w:sz w:val="22"/>
          <w:szCs w:val="22"/>
        </w:rPr>
        <w:t xml:space="preserve"> Proximity filter → capability filter → trust rank → surface results with explanation. The explainability output is not optional — it is part of the match result itself.</w:t>
      </w:r>
    </w:p>
    <w:p w14:paraId="48CEF29F"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the two-sided feedback loop.</w:t>
      </w:r>
      <w:r>
        <w:rPr>
          <w:rFonts w:ascii="Calibri" w:eastAsia="Calibri" w:hAnsi="Calibri" w:cs="Calibri"/>
          <w:color w:val="000000"/>
          <w:sz w:val="22"/>
          <w:szCs w:val="22"/>
        </w:rPr>
        <w:t xml:space="preserve"> Both parties rate the interaction; both scores update; neither can be hidden. The feedback window must be enforced — unclosed interactions do not count as completed.</w:t>
      </w:r>
    </w:p>
    <w:p w14:paraId="463EA277"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C381C" w14:paraId="46AE40EF" w14:textId="77777777">
        <w:tblPrEx>
          <w:tblCellMar>
            <w:top w:w="0" w:type="dxa"/>
            <w:bottom w:w="0" w:type="dxa"/>
          </w:tblCellMar>
        </w:tblPrEx>
        <w:tc>
          <w:tcPr>
            <w:tcW w:w="0" w:type="auto"/>
            <w:tcBorders>
              <w:top w:val="nil"/>
              <w:left w:val="nil"/>
              <w:bottom w:val="nil"/>
              <w:right w:val="nil"/>
            </w:tcBorders>
            <w:shd w:val="clear" w:color="auto" w:fill="1A3A6B"/>
            <w:tcMar>
              <w:top w:w="90" w:type="dxa"/>
              <w:left w:w="150" w:type="dxa"/>
              <w:bottom w:w="90" w:type="dxa"/>
              <w:right w:w="150" w:type="dxa"/>
            </w:tcMar>
          </w:tcPr>
          <w:p w14:paraId="6BEB8DDD" w14:textId="77777777" w:rsidR="00AC381C" w:rsidRDefault="00000000">
            <w:pPr>
              <w:spacing w:after="120" w:line="408" w:lineRule="auto"/>
            </w:pPr>
            <w:r>
              <w:rPr>
                <w:rFonts w:ascii="Calibri" w:eastAsia="Calibri" w:hAnsi="Calibri" w:cs="Calibri"/>
                <w:b/>
                <w:bCs/>
                <w:color w:val="000000"/>
                <w:sz w:val="22"/>
                <w:szCs w:val="22"/>
              </w:rPr>
              <w:t xml:space="preserve">Phase 2 — Trust </w:t>
            </w:r>
            <w:proofErr w:type="gramStart"/>
            <w:r>
              <w:rPr>
                <w:rFonts w:ascii="Calibri" w:eastAsia="Calibri" w:hAnsi="Calibri" w:cs="Calibri"/>
                <w:b/>
                <w:bCs/>
                <w:color w:val="000000"/>
                <w:sz w:val="22"/>
                <w:szCs w:val="22"/>
              </w:rPr>
              <w:t>Infrastructure  |</w:t>
            </w:r>
            <w:proofErr w:type="gramEnd"/>
            <w:r>
              <w:rPr>
                <w:rFonts w:ascii="Calibri" w:eastAsia="Calibri" w:hAnsi="Calibri" w:cs="Calibri"/>
                <w:b/>
                <w:bCs/>
                <w:color w:val="000000"/>
                <w:sz w:val="22"/>
                <w:szCs w:val="22"/>
              </w:rPr>
              <w:t xml:space="preserve">  Months 3–6</w:t>
            </w:r>
          </w:p>
        </w:tc>
      </w:tr>
    </w:tbl>
    <w:p w14:paraId="25FDEF29" w14:textId="77777777" w:rsidR="00AC381C" w:rsidRDefault="00AC381C">
      <w:pPr>
        <w:spacing w:after="240"/>
      </w:pPr>
    </w:p>
    <w:p w14:paraId="19CCC5AC"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Implement Trust Score v1 with decay logic.</w:t>
      </w:r>
      <w:r>
        <w:rPr>
          <w:rFonts w:ascii="Calibri" w:eastAsia="Calibri" w:hAnsi="Calibri" w:cs="Calibri"/>
          <w:color w:val="000000"/>
          <w:sz w:val="22"/>
          <w:szCs w:val="22"/>
        </w:rPr>
        <w:t xml:space="preserve"> Scores are live, not static. Decay rates are defined per capability domain. A score that does not decay is a score that can be abandoned and trusted indefinitely — that is a vulnerability, not a feature.</w:t>
      </w:r>
    </w:p>
    <w:p w14:paraId="5FC81FCA"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the Vouching System.</w:t>
      </w:r>
      <w:r>
        <w:rPr>
          <w:rFonts w:ascii="Calibri" w:eastAsia="Calibri" w:hAnsi="Calibri" w:cs="Calibri"/>
          <w:color w:val="000000"/>
          <w:sz w:val="22"/>
          <w:szCs w:val="22"/>
        </w:rPr>
        <w:t xml:space="preserve"> Build the </w:t>
      </w:r>
      <w:proofErr w:type="gramStart"/>
      <w:r>
        <w:rPr>
          <w:rFonts w:ascii="Calibri" w:eastAsia="Calibri" w:hAnsi="Calibri" w:cs="Calibri"/>
          <w:color w:val="000000"/>
          <w:sz w:val="22"/>
          <w:szCs w:val="22"/>
        </w:rPr>
        <w:t>vouch</w:t>
      </w:r>
      <w:proofErr w:type="gramEnd"/>
      <w:r>
        <w:rPr>
          <w:rFonts w:ascii="Calibri" w:eastAsia="Calibri" w:hAnsi="Calibri" w:cs="Calibri"/>
          <w:color w:val="000000"/>
          <w:sz w:val="22"/>
          <w:szCs w:val="22"/>
        </w:rPr>
        <w:t xml:space="preserve"> flow, the 90-day accountability window, and the partial penalty transfer for vouching a user who subsequently collapses. The mechanic must be visible to both the voucher and the </w:t>
      </w:r>
      <w:proofErr w:type="gramStart"/>
      <w:r>
        <w:rPr>
          <w:rFonts w:ascii="Calibri" w:eastAsia="Calibri" w:hAnsi="Calibri" w:cs="Calibri"/>
          <w:color w:val="000000"/>
          <w:sz w:val="22"/>
          <w:szCs w:val="22"/>
        </w:rPr>
        <w:t>vouched-for</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at the moment</w:t>
      </w:r>
      <w:proofErr w:type="gramEnd"/>
      <w:r>
        <w:rPr>
          <w:rFonts w:ascii="Calibri" w:eastAsia="Calibri" w:hAnsi="Calibri" w:cs="Calibri"/>
          <w:color w:val="000000"/>
          <w:sz w:val="22"/>
          <w:szCs w:val="22"/>
        </w:rPr>
        <w:t xml:space="preserve"> of vouching.</w:t>
      </w:r>
    </w:p>
    <w:p w14:paraId="1B786D17"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Wolf System v1.</w:t>
      </w:r>
      <w:r>
        <w:rPr>
          <w:rFonts w:ascii="Calibri" w:eastAsia="Calibri" w:hAnsi="Calibri" w:cs="Calibri"/>
          <w:color w:val="000000"/>
          <w:sz w:val="22"/>
          <w:szCs w:val="22"/>
        </w:rPr>
        <w:t xml:space="preserve"> Type 1 and Type 2 collapse classification and automated response tiers. The response must be automated — manual moderation at this stage does not scale and introduces inconsistency.</w:t>
      </w:r>
    </w:p>
    <w:p w14:paraId="75FDC3A0"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Community Trust Anchor identification logic.</w:t>
      </w:r>
      <w:r>
        <w:rPr>
          <w:rFonts w:ascii="Calibri" w:eastAsia="Calibri" w:hAnsi="Calibri" w:cs="Calibri"/>
          <w:color w:val="000000"/>
          <w:sz w:val="22"/>
          <w:szCs w:val="22"/>
        </w:rPr>
        <w:t xml:space="preserve"> Criteria-based, automatic, non-gameable. Anchor status must not be self-reported or applied for — it is conferred by the data.</w:t>
      </w:r>
    </w:p>
    <w:p w14:paraId="2346BAC7"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Community Health Score dashboard.</w:t>
      </w:r>
      <w:r>
        <w:rPr>
          <w:rFonts w:ascii="Calibri" w:eastAsia="Calibri" w:hAnsi="Calibri" w:cs="Calibri"/>
          <w:color w:val="000000"/>
          <w:sz w:val="22"/>
          <w:szCs w:val="22"/>
        </w:rPr>
        <w:t xml:space="preserve"> Visible to all users in a radius. Display interaction volume, collapse rate, and capability gap map. This is a community accountability layer — not just a metric. Users should feel the health of their node.</w:t>
      </w:r>
    </w:p>
    <w:p w14:paraId="6B781C43"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C381C" w14:paraId="4E277924" w14:textId="77777777">
        <w:tblPrEx>
          <w:tblCellMar>
            <w:top w:w="0" w:type="dxa"/>
            <w:bottom w:w="0" w:type="dxa"/>
          </w:tblCellMar>
        </w:tblPrEx>
        <w:tc>
          <w:tcPr>
            <w:tcW w:w="0" w:type="auto"/>
            <w:tcBorders>
              <w:top w:val="nil"/>
              <w:left w:val="nil"/>
              <w:bottom w:val="nil"/>
              <w:right w:val="nil"/>
            </w:tcBorders>
            <w:shd w:val="clear" w:color="auto" w:fill="1A3A6B"/>
            <w:tcMar>
              <w:top w:w="90" w:type="dxa"/>
              <w:left w:w="150" w:type="dxa"/>
              <w:bottom w:w="90" w:type="dxa"/>
              <w:right w:w="150" w:type="dxa"/>
            </w:tcMar>
          </w:tcPr>
          <w:p w14:paraId="79E12A7A" w14:textId="77777777" w:rsidR="00AC381C" w:rsidRDefault="00000000">
            <w:pPr>
              <w:spacing w:after="120" w:line="408" w:lineRule="auto"/>
            </w:pPr>
            <w:r>
              <w:rPr>
                <w:rFonts w:ascii="Calibri" w:eastAsia="Calibri" w:hAnsi="Calibri" w:cs="Calibri"/>
                <w:b/>
                <w:bCs/>
                <w:color w:val="000000"/>
                <w:sz w:val="22"/>
                <w:szCs w:val="22"/>
              </w:rPr>
              <w:t xml:space="preserve">Phase 3 — Value Loop </w:t>
            </w:r>
            <w:proofErr w:type="gramStart"/>
            <w:r>
              <w:rPr>
                <w:rFonts w:ascii="Calibri" w:eastAsia="Calibri" w:hAnsi="Calibri" w:cs="Calibri"/>
                <w:b/>
                <w:bCs/>
                <w:color w:val="000000"/>
                <w:sz w:val="22"/>
                <w:szCs w:val="22"/>
              </w:rPr>
              <w:t>Activation  |</w:t>
            </w:r>
            <w:proofErr w:type="gramEnd"/>
            <w:r>
              <w:rPr>
                <w:rFonts w:ascii="Calibri" w:eastAsia="Calibri" w:hAnsi="Calibri" w:cs="Calibri"/>
                <w:b/>
                <w:bCs/>
                <w:color w:val="000000"/>
                <w:sz w:val="22"/>
                <w:szCs w:val="22"/>
              </w:rPr>
              <w:t xml:space="preserve">  Months 6–12</w:t>
            </w:r>
          </w:p>
        </w:tc>
      </w:tr>
    </w:tbl>
    <w:p w14:paraId="5B5F266E" w14:textId="77777777" w:rsidR="00AC381C" w:rsidRDefault="00AC381C">
      <w:pPr>
        <w:spacing w:after="240"/>
      </w:pPr>
    </w:p>
    <w:p w14:paraId="6C522752"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Open institutional accounts.</w:t>
      </w:r>
      <w:r>
        <w:rPr>
          <w:rFonts w:ascii="Calibri" w:eastAsia="Calibri" w:hAnsi="Calibri" w:cs="Calibri"/>
          <w:color w:val="000000"/>
          <w:sz w:val="22"/>
          <w:szCs w:val="22"/>
        </w:rPr>
        <w:t xml:space="preserve"> Onboard 3–5 community organizations as early demand sources to seed regular need postings. Institutional demand creates predictable volume, which accelerates provider Trust Score development and loop velocity.</w:t>
      </w:r>
    </w:p>
    <w:p w14:paraId="26BB5B11"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Capability Gap reporting.</w:t>
      </w:r>
      <w:r>
        <w:rPr>
          <w:rFonts w:ascii="Calibri" w:eastAsia="Calibri" w:hAnsi="Calibri" w:cs="Calibri"/>
          <w:color w:val="000000"/>
          <w:sz w:val="22"/>
          <w:szCs w:val="22"/>
        </w:rPr>
        <w:t xml:space="preserve"> Surface unmet needs as community opportunity alerts. The framing matters: this is not a failure notification — it is a growth signal.</w:t>
      </w:r>
    </w:p>
    <w:p w14:paraId="7CA172C3"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transaction facilitation.</w:t>
      </w:r>
      <w:r>
        <w:rPr>
          <w:rFonts w:ascii="Calibri" w:eastAsia="Calibri" w:hAnsi="Calibri" w:cs="Calibri"/>
          <w:color w:val="000000"/>
          <w:sz w:val="22"/>
          <w:szCs w:val="22"/>
        </w:rPr>
        <w:t xml:space="preserve"> Payment rails that are transparent, flat-</w:t>
      </w:r>
      <w:proofErr w:type="gramStart"/>
      <w:r>
        <w:rPr>
          <w:rFonts w:ascii="Calibri" w:eastAsia="Calibri" w:hAnsi="Calibri" w:cs="Calibri"/>
          <w:color w:val="000000"/>
          <w:sz w:val="22"/>
          <w:szCs w:val="22"/>
        </w:rPr>
        <w:t>fee</w:t>
      </w:r>
      <w:proofErr w:type="gramEnd"/>
      <w:r>
        <w:rPr>
          <w:rFonts w:ascii="Calibri" w:eastAsia="Calibri" w:hAnsi="Calibri" w:cs="Calibri"/>
          <w:color w:val="000000"/>
          <w:sz w:val="22"/>
          <w:szCs w:val="22"/>
        </w:rPr>
        <w:t>, and integrated into the interaction flow. Payment must be connected to completion — not to the posting of a need.</w:t>
      </w:r>
    </w:p>
    <w:p w14:paraId="58BCB001"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Trust Compounding visualization.</w:t>
      </w:r>
      <w:r>
        <w:rPr>
          <w:rFonts w:ascii="Calibri" w:eastAsia="Calibri" w:hAnsi="Calibri" w:cs="Calibri"/>
          <w:color w:val="000000"/>
          <w:sz w:val="22"/>
          <w:szCs w:val="22"/>
        </w:rPr>
        <w:t xml:space="preserve"> Show each user how their local trust is growing over time, what it unlocks, and what their next threshold is. This is the system showing users that reliability has a compounding return. It is a retention mechanism grounded in truth.</w:t>
      </w:r>
    </w:p>
    <w:p w14:paraId="59B8F84B"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lastRenderedPageBreak/>
        <w:t>Launch Wolf System v2.</w:t>
      </w:r>
      <w:r>
        <w:rPr>
          <w:rFonts w:ascii="Calibri" w:eastAsia="Calibri" w:hAnsi="Calibri" w:cs="Calibri"/>
          <w:color w:val="000000"/>
          <w:sz w:val="22"/>
          <w:szCs w:val="22"/>
        </w:rPr>
        <w:t xml:space="preserve"> Add Type 3 Pattern Collapse detection, community review process, and resolution pathways. Type 3 response requires a human-mediated review step — automate the trigger, not the judgment.</w:t>
      </w:r>
    </w:p>
    <w:p w14:paraId="281A3E99"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C381C" w14:paraId="61806283" w14:textId="77777777">
        <w:tblPrEx>
          <w:tblCellMar>
            <w:top w:w="0" w:type="dxa"/>
            <w:bottom w:w="0" w:type="dxa"/>
          </w:tblCellMar>
        </w:tblPrEx>
        <w:tc>
          <w:tcPr>
            <w:tcW w:w="0" w:type="auto"/>
            <w:tcBorders>
              <w:top w:val="nil"/>
              <w:left w:val="nil"/>
              <w:bottom w:val="nil"/>
              <w:right w:val="nil"/>
            </w:tcBorders>
            <w:shd w:val="clear" w:color="auto" w:fill="1A3A6B"/>
            <w:tcMar>
              <w:top w:w="90" w:type="dxa"/>
              <w:left w:w="150" w:type="dxa"/>
              <w:bottom w:w="90" w:type="dxa"/>
              <w:right w:w="150" w:type="dxa"/>
            </w:tcMar>
          </w:tcPr>
          <w:p w14:paraId="11E035E6" w14:textId="77777777" w:rsidR="00AC381C" w:rsidRDefault="00000000">
            <w:pPr>
              <w:spacing w:after="120" w:line="408" w:lineRule="auto"/>
            </w:pPr>
            <w:r>
              <w:rPr>
                <w:rFonts w:ascii="Calibri" w:eastAsia="Calibri" w:hAnsi="Calibri" w:cs="Calibri"/>
                <w:b/>
                <w:bCs/>
                <w:color w:val="000000"/>
                <w:sz w:val="22"/>
                <w:szCs w:val="22"/>
              </w:rPr>
              <w:t xml:space="preserve">Phase 4 — Expansion </w:t>
            </w:r>
            <w:proofErr w:type="gramStart"/>
            <w:r>
              <w:rPr>
                <w:rFonts w:ascii="Calibri" w:eastAsia="Calibri" w:hAnsi="Calibri" w:cs="Calibri"/>
                <w:b/>
                <w:bCs/>
                <w:color w:val="000000"/>
                <w:sz w:val="22"/>
                <w:szCs w:val="22"/>
              </w:rPr>
              <w:t>Protocol  |</w:t>
            </w:r>
            <w:proofErr w:type="gramEnd"/>
            <w:r>
              <w:rPr>
                <w:rFonts w:ascii="Calibri" w:eastAsia="Calibri" w:hAnsi="Calibri" w:cs="Calibri"/>
                <w:b/>
                <w:bCs/>
                <w:color w:val="000000"/>
                <w:sz w:val="22"/>
                <w:szCs w:val="22"/>
              </w:rPr>
              <w:t xml:space="preserve">  Month 12+</w:t>
            </w:r>
          </w:p>
        </w:tc>
      </w:tr>
    </w:tbl>
    <w:p w14:paraId="15503101" w14:textId="77777777" w:rsidR="00AC381C" w:rsidRDefault="00AC381C">
      <w:pPr>
        <w:spacing w:after="240"/>
      </w:pPr>
    </w:p>
    <w:p w14:paraId="4074BF0B"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Define the node replication model.</w:t>
      </w:r>
      <w:r>
        <w:rPr>
          <w:rFonts w:ascii="Calibri" w:eastAsia="Calibri" w:hAnsi="Calibri" w:cs="Calibri"/>
          <w:color w:val="000000"/>
          <w:sz w:val="22"/>
          <w:szCs w:val="22"/>
        </w:rPr>
        <w:t xml:space="preserve"> What does it take to launch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in a new geographic node? What data, what anchors, what minimum viable trust density? The answer must be specific — not a general framework but a measurable launch threshold.</w:t>
      </w:r>
    </w:p>
    <w:p w14:paraId="59D1CE01"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Build the inter-node trust bridge.</w:t>
      </w:r>
      <w:r>
        <w:rPr>
          <w:rFonts w:ascii="Calibri" w:eastAsia="Calibri" w:hAnsi="Calibri" w:cs="Calibri"/>
          <w:color w:val="000000"/>
          <w:sz w:val="22"/>
          <w:szCs w:val="22"/>
        </w:rPr>
        <w:t xml:space="preserve"> When a verified user from Node A needs something in Node B, how does their trust transfer? Define the rules. Trust should travel with verified history, not be reset — but local compounding still begins at Ring 1 of the new node.</w:t>
      </w:r>
    </w:p>
    <w:p w14:paraId="60D8E15D"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Implement anonymized data aggregation for Community Health reporting to municipalities.</w:t>
      </w:r>
      <w:r>
        <w:rPr>
          <w:rFonts w:ascii="Calibri" w:eastAsia="Calibri" w:hAnsi="Calibri" w:cs="Calibri"/>
          <w:color w:val="000000"/>
          <w:sz w:val="22"/>
          <w:szCs w:val="22"/>
        </w:rPr>
        <w:t xml:space="preserve"> The data pipeline must be structurally incapable of exposing individual user data — anonymization is an architecture requirement, not a policy.</w:t>
      </w:r>
    </w:p>
    <w:p w14:paraId="7B4AA74A" w14:textId="77777777" w:rsidR="00AC381C" w:rsidRDefault="00000000">
      <w:pPr>
        <w:pStyle w:val="ListParagraph"/>
        <w:numPr>
          <w:ilvl w:val="0"/>
          <w:numId w:val="2"/>
        </w:numPr>
        <w:spacing w:after="60" w:line="408" w:lineRule="auto"/>
      </w:pPr>
      <w:r>
        <w:rPr>
          <w:rFonts w:ascii="Calibri" w:eastAsia="Calibri" w:hAnsi="Calibri" w:cs="Calibri"/>
          <w:b/>
          <w:bCs/>
          <w:color w:val="000000"/>
          <w:sz w:val="22"/>
          <w:szCs w:val="22"/>
        </w:rPr>
        <w:t>Begin measuring the system against its core thesis.</w:t>
      </w:r>
      <w:r>
        <w:rPr>
          <w:rFonts w:ascii="Calibri" w:eastAsia="Calibri" w:hAnsi="Calibri" w:cs="Calibri"/>
          <w:color w:val="000000"/>
          <w:sz w:val="22"/>
          <w:szCs w:val="22"/>
        </w:rPr>
        <w:t xml:space="preserve"> Is reliability becoming more inevitable? Are collapse rates declining quarter over quarter? Is the capability gap shrinking? These are the only metrics that matter at this stage. All other metrics are instrumentation, not mission.</w:t>
      </w:r>
    </w:p>
    <w:p w14:paraId="7A00C168" w14:textId="77777777" w:rsidR="00AC381C" w:rsidRDefault="00AC381C">
      <w:pPr>
        <w:pBdr>
          <w:bottom w:val="single" w:sz="6" w:space="0" w:color="000000"/>
        </w:pBdr>
        <w:spacing w:before="240" w:after="240"/>
      </w:pPr>
    </w:p>
    <w:p w14:paraId="0A08B8FB" w14:textId="77777777" w:rsidR="00AC381C" w:rsidRDefault="00000000">
      <w:pPr>
        <w:spacing w:after="60" w:line="360" w:lineRule="auto"/>
      </w:pPr>
      <w:r>
        <w:rPr>
          <w:rFonts w:ascii="Calibri" w:eastAsia="Calibri" w:hAnsi="Calibri" w:cs="Calibri"/>
          <w:b/>
          <w:bCs/>
          <w:color w:val="2B5797"/>
          <w:spacing w:val="23"/>
          <w:sz w:val="18"/>
          <w:szCs w:val="18"/>
        </w:rPr>
        <w:t>SECTION 8</w:t>
      </w:r>
    </w:p>
    <w:p w14:paraId="0BAD34F3" w14:textId="77777777" w:rsidR="00AC381C" w:rsidRDefault="00000000">
      <w:pPr>
        <w:pStyle w:val="Heading1"/>
        <w:spacing w:before="480" w:after="120" w:line="312" w:lineRule="auto"/>
      </w:pPr>
      <w:r>
        <w:rPr>
          <w:rFonts w:ascii="Calibri" w:eastAsia="Calibri" w:hAnsi="Calibri" w:cs="Calibri"/>
          <w:color w:val="1A1A1A"/>
          <w:sz w:val="44"/>
          <w:szCs w:val="44"/>
        </w:rPr>
        <w:t>Design Principles — Non-Negotiables</w:t>
      </w:r>
    </w:p>
    <w:p w14:paraId="0ED517DC" w14:textId="77777777" w:rsidR="00AC381C" w:rsidRDefault="00000000">
      <w:pPr>
        <w:spacing w:before="60" w:after="240" w:line="360" w:lineRule="auto"/>
      </w:pPr>
      <w:r>
        <w:rPr>
          <w:rFonts w:ascii="Calibri" w:eastAsia="Calibri" w:hAnsi="Calibri" w:cs="Calibri"/>
          <w:color w:val="000000"/>
          <w:sz w:val="22"/>
          <w:szCs w:val="22"/>
        </w:rPr>
        <w:t xml:space="preserve">The following principles govern every build decision made within the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system. They are not aspirational values. They are architectural constraints. A feature, policy, or interface element that violates any of these principles must not be built — regardless of business pressure, user demand, or short-term convenience.</w:t>
      </w:r>
    </w:p>
    <w:p w14:paraId="200114A3"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54B8782F"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64817027" w14:textId="77777777" w:rsidR="00AC381C" w:rsidRDefault="00000000">
            <w:pPr>
              <w:spacing w:after="140" w:line="360" w:lineRule="auto"/>
            </w:pPr>
            <w:r>
              <w:rPr>
                <w:rFonts w:ascii="Calibri" w:eastAsia="Calibri" w:hAnsi="Calibri" w:cs="Calibri"/>
                <w:b/>
                <w:bCs/>
                <w:color w:val="1A3A6B"/>
                <w:sz w:val="22"/>
                <w:szCs w:val="22"/>
              </w:rPr>
              <w:lastRenderedPageBreak/>
              <w:t>Principle 1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Reliability through structure, not faith.</w:t>
            </w:r>
            <w:r>
              <w:rPr>
                <w:rFonts w:ascii="Calibri" w:eastAsia="Calibri" w:hAnsi="Calibri" w:cs="Calibri"/>
                <w:color w:val="000000"/>
                <w:sz w:val="22"/>
                <w:szCs w:val="22"/>
              </w:rPr>
              <w:t xml:space="preserve"> The system never assumes good behavior. It creates conditions where reliable behavior is the path of least resistance.</w:t>
            </w:r>
          </w:p>
        </w:tc>
      </w:tr>
    </w:tbl>
    <w:p w14:paraId="43E7921E" w14:textId="77777777" w:rsidR="00AC381C" w:rsidRDefault="00AC381C">
      <w:pPr>
        <w:spacing w:after="240"/>
      </w:pPr>
    </w:p>
    <w:p w14:paraId="25DD6A15"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1584258E"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3A3B71A9" w14:textId="77777777" w:rsidR="00AC381C" w:rsidRDefault="00000000">
            <w:pPr>
              <w:spacing w:after="140" w:line="360" w:lineRule="auto"/>
            </w:pPr>
            <w:r>
              <w:rPr>
                <w:rFonts w:ascii="Calibri" w:eastAsia="Calibri" w:hAnsi="Calibri" w:cs="Calibri"/>
                <w:b/>
                <w:bCs/>
                <w:color w:val="1A3A6B"/>
                <w:sz w:val="22"/>
                <w:szCs w:val="22"/>
              </w:rPr>
              <w:t>Principle 2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Trust is earned, never purchased.</w:t>
            </w:r>
            <w:r>
              <w:rPr>
                <w:rFonts w:ascii="Calibri" w:eastAsia="Calibri" w:hAnsi="Calibri" w:cs="Calibri"/>
                <w:color w:val="000000"/>
                <w:sz w:val="22"/>
                <w:szCs w:val="22"/>
              </w:rPr>
              <w:t xml:space="preserve"> No amount of money buys visibility, status, or trust score in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This applies at every tier of the platform indefinitely.</w:t>
            </w:r>
          </w:p>
        </w:tc>
      </w:tr>
    </w:tbl>
    <w:p w14:paraId="09A1852B" w14:textId="77777777" w:rsidR="00AC381C" w:rsidRDefault="00AC381C">
      <w:pPr>
        <w:spacing w:after="240"/>
      </w:pPr>
    </w:p>
    <w:p w14:paraId="147E682A"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44CDCBD7"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506EC6CF" w14:textId="77777777" w:rsidR="00AC381C" w:rsidRDefault="00000000">
            <w:pPr>
              <w:spacing w:after="140" w:line="360" w:lineRule="auto"/>
            </w:pPr>
            <w:r>
              <w:rPr>
                <w:rFonts w:ascii="Calibri" w:eastAsia="Calibri" w:hAnsi="Calibri" w:cs="Calibri"/>
                <w:b/>
                <w:bCs/>
                <w:color w:val="1A3A6B"/>
                <w:sz w:val="22"/>
                <w:szCs w:val="22"/>
              </w:rPr>
              <w:t>Principle 3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Transparency over algorithm.</w:t>
            </w:r>
            <w:r>
              <w:rPr>
                <w:rFonts w:ascii="Calibri" w:eastAsia="Calibri" w:hAnsi="Calibri" w:cs="Calibri"/>
                <w:color w:val="000000"/>
                <w:sz w:val="22"/>
                <w:szCs w:val="22"/>
              </w:rPr>
              <w:t xml:space="preserve"> Every match, every score, every flag is explainable in plain language to the person it affects. No black boxes. No unexplained outputs.</w:t>
            </w:r>
          </w:p>
        </w:tc>
      </w:tr>
    </w:tbl>
    <w:p w14:paraId="2611CC60" w14:textId="77777777" w:rsidR="00AC381C" w:rsidRDefault="00AC381C">
      <w:pPr>
        <w:spacing w:after="240"/>
      </w:pPr>
    </w:p>
    <w:p w14:paraId="13DA4D7A"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460A43F5"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38DB098D" w14:textId="77777777" w:rsidR="00AC381C" w:rsidRDefault="00000000">
            <w:pPr>
              <w:spacing w:after="140" w:line="360" w:lineRule="auto"/>
            </w:pPr>
            <w:r>
              <w:rPr>
                <w:rFonts w:ascii="Calibri" w:eastAsia="Calibri" w:hAnsi="Calibri" w:cs="Calibri"/>
                <w:b/>
                <w:bCs/>
                <w:color w:val="1A3A6B"/>
                <w:sz w:val="22"/>
                <w:szCs w:val="22"/>
              </w:rPr>
              <w:t>Principle 4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Local first, always.</w:t>
            </w:r>
            <w:r>
              <w:rPr>
                <w:rFonts w:ascii="Calibri" w:eastAsia="Calibri" w:hAnsi="Calibri" w:cs="Calibri"/>
                <w:color w:val="000000"/>
                <w:sz w:val="22"/>
                <w:szCs w:val="22"/>
              </w:rPr>
              <w:t xml:space="preserve"> Ring 1 trust is always weighted more than Ring 4 trust. The system grows from the center, not from above. Scale is a byproduct of local depth — not a substitute for it.</w:t>
            </w:r>
          </w:p>
        </w:tc>
      </w:tr>
    </w:tbl>
    <w:p w14:paraId="12DDF0C3" w14:textId="77777777" w:rsidR="00AC381C" w:rsidRDefault="00AC381C">
      <w:pPr>
        <w:spacing w:after="240"/>
      </w:pPr>
    </w:p>
    <w:p w14:paraId="676A2BC0"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5124CAF3"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6F1D4674" w14:textId="77777777" w:rsidR="00AC381C" w:rsidRDefault="00000000">
            <w:pPr>
              <w:spacing w:after="140" w:line="360" w:lineRule="auto"/>
            </w:pPr>
            <w:r>
              <w:rPr>
                <w:rFonts w:ascii="Calibri" w:eastAsia="Calibri" w:hAnsi="Calibri" w:cs="Calibri"/>
                <w:b/>
                <w:bCs/>
                <w:color w:val="1A3A6B"/>
                <w:sz w:val="22"/>
                <w:szCs w:val="22"/>
              </w:rPr>
              <w:t>Principle 5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Both sides are accountable.</w:t>
            </w:r>
            <w:r>
              <w:rPr>
                <w:rFonts w:ascii="Calibri" w:eastAsia="Calibri" w:hAnsi="Calibri" w:cs="Calibri"/>
                <w:color w:val="000000"/>
                <w:sz w:val="22"/>
                <w:szCs w:val="22"/>
              </w:rPr>
              <w:t xml:space="preserve"> Requesters and providers are both scored. The system does not protect one side over the other. Accountability is symmetric.</w:t>
            </w:r>
          </w:p>
        </w:tc>
      </w:tr>
    </w:tbl>
    <w:p w14:paraId="0B8A9B08" w14:textId="77777777" w:rsidR="00AC381C" w:rsidRDefault="00AC381C">
      <w:pPr>
        <w:spacing w:after="240"/>
      </w:pPr>
    </w:p>
    <w:p w14:paraId="5F6A31B5"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4C458C2D"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0801E89D" w14:textId="77777777" w:rsidR="00AC381C" w:rsidRDefault="00000000">
            <w:pPr>
              <w:spacing w:after="140" w:line="360" w:lineRule="auto"/>
            </w:pPr>
            <w:r>
              <w:rPr>
                <w:rFonts w:ascii="Calibri" w:eastAsia="Calibri" w:hAnsi="Calibri" w:cs="Calibri"/>
                <w:b/>
                <w:bCs/>
                <w:color w:val="1A3A6B"/>
                <w:sz w:val="22"/>
                <w:szCs w:val="22"/>
              </w:rPr>
              <w:t>Principle 6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Collapse is contained, not broadcast.</w:t>
            </w:r>
            <w:r>
              <w:rPr>
                <w:rFonts w:ascii="Calibri" w:eastAsia="Calibri" w:hAnsi="Calibri" w:cs="Calibri"/>
                <w:color w:val="000000"/>
                <w:sz w:val="22"/>
                <w:szCs w:val="22"/>
              </w:rPr>
              <w:t xml:space="preserve"> The Wolf System protects the community without public shaming. Containment is the mechanism. Punishment is not the purpose.</w:t>
            </w:r>
          </w:p>
        </w:tc>
      </w:tr>
    </w:tbl>
    <w:p w14:paraId="231F7C95" w14:textId="77777777" w:rsidR="00AC381C" w:rsidRDefault="00AC381C">
      <w:pPr>
        <w:spacing w:after="240"/>
      </w:pPr>
    </w:p>
    <w:p w14:paraId="09FB18A1"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0D831740"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00EC8A52" w14:textId="77777777" w:rsidR="00AC381C" w:rsidRDefault="00000000">
            <w:pPr>
              <w:spacing w:after="140" w:line="360" w:lineRule="auto"/>
            </w:pPr>
            <w:r>
              <w:rPr>
                <w:rFonts w:ascii="Calibri" w:eastAsia="Calibri" w:hAnsi="Calibri" w:cs="Calibri"/>
                <w:b/>
                <w:bCs/>
                <w:color w:val="1A3A6B"/>
                <w:sz w:val="22"/>
                <w:szCs w:val="22"/>
              </w:rPr>
              <w:t>Principle 7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Capability gaps are intelligence.</w:t>
            </w:r>
            <w:r>
              <w:rPr>
                <w:rFonts w:ascii="Calibri" w:eastAsia="Calibri" w:hAnsi="Calibri" w:cs="Calibri"/>
                <w:color w:val="000000"/>
                <w:sz w:val="22"/>
                <w:szCs w:val="22"/>
              </w:rPr>
              <w:t xml:space="preserve"> Every unmet need is data. The system uses it to grow, not to ignore it. A gap that goes unlogged is an opportunity that disappears.</w:t>
            </w:r>
          </w:p>
        </w:tc>
      </w:tr>
    </w:tbl>
    <w:p w14:paraId="791FB336" w14:textId="77777777" w:rsidR="00AC381C" w:rsidRDefault="00AC381C">
      <w:pPr>
        <w:spacing w:after="240"/>
      </w:pPr>
    </w:p>
    <w:p w14:paraId="502B1677"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C381C" w14:paraId="2E751AE2" w14:textId="77777777">
        <w:tblPrEx>
          <w:tblCellMar>
            <w:top w:w="0" w:type="dxa"/>
            <w:bottom w:w="0" w:type="dxa"/>
          </w:tblCellMar>
        </w:tblPrEx>
        <w:tc>
          <w:tcPr>
            <w:tcW w:w="0" w:type="auto"/>
            <w:tcBorders>
              <w:top w:val="nil"/>
              <w:left w:val="single" w:sz="24" w:space="0" w:color="2B5797"/>
              <w:bottom w:val="nil"/>
              <w:right w:val="nil"/>
            </w:tcBorders>
            <w:shd w:val="clear" w:color="auto" w:fill="F7F9FD"/>
            <w:tcMar>
              <w:top w:w="105" w:type="dxa"/>
              <w:left w:w="180" w:type="dxa"/>
              <w:bottom w:w="105" w:type="dxa"/>
              <w:right w:w="180" w:type="dxa"/>
            </w:tcMar>
          </w:tcPr>
          <w:p w14:paraId="2009AE6C" w14:textId="77777777" w:rsidR="00AC381C" w:rsidRDefault="00000000">
            <w:pPr>
              <w:spacing w:after="140" w:line="360" w:lineRule="auto"/>
            </w:pPr>
            <w:r>
              <w:rPr>
                <w:rFonts w:ascii="Calibri" w:eastAsia="Calibri" w:hAnsi="Calibri" w:cs="Calibri"/>
                <w:b/>
                <w:bCs/>
                <w:color w:val="1A3A6B"/>
                <w:sz w:val="22"/>
                <w:szCs w:val="22"/>
              </w:rPr>
              <w:lastRenderedPageBreak/>
              <w:t>Principle 8 —</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The value loop must be self-sustaining.</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cannot rely on continuous external subsidy. The completed interaction is the engine. If the loop requires constant external fuel to run, the architecture has failed.</w:t>
            </w:r>
          </w:p>
        </w:tc>
      </w:tr>
    </w:tbl>
    <w:p w14:paraId="5D952C09" w14:textId="77777777" w:rsidR="00AC381C" w:rsidRDefault="00AC381C">
      <w:pPr>
        <w:spacing w:after="240"/>
      </w:pPr>
    </w:p>
    <w:p w14:paraId="3EC7509A" w14:textId="77777777" w:rsidR="00AC381C" w:rsidRDefault="00AC381C">
      <w:pPr>
        <w:pBdr>
          <w:bottom w:val="single" w:sz="6" w:space="0" w:color="000000"/>
        </w:pBdr>
        <w:spacing w:before="240" w:after="240"/>
      </w:pPr>
    </w:p>
    <w:p w14:paraId="7F6BFD08" w14:textId="77777777" w:rsidR="00AC381C" w:rsidRDefault="00000000">
      <w:pPr>
        <w:spacing w:after="60" w:line="360" w:lineRule="auto"/>
      </w:pPr>
      <w:r>
        <w:rPr>
          <w:rFonts w:ascii="Calibri" w:eastAsia="Calibri" w:hAnsi="Calibri" w:cs="Calibri"/>
          <w:b/>
          <w:bCs/>
          <w:color w:val="2B5797"/>
          <w:spacing w:val="23"/>
          <w:sz w:val="18"/>
          <w:szCs w:val="18"/>
        </w:rPr>
        <w:t>SECTION 9</w:t>
      </w:r>
    </w:p>
    <w:p w14:paraId="6CD71AFB" w14:textId="77777777" w:rsidR="00AC381C" w:rsidRDefault="00000000">
      <w:pPr>
        <w:pStyle w:val="Heading1"/>
        <w:spacing w:before="480" w:after="120" w:line="312" w:lineRule="auto"/>
      </w:pPr>
      <w:r>
        <w:rPr>
          <w:rFonts w:ascii="Calibri" w:eastAsia="Calibri" w:hAnsi="Calibri" w:cs="Calibri"/>
          <w:color w:val="1A1A1A"/>
          <w:sz w:val="44"/>
          <w:szCs w:val="44"/>
        </w:rPr>
        <w:t>What Success Looks Like</w:t>
      </w:r>
    </w:p>
    <w:p w14:paraId="133311C9" w14:textId="77777777" w:rsidR="00AC381C" w:rsidRDefault="00000000">
      <w:pPr>
        <w:spacing w:before="60" w:after="240" w:line="360" w:lineRule="auto"/>
      </w:pP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will not be measured by user counts, revenue growth, or press coverage. It will be measured by one question: </w:t>
      </w:r>
      <w:r>
        <w:rPr>
          <w:rFonts w:ascii="Calibri" w:eastAsia="Calibri" w:hAnsi="Calibri" w:cs="Calibri"/>
          <w:b/>
          <w:bCs/>
          <w:color w:val="000000"/>
          <w:sz w:val="22"/>
          <w:szCs w:val="22"/>
        </w:rPr>
        <w:t>Is reliability becoming more inevitable in the communities where it operates?</w:t>
      </w:r>
      <w:r>
        <w:rPr>
          <w:rFonts w:ascii="Calibri" w:eastAsia="Calibri" w:hAnsi="Calibri" w:cs="Calibri"/>
          <w:color w:val="000000"/>
          <w:sz w:val="22"/>
          <w:szCs w:val="22"/>
        </w:rPr>
        <w:t xml:space="preserve"> Everything in this document is built toward that single outcome.</w:t>
      </w:r>
    </w:p>
    <w:p w14:paraId="293E1693" w14:textId="77777777" w:rsidR="00AC381C" w:rsidRDefault="00000000">
      <w:pPr>
        <w:spacing w:before="60" w:after="240" w:line="360" w:lineRule="auto"/>
      </w:pPr>
      <w:r>
        <w:rPr>
          <w:rFonts w:ascii="Calibri" w:eastAsia="Calibri" w:hAnsi="Calibri" w:cs="Calibri"/>
          <w:color w:val="000000"/>
          <w:sz w:val="22"/>
          <w:szCs w:val="22"/>
        </w:rPr>
        <w:t>Success, defined structurally, looks like this:</w:t>
      </w:r>
    </w:p>
    <w:p w14:paraId="4DF4D4FA" w14:textId="77777777" w:rsidR="00AC381C" w:rsidRDefault="00AC381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236"/>
        <w:gridCol w:w="4114"/>
      </w:tblGrid>
      <w:tr w:rsidR="00AC381C" w14:paraId="4EA11C08" w14:textId="77777777">
        <w:tblPrEx>
          <w:tblCellMar>
            <w:top w:w="0" w:type="dxa"/>
            <w:bottom w:w="0" w:type="dxa"/>
          </w:tblCellMar>
        </w:tblPrEx>
        <w:trPr>
          <w:tblHeader/>
        </w:trPr>
        <w:tc>
          <w:tcPr>
            <w:tcW w:w="2800" w:type="pct"/>
            <w:shd w:val="clear" w:color="auto" w:fill="DCE6F4"/>
            <w:tcMar>
              <w:top w:w="105" w:type="dxa"/>
              <w:left w:w="150" w:type="dxa"/>
              <w:bottom w:w="105" w:type="dxa"/>
              <w:right w:w="150" w:type="dxa"/>
            </w:tcMar>
          </w:tcPr>
          <w:p w14:paraId="449B50EA" w14:textId="77777777" w:rsidR="00AC381C" w:rsidRDefault="00000000">
            <w:r>
              <w:rPr>
                <w:rFonts w:ascii="Calibri" w:eastAsia="Calibri" w:hAnsi="Calibri" w:cs="Calibri"/>
                <w:b/>
                <w:bCs/>
                <w:color w:val="1A1A1A"/>
                <w:sz w:val="22"/>
                <w:szCs w:val="22"/>
              </w:rPr>
              <w:t>Success Condition</w:t>
            </w:r>
          </w:p>
        </w:tc>
        <w:tc>
          <w:tcPr>
            <w:tcW w:w="2200" w:type="pct"/>
            <w:shd w:val="clear" w:color="auto" w:fill="DCE6F4"/>
            <w:tcMar>
              <w:top w:w="105" w:type="dxa"/>
              <w:left w:w="150" w:type="dxa"/>
              <w:bottom w:w="105" w:type="dxa"/>
              <w:right w:w="150" w:type="dxa"/>
            </w:tcMar>
          </w:tcPr>
          <w:p w14:paraId="157BEF89" w14:textId="77777777" w:rsidR="00AC381C" w:rsidRDefault="00000000">
            <w:r>
              <w:rPr>
                <w:rFonts w:ascii="Calibri" w:eastAsia="Calibri" w:hAnsi="Calibri" w:cs="Calibri"/>
                <w:b/>
                <w:bCs/>
                <w:color w:val="1A1A1A"/>
                <w:sz w:val="22"/>
                <w:szCs w:val="22"/>
              </w:rPr>
              <w:t>What It Signals</w:t>
            </w:r>
          </w:p>
        </w:tc>
      </w:tr>
      <w:tr w:rsidR="00AC381C" w14:paraId="433A6024" w14:textId="77777777">
        <w:tblPrEx>
          <w:tblCellMar>
            <w:top w:w="0" w:type="dxa"/>
            <w:bottom w:w="0" w:type="dxa"/>
          </w:tblCellMar>
        </w:tblPrEx>
        <w:tc>
          <w:tcPr>
            <w:tcW w:w="2800" w:type="pct"/>
            <w:tcMar>
              <w:top w:w="105" w:type="dxa"/>
              <w:left w:w="150" w:type="dxa"/>
              <w:bottom w:w="105" w:type="dxa"/>
              <w:right w:w="150" w:type="dxa"/>
            </w:tcMar>
          </w:tcPr>
          <w:p w14:paraId="15BD40C4" w14:textId="77777777" w:rsidR="00AC381C" w:rsidRDefault="00000000">
            <w:r>
              <w:rPr>
                <w:rFonts w:ascii="Calibri" w:eastAsia="Calibri" w:hAnsi="Calibri" w:cs="Calibri"/>
                <w:color w:val="000000"/>
                <w:sz w:val="22"/>
                <w:szCs w:val="22"/>
              </w:rPr>
              <w:t>A community where someone new can find reliable local help within 48 hours of joining</w:t>
            </w:r>
          </w:p>
        </w:tc>
        <w:tc>
          <w:tcPr>
            <w:tcW w:w="2200" w:type="pct"/>
            <w:tcMar>
              <w:top w:w="105" w:type="dxa"/>
              <w:left w:w="150" w:type="dxa"/>
              <w:bottom w:w="105" w:type="dxa"/>
              <w:right w:w="150" w:type="dxa"/>
            </w:tcMar>
          </w:tcPr>
          <w:p w14:paraId="186A5B39" w14:textId="77777777" w:rsidR="00AC381C" w:rsidRDefault="00000000">
            <w:r>
              <w:rPr>
                <w:rFonts w:ascii="Calibri" w:eastAsia="Calibri" w:hAnsi="Calibri" w:cs="Calibri"/>
                <w:color w:val="000000"/>
                <w:sz w:val="22"/>
                <w:szCs w:val="22"/>
              </w:rPr>
              <w:t>Trust density has reached functional threshold; the network is alive</w:t>
            </w:r>
          </w:p>
        </w:tc>
      </w:tr>
      <w:tr w:rsidR="00AC381C" w14:paraId="46C5B8D1" w14:textId="77777777">
        <w:tblPrEx>
          <w:tblCellMar>
            <w:top w:w="0" w:type="dxa"/>
            <w:bottom w:w="0" w:type="dxa"/>
          </w:tblCellMar>
        </w:tblPrEx>
        <w:tc>
          <w:tcPr>
            <w:tcW w:w="2800" w:type="pct"/>
            <w:tcMar>
              <w:top w:w="105" w:type="dxa"/>
              <w:left w:w="150" w:type="dxa"/>
              <w:bottom w:w="105" w:type="dxa"/>
              <w:right w:w="150" w:type="dxa"/>
            </w:tcMar>
          </w:tcPr>
          <w:p w14:paraId="31871507" w14:textId="77777777" w:rsidR="00AC381C" w:rsidRDefault="00000000">
            <w:r>
              <w:rPr>
                <w:rFonts w:ascii="Calibri" w:eastAsia="Calibri" w:hAnsi="Calibri" w:cs="Calibri"/>
                <w:color w:val="000000"/>
                <w:sz w:val="22"/>
                <w:szCs w:val="22"/>
              </w:rPr>
              <w:t xml:space="preserve">A provider who has been reliable for 12 months has demonstrably more </w:t>
            </w:r>
            <w:proofErr w:type="gramStart"/>
            <w:r>
              <w:rPr>
                <w:rFonts w:ascii="Calibri" w:eastAsia="Calibri" w:hAnsi="Calibri" w:cs="Calibri"/>
                <w:color w:val="000000"/>
                <w:sz w:val="22"/>
                <w:szCs w:val="22"/>
              </w:rPr>
              <w:t>opportunity</w:t>
            </w:r>
            <w:proofErr w:type="gramEnd"/>
            <w:r>
              <w:rPr>
                <w:rFonts w:ascii="Calibri" w:eastAsia="Calibri" w:hAnsi="Calibri" w:cs="Calibri"/>
                <w:color w:val="000000"/>
                <w:sz w:val="22"/>
                <w:szCs w:val="22"/>
              </w:rPr>
              <w:t xml:space="preserve"> than they did on day one</w:t>
            </w:r>
          </w:p>
        </w:tc>
        <w:tc>
          <w:tcPr>
            <w:tcW w:w="2200" w:type="pct"/>
            <w:tcMar>
              <w:top w:w="105" w:type="dxa"/>
              <w:left w:w="150" w:type="dxa"/>
              <w:bottom w:w="105" w:type="dxa"/>
              <w:right w:w="150" w:type="dxa"/>
            </w:tcMar>
          </w:tcPr>
          <w:p w14:paraId="263E801E" w14:textId="77777777" w:rsidR="00AC381C" w:rsidRDefault="00000000">
            <w:r>
              <w:rPr>
                <w:rFonts w:ascii="Calibri" w:eastAsia="Calibri" w:hAnsi="Calibri" w:cs="Calibri"/>
                <w:color w:val="000000"/>
                <w:sz w:val="22"/>
                <w:szCs w:val="22"/>
              </w:rPr>
              <w:t>The compounding mechanic is working; reliability is being structurally rewarded</w:t>
            </w:r>
          </w:p>
        </w:tc>
      </w:tr>
      <w:tr w:rsidR="00AC381C" w14:paraId="4C27A8EA" w14:textId="77777777">
        <w:tblPrEx>
          <w:tblCellMar>
            <w:top w:w="0" w:type="dxa"/>
            <w:bottom w:w="0" w:type="dxa"/>
          </w:tblCellMar>
        </w:tblPrEx>
        <w:tc>
          <w:tcPr>
            <w:tcW w:w="2800" w:type="pct"/>
            <w:tcMar>
              <w:top w:w="105" w:type="dxa"/>
              <w:left w:w="150" w:type="dxa"/>
              <w:bottom w:w="105" w:type="dxa"/>
              <w:right w:w="150" w:type="dxa"/>
            </w:tcMar>
          </w:tcPr>
          <w:p w14:paraId="2A50136D" w14:textId="77777777" w:rsidR="00AC381C" w:rsidRDefault="00000000">
            <w:r>
              <w:rPr>
                <w:rFonts w:ascii="Calibri" w:eastAsia="Calibri" w:hAnsi="Calibri" w:cs="Calibri"/>
                <w:color w:val="000000"/>
                <w:sz w:val="22"/>
                <w:szCs w:val="22"/>
              </w:rPr>
              <w:t>The collapse rate is declining quarter over quarter</w:t>
            </w:r>
          </w:p>
        </w:tc>
        <w:tc>
          <w:tcPr>
            <w:tcW w:w="2200" w:type="pct"/>
            <w:tcMar>
              <w:top w:w="105" w:type="dxa"/>
              <w:left w:w="150" w:type="dxa"/>
              <w:bottom w:w="105" w:type="dxa"/>
              <w:right w:w="150" w:type="dxa"/>
            </w:tcMar>
          </w:tcPr>
          <w:p w14:paraId="5D060CD8" w14:textId="77777777" w:rsidR="00AC381C" w:rsidRDefault="00000000">
            <w:r>
              <w:rPr>
                <w:rFonts w:ascii="Calibri" w:eastAsia="Calibri" w:hAnsi="Calibri" w:cs="Calibri"/>
                <w:color w:val="000000"/>
                <w:sz w:val="22"/>
                <w:szCs w:val="22"/>
              </w:rPr>
              <w:t>The Wolf System and trust architecture are containing unreliability; the immune response is functional</w:t>
            </w:r>
          </w:p>
        </w:tc>
      </w:tr>
      <w:tr w:rsidR="00AC381C" w14:paraId="3AE800E8" w14:textId="77777777">
        <w:tblPrEx>
          <w:tblCellMar>
            <w:top w:w="0" w:type="dxa"/>
            <w:bottom w:w="0" w:type="dxa"/>
          </w:tblCellMar>
        </w:tblPrEx>
        <w:tc>
          <w:tcPr>
            <w:tcW w:w="2800" w:type="pct"/>
            <w:tcMar>
              <w:top w:w="105" w:type="dxa"/>
              <w:left w:w="150" w:type="dxa"/>
              <w:bottom w:w="105" w:type="dxa"/>
              <w:right w:w="150" w:type="dxa"/>
            </w:tcMar>
          </w:tcPr>
          <w:p w14:paraId="2887E8CF" w14:textId="77777777" w:rsidR="00AC381C" w:rsidRDefault="00000000">
            <w:r>
              <w:rPr>
                <w:rFonts w:ascii="Calibri" w:eastAsia="Calibri" w:hAnsi="Calibri" w:cs="Calibri"/>
                <w:color w:val="000000"/>
                <w:sz w:val="22"/>
                <w:szCs w:val="22"/>
              </w:rPr>
              <w:t xml:space="preserve">The community does not need </w:t>
            </w:r>
            <w:proofErr w:type="spellStart"/>
            <w:r>
              <w:rPr>
                <w:rFonts w:ascii="Calibri" w:eastAsia="Calibri" w:hAnsi="Calibri" w:cs="Calibri"/>
                <w:color w:val="000000"/>
                <w:sz w:val="22"/>
                <w:szCs w:val="22"/>
              </w:rPr>
              <w:t>Agataga</w:t>
            </w:r>
            <w:proofErr w:type="spellEnd"/>
            <w:r>
              <w:rPr>
                <w:rFonts w:ascii="Calibri" w:eastAsia="Calibri" w:hAnsi="Calibri" w:cs="Calibri"/>
                <w:color w:val="000000"/>
                <w:sz w:val="22"/>
                <w:szCs w:val="22"/>
              </w:rPr>
              <w:t xml:space="preserve"> to tell people to trust each other — because the structure has already made reliability the default</w:t>
            </w:r>
          </w:p>
        </w:tc>
        <w:tc>
          <w:tcPr>
            <w:tcW w:w="2200" w:type="pct"/>
            <w:tcMar>
              <w:top w:w="105" w:type="dxa"/>
              <w:left w:w="150" w:type="dxa"/>
              <w:bottom w:w="105" w:type="dxa"/>
              <w:right w:w="150" w:type="dxa"/>
            </w:tcMar>
          </w:tcPr>
          <w:p w14:paraId="00FB11D6" w14:textId="77777777" w:rsidR="00AC381C" w:rsidRDefault="00000000">
            <w:r>
              <w:rPr>
                <w:rFonts w:ascii="Calibri" w:eastAsia="Calibri" w:hAnsi="Calibri" w:cs="Calibri"/>
                <w:color w:val="000000"/>
                <w:sz w:val="22"/>
                <w:szCs w:val="22"/>
              </w:rPr>
              <w:t>The system has achieved its purpose: reliability is no longer enforced, it is expected</w:t>
            </w:r>
          </w:p>
        </w:tc>
      </w:tr>
    </w:tbl>
    <w:p w14:paraId="717786AB" w14:textId="77777777" w:rsidR="00AC381C" w:rsidRDefault="00AC381C">
      <w:pPr>
        <w:spacing w:after="200"/>
      </w:pPr>
    </w:p>
    <w:p w14:paraId="117630E1" w14:textId="77777777" w:rsidR="00AC381C" w:rsidRDefault="00AC381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C381C" w14:paraId="597C4F77" w14:textId="77777777">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4F4F4"/>
            <w:tcMar>
              <w:top w:w="195" w:type="dxa"/>
              <w:left w:w="240" w:type="dxa"/>
              <w:bottom w:w="195" w:type="dxa"/>
              <w:right w:w="240" w:type="dxa"/>
            </w:tcMar>
          </w:tcPr>
          <w:p w14:paraId="7E3DEACC" w14:textId="77777777" w:rsidR="00AC381C" w:rsidRDefault="00000000">
            <w:pPr>
              <w:spacing w:after="120" w:line="408" w:lineRule="auto"/>
            </w:pPr>
            <w:r>
              <w:rPr>
                <w:b/>
                <w:bCs/>
                <w:color w:val="1A1A1A"/>
              </w:rPr>
              <w:t>Closing Statement</w:t>
            </w:r>
          </w:p>
          <w:p w14:paraId="286583C1" w14:textId="77777777" w:rsidR="00AC381C" w:rsidRDefault="00000000">
            <w:pPr>
              <w:spacing w:line="360" w:lineRule="auto"/>
            </w:pPr>
            <w:r>
              <w:rPr>
                <w:rFonts w:ascii="Calibri" w:eastAsia="Calibri" w:hAnsi="Calibri" w:cs="Calibri"/>
                <w:color w:val="000000"/>
                <w:sz w:val="22"/>
                <w:szCs w:val="22"/>
              </w:rPr>
              <w:t xml:space="preserve">That is the only definition of success. Everything in this document — every mechanic, every principle, every implementation step — is built toward that outcome. When a build decision is </w:t>
            </w:r>
            <w:r>
              <w:rPr>
                <w:rFonts w:ascii="Calibri" w:eastAsia="Calibri" w:hAnsi="Calibri" w:cs="Calibri"/>
                <w:color w:val="000000"/>
                <w:sz w:val="22"/>
                <w:szCs w:val="22"/>
              </w:rPr>
              <w:lastRenderedPageBreak/>
              <w:t xml:space="preserve">unclear, return to this definition. The answer is always: does this make reliability more inevitable? If yes, build it. If </w:t>
            </w:r>
            <w:proofErr w:type="gramStart"/>
            <w:r>
              <w:rPr>
                <w:rFonts w:ascii="Calibri" w:eastAsia="Calibri" w:hAnsi="Calibri" w:cs="Calibri"/>
                <w:color w:val="000000"/>
                <w:sz w:val="22"/>
                <w:szCs w:val="22"/>
              </w:rPr>
              <w:t>no</w:t>
            </w:r>
            <w:proofErr w:type="gramEnd"/>
            <w:r>
              <w:rPr>
                <w:rFonts w:ascii="Calibri" w:eastAsia="Calibri" w:hAnsi="Calibri" w:cs="Calibri"/>
                <w:color w:val="000000"/>
                <w:sz w:val="22"/>
                <w:szCs w:val="22"/>
              </w:rPr>
              <w:t>, don't.</w:t>
            </w:r>
          </w:p>
        </w:tc>
      </w:tr>
    </w:tbl>
    <w:p w14:paraId="11016598" w14:textId="77777777" w:rsidR="00AC381C" w:rsidRDefault="00AC381C">
      <w:pPr>
        <w:spacing w:after="240"/>
      </w:pPr>
    </w:p>
    <w:p w14:paraId="7DA33821" w14:textId="77777777" w:rsidR="00AC381C" w:rsidRDefault="00AC381C">
      <w:pPr>
        <w:pBdr>
          <w:bottom w:val="single" w:sz="6" w:space="0" w:color="000000"/>
        </w:pBdr>
        <w:spacing w:before="240" w:after="240"/>
      </w:pPr>
    </w:p>
    <w:p w14:paraId="79AD47DD" w14:textId="77777777" w:rsidR="00AC381C" w:rsidRDefault="00000000">
      <w:pPr>
        <w:spacing w:before="60" w:after="240" w:line="360" w:lineRule="auto"/>
      </w:pPr>
      <w:proofErr w:type="spellStart"/>
      <w:r>
        <w:rPr>
          <w:rFonts w:ascii="Calibri" w:eastAsia="Calibri" w:hAnsi="Calibri" w:cs="Calibri"/>
          <w:color w:val="777777"/>
          <w:sz w:val="22"/>
          <w:szCs w:val="22"/>
        </w:rPr>
        <w:t>Agataga</w:t>
      </w:r>
      <w:proofErr w:type="spellEnd"/>
      <w:r>
        <w:rPr>
          <w:rFonts w:ascii="Calibri" w:eastAsia="Calibri" w:hAnsi="Calibri" w:cs="Calibri"/>
          <w:color w:val="777777"/>
          <w:sz w:val="22"/>
          <w:szCs w:val="22"/>
        </w:rPr>
        <w:t xml:space="preserve"> Build Task Document — System </w:t>
      </w:r>
      <w:proofErr w:type="gramStart"/>
      <w:r>
        <w:rPr>
          <w:rFonts w:ascii="Calibri" w:eastAsia="Calibri" w:hAnsi="Calibri" w:cs="Calibri"/>
          <w:color w:val="777777"/>
          <w:sz w:val="22"/>
          <w:szCs w:val="22"/>
        </w:rPr>
        <w:t>Blueprint  |</w:t>
      </w:r>
      <w:proofErr w:type="gramEnd"/>
      <w:r>
        <w:rPr>
          <w:rFonts w:ascii="Calibri" w:eastAsia="Calibri" w:hAnsi="Calibri" w:cs="Calibri"/>
          <w:color w:val="777777"/>
          <w:sz w:val="22"/>
          <w:szCs w:val="22"/>
        </w:rPr>
        <w:t xml:space="preserve">  Version </w:t>
      </w:r>
      <w:proofErr w:type="gramStart"/>
      <w:r>
        <w:rPr>
          <w:rFonts w:ascii="Calibri" w:eastAsia="Calibri" w:hAnsi="Calibri" w:cs="Calibri"/>
          <w:color w:val="777777"/>
          <w:sz w:val="22"/>
          <w:szCs w:val="22"/>
        </w:rPr>
        <w:t>1.0  |</w:t>
      </w:r>
      <w:proofErr w:type="gramEnd"/>
      <w:r>
        <w:rPr>
          <w:rFonts w:ascii="Calibri" w:eastAsia="Calibri" w:hAnsi="Calibri" w:cs="Calibri"/>
          <w:color w:val="777777"/>
          <w:sz w:val="22"/>
          <w:szCs w:val="22"/>
        </w:rPr>
        <w:t xml:space="preserve">  Active Build </w:t>
      </w:r>
      <w:proofErr w:type="gramStart"/>
      <w:r>
        <w:rPr>
          <w:rFonts w:ascii="Calibri" w:eastAsia="Calibri" w:hAnsi="Calibri" w:cs="Calibri"/>
          <w:color w:val="777777"/>
          <w:sz w:val="22"/>
          <w:szCs w:val="22"/>
        </w:rPr>
        <w:t>Reference  |</w:t>
      </w:r>
      <w:proofErr w:type="gramEnd"/>
      <w:r>
        <w:rPr>
          <w:rFonts w:ascii="Calibri" w:eastAsia="Calibri" w:hAnsi="Calibri" w:cs="Calibri"/>
          <w:color w:val="777777"/>
          <w:sz w:val="22"/>
          <w:szCs w:val="22"/>
        </w:rPr>
        <w:t xml:space="preserve">  Developed by James </w:t>
      </w:r>
      <w:proofErr w:type="gramStart"/>
      <w:r>
        <w:rPr>
          <w:rFonts w:ascii="Calibri" w:eastAsia="Calibri" w:hAnsi="Calibri" w:cs="Calibri"/>
          <w:color w:val="777777"/>
          <w:sz w:val="22"/>
          <w:szCs w:val="22"/>
        </w:rPr>
        <w:t>Romeo  |</w:t>
      </w:r>
      <w:proofErr w:type="gramEnd"/>
      <w:r>
        <w:rPr>
          <w:rFonts w:ascii="Calibri" w:eastAsia="Calibri" w:hAnsi="Calibri" w:cs="Calibri"/>
          <w:color w:val="777777"/>
          <w:sz w:val="22"/>
          <w:szCs w:val="22"/>
        </w:rPr>
        <w:t xml:space="preserve">  October 6, 2026</w:t>
      </w:r>
    </w:p>
    <w:sectPr w:rsidR="00AC381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94F89"/>
    <w:multiLevelType w:val="hybridMultilevel"/>
    <w:tmpl w:val="157474FC"/>
    <w:lvl w:ilvl="0" w:tplc="58344E1A">
      <w:start w:val="1"/>
      <w:numFmt w:val="decimal"/>
      <w:lvlText w:val="%1."/>
      <w:lvlJc w:val="left"/>
      <w:pPr>
        <w:ind w:left="720" w:hanging="360"/>
      </w:pPr>
    </w:lvl>
    <w:lvl w:ilvl="1" w:tplc="9702AC9E">
      <w:numFmt w:val="decimal"/>
      <w:lvlText w:val=""/>
      <w:lvlJc w:val="left"/>
    </w:lvl>
    <w:lvl w:ilvl="2" w:tplc="D7C65C80">
      <w:numFmt w:val="decimal"/>
      <w:lvlText w:val=""/>
      <w:lvlJc w:val="left"/>
    </w:lvl>
    <w:lvl w:ilvl="3" w:tplc="EEB2A744">
      <w:numFmt w:val="decimal"/>
      <w:lvlText w:val=""/>
      <w:lvlJc w:val="left"/>
    </w:lvl>
    <w:lvl w:ilvl="4" w:tplc="89B4406A">
      <w:numFmt w:val="decimal"/>
      <w:lvlText w:val=""/>
      <w:lvlJc w:val="left"/>
    </w:lvl>
    <w:lvl w:ilvl="5" w:tplc="A9860B78">
      <w:numFmt w:val="decimal"/>
      <w:lvlText w:val=""/>
      <w:lvlJc w:val="left"/>
    </w:lvl>
    <w:lvl w:ilvl="6" w:tplc="3D7E6102">
      <w:numFmt w:val="decimal"/>
      <w:lvlText w:val=""/>
      <w:lvlJc w:val="left"/>
    </w:lvl>
    <w:lvl w:ilvl="7" w:tplc="1CA08CAC">
      <w:numFmt w:val="decimal"/>
      <w:lvlText w:val=""/>
      <w:lvlJc w:val="left"/>
    </w:lvl>
    <w:lvl w:ilvl="8" w:tplc="4408770E">
      <w:numFmt w:val="decimal"/>
      <w:lvlText w:val=""/>
      <w:lvlJc w:val="left"/>
    </w:lvl>
  </w:abstractNum>
  <w:abstractNum w:abstractNumId="1" w15:restartNumberingAfterBreak="0">
    <w:nsid w:val="743A2E71"/>
    <w:multiLevelType w:val="hybridMultilevel"/>
    <w:tmpl w:val="55C61218"/>
    <w:lvl w:ilvl="0" w:tplc="8B92D17A">
      <w:start w:val="1"/>
      <w:numFmt w:val="bullet"/>
      <w:lvlText w:val="●"/>
      <w:lvlJc w:val="left"/>
      <w:pPr>
        <w:ind w:left="720" w:hanging="360"/>
      </w:pPr>
    </w:lvl>
    <w:lvl w:ilvl="1" w:tplc="EEC8328E">
      <w:start w:val="1"/>
      <w:numFmt w:val="bullet"/>
      <w:lvlText w:val="○"/>
      <w:lvlJc w:val="left"/>
      <w:pPr>
        <w:ind w:left="1440" w:hanging="360"/>
      </w:pPr>
    </w:lvl>
    <w:lvl w:ilvl="2" w:tplc="E41EEDC0">
      <w:start w:val="1"/>
      <w:numFmt w:val="bullet"/>
      <w:lvlText w:val="■"/>
      <w:lvlJc w:val="left"/>
      <w:pPr>
        <w:ind w:left="2160" w:hanging="360"/>
      </w:pPr>
    </w:lvl>
    <w:lvl w:ilvl="3" w:tplc="9CD62CE6">
      <w:start w:val="1"/>
      <w:numFmt w:val="bullet"/>
      <w:lvlText w:val="●"/>
      <w:lvlJc w:val="left"/>
      <w:pPr>
        <w:ind w:left="2880" w:hanging="360"/>
      </w:pPr>
    </w:lvl>
    <w:lvl w:ilvl="4" w:tplc="0246A15A">
      <w:start w:val="1"/>
      <w:numFmt w:val="bullet"/>
      <w:lvlText w:val="○"/>
      <w:lvlJc w:val="left"/>
      <w:pPr>
        <w:ind w:left="3600" w:hanging="360"/>
      </w:pPr>
    </w:lvl>
    <w:lvl w:ilvl="5" w:tplc="84BC9D5E">
      <w:start w:val="1"/>
      <w:numFmt w:val="bullet"/>
      <w:lvlText w:val="■"/>
      <w:lvlJc w:val="left"/>
      <w:pPr>
        <w:ind w:left="4320" w:hanging="360"/>
      </w:pPr>
    </w:lvl>
    <w:lvl w:ilvl="6" w:tplc="C1CC604C">
      <w:start w:val="1"/>
      <w:numFmt w:val="bullet"/>
      <w:lvlText w:val="●"/>
      <w:lvlJc w:val="left"/>
      <w:pPr>
        <w:ind w:left="5040" w:hanging="360"/>
      </w:pPr>
    </w:lvl>
    <w:lvl w:ilvl="7" w:tplc="E26CE510">
      <w:start w:val="1"/>
      <w:numFmt w:val="bullet"/>
      <w:lvlText w:val="●"/>
      <w:lvlJc w:val="left"/>
      <w:pPr>
        <w:ind w:left="5760" w:hanging="360"/>
      </w:pPr>
    </w:lvl>
    <w:lvl w:ilvl="8" w:tplc="1E2CD882">
      <w:start w:val="1"/>
      <w:numFmt w:val="bullet"/>
      <w:lvlText w:val="●"/>
      <w:lvlJc w:val="left"/>
      <w:pPr>
        <w:ind w:left="6480" w:hanging="360"/>
      </w:pPr>
    </w:lvl>
  </w:abstractNum>
  <w:num w:numId="1" w16cid:durableId="1161391223">
    <w:abstractNumId w:val="1"/>
    <w:lvlOverride w:ilvl="0">
      <w:startOverride w:val="1"/>
    </w:lvlOverride>
  </w:num>
  <w:num w:numId="2" w16cid:durableId="338310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1C"/>
    <w:rsid w:val="003E072B"/>
    <w:rsid w:val="00410604"/>
    <w:rsid w:val="009A1A79"/>
    <w:rsid w:val="00AC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9A99D"/>
  <w15:docId w15:val="{225208B1-FADB-47D1-A659-FBDC2299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41060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106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06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410604"/>
    <w:rPr>
      <w:b/>
      <w:bCs/>
      <w:i/>
      <w:iCs/>
      <w:spacing w:val="5"/>
    </w:rPr>
  </w:style>
  <w:style w:type="paragraph" w:styleId="Caption">
    <w:name w:val="caption"/>
    <w:basedOn w:val="Normal"/>
    <w:next w:val="Normal"/>
    <w:uiPriority w:val="35"/>
    <w:semiHidden/>
    <w:unhideWhenUsed/>
    <w:qFormat/>
    <w:rsid w:val="00410604"/>
    <w:pPr>
      <w:spacing w:after="200"/>
    </w:pPr>
    <w:rPr>
      <w:i/>
      <w:iCs/>
      <w:color w:val="0E2841" w:themeColor="text2"/>
      <w:sz w:val="18"/>
      <w:szCs w:val="18"/>
    </w:rPr>
  </w:style>
  <w:style w:type="character" w:styleId="Emphasis">
    <w:name w:val="Emphasis"/>
    <w:basedOn w:val="DefaultParagraphFont"/>
    <w:uiPriority w:val="20"/>
    <w:qFormat/>
    <w:rsid w:val="00410604"/>
    <w:rPr>
      <w:i/>
      <w:iCs/>
    </w:rPr>
  </w:style>
  <w:style w:type="character" w:customStyle="1" w:styleId="Heading7Char">
    <w:name w:val="Heading 7 Char"/>
    <w:basedOn w:val="DefaultParagraphFont"/>
    <w:link w:val="Heading7"/>
    <w:uiPriority w:val="9"/>
    <w:semiHidden/>
    <w:rsid w:val="0041060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4106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1060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10604"/>
    <w:rPr>
      <w:i/>
      <w:iCs/>
      <w:color w:val="156082" w:themeColor="accent1"/>
    </w:rPr>
  </w:style>
  <w:style w:type="paragraph" w:styleId="IntenseQuote">
    <w:name w:val="Intense Quote"/>
    <w:basedOn w:val="Normal"/>
    <w:next w:val="Normal"/>
    <w:link w:val="IntenseQuoteChar"/>
    <w:uiPriority w:val="30"/>
    <w:qFormat/>
    <w:rsid w:val="0041060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10604"/>
    <w:rPr>
      <w:i/>
      <w:iCs/>
      <w:color w:val="156082" w:themeColor="accent1"/>
    </w:rPr>
  </w:style>
  <w:style w:type="character" w:styleId="IntenseReference">
    <w:name w:val="Intense Reference"/>
    <w:basedOn w:val="DefaultParagraphFont"/>
    <w:uiPriority w:val="32"/>
    <w:qFormat/>
    <w:rsid w:val="00410604"/>
    <w:rPr>
      <w:b/>
      <w:bCs/>
      <w:smallCaps/>
      <w:color w:val="156082" w:themeColor="accent1"/>
      <w:spacing w:val="5"/>
    </w:rPr>
  </w:style>
  <w:style w:type="paragraph" w:styleId="NoSpacing">
    <w:name w:val="No Spacing"/>
    <w:uiPriority w:val="1"/>
    <w:qFormat/>
    <w:rsid w:val="00410604"/>
  </w:style>
  <w:style w:type="paragraph" w:styleId="Quote">
    <w:name w:val="Quote"/>
    <w:basedOn w:val="Normal"/>
    <w:next w:val="Normal"/>
    <w:link w:val="QuoteChar"/>
    <w:uiPriority w:val="29"/>
    <w:qFormat/>
    <w:rsid w:val="0041060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10604"/>
    <w:rPr>
      <w:i/>
      <w:iCs/>
      <w:color w:val="404040" w:themeColor="text1" w:themeTint="BF"/>
    </w:rPr>
  </w:style>
  <w:style w:type="character" w:styleId="Strong">
    <w:name w:val="Strong"/>
    <w:basedOn w:val="DefaultParagraphFont"/>
    <w:uiPriority w:val="22"/>
    <w:qFormat/>
    <w:rsid w:val="00410604"/>
    <w:rPr>
      <w:b/>
      <w:bCs/>
    </w:rPr>
  </w:style>
  <w:style w:type="paragraph" w:styleId="Subtitle">
    <w:name w:val="Subtitle"/>
    <w:basedOn w:val="Normal"/>
    <w:next w:val="Normal"/>
    <w:link w:val="SubtitleChar"/>
    <w:uiPriority w:val="11"/>
    <w:qFormat/>
    <w:rsid w:val="0041060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10604"/>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410604"/>
    <w:rPr>
      <w:i/>
      <w:iCs/>
      <w:color w:val="404040" w:themeColor="text1" w:themeTint="BF"/>
    </w:rPr>
  </w:style>
  <w:style w:type="character" w:styleId="SubtleReference">
    <w:name w:val="Subtle Reference"/>
    <w:basedOn w:val="DefaultParagraphFont"/>
    <w:uiPriority w:val="31"/>
    <w:qFormat/>
    <w:rsid w:val="00410604"/>
    <w:rPr>
      <w:smallCaps/>
      <w:color w:val="5A5A5A" w:themeColor="text1" w:themeTint="A5"/>
    </w:rPr>
  </w:style>
  <w:style w:type="paragraph" w:styleId="TOCHeading">
    <w:name w:val="TOC Heading"/>
    <w:basedOn w:val="Heading1"/>
    <w:next w:val="Normal"/>
    <w:uiPriority w:val="39"/>
    <w:semiHidden/>
    <w:unhideWhenUsed/>
    <w:qFormat/>
    <w:rsid w:val="00410604"/>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Pages>
  <Words>3474</Words>
  <Characters>19632</Characters>
  <Application>Microsoft Office Word</Application>
  <DocSecurity>0</DocSecurity>
  <Lines>530</Lines>
  <Paragraphs>325</Paragraphs>
  <ScaleCrop>false</ScaleCrop>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9DG6nmnSU4DZoEpaN3PEj</dc:title>
  <dc:creator>Un-named</dc:creator>
  <dc:description>Generated document</dc:description>
  <cp:lastModifiedBy>James Romeo</cp:lastModifiedBy>
  <cp:revision>4</cp:revision>
  <dcterms:created xsi:type="dcterms:W3CDTF">2026-10-06T09:01:00Z</dcterms:created>
  <dcterms:modified xsi:type="dcterms:W3CDTF">2026-10-06T18:33:00Z</dcterms:modified>
</cp:coreProperties>
</file>