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8CAF" w14:textId="4E6B552B" w:rsidR="00681781" w:rsidRDefault="00681781" w:rsidP="00681781">
      <w:pPr>
        <w:rPr>
          <w:b/>
          <w:bCs/>
        </w:rPr>
      </w:pPr>
      <w:r>
        <w:rPr>
          <w:b/>
          <w:bCs/>
        </w:rPr>
        <w:t>Anthony Shewmake</w:t>
      </w:r>
    </w:p>
    <w:p w14:paraId="0B09E85E" w14:textId="01DA340D" w:rsidR="00681781" w:rsidRDefault="00681781" w:rsidP="00681781">
      <w:pPr>
        <w:rPr>
          <w:b/>
          <w:bCs/>
        </w:rPr>
      </w:pPr>
      <w:r>
        <w:rPr>
          <w:b/>
          <w:bCs/>
        </w:rPr>
        <w:t>5/23/2026</w:t>
      </w:r>
    </w:p>
    <w:p w14:paraId="7431DEAA" w14:textId="5D3D76C1" w:rsidR="00681781" w:rsidRDefault="00681781" w:rsidP="00681781">
      <w:pPr>
        <w:rPr>
          <w:b/>
          <w:bCs/>
        </w:rPr>
      </w:pPr>
      <w:r>
        <w:rPr>
          <w:b/>
          <w:bCs/>
        </w:rPr>
        <w:t>Milestone Three</w:t>
      </w:r>
    </w:p>
    <w:p w14:paraId="45654CED" w14:textId="77777777" w:rsidR="00681781" w:rsidRDefault="00681781" w:rsidP="00681781">
      <w:pPr>
        <w:rPr>
          <w:b/>
          <w:bCs/>
        </w:rPr>
      </w:pPr>
    </w:p>
    <w:p w14:paraId="7BB78DAC" w14:textId="13A53EC2" w:rsidR="00681781" w:rsidRPr="00681781" w:rsidRDefault="00681781" w:rsidP="00681781">
      <w:pPr>
        <w:rPr>
          <w:b/>
          <w:bCs/>
        </w:rPr>
      </w:pPr>
      <w:r w:rsidRPr="00681781">
        <w:rPr>
          <w:b/>
          <w:bCs/>
        </w:rPr>
        <w:t>1. Description of the Artifact</w:t>
      </w:r>
    </w:p>
    <w:p w14:paraId="7927B5CE" w14:textId="225B4C90" w:rsidR="00681781" w:rsidRDefault="00681781" w:rsidP="00681781">
      <w:r>
        <w:t xml:space="preserve">The artifact under improvement is a multi-component backend service layer that comprises three core domain modules, i.e., Appointment, Contact and Task. The artifact is an extendable backend engine for handling data records. It was initially developed as an in-memory storage manager based on Java standard collections that </w:t>
      </w:r>
      <w:r w:rsidR="00EC1E1F">
        <w:t>validate</w:t>
      </w:r>
      <w:r>
        <w:t xml:space="preserve">, stores, </w:t>
      </w:r>
      <w:r>
        <w:t>manipulate</w:t>
      </w:r>
      <w:r>
        <w:t xml:space="preserve"> and retrieves data records in a secure fashion.</w:t>
      </w:r>
    </w:p>
    <w:p w14:paraId="53BE87AB" w14:textId="77777777" w:rsidR="00681781" w:rsidRDefault="00681781" w:rsidP="00681781">
      <w:r>
        <w:t>The baseline architecture was originally designed as a final project at earlier courses of CS-320 (Software Test Automation and QA). It used basic Java constructors to enforce string lengths, null-value constraints, and formatting bounds. A JUnit 5 test harness was used to validate expected success execution pathways and validation boundaries for exceptions.</w:t>
      </w:r>
    </w:p>
    <w:p w14:paraId="28924ED6" w14:textId="75B8F5E7" w:rsidR="00681781" w:rsidRPr="00681781" w:rsidRDefault="00681781" w:rsidP="00681781">
      <w:pPr>
        <w:rPr>
          <w:b/>
          <w:bCs/>
        </w:rPr>
      </w:pPr>
      <w:r w:rsidRPr="00681781">
        <w:rPr>
          <w:b/>
          <w:bCs/>
        </w:rPr>
        <w:t>2. Justification for Inclusion and Skill Showcase</w:t>
      </w:r>
    </w:p>
    <w:p w14:paraId="4CC3F5C4" w14:textId="1C8E02C5" w:rsidR="00681781" w:rsidRDefault="00681781" w:rsidP="00681781">
      <w:r>
        <w:t xml:space="preserve">I have included this artifact in my professional </w:t>
      </w:r>
      <w:proofErr w:type="spellStart"/>
      <w:r>
        <w:t>ePortfolio</w:t>
      </w:r>
      <w:proofErr w:type="spellEnd"/>
      <w:r>
        <w:t xml:space="preserve"> since it is an example of a comprehensive real-world transformation of a tightly connected, localized application layout to a scalable, production-grade microservice component. The upgrade method itself is a </w:t>
      </w:r>
      <w:r>
        <w:t>straightforward</w:t>
      </w:r>
      <w:r>
        <w:t xml:space="preserve"> demonstration of sophisticated technical skills in three pillars of computer science, which are; software design engineering, algorithmic safety and relational database management system.</w:t>
      </w:r>
    </w:p>
    <w:p w14:paraId="14B83626" w14:textId="77777777" w:rsidR="00681781" w:rsidRDefault="00681781" w:rsidP="00681781">
      <w:r>
        <w:t>Component Specific Improvements &amp; Noted Skills</w:t>
      </w:r>
    </w:p>
    <w:p w14:paraId="3C3BBC32" w14:textId="77777777" w:rsidR="00681781" w:rsidRDefault="00681781" w:rsidP="00681781">
      <w:r>
        <w:t>2a. Software Engineering Layer (Three-Tier Architecture) The original architecture employed single service classes as storage managers. The architecture was laid out as a straightforward Three-Tier Architecture, with traffic going through an API Controller tier, business rules being handled by a specialized Service tier, and data management being sent to a separate Repository tier.</w:t>
      </w:r>
    </w:p>
    <w:p w14:paraId="204D3F5D" w14:textId="77777777" w:rsidR="00681781" w:rsidRDefault="00681781" w:rsidP="00681781">
      <w:r>
        <w:t>2b. Generic Repository Design Pattern: I created a generic creational framework to eliminate the structural code repetition. This removed some repetitious map manipulation functionality from various files and brought CRUD mechanics together into a highly reusable abstract code component.</w:t>
      </w:r>
    </w:p>
    <w:p w14:paraId="4FC5EB7D" w14:textId="609A94D9" w:rsidR="00681781" w:rsidRDefault="00681781" w:rsidP="00681781">
      <w:r>
        <w:lastRenderedPageBreak/>
        <w:t xml:space="preserve">2c. Algorithmic Security (Thread-Safe </w:t>
      </w:r>
      <w:r>
        <w:t>Synchronization) The</w:t>
      </w:r>
      <w:r>
        <w:t xml:space="preserve"> first implementation included a simple HashMap to store records. This architectural design makes the data engine particularly susceptible to memory corruption and deadlocks in concurrent execution contexts. I rewrote the fundamental data engine to use thread-safe concurrent collection models (</w:t>
      </w:r>
      <w:proofErr w:type="spellStart"/>
      <w:r>
        <w:t>ConcurrentHashMap</w:t>
      </w:r>
      <w:proofErr w:type="spellEnd"/>
      <w:r>
        <w:t>) fixing race issues in async situations.</w:t>
      </w:r>
    </w:p>
    <w:p w14:paraId="76E80CAC" w14:textId="77777777" w:rsidR="00681781" w:rsidRDefault="00681781" w:rsidP="00681781"/>
    <w:p w14:paraId="5FD7D2E4" w14:textId="1FCAB93E" w:rsidR="00681781" w:rsidRPr="00681781" w:rsidRDefault="00681781" w:rsidP="00681781">
      <w:r>
        <w:t>2d. Database Persistence Layer (JPA/</w:t>
      </w:r>
      <w:r>
        <w:t>Hibernate) I</w:t>
      </w:r>
      <w:r>
        <w:t xml:space="preserve"> removed raw local collections entirely to deal with the problem of volatile, transient memory states. I employed Object-Relational Mapping (ORM) by adding Java Persistence API (JPA) annotations to the core models themselves so that object data would correspond to a structured SQL database schema. </w:t>
      </w:r>
    </w:p>
    <w:p w14:paraId="75C2534F" w14:textId="77777777" w:rsidR="00681781" w:rsidRPr="00681781" w:rsidRDefault="00681781" w:rsidP="00681781">
      <w:pPr>
        <w:rPr>
          <w:b/>
          <w:bCs/>
        </w:rPr>
      </w:pPr>
      <w:r w:rsidRPr="00681781">
        <w:rPr>
          <w:b/>
          <w:bCs/>
        </w:rPr>
        <w:t>3. Analysis of Course Outcomes Coverage</w:t>
      </w:r>
    </w:p>
    <w:p w14:paraId="3DBF320C" w14:textId="25639801" w:rsidR="00681781" w:rsidRDefault="00681781" w:rsidP="00681781">
      <w:r>
        <w:t xml:space="preserve">The technical improvements that were finalized in this milestone phase are demonstrable, substantial steps toward completion of a number of </w:t>
      </w:r>
      <w:r w:rsidR="00EC1E1F">
        <w:t xml:space="preserve">core </w:t>
      </w:r>
      <w:r>
        <w:t>SNHU Computer Science Program Outcomes:</w:t>
      </w:r>
    </w:p>
    <w:p w14:paraId="6AEFD930" w14:textId="77777777" w:rsidR="00681781" w:rsidRDefault="00681781" w:rsidP="00681781">
      <w:r>
        <w:t>3a. Design, develop, and deliver professional quality oral, written, and visual communications… (Outcome 2): The process of refactoring this code, annotated with explicit code comments, architectural hierarchy layouts, and technical documentation, demonstrates the ability to provide clear, technically sound communications to professional software engineers and code reviewers.</w:t>
      </w:r>
    </w:p>
    <w:p w14:paraId="0E6BF6AF" w14:textId="77777777" w:rsidR="00681781" w:rsidRDefault="00681781" w:rsidP="00681781">
      <w:r>
        <w:t>3b. Design and evaluate computing solutions that solve a given problem using algorithmic principles... (Outcome 3): I improved computational efficiency while managing operational trade-offs between volatile RAM storage and algorithmic synchronization overhead when switching from standard maps to synchronized, concurrent models and using Java Streams and Lambda expressions to filter, transform and sort records.</w:t>
      </w:r>
    </w:p>
    <w:p w14:paraId="5EE34EF2" w14:textId="77777777" w:rsidR="00681781" w:rsidRDefault="00681781" w:rsidP="00681781">
      <w:r>
        <w:t>3c. Demonstrate the capacity to employ appropriate and innovative strategies, skills and tools ... (Outcome 4): Migrating the structural storage tier from local variable maps to an integrated relational database backend using JPA and Hibernate illustrates my ability to develop enterprise-grade computing solutions using professional, industry-standard persistence patterns.</w:t>
      </w:r>
    </w:p>
    <w:p w14:paraId="66772565" w14:textId="77777777" w:rsidR="00681781" w:rsidRDefault="00681781" w:rsidP="00681781">
      <w:r>
        <w:t>3d. Cultivate a security-oriented mindset that anticipates adversarial exploits… (Outcome 5): Hardening validation routines, resolving race conditions, shielding internal memory stack traces through the implementation of standardized exception-mapping tiers, neutralizing null pointer boundaries directly exemplifies an advanced safety posture designed to mitigate architectural vulnerabilities.</w:t>
      </w:r>
    </w:p>
    <w:p w14:paraId="5A22044D" w14:textId="4AB39565" w:rsidR="00681781" w:rsidRPr="00681781" w:rsidRDefault="00681781" w:rsidP="00681781">
      <w:pPr>
        <w:rPr>
          <w:b/>
          <w:bCs/>
        </w:rPr>
      </w:pPr>
      <w:r w:rsidRPr="00681781">
        <w:rPr>
          <w:b/>
          <w:bCs/>
        </w:rPr>
        <w:lastRenderedPageBreak/>
        <w:t>4. Reflection on the Modification Process</w:t>
      </w:r>
    </w:p>
    <w:p w14:paraId="1BC3A6F7" w14:textId="77777777" w:rsidR="00681781" w:rsidRDefault="00681781" w:rsidP="00681781">
      <w:r>
        <w:t>Refactoring and updating this artifact gave us valuable learning experiences around the practical distinctions between isolated code scripts and scalable backend engineering.</w:t>
      </w:r>
    </w:p>
    <w:p w14:paraId="3BE90415" w14:textId="77777777" w:rsidR="00681781" w:rsidRDefault="00681781" w:rsidP="00681781">
      <w:r>
        <w:t>Key Features</w:t>
      </w:r>
    </w:p>
    <w:p w14:paraId="754E75DD" w14:textId="77777777" w:rsidR="00681781" w:rsidRDefault="00681781" w:rsidP="00681781">
      <w:r>
        <w:t>4a. Abstract Component Reusability: The design and implementation of generic repository wrappers showed the ease of software maintenance that can be achieved by using well-founded creational design patterns and following the DRY (Don't Repeat Yourself) structure concept.</w:t>
      </w:r>
    </w:p>
    <w:p w14:paraId="3EC256D7" w14:textId="5E0C9020" w:rsidR="00681781" w:rsidRPr="00681781" w:rsidRDefault="00681781" w:rsidP="00681781">
      <w:r>
        <w:t>4b. Enterprise Persistence Frameworks Setting up the ORM mapping pattern enabled me to better grasp automated database schema development, transactional boundary tracking, and database object lifecycle states.</w:t>
      </w:r>
    </w:p>
    <w:p w14:paraId="0C6BC37D" w14:textId="77777777" w:rsidR="00681781" w:rsidRPr="00681781" w:rsidRDefault="00681781" w:rsidP="00681781">
      <w:pPr>
        <w:rPr>
          <w:b/>
          <w:bCs/>
        </w:rPr>
      </w:pPr>
      <w:r w:rsidRPr="00681781">
        <w:rPr>
          <w:b/>
          <w:bCs/>
        </w:rPr>
        <w:t>Overcoming Technical Challenges</w:t>
      </w:r>
    </w:p>
    <w:p w14:paraId="1D37546D" w14:textId="7890EAF4" w:rsidR="00681781" w:rsidRPr="00681781" w:rsidRDefault="00681781" w:rsidP="00681781">
      <w:pPr>
        <w:numPr>
          <w:ilvl w:val="0"/>
          <w:numId w:val="4"/>
        </w:numPr>
      </w:pPr>
      <w:r w:rsidRPr="00681781">
        <w:rPr>
          <w:b/>
          <w:bCs/>
        </w:rPr>
        <w:t>Time-Sensitive Validation Testing:</w:t>
      </w:r>
      <w:r w:rsidRPr="00681781">
        <w:t xml:space="preserve"> A serious design problem was found during the initial code review, a race condition when testing appointment deadlines against a raw, volatile instantiation of new </w:t>
      </w:r>
      <w:r w:rsidRPr="00681781">
        <w:t>Date (</w:t>
      </w:r>
      <w:r w:rsidRPr="00681781">
        <w:t xml:space="preserve">). This dependence sometimes disrupted automated unit tests since the system clock changed dynamically by milliseconds between the initialization of target objects and their execution. I fixed this by abstracting the time verification to a robust, mockable clock source using the current java. </w:t>
      </w:r>
      <w:proofErr w:type="spellStart"/>
      <w:r w:rsidRPr="00681781">
        <w:t>time.Immediate</w:t>
      </w:r>
      <w:proofErr w:type="spellEnd"/>
      <w:r w:rsidRPr="00681781">
        <w:t xml:space="preserve"> framework, providing trustworthy assertion testing limits.</w:t>
      </w:r>
    </w:p>
    <w:p w14:paraId="2CDB9323" w14:textId="7B5CC108" w:rsidR="00073B82" w:rsidRDefault="00681781" w:rsidP="00681781">
      <w:pPr>
        <w:numPr>
          <w:ilvl w:val="0"/>
          <w:numId w:val="4"/>
        </w:numPr>
      </w:pPr>
      <w:r w:rsidRPr="00681781">
        <w:rPr>
          <w:b/>
          <w:bCs/>
        </w:rPr>
        <w:t>Transaction Rollback Integrity:</w:t>
      </w:r>
      <w:r w:rsidRPr="00681781">
        <w:t xml:space="preserve"> A technical issue was encountered when working with connection pools in multi-tier database operations. If an update action was partially successful but aborted partway through owing to a format problem at a sub-tier, the relational schema could be left in an asymmetric or corrupted data state. I solved this problem by utilizing atomic declarative transaction handlers that require </w:t>
      </w:r>
      <w:r w:rsidR="00EC1E1F" w:rsidRPr="00681781">
        <w:t>full</w:t>
      </w:r>
      <w:r w:rsidRPr="00681781">
        <w:t xml:space="preserve"> commit or rollback execution routines to ensure the integrity of the database across all endpoints.</w:t>
      </w:r>
    </w:p>
    <w:sectPr w:rsidR="00073B82"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6F88"/>
    <w:multiLevelType w:val="multilevel"/>
    <w:tmpl w:val="FB6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3359"/>
    <w:multiLevelType w:val="multilevel"/>
    <w:tmpl w:val="490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A2F23"/>
    <w:multiLevelType w:val="multilevel"/>
    <w:tmpl w:val="29D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C6EAF"/>
    <w:multiLevelType w:val="multilevel"/>
    <w:tmpl w:val="D82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650466">
    <w:abstractNumId w:val="1"/>
  </w:num>
  <w:num w:numId="2" w16cid:durableId="115877404">
    <w:abstractNumId w:val="0"/>
  </w:num>
  <w:num w:numId="3" w16cid:durableId="1040861140">
    <w:abstractNumId w:val="2"/>
  </w:num>
  <w:num w:numId="4" w16cid:durableId="1756397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27"/>
    <w:rsid w:val="00073B82"/>
    <w:rsid w:val="003C32D6"/>
    <w:rsid w:val="00681781"/>
    <w:rsid w:val="00690822"/>
    <w:rsid w:val="00AD5F27"/>
    <w:rsid w:val="00BE39A1"/>
    <w:rsid w:val="00EC1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0379"/>
  <w15:chartTrackingRefBased/>
  <w15:docId w15:val="{D65326B0-9F51-45F6-9387-D3CC15FE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27"/>
    <w:rPr>
      <w:rFonts w:eastAsiaTheme="majorEastAsia" w:cstheme="majorBidi"/>
      <w:color w:val="272727" w:themeColor="text1" w:themeTint="D8"/>
    </w:rPr>
  </w:style>
  <w:style w:type="paragraph" w:styleId="Title">
    <w:name w:val="Title"/>
    <w:basedOn w:val="Normal"/>
    <w:next w:val="Normal"/>
    <w:link w:val="TitleChar"/>
    <w:uiPriority w:val="10"/>
    <w:qFormat/>
    <w:rsid w:val="00AD5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27"/>
    <w:pPr>
      <w:spacing w:before="160"/>
      <w:jc w:val="center"/>
    </w:pPr>
    <w:rPr>
      <w:i/>
      <w:iCs/>
      <w:color w:val="404040" w:themeColor="text1" w:themeTint="BF"/>
    </w:rPr>
  </w:style>
  <w:style w:type="character" w:customStyle="1" w:styleId="QuoteChar">
    <w:name w:val="Quote Char"/>
    <w:basedOn w:val="DefaultParagraphFont"/>
    <w:link w:val="Quote"/>
    <w:uiPriority w:val="29"/>
    <w:rsid w:val="00AD5F27"/>
    <w:rPr>
      <w:i/>
      <w:iCs/>
      <w:color w:val="404040" w:themeColor="text1" w:themeTint="BF"/>
    </w:rPr>
  </w:style>
  <w:style w:type="paragraph" w:styleId="ListParagraph">
    <w:name w:val="List Paragraph"/>
    <w:basedOn w:val="Normal"/>
    <w:uiPriority w:val="34"/>
    <w:qFormat/>
    <w:rsid w:val="00AD5F27"/>
    <w:pPr>
      <w:ind w:left="720"/>
      <w:contextualSpacing/>
    </w:pPr>
  </w:style>
  <w:style w:type="character" w:styleId="IntenseEmphasis">
    <w:name w:val="Intense Emphasis"/>
    <w:basedOn w:val="DefaultParagraphFont"/>
    <w:uiPriority w:val="21"/>
    <w:qFormat/>
    <w:rsid w:val="00AD5F27"/>
    <w:rPr>
      <w:i/>
      <w:iCs/>
      <w:color w:val="0F4761" w:themeColor="accent1" w:themeShade="BF"/>
    </w:rPr>
  </w:style>
  <w:style w:type="paragraph" w:styleId="IntenseQuote">
    <w:name w:val="Intense Quote"/>
    <w:basedOn w:val="Normal"/>
    <w:next w:val="Normal"/>
    <w:link w:val="IntenseQuoteChar"/>
    <w:uiPriority w:val="30"/>
    <w:qFormat/>
    <w:rsid w:val="00AD5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F27"/>
    <w:rPr>
      <w:i/>
      <w:iCs/>
      <w:color w:val="0F4761" w:themeColor="accent1" w:themeShade="BF"/>
    </w:rPr>
  </w:style>
  <w:style w:type="character" w:styleId="IntenseReference">
    <w:name w:val="Intense Reference"/>
    <w:basedOn w:val="DefaultParagraphFont"/>
    <w:uiPriority w:val="32"/>
    <w:qFormat/>
    <w:rsid w:val="00AD5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2</cp:revision>
  <dcterms:created xsi:type="dcterms:W3CDTF">2026-05-24T15:42:00Z</dcterms:created>
  <dcterms:modified xsi:type="dcterms:W3CDTF">2026-05-24T17:17:00Z</dcterms:modified>
</cp:coreProperties>
</file>