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2"/>
        </w:rPr>
        <w:t>NAOMI IVIE</w:t>
      </w:r>
    </w:p>
    <w:p>
      <w:pPr>
        <w:spacing w:after="80"/>
        <w:jc w:val="center"/>
      </w:pPr>
      <w:r>
        <w:rPr>
          <w:rFonts w:ascii="Arial" w:hAnsi="Arial"/>
          <w:sz w:val="20"/>
        </w:rPr>
        <w:t>nivie@wesleyan.edu | 860-436-7048 | linkedin.com/in/naomi-ivie | Middletown, CT</w:t>
      </w:r>
    </w:p>
    <w:p>
      <w:pPr>
        <w:spacing w:after="60" w:before="160"/>
      </w:pPr>
      <w:r>
        <w:rPr>
          <w:rFonts w:ascii="Arial" w:hAnsi="Arial"/>
          <w:b/>
          <w:sz w:val="22"/>
        </w:rPr>
        <w:t>EDUCATION</w:t>
      </w:r>
    </w:p>
    <w:p>
      <w:pPr>
        <w:spacing w:after="0" w:before="40"/>
      </w:pPr>
      <w:r>
        <w:rPr>
          <w:rFonts w:ascii="Arial" w:hAnsi="Arial"/>
          <w:b/>
          <w:sz w:val="20"/>
        </w:rPr>
        <w:t>Wesleyan University, Middletown, CT | May 2027</w:t>
      </w:r>
    </w:p>
    <w:p>
      <w:pPr>
        <w:spacing w:after="0" w:before="40"/>
      </w:pPr>
      <w:r>
        <w:rPr>
          <w:rFonts w:ascii="Arial" w:hAnsi="Arial"/>
          <w:b w:val="0"/>
          <w:sz w:val="20"/>
        </w:rPr>
        <w:t>Bachelor of Arts in Economics, Minor in Data Analysis | GPA: 3.7/4.0</w:t>
      </w:r>
    </w:p>
    <w:p>
      <w:pPr>
        <w:spacing w:after="0" w:before="40"/>
      </w:pPr>
      <w:r>
        <w:rPr>
          <w:rFonts w:ascii="Arial" w:hAnsi="Arial"/>
          <w:b w:val="0"/>
          <w:sz w:val="20"/>
        </w:rPr>
        <w:t>Wesleyan African Scholar - $364,000 Merit Scholarship</w:t>
      </w:r>
    </w:p>
    <w:p>
      <w:pPr>
        <w:spacing w:after="0" w:before="40"/>
      </w:pPr>
      <w:r>
        <w:rPr>
          <w:rFonts w:ascii="Arial" w:hAnsi="Arial"/>
          <w:b w:val="0"/>
          <w:sz w:val="20"/>
        </w:rPr>
        <w:t>Coursework: Econometrics, Discrete Mathematics, Statistics, Data Analysis, Microeconomics, Macroeconomics</w:t>
      </w:r>
    </w:p>
    <w:p>
      <w:pPr>
        <w:spacing w:after="0" w:before="40"/>
      </w:pPr>
      <w:r>
        <w:rPr>
          <w:rFonts w:ascii="Arial" w:hAnsi="Arial"/>
          <w:b/>
          <w:sz w:val="20"/>
        </w:rPr>
        <w:t>Tuck Bridge Program, Dartmouth Tuck School of Business | 2025</w:t>
      </w:r>
    </w:p>
    <w:p>
      <w:pPr>
        <w:spacing w:after="0" w:before="40"/>
      </w:pPr>
      <w:r>
        <w:rPr>
          <w:rFonts w:ascii="Arial" w:hAnsi="Arial"/>
          <w:b w:val="0"/>
          <w:sz w:val="20"/>
        </w:rPr>
        <w:t>Competitive business program: Finance, Accounting, Strategy. Presented DCF valuation of Coca-Cola ($250B+ market cap) to Goldman Sachs MD, Bain Capital Partner, and MFS Portfolio Managers.</w:t>
      </w:r>
    </w:p>
    <w:p>
      <w:pPr>
        <w:spacing w:after="0" w:before="40"/>
      </w:pPr>
      <w:r>
        <w:rPr>
          <w:rFonts w:ascii="Arial" w:hAnsi="Arial"/>
          <w:b/>
          <w:sz w:val="20"/>
        </w:rPr>
        <w:t>African Leadership Academy, Johannesburg, South Africa | May 2023</w:t>
      </w:r>
    </w:p>
    <w:p>
      <w:pPr>
        <w:spacing w:after="0" w:before="40"/>
      </w:pPr>
      <w:r>
        <w:rPr>
          <w:rFonts w:ascii="Arial" w:hAnsi="Arial"/>
          <w:b w:val="0"/>
          <w:sz w:val="20"/>
        </w:rPr>
        <w:t>Cambridge A-Level Diploma (4% acceptance rate) | Valedictorian - Top of class of 70+</w:t>
      </w:r>
    </w:p>
    <w:p>
      <w:pPr>
        <w:spacing w:after="60" w:before="160"/>
      </w:pPr>
      <w:r>
        <w:rPr>
          <w:rFonts w:ascii="Arial" w:hAnsi="Arial"/>
          <w:b/>
          <w:sz w:val="22"/>
        </w:rPr>
        <w:t>CERTIFICATIONS</w:t>
      </w:r>
    </w:p>
    <w:p>
      <w:pPr>
        <w:spacing w:after="0" w:before="40"/>
      </w:pPr>
      <w:r>
        <w:rPr>
          <w:rFonts w:ascii="Arial" w:hAnsi="Arial"/>
          <w:b/>
          <w:sz w:val="20"/>
        </w:rPr>
        <w:t>DataCamp Machine Learning/AI Engineer Career Track | 2025</w:t>
      </w:r>
    </w:p>
    <w:p>
      <w:pPr>
        <w:spacing w:after="20" w:before="0"/>
        <w:ind w:left="288"/>
      </w:pPr>
      <w:r>
        <w:rPr>
          <w:rFonts w:ascii="Arial" w:hAnsi="Arial"/>
          <w:sz w:val="20"/>
        </w:rPr>
        <w:t>- Completed 80+ hours of professional training in ML engineering and MLOps; built production-grade ML pipelines using Python, Docker, MLflow, and CI/CD workflows</w:t>
      </w:r>
    </w:p>
    <w:p>
      <w:pPr>
        <w:spacing w:after="20" w:before="0"/>
        <w:ind w:left="288"/>
      </w:pPr>
      <w:r>
        <w:rPr>
          <w:rFonts w:ascii="Arial" w:hAnsi="Arial"/>
          <w:sz w:val="20"/>
        </w:rPr>
        <w:t>- Developed predictive models using scikit-learn and PyTorch; implemented end-to-end ML systems including data pipelines, model deployment, and monitoring</w:t>
      </w:r>
    </w:p>
    <w:p>
      <w:pPr>
        <w:spacing w:after="60" w:before="160"/>
      </w:pPr>
      <w:r>
        <w:rPr>
          <w:rFonts w:ascii="Arial" w:hAnsi="Arial"/>
          <w:b/>
          <w:sz w:val="22"/>
        </w:rPr>
        <w:t>TECHNICAL SKILLS</w:t>
      </w:r>
    </w:p>
    <w:p>
      <w:pPr>
        <w:spacing w:after="0" w:before="40"/>
      </w:pPr>
      <w:r>
        <w:rPr>
          <w:rFonts w:ascii="Arial" w:hAnsi="Arial"/>
          <w:b w:val="0"/>
          <w:sz w:val="20"/>
        </w:rPr>
        <w:t>Programming: Python, JavaScript, SQL, C, R, Stata, Swift, HTML/CSS</w:t>
      </w:r>
    </w:p>
    <w:p>
      <w:pPr>
        <w:spacing w:after="0" w:before="40"/>
      </w:pPr>
      <w:r>
        <w:rPr>
          <w:rFonts w:ascii="Arial" w:hAnsi="Arial"/>
          <w:b w:val="0"/>
          <w:sz w:val="20"/>
        </w:rPr>
        <w:t>ML/AI: scikit-learn, PyTorch, MLflow, Docker, CI/CD for ML, model deployment, ETL pipelines, LLMs</w:t>
      </w:r>
    </w:p>
    <w:p>
      <w:pPr>
        <w:spacing w:after="0" w:before="40"/>
      </w:pPr>
      <w:r>
        <w:rPr>
          <w:rFonts w:ascii="Arial" w:hAnsi="Arial"/>
          <w:b w:val="0"/>
          <w:sz w:val="20"/>
        </w:rPr>
        <w:t>Data Analysis: pandas, numpy, matplotlib, seaborn, statistical modeling, regression, classification, feature engineering</w:t>
      </w:r>
    </w:p>
    <w:p>
      <w:pPr>
        <w:spacing w:after="0" w:before="40"/>
      </w:pPr>
      <w:r>
        <w:rPr>
          <w:rFonts w:ascii="Arial" w:hAnsi="Arial"/>
          <w:b w:val="0"/>
          <w:sz w:val="20"/>
        </w:rPr>
        <w:t>Finance: DCF Valuation, Financial Modeling, WACC Analysis, Sensitivity Analysis</w:t>
      </w:r>
    </w:p>
    <w:p>
      <w:pPr>
        <w:spacing w:after="0" w:before="40"/>
      </w:pPr>
      <w:r>
        <w:rPr>
          <w:rFonts w:ascii="Arial" w:hAnsi="Arial"/>
          <w:b w:val="0"/>
          <w:sz w:val="20"/>
        </w:rPr>
        <w:t>Tools: Excel (VBA, Pivot Tables), Git, Vercel, Jupyter Notebook</w:t>
      </w:r>
    </w:p>
    <w:p>
      <w:pPr>
        <w:spacing w:after="60" w:before="160"/>
      </w:pPr>
      <w:r>
        <w:rPr>
          <w:rFonts w:ascii="Arial" w:hAnsi="Arial"/>
          <w:b/>
          <w:sz w:val="22"/>
        </w:rPr>
        <w:t>PROFESSIONAL EXPERIENCE</w:t>
      </w:r>
    </w:p>
    <w:p>
      <w:pPr>
        <w:spacing w:after="0" w:before="40"/>
      </w:pPr>
      <w:r>
        <w:rPr>
          <w:rFonts w:ascii="Arial" w:hAnsi="Arial"/>
          <w:b/>
          <w:sz w:val="20"/>
        </w:rPr>
        <w:t>Data Analysis Intern | Beza | Lagos, Nigeria | June 2025 - August 2025</w:t>
      </w:r>
    </w:p>
    <w:p>
      <w:pPr>
        <w:spacing w:after="20" w:before="0"/>
        <w:ind w:left="288"/>
      </w:pPr>
      <w:r>
        <w:rPr>
          <w:rFonts w:ascii="Arial" w:hAnsi="Arial"/>
          <w:sz w:val="20"/>
        </w:rPr>
        <w:t>- Performed quantitative market analysis across 5 African markets using Python (pandas, numpy, matplotlib); identified 3 high-growth segments informing $2M expansion strategy</w:t>
      </w:r>
    </w:p>
    <w:p>
      <w:pPr>
        <w:spacing w:after="20" w:before="0"/>
        <w:ind w:left="288"/>
      </w:pPr>
      <w:r>
        <w:rPr>
          <w:rFonts w:ascii="Arial" w:hAnsi="Arial"/>
          <w:sz w:val="20"/>
        </w:rPr>
        <w:t>- Built automated ETL pipelines processing 10,000+ records weekly; reduced reporting time by 30% and eliminated manual errors in executive dashboards</w:t>
      </w:r>
    </w:p>
    <w:p>
      <w:pPr>
        <w:spacing w:after="0" w:before="40"/>
      </w:pPr>
      <w:r>
        <w:rPr>
          <w:rFonts w:ascii="Arial" w:hAnsi="Arial"/>
          <w:b/>
          <w:sz w:val="20"/>
        </w:rPr>
        <w:t>Director-General | African Leadership Academy Model African Union | March 2022 - February 2023</w:t>
      </w:r>
    </w:p>
    <w:p>
      <w:pPr>
        <w:spacing w:after="20" w:before="0"/>
        <w:ind w:left="288"/>
      </w:pPr>
      <w:r>
        <w:rPr>
          <w:rFonts w:ascii="Arial" w:hAnsi="Arial"/>
          <w:sz w:val="20"/>
        </w:rPr>
        <w:t>- Managed $100,000+ budget across 4 cross-functional teams; coordinated logistics for 200+ delegates from 20 countries across 5 international events</w:t>
      </w:r>
    </w:p>
    <w:p>
      <w:pPr>
        <w:spacing w:after="20" w:before="0"/>
        <w:ind w:left="288"/>
      </w:pPr>
      <w:r>
        <w:rPr>
          <w:rFonts w:ascii="Arial" w:hAnsi="Arial"/>
          <w:sz w:val="20"/>
        </w:rPr>
        <w:t>- Secured $10,000 in sponsorships through investor pitches; enabled 30 low-income students to attend fully funded - first time in 10-year history</w:t>
      </w:r>
    </w:p>
    <w:p>
      <w:pPr>
        <w:spacing w:after="0" w:before="40"/>
      </w:pPr>
      <w:r>
        <w:rPr>
          <w:rFonts w:ascii="Arial" w:hAnsi="Arial"/>
          <w:b/>
          <w:sz w:val="20"/>
        </w:rPr>
        <w:t>Founder | Education for Equality | Lagos, Nigeria | 2020 - Present</w:t>
      </w:r>
    </w:p>
    <w:p>
      <w:pPr>
        <w:spacing w:after="20" w:before="0"/>
        <w:ind w:left="288"/>
      </w:pPr>
      <w:r>
        <w:rPr>
          <w:rFonts w:ascii="Arial" w:hAnsi="Arial"/>
          <w:sz w:val="20"/>
        </w:rPr>
        <w:t>- Co-founded education nonprofit at Yale Young Global Scholars; launched learning hubs reaching 50+ students across 2 Lagos communities</w:t>
      </w:r>
    </w:p>
    <w:p>
      <w:pPr>
        <w:spacing w:after="20" w:before="0"/>
        <w:ind w:left="288"/>
      </w:pPr>
      <w:r>
        <w:rPr>
          <w:rFonts w:ascii="Arial" w:hAnsi="Arial"/>
          <w:sz w:val="20"/>
        </w:rPr>
        <w:t>- Selected as YYGS Global Ambassador; mentored youth across 20 countries launching 50+ social impact initiatives</w:t>
      </w:r>
    </w:p>
    <w:p>
      <w:pPr>
        <w:spacing w:after="60" w:before="160"/>
      </w:pPr>
      <w:r>
        <w:rPr>
          <w:rFonts w:ascii="Arial" w:hAnsi="Arial"/>
          <w:b/>
          <w:sz w:val="22"/>
        </w:rPr>
        <w:t>PROJECTS</w:t>
      </w:r>
    </w:p>
    <w:p>
      <w:pPr>
        <w:spacing w:after="0" w:before="40"/>
      </w:pPr>
      <w:r>
        <w:rPr>
          <w:rFonts w:ascii="Arial" w:hAnsi="Arial"/>
          <w:b/>
          <w:sz w:val="20"/>
        </w:rPr>
        <w:t>Coca-Cola Equity Valuation | Tuck Bridge Program | 2025</w:t>
      </w:r>
    </w:p>
    <w:p>
      <w:pPr>
        <w:spacing w:after="20" w:before="0"/>
        <w:ind w:left="288"/>
      </w:pPr>
      <w:r>
        <w:rPr>
          <w:rFonts w:ascii="Arial" w:hAnsi="Arial"/>
          <w:sz w:val="20"/>
        </w:rPr>
        <w:t>- Built DCF model valuing Coca-Cola (NYSE: KO) at $71.03/share; analyzed WACC (8.4%), terminal growth (3%), and conducted sensitivity analysis</w:t>
      </w:r>
    </w:p>
    <w:p>
      <w:pPr>
        <w:spacing w:after="20" w:before="0"/>
        <w:ind w:left="288"/>
      </w:pPr>
      <w:r>
        <w:rPr>
          <w:rFonts w:ascii="Arial" w:hAnsi="Arial"/>
          <w:sz w:val="20"/>
        </w:rPr>
        <w:t>- Presented to Goldman Sachs MD (TMT M&amp;A), Bain Capital Partner, and MFS Portfolio Managers</w:t>
      </w:r>
    </w:p>
    <w:p>
      <w:pPr>
        <w:spacing w:after="0" w:before="40"/>
      </w:pPr>
      <w:r>
        <w:rPr>
          <w:rFonts w:ascii="Arial" w:hAnsi="Arial"/>
          <w:b/>
          <w:sz w:val="20"/>
        </w:rPr>
        <w:t>Campus Food Preorder System | JavaScript, HTML, CSS | Deployed on Vercel | 2025</w:t>
      </w:r>
    </w:p>
    <w:p>
      <w:pPr>
        <w:spacing w:after="20" w:before="0"/>
        <w:ind w:left="288"/>
      </w:pPr>
      <w:r>
        <w:rPr>
          <w:rFonts w:ascii="Arial" w:hAnsi="Arial"/>
          <w:sz w:val="20"/>
        </w:rPr>
        <w:t>- Built and deployed full-stack web app with 7-step checkout, real-time validation, dynamic pricing, and admin panel</w:t>
      </w:r>
    </w:p>
    <w:p>
      <w:pPr>
        <w:spacing w:after="0" w:before="40"/>
      </w:pPr>
      <w:r>
        <w:rPr>
          <w:rFonts w:ascii="Arial" w:hAnsi="Arial"/>
          <w:b/>
          <w:sz w:val="20"/>
        </w:rPr>
        <w:t>Rings - Relationship Management App | Swift, SwiftUI | 2025</w:t>
      </w:r>
    </w:p>
    <w:p>
      <w:pPr>
        <w:spacing w:after="20" w:before="0"/>
        <w:ind w:left="288"/>
      </w:pPr>
      <w:r>
        <w:rPr>
          <w:rFonts w:ascii="Arial" w:hAnsi="Arial"/>
          <w:sz w:val="20"/>
        </w:rPr>
        <w:t>- Developed cross-platform iOS/macOS app with calendar-anchored algorithm and JSON persistence</w:t>
      </w:r>
    </w:p>
    <w:p>
      <w:pPr>
        <w:spacing w:after="60" w:before="160"/>
      </w:pPr>
      <w:r>
        <w:rPr>
          <w:rFonts w:ascii="Arial" w:hAnsi="Arial"/>
          <w:b/>
          <w:sz w:val="22"/>
        </w:rPr>
        <w:t>LEADERSHIP &amp; AWARDS</w:t>
      </w:r>
    </w:p>
    <w:p>
      <w:pPr>
        <w:spacing w:after="20" w:before="0"/>
        <w:ind w:left="288"/>
      </w:pPr>
      <w:r>
        <w:rPr>
          <w:rFonts w:ascii="Arial" w:hAnsi="Arial"/>
          <w:sz w:val="20"/>
        </w:rPr>
        <w:t>- Patricelli Center Fellow - 2nd place, Oxford Map the System (Wesleyan) for case study on Nigeria's 20M out-of-school children</w:t>
      </w:r>
    </w:p>
    <w:p>
      <w:pPr>
        <w:spacing w:after="20" w:before="0"/>
        <w:ind w:left="288"/>
      </w:pPr>
      <w:r>
        <w:rPr>
          <w:rFonts w:ascii="Arial" w:hAnsi="Arial"/>
          <w:sz w:val="20"/>
        </w:rPr>
        <w:t>- Wesleyan Investment Group Analyst - Training in DCF modeling, M&amp;A, stock pitching</w:t>
      </w:r>
    </w:p>
    <w:p>
      <w:pPr>
        <w:spacing w:after="20" w:before="0"/>
        <w:ind w:left="288"/>
      </w:pPr>
      <w:r>
        <w:rPr>
          <w:rFonts w:ascii="Arial" w:hAnsi="Arial"/>
          <w:sz w:val="20"/>
        </w:rPr>
        <w:t>- Wesleyan Coding Club Executive Board - Organize workshops for 50+ members</w:t>
      </w:r>
    </w:p>
    <w:p>
      <w:pPr>
        <w:spacing w:after="20" w:before="0"/>
        <w:ind w:left="288"/>
      </w:pPr>
      <w:r>
        <w:rPr>
          <w:rFonts w:ascii="Arial" w:hAnsi="Arial"/>
          <w:sz w:val="20"/>
        </w:rPr>
        <w:t>- Cambridge IGCSE Certificate with Distinction (10 A*s) | Alamotu Trophy for Economics</w:t>
      </w:r>
    </w:p>
    <w:p>
      <w:pPr>
        <w:spacing w:after="60" w:before="160"/>
      </w:pPr>
      <w:r>
        <w:rPr>
          <w:rFonts w:ascii="Arial" w:hAnsi="Arial"/>
          <w:b/>
          <w:sz w:val="22"/>
        </w:rPr>
        <w:t>ADDITIONAL</w:t>
      </w:r>
    </w:p>
    <w:p>
      <w:pPr>
        <w:spacing w:after="0" w:before="40"/>
      </w:pPr>
      <w:r>
        <w:rPr>
          <w:rFonts w:ascii="Arial" w:hAnsi="Arial"/>
          <w:b w:val="0"/>
          <w:sz w:val="20"/>
        </w:rPr>
        <w:t>Languages: English (Native), French (Intermediate), Yoruba (Conversational)</w:t>
      </w:r>
    </w:p>
    <w:p>
      <w:pPr>
        <w:spacing w:after="0" w:before="40"/>
      </w:pPr>
      <w:r>
        <w:rPr>
          <w:rFonts w:ascii="Arial" w:hAnsi="Arial"/>
          <w:b w:val="0"/>
          <w:sz w:val="20"/>
        </w:rPr>
        <w:t>Work Authorization: F-1 Visa (CPT/OPT eligible)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