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3B2420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7E8BF4F5" w14:textId="16162C04" w:rsidR="006B38BC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6643" w:history="1">
            <w:r w:rsidR="006B38BC" w:rsidRPr="00D41FAD">
              <w:rPr>
                <w:rStyle w:val="Hipervnculo"/>
                <w:b/>
                <w:bCs/>
                <w:noProof/>
              </w:rPr>
              <w:t>1.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_Toc106716643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5A414A32" w14:textId="5E62CDA5" w:rsidR="006B38BC" w:rsidRDefault="003B2420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4" w:history="1">
            <w:r w:rsidR="006B38BC" w:rsidRPr="00D41FAD">
              <w:rPr>
                <w:rStyle w:val="Hipervnculo"/>
                <w:b/>
                <w:bCs/>
                <w:noProof/>
              </w:rPr>
              <w:t>1.1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IDENTIFICACIÓN DE LO QUÉ SE VA PROBAR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_Toc106716644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15C84F49" w14:textId="0291F4ED" w:rsidR="006B38BC" w:rsidRDefault="003B2420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5" w:history="1">
            <w:r w:rsidR="006B38BC" w:rsidRPr="00D41FAD">
              <w:rPr>
                <w:rStyle w:val="Hipervnculo"/>
                <w:b/>
                <w:bCs/>
                <w:noProof/>
              </w:rPr>
              <w:t>1.2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IDENTIFICACIÓN DE LO QUÉ NO SE VA PROBAR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_Toc106716645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4096654F" w14:textId="61EA8589" w:rsidR="006B38BC" w:rsidRDefault="003B242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6" w:history="1">
            <w:r w:rsidR="006B38BC" w:rsidRPr="00D41FAD">
              <w:rPr>
                <w:rStyle w:val="Hipervnculo"/>
                <w:b/>
                <w:bCs/>
                <w:noProof/>
              </w:rPr>
              <w:t>1.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DEFINICIÓN DE LA ESTRATEGÍA DE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_Toc106716646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4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64B94D9B" w14:textId="5F4DE48D" w:rsidR="006B38BC" w:rsidRDefault="003B242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7" w:history="1">
            <w:r w:rsidR="006B38BC" w:rsidRPr="00D41FAD">
              <w:rPr>
                <w:rStyle w:val="Hipervnculo"/>
                <w:b/>
                <w:bCs/>
                <w:noProof/>
              </w:rPr>
              <w:t>2.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ANÁLISIS DE RIESGOS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_Toc106716647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5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33E31F35" w14:textId="45B78E7E" w:rsidR="006B38BC" w:rsidRDefault="003B242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8" w:history="1">
            <w:r w:rsidR="006B38BC" w:rsidRPr="00D41FAD">
              <w:rPr>
                <w:rStyle w:val="Hipervnculo"/>
                <w:b/>
                <w:bCs/>
                <w:noProof/>
              </w:rPr>
              <w:t>3.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TÉCNICAS DE DISEÑO DE CASOS DE PRUEBA.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_Toc106716648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6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2B30FD50" w14:textId="00F0F182" w:rsidR="006B38BC" w:rsidRDefault="003B242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9" w:history="1">
            <w:r w:rsidR="006B38BC" w:rsidRPr="00D41FAD">
              <w:rPr>
                <w:rStyle w:val="Hipervnculo"/>
                <w:b/>
                <w:bCs/>
                <w:noProof/>
              </w:rPr>
              <w:t>4.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DISEÑO CASOS DE PRUEBA.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_Toc106716649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7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11729D5D" w14:textId="353F863B" w:rsidR="006B38BC" w:rsidRDefault="003B242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50" w:history="1">
            <w:r w:rsidR="006B38BC" w:rsidRPr="00D41FAD">
              <w:rPr>
                <w:rStyle w:val="Hipervnculo"/>
                <w:b/>
                <w:bCs/>
                <w:noProof/>
              </w:rPr>
              <w:t>5.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EJECUCIÓN DE CASOS DE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_Toc106716650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8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634C605A" w14:textId="750BAE35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Pr="0015525A" w:rsidRDefault="00404533" w:rsidP="00CC2EE4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0" w:name="_Toc106716643"/>
      <w:r w:rsidRPr="0015525A">
        <w:rPr>
          <w:rFonts w:ascii="Arial Narrow" w:hAnsi="Arial Narrow"/>
          <w:b/>
          <w:bCs/>
          <w:color w:val="002060"/>
        </w:rPr>
        <w:t>DEFINICIÓN ALCANCE FUNCIONAL</w:t>
      </w:r>
      <w:r w:rsidR="00E76AC7" w:rsidRPr="0015525A">
        <w:rPr>
          <w:rFonts w:ascii="Arial Narrow" w:hAnsi="Arial Narrow"/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28686165" w:rsidR="00CC2EE4" w:rsidRPr="0015525A" w:rsidRDefault="00CC2EE4" w:rsidP="00CC2EE4">
      <w:pPr>
        <w:pStyle w:val="Ttulo2"/>
        <w:numPr>
          <w:ilvl w:val="1"/>
          <w:numId w:val="5"/>
        </w:numPr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" w:name="_Toc106716644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t>IDENTIFICACIÓN DE LO QUÉ SE PROBAR</w:t>
      </w:r>
      <w:bookmarkEnd w:id="1"/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C40562">
      <w:pPr>
        <w:pStyle w:val="Prrafodelista"/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44933325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</w:t>
      </w:r>
      <w:r w:rsidR="005C60C3">
        <w:rPr>
          <w:rFonts w:ascii="Arial Narrow" w:hAnsi="Arial Narrow"/>
          <w:sz w:val="24"/>
          <w:szCs w:val="24"/>
        </w:rPr>
        <w:t>con una restricción de tamaño de subida de máximo 100</w:t>
      </w:r>
      <w:r w:rsidR="00594AF3">
        <w:rPr>
          <w:rFonts w:ascii="Arial Narrow" w:hAnsi="Arial Narrow"/>
          <w:sz w:val="24"/>
          <w:szCs w:val="24"/>
        </w:rPr>
        <w:t>M</w:t>
      </w:r>
      <w:r w:rsidR="005C60C3">
        <w:rPr>
          <w:rFonts w:ascii="Arial Narrow" w:hAnsi="Arial Narrow"/>
          <w:sz w:val="24"/>
          <w:szCs w:val="24"/>
        </w:rPr>
        <w:t xml:space="preserve">b </w:t>
      </w:r>
      <w:r w:rsidR="00C368A7">
        <w:rPr>
          <w:rFonts w:ascii="Arial Narrow" w:hAnsi="Arial Narrow"/>
          <w:sz w:val="24"/>
          <w:szCs w:val="24"/>
        </w:rPr>
        <w:t xml:space="preserve">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4444E814" w:rsidR="00CC2EE4" w:rsidRPr="0015525A" w:rsidRDefault="00CC2EE4" w:rsidP="00C40562">
      <w:pPr>
        <w:pStyle w:val="Ttulo2"/>
        <w:numPr>
          <w:ilvl w:val="1"/>
          <w:numId w:val="5"/>
        </w:numPr>
        <w:spacing w:line="276" w:lineRule="auto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5" w:name="_Toc106716645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IDENTIFICACIÓN DE LO QUÉ NO SE PROBAR</w:t>
      </w:r>
      <w:bookmarkEnd w:id="5"/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</w:p>
    <w:p w14:paraId="790439C5" w14:textId="77777777" w:rsidR="00FE55AA" w:rsidRPr="00FE55AA" w:rsidRDefault="00FE55AA" w:rsidP="00C40562">
      <w:pPr>
        <w:spacing w:line="276" w:lineRule="auto"/>
      </w:pPr>
    </w:p>
    <w:p w14:paraId="33779FC1" w14:textId="6D831639" w:rsidR="00FE55AA" w:rsidRDefault="00FE55AA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4415B9F0" w:rsidR="00B779AD" w:rsidRDefault="007641A8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o incorrectas.</w:t>
      </w:r>
    </w:p>
    <w:p w14:paraId="108B17A3" w14:textId="186C8415" w:rsidR="00C40562" w:rsidRDefault="00C40562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Implementar Pruebas de </w:t>
      </w:r>
      <w:r w:rsidRPr="00C40562">
        <w:rPr>
          <w:rFonts w:ascii="Arial Narrow" w:hAnsi="Arial Narrow"/>
          <w:b/>
          <w:bCs/>
          <w:sz w:val="24"/>
          <w:szCs w:val="24"/>
        </w:rPr>
        <w:t>Rendimiento:</w:t>
      </w:r>
    </w:p>
    <w:p w14:paraId="308E8274" w14:textId="4E523273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carga.</w:t>
      </w:r>
    </w:p>
    <w:p w14:paraId="42663A99" w14:textId="6E732CCD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estrés.</w:t>
      </w:r>
    </w:p>
    <w:p w14:paraId="538AB247" w14:textId="531425F2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estabilidad.</w:t>
      </w:r>
    </w:p>
    <w:p w14:paraId="47009067" w14:textId="07349BA5" w:rsidR="00C40562" w:rsidRPr="00C05109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picos.</w:t>
      </w:r>
    </w:p>
    <w:p w14:paraId="1482805C" w14:textId="6D4AD163" w:rsidR="00C766AD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05109">
        <w:rPr>
          <w:rFonts w:ascii="Arial Narrow" w:hAnsi="Arial Narrow"/>
          <w:b/>
          <w:bCs/>
          <w:sz w:val="24"/>
          <w:szCs w:val="24"/>
        </w:rPr>
        <w:t>Verificar tiempo de espera en realizar la entrada o publicación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D0B77F6" w14:textId="6A4FC3C4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numero máximo de usuarios que puedan realizar entradas o publicaciones.</w:t>
      </w:r>
    </w:p>
    <w:p w14:paraId="11161956" w14:textId="436F69F9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editar o eliminar entrada o publicación.</w:t>
      </w:r>
    </w:p>
    <w:p w14:paraId="244140B0" w14:textId="4A1D0BE1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responder una entrada o publicación.</w:t>
      </w:r>
    </w:p>
    <w:p w14:paraId="0F7660C6" w14:textId="77347D51" w:rsidR="00404533" w:rsidRPr="00C05109" w:rsidRDefault="00C05109" w:rsidP="004045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Verificar 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descarga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 contenido multimedia compartido </w:t>
      </w:r>
      <w:r>
        <w:rPr>
          <w:rFonts w:ascii="Arial Narrow" w:hAnsi="Arial Narrow"/>
          <w:b/>
          <w:bCs/>
          <w:sz w:val="24"/>
          <w:szCs w:val="24"/>
        </w:rPr>
        <w:t>en una publicación.</w:t>
      </w:r>
    </w:p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50FCFB7A" w:rsidR="00404533" w:rsidRPr="0015525A" w:rsidRDefault="00E76AC7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6" w:name="_Toc106716646"/>
      <w:r w:rsidRPr="0015525A">
        <w:rPr>
          <w:rFonts w:ascii="Arial Narrow" w:hAnsi="Arial Narrow"/>
          <w:b/>
          <w:bCs/>
          <w:color w:val="002060"/>
        </w:rPr>
        <w:lastRenderedPageBreak/>
        <w:t>DEFINICIÓN DE LA ESTRATEGÍA DE PRUEBAS.</w:t>
      </w:r>
      <w:bookmarkEnd w:id="6"/>
    </w:p>
    <w:p w14:paraId="00FF6DF6" w14:textId="043234C0" w:rsidR="00C05109" w:rsidRDefault="00C05109" w:rsidP="00C05109">
      <w:pPr>
        <w:ind w:left="360"/>
      </w:pPr>
    </w:p>
    <w:p w14:paraId="25C987E0" w14:textId="5ECFDB12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331ED">
        <w:rPr>
          <w:rFonts w:ascii="Arial Narrow" w:hAnsi="Arial Narrow"/>
          <w:sz w:val="24"/>
          <w:szCs w:val="24"/>
        </w:rPr>
        <w:t>Realizar una prueba</w:t>
      </w:r>
      <w:r>
        <w:rPr>
          <w:rFonts w:ascii="Arial Narrow" w:hAnsi="Arial Narrow"/>
          <w:sz w:val="24"/>
          <w:szCs w:val="24"/>
        </w:rPr>
        <w:t xml:space="preserve"> de tipo </w:t>
      </w:r>
      <w:r w:rsidRPr="006331ED">
        <w:rPr>
          <w:rFonts w:ascii="Arial Narrow" w:hAnsi="Arial Narrow"/>
          <w:sz w:val="24"/>
          <w:szCs w:val="24"/>
        </w:rPr>
        <w:t>estática la cual comprende en este caso la revisión del requerimiento suministrado descrito de forma general en la historia de usuario 1.</w:t>
      </w:r>
    </w:p>
    <w:p w14:paraId="08A65117" w14:textId="5917E307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80089E">
        <w:rPr>
          <w:rFonts w:ascii="Arial Narrow" w:hAnsi="Arial Narrow"/>
          <w:sz w:val="24"/>
          <w:szCs w:val="24"/>
        </w:rPr>
        <w:t>Realizar pruebas</w:t>
      </w:r>
      <w:r w:rsidR="006331ED" w:rsidRPr="0080089E">
        <w:rPr>
          <w:rFonts w:ascii="Arial Narrow" w:hAnsi="Arial Narrow"/>
          <w:sz w:val="24"/>
          <w:szCs w:val="24"/>
        </w:rPr>
        <w:t xml:space="preserve"> de tipo dinámica a nivel de procesos, en este caso para probar cada una de las funcionalidades definidas en el alcance</w:t>
      </w:r>
      <w:r>
        <w:rPr>
          <w:rFonts w:ascii="Arial Narrow" w:hAnsi="Arial Narrow"/>
          <w:sz w:val="24"/>
          <w:szCs w:val="24"/>
        </w:rPr>
        <w:t xml:space="preserve"> funcional</w:t>
      </w:r>
      <w:r w:rsidR="006331ED" w:rsidRPr="0080089E">
        <w:rPr>
          <w:rFonts w:ascii="Arial Narrow" w:hAnsi="Arial Narrow"/>
          <w:sz w:val="24"/>
          <w:szCs w:val="24"/>
        </w:rPr>
        <w:t xml:space="preserve"> como </w:t>
      </w:r>
      <w:r w:rsidR="006331ED">
        <w:rPr>
          <w:rFonts w:ascii="Arial Narrow" w:hAnsi="Arial Narrow"/>
          <w:b/>
          <w:bCs/>
          <w:sz w:val="24"/>
          <w:szCs w:val="24"/>
        </w:rPr>
        <w:t>p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ublic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ar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en la entrada o publicación del Blog, estructurar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ontenido de texto de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la publicación del Blog, 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 en redes sociales</w:t>
      </w:r>
      <w:r w:rsidR="006331ED">
        <w:rPr>
          <w:rFonts w:ascii="Arial Narrow" w:hAnsi="Arial Narrow"/>
          <w:b/>
          <w:bCs/>
          <w:sz w:val="24"/>
          <w:szCs w:val="24"/>
        </w:rPr>
        <w:t>,</w:t>
      </w:r>
      <w:r w:rsidR="006331ED" w:rsidRPr="005E7A52">
        <w:rPr>
          <w:rFonts w:ascii="Arial Narrow" w:hAnsi="Arial Narrow"/>
          <w:b/>
          <w:bCs/>
          <w:sz w:val="24"/>
          <w:szCs w:val="24"/>
        </w:rPr>
        <w:t xml:space="preserve"> </w:t>
      </w:r>
      <w:r w:rsidR="006331ED">
        <w:rPr>
          <w:rFonts w:ascii="Arial Narrow" w:hAnsi="Arial Narrow"/>
          <w:b/>
          <w:bCs/>
          <w:sz w:val="24"/>
          <w:szCs w:val="24"/>
        </w:rPr>
        <w:t>i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mprimir el contenido de la entrada o publicación del blog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y </w:t>
      </w:r>
      <w:r w:rsidR="006331ED" w:rsidRPr="00CE3482">
        <w:rPr>
          <w:rFonts w:ascii="Arial Narrow" w:hAnsi="Arial Narrow"/>
          <w:b/>
          <w:bCs/>
          <w:sz w:val="24"/>
          <w:szCs w:val="24"/>
        </w:rPr>
        <w:t>Enviar el contenido de la entrada o publicación del blog</w:t>
      </w:r>
      <w:r w:rsidR="006331ED">
        <w:rPr>
          <w:rFonts w:ascii="Arial Narrow" w:hAnsi="Arial Narrow"/>
          <w:b/>
          <w:bCs/>
          <w:sz w:val="24"/>
          <w:szCs w:val="24"/>
        </w:rPr>
        <w:t>.</w:t>
      </w:r>
    </w:p>
    <w:p w14:paraId="5B57AB1D" w14:textId="17962663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610D44">
        <w:rPr>
          <w:rFonts w:ascii="Arial Narrow" w:hAnsi="Arial Narrow"/>
          <w:sz w:val="24"/>
          <w:szCs w:val="24"/>
        </w:rPr>
        <w:t>Luego de realizar prueba</w:t>
      </w:r>
      <w:r w:rsidR="007F34EE">
        <w:rPr>
          <w:rFonts w:ascii="Arial Narrow" w:hAnsi="Arial Narrow"/>
          <w:sz w:val="24"/>
          <w:szCs w:val="24"/>
        </w:rPr>
        <w:t>s</w:t>
      </w:r>
      <w:r w:rsidRPr="00610D44">
        <w:rPr>
          <w:rFonts w:ascii="Arial Narrow" w:hAnsi="Arial Narrow"/>
          <w:sz w:val="24"/>
          <w:szCs w:val="24"/>
        </w:rPr>
        <w:t xml:space="preserve"> de tipo dinámica a nivel de procesos </w:t>
      </w:r>
      <w:r>
        <w:rPr>
          <w:rFonts w:ascii="Arial Narrow" w:hAnsi="Arial Narrow"/>
          <w:sz w:val="24"/>
          <w:szCs w:val="24"/>
        </w:rPr>
        <w:t xml:space="preserve">para cada una de las funcionalidades definidas en el alcance </w:t>
      </w:r>
      <w:r w:rsidRPr="00610D44">
        <w:rPr>
          <w:rFonts w:ascii="Arial Narrow" w:hAnsi="Arial Narrow"/>
          <w:sz w:val="24"/>
          <w:szCs w:val="24"/>
        </w:rPr>
        <w:t>se procede a realizar una prueba de tipo dinámica a nivel de integración, con la finalidad para probar en conjunto cada una de las funcionalidades probadas en la etapa anterior</w:t>
      </w:r>
      <w:r>
        <w:rPr>
          <w:rFonts w:ascii="Arial Narrow" w:hAnsi="Arial Narrow"/>
          <w:sz w:val="24"/>
          <w:szCs w:val="24"/>
        </w:rPr>
        <w:t>.</w:t>
      </w:r>
    </w:p>
    <w:p w14:paraId="0863ED4E" w14:textId="008BFA99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Realizar pruebas </w:t>
      </w:r>
      <w:r>
        <w:rPr>
          <w:rFonts w:ascii="Arial Narrow" w:hAnsi="Arial Narrow"/>
          <w:sz w:val="24"/>
          <w:szCs w:val="24"/>
        </w:rPr>
        <w:t>de tipo dinámica</w:t>
      </w:r>
      <w:r w:rsidR="006331ED" w:rsidRPr="00182E03">
        <w:rPr>
          <w:rFonts w:ascii="Arial Narrow" w:hAnsi="Arial Narrow"/>
          <w:sz w:val="24"/>
          <w:szCs w:val="24"/>
        </w:rPr>
        <w:t xml:space="preserve"> a nivel de </w:t>
      </w:r>
      <w:r w:rsidR="006331ED">
        <w:rPr>
          <w:rFonts w:ascii="Arial Narrow" w:hAnsi="Arial Narrow"/>
          <w:sz w:val="24"/>
          <w:szCs w:val="24"/>
        </w:rPr>
        <w:t xml:space="preserve">sistema, debido a que en la funcionalidad de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publicación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en redes sociales</w:t>
      </w:r>
      <w:r w:rsidR="006331ED">
        <w:rPr>
          <w:rFonts w:ascii="Arial Narrow" w:hAnsi="Arial Narrow"/>
          <w:sz w:val="24"/>
          <w:szCs w:val="24"/>
        </w:rPr>
        <w:t xml:space="preserve"> </w:t>
      </w:r>
      <w:r w:rsidR="006331ED" w:rsidRPr="00182E03">
        <w:rPr>
          <w:rFonts w:ascii="Arial Narrow" w:hAnsi="Arial Narrow"/>
          <w:sz w:val="24"/>
          <w:szCs w:val="24"/>
        </w:rPr>
        <w:t>se</w:t>
      </w:r>
      <w:r w:rsidR="006331ED">
        <w:rPr>
          <w:rFonts w:ascii="Arial Narrow" w:hAnsi="Arial Narrow"/>
          <w:sz w:val="24"/>
          <w:szCs w:val="24"/>
        </w:rPr>
        <w:t xml:space="preserve"> debe garantizar la sincronización de sus cuentas asociadas con </w:t>
      </w:r>
      <w:r w:rsidR="006331ED" w:rsidRPr="004A37BE">
        <w:rPr>
          <w:rFonts w:ascii="Arial Narrow" w:hAnsi="Arial Narrow"/>
          <w:b/>
          <w:bCs/>
          <w:sz w:val="24"/>
          <w:szCs w:val="24"/>
        </w:rPr>
        <w:t>Facebook, Twitter, Instagram y LinkedIn</w:t>
      </w:r>
      <w:r>
        <w:rPr>
          <w:rFonts w:ascii="Arial Narrow" w:hAnsi="Arial Narrow"/>
          <w:sz w:val="24"/>
          <w:szCs w:val="24"/>
        </w:rPr>
        <w:t xml:space="preserve"> y en la funcionalidad de enviar el contenido de la entrada o publicación del blog se debe garantizar la sincronización de la cuenta de correo asociada con el </w:t>
      </w:r>
      <w:r w:rsidR="00CE4E70">
        <w:rPr>
          <w:rFonts w:ascii="Arial Narrow" w:hAnsi="Arial Narrow"/>
          <w:sz w:val="24"/>
          <w:szCs w:val="24"/>
        </w:rPr>
        <w:t>cliente de correo electrónico.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C936D13" w14:textId="77777777" w:rsidR="006331ED" w:rsidRPr="00182E03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último, realizar</w:t>
      </w:r>
      <w:r w:rsidRPr="00182E03">
        <w:rPr>
          <w:rFonts w:ascii="Arial Narrow" w:hAnsi="Arial Narrow"/>
          <w:sz w:val="24"/>
          <w:szCs w:val="24"/>
        </w:rPr>
        <w:t xml:space="preserve"> una prueba dinámica a nivel de </w:t>
      </w:r>
      <w:r>
        <w:rPr>
          <w:rFonts w:ascii="Arial Narrow" w:hAnsi="Arial Narrow"/>
          <w:sz w:val="24"/>
          <w:szCs w:val="24"/>
        </w:rPr>
        <w:t xml:space="preserve">aceptación, debido a que se debe </w:t>
      </w:r>
      <w:r w:rsidRPr="00182E03">
        <w:rPr>
          <w:rFonts w:ascii="Arial Narrow" w:hAnsi="Arial Narrow"/>
          <w:sz w:val="24"/>
          <w:szCs w:val="24"/>
        </w:rPr>
        <w:t>validar cada uno de los criterios de aceptación suministrado</w:t>
      </w:r>
      <w:r>
        <w:rPr>
          <w:rFonts w:ascii="Arial Narrow" w:hAnsi="Arial Narrow"/>
          <w:sz w:val="24"/>
          <w:szCs w:val="24"/>
        </w:rPr>
        <w:t>s</w:t>
      </w:r>
      <w:r w:rsidRPr="00182E03">
        <w:rPr>
          <w:rFonts w:ascii="Arial Narrow" w:hAnsi="Arial Narrow"/>
          <w:sz w:val="24"/>
          <w:szCs w:val="24"/>
        </w:rPr>
        <w:t xml:space="preserve"> en la historia de usuario de forma satisfactoria.</w:t>
      </w:r>
    </w:p>
    <w:p w14:paraId="151E67B8" w14:textId="0BA5DC18" w:rsidR="006331ED" w:rsidRPr="006331ED" w:rsidRDefault="006331ED" w:rsidP="00C05109">
      <w:pPr>
        <w:ind w:left="360"/>
        <w:rPr>
          <w:b/>
          <w:bCs/>
        </w:rPr>
      </w:pPr>
    </w:p>
    <w:p w14:paraId="73FFAB99" w14:textId="326711A8" w:rsidR="00E76AC7" w:rsidRDefault="00E76AC7" w:rsidP="00E76AC7"/>
    <w:p w14:paraId="371D2449" w14:textId="7405DE95" w:rsidR="00E76AC7" w:rsidRDefault="00E76AC7" w:rsidP="00E76AC7"/>
    <w:p w14:paraId="2038E0B5" w14:textId="41114CDB" w:rsidR="00E76AC7" w:rsidRDefault="00E76AC7" w:rsidP="00E76AC7"/>
    <w:p w14:paraId="4FBE43E0" w14:textId="513ECBCE" w:rsidR="00E76AC7" w:rsidRDefault="00E76AC7" w:rsidP="00E76AC7"/>
    <w:p w14:paraId="711D7919" w14:textId="12BB9711" w:rsidR="00E76AC7" w:rsidRDefault="00E76AC7" w:rsidP="00E76AC7"/>
    <w:p w14:paraId="419F18B4" w14:textId="0F838DB5" w:rsidR="00E76AC7" w:rsidRDefault="00E76AC7" w:rsidP="00E76AC7"/>
    <w:p w14:paraId="44E003D6" w14:textId="61001397" w:rsidR="00E76AC7" w:rsidRDefault="00E76AC7" w:rsidP="00E76AC7"/>
    <w:p w14:paraId="5AFC6271" w14:textId="1F597A0C" w:rsidR="00E76AC7" w:rsidRDefault="00E76AC7" w:rsidP="00E76AC7"/>
    <w:p w14:paraId="46ABCE8A" w14:textId="481F561B" w:rsidR="00E76AC7" w:rsidRDefault="00E76AC7" w:rsidP="00E76AC7"/>
    <w:p w14:paraId="753718B5" w14:textId="5DBBBBDB" w:rsidR="00E76AC7" w:rsidRDefault="00E76AC7" w:rsidP="00E76AC7"/>
    <w:p w14:paraId="0622B42D" w14:textId="7C66E03C" w:rsidR="00E76AC7" w:rsidRDefault="00E76AC7" w:rsidP="00E76AC7"/>
    <w:p w14:paraId="11B55F5A" w14:textId="7617B56A" w:rsidR="00E76AC7" w:rsidRDefault="00E76AC7" w:rsidP="00E76AC7"/>
    <w:p w14:paraId="0697ACC8" w14:textId="03CC1F25" w:rsidR="00E76AC7" w:rsidRDefault="00E76AC7" w:rsidP="00E76AC7"/>
    <w:p w14:paraId="48D3818B" w14:textId="751D86B0" w:rsidR="00E76AC7" w:rsidRDefault="00E76AC7" w:rsidP="00E76AC7"/>
    <w:p w14:paraId="08C4FBF0" w14:textId="0801CC2E" w:rsidR="00E76AC7" w:rsidRDefault="00E76AC7" w:rsidP="00E76AC7"/>
    <w:p w14:paraId="4802B7B5" w14:textId="2B4E8108" w:rsidR="00E76AC7" w:rsidRDefault="00E76AC7" w:rsidP="00E76AC7"/>
    <w:p w14:paraId="7DB8E76B" w14:textId="3992FA12" w:rsidR="00E76AC7" w:rsidRDefault="00E76AC7" w:rsidP="00E76AC7"/>
    <w:p w14:paraId="5690444D" w14:textId="77992DEA" w:rsidR="00E76AC7" w:rsidRDefault="00E76AC7" w:rsidP="00E76AC7"/>
    <w:p w14:paraId="4A835215" w14:textId="2AF0D502" w:rsidR="00E76AC7" w:rsidRDefault="00E76AC7" w:rsidP="00E76AC7"/>
    <w:p w14:paraId="74287E59" w14:textId="50840741" w:rsidR="00E76AC7" w:rsidRDefault="00E76AC7" w:rsidP="00E76AC7"/>
    <w:p w14:paraId="74172A3E" w14:textId="37BC805D" w:rsidR="00E76AC7" w:rsidRDefault="00E76AC7" w:rsidP="00E76AC7"/>
    <w:p w14:paraId="559542BB" w14:textId="5A2DDCB2" w:rsidR="00E76AC7" w:rsidRDefault="00E76AC7" w:rsidP="00E76AC7"/>
    <w:p w14:paraId="2C786D8F" w14:textId="230FD913" w:rsidR="00E76AC7" w:rsidRDefault="00E76AC7" w:rsidP="00E76AC7"/>
    <w:p w14:paraId="32076460" w14:textId="60A292BC" w:rsidR="00E76AC7" w:rsidRDefault="00E76AC7" w:rsidP="00E76AC7"/>
    <w:p w14:paraId="57E42AA9" w14:textId="6745729A" w:rsidR="00E76AC7" w:rsidRDefault="00E76AC7" w:rsidP="00E76AC7"/>
    <w:p w14:paraId="6E4A7CA6" w14:textId="3A9CCC10" w:rsidR="00E76AC7" w:rsidRDefault="00E76AC7" w:rsidP="00E76AC7"/>
    <w:p w14:paraId="2C4D610C" w14:textId="2F90DE08" w:rsidR="00E76AC7" w:rsidRDefault="00E76AC7" w:rsidP="00E76AC7"/>
    <w:p w14:paraId="63A2961F" w14:textId="6F660C75" w:rsidR="00E76AC7" w:rsidRDefault="00E76AC7" w:rsidP="00E76AC7"/>
    <w:p w14:paraId="38F8E59B" w14:textId="660B1C84" w:rsidR="00E76AC7" w:rsidRPr="00863CF3" w:rsidRDefault="00E76AC7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7" w:name="_Toc106716647"/>
      <w:r w:rsidRPr="00863CF3">
        <w:rPr>
          <w:b/>
          <w:bCs/>
          <w:color w:val="002060"/>
        </w:rPr>
        <w:t>ANÁLISIS DE RIESGOS</w:t>
      </w:r>
      <w:bookmarkEnd w:id="7"/>
    </w:p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8" w:name="_Toc106716648"/>
      <w:r w:rsidRPr="00863CF3">
        <w:rPr>
          <w:b/>
          <w:bCs/>
        </w:rPr>
        <w:t>TÉCNICAS DE DISEÑO DE CASOS DE PRUEBA.</w:t>
      </w:r>
      <w:bookmarkEnd w:id="8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9" w:name="_Toc106716649"/>
      <w:r w:rsidRPr="00863CF3">
        <w:rPr>
          <w:b/>
          <w:bCs/>
        </w:rPr>
        <w:t>DISEÑO CASOS DE PRUEBA.</w:t>
      </w:r>
      <w:bookmarkEnd w:id="9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10" w:name="_Toc106716650"/>
      <w:r w:rsidRPr="00863CF3">
        <w:rPr>
          <w:b/>
          <w:bCs/>
          <w:color w:val="002060"/>
        </w:rPr>
        <w:t>EJECUCIÓN DE CASOS DE PRUEBAS.</w:t>
      </w:r>
      <w:bookmarkEnd w:id="10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AB56" w14:textId="77777777" w:rsidR="003B2420" w:rsidRDefault="003B2420" w:rsidP="00A30E27">
      <w:pPr>
        <w:spacing w:after="0" w:line="240" w:lineRule="auto"/>
      </w:pPr>
      <w:r>
        <w:separator/>
      </w:r>
    </w:p>
  </w:endnote>
  <w:endnote w:type="continuationSeparator" w:id="0">
    <w:p w14:paraId="787F0AC8" w14:textId="77777777" w:rsidR="003B2420" w:rsidRDefault="003B2420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55D6" w14:textId="77777777" w:rsidR="003B2420" w:rsidRDefault="003B2420" w:rsidP="00A30E27">
      <w:pPr>
        <w:spacing w:after="0" w:line="240" w:lineRule="auto"/>
      </w:pPr>
      <w:r>
        <w:separator/>
      </w:r>
    </w:p>
  </w:footnote>
  <w:footnote w:type="continuationSeparator" w:id="0">
    <w:p w14:paraId="585C4F31" w14:textId="77777777" w:rsidR="003B2420" w:rsidRDefault="003B2420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5050C7"/>
    <w:multiLevelType w:val="hybridMultilevel"/>
    <w:tmpl w:val="D24647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976CA3"/>
    <w:multiLevelType w:val="multilevel"/>
    <w:tmpl w:val="67A0F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  <w:color w:val="00206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8020395"/>
    <w:multiLevelType w:val="multilevel"/>
    <w:tmpl w:val="97C04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6"/>
  </w:num>
  <w:num w:numId="2" w16cid:durableId="1421414410">
    <w:abstractNumId w:val="3"/>
  </w:num>
  <w:num w:numId="3" w16cid:durableId="165216655">
    <w:abstractNumId w:val="1"/>
  </w:num>
  <w:num w:numId="4" w16cid:durableId="1637449397">
    <w:abstractNumId w:val="2"/>
  </w:num>
  <w:num w:numId="5" w16cid:durableId="843934848">
    <w:abstractNumId w:val="4"/>
  </w:num>
  <w:num w:numId="6" w16cid:durableId="1809542999">
    <w:abstractNumId w:val="7"/>
  </w:num>
  <w:num w:numId="7" w16cid:durableId="1224875153">
    <w:abstractNumId w:val="0"/>
  </w:num>
  <w:num w:numId="8" w16cid:durableId="339553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5525A"/>
    <w:rsid w:val="001C0F22"/>
    <w:rsid w:val="001F01FC"/>
    <w:rsid w:val="00264CDA"/>
    <w:rsid w:val="002D6080"/>
    <w:rsid w:val="002E5149"/>
    <w:rsid w:val="003B2420"/>
    <w:rsid w:val="00404533"/>
    <w:rsid w:val="004C5130"/>
    <w:rsid w:val="004F7F05"/>
    <w:rsid w:val="00594AF3"/>
    <w:rsid w:val="005C60C3"/>
    <w:rsid w:val="006227D9"/>
    <w:rsid w:val="006331ED"/>
    <w:rsid w:val="006A0ABE"/>
    <w:rsid w:val="006B38BC"/>
    <w:rsid w:val="006C0549"/>
    <w:rsid w:val="006F03C6"/>
    <w:rsid w:val="007641A8"/>
    <w:rsid w:val="007A58F4"/>
    <w:rsid w:val="007F34EE"/>
    <w:rsid w:val="008245DD"/>
    <w:rsid w:val="00863CF3"/>
    <w:rsid w:val="008C5D6F"/>
    <w:rsid w:val="008F53C5"/>
    <w:rsid w:val="008F7DDB"/>
    <w:rsid w:val="00920FA2"/>
    <w:rsid w:val="00931859"/>
    <w:rsid w:val="009F1854"/>
    <w:rsid w:val="00A30E27"/>
    <w:rsid w:val="00A6763A"/>
    <w:rsid w:val="00A83099"/>
    <w:rsid w:val="00AB7490"/>
    <w:rsid w:val="00B11510"/>
    <w:rsid w:val="00B20F84"/>
    <w:rsid w:val="00B779AD"/>
    <w:rsid w:val="00B82344"/>
    <w:rsid w:val="00C05109"/>
    <w:rsid w:val="00C368A7"/>
    <w:rsid w:val="00C40562"/>
    <w:rsid w:val="00C766AD"/>
    <w:rsid w:val="00CC2EE4"/>
    <w:rsid w:val="00CE4E70"/>
    <w:rsid w:val="00DA3883"/>
    <w:rsid w:val="00DD557F"/>
    <w:rsid w:val="00DE1FA5"/>
    <w:rsid w:val="00E10A6F"/>
    <w:rsid w:val="00E17B3E"/>
    <w:rsid w:val="00E25BE3"/>
    <w:rsid w:val="00E46650"/>
    <w:rsid w:val="00E76AC7"/>
    <w:rsid w:val="00EB1D70"/>
    <w:rsid w:val="00EB6CF7"/>
    <w:rsid w:val="00F94AED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alejandro garcia cantillo</cp:lastModifiedBy>
  <cp:revision>48</cp:revision>
  <dcterms:created xsi:type="dcterms:W3CDTF">2022-06-21T16:56:00Z</dcterms:created>
  <dcterms:modified xsi:type="dcterms:W3CDTF">2022-06-21T21:45:00Z</dcterms:modified>
</cp:coreProperties>
</file>