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766E"/>
          <w:sz w:val="44"/>
        </w:rPr>
        <w:t>GP EDGE - Question Import Template</w:t>
      </w:r>
    </w:p>
    <w:p>
      <w:pPr>
        <w:spacing w:after="320"/>
      </w:pPr>
      <w:r>
        <w:rPr>
          <w:i/>
          <w:color w:val="64748B"/>
          <w:sz w:val="20"/>
        </w:rPr>
        <w:t>— Use this template to add practice questions to the GP EDGE platform. Fill in the fields below in a single-column sequence.</w:t>
      </w:r>
    </w:p>
    <w:tbl>
      <w:tblPr>
        <w:tblW w:type="auto" w:w="0"/>
        <w:tblLayout w:type="fixed"/>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360"/>
      </w:tblGrid>
      <w:tr>
        <w:tc>
          <w:tcPr>
            <w:tcW w:type="dxa" w:w="9360"/>
            <w:shd w:val="clear" w:color="auto" w:fill="F0FDFA"/>
            <w:tcMar>
              <w:top w:w="180" w:type="dxa"/>
              <w:bottom w:w="180" w:type="dxa"/>
              <w:left w:w="240" w:type="dxa"/>
              <w:right w:w="240" w:type="dxa"/>
            </w:tcMar>
          </w:tcPr>
          <w:p>
            <w:pPr>
              <w:spacing w:after="120"/>
            </w:pPr>
            <w:r>
              <w:rPr>
                <w:b/>
                <w:color w:val="0F766E"/>
                <w:sz w:val="22"/>
              </w:rPr>
              <w:t>GUIDELINES:</w:t>
            </w:r>
          </w:p>
          <w:p>
            <w:pPr>
              <w:spacing w:after="80"/>
            </w:pPr>
            <w:r>
              <w:rPr>
                <w:color w:val="115E59"/>
                <w:sz w:val="20"/>
              </w:rPr>
              <w:t>1. Write/modify your questions sequentially in a single column.</w:t>
            </w:r>
          </w:p>
          <w:p>
            <w:pPr>
              <w:spacing w:after="80"/>
            </w:pPr>
            <w:r>
              <w:rPr>
                <w:color w:val="115E59"/>
                <w:sz w:val="20"/>
              </w:rPr>
              <w:t>2. Keep the metadata identifiers intact: 'Question X:', 'Options:', 'Correct Answer:', 'Explanation:', 'Difficulty:', 'Topic:', 'Subtopic:', and 'Tags:'.</w:t>
            </w:r>
          </w:p>
          <w:p>
            <w:pPr>
              <w:spacing w:after="80"/>
            </w:pPr>
            <w:r>
              <w:rPr>
                <w:color w:val="115E59"/>
                <w:sz w:val="20"/>
              </w:rPr>
              <w:t>3. To attach an image, simply paste it inline right under the question text paragraph, or use the [IMAGE: filename.png] placeholder.</w:t>
            </w:r>
          </w:p>
          <w:p>
            <w:pPr>
              <w:spacing w:after="80"/>
            </w:pPr>
            <w:r>
              <w:rPr>
                <w:color w:val="115E59"/>
                <w:sz w:val="20"/>
              </w:rPr>
              <w:t>4. Save and upload this document inside the Admin portal under Question Management.</w:t>
            </w:r>
          </w:p>
        </w:tc>
      </w:tr>
    </w:tbl>
    <w:p>
      <w:pPr>
        <w:spacing w:before="400" w:after="400"/>
      </w:pPr>
    </w:p>
    <w:p>
      <w:pPr>
        <w:spacing w:after="120"/>
      </w:pPr>
      <w:r>
        <w:rPr>
          <w:b/>
          <w:color w:val="0F766E"/>
          <w:sz w:val="28"/>
        </w:rPr>
        <w:t>Question 1:</w:t>
      </w:r>
    </w:p>
    <w:p>
      <w:pPr>
        <w:spacing w:after="200"/>
      </w:pPr>
      <w:r>
        <w:rPr>
          <w:sz w:val="22"/>
        </w:rPr>
        <w:t>Jessica Mather, aged 22 years, presents 6 weeks postpartum requesting an urgent referral to a private psychiatric facility. Her infant is currently residing with Jessica's aunt. Jessica reports that her ex-partner, who left her during the pregnancy, has "ruined her life." During the consultation, her mood fluctuates rapidly from teary despair to intense anger directed at the triage nurses who previously discharged her from a short-stay mental health unit, claiming they "didn't care if she died." She has a known history from her teenage years of multiple superficial wrist lacerations and frequently changing friend groups. She describes a constant feeling of "hollowness" inside.</w:t>
        <w:br/>
        <w:t>What is the MOST appropriate provisional diagnosis?</w:t>
      </w:r>
    </w:p>
    <w:p>
      <w:pPr>
        <w:spacing w:after="80"/>
      </w:pPr>
      <w:r>
        <w:rPr>
          <w:b/>
          <w:color w:val="334155"/>
          <w:sz w:val="22"/>
        </w:rPr>
        <w:t>Options:</w:t>
      </w:r>
    </w:p>
    <w:p>
      <w:pPr>
        <w:spacing w:after="60"/>
      </w:pPr>
      <w:r>
        <w:rPr>
          <w:sz w:val="21"/>
        </w:rPr>
        <w:t>A) Postpartum psychosis</w:t>
      </w:r>
    </w:p>
    <w:p>
      <w:pPr>
        <w:spacing w:after="60"/>
      </w:pPr>
      <w:r>
        <w:rPr>
          <w:sz w:val="21"/>
        </w:rPr>
        <w:t>B) Major depressive disorder</w:t>
      </w:r>
    </w:p>
    <w:p>
      <w:pPr>
        <w:spacing w:after="60"/>
      </w:pPr>
      <w:r>
        <w:rPr>
          <w:sz w:val="21"/>
        </w:rPr>
        <w:t>C) Borderline personality disorder</w:t>
      </w:r>
    </w:p>
    <w:p>
      <w:pPr>
        <w:spacing w:after="60"/>
      </w:pPr>
      <w:r>
        <w:rPr>
          <w:sz w:val="21"/>
        </w:rPr>
        <w:t>D) Bipolar I disorder</w:t>
      </w:r>
    </w:p>
    <w:p>
      <w:pPr>
        <w:spacing w:after="60"/>
      </w:pPr>
      <w:r>
        <w:rPr>
          <w:sz w:val="21"/>
        </w:rPr>
        <w:t>E) Generalised anxiety disorder</w:t>
      </w:r>
    </w:p>
    <w:p>
      <w:pPr>
        <w:spacing w:after="60"/>
      </w:pPr>
      <w:r>
        <w:rPr>
          <w:sz w:val="21"/>
        </w:rPr>
        <w:t>F) Post-traumatic stress disorder</w:t>
      </w:r>
    </w:p>
    <w:p>
      <w:pPr>
        <w:spacing w:after="60"/>
      </w:pPr>
      <w:r>
        <w:rPr>
          <w:sz w:val="21"/>
        </w:rPr>
        <w:t>G) Acute stress disorder</w:t>
      </w:r>
    </w:p>
    <w:p>
      <w:pPr>
        <w:spacing w:after="60"/>
      </w:pPr>
      <w:r>
        <w:rPr>
          <w:sz w:val="21"/>
        </w:rPr>
        <w:t>H) Substance-Induced mood disorder</w:t>
      </w:r>
    </w:p>
    <w:p>
      <w:pPr>
        <w:spacing w:before="120" w:after="120"/>
      </w:pPr>
      <w:r>
        <w:rPr>
          <w:b/>
          <w:color w:val="0F766E"/>
        </w:rPr>
        <w:t xml:space="preserve">Correct Answer: </w:t>
      </w:r>
      <w:r>
        <w:rPr>
          <w:b/>
        </w:rPr>
        <w:t>C) Borderline personality disorder</w:t>
      </w:r>
    </w:p>
    <w:p>
      <w:pPr>
        <w:spacing w:after="80"/>
      </w:pPr>
      <w:r>
        <w:rPr>
          <w:b/>
          <w:color w:val="0F766E"/>
          <w:sz w:val="22"/>
        </w:rPr>
        <w:t>Explanation:</w:t>
      </w:r>
    </w:p>
    <w:p>
      <w:pPr>
        <w:spacing w:after="80"/>
      </w:pPr>
      <w:r>
        <w:rPr>
          <w:sz w:val="20"/>
        </w:rPr>
        <w:t>• Crux: A young postpartum woman presenting with a chronic history of emotional lability, frantic efforts to secure care/avoid abandonment, chronic feelings of emptiness, and self-harm points to a personality disorder, rather than a purely peripartum mood disorder.</w:t>
      </w:r>
    </w:p>
    <w:p>
      <w:pPr>
        <w:spacing w:after="80"/>
      </w:pPr>
      <w:r>
        <w:rPr>
          <w:sz w:val="20"/>
        </w:rPr>
        <w:t>• Why Correct: Borderline Personality Disorder (BPD) is characterised by a pervasive pattern of instability in interpersonal relationships, self-image, and affects. Self-harm, feelings of emptiness, and intense anger are classic DSM-5 criteria.</w:t>
      </w:r>
    </w:p>
    <w:p>
      <w:pPr>
        <w:spacing w:after="80"/>
      </w:pPr>
      <w:r>
        <w:rPr>
          <w:sz w:val="20"/>
        </w:rPr>
        <w:t>• Key Distractors: Postpartum psychosis presents with delusions, hallucinations, and gross disorganisation, not just intense emotional reactivity. Major depressive disorder may co-exist, but MDD alone does not explain the lifelong pattern of volatile relationships, hollowness, and rapidly shifting intense anger.</w:t>
      </w:r>
    </w:p>
    <w:p>
      <w:pPr>
        <w:spacing w:after="60"/>
      </w:pPr>
      <w:r>
        <w:rPr>
          <w:b/>
          <w:color w:val="64748B"/>
        </w:rPr>
        <w:t xml:space="preserve">Difficulty: </w:t>
      </w:r>
      <w:r>
        <w:rPr>
          <w:sz w:val="20"/>
        </w:rPr>
        <w:t>Easy</w:t>
      </w:r>
    </w:p>
    <w:p>
      <w:pPr>
        <w:spacing w:after="60"/>
      </w:pPr>
      <w:r>
        <w:rPr>
          <w:b/>
          <w:color w:val="64748B"/>
        </w:rPr>
        <w:t xml:space="preserve">Topic: </w:t>
      </w:r>
      <w:r>
        <w:rPr>
          <w:sz w:val="20"/>
        </w:rPr>
        <w:t>Mental Health</w:t>
      </w:r>
    </w:p>
    <w:p>
      <w:pPr>
        <w:spacing w:after="60"/>
      </w:pPr>
      <w:r>
        <w:rPr>
          <w:b/>
          <w:color w:val="64748B"/>
        </w:rPr>
        <w:t xml:space="preserve">Subtopic: </w:t>
      </w:r>
      <w:r>
        <w:rPr>
          <w:sz w:val="20"/>
        </w:rPr>
        <w:t>Personality Disorders</w:t>
      </w:r>
    </w:p>
    <w:p>
      <w:pPr>
        <w:spacing w:after="60"/>
      </w:pPr>
      <w:r>
        <w:rPr>
          <w:b/>
          <w:color w:val="64748B"/>
        </w:rPr>
        <w:t xml:space="preserve">Tags: </w:t>
      </w:r>
      <w:r>
        <w:rPr>
          <w:sz w:val="20"/>
        </w:rPr>
        <w:t>borderline personality, personality disorders, mental health, postpartum mental health</w:t>
      </w:r>
    </w:p>
    <w:p>
      <w:r>
        <w:br w:type="page"/>
      </w:r>
    </w:p>
    <w:p>
      <w:pPr>
        <w:spacing w:after="120"/>
      </w:pPr>
      <w:r>
        <w:rPr>
          <w:b/>
          <w:color w:val="0F766E"/>
          <w:sz w:val="28"/>
        </w:rPr>
        <w:t>Question 2:</w:t>
      </w:r>
    </w:p>
    <w:p>
      <w:pPr>
        <w:spacing w:after="200"/>
      </w:pPr>
      <w:r>
        <w:rPr>
          <w:sz w:val="22"/>
        </w:rPr>
        <w:t>Caitlin Lowe, aged 19 years, attends your clinic with her 8-week-old baby. She is highly distressed and demands to be admitted to a mother-and-baby unit immediately. She states, "If you don't admit me, I might swallow a packet of pills just to prove I can't cope." You note from her file (as shown below) that she has had three previous presentations to the ED over the last four years for intentional polypharmacy overdoses following relationship breakups. She describes herself as "a worthless mother" and oscillates between idealising you as "the only doctor who listens" and threatening to lodge a formal complaint if you do not comply with her admission request.</w:t>
        <w:br/>
        <w:t>What is the MOST appropriate provisional diagnosis?</w:t>
      </w:r>
    </w:p>
    <w:p>
      <w:pPr>
        <w:spacing w:after="20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ecg_inferior_stemi.png"/>
                    <pic:cNvPicPr/>
                  </pic:nvPicPr>
                  <pic:blipFill>
                    <a:blip r:embed="rId9"/>
                    <a:stretch>
                      <a:fillRect/>
                    </a:stretch>
                  </pic:blipFill>
                  <pic:spPr>
                    <a:xfrm>
                      <a:off x="0" y="0"/>
                      <a:ext cx="4114800" cy="4114800"/>
                    </a:xfrm>
                    <a:prstGeom prst="rect"/>
                  </pic:spPr>
                </pic:pic>
              </a:graphicData>
            </a:graphic>
          </wp:inline>
        </w:drawing>
      </w:r>
    </w:p>
    <w:p>
      <w:pPr>
        <w:spacing w:after="80"/>
      </w:pPr>
      <w:r>
        <w:rPr>
          <w:b/>
          <w:color w:val="334155"/>
          <w:sz w:val="22"/>
        </w:rPr>
        <w:t>Options:</w:t>
      </w:r>
    </w:p>
    <w:p>
      <w:pPr>
        <w:spacing w:after="60"/>
      </w:pPr>
      <w:r>
        <w:rPr>
          <w:sz w:val="21"/>
        </w:rPr>
        <w:t>A) Borderline personality disorder</w:t>
      </w:r>
    </w:p>
    <w:p>
      <w:pPr>
        <w:spacing w:after="60"/>
      </w:pPr>
      <w:r>
        <w:rPr>
          <w:sz w:val="21"/>
        </w:rPr>
        <w:t>B) Major depressive disorder with peripartum onset</w:t>
      </w:r>
    </w:p>
    <w:p>
      <w:pPr>
        <w:spacing w:after="60"/>
      </w:pPr>
      <w:r>
        <w:rPr>
          <w:sz w:val="21"/>
        </w:rPr>
        <w:t>C) Bipolar II disorder</w:t>
      </w:r>
    </w:p>
    <w:p>
      <w:pPr>
        <w:spacing w:after="60"/>
      </w:pPr>
      <w:r>
        <w:rPr>
          <w:sz w:val="21"/>
        </w:rPr>
        <w:t>D) Histrionic personality disorder</w:t>
      </w:r>
    </w:p>
    <w:p>
      <w:pPr>
        <w:spacing w:before="120" w:after="120"/>
      </w:pPr>
      <w:r>
        <w:rPr>
          <w:b/>
          <w:color w:val="0F766E"/>
        </w:rPr>
        <w:t xml:space="preserve">Correct Answer: </w:t>
      </w:r>
      <w:r>
        <w:rPr>
          <w:b/>
        </w:rPr>
        <w:t>A) Borderline personality disorder</w:t>
      </w:r>
    </w:p>
    <w:p>
      <w:pPr>
        <w:spacing w:after="80"/>
      </w:pPr>
      <w:r>
        <w:rPr>
          <w:b/>
          <w:color w:val="0F766E"/>
          <w:sz w:val="22"/>
        </w:rPr>
        <w:t>Explanation:</w:t>
      </w:r>
    </w:p>
    <w:p>
      <w:pPr>
        <w:spacing w:after="80"/>
      </w:pPr>
      <w:r>
        <w:rPr>
          <w:sz w:val="20"/>
        </w:rPr>
        <w:t>• Crux: Emptiness, emotional instability, fear of abandonment, and recurring overdoses point towards Borderline Personality Disorder.</w:t>
      </w:r>
    </w:p>
    <w:p>
      <w:pPr>
        <w:spacing w:after="80"/>
      </w:pPr>
      <w:r>
        <w:rPr>
          <w:sz w:val="20"/>
        </w:rPr>
        <w:t>• Why Correct: The patient exhibits classic splitting behaviors (oscillating between extreme idealization and devaluation) and suicidal gestures to communicate distress.</w:t>
      </w:r>
    </w:p>
    <w:p>
      <w:pPr>
        <w:spacing w:after="80"/>
      </w:pPr>
      <w:r>
        <w:rPr>
          <w:sz w:val="20"/>
        </w:rPr>
        <w:t>• Key Distractors: Depressive disorder alone would not feature the rapid oscillations in relationship patterns and ED presentations.</w:t>
      </w:r>
    </w:p>
    <w:p>
      <w:pPr>
        <w:spacing w:after="60"/>
      </w:pPr>
      <w:r>
        <w:rPr>
          <w:b/>
          <w:color w:val="64748B"/>
        </w:rPr>
        <w:t xml:space="preserve">Difficulty: </w:t>
      </w:r>
      <w:r>
        <w:rPr>
          <w:sz w:val="20"/>
        </w:rPr>
        <w:t>Medium</w:t>
      </w:r>
    </w:p>
    <w:p>
      <w:pPr>
        <w:spacing w:after="60"/>
      </w:pPr>
      <w:r>
        <w:rPr>
          <w:b/>
          <w:color w:val="64748B"/>
        </w:rPr>
        <w:t xml:space="preserve">Topic: </w:t>
      </w:r>
      <w:r>
        <w:rPr>
          <w:sz w:val="20"/>
        </w:rPr>
        <w:t>Mental Health</w:t>
      </w:r>
    </w:p>
    <w:p>
      <w:pPr>
        <w:spacing w:after="60"/>
      </w:pPr>
      <w:r>
        <w:rPr>
          <w:b/>
          <w:color w:val="64748B"/>
        </w:rPr>
        <w:t xml:space="preserve">Subtopic: </w:t>
      </w:r>
      <w:r>
        <w:rPr>
          <w:sz w:val="20"/>
        </w:rPr>
        <w:t>Personality Disorders</w:t>
      </w:r>
    </w:p>
    <w:p>
      <w:pPr>
        <w:spacing w:after="60"/>
      </w:pPr>
      <w:r>
        <w:rPr>
          <w:b/>
          <w:color w:val="64748B"/>
        </w:rPr>
        <w:t xml:space="preserve">Tags: </w:t>
      </w:r>
      <w:r>
        <w:rPr>
          <w:sz w:val="20"/>
        </w:rPr>
        <w:t>borderline personality, personality disorders, mental health</w:t>
      </w:r>
    </w:p>
    <w:p>
      <w:r>
        <w:br w:type="page"/>
      </w:r>
    </w:p>
    <w:p>
      <w:pPr>
        <w:spacing w:after="120"/>
      </w:pPr>
      <w:r>
        <w:rPr>
          <w:b/>
          <w:color w:val="0F766E"/>
          <w:sz w:val="28"/>
        </w:rPr>
        <w:t>Question 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11:</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12:</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21:</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22:</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31:</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32:</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41:</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42:</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50: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Explanation:</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