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0F766E"/>
          <w:sz w:val="48"/>
        </w:rPr>
        <w:t>GP EDGE - Autofill Import Template</w:t>
      </w:r>
    </w:p>
    <w:p>
      <w:pPr>
        <w:spacing w:after="240"/>
      </w:pPr>
      <w:r>
        <w:rPr>
          <w:rFonts w:ascii="Arial" w:hAnsi="Arial"/>
          <w:color w:val="64748B"/>
          <w:sz w:val="20"/>
        </w:rPr>
        <w:t>Use this template to create custom SOAP note autofill templates.</w:t>
      </w:r>
    </w:p>
    <w:p>
      <w:pPr>
        <w:spacing w:after="320"/>
        <w:pBdr>
          <w:bottom w:val="single" w:sz="12" w:space="4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F766E"/>
                <w:sz w:val="19"/>
              </w:rPr>
              <w:t>GUIDELINES:</w:t>
              <w:br/>
              <w:t>1. A shortcut is a text trigger starting with a semicolon (e.g. ;shortcut).</w:t>
              <w:br/>
              <w:t>2. Set the 'System' to group the template under a specific system tab.</w:t>
              <w:br/>
              <w:t>3. Include text placeholder fields inside brackets like [Placeholder] so they can be easily tabbed through in the consultation editor.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Arial" w:hAnsi="Arial"/>
          <w:b/>
          <w:color w:val="0F766E"/>
          <w:sz w:val="22"/>
        </w:rPr>
        <w:t xml:space="preserve">Template Name: </w:t>
      </w:r>
      <w:r>
        <w:rPr>
          <w:rFonts w:ascii="Arial" w:hAnsi="Arial"/>
          <w:color w:val="1E293B"/>
          <w:sz w:val="22"/>
        </w:rPr>
        <w:t>[Enter Template Name]</w:t>
      </w:r>
      <w:r>
        <w:br/>
      </w:r>
      <w:r>
        <w:rPr>
          <w:rFonts w:ascii="Arial" w:hAnsi="Arial"/>
          <w:b/>
          <w:color w:val="0F766E"/>
          <w:sz w:val="22"/>
        </w:rPr>
        <w:t xml:space="preserve">Shortcut: </w:t>
      </w:r>
      <w:r>
        <w:rPr>
          <w:rFonts w:ascii="Arial" w:hAnsi="Arial"/>
          <w:color w:val="1E293B"/>
          <w:sz w:val="22"/>
        </w:rPr>
        <w:t>[Enter Shortcut]</w:t>
      </w:r>
      <w:r>
        <w:br/>
      </w:r>
      <w:r>
        <w:rPr>
          <w:rFonts w:ascii="Arial" w:hAnsi="Arial"/>
          <w:b/>
          <w:color w:val="0F766E"/>
          <w:sz w:val="22"/>
        </w:rPr>
        <w:t xml:space="preserve">System: </w:t>
      </w:r>
      <w:r>
        <w:rPr>
          <w:rFonts w:ascii="Arial" w:hAnsi="Arial"/>
          <w:color w:val="1E293B"/>
          <w:sz w:val="22"/>
        </w:rPr>
        <w:t>[Enter Body System]</w:t>
      </w:r>
    </w:p>
    <w:p>
      <w:pPr>
        <w:spacing w:before="160" w:after="80"/>
      </w:pPr>
      <w:r>
        <w:rPr>
          <w:rFonts w:ascii="Georgia" w:hAnsi="Georgia"/>
          <w:b/>
          <w:color w:val="0F766E"/>
          <w:sz w:val="28"/>
        </w:rPr>
        <w:t>Subjective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Patient presents for [Reason for Visit]. Describes [Symptom description] lasting for [Duration]. Symptoms are [Severity]. Worsened by [Triggers] and relieved by [Relieving factors]. Denies [Relevant red flag symptoms].</w:t>
      </w:r>
    </w:p>
    <w:p>
      <w:pPr>
        <w:spacing w:before="160" w:after="80"/>
      </w:pPr>
      <w:r>
        <w:rPr>
          <w:rFonts w:ascii="Georgia" w:hAnsi="Georgia"/>
          <w:b/>
          <w:color w:val="0F766E"/>
          <w:sz w:val="28"/>
        </w:rPr>
        <w:t>Objective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Vitals: BP [Blood Pressure] mmHg, HR [Heart Rate] bpm, Temp [Temperature] °C.</w:t>
        <w:br/>
        <w:t>Examination: Abdomen [Findings]. Chest [Findings]. Cardiovascular [Findings]. No signs of [Alarm symptoms].</w:t>
      </w:r>
    </w:p>
    <w:p>
      <w:pPr>
        <w:spacing w:before="160" w:after="80"/>
      </w:pPr>
      <w:r>
        <w:rPr>
          <w:rFonts w:ascii="Georgia" w:hAnsi="Georgia"/>
          <w:b/>
          <w:color w:val="0F766E"/>
          <w:sz w:val="28"/>
        </w:rPr>
        <w:t>Assessment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[Diagnosis/Impression]. Controlled/uncontrolled, with [Complications/Comorbidities]. No red flags present at this time.</w:t>
      </w:r>
    </w:p>
    <w:p>
      <w:pPr>
        <w:spacing w:before="160" w:after="80"/>
      </w:pPr>
      <w:r>
        <w:rPr>
          <w:rFonts w:ascii="Georgia" w:hAnsi="Georgia"/>
          <w:b/>
          <w:color w:val="0F766E"/>
          <w:sz w:val="28"/>
        </w:rPr>
        <w:t>Plan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1. Lifestyle modification: [Recommendations].</w:t>
        <w:br/>
        <w:t>2. Start Pharmacotherapy: [Medication details].</w:t>
        <w:br/>
        <w:t>3. Order investigations: [Investigations].</w:t>
        <w:br/>
        <w:t>4. Review in [Review time]. Advised to return immediately if [Warning signs] develops.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