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I am submitting the enclosed manuscript,</w:t>
      </w:r>
      <w:r>
        <w:t xml:space="preserve"> </w:t>
      </w:r>
      <w:r>
        <w:t xml:space="preserve">“Testing a proposed transcontinental great circle alignment: Land-constrained Monte Carlo baselines, geographic explanations, and localized monument divergence at the Memphis necropolis,”</w:t>
      </w:r>
      <w:r>
        <w:t xml:space="preserve"> </w:t>
      </w:r>
      <w:r>
        <w:t xml:space="preserve">for consideration as a Research Article in the Journal of Archaeological Science: Reports.</w:t>
      </w:r>
    </w:p>
    <w:p>
      <w:pPr>
        <w:pStyle w:val="BodyText"/>
      </w:pPr>
      <w:r>
        <w:t xml:space="preserve">This study applies spatial statistical methods to a long-standing but never rigorously evaluated claim: that ancient monumental sites cluster along a specific great circle on Earth’s surface (pole: 59.682°N, 138.646°W; Alison c. 2001). Using land-constrained Monte Carlo baselines — a correction for coastal jitter bias implemented here for the first time — the analysis tests this alignment across eight independent archaeological databases comprising approximately 259,000 unique sites and over 550,000 database entries.</w:t>
      </w:r>
    </w:p>
    <w:p>
      <w:pPr>
        <w:pStyle w:val="BodyText"/>
      </w:pPr>
      <w:r>
        <w:t xml:space="preserve">The principal finding is that overall site-count enrichment near the circle, while significant on three of four corrected databases, is fully explained by the circle’s path through the world’s most habitable prehistoric corridors (78.5th percentile after habitability adjustment). This is a substantive null result establishing that the alignment reflects ecological geography, not coordination between ancient societies. However, within those corridors, a monument-settlement divergence persists: monumental sites cluster (Pleiades monument Z = 6.74, land-constrained) while contemporaneous settlements are depleted (settlement Z = −2.91), producing D = 9.65, unmatched by any of 10,000 random great circles. This divergence is temporally bounded to 2750–2500 BCE and geographically concentrated at the Memphis necropolis (38 Old Kingdom pyramids in a ~70 km footprint). A companion study (Allan, under review; preprint at doi.org/10.5281/zenodo.19240285) identifies tectonic diversity and geographic circumscription as partial geological explanations.</w:t>
      </w:r>
    </w:p>
    <w:p>
      <w:pPr>
        <w:pStyle w:val="BodyText"/>
      </w:pPr>
      <w:r>
        <w:t xml:space="preserve">The methodological contribution of the land-constrained Monte Carlo baseline is relevant beyond this specific question. Standard distribution-matched baselines used in archaeological corridor analysis do not account for coastal sites generating ocean-landing jitter, deflating expected counts and inflating Z-scores. The correction reduced reported Z-scores by 31–73% across databases without altering directional conclusions. I believe this correction is of general interest to the spatial archaeology community.</w:t>
      </w:r>
    </w:p>
    <w:p>
      <w:pPr>
        <w:pStyle w:val="BodyText"/>
      </w:pPr>
      <w:r>
        <w:t xml:space="preserve">The study also reports extensive null results: three independent South American databases return null divergence, the corridor was empty before the Younger Dryas (Z = −0.47), and astronomical encoding and longitude grid hypotheses are falsified by the same methodology that identifies the alignment.</w:t>
      </w:r>
    </w:p>
    <w:p>
      <w:pPr>
        <w:pStyle w:val="BodyText"/>
      </w:pPr>
      <w:r>
        <w:rPr>
          <w:b/>
          <w:bCs/>
        </w:rPr>
        <w:t xml:space="preserve">Declaration of previous interactions:</w:t>
      </w:r>
      <w:r>
        <w:t xml:space="preserve"> </w:t>
      </w:r>
      <w:r>
        <w:t xml:space="preserve">Earlier versions of this work were submitted to PLOS ONE as two separate manuscripts (PONE-D-26-13610, submitted March 2026, desk-rejected for manuscript splitting; PONE-D-26-14723, submitted March 2026, withdrawn by the author). The present manuscript merges and substantially revises both submissions, incorporating land-constrained baseline corrections, updated statistics, temporal decomposition, and comprehensive falsification of auxiliary hypotheses not present in either earlier version.</w:t>
      </w:r>
    </w:p>
    <w:p>
      <w:pPr>
        <w:pStyle w:val="BodyText"/>
      </w:pPr>
      <w:r>
        <w:t xml:space="preserve">The merged manuscript is deposited as a preprint on Zenodo (doi.org/10.5281/zenodo.19343291). Earlier preprint versions are archived at doi.org/10.5281/zenodo.19212669 (Paper 1 v1–v4) and doi.org/10.5281/zenodo.19212889 (Paper 2, now withdrawn and merged). All code, data, and verification files are openly available at github.com/thegreatcircledata/great-circle-analysis.</w:t>
      </w:r>
    </w:p>
    <w:p>
      <w:pPr>
        <w:pStyle w:val="BodyText"/>
      </w:pPr>
      <w:r>
        <w:t xml:space="preserve">The manuscript is not under consideration elsewhere.</w:t>
      </w:r>
    </w:p>
    <w:p>
      <w:pPr>
        <w:pStyle w:val="BodyText"/>
      </w:pPr>
      <w:r>
        <w:t xml:space="preserve">Thank you for your consideration.</w:t>
      </w:r>
    </w:p>
    <w:p>
      <w:pPr>
        <w:pStyle w:val="BodyText"/>
      </w:pPr>
      <w:r>
        <w:t xml:space="preserve">Sincerely,</w:t>
      </w:r>
    </w:p>
    <w:p>
      <w:pPr>
        <w:pStyle w:val="BodyText"/>
      </w:pPr>
      <w:r>
        <w:t xml:space="preserve">Elliot Allan</w:t>
      </w:r>
      <w:r>
        <w:t xml:space="preserve"> </w:t>
      </w:r>
      <w:r>
        <w:t xml:space="preserve">Independent Researcher</w:t>
      </w:r>
      <w:r>
        <w:t xml:space="preserve"> </w:t>
      </w:r>
      <w:r>
        <w:t xml:space="preserve">New York, United States</w:t>
      </w:r>
      <w:r>
        <w:t xml:space="preserve"> </w:t>
      </w:r>
      <w:r>
        <w:t xml:space="preserve">ellallan@proton.me</w:t>
      </w:r>
      <w:r>
        <w:t xml:space="preserve"> </w:t>
      </w:r>
      <w:r>
        <w:t xml:space="preserve">ORCID: 0009-0008-8541-0944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styleId="SourceCode" w:type="paragraph">
    <w:name w:val="Source Code"/>
    <w:basedOn w:val="Normal"/>
    <w:pPr>
      <w:spacing w:after="60" w:before="60" w:line="240" w:lineRule="auto"/>
      <w:jc w:val="left"/>
    </w:pPr>
    <w:rPr>
      <w:rFonts w:ascii="Courier New" w:cs="Courier New" w:eastAsia="Courier New" w:hAnsi="Courier New"/>
      <w:sz w:val="20"/>
      <w:szCs w:val="20"/>
    </w:rPr>
  </w:style>
  <w:style w:styleId="VerbatimChar" w:type="character">
    <w:name w:val="Verbatim Char"/>
    <w:rPr>
      <w:rFonts w:ascii="Courier New" w:cs="Courier New" w:eastAsia="Courier New" w:hAnsi="Courier New"/>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2026-03-31T03:42:15Z</dcterms:created>
  <dcterms:modified xsi:type="dcterms:W3CDTF">2026-03-31T03:42:15Z</dcterms:modified>
</cp:coreProperties>
</file>

<file path=docProps/custom.xml><?xml version="1.0" encoding="utf-8"?>
<Properties xmlns="http://schemas.openxmlformats.org/officeDocument/2006/custom-properties" xmlns:vt="http://schemas.openxmlformats.org/officeDocument/2006/docPropsVTypes"/>
</file>