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732929" w14:textId="77777777" w:rsidR="00550251" w:rsidRDefault="00000000">
      <w:pPr>
        <w:spacing w:after="80"/>
      </w:pPr>
      <w:r>
        <w:rPr>
          <w:rFonts w:ascii="Calibri" w:eastAsia="Calibri" w:hAnsi="Calibri" w:cs="Calibri"/>
          <w:b/>
          <w:bCs/>
          <w:sz w:val="32"/>
          <w:szCs w:val="32"/>
        </w:rPr>
        <w:t>Community Fibre — Executive Summary</w:t>
      </w:r>
    </w:p>
    <w:p w14:paraId="73FEB187" w14:textId="77777777" w:rsidR="00550251" w:rsidRDefault="00000000">
      <w:pPr>
        <w:pBdr>
          <w:bottom w:val="single" w:sz="6" w:space="8" w:color="BFBFBF"/>
        </w:pBdr>
        <w:spacing w:after="300"/>
      </w:pPr>
      <w:r>
        <w:rPr>
          <w:rFonts w:ascii="Calibri" w:eastAsia="Calibri" w:hAnsi="Calibri" w:cs="Calibri"/>
          <w:i/>
          <w:iCs/>
          <w:color w:val="595959"/>
        </w:rPr>
        <w:t>Prepared by Trilogy BPO</w:t>
      </w:r>
    </w:p>
    <w:p w14:paraId="0CED8B9F" w14:textId="77777777" w:rsidR="00550251" w:rsidRDefault="00000000">
      <w:pPr>
        <w:spacing w:after="200" w:line="300" w:lineRule="auto"/>
      </w:pPr>
      <w:r>
        <w:rPr>
          <w:rFonts w:ascii="Calibri" w:eastAsia="Calibri" w:hAnsi="Calibri" w:cs="Calibri"/>
          <w:sz w:val="22"/>
          <w:szCs w:val="22"/>
        </w:rPr>
        <w:t xml:space="preserve">We understand Community Fibre to be a fast-growing, London-based full-fibre operator, now serving roughly 450,000 customers across 1.4 million homes passed in all 33 boroughs. 2025 was a landmark year: revenue grew 48% year-on-year to £113m, and adjusted EBITDA grew 530% to £50m in your first profitable year — a strong foundation as you scale further through new wholesale partnerships, including the recently launched </w:t>
      </w:r>
      <w:proofErr w:type="spellStart"/>
      <w:r>
        <w:rPr>
          <w:rFonts w:ascii="Calibri" w:eastAsia="Calibri" w:hAnsi="Calibri" w:cs="Calibri"/>
          <w:sz w:val="22"/>
          <w:szCs w:val="22"/>
        </w:rPr>
        <w:t>VodafoneThree</w:t>
      </w:r>
      <w:proofErr w:type="spellEnd"/>
      <w:r>
        <w:rPr>
          <w:rFonts w:ascii="Calibri" w:eastAsia="Calibri" w:hAnsi="Calibri" w:cs="Calibri"/>
          <w:sz w:val="22"/>
          <w:szCs w:val="22"/>
        </w:rPr>
        <w:t xml:space="preserve"> deal and more reportedly in the pipeline. Throughout this growth, you've maintained a notably lean operating model, with </w:t>
      </w:r>
      <w:proofErr w:type="spellStart"/>
      <w:r>
        <w:rPr>
          <w:rFonts w:ascii="Calibri" w:eastAsia="Calibri" w:hAnsi="Calibri" w:cs="Calibri"/>
          <w:sz w:val="22"/>
          <w:szCs w:val="22"/>
        </w:rPr>
        <w:t>OpEx</w:t>
      </w:r>
      <w:proofErr w:type="spellEnd"/>
      <w:r>
        <w:rPr>
          <w:rFonts w:ascii="Calibri" w:eastAsia="Calibri" w:hAnsi="Calibri" w:cs="Calibri"/>
          <w:sz w:val="22"/>
          <w:szCs w:val="22"/>
        </w:rPr>
        <w:t xml:space="preserve"> down 12% year-on-year even as your customer base expanded rapidly — cost discipline is clearly embedded in how the business runs.</w:t>
      </w:r>
    </w:p>
    <w:p w14:paraId="101204BE" w14:textId="77777777" w:rsidR="00550251" w:rsidRDefault="00000000">
      <w:pPr>
        <w:spacing w:after="200" w:line="300" w:lineRule="auto"/>
      </w:pPr>
      <w:r>
        <w:rPr>
          <w:rFonts w:ascii="Calibri" w:eastAsia="Calibri" w:hAnsi="Calibri" w:cs="Calibri"/>
          <w:sz w:val="22"/>
          <w:szCs w:val="22"/>
        </w:rPr>
        <w:t>What stands out most, though, is that customer experience appears to be a genuine differentiator for Community Fibre rather than an afterthought. Your Trustpilot rating of 4.6–4.7 stars across more than 90,000 reviews is among the highest in UK broadband, comfortably ahead of incumbents like Virgin Media and Sky, and your own leadership has publicly credited strong customer service as a direct driver of your financial results. Customers consistently single out your installation engineers and phone support teams for being professional, patient, and low-pressure — a reputation that is clearly hard-won and worth protecting as you grow.</w:t>
      </w:r>
    </w:p>
    <w:p w14:paraId="1E4CA66C" w14:textId="77777777" w:rsidR="00550251" w:rsidRDefault="00000000">
      <w:pPr>
        <w:spacing w:after="200" w:line="300" w:lineRule="auto"/>
      </w:pPr>
      <w:r>
        <w:rPr>
          <w:rFonts w:ascii="Calibri" w:eastAsia="Calibri" w:hAnsi="Calibri" w:cs="Calibri"/>
          <w:sz w:val="22"/>
          <w:szCs w:val="22"/>
        </w:rPr>
        <w:t>At the same time, our research surfaced a few recurring pressure points as the business scales. Customers have flagged inconsistent handling of escalations, with some describing missed callbacks or being asked to repeat information already on file. Support capacity appears to come under strain during surge events — during the February 2025 outage affecting over 15,000 customers, phone wait times reportedly exceeded 60 minutes and email response times stretched past 72 hours. Several reviews also describe the cancellation journey as considerably more difficult than the sign-up experience, and your AI live chat has drawn direct criticism in a number of reviews. We also note that current support hours (8am–9pm weekdays) sit below the 24/7 standard offered by some larger competitors, which may become more pressing as your B2B and wholesale volumes grow.</w:t>
      </w:r>
    </w:p>
    <w:p w14:paraId="7D9935F4" w14:textId="77777777" w:rsidR="00550251" w:rsidRDefault="00000000">
      <w:pPr>
        <w:spacing w:after="200" w:line="300" w:lineRule="auto"/>
      </w:pPr>
      <w:r>
        <w:rPr>
          <w:rFonts w:ascii="Calibri" w:eastAsia="Calibri" w:hAnsi="Calibri" w:cs="Calibri"/>
          <w:sz w:val="22"/>
          <w:szCs w:val="22"/>
        </w:rPr>
        <w:t>We also understand that Community Fibre already outsources a portion of customer support — approximately 50 FTE — to a South African partner, so this is a business that has already validated the offshore model rather than one we need to convince of its merits. Our conversation, then, isn't about whether to outsource, but about how to raise consistency, resilience, and outcomes as your volumes continue to climb.</w:t>
      </w:r>
    </w:p>
    <w:p w14:paraId="79B7BEBC" w14:textId="77777777" w:rsidR="00550251" w:rsidRDefault="00000000">
      <w:pPr>
        <w:spacing w:after="200" w:line="300" w:lineRule="auto"/>
      </w:pPr>
      <w:r>
        <w:rPr>
          <w:rFonts w:ascii="Calibri" w:eastAsia="Calibri" w:hAnsi="Calibri" w:cs="Calibri"/>
          <w:sz w:val="22"/>
          <w:szCs w:val="22"/>
        </w:rPr>
        <w:t xml:space="preserve">This is where we believe Trilogy brings a genuinely different proposition, built around three things. First, Trilogy is a boutique customer service specialist — we do not run blended inbound/outbound sales or collections operations alongside support, as many generalist BPOs do. Customer service is our only focus, which means every process, hire, and quality framework is built around service outcomes rather than shared across competing commercial priorities. Second, our AI and digital channel capability is built specifically to support high-volume, high-pressure moments like your February 2025 outage — proactive digital communication (SMS, app, chat, status pages) that gets ahead of customers before they need to call, reducing exactly the kind of wait-time spikes that damage trust during a crisis. Third, through Trilogy Digital we bring genuine, niche telco operating experience rather than generalist BPO knowledge — our team has </w:t>
      </w:r>
      <w:r>
        <w:rPr>
          <w:rFonts w:ascii="Calibri" w:eastAsia="Calibri" w:hAnsi="Calibri" w:cs="Calibri"/>
          <w:sz w:val="22"/>
          <w:szCs w:val="22"/>
        </w:rPr>
        <w:lastRenderedPageBreak/>
        <w:t xml:space="preserve">supported operators including MWEB, </w:t>
      </w:r>
      <w:proofErr w:type="spellStart"/>
      <w:r>
        <w:rPr>
          <w:rFonts w:ascii="Calibri" w:eastAsia="Calibri" w:hAnsi="Calibri" w:cs="Calibri"/>
          <w:sz w:val="22"/>
          <w:szCs w:val="22"/>
        </w:rPr>
        <w:t>Vumatel</w:t>
      </w:r>
      <w:proofErr w:type="spellEnd"/>
      <w:r>
        <w:rPr>
          <w:rFonts w:ascii="Calibri" w:eastAsia="Calibri" w:hAnsi="Calibri" w:cs="Calibri"/>
          <w:sz w:val="22"/>
          <w:szCs w:val="22"/>
        </w:rPr>
        <w:t>, Telkom, Vodafone, Vodacom, and MTN, giving us a real understanding of fibre and mobile customer journeys, fault handling, and the escalation patterns unique to connectivity providers. We believe this combination — specialist focus, digital-first surge resilience, and telco-native experience — makes Trilogy well placed to protect and strengthen the customer experience reputation Community Fibre has built, not just add capacity to it.</w:t>
      </w:r>
    </w:p>
    <w:sectPr w:rsidR="0055025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C12C15"/>
    <w:multiLevelType w:val="hybridMultilevel"/>
    <w:tmpl w:val="D16833AA"/>
    <w:lvl w:ilvl="0" w:tplc="5D16A232">
      <w:start w:val="1"/>
      <w:numFmt w:val="bullet"/>
      <w:lvlText w:val="●"/>
      <w:lvlJc w:val="left"/>
      <w:pPr>
        <w:ind w:left="720" w:hanging="360"/>
      </w:pPr>
    </w:lvl>
    <w:lvl w:ilvl="1" w:tplc="09A688B4">
      <w:start w:val="1"/>
      <w:numFmt w:val="bullet"/>
      <w:lvlText w:val="○"/>
      <w:lvlJc w:val="left"/>
      <w:pPr>
        <w:ind w:left="1440" w:hanging="360"/>
      </w:pPr>
    </w:lvl>
    <w:lvl w:ilvl="2" w:tplc="E05A74D6">
      <w:start w:val="1"/>
      <w:numFmt w:val="bullet"/>
      <w:lvlText w:val="■"/>
      <w:lvlJc w:val="left"/>
      <w:pPr>
        <w:ind w:left="2160" w:hanging="360"/>
      </w:pPr>
    </w:lvl>
    <w:lvl w:ilvl="3" w:tplc="941EF12C">
      <w:start w:val="1"/>
      <w:numFmt w:val="bullet"/>
      <w:lvlText w:val="●"/>
      <w:lvlJc w:val="left"/>
      <w:pPr>
        <w:ind w:left="2880" w:hanging="360"/>
      </w:pPr>
    </w:lvl>
    <w:lvl w:ilvl="4" w:tplc="ED1E2982">
      <w:start w:val="1"/>
      <w:numFmt w:val="bullet"/>
      <w:lvlText w:val="○"/>
      <w:lvlJc w:val="left"/>
      <w:pPr>
        <w:ind w:left="3600" w:hanging="360"/>
      </w:pPr>
    </w:lvl>
    <w:lvl w:ilvl="5" w:tplc="BCB2751A">
      <w:start w:val="1"/>
      <w:numFmt w:val="bullet"/>
      <w:lvlText w:val="■"/>
      <w:lvlJc w:val="left"/>
      <w:pPr>
        <w:ind w:left="4320" w:hanging="360"/>
      </w:pPr>
    </w:lvl>
    <w:lvl w:ilvl="6" w:tplc="E2EE823E">
      <w:start w:val="1"/>
      <w:numFmt w:val="bullet"/>
      <w:lvlText w:val="●"/>
      <w:lvlJc w:val="left"/>
      <w:pPr>
        <w:ind w:left="5040" w:hanging="360"/>
      </w:pPr>
    </w:lvl>
    <w:lvl w:ilvl="7" w:tplc="0C9E8EB8">
      <w:start w:val="1"/>
      <w:numFmt w:val="bullet"/>
      <w:lvlText w:val="●"/>
      <w:lvlJc w:val="left"/>
      <w:pPr>
        <w:ind w:left="5760" w:hanging="360"/>
      </w:pPr>
    </w:lvl>
    <w:lvl w:ilvl="8" w:tplc="BF98BDFE">
      <w:start w:val="1"/>
      <w:numFmt w:val="bullet"/>
      <w:lvlText w:val="●"/>
      <w:lvlJc w:val="left"/>
      <w:pPr>
        <w:ind w:left="6480" w:hanging="360"/>
      </w:pPr>
    </w:lvl>
  </w:abstractNum>
  <w:num w:numId="1" w16cid:durableId="8034742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251"/>
    <w:rsid w:val="002E7A8B"/>
    <w:rsid w:val="00550251"/>
    <w:rsid w:val="007274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B737652"/>
  <w15:docId w15:val="{123BF49A-383C-BE45-A63A-C0320922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2" ma:contentTypeDescription="Create a new document." ma:contentTypeScope="" ma:versionID="9987cb3c740d251d46b9333d08217780">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5a731378c195bae6e936e83aa8f38fa1"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6915B1-EE11-41C0-8519-48DA4DA291D5}"/>
</file>

<file path=customXml/itemProps2.xml><?xml version="1.0" encoding="utf-8"?>
<ds:datastoreItem xmlns:ds="http://schemas.openxmlformats.org/officeDocument/2006/customXml" ds:itemID="{9E1439EF-1512-40E8-B883-EE7AED95C775}"/>
</file>

<file path=customXml/itemProps3.xml><?xml version="1.0" encoding="utf-8"?>
<ds:datastoreItem xmlns:ds="http://schemas.openxmlformats.org/officeDocument/2006/customXml" ds:itemID="{82911F60-EC35-4470-960D-579CB8ABE78B}"/>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Shalekoff</cp:lastModifiedBy>
  <cp:revision>2</cp:revision>
  <dcterms:created xsi:type="dcterms:W3CDTF">2026-09-04T11:46:00Z</dcterms:created>
  <dcterms:modified xsi:type="dcterms:W3CDTF">2026-09-04T11:46:00Z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