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400"/>
              <w:left w:type="dxa" w:w="400"/>
              <w:bottom w:type="dxa" w:w="0"/>
              <w:right w:type="dxa" w:w="4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4AFD0E"/>
                <w:spacing w:val="160"/>
                <w:sz w:val="16"/>
                <w:szCs w:val="16"/>
              </w:rPr>
              <w:t xml:space="preserve">TRILOGY BPO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60"/>
              <w:left w:type="dxa" w:w="400"/>
              <w:bottom w:type="dxa" w:w="0"/>
              <w:right w:type="dxa" w:w="40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48"/>
                <w:szCs w:val="48"/>
              </w:rPr>
              <w:t xml:space="preserve">Architecture Brief —</w:t>
            </w:r>
          </w:p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48"/>
                <w:szCs w:val="48"/>
              </w:rPr>
              <w:t xml:space="preserve">Recruitment Portal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60"/>
              <w:left w:type="dxa" w:w="400"/>
              <w:bottom w:type="dxa" w:w="0"/>
              <w:right w:type="dxa" w:w="4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20"/>
                <w:szCs w:val="20"/>
              </w:rPr>
              <w:t xml:space="preserve">Stack brief · Stage 7 handover · Build approach · Progress log (build day 1)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single" w:color="4AFD0E" w:sz="6"/>
              <w:right w:val="none" w:color="auto" w:sz="0"/>
            </w:tcBorders>
            <w:shd w:fill="1e1e1e" w:val="clear"/>
            <w:tcMar>
              <w:top w:type="dxa" w:w="300"/>
              <w:left w:type="dxa" w:w="400"/>
              <w:bottom w:type="dxa" w:w="0"/>
              <w:right w:type="dxa" w:w="40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aps w:val="false"/>
                <w:color w:val="666666"/>
                <w:sz w:val="18"/>
                <w:szCs w:val="18"/>
              </w:rPr>
              <w:t xml:space="preserve">recruit.trilogybpo.com  </w:t>
            </w: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18"/>
                <w:szCs w:val="18"/>
              </w:rPr>
              <w:t xml:space="preserve">→  </w:t>
            </w:r>
            <w:r>
              <w:rPr>
                <w:rFonts w:ascii="Montserrat" w:cs="Montserrat" w:eastAsia="Montserrat" w:hAnsi="Montserrat"/>
                <w:b w:val="false"/>
                <w:bCs w:val="false"/>
                <w:caps w:val="false"/>
                <w:color w:val="666666"/>
                <w:sz w:val="18"/>
                <w:szCs w:val="18"/>
              </w:rPr>
              <w:t xml:space="preserve">Azure SQL: trilogy-hr  </w:t>
            </w: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18"/>
                <w:szCs w:val="18"/>
              </w:rPr>
              <w:t xml:space="preserve">→  </w:t>
            </w:r>
            <w:r>
              <w:rPr>
                <w:rFonts w:ascii="Montserrat" w:cs="Montserrat" w:eastAsia="Montserrat" w:hAnsi="Montserrat"/>
                <w:b w:val="false"/>
                <w:bCs w:val="false"/>
                <w:caps w:val="false"/>
                <w:color w:val="666666"/>
                <w:sz w:val="18"/>
                <w:szCs w:val="18"/>
              </w:rPr>
              <w:t xml:space="preserve">hr.trilogybpo.com</w:t>
            </w:r>
          </w:p>
        </w:tc>
      </w:tr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/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How to use this brief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Paste into a new chat when starting the recruitment portal build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This document gives the build chat everything it needs: your existing tech stack, the HR system's actual schema and status flow, and a clear statement that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Stage 7 handover should be a same-database SQL write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rather than a true external API call — simpler and more reliable given everything lives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trilogy-hr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Because you own both sides and they share one Azure SQL database, you can skip the API-contract negotiation step in the workflow spec. The recruitment portal writes straight into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Employees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table.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Existing tech stack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Match this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Front end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Static HTML / CSS / vanilla JS on GitHub Pages, custom subdomain via Cloudflare DNS-only. No build step, no framework. New repo: recruit.trilogybpo.com.</w:t>
            </w:r>
          </w:p>
        </w:tc>
      </w:tr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Database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Azure SQL (MSSQL), database trilogy-hr. Upsert: IF EXISTS … UPDATE … ELSE INSERT. Recruitment tables added to this same DB so Stage 7 is a same-database write.</w:t>
            </w:r>
          </w:p>
        </w:tc>
      </w:tr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API layer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Power Automate HTTP-trigger cloud flows. Static pages call flows; flows read/write SQL. Response pattern: body → ResultSets → Table1 with coalesce wrapper for empty results.</w:t>
            </w:r>
          </w:p>
        </w:tc>
      </w:tr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Auth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Entra ID (MSAL Browser v3, loginRedirect) for staff-facing pages. sessionStorage gates for internal admin pages. Access control checks email against allowlist table in SQL.</w:t>
            </w:r>
          </w:p>
        </w:tc>
      </w:tr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Email / comms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Microsoft 365 via Power Automate Office 365 Outlook connector. Microsoft Graph for app-level operations.</w:t>
            </w:r>
          </w:p>
        </w:tc>
      </w:tr>
      <w:tr>
        <w:tc>
          <w:tcPr>
            <w:tcW w:type="dxa" w:w="28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48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Direct file upload to GitHub. No CI/CD pipeline.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The HR / onboarding system this must feed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Already built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The HR portal (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0"/>
          <w:szCs w:val="20"/>
        </w:rPr>
        <w:t xml:space="preserve">hr.trilogybpo.com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) and onboarding pipeline already exist, running on an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0"/>
          <w:szCs w:val="20"/>
        </w:rPr>
        <w:t xml:space="preserve">Employees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 table in </w:t>
      </w: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0"/>
          <w:szCs w:val="20"/>
        </w:rPr>
        <w:t xml:space="preserve">trilogy-hr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 with the status flow below: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3c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856404"/>
                <w:sz w:val="16"/>
                <w:szCs w:val="16"/>
              </w:rPr>
              <w:t xml:space="preserve">Offer Sent</w:t>
            </w:r>
          </w:p>
        </w:tc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d1ecf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0c5460"/>
                <w:sz w:val="16"/>
                <w:szCs w:val="16"/>
              </w:rPr>
              <w:t xml:space="preserve">Offer Signed</w:t>
            </w:r>
          </w:p>
        </w:tc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cce5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004085"/>
                <w:sz w:val="16"/>
                <w:szCs w:val="16"/>
              </w:rPr>
              <w:t xml:space="preserve">Contract Sent</w:t>
            </w:r>
          </w:p>
        </w:tc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d4edd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55724"/>
                <w:sz w:val="16"/>
                <w:szCs w:val="16"/>
              </w:rPr>
              <w:t xml:space="preserve">Contract Signed</w:t>
            </w:r>
          </w:p>
        </w:tc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edffd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6"/>
                <w:szCs w:val="16"/>
              </w:rPr>
              <w:t xml:space="preserve">To Be Onboarded</w:t>
            </w:r>
          </w:p>
        </w:tc>
        <w:tc>
          <w:tcPr>
            <w:tcW w:type="dxa" w:w="1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1e1e1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16"/>
                <w:szCs w:val="16"/>
              </w:rPr>
              <w:t xml:space="preserve">Active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0"/>
          <w:szCs w:val="20"/>
        </w:rPr>
        <w:t xml:space="preserve">Key Employees fields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 the onboarding system relies on: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EmployeeID (PK, format TBP-YYYY-RXXXXXX)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FirstName, LastName, PreferredName, IDNumber, Gender, DateOfBirth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Mobile, PersonalEmail, WorkEmail, Address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JobTitle, Campaign, Salary, StartDate, ReportsTo, ReportsToEmail, Status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Related tables: BankingDetails, EmergencyContacts, ITOnboarding (queue)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Stage 7 — The critical integration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HR handover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Handover principle: same-database SQL write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No re-keying. No cross-system sync. No API contract negotiation.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When HR approves a completed candidate file, a Power Automate flow writes directly into the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Employees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table and related tables (BankingDetails, EmergencyContacts) in the shared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trilogy-hr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database. Because both portals share the same Azure SQL instance, no external API push is required.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Assessment scores (Pivotal Talent) and BGV status (iFacts) must be stored against the employee record so the full candidate history follows them into onboarding.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4"/>
          <w:szCs w:val="24"/>
        </w:rPr>
        <w:t xml:space="preserve">Field mapping — Recruitment → HR Employees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Recruitment field</w:t>
            </w:r>
          </w:p>
        </w:tc>
        <w:tc>
          <w:tcPr>
            <w:tcW w:type="dxa" w:w="30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HR Employees field</w:t>
            </w:r>
          </w:p>
        </w:tc>
        <w:tc>
          <w:tcPr>
            <w:tcW w:type="dxa" w:w="35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Candidate.FirstName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Employees.FirstName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Candidate.LastName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Employees.LastName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Candidate.PreferredName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Employees.PreferredName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Candidate.IDNumber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Employees.IDNumber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Candidate.Gender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Employees.Gender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Candidate.DateOfBirth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Employees.DateOfBirth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Candidate.Mobile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Employees.Mobile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Candidate.PersonalEmail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Employees.PersonalEmail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— (generated)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Employees.WorkEmail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Create @trilogybpo.com address at handover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Application.JobTitle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Employees.JobTitle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From job posting / campaign config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Application.CampaignCode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Employees.Campaign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Direct map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Application.OfferedSalary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Employees.Salary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Set at offer stage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Application.StartDate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Employees.StartDate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Confirmed at offer sign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Application.ReportsTo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Employees.ReportsTo / ReportsToEmail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From campaign config or recruiter assignment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— (set by flow)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Employees.Status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Set to 'Offer Sent' at handover trigger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— (auto-generate)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Employees.EmployeeID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Generate TBP-YYYY-RXXXXXX at insert time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Candidate.BankingDetails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BankingDetails table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Insert linked record(s)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Candidate.EmergencyContacts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EmergencyContacts table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Insert linked record(s)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Assessment.PivotalScores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RecruitmentHistory table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Scores + LOB stored against EmployeeID</w:t>
            </w:r>
          </w:p>
        </w:tc>
      </w:tr>
      <w:tr>
        <w:tc>
          <w:tcPr>
            <w:tcW w:type="dxa" w:w="2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BGV.iFactsStatus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RecruitmentHistory table</w:t>
            </w:r>
          </w:p>
        </w:tc>
        <w:tc>
          <w:tcPr>
            <w:tcW w:type="dxa" w:w="3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BGV outcome; flag visible to HR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Third-party integrations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Wire in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6000"/>
      </w:tblGrid>
      <w:tr>
        <w:tc>
          <w:tcPr>
            <w:tcW w:type="dxa" w:w="1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8"/>
                <w:szCs w:val="28"/>
              </w:rPr>
              <w:t xml:space="preserve">⚡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2"/>
                <w:szCs w:val="22"/>
              </w:rPr>
              <w:t xml:space="preserve">Pivotal Talent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Stage 3 — Assessments</w:t>
            </w:r>
          </w:p>
        </w:tc>
        <w:tc>
          <w:tcPr>
            <w:tcW w:type="dxa" w:w="6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Obtain API credentials. Confirm webhook payload structure, auth method, score field names, and pass/fail flag format. LOB routing driven by campaign code. Assessment link delivered via email + WhatsApp.</w:t>
            </w:r>
          </w:p>
        </w:tc>
      </w:tr>
      <w:tr>
        <w:tc>
          <w:tcPr>
            <w:tcW w:type="dxa" w:w="1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8"/>
                <w:szCs w:val="28"/>
              </w:rPr>
              <w:t xml:space="preserve">🔍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2"/>
                <w:szCs w:val="22"/>
              </w:rPr>
              <w:t xml:space="preserve">iFacts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Stage 5 — Background checks</w:t>
            </w:r>
          </w:p>
        </w:tc>
        <w:tc>
          <w:tcPr>
            <w:tcW w:type="dxa" w:w="6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Obtain API docs and check package codes per role. Confirm result delivery method (webhook vs polling). CRITICAL: flagged results must route to HR for human decision — platform must NOT auto-reject.</w:t>
            </w:r>
          </w:p>
        </w:tc>
      </w:tr>
      <w:tr>
        <w:tc>
          <w:tcPr>
            <w:tcW w:type="dxa" w:w="1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8"/>
                <w:szCs w:val="28"/>
              </w:rPr>
              <w:t xml:space="preserve">💬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2"/>
                <w:szCs w:val="22"/>
              </w:rPr>
              <w:t xml:space="preserve">WhatsApp Business API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All stages — comms</w:t>
            </w:r>
          </w:p>
        </w:tc>
        <w:tc>
          <w:tcPr>
            <w:tcW w:type="dxa" w:w="6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Every notification delivered in parallel via email AND WhatsApp. Candidate phone captured at Stage 1 is used throughout the full pipeline.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Compliance requirements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POPIA · BCEA · EEA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POPIA — candidate consent captured and timestamped at submission, stored against candidate record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BCEA — all required personal data fields captured (name, DOB, address, NOK, banking details)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EEA Act 55 — EE classification fields (race, gender, disability, occupational level) auto-mapped to report categories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iFacts BGV — flagged results routed to HR for human decision; no auto-reject permitted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POPIA — employee file data encrypted, access-controlled, and audit-logged throughout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e-Signature on employment contracts captured and stored against the employee file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Audit trail on all status changes, approvals, and the Stage 7 handover trigger event</w:t>
      </w:r>
    </w:p>
    <w:p>
      <w:pPr>
        <w:spacing w:after="280" w:before="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Recommended build approach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How to sequence this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The core principle: build the spine first, then hang the complexity off it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Start with what you control 100%. Defer what depends on third parties.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The seven-stage workflow spec is comprehensive, but it mixes two very different things: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things you can build right now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(your own SQL + Power Automate + static pages) and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things that depend on third parties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(Pivotal Talent webhooks, iFacts API, WhatsApp Business API). Build the spine first. Stub the integrations. Wire them in when you have the credentials and documentation.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The Stage 7 handover is the most important thing to get right architecturally — everything else is in service of it. So the SQL schema and the handover flow should be designed on day one, even if the portal pages come later.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4"/>
          <w:szCs w:val="24"/>
        </w:rPr>
        <w:t xml:space="preserve">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P1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Foundation — Schema + Core Data Layer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1 · Purely internal, no third-party dependencies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doing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Setting up everything you own and control 100%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Design and deploy all recruitment SQL tables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trilogy-hr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. This is the most important architectural decision in the project — get the schema right here and the rest flows easily.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Tables to create: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Candidates — core personal data, EE fields, POPIA consent timestamp,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Applications — links candidate to campaign/LOB, salary, start date, ReportsTo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Assessments — Pivotal Talent scores per LOB, pass/fail flag, received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BGV — iFacts reference, check types, status (Clear/Flagged/Pending), HR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Documents — uploaded file references (ID, matric, CV, IT150, signed contract)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InterviewNotes — structured feedback from HR rep + ops manager, joint outcome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RecruitmentAuditLog — every status change, who triggered it,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RecruitmentHistory — links CandidateID to EmployeeID post-handover</w:t>
            </w: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Key schema decision: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CandidateID is a recruitment-portal-only identifier. EmployeeID (TBP-YYYY-RXXXXXX format) is only generated at the Stage 7 handover write. Don't conflate the two — they live in different tables with a foreign key linking them post-handover.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P2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Recruiter-facing portal + Application intake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Weeks 1–2 · Internal tools first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building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The recruiter dashboard and the candidate application form — the two ends of Stage 1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Build the recruiter-facing admin portal (accessible at recruit.trilogybpo.com, gated by sessionStorage auth to match your HR portal pattern). This is your team's primary interface. Build it before the candidate-facing pages — you'll use it to test every subsequent stage.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Recruiter portal pages: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Dashboard — pipeline overview, stage counts, recent activity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Campaign manager — create campaigns, generate unique URLs and QR codes per LOB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Candidate list — sortable, filterable, bulk-select for shortlisting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Candidate detail view — full file, status history, documents, scores, BGV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Interview scheduler — slot management, panel assignment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Candidate application form (public-facing):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Mobile-first, no auth required, URL param carries campaign/LOB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Captures: name, DOB, ID number, contact details, current employment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POPIA consent checkbox with timestamped acceptance stored to SQL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Document upload: certified ID/passport, matric certificate, CV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Power Automate flows needed: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SubmitApplication (creates Candidates + Applications rows), GetCandidateList, GetCandidateDetail, UpdateCandidateStatus, GetCampaignList, CreateCampaign.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P3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EE Data Collection + Shortlisting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2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building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Stage 2 data capture and Stage 4 recruiter shortlist workflow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After application submission, candidates who pass the initial screen are prompted to complete their EE profile. This is a second form, linked from the confirmation email. It feeds the EE classification fields required for the Employment Equity Act report.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EE data form captures: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Race, gender (confirm), disability status, highest qualification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Occupational level (pre-mapped from job posting), previously disadvantaged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Auto-classification to EEA Act 55 report categories on save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Shortlist view (Stage 4):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Ranked list view — sortable by score once assessments are wired in (stub score column for now)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EE category breakdown per shortlist — visible to recruiter before advancing candidates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Bulk-select + advance to interview stage with single action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Note: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Build the shortlist view with a stub score column. When Pivotal Talent is wired in (Phase 5), the column populates automatically — the view doesn't need to change.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P4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Stage 7 Handover Flow — THE CRITICAL BUILD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2–3 · Build this before the interview module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Why build Stage 7 before Stage 5 and 6?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This is the integration point with your existing HR portal — get it right early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Counter-intuitive but important: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build the handover flow before you build the interview and BGV modules. Here's why: every stage of the recruitment pipeline is ultimately in service of producing a correct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Employees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row. If you build Stages 5 and 6 first and then discover the handover mapping is wrong, you may need to rework data structures. Build the destination first, then work backwards.</w:t>
            </w:r>
          </w:p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The handover flow does: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Triggered by HR approval action on candidate detail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Generates EmployeeID in TBP-YYYY-RXXXXXX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Writes to Employees table using IF EXISTS … UPDATE … ELSE INSERT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Writes linked BankingDetails and EmergencyContacts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Writes RecruitmentHistory row linking CandidateID to new EmployeeID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Sets Employees.Status = 'Offer Sent' (entry point to existing onboarding pipeline)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Triggers welcome email + WhatsApp to candidate with onboarding portal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Writes to RecruitmentAuditLog: who approved, timestamp, EmployeeID created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Test this with a dummy candidate against your real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trilogy-hr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database before building Stages 5 and 6. Confirm the new Employees row appears correctly in your existing HR portal (hr.trilogybpo.com) and enters the onboarding pipeline at the right status.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P5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Pivotal Talent integration (assessments)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3 · Requires credentials from Pivotal Talent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wiring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Stage 3 — automated psychometric assessments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This phase is gated on getting API credentials and webhook documentation from Pivotal Talent. Start the conversation with them before you finish Phase 2 so you're not waiting when you get here.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What needs confirming with Pivotal Talent before build: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API endpoint + authentication method (API key, OAuth?)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How LOB routing works — does campaign code map to a Pivotal assessment battery ID?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Webhook payload structure — what fields come back, what does the pass/fail flag look like?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Webhook auth — how does Pivotal sign its callbacks so you know they're genuine?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Power Automate flows needed: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TriggerPivotalAssessment — called after application submission, passes candidate + LOB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ReceivePivotalWebhook — HTTP-trigger flow that receives callback, writes to Assessments table, updates candidate status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Stub approach while waiting: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build a manual "Enter score" input on the candidate detail view. Recruiter types the score manually. When the webhook flow is wired in, the manual input becomes read-only and auto-populates instead. No rework of the UI needed.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P6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iFacts integration + Document completion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3–4 · Requires iFacts API docs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wiring 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Stage 5 — background checks and candidate self-service document forms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iFacts is the other external dependency. Same approach as Pivotal Talent: start the conversation early, build with stubs, wire in when docs are available.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iFacts integration: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TriggeriFacts flow — submits ID number + personal details on verbal offer, stores reference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ReceiveiFacts callback — ingests results, writes to BGV table, sets Clear/Flagged/Pending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CRITICAL: flagged result triggers HR notification, shows review required badge — no auto-reject logic anywhere in the flow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Candidate self-service forms (no third-party dependency — build now):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Banking details form — bank name, account number, account type, branch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SARS IT150 upload — document storage, tax number extracted and stored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Address + next of kin form — physical/postal address, primary + secondary NOK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These self-service forms are candidate-facing, tokenised links (no login required). Token generated on verbal offer, stored in SQL, expires after 7 days. Same pattern as your existing onboarding document collection.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P7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WhatsApp Business API + Interview module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4 · Wire in comms layer and complete Stage 4/6 flows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completing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Parallel comms channel and the interview management module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WhatsApp Business API requires a Meta Business account, a verified phone number, and pre-approved message templates. This takes time to set up — apply for access before you start Phase 5. Email-only delivery works fine while WhatsApp approval is pending; the flow architecture just adds WhatsApp as a second action in every notification flow.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WhatsApp integration points: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Application confirmation (Stage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Assessment link delivery (Stage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Assessment result notification — pass or regret (Stage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Interview booking link (Stage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Verbal offer notification (Stage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Document collection links — banking, IT150, NOK (Stage 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Onboarding welcome message with portal link (Stage 7)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Interview module (Stage 4 completion):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Slot management — recruiter creates available interview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Booking link — candidate selects from available slots, confirmation auto-sent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Structured feedback form — separate views for HR rep and ops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Joint outcome capture — both parties must submit before decision is recorded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Calendar invite delivery: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Use Power Automate's Office 365 Outlook connector to send .ics calendar invites to candidate, HR rep, and ops manager. This is native to your stack — no third-party calendar integration needed.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P8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Contract generation + e-signature (Stage 6)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Week 4–5 · Final pre-handover module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What you're completing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Auto-populated employment contracts and digital signature capture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The contract and offer letter are auto-generated from the candidate record using a Word template (mail-merge style). The platform generates the document, sends it for digital signature, and stores the signed copy. HR rep and ops manager are cc'd on the signed version.</w:t>
            </w:r>
          </w:p>
          <w:p>
            <w:pPr>
              <w:spacing w:after="8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Key decisions to make before building: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e-Signature provider: DocuSign, Adobe Sign, or HelloSign — all have Power Automate connectors. Alternatively, a simple "click to confirm" with IP + timestamp capture works for basic BCEA compliance without a third-party tool.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Contract template: a Word doc (.docx) with merge fields. Power Automate fills the fields and converts to PDF for delivery.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Once the signed contract is on file and HR approves the complete record, the Stage 7 handover flow (built in Phase 4) is triggered. Everything downstream of this is already built and tested.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Phase dependency summary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What's gated on what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2160"/>
        <w:gridCol w:w="1800"/>
      </w:tblGrid>
      <w:tr>
        <w:tc>
          <w:tcPr>
            <w:tcW w:type="dxa" w:w="144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Depends on</w:t>
            </w:r>
          </w:p>
        </w:tc>
        <w:tc>
          <w:tcPr>
            <w:tcW w:type="dxa" w:w="18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Approx. time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P1 — Schema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SQL tables (all recruitment data)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Nothing — start here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P2 — Portal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Recruiter dashboard + candidate application form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P1 complete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P3 — EE + Shortlist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EE data capture + shortlist view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P2 complete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P4 — Stage 7 flow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Handover to HR Employees table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P1 + P2 tested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P5 — Pivotal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Assessment trigger + webhook ingestion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P2 + Pivotal creds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P6 — iFacts + docs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BGV flow + candidate self-service forms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P2 + iFacts API docs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P7 — WhatsApp + interviews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Comms layer + interview module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P2 + Meta approval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144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18"/>
                <w:szCs w:val="18"/>
              </w:rPr>
              <w:t xml:space="preserve">P8 — Contracts</w:t>
            </w:r>
          </w:p>
        </w:tc>
        <w:tc>
          <w:tcPr>
            <w:tcW w:type="dxa" w:w="39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Contract generation + e-signature</w:t>
            </w:r>
          </w:p>
        </w:tc>
        <w:tc>
          <w:tcPr>
            <w:tcW w:type="dxa" w:w="21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P3 + P6 complete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3–4 days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Key risks &amp; mitigations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Know before you start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Pivotal Talent API / webhook docs delayed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Start conversations immediately. Build manual score-entry stub — portal is fully usable without the integration.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iFacts API access / check package configuration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Same approach — stub BGV status field, HR enters manually until API is live. Never blocks the pipeline.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WhatsApp Business API approval (Meta)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Apply for access in Week 1. Email-only delivery is full fallback — every comms flow sends email first, WhatsApp is additive.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e-Signature provider decision not made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Default to click-to-confirm with IP + timestamp for initial launch. Swap for DocuSign/Adobe Sign post-launch without schema changes.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Schema design errors found late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df0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Phase 4 (Stage 7 flow) forces a real end-to-end test early. Any schema issues surface before the full portal is built.</w:t>
            </w:r>
          </w:p>
        </w:tc>
      </w:tr>
      <w:tr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Document storage (uploaded files)</w:t>
            </w:r>
          </w:p>
        </w:tc>
        <w:tc>
          <w:tcPr>
            <w:tcW w:type="dxa" w:w="18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edff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Recommend SharePoint / OneDrive via Graph API — matches your existing stack. Azure Blob Storage is the alternative. Decide in Phase 1.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Key decisions to make before starting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Confirm before build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W w:type="dxa" w:w="36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Decision / assumption</w:t>
            </w:r>
          </w:p>
        </w:tc>
        <w:tc>
          <w:tcPr>
            <w:tcW w:type="dxa" w:w="300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Our approach</w:t>
            </w:r>
          </w:p>
        </w:tc>
        <w:tc>
          <w:tcPr>
            <w:tcW w:type="dxa" w:w="2760"/>
            <w:tcBorders>
              <w:top w:val="single" w:color="1e1e1e" w:sz="1"/>
              <w:left w:val="single" w:color="1e1e1e" w:sz="1"/>
              <w:bottom w:val="single" w:color="1e1e1e" w:sz="1"/>
              <w:right w:val="single" w:color="1e1e1e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Alternative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Document storage for uploads (ID, CV, matric, contracts)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SharePoint / OneDrive via Microsoft Graph — already in your stack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Azure Blob Storage — cleaner but another service to manage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e-Signature for employment contracts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Click-to-confirm (IP + timestamp) — no third-party cost, BCEA-compliant for basic use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DocuSign / Adobe Sign Power Automate connector — more robust, adds cost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WhatsApp Business API provider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Direct Meta Cloud API — most control, lower per-message cost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360dialog or Twilio as middleware — faster to set up, easier webhook handling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Candidate portal auth (self-service forms)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Tokenised links (no login) — token in SQL, expires after 7 days. Simpler for candidates.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OTP via SMS or email — more secure but adds friction in a high-volume recruitment context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Interview slot management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Build simple slot table in SQL, booking flow in Power Automate — no third-party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Calendly / Microsoft Bookings — faster to deploy but harder to customise for joint panel requirements</w:t>
            </w:r>
          </w:p>
        </w:tc>
      </w:tr>
      <w:tr>
        <w:tc>
          <w:tcPr>
            <w:tcW w:type="dxa" w:w="36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9"/>
                <w:szCs w:val="19"/>
              </w:rPr>
              <w:t xml:space="preserve">QR code generation for campaigns</w:t>
            </w:r>
          </w:p>
        </w:tc>
        <w:tc>
          <w:tcPr>
            <w:tcW w:type="dxa" w:w="30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00"/>
                <w:sz w:val="19"/>
                <w:szCs w:val="19"/>
              </w:rPr>
              <w:t xml:space="preserve">Generate QR on the fly in the browser (qr.js library) — no backend needed, encodes unique campaign URL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Server-side generation and storage — adds complexity with no meaningful benefit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What to have ready on build day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Tomorrow's starting point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Checklist before opening the build chat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Confirmed decisions: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Document storage confirmed: SharePoint/OneDrive via Graph OR Azure Blob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e-Signature approach confirmed: click-to-confirm OR third-party provider chosen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WhatsApp API route confirmed: direct Meta OR middleware provider</w:t>
            </w:r>
          </w:p>
          <w:p>
            <w:pPr>
              <w:spacing w:after="80" w:before="12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In progress (start now, don't wait):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Email sent to Pivotal Talent requesting API credentials and webhook documentation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Email sent to iFacts requesting API documentation and check package codes for your role types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5568"/>
                <w:sz w:val="20"/>
                <w:szCs w:val="20"/>
              </w:rPr>
              <w:t xml:space="preserve">○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Meta Business account created and WhatsApp Business API application submitted</w:t>
            </w:r>
          </w:p>
          <w:p>
            <w:pPr>
              <w:spacing w:after="80" w:before="12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0"/>
                <w:szCs w:val="20"/>
              </w:rPr>
              <w:t xml:space="preserve">Ready to build (Phase 1 on day 1):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Access to trilogy-hr Azure SQL confirmed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Power Automate environment with HTTP trigger capability confirmed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New GitHub repo (recruit.trilogybpo.com) created</w:t>
            </w:r>
          </w:p>
          <w:p>
            <w:pPr>
              <w:spacing w:after="0" w:before="80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2a8a00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Cloudflare DNS subdomain record created for recruit.trilogybpo.com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4"/>
                <w:szCs w:val="24"/>
              </w:rPr>
              <w:t xml:space="preserve">Build progress log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single" w:color="e2e1dd" w:sz="1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 w:val="false"/>
                <w:bCs w:val="false"/>
                <w:caps/>
                <w:color w:val="7a8499"/>
                <w:spacing w:val="120"/>
                <w:sz w:val="16"/>
                <w:szCs w:val="16"/>
              </w:rPr>
              <w:t xml:space="preserve">Status as of build day 1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Where we are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Phase 1 complete · Phase 2 in progress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The database foundation is built and verified against the live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trilogy-hr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 instance. The recruiter-facing portal shell (dashboard + campaign manager) is built and running in stub mode. Power Automate flows are the next step to make the pages live.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 key structural decision was made and applied on day one: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campaigns and roles were split into separate tables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, because a BPO campaign recruits many role types (Agents, Team Leaders, Ops Managers, support staff) — not a single role. Each role now carries its own application URL, salary band, assessment battery, and advert content.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a8a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1e1e1e"/>
                <w:sz w:val="22"/>
                <w:szCs w:val="22"/>
              </w:rPr>
              <w:t xml:space="preserve">P1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Foundation — Schema + Core Data Layer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COMPLETE · verified against live database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0"/>
          <w:szCs w:val="20"/>
        </w:rPr>
        <w:t xml:space="preserve">Deployed to trilogy-hr: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15 tables (all prefixed Rec_) — zero collision with existing HR tables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Rec_Campaigns, Rec_Roles, Rec_Candidates, Rec_Applications, Rec_Documents, Rec_Assessments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Rec_InterviewSlots, Rec_Interviews, Rec_BGV, Rec_BankingDetails, Rec_EmergencyContacts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Rec_CandidateTokens, Rec_CommLog, Rec_AuditLog, Rec_RecruitmentHistory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3 views: Rec_vw_ApplicationPipeline, Rec_vw_DashboardCounts, Rec_vw_RoleCounts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6 stored procedures (see below)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4"/>
          <w:szCs w:val="24"/>
        </w:rPr>
        <w:t xml:space="preserve">Stored procedures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Procedure</w:t>
            </w:r>
          </w:p>
        </w:tc>
        <w:tc>
          <w:tcPr>
            <w:tcW w:type="dxa" w:w="64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Rec_CreateCampaign2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Creates a campaign (engagement). 6 params: code, title, client, LOB, department, created-by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Rec_CreateRole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Creates a role under a campaign. Full role config incl. salary band, assessment, advert fields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Rec_UpsertCandidate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Insert-or-update a candidate by ID number (called on application submit)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Rec_UpdateApplicationStatus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Changes application status + writes an audit log row in one call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Rec_Stage7Handover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THE critical one. Writes approved candidate into the HR Employees table + BankingDetails, EmergencyContacts, ITOnboarding. Aligned to the real HR schema. Transaction-wrapped.</w:t>
            </w:r>
          </w:p>
        </w:tc>
      </w:tr>
      <w:tr>
        <w:tc>
          <w:tcPr>
            <w:tcW w:type="dxa" w:w="29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Rec_ValidateToken</w:t>
            </w:r>
          </w:p>
        </w:tc>
        <w:tc>
          <w:tcPr>
            <w:tcW w:type="dxa" w:w="64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Validates a candidate self-service token (used / expired / valid)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Stage 7 handover — schema alignment notes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9a9a"/>
                <w:sz w:val="18"/>
                <w:szCs w:val="18"/>
              </w:rPr>
              <w:t xml:space="preserve">Discovered by inspecting the live HR tables — baked into Rec_Stage7Handover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Employees.EmployeeID is NVARCHAR(40), not IDENTITY — the proc generates TBP-YYYY-RXXXXXX and inserts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Employees.Address is a single field — recruitment address parts are concatenated on handover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Employees.Disability is a BIT + DisabilityDetails text — mapped from the recruitment status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Employees.FullName and Initials are derived and populated by the proc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BankingDetails uses AccountHolder (not AccountHolderName) and has a BranchName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EmergencyContacts uses ContactType + IsPrimary (not ContactOrder); Address is a single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ITOnboarding.EmployeeID is VARCHAR(50) — cast on insert; an IT queue row is created at handover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4AFD0E"/>
                <w:sz w:val="22"/>
                <w:szCs w:val="22"/>
              </w:rPr>
              <w:t xml:space="preserve">P2</w:t>
            </w:r>
          </w:p>
        </w:tc>
        <w:tc>
          <w:tcPr>
            <w:tcW w:type="dxa" w:w="8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f1ed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1B2A4A"/>
                <w:sz w:val="22"/>
                <w:szCs w:val="22"/>
              </w:rPr>
              <w:t xml:space="preserve">Recruiter portal + Campaign manager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IN PROGRESS · pages built, flows next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0"/>
          <w:szCs w:val="20"/>
        </w:rPr>
        <w:t xml:space="preserve">Pages built (static HTML, GitHub Pages):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index.html — recruiter dashboard. Hero stats, live pipeline bar, "needs attention" cards, 8-module grid, active campaigns with progress bars, recent activity feed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campaigns.html — two-level campaign manager. Create campaign (engagement), then add roles below with quick-pick buttons for standard BPO roles (Agent, SME, TL, OM, CCM, OD + support: Recruiter, Trainer, HR, MIS, IT, QA) plus a custom option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Both match the HR portal look exactly: navy/green, Montserrat headings, trilogy-logo.png, sessionStorage login gate (same credentials as HR portal)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Each role auto-generates its own application URL and QR code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Both pages run in stub mode until flow URLs are pasted in — fully clickable for testing now</w:t>
      </w:r>
    </w:p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0"/>
          <w:szCs w:val="20"/>
        </w:rPr>
        <w:t xml:space="preserve">Key decisions confirmed on build day: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Document storage: SharePoint / OneDrive via Microsoft Graph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e-Signature: click-to-confirm (IP + timestamp captured) — no third-party provider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Candidate portal auth: tokenised links, expire after 7 days</w:t>
      </w:r>
    </w:p>
    <w:p>
      <w:pPr>
        <w:spacing w:after="0" w:before="80"/>
      </w:pPr>
      <w:r>
        <w:rPr>
          <w:rFonts w:ascii="Montserrat" w:cs="Montserrat" w:eastAsia="Montserrat" w:hAnsi="Montserrat"/>
          <w:b/>
          <w:bCs/>
          <w:caps w:val="false"/>
          <w:color w:val="2a8a00"/>
          <w:sz w:val="20"/>
          <w:szCs w:val="20"/>
        </w:rPr>
        <w:t xml:space="preserve">✓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A4A"/>
          <w:sz w:val="20"/>
          <w:szCs w:val="20"/>
        </w:rPr>
        <w:t xml:space="preserve">Campaign codes widened to NVARCHAR(40) to fit the TBP-LOB-YYYY-XXXX format</w:t>
      </w:r>
    </w:p>
    <w:p>
      <w:pPr>
        <w:spacing w:after="160" w:before="0"/>
      </w:pPr>
      <w:r>
        <w:t xml:space="preserve"/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aps w:val="false"/>
          <w:color w:val="1e1e1e"/>
          <w:sz w:val="20"/>
          <w:szCs w:val="20"/>
        </w:rPr>
        <w:t xml:space="preserve">Next up — four Power Automate flows: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Flow</w:t>
            </w:r>
          </w:p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Calls / queries</w:t>
            </w:r>
          </w:p>
        </w:tc>
        <w:tc>
          <w:tcPr>
            <w:tcW w:type="dxa" w:w="2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pacing w:val="80"/>
                <w:sz w:val="18"/>
                <w:szCs w:val="18"/>
              </w:rPr>
              <w:t xml:space="preserve">Powers</w:t>
            </w:r>
          </w:p>
        </w:tc>
      </w:tr>
      <w:tr>
        <w:tc>
          <w:tcPr>
            <w:tcW w:type="dxa" w:w="24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CreateCampaign2</w:t>
            </w:r>
          </w:p>
        </w:tc>
        <w:tc>
          <w:tcPr>
            <w:tcW w:type="dxa" w:w="4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Rec_CreateCampaign2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Campaign manager — create campaign</w:t>
            </w:r>
          </w:p>
        </w:tc>
      </w:tr>
      <w:tr>
        <w:tc>
          <w:tcPr>
            <w:tcW w:type="dxa" w:w="24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GetCampaigns</w:t>
            </w:r>
          </w:p>
        </w:tc>
        <w:tc>
          <w:tcPr>
            <w:tcW w:type="dxa" w:w="4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Rec_Campaigns / dashboard query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Campaign dropdown + dashboard</w:t>
            </w:r>
          </w:p>
        </w:tc>
      </w:tr>
      <w:tr>
        <w:tc>
          <w:tcPr>
            <w:tcW w:type="dxa" w:w="24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CreateRole</w:t>
            </w:r>
          </w:p>
        </w:tc>
        <w:tc>
          <w:tcPr>
            <w:tcW w:type="dxa" w:w="4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Rec_CreateRole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2f1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Campaign manager — add role</w:t>
            </w:r>
          </w:p>
        </w:tc>
      </w:tr>
      <w:tr>
        <w:tc>
          <w:tcPr>
            <w:tcW w:type="dxa" w:w="24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GetRoles</w:t>
            </w:r>
          </w:p>
        </w:tc>
        <w:tc>
          <w:tcPr>
            <w:tcW w:type="dxa" w:w="420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18"/>
                <w:szCs w:val="18"/>
              </w:rPr>
              <w:t xml:space="preserve">Rec_vw_RoleCounts</w:t>
            </w:r>
          </w:p>
        </w:tc>
        <w:tc>
          <w:tcPr>
            <w:tcW w:type="dxa" w:w="27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Roles list per campaign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e2e1dd" w:sz="1"/>
          <w:left w:val="single" w:color="e2e1dd" w:sz="1"/>
          <w:bottom w:val="single" w:color="e2e1dd" w:sz="1"/>
          <w:right w:val="single" w:color="e2e1d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24"/>
                <w:szCs w:val="24"/>
              </w:rPr>
              <w:t xml:space="preserve">Power Automate build notes (learned on day 1)</w:t>
            </w:r>
          </w:p>
        </w:tc>
      </w:tr>
      <w:tr>
        <w:tc>
          <w:tcPr>
            <w:tcW w:type="dxa" w:w="9360"/>
            <w:tcBorders>
              <w:top w:val="single" w:color="e2e1dd" w:sz="1"/>
              <w:left w:val="single" w:color="e2e1dd" w:sz="1"/>
              <w:bottom w:val="single" w:color="e2e1dd" w:sz="1"/>
              <w:right w:val="single" w:color="e2e1dd" w:sz="1"/>
            </w:tcBorders>
            <w:shd w:fill="F7F6F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Server name: trilogy-hr.database.windows.net · Database: trilogy-hr (enter directly — PA has no dropdown)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Map stored-proc parameters using the expression editor: triggerBody()?['FieldName'] — more reliable than the dynamic content picker, which can mangle union-type JSON schemas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Keep trigger JSON schema fields as plain strings — avoid ["string","null"] union types, they break the dynamic content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After altering a stored proc, re-select it in the Execute stored procedure (V2) action so PA re-reads the parameter metadata (it caches the old signature)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SQL connector validates parameter lengths before hitting SQL — proc parameter lengths must match the column widths exactly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Pages parse responses defensively: read as text, then unwrap {ResultSets:{Table1:[...]}} | {Table1:[...]} | [...] | {...}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single" w:color="e2e1dd" w:sz="2"/>
            <w:left w:val="none" w:color="auto" w:sz="0"/>
            <w:bottom w:val="none" w:color="auto" w:sz="0"/>
            <w:right w:val="none" w:color="auto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7a8499"/>
              <w:sz w:val="16"/>
              <w:szCs w:val="16"/>
            </w:rPr>
            <w:t xml:space="preserve">Trilogy CX (Pty) Ltd · Confidential · Internal use only</w:t>
          </w:r>
        </w:p>
      </w:tc>
      <w:tc>
        <w:tcPr>
          <w:tcW w:type="dxa" w:w="4680"/>
          <w:tcBorders>
            <w:top w:val="single" w:color="e2e1dd" w:sz="2"/>
            <w:left w:val="none" w:color="auto" w:sz="0"/>
            <w:bottom w:val="none" w:color="auto" w:sz="0"/>
            <w:right w:val="none" w:color="auto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7a8499"/>
              <w:sz w:val="16"/>
              <w:szCs w:val="16"/>
            </w:rPr>
            <w:t xml:space="preserve">Page </w:t>
          </w:r>
          <w:r>
            <w:rPr>
              <w:rFonts w:ascii="Calibri" w:cs="Calibri" w:eastAsia="Calibri" w:hAnsi="Calibri"/>
              <w:color w:val="7a849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7a8499"/>
              <w:sz w:val="16"/>
              <w:szCs w:val="16"/>
            </w:rPr>
            <w:t xml:space="preserve"> of </w:t>
          </w:r>
          <w:r>
            <w:rPr>
              <w:rFonts w:ascii="Calibri" w:cs="Calibri" w:eastAsia="Calibri" w:hAnsi="Calibri"/>
              <w:color w:val="7a849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auto" w:sz="0"/>
            <w:left w:val="none" w:color="auto" w:sz="0"/>
            <w:bottom w:val="single" w:color="4AFD0E" w:sz="4"/>
            <w:right w:val="none" w:color="auto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Montserrat" w:cs="Montserrat" w:eastAsia="Montserrat" w:hAnsi="Montserrat"/>
              <w:b/>
              <w:bCs/>
              <w:caps/>
              <w:color w:val="1e1e1e"/>
              <w:spacing w:val="120"/>
              <w:sz w:val="18"/>
              <w:szCs w:val="18"/>
            </w:rPr>
            <w:t xml:space="preserve">TRILOGY BPO</w:t>
          </w:r>
        </w:p>
      </w:tc>
      <w:tc>
        <w:tcPr>
          <w:tcW w:type="dxa" w:w="4680"/>
          <w:tcBorders>
            <w:top w:val="none" w:color="auto" w:sz="0"/>
            <w:left w:val="none" w:color="auto" w:sz="0"/>
            <w:bottom w:val="single" w:color="4AFD0E" w:sz="4"/>
            <w:right w:val="none" w:color="auto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b w:val="false"/>
              <w:bCs w:val="false"/>
              <w:i w:val="false"/>
              <w:iCs w:val="false"/>
              <w:color w:val="4A5568"/>
              <w:sz w:val="18"/>
              <w:szCs w:val="18"/>
            </w:rPr>
            <w:t xml:space="preserve">Architecture Brief — Recruitment Portal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Calibri" w:cs="Calibri" w:eastAsia="Calibri" w:hAnsi="Calibri"/>
        <w:color w:val="1e1e1e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Calibri" w:cs="Calibri" w:eastAsia="Calibri" w:hAnsi="Calibri"/>
        <w:color w:val="1B2A4A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ontserrat" w:cs="Montserrat" w:eastAsia="Montserrat" w:hAnsi="Montserrat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ontserrat" w:cs="Montserrat" w:eastAsia="Montserrat" w:hAnsi="Montserrat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A22E85D508D4BA3D88F285A4BFBFF" ma:contentTypeVersion="11" ma:contentTypeDescription="Create a new document." ma:contentTypeScope="" ma:versionID="5f1205c4f3bf337c924879e26fd18862">
  <xsd:schema xmlns:xsd="http://www.w3.org/2001/XMLSchema" xmlns:xs="http://www.w3.org/2001/XMLSchema" xmlns:p="http://schemas.microsoft.com/office/2006/metadata/properties" xmlns:ns2="4aba8e23-181e-4a95-9270-5fdb07633be2" xmlns:ns3="5b5294e1-9b14-479f-be65-1200265709b9" targetNamespace="http://schemas.microsoft.com/office/2006/metadata/properties" ma:root="true" ma:fieldsID="c28c450ebb8aa89ac089a4fbd1595ce3" ns2:_="" ns3:_="">
    <xsd:import namespace="4aba8e23-181e-4a95-9270-5fdb07633be2"/>
    <xsd:import namespace="5b5294e1-9b14-479f-be65-1200265709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formation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ba8e23-181e-4a95-9270-5fdb07633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4d1e14-a102-48c8-8e1e-c1b118d551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InformationClassification" ma:index="18" nillable="true" ma:displayName="Information Classification" ma:default="Internal - Confidential" ma:format="Dropdown" ma:internalName="InformationClassification">
      <xsd:simpleType>
        <xsd:restriction base="dms:Choice">
          <xsd:enumeration value="Internal - Confidential"/>
          <xsd:enumeration value="External - Confidential"/>
          <xsd:enumeration value="Public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5294e1-9b14-479f-be65-1200265709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f0de05-ede7-4a46-9e41-f1e1e405c4b4}" ma:internalName="TaxCatchAll" ma:showField="CatchAllData" ma:web="5b5294e1-9b14-479f-be65-1200265709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5294e1-9b14-479f-be65-1200265709b9" xsi:nil="true"/>
    <InformationClassification xmlns="4aba8e23-181e-4a95-9270-5fdb07633be2">Internal - Confidential</InformationClassification>
    <lcf76f155ced4ddcb4097134ff3c332f xmlns="4aba8e23-181e-4a95-9270-5fdb07633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407290-E09D-4030-9D20-B9F2CBE6A0DE}"/>
</file>

<file path=customXml/itemProps2.xml><?xml version="1.0" encoding="utf-8"?>
<ds:datastoreItem xmlns:ds="http://schemas.openxmlformats.org/officeDocument/2006/customXml" ds:itemID="{D7E9CB16-A4E7-4776-A31A-88592EDC1986}"/>
</file>

<file path=customXml/itemProps3.xml><?xml version="1.0" encoding="utf-8"?>
<ds:datastoreItem xmlns:ds="http://schemas.openxmlformats.org/officeDocument/2006/customXml" ds:itemID="{0D86EC38-4496-4946-AEFB-3C280B73BDF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2026-06-20T12:57:29Z</dcterms:created>
  <dcterms:modified xsi:type="dcterms:W3CDTF">2026-06-20T12:57:29Z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0x0101008D7A22E85D508D4BA3D88F285A4BFBFF</vt:lpwstr>
  </property>
</Properties>
</file>