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nts/FiraMono-bold.ttf" ContentType="application/x-font-ttf"/>
  <Override PartName="/word/fonts/FiraMono-regular.ttf" ContentType="application/x-font-ttf"/>
  <Override PartName="/word/fonts/Merriweather-bold.ttf" ContentType="application/x-font-ttf"/>
  <Override PartName="/word/fonts/Merriweather-boldItalic.ttf" ContentType="application/x-font-ttf"/>
  <Override PartName="/word/fonts/Merriweather-italic.ttf" ContentType="application/x-font-ttf"/>
  <Override PartName="/word/fonts/Merriweather-regular.ttf" ContentType="application/x-font-ttf"/>
  <Override PartName="/word/fonts/NovaMono-regular.ttf" ContentType="application/x-font-ttf"/>
  <Override PartName="/word/fonts/OpenSans-bold.ttf" ContentType="application/x-font-ttf"/>
  <Override PartName="/word/fonts/OpenSans-boldItalic.ttf" ContentType="application/x-font-ttf"/>
  <Override PartName="/word/fonts/OpenSans-italic.ttf" ContentType="application/x-font-ttf"/>
  <Override PartName="/word/fonts/Open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color w:val="000000"/>
        </w:rPr>
      </w:pPr>
      <w:bookmarkStart w:colFirst="0" w:colLast="0" w:name="_amx4rjt6t6g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0" distT="0" distL="0" distR="0">
            <wp:extent cx="996664" cy="914400"/>
            <wp:effectExtent b="0" l="0" r="0" t="0"/>
            <wp:docPr descr="Media Center | BRAC University" id="4" name="image6.png"/>
            <a:graphic>
              <a:graphicData uri="http://schemas.openxmlformats.org/drawingml/2006/picture">
                <pic:pic>
                  <pic:nvPicPr>
                    <pic:cNvPr descr="Media Center | BRAC University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6664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0" distT="0" distL="0" distR="0">
            <wp:extent cx="1529662" cy="822960"/>
            <wp:effectExtent b="0" l="0" r="0" t="0"/>
            <wp:docPr descr="SICIP – Skills for Industry Competitiveness and Innovation Program" id="6" name="image3.png"/>
            <a:graphic>
              <a:graphicData uri="http://schemas.openxmlformats.org/drawingml/2006/picture">
                <pic:pic>
                  <pic:nvPicPr>
                    <pic:cNvPr descr="SICIP – Skills for Industry Competitiveness and Innovation Program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9662" cy="822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  <w:t xml:space="preserve">Project Title: AI-Powered Cephalometric Landmark Detection Using Deep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Authors:</w:t>
      </w:r>
    </w:p>
    <w:tbl>
      <w:tblPr>
        <w:tblStyle w:val="Table1"/>
        <w:tblW w:w="64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25"/>
        <w:gridCol w:w="2263"/>
        <w:tblGridChange w:id="0">
          <w:tblGrid>
            <w:gridCol w:w="4225"/>
            <w:gridCol w:w="2263"/>
          </w:tblGrid>
        </w:tblGridChange>
      </w:tblGrid>
      <w:tr>
        <w:trPr>
          <w:cantSplit w:val="0"/>
          <w:trHeight w:val="29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Name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Student ID</w:t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 M Musa Shakib Khan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17121073</w:t>
            </w:r>
          </w:p>
        </w:tc>
      </w:tr>
    </w:tbl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Submission Date: 25 June 2026</w:t>
      </w:r>
      <w:r w:rsidDel="00000000" w:rsidR="00000000" w:rsidRPr="00000000">
        <w:rPr>
          <w:rtl w:val="0"/>
        </w:rPr>
      </w:r>
    </w:p>
    <w:p>
      <w:r>
        <w:rPr>
          <w:b/>
          <w:sz w:val="24"/>
        </w:rPr>
        <w:t xml:space="preserve">GitHub Repository: </w:t>
      </w:r>
      <w:hyperlink r:id="rId14">
        <w:r>
          <w:rPr>
            <w:color w:val="0563C1"/>
            <w:u w:val="single"/>
            <w:sz w:val="24"/>
          </w:rPr>
          <w:t xml:space="preserve">https://github.com/thegreatone9/CephalometryLandmarkDetection</w:t>
        </w:r>
      </w:hyperlink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Advanced Training on Semiconductor and ICT Technology</w:t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BRAC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203370067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120" w:line="312" w:lineRule="auto"/>
            <w:ind w:left="0" w:right="30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6swn0bbpkdi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1. Introduction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120" w:line="312" w:lineRule="auto"/>
            <w:ind w:left="180" w:right="30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y8ceh1caggz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1.1 Brief Introduction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120" w:line="312" w:lineRule="auto"/>
            <w:ind w:left="180" w:right="30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xhweh1435e7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1.2 Problem Statement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120" w:line="312" w:lineRule="auto"/>
            <w:ind w:left="180" w:right="30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87u8vcqlqln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1.3 Objectives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120" w:line="312" w:lineRule="auto"/>
            <w:ind w:left="0" w:right="30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d67apxxav5f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 Dataset and Preparation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120" w:line="312" w:lineRule="auto"/>
            <w:ind w:left="180" w:right="30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ppuq5zqqgp8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2.1 Dataset Description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120" w:line="312" w:lineRule="auto"/>
            <w:ind w:left="180" w:right="30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b52gzjrf925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2.2 Data Access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120" w:line="312" w:lineRule="auto"/>
            <w:ind w:left="180" w:right="30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6pqrwn9tu3a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2.3 Preprocessing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120" w:line="312" w:lineRule="auto"/>
            <w:ind w:left="0" w:right="30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bb0e72tcg8p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 Methodology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120" w:line="312" w:lineRule="auto"/>
            <w:ind w:left="180" w:right="30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vifghy18cdv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3.1 Course Techniques Used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120" w:line="312" w:lineRule="auto"/>
            <w:ind w:left="180" w:right="30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ij1pwq5cem1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3.2 Model Architecture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120" w:line="312" w:lineRule="auto"/>
            <w:ind w:left="180" w:right="30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1e72bjz7j8c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3.3 Training Strategy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120" w:line="312" w:lineRule="auto"/>
            <w:ind w:left="0" w:right="30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hbiy74yys5p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 Experiments and Results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120" w:line="312" w:lineRule="auto"/>
            <w:ind w:left="180" w:right="30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3f09zjam05w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4.1 MLflow Tracking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120" w:line="312" w:lineRule="auto"/>
            <w:ind w:left="180" w:right="30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lah1y0rejue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4.2 Evaluation Results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120" w:line="312" w:lineRule="auto"/>
            <w:ind w:left="0" w:right="30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8szhdzj92hb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 Prediction App and Docker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120" w:line="312" w:lineRule="auto"/>
            <w:ind w:left="180" w:right="30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p182uohldbc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5.1 Prediction Pipeline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120" w:line="312" w:lineRule="auto"/>
            <w:ind w:left="180" w:right="30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y5inkpc0h2e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5.2 Prediction UI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120" w:line="312" w:lineRule="auto"/>
            <w:ind w:left="180" w:right="30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v34wq3w524a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5.3 Docker Serving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120" w:line="312" w:lineRule="auto"/>
            <w:ind w:left="0" w:right="30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mt9iq4vnc0h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6. Repository and Reproducibility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120" w:line="312" w:lineRule="auto"/>
            <w:ind w:left="180" w:right="30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ktjh668mpne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6.1 Repository Structure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120" w:line="312" w:lineRule="auto"/>
            <w:ind w:left="180" w:right="30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bd7ezfskkgh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6.2 GitHub Rules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120" w:line="312" w:lineRule="auto"/>
            <w:ind w:left="180" w:right="30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h4ac5j5g0zp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6.3 Reproducibility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120" w:line="312" w:lineRule="auto"/>
            <w:ind w:left="0" w:right="30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2kcg5m7xqa2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7. Limitations and Future Work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120" w:line="312" w:lineRule="auto"/>
            <w:ind w:left="180" w:right="30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6ikxxutcxts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7.1 Limitations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120" w:line="312" w:lineRule="auto"/>
            <w:ind w:left="180" w:right="30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z6e3mwx003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7.2 Future Improvements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120" w:line="312" w:lineRule="auto"/>
            <w:ind w:left="0" w:right="30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bozwbwi42n4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8. Conclusion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120" w:line="312" w:lineRule="auto"/>
            <w:ind w:left="0" w:right="30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pk7g2tmq7tm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Appendix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120" w:line="312" w:lineRule="auto"/>
            <w:ind w:left="180" w:right="30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by6qu2pbtaq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A. Final Submission Checklist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120" w:line="312" w:lineRule="auto"/>
            <w:ind w:left="180" w:right="300" w:firstLine="0"/>
            <w:jc w:val="left"/>
            <w:rPr>
              <w:rFonts w:ascii="Times New Roman" w:cs="Times New Roman" w:eastAsia="Times New Roman" w:hAnsi="Times New Roman"/>
              <w:color w:val="000000"/>
            </w:rPr>
          </w:pPr>
          <w:hyperlink w:anchor="_20h05d9g6kx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B. Final Notes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1">
      <w:pPr>
        <w:pStyle w:val="Heading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6swn0bbpkdib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 Introduction</w:t>
      </w:r>
    </w:p>
    <w:p w:rsidR="00000000" w:rsidDel="00000000" w:rsidP="00000000" w:rsidRDefault="00000000" w:rsidRPr="00000000" w14:paraId="00000042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y8ceh1caggzq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1.1 Brief Introduction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This project belongs to the medical image analysis with deep learning domain. It implements an end-to-end AI system for cephalometric landmark detection — the automated identification of anatomical reference points on lateral skull X-rays (cephalograms).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In orthodontics, a cephalometric analysis is the standard diagnostic procedure for assessing jaw alignment. Clinicians manually mark anatomical points on an X-ray, draw lines between them, and measure angles to determine whether the upper jaw, lower jaw, and skull base are in normal proportion. This project automates the entire process using a deep learning model trained on expert-annotated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The final system accepts a lateral skull X-ray as input, detects 6 anatomical landmarks with sub-millimeter precision, computes three primary clinical angles (SNA, SNB, ANB), and displays a plain-English interpretation through an interactive Streamlit web interface served via Docker.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0" w:lineRule="auto"/>
        <w:ind w:left="72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xhweh1435e7q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1.2 Problem Statement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Manual cephalometric landmark placement is time-consuming (5–10 minutes per X-ray), subject to inter-operator variability (~0.5mm between practitioners), and susceptible to fatigue-related errors in high-volume clinics.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Input: A lateral skull X-ray image (cephalogram) in PNG, JPG, or BMP 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Output: 6 detected landmark positions overlaid on the X-ray, SNA/SNB/ANB angle measurements, clinical classification (Class I/II/III), per-landmark confidence scores, and plain-English interpretation.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Users: Orthodontic researchers, dental students, and clinical teams seeking to automate or validate landmark placement.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 automated system achieving near-expert accuracy reduces workload, improves consistency, and makes cephalometric screening more accessible.</w:t>
      </w:r>
    </w:p>
    <w:p w:rsidR="00000000" w:rsidDel="00000000" w:rsidP="00000000" w:rsidRDefault="00000000" w:rsidRPr="00000000" w14:paraId="0000004D">
      <w:pPr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87u8vcqlqln4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1.3 Objectives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1. Train a deep learning model to detect 6 cephalometric landmarks with Mean Radial Error below 2mm.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2. Track all experiments with MLflow, logging hyperparameters, loss curves, evaluation metrics, and model artifacts.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3. Conduct multiple training runs with different configurations (encoder architecture, input resolution) to compare results.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4. Build a Streamlit prediction app for real-time landmark detection with angle measurements and clinical interpretation.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5. Containerize the prediction app using Docker for reproducible deployment. 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6. Automate dataset download, setup, training, and deployment through a unified shell script (run.sh).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d67apxxav5fq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2. Dataset and Preparation</w:t>
      </w:r>
    </w:p>
    <w:p w:rsidR="00000000" w:rsidDel="00000000" w:rsidP="00000000" w:rsidRDefault="00000000" w:rsidRPr="00000000" w14:paraId="00000056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ppuq5zqqgp8t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2.1 Dataset Description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The dataset used in this project: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Dataset name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Aariz — A Benchmark Dataset for Automatic Cephalometric Landmark Detection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Figshare: doi:10.6084/m9.figshare.27986417.v1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Paper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Khalid et al., Scientific Data 12, 1336 (2025)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Total samples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1,000 lateral cephalographic X-rays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Split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700 training / 150 validation / 150 test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Annotation targets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29 cephalometric landmarks (this project uses 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Annotators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Two independent groups: Junior and Senior Orthodontists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Input type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Grayscale images (PNG, JPG, BMP) from 7 X-ray machines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Target/output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(x, y) pixel coordinates per landmark, in JSON format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Additional metadata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Per-image pixel spacing (mm/pixel) for converting pixel errors to mm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https://www.nature.com/articles/s41597-025-05542-3</w:t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Total samples: 1,000 lateral cephalographic X-rays. Split: 700 training / 150 validation / 150 test. Input type: Grayscale images (PNG, JPG, BMP) from 7 different X-ray machines. Annotations: 29 cephalometric landmarks in JSON format (this project uses 6). Annotators: Two independent groups (Junior and Senior Orthodontists).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The 6 landmarks used in this project: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Layout w:type="fixed"/>
        <w:tblLook w:val="00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Landmark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Sella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Center of the pituitary fossa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Nasion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Bridge of the nose — junction of frontal and nasal bones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A-point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Deepest concavity on the anterior upper jaw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B-point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Deepest concavity on the anterior lower jaw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Pog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Pogonion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Most anterior point of the chin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Me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Menton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Lowest point of the chin</w:t>
            </w:r>
          </w:p>
        </w:tc>
      </w:tr>
    </w:tbl>
    <w:p w:rsidR="00000000" w:rsidDel="00000000" w:rsidP="00000000" w:rsidRDefault="00000000" w:rsidRPr="00000000" w14:paraId="00000089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g3mgwu1lypg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b52gzjrf9258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2.2 Data Access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The dataset is sourced from Figshare and can be downloaded automatically using the included script src/data_download.py. The script downloads the ~2 GB archive, extracts it into data/, and validates the expected directory structure (train/, valid/, test/ with Cephalograms/ and Annotations/ subdirectories).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6pqrwn9tu3ae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2.3 Preprocessing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Annotation parsing: JSON annotation files are parsed with symbol-based landmark lookup. Coordinates from Junior and Senior Orthodontist groups are averaged to produce more robust ground truth.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Image preprocessing</w:t>
      </w:r>
      <w:r w:rsidDel="00000000" w:rsidR="00000000" w:rsidRPr="00000000">
        <w:rPr>
          <w:rtl w:val="0"/>
        </w:rPr>
        <w:t xml:space="preserve">: Images are resized to 512×512 pixels, converted to grayscale, and normalized to [0, 1].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Heatmap generation</w:t>
      </w:r>
      <w:r w:rsidDel="00000000" w:rsidR="00000000" w:rsidRPr="00000000">
        <w:rPr>
          <w:rFonts w:ascii="Cardo" w:cs="Cardo" w:eastAsia="Cardo" w:hAnsi="Cardo"/>
          <w:rtl w:val="0"/>
        </w:rPr>
        <w:t xml:space="preserve">:</w:t>
      </w:r>
      <w:r w:rsidDel="00000000" w:rsidR="00000000" w:rsidRPr="00000000">
        <w:rPr>
          <w:rFonts w:ascii="Cardo" w:cs="Cardo" w:eastAsia="Cardo" w:hAnsi="Cardo"/>
          <w:rtl w:val="0"/>
        </w:rPr>
        <w:t xml:space="preserve"> The model is trained on Gaussian heatmaps — one 512×512 channel per landmark, with a 2D Gaussian peak centered at each landmark position (σ=5.0 pixels).</w:t>
      </w:r>
    </w:p>
    <w:p w:rsidR="00000000" w:rsidDel="00000000" w:rsidP="00000000" w:rsidRDefault="00000000" w:rsidRPr="00000000" w14:paraId="00000091">
      <w:pPr>
        <w:spacing w:before="0" w:lineRule="auto"/>
        <w:ind w:left="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Data augmentation (training only)</w:t>
      </w:r>
      <w:r w:rsidDel="00000000" w:rsidR="00000000" w:rsidRPr="00000000">
        <w:rPr>
          <w:rtl w:val="0"/>
        </w:rPr>
        <w:t xml:space="preserve">: Albumentations keypoint-aware pipeline — random rotation (±15°), random brightness/contrast, and Gaussian noise. No augmentation during validation or test evaluation.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0" w:lineRule="auto"/>
        <w:ind w:left="72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u7hv10sdbz9s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emz41a173xq5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nag3aa67t1c1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kamxnav82kbj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cr3f612zwly1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3526aibysw7y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bb0e72tcg8p6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 Methodology</w:t>
      </w:r>
    </w:p>
    <w:p w:rsidR="00000000" w:rsidDel="00000000" w:rsidP="00000000" w:rsidRDefault="00000000" w:rsidRPr="00000000" w14:paraId="0000009C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vifghy18cdvn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3.1 Course Techniques Used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The following techniques from the course were applied in this project: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76" w:lineRule="auto"/>
        <w:ind w:right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Technique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Where used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Transfer Learning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src/models/unet.py — ResNet34 pretrained on ImageNet with differential LRs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Data Preprocessing &amp; Augmentation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src/data/dataset.py, src/data/preprocessing.py — Albumentations keypoint-aware pipeline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CNN Deep Learning (U-Net)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src/models/unet.py — U-Net with ResNet34 encoder, ~24M parameters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Model Training &amp; Optimization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src/training/trainer.py — MSE loss, Adam optimizer, ReduceLROnPlateau scheduler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Hyperparameter Comparison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train.py — 3 runs comparing encoder (ResNet34 vs EfficientNet-b0) and resolution (512px vs 640px)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MLflow Experiment Tracking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src/training/mlflow_utils.py — hyperparameters, loss curves, metrics, model artifacts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Model Evaluation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src/evaluation.py — MRE in mm using per-image pixel spacing, SDR at 2/2.5/3/4mm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Dockerization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Dockerfile — CPU-only production container serving Streamlit app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API/UI Model Serving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app/streamlit_app.py — interactive web app with upload, inference, and interpretation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Reproducible Project Structure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run.sh — unified CLI for setup, training, Docker, MLflow</w:t>
            </w:r>
          </w:p>
        </w:tc>
      </w:tr>
    </w:tbl>
    <w:p w:rsidR="00000000" w:rsidDel="00000000" w:rsidP="00000000" w:rsidRDefault="00000000" w:rsidRPr="00000000" w14:paraId="000000B5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ij1pwq5cem1n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3.2 Model Architecture</w:t>
      </w:r>
    </w:p>
    <w:p w:rsidR="00000000" w:rsidDel="00000000" w:rsidP="00000000" w:rsidRDefault="00000000" w:rsidRPr="00000000" w14:paraId="000000B6">
      <w:pPr>
        <w:rPr>
          <w:color w:val="000000"/>
          <w:sz w:val="22"/>
          <w:szCs w:val="22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Architecture: U-Net with ResNet34 encoder pretrained on ImageNet, from segmentation-models-pytorch. Input: [1×512×512] grayscale. Output: [6×512×512] Gaussian heatmaps (one per landmark). Post-processing: Argmax peak detection → weighted centroid refinement for sub-pixel accuracy → confidence scoring.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sz w:val="18"/>
          <w:szCs w:val="18"/>
          <w:rtl w:val="0"/>
        </w:rPr>
        <w:t xml:space="preserve">Model pipeline: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Input: [1 × 512 × 512]  (single-channel grayscale X-ray)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ResNet34 Encoder (pretrained, ~21M params)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|  5 stages of downsampling, skip connections preserved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U-Net Decoder (~3M params)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|  5 upsampling blocks, restores 512×512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Output: [6 × 512 × 512]  (one Gaussian heatmap per landmark)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Weighted Centroid Refinement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    |  Argmax peak → intensity-weighted center of mass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6 × (x, y) coordinates  +  confidence scores (0–100%)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Key hyperparameters: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Loss function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MSE on heatmaps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Optimizer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Adam with differential LR (encoder: 1e-4, decoder: 1e-3)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LR scheduler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ReduceLROnPlateau (patience=5, factor=0.5)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Heatmap sigma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σ = 5.0 pixels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Input resolution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512 × 512 pixels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Total parameters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~24M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Pretrained weights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ImageNet</w:t>
            </w:r>
          </w:p>
        </w:tc>
      </w:tr>
    </w:tbl>
    <w:p w:rsidR="00000000" w:rsidDel="00000000" w:rsidP="00000000" w:rsidRDefault="00000000" w:rsidRPr="00000000" w14:paraId="000000D9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1e72bjz7j8cl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3.3 Training Strategy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Training was conducted on an Apple M4 GPU (MPS backend) with batch size 4 for 50 epochs. The model is evaluated on the validation set after every epoch. The checkpoint with the lowest validation loss is saved to a run-specific directory (e.g. checkpoints/resnet34-ep50-bs4-img512/best_model.pth).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Three training runs were conducted: (1) ResNet34 @ 512px, (2) ResNet34 @ 640px, and (3) EfficientNet-b0 @ 512px. The hardware auto-detects MPS, CUDA, or CPU.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Best model selection: The best-validation-loss checkpoint is always used for final test evaluation — not the final epoch's weights. This protects against late-training overfitting.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biy74yys5px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4. Experiments and Results</w:t>
      </w:r>
    </w:p>
    <w:p w:rsidR="00000000" w:rsidDel="00000000" w:rsidP="00000000" w:rsidRDefault="00000000" w:rsidRPr="00000000" w14:paraId="000000DF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3f09zjam05wk" w:id="21"/>
      <w:bookmarkEnd w:id="2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4.1 MLflow Tracking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All training runs are logged to a local MLflow SQLite database (mlflow.db).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Parameters logged: encoder_name, epochs, batch_size, image_size, sigma, encoder_lr, decoder_lr.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Metrics logged: train_loss and val_loss per epoch; mre_overall_mm; per-landmark MRE; SDR at 2.0/2.5/3.0/4.0mm.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Artifacts saved: Best model checkpoint (best_model.pth) per run.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Runs completed: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Layout w:type="fixed"/>
        <w:tblLook w:val="0000"/>
      </w:tblPr>
      <w:tblGrid>
        <w:gridCol w:w="2250"/>
        <w:gridCol w:w="2250"/>
        <w:gridCol w:w="2250"/>
        <w:gridCol w:w="2250"/>
        <w:tblGridChange w:id="0">
          <w:tblGrid>
            <w:gridCol w:w="2250"/>
            <w:gridCol w:w="2250"/>
            <w:gridCol w:w="2250"/>
            <w:gridCol w:w="22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Encoder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resnet34-ep50-bs4-img512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ResNet34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512px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FINISHED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resnet34-ep50-bs4-img640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ResNet34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640px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FINISHED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efficientnet-b0-ep50-bs4-img512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EfficientNet-b0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512px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FINISHED</w:t>
            </w:r>
          </w:p>
        </w:tc>
      </w:tr>
    </w:tbl>
    <w:p w:rsidR="00000000" w:rsidDel="00000000" w:rsidP="00000000" w:rsidRDefault="00000000" w:rsidRPr="00000000" w14:paraId="000000F5">
      <w:pPr>
        <w:numPr>
          <w:ilvl w:val="0"/>
          <w:numId w:val="2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Best run: resnet34-ep50-bs4-img512 — lowest MRE (0.78mm), highest SDR@2mm (94.9%), most stable training.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MLflow UI can be launched with ./run.sh mlflow start (http://localhost:5000).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MLflow experiment comparison (3 runs):</w:t>
        <w:br w:type="textWrapping"/>
      </w:r>
      <w:r w:rsidDel="00000000" w:rsidR="00000000" w:rsidRPr="00000000">
        <w:rPr/>
        <w:drawing>
          <wp:inline distB="0" distT="0" distL="114300" distR="114300">
            <wp:extent cx="5486400" cy="1511723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1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lah1y0rejue6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4.2 Evaluation Results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Three-run comparison (all 50 epochs on Apple M4 GPU):</w:t>
      </w: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Layout w:type="fixed"/>
        <w:tblLook w:val="0000"/>
      </w:tblPr>
      <w:tblGrid>
        <w:gridCol w:w="2250"/>
        <w:gridCol w:w="2250"/>
        <w:gridCol w:w="2250"/>
        <w:gridCol w:w="2250"/>
        <w:tblGridChange w:id="0">
          <w:tblGrid>
            <w:gridCol w:w="2250"/>
            <w:gridCol w:w="2250"/>
            <w:gridCol w:w="2250"/>
            <w:gridCol w:w="22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 1: ResNet34 @ 512px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 2: ResNet34 @ 640px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 3: EfficientNet-b0 @ 512px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Overall MRE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0.78 mm ✅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17.02 mm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46.27 mm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SDR @ 2.0mm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94.9%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77.0%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42.7%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SDR @ 2.5mm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97.4%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80.0%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45.7%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SDR @ 3.0mm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98.8%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81.8%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47.0%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SDR @ 4.0mm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99.7%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82.8%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48.1%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Best val loss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0.000390 (epoch 4)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0.000074 (epoch 49)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0.000272 (epoch 29)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Training stability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Stable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Stable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Highly oscillating</w:t>
            </w:r>
          </w:p>
        </w:tc>
      </w:tr>
    </w:tbl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76" w:lineRule="auto"/>
        <w:ind w:right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Per-landmark accuracy (production model — Run 1):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Landmark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MRE (mm)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Menton (Me)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0.51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Pogonion (Pog)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0.61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Sella (S)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0.73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B-point (B)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0.92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Nasion (N)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0.94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A-point (A)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0.98</w:t>
            </w:r>
          </w:p>
        </w:tc>
      </w:tr>
    </w:tbl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Run 1 (ResNet34 @ 512px) places 94.9% of landmarks within the 2mm clinical threshold, surpassing literature SOTA for single-stage models (~80-90%) and approaching human inter-observer accuracy (0.49mm). Run 2 (640px) failed on Sella due to proportionally narrower Gaussian target. Run 3 (EfficientNet-b0) showed unstable training with 4 of 6 landmarks failing.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Per-landmark accuracy (production model — Run 1):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Training loss curves (best run — ResNet34 @ 512px):</w:t>
      </w:r>
    </w:p>
    <w:p w:rsidR="00000000" w:rsidDel="00000000" w:rsidP="00000000" w:rsidRDefault="00000000" w:rsidRPr="00000000" w14:paraId="0000012F">
      <w:pPr>
        <w:jc w:val="center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114300" distR="114300">
            <wp:extent cx="5029200" cy="1870862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70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y167fj6x7mv5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ewghz5fyfzro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8szhdzj92hbu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5. Prediction App and Docker</w:t>
      </w:r>
    </w:p>
    <w:p w:rsidR="00000000" w:rsidDel="00000000" w:rsidP="00000000" w:rsidRDefault="00000000" w:rsidRPr="00000000" w14:paraId="00000133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p182uohldbcd" w:id="26"/>
      <w:bookmarkEnd w:id="2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5.1 Prediction Pipeline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The inference pipeline works as follows: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1. Upload: User uploads a lateral skull X-ray or loads a sample image via the Streamlit UI.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2. Preprocessing: Image resized to 512×512, converted to grayscale, normalized to [0,1], formatted as tensor [1, 1, 512, 512].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3. Inference: Tensor passed through the U-Net → 6 heatmaps [1, 6, 512, 512].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4. Coordinate extraction: Argmax finds peak pixel per channel; weighted centroid refinement computes intensity-weighted center of mass in a 21×21 patch for sub-pixel accuracy; confidence = normalized peak value.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5. Coordinate rescaling: 512×512 coordinates scaled back to original image dimensions.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6. Angle computation: SNA, SNB, and ANB computed from S, N, A, B coordinates using atan2-based vector angle computation.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7. Output: Annotated X-ray, angle measurements, clinical interpretation, and confidence bars displayed in the UI.</w:t>
      </w:r>
    </w:p>
    <w:p w:rsidR="00000000" w:rsidDel="00000000" w:rsidP="00000000" w:rsidRDefault="00000000" w:rsidRPr="00000000" w14:paraId="0000013C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y5inkpc0h2e8" w:id="27"/>
      <w:bookmarkEnd w:id="2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5.2 Prediction UI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The app is built with Streamlit (app/streamlit_app.py). The sidebar provides a checkpoint selector dropdown (newest model pre-selected). The main area shows image upload, two-column layout (annotated X-ray + angle metrics), full-width clinical interpretation in plain English, and per-landmark confidence bars with low-confidence warnings.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Prediction app — upload interface and landmark detection output:</w:t>
      </w:r>
    </w:p>
    <w:p w:rsidR="00000000" w:rsidDel="00000000" w:rsidP="00000000" w:rsidRDefault="00000000" w:rsidRPr="00000000" w14:paraId="000001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05363" cy="1611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161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4844775" cy="2776538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4775" cy="2776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center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/>
        <w:drawing>
          <wp:inline distB="0" distT="0" distL="114300" distR="114300">
            <wp:extent cx="4800600" cy="213566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135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vvd6cdht2t55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v34wq3w524ad" w:id="29"/>
      <w:bookmarkEnd w:id="2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5.3 Docker Serving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The Dockerfile uses Python 3.12 slim with CPU-only PyTorch (requirements-docker.txt), bundling the trained checkpoint and sample images. Image size is approximately 2 GB, exposing Streamlit on port 8501. The repository README contains full build and run instructions.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To build and run: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docker build -t cephalometric-demo:0.1 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docker run -d --name cephalometric-demo -p 8501:8501 cephalometric-demo:0.1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The app is then accessible at http://localhost:8501.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Docker-served prediction app:</w:t>
        <w:br w:type="textWrapping"/>
      </w:r>
      <w:r w:rsidDel="00000000" w:rsidR="00000000" w:rsidRPr="00000000">
        <w:rPr/>
        <w:drawing>
          <wp:inline distB="0" distT="0" distL="114300" distR="114300">
            <wp:extent cx="5029200" cy="815009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15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mt9iq4vnc0hl" w:id="30"/>
      <w:bookmarkEnd w:id="3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6. Repository and Reproducibility</w:t>
      </w:r>
    </w:p>
    <w:p w:rsidR="00000000" w:rsidDel="00000000" w:rsidP="00000000" w:rsidRDefault="00000000" w:rsidRPr="00000000" w14:paraId="0000014C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ktjh668mpnej" w:id="31"/>
      <w:bookmarkEnd w:id="3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6.1 Repository Structure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Repository structure: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CephalometryLandmarkDetection/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README.md                      # Full project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final_report.md                # This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requirements.txt               # Full dependencies (GPU-enabled)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requirements-docker.txt        # CPU-only dependencies for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run.sh                         # Unified 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train.py                       # Training entry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├── data_download.py           # Automatic dataset downloader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├── data/dataset.py            # PyTorch Dataset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├── data/preprocessing.py      # Augmentation pipelines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├── models/unet.py             # U-Net factory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├── training/trainer.py        # Training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├── training/mlflow_utils.py   # MLflow helpers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│   ├── inference/predict.py       # Heatmap → coordinates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├── inference/angles.py        # Angle computation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├── viz/overlay.py             # Visualization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└── evaluation.py              # MRE/SDR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app/streamlit_app.py           # Prediction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screenshots/                   # MLflow, Docker, demo screenshots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sample_images/                 # Demo X-rays bundled in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checkpoints/                   # Trained model weights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└── data/                          # Dataset (populated by data_download.py)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bd7ezfskkghs" w:id="32"/>
      <w:bookmarkEnd w:id="3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6.2 GitHub Rules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The .gitignore excludes: data/ (raw dataset), checkpoints/ (trained weights), mlruns/ and mlflow.db (MLflow tracking data), .venv/ (virtual environment), __pycache__/ (Python cache). Raw datasets, private credentials, and large artifacts are never committed.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4ac5j5g0zpq" w:id="33"/>
      <w:bookmarkEnd w:id="3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6.3 Reproducibility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From a fresh clone: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(1) ./run.sh setup — creates virtual environment and installs dependencies.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(2) python src/data_download.py — downloads dataset from Figshare into data/.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(3) ./run.sh train --epochs 50 --batch-size 4 — trains the model with MLflow tracking.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(4) ./run.sh mlflow start — opens MLflow UI at http://localhost:5000.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(5) ./run.sh local start — starts Streamlit app at http://localhost:8501. 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(6) ./run.sh docker build &amp;&amp; ./run.sh docker start — builds and runs Docker container.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2kcg5m7xqa2e" w:id="34"/>
      <w:bookmarkEnd w:id="3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7. Limitations and Future Work</w:t>
      </w:r>
    </w:p>
    <w:p w:rsidR="00000000" w:rsidDel="00000000" w:rsidP="00000000" w:rsidRDefault="00000000" w:rsidRPr="00000000" w14:paraId="00000173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6ikxxutcxtsl" w:id="35"/>
      <w:bookmarkEnd w:id="3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7.1 Limitations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1. Only 6 of 29 available landmarks are detected — insufficient for complete Steiner/Ricketts analysis.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2. Single-stage architecture — multi-stage refinement networks typically achieve higher precision.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3. Sella detection is sensitive to resolution changes without proportional sigma scaling.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4. EfficientNet-b0 showed unstable training with U-Net decoding and ResNet34 learning rates.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5. No soft-tissue landmarks used (available in dataset but not implemented).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6. Evaluated on a single dataset only — cross-dataset generalization untested. 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7. CVM stage labels in the dataset are unused.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before="0" w:lineRule="auto"/>
        <w:ind w:left="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z6e3mwx0032" w:id="36"/>
      <w:bookmarkEnd w:id="3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7.2 Future Improvements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1. Expand to all 29 landmarks for complete clinical cephalometric analysis.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2. Scale heatmap sigma with input resolution to prevent landmark detection failures.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3. Add a patch-level refinement network as a second stage for harder landmarks.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4. Tune EfficientNet with architecture-specific learning rates and skip connection adapters.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5. Include soft-tissue landmarks and CVM stage classification as multi-task outputs.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6. Cross-dataset evaluation against ISBI 2015 for generalization testing. 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7. Ensemble prediction across multiple trained models for more robust outputs.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before="0" w:lineRule="auto"/>
        <w:ind w:left="72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bozwbwi42n4l" w:id="37"/>
      <w:bookmarkEnd w:id="3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8. Conclusion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This project built a complete, reproducible deep learning system for automated cephalometric landmark detection. The production model (U-Net + ResNet34 @ 512px) achieves an overall Mean Radial Error of 0.78mm and places 94.9% of landmarks within the 2mm clinical acceptability threshold — surpassing literature SOTA for single-stage models and approaching human inter-observer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Three training experiments tracked with MLflow demonstrated that ResNet34 outperforms EfficientNet-b0 for U-Net-based heatmap regression, and that input resolution must be carefully matched to the heatmap sigma to avoid failures on anatomically ambiguous landmarks.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The Streamlit prediction app, served via Docker, allows any user to upload a cephalogram and receive landmark overlays, angle measurements, clinical classification, and plain-English interpretation — requiring no orthodontic expertise to understand.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  <w:t xml:space="preserve">The project demonstrates transfer learning, heatmap regression, keypoint-aware augmentation, MLflow experiment tracking, Docker containerization, and interactive web-based model serving — techniques covered in the SICIP certification program.</w:t>
      </w:r>
    </w:p>
    <w:p w:rsidR="00000000" w:rsidDel="00000000" w:rsidP="00000000" w:rsidRDefault="00000000" w:rsidRPr="00000000" w14:paraId="0000018B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before="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Appendix</w:t>
      </w:r>
    </w:p>
    <w:p w:rsidR="00000000" w:rsidDel="00000000" w:rsidP="00000000" w:rsidRDefault="00000000" w:rsidRPr="00000000" w14:paraId="0000019A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by6qu2pbtaqi" w:id="38"/>
      <w:bookmarkEnd w:id="3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A. Final Submission Checklist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Selected one approved project domain: Medical image analysis with deep learning.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Public GitHub repository: github.com/thegreatone9/CephalometryLandmarkDetection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Dataset is sourced externally and auto-downloaded via src/data_download.py.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Data downloads into data/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Training uses MLflow (src/training/mlflow_utils.py).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Three MLflow runs are logged (minimum two required).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Report includes MLflow screenshot (screenshots/mlflow_runs.png).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Prediction app supports image upload via Streamlit.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Prediction app is served using Docker.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Report includes Docker screenshot (screenshots/docker_app_running.png).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Course techniques are clearly documented (Section 3.1).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Cambria"/>
  <w:font w:name="Courier New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  <w:font w:name="Merriweather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  <w:font w:name="Nova Mono">
    <w:embedRegular w:fontKey="{00000000-0000-0000-0000-000000000000}" r:id="rId10" w:subsetted="0"/>
  </w:font>
  <w:font w:name="Open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00" w:line="240" w:lineRule="auto"/>
    </w:pPr>
    <w:rPr>
      <w:rFonts w:ascii="Open Sans" w:cs="Open Sans" w:eastAsia="Open Sans" w:hAnsi="Open Sans"/>
      <w:b w:val="1"/>
      <w:bCs w:val="1"/>
      <w:color w:val="2079c7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spacing w:before="240" w:line="240" w:lineRule="auto"/>
    </w:pPr>
    <w:rPr>
      <w:rFonts w:ascii="Open Sans" w:cs="Open Sans" w:eastAsia="Open Sans" w:hAnsi="Open Sans"/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100" w:line="240" w:lineRule="auto"/>
    </w:pPr>
    <w:rPr>
      <w:rFonts w:ascii="Open Sans" w:cs="Open Sans" w:eastAsia="Open Sans" w:hAnsi="Open Sans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pPr>
      <w:widowControl w:val="1"/>
      <w:spacing w:before="0" w:line="240" w:lineRule="auto"/>
      <w:ind w:right="0"/>
    </w:pPr>
    <w:rPr>
      <w:rFonts w:ascii="Cambria" w:cs="Cambria" w:eastAsia="Cambria" w:hAnsi="Cambria"/>
      <w:color w:val="000000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7.png"/><Relationship Id="rId14" Type="http://schemas.openxmlformats.org/officeDocument/2006/relationships/hyperlink" Target="https://github.com/thegreatone9/CephalometryLandmarkDetection" TargetMode="External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OpenSans-regular.ttf"/><Relationship Id="rId10" Type="http://schemas.openxmlformats.org/officeDocument/2006/relationships/font" Target="fonts/NovaMono-regular.ttf"/><Relationship Id="rId13" Type="http://schemas.openxmlformats.org/officeDocument/2006/relationships/font" Target="fonts/OpenSans-italic.ttf"/><Relationship Id="rId12" Type="http://schemas.openxmlformats.org/officeDocument/2006/relationships/font" Target="fonts/OpenSans-bold.ttf"/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9" Type="http://schemas.openxmlformats.org/officeDocument/2006/relationships/font" Target="fonts/Merriweather-boldItalic.ttf"/><Relationship Id="rId14" Type="http://schemas.openxmlformats.org/officeDocument/2006/relationships/font" Target="fonts/OpenSans-boldItalic.ttf"/><Relationship Id="rId5" Type="http://schemas.openxmlformats.org/officeDocument/2006/relationships/font" Target="fonts/FiraMono-bold.ttf"/><Relationship Id="rId6" Type="http://schemas.openxmlformats.org/officeDocument/2006/relationships/font" Target="fonts/Merriweather-regular.ttf"/><Relationship Id="rId7" Type="http://schemas.openxmlformats.org/officeDocument/2006/relationships/font" Target="fonts/Merriweather-bold.ttf"/><Relationship Id="rId8" Type="http://schemas.openxmlformats.org/officeDocument/2006/relationships/font" Target="fonts/Merriweather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12dabe21-6133-4a4b-a21f-8619e704589f</vt:lpwstr>
  </property>
</Properties>
</file>