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pStyle w:val="Title"/>
        <w:jc w:val="center"/>
      </w:pPr>
      <w:r>
        <w:t>Small Fleet Platform</w:t>
        <w:br/>
        <w:t>Architecture Blueprint</w:t>
      </w:r>
    </w:p>
    <w:p>
      <w:pPr>
        <w:jc w:val="center"/>
      </w:pPr>
      <w:r>
        <w:t>Version 2.2 - Mobile-first, connectivity-resilient, component-aware</w:t>
      </w:r>
    </w:p>
    <w:p/>
    <w:p>
      <w:pPr>
        <w:jc w:val="center"/>
      </w:pPr>
      <w:r>
        <w:rPr>
          <w:b/>
        </w:rPr>
        <w:t>Product thesis</w:t>
      </w:r>
    </w:p>
    <w:p>
      <w:pPr>
        <w:jc w:val="center"/>
      </w:pPr>
      <w:r>
        <w:rPr>
          <w:b/>
        </w:rPr>
        <w:t>Stop tracking your work vehicles in spreadsheets.</w:t>
      </w:r>
    </w:p>
    <w:p>
      <w:pPr>
        <w:jc w:val="center"/>
      </w:pPr>
      <w:r>
        <w:t>A polished, configurable maintenance and asset-operations product for small businesses without dedicated fleet managers.</w:t>
      </w:r>
    </w:p>
    <w:p/>
    <w:p>
      <w:pPr>
        <w:jc w:val="center"/>
      </w:pPr>
      <w:r>
        <w:rPr>
          <w:b/>
        </w:rPr>
        <w:t>Architecture rule: heavy lifting underneath; simple experience on top.</w:t>
      </w:r>
    </w:p>
    <w:p>
      <w:r>
        <w:br w:type="page"/>
      </w:r>
    </w:p>
    <w:p>
      <w:pPr>
        <w:pStyle w:val="Heading1"/>
      </w:pPr>
      <w:r>
        <w:t>1. Locked Product Decisions</w:t>
      </w:r>
    </w:p>
    <w:p>
      <w:pPr>
        <w:pStyle w:val="Callout"/>
      </w:pPr>
      <w:r>
        <w:t>V1 is allowed to be narrow. It is not allowed to feel unfinished.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8EDF3"/>
          </w:tcPr>
          <w:p>
            <w:r>
              <w:rPr>
                <w:b/>
                <w:sz w:val="16"/>
              </w:rPr>
              <w:t>Decision</w:t>
            </w:r>
          </w:p>
        </w:tc>
        <w:tc>
          <w:tcPr>
            <w:tcW w:type="dxa" w:w="5083"/>
            <w:shd w:fill="E8EDF3"/>
          </w:tcPr>
          <w:p>
            <w:r>
              <w:rPr>
                <w:b/>
                <w:sz w:val="16"/>
              </w:rPr>
              <w:t>Direction</w:t>
            </w:r>
          </w:p>
        </w:tc>
      </w:tr>
      <w:tr>
        <w:tc>
          <w:tcPr>
            <w:tcW w:type="dxa" w:w="5083"/>
            <w:vAlign w:val="top"/>
          </w:tcPr>
          <w:p>
            <w:pPr>
              <w:spacing w:after="30"/>
            </w:pPr>
            <w:r>
              <w:rPr>
                <w:sz w:val="16"/>
              </w:rPr>
              <w:t>Quality bar</w:t>
            </w:r>
          </w:p>
        </w:tc>
        <w:tc>
          <w:tcPr>
            <w:tcW w:type="dxa" w:w="5083"/>
            <w:vAlign w:val="top"/>
          </w:tcPr>
          <w:p>
            <w:pPr>
              <w:spacing w:after="30"/>
            </w:pPr>
            <w:r>
              <w:rPr>
                <w:sz w:val="16"/>
              </w:rPr>
              <w:t>Anything released must feel production-ready, trustworthy, and worth paying for.</w:t>
            </w:r>
          </w:p>
        </w:tc>
      </w:tr>
      <w:tr>
        <w:tc>
          <w:tcPr>
            <w:tcW w:type="dxa" w:w="5083"/>
            <w:vAlign w:val="top"/>
          </w:tcPr>
          <w:p>
            <w:pPr>
              <w:spacing w:after="30"/>
            </w:pPr>
            <w:r>
              <w:rPr>
                <w:sz w:val="16"/>
              </w:rPr>
              <w:t>Product surface</w:t>
            </w:r>
          </w:p>
        </w:tc>
        <w:tc>
          <w:tcPr>
            <w:tcW w:type="dxa" w:w="5083"/>
            <w:vAlign w:val="top"/>
          </w:tcPr>
          <w:p>
            <w:pPr>
              <w:spacing w:after="30"/>
            </w:pPr>
            <w:r>
              <w:rPr>
                <w:sz w:val="16"/>
              </w:rPr>
              <w:t>One mobile-first responsive product experience. Desktop expands the same experience; it is not a separate admin product.</w:t>
            </w:r>
          </w:p>
        </w:tc>
      </w:tr>
      <w:tr>
        <w:tc>
          <w:tcPr>
            <w:tcW w:type="dxa" w:w="5083"/>
            <w:vAlign w:val="top"/>
          </w:tcPr>
          <w:p>
            <w:pPr>
              <w:spacing w:after="30"/>
            </w:pPr>
            <w:r>
              <w:rPr>
                <w:sz w:val="16"/>
              </w:rPr>
              <w:t>Downloadable app</w:t>
            </w:r>
          </w:p>
        </w:tc>
        <w:tc>
          <w:tcPr>
            <w:tcW w:type="dxa" w:w="5083"/>
            <w:vAlign w:val="top"/>
          </w:tcPr>
          <w:p>
            <w:pPr>
              <w:spacing w:after="30"/>
            </w:pPr>
            <w:r>
              <w:rPr>
                <w:sz w:val="16"/>
              </w:rPr>
              <w:t>iOS/Android app packaging is part of V1, using the same product UI/code wherever practical.</w:t>
            </w:r>
          </w:p>
        </w:tc>
      </w:tr>
      <w:tr>
        <w:tc>
          <w:tcPr>
            <w:tcW w:type="dxa" w:w="5083"/>
            <w:vAlign w:val="top"/>
          </w:tcPr>
          <w:p>
            <w:pPr>
              <w:spacing w:after="30"/>
            </w:pPr>
            <w:r>
              <w:rPr>
                <w:sz w:val="16"/>
              </w:rPr>
              <w:t>Driver UX</w:t>
            </w:r>
          </w:p>
        </w:tc>
        <w:tc>
          <w:tcPr>
            <w:tcW w:type="dxa" w:w="5083"/>
            <w:vAlign w:val="top"/>
          </w:tcPr>
          <w:p>
            <w:pPr>
              <w:spacing w:after="30"/>
            </w:pPr>
            <w:r>
              <w:rPr>
                <w:sz w:val="16"/>
              </w:rPr>
              <w:t>Extremely focused, task-oriented, fast, and tolerant of poor connectivity.</w:t>
            </w:r>
          </w:p>
        </w:tc>
      </w:tr>
      <w:tr>
        <w:tc>
          <w:tcPr>
            <w:tcW w:type="dxa" w:w="5083"/>
            <w:vAlign w:val="top"/>
          </w:tcPr>
          <w:p>
            <w:pPr>
              <w:spacing w:after="30"/>
            </w:pPr>
            <w:r>
              <w:rPr>
                <w:sz w:val="16"/>
              </w:rPr>
              <w:t>Configuration</w:t>
            </w:r>
          </w:p>
        </w:tc>
        <w:tc>
          <w:tcPr>
            <w:tcW w:type="dxa" w:w="5083"/>
            <w:vAlign w:val="top"/>
          </w:tcPr>
          <w:p>
            <w:pPr>
              <w:spacing w:after="30"/>
            </w:pPr>
            <w:r>
              <w:rPr>
                <w:sz w:val="16"/>
              </w:rPr>
              <w:t>Modules are organization-configurable so capability can grow without making every customer see everything.</w:t>
            </w:r>
          </w:p>
        </w:tc>
      </w:tr>
      <w:tr>
        <w:tc>
          <w:tcPr>
            <w:tcW w:type="dxa" w:w="5083"/>
            <w:vAlign w:val="top"/>
          </w:tcPr>
          <w:p>
            <w:pPr>
              <w:spacing w:after="30"/>
            </w:pPr>
            <w:r>
              <w:rPr>
                <w:sz w:val="16"/>
              </w:rPr>
              <w:t>Architecture bias</w:t>
            </w:r>
          </w:p>
        </w:tc>
        <w:tc>
          <w:tcPr>
            <w:tcW w:type="dxa" w:w="5083"/>
            <w:vAlign w:val="top"/>
          </w:tcPr>
          <w:p>
            <w:pPr>
              <w:spacing w:after="30"/>
            </w:pPr>
            <w:r>
              <w:rPr>
                <w:sz w:val="16"/>
              </w:rPr>
              <w:t>Prefer modest up-front architectural work that prevents costly rewrites later.</w:t>
            </w:r>
          </w:p>
        </w:tc>
      </w:tr>
      <w:tr>
        <w:tc>
          <w:tcPr>
            <w:tcW w:type="dxa" w:w="5083"/>
            <w:vAlign w:val="top"/>
          </w:tcPr>
          <w:p>
            <w:pPr>
              <w:spacing w:after="30"/>
            </w:pPr>
            <w:r>
              <w:rPr>
                <w:sz w:val="16"/>
              </w:rPr>
              <w:t>Acquisition</w:t>
            </w:r>
          </w:p>
        </w:tc>
        <w:tc>
          <w:tcPr>
            <w:tcW w:type="dxa" w:w="5083"/>
            <w:vAlign w:val="top"/>
          </w:tcPr>
          <w:p>
            <w:pPr>
              <w:spacing w:after="30"/>
            </w:pPr>
            <w:r>
              <w:rPr>
                <w:sz w:val="16"/>
              </w:rPr>
              <w:t>Inbound first: target people already searching for a better way to track work vehicles.</w:t>
            </w:r>
          </w:p>
        </w:tc>
      </w:tr>
      <w:tr>
        <w:tc>
          <w:tcPr>
            <w:tcW w:type="dxa" w:w="5083"/>
            <w:vAlign w:val="top"/>
          </w:tcPr>
          <w:p>
            <w:pPr>
              <w:spacing w:after="30"/>
            </w:pPr>
            <w:r>
              <w:rPr>
                <w:sz w:val="16"/>
              </w:rPr>
              <w:t>AI positioning</w:t>
            </w:r>
          </w:p>
        </w:tc>
        <w:tc>
          <w:tcPr>
            <w:tcW w:type="dxa" w:w="5083"/>
            <w:vAlign w:val="top"/>
          </w:tcPr>
          <w:p>
            <w:pPr>
              <w:spacing w:after="30"/>
            </w:pPr>
            <w:r>
              <w:rPr>
                <w:sz w:val="16"/>
              </w:rPr>
              <w:t>AI is mostly invisible infrastructure that removes manual work; it is not the marketing headline.</w:t>
            </w:r>
          </w:p>
        </w:tc>
      </w:tr>
      <w:tr>
        <w:tc>
          <w:tcPr>
            <w:tcW w:type="dxa" w:w="5083"/>
            <w:vAlign w:val="top"/>
          </w:tcPr>
          <w:p>
            <w:pPr>
              <w:spacing w:after="30"/>
            </w:pPr>
            <w:r>
              <w:rPr>
                <w:sz w:val="16"/>
              </w:rPr>
              <w:t>Pricing</w:t>
            </w:r>
          </w:p>
        </w:tc>
        <w:tc>
          <w:tcPr>
            <w:tcW w:type="dxa" w:w="5083"/>
            <w:vAlign w:val="top"/>
          </w:tcPr>
          <w:p>
            <w:pPr>
              <w:spacing w:after="30"/>
            </w:pPr>
            <w:r>
              <w:rPr>
                <w:sz w:val="16"/>
              </w:rPr>
              <w:t>Defer until product shape and real operating costs are known.</w:t>
            </w:r>
          </w:p>
        </w:tc>
      </w:tr>
      <w:tr>
        <w:tc>
          <w:tcPr>
            <w:tcW w:type="dxa" w:w="5083"/>
            <w:vAlign w:val="top"/>
          </w:tcPr>
          <w:p>
            <w:pPr>
              <w:spacing w:after="30"/>
            </w:pPr>
            <w:r>
              <w:rPr>
                <w:sz w:val="16"/>
              </w:rPr>
              <w:t>Code quality</w:t>
            </w:r>
          </w:p>
        </w:tc>
        <w:tc>
          <w:tcPr>
            <w:tcW w:type="dxa" w:w="5083"/>
            <w:vAlign w:val="top"/>
          </w:tcPr>
          <w:p>
            <w:pPr>
              <w:spacing w:after="30"/>
            </w:pPr>
            <w:r>
              <w:rPr>
                <w:sz w:val="16"/>
              </w:rPr>
              <w:t>AI-assisted code must be organized, readable, testable, and maintainable by a human developer.</w:t>
            </w:r>
          </w:p>
        </w:tc>
      </w:tr>
      <w:tr>
        <w:tc>
          <w:tcPr>
            <w:tcW w:type="dxa" w:w="5083"/>
            <w:vAlign w:val="top"/>
          </w:tcPr>
          <w:p>
            <w:pPr>
              <w:spacing w:after="30"/>
            </w:pPr>
            <w:r>
              <w:rPr>
                <w:sz w:val="16"/>
              </w:rPr>
              <w:t>Roadmap visibility</w:t>
            </w:r>
          </w:p>
        </w:tc>
        <w:tc>
          <w:tcPr>
            <w:tcW w:type="dxa" w:w="5083"/>
            <w:vAlign w:val="top"/>
          </w:tcPr>
          <w:p>
            <w:pPr>
              <w:spacing w:after="30"/>
            </w:pPr>
            <w:r>
              <w:rPr>
                <w:sz w:val="16"/>
              </w:rPr>
              <w:t>Show a small number of credible Coming Soon capabilities only when they are genuinely committed.</w:t>
            </w:r>
          </w:p>
        </w:tc>
      </w:tr>
      <w:tr>
        <w:tc>
          <w:tcPr>
            <w:tcW w:type="dxa" w:w="5083"/>
          </w:tcPr>
          <w:p>
            <w:r>
              <w:t>Connectivity model</w:t>
            </w:r>
          </w:p>
        </w:tc>
        <w:tc>
          <w:tcPr>
            <w:tcW w:type="dxa" w:w="5083"/>
          </w:tcPr>
          <w:p>
            <w:r>
              <w:t>Support temporary signal loss with a bounded durable submission queue; do not build a full offline replica or prolonged disconnected-work mode.</w:t>
            </w:r>
          </w:p>
        </w:tc>
      </w:tr>
    </w:tbl>
    <w:p>
      <w:pPr>
        <w:spacing w:after="0"/>
      </w:pPr>
    </w:p>
    <w:p>
      <w:pPr>
        <w:pStyle w:val="Heading2"/>
      </w:pPr>
      <w:r>
        <w:t>1.1 One-sentence problem statement</w:t>
      </w:r>
    </w:p>
    <w:p>
      <w:r>
        <w:t>Small businesses with a handful of work vehicles are tracking maintenance, mileage, repairs, and receipts across spreadsheets, texts, paperwork, and memory - making it easy to miss service and hard to know what actually needs attention.</w:t>
      </w:r>
    </w:p>
    <w:p>
      <w:pPr>
        <w:pStyle w:val="Heading2"/>
      </w:pPr>
      <w:r>
        <w:t>1.2 V1 customer</w:t>
      </w:r>
    </w:p>
    <w:p>
      <w:r>
        <w:t>An owner or operations person at a small business with roughly 3-25 work vehicles, no dedicated fleet manager, currently using spreadsheets/paper/memory, and actively looking online for a simpler solution.</w:t>
      </w:r>
    </w:p>
    <w:p>
      <w:pPr>
        <w:pStyle w:val="Heading2"/>
      </w:pPr>
      <w:r>
        <w:t>1.3 V1 promise</w:t>
      </w:r>
    </w:p>
    <w:p>
      <w:pPr>
        <w:pStyle w:val="Callout"/>
      </w:pPr>
      <w:r>
        <w:t>Open the product, immediately see what needs attention, record what happened with minimal effort, and trust that the next due item will be calculated correctly.</w:t>
      </w:r>
    </w:p>
    <w:p>
      <w:pPr>
        <w:pStyle w:val="Heading1"/>
      </w:pPr>
      <w:r>
        <w:t>2. Product Surfaces and Experience Model</w:t>
      </w:r>
    </w:p>
    <w:p>
      <w:r>
        <w:t>The product is one responsive application with role- and capability-driven experiences. The same core product UI is deployed to the web and packaged for iOS/Android. The public marketing site is separate because its job is acquisition and SEO, not product interaction.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8EDF3"/>
          </w:tcPr>
          <w:p>
            <w:r>
              <w:rPr>
                <w:b/>
                <w:sz w:val="16"/>
              </w:rPr>
              <w:t>Surface</w:t>
            </w:r>
          </w:p>
        </w:tc>
        <w:tc>
          <w:tcPr>
            <w:tcW w:type="dxa" w:w="3389"/>
            <w:shd w:fill="E8EDF3"/>
          </w:tcPr>
          <w:p>
            <w:r>
              <w:rPr>
                <w:b/>
                <w:sz w:val="16"/>
              </w:rPr>
              <w:t>Purpose</w:t>
            </w:r>
          </w:p>
        </w:tc>
        <w:tc>
          <w:tcPr>
            <w:tcW w:type="dxa" w:w="3389"/>
            <w:shd w:fill="E8EDF3"/>
          </w:tcPr>
          <w:p>
            <w:r>
              <w:rPr>
                <w:b/>
                <w:sz w:val="16"/>
              </w:rPr>
              <w:t>V1</w:t>
            </w:r>
          </w:p>
        </w:tc>
      </w:tr>
      <w:tr>
        <w:tc>
          <w:tcPr>
            <w:tcW w:type="dxa" w:w="3389"/>
            <w:vAlign w:val="top"/>
          </w:tcPr>
          <w:p>
            <w:pPr>
              <w:spacing w:after="30"/>
            </w:pPr>
            <w:r>
              <w:rPr>
                <w:sz w:val="16"/>
              </w:rPr>
              <w:t>Public marketing site</w:t>
            </w:r>
          </w:p>
        </w:tc>
        <w:tc>
          <w:tcPr>
            <w:tcW w:type="dxa" w:w="3389"/>
            <w:vAlign w:val="top"/>
          </w:tcPr>
          <w:p>
            <w:pPr>
              <w:spacing w:after="30"/>
            </w:pPr>
            <w:r>
              <w:rPr>
                <w:sz w:val="16"/>
              </w:rPr>
              <w:t>SEO landing pages, comparison/problem pages, lead capture, signup entry point.</w:t>
            </w:r>
          </w:p>
        </w:tc>
        <w:tc>
          <w:tcPr>
            <w:tcW w:type="dxa" w:w="3389"/>
            <w:vAlign w:val="top"/>
          </w:tcPr>
          <w:p>
            <w:pPr>
              <w:spacing w:after="30"/>
            </w:pPr>
            <w:r>
              <w:rPr>
                <w:sz w:val="16"/>
              </w:rPr>
              <w:t>Yes</w:t>
            </w:r>
          </w:p>
        </w:tc>
      </w:tr>
      <w:tr>
        <w:tc>
          <w:tcPr>
            <w:tcW w:type="dxa" w:w="3389"/>
            <w:vAlign w:val="top"/>
          </w:tcPr>
          <w:p>
            <w:pPr>
              <w:spacing w:after="30"/>
            </w:pPr>
            <w:r>
              <w:rPr>
                <w:sz w:val="16"/>
              </w:rPr>
              <w:t>Product web app</w:t>
            </w:r>
          </w:p>
        </w:tc>
        <w:tc>
          <w:tcPr>
            <w:tcW w:type="dxa" w:w="3389"/>
            <w:vAlign w:val="top"/>
          </w:tcPr>
          <w:p>
            <w:pPr>
              <w:spacing w:after="30"/>
            </w:pPr>
            <w:r>
              <w:rPr>
                <w:sz w:val="16"/>
              </w:rPr>
              <w:t>Full product on mobile and desktop; responsive from the same component/routes.</w:t>
            </w:r>
          </w:p>
        </w:tc>
        <w:tc>
          <w:tcPr>
            <w:tcW w:type="dxa" w:w="3389"/>
            <w:vAlign w:val="top"/>
          </w:tcPr>
          <w:p>
            <w:pPr>
              <w:spacing w:after="30"/>
            </w:pPr>
            <w:r>
              <w:rPr>
                <w:sz w:val="16"/>
              </w:rPr>
              <w:t>Yes</w:t>
            </w:r>
          </w:p>
        </w:tc>
      </w:tr>
      <w:tr>
        <w:tc>
          <w:tcPr>
            <w:tcW w:type="dxa" w:w="3389"/>
            <w:vAlign w:val="top"/>
          </w:tcPr>
          <w:p>
            <w:pPr>
              <w:spacing w:after="30"/>
            </w:pPr>
            <w:r>
              <w:rPr>
                <w:sz w:val="16"/>
              </w:rPr>
              <w:t>Packaged mobile app</w:t>
            </w:r>
          </w:p>
        </w:tc>
        <w:tc>
          <w:tcPr>
            <w:tcW w:type="dxa" w:w="3389"/>
            <w:vAlign w:val="top"/>
          </w:tcPr>
          <w:p>
            <w:pPr>
              <w:spacing w:after="30"/>
            </w:pPr>
            <w:r>
              <w:rPr>
                <w:sz w:val="16"/>
              </w:rPr>
              <w:t>Same product experience inside an iOS/Android native shell; adds offline durability, push, camera, deep links.</w:t>
            </w:r>
          </w:p>
        </w:tc>
        <w:tc>
          <w:tcPr>
            <w:tcW w:type="dxa" w:w="3389"/>
            <w:vAlign w:val="top"/>
          </w:tcPr>
          <w:p>
            <w:pPr>
              <w:spacing w:after="30"/>
            </w:pPr>
            <w:r>
              <w:rPr>
                <w:sz w:val="16"/>
              </w:rPr>
              <w:t>Yes</w:t>
            </w:r>
          </w:p>
        </w:tc>
      </w:tr>
      <w:tr>
        <w:tc>
          <w:tcPr>
            <w:tcW w:type="dxa" w:w="3389"/>
            <w:vAlign w:val="top"/>
          </w:tcPr>
          <w:p>
            <w:pPr>
              <w:spacing w:after="30"/>
            </w:pPr>
            <w:r>
              <w:rPr>
                <w:sz w:val="16"/>
              </w:rPr>
              <w:t>QR web fallback</w:t>
            </w:r>
          </w:p>
        </w:tc>
        <w:tc>
          <w:tcPr>
            <w:tcW w:type="dxa" w:w="3389"/>
            <w:vAlign w:val="top"/>
          </w:tcPr>
          <w:p>
            <w:pPr>
              <w:spacing w:after="30"/>
            </w:pPr>
            <w:r>
              <w:rPr>
                <w:sz w:val="16"/>
              </w:rPr>
              <w:t>No-login lightweight actions when the app is not installed.</w:t>
            </w:r>
          </w:p>
        </w:tc>
        <w:tc>
          <w:tcPr>
            <w:tcW w:type="dxa" w:w="3389"/>
            <w:vAlign w:val="top"/>
          </w:tcPr>
          <w:p>
            <w:pPr>
              <w:spacing w:after="30"/>
            </w:pPr>
            <w:r>
              <w:rPr>
                <w:sz w:val="16"/>
              </w:rPr>
              <w:t>Yes</w:t>
            </w:r>
          </w:p>
        </w:tc>
      </w:tr>
      <w:tr>
        <w:tc>
          <w:tcPr>
            <w:tcW w:type="dxa" w:w="3389"/>
            <w:vAlign w:val="top"/>
          </w:tcPr>
          <w:p>
            <w:pPr>
              <w:spacing w:after="30"/>
            </w:pPr>
            <w:r>
              <w:rPr>
                <w:sz w:val="16"/>
              </w:rPr>
              <w:t>External API</w:t>
            </w:r>
          </w:p>
        </w:tc>
        <w:tc>
          <w:tcPr>
            <w:tcW w:type="dxa" w:w="3389"/>
            <w:vAlign w:val="top"/>
          </w:tcPr>
          <w:p>
            <w:pPr>
              <w:spacing w:after="30"/>
            </w:pPr>
            <w:r>
              <w:rPr>
                <w:sz w:val="16"/>
              </w:rPr>
              <w:t>Third-party/customer integrations.</w:t>
            </w:r>
          </w:p>
        </w:tc>
        <w:tc>
          <w:tcPr>
            <w:tcW w:type="dxa" w:w="3389"/>
            <w:vAlign w:val="top"/>
          </w:tcPr>
          <w:p>
            <w:pPr>
              <w:spacing w:after="30"/>
            </w:pPr>
            <w:r>
              <w:rPr>
                <w:sz w:val="16"/>
              </w:rPr>
              <w:t>Later</w:t>
            </w:r>
          </w:p>
        </w:tc>
      </w:tr>
    </w:tbl>
    <w:p>
      <w:pPr>
        <w:spacing w:after="0"/>
      </w:pPr>
    </w:p>
    <w:p>
      <w:pPr>
        <w:pStyle w:val="Heading2"/>
      </w:pPr>
      <w:r>
        <w:t>2.1 Role-driven experience</w:t>
      </w:r>
    </w:p>
    <w:p>
      <w:pPr>
        <w:pStyle w:val="ListBullet"/>
        <w:spacing w:after="24"/>
      </w:pPr>
      <w:r>
        <w:t>Admins/owners see the management dashboard, assets, maintenance, issues, configuration, and reports appropriate to enabled modules.</w:t>
      </w:r>
    </w:p>
    <w:p>
      <w:pPr>
        <w:pStyle w:val="ListBullet"/>
        <w:spacing w:after="24"/>
      </w:pPr>
      <w:r>
        <w:t>Drivers/operators see a deliberately small task surface: assigned assets, update meter, report issue, upload document/photo, and other explicitly enabled quick actions.</w:t>
      </w:r>
    </w:p>
    <w:p>
      <w:pPr>
        <w:pStyle w:val="ListBullet"/>
        <w:spacing w:after="24"/>
      </w:pPr>
      <w:r>
        <w:t>An admin who is also a driver can access both experiences without maintaining separate accounts.</w:t>
      </w:r>
    </w:p>
    <w:p>
      <w:pPr>
        <w:pStyle w:val="ListBullet"/>
        <w:spacing w:after="24"/>
      </w:pPr>
      <w:r>
        <w:t>Navigation is capability-driven. Disabled modules do not add noise to normal workflows.</w:t>
      </w:r>
    </w:p>
    <w:p>
      <w:pPr>
        <w:pStyle w:val="Heading2"/>
      </w:pPr>
      <w:r>
        <w:t>2.2 Responsive design rule</w:t>
      </w:r>
    </w:p>
    <w:p>
      <w:pPr>
        <w:pStyle w:val="Callout"/>
      </w:pPr>
      <w:r>
        <w:t>Design mobile first. Desktop should reveal more space and simultaneous context, not a different mental model.</w:t>
      </w:r>
    </w:p>
    <w:p>
      <w:pPr>
        <w:pStyle w:val="ListBullet"/>
        <w:spacing w:after="24"/>
      </w:pPr>
      <w:r>
        <w:t>Core actions remain in the same conceptual location across viewport sizes.</w:t>
      </w:r>
    </w:p>
    <w:p>
      <w:pPr>
        <w:pStyle w:val="ListBullet"/>
        <w:spacing w:after="24"/>
      </w:pPr>
      <w:r>
        <w:t>Desktop may use side navigation, wider tables, split panes, or persistent detail panels.</w:t>
      </w:r>
    </w:p>
    <w:p>
      <w:pPr>
        <w:pStyle w:val="ListBullet"/>
        <w:spacing w:after="24"/>
      </w:pPr>
      <w:r>
        <w:t>Mobile favors cards, bottom actions, short forms, camera-first capture, and single-purpose screens.</w:t>
      </w:r>
    </w:p>
    <w:p>
      <w:pPr>
        <w:pStyle w:val="ListBullet"/>
        <w:spacing w:after="24"/>
      </w:pPr>
      <w:r>
        <w:t>No core workflow may require desktop unless explicitly designated as an advanced admin-only task.</w:t>
      </w:r>
    </w:p>
    <w:p>
      <w:pPr>
        <w:pStyle w:val="Heading1"/>
      </w:pPr>
      <w:r>
        <w:t>3. Recommended Client Architecture</w:t>
      </w:r>
    </w:p>
    <w:p>
      <w:r>
        <w:t>Recommended shape: a TypeScript monorepo with a public marketing application, one shared product application, and a thin native wrapper. This keeps product behavior identical across web/mobile while allowing the marketing site to optimize independently for search discovery.</w:t>
      </w:r>
    </w:p>
    <w:p>
      <w:pPr>
        <w:pStyle w:val="Code"/>
      </w:pPr>
      <w:r>
        <w:t>Monorepo</w:t>
        <w:br/>
        <w:t xml:space="preserve">  apps/</w:t>
        <w:br/>
        <w:t xml:space="preserve">    marketing/       SEO/public site</w:t>
        <w:br/>
        <w:t xml:space="preserve">    product/         React product UI (mobile-first responsive)</w:t>
        <w:br/>
        <w:t xml:space="preserve">    mobile/          Capacitor/native shell around product build</w:t>
        <w:br/>
        <w:t xml:space="preserve">    api/             TypeScript modular-monolith API</w:t>
        <w:br/>
        <w:t xml:space="preserve">    worker/          scheduled/background processing</w:t>
        <w:br/>
        <w:t xml:space="preserve">  packages/</w:t>
        <w:br/>
        <w:t xml:space="preserve">    ui/              shared product components/tokens</w:t>
        <w:br/>
        <w:t xml:space="preserve">    domain-contracts/ shared types/schemas</w:t>
        <w:br/>
        <w:t xml:space="preserve">    api-client/      typed API client</w:t>
        <w:br/>
        <w:t xml:space="preserve">    offline-sync/    local queue + sync engine</w:t>
        <w:br/>
        <w:t xml:space="preserve">    config/          lint/ts/build configuration</w:t>
      </w:r>
    </w:p>
    <w:p>
      <w:pPr>
        <w:pStyle w:val="Heading2"/>
      </w:pPr>
      <w:r>
        <w:t>3.1 Why not two product UIs?</w:t>
      </w:r>
    </w:p>
    <w:p>
      <w:pPr>
        <w:pStyle w:val="ListBullet"/>
        <w:spacing w:after="24"/>
      </w:pPr>
      <w:r>
        <w:t>A separate native UI would create duplicate product logic, duplicate testing, and inevitable behavior drift.</w:t>
      </w:r>
    </w:p>
    <w:p>
      <w:pPr>
        <w:pStyle w:val="ListBullet"/>
        <w:spacing w:after="24"/>
      </w:pPr>
      <w:r>
        <w:t>The product is form/list/workflow heavy; it does not require a native-first rendering model to feel like an app.</w:t>
      </w:r>
    </w:p>
    <w:p>
      <w:pPr>
        <w:pStyle w:val="ListBullet"/>
        <w:spacing w:after="24"/>
      </w:pPr>
      <w:r>
        <w:t>The native shell exists to provide installation, push notifications, camera/file integration, deep links, durable local storage, and other device capabilities.</w:t>
      </w:r>
    </w:p>
    <w:p>
      <w:pPr>
        <w:pStyle w:val="ListBullet"/>
        <w:spacing w:after="24"/>
      </w:pPr>
      <w:r>
        <w:t>Native-only screens can still be added later if a specific workflow genuinely benefits from them.</w:t>
      </w:r>
    </w:p>
    <w:p>
      <w:pPr>
        <w:pStyle w:val="Heading2"/>
      </w:pPr>
      <w:r>
        <w:t>3.2 Marketing separation</w:t>
      </w:r>
    </w:p>
    <w:p>
      <w:pPr>
        <w:pStyle w:val="ListBullet"/>
        <w:spacing w:after="24"/>
      </w:pPr>
      <w:r>
        <w:t>Marketing content can use static/server rendering for SEO and high-intent acquisition.</w:t>
      </w:r>
    </w:p>
    <w:p>
      <w:pPr>
        <w:pStyle w:val="ListBullet"/>
        <w:spacing w:after="24"/>
      </w:pPr>
      <w:r>
        <w:t>Product deployment can optimize for authenticated application behavior and offline packaging.</w:t>
      </w:r>
    </w:p>
    <w:p>
      <w:pPr>
        <w:pStyle w:val="ListBullet"/>
        <w:spacing w:after="24"/>
      </w:pPr>
      <w:r>
        <w:t>Both can live under one domain (for example public pages plus an /app entry or app subdomain) without sharing runtime assumptions.</w:t>
      </w:r>
    </w:p>
    <w:p>
      <w:pPr>
        <w:pStyle w:val="Heading1"/>
      </w:pPr>
      <w:r>
        <w:t>4. Connectivity-Resilient Field Model</w:t>
      </w:r>
    </w:p>
    <w:p>
      <w:pPr>
        <w:pStyle w:val="Callout"/>
      </w:pPr>
      <w:r>
        <w:t>Temporary signal-loss resilience is a V1 requirement for field submissions; prolonged offline operation is not.</w:t>
      </w:r>
    </w:p>
    <w:p>
      <w:r>
        <w:t>The app must survive ordinary field connectivity failures: a driver can submit while signal is weak or absent, the submission is durably queued, and the app sends it automatically when connectivity returns. V1 does not promise days of disconnected fleet operation, a mirrored offline database, or indefinite local storage.</w:t>
      </w:r>
    </w:p>
    <w:p>
      <w:pPr>
        <w:pStyle w:val="Heading2"/>
      </w:pPr>
      <w:r>
        <w:t>4.1 V1 connectivity guarantee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8EDF3"/>
          </w:tcPr>
          <w:p>
            <w:r>
              <w:rPr>
                <w:b/>
                <w:sz w:val="16"/>
              </w:rPr>
              <w:t>Workflow</w:t>
            </w:r>
          </w:p>
        </w:tc>
        <w:tc>
          <w:tcPr>
            <w:tcW w:type="dxa" w:w="5083"/>
            <w:shd w:fill="E8EDF3"/>
          </w:tcPr>
          <w:p>
            <w:r>
              <w:rPr>
                <w:b/>
                <w:sz w:val="16"/>
              </w:rPr>
              <w:t>Offline behavior</w:t>
            </w:r>
          </w:p>
        </w:tc>
      </w:tr>
      <w:tr>
        <w:tc>
          <w:tcPr>
            <w:tcW w:type="dxa" w:w="5083"/>
            <w:vAlign w:val="top"/>
          </w:tcPr>
          <w:p>
            <w:pPr>
              <w:spacing w:after="30"/>
            </w:pPr>
            <w:r>
              <w:rPr>
                <w:sz w:val="16"/>
              </w:rPr>
              <w:t>Logged-in app: update mileage/hours</w:t>
            </w:r>
          </w:p>
        </w:tc>
        <w:tc>
          <w:tcPr>
            <w:tcW w:type="dxa" w:w="5083"/>
            <w:vAlign w:val="top"/>
          </w:tcPr>
          <w:p>
            <w:pPr>
              <w:spacing w:after="30"/>
            </w:pPr>
            <w:r>
              <w:rPr>
                <w:sz w:val="16"/>
              </w:rPr>
              <w:t>Fully supported; stored locally and queued.</w:t>
            </w:r>
          </w:p>
        </w:tc>
      </w:tr>
      <w:tr>
        <w:tc>
          <w:tcPr>
            <w:tcW w:type="dxa" w:w="5083"/>
            <w:vAlign w:val="top"/>
          </w:tcPr>
          <w:p>
            <w:pPr>
              <w:spacing w:after="30"/>
            </w:pPr>
            <w:r>
              <w:rPr>
                <w:sz w:val="16"/>
              </w:rPr>
              <w:t>Logged-in app: report issue</w:t>
            </w:r>
          </w:p>
        </w:tc>
        <w:tc>
          <w:tcPr>
            <w:tcW w:type="dxa" w:w="5083"/>
            <w:vAlign w:val="top"/>
          </w:tcPr>
          <w:p>
            <w:pPr>
              <w:spacing w:after="30"/>
            </w:pPr>
            <w:r>
              <w:rPr>
                <w:sz w:val="16"/>
              </w:rPr>
              <w:t>Fully supported; text and local photos queued.</w:t>
            </w:r>
          </w:p>
        </w:tc>
      </w:tr>
      <w:tr>
        <w:tc>
          <w:tcPr>
            <w:tcW w:type="dxa" w:w="5083"/>
            <w:vAlign w:val="top"/>
          </w:tcPr>
          <w:p>
            <w:pPr>
              <w:spacing w:after="30"/>
            </w:pPr>
            <w:r>
              <w:rPr>
                <w:sz w:val="16"/>
              </w:rPr>
              <w:t>Logged-in app: upload receipt/invoice</w:t>
            </w:r>
          </w:p>
        </w:tc>
        <w:tc>
          <w:tcPr>
            <w:tcW w:type="dxa" w:w="5083"/>
            <w:vAlign w:val="top"/>
          </w:tcPr>
          <w:p>
            <w:pPr>
              <w:spacing w:after="30"/>
            </w:pPr>
            <w:r>
              <w:rPr>
                <w:sz w:val="16"/>
              </w:rPr>
              <w:t>Capture/store locally; upload and AI processing wait for connectivity.</w:t>
            </w:r>
          </w:p>
        </w:tc>
      </w:tr>
      <w:tr>
        <w:tc>
          <w:tcPr>
            <w:tcW w:type="dxa" w:w="5083"/>
            <w:vAlign w:val="top"/>
          </w:tcPr>
          <w:p>
            <w:pPr>
              <w:spacing w:after="30"/>
            </w:pPr>
            <w:r>
              <w:rPr>
                <w:sz w:val="16"/>
              </w:rPr>
              <w:t>Logged-in app: view assigned assets</w:t>
            </w:r>
          </w:p>
        </w:tc>
        <w:tc>
          <w:tcPr>
            <w:tcW w:type="dxa" w:w="5083"/>
            <w:vAlign w:val="top"/>
          </w:tcPr>
          <w:p>
            <w:pPr>
              <w:spacing w:after="30"/>
            </w:pPr>
            <w:r>
              <w:rPr>
                <w:sz w:val="16"/>
              </w:rPr>
              <w:t>Cached last-known assigned asset list and essential identifiers.</w:t>
            </w:r>
          </w:p>
        </w:tc>
      </w:tr>
      <w:tr>
        <w:tc>
          <w:tcPr>
            <w:tcW w:type="dxa" w:w="5083"/>
            <w:vAlign w:val="top"/>
          </w:tcPr>
          <w:p>
            <w:pPr>
              <w:spacing w:after="30"/>
            </w:pPr>
            <w:r>
              <w:rPr>
                <w:sz w:val="16"/>
              </w:rPr>
              <w:t>Admin create/edit configuration</w:t>
            </w:r>
          </w:p>
        </w:tc>
        <w:tc>
          <w:tcPr>
            <w:tcW w:type="dxa" w:w="5083"/>
            <w:vAlign w:val="top"/>
          </w:tcPr>
          <w:p>
            <w:pPr>
              <w:spacing w:after="30"/>
            </w:pPr>
            <w:r>
              <w:rPr>
                <w:sz w:val="16"/>
              </w:rPr>
              <w:t>Online-first in V1; do not attempt arbitrary offline merge.</w:t>
            </w:r>
          </w:p>
        </w:tc>
      </w:tr>
      <w:tr>
        <w:tc>
          <w:tcPr>
            <w:tcW w:type="dxa" w:w="5083"/>
            <w:vAlign w:val="top"/>
          </w:tcPr>
          <w:p>
            <w:pPr>
              <w:spacing w:after="30"/>
            </w:pPr>
            <w:r>
              <w:rPr>
                <w:sz w:val="16"/>
              </w:rPr>
              <w:t>QR -&gt; installed app</w:t>
            </w:r>
          </w:p>
        </w:tc>
        <w:tc>
          <w:tcPr>
            <w:tcW w:type="dxa" w:w="5083"/>
            <w:vAlign w:val="top"/>
          </w:tcPr>
          <w:p>
            <w:pPr>
              <w:spacing w:after="30"/>
            </w:pPr>
            <w:r>
              <w:rPr>
                <w:sz w:val="16"/>
              </w:rPr>
              <w:t>Deep link can open app; opaque asset token can be captured and submission queued offline.</w:t>
            </w:r>
          </w:p>
        </w:tc>
      </w:tr>
      <w:tr>
        <w:tc>
          <w:tcPr>
            <w:tcW w:type="dxa" w:w="5083"/>
            <w:vAlign w:val="top"/>
          </w:tcPr>
          <w:p>
            <w:pPr>
              <w:spacing w:after="30"/>
            </w:pPr>
            <w:r>
              <w:rPr>
                <w:sz w:val="16"/>
              </w:rPr>
              <w:t>QR -&gt; browser, first-ever visit while offline</w:t>
            </w:r>
          </w:p>
        </w:tc>
        <w:tc>
          <w:tcPr>
            <w:tcW w:type="dxa" w:w="5083"/>
            <w:vAlign w:val="top"/>
          </w:tcPr>
          <w:p>
            <w:pPr>
              <w:spacing w:after="30"/>
            </w:pPr>
            <w:r>
              <w:rPr>
                <w:sz w:val="16"/>
              </w:rPr>
              <w:t>Cannot be guaranteed; a browser cannot load an uncached application with no network.</w:t>
            </w:r>
          </w:p>
        </w:tc>
      </w:tr>
      <w:tr>
        <w:tc>
          <w:tcPr>
            <w:tcW w:type="dxa" w:w="5083"/>
            <w:vAlign w:val="top"/>
          </w:tcPr>
          <w:p>
            <w:pPr>
              <w:spacing w:after="30"/>
            </w:pPr>
            <w:r>
              <w:rPr>
                <w:sz w:val="16"/>
              </w:rPr>
              <w:t>QR -&gt; browser with cached shell</w:t>
            </w:r>
          </w:p>
        </w:tc>
        <w:tc>
          <w:tcPr>
            <w:tcW w:type="dxa" w:w="5083"/>
            <w:vAlign w:val="top"/>
          </w:tcPr>
          <w:p>
            <w:pPr>
              <w:spacing w:after="30"/>
            </w:pPr>
            <w:r>
              <w:rPr>
                <w:sz w:val="16"/>
              </w:rPr>
              <w:t>Best-effort offline capture through web local storage/service worker.</w:t>
            </w:r>
          </w:p>
        </w:tc>
      </w:tr>
      <w:tr>
        <w:tc>
          <w:tcPr>
            <w:tcW w:type="dxa" w:w="5083"/>
          </w:tcPr>
          <w:p>
            <w:r>
              <w:t>Extended/disconnected use</w:t>
            </w:r>
          </w:p>
        </w:tc>
        <w:tc>
          <w:tcPr>
            <w:tcW w:type="dxa" w:w="5083"/>
          </w:tcPr>
          <w:p>
            <w:r>
              <w:t>Not a V1 use case. Cache only minimal context and pending submissions; require connectivity for normal ongoing product use.</w:t>
            </w:r>
          </w:p>
        </w:tc>
      </w:tr>
    </w:tbl>
    <w:p>
      <w:pPr>
        <w:spacing w:after="0"/>
      </w:pPr>
    </w:p>
    <w:p>
      <w:pPr>
        <w:pStyle w:val="Heading2"/>
      </w:pPr>
      <w:r>
        <w:t>4.2 Local data architecture</w:t>
      </w:r>
    </w:p>
    <w:p>
      <w:r>
        <w:t>Use a storage abstraction so the product UI and sync engine do not care which persistence mechanism is underneath.</w:t>
      </w:r>
    </w:p>
    <w:p>
      <w:pPr>
        <w:pStyle w:val="Code"/>
      </w:pPr>
      <w:r>
        <w:t>LocalStore interface</w:t>
        <w:br/>
        <w:t xml:space="preserve">  App build      -&gt; durable local SQLite adapter (preferred)</w:t>
        <w:br/>
        <w:t xml:space="preserve">  Web/PWA build  -&gt; IndexedDB adapter</w:t>
        <w:br/>
        <w:br/>
        <w:t>UI / feature modules</w:t>
        <w:br/>
        <w:t xml:space="preserve">        |</w:t>
        <w:br/>
        <w:t>Offline command queue</w:t>
        <w:br/>
        <w:t xml:space="preserve">        |</w:t>
        <w:br/>
        <w:t>Sync engine</w:t>
        <w:br/>
        <w:t xml:space="preserve">        |</w:t>
        <w:br/>
        <w:t>Typed API client</w:t>
      </w:r>
    </w:p>
    <w:p>
      <w:pPr>
        <w:pStyle w:val="ListBullet"/>
        <w:spacing w:after="24"/>
      </w:pPr>
      <w:r>
        <w:t>The packaged app should use durable native local storage for pending submissions and only the minimal cached context needed to complete those submissions.</w:t>
      </w:r>
    </w:p>
    <w:p>
      <w:pPr>
        <w:pStyle w:val="ListBullet"/>
        <w:spacing w:after="24"/>
      </w:pPr>
      <w:r>
        <w:t>The web build uses IndexedDB for the limited connectivity-resilient behaviors it supports; it is not a full offline product database.</w:t>
      </w:r>
    </w:p>
    <w:p>
      <w:pPr>
        <w:pStyle w:val="ListBullet"/>
        <w:spacing w:after="24"/>
      </w:pPr>
      <w:r>
        <w:t>Attachments are persisted locally only until confirmed uploaded. Images should be normalized/compressed before queuing, and local attachment storage is bounded by configurable per-file and total-queue limits.</w:t>
      </w:r>
    </w:p>
    <w:p>
      <w:pPr>
        <w:pStyle w:val="ListBullet"/>
        <w:spacing w:after="24"/>
      </w:pPr>
      <w:r>
        <w:t>Sensitive authentication tokens belong in secure platform storage where available, not ordinary browser storage.</w:t>
      </w:r>
    </w:p>
    <w:p>
      <w:pPr>
        <w:pStyle w:val="ListBullet"/>
      </w:pPr>
      <w:r>
        <w:t>When the local queue approaches its storage limit, the app must surface a clear sync/storage warning rather than silently accepting unlimited pending work.</w:t>
      </w:r>
    </w:p>
    <w:p>
      <w:pPr>
        <w:pStyle w:val="ListBullet"/>
      </w:pPr>
      <w:r>
        <w:t>Synced attachment payloads are deleted from the local queue promptly; ordinary server-backed records are not retained locally simply to support offline browsing.</w:t>
      </w:r>
    </w:p>
    <w:p>
      <w:pPr>
        <w:pStyle w:val="Heading2"/>
      </w:pPr>
      <w:r>
        <w:t>4.3 Offline command/outbox record</w:t>
      </w:r>
    </w:p>
    <w:p>
      <w:pPr>
        <w:pStyle w:val="Code"/>
      </w:pPr>
      <w:r>
        <w:t>PendingCommand</w:t>
        <w:br/>
        <w:t xml:space="preserve">  command_id         client-generated UUID; also used as server idempotency key</w:t>
        <w:br/>
        <w:t xml:space="preserve">  organization_id</w:t>
        <w:br/>
        <w:t xml:space="preserve">  asset_ref/token</w:t>
        <w:br/>
        <w:t xml:space="preserve">  command_type       RECORD_METER | REPORT_ISSUE | UPLOAD_DOCUMENT | ...</w:t>
        <w:br/>
        <w:t xml:space="preserve">  payload</w:t>
        <w:br/>
        <w:t xml:space="preserve">  attachment_refs[]</w:t>
        <w:br/>
        <w:t xml:space="preserve">  created_at_client</w:t>
        <w:br/>
        <w:t xml:space="preserve">  status             QUEUED | SYNCING | SYNCED | FAILED</w:t>
        <w:br/>
        <w:t xml:space="preserve">  retry_count</w:t>
        <w:br/>
        <w:t xml:space="preserve">  last_error</w:t>
      </w:r>
    </w:p>
    <w:p>
      <w:pPr>
        <w:pStyle w:val="Heading2"/>
      </w:pPr>
      <w:r>
        <w:t>4.4 Sync behavior</w:t>
      </w:r>
    </w:p>
    <w:p>
      <w:pPr>
        <w:spacing w:after="30"/>
        <w:ind w:left="0" w:firstLine="0"/>
      </w:pPr>
      <w:r/>
      <w:r>
        <w:t>1.  User completes an action; the local write succeeds first.</w:t>
      </w:r>
    </w:p>
    <w:p>
      <w:pPr>
        <w:spacing w:after="30"/>
        <w:ind w:left="0" w:firstLine="0"/>
      </w:pPr>
      <w:r/>
      <w:r>
        <w:t>2.  UI immediately shows Saved on this device / Pending sync when offline.</w:t>
      </w:r>
    </w:p>
    <w:p>
      <w:pPr>
        <w:spacing w:after="30"/>
        <w:ind w:left="0" w:firstLine="0"/>
      </w:pPr>
      <w:r/>
      <w:r>
        <w:t>3.  Connectivity resumes or user reopens app.</w:t>
      </w:r>
    </w:p>
    <w:p>
      <w:pPr>
        <w:spacing w:after="30"/>
        <w:ind w:left="0" w:firstLine="0"/>
      </w:pPr>
      <w:r>
        <w:t>4.  Sync engine sends queued commands using command_id as the idempotency key.</w:t>
      </w:r>
    </w:p>
    <w:p>
      <w:pPr>
        <w:spacing w:after="30"/>
        <w:ind w:left="0" w:firstLine="0"/>
      </w:pPr>
      <w:r/>
      <w:r>
        <w:t>5.  Server validates tenant, token/permission, and command payload.</w:t>
      </w:r>
    </w:p>
    <w:p>
      <w:pPr>
        <w:spacing w:after="30"/>
        <w:ind w:left="0" w:firstLine="0"/>
      </w:pPr>
      <w:r/>
      <w:r>
        <w:t>6.  Server commits canonical domain record and returns acknowledgement/canonical IDs.</w:t>
      </w:r>
    </w:p>
    <w:p>
      <w:pPr>
        <w:spacing w:after="30"/>
        <w:ind w:left="0" w:firstLine="0"/>
      </w:pPr>
      <w:r/>
      <w:r>
        <w:t>7.  Client marks command synced and safely removes/reconciles local payload/attachments.</w:t>
      </w:r>
    </w:p>
    <w:p>
      <w:pPr>
        <w:spacing w:after="30"/>
        <w:ind w:left="0" w:firstLine="0"/>
      </w:pPr>
      <w:r/>
      <w:r>
        <w:t>8.  Permanent validation failures remain visible with a clear retry/fix path; they are never silently discarded.</w:t>
      </w:r>
    </w:p>
    <w:p>
      <w:pPr>
        <w:pStyle w:val="Heading2"/>
      </w:pPr>
      <w:r>
        <w:t>4.5 Conflict strategy</w:t>
      </w:r>
    </w:p>
    <w:p>
      <w:pPr>
        <w:pStyle w:val="ListBullet"/>
        <w:spacing w:after="24"/>
      </w:pPr>
      <w:r>
        <w:t>Field input is intentionally modeled as append-only events/submissions wherever possible. Two drivers can record two readings/issues without overwriting one another.</w:t>
      </w:r>
    </w:p>
    <w:p>
      <w:pPr>
        <w:pStyle w:val="ListBullet"/>
        <w:spacing w:after="24"/>
      </w:pPr>
      <w:r>
        <w:t>Server-side business rules decide which reading is current, whether a reading is suspicious, and how service affects maintenance due state.</w:t>
      </w:r>
    </w:p>
    <w:p>
      <w:pPr>
        <w:pStyle w:val="ListBullet"/>
        <w:spacing w:after="24"/>
      </w:pPr>
      <w:r>
        <w:t>Complex administrative edits remain online-first in V1, avoiding a premature generic merge engine.</w:t>
      </w:r>
    </w:p>
    <w:p>
      <w:pPr>
        <w:pStyle w:val="ListBullet"/>
        <w:spacing w:after="24"/>
      </w:pPr>
      <w:r>
        <w:t>Every command is idempotent so retries cannot create duplicate service records or expenses.</w:t>
      </w:r>
    </w:p>
    <w:p>
      <w:pPr>
        <w:pStyle w:val="Heading2"/>
      </w:pPr>
      <w:r>
        <w:t>4.6 Attachment and retry policy</w:t>
      </w:r>
    </w:p>
    <w:p>
      <w:pPr/>
      <w:r>
        <w:t>Field media is optimized for reliable capture, not archival-quality originals on the device. The client normalizes common mobile image formats, compresses/resizes where appropriate, persists the queued file before reporting success, and retries uploads with bounded exponential backoff.</w:t>
      </w:r>
    </w:p>
    <w:p>
      <w:pPr>
        <w:pStyle w:val="ListBullet"/>
      </w:pPr>
      <w:r>
        <w:t>Per-file upload limits and a total local queue budget are configuration constants defined in the implementation contract. Hitting a limit produces an explicit user-facing state; the app never grows local storage without bound.</w:t>
      </w:r>
    </w:p>
    <w:p>
      <w:pPr>
        <w:pStyle w:val="ListBullet"/>
      </w:pPr>
      <w:r>
        <w:t>Upload state is observable: pending, uploading, synced, retrying, or needs attention.</w:t>
      </w:r>
    </w:p>
    <w:p>
      <w:pPr>
        <w:pStyle w:val="ListBullet"/>
      </w:pPr>
      <w:r>
        <w:t>A process/app restart must not lose a submission or its attachment once the UI has reported it saved.</w:t>
      </w:r>
    </w:p>
    <w:p>
      <w:pPr>
        <w:pStyle w:val="Heading2"/>
      </w:pPr>
      <w:r>
        <w:t>4.7 Authentication during temporary signal loss</w:t>
      </w:r>
    </w:p>
    <w:p>
      <w:pPr/>
      <w:r>
        <w:t>V1 does not create a special long-lived offline identity. A recently authenticated app may capture low-risk queued submissions during a temporary outage, but the server revalidates organization membership, role, token state, and command authorization before accepting the sync.</w:t>
      </w:r>
    </w:p>
    <w:p>
      <w:pPr>
        <w:pStyle w:val="ListBullet"/>
      </w:pPr>
      <w:r>
        <w:t>If access was revoked while the device was offline, the pending submission remains recoverable locally but is not committed to the organization until authorization is resolved.</w:t>
      </w:r>
    </w:p>
    <w:p>
      <w:pPr>
        <w:pStyle w:val="ListBullet"/>
      </w:pPr>
      <w:r>
        <w:t>Normal authenticated product use requires connectivity; the temporary queue is a resilience mechanism, not a way to bypass current authorization indefinitely.</w:t>
      </w:r>
    </w:p>
    <w:p>
      <w:pPr>
        <w:pStyle w:val="Heading1"/>
      </w:pPr>
      <w:r>
        <w:t>5. QR, Deep Links, and Field Entry</w:t>
      </w:r>
    </w:p>
    <w:p>
      <w:r>
        <w:t>Each asset can have a generated QR identifier. The QR should route into the installed app when possible and fall back to a secure web flow otherwise.</w:t>
      </w:r>
    </w:p>
    <w:p>
      <w:pPr>
        <w:pStyle w:val="Code"/>
      </w:pPr>
      <w:r>
        <w:t>Scan asset QR</w:t>
        <w:br/>
        <w:t xml:space="preserve">  -&gt; HTTPS universal/app link containing opaque asset token</w:t>
        <w:br/>
        <w:t xml:space="preserve">       -&gt; app installed: open product app to quick-action screen</w:t>
        <w:br/>
        <w:t xml:space="preserve">       -&gt; no app: open responsive QR web flow</w:t>
        <w:br/>
        <w:br/>
        <w:t>Quick actions</w:t>
        <w:br/>
        <w:t xml:space="preserve">  Update mileage / hours</w:t>
        <w:br/>
        <w:t xml:space="preserve">  Report a problem</w:t>
        <w:br/>
        <w:t xml:space="preserve">  Upload receipt / invoice / photo</w:t>
        <w:br/>
        <w:t xml:space="preserve">  Log completed service (if enabled)</w:t>
      </w:r>
    </w:p>
    <w:p>
      <w:pPr>
        <w:pStyle w:val="ListBullet"/>
        <w:spacing w:after="24"/>
      </w:pPr>
      <w:r>
        <w:t>QR values use opaque, revocable tokens; do not encode database IDs or sensitive asset/company data.</w:t>
      </w:r>
    </w:p>
    <w:p>
      <w:pPr>
        <w:pStyle w:val="ListBullet"/>
        <w:spacing w:after="24"/>
      </w:pPr>
      <w:r>
        <w:t>The app can store a submission against the opaque token while offline and let the server resolve it when connectivity returns.</w:t>
      </w:r>
    </w:p>
    <w:p>
      <w:pPr>
        <w:pStyle w:val="ListBullet"/>
        <w:spacing w:after="24"/>
      </w:pPr>
      <w:r>
        <w:t>The QR alone must not grant broad read access to asset/company records.</w:t>
      </w:r>
    </w:p>
    <w:p>
      <w:pPr>
        <w:pStyle w:val="ListBullet"/>
        <w:spacing w:after="24"/>
      </w:pPr>
      <w:r>
        <w:t>Admins can regenerate/disable a QR token if a label is lost or publicly exposed.</w:t>
      </w:r>
    </w:p>
    <w:p>
      <w:pPr>
        <w:pStyle w:val="ListBullet"/>
        <w:spacing w:after="24"/>
      </w:pPr>
      <w:r>
        <w:t>Printed label can include a human-readable asset name/number for operational clarity.</w:t>
      </w:r>
    </w:p>
    <w:p>
      <w:pPr>
        <w:pStyle w:val="Heading1"/>
      </w:pPr>
      <w:r>
        <w:t>6. Core Domain Model</w:t>
      </w:r>
    </w:p>
    <w:p>
      <w:r>
        <w:t>The domain remains asset-centered so the product can expand beyond vans without a rewrite. Vehicle is a profile/type of Asset, not the root of every maintenance concept.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8EDF3"/>
          </w:tcPr>
          <w:p>
            <w:r>
              <w:rPr>
                <w:b/>
                <w:sz w:val="16"/>
              </w:rPr>
              <w:t>Entity</w:t>
            </w:r>
          </w:p>
        </w:tc>
        <w:tc>
          <w:tcPr>
            <w:tcW w:type="dxa" w:w="5083"/>
            <w:shd w:fill="E8EDF3"/>
          </w:tcPr>
          <w:p>
            <w:r>
              <w:rPr>
                <w:b/>
                <w:sz w:val="16"/>
              </w:rPr>
              <w:t>Purpose</w:t>
            </w:r>
          </w:p>
        </w:tc>
      </w:tr>
      <w:tr>
        <w:tc>
          <w:tcPr>
            <w:tcW w:type="dxa" w:w="5083"/>
            <w:vAlign w:val="top"/>
          </w:tcPr>
          <w:p>
            <w:pPr>
              <w:spacing w:after="30"/>
            </w:pPr>
            <w:r>
              <w:rPr>
                <w:sz w:val="16"/>
              </w:rPr>
              <w:t>Organization</w:t>
            </w:r>
          </w:p>
        </w:tc>
        <w:tc>
          <w:tcPr>
            <w:tcW w:type="dxa" w:w="5083"/>
            <w:vAlign w:val="top"/>
          </w:tcPr>
          <w:p>
            <w:pPr>
              <w:spacing w:after="30"/>
            </w:pPr>
            <w:r>
              <w:rPr>
                <w:sz w:val="16"/>
              </w:rPr>
              <w:t>Tenant boundary; owns configuration and business data.</w:t>
            </w:r>
          </w:p>
        </w:tc>
      </w:tr>
      <w:tr>
        <w:tc>
          <w:tcPr>
            <w:tcW w:type="dxa" w:w="5083"/>
            <w:vAlign w:val="top"/>
          </w:tcPr>
          <w:p>
            <w:pPr>
              <w:spacing w:after="30"/>
            </w:pPr>
            <w:r>
              <w:rPr>
                <w:sz w:val="16"/>
              </w:rPr>
              <w:t>User</w:t>
            </w:r>
          </w:p>
        </w:tc>
        <w:tc>
          <w:tcPr>
            <w:tcW w:type="dxa" w:w="5083"/>
            <w:vAlign w:val="top"/>
          </w:tcPr>
          <w:p>
            <w:pPr>
              <w:spacing w:after="30"/>
            </w:pPr>
            <w:r>
              <w:rPr>
                <w:sz w:val="16"/>
              </w:rPr>
              <w:t>Authenticated person.</w:t>
            </w:r>
          </w:p>
        </w:tc>
      </w:tr>
      <w:tr>
        <w:tc>
          <w:tcPr>
            <w:tcW w:type="dxa" w:w="5083"/>
            <w:vAlign w:val="top"/>
          </w:tcPr>
          <w:p>
            <w:pPr>
              <w:spacing w:after="30"/>
            </w:pPr>
            <w:r>
              <w:rPr>
                <w:sz w:val="16"/>
              </w:rPr>
              <w:t>Membership</w:t>
            </w:r>
          </w:p>
        </w:tc>
        <w:tc>
          <w:tcPr>
            <w:tcW w:type="dxa" w:w="5083"/>
            <w:vAlign w:val="top"/>
          </w:tcPr>
          <w:p>
            <w:pPr>
              <w:spacing w:after="30"/>
            </w:pPr>
            <w:r>
              <w:rPr>
                <w:sz w:val="16"/>
              </w:rPr>
              <w:t>User-to-organization relationship with role/permissions.</w:t>
            </w:r>
          </w:p>
        </w:tc>
      </w:tr>
      <w:tr>
        <w:tc>
          <w:tcPr>
            <w:tcW w:type="dxa" w:w="5083"/>
            <w:vAlign w:val="top"/>
          </w:tcPr>
          <w:p>
            <w:pPr>
              <w:spacing w:after="30"/>
            </w:pPr>
            <w:r>
              <w:rPr>
                <w:sz w:val="16"/>
              </w:rPr>
              <w:t>Operator</w:t>
            </w:r>
          </w:p>
        </w:tc>
        <w:tc>
          <w:tcPr>
            <w:tcW w:type="dxa" w:w="5083"/>
            <w:vAlign w:val="top"/>
          </w:tcPr>
          <w:p>
            <w:pPr>
              <w:spacing w:after="30"/>
            </w:pPr>
            <w:r>
              <w:rPr>
                <w:sz w:val="16"/>
              </w:rPr>
              <w:t>Person who uses/drives assets; may or may not have a login.</w:t>
            </w:r>
          </w:p>
        </w:tc>
      </w:tr>
      <w:tr>
        <w:tc>
          <w:tcPr>
            <w:tcW w:type="dxa" w:w="5083"/>
            <w:vAlign w:val="top"/>
          </w:tcPr>
          <w:p>
            <w:pPr>
              <w:spacing w:after="30"/>
            </w:pPr>
            <w:r>
              <w:rPr>
                <w:sz w:val="16"/>
              </w:rPr>
              <w:t>Asset</w:t>
            </w:r>
          </w:p>
        </w:tc>
        <w:tc>
          <w:tcPr>
            <w:tcW w:type="dxa" w:w="5083"/>
            <w:vAlign w:val="top"/>
          </w:tcPr>
          <w:p>
            <w:pPr>
              <w:spacing w:after="30"/>
            </w:pPr>
            <w:r>
              <w:rPr>
                <w:sz w:val="16"/>
              </w:rPr>
              <w:t>Generic maintainable thing.</w:t>
            </w:r>
          </w:p>
        </w:tc>
      </w:tr>
      <w:tr>
        <w:tc>
          <w:tcPr>
            <w:tcW w:type="dxa" w:w="5083"/>
            <w:vAlign w:val="top"/>
          </w:tcPr>
          <w:p>
            <w:pPr>
              <w:spacing w:after="30"/>
            </w:pPr>
            <w:r>
              <w:rPr>
                <w:sz w:val="16"/>
              </w:rPr>
              <w:t>Vehicle Profile</w:t>
            </w:r>
          </w:p>
        </w:tc>
        <w:tc>
          <w:tcPr>
            <w:tcW w:type="dxa" w:w="5083"/>
            <w:vAlign w:val="top"/>
          </w:tcPr>
          <w:p>
            <w:pPr>
              <w:spacing w:after="30"/>
            </w:pPr>
            <w:r>
              <w:rPr>
                <w:sz w:val="16"/>
              </w:rPr>
              <w:t>VIN, plate, make/model/year and vehicle-specific fields.</w:t>
            </w:r>
          </w:p>
        </w:tc>
      </w:tr>
      <w:tr>
        <w:tc>
          <w:tcPr>
            <w:tcW w:type="dxa" w:w="5083"/>
            <w:vAlign w:val="top"/>
          </w:tcPr>
          <w:p>
            <w:pPr>
              <w:spacing w:after="30"/>
            </w:pPr>
            <w:r>
              <w:rPr>
                <w:sz w:val="16"/>
              </w:rPr>
              <w:t>Meter</w:t>
            </w:r>
          </w:p>
        </w:tc>
        <w:tc>
          <w:tcPr>
            <w:tcW w:type="dxa" w:w="5083"/>
            <w:vAlign w:val="top"/>
          </w:tcPr>
          <w:p>
            <w:pPr>
              <w:spacing w:after="30"/>
            </w:pPr>
            <w:r>
              <w:rPr>
                <w:sz w:val="16"/>
              </w:rPr>
              <w:t>Usage counter such as odometer or engine hours.</w:t>
            </w:r>
          </w:p>
        </w:tc>
      </w:tr>
      <w:tr>
        <w:tc>
          <w:tcPr>
            <w:tcW w:type="dxa" w:w="5083"/>
            <w:vAlign w:val="top"/>
          </w:tcPr>
          <w:p>
            <w:pPr>
              <w:spacing w:after="30"/>
            </w:pPr>
            <w:r>
              <w:rPr>
                <w:sz w:val="16"/>
              </w:rPr>
              <w:t>Meter Reading</w:t>
            </w:r>
          </w:p>
        </w:tc>
        <w:tc>
          <w:tcPr>
            <w:tcW w:type="dxa" w:w="5083"/>
            <w:vAlign w:val="top"/>
          </w:tcPr>
          <w:p>
            <w:pPr>
              <w:spacing w:after="30"/>
            </w:pPr>
            <w:r>
              <w:rPr>
                <w:sz w:val="16"/>
              </w:rPr>
              <w:t>A value at a point in time plus source/provenance.</w:t>
            </w:r>
          </w:p>
        </w:tc>
      </w:tr>
      <w:tr>
        <w:tc>
          <w:tcPr>
            <w:tcW w:type="dxa" w:w="5083"/>
            <w:vAlign w:val="top"/>
          </w:tcPr>
          <w:p>
            <w:pPr>
              <w:spacing w:after="30"/>
            </w:pPr>
            <w:r>
              <w:rPr>
                <w:sz w:val="16"/>
              </w:rPr>
              <w:t>Maintenance Rule</w:t>
            </w:r>
          </w:p>
        </w:tc>
        <w:tc>
          <w:tcPr>
            <w:tcW w:type="dxa" w:w="5083"/>
            <w:vAlign w:val="top"/>
          </w:tcPr>
          <w:p>
            <w:pPr>
              <w:spacing w:after="30"/>
            </w:pPr>
            <w:r>
              <w:rPr>
                <w:sz w:val="16"/>
              </w:rPr>
              <w:t>Time- and/or meter-based recurrence definition.</w:t>
            </w:r>
          </w:p>
        </w:tc>
      </w:tr>
      <w:tr>
        <w:tc>
          <w:tcPr>
            <w:tcW w:type="dxa" w:w="5083"/>
            <w:vAlign w:val="top"/>
          </w:tcPr>
          <w:p>
            <w:pPr>
              <w:spacing w:after="30"/>
            </w:pPr>
            <w:r>
              <w:rPr>
                <w:sz w:val="16"/>
              </w:rPr>
              <w:t>Maintenance Due State</w:t>
            </w:r>
          </w:p>
        </w:tc>
        <w:tc>
          <w:tcPr>
            <w:tcW w:type="dxa" w:w="5083"/>
            <w:vAlign w:val="top"/>
          </w:tcPr>
          <w:p>
            <w:pPr>
              <w:spacing w:after="30"/>
            </w:pPr>
            <w:r>
              <w:rPr>
                <w:sz w:val="16"/>
              </w:rPr>
              <w:t>Computed obligation/status for a rule on an asset.</w:t>
            </w:r>
          </w:p>
        </w:tc>
      </w:tr>
      <w:tr>
        <w:tc>
          <w:tcPr>
            <w:tcW w:type="dxa" w:w="5083"/>
            <w:vAlign w:val="top"/>
          </w:tcPr>
          <w:p>
            <w:pPr>
              <w:spacing w:after="30"/>
            </w:pPr>
            <w:r>
              <w:rPr>
                <w:sz w:val="16"/>
              </w:rPr>
              <w:t>Service Record</w:t>
            </w:r>
          </w:p>
        </w:tc>
        <w:tc>
          <w:tcPr>
            <w:tcW w:type="dxa" w:w="5083"/>
            <w:vAlign w:val="top"/>
          </w:tcPr>
          <w:p>
            <w:pPr>
              <w:spacing w:after="30"/>
            </w:pPr>
            <w:r>
              <w:rPr>
                <w:sz w:val="16"/>
              </w:rPr>
              <w:t>Completed maintenance/repair event.</w:t>
            </w:r>
          </w:p>
        </w:tc>
      </w:tr>
      <w:tr>
        <w:tc>
          <w:tcPr>
            <w:tcW w:type="dxa" w:w="5083"/>
            <w:vAlign w:val="top"/>
          </w:tcPr>
          <w:p>
            <w:pPr>
              <w:spacing w:after="30"/>
            </w:pPr>
            <w:r>
              <w:rPr>
                <w:sz w:val="16"/>
              </w:rPr>
              <w:t>Issue</w:t>
            </w:r>
          </w:p>
        </w:tc>
        <w:tc>
          <w:tcPr>
            <w:tcW w:type="dxa" w:w="5083"/>
            <w:vAlign w:val="top"/>
          </w:tcPr>
          <w:p>
            <w:pPr>
              <w:spacing w:after="30"/>
            </w:pPr>
            <w:r>
              <w:rPr>
                <w:sz w:val="16"/>
              </w:rPr>
              <w:t>Reported problem requiring attention.</w:t>
            </w:r>
          </w:p>
        </w:tc>
      </w:tr>
      <w:tr>
        <w:tc>
          <w:tcPr>
            <w:tcW w:type="dxa" w:w="5083"/>
            <w:vAlign w:val="top"/>
          </w:tcPr>
          <w:p>
            <w:pPr>
              <w:spacing w:after="30"/>
            </w:pPr>
            <w:r>
              <w:rPr>
                <w:sz w:val="16"/>
              </w:rPr>
              <w:t>Document</w:t>
            </w:r>
          </w:p>
        </w:tc>
        <w:tc>
          <w:tcPr>
            <w:tcW w:type="dxa" w:w="5083"/>
            <w:vAlign w:val="top"/>
          </w:tcPr>
          <w:p>
            <w:pPr>
              <w:spacing w:after="30"/>
            </w:pPr>
            <w:r>
              <w:rPr>
                <w:sz w:val="16"/>
              </w:rPr>
              <w:t>Receipt, invoice, registration, photo, etc.</w:t>
            </w:r>
          </w:p>
        </w:tc>
      </w:tr>
      <w:tr>
        <w:tc>
          <w:tcPr>
            <w:tcW w:type="dxa" w:w="5083"/>
            <w:vAlign w:val="top"/>
          </w:tcPr>
          <w:p>
            <w:pPr>
              <w:spacing w:after="30"/>
            </w:pPr>
            <w:r>
              <w:rPr>
                <w:sz w:val="16"/>
              </w:rPr>
              <w:t>Expense</w:t>
            </w:r>
          </w:p>
        </w:tc>
        <w:tc>
          <w:tcPr>
            <w:tcW w:type="dxa" w:w="5083"/>
            <w:vAlign w:val="top"/>
          </w:tcPr>
          <w:p>
            <w:pPr>
              <w:spacing w:after="30"/>
            </w:pPr>
            <w:r>
              <w:rPr>
                <w:sz w:val="16"/>
              </w:rPr>
              <w:t>Cost linked to an asset/service/vendor/category.</w:t>
            </w:r>
          </w:p>
        </w:tc>
      </w:tr>
      <w:tr>
        <w:tc>
          <w:tcPr>
            <w:tcW w:type="dxa" w:w="5083"/>
            <w:vAlign w:val="top"/>
          </w:tcPr>
          <w:p>
            <w:pPr>
              <w:spacing w:after="30"/>
            </w:pPr>
            <w:r>
              <w:rPr>
                <w:sz w:val="16"/>
              </w:rPr>
              <w:t>Submission</w:t>
            </w:r>
          </w:p>
        </w:tc>
        <w:tc>
          <w:tcPr>
            <w:tcW w:type="dxa" w:w="5083"/>
            <w:vAlign w:val="top"/>
          </w:tcPr>
          <w:p>
            <w:pPr>
              <w:spacing w:after="30"/>
            </w:pPr>
            <w:r>
              <w:rPr>
                <w:sz w:val="16"/>
              </w:rPr>
              <w:t>Raw field/QR/app input before or while becoming canonical domain data.</w:t>
            </w:r>
          </w:p>
        </w:tc>
      </w:tr>
      <w:tr>
        <w:tc>
          <w:tcPr>
            <w:tcW w:type="dxa" w:w="5083"/>
            <w:vAlign w:val="top"/>
          </w:tcPr>
          <w:p>
            <w:pPr>
              <w:spacing w:after="30"/>
            </w:pPr>
            <w:r>
              <w:rPr>
                <w:sz w:val="16"/>
              </w:rPr>
              <w:t>Activity Event</w:t>
            </w:r>
          </w:p>
        </w:tc>
        <w:tc>
          <w:tcPr>
            <w:tcW w:type="dxa" w:w="5083"/>
            <w:vAlign w:val="top"/>
          </w:tcPr>
          <w:p>
            <w:pPr>
              <w:spacing w:after="30"/>
            </w:pPr>
            <w:r>
              <w:rPr>
                <w:sz w:val="16"/>
              </w:rPr>
              <w:t>Append-oriented operational/audit timeline event.</w:t>
            </w:r>
          </w:p>
        </w:tc>
      </w:tr>
      <w:tr>
        <w:tc>
          <w:tcPr>
            <w:tcW w:type="dxa" w:w="5083"/>
            <w:vAlign w:val="top"/>
          </w:tcPr>
          <w:p>
            <w:pPr>
              <w:spacing w:after="30"/>
            </w:pPr>
            <w:r>
              <w:rPr>
                <w:sz w:val="16"/>
              </w:rPr>
              <w:t>Feature Configuration</w:t>
            </w:r>
          </w:p>
        </w:tc>
        <w:tc>
          <w:tcPr>
            <w:tcW w:type="dxa" w:w="5083"/>
            <w:vAlign w:val="top"/>
          </w:tcPr>
          <w:p>
            <w:pPr>
              <w:spacing w:after="30"/>
            </w:pPr>
            <w:r>
              <w:rPr>
                <w:sz w:val="16"/>
              </w:rPr>
              <w:t>Organization-level module settings.</w:t>
            </w:r>
          </w:p>
        </w:tc>
      </w:tr>
      <w:tr>
        <w:tc>
          <w:tcPr>
            <w:tcW w:type="dxa" w:w="5083"/>
            <w:vAlign w:val="top"/>
          </w:tcPr>
          <w:p>
            <w:pPr>
              <w:spacing w:after="30"/>
            </w:pPr>
            <w:r>
              <w:rPr>
                <w:sz w:val="16"/>
              </w:rPr>
              <w:t>Vendor</w:t>
            </w:r>
          </w:p>
        </w:tc>
        <w:tc>
          <w:tcPr>
            <w:tcW w:type="dxa" w:w="5083"/>
            <w:vAlign w:val="top"/>
          </w:tcPr>
          <w:p>
            <w:pPr>
              <w:spacing w:after="30"/>
            </w:pPr>
            <w:r>
              <w:rPr>
                <w:sz w:val="16"/>
              </w:rPr>
              <w:t>External shop/provider/supplier; minimal initially.</w:t>
            </w:r>
          </w:p>
        </w:tc>
      </w:tr>
      <w:tr>
        <w:tc>
          <w:tcPr>
            <w:tcW w:type="dxa" w:w="5083"/>
          </w:tcPr>
          <w:p>
            <w:r>
              <w:t>Device / Push Subscription</w:t>
            </w:r>
          </w:p>
        </w:tc>
        <w:tc>
          <w:tcPr>
            <w:tcW w:type="dxa" w:w="5083"/>
          </w:tcPr>
          <w:p>
            <w:r>
              <w:t>Registered app/browser notification endpoint associated with a User/device; revocable and refreshable.</w:t>
            </w:r>
          </w:p>
        </w:tc>
      </w:tr>
      <w:tr>
        <w:tc>
          <w:tcPr>
            <w:tcW w:type="dxa" w:w="5083"/>
          </w:tcPr>
          <w:p>
            <w:r>
              <w:t>Notification Preference</w:t>
            </w:r>
          </w:p>
        </w:tc>
        <w:tc>
          <w:tcPr>
            <w:tcW w:type="dxa" w:w="5083"/>
          </w:tcPr>
          <w:p>
            <w:r>
              <w:t>Organization/user/channel preferences controlling which alerts are delivered where.</w:t>
            </w:r>
          </w:p>
        </w:tc>
      </w:tr>
      <w:tr>
        <w:tc>
          <w:tcPr>
            <w:tcW w:type="dxa" w:w="5083"/>
          </w:tcPr>
          <w:p>
            <w:r>
              <w:t>Meter Event</w:t>
            </w:r>
          </w:p>
        </w:tc>
        <w:tc>
          <w:tcPr>
            <w:tcW w:type="dxa" w:w="5083"/>
          </w:tcPr>
          <w:p>
            <w:r>
              <w:t>Explicit correction, supersession, reset/replacement, or baseline event preserving meter provenance and logical usage continuity.</w:t>
            </w:r>
          </w:p>
        </w:tc>
      </w:tr>
      <w:tr>
        <w:tc>
          <w:tcPr>
            <w:tcW w:type="dxa" w:w="5083"/>
          </w:tcPr>
          <w:p>
            <w:r>
              <w:t>Component / Component Instance</w:t>
            </w:r>
          </w:p>
        </w:tc>
        <w:tc>
          <w:tcPr>
            <w:tcW w:type="dxa" w:w="5083"/>
          </w:tcPr>
          <w:p>
            <w:r>
              <w:t>Future extension point for replaceable systems with independent maintenance lifecycle; architected now, not exposed in V1.</w:t>
            </w:r>
          </w:p>
        </w:tc>
      </w:tr>
    </w:tbl>
    <w:p>
      <w:pPr>
        <w:spacing w:after="0"/>
      </w:pPr>
    </w:p>
    <w:p>
      <w:pPr>
        <w:pStyle w:val="Code"/>
      </w:pPr>
      <w:r>
        <w:t>Organization</w:t>
        <w:br/>
        <w:t xml:space="preserve">  +-- Memberships -- Users</w:t>
        <w:br/>
        <w:t xml:space="preserve">  +-- Operators</w:t>
        <w:br/>
        <w:t xml:space="preserve">  +-- Assets</w:t>
        <w:br/>
        <w:t xml:space="preserve">  |     +-- Vehicle Profile (when applicable)</w:t>
        <w:br/>
        <w:t xml:space="preserve">  |     +-- Meters -&gt; Meter Readings</w:t>
        <w:br/>
        <w:t xml:space="preserve">  |     +-- Maintenance Rules / Due State</w:t>
        <w:br/>
        <w:t xml:space="preserve">  |     +-- Service Records</w:t>
        <w:br/>
        <w:t xml:space="preserve">  |     +-- Issues</w:t>
        <w:br/>
        <w:t xml:space="preserve">  |     +-- Documents / Expenses</w:t>
        <w:br/>
        <w:t xml:space="preserve">  |     +-- Activity Events</w:t>
        <w:br/>
        <w:t xml:space="preserve">  +-- Feature Configuration</w:t>
        <w:br/>
        <w:t xml:space="preserve">  +-- Vendors</w:t>
      </w:r>
    </w:p>
    <w:p>
      <w:pPr>
        <w:pStyle w:val="Heading2"/>
      </w:pPr>
      <w:r>
        <w:t>6.1 Asset and meter rules</w:t>
      </w:r>
    </w:p>
    <w:p>
      <w:pPr>
        <w:pStyle w:val="ListBullet"/>
        <w:spacing w:after="24"/>
      </w:pPr>
      <w:r>
        <w:t>Asset stores common identity/status; subtype-specific details are isolated from the maintenance core.</w:t>
      </w:r>
    </w:p>
    <w:p>
      <w:pPr>
        <w:pStyle w:val="ListBullet"/>
        <w:spacing w:after="24"/>
      </w:pPr>
      <w:r>
        <w:t>An asset can have zero, one, or multiple meters.</w:t>
      </w:r>
    </w:p>
    <w:p>
      <w:pPr>
        <w:pStyle w:val="ListBullet"/>
        <w:spacing w:after="24"/>
      </w:pPr>
      <w:r>
        <w:t>Vehicles typically expose an odometer; equipment may expose engine hours; trailers may be calendar-only.</w:t>
      </w:r>
    </w:p>
    <w:p>
      <w:pPr>
        <w:pStyle w:val="ListBullet"/>
        <w:spacing w:after="24"/>
      </w:pPr>
      <w:r>
        <w:t>Maintenance rules target time, a meter, or whichever threshold occurs first.</w:t>
      </w:r>
    </w:p>
    <w:p>
      <w:pPr>
        <w:pStyle w:val="ListBullet"/>
        <w:spacing w:after="24"/>
      </w:pPr>
      <w:r>
        <w:t>A qualifying service record advances/resets the matching due state.</w:t>
      </w:r>
    </w:p>
    <w:p>
      <w:pPr>
        <w:pStyle w:val="Heading2"/>
      </w:pPr>
      <w:r>
        <w:t>6.2 User, Membership, and Operator contract</w:t>
      </w:r>
    </w:p>
    <w:p>
      <w:pPr/>
      <w:r>
        <w:t>Identity and business-person concepts are deliberately separate.</w:t>
      </w:r>
    </w:p>
    <w:p>
      <w:pPr>
        <w:pStyle w:val="ListBullet"/>
      </w:pPr>
      <w:r>
        <w:t>User is the authenticated identity. Membership grants that User access to an Organization and carries the organization-specific role/permissions.</w:t>
      </w:r>
    </w:p>
    <w:p>
      <w:pPr>
        <w:pStyle w:val="ListBullet"/>
      </w:pPr>
      <w:r>
        <w:t>Operator is the business-domain person who drives/uses assets. An Operator can exist without login access.</w:t>
      </w:r>
    </w:p>
    <w:p>
      <w:pPr>
        <w:pStyle w:val="ListBullet"/>
      </w:pPr>
      <w:r>
        <w:t>A logged-in driver is represented as User -&gt; Membership (driver-capable permissions) -&gt; linked Operator. The Operator stores operational identity/assignments; Membership stores authorization.</w:t>
      </w:r>
    </w:p>
    <w:p>
      <w:pPr>
        <w:pStyle w:val="ListBullet"/>
      </w:pPr>
      <w:r>
        <w:t>Inviting an existing Operator creates or links the authenticated User/Membership; removing login access does not require deleting the historical Operator record.</w:t>
      </w:r>
    </w:p>
    <w:p>
      <w:pPr>
        <w:pStyle w:val="Heading2"/>
      </w:pPr>
      <w:r>
        <w:t>6.3 Component-aware maintenance architecture</w:t>
      </w:r>
    </w:p>
    <w:p>
      <w:pPr/>
      <w:r>
        <w:t>The maintenance model anticipates replaceable component lifecycles without exposing component management in V1.</w:t>
      </w:r>
    </w:p>
    <w:p>
      <w:pPr>
        <w:pStyle w:val="ListBullet"/>
      </w:pPr>
      <w:r>
        <w:t>A maintenance rule/service record may be asset-scoped in V1 and later optionally target a component type or component instance.</w:t>
      </w:r>
    </w:p>
    <w:p>
      <w:pPr>
        <w:pStyle w:val="ListBullet"/>
      </w:pPr>
      <w:r>
        <w:t>Future component examples include engine, transmission, battery, tire set, or other replaceable system whose maintenance baseline may differ from whole-asset mileage.</w:t>
      </w:r>
    </w:p>
    <w:p>
      <w:pPr>
        <w:pStyle w:val="ListBullet"/>
      </w:pPr>
      <w:r>
        <w:t>Replacing a component can establish a new maintenance baseline for rules tied to that component without resetting the asset's accumulated usage.</w:t>
      </w:r>
    </w:p>
    <w:p>
      <w:pPr>
        <w:pStyle w:val="ListBullet"/>
      </w:pPr>
      <w:r>
        <w:t>V1 UI and normal V1 records remain asset-level; component entities/interfaces are extension points, not user-managed objects.</w:t>
      </w:r>
    </w:p>
    <w:p>
      <w:pPr>
        <w:pStyle w:val="Heading2"/>
      </w:pPr>
      <w:r>
        <w:t>6.4 Meter integrity, correction, and replacement</w:t>
      </w:r>
    </w:p>
    <w:p>
      <w:pPr/>
      <w:r>
        <w:t>Meter history is append-oriented and auditable. Incorrect readings are corrected explicitly; historical readings are not silently overwritten.</w:t>
      </w:r>
    </w:p>
    <w:p>
      <w:pPr>
        <w:pStyle w:val="ListBullet"/>
      </w:pPr>
      <w:r>
        <w:t>A physical meter replacement creates a recorded replacement event and a new physical baseline while preserving the asset's logical accumulated usage for maintenance calculations.</w:t>
      </w:r>
    </w:p>
    <w:p>
      <w:pPr>
        <w:pStyle w:val="ListBullet"/>
      </w:pPr>
      <w:r>
        <w:t>Example: an odometer replaced at 87,214 miles may physically restart at 0, but logical asset mileage continues from 87,214 for whole-asset maintenance.</w:t>
      </w:r>
    </w:p>
    <w:p>
      <w:pPr>
        <w:pStyle w:val="ListBullet"/>
      </w:pPr>
      <w:r>
        <w:t>A wrong-asset or typo reading is corrected through an explicit correction/supersession workflow with provenance.</w:t>
      </w:r>
    </w:p>
    <w:p>
      <w:pPr>
        <w:pStyle w:val="ListBullet"/>
      </w:pPr>
      <w:r>
        <w:t>Component replacement is separate from meter replacement: replacing an engine may reset engine-scoped maintenance baselines, but it does not reset the vehicle's logical mileage.</w:t>
      </w:r>
    </w:p>
    <w:p>
      <w:pPr>
        <w:pStyle w:val="Heading1"/>
      </w:pPr>
      <w:r>
        <w:t>7. Modular Feature Architecture</w:t>
      </w:r>
    </w:p>
    <w:p>
      <w:r>
        <w:t>Modules should own their business rules and contributions to the product. Organization configuration controls visibility and behavior without scattering random feature checks throughout the codebase.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E8EDF3"/>
          </w:tcPr>
          <w:p>
            <w:r>
              <w:rPr>
                <w:b/>
                <w:sz w:val="16"/>
              </w:rPr>
              <w:t>Module</w:t>
            </w:r>
          </w:p>
        </w:tc>
        <w:tc>
          <w:tcPr>
            <w:tcW w:type="dxa" w:w="3389"/>
            <w:shd w:fill="E8EDF3"/>
          </w:tcPr>
          <w:p>
            <w:r>
              <w:rPr>
                <w:b/>
                <w:sz w:val="16"/>
              </w:rPr>
              <w:t>Responsibility</w:t>
            </w:r>
          </w:p>
        </w:tc>
        <w:tc>
          <w:tcPr>
            <w:tcW w:type="dxa" w:w="3389"/>
            <w:shd w:fill="E8EDF3"/>
          </w:tcPr>
          <w:p>
            <w:r>
              <w:rPr>
                <w:b/>
                <w:sz w:val="16"/>
              </w:rPr>
              <w:t>V1</w:t>
            </w:r>
          </w:p>
        </w:tc>
      </w:tr>
      <w:tr>
        <w:tc>
          <w:tcPr>
            <w:tcW w:type="dxa" w:w="3389"/>
            <w:vAlign w:val="top"/>
          </w:tcPr>
          <w:p>
            <w:pPr>
              <w:spacing w:after="30"/>
            </w:pPr>
            <w:r>
              <w:rPr>
                <w:sz w:val="16"/>
              </w:rPr>
              <w:t>Organizations</w:t>
            </w:r>
          </w:p>
        </w:tc>
        <w:tc>
          <w:tcPr>
            <w:tcW w:type="dxa" w:w="3389"/>
            <w:vAlign w:val="top"/>
          </w:tcPr>
          <w:p>
            <w:pPr>
              <w:spacing w:after="30"/>
            </w:pPr>
            <w:r>
              <w:rPr>
                <w:sz w:val="16"/>
              </w:rPr>
              <w:t>Tenant lifecycle/settings</w:t>
            </w:r>
          </w:p>
        </w:tc>
        <w:tc>
          <w:tcPr>
            <w:tcW w:type="dxa" w:w="3389"/>
            <w:vAlign w:val="top"/>
          </w:tcPr>
          <w:p>
            <w:pPr>
              <w:spacing w:after="30"/>
            </w:pPr>
            <w:r>
              <w:rPr>
                <w:sz w:val="16"/>
              </w:rPr>
              <w:t>Yes</w:t>
            </w:r>
          </w:p>
        </w:tc>
      </w:tr>
      <w:tr>
        <w:tc>
          <w:tcPr>
            <w:tcW w:type="dxa" w:w="3389"/>
            <w:vAlign w:val="top"/>
          </w:tcPr>
          <w:p>
            <w:pPr>
              <w:spacing w:after="30"/>
            </w:pPr>
            <w:r>
              <w:rPr>
                <w:sz w:val="16"/>
              </w:rPr>
              <w:t>Identity &amp; Access</w:t>
            </w:r>
          </w:p>
        </w:tc>
        <w:tc>
          <w:tcPr>
            <w:tcW w:type="dxa" w:w="3389"/>
            <w:vAlign w:val="top"/>
          </w:tcPr>
          <w:p>
            <w:pPr>
              <w:spacing w:after="30"/>
            </w:pPr>
            <w:r>
              <w:rPr>
                <w:sz w:val="16"/>
              </w:rPr>
              <w:t>Users, memberships, roles</w:t>
            </w:r>
          </w:p>
        </w:tc>
        <w:tc>
          <w:tcPr>
            <w:tcW w:type="dxa" w:w="3389"/>
            <w:vAlign w:val="top"/>
          </w:tcPr>
          <w:p>
            <w:pPr>
              <w:spacing w:after="30"/>
            </w:pPr>
            <w:r>
              <w:rPr>
                <w:sz w:val="16"/>
              </w:rPr>
              <w:t>Yes</w:t>
            </w:r>
          </w:p>
        </w:tc>
      </w:tr>
      <w:tr>
        <w:tc>
          <w:tcPr>
            <w:tcW w:type="dxa" w:w="3389"/>
            <w:vAlign w:val="top"/>
          </w:tcPr>
          <w:p>
            <w:pPr>
              <w:spacing w:after="30"/>
            </w:pPr>
            <w:r>
              <w:rPr>
                <w:sz w:val="16"/>
              </w:rPr>
              <w:t>Assets</w:t>
            </w:r>
          </w:p>
        </w:tc>
        <w:tc>
          <w:tcPr>
            <w:tcW w:type="dxa" w:w="3389"/>
            <w:vAlign w:val="top"/>
          </w:tcPr>
          <w:p>
            <w:pPr>
              <w:spacing w:after="30"/>
            </w:pPr>
            <w:r>
              <w:rPr>
                <w:sz w:val="16"/>
              </w:rPr>
              <w:t>Asset identity/profile/status</w:t>
            </w:r>
          </w:p>
        </w:tc>
        <w:tc>
          <w:tcPr>
            <w:tcW w:type="dxa" w:w="3389"/>
            <w:vAlign w:val="top"/>
          </w:tcPr>
          <w:p>
            <w:pPr>
              <w:spacing w:after="30"/>
            </w:pPr>
            <w:r>
              <w:rPr>
                <w:sz w:val="16"/>
              </w:rPr>
              <w:t>Yes</w:t>
            </w:r>
          </w:p>
        </w:tc>
      </w:tr>
      <w:tr>
        <w:tc>
          <w:tcPr>
            <w:tcW w:type="dxa" w:w="3389"/>
            <w:vAlign w:val="top"/>
          </w:tcPr>
          <w:p>
            <w:pPr>
              <w:spacing w:after="30"/>
            </w:pPr>
            <w:r>
              <w:rPr>
                <w:sz w:val="16"/>
              </w:rPr>
              <w:t>Meters</w:t>
            </w:r>
          </w:p>
        </w:tc>
        <w:tc>
          <w:tcPr>
            <w:tcW w:type="dxa" w:w="3389"/>
            <w:vAlign w:val="top"/>
          </w:tcPr>
          <w:p>
            <w:pPr>
              <w:spacing w:after="30"/>
            </w:pPr>
            <w:r>
              <w:rPr>
                <w:sz w:val="16"/>
              </w:rPr>
              <w:t>Mileage/hours/readings</w:t>
            </w:r>
          </w:p>
        </w:tc>
        <w:tc>
          <w:tcPr>
            <w:tcW w:type="dxa" w:w="3389"/>
            <w:vAlign w:val="top"/>
          </w:tcPr>
          <w:p>
            <w:pPr>
              <w:spacing w:after="30"/>
            </w:pPr>
            <w:r>
              <w:rPr>
                <w:sz w:val="16"/>
              </w:rPr>
              <w:t>Yes</w:t>
            </w:r>
          </w:p>
        </w:tc>
      </w:tr>
      <w:tr>
        <w:tc>
          <w:tcPr>
            <w:tcW w:type="dxa" w:w="3389"/>
            <w:vAlign w:val="top"/>
          </w:tcPr>
          <w:p>
            <w:pPr>
              <w:spacing w:after="30"/>
            </w:pPr>
            <w:r>
              <w:rPr>
                <w:sz w:val="16"/>
              </w:rPr>
              <w:t>Maintenance</w:t>
            </w:r>
          </w:p>
        </w:tc>
        <w:tc>
          <w:tcPr>
            <w:tcW w:type="dxa" w:w="3389"/>
            <w:vAlign w:val="top"/>
          </w:tcPr>
          <w:p>
            <w:pPr>
              <w:spacing w:after="30"/>
            </w:pPr>
            <w:r>
              <w:rPr>
                <w:sz w:val="16"/>
              </w:rPr>
              <w:t>Schedules, due state, reminders</w:t>
            </w:r>
          </w:p>
        </w:tc>
        <w:tc>
          <w:tcPr>
            <w:tcW w:type="dxa" w:w="3389"/>
            <w:vAlign w:val="top"/>
          </w:tcPr>
          <w:p>
            <w:pPr>
              <w:spacing w:after="30"/>
            </w:pPr>
            <w:r>
              <w:rPr>
                <w:sz w:val="16"/>
              </w:rPr>
              <w:t>Yes</w:t>
            </w:r>
          </w:p>
        </w:tc>
      </w:tr>
      <w:tr>
        <w:tc>
          <w:tcPr>
            <w:tcW w:type="dxa" w:w="3389"/>
            <w:vAlign w:val="top"/>
          </w:tcPr>
          <w:p>
            <w:pPr>
              <w:spacing w:after="30"/>
            </w:pPr>
            <w:r>
              <w:rPr>
                <w:sz w:val="16"/>
              </w:rPr>
              <w:t>Service</w:t>
            </w:r>
          </w:p>
        </w:tc>
        <w:tc>
          <w:tcPr>
            <w:tcW w:type="dxa" w:w="3389"/>
            <w:vAlign w:val="top"/>
          </w:tcPr>
          <w:p>
            <w:pPr>
              <w:spacing w:after="30"/>
            </w:pPr>
            <w:r>
              <w:rPr>
                <w:sz w:val="16"/>
              </w:rPr>
              <w:t>Completed maintenance/repair history</w:t>
            </w:r>
          </w:p>
        </w:tc>
        <w:tc>
          <w:tcPr>
            <w:tcW w:type="dxa" w:w="3389"/>
            <w:vAlign w:val="top"/>
          </w:tcPr>
          <w:p>
            <w:pPr>
              <w:spacing w:after="30"/>
            </w:pPr>
            <w:r>
              <w:rPr>
                <w:sz w:val="16"/>
              </w:rPr>
              <w:t>Yes</w:t>
            </w:r>
          </w:p>
        </w:tc>
      </w:tr>
      <w:tr>
        <w:tc>
          <w:tcPr>
            <w:tcW w:type="dxa" w:w="3389"/>
            <w:vAlign w:val="top"/>
          </w:tcPr>
          <w:p>
            <w:pPr>
              <w:spacing w:after="30"/>
            </w:pPr>
            <w:r>
              <w:rPr>
                <w:sz w:val="16"/>
              </w:rPr>
              <w:t>Issues</w:t>
            </w:r>
          </w:p>
        </w:tc>
        <w:tc>
          <w:tcPr>
            <w:tcW w:type="dxa" w:w="3389"/>
            <w:vAlign w:val="top"/>
          </w:tcPr>
          <w:p>
            <w:pPr>
              <w:spacing w:after="30"/>
            </w:pPr>
            <w:r>
              <w:rPr>
                <w:sz w:val="16"/>
              </w:rPr>
              <w:t>Problem reporting/resolution</w:t>
            </w:r>
          </w:p>
        </w:tc>
        <w:tc>
          <w:tcPr>
            <w:tcW w:type="dxa" w:w="3389"/>
            <w:vAlign w:val="top"/>
          </w:tcPr>
          <w:p>
            <w:pPr>
              <w:spacing w:after="30"/>
            </w:pPr>
            <w:r>
              <w:rPr>
                <w:sz w:val="16"/>
              </w:rPr>
              <w:t>Yes</w:t>
            </w:r>
          </w:p>
        </w:tc>
      </w:tr>
      <w:tr>
        <w:tc>
          <w:tcPr>
            <w:tcW w:type="dxa" w:w="3389"/>
            <w:vAlign w:val="top"/>
          </w:tcPr>
          <w:p>
            <w:pPr>
              <w:spacing w:after="30"/>
            </w:pPr>
            <w:r>
              <w:rPr>
                <w:sz w:val="16"/>
              </w:rPr>
              <w:t>Documents</w:t>
            </w:r>
          </w:p>
        </w:tc>
        <w:tc>
          <w:tcPr>
            <w:tcW w:type="dxa" w:w="3389"/>
            <w:vAlign w:val="top"/>
          </w:tcPr>
          <w:p>
            <w:pPr>
              <w:spacing w:after="30"/>
            </w:pPr>
            <w:r>
              <w:rPr>
                <w:sz w:val="16"/>
              </w:rPr>
              <w:t>Receipts, invoices, photos</w:t>
            </w:r>
          </w:p>
        </w:tc>
        <w:tc>
          <w:tcPr>
            <w:tcW w:type="dxa" w:w="3389"/>
            <w:vAlign w:val="top"/>
          </w:tcPr>
          <w:p>
            <w:pPr>
              <w:spacing w:after="30"/>
            </w:pPr>
            <w:r>
              <w:rPr>
                <w:sz w:val="16"/>
              </w:rPr>
              <w:t>Yes</w:t>
            </w:r>
          </w:p>
        </w:tc>
      </w:tr>
      <w:tr>
        <w:tc>
          <w:tcPr>
            <w:tcW w:type="dxa" w:w="3389"/>
            <w:vAlign w:val="top"/>
          </w:tcPr>
          <w:p>
            <w:pPr>
              <w:spacing w:after="30"/>
            </w:pPr>
            <w:r>
              <w:rPr>
                <w:sz w:val="16"/>
              </w:rPr>
              <w:t>QR / Field Submissions</w:t>
            </w:r>
          </w:p>
        </w:tc>
        <w:tc>
          <w:tcPr>
            <w:tcW w:type="dxa" w:w="3389"/>
            <w:vAlign w:val="top"/>
          </w:tcPr>
          <w:p>
            <w:pPr>
              <w:spacing w:after="30"/>
            </w:pPr>
            <w:r>
              <w:rPr>
                <w:sz w:val="16"/>
              </w:rPr>
              <w:t>Low-friction public/app entry</w:t>
            </w:r>
          </w:p>
        </w:tc>
        <w:tc>
          <w:tcPr>
            <w:tcW w:type="dxa" w:w="3389"/>
            <w:vAlign w:val="top"/>
          </w:tcPr>
          <w:p>
            <w:pPr>
              <w:spacing w:after="30"/>
            </w:pPr>
            <w:r>
              <w:rPr>
                <w:sz w:val="16"/>
              </w:rPr>
              <w:t>Yes</w:t>
            </w:r>
          </w:p>
        </w:tc>
      </w:tr>
      <w:tr>
        <w:tc>
          <w:tcPr>
            <w:tcW w:type="dxa" w:w="3389"/>
            <w:vAlign w:val="top"/>
          </w:tcPr>
          <w:p>
            <w:pPr>
              <w:spacing w:after="30"/>
            </w:pPr>
            <w:r>
              <w:rPr>
                <w:sz w:val="16"/>
              </w:rPr>
              <w:t>Offline Sync</w:t>
            </w:r>
          </w:p>
        </w:tc>
        <w:tc>
          <w:tcPr>
            <w:tcW w:type="dxa" w:w="3389"/>
            <w:vAlign w:val="top"/>
          </w:tcPr>
          <w:p>
            <w:pPr>
              <w:spacing w:after="30"/>
            </w:pPr>
            <w:r>
              <w:rPr>
                <w:sz w:val="16"/>
              </w:rPr>
              <w:t>Local queue, retry, reconciliation</w:t>
            </w:r>
          </w:p>
        </w:tc>
        <w:tc>
          <w:tcPr>
            <w:tcW w:type="dxa" w:w="3389"/>
            <w:vAlign w:val="top"/>
          </w:tcPr>
          <w:p>
            <w:pPr>
              <w:spacing w:after="30"/>
            </w:pPr>
            <w:r>
              <w:rPr>
                <w:sz w:val="16"/>
              </w:rPr>
              <w:t>Yes</w:t>
            </w:r>
          </w:p>
        </w:tc>
      </w:tr>
      <w:tr>
        <w:tc>
          <w:tcPr>
            <w:tcW w:type="dxa" w:w="3389"/>
            <w:vAlign w:val="top"/>
          </w:tcPr>
          <w:p>
            <w:pPr>
              <w:spacing w:after="30"/>
            </w:pPr>
            <w:r>
              <w:rPr>
                <w:sz w:val="16"/>
              </w:rPr>
              <w:t>Notifications</w:t>
            </w:r>
          </w:p>
        </w:tc>
        <w:tc>
          <w:tcPr>
            <w:tcW w:type="dxa" w:w="3389"/>
            <w:vAlign w:val="top"/>
          </w:tcPr>
          <w:p>
            <w:pPr>
              <w:spacing w:after="30"/>
            </w:pPr>
            <w:r>
              <w:rPr>
                <w:sz w:val="16"/>
              </w:rPr>
              <w:t>Push + email orchestration</w:t>
            </w:r>
          </w:p>
        </w:tc>
        <w:tc>
          <w:tcPr>
            <w:tcW w:type="dxa" w:w="3389"/>
            <w:vAlign w:val="top"/>
          </w:tcPr>
          <w:p>
            <w:pPr>
              <w:spacing w:after="30"/>
            </w:pPr>
            <w:r>
              <w:rPr>
                <w:sz w:val="16"/>
              </w:rPr>
              <w:t>Yes</w:t>
            </w:r>
          </w:p>
        </w:tc>
      </w:tr>
      <w:tr>
        <w:tc>
          <w:tcPr>
            <w:tcW w:type="dxa" w:w="3389"/>
            <w:vAlign w:val="top"/>
          </w:tcPr>
          <w:p>
            <w:pPr>
              <w:spacing w:after="30"/>
            </w:pPr>
            <w:r>
              <w:rPr>
                <w:sz w:val="16"/>
              </w:rPr>
              <w:t>AI Ingestion</w:t>
            </w:r>
          </w:p>
        </w:tc>
        <w:tc>
          <w:tcPr>
            <w:tcW w:type="dxa" w:w="3389"/>
            <w:vAlign w:val="top"/>
          </w:tcPr>
          <w:p>
            <w:pPr>
              <w:spacing w:after="30"/>
            </w:pPr>
            <w:r>
              <w:rPr>
                <w:sz w:val="16"/>
              </w:rPr>
              <w:t>Document extraction/proposals</w:t>
            </w:r>
          </w:p>
        </w:tc>
        <w:tc>
          <w:tcPr>
            <w:tcW w:type="dxa" w:w="3389"/>
            <w:vAlign w:val="top"/>
          </w:tcPr>
          <w:p>
            <w:pPr>
              <w:spacing w:after="30"/>
            </w:pPr>
            <w:r>
              <w:rPr>
                <w:sz w:val="16"/>
              </w:rPr>
              <w:t>Yes</w:t>
            </w:r>
          </w:p>
        </w:tc>
      </w:tr>
      <w:tr>
        <w:tc>
          <w:tcPr>
            <w:tcW w:type="dxa" w:w="3389"/>
            <w:vAlign w:val="top"/>
          </w:tcPr>
          <w:p>
            <w:pPr>
              <w:spacing w:after="30"/>
            </w:pPr>
            <w:r>
              <w:rPr>
                <w:sz w:val="16"/>
              </w:rPr>
              <w:t>Expenses</w:t>
            </w:r>
          </w:p>
        </w:tc>
        <w:tc>
          <w:tcPr>
            <w:tcW w:type="dxa" w:w="3389"/>
            <w:vAlign w:val="top"/>
          </w:tcPr>
          <w:p>
            <w:pPr>
              <w:spacing w:after="30"/>
            </w:pPr>
            <w:r>
              <w:rPr>
                <w:sz w:val="16"/>
              </w:rPr>
              <w:t>Service/repair cost foundation</w:t>
            </w:r>
          </w:p>
        </w:tc>
        <w:tc>
          <w:tcPr>
            <w:tcW w:type="dxa" w:w="3389"/>
            <w:vAlign w:val="top"/>
          </w:tcPr>
          <w:p>
            <w:pPr>
              <w:spacing w:after="30"/>
            </w:pPr>
            <w:r>
              <w:rPr>
                <w:sz w:val="16"/>
              </w:rPr>
              <w:t>Basic</w:t>
            </w:r>
          </w:p>
        </w:tc>
      </w:tr>
      <w:tr>
        <w:tc>
          <w:tcPr>
            <w:tcW w:type="dxa" w:w="3389"/>
            <w:vAlign w:val="top"/>
          </w:tcPr>
          <w:p>
            <w:pPr>
              <w:spacing w:after="30"/>
            </w:pPr>
            <w:r>
              <w:rPr>
                <w:sz w:val="16"/>
              </w:rPr>
              <w:t>Fuel</w:t>
            </w:r>
          </w:p>
        </w:tc>
        <w:tc>
          <w:tcPr>
            <w:tcW w:type="dxa" w:w="3389"/>
            <w:vAlign w:val="top"/>
          </w:tcPr>
          <w:p>
            <w:pPr>
              <w:spacing w:after="30"/>
            </w:pPr>
            <w:r>
              <w:rPr>
                <w:sz w:val="16"/>
              </w:rPr>
              <w:t>Fuel entries/analytics</w:t>
            </w:r>
          </w:p>
        </w:tc>
        <w:tc>
          <w:tcPr>
            <w:tcW w:type="dxa" w:w="3389"/>
            <w:vAlign w:val="top"/>
          </w:tcPr>
          <w:p>
            <w:pPr>
              <w:spacing w:after="30"/>
            </w:pPr>
            <w:r>
              <w:rPr>
                <w:sz w:val="16"/>
              </w:rPr>
              <w:t>Later</w:t>
            </w:r>
          </w:p>
        </w:tc>
      </w:tr>
      <w:tr>
        <w:tc>
          <w:tcPr>
            <w:tcW w:type="dxa" w:w="3389"/>
            <w:vAlign w:val="top"/>
          </w:tcPr>
          <w:p>
            <w:pPr>
              <w:spacing w:after="30"/>
            </w:pPr>
            <w:r>
              <w:rPr>
                <w:sz w:val="16"/>
              </w:rPr>
              <w:t>Inspections</w:t>
            </w:r>
          </w:p>
        </w:tc>
        <w:tc>
          <w:tcPr>
            <w:tcW w:type="dxa" w:w="3389"/>
            <w:vAlign w:val="top"/>
          </w:tcPr>
          <w:p>
            <w:pPr>
              <w:spacing w:after="30"/>
            </w:pPr>
            <w:r>
              <w:rPr>
                <w:sz w:val="16"/>
              </w:rPr>
              <w:t>Forms/checklists/defects</w:t>
            </w:r>
          </w:p>
        </w:tc>
        <w:tc>
          <w:tcPr>
            <w:tcW w:type="dxa" w:w="3389"/>
            <w:vAlign w:val="top"/>
          </w:tcPr>
          <w:p>
            <w:pPr>
              <w:spacing w:after="30"/>
            </w:pPr>
            <w:r>
              <w:rPr>
                <w:sz w:val="16"/>
              </w:rPr>
              <w:t>Later</w:t>
            </w:r>
          </w:p>
        </w:tc>
      </w:tr>
      <w:tr>
        <w:tc>
          <w:tcPr>
            <w:tcW w:type="dxa" w:w="3389"/>
            <w:vAlign w:val="top"/>
          </w:tcPr>
          <w:p>
            <w:pPr>
              <w:spacing w:after="30"/>
            </w:pPr>
            <w:r>
              <w:rPr>
                <w:sz w:val="16"/>
              </w:rPr>
              <w:t>Work Orders</w:t>
            </w:r>
          </w:p>
        </w:tc>
        <w:tc>
          <w:tcPr>
            <w:tcW w:type="dxa" w:w="3389"/>
            <w:vAlign w:val="top"/>
          </w:tcPr>
          <w:p>
            <w:pPr>
              <w:spacing w:after="30"/>
            </w:pPr>
            <w:r>
              <w:rPr>
                <w:sz w:val="16"/>
              </w:rPr>
              <w:t>Planned service execution</w:t>
            </w:r>
          </w:p>
        </w:tc>
        <w:tc>
          <w:tcPr>
            <w:tcW w:type="dxa" w:w="3389"/>
            <w:vAlign w:val="top"/>
          </w:tcPr>
          <w:p>
            <w:pPr>
              <w:spacing w:after="30"/>
            </w:pPr>
            <w:r>
              <w:rPr>
                <w:sz w:val="16"/>
              </w:rPr>
              <w:t>Later</w:t>
            </w:r>
          </w:p>
        </w:tc>
      </w:tr>
      <w:tr>
        <w:tc>
          <w:tcPr>
            <w:tcW w:type="dxa" w:w="3389"/>
            <w:vAlign w:val="top"/>
          </w:tcPr>
          <w:p>
            <w:pPr>
              <w:spacing w:after="30"/>
            </w:pPr>
            <w:r>
              <w:rPr>
                <w:sz w:val="16"/>
              </w:rPr>
              <w:t>Inventory</w:t>
            </w:r>
          </w:p>
        </w:tc>
        <w:tc>
          <w:tcPr>
            <w:tcW w:type="dxa" w:w="3389"/>
            <w:vAlign w:val="top"/>
          </w:tcPr>
          <w:p>
            <w:pPr>
              <w:spacing w:after="30"/>
            </w:pPr>
            <w:r>
              <w:rPr>
                <w:sz w:val="16"/>
              </w:rPr>
              <w:t>Parts/stock</w:t>
            </w:r>
          </w:p>
        </w:tc>
        <w:tc>
          <w:tcPr>
            <w:tcW w:type="dxa" w:w="3389"/>
            <w:vAlign w:val="top"/>
          </w:tcPr>
          <w:p>
            <w:pPr>
              <w:spacing w:after="30"/>
            </w:pPr>
            <w:r>
              <w:rPr>
                <w:sz w:val="16"/>
              </w:rPr>
              <w:t>Later</w:t>
            </w:r>
          </w:p>
        </w:tc>
      </w:tr>
      <w:tr>
        <w:tc>
          <w:tcPr>
            <w:tcW w:type="dxa" w:w="3389"/>
            <w:vAlign w:val="top"/>
          </w:tcPr>
          <w:p>
            <w:pPr>
              <w:spacing w:after="30"/>
            </w:pPr>
            <w:r>
              <w:rPr>
                <w:sz w:val="16"/>
              </w:rPr>
              <w:t>Reporting</w:t>
            </w:r>
          </w:p>
        </w:tc>
        <w:tc>
          <w:tcPr>
            <w:tcW w:type="dxa" w:w="3389"/>
            <w:vAlign w:val="top"/>
          </w:tcPr>
          <w:p>
            <w:pPr>
              <w:spacing w:after="30"/>
            </w:pPr>
            <w:r>
              <w:rPr>
                <w:sz w:val="16"/>
              </w:rPr>
              <w:t>Operational views/exports</w:t>
            </w:r>
          </w:p>
        </w:tc>
        <w:tc>
          <w:tcPr>
            <w:tcW w:type="dxa" w:w="3389"/>
            <w:vAlign w:val="top"/>
          </w:tcPr>
          <w:p>
            <w:pPr>
              <w:spacing w:after="30"/>
            </w:pPr>
            <w:r>
              <w:rPr>
                <w:sz w:val="16"/>
              </w:rPr>
              <w:t>Basic</w:t>
            </w:r>
          </w:p>
        </w:tc>
      </w:tr>
      <w:tr>
        <w:tc>
          <w:tcPr>
            <w:tcW w:type="dxa" w:w="3389"/>
            <w:vAlign w:val="top"/>
          </w:tcPr>
          <w:p>
            <w:pPr>
              <w:spacing w:after="30"/>
            </w:pPr>
            <w:r>
              <w:rPr>
                <w:sz w:val="16"/>
              </w:rPr>
              <w:t>Billing</w:t>
            </w:r>
          </w:p>
        </w:tc>
        <w:tc>
          <w:tcPr>
            <w:tcW w:type="dxa" w:w="3389"/>
            <w:vAlign w:val="top"/>
          </w:tcPr>
          <w:p>
            <w:pPr>
              <w:spacing w:after="30"/>
            </w:pPr>
            <w:r>
              <w:rPr>
                <w:sz w:val="16"/>
              </w:rPr>
              <w:t>Subscription mechanics</w:t>
            </w:r>
          </w:p>
        </w:tc>
        <w:tc>
          <w:tcPr>
            <w:tcW w:type="dxa" w:w="3389"/>
            <w:vAlign w:val="top"/>
          </w:tcPr>
          <w:p>
            <w:pPr>
              <w:spacing w:after="30"/>
            </w:pPr>
            <w:r>
              <w:rPr>
                <w:sz w:val="16"/>
              </w:rPr>
              <w:t>Before paid launch</w:t>
            </w:r>
          </w:p>
        </w:tc>
      </w:tr>
      <w:tr>
        <w:tc>
          <w:tcPr>
            <w:tcW w:type="dxa" w:w="3389"/>
            <w:vAlign w:val="top"/>
          </w:tcPr>
          <w:p>
            <w:pPr>
              <w:spacing w:after="30"/>
            </w:pPr>
            <w:r>
              <w:rPr>
                <w:sz w:val="16"/>
              </w:rPr>
              <w:t>Integrations</w:t>
            </w:r>
          </w:p>
        </w:tc>
        <w:tc>
          <w:tcPr>
            <w:tcW w:type="dxa" w:w="3389"/>
            <w:vAlign w:val="top"/>
          </w:tcPr>
          <w:p>
            <w:pPr>
              <w:spacing w:after="30"/>
            </w:pPr>
            <w:r>
              <w:rPr>
                <w:sz w:val="16"/>
              </w:rPr>
              <w:t>Fuel cards/telematics/accounting/API</w:t>
            </w:r>
          </w:p>
        </w:tc>
        <w:tc>
          <w:tcPr>
            <w:tcW w:type="dxa" w:w="3389"/>
            <w:vAlign w:val="top"/>
          </w:tcPr>
          <w:p>
            <w:pPr>
              <w:spacing w:after="30"/>
            </w:pPr>
            <w:r>
              <w:rPr>
                <w:sz w:val="16"/>
              </w:rPr>
              <w:t>Later</w:t>
            </w:r>
          </w:p>
        </w:tc>
      </w:tr>
    </w:tbl>
    <w:p>
      <w:pPr>
        <w:spacing w:after="0"/>
      </w:pPr>
    </w:p>
    <w:p>
      <w:pPr>
        <w:pStyle w:val="Heading2"/>
      </w:pPr>
      <w:r>
        <w:t>7.1 Feature configuration contract</w:t>
      </w:r>
    </w:p>
    <w:p>
      <w:pPr>
        <w:pStyle w:val="ListBullet"/>
        <w:spacing w:after="24"/>
      </w:pPr>
      <w:r>
        <w:t>Each module has a stable feature key, dependencies, permissions, navigation contribution, routes, jobs, notification hooks, and settings schema.</w:t>
      </w:r>
    </w:p>
    <w:p>
      <w:pPr>
        <w:pStyle w:val="ListBullet"/>
        <w:spacing w:after="24"/>
      </w:pPr>
      <w:r>
        <w:t>Enabled modules behave as complete product capabilities.</w:t>
      </w:r>
    </w:p>
    <w:p>
      <w:pPr>
        <w:pStyle w:val="ListBullet"/>
        <w:spacing w:after="24"/>
      </w:pPr>
      <w:r>
        <w:t>Disabled modules do not pollute normal UI or execute module-specific jobs.</w:t>
      </w:r>
    </w:p>
    <w:p>
      <w:pPr>
        <w:pStyle w:val="ListBullet"/>
        <w:spacing w:after="24"/>
      </w:pPr>
      <w:r>
        <w:t>Pricing entitlements are a separate concept from feature architecture; do not hard-code plan names into modules.</w:t>
      </w:r>
    </w:p>
    <w:p>
      <w:pPr>
        <w:pStyle w:val="Heading2"/>
      </w:pPr>
      <w:r>
        <w:t>7.2 Coming Soon policy</w:t>
      </w:r>
    </w:p>
    <w:p>
      <w:pPr>
        <w:pStyle w:val="ListBullet"/>
        <w:spacing w:after="24"/>
      </w:pPr>
      <w:r>
        <w:t>A disabled Coming Soon entry is acceptable only for a capability the team fully intends to deliver and has committed to a near-term development sequence.</w:t>
      </w:r>
    </w:p>
    <w:p>
      <w:pPr>
        <w:pStyle w:val="ListBullet"/>
        <w:spacing w:after="24"/>
      </w:pPr>
      <w:r>
        <w:t>Coming Soon is marketing/product communication, not permission to expose broken functionality.</w:t>
      </w:r>
    </w:p>
    <w:p>
      <w:pPr>
        <w:pStyle w:val="ListBullet"/>
        <w:spacing w:after="24"/>
      </w:pPr>
      <w:r>
        <w:t>Show a short benefit statement and optionally Notify me / I want this feedback.</w:t>
      </w:r>
    </w:p>
    <w:p>
      <w:pPr>
        <w:pStyle w:val="ListBullet"/>
        <w:spacing w:after="24"/>
      </w:pPr>
      <w:r>
        <w:t>Do not fill navigation with speculative roadmap ideas.</w:t>
      </w:r>
    </w:p>
    <w:p>
      <w:pPr>
        <w:pStyle w:val="Heading1"/>
      </w:pPr>
      <w:r>
        <w:t>8. Driver/Operator Experience</w:t>
      </w:r>
    </w:p>
    <w:p>
      <w:pPr>
        <w:pStyle w:val="Callout"/>
      </w:pPr>
      <w:r>
        <w:t>Open app -&gt; do one thing -&gt; leave.</w:t>
      </w:r>
    </w:p>
    <w:p>
      <w:pPr>
        <w:pStyle w:val="ListBullet"/>
        <w:spacing w:after="24"/>
      </w:pPr>
      <w:r>
        <w:t>Home prioritizes assigned asset(s) and 3-5 relevant quick actions, not analytics.</w:t>
      </w:r>
    </w:p>
    <w:p>
      <w:pPr>
        <w:pStyle w:val="ListBullet"/>
        <w:spacing w:after="24"/>
      </w:pPr>
      <w:r>
        <w:t>Forms use large targets, defaults, camera capture, and the fewest required fields possible.</w:t>
      </w:r>
    </w:p>
    <w:p>
      <w:pPr>
        <w:pStyle w:val="ListBullet"/>
        <w:spacing w:after="24"/>
      </w:pPr>
      <w:r>
        <w:t>Every submission has explicit local/sync state: Saved, Pending sync, Synced, or Needs attention.</w:t>
      </w:r>
    </w:p>
    <w:p>
      <w:pPr>
        <w:pStyle w:val="ListBullet"/>
        <w:spacing w:after="24"/>
      </w:pPr>
      <w:r>
        <w:t>If an attachment is still uploading, the user can leave the screen/app without losing it.</w:t>
      </w:r>
    </w:p>
    <w:p>
      <w:pPr>
        <w:pStyle w:val="ListBullet"/>
        <w:spacing w:after="24"/>
      </w:pPr>
      <w:r>
        <w:t>No unnecessary fleet terminology. Use plain language: mileage, service, problem, receipt.</w:t>
      </w:r>
    </w:p>
    <w:p>
      <w:pPr>
        <w:pStyle w:val="ListBullet"/>
        <w:spacing w:after="24"/>
      </w:pPr>
      <w:r>
        <w:t>If a driver also has admin permission, management features are available without contaminating the task-focused default experience.</w:t>
      </w:r>
    </w:p>
    <w:p>
      <w:pPr>
        <w:pStyle w:val="Heading2"/>
      </w:pPr>
      <w:r>
        <w:t>8.1 Friction checklist for every field workflow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8EDF3"/>
          </w:tcPr>
          <w:p>
            <w:r>
              <w:rPr>
                <w:b/>
                <w:sz w:val="16"/>
              </w:rPr>
              <w:t>Risk</w:t>
            </w:r>
          </w:p>
        </w:tc>
        <w:tc>
          <w:tcPr>
            <w:tcW w:type="dxa" w:w="5083"/>
            <w:shd w:fill="E8EDF3"/>
          </w:tcPr>
          <w:p>
            <w:r>
              <w:rPr>
                <w:b/>
                <w:sz w:val="16"/>
              </w:rPr>
              <w:t>Design response</w:t>
            </w:r>
          </w:p>
        </w:tc>
      </w:tr>
      <w:tr>
        <w:tc>
          <w:tcPr>
            <w:tcW w:type="dxa" w:w="5083"/>
            <w:vAlign w:val="top"/>
          </w:tcPr>
          <w:p>
            <w:pPr>
              <w:spacing w:after="30"/>
            </w:pPr>
            <w:r>
              <w:rPr>
                <w:sz w:val="16"/>
              </w:rPr>
              <w:t>Weak/no signal</w:t>
            </w:r>
          </w:p>
        </w:tc>
        <w:tc>
          <w:tcPr>
            <w:tcW w:type="dxa" w:w="5083"/>
            <w:vAlign w:val="top"/>
          </w:tcPr>
          <w:p>
            <w:pPr>
              <w:spacing w:after="30"/>
            </w:pPr>
            <w:r>
              <w:rPr>
                <w:sz w:val="16"/>
              </w:rPr>
              <w:t>Save locally first; sync later.</w:t>
            </w:r>
          </w:p>
        </w:tc>
      </w:tr>
      <w:tr>
        <w:tc>
          <w:tcPr>
            <w:tcW w:type="dxa" w:w="5083"/>
            <w:vAlign w:val="top"/>
          </w:tcPr>
          <w:p>
            <w:pPr>
              <w:spacing w:after="30"/>
            </w:pPr>
            <w:r>
              <w:rPr>
                <w:sz w:val="16"/>
              </w:rPr>
              <w:t>User closes app immediately</w:t>
            </w:r>
          </w:p>
        </w:tc>
        <w:tc>
          <w:tcPr>
            <w:tcW w:type="dxa" w:w="5083"/>
            <w:vAlign w:val="top"/>
          </w:tcPr>
          <w:p>
            <w:pPr>
              <w:spacing w:after="30"/>
            </w:pPr>
            <w:r>
              <w:rPr>
                <w:sz w:val="16"/>
              </w:rPr>
              <w:t>Persist command/attachment before showing success.</w:t>
            </w:r>
          </w:p>
        </w:tc>
      </w:tr>
      <w:tr>
        <w:tc>
          <w:tcPr>
            <w:tcW w:type="dxa" w:w="5083"/>
            <w:vAlign w:val="top"/>
          </w:tcPr>
          <w:p>
            <w:pPr>
              <w:spacing w:after="30"/>
            </w:pPr>
            <w:r>
              <w:rPr>
                <w:sz w:val="16"/>
              </w:rPr>
              <w:t>Duplicate taps/retries</w:t>
            </w:r>
          </w:p>
        </w:tc>
        <w:tc>
          <w:tcPr>
            <w:tcW w:type="dxa" w:w="5083"/>
            <w:vAlign w:val="top"/>
          </w:tcPr>
          <w:p>
            <w:pPr>
              <w:spacing w:after="30"/>
            </w:pPr>
            <w:r>
              <w:rPr>
                <w:sz w:val="16"/>
              </w:rPr>
              <w:t>Client idempotency key + disabled repeat action after local save.</w:t>
            </w:r>
          </w:p>
        </w:tc>
      </w:tr>
      <w:tr>
        <w:tc>
          <w:tcPr>
            <w:tcW w:type="dxa" w:w="5083"/>
            <w:vAlign w:val="top"/>
          </w:tcPr>
          <w:p>
            <w:pPr>
              <w:spacing w:after="30"/>
            </w:pPr>
            <w:r>
              <w:rPr>
                <w:sz w:val="16"/>
              </w:rPr>
              <w:t>Wrong vehicle</w:t>
            </w:r>
          </w:p>
        </w:tc>
        <w:tc>
          <w:tcPr>
            <w:tcW w:type="dxa" w:w="5083"/>
            <w:vAlign w:val="top"/>
          </w:tcPr>
          <w:p>
            <w:pPr>
              <w:spacing w:after="30"/>
            </w:pPr>
            <w:r>
              <w:rPr>
                <w:sz w:val="16"/>
              </w:rPr>
              <w:t>Prominent asset name/number; QR/deep-link binds context.</w:t>
            </w:r>
          </w:p>
        </w:tc>
      </w:tr>
      <w:tr>
        <w:tc>
          <w:tcPr>
            <w:tcW w:type="dxa" w:w="5083"/>
            <w:vAlign w:val="top"/>
          </w:tcPr>
          <w:p>
            <w:pPr>
              <w:spacing w:after="30"/>
            </w:pPr>
            <w:r>
              <w:rPr>
                <w:sz w:val="16"/>
              </w:rPr>
              <w:t>Bad mileage entry</w:t>
            </w:r>
          </w:p>
        </w:tc>
        <w:tc>
          <w:tcPr>
            <w:tcW w:type="dxa" w:w="5083"/>
            <w:vAlign w:val="top"/>
          </w:tcPr>
          <w:p>
            <w:r>
              <w:t>Local sanity checks; server distinguishes suspicious readings from explicit correction/replacement workflows. Never silently rewrite meter history.</w:t>
            </w:r>
          </w:p>
        </w:tc>
      </w:tr>
      <w:tr>
        <w:tc>
          <w:tcPr>
            <w:tcW w:type="dxa" w:w="5083"/>
            <w:vAlign w:val="top"/>
          </w:tcPr>
          <w:p>
            <w:pPr>
              <w:spacing w:after="30"/>
            </w:pPr>
            <w:r>
              <w:rPr>
                <w:sz w:val="16"/>
              </w:rPr>
              <w:t>Photo capture interrupted</w:t>
            </w:r>
          </w:p>
        </w:tc>
        <w:tc>
          <w:tcPr>
            <w:tcW w:type="dxa" w:w="5083"/>
            <w:vAlign w:val="top"/>
          </w:tcPr>
          <w:p>
            <w:r>
              <w:t>Persist normalized/compressed local file before background upload; retry with backoff and visible failed/pending state.</w:t>
            </w:r>
          </w:p>
        </w:tc>
      </w:tr>
      <w:tr>
        <w:tc>
          <w:tcPr>
            <w:tcW w:type="dxa" w:w="5083"/>
            <w:vAlign w:val="top"/>
          </w:tcPr>
          <w:p>
            <w:pPr>
              <w:spacing w:after="30"/>
            </w:pPr>
            <w:r>
              <w:rPr>
                <w:sz w:val="16"/>
              </w:rPr>
              <w:t>Session expires while offline</w:t>
            </w:r>
          </w:p>
        </w:tc>
        <w:tc>
          <w:tcPr>
            <w:tcW w:type="dxa" w:w="5083"/>
            <w:vAlign w:val="top"/>
          </w:tcPr>
          <w:p>
            <w:r>
              <w:t>Temporary queued capture may continue from a previously valid session, but sync revalidates current organization membership/authorization. If revoked or re-auth is required, queued data remains local and the user is prompted rather than data being discarded.</w:t>
            </w:r>
          </w:p>
        </w:tc>
      </w:tr>
      <w:tr>
        <w:tc>
          <w:tcPr>
            <w:tcW w:type="dxa" w:w="5083"/>
            <w:vAlign w:val="top"/>
          </w:tcPr>
          <w:p>
            <w:pPr>
              <w:spacing w:after="30"/>
            </w:pPr>
            <w:r>
              <w:rPr>
                <w:sz w:val="16"/>
              </w:rPr>
              <w:t>App update while queue exists</w:t>
            </w:r>
          </w:p>
        </w:tc>
        <w:tc>
          <w:tcPr>
            <w:tcW w:type="dxa" w:w="5083"/>
            <w:vAlign w:val="top"/>
          </w:tcPr>
          <w:p>
            <w:pPr>
              <w:spacing w:after="30"/>
            </w:pPr>
            <w:r>
              <w:rPr>
                <w:sz w:val="16"/>
              </w:rPr>
              <w:t>Schema-version local records and migrate safely; never drop pending work.</w:t>
            </w:r>
          </w:p>
        </w:tc>
      </w:tr>
      <w:tr>
        <w:tc>
          <w:tcPr>
            <w:tcW w:type="dxa" w:w="5083"/>
          </w:tcPr>
          <w:p>
            <w:r>
              <w:t>Local queue fills</w:t>
            </w:r>
          </w:p>
        </w:tc>
        <w:tc>
          <w:tcPr>
            <w:tcW w:type="dxa" w:w="5083"/>
          </w:tcPr>
          <w:p>
            <w:r>
              <w:t>Stop accepting additional large attachments before storage becomes unsafe; preserve existing pending work and prompt user to reconnect/sync.</w:t>
            </w:r>
          </w:p>
        </w:tc>
      </w:tr>
    </w:tbl>
    <w:p>
      <w:pPr>
        <w:spacing w:after="0"/>
      </w:pPr>
    </w:p>
    <w:p>
      <w:pPr>
        <w:pStyle w:val="Heading1"/>
      </w:pPr>
      <w:r>
        <w:t>9. Maintenance and Service Model</w:t>
      </w:r>
    </w:p>
    <w:p>
      <w:pPr>
        <w:pStyle w:val="Code"/>
      </w:pPr>
      <w:r>
        <w:t>Example rule</w:t>
        <w:br/>
        <w:t xml:space="preserve">  Service: Oil Change</w:t>
        <w:br/>
        <w:t xml:space="preserve">  Every: 5,000 miles OR 6 months</w:t>
        <w:br/>
        <w:br/>
        <w:t>Last qualifying service</w:t>
        <w:br/>
        <w:t xml:space="preserve">  60,000 miles on 2026-06-01</w:t>
        <w:br/>
        <w:br/>
        <w:t>Next due</w:t>
        <w:br/>
        <w:t xml:space="preserve">  65,000 miles OR 2026-12-01, whichever occurs first</w:t>
      </w:r>
    </w:p>
    <w:p>
      <w:pPr>
        <w:pStyle w:val="ListBullet"/>
        <w:spacing w:after="24"/>
      </w:pPr>
      <w:r>
        <w:t>Due state is calculated by deterministic domain logic, never by the AI model.</w:t>
      </w:r>
    </w:p>
    <w:p>
      <w:pPr>
        <w:pStyle w:val="ListBullet"/>
        <w:spacing w:after="24"/>
      </w:pPr>
      <w:r>
        <w:t>Meter readings and completed service can arrive later from an offline queue; recalculation must be safe and repeatable.</w:t>
      </w:r>
    </w:p>
    <w:p>
      <w:pPr>
        <w:pStyle w:val="ListBullet"/>
        <w:spacing w:after="24"/>
      </w:pPr>
      <w:r>
        <w:t>A service record can include the meter value at service time and optionally create a meter reading if validated.</w:t>
      </w:r>
    </w:p>
    <w:p>
      <w:pPr>
        <w:pStyle w:val="ListBullet"/>
        <w:spacing w:after="24"/>
      </w:pPr>
      <w:r>
        <w:t>Rules can later grow from asset-specific rules to organization templates/OEM-derived templates without changing the core model.</w:t>
      </w:r>
    </w:p>
    <w:p>
      <w:pPr>
        <w:pStyle w:val="Heading1"/>
      </w:pPr>
      <w:r>
        <w:t>10. AI and Document Ingestion</w:t>
      </w:r>
    </w:p>
    <w:p>
      <w:pPr>
        <w:pStyle w:val="Callout"/>
      </w:pPr>
      <w:r>
        <w:t>AI proposes structured data. Deterministic application logic decides what becomes true.</w:t>
      </w:r>
    </w:p>
    <w:p>
      <w:pPr>
        <w:pStyle w:val="Code"/>
      </w:pPr>
      <w:r>
        <w:t>Receipt / invoice / photo</w:t>
        <w:br/>
        <w:t xml:space="preserve">  -&gt; stored source document</w:t>
        <w:br/>
        <w:t xml:space="preserve">  -&gt; async ingestion job</w:t>
        <w:br/>
        <w:t xml:space="preserve">  -&gt; classify + extract</w:t>
        <w:br/>
        <w:t xml:space="preserve">  -&gt; normalize values</w:t>
        <w:br/>
        <w:t xml:space="preserve">  -&gt; match asset/vendor/service type</w:t>
        <w:br/>
        <w:t xml:space="preserve">  -&gt; proposed record + confidence</w:t>
        <w:br/>
        <w:t xml:space="preserve">  -&gt; auto-accept only where explicitly safe OR user confirmation</w:t>
        <w:br/>
        <w:t xml:space="preserve">  -&gt; normal domain command</w:t>
        <w:br/>
        <w:t xml:space="preserve">  -&gt; canonical record + activity event</w:t>
      </w:r>
    </w:p>
    <w:p>
      <w:pPr>
        <w:pStyle w:val="ListBullet"/>
        <w:spacing w:after="24"/>
      </w:pPr>
      <w:r>
        <w:t>Provider-specific code sits behind an AI adapter/interface.</w:t>
      </w:r>
    </w:p>
    <w:p>
      <w:pPr>
        <w:pStyle w:val="ListBullet"/>
        <w:spacing w:after="24"/>
      </w:pPr>
      <w:r>
        <w:t>Keep the original document and extraction provenance for troubleshooting.</w:t>
      </w:r>
    </w:p>
    <w:p>
      <w:pPr>
        <w:pStyle w:val="ListBullet"/>
        <w:spacing w:after="24"/>
      </w:pPr>
      <w:r>
        <w:t>Critical fields such as asset, mileage, amount, and service type require validation/confidence rules.</w:t>
      </w:r>
    </w:p>
    <w:p>
      <w:pPr>
        <w:pStyle w:val="ListBullet"/>
        <w:spacing w:after="24"/>
      </w:pPr>
      <w:r>
        <w:t>No feature should require the customer to care which AI model/provider is used.</w:t>
      </w:r>
    </w:p>
    <w:p>
      <w:pPr>
        <w:pStyle w:val="Heading1"/>
      </w:pPr>
      <w:r>
        <w:t>11. Notifications and Background Work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8EDF3"/>
          </w:tcPr>
          <w:p>
            <w:r>
              <w:rPr>
                <w:b/>
                <w:sz w:val="16"/>
              </w:rPr>
              <w:t>Capability</w:t>
            </w:r>
          </w:p>
        </w:tc>
        <w:tc>
          <w:tcPr>
            <w:tcW w:type="dxa" w:w="5083"/>
            <w:shd w:fill="E8EDF3"/>
          </w:tcPr>
          <w:p>
            <w:r>
              <w:rPr>
                <w:b/>
                <w:sz w:val="16"/>
              </w:rPr>
              <w:t>V1 approach</w:t>
            </w:r>
          </w:p>
        </w:tc>
      </w:tr>
      <w:tr>
        <w:tc>
          <w:tcPr>
            <w:tcW w:type="dxa" w:w="5083"/>
            <w:vAlign w:val="top"/>
          </w:tcPr>
          <w:p>
            <w:pPr>
              <w:spacing w:after="30"/>
            </w:pPr>
            <w:r>
              <w:rPr>
                <w:sz w:val="16"/>
              </w:rPr>
              <w:t>Maintenance reminders</w:t>
            </w:r>
          </w:p>
        </w:tc>
        <w:tc>
          <w:tcPr>
            <w:tcW w:type="dxa" w:w="5083"/>
            <w:vAlign w:val="top"/>
          </w:tcPr>
          <w:p>
            <w:pPr>
              <w:spacing w:after="30"/>
            </w:pPr>
            <w:r>
              <w:rPr>
                <w:sz w:val="16"/>
              </w:rPr>
              <w:t>Scheduled evaluation + email and/or app push to configured recipients.</w:t>
            </w:r>
          </w:p>
        </w:tc>
      </w:tr>
      <w:tr>
        <w:tc>
          <w:tcPr>
            <w:tcW w:type="dxa" w:w="5083"/>
            <w:vAlign w:val="top"/>
          </w:tcPr>
          <w:p>
            <w:pPr>
              <w:spacing w:after="30"/>
            </w:pPr>
            <w:r>
              <w:rPr>
                <w:sz w:val="16"/>
              </w:rPr>
              <w:t>Issue alerts</w:t>
            </w:r>
          </w:p>
        </w:tc>
        <w:tc>
          <w:tcPr>
            <w:tcW w:type="dxa" w:w="5083"/>
            <w:vAlign w:val="top"/>
          </w:tcPr>
          <w:p>
            <w:pPr>
              <w:spacing w:after="30"/>
            </w:pPr>
            <w:r>
              <w:rPr>
                <w:sz w:val="16"/>
              </w:rPr>
              <w:t>Push/email to appropriate admin/manager.</w:t>
            </w:r>
          </w:p>
        </w:tc>
      </w:tr>
      <w:tr>
        <w:tc>
          <w:tcPr>
            <w:tcW w:type="dxa" w:w="5083"/>
            <w:vAlign w:val="top"/>
          </w:tcPr>
          <w:p>
            <w:pPr>
              <w:spacing w:after="30"/>
            </w:pPr>
            <w:r>
              <w:rPr>
                <w:sz w:val="16"/>
              </w:rPr>
              <w:t>Offline sync</w:t>
            </w:r>
          </w:p>
        </w:tc>
        <w:tc>
          <w:tcPr>
            <w:tcW w:type="dxa" w:w="5083"/>
            <w:vAlign w:val="top"/>
          </w:tcPr>
          <w:p>
            <w:pPr>
              <w:spacing w:after="30"/>
            </w:pPr>
            <w:r>
              <w:rPr>
                <w:sz w:val="16"/>
              </w:rPr>
              <w:t>Client-triggered on network/app lifecycle; server jobs handle post-processing.</w:t>
            </w:r>
          </w:p>
        </w:tc>
      </w:tr>
      <w:tr>
        <w:tc>
          <w:tcPr>
            <w:tcW w:type="dxa" w:w="5083"/>
            <w:vAlign w:val="top"/>
          </w:tcPr>
          <w:p>
            <w:pPr>
              <w:spacing w:after="30"/>
            </w:pPr>
            <w:r>
              <w:rPr>
                <w:sz w:val="16"/>
              </w:rPr>
              <w:t>AI extraction</w:t>
            </w:r>
          </w:p>
        </w:tc>
        <w:tc>
          <w:tcPr>
            <w:tcW w:type="dxa" w:w="5083"/>
            <w:vAlign w:val="top"/>
          </w:tcPr>
          <w:p>
            <w:pPr>
              <w:spacing w:after="30"/>
            </w:pPr>
            <w:r>
              <w:rPr>
                <w:sz w:val="16"/>
              </w:rPr>
              <w:t>Asynchronous worker so uploads do not block UI.</w:t>
            </w:r>
          </w:p>
        </w:tc>
      </w:tr>
      <w:tr>
        <w:tc>
          <w:tcPr>
            <w:tcW w:type="dxa" w:w="5083"/>
            <w:vAlign w:val="top"/>
          </w:tcPr>
          <w:p>
            <w:pPr>
              <w:spacing w:after="30"/>
            </w:pPr>
            <w:r>
              <w:rPr>
                <w:sz w:val="16"/>
              </w:rPr>
              <w:t>Scheduled mileage requests</w:t>
            </w:r>
          </w:p>
        </w:tc>
        <w:tc>
          <w:tcPr>
            <w:tcW w:type="dxa" w:w="5083"/>
            <w:vAlign w:val="top"/>
          </w:tcPr>
          <w:p>
            <w:pPr>
              <w:spacing w:after="30"/>
            </w:pPr>
            <w:r>
              <w:rPr>
                <w:sz w:val="16"/>
              </w:rPr>
              <w:t>Architecture supports; enable when product workflow is finalized.</w:t>
            </w:r>
          </w:p>
        </w:tc>
      </w:tr>
      <w:tr>
        <w:tc>
          <w:tcPr>
            <w:tcW w:type="dxa" w:w="5083"/>
            <w:vAlign w:val="top"/>
          </w:tcPr>
          <w:p>
            <w:pPr>
              <w:spacing w:after="30"/>
            </w:pPr>
            <w:r>
              <w:rPr>
                <w:sz w:val="16"/>
              </w:rPr>
              <w:t>SMS</w:t>
            </w:r>
          </w:p>
        </w:tc>
        <w:tc>
          <w:tcPr>
            <w:tcW w:type="dxa" w:w="5083"/>
            <w:vAlign w:val="top"/>
          </w:tcPr>
          <w:p>
            <w:pPr>
              <w:spacing w:after="30"/>
            </w:pPr>
            <w:r>
              <w:rPr>
                <w:sz w:val="16"/>
              </w:rPr>
              <w:t>Deferred until real demand justifies cost/registration/complexity.</w:t>
            </w:r>
          </w:p>
        </w:tc>
      </w:tr>
      <w:tr>
        <w:tc>
          <w:tcPr>
            <w:tcW w:type="dxa" w:w="5083"/>
          </w:tcPr>
          <w:p>
            <w:r>
              <w:t>Push registration</w:t>
            </w:r>
          </w:p>
        </w:tc>
        <w:tc>
          <w:tcPr>
            <w:tcW w:type="dxa" w:w="5083"/>
          </w:tcPr>
          <w:p>
            <w:r>
              <w:t>Store per-device push subscription/token records; refresh/revoke on token rotation, logout, or provider feedback.</w:t>
            </w:r>
          </w:p>
        </w:tc>
      </w:tr>
      <w:tr>
        <w:tc>
          <w:tcPr>
            <w:tcW w:type="dxa" w:w="5083"/>
          </w:tcPr>
          <w:p>
            <w:r>
              <w:t>Notification preferences</w:t>
            </w:r>
          </w:p>
        </w:tc>
        <w:tc>
          <w:tcPr>
            <w:tcW w:type="dxa" w:w="5083"/>
          </w:tcPr>
          <w:p>
            <w:r>
              <w:t>Per-user/per-organization channel preferences with safe defaults for critical operational alerts.</w:t>
            </w:r>
          </w:p>
        </w:tc>
      </w:tr>
    </w:tbl>
    <w:p>
      <w:pPr>
        <w:spacing w:after="0"/>
      </w:pPr>
    </w:p>
    <w:p>
      <w:pPr>
        <w:pStyle w:val="ListBullet"/>
        <w:spacing w:after="24"/>
      </w:pPr>
      <w:r>
        <w:t>Domain modules emit events; notification service determines recipient/channel/template/preferences.</w:t>
      </w:r>
    </w:p>
    <w:p>
      <w:pPr>
        <w:pStyle w:val="ListBullet"/>
        <w:spacing w:after="24"/>
      </w:pPr>
      <w:r>
        <w:t>Push token management belongs to the app/device layer, not maintenance domain logic.</w:t>
      </w:r>
    </w:p>
    <w:p>
      <w:pPr>
        <w:pStyle w:val="ListBullet"/>
        <w:spacing w:after="24"/>
      </w:pPr>
      <w:r>
        <w:t>Background jobs are idempotent and retryable with dead-letter/error visibility.</w:t>
      </w:r>
    </w:p>
    <w:p>
      <w:pPr>
        <w:pStyle w:val="Heading1"/>
      </w:pPr>
      <w:r>
        <w:t>12. Backend and API Architecture</w:t>
      </w:r>
    </w:p>
    <w:p>
      <w:r>
        <w:t>Start with a modular monolith rather than microservices. Keep strong module boundaries so individual capabilities can be separated later if scale or team structure requires it.</w:t>
      </w:r>
    </w:p>
    <w:p>
      <w:pPr>
        <w:pStyle w:val="Code"/>
      </w:pPr>
      <w:r>
        <w:t>Product / Mobile / QR clients</w:t>
        <w:br/>
        <w:t xml:space="preserve">        |</w:t>
        <w:br/>
        <w:t>Typed REST/JSON API</w:t>
        <w:br/>
        <w:t xml:space="preserve">        |</w:t>
        <w:br/>
        <w:t>Application layer (commands / queries)</w:t>
        <w:br/>
        <w:t xml:space="preserve">        |</w:t>
        <w:br/>
        <w:t>Domain modules</w:t>
        <w:br/>
        <w:t xml:space="preserve">        |</w:t>
        <w:br/>
        <w:t>Repositories / platform adapters</w:t>
        <w:br/>
        <w:t xml:space="preserve">        |</w:t>
        <w:br/>
        <w:t>PostgreSQL + object storage + queue/jobs</w:t>
      </w:r>
    </w:p>
    <w:p>
      <w:pPr>
        <w:pStyle w:val="ListBullet"/>
        <w:spacing w:after="24"/>
      </w:pPr>
      <w:r>
        <w:t>Writes use explicit use-cases/commands such as RecordMeterReading, ReportIssue, CompleteService, ConfirmDocumentExtraction.</w:t>
      </w:r>
    </w:p>
    <w:p>
      <w:pPr>
        <w:pStyle w:val="ListBullet"/>
        <w:spacing w:after="24"/>
      </w:pPr>
      <w:r>
        <w:t>Reads use query services optimized for dashboard/list/detail needs.</w:t>
      </w:r>
    </w:p>
    <w:p>
      <w:pPr>
        <w:pStyle w:val="ListBullet"/>
        <w:spacing w:after="24"/>
      </w:pPr>
      <w:r>
        <w:t>Every request resolves tenant context and authorization server-side.</w:t>
      </w:r>
    </w:p>
    <w:p>
      <w:pPr>
        <w:pStyle w:val="ListBullet"/>
        <w:spacing w:after="24"/>
      </w:pPr>
      <w:r>
        <w:t>Offline sync uses the same commands as online UI, plus idempotency metadata; there is not a second shadow business API.</w:t>
      </w:r>
    </w:p>
    <w:p>
      <w:pPr>
        <w:pStyle w:val="ListBullet"/>
        <w:spacing w:after="24"/>
      </w:pPr>
      <w:r>
        <w:t>Prefer REST/JSON for explicit mobile/offline command semantics and simple debugging; revisit only if a concrete need emerges.</w:t>
      </w:r>
    </w:p>
    <w:p>
      <w:pPr>
        <w:pStyle w:val="Heading1"/>
      </w:pPr>
      <w:r>
        <w:t>13. Multi-Tenancy, Identity, and Security</w:t>
      </w:r>
    </w:p>
    <w:p>
      <w:pPr>
        <w:pStyle w:val="ListBullet"/>
        <w:spacing w:after="24"/>
      </w:pPr>
      <w:r>
        <w:t>Multi-tenant isolation is designed from day one; tenant-owned data is always scoped to an Organization.</w:t>
      </w:r>
    </w:p>
    <w:p>
      <w:pPr>
        <w:pStyle w:val="ListBullet"/>
        <w:spacing w:after="24"/>
      </w:pPr>
      <w:r>
        <w:t>Database constraints and row-level security should reinforce application-level tenant checks where supported.</w:t>
      </w:r>
    </w:p>
    <w:p>
      <w:pPr>
        <w:pStyle w:val="ListBullet"/>
        <w:spacing w:after="24"/>
      </w:pPr>
      <w:r>
        <w:t>Roles begin simple (Owner, Admin/Manager, Driver/Operator, Read-only) while permissions remain granular underneath.</w:t>
      </w:r>
    </w:p>
    <w:p>
      <w:pPr>
        <w:pStyle w:val="ListBullet"/>
        <w:spacing w:after="24"/>
      </w:pPr>
      <w:r>
        <w:t>Public QR tokens are scoped, opaque, revocable, rate-limited, and intentionally low privilege.</w:t>
      </w:r>
    </w:p>
    <w:p>
      <w:pPr>
        <w:pStyle w:val="ListBullet"/>
        <w:spacing w:after="24"/>
      </w:pPr>
      <w:r>
        <w:t>Private files use restricted object storage and time-limited access URLs.</w:t>
      </w:r>
    </w:p>
    <w:p>
      <w:pPr>
        <w:pStyle w:val="ListBullet"/>
        <w:spacing w:after="24"/>
      </w:pPr>
      <w:r>
        <w:t>Use managed authentication rather than inventing credential/security primitives.</w:t>
      </w:r>
    </w:p>
    <w:p>
      <w:pPr>
        <w:pStyle w:val="ListBullet"/>
      </w:pPr>
      <w:r>
        <w:t>Push tokens are device endpoints, not identity credentials. Store them separately, associate them with a User/device, and revoke/refresh them independently.</w:t>
      </w:r>
    </w:p>
    <w:p>
      <w:pPr>
        <w:pStyle w:val="ListBullet"/>
      </w:pPr>
      <w:r>
        <w:t>Queued commands never inherit permanent authorization from the device: the server re-checks membership/permissions at sync time.</w:t>
      </w:r>
    </w:p>
    <w:p>
      <w:pPr>
        <w:pStyle w:val="ListBullet"/>
        <w:spacing w:after="24"/>
      </w:pPr>
      <w:r>
        <w:t>Mobile secure storage holds sensitive local credentials/tokens; local queued business data is minimized and protected as appropriate.</w:t>
      </w:r>
    </w:p>
    <w:p>
      <w:pPr>
        <w:pStyle w:val="ListBullet"/>
        <w:spacing w:after="24"/>
      </w:pPr>
      <w:r>
        <w:t>Production, staging, and local environments remain separated.</w:t>
      </w:r>
    </w:p>
    <w:p>
      <w:pPr>
        <w:pStyle w:val="Heading1"/>
      </w:pPr>
      <w:r>
        <w:t>14. Logical Data Model</w:t>
      </w:r>
    </w:p>
    <w:p>
      <w:r>
        <w:t>Representative logical tables; exact schema/migrations come in the next design pass.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8EDF3"/>
          </w:tcPr>
          <w:p>
            <w:r>
              <w:rPr>
                <w:b/>
                <w:sz w:val="15"/>
              </w:rPr>
              <w:t>Aggregate/Table</w:t>
            </w:r>
          </w:p>
        </w:tc>
        <w:tc>
          <w:tcPr>
            <w:tcW w:type="dxa" w:w="5083"/>
            <w:shd w:fill="E8EDF3"/>
          </w:tcPr>
          <w:p>
            <w:r>
              <w:rPr>
                <w:b/>
                <w:sz w:val="15"/>
              </w:rPr>
              <w:t>Representative fields</w:t>
            </w:r>
          </w:p>
        </w:tc>
      </w:tr>
      <w:tr>
        <w:tc>
          <w:tcPr>
            <w:tcW w:type="dxa" w:w="5083"/>
            <w:vAlign w:val="top"/>
          </w:tcPr>
          <w:p>
            <w:pPr>
              <w:spacing w:after="30"/>
            </w:pPr>
            <w:r>
              <w:rPr>
                <w:sz w:val="15"/>
              </w:rPr>
              <w:t>organizations</w:t>
            </w:r>
          </w:p>
        </w:tc>
        <w:tc>
          <w:tcPr>
            <w:tcW w:type="dxa" w:w="5083"/>
            <w:vAlign w:val="top"/>
          </w:tcPr>
          <w:p>
            <w:pPr>
              <w:spacing w:after="30"/>
            </w:pPr>
            <w:r>
              <w:rPr>
                <w:sz w:val="15"/>
              </w:rPr>
              <w:t>id, name, status, timezone, created_at</w:t>
            </w:r>
          </w:p>
        </w:tc>
      </w:tr>
      <w:tr>
        <w:tc>
          <w:tcPr>
            <w:tcW w:type="dxa" w:w="5083"/>
            <w:vAlign w:val="top"/>
          </w:tcPr>
          <w:p>
            <w:pPr>
              <w:spacing w:after="30"/>
            </w:pPr>
            <w:r>
              <w:rPr>
                <w:sz w:val="15"/>
              </w:rPr>
              <w:t>users</w:t>
            </w:r>
          </w:p>
        </w:tc>
        <w:tc>
          <w:tcPr>
            <w:tcW w:type="dxa" w:w="5083"/>
            <w:vAlign w:val="top"/>
          </w:tcPr>
          <w:p>
            <w:pPr>
              <w:spacing w:after="30"/>
            </w:pPr>
            <w:r>
              <w:rPr>
                <w:sz w:val="15"/>
              </w:rPr>
              <w:t>id, auth_provider_id, name, email, status</w:t>
            </w:r>
          </w:p>
        </w:tc>
      </w:tr>
      <w:tr>
        <w:tc>
          <w:tcPr>
            <w:tcW w:type="dxa" w:w="5083"/>
            <w:vAlign w:val="top"/>
          </w:tcPr>
          <w:p>
            <w:pPr>
              <w:spacing w:after="30"/>
            </w:pPr>
            <w:r>
              <w:rPr>
                <w:sz w:val="15"/>
              </w:rPr>
              <w:t>memberships</w:t>
            </w:r>
          </w:p>
        </w:tc>
        <w:tc>
          <w:tcPr>
            <w:tcW w:type="dxa" w:w="5083"/>
            <w:vAlign w:val="top"/>
          </w:tcPr>
          <w:p>
            <w:pPr>
              <w:spacing w:after="30"/>
            </w:pPr>
            <w:r>
              <w:rPr>
                <w:sz w:val="15"/>
              </w:rPr>
              <w:t>organization_id, user_id, role, status</w:t>
            </w:r>
          </w:p>
        </w:tc>
      </w:tr>
      <w:tr>
        <w:tc>
          <w:tcPr>
            <w:tcW w:type="dxa" w:w="5083"/>
            <w:vAlign w:val="top"/>
          </w:tcPr>
          <w:p>
            <w:pPr>
              <w:spacing w:after="30"/>
            </w:pPr>
            <w:r>
              <w:rPr>
                <w:sz w:val="15"/>
              </w:rPr>
              <w:t>feature_config</w:t>
            </w:r>
          </w:p>
        </w:tc>
        <w:tc>
          <w:tcPr>
            <w:tcW w:type="dxa" w:w="5083"/>
            <w:vAlign w:val="top"/>
          </w:tcPr>
          <w:p>
            <w:pPr>
              <w:spacing w:after="30"/>
            </w:pPr>
            <w:r>
              <w:rPr>
                <w:sz w:val="15"/>
              </w:rPr>
              <w:t>organization_id, feature_key, enabled, settings_json</w:t>
            </w:r>
          </w:p>
        </w:tc>
      </w:tr>
      <w:tr>
        <w:tc>
          <w:tcPr>
            <w:tcW w:type="dxa" w:w="5083"/>
            <w:vAlign w:val="top"/>
          </w:tcPr>
          <w:p>
            <w:pPr>
              <w:spacing w:after="30"/>
            </w:pPr>
            <w:r>
              <w:rPr>
                <w:sz w:val="15"/>
              </w:rPr>
              <w:t>operators</w:t>
            </w:r>
          </w:p>
        </w:tc>
        <w:tc>
          <w:tcPr>
            <w:tcW w:type="dxa" w:w="5083"/>
            <w:vAlign w:val="top"/>
          </w:tcPr>
          <w:p>
            <w:r>
              <w:t>id, organization_id, name, contact, linked_user_id nullable, status</w:t>
            </w:r>
          </w:p>
        </w:tc>
      </w:tr>
      <w:tr>
        <w:tc>
          <w:tcPr>
            <w:tcW w:type="dxa" w:w="5083"/>
            <w:vAlign w:val="top"/>
          </w:tcPr>
          <w:p>
            <w:pPr>
              <w:spacing w:after="30"/>
            </w:pPr>
            <w:r>
              <w:rPr>
                <w:sz w:val="15"/>
              </w:rPr>
              <w:t>assets</w:t>
            </w:r>
          </w:p>
        </w:tc>
        <w:tc>
          <w:tcPr>
            <w:tcW w:type="dxa" w:w="5083"/>
            <w:vAlign w:val="top"/>
          </w:tcPr>
          <w:p>
            <w:pPr>
              <w:spacing w:after="30"/>
            </w:pPr>
            <w:r>
              <w:rPr>
                <w:sz w:val="15"/>
              </w:rPr>
              <w:t>id, organization_id, asset_type, name/number, status, make, model, year</w:t>
            </w:r>
          </w:p>
        </w:tc>
      </w:tr>
      <w:tr>
        <w:tc>
          <w:tcPr>
            <w:tcW w:type="dxa" w:w="5083"/>
            <w:vAlign w:val="top"/>
          </w:tcPr>
          <w:p>
            <w:pPr>
              <w:spacing w:after="30"/>
            </w:pPr>
            <w:r>
              <w:rPr>
                <w:sz w:val="15"/>
              </w:rPr>
              <w:t>vehicle_profiles</w:t>
            </w:r>
          </w:p>
        </w:tc>
        <w:tc>
          <w:tcPr>
            <w:tcW w:type="dxa" w:w="5083"/>
            <w:vAlign w:val="top"/>
          </w:tcPr>
          <w:p>
            <w:pPr>
              <w:spacing w:after="30"/>
            </w:pPr>
            <w:r>
              <w:rPr>
                <w:sz w:val="15"/>
              </w:rPr>
              <w:t>asset_id, vin, plate, jurisdiction, vehicle-specific fields</w:t>
            </w:r>
          </w:p>
        </w:tc>
      </w:tr>
      <w:tr>
        <w:tc>
          <w:tcPr>
            <w:tcW w:type="dxa" w:w="5083"/>
            <w:vAlign w:val="top"/>
          </w:tcPr>
          <w:p>
            <w:pPr>
              <w:spacing w:after="30"/>
            </w:pPr>
            <w:r>
              <w:rPr>
                <w:sz w:val="15"/>
              </w:rPr>
              <w:t>meters</w:t>
            </w:r>
          </w:p>
        </w:tc>
        <w:tc>
          <w:tcPr>
            <w:tcW w:type="dxa" w:w="5083"/>
            <w:vAlign w:val="top"/>
          </w:tcPr>
          <w:p>
            <w:pPr>
              <w:spacing w:after="30"/>
            </w:pPr>
            <w:r>
              <w:rPr>
                <w:sz w:val="15"/>
              </w:rPr>
              <w:t>id, asset_id, type, unit, current_value</w:t>
            </w:r>
          </w:p>
        </w:tc>
      </w:tr>
      <w:tr>
        <w:tc>
          <w:tcPr>
            <w:tcW w:type="dxa" w:w="5083"/>
            <w:vAlign w:val="top"/>
          </w:tcPr>
          <w:p>
            <w:pPr>
              <w:spacing w:after="30"/>
            </w:pPr>
            <w:r>
              <w:rPr>
                <w:sz w:val="15"/>
              </w:rPr>
              <w:t>meter_readings</w:t>
            </w:r>
          </w:p>
        </w:tc>
        <w:tc>
          <w:tcPr>
            <w:tcW w:type="dxa" w:w="5083"/>
            <w:vAlign w:val="top"/>
          </w:tcPr>
          <w:p>
            <w:r>
              <w:t>id, meter_id, physical_value, logical_value/offset context, observed_at, source, submission_id?, status</w:t>
            </w:r>
          </w:p>
        </w:tc>
      </w:tr>
      <w:tr>
        <w:tc>
          <w:tcPr>
            <w:tcW w:type="dxa" w:w="5083"/>
            <w:vAlign w:val="top"/>
          </w:tcPr>
          <w:p>
            <w:pPr>
              <w:spacing w:after="30"/>
            </w:pPr>
            <w:r>
              <w:rPr>
                <w:sz w:val="15"/>
              </w:rPr>
              <w:t>maintenance_rules</w:t>
            </w:r>
          </w:p>
        </w:tc>
        <w:tc>
          <w:tcPr>
            <w:tcW w:type="dxa" w:w="5083"/>
            <w:vAlign w:val="top"/>
          </w:tcPr>
          <w:p>
            <w:pPr>
              <w:spacing w:after="30"/>
            </w:pPr>
            <w:r>
              <w:rPr>
                <w:sz w:val="15"/>
              </w:rPr>
              <w:t>id, scope/asset, service_type, time_interval, meter_interval</w:t>
            </w:r>
          </w:p>
        </w:tc>
      </w:tr>
      <w:tr>
        <w:tc>
          <w:tcPr>
            <w:tcW w:type="dxa" w:w="5083"/>
            <w:vAlign w:val="top"/>
          </w:tcPr>
          <w:p>
            <w:pPr>
              <w:spacing w:after="30"/>
            </w:pPr>
            <w:r>
              <w:rPr>
                <w:sz w:val="15"/>
              </w:rPr>
              <w:t>maintenance_due</w:t>
            </w:r>
          </w:p>
        </w:tc>
        <w:tc>
          <w:tcPr>
            <w:tcW w:type="dxa" w:w="5083"/>
            <w:vAlign w:val="top"/>
          </w:tcPr>
          <w:p>
            <w:pPr>
              <w:spacing w:after="30"/>
            </w:pPr>
            <w:r>
              <w:rPr>
                <w:sz w:val="15"/>
              </w:rPr>
              <w:t>asset_id, rule_id, next_due_date/value, status</w:t>
            </w:r>
          </w:p>
        </w:tc>
      </w:tr>
      <w:tr>
        <w:tc>
          <w:tcPr>
            <w:tcW w:type="dxa" w:w="5083"/>
            <w:vAlign w:val="top"/>
          </w:tcPr>
          <w:p>
            <w:pPr>
              <w:spacing w:after="30"/>
            </w:pPr>
            <w:r>
              <w:rPr>
                <w:sz w:val="15"/>
              </w:rPr>
              <w:t>service_records</w:t>
            </w:r>
          </w:p>
        </w:tc>
        <w:tc>
          <w:tcPr>
            <w:tcW w:type="dxa" w:w="5083"/>
            <w:vAlign w:val="top"/>
          </w:tcPr>
          <w:p>
            <w:pPr>
              <w:spacing w:after="30"/>
            </w:pPr>
            <w:r>
              <w:rPr>
                <w:sz w:val="15"/>
              </w:rPr>
              <w:t>id, asset_id, service_type, performed_at, meter_value, vendor_id, notes</w:t>
            </w:r>
          </w:p>
        </w:tc>
      </w:tr>
      <w:tr>
        <w:tc>
          <w:tcPr>
            <w:tcW w:type="dxa" w:w="5083"/>
            <w:vAlign w:val="top"/>
          </w:tcPr>
          <w:p>
            <w:pPr>
              <w:spacing w:after="30"/>
            </w:pPr>
            <w:r>
              <w:rPr>
                <w:sz w:val="15"/>
              </w:rPr>
              <w:t>issues</w:t>
            </w:r>
          </w:p>
        </w:tc>
        <w:tc>
          <w:tcPr>
            <w:tcW w:type="dxa" w:w="5083"/>
            <w:vAlign w:val="top"/>
          </w:tcPr>
          <w:p>
            <w:pPr>
              <w:spacing w:after="30"/>
            </w:pPr>
            <w:r>
              <w:rPr>
                <w:sz w:val="15"/>
              </w:rPr>
              <w:t>id, asset_id, status, priority, description, reported_at</w:t>
            </w:r>
          </w:p>
        </w:tc>
      </w:tr>
      <w:tr>
        <w:tc>
          <w:tcPr>
            <w:tcW w:type="dxa" w:w="5083"/>
            <w:vAlign w:val="top"/>
          </w:tcPr>
          <w:p>
            <w:pPr>
              <w:spacing w:after="30"/>
            </w:pPr>
            <w:r>
              <w:rPr>
                <w:sz w:val="15"/>
              </w:rPr>
              <w:t>expenses</w:t>
            </w:r>
          </w:p>
        </w:tc>
        <w:tc>
          <w:tcPr>
            <w:tcW w:type="dxa" w:w="5083"/>
            <w:vAlign w:val="top"/>
          </w:tcPr>
          <w:p>
            <w:r>
              <w:t>id, asset_id, category, amount_minor, currency_code, incurred_at, service_record_id?</w:t>
            </w:r>
          </w:p>
        </w:tc>
      </w:tr>
      <w:tr>
        <w:tc>
          <w:tcPr>
            <w:tcW w:type="dxa" w:w="5083"/>
            <w:vAlign w:val="top"/>
          </w:tcPr>
          <w:p>
            <w:pPr>
              <w:spacing w:after="30"/>
            </w:pPr>
            <w:r>
              <w:rPr>
                <w:sz w:val="15"/>
              </w:rPr>
              <w:t>documents</w:t>
            </w:r>
          </w:p>
        </w:tc>
        <w:tc>
          <w:tcPr>
            <w:tcW w:type="dxa" w:w="5083"/>
            <w:vAlign w:val="top"/>
          </w:tcPr>
          <w:p>
            <w:pPr>
              <w:spacing w:after="30"/>
            </w:pPr>
            <w:r>
              <w:rPr>
                <w:sz w:val="15"/>
              </w:rPr>
              <w:t>id, organization_id, storage_key, type, metadata</w:t>
            </w:r>
          </w:p>
        </w:tc>
      </w:tr>
      <w:tr>
        <w:tc>
          <w:tcPr>
            <w:tcW w:type="dxa" w:w="5083"/>
            <w:vAlign w:val="top"/>
          </w:tcPr>
          <w:p>
            <w:pPr>
              <w:spacing w:after="30"/>
            </w:pPr>
            <w:r>
              <w:rPr>
                <w:sz w:val="15"/>
              </w:rPr>
              <w:t>entity_documents</w:t>
            </w:r>
          </w:p>
        </w:tc>
        <w:tc>
          <w:tcPr>
            <w:tcW w:type="dxa" w:w="5083"/>
            <w:vAlign w:val="top"/>
          </w:tcPr>
          <w:p>
            <w:pPr>
              <w:spacing w:after="30"/>
            </w:pPr>
            <w:r>
              <w:rPr>
                <w:sz w:val="15"/>
              </w:rPr>
              <w:t>document_id, entity_type, entity_id</w:t>
            </w:r>
          </w:p>
        </w:tc>
      </w:tr>
      <w:tr>
        <w:tc>
          <w:tcPr>
            <w:tcW w:type="dxa" w:w="5083"/>
            <w:vAlign w:val="top"/>
          </w:tcPr>
          <w:p>
            <w:pPr>
              <w:spacing w:after="30"/>
            </w:pPr>
            <w:r>
              <w:rPr>
                <w:sz w:val="15"/>
              </w:rPr>
              <w:t>submissions</w:t>
            </w:r>
          </w:p>
        </w:tc>
        <w:tc>
          <w:tcPr>
            <w:tcW w:type="dxa" w:w="5083"/>
            <w:vAlign w:val="top"/>
          </w:tcPr>
          <w:p>
            <w:pPr>
              <w:spacing w:after="30"/>
            </w:pPr>
            <w:r>
              <w:rPr>
                <w:sz w:val="15"/>
              </w:rPr>
              <w:t>id, organization_id, asset/token, source, type, raw_payload, status</w:t>
            </w:r>
          </w:p>
        </w:tc>
      </w:tr>
      <w:tr>
        <w:tc>
          <w:tcPr>
            <w:tcW w:type="dxa" w:w="5083"/>
            <w:vAlign w:val="top"/>
          </w:tcPr>
          <w:p>
            <w:pPr>
              <w:spacing w:after="30"/>
            </w:pPr>
            <w:r>
              <w:rPr>
                <w:sz w:val="15"/>
              </w:rPr>
              <w:t>vendors</w:t>
            </w:r>
          </w:p>
        </w:tc>
        <w:tc>
          <w:tcPr>
            <w:tcW w:type="dxa" w:w="5083"/>
            <w:vAlign w:val="top"/>
          </w:tcPr>
          <w:p>
            <w:pPr>
              <w:spacing w:after="30"/>
            </w:pPr>
            <w:r>
              <w:rPr>
                <w:sz w:val="15"/>
              </w:rPr>
              <w:t>id, organization_id, name, contact</w:t>
            </w:r>
          </w:p>
        </w:tc>
      </w:tr>
      <w:tr>
        <w:tc>
          <w:tcPr>
            <w:tcW w:type="dxa" w:w="5083"/>
            <w:vAlign w:val="top"/>
          </w:tcPr>
          <w:p>
            <w:pPr>
              <w:spacing w:after="30"/>
            </w:pPr>
            <w:r>
              <w:rPr>
                <w:sz w:val="15"/>
              </w:rPr>
              <w:t>notifications</w:t>
            </w:r>
          </w:p>
        </w:tc>
        <w:tc>
          <w:tcPr>
            <w:tcW w:type="dxa" w:w="5083"/>
            <w:vAlign w:val="top"/>
          </w:tcPr>
          <w:p>
            <w:r>
              <w:t>id, recipient_user_id, channel, event/template, status, sent_at</w:t>
            </w:r>
          </w:p>
        </w:tc>
      </w:tr>
      <w:tr>
        <w:tc>
          <w:tcPr>
            <w:tcW w:type="dxa" w:w="5083"/>
            <w:vAlign w:val="top"/>
          </w:tcPr>
          <w:p>
            <w:pPr>
              <w:spacing w:after="30"/>
            </w:pPr>
            <w:r>
              <w:rPr>
                <w:sz w:val="15"/>
              </w:rPr>
              <w:t>activity_events</w:t>
            </w:r>
          </w:p>
        </w:tc>
        <w:tc>
          <w:tcPr>
            <w:tcW w:type="dxa" w:w="5083"/>
            <w:vAlign w:val="top"/>
          </w:tcPr>
          <w:p>
            <w:pPr>
              <w:spacing w:after="30"/>
            </w:pPr>
            <w:r>
              <w:rPr>
                <w:sz w:val="15"/>
              </w:rPr>
              <w:t>id, organization_id, asset_id?, actor, type, payload, occurred_at</w:t>
            </w:r>
          </w:p>
        </w:tc>
      </w:tr>
      <w:tr>
        <w:tc>
          <w:tcPr>
            <w:tcW w:type="dxa" w:w="5083"/>
          </w:tcPr>
          <w:p>
            <w:r>
              <w:t>push_subscriptions</w:t>
            </w:r>
          </w:p>
        </w:tc>
        <w:tc>
          <w:tcPr>
            <w:tcW w:type="dxa" w:w="5083"/>
          </w:tcPr>
          <w:p>
            <w:r>
              <w:t>id, user_id, device_id, platform, provider_token, status, last_seen_at</w:t>
            </w:r>
          </w:p>
        </w:tc>
      </w:tr>
      <w:tr>
        <w:tc>
          <w:tcPr>
            <w:tcW w:type="dxa" w:w="5083"/>
          </w:tcPr>
          <w:p>
            <w:r>
              <w:t>notification_preferences</w:t>
            </w:r>
          </w:p>
        </w:tc>
        <w:tc>
          <w:tcPr>
            <w:tcW w:type="dxa" w:w="5083"/>
          </w:tcPr>
          <w:p>
            <w:r>
              <w:t>organization_id, user_id, event_key, channel, enabled/settings</w:t>
            </w:r>
          </w:p>
        </w:tc>
      </w:tr>
      <w:tr>
        <w:tc>
          <w:tcPr>
            <w:tcW w:type="dxa" w:w="5083"/>
          </w:tcPr>
          <w:p>
            <w:r>
              <w:t>meter_events</w:t>
            </w:r>
          </w:p>
        </w:tc>
        <w:tc>
          <w:tcPr>
            <w:tcW w:type="dxa" w:w="5083"/>
          </w:tcPr>
          <w:p>
            <w:r>
              <w:t>id, meter_id, event_type CORRECTION|REPLACEMENT|BASELINE, prior/new context, effective_at, actor, notes</w:t>
            </w:r>
          </w:p>
        </w:tc>
      </w:tr>
      <w:tr>
        <w:tc>
          <w:tcPr>
            <w:tcW w:type="dxa" w:w="5083"/>
          </w:tcPr>
          <w:p>
            <w:r>
              <w:t>components</w:t>
            </w:r>
          </w:p>
        </w:tc>
        <w:tc>
          <w:tcPr>
            <w:tcW w:type="dxa" w:w="5083"/>
          </w:tcPr>
          <w:p>
            <w:r>
              <w:t>future: id, asset_id, component_type, installed_at, status; schema/interface reserved conceptually, not required as V1 table until component workflows ship</w:t>
            </w:r>
          </w:p>
        </w:tc>
      </w:tr>
    </w:tbl>
    <w:p>
      <w:pPr>
        <w:spacing w:after="0"/>
      </w:pPr>
    </w:p>
    <w:p>
      <w:pPr>
        <w:pStyle w:val="Heading1"/>
      </w:pPr>
      <w:r>
        <w:t>15. Activity, Audit, and Provenance</w:t>
      </w:r>
    </w:p>
    <w:p>
      <w:pPr>
        <w:pStyle w:val="ListBullet"/>
        <w:spacing w:after="24"/>
      </w:pPr>
      <w:r>
        <w:t>Use normal relational state plus append-oriented activity/audit events; full event sourcing is unnecessary.</w:t>
      </w:r>
    </w:p>
    <w:p>
      <w:pPr>
        <w:pStyle w:val="ListBullet"/>
        <w:spacing w:after="24"/>
      </w:pPr>
      <w:r>
        <w:t>Record source/provenance for important data: admin UI, driver app, QR web, AI extraction, import, integration.</w:t>
      </w:r>
    </w:p>
    <w:p>
      <w:pPr>
        <w:pStyle w:val="ListBullet"/>
        <w:spacing w:after="24"/>
      </w:pPr>
      <w:r>
        <w:t>Useful events include METER_READING_RECORDED, ISSUE_REPORTED, SERVICE_COMPLETED, DOCUMENT_UPLOADED, MAINTENANCE_DUE, ASSET_ASSIGNED, FEATURE_CHANGED.</w:t>
      </w:r>
    </w:p>
    <w:p>
      <w:pPr>
        <w:pStyle w:val="ListBullet"/>
        <w:spacing w:after="24"/>
      </w:pPr>
      <w:r>
        <w:t>Activity powers asset timelines, support troubleshooting, notifications, analytics, and future automation.</w:t>
      </w:r>
    </w:p>
    <w:p>
      <w:pPr>
        <w:pStyle w:val="Heading2"/>
      </w:pPr>
      <w:r>
        <w:t>15.1 Tenant data lifecycle</w:t>
      </w:r>
    </w:p>
    <w:p>
      <w:pPr/>
      <w:r>
        <w:t>Before paid launch, the product must have explicit tenant export, account/organization deletion, and retention policies rather than relying on ad hoc database operations.</w:t>
      </w:r>
    </w:p>
    <w:p>
      <w:pPr>
        <w:pStyle w:val="ListBullet"/>
      </w:pPr>
      <w:r>
        <w:t>Provide a supported export path for core tenant business records and documents.</w:t>
      </w:r>
    </w:p>
    <w:p>
      <w:pPr>
        <w:pStyle w:val="ListBullet"/>
      </w:pPr>
      <w:r>
        <w:t>Define deletion behavior for active data, object storage, audit records, and legally/operationally justified exceptions.</w:t>
      </w:r>
    </w:p>
    <w:p>
      <w:pPr>
        <w:pStyle w:val="ListBullet"/>
      </w:pPr>
      <w:r>
        <w:t>Define backup retention separately from active-data deletion; backups expire on a documented schedule rather than being treated as permanent copies.</w:t>
      </w:r>
    </w:p>
    <w:p>
      <w:pPr>
        <w:pStyle w:val="ListBullet"/>
      </w:pPr>
      <w:r>
        <w:t>V1 launches U.S.-first, but money values store an explicit ISO currency code so USD is a product default, not a schema assumption.</w:t>
      </w:r>
    </w:p>
    <w:p>
      <w:pPr>
        <w:pStyle w:val="Heading1"/>
      </w:pPr>
      <w:r>
        <w:t>16. Human-Readable AI-Assisted Code Architecture</w:t>
      </w:r>
    </w:p>
    <w:p>
      <w:pPr>
        <w:pStyle w:val="Callout"/>
      </w:pPr>
      <w:r>
        <w:t>The acceptance criterion is not "the AI made it work." A human developer must be able to understand why it works and safely change it later.</w:t>
      </w:r>
    </w:p>
    <w:p>
      <w:pPr>
        <w:pStyle w:val="Heading2"/>
      </w:pPr>
      <w:r>
        <w:t>16.1 Code organization rules</w:t>
      </w:r>
    </w:p>
    <w:p>
      <w:pPr>
        <w:pStyle w:val="ListBullet"/>
        <w:spacing w:after="24"/>
      </w:pPr>
      <w:r>
        <w:t>Organize by domain/capability, not by giant global folders of controllers/services/utils.</w:t>
      </w:r>
    </w:p>
    <w:p>
      <w:pPr>
        <w:pStyle w:val="ListBullet"/>
        <w:spacing w:after="24"/>
      </w:pPr>
      <w:r>
        <w:t>Each module exposes a deliberate public interface; enforce import boundaries so modules cannot reach into each other arbitrarily.</w:t>
      </w:r>
    </w:p>
    <w:p>
      <w:pPr>
        <w:pStyle w:val="ListBullet"/>
        <w:spacing w:after="24"/>
      </w:pPr>
      <w:r>
        <w:t>Keep domain rules in named functions/services with business vocabulary, not buried in UI handlers or database callbacks.</w:t>
      </w:r>
    </w:p>
    <w:p>
      <w:pPr>
        <w:pStyle w:val="ListBullet"/>
        <w:spacing w:after="24"/>
      </w:pPr>
      <w:r>
        <w:t>Use strict TypeScript, runtime validation at external boundaries, and explicit types for commands/events.</w:t>
      </w:r>
    </w:p>
    <w:p>
      <w:pPr>
        <w:pStyle w:val="ListBullet"/>
        <w:spacing w:after="24"/>
      </w:pPr>
      <w:r>
        <w:t>Prefer straightforward code over clever abstractions. Abstract after a repeated pattern is understood, not preemptively.</w:t>
      </w:r>
    </w:p>
    <w:p>
      <w:pPr>
        <w:pStyle w:val="ListBullet"/>
        <w:spacing w:after="24"/>
      </w:pPr>
      <w:r>
        <w:t>No unowned "helpers" dumping ground; shared utilities must have a clear responsibility.</w:t>
      </w:r>
    </w:p>
    <w:p>
      <w:pPr>
        <w:pStyle w:val="ListBullet"/>
        <w:spacing w:after="24"/>
      </w:pPr>
      <w:r>
        <w:t>Dependencies on external vendors live behind adapters where switching costs would otherwise infect the domain.</w:t>
      </w:r>
    </w:p>
    <w:p>
      <w:pPr>
        <w:pStyle w:val="Heading2"/>
      </w:pPr>
      <w:r>
        <w:t>16.2 AI coding-agent guardrails</w:t>
      </w:r>
    </w:p>
    <w:p>
      <w:pPr>
        <w:pStyle w:val="ListBullet"/>
        <w:spacing w:after="24"/>
      </w:pPr>
      <w:r>
        <w:t>Every task starts with acceptance criteria and the affected module(s).</w:t>
      </w:r>
    </w:p>
    <w:p>
      <w:pPr>
        <w:pStyle w:val="ListBullet"/>
        <w:spacing w:after="24"/>
      </w:pPr>
      <w:r>
        <w:t>Agents must inspect existing patterns before introducing a new pattern.</w:t>
      </w:r>
    </w:p>
    <w:p>
      <w:pPr>
        <w:pStyle w:val="ListBullet"/>
        <w:spacing w:after="24"/>
      </w:pPr>
      <w:r>
        <w:t>No new dependency, cross-module coupling, or architectural pattern without an explicit reason/review.</w:t>
      </w:r>
    </w:p>
    <w:p>
      <w:pPr>
        <w:pStyle w:val="ListBullet"/>
        <w:spacing w:after="24"/>
      </w:pPr>
      <w:r>
        <w:t>Generated changes include tests appropriate to the business risk, especially maintenance math, tenancy, permissions, sync/idempotency, and migrations.</w:t>
      </w:r>
    </w:p>
    <w:p>
      <w:pPr>
        <w:pStyle w:val="ListBullet"/>
        <w:spacing w:after="24"/>
      </w:pPr>
      <w:r>
        <w:t>If generated code is difficult to explain in a short review, refactor it before merge.</w:t>
      </w:r>
    </w:p>
    <w:p>
      <w:pPr>
        <w:pStyle w:val="ListBullet"/>
        <w:spacing w:after="24"/>
      </w:pPr>
      <w:r>
        <w:t>Architecture Decision Records (ADRs) capture consequential choices so future agents/humans do not repeatedly relitigate them.</w:t>
      </w:r>
    </w:p>
    <w:p>
      <w:pPr>
        <w:pStyle w:val="ListBullet"/>
        <w:spacing w:after="24"/>
      </w:pPr>
      <w:r>
        <w:t>CI enforces formatting, linting, type checks, tests, migration safety, and module-boundary rules.</w:t>
      </w:r>
    </w:p>
    <w:p>
      <w:pPr>
        <w:pStyle w:val="Heading1"/>
      </w:pPr>
      <w:r>
        <w:t>17. Reliability and Testing Strategy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8EDF3"/>
          </w:tcPr>
          <w:p>
            <w:r>
              <w:rPr>
                <w:b/>
                <w:sz w:val="16"/>
              </w:rPr>
              <w:t>Layer</w:t>
            </w:r>
          </w:p>
        </w:tc>
        <w:tc>
          <w:tcPr>
            <w:tcW w:type="dxa" w:w="5083"/>
            <w:shd w:fill="E8EDF3"/>
          </w:tcPr>
          <w:p>
            <w:r>
              <w:rPr>
                <w:b/>
                <w:sz w:val="16"/>
              </w:rPr>
              <w:t>Priority tests</w:t>
            </w:r>
          </w:p>
        </w:tc>
      </w:tr>
      <w:tr>
        <w:tc>
          <w:tcPr>
            <w:tcW w:type="dxa" w:w="5083"/>
            <w:vAlign w:val="top"/>
          </w:tcPr>
          <w:p>
            <w:pPr>
              <w:spacing w:after="30"/>
            </w:pPr>
            <w:r>
              <w:rPr>
                <w:sz w:val="16"/>
              </w:rPr>
              <w:t>Domain</w:t>
            </w:r>
          </w:p>
        </w:tc>
        <w:tc>
          <w:tcPr>
            <w:tcW w:type="dxa" w:w="5083"/>
            <w:vAlign w:val="top"/>
          </w:tcPr>
          <w:p>
            <w:pPr>
              <w:spacing w:after="30"/>
            </w:pPr>
            <w:r>
              <w:rPr>
                <w:sz w:val="16"/>
              </w:rPr>
              <w:t>Maintenance due calculations, meter/service interactions, status transitions.</w:t>
            </w:r>
          </w:p>
        </w:tc>
      </w:tr>
      <w:tr>
        <w:tc>
          <w:tcPr>
            <w:tcW w:type="dxa" w:w="5083"/>
            <w:vAlign w:val="top"/>
          </w:tcPr>
          <w:p>
            <w:pPr>
              <w:spacing w:after="30"/>
            </w:pPr>
            <w:r>
              <w:rPr>
                <w:sz w:val="16"/>
              </w:rPr>
              <w:t>Tenant/security</w:t>
            </w:r>
          </w:p>
        </w:tc>
        <w:tc>
          <w:tcPr>
            <w:tcW w:type="dxa" w:w="5083"/>
            <w:vAlign w:val="top"/>
          </w:tcPr>
          <w:p>
            <w:pPr>
              <w:spacing w:after="30"/>
            </w:pPr>
            <w:r>
              <w:rPr>
                <w:sz w:val="16"/>
              </w:rPr>
              <w:t>Cross-tenant access denial, role permissions, QR scope.</w:t>
            </w:r>
          </w:p>
        </w:tc>
      </w:tr>
      <w:tr>
        <w:tc>
          <w:tcPr>
            <w:tcW w:type="dxa" w:w="5083"/>
            <w:vAlign w:val="top"/>
          </w:tcPr>
          <w:p>
            <w:pPr>
              <w:spacing w:after="30"/>
            </w:pPr>
            <w:r>
              <w:rPr>
                <w:sz w:val="16"/>
              </w:rPr>
              <w:t>Offline sync</w:t>
            </w:r>
          </w:p>
        </w:tc>
        <w:tc>
          <w:tcPr>
            <w:tcW w:type="dxa" w:w="5083"/>
            <w:vAlign w:val="top"/>
          </w:tcPr>
          <w:p>
            <w:pPr>
              <w:spacing w:after="30"/>
            </w:pPr>
            <w:r>
              <w:rPr>
                <w:sz w:val="16"/>
              </w:rPr>
              <w:t>Idempotent retries, queued attachments, app restarts, network transitions, failed validation.</w:t>
            </w:r>
          </w:p>
        </w:tc>
      </w:tr>
      <w:tr>
        <w:tc>
          <w:tcPr>
            <w:tcW w:type="dxa" w:w="5083"/>
            <w:vAlign w:val="top"/>
          </w:tcPr>
          <w:p>
            <w:pPr>
              <w:spacing w:after="30"/>
            </w:pPr>
            <w:r>
              <w:rPr>
                <w:sz w:val="16"/>
              </w:rPr>
              <w:t>API</w:t>
            </w:r>
          </w:p>
        </w:tc>
        <w:tc>
          <w:tcPr>
            <w:tcW w:type="dxa" w:w="5083"/>
            <w:vAlign w:val="top"/>
          </w:tcPr>
          <w:p>
            <w:pPr>
              <w:spacing w:after="30"/>
            </w:pPr>
            <w:r>
              <w:rPr>
                <w:sz w:val="16"/>
              </w:rPr>
              <w:t>Command validation, authorization, response contracts.</w:t>
            </w:r>
          </w:p>
        </w:tc>
      </w:tr>
      <w:tr>
        <w:tc>
          <w:tcPr>
            <w:tcW w:type="dxa" w:w="5083"/>
            <w:vAlign w:val="top"/>
          </w:tcPr>
          <w:p>
            <w:pPr>
              <w:spacing w:after="30"/>
            </w:pPr>
            <w:r>
              <w:rPr>
                <w:sz w:val="16"/>
              </w:rPr>
              <w:t>UI</w:t>
            </w:r>
          </w:p>
        </w:tc>
        <w:tc>
          <w:tcPr>
            <w:tcW w:type="dxa" w:w="5083"/>
            <w:vAlign w:val="top"/>
          </w:tcPr>
          <w:p>
            <w:pPr>
              <w:spacing w:after="30"/>
            </w:pPr>
            <w:r>
              <w:rPr>
                <w:sz w:val="16"/>
              </w:rPr>
              <w:t>Critical workflows, form validation, pending-sync state, responsive behavior.</w:t>
            </w:r>
          </w:p>
        </w:tc>
      </w:tr>
      <w:tr>
        <w:tc>
          <w:tcPr>
            <w:tcW w:type="dxa" w:w="5083"/>
            <w:vAlign w:val="top"/>
          </w:tcPr>
          <w:p>
            <w:pPr>
              <w:spacing w:after="30"/>
            </w:pPr>
            <w:r>
              <w:rPr>
                <w:sz w:val="16"/>
              </w:rPr>
              <w:t>End-to-end</w:t>
            </w:r>
          </w:p>
        </w:tc>
        <w:tc>
          <w:tcPr>
            <w:tcW w:type="dxa" w:w="5083"/>
            <w:vAlign w:val="top"/>
          </w:tcPr>
          <w:p>
            <w:pPr>
              <w:spacing w:after="30"/>
            </w:pPr>
            <w:r>
              <w:rPr>
                <w:sz w:val="16"/>
              </w:rPr>
              <w:t>Signup -&gt; add asset -&gt; configure maintenance -&gt; field submission -&gt; due/service cycle.</w:t>
            </w:r>
          </w:p>
        </w:tc>
      </w:tr>
      <w:tr>
        <w:tc>
          <w:tcPr>
            <w:tcW w:type="dxa" w:w="5083"/>
            <w:vAlign w:val="top"/>
          </w:tcPr>
          <w:p>
            <w:pPr>
              <w:spacing w:after="30"/>
            </w:pPr>
            <w:r>
              <w:rPr>
                <w:sz w:val="16"/>
              </w:rPr>
              <w:t>Migration</w:t>
            </w:r>
          </w:p>
        </w:tc>
        <w:tc>
          <w:tcPr>
            <w:tcW w:type="dxa" w:w="5083"/>
            <w:vAlign w:val="top"/>
          </w:tcPr>
          <w:p>
            <w:pPr>
              <w:spacing w:after="30"/>
            </w:pPr>
            <w:r>
              <w:rPr>
                <w:sz w:val="16"/>
              </w:rPr>
              <w:t>Forward migration tests and local-data migration for app/offline DB.</w:t>
            </w:r>
          </w:p>
        </w:tc>
      </w:tr>
      <w:tr>
        <w:tc>
          <w:tcPr>
            <w:tcW w:type="dxa" w:w="5083"/>
          </w:tcPr>
          <w:p>
            <w:r>
              <w:t>Meter integrity</w:t>
            </w:r>
          </w:p>
        </w:tc>
        <w:tc>
          <w:tcPr>
            <w:tcW w:type="dxa" w:w="5083"/>
          </w:tcPr>
          <w:p>
            <w:r>
              <w:t>Correction, wrong-asset reading, meter replacement, logical mileage continuity, and component-baseline interactions.</w:t>
            </w:r>
          </w:p>
        </w:tc>
      </w:tr>
      <w:tr>
        <w:tc>
          <w:tcPr>
            <w:tcW w:type="dxa" w:w="5083"/>
          </w:tcPr>
          <w:p>
            <w:r>
              <w:t>Notifications</w:t>
            </w:r>
          </w:p>
        </w:tc>
        <w:tc>
          <w:tcPr>
            <w:tcW w:type="dxa" w:w="5083"/>
          </w:tcPr>
          <w:p>
            <w:r>
              <w:t>Push token lifecycle, preferences, revoked devices, retries, and duplicate-delivery protection.</w:t>
            </w:r>
          </w:p>
        </w:tc>
      </w:tr>
      <w:tr>
        <w:tc>
          <w:tcPr>
            <w:tcW w:type="dxa" w:w="5083"/>
          </w:tcPr>
          <w:p>
            <w:r>
              <w:t>Attachments</w:t>
            </w:r>
          </w:p>
        </w:tc>
        <w:tc>
          <w:tcPr>
            <w:tcW w:type="dxa" w:w="5083"/>
          </w:tcPr>
          <w:p>
            <w:r>
              <w:t>Compression/normalization, queue limits, restart persistence, retry/backoff, and storage cleanup after sync.</w:t>
            </w:r>
          </w:p>
        </w:tc>
      </w:tr>
    </w:tbl>
    <w:p>
      <w:pPr>
        <w:spacing w:after="0"/>
      </w:pPr>
    </w:p>
    <w:p>
      <w:pPr>
        <w:pStyle w:val="ListBullet"/>
        <w:spacing w:after="24"/>
      </w:pPr>
      <w:r>
        <w:t>Centralized errors/logs with safe tenant/user/request correlation.</w:t>
      </w:r>
    </w:p>
    <w:p>
      <w:pPr>
        <w:pStyle w:val="ListBullet"/>
        <w:spacing w:after="24"/>
      </w:pPr>
      <w:r>
        <w:t>Background-job retry visibility and dead-letter handling.</w:t>
      </w:r>
    </w:p>
    <w:p>
      <w:pPr>
        <w:pStyle w:val="ListBullet"/>
        <w:spacing w:after="24"/>
      </w:pPr>
      <w:r>
        <w:t>Automated database backups and restore procedure before production reliance.</w:t>
      </w:r>
    </w:p>
    <w:p>
      <w:pPr>
        <w:pStyle w:val="ListBullet"/>
        <w:spacing w:after="24"/>
      </w:pPr>
      <w:r>
        <w:t>Crash/error reporting for mobile shell plus web client.</w:t>
      </w:r>
    </w:p>
    <w:p>
      <w:pPr>
        <w:pStyle w:val="ListBullet"/>
        <w:spacing w:after="24"/>
      </w:pPr>
      <w:r>
        <w:t>Product analytics should measure activation and recurring operational use, not vanity page views.</w:t>
      </w:r>
    </w:p>
    <w:p>
      <w:pPr>
        <w:pStyle w:val="Heading1"/>
      </w:pPr>
      <w:r>
        <w:t>18. V1: Minimum Complete Product</w:t>
      </w:r>
    </w:p>
    <w:p>
      <w:r>
        <w:t>V1 is complete when this narrow product promise works professionally across web and packaged mobile app.</w:t>
      </w:r>
    </w:p>
    <w:p>
      <w:pPr>
        <w:spacing w:after="30"/>
        <w:ind w:left="0" w:firstLine="0"/>
      </w:pPr>
      <w:r/>
      <w:r>
        <w:t>1.  High-intent visitor finds a polished landing page and understands the spreadsheet-replacement value proposition.</w:t>
      </w:r>
    </w:p>
    <w:p>
      <w:pPr>
        <w:spacing w:after="30"/>
        <w:ind w:left="0" w:firstLine="0"/>
      </w:pPr>
      <w:r/>
      <w:r>
        <w:t>2.  Owner creates an organization and adds work vehicles.</w:t>
      </w:r>
    </w:p>
    <w:p>
      <w:pPr>
        <w:spacing w:after="30"/>
        <w:ind w:left="0" w:firstLine="0"/>
      </w:pPr>
      <w:r/>
      <w:r>
        <w:t>3.  Owner records current mileage and establishes basic maintenance intervals.</w:t>
      </w:r>
    </w:p>
    <w:p>
      <w:pPr>
        <w:spacing w:after="30"/>
        <w:ind w:left="0" w:firstLine="0"/>
      </w:pPr>
      <w:r/>
      <w:r>
        <w:t>4.  Product clearly shows due/coming-due maintenance and open issues.</w:t>
      </w:r>
    </w:p>
    <w:p>
      <w:pPr>
        <w:spacing w:after="30"/>
        <w:ind w:left="0" w:firstLine="0"/>
      </w:pPr>
      <w:r/>
      <w:r>
        <w:t>5.  Owner/driver can use the same product on mobile; packaged iOS/Android app is downloadable.</w:t>
      </w:r>
    </w:p>
    <w:p>
      <w:pPr>
        <w:spacing w:after="30"/>
        <w:ind w:left="0" w:firstLine="0"/>
      </w:pPr>
      <w:r/>
      <w:r>
        <w:t>6.  Driver can quickly update mileage, report an issue, and capture a receipt/invoice/photo.</w:t>
      </w:r>
    </w:p>
    <w:p>
      <w:pPr>
        <w:spacing w:after="30"/>
        <w:ind w:left="0" w:firstLine="0"/>
      </w:pPr>
      <w:r>
        <w:t>7.  Important field submissions survive temporary low/no signal, remain durably queued, and sync automatically when connectivity returns with visible status.</w:t>
      </w:r>
    </w:p>
    <w:p>
      <w:pPr>
        <w:spacing w:after="30"/>
        <w:ind w:left="0" w:firstLine="0"/>
      </w:pPr>
      <w:r/>
      <w:r>
        <w:t>8.  Asset QR deep-links to the appropriate quick-action experience; secure web fallback exists.</w:t>
      </w:r>
    </w:p>
    <w:p>
      <w:pPr>
        <w:spacing w:after="30"/>
        <w:ind w:left="0" w:firstLine="0"/>
      </w:pPr>
      <w:r/>
      <w:r>
        <w:t>9.  AI can extract useful service/expense data from supported documents and present a safe confirmation flow.</w:t>
      </w:r>
    </w:p>
    <w:p>
      <w:pPr>
        <w:spacing w:after="30"/>
        <w:ind w:left="0" w:firstLine="0"/>
      </w:pPr>
      <w:r/>
      <w:r>
        <w:t>10.  Confirmed service updates history and recalculates next maintenance due state correctly.</w:t>
      </w:r>
    </w:p>
    <w:p>
      <w:pPr>
        <w:spacing w:after="30"/>
        <w:ind w:left="0" w:firstLine="0"/>
      </w:pPr>
      <w:r>
        <w:t>11.  Configured users receive professional push/email alerts according to role and notification preferences.</w:t>
      </w:r>
    </w:p>
    <w:p>
      <w:pPr>
        <w:spacing w:after="30"/>
        <w:ind w:left="0" w:firstLine="0"/>
      </w:pPr>
      <w:r/>
      <w:r>
        <w:t>12.  Core onboarding, loading/error/empty states, support path, security, monitoring, and data handling feel like a real product - not a demo.</w:t>
      </w:r>
    </w:p>
    <w:p>
      <w:pPr>
        <w:pStyle w:val="Heading1"/>
      </w:pPr>
      <w:r>
        <w:t>19. Explicit V1 Build Boundary</w:t>
      </w:r>
    </w:p>
    <w:p>
      <w:r>
        <w:t>The architecture anticipates these capabilities, but V1 does not implement them unless a later decision deliberately moves one into scope.</w:t>
      </w:r>
    </w:p>
    <w:p>
      <w:pPr>
        <w:pStyle w:val="ListBullet"/>
        <w:spacing w:after="24"/>
      </w:pPr>
      <w:r>
        <w:t>GPS/live location and telematics hardware.</w:t>
      </w:r>
    </w:p>
    <w:p>
      <w:pPr>
        <w:pStyle w:val="ListBullet"/>
        <w:spacing w:after="24"/>
      </w:pPr>
      <w:r>
        <w:t>Route planning and dispatch.</w:t>
      </w:r>
    </w:p>
    <w:p>
      <w:pPr>
        <w:pStyle w:val="ListBullet"/>
        <w:spacing w:after="24"/>
      </w:pPr>
      <w:r>
        <w:t>ELD/HOS/trucking compliance.</w:t>
      </w:r>
    </w:p>
    <w:p>
      <w:pPr>
        <w:pStyle w:val="ListBullet"/>
        <w:spacing w:after="24"/>
      </w:pPr>
      <w:r>
        <w:t>Full work-order/shop/technician management.</w:t>
      </w:r>
    </w:p>
    <w:p>
      <w:pPr>
        <w:pStyle w:val="ListBullet"/>
        <w:spacing w:after="24"/>
      </w:pPr>
      <w:r>
        <w:t>Parts inventory and purchasing.</w:t>
      </w:r>
    </w:p>
    <w:p>
      <w:pPr>
        <w:pStyle w:val="ListBullet"/>
        <w:spacing w:after="24"/>
      </w:pPr>
      <w:r>
        <w:t>Fuel tracking/analytics and fuel-card integrations.</w:t>
      </w:r>
    </w:p>
    <w:p>
      <w:pPr>
        <w:pStyle w:val="ListBullet"/>
        <w:spacing w:after="24"/>
      </w:pPr>
      <w:r>
        <w:t>Accounting integrations.</w:t>
      </w:r>
    </w:p>
    <w:p>
      <w:pPr>
        <w:pStyle w:val="ListBullet"/>
        <w:spacing w:after="24"/>
      </w:pPr>
      <w:r>
        <w:t>OEM maintenance schedule integrations.</w:t>
      </w:r>
    </w:p>
    <w:p>
      <w:pPr>
        <w:pStyle w:val="ListBullet"/>
        <w:spacing w:after="24"/>
      </w:pPr>
      <w:r>
        <w:t>Advanced/custom inspections.</w:t>
      </w:r>
    </w:p>
    <w:p>
      <w:pPr>
        <w:pStyle w:val="ListBullet"/>
        <w:spacing w:after="24"/>
      </w:pPr>
      <w:r>
        <w:t>Advanced analytics/custom report builder.</w:t>
      </w:r>
    </w:p>
    <w:p>
      <w:pPr>
        <w:pStyle w:val="ListBullet"/>
        <w:spacing w:after="24"/>
      </w:pPr>
      <w:r>
        <w:t>Custom role builder / enterprise SSO.</w:t>
      </w:r>
    </w:p>
    <w:p>
      <w:pPr>
        <w:pStyle w:val="ListBullet"/>
        <w:spacing w:after="24"/>
      </w:pPr>
      <w:r>
        <w:t>Complex multi-location organization hierarchy.</w:t>
      </w:r>
    </w:p>
    <w:p>
      <w:pPr>
        <w:pStyle w:val="ListBullet"/>
        <w:spacing w:after="24"/>
      </w:pPr>
      <w:r>
        <w:t>Public customer API/webhooks.</w:t>
      </w:r>
    </w:p>
    <w:p>
      <w:pPr>
        <w:pStyle w:val="ListBullet"/>
        <w:spacing w:after="24"/>
      </w:pPr>
      <w:r>
        <w:t>Native-only duplicate product UI.</w:t>
      </w:r>
    </w:p>
    <w:p>
      <w:pPr>
        <w:pStyle w:val="ListBullet"/>
        <w:spacing w:after="24"/>
      </w:pPr>
      <w:r>
        <w:t>Generic offline editing/merge for every admin screen.</w:t>
      </w:r>
    </w:p>
    <w:p>
      <w:pPr>
        <w:pStyle w:val="ListBullet"/>
      </w:pPr>
      <w:r>
        <w:t>Prolonged disconnected operation / full offline fleet database replication.</w:t>
      </w:r>
    </w:p>
    <w:p>
      <w:pPr>
        <w:pStyle w:val="ListBullet"/>
      </w:pPr>
      <w:r>
        <w:t>User-facing component inventory/lifecycle management, even though maintenance architecture anticipates it.</w:t>
      </w:r>
    </w:p>
    <w:p>
      <w:pPr>
        <w:pStyle w:val="ListBullet"/>
        <w:spacing w:after="24"/>
      </w:pPr>
      <w:r>
        <w:t>SMS unless real usage validates it.</w:t>
      </w:r>
    </w:p>
    <w:p>
      <w:pPr>
        <w:pStyle w:val="Heading1"/>
      </w:pPr>
      <w:r>
        <w:t>20. Roadmap Visibility Without Shipping Half a Product</w:t>
      </w:r>
    </w:p>
    <w:p>
      <w:pPr>
        <w:pStyle w:val="ListBullet"/>
        <w:spacing w:after="24"/>
      </w:pPr>
      <w:r>
        <w:t>V1 navigation can expose a small number of disabled Coming Soon capabilities once implementation is genuinely committed.</w:t>
      </w:r>
    </w:p>
    <w:p>
      <w:pPr>
        <w:pStyle w:val="ListBullet"/>
        <w:spacing w:after="24"/>
      </w:pPr>
      <w:r>
        <w:t>A Coming Soon item should explain customer value, not merely display a feature name.</w:t>
      </w:r>
    </w:p>
    <w:p>
      <w:pPr>
        <w:pStyle w:val="ListBullet"/>
        <w:spacing w:after="24"/>
      </w:pPr>
      <w:r>
        <w:t>It may collect Notify me / I want this signals to help prioritize rollout.</w:t>
      </w:r>
    </w:p>
    <w:p>
      <w:pPr>
        <w:pStyle w:val="ListBullet"/>
        <w:spacing w:after="24"/>
      </w:pPr>
      <w:r>
        <w:t>Existing product workflows must not depend on a Coming Soon capability.</w:t>
      </w:r>
    </w:p>
    <w:p>
      <w:pPr>
        <w:pStyle w:val="ListBullet"/>
        <w:spacing w:after="24"/>
      </w:pPr>
      <w:r>
        <w:t>If the roadmap changes and a capability is no longer planned, remove the teaser promptly.</w:t>
      </w:r>
    </w:p>
    <w:p>
      <w:pPr>
        <w:pStyle w:val="Heading1"/>
      </w:pPr>
      <w:r>
        <w:t>21. Recommended Build Sequence</w:t>
      </w:r>
    </w:p>
    <w:p>
      <w:pPr>
        <w:spacing w:after="30"/>
        <w:ind w:left="0" w:firstLine="0"/>
      </w:pPr>
      <w:r>
        <w:t>1.  Lock domain entities, maintenance/component semantics, Operator/User linkage, roles, feature contract, and connectivity-resilient command contract.</w:t>
      </w:r>
    </w:p>
    <w:p>
      <w:pPr>
        <w:spacing w:after="30"/>
        <w:ind w:left="0" w:firstLine="0"/>
      </w:pPr>
      <w:r/>
      <w:r>
        <w:t>2.  Establish monorepo, CI, environments, coding rules, ADR process, and module-boundary enforcement.</w:t>
      </w:r>
    </w:p>
    <w:p>
      <w:pPr>
        <w:spacing w:after="30"/>
        <w:ind w:left="0" w:firstLine="0"/>
      </w:pPr>
      <w:r/>
      <w:r>
        <w:t>3.  Build identity, organizations, memberships, tenant isolation, and product shell/responsive navigation.</w:t>
      </w:r>
    </w:p>
    <w:p>
      <w:pPr>
        <w:spacing w:after="30"/>
        <w:ind w:left="0" w:firstLine="0"/>
      </w:pPr>
      <w:r/>
      <w:r>
        <w:t>4.  Build Assets + Vehicle Profile + Meters + Meter Readings.</w:t>
      </w:r>
    </w:p>
    <w:p>
      <w:pPr>
        <w:spacing w:after="30"/>
        <w:ind w:left="0" w:firstLine="0"/>
      </w:pPr>
      <w:r/>
      <w:r>
        <w:t>5.  Build Maintenance + Service Records + deterministic due calculations.</w:t>
      </w:r>
    </w:p>
    <w:p>
      <w:pPr>
        <w:spacing w:after="30"/>
        <w:ind w:left="0" w:firstLine="0"/>
      </w:pPr>
      <w:r/>
      <w:r>
        <w:t>6.  Build role-driven dashboard / Needs Attention experience.</w:t>
      </w:r>
    </w:p>
    <w:p>
      <w:pPr>
        <w:spacing w:after="30"/>
        <w:ind w:left="0" w:firstLine="0"/>
      </w:pPr>
      <w:r/>
      <w:r>
        <w:t>7.  Build Issues and Documents.</w:t>
      </w:r>
    </w:p>
    <w:p>
      <w:pPr>
        <w:spacing w:after="30"/>
        <w:ind w:left="0" w:firstLine="0"/>
      </w:pPr>
      <w:r>
        <w:t>8.  Build bounded local storage + attachment normalization + command outbox + sync/idempotency before field workflows expand.</w:t>
      </w:r>
    </w:p>
    <w:p>
      <w:pPr>
        <w:spacing w:after="30"/>
        <w:ind w:left="0" w:firstLine="0"/>
      </w:pPr>
      <w:r/>
      <w:r>
        <w:t>9.  Build driver quick-action experience and packaged mobile shell.</w:t>
      </w:r>
    </w:p>
    <w:p>
      <w:pPr>
        <w:spacing w:after="30"/>
        <w:ind w:left="0" w:firstLine="0"/>
      </w:pPr>
      <w:r/>
      <w:r>
        <w:t>10.  Build QR tokens + deep links + secure web fallback.</w:t>
      </w:r>
    </w:p>
    <w:p>
      <w:pPr>
        <w:spacing w:after="30"/>
        <w:ind w:left="0" w:firstLine="0"/>
      </w:pPr>
      <w:r>
        <w:t>11.  Build device push registration, notification preferences, push/email infrastructure, and reminders.</w:t>
      </w:r>
    </w:p>
    <w:p>
      <w:pPr>
        <w:spacing w:after="30"/>
        <w:ind w:left="0" w:firstLine="0"/>
      </w:pPr>
      <w:r/>
      <w:r>
        <w:t>12.  Build AI document ingestion/confirmation.</w:t>
      </w:r>
    </w:p>
    <w:p>
      <w:pPr>
        <w:spacing w:after="30"/>
        <w:ind w:left="0" w:firstLine="0"/>
      </w:pPr>
      <w:r>
        <w:t>13.  Finish production-quality onboarding, states, support path, monitoring, backups, analytics, and tenant export/deletion controls required for launch.</w:t>
      </w:r>
    </w:p>
    <w:p>
      <w:pPr>
        <w:spacing w:after="30"/>
        <w:ind w:left="0" w:firstLine="0"/>
      </w:pPr>
      <w:r/>
      <w:r>
        <w:t>14.  Heavy internal/device/network testing.</w:t>
      </w:r>
    </w:p>
    <w:p>
      <w:pPr>
        <w:spacing w:after="30"/>
        <w:ind w:left="0" w:firstLine="0"/>
      </w:pPr>
      <w:r/>
      <w:r>
        <w:t>15.  Lead generation can run in parallel; user access opens only when the product meets the quality bar.</w:t>
      </w:r>
    </w:p>
    <w:p>
      <w:pPr>
        <w:spacing w:after="30"/>
        <w:ind w:left="0" w:firstLine="0"/>
      </w:pPr>
      <w:r/>
      <w:r>
        <w:t>16.  Add billing/pricing when product cost and value are understood; begin heavy user testing/controlled launch.</w:t>
      </w:r>
    </w:p>
    <w:p>
      <w:pPr>
        <w:pStyle w:val="Heading1"/>
      </w:pPr>
      <w:r>
        <w:t>22. Next Design Pass: Decisions to Lock Before Coding</w:t>
      </w:r>
    </w:p>
    <w:p>
      <w:r>
        <w:t>The architecture is now opinionated enough to guide implementation. The next pass should turn it into concrete contracts rather than add more feature ideas.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8EDF3"/>
          </w:tcPr>
          <w:p>
            <w:r>
              <w:rPr>
                <w:b/>
                <w:sz w:val="16"/>
              </w:rPr>
              <w:t>Decision</w:t>
            </w:r>
          </w:p>
        </w:tc>
        <w:tc>
          <w:tcPr>
            <w:tcW w:type="dxa" w:w="5083"/>
            <w:shd w:fill="E8EDF3"/>
          </w:tcPr>
          <w:p>
            <w:r>
              <w:rPr>
                <w:b/>
                <w:sz w:val="16"/>
              </w:rPr>
              <w:t>Why it is next</w:t>
            </w:r>
          </w:p>
        </w:tc>
      </w:tr>
      <w:tr>
        <w:tc>
          <w:tcPr>
            <w:tcW w:type="dxa" w:w="5083"/>
            <w:vAlign w:val="top"/>
          </w:tcPr>
          <w:p>
            <w:pPr>
              <w:spacing w:after="30"/>
            </w:pPr>
            <w:r>
              <w:rPr>
                <w:sz w:val="16"/>
              </w:rPr>
              <w:t>Exact V1 entity fields/statuses</w:t>
            </w:r>
          </w:p>
        </w:tc>
        <w:tc>
          <w:tcPr>
            <w:tcW w:type="dxa" w:w="5083"/>
            <w:vAlign w:val="top"/>
          </w:tcPr>
          <w:p>
            <w:pPr>
              <w:spacing w:after="30"/>
            </w:pPr>
            <w:r>
              <w:rPr>
                <w:sz w:val="16"/>
              </w:rPr>
              <w:t>Needed for schema and API contracts.</w:t>
            </w:r>
          </w:p>
        </w:tc>
      </w:tr>
      <w:tr>
        <w:tc>
          <w:tcPr>
            <w:tcW w:type="dxa" w:w="5083"/>
            <w:vAlign w:val="top"/>
          </w:tcPr>
          <w:p>
            <w:pPr>
              <w:spacing w:after="30"/>
            </w:pPr>
            <w:r>
              <w:rPr>
                <w:sz w:val="16"/>
              </w:rPr>
              <w:t>Maintenance calculation semantics</w:t>
            </w:r>
          </w:p>
        </w:tc>
        <w:tc>
          <w:tcPr>
            <w:tcW w:type="dxa" w:w="5083"/>
            <w:vAlign w:val="top"/>
          </w:tcPr>
          <w:p>
            <w:r>
              <w:t>Highest-risk business logic; include meter correction/replacement and future component lifecycle semantics.</w:t>
            </w:r>
          </w:p>
        </w:tc>
      </w:tr>
      <w:tr>
        <w:tc>
          <w:tcPr>
            <w:tcW w:type="dxa" w:w="5083"/>
            <w:vAlign w:val="top"/>
          </w:tcPr>
          <w:p>
            <w:pPr>
              <w:spacing w:after="30"/>
            </w:pPr>
            <w:r>
              <w:rPr>
                <w:sz w:val="16"/>
              </w:rPr>
              <w:t>Offline command schemas</w:t>
            </w:r>
          </w:p>
        </w:tc>
        <w:tc>
          <w:tcPr>
            <w:tcW w:type="dxa" w:w="5083"/>
            <w:vAlign w:val="top"/>
          </w:tcPr>
          <w:p>
            <w:pPr>
              <w:spacing w:after="30"/>
            </w:pPr>
            <w:r>
              <w:rPr>
                <w:sz w:val="16"/>
              </w:rPr>
              <w:t>Field UX and server API depend on them.</w:t>
            </w:r>
          </w:p>
        </w:tc>
      </w:tr>
      <w:tr>
        <w:tc>
          <w:tcPr>
            <w:tcW w:type="dxa" w:w="5083"/>
            <w:vAlign w:val="top"/>
          </w:tcPr>
          <w:p>
            <w:pPr>
              <w:spacing w:after="30"/>
            </w:pPr>
            <w:r>
              <w:rPr>
                <w:sz w:val="16"/>
              </w:rPr>
              <w:t>Local storage choice/adapters</w:t>
            </w:r>
          </w:p>
        </w:tc>
        <w:tc>
          <w:tcPr>
            <w:tcW w:type="dxa" w:w="5083"/>
            <w:vAlign w:val="top"/>
          </w:tcPr>
          <w:p>
            <w:pPr>
              <w:spacing w:after="30"/>
            </w:pPr>
            <w:r>
              <w:rPr>
                <w:sz w:val="16"/>
              </w:rPr>
              <w:t>Affects app packaging and durability.</w:t>
            </w:r>
          </w:p>
        </w:tc>
      </w:tr>
      <w:tr>
        <w:tc>
          <w:tcPr>
            <w:tcW w:type="dxa" w:w="5083"/>
            <w:vAlign w:val="top"/>
          </w:tcPr>
          <w:p>
            <w:r>
              <w:t>Authentication/sync revalidation behavior</w:t>
            </w:r>
          </w:p>
        </w:tc>
        <w:tc>
          <w:tcPr>
            <w:tcW w:type="dxa" w:w="5083"/>
            <w:vAlign w:val="top"/>
          </w:tcPr>
          <w:p>
            <w:r>
              <w:t>Temporary capture may queue locally, but membership/permission must be revalidated at sync.</w:t>
            </w:r>
          </w:p>
        </w:tc>
      </w:tr>
      <w:tr>
        <w:tc>
          <w:tcPr>
            <w:tcW w:type="dxa" w:w="5083"/>
            <w:vAlign w:val="top"/>
          </w:tcPr>
          <w:p>
            <w:pPr>
              <w:spacing w:after="30"/>
            </w:pPr>
            <w:r>
              <w:rPr>
                <w:sz w:val="16"/>
              </w:rPr>
              <w:t>Role/permission matrix</w:t>
            </w:r>
          </w:p>
        </w:tc>
        <w:tc>
          <w:tcPr>
            <w:tcW w:type="dxa" w:w="5083"/>
            <w:vAlign w:val="top"/>
          </w:tcPr>
          <w:p>
            <w:pPr>
              <w:spacing w:after="30"/>
            </w:pPr>
            <w:r>
              <w:rPr>
                <w:sz w:val="16"/>
              </w:rPr>
              <w:t>Needed before routes/actions are implemented.</w:t>
            </w:r>
          </w:p>
        </w:tc>
      </w:tr>
      <w:tr>
        <w:tc>
          <w:tcPr>
            <w:tcW w:type="dxa" w:w="5083"/>
            <w:vAlign w:val="top"/>
          </w:tcPr>
          <w:p>
            <w:pPr>
              <w:spacing w:after="30"/>
            </w:pPr>
            <w:r>
              <w:rPr>
                <w:sz w:val="16"/>
              </w:rPr>
              <w:t>Feature dependency contract</w:t>
            </w:r>
          </w:p>
        </w:tc>
        <w:tc>
          <w:tcPr>
            <w:tcW w:type="dxa" w:w="5083"/>
            <w:vAlign w:val="top"/>
          </w:tcPr>
          <w:p>
            <w:pPr>
              <w:spacing w:after="30"/>
            </w:pPr>
            <w:r>
              <w:rPr>
                <w:sz w:val="16"/>
              </w:rPr>
              <w:t>Prevents configuration from becoming scattered conditionals.</w:t>
            </w:r>
          </w:p>
        </w:tc>
      </w:tr>
      <w:tr>
        <w:tc>
          <w:tcPr>
            <w:tcW w:type="dxa" w:w="5083"/>
            <w:vAlign w:val="top"/>
          </w:tcPr>
          <w:p>
            <w:pPr>
              <w:spacing w:after="30"/>
            </w:pPr>
            <w:r>
              <w:rPr>
                <w:sz w:val="16"/>
              </w:rPr>
              <w:t>Primary screen/workflow map</w:t>
            </w:r>
          </w:p>
        </w:tc>
        <w:tc>
          <w:tcPr>
            <w:tcW w:type="dxa" w:w="5083"/>
            <w:vAlign w:val="top"/>
          </w:tcPr>
          <w:p>
            <w:pPr>
              <w:spacing w:after="30"/>
            </w:pPr>
            <w:r>
              <w:rPr>
                <w:sz w:val="16"/>
              </w:rPr>
              <w:t>Turns product promise into concrete UX.</w:t>
            </w:r>
          </w:p>
        </w:tc>
      </w:tr>
      <w:tr>
        <w:tc>
          <w:tcPr>
            <w:tcW w:type="dxa" w:w="5083"/>
            <w:vAlign w:val="top"/>
          </w:tcPr>
          <w:p>
            <w:pPr>
              <w:spacing w:after="30"/>
            </w:pPr>
            <w:r>
              <w:rPr>
                <w:sz w:val="16"/>
              </w:rPr>
              <w:t>Concrete technology/vendor stack</w:t>
            </w:r>
          </w:p>
        </w:tc>
        <w:tc>
          <w:tcPr>
            <w:tcW w:type="dxa" w:w="5083"/>
            <w:vAlign w:val="top"/>
          </w:tcPr>
          <w:p>
            <w:pPr>
              <w:spacing w:after="30"/>
            </w:pPr>
            <w:r>
              <w:rPr>
                <w:sz w:val="16"/>
              </w:rPr>
              <w:t>Choose once contracts clarify what infrastructure is actually required.</w:t>
            </w:r>
          </w:p>
        </w:tc>
      </w:tr>
      <w:tr>
        <w:tc>
          <w:tcPr>
            <w:tcW w:type="dxa" w:w="5083"/>
          </w:tcPr>
          <w:p>
            <w:r>
              <w:t>Operator/User invite-link lifecycle</w:t>
            </w:r>
          </w:p>
        </w:tc>
        <w:tc>
          <w:tcPr>
            <w:tcW w:type="dxa" w:w="5083"/>
          </w:tcPr>
          <w:p>
            <w:r>
              <w:t>Needed before identity/access implementation so authenticated drivers and historical operator records stay distinct.</w:t>
            </w:r>
          </w:p>
        </w:tc>
      </w:tr>
      <w:tr>
        <w:tc>
          <w:tcPr>
            <w:tcW w:type="dxa" w:w="5083"/>
          </w:tcPr>
          <w:p>
            <w:r>
              <w:t>Attachment queue limits/compression constants</w:t>
            </w:r>
          </w:p>
        </w:tc>
        <w:tc>
          <w:tcPr>
            <w:tcW w:type="dxa" w:w="5083"/>
          </w:tcPr>
          <w:p>
            <w:r>
              <w:t>Needed before camera/upload workflows so local storage and retry behavior are bounded.</w:t>
            </w:r>
          </w:p>
        </w:tc>
      </w:tr>
      <w:tr>
        <w:tc>
          <w:tcPr>
            <w:tcW w:type="dxa" w:w="5083"/>
          </w:tcPr>
          <w:p>
            <w:r>
              <w:t>Push token + preference contract</w:t>
            </w:r>
          </w:p>
        </w:tc>
        <w:tc>
          <w:tcPr>
            <w:tcW w:type="dxa" w:w="5083"/>
          </w:tcPr>
          <w:p>
            <w:r>
              <w:t>Needed before native push implementation and alert routing.</w:t>
            </w:r>
          </w:p>
        </w:tc>
      </w:tr>
    </w:tbl>
    <w:p>
      <w:pPr>
        <w:spacing w:after="0"/>
      </w:pPr>
    </w:p>
    <w:p>
      <w:pPr>
        <w:pStyle w:val="Heading1"/>
      </w:pPr>
      <w:r>
        <w:t>Appendix A. Primary V1 End-to-End Workflow</w:t>
      </w:r>
    </w:p>
    <w:p>
      <w:pPr>
        <w:pStyle w:val="Code"/>
      </w:pPr>
      <w:r>
        <w:t>Search / landing page</w:t>
        <w:br/>
        <w:t xml:space="preserve">  -&gt; signup</w:t>
        <w:br/>
        <w:t xml:space="preserve">  -&gt; create organization</w:t>
        <w:br/>
        <w:t xml:space="preserve">  -&gt; add vehicles</w:t>
        <w:br/>
        <w:t xml:space="preserve">  -&gt; record current mileage</w:t>
        <w:br/>
        <w:t xml:space="preserve">  -&gt; configure maintenance intervals</w:t>
        <w:br/>
        <w:t xml:space="preserve">  -&gt; install app / invite operators</w:t>
        <w:br/>
        <w:t xml:space="preserve">  -&gt; field mileage or issue submission (online or offline)</w:t>
        <w:br/>
        <w:t xml:space="preserve">  -&gt; sync</w:t>
        <w:br/>
        <w:t xml:space="preserve">  -&gt; dashboard shows due / needs attention</w:t>
        <w:br/>
        <w:t xml:space="preserve">  -&gt; service performed</w:t>
        <w:br/>
        <w:t xml:space="preserve">  -&gt; receipt/invoice captured</w:t>
        <w:br/>
        <w:t xml:space="preserve">  -&gt; AI proposes structured service details</w:t>
        <w:br/>
        <w:t xml:space="preserve">  -&gt; admin confirms</w:t>
        <w:br/>
        <w:t xml:space="preserve">  -&gt; service history + expense saved</w:t>
        <w:br/>
        <w:t xml:space="preserve">  -&gt; maintenance due state recalculated</w:t>
        <w:br/>
        <w:t xml:space="preserve">  -&gt; future reminder generated</w:t>
      </w:r>
    </w:p>
    <w:p>
      <w:pPr>
        <w:pStyle w:val="Callout"/>
      </w:pPr>
      <w:r>
        <w:t>If this loop is easy, reliable, and polished, V1 is doing its job.</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Small Fleet Platform - Architecture Blueprint v2.2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80"/>
      <w:ind w:left="259"/>
    </w:pPr>
    <w:rPr>
      <w:rFonts w:ascii="Consolas" w:hAnsi="Consolas"/>
      <w:sz w:val="16"/>
    </w:rPr>
  </w:style>
  <w:style w:type="paragraph" w:customStyle="1" w:styleId="Callout">
    <w:name w:val="Callout"/>
    <w:pPr>
      <w:spacing w:before="100" w:after="100"/>
      <w:ind w:left="259" w:right="259"/>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