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F6463" w14:textId="105E75B6" w:rsidR="005B0A7A" w:rsidRPr="003E519E" w:rsidRDefault="003E519E">
      <w:pPr>
        <w:rPr>
          <w:rFonts w:ascii="Times New Roman" w:hAnsi="Times New Roman" w:cs="Times New Roman"/>
        </w:rPr>
      </w:pPr>
      <w:r w:rsidRPr="003E519E">
        <w:rPr>
          <w:rFonts w:ascii="Times New Roman" w:hAnsi="Times New Roman" w:cs="Times New Roman"/>
        </w:rPr>
        <w:t>Corresponding a</w:t>
      </w:r>
      <w:r w:rsidR="005B0A7A" w:rsidRPr="003E519E">
        <w:rPr>
          <w:rFonts w:ascii="Times New Roman" w:hAnsi="Times New Roman" w:cs="Times New Roman"/>
        </w:rPr>
        <w:t>utho</w:t>
      </w:r>
      <w:bookmarkStart w:id="0" w:name="_GoBack"/>
      <w:bookmarkEnd w:id="0"/>
      <w:r w:rsidR="005B0A7A" w:rsidRPr="003E519E">
        <w:rPr>
          <w:rFonts w:ascii="Times New Roman" w:hAnsi="Times New Roman" w:cs="Times New Roman"/>
        </w:rPr>
        <w:t xml:space="preserve">r biographical </w:t>
      </w:r>
      <w:r w:rsidRPr="003E519E">
        <w:rPr>
          <w:rFonts w:ascii="Times New Roman" w:hAnsi="Times New Roman" w:cs="Times New Roman"/>
        </w:rPr>
        <w:t>note</w:t>
      </w:r>
    </w:p>
    <w:p w14:paraId="3821BD1D" w14:textId="77777777" w:rsidR="00FA23DE" w:rsidRPr="003E519E" w:rsidRDefault="00FA23DE">
      <w:pPr>
        <w:rPr>
          <w:rFonts w:ascii="Times New Roman" w:hAnsi="Times New Roman" w:cs="Times New Roman"/>
        </w:rPr>
      </w:pPr>
    </w:p>
    <w:p w14:paraId="0F3952AF" w14:textId="77777777" w:rsidR="00FA23DE" w:rsidRPr="00FA23DE" w:rsidRDefault="00FA23DE" w:rsidP="00FA23DE">
      <w:pPr>
        <w:rPr>
          <w:rFonts w:ascii="Times New Roman" w:eastAsia="Times New Roman" w:hAnsi="Times New Roman" w:cs="Times New Roman"/>
        </w:rPr>
      </w:pPr>
      <w:r w:rsidRPr="00FA23DE">
        <w:rPr>
          <w:rFonts w:ascii="Times New Roman" w:eastAsia="Times New Roman" w:hAnsi="Times New Roman" w:cs="Times New Roman"/>
        </w:rPr>
        <w:t xml:space="preserve">Dr. Judith </w:t>
      </w:r>
      <w:proofErr w:type="spellStart"/>
      <w:r w:rsidRPr="00FA23DE">
        <w:rPr>
          <w:rFonts w:ascii="Times New Roman" w:eastAsia="Times New Roman" w:hAnsi="Times New Roman" w:cs="Times New Roman"/>
        </w:rPr>
        <w:t>Degen</w:t>
      </w:r>
      <w:proofErr w:type="spellEnd"/>
      <w:r w:rsidRPr="00FA23DE">
        <w:rPr>
          <w:rFonts w:ascii="Times New Roman" w:eastAsia="Times New Roman" w:hAnsi="Times New Roman" w:cs="Times New Roman"/>
        </w:rPr>
        <w:t xml:space="preserve"> is Assistant Professor of Linguistics at Stanford University. Trained as a cognitive scientist at the University of Rochester and Stanford University, Judith is interested in the inference processes involved in language production and comprehension – how do speakers choose an utterance to convey an intended meaning? How do listeners arrive at interpretations that are often much richer and more detailed than the literal meaning provided by a sentence? She employs a combination of linguistic analysis, behavioral methods, corpus methods, and computational models to develop explicit theories of these processes and test them against behavioral data. </w:t>
      </w:r>
    </w:p>
    <w:p w14:paraId="0160E51E" w14:textId="77777777" w:rsidR="00FA23DE" w:rsidRPr="003E519E" w:rsidRDefault="00FA23DE">
      <w:pPr>
        <w:rPr>
          <w:rFonts w:ascii="Times New Roman" w:hAnsi="Times New Roman" w:cs="Times New Roman"/>
        </w:rPr>
      </w:pPr>
    </w:p>
    <w:sectPr w:rsidR="00FA23DE" w:rsidRPr="003E519E" w:rsidSect="006E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7A"/>
    <w:rsid w:val="003E519E"/>
    <w:rsid w:val="005B0A7A"/>
    <w:rsid w:val="006E344B"/>
    <w:rsid w:val="009E6F73"/>
    <w:rsid w:val="00FA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5FB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9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2018-03-02T23:15:00Z</dcterms:created>
  <dcterms:modified xsi:type="dcterms:W3CDTF">2018-03-03T04:31:00Z</dcterms:modified>
</cp:coreProperties>
</file>