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9AB7" w14:textId="7E4F4DBC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5925D3E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7B097BC8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85C64">
        <w:rPr>
          <w:rFonts w:ascii="Times New Roman" w:hAnsi="Times New Roman"/>
        </w:rPr>
        <w:t>March 1, 2018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F836BBD" w14:textId="7EE9F598" w:rsidR="00585C64" w:rsidRPr="00585C64" w:rsidRDefault="00274BB1" w:rsidP="00585C64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585C64" w:rsidRPr="00585C64">
        <w:rPr>
          <w:rFonts w:ascii="Times New Roman" w:hAnsi="Times New Roman"/>
        </w:rPr>
        <w:t>Definitely, maybe:</w:t>
      </w:r>
    </w:p>
    <w:p w14:paraId="2903625A" w14:textId="0DC35613" w:rsidR="00274BB1" w:rsidRPr="00585C64" w:rsidRDefault="00585C64">
      <w:pPr>
        <w:rPr>
          <w:rFonts w:ascii="Times New Roman" w:hAnsi="Times New Roman"/>
          <w:b/>
        </w:rPr>
      </w:pPr>
      <w:r w:rsidRPr="00585C64">
        <w:rPr>
          <w:rFonts w:ascii="Times New Roman" w:hAnsi="Times New Roman"/>
        </w:rPr>
        <w:t>A new experimental paradigm for investigating the pragmatics of evidential devices across languages</w:t>
      </w:r>
      <w:r w:rsidR="00274BB1">
        <w:rPr>
          <w:rFonts w:ascii="Times New Roman" w:hAnsi="Times New Roman"/>
        </w:rPr>
        <w:t xml:space="preserve">." </w:t>
      </w:r>
      <w:r w:rsidR="00274BB1"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 w:rsidR="00274BB1">
        <w:rPr>
          <w:rFonts w:ascii="Times New Roman" w:hAnsi="Times New Roman"/>
        </w:rPr>
        <w:t xml:space="preserve">idering it for publication </w:t>
      </w:r>
      <w:r w:rsidR="008E3A06">
        <w:rPr>
          <w:rFonts w:ascii="Times New Roman" w:hAnsi="Times New Roman"/>
        </w:rPr>
        <w:t xml:space="preserve">in the Journal of </w:t>
      </w:r>
      <w:r>
        <w:rPr>
          <w:rFonts w:ascii="Times New Roman" w:hAnsi="Times New Roman"/>
        </w:rPr>
        <w:t>Pragmatics</w:t>
      </w:r>
      <w:r w:rsidR="00274BB1" w:rsidRPr="00274BB1">
        <w:rPr>
          <w:rFonts w:ascii="Times New Roman" w:hAnsi="Times New Roman"/>
        </w:rPr>
        <w:t xml:space="preserve">.  </w:t>
      </w:r>
      <w:r w:rsidR="00274BB1"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603BBFC9" w14:textId="380A667C" w:rsidR="00FB5C9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</w:t>
      </w:r>
      <w:r w:rsidR="00FB5C91">
        <w:rPr>
          <w:rFonts w:ascii="Times New Roman" w:hAnsi="Times New Roman"/>
        </w:rPr>
        <w:t xml:space="preserve">offers a novel experimental approach to the cross-linguistic investigation of speaker commitment in modals and </w:t>
      </w:r>
      <w:proofErr w:type="spellStart"/>
      <w:r w:rsidR="00FB5C91">
        <w:rPr>
          <w:rFonts w:ascii="Times New Roman" w:hAnsi="Times New Roman"/>
        </w:rPr>
        <w:t>evidentials</w:t>
      </w:r>
      <w:proofErr w:type="spellEnd"/>
      <w:r w:rsidR="00FB5C91">
        <w:rPr>
          <w:rFonts w:ascii="Times New Roman" w:hAnsi="Times New Roman"/>
        </w:rPr>
        <w:t xml:space="preserve">. </w:t>
      </w:r>
      <w:r w:rsidR="00A551A0">
        <w:rPr>
          <w:rFonts w:ascii="Times New Roman" w:hAnsi="Times New Roman"/>
        </w:rPr>
        <w:t xml:space="preserve">Here we compare English </w:t>
      </w:r>
      <w:r w:rsidR="00FB5C91">
        <w:rPr>
          <w:rFonts w:ascii="Times New Roman" w:hAnsi="Times New Roman"/>
        </w:rPr>
        <w:t xml:space="preserve">and German. Over the course of three sets of experiments, we probe </w:t>
      </w:r>
      <w:r w:rsidR="00730411">
        <w:rPr>
          <w:rFonts w:ascii="Times New Roman" w:hAnsi="Times New Roman"/>
        </w:rPr>
        <w:t xml:space="preserve">both sides of the communicative coin – production and interpretation – to address the questions of a) which devices speakers use to communicate a proposition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under varying evidential circumstances</w:t>
      </w:r>
      <w:r w:rsidR="00924432">
        <w:rPr>
          <w:rFonts w:ascii="Times New Roman" w:hAnsi="Times New Roman"/>
        </w:rPr>
        <w:t xml:space="preserve"> in the two languages (a bare main clause, epistemic modals, discourse particles)</w:t>
      </w:r>
      <w:r w:rsidR="00730411">
        <w:rPr>
          <w:rFonts w:ascii="Times New Roman" w:hAnsi="Times New Roman"/>
        </w:rPr>
        <w:t xml:space="preserve">; b) how strong the resulting listener belief in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>; c)</w:t>
      </w:r>
      <w:r w:rsidR="00730411" w:rsidRPr="00730411">
        <w:rPr>
          <w:rFonts w:ascii="Times New Roman" w:hAnsi="Times New Roman"/>
        </w:rPr>
        <w:t xml:space="preserve"> </w:t>
      </w:r>
      <w:r w:rsidR="00730411">
        <w:rPr>
          <w:rFonts w:ascii="Times New Roman" w:hAnsi="Times New Roman"/>
        </w:rPr>
        <w:t xml:space="preserve">how strong the inferred speaker commitment to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; and d) how strong the inferred evidence for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CA3844">
        <w:rPr>
          <w:rFonts w:ascii="Times New Roman" w:hAnsi="Times New Roman"/>
        </w:rPr>
        <w:t>.</w:t>
      </w:r>
      <w:r w:rsidR="00494013">
        <w:rPr>
          <w:rFonts w:ascii="Times New Roman" w:hAnsi="Times New Roman"/>
        </w:rPr>
        <w:t xml:space="preserve"> This work contributes to a domain of research on speaker commitment that is only just taking shape at the crossroad of theoretical semantics/pragmatics and psycholinguistics. We believe that it provides a good starting point for approaching theoretical debates on the nature of evidential expressions empirically.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694F350E" w14:textId="33CBD986" w:rsidR="00FA3B6B" w:rsidRDefault="00BC35E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Given the experimental semantics / pragmatics focus of the paper, we would lik</w:t>
      </w:r>
      <w:bookmarkStart w:id="0" w:name="_GoBack"/>
      <w:bookmarkEnd w:id="0"/>
      <w:r>
        <w:rPr>
          <w:rFonts w:ascii="Times New Roman" w:hAnsi="Times New Roman"/>
        </w:rPr>
        <w:t>e to suggest Chris Cummins as Responsible Editor.</w:t>
      </w:r>
    </w:p>
    <w:p w14:paraId="2E64A9BF" w14:textId="77777777" w:rsidR="00BC35E8" w:rsidRDefault="00BC35E8" w:rsidP="00692EB6">
      <w:pPr>
        <w:rPr>
          <w:rFonts w:ascii="Times New Roman" w:hAnsi="Times New Roman"/>
        </w:rPr>
      </w:pPr>
    </w:p>
    <w:p w14:paraId="6CEA982D" w14:textId="2825D872" w:rsidR="0017613F" w:rsidRDefault="00BC35E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Thanks for your consideration</w:t>
      </w:r>
      <w:r>
        <w:rPr>
          <w:rFonts w:ascii="Times New Roman" w:hAnsi="Times New Roman"/>
        </w:rPr>
        <w:t xml:space="preserve">. </w:t>
      </w:r>
      <w:r w:rsidR="0017613F">
        <w:rPr>
          <w:rFonts w:ascii="Times New Roman" w:hAnsi="Times New Roman"/>
        </w:rPr>
        <w:t>Please let us know if you require additional information.</w:t>
      </w:r>
      <w:r>
        <w:rPr>
          <w:rFonts w:ascii="Times New Roman" w:hAnsi="Times New Roman"/>
        </w:rPr>
        <w:t xml:space="preserve"> 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40A504D5" w:rsidR="00B31BD0" w:rsidRDefault="005C26A2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/>
        </w:rPr>
        <w:t xml:space="preserve">Judith </w:t>
      </w:r>
      <w:proofErr w:type="spellStart"/>
      <w:r>
        <w:rPr>
          <w:rFonts w:ascii="Times New Roman" w:hAnsi="Times New Roman"/>
        </w:rPr>
        <w:t>Degen</w:t>
      </w:r>
      <w:proofErr w:type="spellEnd"/>
      <w:r>
        <w:rPr>
          <w:rFonts w:ascii="Times New Roman" w:hAnsi="Times New Roman"/>
        </w:rPr>
        <w:t>,</w:t>
      </w:r>
    </w:p>
    <w:p w14:paraId="1C6D0742" w14:textId="55A22C64" w:rsidR="000E5F3E" w:rsidRDefault="000E5F3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Andreas </w:t>
      </w:r>
      <w:proofErr w:type="spellStart"/>
      <w:r>
        <w:rPr>
          <w:rFonts w:ascii="Times New Roman" w:hAnsi="Times New Roman"/>
        </w:rPr>
        <w:t>Trotzke</w:t>
      </w:r>
      <w:proofErr w:type="spellEnd"/>
    </w:p>
    <w:p w14:paraId="7963FF6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Gregory </w:t>
      </w:r>
      <w:proofErr w:type="spellStart"/>
      <w:r>
        <w:rPr>
          <w:rFonts w:ascii="Times New Roman" w:hAnsi="Times New Roman"/>
        </w:rPr>
        <w:t>Scontras</w:t>
      </w:r>
      <w:proofErr w:type="spellEnd"/>
    </w:p>
    <w:p w14:paraId="281DEB8F" w14:textId="443F4C43" w:rsidR="005C26A2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Eva Wittenberg</w:t>
      </w:r>
    </w:p>
    <w:p w14:paraId="3CE2004C" w14:textId="451AADEF" w:rsidR="00B31BD0" w:rsidRPr="00274BB1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Noah Goodman</w:t>
      </w: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B1"/>
    <w:rsid w:val="000E5F3E"/>
    <w:rsid w:val="00117083"/>
    <w:rsid w:val="0017613F"/>
    <w:rsid w:val="00274BB1"/>
    <w:rsid w:val="00494013"/>
    <w:rsid w:val="004C23FA"/>
    <w:rsid w:val="005070C5"/>
    <w:rsid w:val="00585C64"/>
    <w:rsid w:val="005C26A2"/>
    <w:rsid w:val="00692EB6"/>
    <w:rsid w:val="00730411"/>
    <w:rsid w:val="00750C41"/>
    <w:rsid w:val="007F3F31"/>
    <w:rsid w:val="00814D67"/>
    <w:rsid w:val="0087252F"/>
    <w:rsid w:val="008E3A06"/>
    <w:rsid w:val="00924432"/>
    <w:rsid w:val="009A0864"/>
    <w:rsid w:val="009F5A6B"/>
    <w:rsid w:val="009F7B70"/>
    <w:rsid w:val="00A2538D"/>
    <w:rsid w:val="00A551A0"/>
    <w:rsid w:val="00B07B14"/>
    <w:rsid w:val="00B31BD0"/>
    <w:rsid w:val="00BC35E8"/>
    <w:rsid w:val="00BD36D0"/>
    <w:rsid w:val="00C6484A"/>
    <w:rsid w:val="00CA3844"/>
    <w:rsid w:val="00DE60B4"/>
    <w:rsid w:val="00FA3B6B"/>
    <w:rsid w:val="00FB5C91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Microsoft Office User</cp:lastModifiedBy>
  <cp:revision>22</cp:revision>
  <cp:lastPrinted>2015-09-17T17:01:00Z</cp:lastPrinted>
  <dcterms:created xsi:type="dcterms:W3CDTF">2015-09-16T23:50:00Z</dcterms:created>
  <dcterms:modified xsi:type="dcterms:W3CDTF">2018-03-01T17:55:00Z</dcterms:modified>
</cp:coreProperties>
</file>