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5FFE5" w14:textId="77777777" w:rsidR="009137E9" w:rsidRPr="00A801CD" w:rsidRDefault="00A801CD" w:rsidP="00E919AB">
      <w:pPr>
        <w:outlineLvl w:val="0"/>
        <w:rPr>
          <w:rFonts w:ascii="Arial" w:hAnsi="Arial"/>
          <w:b/>
          <w:sz w:val="22"/>
          <w:szCs w:val="22"/>
        </w:rPr>
      </w:pPr>
      <w:r w:rsidRPr="00A801CD">
        <w:rPr>
          <w:rFonts w:ascii="Arial" w:hAnsi="Arial"/>
          <w:b/>
          <w:sz w:val="22"/>
          <w:szCs w:val="22"/>
        </w:rPr>
        <w:t>When “</w:t>
      </w:r>
      <w:r w:rsidR="009137E9" w:rsidRPr="00A801CD">
        <w:rPr>
          <w:rFonts w:ascii="Arial" w:hAnsi="Arial"/>
          <w:b/>
          <w:sz w:val="22"/>
          <w:szCs w:val="22"/>
        </w:rPr>
        <w:t>all" means not all: nonliteral interpretations of universal quantifiers</w:t>
      </w:r>
    </w:p>
    <w:p w14:paraId="1546AD5D" w14:textId="77777777" w:rsidR="009137E9" w:rsidRPr="009137E9" w:rsidRDefault="009137E9" w:rsidP="00E919AB">
      <w:pPr>
        <w:outlineLvl w:val="0"/>
        <w:rPr>
          <w:rFonts w:ascii="Arial" w:hAnsi="Arial"/>
          <w:sz w:val="22"/>
          <w:szCs w:val="22"/>
        </w:rPr>
      </w:pPr>
      <w:r w:rsidRPr="009137E9">
        <w:rPr>
          <w:rFonts w:ascii="Arial" w:hAnsi="Arial"/>
          <w:sz w:val="22"/>
          <w:szCs w:val="22"/>
        </w:rPr>
        <w:t>Justine T. Kao,</w:t>
      </w:r>
      <w:r w:rsidR="00A801CD">
        <w:rPr>
          <w:rFonts w:ascii="Arial" w:hAnsi="Arial"/>
          <w:sz w:val="22"/>
          <w:szCs w:val="22"/>
        </w:rPr>
        <w:t xml:space="preserve"> Judith </w:t>
      </w:r>
      <w:proofErr w:type="spellStart"/>
      <w:r w:rsidR="00A801CD">
        <w:rPr>
          <w:rFonts w:ascii="Arial" w:hAnsi="Arial"/>
          <w:sz w:val="22"/>
          <w:szCs w:val="22"/>
        </w:rPr>
        <w:t>Degen</w:t>
      </w:r>
      <w:proofErr w:type="spellEnd"/>
      <w:r w:rsidR="00A801CD">
        <w:rPr>
          <w:rFonts w:ascii="Arial" w:hAnsi="Arial"/>
          <w:sz w:val="22"/>
          <w:szCs w:val="22"/>
        </w:rPr>
        <w:t>, Noah D. Goodman</w:t>
      </w:r>
    </w:p>
    <w:p w14:paraId="537592F7" w14:textId="77777777" w:rsidR="009137E9" w:rsidRPr="009137E9" w:rsidRDefault="009137E9" w:rsidP="009137E9">
      <w:pPr>
        <w:rPr>
          <w:rFonts w:ascii="Arial" w:hAnsi="Arial"/>
          <w:sz w:val="22"/>
          <w:szCs w:val="22"/>
        </w:rPr>
      </w:pPr>
      <w:r w:rsidRPr="009137E9">
        <w:rPr>
          <w:rFonts w:ascii="Arial" w:hAnsi="Arial"/>
          <w:sz w:val="22"/>
          <w:szCs w:val="22"/>
        </w:rPr>
        <w:t>Department of P</w:t>
      </w:r>
      <w:r w:rsidR="00A801CD">
        <w:rPr>
          <w:rFonts w:ascii="Arial" w:hAnsi="Arial"/>
          <w:sz w:val="22"/>
          <w:szCs w:val="22"/>
        </w:rPr>
        <w:t>sychology, Stanford University</w:t>
      </w:r>
    </w:p>
    <w:p w14:paraId="6093E0D3" w14:textId="77777777" w:rsidR="009137E9" w:rsidRPr="009137E9" w:rsidRDefault="00A801CD" w:rsidP="009137E9">
      <w:pPr>
        <w:rPr>
          <w:rFonts w:ascii="Arial" w:hAnsi="Arial"/>
          <w:sz w:val="22"/>
          <w:szCs w:val="22"/>
        </w:rPr>
      </w:pPr>
      <w:r>
        <w:rPr>
          <w:rFonts w:ascii="Arial" w:hAnsi="Arial"/>
          <w:sz w:val="22"/>
          <w:szCs w:val="22"/>
        </w:rPr>
        <w:t>justinek@stanford.edu</w:t>
      </w:r>
    </w:p>
    <w:p w14:paraId="0CFEA36C" w14:textId="5E7C3173" w:rsidR="00B063FC" w:rsidRDefault="009137E9" w:rsidP="00B063FC">
      <w:pPr>
        <w:ind w:firstLine="450"/>
        <w:jc w:val="both"/>
        <w:rPr>
          <w:rFonts w:ascii="Arial" w:hAnsi="Arial"/>
          <w:sz w:val="22"/>
          <w:szCs w:val="22"/>
        </w:rPr>
      </w:pPr>
      <w:r w:rsidRPr="009137E9">
        <w:rPr>
          <w:rFonts w:ascii="Arial" w:hAnsi="Arial"/>
          <w:sz w:val="22"/>
          <w:szCs w:val="22"/>
        </w:rPr>
        <w:t xml:space="preserve">A great deal of research has examined </w:t>
      </w:r>
      <w:proofErr w:type="spellStart"/>
      <w:r w:rsidRPr="009137E9">
        <w:rPr>
          <w:rFonts w:ascii="Arial" w:hAnsi="Arial"/>
          <w:sz w:val="22"/>
          <w:szCs w:val="22"/>
        </w:rPr>
        <w:t>informativeness</w:t>
      </w:r>
      <w:proofErr w:type="spellEnd"/>
      <w:r w:rsidRPr="009137E9">
        <w:rPr>
          <w:rFonts w:ascii="Arial" w:hAnsi="Arial"/>
          <w:sz w:val="22"/>
          <w:szCs w:val="22"/>
        </w:rPr>
        <w:t xml:space="preserve">-based accounts of scalar </w:t>
      </w:r>
      <w:proofErr w:type="spellStart"/>
      <w:r w:rsidRPr="009137E9">
        <w:rPr>
          <w:rFonts w:ascii="Arial" w:hAnsi="Arial"/>
          <w:sz w:val="22"/>
          <w:szCs w:val="22"/>
        </w:rPr>
        <w:t>implicature</w:t>
      </w:r>
      <w:proofErr w:type="spellEnd"/>
      <w:r w:rsidRPr="009137E9">
        <w:rPr>
          <w:rFonts w:ascii="Arial" w:hAnsi="Arial"/>
          <w:sz w:val="22"/>
          <w:szCs w:val="22"/>
        </w:rPr>
        <w:t xml:space="preserve"> such as strengt</w:t>
      </w:r>
      <w:r w:rsidR="00B063FC">
        <w:rPr>
          <w:rFonts w:ascii="Arial" w:hAnsi="Arial"/>
          <w:sz w:val="22"/>
          <w:szCs w:val="22"/>
        </w:rPr>
        <w:t>hening “some" to mean</w:t>
      </w:r>
      <w:r w:rsidR="00B063FC" w:rsidRPr="009137E9">
        <w:rPr>
          <w:rFonts w:ascii="Arial" w:hAnsi="Arial"/>
          <w:sz w:val="22"/>
          <w:szCs w:val="22"/>
        </w:rPr>
        <w:t xml:space="preserve"> </w:t>
      </w:r>
      <w:r w:rsidRPr="00B063FC">
        <w:rPr>
          <w:rFonts w:ascii="Arial" w:hAnsi="Arial"/>
          <w:i/>
          <w:sz w:val="22"/>
          <w:szCs w:val="22"/>
        </w:rPr>
        <w:t>not all</w:t>
      </w:r>
      <w:r w:rsidR="00B063FC">
        <w:rPr>
          <w:rFonts w:ascii="Arial" w:hAnsi="Arial"/>
          <w:sz w:val="22"/>
          <w:szCs w:val="22"/>
        </w:rPr>
        <w:t xml:space="preserve"> (</w:t>
      </w:r>
      <w:proofErr w:type="spellStart"/>
      <w:r w:rsidR="00B063FC">
        <w:rPr>
          <w:rFonts w:ascii="Arial" w:hAnsi="Arial"/>
          <w:sz w:val="22"/>
          <w:szCs w:val="22"/>
        </w:rPr>
        <w:t>G</w:t>
      </w:r>
      <w:r w:rsidRPr="009137E9">
        <w:rPr>
          <w:rFonts w:ascii="Arial" w:hAnsi="Arial"/>
          <w:sz w:val="22"/>
          <w:szCs w:val="22"/>
        </w:rPr>
        <w:t>azdar</w:t>
      </w:r>
      <w:proofErr w:type="spellEnd"/>
      <w:r w:rsidR="00B063FC">
        <w:rPr>
          <w:rFonts w:ascii="Arial" w:hAnsi="Arial"/>
          <w:sz w:val="22"/>
          <w:szCs w:val="22"/>
        </w:rPr>
        <w:t xml:space="preserve">, 1979; </w:t>
      </w:r>
      <w:proofErr w:type="spellStart"/>
      <w:r w:rsidR="00B063FC">
        <w:rPr>
          <w:rFonts w:ascii="Arial" w:hAnsi="Arial"/>
          <w:sz w:val="22"/>
          <w:szCs w:val="22"/>
        </w:rPr>
        <w:t>D</w:t>
      </w:r>
      <w:r w:rsidRPr="009137E9">
        <w:rPr>
          <w:rFonts w:ascii="Arial" w:hAnsi="Arial"/>
          <w:sz w:val="22"/>
          <w:szCs w:val="22"/>
        </w:rPr>
        <w:t>egen</w:t>
      </w:r>
      <w:proofErr w:type="spellEnd"/>
      <w:r w:rsidR="00B063FC">
        <w:rPr>
          <w:rFonts w:ascii="Arial" w:hAnsi="Arial"/>
          <w:sz w:val="22"/>
          <w:szCs w:val="22"/>
        </w:rPr>
        <w:t xml:space="preserve"> et al., 2014)</w:t>
      </w:r>
      <w:r w:rsidRPr="009137E9">
        <w:rPr>
          <w:rFonts w:ascii="Arial" w:hAnsi="Arial"/>
          <w:sz w:val="22"/>
          <w:szCs w:val="22"/>
        </w:rPr>
        <w:t xml:space="preserve">; less well studied is the converse effect in which </w:t>
      </w:r>
      <w:bookmarkStart w:id="0" w:name="_GoBack"/>
      <w:bookmarkEnd w:id="0"/>
      <w:r w:rsidR="002D1A1C">
        <w:rPr>
          <w:rFonts w:ascii="Arial" w:hAnsi="Arial"/>
          <w:sz w:val="22"/>
          <w:szCs w:val="22"/>
        </w:rPr>
        <w:t>“</w:t>
      </w:r>
      <w:r w:rsidRPr="009137E9">
        <w:rPr>
          <w:rFonts w:ascii="Arial" w:hAnsi="Arial"/>
          <w:sz w:val="22"/>
          <w:szCs w:val="22"/>
        </w:rPr>
        <w:t>all" is relaxed to produce nonliteral interpretations su</w:t>
      </w:r>
      <w:r w:rsidR="00A801CD">
        <w:rPr>
          <w:rFonts w:ascii="Arial" w:hAnsi="Arial"/>
          <w:sz w:val="22"/>
          <w:szCs w:val="22"/>
        </w:rPr>
        <w:t xml:space="preserve">ch </w:t>
      </w:r>
      <w:r w:rsidR="00B063FC">
        <w:rPr>
          <w:rFonts w:ascii="Arial" w:hAnsi="Arial"/>
          <w:sz w:val="22"/>
          <w:szCs w:val="22"/>
        </w:rPr>
        <w:t xml:space="preserve">as </w:t>
      </w:r>
      <w:r w:rsidR="00A801CD" w:rsidRPr="00B063FC">
        <w:rPr>
          <w:rFonts w:ascii="Arial" w:hAnsi="Arial"/>
          <w:i/>
          <w:sz w:val="22"/>
          <w:szCs w:val="22"/>
        </w:rPr>
        <w:t>a lot but not all</w:t>
      </w:r>
      <w:r w:rsidR="00A801CD">
        <w:rPr>
          <w:rFonts w:ascii="Arial" w:hAnsi="Arial"/>
          <w:sz w:val="22"/>
          <w:szCs w:val="22"/>
        </w:rPr>
        <w:t>.</w:t>
      </w:r>
      <w:r w:rsidR="00B063FC">
        <w:rPr>
          <w:rFonts w:ascii="Arial" w:hAnsi="Arial"/>
          <w:sz w:val="22"/>
          <w:szCs w:val="22"/>
        </w:rPr>
        <w:t xml:space="preserve"> </w:t>
      </w:r>
      <w:r w:rsidRPr="009137E9">
        <w:rPr>
          <w:rFonts w:ascii="Arial" w:hAnsi="Arial"/>
          <w:sz w:val="22"/>
          <w:szCs w:val="22"/>
        </w:rPr>
        <w:t xml:space="preserve">Recent work has shown that modeling language understanding as reasoning about the speaker's communicative goal can produce hyperbolic interpretations as well as affective subtexts </w:t>
      </w:r>
      <w:r w:rsidR="00B063FC">
        <w:rPr>
          <w:rFonts w:ascii="Arial" w:hAnsi="Arial"/>
          <w:sz w:val="22"/>
          <w:szCs w:val="22"/>
        </w:rPr>
        <w:t>(K</w:t>
      </w:r>
      <w:r w:rsidRPr="009137E9">
        <w:rPr>
          <w:rFonts w:ascii="Arial" w:hAnsi="Arial"/>
          <w:sz w:val="22"/>
          <w:szCs w:val="22"/>
        </w:rPr>
        <w:t>ao</w:t>
      </w:r>
      <w:r w:rsidR="00B063FC">
        <w:rPr>
          <w:rFonts w:ascii="Arial" w:hAnsi="Arial"/>
          <w:sz w:val="22"/>
          <w:szCs w:val="22"/>
        </w:rPr>
        <w:t xml:space="preserve"> et al., </w:t>
      </w:r>
      <w:r w:rsidRPr="009137E9">
        <w:rPr>
          <w:rFonts w:ascii="Arial" w:hAnsi="Arial"/>
          <w:sz w:val="22"/>
          <w:szCs w:val="22"/>
        </w:rPr>
        <w:t>2014</w:t>
      </w:r>
      <w:r w:rsidR="00B063FC">
        <w:rPr>
          <w:rFonts w:ascii="Arial" w:hAnsi="Arial"/>
          <w:sz w:val="22"/>
          <w:szCs w:val="22"/>
        </w:rPr>
        <w:t>)</w:t>
      </w:r>
      <w:r w:rsidRPr="009137E9">
        <w:rPr>
          <w:rFonts w:ascii="Arial" w:hAnsi="Arial"/>
          <w:sz w:val="22"/>
          <w:szCs w:val="22"/>
        </w:rPr>
        <w:t xml:space="preserve">. Here we describe two experiments that explore people's interpretations of </w:t>
      </w:r>
      <w:r w:rsidR="002D1A1C">
        <w:rPr>
          <w:rFonts w:ascii="Arial" w:hAnsi="Arial"/>
          <w:sz w:val="22"/>
          <w:szCs w:val="22"/>
        </w:rPr>
        <w:t>“</w:t>
      </w:r>
      <w:r w:rsidRPr="009137E9">
        <w:rPr>
          <w:rFonts w:ascii="Arial" w:hAnsi="Arial"/>
          <w:sz w:val="22"/>
          <w:szCs w:val="22"/>
        </w:rPr>
        <w:t xml:space="preserve">all" in different contexts. We then present a computational model that predicts these interpretations by reasoning about </w:t>
      </w:r>
      <w:proofErr w:type="spellStart"/>
      <w:r w:rsidRPr="009137E9">
        <w:rPr>
          <w:rFonts w:ascii="Arial" w:hAnsi="Arial"/>
          <w:sz w:val="22"/>
          <w:szCs w:val="22"/>
        </w:rPr>
        <w:t>informativeness</w:t>
      </w:r>
      <w:proofErr w:type="spellEnd"/>
      <w:r w:rsidRPr="009137E9">
        <w:rPr>
          <w:rFonts w:ascii="Arial" w:hAnsi="Arial"/>
          <w:sz w:val="22"/>
          <w:szCs w:val="22"/>
        </w:rPr>
        <w:t xml:space="preserve"> with respect to the speaker's communicative goal.</w:t>
      </w:r>
    </w:p>
    <w:p w14:paraId="25B74D00" w14:textId="62CA1DA8" w:rsidR="00805289" w:rsidRDefault="009137E9" w:rsidP="00805289">
      <w:pPr>
        <w:ind w:firstLine="450"/>
        <w:jc w:val="both"/>
        <w:rPr>
          <w:rFonts w:ascii="Arial" w:hAnsi="Arial"/>
          <w:sz w:val="22"/>
          <w:szCs w:val="22"/>
        </w:rPr>
      </w:pPr>
      <w:r w:rsidRPr="00B063FC">
        <w:rPr>
          <w:rFonts w:ascii="Arial" w:hAnsi="Arial"/>
          <w:b/>
          <w:sz w:val="22"/>
          <w:szCs w:val="22"/>
        </w:rPr>
        <w:t>Experiment 1</w:t>
      </w:r>
      <w:r w:rsidR="00B063FC">
        <w:rPr>
          <w:rFonts w:ascii="Arial" w:hAnsi="Arial"/>
          <w:sz w:val="22"/>
          <w:szCs w:val="22"/>
        </w:rPr>
        <w:t xml:space="preserve"> </w:t>
      </w:r>
      <w:r w:rsidRPr="009137E9">
        <w:rPr>
          <w:rFonts w:ascii="Arial" w:hAnsi="Arial"/>
          <w:sz w:val="22"/>
          <w:szCs w:val="22"/>
        </w:rPr>
        <w:t>examines the effect of prior kn</w:t>
      </w:r>
      <w:r w:rsidR="00B063FC">
        <w:rPr>
          <w:rFonts w:ascii="Arial" w:hAnsi="Arial"/>
          <w:sz w:val="22"/>
          <w:szCs w:val="22"/>
        </w:rPr>
        <w:t>owledge on interpretations of “</w:t>
      </w:r>
      <w:r w:rsidRPr="009137E9">
        <w:rPr>
          <w:rFonts w:ascii="Arial" w:hAnsi="Arial"/>
          <w:sz w:val="22"/>
          <w:szCs w:val="22"/>
        </w:rPr>
        <w:t xml:space="preserve">all." In </w:t>
      </w:r>
      <w:proofErr w:type="spellStart"/>
      <w:r w:rsidRPr="009137E9">
        <w:rPr>
          <w:rFonts w:ascii="Arial" w:hAnsi="Arial"/>
          <w:sz w:val="22"/>
          <w:szCs w:val="22"/>
        </w:rPr>
        <w:t>Exp</w:t>
      </w:r>
      <w:proofErr w:type="spellEnd"/>
      <w:r w:rsidRPr="009137E9">
        <w:rPr>
          <w:rFonts w:ascii="Arial" w:hAnsi="Arial"/>
          <w:sz w:val="22"/>
          <w:szCs w:val="22"/>
        </w:rPr>
        <w:t xml:space="preserve"> 1a, 60 participants on Mechanical Turk read scenarios in which a character (Ann) br</w:t>
      </w:r>
      <w:r w:rsidR="00B063FC">
        <w:rPr>
          <w:rFonts w:ascii="Arial" w:hAnsi="Arial"/>
          <w:sz w:val="22"/>
          <w:szCs w:val="22"/>
        </w:rPr>
        <w:t>ought 10 M</w:t>
      </w:r>
      <w:r w:rsidRPr="009137E9">
        <w:rPr>
          <w:rFonts w:ascii="Arial" w:hAnsi="Arial"/>
          <w:sz w:val="22"/>
          <w:szCs w:val="22"/>
        </w:rPr>
        <w:t xml:space="preserve">&amp;M’s, cookies, or pies to a party. Participants rated how likely it is that another character (Bob) ate certain amounts of the items. In </w:t>
      </w:r>
      <w:proofErr w:type="spellStart"/>
      <w:r w:rsidRPr="009137E9">
        <w:rPr>
          <w:rFonts w:ascii="Arial" w:hAnsi="Arial"/>
          <w:sz w:val="22"/>
          <w:szCs w:val="22"/>
        </w:rPr>
        <w:t>Exp</w:t>
      </w:r>
      <w:proofErr w:type="spellEnd"/>
      <w:r w:rsidRPr="009137E9">
        <w:rPr>
          <w:rFonts w:ascii="Arial" w:hAnsi="Arial"/>
          <w:sz w:val="22"/>
          <w:szCs w:val="22"/>
        </w:rPr>
        <w:t xml:space="preserve"> 1b, 40 participants read scenarios i</w:t>
      </w:r>
      <w:r w:rsidR="00B063FC">
        <w:rPr>
          <w:rFonts w:ascii="Arial" w:hAnsi="Arial"/>
          <w:sz w:val="22"/>
          <w:szCs w:val="22"/>
        </w:rPr>
        <w:t>n which Ann said to a friend, “Bob ate some/all of the M</w:t>
      </w:r>
      <w:r w:rsidRPr="009137E9">
        <w:rPr>
          <w:rFonts w:ascii="Arial" w:hAnsi="Arial"/>
          <w:sz w:val="22"/>
          <w:szCs w:val="22"/>
        </w:rPr>
        <w:t>&amp;M's/cookies/pies!" Participants rated how likely it is that Bob ate certain amounts o</w:t>
      </w:r>
      <w:r w:rsidR="00B063FC">
        <w:rPr>
          <w:rFonts w:ascii="Arial" w:hAnsi="Arial"/>
          <w:sz w:val="22"/>
          <w:szCs w:val="22"/>
        </w:rPr>
        <w:t>f items. Results suggest that “</w:t>
      </w:r>
      <w:r w:rsidRPr="009137E9">
        <w:rPr>
          <w:rFonts w:ascii="Arial" w:hAnsi="Arial"/>
          <w:sz w:val="22"/>
          <w:szCs w:val="22"/>
        </w:rPr>
        <w:t>all" is more likely to be interpreted hyperbolically when its literal meaning is increasingly unlikely under the prior distribution</w:t>
      </w:r>
      <w:r w:rsidR="00E919AB">
        <w:rPr>
          <w:rFonts w:ascii="Arial" w:hAnsi="Arial"/>
          <w:sz w:val="22"/>
          <w:szCs w:val="22"/>
        </w:rPr>
        <w:t xml:space="preserve"> (</w:t>
      </w:r>
      <w:r w:rsidR="00E919AB" w:rsidRPr="00E919AB">
        <w:rPr>
          <w:rFonts w:ascii="Arial" w:hAnsi="Arial" w:cs="Lucida Grande"/>
          <w:color w:val="000000"/>
          <w:sz w:val="22"/>
          <w:szCs w:val="22"/>
        </w:rPr>
        <w:t>β</w:t>
      </w:r>
      <w:r w:rsidRPr="00E919AB">
        <w:rPr>
          <w:rFonts w:ascii="Arial" w:hAnsi="Arial"/>
          <w:sz w:val="22"/>
          <w:szCs w:val="22"/>
        </w:rPr>
        <w:t xml:space="preserve"> =</w:t>
      </w:r>
      <w:proofErr w:type="gramStart"/>
      <w:r w:rsidRPr="00E919AB">
        <w:rPr>
          <w:rFonts w:ascii="Arial" w:hAnsi="Arial"/>
          <w:sz w:val="22"/>
          <w:szCs w:val="22"/>
        </w:rPr>
        <w:t>.04</w:t>
      </w:r>
      <w:proofErr w:type="gramEnd"/>
      <w:r w:rsidRPr="009137E9">
        <w:rPr>
          <w:rFonts w:ascii="Arial" w:hAnsi="Arial"/>
          <w:sz w:val="22"/>
          <w:szCs w:val="22"/>
        </w:rPr>
        <w:t xml:space="preserve">, SE=.02, t=2.45, p&lt;.05). </w:t>
      </w:r>
      <w:r w:rsidRPr="00E919AB">
        <w:rPr>
          <w:rFonts w:ascii="Arial" w:hAnsi="Arial"/>
          <w:b/>
          <w:sz w:val="22"/>
          <w:szCs w:val="22"/>
        </w:rPr>
        <w:t>Experiment 2</w:t>
      </w:r>
      <w:r w:rsidRPr="009137E9">
        <w:rPr>
          <w:rFonts w:ascii="Arial" w:hAnsi="Arial"/>
          <w:sz w:val="22"/>
          <w:szCs w:val="22"/>
        </w:rPr>
        <w:t xml:space="preserve"> examines the affect communicated with hyperbolic uses of </w:t>
      </w:r>
      <w:r w:rsidR="002D1A1C">
        <w:rPr>
          <w:rFonts w:ascii="Arial" w:hAnsi="Arial"/>
          <w:sz w:val="22"/>
          <w:szCs w:val="22"/>
        </w:rPr>
        <w:t>“</w:t>
      </w:r>
      <w:r w:rsidRPr="009137E9">
        <w:rPr>
          <w:rFonts w:ascii="Arial" w:hAnsi="Arial"/>
          <w:sz w:val="22"/>
          <w:szCs w:val="22"/>
        </w:rPr>
        <w:t xml:space="preserve">all". In </w:t>
      </w:r>
      <w:proofErr w:type="spellStart"/>
      <w:r w:rsidRPr="009137E9">
        <w:rPr>
          <w:rFonts w:ascii="Arial" w:hAnsi="Arial"/>
          <w:sz w:val="22"/>
          <w:szCs w:val="22"/>
        </w:rPr>
        <w:t>Exp</w:t>
      </w:r>
      <w:proofErr w:type="spellEnd"/>
      <w:r w:rsidRPr="009137E9">
        <w:rPr>
          <w:rFonts w:ascii="Arial" w:hAnsi="Arial"/>
          <w:sz w:val="22"/>
          <w:szCs w:val="22"/>
        </w:rPr>
        <w:t xml:space="preserve"> 2a, 40 participants rated how Ann feels given that Bob ate certain amounts of the items; in general, Ann feels more negative the more items Bob eats (</w:t>
      </w:r>
      <w:r w:rsidR="00E919AB" w:rsidRPr="00E919AB">
        <w:rPr>
          <w:rFonts w:ascii="Arial" w:hAnsi="Arial" w:cs="Lucida Grande"/>
          <w:color w:val="000000"/>
          <w:sz w:val="22"/>
          <w:szCs w:val="22"/>
        </w:rPr>
        <w:t>β</w:t>
      </w:r>
      <w:r w:rsidR="00E919AB" w:rsidRPr="009137E9">
        <w:rPr>
          <w:rFonts w:ascii="Arial" w:hAnsi="Arial"/>
          <w:sz w:val="22"/>
          <w:szCs w:val="22"/>
        </w:rPr>
        <w:t xml:space="preserve"> </w:t>
      </w:r>
      <w:r w:rsidRPr="009137E9">
        <w:rPr>
          <w:rFonts w:ascii="Arial" w:hAnsi="Arial"/>
          <w:sz w:val="22"/>
          <w:szCs w:val="22"/>
        </w:rPr>
        <w:t>=</w:t>
      </w:r>
      <w:proofErr w:type="gramStart"/>
      <w:r w:rsidRPr="009137E9">
        <w:rPr>
          <w:rFonts w:ascii="Arial" w:hAnsi="Arial"/>
          <w:sz w:val="22"/>
          <w:szCs w:val="22"/>
        </w:rPr>
        <w:t>.06</w:t>
      </w:r>
      <w:proofErr w:type="gramEnd"/>
      <w:r w:rsidRPr="009137E9">
        <w:rPr>
          <w:rFonts w:ascii="Arial" w:hAnsi="Arial"/>
          <w:sz w:val="22"/>
          <w:szCs w:val="22"/>
        </w:rPr>
        <w:t xml:space="preserve">, SE=.003, t=20.1, p&lt;.0001). In </w:t>
      </w:r>
      <w:proofErr w:type="spellStart"/>
      <w:r w:rsidRPr="009137E9">
        <w:rPr>
          <w:rFonts w:ascii="Arial" w:hAnsi="Arial"/>
          <w:sz w:val="22"/>
          <w:szCs w:val="22"/>
        </w:rPr>
        <w:t>Exp</w:t>
      </w:r>
      <w:proofErr w:type="spellEnd"/>
      <w:r w:rsidRPr="009137E9">
        <w:rPr>
          <w:rFonts w:ascii="Arial" w:hAnsi="Arial"/>
          <w:sz w:val="22"/>
          <w:szCs w:val="22"/>
        </w:rPr>
        <w:t xml:space="preserve"> 2b, 60 participants rated how Ann feels given that Bob ate certain amounts </w:t>
      </w:r>
      <w:r w:rsidR="00E919AB" w:rsidRPr="00E919AB">
        <w:rPr>
          <w:rFonts w:ascii="Arial" w:hAnsi="Arial"/>
          <w:i/>
          <w:sz w:val="22"/>
          <w:szCs w:val="22"/>
        </w:rPr>
        <w:t>and</w:t>
      </w:r>
      <w:r w:rsidRPr="009137E9">
        <w:rPr>
          <w:rFonts w:ascii="Arial" w:hAnsi="Arial"/>
          <w:sz w:val="22"/>
          <w:szCs w:val="22"/>
        </w:rPr>
        <w:t xml:space="preserve"> that she sa</w:t>
      </w:r>
      <w:r w:rsidR="00E919AB">
        <w:rPr>
          <w:rFonts w:ascii="Arial" w:hAnsi="Arial"/>
          <w:sz w:val="22"/>
          <w:szCs w:val="22"/>
        </w:rPr>
        <w:t xml:space="preserve">id: </w:t>
      </w:r>
      <w:r w:rsidR="002D1A1C">
        <w:rPr>
          <w:rFonts w:ascii="Arial" w:hAnsi="Arial"/>
          <w:sz w:val="22"/>
          <w:szCs w:val="22"/>
        </w:rPr>
        <w:t>“</w:t>
      </w:r>
      <w:r w:rsidR="00E919AB">
        <w:rPr>
          <w:rFonts w:ascii="Arial" w:hAnsi="Arial"/>
          <w:sz w:val="22"/>
          <w:szCs w:val="22"/>
        </w:rPr>
        <w:t>Bob ate some/all of the M</w:t>
      </w:r>
      <w:r w:rsidRPr="009137E9">
        <w:rPr>
          <w:rFonts w:ascii="Arial" w:hAnsi="Arial"/>
          <w:sz w:val="22"/>
          <w:szCs w:val="22"/>
        </w:rPr>
        <w:t>&amp;M's/cookies/pies!" Even when Bob did not eat all of the items, participants rate Ann as feelin</w:t>
      </w:r>
      <w:r w:rsidR="00E919AB">
        <w:rPr>
          <w:rFonts w:ascii="Arial" w:hAnsi="Arial"/>
          <w:sz w:val="22"/>
          <w:szCs w:val="22"/>
        </w:rPr>
        <w:t>g more negative when she says “all" than when she says “</w:t>
      </w:r>
      <w:r w:rsidRPr="009137E9">
        <w:rPr>
          <w:rFonts w:ascii="Arial" w:hAnsi="Arial"/>
          <w:sz w:val="22"/>
          <w:szCs w:val="22"/>
        </w:rPr>
        <w:t>some" (</w:t>
      </w:r>
      <w:r w:rsidR="00E919AB" w:rsidRPr="00E919AB">
        <w:rPr>
          <w:rFonts w:ascii="Arial" w:hAnsi="Arial" w:cs="Lucida Grande"/>
          <w:color w:val="000000"/>
          <w:sz w:val="22"/>
          <w:szCs w:val="22"/>
        </w:rPr>
        <w:t>β</w:t>
      </w:r>
      <w:r w:rsidR="00E919AB" w:rsidRPr="009137E9">
        <w:rPr>
          <w:rFonts w:ascii="Arial" w:hAnsi="Arial"/>
          <w:sz w:val="22"/>
          <w:szCs w:val="22"/>
        </w:rPr>
        <w:t xml:space="preserve"> </w:t>
      </w:r>
      <w:r w:rsidRPr="009137E9">
        <w:rPr>
          <w:rFonts w:ascii="Arial" w:hAnsi="Arial"/>
          <w:sz w:val="22"/>
          <w:szCs w:val="22"/>
        </w:rPr>
        <w:t>=</w:t>
      </w:r>
      <w:proofErr w:type="gramStart"/>
      <w:r w:rsidRPr="009137E9">
        <w:rPr>
          <w:rFonts w:ascii="Arial" w:hAnsi="Arial"/>
          <w:sz w:val="22"/>
          <w:szCs w:val="22"/>
        </w:rPr>
        <w:t>.31</w:t>
      </w:r>
      <w:proofErr w:type="gramEnd"/>
      <w:r w:rsidRPr="009137E9">
        <w:rPr>
          <w:rFonts w:ascii="Arial" w:hAnsi="Arial"/>
          <w:sz w:val="22"/>
          <w:szCs w:val="22"/>
        </w:rPr>
        <w:t>, SE=.04, t=7.7, p&lt;</w:t>
      </w:r>
      <w:r w:rsidR="00E919AB">
        <w:rPr>
          <w:rFonts w:ascii="Arial" w:hAnsi="Arial"/>
          <w:sz w:val="22"/>
          <w:szCs w:val="22"/>
        </w:rPr>
        <w:t>.0001, Fig.</w:t>
      </w:r>
      <w:r w:rsidRPr="009137E9">
        <w:rPr>
          <w:rFonts w:ascii="Arial" w:hAnsi="Arial"/>
          <w:sz w:val="22"/>
          <w:szCs w:val="22"/>
        </w:rPr>
        <w:t xml:space="preserve">2), suggesting that hyperbolic uses of </w:t>
      </w:r>
      <w:r w:rsidR="002D1A1C">
        <w:rPr>
          <w:rFonts w:ascii="Arial" w:hAnsi="Arial"/>
          <w:sz w:val="22"/>
          <w:szCs w:val="22"/>
        </w:rPr>
        <w:t>“</w:t>
      </w:r>
      <w:r w:rsidRPr="009137E9">
        <w:rPr>
          <w:rFonts w:ascii="Arial" w:hAnsi="Arial"/>
          <w:sz w:val="22"/>
          <w:szCs w:val="22"/>
        </w:rPr>
        <w:t>all" convey additional affect.</w:t>
      </w:r>
    </w:p>
    <w:p w14:paraId="27F9B79B" w14:textId="0835AD1A" w:rsidR="009137E9" w:rsidRPr="009137E9" w:rsidRDefault="009137E9" w:rsidP="00805289">
      <w:pPr>
        <w:ind w:firstLine="450"/>
        <w:jc w:val="both"/>
        <w:rPr>
          <w:rFonts w:ascii="Arial" w:hAnsi="Arial"/>
          <w:sz w:val="22"/>
          <w:szCs w:val="22"/>
        </w:rPr>
      </w:pPr>
      <w:r w:rsidRPr="009137E9">
        <w:rPr>
          <w:rFonts w:ascii="Arial" w:hAnsi="Arial"/>
          <w:sz w:val="22"/>
          <w:szCs w:val="22"/>
        </w:rPr>
        <w:t xml:space="preserve">We present an extension to </w:t>
      </w:r>
      <w:r w:rsidR="00805289">
        <w:rPr>
          <w:rFonts w:ascii="Arial" w:hAnsi="Arial"/>
          <w:sz w:val="22"/>
          <w:szCs w:val="22"/>
        </w:rPr>
        <w:t xml:space="preserve">the </w:t>
      </w:r>
      <w:r w:rsidRPr="00805289">
        <w:rPr>
          <w:rFonts w:ascii="Arial" w:hAnsi="Arial"/>
          <w:b/>
          <w:sz w:val="22"/>
          <w:szCs w:val="22"/>
        </w:rPr>
        <w:t>Rational Speech Act model</w:t>
      </w:r>
      <w:r w:rsidRPr="009137E9">
        <w:rPr>
          <w:rFonts w:ascii="Arial" w:hAnsi="Arial"/>
          <w:sz w:val="22"/>
          <w:szCs w:val="22"/>
        </w:rPr>
        <w:t xml:space="preserve"> in which the speaker may want to comm</w:t>
      </w:r>
      <w:r w:rsidR="00805289">
        <w:rPr>
          <w:rFonts w:ascii="Arial" w:hAnsi="Arial"/>
          <w:sz w:val="22"/>
          <w:szCs w:val="22"/>
        </w:rPr>
        <w:t xml:space="preserve">unicate how many items Bob ate </w:t>
      </w:r>
      <w:r w:rsidR="00805289">
        <w:rPr>
          <w:rFonts w:ascii="Arial" w:hAnsi="Arial"/>
          <w:i/>
          <w:sz w:val="22"/>
          <w:szCs w:val="22"/>
        </w:rPr>
        <w:t>or</w:t>
      </w:r>
      <w:r w:rsidRPr="009137E9">
        <w:rPr>
          <w:rFonts w:ascii="Arial" w:hAnsi="Arial"/>
          <w:sz w:val="22"/>
          <w:szCs w:val="22"/>
        </w:rPr>
        <w:t xml:space="preserve"> how she feels about it. If Ann wants to communicate negative feelings about Bob, </w:t>
      </w:r>
      <w:proofErr w:type="gramStart"/>
      <w:r w:rsidRPr="009137E9">
        <w:rPr>
          <w:rFonts w:ascii="Arial" w:hAnsi="Arial"/>
          <w:sz w:val="22"/>
          <w:szCs w:val="22"/>
        </w:rPr>
        <w:t>saying</w:t>
      </w:r>
      <w:proofErr w:type="gramEnd"/>
      <w:r w:rsidRPr="009137E9">
        <w:rPr>
          <w:rFonts w:ascii="Arial" w:hAnsi="Arial"/>
          <w:sz w:val="22"/>
          <w:szCs w:val="22"/>
        </w:rPr>
        <w:t xml:space="preserve"> </w:t>
      </w:r>
      <w:r w:rsidR="002D1A1C">
        <w:rPr>
          <w:rFonts w:ascii="Arial" w:hAnsi="Arial"/>
          <w:sz w:val="22"/>
          <w:szCs w:val="22"/>
        </w:rPr>
        <w:t>“</w:t>
      </w:r>
      <w:r w:rsidRPr="009137E9">
        <w:rPr>
          <w:rFonts w:ascii="Arial" w:hAnsi="Arial"/>
          <w:sz w:val="22"/>
          <w:szCs w:val="22"/>
        </w:rPr>
        <w:t xml:space="preserve">Bob ate all of the pies" will achieve this effect. Since a pragmatic listener reasons about Ann's communicative goal and knows that it is highly unlikely Bob ate all 10 pies, the listener will infer that Bob ate </w:t>
      </w:r>
      <w:r w:rsidR="00805289" w:rsidRPr="00805289">
        <w:rPr>
          <w:rFonts w:ascii="Arial" w:hAnsi="Arial"/>
          <w:i/>
          <w:sz w:val="22"/>
          <w:szCs w:val="22"/>
        </w:rPr>
        <w:t>some</w:t>
      </w:r>
      <w:r w:rsidRPr="009137E9">
        <w:rPr>
          <w:rFonts w:ascii="Arial" w:hAnsi="Arial"/>
          <w:sz w:val="22"/>
          <w:szCs w:val="22"/>
        </w:rPr>
        <w:t xml:space="preserve"> of the pies, but Ann feels negative about it. Using the priors from Exp. 1a and Exp. 2a, the model produces interpretations that close</w:t>
      </w:r>
      <w:r w:rsidR="00805289">
        <w:rPr>
          <w:rFonts w:ascii="Arial" w:hAnsi="Arial"/>
          <w:sz w:val="22"/>
          <w:szCs w:val="22"/>
        </w:rPr>
        <w:t>ly match humans' (r=0.91) (Fig.</w:t>
      </w:r>
      <w:r w:rsidRPr="009137E9">
        <w:rPr>
          <w:rFonts w:ascii="Arial" w:hAnsi="Arial"/>
          <w:sz w:val="22"/>
          <w:szCs w:val="22"/>
        </w:rPr>
        <w:t>1). Moreover, the model infers additional a</w:t>
      </w:r>
      <w:r w:rsidR="00805289">
        <w:rPr>
          <w:rFonts w:ascii="Arial" w:hAnsi="Arial"/>
          <w:sz w:val="22"/>
          <w:szCs w:val="22"/>
        </w:rPr>
        <w:t>ffect from hyperbolic uses of “</w:t>
      </w:r>
      <w:r w:rsidRPr="009137E9">
        <w:rPr>
          <w:rFonts w:ascii="Arial" w:hAnsi="Arial"/>
          <w:sz w:val="22"/>
          <w:szCs w:val="22"/>
        </w:rPr>
        <w:t>all" (Fig. 2). Taking together the empirical results and model predictions, we discuss implications on the role of prior knowledge in language processing as well as how it shapes the social and affective information conveyed through nonliteral language.</w:t>
      </w:r>
    </w:p>
    <w:p w14:paraId="32056F4E" w14:textId="6CE8426A" w:rsidR="009566B4" w:rsidRPr="009137E9" w:rsidRDefault="002D1A1C" w:rsidP="00B063FC">
      <w:pPr>
        <w:jc w:val="both"/>
        <w:rPr>
          <w:rFonts w:ascii="Arial" w:hAnsi="Arial"/>
          <w:sz w:val="22"/>
          <w:szCs w:val="22"/>
        </w:rPr>
      </w:pPr>
      <w:r>
        <w:rPr>
          <w:rFonts w:ascii="Arial" w:hAnsi="Arial"/>
          <w:noProof/>
          <w:sz w:val="22"/>
          <w:szCs w:val="22"/>
        </w:rPr>
        <w:drawing>
          <wp:anchor distT="0" distB="0" distL="114300" distR="114300" simplePos="0" relativeHeight="251658240" behindDoc="0" locked="0" layoutInCell="1" allowOverlap="1" wp14:anchorId="033D8960" wp14:editId="773C6C67">
            <wp:simplePos x="0" y="0"/>
            <wp:positionH relativeFrom="column">
              <wp:posOffset>0</wp:posOffset>
            </wp:positionH>
            <wp:positionV relativeFrom="paragraph">
              <wp:posOffset>135890</wp:posOffset>
            </wp:positionV>
            <wp:extent cx="5715000" cy="1832610"/>
            <wp:effectExtent l="0" t="0" r="0" b="0"/>
            <wp:wrapTight wrapText="bothSides">
              <wp:wrapPolygon edited="0">
                <wp:start x="0" y="0"/>
                <wp:lineTo x="0" y="21256"/>
                <wp:lineTo x="21504" y="21256"/>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5 at 9.55.08 PM.png"/>
                    <pic:cNvPicPr/>
                  </pic:nvPicPr>
                  <pic:blipFill>
                    <a:blip r:embed="rId5">
                      <a:extLst>
                        <a:ext uri="{28A0092B-C50C-407E-A947-70E740481C1C}">
                          <a14:useLocalDpi xmlns:a14="http://schemas.microsoft.com/office/drawing/2010/main" val="0"/>
                        </a:ext>
                      </a:extLst>
                    </a:blip>
                    <a:stretch>
                      <a:fillRect/>
                    </a:stretch>
                  </pic:blipFill>
                  <pic:spPr>
                    <a:xfrm>
                      <a:off x="0" y="0"/>
                      <a:ext cx="5715000" cy="1832610"/>
                    </a:xfrm>
                    <a:prstGeom prst="rect">
                      <a:avLst/>
                    </a:prstGeom>
                  </pic:spPr>
                </pic:pic>
              </a:graphicData>
            </a:graphic>
            <wp14:sizeRelH relativeFrom="page">
              <wp14:pctWidth>0</wp14:pctWidth>
            </wp14:sizeRelH>
            <wp14:sizeRelV relativeFrom="page">
              <wp14:pctHeight>0</wp14:pctHeight>
            </wp14:sizeRelV>
          </wp:anchor>
        </w:drawing>
      </w:r>
    </w:p>
    <w:sectPr w:rsidR="009566B4" w:rsidRPr="009137E9" w:rsidSect="00913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E9"/>
    <w:rsid w:val="002D1A1C"/>
    <w:rsid w:val="00805289"/>
    <w:rsid w:val="009137E9"/>
    <w:rsid w:val="009566B4"/>
    <w:rsid w:val="00A801CD"/>
    <w:rsid w:val="00B063FC"/>
    <w:rsid w:val="00E91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5534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A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A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484</Words>
  <Characters>2760</Characters>
  <Application>Microsoft Macintosh Word</Application>
  <DocSecurity>0</DocSecurity>
  <Lines>23</Lines>
  <Paragraphs>6</Paragraphs>
  <ScaleCrop>false</ScaleCrop>
  <Company>Stanford University</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6</cp:revision>
  <dcterms:created xsi:type="dcterms:W3CDTF">2015-02-06T06:00:00Z</dcterms:created>
  <dcterms:modified xsi:type="dcterms:W3CDTF">2015-02-06T06:08:00Z</dcterms:modified>
</cp:coreProperties>
</file>