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B22C4" w14:textId="77777777" w:rsidR="00D71C92" w:rsidRPr="00D71C92" w:rsidRDefault="00D71C92" w:rsidP="00D71C92">
      <w:pPr>
        <w:rPr>
          <w:rFonts w:ascii="Arial" w:hAnsi="Arial" w:cs="Arial"/>
          <w:b/>
          <w:sz w:val="22"/>
          <w:szCs w:val="22"/>
        </w:rPr>
      </w:pPr>
      <w:r w:rsidRPr="00D71C92">
        <w:rPr>
          <w:rFonts w:ascii="Arial" w:hAnsi="Arial" w:cs="Arial"/>
          <w:b/>
          <w:sz w:val="22"/>
          <w:szCs w:val="22"/>
        </w:rPr>
        <w:t>Non-sinking marbles are wonky: world knowledge in scalar implicature computation</w:t>
      </w:r>
    </w:p>
    <w:p w14:paraId="6AD19AAF" w14:textId="77777777" w:rsidR="00D71C92" w:rsidRPr="00D71C92" w:rsidRDefault="00D71C92" w:rsidP="00D71C92">
      <w:pPr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>Judith Degen and Noah Goodman (Stanford University)</w:t>
      </w:r>
    </w:p>
    <w:p w14:paraId="0628117B" w14:textId="77777777" w:rsidR="00D71C92" w:rsidRPr="00D71C92" w:rsidRDefault="00D71C92" w:rsidP="00D71C92">
      <w:pPr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>jdegen@stanford.edu</w:t>
      </w:r>
    </w:p>
    <w:p w14:paraId="4A33505C" w14:textId="77777777" w:rsidR="00D71C92" w:rsidRPr="00D71C92" w:rsidRDefault="00D71C92" w:rsidP="00D71C92">
      <w:pPr>
        <w:ind w:firstLine="720"/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>World knowledge enters into the interpretation of utterances in complex ways. While effects of world knowledge on syntactic processing are well-established, there is to date a surprising lack of systematic investigations into the effect of world knowledge in pragmatics. Here, we provide a quantitative model of</w:t>
      </w:r>
      <w:r>
        <w:rPr>
          <w:rFonts w:ascii="Arial" w:hAnsi="Arial" w:cs="Arial"/>
          <w:sz w:val="22"/>
          <w:szCs w:val="22"/>
        </w:rPr>
        <w:t xml:space="preserve"> the effect of world knowledge on </w:t>
      </w:r>
      <w:r w:rsidRPr="00D71C92">
        <w:rPr>
          <w:rFonts w:ascii="Arial" w:hAnsi="Arial" w:cs="Arial"/>
          <w:sz w:val="22"/>
          <w:szCs w:val="22"/>
        </w:rPr>
        <w:t xml:space="preserve">scalar implicatures, which are inferences that arise in cases of utterances like </w:t>
      </w:r>
      <w:r w:rsidRPr="00D71C92">
        <w:rPr>
          <w:rFonts w:ascii="Arial" w:hAnsi="Arial" w:cs="Arial"/>
          <w:i/>
          <w:sz w:val="22"/>
          <w:szCs w:val="22"/>
        </w:rPr>
        <w:t>Some of the marbles sank</w:t>
      </w:r>
      <w:r w:rsidRPr="00D71C92">
        <w:rPr>
          <w:rFonts w:ascii="Arial" w:hAnsi="Arial" w:cs="Arial"/>
          <w:sz w:val="22"/>
          <w:szCs w:val="22"/>
        </w:rPr>
        <w:t xml:space="preserve">, which gives rise to the </w:t>
      </w:r>
      <w:r>
        <w:rPr>
          <w:rFonts w:ascii="Arial" w:hAnsi="Arial" w:cs="Arial"/>
          <w:sz w:val="22"/>
          <w:szCs w:val="22"/>
        </w:rPr>
        <w:t xml:space="preserve">scalar </w:t>
      </w:r>
      <w:r w:rsidRPr="00D71C92">
        <w:rPr>
          <w:rFonts w:ascii="Arial" w:hAnsi="Arial" w:cs="Arial"/>
          <w:sz w:val="22"/>
          <w:szCs w:val="22"/>
        </w:rPr>
        <w:t>inference that not all of the marbles sank.</w:t>
      </w:r>
    </w:p>
    <w:p w14:paraId="2D9EA780" w14:textId="77777777" w:rsidR="00D71C92" w:rsidRPr="00D71C92" w:rsidRDefault="00D71C92" w:rsidP="00D71C92">
      <w:pPr>
        <w:rPr>
          <w:rFonts w:ascii="Times" w:eastAsia="Times New Roman" w:hAnsi="Times" w:cs="Times New Roman"/>
          <w:sz w:val="20"/>
          <w:szCs w:val="20"/>
        </w:rPr>
      </w:pPr>
      <w:r w:rsidRPr="00D71C92">
        <w:rPr>
          <w:rFonts w:ascii="Arial" w:hAnsi="Arial" w:cs="Arial"/>
          <w:sz w:val="22"/>
          <w:szCs w:val="22"/>
        </w:rPr>
        <w:t>Recent Baye</w:t>
      </w:r>
      <w:r>
        <w:rPr>
          <w:rFonts w:ascii="Arial" w:hAnsi="Arial" w:cs="Arial"/>
          <w:sz w:val="22"/>
          <w:szCs w:val="22"/>
        </w:rPr>
        <w:t xml:space="preserve">sian Rational Speech Act (RSA) </w:t>
      </w:r>
      <w:r w:rsidRPr="00D71C92">
        <w:rPr>
          <w:rFonts w:ascii="Arial" w:hAnsi="Arial" w:cs="Arial"/>
          <w:sz w:val="22"/>
          <w:szCs w:val="22"/>
        </w:rPr>
        <w:t xml:space="preserve">models of scalar implicature </w:t>
      </w:r>
      <w:r>
        <w:rPr>
          <w:rFonts w:ascii="Arial" w:hAnsi="Arial" w:cs="Arial"/>
          <w:sz w:val="22"/>
          <w:szCs w:val="22"/>
        </w:rPr>
        <w:t>(Frank and Goodman, 2012)</w:t>
      </w:r>
      <w:r w:rsidRPr="00D71C92">
        <w:rPr>
          <w:rFonts w:ascii="Arial" w:hAnsi="Arial" w:cs="Arial"/>
          <w:sz w:val="22"/>
          <w:szCs w:val="22"/>
        </w:rPr>
        <w:t xml:space="preserve"> make clear predictions about how world knowledge in the form of prior beliefs about states </w:t>
      </w:r>
      <w:r w:rsidRPr="00D71C92">
        <w:rPr>
          <w:rFonts w:ascii="Arial" w:hAnsi="Arial" w:cs="Arial"/>
          <w:i/>
          <w:sz w:val="22"/>
          <w:szCs w:val="22"/>
        </w:rPr>
        <w:t xml:space="preserve">s </w:t>
      </w:r>
      <w:r w:rsidRPr="00D71C92">
        <w:rPr>
          <w:rFonts w:ascii="Arial" w:hAnsi="Arial" w:cs="Arial"/>
          <w:sz w:val="22"/>
          <w:szCs w:val="22"/>
        </w:rPr>
        <w:t xml:space="preserve">of the world should be integrated with listeners' expectations about utterances </w:t>
      </w:r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</w:rPr>
        <w:t xml:space="preserve"> a speaker is likely to produce to communicate 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Arial" w:hAnsi="Arial" w:cs="Arial"/>
          <w:sz w:val="22"/>
          <w:szCs w:val="22"/>
        </w:rPr>
        <w:t xml:space="preserve">. The listener's task can be characterized as having to infer </w:t>
      </w:r>
      <w:r>
        <w:rPr>
          <w:rFonts w:ascii="Arial" w:hAnsi="Arial" w:cs="Arial"/>
          <w:sz w:val="22"/>
          <w:szCs w:val="22"/>
        </w:rPr>
        <w:t>p(</w:t>
      </w:r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). By Bayes' rule: </w:t>
      </w:r>
      <w:r w:rsidRPr="00D71C92">
        <w:rPr>
          <w:rFonts w:ascii="Arial" w:hAnsi="Arial" w:cs="Arial"/>
          <w:sz w:val="22"/>
          <w:szCs w:val="22"/>
        </w:rPr>
        <w:t>p(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 w:hint="eastAsia"/>
          <w:sz w:val="22"/>
          <w:szCs w:val="22"/>
        </w:rPr>
        <w:t>∝</w:t>
      </w:r>
      <w:r w:rsidRPr="00D71C92">
        <w:rPr>
          <w:rFonts w:ascii="Arial" w:hAnsi="Arial" w:cs="Arial"/>
          <w:sz w:val="22"/>
          <w:szCs w:val="22"/>
        </w:rPr>
        <w:t>p(</w:t>
      </w:r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>p(</w:t>
      </w:r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>. We refer to the stat</w:t>
      </w:r>
      <w:r>
        <w:rPr>
          <w:rFonts w:ascii="Arial" w:hAnsi="Arial" w:cs="Arial"/>
          <w:sz w:val="22"/>
          <w:szCs w:val="22"/>
        </w:rPr>
        <w:t xml:space="preserve">e in which all marbles sink as 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the utterance with “some” </w:t>
      </w:r>
      <w:r w:rsidRPr="00D71C92">
        <w:rPr>
          <w:rFonts w:ascii="Arial" w:hAnsi="Arial" w:cs="Arial"/>
          <w:sz w:val="22"/>
          <w:szCs w:val="22"/>
        </w:rPr>
        <w:t xml:space="preserve">as </w:t>
      </w:r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  <w:vertAlign w:val="subscript"/>
        </w:rPr>
        <w:t>some</w:t>
      </w:r>
      <w:r w:rsidRPr="00D71C92">
        <w:rPr>
          <w:rFonts w:ascii="Arial" w:hAnsi="Arial" w:cs="Arial"/>
          <w:sz w:val="22"/>
          <w:szCs w:val="22"/>
        </w:rPr>
        <w:t>. Without further modification, RSA p</w:t>
      </w:r>
      <w:r>
        <w:rPr>
          <w:rFonts w:ascii="Arial" w:hAnsi="Arial" w:cs="Arial"/>
          <w:sz w:val="22"/>
          <w:szCs w:val="22"/>
        </w:rPr>
        <w:t xml:space="preserve">redicts that </w:t>
      </w:r>
      <w:r w:rsidRPr="00D71C92">
        <w:rPr>
          <w:rFonts w:ascii="Arial" w:hAnsi="Arial" w:cs="Arial"/>
          <w:sz w:val="22"/>
          <w:szCs w:val="22"/>
        </w:rPr>
        <w:t>p(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  <w:vertAlign w:val="subscript"/>
        </w:rPr>
        <w:t>some</w:t>
      </w:r>
      <w:r>
        <w:rPr>
          <w:rFonts w:ascii="Arial" w:hAnsi="Arial" w:cs="Arial"/>
          <w:sz w:val="22"/>
          <w:szCs w:val="22"/>
        </w:rPr>
        <w:t>) increases with increasing p(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>
        <w:rPr>
          <w:rFonts w:ascii="Arial" w:hAnsi="Arial" w:cs="Arial"/>
          <w:sz w:val="22"/>
          <w:szCs w:val="22"/>
        </w:rPr>
        <w:t>), such that for p(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>
        <w:rPr>
          <w:rFonts w:ascii="Arial" w:hAnsi="Arial" w:cs="Arial"/>
          <w:sz w:val="22"/>
          <w:szCs w:val="22"/>
        </w:rPr>
        <w:t xml:space="preserve">) close to 1, </w:t>
      </w:r>
      <w:r w:rsidRPr="00D71C92">
        <w:rPr>
          <w:rFonts w:ascii="Arial" w:hAnsi="Arial" w:cs="Arial"/>
          <w:sz w:val="22"/>
          <w:szCs w:val="22"/>
        </w:rPr>
        <w:t>p(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 w:rsidRPr="00D71C92"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 xml:space="preserve"> u</w:t>
      </w:r>
      <w:r w:rsidRPr="00D71C92">
        <w:rPr>
          <w:rFonts w:ascii="Arial" w:hAnsi="Arial" w:cs="Arial"/>
          <w:sz w:val="22"/>
          <w:szCs w:val="22"/>
          <w:vertAlign w:val="subscript"/>
        </w:rPr>
        <w:t>some</w:t>
      </w:r>
      <w:r>
        <w:rPr>
          <w:rFonts w:ascii="Arial" w:hAnsi="Arial" w:cs="Arial"/>
          <w:sz w:val="22"/>
          <w:szCs w:val="22"/>
        </w:rPr>
        <w:t>) approaches 1 (i.e.</w:t>
      </w:r>
      <w:r w:rsidRPr="00D71C92">
        <w:rPr>
          <w:rFonts w:ascii="Arial" w:hAnsi="Arial" w:cs="Arial"/>
          <w:sz w:val="22"/>
          <w:szCs w:val="22"/>
        </w:rPr>
        <w:t>, implicatures are very weak</w:t>
      </w:r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 xml:space="preserve">. However, for events with very high prior </w:t>
      </w:r>
      <w:r>
        <w:rPr>
          <w:rFonts w:ascii="Arial" w:hAnsi="Arial" w:cs="Arial"/>
          <w:sz w:val="22"/>
          <w:szCs w:val="22"/>
        </w:rPr>
        <w:t xml:space="preserve">probability of occurrence (e.g. </w:t>
      </w:r>
      <w:r w:rsidRPr="00D71C92">
        <w:rPr>
          <w:rFonts w:ascii="Arial" w:hAnsi="Arial" w:cs="Arial"/>
          <w:sz w:val="22"/>
          <w:szCs w:val="22"/>
        </w:rPr>
        <w:t>sinking marbles), the implicature that not all of the marbles sank is int</w:t>
      </w:r>
      <w:r>
        <w:rPr>
          <w:rFonts w:ascii="Arial" w:hAnsi="Arial" w:cs="Arial"/>
          <w:sz w:val="22"/>
          <w:szCs w:val="22"/>
        </w:rPr>
        <w:t xml:space="preserve">uitively very strong, that is, </w:t>
      </w:r>
      <w:r w:rsidRPr="00D71C92">
        <w:rPr>
          <w:rFonts w:ascii="Arial" w:hAnsi="Arial" w:cs="Arial"/>
          <w:sz w:val="22"/>
          <w:szCs w:val="22"/>
        </w:rPr>
        <w:t>p(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  <w:vertAlign w:val="subscript"/>
        </w:rPr>
        <w:t>some</w:t>
      </w:r>
      <w:r>
        <w:rPr>
          <w:rFonts w:ascii="Arial" w:hAnsi="Arial" w:cs="Arial"/>
          <w:sz w:val="22"/>
          <w:szCs w:val="22"/>
        </w:rPr>
        <w:t xml:space="preserve">) </w:t>
      </w:r>
      <w:r w:rsidRPr="00D71C92">
        <w:rPr>
          <w:rFonts w:ascii="Arial" w:hAnsi="Arial" w:cs="Arial"/>
          <w:sz w:val="22"/>
          <w:szCs w:val="22"/>
        </w:rPr>
        <w:t xml:space="preserve">is intuitively close to 0 </w:t>
      </w:r>
      <w:r>
        <w:rPr>
          <w:rFonts w:ascii="Arial" w:hAnsi="Arial" w:cs="Arial"/>
          <w:sz w:val="22"/>
          <w:szCs w:val="22"/>
        </w:rPr>
        <w:t>(Geurts, 2010)</w:t>
      </w:r>
      <w:r w:rsidRPr="00D71C92">
        <w:rPr>
          <w:rFonts w:ascii="Arial" w:hAnsi="Arial" w:cs="Arial"/>
          <w:sz w:val="22"/>
          <w:szCs w:val="22"/>
        </w:rPr>
        <w:t xml:space="preserve">. </w:t>
      </w:r>
    </w:p>
    <w:p w14:paraId="3A8C9751" w14:textId="6E96001C" w:rsidR="00D71C92" w:rsidRPr="00D71C92" w:rsidRDefault="00D71C92" w:rsidP="00E606F6">
      <w:pPr>
        <w:ind w:firstLine="720"/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>Our contribution is two-fold: first, we colle</w:t>
      </w:r>
      <w:r>
        <w:rPr>
          <w:rFonts w:ascii="Arial" w:hAnsi="Arial" w:cs="Arial"/>
          <w:sz w:val="22"/>
          <w:szCs w:val="22"/>
        </w:rPr>
        <w:t>ct empirical estimates of p(</w:t>
      </w:r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p(</w:t>
      </w:r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 xml:space="preserve"> to investigate the empirical effect of participants' prior beliefs on implicature strength. Second, we extend RSA to incorporate a free variable </w:t>
      </w:r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r w:rsidR="006258EB" w:rsidRPr="00A4245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D71C92">
        <w:rPr>
          <w:rFonts w:ascii="Arial" w:hAnsi="Arial" w:cs="Arial"/>
          <w:sz w:val="22"/>
          <w:szCs w:val="22"/>
        </w:rPr>
        <w:t xml:space="preserve">that captures the extent to which the listener believes the described event is abnormal and she should thus discount her prior beliefs when interpreting </w:t>
      </w:r>
      <w:r w:rsidRPr="00A42457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</w:rPr>
        <w:t xml:space="preserve">. We refer to this model as </w:t>
      </w:r>
      <w:r w:rsidR="006258EB" w:rsidRPr="006258EB">
        <w:rPr>
          <w:rFonts w:ascii="Arial" w:hAnsi="Arial" w:cs="Arial"/>
          <w:i/>
          <w:sz w:val="22"/>
          <w:szCs w:val="22"/>
        </w:rPr>
        <w:t>wonky RSA</w:t>
      </w:r>
      <w:r w:rsidR="006258EB">
        <w:rPr>
          <w:rFonts w:ascii="Arial" w:hAnsi="Arial" w:cs="Arial"/>
          <w:sz w:val="22"/>
          <w:szCs w:val="22"/>
        </w:rPr>
        <w:t xml:space="preserve"> (wRSA) in contrast to</w:t>
      </w:r>
      <w:r w:rsidR="006258EB" w:rsidRPr="00D71C92">
        <w:rPr>
          <w:rFonts w:ascii="Arial" w:hAnsi="Arial" w:cs="Arial"/>
          <w:sz w:val="22"/>
          <w:szCs w:val="22"/>
        </w:rPr>
        <w:t xml:space="preserve"> </w:t>
      </w:r>
      <w:r w:rsidR="006258EB" w:rsidRPr="006258EB">
        <w:rPr>
          <w:rFonts w:ascii="Arial" w:hAnsi="Arial" w:cs="Arial"/>
          <w:i/>
          <w:sz w:val="22"/>
          <w:szCs w:val="22"/>
        </w:rPr>
        <w:t>regular RSA</w:t>
      </w:r>
      <w:r w:rsidRPr="00D71C92">
        <w:rPr>
          <w:rFonts w:ascii="Arial" w:hAnsi="Arial" w:cs="Arial"/>
          <w:sz w:val="22"/>
          <w:szCs w:val="22"/>
        </w:rPr>
        <w:t xml:space="preserve"> (rRSA). </w:t>
      </w:r>
    </w:p>
    <w:p w14:paraId="3E95D2A5" w14:textId="6926DB0B" w:rsidR="00D71C92" w:rsidRPr="00D71C92" w:rsidRDefault="00E606F6" w:rsidP="00E606F6">
      <w:pPr>
        <w:ind w:firstLine="720"/>
        <w:rPr>
          <w:rFonts w:ascii="Arial" w:hAnsi="Arial" w:cs="Arial"/>
          <w:sz w:val="22"/>
          <w:szCs w:val="22"/>
        </w:rPr>
      </w:pPr>
      <w:r w:rsidRPr="00E606F6">
        <w:rPr>
          <w:rFonts w:ascii="Arial" w:hAnsi="Arial" w:cs="Arial"/>
          <w:b/>
          <w:sz w:val="22"/>
          <w:szCs w:val="22"/>
        </w:rPr>
        <w:t>Model</w:t>
      </w:r>
      <w:r w:rsidR="00D71C92" w:rsidRPr="00E606F6">
        <w:rPr>
          <w:rFonts w:ascii="Arial" w:hAnsi="Arial" w:cs="Arial"/>
          <w:b/>
          <w:sz w:val="22"/>
          <w:szCs w:val="22"/>
        </w:rPr>
        <w:t xml:space="preserve">. </w:t>
      </w:r>
      <w:r w:rsidR="00D71C92" w:rsidRPr="00D71C92">
        <w:rPr>
          <w:rFonts w:ascii="Arial" w:hAnsi="Arial" w:cs="Arial"/>
          <w:sz w:val="22"/>
          <w:szCs w:val="22"/>
        </w:rPr>
        <w:t xml:space="preserve">In wRSA, the listener infers the value of </w:t>
      </w:r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r w:rsidR="004451F2">
        <w:rPr>
          <w:rFonts w:ascii="Arial" w:hAnsi="Arial" w:cs="Arial"/>
          <w:sz w:val="22"/>
          <w:szCs w:val="22"/>
        </w:rPr>
        <w:t xml:space="preserve"> j</w:t>
      </w:r>
      <w:r w:rsidR="00D71C92" w:rsidRPr="00D71C92">
        <w:rPr>
          <w:rFonts w:ascii="Arial" w:hAnsi="Arial" w:cs="Arial"/>
          <w:sz w:val="22"/>
          <w:szCs w:val="22"/>
        </w:rPr>
        <w:t xml:space="preserve">ointly with </w:t>
      </w:r>
      <w:r w:rsidR="00D71C92" w:rsidRPr="00E606F6">
        <w:rPr>
          <w:rFonts w:ascii="Arial" w:hAnsi="Arial" w:cs="Arial"/>
          <w:i/>
          <w:sz w:val="22"/>
          <w:szCs w:val="22"/>
        </w:rPr>
        <w:t>s</w:t>
      </w:r>
      <w:r w:rsidR="00D71C92" w:rsidRPr="00D71C92">
        <w:rPr>
          <w:rFonts w:ascii="Arial" w:hAnsi="Arial" w:cs="Arial"/>
          <w:sz w:val="22"/>
          <w:szCs w:val="22"/>
        </w:rPr>
        <w:t xml:space="preserve">. </w:t>
      </w:r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r w:rsidRPr="00A4245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D71C92" w:rsidRPr="00D71C92">
        <w:rPr>
          <w:rFonts w:ascii="Arial" w:hAnsi="Arial" w:cs="Arial"/>
          <w:sz w:val="22"/>
          <w:szCs w:val="22"/>
        </w:rPr>
        <w:t>captures for each utterance and item, how likely the objects involved in the event (e.g., marbles) are in fact ``wonky'' (in which case the computation</w:t>
      </w:r>
      <w:r>
        <w:rPr>
          <w:rFonts w:ascii="Arial" w:hAnsi="Arial" w:cs="Arial"/>
          <w:sz w:val="22"/>
          <w:szCs w:val="22"/>
        </w:rPr>
        <w:t xml:space="preserve"> draws on a uniform prior, i.e. </w:t>
      </w:r>
      <w:r w:rsidR="00D71C92" w:rsidRPr="00D71C92">
        <w:rPr>
          <w:rFonts w:ascii="Arial" w:hAnsi="Arial" w:cs="Arial"/>
          <w:sz w:val="22"/>
          <w:szCs w:val="22"/>
        </w:rPr>
        <w:t xml:space="preserve">disregards prior beliefs) or not (in which case the model draws on the smoothed empirical prior distribution </w:t>
      </w:r>
      <w:r>
        <w:rPr>
          <w:rFonts w:ascii="Arial" w:hAnsi="Arial" w:cs="Arial"/>
          <w:sz w:val="22"/>
          <w:szCs w:val="22"/>
        </w:rPr>
        <w:t xml:space="preserve">for that item, obtained in Exp. </w:t>
      </w:r>
      <w:r w:rsidR="00D71C92" w:rsidRPr="00D71C92">
        <w:rPr>
          <w:rFonts w:ascii="Arial" w:hAnsi="Arial" w:cs="Arial"/>
          <w:sz w:val="22"/>
          <w:szCs w:val="22"/>
        </w:rPr>
        <w:t xml:space="preserve">1). The resulting </w:t>
      </w:r>
      <w:r>
        <w:rPr>
          <w:rFonts w:ascii="Arial" w:hAnsi="Arial" w:cs="Arial"/>
          <w:sz w:val="22"/>
          <w:szCs w:val="22"/>
        </w:rPr>
        <w:t>p(</w:t>
      </w:r>
      <w:r w:rsidRPr="00E606F6">
        <w:rPr>
          <w:rFonts w:ascii="Arial" w:hAnsi="Arial" w:cs="Arial"/>
          <w:i/>
          <w:sz w:val="22"/>
          <w:szCs w:val="22"/>
        </w:rPr>
        <w:t>s</w:t>
      </w:r>
      <w:r w:rsidR="00D71C92">
        <w:rPr>
          <w:rFonts w:ascii="Arial" w:hAnsi="Arial" w:cs="Arial"/>
          <w:sz w:val="22"/>
          <w:szCs w:val="22"/>
        </w:rPr>
        <w:t>|</w:t>
      </w:r>
      <w:r w:rsidR="00D71C92" w:rsidRPr="00E606F6">
        <w:rPr>
          <w:rFonts w:ascii="Arial" w:hAnsi="Arial" w:cs="Arial"/>
          <w:i/>
          <w:sz w:val="22"/>
          <w:szCs w:val="22"/>
        </w:rPr>
        <w:t>u</w:t>
      </w:r>
      <w:r w:rsidR="00D71C92"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 is a mixture of computations based on the uniform and empirical prior, with mixture parameter </w:t>
      </w:r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r>
        <w:rPr>
          <w:rFonts w:ascii="Arial" w:hAnsi="Arial" w:cs="Arial"/>
          <w:sz w:val="22"/>
          <w:szCs w:val="22"/>
        </w:rPr>
        <w:t xml:space="preserve">. </w:t>
      </w:r>
      <w:r w:rsidR="00D71C92" w:rsidRPr="00D71C92">
        <w:rPr>
          <w:rFonts w:ascii="Arial" w:hAnsi="Arial" w:cs="Arial"/>
          <w:sz w:val="22"/>
          <w:szCs w:val="22"/>
        </w:rPr>
        <w:t xml:space="preserve">The inferred value of </w:t>
      </w:r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r w:rsidRPr="00A42457">
        <w:rPr>
          <w:rFonts w:ascii="Arial" w:hAnsi="Arial" w:cs="Arial"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>itself depends on p(</w:t>
      </w:r>
      <w:r w:rsidRPr="00E606F6">
        <w:rPr>
          <w:rFonts w:ascii="Arial" w:hAnsi="Arial" w:cs="Arial"/>
          <w:i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|</w:t>
      </w:r>
      <w:r w:rsidRPr="00E606F6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: the more surprising a particular utterance is given prior beliefs, the higher the probability of </w:t>
      </w:r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r>
        <w:rPr>
          <w:rFonts w:ascii="Arial" w:hAnsi="Arial" w:cs="Arial"/>
          <w:sz w:val="22"/>
          <w:szCs w:val="22"/>
        </w:rPr>
        <w:t>.</w:t>
      </w:r>
    </w:p>
    <w:p w14:paraId="14BEE414" w14:textId="77777777" w:rsidR="00D71C92" w:rsidRPr="00D71C92" w:rsidRDefault="00E606F6" w:rsidP="00E606F6">
      <w:pPr>
        <w:ind w:firstLine="720"/>
        <w:rPr>
          <w:rFonts w:ascii="Arial" w:hAnsi="Arial" w:cs="Arial"/>
          <w:sz w:val="22"/>
          <w:szCs w:val="22"/>
        </w:rPr>
      </w:pPr>
      <w:r w:rsidRPr="00E606F6">
        <w:rPr>
          <w:rFonts w:ascii="Arial" w:hAnsi="Arial" w:cs="Arial"/>
          <w:b/>
          <w:sz w:val="22"/>
          <w:szCs w:val="22"/>
        </w:rPr>
        <w:t>Exp. 1 (n=60)</w:t>
      </w:r>
      <w:r>
        <w:rPr>
          <w:rFonts w:ascii="Arial" w:hAnsi="Arial" w:cs="Arial"/>
          <w:sz w:val="22"/>
          <w:szCs w:val="22"/>
        </w:rPr>
        <w:t xml:space="preserve"> measured p(</w:t>
      </w:r>
      <w:r w:rsidRPr="00E606F6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 for 90 items (of which each participant saw one third). On each trial, participants read</w:t>
      </w:r>
      <w:r>
        <w:rPr>
          <w:rFonts w:ascii="Arial" w:hAnsi="Arial" w:cs="Arial"/>
          <w:sz w:val="22"/>
          <w:szCs w:val="22"/>
        </w:rPr>
        <w:t xml:space="preserve"> a description of an event like</w:t>
      </w:r>
      <w:r w:rsidRPr="00E606F6">
        <w:rPr>
          <w:rFonts w:ascii="Arial" w:hAnsi="Arial" w:cs="Arial"/>
          <w:i/>
          <w:sz w:val="22"/>
          <w:szCs w:val="22"/>
        </w:rPr>
        <w:t xml:space="preserve"> </w:t>
      </w:r>
      <w:r w:rsidR="00D71C92" w:rsidRPr="00E606F6">
        <w:rPr>
          <w:rFonts w:ascii="Arial" w:hAnsi="Arial" w:cs="Arial"/>
          <w:i/>
          <w:sz w:val="22"/>
          <w:szCs w:val="22"/>
        </w:rPr>
        <w:t>John</w:t>
      </w:r>
      <w:r>
        <w:rPr>
          <w:rFonts w:ascii="Arial" w:hAnsi="Arial" w:cs="Arial"/>
          <w:i/>
          <w:sz w:val="22"/>
          <w:szCs w:val="22"/>
        </w:rPr>
        <w:t xml:space="preserve"> threw 15</w:t>
      </w:r>
      <w:r w:rsidRPr="00E606F6">
        <w:rPr>
          <w:rFonts w:ascii="Arial" w:hAnsi="Arial" w:cs="Arial"/>
          <w:i/>
          <w:sz w:val="22"/>
          <w:szCs w:val="22"/>
        </w:rPr>
        <w:t xml:space="preserve"> marbles into a pool</w:t>
      </w:r>
      <w:r>
        <w:rPr>
          <w:rFonts w:ascii="Arial" w:hAnsi="Arial" w:cs="Arial"/>
          <w:sz w:val="22"/>
          <w:szCs w:val="22"/>
        </w:rPr>
        <w:t>.</w:t>
      </w:r>
      <w:r w:rsidR="00D71C92" w:rsidRPr="00D71C92">
        <w:rPr>
          <w:rFonts w:ascii="Arial" w:hAnsi="Arial" w:cs="Arial"/>
          <w:sz w:val="22"/>
          <w:szCs w:val="22"/>
        </w:rPr>
        <w:t xml:space="preserve"> They were then asked to provide a j</w:t>
      </w:r>
      <w:r>
        <w:rPr>
          <w:rFonts w:ascii="Arial" w:hAnsi="Arial" w:cs="Arial"/>
          <w:sz w:val="22"/>
          <w:szCs w:val="22"/>
        </w:rPr>
        <w:t>udgment of an effect, e.g.</w:t>
      </w:r>
      <w:r w:rsidRPr="00D71C92">
        <w:rPr>
          <w:rFonts w:ascii="Arial" w:hAnsi="Arial" w:cs="Arial"/>
          <w:sz w:val="22"/>
          <w:szCs w:val="22"/>
        </w:rPr>
        <w:t xml:space="preserve"> </w:t>
      </w:r>
      <w:r w:rsidR="00D71C92" w:rsidRPr="00E606F6">
        <w:rPr>
          <w:rFonts w:ascii="Arial" w:hAnsi="Arial" w:cs="Arial"/>
          <w:i/>
          <w:sz w:val="22"/>
          <w:szCs w:val="22"/>
        </w:rPr>
        <w:t>How many of the marbles do you think sank</w:t>
      </w:r>
      <w:r w:rsidRPr="00E606F6">
        <w:rPr>
          <w:rFonts w:ascii="Arial" w:hAnsi="Arial" w:cs="Arial"/>
          <w:i/>
          <w:sz w:val="22"/>
          <w:szCs w:val="22"/>
        </w:rPr>
        <w:t>?</w:t>
      </w:r>
      <w:r w:rsidR="00D71C92" w:rsidRPr="00D71C9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on a sliding scale from 0 to 15</w:t>
      </w:r>
      <w:r w:rsidR="00D71C92" w:rsidRPr="00D71C92">
        <w:rPr>
          <w:rFonts w:ascii="Arial" w:hAnsi="Arial" w:cs="Arial"/>
          <w:sz w:val="22"/>
          <w:szCs w:val="22"/>
        </w:rPr>
        <w:t>.</w:t>
      </w:r>
    </w:p>
    <w:p w14:paraId="18C015B9" w14:textId="376646B1" w:rsidR="00D71C92" w:rsidRPr="00D71C92" w:rsidRDefault="00E606F6" w:rsidP="00A42457">
      <w:pPr>
        <w:ind w:firstLine="720"/>
        <w:rPr>
          <w:rFonts w:ascii="Arial" w:hAnsi="Arial" w:cs="Arial"/>
          <w:sz w:val="22"/>
          <w:szCs w:val="22"/>
        </w:rPr>
      </w:pPr>
      <w:r w:rsidRPr="00E606F6">
        <w:rPr>
          <w:rFonts w:ascii="Arial" w:hAnsi="Arial" w:cs="Arial"/>
          <w:b/>
          <w:sz w:val="22"/>
          <w:szCs w:val="22"/>
        </w:rPr>
        <w:t>Exp.~2 (n=120)</w:t>
      </w:r>
      <w:r w:rsidR="00D71C92" w:rsidRPr="00E606F6">
        <w:rPr>
          <w:rFonts w:ascii="Arial" w:hAnsi="Arial" w:cs="Arial"/>
          <w:b/>
          <w:sz w:val="22"/>
          <w:szCs w:val="22"/>
        </w:rPr>
        <w:t xml:space="preserve"> </w:t>
      </w:r>
      <w:r w:rsidR="00D71C92" w:rsidRPr="00D71C92">
        <w:rPr>
          <w:rFonts w:ascii="Arial" w:hAnsi="Arial" w:cs="Arial"/>
          <w:sz w:val="22"/>
          <w:szCs w:val="22"/>
        </w:rPr>
        <w:t xml:space="preserve">collected participants' posterior estimates of </w:t>
      </w:r>
      <w:r w:rsidR="00D71C92">
        <w:rPr>
          <w:rFonts w:ascii="Arial" w:hAnsi="Arial" w:cs="Arial"/>
          <w:sz w:val="22"/>
          <w:szCs w:val="22"/>
        </w:rPr>
        <w:t>p(</w:t>
      </w:r>
      <w:r w:rsidR="00D71C92" w:rsidRPr="00E606F6">
        <w:rPr>
          <w:rFonts w:ascii="Arial" w:hAnsi="Arial" w:cs="Arial"/>
          <w:i/>
          <w:sz w:val="22"/>
          <w:szCs w:val="22"/>
        </w:rPr>
        <w:t>s</w:t>
      </w:r>
      <w:r w:rsidR="00D71C92">
        <w:rPr>
          <w:rFonts w:ascii="Arial" w:hAnsi="Arial" w:cs="Arial"/>
          <w:sz w:val="22"/>
          <w:szCs w:val="22"/>
        </w:rPr>
        <w:t>|</w:t>
      </w:r>
      <w:r w:rsidR="00D71C92" w:rsidRPr="00E606F6">
        <w:rPr>
          <w:rFonts w:ascii="Arial" w:hAnsi="Arial" w:cs="Arial"/>
          <w:i/>
          <w:sz w:val="22"/>
          <w:szCs w:val="22"/>
        </w:rPr>
        <w:t>u</w:t>
      </w:r>
      <w:r w:rsidR="00D71C92"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>. Participants read t</w:t>
      </w:r>
      <w:r>
        <w:rPr>
          <w:rFonts w:ascii="Arial" w:hAnsi="Arial" w:cs="Arial"/>
          <w:sz w:val="22"/>
          <w:szCs w:val="22"/>
        </w:rPr>
        <w:t xml:space="preserve">he same descriptions as in Exp. </w:t>
      </w:r>
      <w:r w:rsidR="00D71C92" w:rsidRPr="00D71C92">
        <w:rPr>
          <w:rFonts w:ascii="Arial" w:hAnsi="Arial" w:cs="Arial"/>
          <w:sz w:val="22"/>
          <w:szCs w:val="22"/>
        </w:rPr>
        <w:t>1 and additionally saw an utterance produced by a knowledgeabl</w:t>
      </w:r>
      <w:r>
        <w:rPr>
          <w:rFonts w:ascii="Arial" w:hAnsi="Arial" w:cs="Arial"/>
          <w:sz w:val="22"/>
          <w:szCs w:val="22"/>
        </w:rPr>
        <w:t>e speaker about the event, e.g.</w:t>
      </w:r>
      <w:r w:rsidRPr="00D71C92">
        <w:rPr>
          <w:rFonts w:ascii="Arial" w:hAnsi="Arial" w:cs="Arial"/>
          <w:sz w:val="22"/>
          <w:szCs w:val="22"/>
        </w:rPr>
        <w:t xml:space="preserve"> </w:t>
      </w:r>
      <w:r w:rsidR="00D71C92" w:rsidRPr="00E606F6">
        <w:rPr>
          <w:rFonts w:ascii="Arial" w:hAnsi="Arial" w:cs="Arial"/>
          <w:i/>
          <w:sz w:val="22"/>
          <w:szCs w:val="22"/>
        </w:rPr>
        <w:t>John, who observed what happened, said: ``Some of the marbles sank''</w:t>
      </w:r>
      <w:r w:rsidR="00D71C92" w:rsidRPr="00D71C92">
        <w:rPr>
          <w:rFonts w:ascii="Arial" w:hAnsi="Arial" w:cs="Arial"/>
          <w:sz w:val="22"/>
          <w:szCs w:val="22"/>
        </w:rPr>
        <w:t xml:space="preserve">, and were asked to rate on sliding scales with endpoints labeled ``very unlikely'' and ``very likely'', how likely they thought 0\%, 1-50\%, 51-99\%, or 100\% of the marbles sank. Each participant saw 10 ``some'' trials and 20 fillers, of which 10 contained the quantifiers ``all'' or ``none'', and the </w:t>
      </w:r>
      <w:r w:rsidR="006258EB">
        <w:rPr>
          <w:rFonts w:ascii="Arial" w:hAnsi="Arial" w:cs="Arial"/>
          <w:sz w:val="22"/>
          <w:szCs w:val="22"/>
        </w:rPr>
        <w:t xml:space="preserve">rest </w:t>
      </w:r>
      <w:r w:rsidR="00D71C92" w:rsidRPr="00D71C92">
        <w:rPr>
          <w:rFonts w:ascii="Arial" w:hAnsi="Arial" w:cs="Arial"/>
          <w:sz w:val="22"/>
          <w:szCs w:val="22"/>
        </w:rPr>
        <w:t>were utterances that did not address the number of objects t</w:t>
      </w:r>
      <w:r w:rsidR="006258EB">
        <w:rPr>
          <w:rFonts w:ascii="Arial" w:hAnsi="Arial" w:cs="Arial"/>
          <w:sz w:val="22"/>
          <w:szCs w:val="22"/>
        </w:rPr>
        <w:t>hat displayed the effect, e.g.</w:t>
      </w:r>
      <w:r w:rsidR="006258EB" w:rsidRPr="00D71C92">
        <w:rPr>
          <w:rFonts w:ascii="Arial" w:hAnsi="Arial" w:cs="Arial"/>
          <w:sz w:val="22"/>
          <w:szCs w:val="22"/>
        </w:rPr>
        <w:t xml:space="preserve"> </w:t>
      </w:r>
      <w:r w:rsidR="00D71C92" w:rsidRPr="006258EB">
        <w:rPr>
          <w:rFonts w:ascii="Arial" w:hAnsi="Arial" w:cs="Arial"/>
          <w:i/>
          <w:sz w:val="22"/>
          <w:szCs w:val="22"/>
        </w:rPr>
        <w:t>What a stupid thing to do</w:t>
      </w:r>
      <w:r w:rsidR="006258EB">
        <w:rPr>
          <w:rFonts w:ascii="Arial" w:hAnsi="Arial" w:cs="Arial"/>
          <w:sz w:val="22"/>
          <w:szCs w:val="22"/>
        </w:rPr>
        <w:t>.</w:t>
      </w:r>
      <w:r w:rsidR="00D71C92" w:rsidRPr="00D71C92">
        <w:rPr>
          <w:rFonts w:ascii="Arial" w:hAnsi="Arial" w:cs="Arial"/>
          <w:sz w:val="22"/>
          <w:szCs w:val="22"/>
        </w:rPr>
        <w:t xml:space="preserve"> </w:t>
      </w:r>
      <w:r w:rsidR="006258EB">
        <w:rPr>
          <w:rFonts w:ascii="Arial" w:hAnsi="Arial" w:cs="Arial"/>
          <w:sz w:val="22"/>
          <w:szCs w:val="22"/>
        </w:rPr>
        <w:t>p(</w:t>
      </w:r>
      <w:r w:rsidR="006258EB" w:rsidRPr="00A42457">
        <w:rPr>
          <w:rFonts w:ascii="Arial" w:hAnsi="Arial" w:cs="Arial"/>
          <w:i/>
          <w:sz w:val="22"/>
          <w:szCs w:val="22"/>
        </w:rPr>
        <w:t>s</w:t>
      </w:r>
      <w:r w:rsidR="006258EB" w:rsidRPr="00A42457">
        <w:rPr>
          <w:rFonts w:ascii="Cambria" w:hAnsi="Cambria" w:cs="Cambria"/>
          <w:sz w:val="22"/>
          <w:szCs w:val="22"/>
          <w:vertAlign w:val="subscript"/>
        </w:rPr>
        <w:t>∀</w:t>
      </w:r>
      <w:r w:rsidR="006258EB">
        <w:rPr>
          <w:rFonts w:ascii="Arial" w:hAnsi="Arial" w:cs="Arial"/>
          <w:sz w:val="22"/>
          <w:szCs w:val="22"/>
        </w:rPr>
        <w:t>|</w:t>
      </w:r>
      <w:r w:rsidR="006258EB" w:rsidRPr="00A42457">
        <w:rPr>
          <w:rFonts w:ascii="Arial" w:hAnsi="Arial" w:cs="Arial"/>
          <w:i/>
          <w:sz w:val="22"/>
          <w:szCs w:val="22"/>
        </w:rPr>
        <w:t>u</w:t>
      </w:r>
      <w:r w:rsidR="006258EB" w:rsidRPr="00A42457">
        <w:rPr>
          <w:rFonts w:ascii="Arial" w:hAnsi="Arial" w:cs="Arial"/>
          <w:sz w:val="22"/>
          <w:szCs w:val="22"/>
          <w:vertAlign w:val="subscript"/>
        </w:rPr>
        <w:t>some</w:t>
      </w:r>
      <w:r w:rsidR="006258EB">
        <w:rPr>
          <w:rFonts w:ascii="Arial" w:hAnsi="Arial" w:cs="Arial"/>
          <w:sz w:val="22"/>
          <w:szCs w:val="22"/>
        </w:rPr>
        <w:t xml:space="preserve">) </w:t>
      </w:r>
      <w:r w:rsidR="00A42457">
        <w:rPr>
          <w:rFonts w:ascii="Arial" w:hAnsi="Arial" w:cs="Arial"/>
          <w:sz w:val="22"/>
          <w:szCs w:val="22"/>
        </w:rPr>
        <w:t>increased with increasing p(</w:t>
      </w:r>
      <w:r w:rsidR="00A42457" w:rsidRPr="00A42457">
        <w:rPr>
          <w:rFonts w:ascii="Arial" w:hAnsi="Arial" w:cs="Arial"/>
          <w:i/>
          <w:sz w:val="22"/>
          <w:szCs w:val="22"/>
        </w:rPr>
        <w:t>s</w:t>
      </w:r>
      <w:r w:rsidR="00A42457" w:rsidRPr="00A42457">
        <w:rPr>
          <w:rFonts w:ascii="Cambria" w:hAnsi="Cambria" w:cs="Cambria"/>
          <w:sz w:val="22"/>
          <w:szCs w:val="22"/>
          <w:vertAlign w:val="subscript"/>
        </w:rPr>
        <w:t>∀</w:t>
      </w:r>
      <w:r w:rsidR="00D71C92" w:rsidRPr="00D71C92">
        <w:rPr>
          <w:rFonts w:ascii="Arial" w:hAnsi="Arial" w:cs="Arial"/>
          <w:sz w:val="22"/>
          <w:szCs w:val="22"/>
        </w:rPr>
        <w:t xml:space="preserve">) </w:t>
      </w:r>
      <w:r w:rsidR="00A42457">
        <w:rPr>
          <w:rFonts w:ascii="Arial" w:hAnsi="Arial" w:cs="Arial"/>
          <w:sz w:val="22"/>
          <w:szCs w:val="22"/>
        </w:rPr>
        <w:t>(</w:t>
      </w:r>
      <w:r w:rsidR="00A42457" w:rsidRPr="00262E16"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β</w:t>
      </w:r>
      <w:r w:rsidR="00A42457" w:rsidRPr="00D71C92">
        <w:rPr>
          <w:rFonts w:ascii="Arial" w:hAnsi="Arial" w:cs="Arial"/>
          <w:sz w:val="22"/>
          <w:szCs w:val="22"/>
        </w:rPr>
        <w:t xml:space="preserve"> </w:t>
      </w:r>
      <w:r w:rsidR="00D71C92" w:rsidRPr="00D71C92">
        <w:rPr>
          <w:rFonts w:ascii="Arial" w:hAnsi="Arial" w:cs="Arial"/>
          <w:sz w:val="22"/>
          <w:szCs w:val="22"/>
        </w:rPr>
        <w:t>=.1</w:t>
      </w:r>
      <w:r w:rsidR="00A42457">
        <w:rPr>
          <w:rFonts w:ascii="Arial" w:hAnsi="Arial" w:cs="Arial"/>
          <w:sz w:val="22"/>
          <w:szCs w:val="22"/>
        </w:rPr>
        <w:t>, SE=.01, t=6.9, p&lt;</w:t>
      </w:r>
      <w:r w:rsidR="00D71C92" w:rsidRPr="00D71C92">
        <w:rPr>
          <w:rFonts w:ascii="Arial" w:hAnsi="Arial" w:cs="Arial"/>
          <w:sz w:val="22"/>
          <w:szCs w:val="22"/>
        </w:rPr>
        <w:t xml:space="preserve">.0001); however, mean </w:t>
      </w:r>
      <w:r w:rsidR="006258EB">
        <w:rPr>
          <w:rFonts w:ascii="Arial" w:hAnsi="Arial" w:cs="Arial"/>
          <w:sz w:val="22"/>
          <w:szCs w:val="22"/>
        </w:rPr>
        <w:t>p(</w:t>
      </w:r>
      <w:r w:rsidR="006258EB" w:rsidRPr="00A42457">
        <w:rPr>
          <w:rFonts w:ascii="Arial" w:hAnsi="Arial" w:cs="Arial"/>
          <w:i/>
          <w:sz w:val="22"/>
          <w:szCs w:val="22"/>
        </w:rPr>
        <w:t>s</w:t>
      </w:r>
      <w:r w:rsidR="006258EB" w:rsidRPr="00A42457">
        <w:rPr>
          <w:rFonts w:ascii="Cambria" w:hAnsi="Cambria" w:cs="Cambria"/>
          <w:sz w:val="22"/>
          <w:szCs w:val="22"/>
          <w:vertAlign w:val="subscript"/>
        </w:rPr>
        <w:t>∀</w:t>
      </w:r>
      <w:r w:rsidR="006258EB">
        <w:rPr>
          <w:rFonts w:ascii="Arial" w:hAnsi="Arial" w:cs="Arial"/>
          <w:sz w:val="22"/>
          <w:szCs w:val="22"/>
        </w:rPr>
        <w:t>|</w:t>
      </w:r>
      <w:r w:rsidR="006258EB" w:rsidRPr="00A42457">
        <w:rPr>
          <w:rFonts w:ascii="Arial" w:hAnsi="Arial" w:cs="Arial"/>
          <w:i/>
          <w:sz w:val="22"/>
          <w:szCs w:val="22"/>
        </w:rPr>
        <w:t>u</w:t>
      </w:r>
      <w:r w:rsidR="006258EB" w:rsidRPr="00A42457">
        <w:rPr>
          <w:rFonts w:ascii="Arial" w:hAnsi="Arial" w:cs="Arial"/>
          <w:sz w:val="22"/>
          <w:szCs w:val="22"/>
          <w:vertAlign w:val="subscript"/>
        </w:rPr>
        <w:t>some</w:t>
      </w:r>
      <w:r w:rsidR="006258EB">
        <w:rPr>
          <w:rFonts w:ascii="Arial" w:hAnsi="Arial" w:cs="Arial"/>
          <w:sz w:val="22"/>
          <w:szCs w:val="22"/>
        </w:rPr>
        <w:t xml:space="preserve">) </w:t>
      </w:r>
      <w:r w:rsidR="00D71C92" w:rsidRPr="00D71C92">
        <w:rPr>
          <w:rFonts w:ascii="Arial" w:hAnsi="Arial" w:cs="Arial"/>
          <w:sz w:val="22"/>
          <w:szCs w:val="22"/>
        </w:rPr>
        <w:t>was never higher than .26, suggesting that a) participants drew strong implicatures in this para</w:t>
      </w:r>
      <w:r w:rsidR="00A42457">
        <w:rPr>
          <w:rFonts w:ascii="Arial" w:hAnsi="Arial" w:cs="Arial"/>
          <w:sz w:val="22"/>
          <w:szCs w:val="22"/>
        </w:rPr>
        <w:t>digm and b) the effect of p(</w:t>
      </w:r>
      <w:r w:rsidR="00A42457" w:rsidRPr="00A42457">
        <w:rPr>
          <w:rFonts w:ascii="Arial" w:hAnsi="Arial" w:cs="Arial"/>
          <w:i/>
          <w:sz w:val="22"/>
          <w:szCs w:val="22"/>
        </w:rPr>
        <w:t>s</w:t>
      </w:r>
      <w:r w:rsidR="00A42457"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 is much smaller than predicted by rRSA.</w:t>
      </w:r>
    </w:p>
    <w:p w14:paraId="1C0E219E" w14:textId="37D6F24A" w:rsidR="002C1CCD" w:rsidRPr="00D71C92" w:rsidRDefault="00D71C92" w:rsidP="00D71C92">
      <w:pPr>
        <w:ind w:firstLine="720"/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>Comparing the fit of rRSA and wRSA model predictions to the post</w:t>
      </w:r>
      <w:r w:rsidR="00A42457">
        <w:rPr>
          <w:rFonts w:ascii="Arial" w:hAnsi="Arial" w:cs="Arial"/>
          <w:sz w:val="22"/>
          <w:szCs w:val="22"/>
        </w:rPr>
        <w:t xml:space="preserve">erior state estimates from Exp. </w:t>
      </w:r>
      <w:r w:rsidRPr="00D71C92">
        <w:rPr>
          <w:rFonts w:ascii="Arial" w:hAnsi="Arial" w:cs="Arial"/>
          <w:sz w:val="22"/>
          <w:szCs w:val="22"/>
        </w:rPr>
        <w:t>2 yields a much better fit for wRSA</w:t>
      </w:r>
      <w:r w:rsidR="00A42457">
        <w:rPr>
          <w:rFonts w:ascii="Arial" w:hAnsi="Arial" w:cs="Arial"/>
          <w:sz w:val="22"/>
          <w:szCs w:val="22"/>
        </w:rPr>
        <w:t xml:space="preserve">, which suggests that listeners </w:t>
      </w:r>
      <w:r w:rsidRPr="00D71C92">
        <w:rPr>
          <w:rFonts w:ascii="Arial" w:hAnsi="Arial" w:cs="Arial"/>
          <w:sz w:val="22"/>
          <w:szCs w:val="22"/>
        </w:rPr>
        <w:t xml:space="preserve">use speakers' utterances as cues to how strongly to incorporate world knowledge. wRSA also provided a better fit than a model which used only a uniform prior, confirming that listeners do make use of world knowledge in a systematic way in the computation of </w:t>
      </w:r>
      <w:r w:rsidR="007460B7">
        <w:rPr>
          <w:rFonts w:ascii="Arial" w:hAnsi="Arial" w:cs="Arial"/>
          <w:sz w:val="22"/>
          <w:szCs w:val="22"/>
        </w:rPr>
        <w:t>speaker meaning</w:t>
      </w:r>
      <w:bookmarkStart w:id="0" w:name="_GoBack"/>
      <w:bookmarkEnd w:id="0"/>
      <w:r w:rsidRPr="00D71C92">
        <w:rPr>
          <w:rFonts w:ascii="Arial" w:hAnsi="Arial" w:cs="Arial"/>
          <w:sz w:val="22"/>
          <w:szCs w:val="22"/>
        </w:rPr>
        <w:t>.</w:t>
      </w:r>
    </w:p>
    <w:sectPr w:rsidR="002C1CCD" w:rsidRPr="00D71C92" w:rsidSect="00D7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92"/>
    <w:rsid w:val="002C1CCD"/>
    <w:rsid w:val="004451F2"/>
    <w:rsid w:val="006258EB"/>
    <w:rsid w:val="007460B7"/>
    <w:rsid w:val="00A42457"/>
    <w:rsid w:val="00BE17BA"/>
    <w:rsid w:val="00D71C92"/>
    <w:rsid w:val="00E54525"/>
    <w:rsid w:val="00E6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285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671</Words>
  <Characters>3826</Characters>
  <Application>Microsoft Macintosh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judith</cp:lastModifiedBy>
  <cp:revision>7</cp:revision>
  <dcterms:created xsi:type="dcterms:W3CDTF">2015-02-03T18:29:00Z</dcterms:created>
  <dcterms:modified xsi:type="dcterms:W3CDTF">2015-02-03T19:24:00Z</dcterms:modified>
</cp:coreProperties>
</file>