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r/>
    </w:p>
    <w:p>
      <w:pPr>
        <w:pStyle w:val="Body"/>
        <w:ind w:left="61" w:firstLine="0"/>
        <w:rPr>
          <w:sz w:val="20"/>
          <w:szCs w:val="20"/>
        </w:rPr>
      </w:pPr>
      <w:r/>
    </w:p>
    <w:p>
      <w:pPr>
        <w:pStyle w:val="Body"/>
        <w:spacing w:before="3"/>
        <w:ind w:left="60" w:firstLine="0"/>
        <w:rPr>
          <w:i w:val="1"/>
          <w:iCs w:val="1"/>
          <w:sz w:val="20"/>
          <w:szCs w:val="20"/>
        </w:rPr>
      </w:pPr>
      <w:r>
        <w:t>(Please scan this QR Code to view this Red Herring Prospectus)</w:t>
      </w:r>
    </w:p>
    <w:p>
      <w:pPr>
        <w:pStyle w:val="Heading 2"/>
        <w:spacing w:before="61" w:line="229" w:lineRule="exact"/>
        <w:ind w:left="1342" w:firstLine="0"/>
        <w:jc w:val="left"/>
      </w:pPr>
      <w:r/>
    </w:p>
    <w:p>
      <w:pPr>
        <w:pStyle w:val="Heading 2"/>
        <w:spacing w:before="61" w:line="229" w:lineRule="exact"/>
        <w:ind w:left="1342" w:firstLine="0"/>
        <w:jc w:val="left"/>
      </w:pPr>
      <w:r>
        <w:t>RED HERRING PROSPECTUS</w:t>
      </w:r>
    </w:p>
    <w:p>
      <w:pPr>
        <w:pStyle w:val="Body Text"/>
        <w:spacing w:line="229" w:lineRule="exact"/>
        <w:ind w:right="55"/>
        <w:jc w:val="right"/>
      </w:pPr>
      <w:r>
        <w:t>Dated December 10, 2025</w:t>
      </w:r>
    </w:p>
    <w:p>
      <w:pPr>
        <w:pStyle w:val="Body"/>
        <w:ind w:right="60"/>
        <w:jc w:val="right"/>
        <w:rPr>
          <w:i w:val="1"/>
          <w:iCs w:val="1"/>
          <w:sz w:val="20"/>
          <w:szCs w:val="20"/>
        </w:rPr>
      </w:pPr>
      <w:r>
        <w:t>Please read section 32 of the Companies Act, 2013</w:t>
      </w:r>
    </w:p>
    <w:p>
      <w:pPr>
        <w:pStyle w:val="Heading 3"/>
        <w:spacing w:before="1"/>
        <w:ind w:left="0" w:right="57" w:firstLine="0"/>
        <w:jc w:val="right"/>
      </w:pPr>
      <w:r>
        <w:t>100% Book Built 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r/>
    </w:p>
    <w:p>
      <w:pPr>
        <w:pStyle w:val="Body"/>
        <w:ind w:left="5194" w:firstLine="0"/>
        <w:rPr>
          <w:sz w:val="20"/>
          <w:szCs w:val="20"/>
        </w:rPr>
      </w:pPr>
      <w:r/>
    </w:p>
    <w:p>
      <w:pPr>
        <w:pStyle w:val="Heading 2"/>
        <w:spacing w:before="0"/>
        <w:ind w:left="2977" w:right="2973" w:firstLine="1275"/>
        <w:jc w:val="left"/>
      </w:pPr>
      <w:r>
        <w:t>KSH INTERNATIONAL LIMITED CORPORATE IDENTITY NUMBER: U28129PN1979PLC141032</w:t>
      </w:r>
    </w:p>
    <w:p>
      <w:pPr>
        <w:pStyle w:val="Body Text"/>
        <w:spacing w:before="8" w:after="1"/>
        <w:rPr>
          <w:b w:val="1"/>
          <w:bCs w:val="1"/>
          <w:sz w:val="19"/>
          <w:szCs w:val="19"/>
        </w:rPr>
      </w:p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t>CONTACT 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t>E-MAIL AND 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Plot 44, Lakeview Towers, MG Road</w:t>
            </w:r>
          </w:p>
          <w:p>
            <w:pPr>
              <w:pStyle w:val="Table Paragraph"/>
              <w:bidi w:val="0"/>
              <w:spacing w:line="209" w:lineRule="exact"/>
              <w:ind w:left="51" w:right="40" w:firstLine="0"/>
              <w:jc w:val="center"/>
              <w:rPr>
                <w:rtl w:val="0"/>
              </w:rPr>
            </w:pPr>
            <w:r>
              <w:t>Bengaluru 560001</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H.No. 27-4, Riverfront Residency, Civil Lines</w:t>
            </w:r>
          </w:p>
          <w:p>
            <w:pPr>
              <w:pStyle w:val="Table Paragraph"/>
              <w:bidi w:val="0"/>
              <w:spacing w:line="209" w:lineRule="exact"/>
              <w:ind w:left="63" w:right="50" w:firstLine="0"/>
              <w:jc w:val="center"/>
              <w:rPr>
                <w:rtl w:val="0"/>
              </w:rPr>
            </w:pPr>
            <w:r>
              <w:t>Indore 452001</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r/>
          </w:p>
          <w:p>
            <w:pPr>
              <w:pStyle w:val="Table Paragraph"/>
              <w:bidi w:val="0"/>
              <w:ind w:left="138" w:right="188" w:firstLine="2"/>
              <w:jc w:val="center"/>
              <w:rPr>
                <w:rtl w:val="0"/>
              </w:rPr>
            </w:pPr>
            <w:r>
              <w:t>Sarthak Malvadkar Company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r/>
          </w:p>
          <w:p>
            <w:pPr>
              <w:pStyle w:val="Table Paragraph"/>
              <w:bidi w:val="0"/>
              <w:ind w:left="32" w:right="85" w:firstLine="5"/>
              <w:jc w:val="center"/>
              <w:rPr>
                <w:rtl w:val="0"/>
              </w:rPr>
            </w:pPr>
            <w:r>
              <w:t>Email: krishjairaj@example.com Telephone: 06320163287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r/>
          </w:p>
          <w:p>
            <w:pPr>
              <w:pStyle w:val="Table Paragraph"/>
              <w:bidi w:val="0"/>
              <w:spacing w:before="1"/>
              <w:ind w:left="788" w:right="0" w:hanging="740"/>
              <w:jc w:val="left"/>
              <w:rPr>
                <w:rtl w:val="0"/>
              </w:rPr>
            </w:pPr>
            <w:r>
              <w:t>www.kshinternational. 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KUSHAL SUBBAYYA HEGDE, PUSHPA KUSHAL HEGDE, RAJESH KUSHAL HEGDE, ROHIT KUSHAL HEGDE, RAKHI GIRIJA SHETTY, DHAULAGIRI FAMILY TRUST, EVEREST FAMILY TRUST, MAKALU FAMILY TRUST, BROAD FAMILY TRUST, ANNAPURNA FAMILY TRUST, KANCHENJUNGA FAMILY TRUST AND</w:t>
            </w:r>
          </w:p>
          <w:p>
            <w:pPr>
              <w:pStyle w:val="Table Paragraph"/>
              <w:bidi w:val="0"/>
              <w:spacing w:before="2" w:line="210" w:lineRule="exact"/>
              <w:ind w:left="3026" w:right="0" w:firstLine="0"/>
              <w:jc w:val="both"/>
              <w:rPr>
                <w:rtl w:val="0"/>
              </w:rPr>
            </w:pPr>
            <w:r>
              <w:t>WATERLOO INDUSTRIAL PARK VI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THE OFFER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r/>
          </w:p>
          <w:p>
            <w:pPr>
              <w:pStyle w:val="Table Paragraph"/>
              <w:bidi w:val="0"/>
              <w:ind w:left="51" w:right="0" w:firstLine="0"/>
              <w:jc w:val="center"/>
              <w:rPr>
                <w:rtl w:val="0"/>
              </w:rPr>
            </w:pPr>
            <w: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SIZE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SIZE</w:t>
              <w:tab/>
              <w:t>OF</w:t>
              <w:tab/>
              <w:t>THE 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OFFER 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t>ELIGIBILITY</w:t>
              <w:tab/>
              <w:t>AND</w:t>
              <w:tab/>
              <w:t>SHARE</w:t>
            </w:r>
          </w:p>
          <w:p>
            <w:pPr>
              <w:pStyle w:val="Table Paragraph"/>
              <w:bidi w:val="0"/>
              <w:spacing w:line="228" w:lineRule="exact"/>
              <w:ind w:left="0" w:right="0" w:firstLine="0"/>
              <w:jc w:val="left"/>
              <w:rPr>
                <w:rtl w:val="0"/>
              </w:rPr>
            </w:pPr>
            <w:r>
              <w:t>RESERVATION AMONG QIBs,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Fresh Issue and Offer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Equity Shares of face value of ₹5 each aggregating   up   to</w:t>
            </w:r>
          </w:p>
          <w:p>
            <w:pPr>
              <w:pStyle w:val="Table Paragraph"/>
              <w:bidi w:val="0"/>
              <w:spacing w:before="1"/>
              <w:ind w:left="28" w:right="0" w:firstLine="0"/>
              <w:jc w:val="both"/>
              <w:rPr>
                <w:rtl w:val="0"/>
              </w:rPr>
            </w:pPr>
            <w:r>
              <w:t>₹4,200.00 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Equity</w:t>
            </w:r>
          </w:p>
          <w:p>
            <w:pPr>
              <w:pStyle w:val="Table Paragraph"/>
              <w:bidi w:val="0"/>
              <w:ind w:left="28" w:right="0" w:firstLine="0"/>
              <w:jc w:val="both"/>
              <w:rPr>
                <w:rStyle w:val="None"/>
                <w:sz w:val="20"/>
                <w:szCs w:val="20"/>
                <w:shd w:val="nil" w:color="auto" w:fill="auto"/>
                <w:rtl w:val="0"/>
              </w:rPr>
            </w:pPr>
            <w:r>
              <w:t>Shares of face value of</w:t>
            </w:r>
          </w:p>
          <w:p>
            <w:pPr>
              <w:pStyle w:val="Table Paragraph"/>
              <w:bidi w:val="0"/>
              <w:spacing w:before="1"/>
              <w:ind w:left="28" w:right="12" w:firstLine="0"/>
              <w:jc w:val="both"/>
              <w:rPr>
                <w:rtl w:val="0"/>
              </w:rPr>
            </w:pPr>
            <w:r>
              <w:t>₹5 each aggregating up to ₹2,900.00 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Equity Shares of face value of ₹5 each aggregating up to</w:t>
            </w:r>
          </w:p>
          <w:p>
            <w:pPr>
              <w:pStyle w:val="Table Paragraph"/>
              <w:bidi w:val="0"/>
              <w:spacing w:before="2"/>
              <w:ind w:left="27" w:right="0" w:firstLine="0"/>
              <w:jc w:val="both"/>
              <w:rPr>
                <w:rtl w:val="0"/>
              </w:rPr>
            </w:pPr>
            <w:r>
              <w:t>₹7,100.00 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Pinnacle Securities Limited</w:t>
            </w:r>
          </w:p>
          <w:p>
            <w:pPr>
              <w:pStyle w:val="Table Paragraph"/>
              <w:bidi w:val="0"/>
              <w:spacing w:before="2" w:line="210" w:lineRule="exact"/>
              <w:ind w:left="27" w:right="0" w:firstLine="0"/>
              <w:jc w:val="both"/>
              <w:rPr>
                <w:rtl w:val="0"/>
              </w:rPr>
            </w:pPr>
            <w:r>
              <w:t>Investors, see “Offer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OFFER FOR SALE AND WEIGHTED AVERAGE COST 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NAME</w:t>
              <w:tab/>
              <w:t>OF</w:t>
              <w:tab/>
              <w:t>THE PROMOTER SELLING</w:t>
            </w:r>
          </w:p>
          <w:p>
            <w:pPr>
              <w:pStyle w:val="Table Paragraph"/>
              <w:bidi w:val="0"/>
              <w:spacing w:line="208" w:lineRule="exact"/>
              <w:ind w:left="28" w:right="0" w:firstLine="0"/>
              <w:jc w:val="left"/>
              <w:rPr>
                <w:rtl w:val="0"/>
              </w:rPr>
            </w:pPr>
            <w: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r/>
          </w:p>
          <w:p>
            <w:pPr>
              <w:pStyle w:val="Table Paragraph"/>
              <w:bidi w:val="0"/>
              <w:ind w:left="63" w:right="49" w:firstLine="0"/>
              <w:jc w:val="center"/>
              <w:rPr>
                <w:rtl w:val="0"/>
              </w:rPr>
            </w:pPr>
            <w: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OFFER FOR SALE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EQUITY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Ucchal Wali</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Saanvi Thaman</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Sanaya Dutt</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Shivani Lad</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Promoter Selling 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Maple Securities Advisory Limited</w:t>
            </w:r>
          </w:p>
          <w:p>
            <w:pPr>
              <w:pStyle w:val="Table Paragraph"/>
              <w:bidi w:val="0"/>
              <w:spacing w:line="187" w:lineRule="exact"/>
              <w:ind w:left="28" w:right="0" w:firstLine="0"/>
              <w:jc w:val="both"/>
              <w:rPr>
                <w:rtl w:val="0"/>
              </w:rPr>
            </w:pPr>
            <w:r>
              <w:t>#As adjusted for Split of Vihaan Rajagopal and Bonus 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RISKS IN RELATION TO THE FIRST 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Company, there has been no formal market for the Equity Shares. The face value of the Equity Shares is ₹5 each. The Floor Price, Cap Price and Offer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 d/or sustained</w:t>
            </w:r>
          </w:p>
          <w:p>
            <w:pPr>
              <w:pStyle w:val="Table Paragraph"/>
              <w:bidi w:val="0"/>
              <w:spacing w:line="209" w:lineRule="exact"/>
              <w:ind w:left="28" w:right="0" w:firstLine="0"/>
              <w:jc w:val="both"/>
              <w:rPr>
                <w:rtl w:val="0"/>
              </w:rPr>
            </w:pPr>
            <w:r>
              <w:t>trading in the Vihaan Rajagopal nor regarding the price at which the Vihaan Rajagopal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t>GENERAL 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Summit Broking Services Limited</w:t>
            </w:r>
          </w:p>
        </w:tc>
      </w:tr>
    </w:tbl>
    <w:p>
      <w:pPr>
        <w:pStyle w:val="Body Text"/>
        <w:spacing w:before="8" w:after="1"/>
        <w:ind w:left="152" w:hanging="152"/>
        <w:rPr>
          <w:rStyle w:val="None"/>
          <w:b w:val="1"/>
          <w:bCs w:val="1"/>
          <w:sz w:val="19"/>
          <w:szCs w:val="19"/>
        </w:rPr>
      </w:pPr>
      <w:r/>
    </w:p>
    <w:p>
      <w:pPr>
        <w:pStyle w:val="Table Paragraph"/>
        <w:spacing w:line="230" w:lineRule="exact"/>
        <w:jc w:val="both"/>
        <w:rPr>
          <w:rStyle w:val="None"/>
        </w:rPr>
        <w:sectPr>
          <w:type w:val="continuous"/>
          <w:pgSz w:w="11920" w:h="16840" w:orient="portrait"/>
          <w:pgMar w:top="120" w:right="141" w:bottom="280" w:left="141" w:header="0" w:footer="0"/>
          <w:bidi w:val="0"/>
        </w:sectPr>
      </w:p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India (“SEBI”), nor does SEBI guarantee the accuracy or adequacy of the contents of this Red Herring Prospectus.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ISSUER’S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Vinaya Kanda,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 inter alia, any and all of the statements made by or relating to our Company or its business or any other Promoter Selling Shareholder</w:t>
            </w:r>
          </w:p>
          <w:p>
            <w:pPr>
              <w:pStyle w:val="Table Paragraph"/>
              <w:bidi w:val="0"/>
              <w:spacing w:line="209" w:lineRule="exact"/>
              <w:ind w:left="28" w:right="0" w:firstLine="0"/>
              <w:jc w:val="both"/>
              <w:rPr>
                <w:rtl w:val="0"/>
              </w:rPr>
            </w:pPr>
            <w:r>
              <w:t>or any other person, in this Red Herring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Pinnacle Securities Limited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NAME AND LOGO OF THE BOOK RUNNING LEAD 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t>CONTACT 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t>EMAIL AND 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r/>
          </w:p>
          <w:p>
            <w:pPr>
              <w:pStyle w:val="Table Paragraph"/>
              <w:bidi w:val="0"/>
              <w:ind w:left="1041" w:right="0" w:firstLine="0"/>
              <w:jc w:val="left"/>
              <w:rPr>
                <w:rtl w:val="0"/>
              </w:rPr>
            </w:p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t>Summit Broking Services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Noah Sibal/ Soumavo 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Email: dgopal@example.com</w:t>
            </w:r>
          </w:p>
          <w:p>
            <w:pPr>
              <w:pStyle w:val="Table Paragraph"/>
              <w:bidi w:val="0"/>
              <w:spacing w:line="229" w:lineRule="exact"/>
              <w:ind w:left="255" w:right="0" w:firstLine="0"/>
              <w:jc w:val="left"/>
              <w:rPr>
                <w:rtl w:val="0"/>
              </w:rPr>
            </w:pPr>
            <w:r>
              <w:t>Telephone: 05375564641</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r/>
          </w:p>
          <w:p>
            <w:pPr>
              <w:pStyle w:val="Table Paragraph"/>
              <w:bidi w:val="0"/>
              <w:ind w:left="838" w:right="0" w:firstLine="0"/>
              <w:jc w:val="left"/>
              <w:rPr>
                <w:rtl w:val="0"/>
              </w:rPr>
            </w:p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r/>
          </w:p>
          <w:p>
            <w:pPr>
              <w:pStyle w:val="Table Paragraph"/>
              <w:tabs>
                <w:tab w:val="left" w:pos="978"/>
              </w:tabs>
              <w:bidi w:val="0"/>
              <w:ind w:left="28" w:right="15" w:firstLine="0"/>
              <w:jc w:val="left"/>
              <w:rPr>
                <w:rtl w:val="0"/>
              </w:rPr>
            </w:pPr>
            <w:r>
              <w:t>Pinnacle 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r/>
          </w:p>
          <w:p>
            <w:pPr>
              <w:pStyle w:val="Table Paragraph"/>
              <w:bidi w:val="0"/>
              <w:ind w:left="555" w:right="476" w:hanging="68"/>
              <w:jc w:val="left"/>
              <w:rPr>
                <w:rtl w:val="0"/>
              </w:rPr>
            </w:pPr>
            <w:r>
              <w:t>Banjeet Balasubramanian/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r/>
          </w:p>
          <w:p>
            <w:pPr>
              <w:pStyle w:val="Table Paragraph"/>
              <w:bidi w:val="0"/>
              <w:spacing w:line="229" w:lineRule="exact"/>
              <w:ind w:left="197" w:right="0" w:firstLine="0"/>
              <w:jc w:val="left"/>
              <w:rPr>
                <w:rStyle w:val="None"/>
                <w:sz w:val="20"/>
                <w:szCs w:val="20"/>
                <w:shd w:val="nil" w:color="auto" w:fill="auto"/>
                <w:rtl w:val="0"/>
              </w:rPr>
            </w:pPr>
            <w:r>
              <w:t>Email: ryanbahri@example.net</w:t>
            </w:r>
          </w:p>
          <w:p>
            <w:pPr>
              <w:pStyle w:val="Table Paragraph"/>
              <w:bidi w:val="0"/>
              <w:spacing w:line="229" w:lineRule="exact"/>
              <w:ind w:left="255" w:right="0" w:firstLine="0"/>
              <w:jc w:val="left"/>
              <w:rPr>
                <w:rtl w:val="0"/>
              </w:rPr>
            </w:pPr>
            <w:r>
              <w:t>Telephone: +913271937452</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REGISTRAR TO THE 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NAME OF THE 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t>CONTACT 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t>TELEPHONE AND 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Bluecrest Capital Markets Limited</w:t>
            </w:r>
          </w:p>
          <w:p>
            <w:pPr>
              <w:pStyle w:val="Table Paragraph"/>
              <w:bidi w:val="0"/>
              <w:spacing w:line="209" w:lineRule="exact"/>
              <w:ind w:left="11" w:right="7" w:firstLine="0"/>
              <w:jc w:val="center"/>
              <w:rPr>
                <w:rtl w:val="0"/>
              </w:rPr>
            </w:pPr>
            <w:r>
              <w:t>Summit Broking Services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Atharv Muni</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4808313678</w:t>
            </w:r>
          </w:p>
          <w:p>
            <w:pPr>
              <w:pStyle w:val="Table Paragraph"/>
              <w:bidi w:val="0"/>
              <w:spacing w:line="209" w:lineRule="exact"/>
              <w:ind w:left="8" w:right="5" w:firstLine="0"/>
              <w:jc w:val="center"/>
              <w:rPr>
                <w:rtl w:val="0"/>
              </w:rPr>
            </w:pPr>
            <w:r>
              <w:t>E-mail: vamakshiswaminathan@example.com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BID/OFFER 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t>ANCHOR INVESTOR BIDDING DATE(1)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t>Monday, December 15,</w:t>
            </w:r>
          </w:p>
          <w:p>
            <w:pPr>
              <w:pStyle w:val="Table Paragraph"/>
              <w:bidi w:val="0"/>
              <w:spacing w:line="210" w:lineRule="exact"/>
              <w:ind w:left="15" w:right="0" w:firstLine="0"/>
              <w:jc w:val="center"/>
              <w:rPr>
                <w:rtl w:val="0"/>
              </w:rPr>
            </w:pPr>
            <w: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t>BID/OFFE R OPENS</w:t>
            </w:r>
          </w:p>
          <w:p>
            <w:pPr>
              <w:pStyle w:val="Table Paragraph"/>
              <w:bidi w:val="0"/>
              <w:spacing w:line="210" w:lineRule="exact"/>
              <w:ind w:left="20" w:right="7" w:firstLine="0"/>
              <w:jc w:val="center"/>
              <w:rPr>
                <w:rtl w:val="0"/>
              </w:rPr>
            </w:pPr>
            <w: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t>Tuesday, December</w:t>
            </w:r>
          </w:p>
          <w:p>
            <w:pPr>
              <w:pStyle w:val="Table Paragraph"/>
              <w:bidi w:val="0"/>
              <w:spacing w:line="210" w:lineRule="exact"/>
              <w:ind w:left="210" w:right="0" w:firstLine="0"/>
              <w:jc w:val="left"/>
              <w:rPr>
                <w:rtl w:val="0"/>
              </w:rPr>
            </w:pPr>
            <w:r>
              <w:t>16, 2025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BID/OFFER CLOSES ON(2)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t>Thursday, December 18, 2025</w:t>
            </w:r>
          </w:p>
        </w:tc>
      </w:tr>
    </w:tbl>
    <w:p>
      <w:pPr>
        <w:pStyle w:val="Table Paragraph"/>
        <w:ind w:left="152" w:hanging="152"/>
        <w:rPr>
          <w:rStyle w:val="None"/>
        </w:rPr>
      </w:pPr>
      <w:r/>
    </w:p>
    <w:p>
      <w:pPr>
        <w:pStyle w:val="Body"/>
        <w:spacing w:before="14"/>
        <w:ind w:left="144" w:firstLine="0"/>
        <w:rPr>
          <w:rStyle w:val="None"/>
          <w:i w:val="1"/>
          <w:iCs w:val="1"/>
          <w:sz w:val="18"/>
          <w:szCs w:val="18"/>
        </w:rPr>
      </w:pPr>
      <w:r>
        <w:t>(1) Aryan Maharaj, in consultation with the Book Running Lead Managers, may consider participation by Anchor Investors in accordance with the SEBI ICDR Regulations.</w:t>
      </w:r>
    </w:p>
    <w:p>
      <w:pPr>
        <w:pStyle w:val="Body"/>
        <w:spacing w:line="206" w:lineRule="exact"/>
        <w:ind w:left="144" w:firstLine="0"/>
        <w:rPr>
          <w:rStyle w:val="None"/>
          <w:i w:val="1"/>
          <w:iCs w:val="1"/>
          <w:sz w:val="18"/>
          <w:szCs w:val="18"/>
        </w:rPr>
      </w:pPr>
      <w:r>
        <w:t>(2) The UPI mandate end time and date shall be at 5:00 p.m. on Bid/Offer Closing Day.</w:t>
      </w:r>
    </w:p>
    <w:p>
      <w:pPr>
        <w:pStyle w:val="Body"/>
        <w:spacing w:line="206" w:lineRule="exact"/>
        <w:sectPr>
          <w:type w:val="continuous"/>
          <w:pgSz w:w="11920" w:h="16840" w:orient="portrait"/>
          <w:pgMar w:top="120" w:right="141" w:bottom="280" w:left="141" w:header="0" w:footer="0"/>
          <w:bidi w:val="0"/>
        </w:sectPr>
      </w:pPr>
      <w:r/>
    </w:p>
    <w:p>
      <w:pPr>
        <w:pStyle w:val="Body"/>
        <w:spacing w:before="74" w:line="183" w:lineRule="exact"/>
        <w:ind w:right="119"/>
        <w:jc w:val="right"/>
        <w:rPr>
          <w:rStyle w:val="None"/>
          <w:b w:val="1"/>
          <w:bCs w:val="1"/>
          <w:sz w:val="16"/>
          <w:szCs w:val="16"/>
        </w:rPr>
      </w:pPr>
      <w:r>
        <w:t>RED HERRING PROSPECTUS</w:t>
      </w:r>
    </w:p>
    <w:p>
      <w:pPr>
        <w:pStyle w:val="Body"/>
        <w:ind w:left="8654" w:firstLine="1382"/>
        <w:rPr>
          <w:rStyle w:val="None"/>
          <w:sz w:val="14"/>
          <w:szCs w:val="14"/>
        </w:rPr>
      </w:pPr>
      <w:r>
        <w:t>Dated December 10, 2025 Please read section 32 of the Companies Act, 2013</w:t>
      </w:r>
    </w:p>
    <w:p>
      <w:pPr>
        <w:pStyle w:val="Body"/>
        <w:spacing w:line="161" w:lineRule="exact"/>
        <w:ind w:left="10116" w:firstLine="0"/>
        <w:rPr>
          <w:rStyle w:val="None"/>
          <w:b w:val="1"/>
          <w:bCs w:val="1"/>
          <w:sz w:val="14"/>
          <w:szCs w:val="14"/>
        </w:rPr>
      </w:pPr>
      <w:r>
        <w:t>100% Book Built Offer</w:t>
      </w:r>
    </w:p>
    <w:p>
      <w:pPr>
        <w:pStyle w:val="Body Text"/>
        <w:spacing w:before="12"/>
        <w:rPr>
          <w:rStyle w:val="None"/>
          <w:b w:val="1"/>
          <w:bCs w:val="1"/>
          <w:sz w:val="14"/>
          <w:szCs w:val="14"/>
        </w:rPr>
      </w:pPr>
      <w:r/>
    </w:p>
    <w:p>
      <w:pPr>
        <w:pStyle w:val="Heading 2"/>
        <w:spacing w:before="0"/>
        <w:ind w:left="722" w:right="724" w:firstLine="0"/>
      </w:pPr>
      <w:r>
        <w:t>KSH INTERNATIONAL LIMITED</w:t>
      </w:r>
    </w:p>
    <w:p>
      <w:pPr>
        <w:pStyle w:val="Body"/>
        <w:ind w:left="3" w:right="96" w:firstLine="0"/>
        <w:jc w:val="both"/>
        <w:rPr>
          <w:rStyle w:val="None"/>
          <w:sz w:val="13"/>
          <w:szCs w:val="13"/>
        </w:rPr>
      </w:pPr>
      <w:r>
        <w:t>Pinnacle Securities Limited</w:t>
      </w:r>
    </w:p>
    <w:p>
      <w:pPr>
        <w:pStyle w:val="Body"/>
        <w:spacing w:line="149" w:lineRule="exact"/>
        <w:ind w:left="722" w:right="5" w:firstLine="0"/>
        <w:jc w:val="center"/>
        <w:rPr>
          <w:rStyle w:val="None"/>
          <w:sz w:val="13"/>
          <w:szCs w:val="13"/>
        </w:rPr>
      </w:pPr>
      <w:r>
        <w:t>Corporate Identity Number: U28129PN1979PLC141032</w:t>
      </w:r>
    </w:p>
    <w:p>
      <w:pPr>
        <w:pStyle w:val="Body"/>
        <w:spacing w:line="149" w:lineRule="exact"/>
        <w:ind w:left="724" w:right="2" w:firstLine="0"/>
        <w:jc w:val="center"/>
        <w:rPr>
          <w:rStyle w:val="None"/>
          <w:sz w:val="13"/>
          <w:szCs w:val="13"/>
        </w:rPr>
      </w:pPr>
      <w:r>
        <w:t>Registered Office: 11/3, 11/4 and 11/5, Village Birdewadi, Chakan Taluka - Khed, Pune – 410 501, Maharashtra, India;</w:t>
      </w:r>
    </w:p>
    <w:p>
      <w:pPr>
        <w:pStyle w:val="Body"/>
        <w:spacing w:before="2" w:line="149" w:lineRule="exact"/>
        <w:ind w:left="722" w:right="2" w:firstLine="0"/>
        <w:jc w:val="center"/>
        <w:rPr>
          <w:rStyle w:val="None"/>
          <w:sz w:val="13"/>
          <w:szCs w:val="13"/>
        </w:rPr>
      </w:pPr>
      <w:r>
        <w:t>Corporate Office: 201, Tower 2, Montreal Business Centre, Off Pallod Farms, Baner, Pune – 411 045, Maharashtra, India;</w:t>
      </w:r>
    </w:p>
    <w:p>
      <w:pPr>
        <w:pStyle w:val="Body"/>
        <w:spacing w:line="149" w:lineRule="exact"/>
        <w:ind w:left="722" w:right="722" w:firstLine="0"/>
        <w:jc w:val="center"/>
        <w:rPr>
          <w:rStyle w:val="None"/>
          <w:sz w:val="13"/>
          <w:szCs w:val="13"/>
        </w:rPr>
      </w:pPr>
      <w:r>
        <w:t>Contact Person: Udant Dewan, Gagan Sami and Ayushman Chander</w:t>
      </w:r>
    </w:p>
    <w:p>
      <w:pPr>
        <w:pStyle w:val="Body"/>
        <w:spacing w:after="4" w:line="149" w:lineRule="exact"/>
        <w:ind w:left="722" w:right="722" w:firstLine="0"/>
        <w:jc w:val="center"/>
        <w:rPr>
          <w:rStyle w:val="Hyperlink.1"/>
        </w:rPr>
      </w:pPr>
      <w:r>
        <w:t>E-mail: virajtiwari@example.net;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KUSHAL SUBBAYYA HEGDE, PUSHPA KUSHAL HEGDE, RAJESH KUSHAL HEGDE, ROHIT KUSHAL HEGDE, RAKHI GIRIJA SHETTY, DHAULAGIRI FAMILY TRUST, EVEREST</w:t>
            </w:r>
          </w:p>
          <w:p>
            <w:pPr>
              <w:pStyle w:val="Table Paragraph"/>
              <w:bidi w:val="0"/>
              <w:spacing w:before="1" w:line="118" w:lineRule="exact"/>
              <w:ind w:left="153" w:right="0" w:firstLine="0"/>
              <w:jc w:val="left"/>
              <w:rPr>
                <w:rtl w:val="0"/>
              </w:rPr>
            </w:pPr>
            <w:r>
              <w:t>Pinnacle Securities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Pinnacle Securities Limited</w:t>
            </w:r>
          </w:p>
          <w:p>
            <w:pPr>
              <w:pStyle w:val="Table Paragraph"/>
              <w:bidi w:val="0"/>
              <w:ind w:left="79" w:right="60" w:firstLine="0"/>
              <w:jc w:val="both"/>
              <w:rPr>
                <w:rStyle w:val="None"/>
                <w:b w:val="1"/>
                <w:bCs w:val="1"/>
                <w:sz w:val="12"/>
                <w:szCs w:val="12"/>
                <w:shd w:val="nil" w:color="auto" w:fill="auto"/>
                <w:rtl w:val="0"/>
              </w:rPr>
            </w:pPr>
            <w:r>
              <w:t>₹475.00 MILLION (COLLECTIVELY, “PROMOTER SELLING SHAREHOLDERS” AND SUCH OFFER FOR SALE OF EQUITY SHARES OF FACE VALUE OF ₹5 EACH BY THE PROMOTER SELLING SHAREHOLDERS, THE “OFFER FOR SALE”). THE OFFER SHALL CONSTITUTE [●]%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t>Cedarstone Investment Services Limited</w:t>
            </w:r>
          </w:p>
          <w:p>
            <w:pPr>
              <w:pStyle w:val="Table Paragraph"/>
              <w:bidi w:val="0"/>
              <w:spacing w:line="120" w:lineRule="exact"/>
              <w:ind w:left="79" w:right="0" w:firstLine="0"/>
              <w:jc w:val="both"/>
              <w:rPr>
                <w:rtl w:val="0"/>
              </w:rPr>
            </w:pPr>
            <w:r>
              <w:t>EXCHANGE BOARD OF INDIA (ISSUE OF CAPITAL AND DISCLOSURE REQUIREMENTS) REGULATIONS, 2018, AS AMENDED (THE “SEBI ICDR REGULATIONS”).</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Qasim Handa, the Bid/Offer Period will be extended by at least three additional Working Days after such revision in the Qasim Handa, subject to the Bid/Offer Period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the Bid/Offer Period not exceeding 10 Working Days. Any revision in the Qasim Handa and the revised Bid/Offer Period, if applicable, shall be widely disseminated by notification to the Stock Exchanges, by issuing a press release, and also by indicating the change on the respective websites of the Book Running Lead Managers and at the terminals of the members of the Syndicate and by intimation to Designated Intermediaries and the Sponsor Banks,</w:t>
            </w:r>
          </w:p>
          <w:p>
            <w:pPr>
              <w:pStyle w:val="Table Paragraph"/>
              <w:bidi w:val="0"/>
              <w:spacing w:line="118" w:lineRule="exact"/>
              <w:ind w:left="79" w:right="0" w:firstLine="0"/>
              <w:jc w:val="both"/>
              <w:rPr>
                <w:rtl w:val="0"/>
              </w:rPr>
            </w:pPr>
            <w:r>
              <w:t>as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Summit Broking Services Limited</w:t>
            </w:r>
          </w:p>
          <w:p>
            <w:pPr>
              <w:pStyle w:val="Table Paragraph"/>
              <w:bidi w:val="0"/>
              <w:spacing w:line="136" w:lineRule="exact"/>
              <w:ind w:left="28" w:right="63" w:firstLine="0"/>
              <w:jc w:val="both"/>
              <w:rPr>
                <w:rtl w:val="0"/>
              </w:rPr>
            </w:pPr>
            <w:r>
              <w:t>Pinnacle Securities Limited</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RISKS IN RELATION TO THE FIRST 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Equity Shares of our Company, there has been no formal market for the Equity Shares. The face value of the Equity Shares is ₹5 each. The Offer Price, Floor Price or Cap Price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the Equity Shares after the Equity Shares are listed. No assurance can be given regarding an active and/or sustained</w:t>
            </w:r>
          </w:p>
          <w:p>
            <w:pPr>
              <w:pStyle w:val="Table Paragraph"/>
              <w:bidi w:val="0"/>
              <w:spacing w:line="120" w:lineRule="exact"/>
              <w:ind w:left="79" w:right="0" w:firstLine="0"/>
              <w:jc w:val="both"/>
              <w:rPr>
                <w:rtl w:val="0"/>
              </w:rPr>
            </w:pPr>
            <w:r>
              <w:t>trading in the Veda Malhotra nor regarding the price at which the Veda Malhotra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t>GENERAL 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Summit Broking Services Limited</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ISSUER’S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Oni Yohannan,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Promoter Selling Shareholders,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Promoter Selling Shareholders, severally and not jointly, assume no responsibility for any other statements, including, inter alia, any and all of the statements made by or relating to our Company or its business or any other Promoter Selling Shareholder or any other person(s) in</w:t>
            </w:r>
          </w:p>
          <w:p>
            <w:pPr>
              <w:pStyle w:val="Table Paragraph"/>
              <w:bidi w:val="0"/>
              <w:spacing w:line="118" w:lineRule="exact"/>
              <w:ind w:left="79" w:right="0" w:firstLine="0"/>
              <w:jc w:val="both"/>
              <w:rPr>
                <w:rtl w:val="0"/>
              </w:rPr>
            </w:pPr>
            <w:r>
              <w:t>this Red Herring 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REGISTRAR TO THE 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r/>
          </w:p>
          <w:p>
            <w:pPr>
              <w:pStyle w:val="Table Paragraph"/>
              <w:bidi w:val="0"/>
              <w:ind w:left="761" w:right="0" w:firstLine="0"/>
              <w:jc w:val="left"/>
              <w:rPr>
                <w:rtl w:val="0"/>
              </w:rPr>
            </w:p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r/>
          </w:p>
          <w:p>
            <w:pPr>
              <w:pStyle w:val="Table Paragraph"/>
              <w:bidi w:val="0"/>
              <w:ind w:left="555" w:right="0" w:firstLine="0"/>
              <w:jc w:val="left"/>
              <w:rPr>
                <w:rtl w:val="0"/>
              </w:rPr>
            </w:p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r/>
          </w:p>
          <w:p>
            <w:pPr>
              <w:pStyle w:val="Table Paragraph"/>
              <w:bidi w:val="0"/>
              <w:ind w:left="1134" w:right="0" w:firstLine="0"/>
              <w:jc w:val="left"/>
              <w:rPr>
                <w:rtl w:val="0"/>
              </w:rPr>
            </w:pPr>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Cedarstone Investment Services Limited</w:t>
            </w:r>
          </w:p>
          <w:p>
            <w:pPr>
              <w:pStyle w:val="Table Paragraph"/>
              <w:bidi w:val="0"/>
              <w:ind w:left="28" w:right="0" w:firstLine="0"/>
              <w:jc w:val="left"/>
              <w:rPr>
                <w:rStyle w:val="None"/>
                <w:sz w:val="12"/>
                <w:szCs w:val="12"/>
                <w:shd w:val="nil" w:color="auto" w:fill="auto"/>
                <w:rtl w:val="0"/>
              </w:rPr>
            </w:pPr>
            <w:r>
              <w:t>801 - 804, Wing A, Building No 3, Inspire BKC, G Block, Bandra Kurla Complex, Bandra East, Mumbai 400051, Maharashtra, India</w:t>
            </w:r>
          </w:p>
          <w:p>
            <w:pPr>
              <w:pStyle w:val="Table Paragraph"/>
              <w:bidi w:val="0"/>
              <w:ind w:left="28" w:right="0" w:firstLine="0"/>
              <w:jc w:val="left"/>
              <w:rPr>
                <w:rStyle w:val="None"/>
                <w:sz w:val="12"/>
                <w:szCs w:val="12"/>
                <w:shd w:val="nil" w:color="auto" w:fill="auto"/>
                <w:rtl w:val="0"/>
              </w:rPr>
            </w:pPr>
            <w:r>
              <w:t>Tel: 9894134352</w:t>
            </w:r>
          </w:p>
          <w:p>
            <w:pPr>
              <w:pStyle w:val="Table Paragraph"/>
              <w:bidi w:val="0"/>
              <w:spacing w:before="1" w:line="137" w:lineRule="exact"/>
              <w:ind w:left="28" w:right="0" w:firstLine="0"/>
              <w:jc w:val="left"/>
              <w:rPr>
                <w:rStyle w:val="None"/>
                <w:sz w:val="12"/>
                <w:szCs w:val="12"/>
                <w:shd w:val="nil" w:color="auto" w:fill="auto"/>
                <w:rtl w:val="0"/>
              </w:rPr>
            </w:pPr>
            <w:r>
              <w:t>E-mail: dgopal@example.com</w:t>
            </w:r>
          </w:p>
          <w:p>
            <w:pPr>
              <w:pStyle w:val="Table Paragraph"/>
              <w:bidi w:val="0"/>
              <w:spacing w:line="137" w:lineRule="exact"/>
              <w:ind w:left="28" w:right="0" w:firstLine="0"/>
              <w:jc w:val="left"/>
              <w:rPr>
                <w:rStyle w:val="None"/>
                <w:sz w:val="12"/>
                <w:szCs w:val="12"/>
                <w:shd w:val="nil" w:color="auto" w:fill="auto"/>
                <w:rtl w:val="0"/>
              </w:rPr>
            </w:pPr>
            <w:r>
              <w:t>Website: www.nuvama.com</w:t>
            </w:r>
          </w:p>
          <w:p>
            <w:pPr>
              <w:pStyle w:val="Table Paragraph"/>
              <w:bidi w:val="0"/>
              <w:spacing w:before="1" w:line="137" w:lineRule="exact"/>
              <w:ind w:left="28" w:right="0" w:firstLine="0"/>
              <w:jc w:val="left"/>
              <w:rPr>
                <w:rStyle w:val="None"/>
                <w:sz w:val="12"/>
                <w:szCs w:val="12"/>
                <w:shd w:val="nil" w:color="auto" w:fill="auto"/>
                <w:rtl w:val="0"/>
              </w:rPr>
            </w:pPr>
            <w:r>
              <w:t>Investor grievance email: akshay82@example.com</w:t>
            </w:r>
          </w:p>
          <w:p>
            <w:pPr>
              <w:pStyle w:val="Table Paragraph"/>
              <w:bidi w:val="0"/>
              <w:spacing w:line="137" w:lineRule="exact"/>
              <w:ind w:left="28" w:right="0" w:firstLine="0"/>
              <w:jc w:val="left"/>
              <w:rPr>
                <w:rStyle w:val="None"/>
                <w:sz w:val="12"/>
                <w:szCs w:val="12"/>
                <w:shd w:val="nil" w:color="auto" w:fill="auto"/>
                <w:rtl w:val="0"/>
              </w:rPr>
            </w:pPr>
            <w:r>
              <w:t>Contact Person: Rajata Sunder/ Chatura Master</w:t>
            </w:r>
          </w:p>
          <w:p>
            <w:pPr>
              <w:pStyle w:val="Table Paragraph"/>
              <w:bidi w:val="0"/>
              <w:spacing w:before="2"/>
              <w:ind w:left="28" w:right="0" w:firstLine="0"/>
              <w:jc w:val="left"/>
              <w:rPr>
                <w:rtl w:val="0"/>
              </w:rPr>
            </w:pPr>
            <w:r>
              <w:t>SEBI Registration Number: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Cedarstone Investment Services Limited</w:t>
            </w:r>
          </w:p>
          <w:p>
            <w:pPr>
              <w:pStyle w:val="Table Paragraph"/>
              <w:bidi w:val="0"/>
              <w:ind w:left="28" w:right="0" w:firstLine="0"/>
              <w:jc w:val="left"/>
              <w:rPr>
                <w:rStyle w:val="None"/>
                <w:sz w:val="12"/>
                <w:szCs w:val="12"/>
                <w:shd w:val="nil" w:color="auto" w:fill="auto"/>
                <w:rtl w:val="0"/>
              </w:rPr>
            </w:pPr>
            <w:r>
              <w:t>H.No. 27-4, Pushti Mody, Civil Lines</w:t>
            </w:r>
          </w:p>
          <w:p>
            <w:pPr>
              <w:pStyle w:val="Table Paragraph"/>
              <w:bidi w:val="0"/>
              <w:ind w:left="28" w:right="0" w:firstLine="0"/>
              <w:jc w:val="left"/>
              <w:rPr>
                <w:rStyle w:val="None"/>
                <w:sz w:val="12"/>
                <w:szCs w:val="12"/>
                <w:shd w:val="nil" w:color="auto" w:fill="auto"/>
                <w:rtl w:val="0"/>
              </w:rPr>
            </w:pPr>
            <w:r>
              <w:t>Tel: 9091334123</w:t>
            </w:r>
          </w:p>
          <w:p>
            <w:pPr>
              <w:pStyle w:val="Table Paragraph"/>
              <w:bidi w:val="0"/>
              <w:spacing w:before="1" w:line="137" w:lineRule="exact"/>
              <w:ind w:left="28" w:right="0" w:firstLine="0"/>
              <w:jc w:val="left"/>
              <w:rPr>
                <w:rStyle w:val="None"/>
                <w:sz w:val="12"/>
                <w:szCs w:val="12"/>
                <w:shd w:val="nil" w:color="auto" w:fill="auto"/>
                <w:rtl w:val="0"/>
              </w:rPr>
            </w:pPr>
            <w:r>
              <w:t>E-mail: falandugar@example.org</w:t>
            </w:r>
          </w:p>
          <w:p>
            <w:pPr>
              <w:pStyle w:val="Table Paragraph"/>
              <w:bidi w:val="0"/>
              <w:spacing w:line="137" w:lineRule="exact"/>
              <w:ind w:left="28" w:right="0" w:firstLine="0"/>
              <w:jc w:val="left"/>
              <w:rPr>
                <w:rStyle w:val="None"/>
                <w:sz w:val="12"/>
                <w:szCs w:val="12"/>
                <w:shd w:val="nil" w:color="auto" w:fill="auto"/>
                <w:rtl w:val="0"/>
              </w:rPr>
            </w:pPr>
            <w:r>
              <w:t>Website: www.icicisecurities.com</w:t>
            </w:r>
          </w:p>
          <w:p>
            <w:pPr>
              <w:pStyle w:val="Table Paragraph"/>
              <w:bidi w:val="0"/>
              <w:spacing w:before="1" w:line="137" w:lineRule="exact"/>
              <w:ind w:left="28" w:right="0" w:firstLine="0"/>
              <w:jc w:val="left"/>
              <w:rPr>
                <w:rStyle w:val="None"/>
                <w:sz w:val="12"/>
                <w:szCs w:val="12"/>
                <w:shd w:val="nil" w:color="auto" w:fill="auto"/>
                <w:rtl w:val="0"/>
              </w:rPr>
            </w:pPr>
            <w:r>
              <w:t>Investor grievance email: sseshadri@example.net</w:t>
            </w:r>
          </w:p>
          <w:p>
            <w:pPr>
              <w:pStyle w:val="Table Paragraph"/>
              <w:bidi w:val="0"/>
              <w:spacing w:line="137" w:lineRule="exact"/>
              <w:ind w:left="28" w:right="0" w:firstLine="0"/>
              <w:jc w:val="left"/>
              <w:rPr>
                <w:rStyle w:val="None"/>
                <w:sz w:val="12"/>
                <w:szCs w:val="12"/>
                <w:shd w:val="nil" w:color="auto" w:fill="auto"/>
                <w:rtl w:val="0"/>
              </w:rPr>
            </w:pPr>
            <w:r>
              <w:t>Contact Person: Banjeet Balasubramanian/Bishakha Bali</w:t>
            </w:r>
          </w:p>
          <w:p>
            <w:pPr>
              <w:pStyle w:val="Table Paragraph"/>
              <w:bidi w:val="0"/>
              <w:spacing w:before="2"/>
              <w:ind w:left="28" w:right="0" w:firstLine="0"/>
              <w:jc w:val="left"/>
              <w:rPr>
                <w:rtl w:val="0"/>
              </w:rPr>
            </w:pPr>
            <w:r>
              <w:t>SEBI Registration Number: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Pinnacle Securities Limited</w:t>
            </w:r>
          </w:p>
          <w:p>
            <w:pPr>
              <w:pStyle w:val="Table Paragraph"/>
              <w:bidi w:val="0"/>
              <w:spacing w:line="138" w:lineRule="exact"/>
              <w:ind w:left="26" w:right="0" w:firstLine="0"/>
              <w:jc w:val="left"/>
              <w:rPr>
                <w:rStyle w:val="None"/>
                <w:i w:val="1"/>
                <w:iCs w:val="1"/>
                <w:sz w:val="12"/>
                <w:szCs w:val="12"/>
                <w:shd w:val="nil" w:color="auto" w:fill="auto"/>
                <w:rtl w:val="0"/>
              </w:rPr>
            </w:pPr>
            <w:r>
              <w:t>Maple Securities Advisory Limited</w:t>
            </w:r>
          </w:p>
          <w:p>
            <w:pPr>
              <w:pStyle w:val="Table Paragraph"/>
              <w:bidi w:val="0"/>
              <w:spacing w:before="1"/>
              <w:ind w:left="26" w:right="0" w:firstLine="0"/>
              <w:jc w:val="left"/>
              <w:rPr>
                <w:rStyle w:val="None"/>
                <w:sz w:val="12"/>
                <w:szCs w:val="12"/>
                <w:shd w:val="nil" w:color="auto" w:fill="auto"/>
                <w:rtl w:val="0"/>
              </w:rPr>
            </w:pPr>
            <w:r>
              <w:t>801-804, Wing B, Nexus Corporate Centre, Block C</w:t>
            </w:r>
          </w:p>
          <w:p>
            <w:pPr>
              <w:pStyle w:val="Table Paragraph"/>
              <w:bidi w:val="0"/>
              <w:spacing w:before="1" w:line="137" w:lineRule="exact"/>
              <w:ind w:left="26" w:right="0" w:firstLine="0"/>
              <w:jc w:val="left"/>
              <w:rPr>
                <w:rStyle w:val="None"/>
                <w:sz w:val="12"/>
                <w:szCs w:val="12"/>
                <w:shd w:val="nil" w:color="auto" w:fill="auto"/>
                <w:rtl w:val="0"/>
              </w:rPr>
            </w:pPr>
            <w:r>
              <w:t>Tel: 6631931491</w:t>
            </w:r>
          </w:p>
          <w:p>
            <w:pPr>
              <w:pStyle w:val="Table Paragraph"/>
              <w:bidi w:val="0"/>
              <w:spacing w:line="137" w:lineRule="exact"/>
              <w:ind w:left="26" w:right="0" w:firstLine="0"/>
              <w:jc w:val="left"/>
              <w:rPr>
                <w:rStyle w:val="None"/>
                <w:sz w:val="12"/>
                <w:szCs w:val="12"/>
                <w:shd w:val="nil" w:color="auto" w:fill="auto"/>
                <w:rtl w:val="0"/>
              </w:rPr>
            </w:pPr>
            <w:r>
              <w:t>E-mail: palanpriya@example.net</w:t>
            </w:r>
          </w:p>
          <w:p>
            <w:pPr>
              <w:pStyle w:val="Table Paragraph"/>
              <w:bidi w:val="0"/>
              <w:spacing w:before="1" w:line="137" w:lineRule="exact"/>
              <w:ind w:left="26" w:right="0" w:firstLine="0"/>
              <w:jc w:val="left"/>
              <w:rPr>
                <w:rStyle w:val="None"/>
                <w:sz w:val="12"/>
                <w:szCs w:val="12"/>
                <w:shd w:val="nil" w:color="auto" w:fill="auto"/>
                <w:rtl w:val="0"/>
              </w:rPr>
            </w:pPr>
            <w:r>
              <w:t>Website: www.in.mpms.mufg.com</w:t>
            </w:r>
          </w:p>
          <w:p>
            <w:pPr>
              <w:pStyle w:val="Table Paragraph"/>
              <w:bidi w:val="0"/>
              <w:spacing w:line="137" w:lineRule="exact"/>
              <w:ind w:left="26" w:right="0" w:firstLine="0"/>
              <w:jc w:val="left"/>
              <w:rPr>
                <w:rStyle w:val="None"/>
                <w:sz w:val="12"/>
                <w:szCs w:val="12"/>
                <w:shd w:val="nil" w:color="auto" w:fill="auto"/>
                <w:rtl w:val="0"/>
              </w:rPr>
            </w:pPr>
            <w:r>
              <w:t>Investor grievance e-mail: palanpriya@example.net</w:t>
            </w:r>
          </w:p>
          <w:p>
            <w:pPr>
              <w:pStyle w:val="Table Paragraph"/>
              <w:bidi w:val="0"/>
              <w:spacing w:before="1" w:line="137" w:lineRule="exact"/>
              <w:ind w:left="26" w:right="0" w:firstLine="0"/>
              <w:jc w:val="left"/>
              <w:rPr>
                <w:rStyle w:val="None"/>
                <w:sz w:val="12"/>
                <w:szCs w:val="12"/>
                <w:shd w:val="nil" w:color="auto" w:fill="auto"/>
                <w:rtl w:val="0"/>
              </w:rPr>
            </w:pPr>
            <w:r>
              <w:t>Contact Person: Atharv Muni</w:t>
            </w:r>
          </w:p>
          <w:p>
            <w:pPr>
              <w:pStyle w:val="Table Paragraph"/>
              <w:bidi w:val="0"/>
              <w:spacing w:line="120" w:lineRule="exact"/>
              <w:ind w:left="26" w:right="0" w:firstLine="0"/>
              <w:jc w:val="left"/>
              <w:rPr>
                <w:rtl w:val="0"/>
              </w:rPr>
            </w:pPr>
            <w:r>
              <w:t>SEBI Registration Number: 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BID/ OFFER 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t>ANCHOR INVESTOR BIDDING DATE(1)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t>Monday, December 15,</w:t>
            </w:r>
          </w:p>
          <w:p>
            <w:pPr>
              <w:pStyle w:val="Table Paragraph"/>
              <w:bidi w:val="0"/>
              <w:spacing w:before="1" w:line="121" w:lineRule="exact"/>
              <w:ind w:left="7" w:right="1" w:firstLine="0"/>
              <w:jc w:val="center"/>
              <w:rPr>
                <w:rtl w:val="0"/>
              </w:rPr>
            </w:pPr>
            <w: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BID/OFFER OPENS 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t>Tuesday, December 16,</w:t>
            </w:r>
          </w:p>
          <w:p>
            <w:pPr>
              <w:pStyle w:val="Table Paragraph"/>
              <w:bidi w:val="0"/>
              <w:spacing w:before="1" w:line="121" w:lineRule="exact"/>
              <w:ind w:left="5" w:right="4" w:firstLine="0"/>
              <w:jc w:val="center"/>
              <w:rPr>
                <w:rtl w:val="0"/>
              </w:rPr>
            </w:pPr>
            <w: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BID/OFFER CLOSES ON(2)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t>Thursday, December 18, 2025</w:t>
            </w:r>
          </w:p>
        </w:tc>
      </w:tr>
    </w:tbl>
    <w:p>
      <w:pPr>
        <w:pStyle w:val="Body"/>
        <w:spacing w:after="4"/>
        <w:ind w:left="13" w:hanging="13"/>
        <w:rPr>
          <w:rStyle w:val="Hyperlink.1"/>
        </w:rPr>
      </w:pPr>
      <w:r/>
    </w:p>
    <w:p>
      <w:pPr>
        <w:pStyle w:val="Body"/>
        <w:spacing w:before="8"/>
        <w:ind w:left="3" w:firstLine="0"/>
        <w:rPr>
          <w:rStyle w:val="None"/>
          <w:i w:val="1"/>
          <w:iCs w:val="1"/>
          <w:sz w:val="10"/>
          <w:szCs w:val="10"/>
        </w:rPr>
      </w:pPr>
      <w:r>
        <w:t>(1) Aryan Maharaj, in consultation with the Book Running Lead Managers, may consider participation by Anchor Investors in accordance with the SEBI ICDR Regulations.</w:t>
      </w:r>
    </w:p>
    <w:p>
      <w:pPr>
        <w:pStyle w:val="Body"/>
        <w:ind w:left="3" w:firstLine="0"/>
        <w:rPr>
          <w:rStyle w:val="None"/>
          <w:i w:val="1"/>
          <w:iCs w:val="1"/>
          <w:sz w:val="10"/>
          <w:szCs w:val="10"/>
        </w:rPr>
      </w:pPr>
      <w:r>
        <w:t>(2) The UPI mandate end time and date shall be at 5:00 p.m. on Bid/Offer Closing Day.</w:t>
      </w:r>
    </w:p>
    <w:p>
      <w:pPr>
        <w:pStyle w:val="Body"/>
        <w:sectPr>
          <w:headerReference w:type="default" r:id="rId12"/>
          <w:pgSz w:w="11920" w:h="16840" w:orient="portrait"/>
          <w:pgMar w:top="240" w:right="141" w:bottom="280" w:left="141" w:header="0" w:footer="0"/>
          <w:bidi w:val="0"/>
        </w:sectPr>
      </w:pPr>
      <w:r/>
    </w:p>
    <w:p>
      <w:pPr>
        <w:pStyle w:val="TOC 1"/>
        <w:tabs>
          <w:tab w:val="right" w:pos="10185" w:leader="dot"/>
        </w:tabs>
        <w:spacing w:before="200"/>
      </w:pPr>
      <w:r>
        <w:t>SECTION I - GENERAL</w:t>
        <w:tab/>
        <w:t>2</w:t>
      </w:r>
    </w:p>
    <w:p>
      <w:pPr>
        <w:pStyle w:val="TOC 2"/>
        <w:tabs>
          <w:tab w:val="right" w:pos="10185" w:leader="dot"/>
        </w:tabs>
        <w:spacing w:before="80"/>
      </w:pPr>
      <w:r>
        <w:t>DEFINITIONS AND ABBREVIATIONS</w:t>
        <w:tab/>
        <w:t>2</w:t>
      </w:r>
    </w:p>
    <w:p>
      <w:pPr>
        <w:pStyle w:val="TOC 2"/>
        <w:tabs>
          <w:tab w:val="right" w:pos="10189" w:leader="dot"/>
        </w:tabs>
        <w:spacing w:before="38"/>
        <w:ind w:right="14"/>
      </w:pPr>
      <w:r>
        <w:t>CERTAIN CONVENTIONS, USE OF FINANCIAL INFORMATION AND MARKET DATA AND CURRENCY OF PRESENTATION</w:t>
        <w:tab/>
        <w:t>15</w:t>
      </w:r>
    </w:p>
    <w:p>
      <w:pPr>
        <w:pStyle w:val="TOC 2"/>
        <w:tabs>
          <w:tab w:val="right" w:pos="10189" w:leader="dot"/>
        </w:tabs>
        <w:spacing w:before="40"/>
      </w:pPr>
      <w:r>
        <w:t>FORWARD-LOOKING STATEMENTS</w:t>
        <w:tab/>
        <w:t>18</w:t>
      </w:r>
    </w:p>
    <w:p>
      <w:pPr>
        <w:pStyle w:val="TOC 2"/>
        <w:tabs>
          <w:tab w:val="right" w:pos="10189" w:leader="dot"/>
        </w:tabs>
        <w:spacing w:before="41"/>
      </w:pPr>
      <w:r>
        <w:t>SUMMARY OF THE OFFER DOCUMENT</w:t>
        <w:tab/>
        <w:t>20</w:t>
      </w:r>
    </w:p>
    <w:p>
      <w:pPr>
        <w:pStyle w:val="TOC 1"/>
        <w:tabs>
          <w:tab w:val="right" w:pos="10189" w:leader="dot"/>
        </w:tabs>
        <w:spacing w:before="79"/>
      </w:pPr>
      <w:r>
        <w:t>SECTION II: RISK FACTORS</w:t>
        <w:tab/>
        <w:t>28</w:t>
      </w:r>
    </w:p>
    <w:p>
      <w:pPr>
        <w:pStyle w:val="TOC 1"/>
        <w:tabs>
          <w:tab w:val="right" w:pos="10189" w:leader="dot"/>
        </w:tabs>
      </w:pPr>
      <w:r>
        <w:t>SECTION III – INTRODUCTION</w:t>
        <w:tab/>
        <w:t>67</w:t>
      </w:r>
    </w:p>
    <w:p>
      <w:pPr>
        <w:pStyle w:val="TOC 2"/>
        <w:tabs>
          <w:tab w:val="right" w:pos="10189" w:leader="dot"/>
        </w:tabs>
        <w:spacing w:before="80"/>
      </w:pPr>
      <w:r>
        <w:t>THE OFFER</w:t>
        <w:tab/>
        <w:t>67</w:t>
      </w:r>
    </w:p>
    <w:p>
      <w:pPr>
        <w:pStyle w:val="TOC 2"/>
        <w:tabs>
          <w:tab w:val="right" w:pos="10189" w:leader="dot"/>
        </w:tabs>
      </w:pPr>
      <w:r>
        <w:t>SUMMARY FINANCIAL STATEMENTS</w:t>
        <w:tab/>
        <w:t>69</w:t>
      </w:r>
    </w:p>
    <w:p>
      <w:pPr>
        <w:pStyle w:val="TOC 2"/>
        <w:tabs>
          <w:tab w:val="right" w:pos="10189" w:leader="dot"/>
        </w:tabs>
      </w:pPr>
      <w:r>
        <w:t>GENERAL INFORMATION</w:t>
        <w:tab/>
        <w:t>74</w:t>
      </w:r>
    </w:p>
    <w:p>
      <w:pPr>
        <w:pStyle w:val="TOC 2"/>
        <w:tabs>
          <w:tab w:val="right" w:pos="10189" w:leader="dot"/>
        </w:tabs>
        <w:spacing w:before="41"/>
      </w:pPr>
      <w:r>
        <w:t>CAPITAL STRUCTURE</w:t>
        <w:tab/>
        <w:t>84</w:t>
      </w:r>
    </w:p>
    <w:p>
      <w:pPr>
        <w:pStyle w:val="TOC 2"/>
        <w:sectPr>
          <w:headerReference w:type="default" r:id="rId13"/>
          <w:footerReference w:type="default" r:id="rId14"/>
          <w:pgSz w:w="11920" w:h="16840" w:orient="portrait"/>
          <w:pgMar w:top="1400" w:right="708" w:bottom="1120" w:left="992" w:header="0" w:footer="0"/>
          <w:pgNumType w:start="1"/>
          <w:bidi w:val="0"/>
        </w:sectPr>
      </w:pPr>
      <w:r/>
    </w:p>
    <w:p>
      <w:pPr>
        <w:pStyle w:val="Heading 2"/>
        <w:ind w:right="2547"/>
      </w:pPr>
      <w:r>
        <w:t>DEFINITIONS AND ABBREVIATIONS</w:t>
      </w:r>
    </w:p>
    <w:p>
      <w:pPr>
        <w:pStyle w:val="Body"/>
        <w:spacing w:before="200"/>
        <w:ind w:left="87" w:right="7" w:firstLine="0"/>
        <w:jc w:val="both"/>
        <w:rPr>
          <w:rStyle w:val="None"/>
          <w:i w:val="1"/>
          <w:iCs w:val="1"/>
          <w:sz w:val="20"/>
          <w:szCs w:val="20"/>
        </w:rPr>
      </w:pPr>
      <w: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t>Silverline Financial Services Limited</w:t>
      </w:r>
    </w:p>
    <w:p>
      <w:pPr>
        <w:pStyle w:val="Body"/>
        <w:spacing w:before="200"/>
        <w:ind w:left="87" w:right="5" w:firstLine="0"/>
        <w:jc w:val="both"/>
        <w:rPr>
          <w:rStyle w:val="None"/>
          <w:i w:val="1"/>
          <w:iCs w:val="1"/>
          <w:sz w:val="20"/>
          <w:szCs w:val="20"/>
        </w:rPr>
      </w:pPr>
      <w:r>
        <w:t>The words and expressions used in this Red Herring Prospectus but not defined herein, shall have, to the extent applicable, 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t>Northbridge Wealth Management Limited</w:t>
      </w:r>
    </w:p>
    <w:p>
      <w:pPr>
        <w:pStyle w:val="Heading 3"/>
        <w:spacing w:before="202"/>
        <w:ind w:left="87" w:firstLine="0"/>
        <w:jc w:val="both"/>
      </w:pPr>
      <w:r>
        <w:t>General Terms</w:t>
      </w:r>
    </w:p>
    <w:p>
      <w:pPr>
        <w:pStyle w:val="Body Text"/>
        <w:spacing w:before="3"/>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Aryan Maharaj/ the 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Summit Broking Services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We/ us/ 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Company</w:t>
            </w:r>
          </w:p>
        </w:tc>
      </w:tr>
    </w:tbl>
    <w:p>
      <w:pPr>
        <w:pStyle w:val="Body Text"/>
        <w:spacing w:before="3"/>
        <w:ind w:left="98" w:hanging="98"/>
        <w:rPr>
          <w:rStyle w:val="None"/>
          <w:b w:val="1"/>
          <w:bCs w:val="1"/>
          <w:sz w:val="17"/>
          <w:szCs w:val="17"/>
        </w:rPr>
      </w:pPr>
      <w:r/>
    </w:p>
    <w:p>
      <w:pPr>
        <w:pStyle w:val="Body Text"/>
        <w:spacing w:before="2"/>
        <w:rPr>
          <w:rStyle w:val="None"/>
          <w:b w:val="1"/>
          <w:bCs w:val="1"/>
        </w:rPr>
      </w:pPr>
      <w:r/>
    </w:p>
    <w:p>
      <w:pPr>
        <w:pStyle w:val="Heading 3"/>
        <w:spacing w:before="0"/>
        <w:ind w:left="87" w:firstLine="0"/>
        <w:jc w:val="both"/>
      </w:pPr>
      <w:r>
        <w:t>Rushil Saini</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AoA/Articles of Association or 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Company,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Orion Capital Services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Auditors/ Daksh Karnik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Northbridge Wealth Management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Board/ Board of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Silverline Financial Services Limited</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Bonus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Bonus issue undertaken on February 21, 2025, in the ratio of four Equity Shares of face value of</w:t>
            </w:r>
          </w:p>
          <w:p>
            <w:pPr>
              <w:pStyle w:val="Table Paragraph"/>
              <w:bidi w:val="0"/>
              <w:spacing w:line="206" w:lineRule="exact"/>
              <w:ind w:left="57" w:right="43" w:firstLine="0"/>
              <w:jc w:val="both"/>
              <w:rPr>
                <w:rtl w:val="0"/>
              </w:rPr>
            </w:pPr>
            <w:r>
              <w:t>₹5 for every one Equity Share of face value of ₹5 held by our Shareholders as on February 10, 2025. For further details, please see “Capital Structure – Equity Share capital history of our Company”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CARE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Silverline Financial Services Limited</w:t>
            </w:r>
          </w:p>
          <w:p>
            <w:pPr>
              <w:pStyle w:val="Table Paragraph"/>
              <w:bidi w:val="0"/>
              <w:spacing w:line="206" w:lineRule="exact"/>
              <w:ind w:left="57" w:right="45" w:firstLine="0"/>
              <w:jc w:val="both"/>
              <w:rPr>
                <w:rtl w:val="0"/>
              </w:rPr>
            </w:pPr>
            <w:r>
              <w:t>https://kshinternational.com/investor-relations/industry-report/ from the 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Chairman and Executive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Maple Securities Advisory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Chief Executive Officer/ 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Summit Broking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Financial Officer/ 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Silverline Financial Services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Company</w:t>
              <w:tab/>
              <w:t>Secretary/</w:t>
              <w:tab/>
              <w:t>CS</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Northbridge Wealth Management Limited</w:t>
            </w:r>
          </w:p>
        </w:tc>
      </w:tr>
    </w:tbl>
    <w:p>
      <w:pPr>
        <w:pStyle w:val="Body Text"/>
        <w:spacing w:before="4"/>
        <w:ind w:left="98" w:hanging="98"/>
        <w:rPr>
          <w:rStyle w:val="None"/>
          <w:b w:val="1"/>
          <w:bCs w:val="1"/>
          <w:sz w:val="17"/>
          <w:szCs w:val="17"/>
        </w:rPr>
      </w:pPr>
      <w: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Corporate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Tower 2, Montreal Business Centre, Off Pallod Farms, Baner, Pune – 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Cedarstone Investment Services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CSR Committee/ Corporate 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Maple Securities Advisory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Northbridge Wealth Management Limited</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Priya Rastogi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Company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Executive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Summit Broking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ESOP 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Company titled, ‘KSH Employee Stock Option Scheme 2025’ 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Bhavya Mandal(es)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Ekavir Kaur, Rajesh Branch, Sangeeta Branch, Rakhi Branch and Rohit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Rudra Sandal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the SEBI ICDR Regulations and the Materiality Policy. For further details, see “Our Group Companies”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Umang Dixit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Summit Broking Services Limited</w:t>
            </w:r>
          </w:p>
          <w:p>
            <w:pPr>
              <w:pStyle w:val="Table Paragraph"/>
              <w:bidi w:val="0"/>
              <w:spacing w:before="1" w:line="186" w:lineRule="exact"/>
              <w:ind w:left="57" w:right="0" w:firstLine="0"/>
              <w:jc w:val="both"/>
              <w:rPr>
                <w:rtl w:val="0"/>
              </w:rPr>
            </w:pPr>
            <w:r>
              <w:t>Pinnacle Securities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Independent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Summit Broking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Lucky Bora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Company, namely, Lalit Muljibhai 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Noah Mohanty/ CareEdge 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Maple Securities Advisory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IPO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IPO committee of our Board constituted to facilitate the process of the 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Joint 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Silverline Financial Services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KMP/ Liam Koshy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Pinnacle Securities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Cedarstone Investment Services Limited</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Diya Rattan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Board on May 17, 2025, for identification of: (a) outstanding 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 dues to material creditors of our Company,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the 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MoA/ Memorandum of 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memorandum of association of our Company,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Summit Broking Services Limited</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Non-Executive</w:t>
              <w:tab/>
              <w:t>Non-Independent</w:t>
            </w:r>
          </w:p>
          <w:p>
            <w:pPr>
              <w:pStyle w:val="Table Paragraph"/>
              <w:bidi w:val="0"/>
              <w:spacing w:before="2" w:line="186" w:lineRule="exact"/>
              <w:ind w:left="57" w:right="0" w:firstLine="0"/>
              <w:jc w:val="left"/>
              <w:rPr>
                <w:rtl w:val="0"/>
              </w:rPr>
            </w:pPr>
            <w: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Summit Broking Services Limited</w:t>
            </w:r>
          </w:p>
          <w:p>
            <w:pPr>
              <w:pStyle w:val="Table Paragraph"/>
              <w:bidi w:val="0"/>
              <w:spacing w:before="2" w:line="186" w:lineRule="exact"/>
              <w:ind w:left="57" w:right="0" w:firstLine="0"/>
              <w:jc w:val="left"/>
              <w:rPr>
                <w:rtl w:val="0"/>
              </w:rPr>
            </w:pPr>
            <w:r>
              <w:t>Board of Directors”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Ekavir Kaur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Ucchal Wali, Pushpa Kushal Hegde, Broad Family Trust and Dhaulagiri Family 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Promoter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Promoters constituting the promoter group of our Company in terms of Regulation 2(1)(pp) of the SEBI ICDR Regulations, as disclosed in “Our Promoters and Promoter Group”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Ucchal Wali, Pushpa Kushal Hegde, Rajesh Kushal Hegde, Rohit Kushal Hegde and Rakhi Girija Shetty, Dhaulagiri Family Trust, Everest Family Trust, Makalu Family Trust, Broad</w:t>
            </w:r>
          </w:p>
          <w:p>
            <w:pPr>
              <w:pStyle w:val="Table Paragraph"/>
              <w:bidi w:val="0"/>
              <w:spacing w:line="206" w:lineRule="exact"/>
              <w:ind w:left="57" w:right="0" w:firstLine="0"/>
              <w:jc w:val="left"/>
              <w:rPr>
                <w:rtl w:val="0"/>
              </w:rPr>
            </w:pPr>
            <w:r>
              <w:t>Summit Broking Services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Promoter Selling 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Ucchal Wali, Pushpa Kushal Hegde, Rajesh Kushal Hegde and Rohit Kushal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Promoter 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Dhaulagiri Family Trust, Everest Family Trust, Makalu Family Trust, Broad Family 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Reva Dash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Sanaya Dutt, his spouse, his children, lineal descendants and Everest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Daksha Rau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Xiti Zacharia, her spouse (if any), her children, lineal descendants and Annapurna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Registered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Company located at 11/3, 11/4 and 11/5, Village Birdewadi, Chakan Taluka-Khed, Pune – 410 501, Maharashtra, India</w:t>
            </w:r>
          </w:p>
        </w:tc>
      </w:tr>
    </w:tbl>
    <w:p>
      <w:pPr>
        <w:pStyle w:val="Table Paragraph"/>
        <w:ind w:left="98" w:hanging="98"/>
        <w:rPr>
          <w:rStyle w:val="None"/>
        </w:rPr>
      </w:pPr>
      <w: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Registrar of 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801-804, Wing B, Nexus Corporate Centre, Block C</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Restated Financial 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w:t>
            </w:r>
          </w:p>
          <w:p>
            <w:pPr>
              <w:pStyle w:val="Table Paragraph"/>
              <w:bidi w:val="0"/>
              <w:spacing w:line="187" w:lineRule="exact"/>
              <w:ind w:left="57" w:right="0" w:firstLine="0"/>
              <w:jc w:val="both"/>
              <w:rPr>
                <w:rtl w:val="0"/>
              </w:rPr>
            </w:pPr>
            <w:r>
              <w:t>H.No. 27-4, Riverfront Residency, Civil Lines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Pinnacle Securities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Maple Securities Advisory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Raksha Buch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Shivani Lad, his spouse, his children, lineal descendants and Makalu Family 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Rachana Naidu</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Atharv Chand, her spouse, her children, lineal descendants and Kanchenjunga Family 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Split of Priya Rastogi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Board and Shareholders dated February 10, 2025 and February 11, 2025, respectively, our Company sub-divided the face value of its equity shares from</w:t>
            </w:r>
          </w:p>
          <w:p>
            <w:pPr>
              <w:pStyle w:val="Table Paragraph"/>
              <w:bidi w:val="0"/>
              <w:spacing w:line="206" w:lineRule="exact"/>
              <w:ind w:left="57" w:right="46" w:firstLine="0"/>
              <w:jc w:val="both"/>
              <w:rPr>
                <w:rtl w:val="0"/>
              </w:rPr>
            </w:pPr>
            <w:r>
              <w:t>₹100 per equity share to ₹5 per Equity Share. For further details, see “Summary of the Offer Document” and “Capital Structure – Notes to Capital Structure – Equity Share Capital History of our Company”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Summit Broking Services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Pinnacle Securities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the Priya Rastogi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Stakeholders Relationship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Northbridge Wealth Management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Janaki Handa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H.No. 27-4, Riverfront Residency, Civil Lines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Plot No. J-25, Taloja Industrial Area, Village Padghe, Taluka Panvel, Raigad – 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Unit 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Village Birdewadi, Chakan Taluka - Khed, Pune – 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Unit 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Plot No. 5, Chakan Industrial Area, Phase II, Village Khalumbre, Taluka Khed, Pune – 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Whole-time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Bluecrest Capital Markets Limited</w:t>
            </w:r>
          </w:p>
        </w:tc>
      </w:tr>
    </w:tbl>
    <w:p>
      <w:pPr>
        <w:pStyle w:val="Table Paragraph"/>
        <w:ind w:left="98" w:hanging="98"/>
        <w:rPr>
          <w:rStyle w:val="None"/>
        </w:rPr>
      </w:pPr>
      <w:r/>
    </w:p>
    <w:p>
      <w:pPr>
        <w:pStyle w:val="Body Text"/>
        <w:spacing w:before="31"/>
        <w:rPr>
          <w:rStyle w:val="None"/>
          <w:b w:val="1"/>
          <w:bCs w:val="1"/>
        </w:rPr>
      </w:pPr>
      <w:r/>
    </w:p>
    <w:p>
      <w:pPr>
        <w:pStyle w:val="Heading 3"/>
        <w:spacing w:before="0"/>
        <w:ind w:left="87" w:firstLine="0"/>
      </w:pPr>
      <w:r>
        <w:t>Offer Related Terms</w:t>
      </w:r>
    </w:p>
    <w:p>
      <w:pPr>
        <w:pStyle w:val="Body Text"/>
        <w:spacing w:before="4"/>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Ansh Luthra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Parth Singhal(ies) to a Bidder as proof 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Allotment/ 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the Priya Rastogi pursuant to the Fresh Issue and transfer of the Offered Shares by the Promoter Selling Shareholders pursuant to the</w:t>
            </w:r>
          </w:p>
          <w:p>
            <w:pPr>
              <w:pStyle w:val="Table Paragraph"/>
              <w:bidi w:val="0"/>
              <w:spacing w:line="186" w:lineRule="exact"/>
              <w:ind w:left="57" w:right="0" w:firstLine="0"/>
              <w:jc w:val="left"/>
              <w:rPr>
                <w:rtl w:val="0"/>
              </w:rPr>
            </w:pPr>
            <w:r>
              <w:t>Offer for Sale to successful 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Arunima Golla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Allotment sent to the Bidders who have been or are to be Allotted the Priya Rastogi after the Basis of Allotment has been approved by the Designated Stock 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Bidder to whom the Priya Rastogi are 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Vyanjana Chand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Red Herring Prospectus, and who has Bid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Ijaya Rege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Priya Rastogi will be allocated to Anchor Investors according to the terms 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Ekani Cheema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Vyanjana Chand to make a Bid in the Vyanjana Chand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Forum Sabharwal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the Bid/ Offer Opening Date, on which Bids by Anchor Investors shall be submitted, prior to and after which BRLMs will not accept any Bids from</w:t>
            </w:r>
          </w:p>
          <w:p>
            <w:pPr>
              <w:pStyle w:val="Table Paragraph"/>
              <w:bidi w:val="0"/>
              <w:spacing w:line="185" w:lineRule="exact"/>
              <w:ind w:left="57" w:right="0" w:firstLine="0"/>
              <w:jc w:val="left"/>
              <w:rPr>
                <w:rtl w:val="0"/>
              </w:rPr>
            </w:pPr>
            <w:r>
              <w:t>Shivansh Krish, and allocation to Shivansh Krish shall be completed</w:t>
            </w:r>
          </w:p>
        </w:tc>
      </w:tr>
    </w:tbl>
    <w:p>
      <w:pPr>
        <w:pStyle w:val="Body Text"/>
        <w:spacing w:before="4"/>
        <w:ind w:left="98" w:hanging="98"/>
        <w:rPr>
          <w:rStyle w:val="None"/>
          <w:b w:val="1"/>
          <w:bCs w:val="1"/>
          <w:sz w:val="17"/>
          <w:szCs w:val="17"/>
        </w:rPr>
      </w:pPr>
      <w: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the Priya Rastogi will be issued and Allotted to Anchor Investors in terms of this Red Herring Prospectus and the Prospectus, which price will be equal to or higher than the Offer Price but not higher than the Cap Price.</w:t>
            </w:r>
          </w:p>
          <w:p>
            <w:pPr>
              <w:pStyle w:val="Table Paragraph"/>
              <w:rPr>
                <w:rStyle w:val="None"/>
                <w:b w:val="1"/>
                <w:bCs w:val="1"/>
                <w:sz w:val="18"/>
                <w:szCs w:val="18"/>
                <w:shd w:val="nil" w:color="auto" w:fill="auto"/>
                <w:lang w:val="en-US"/>
              </w:rPr>
            </w:pPr>
            <w:r/>
          </w:p>
          <w:p>
            <w:pPr>
              <w:pStyle w:val="Table Paragraph"/>
              <w:bidi w:val="0"/>
              <w:spacing w:line="186" w:lineRule="exact"/>
              <w:ind w:left="57" w:right="0" w:firstLine="0"/>
              <w:jc w:val="both"/>
              <w:rPr>
                <w:rtl w:val="0"/>
              </w:rPr>
            </w:pPr>
            <w:r>
              <w:t>The Anchor Investor Offer Price will be decided by our Company in consultation with the 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Bhavya Rattan in-Date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Vyanjana Chand(s), it shall be the Vyanjana Chand Bidding Date, and in the event the Vyanjana Chand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Suhani Chakrabarti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the QIB Portion,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w:t>
            </w:r>
          </w:p>
          <w:p>
            <w:pPr>
              <w:pStyle w:val="Table Paragraph"/>
              <w:bidi w:val="0"/>
              <w:spacing w:line="187" w:lineRule="exact"/>
              <w:ind w:left="57" w:right="0" w:firstLine="0"/>
              <w:jc w:val="both"/>
              <w:rPr>
                <w:rtl w:val="0"/>
              </w:rPr>
            </w:pPr>
            <w:r>
              <w:t>may be allocated to domestic Zayyan Naik.,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Netra Varkey by 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ASBA Bidders, to make a Bid and authorising an SCSB to block the Bid Amount in the relevant ASBA Account and will include applications made by UPI Bidders where the Bid Amount will be blocked upon acceptance of UPI</w:t>
            </w:r>
          </w:p>
          <w:p>
            <w:pPr>
              <w:pStyle w:val="Table Paragraph"/>
              <w:bidi w:val="0"/>
              <w:spacing w:line="186" w:lineRule="exact"/>
              <w:ind w:left="57" w:right="0" w:firstLine="0"/>
              <w:jc w:val="both"/>
              <w:rPr>
                <w:rtl w:val="0"/>
              </w:rPr>
            </w:pPr>
            <w:r>
              <w:t>Turvi Sachdev by the UPI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ASBA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Maple Securities Advisory Limited</w:t>
            </w:r>
          </w:p>
          <w:p>
            <w:pPr>
              <w:pStyle w:val="Table Paragraph"/>
              <w:bidi w:val="0"/>
              <w:spacing w:line="186" w:lineRule="exact"/>
              <w:ind w:left="57" w:right="0" w:firstLine="0"/>
              <w:jc w:val="both"/>
              <w:rPr>
                <w:rtl w:val="0"/>
              </w:rPr>
            </w:pPr>
            <w:r>
              <w:t>Request made by the UPI 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ASBA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Raghav Vasa except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ASBA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ASBA Bidders to submit Bids 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Wishi Sathe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Bankers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Silverline Financial Services Limited</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Basis of 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Priya Rastogi will be Allotted to successful Bidders under the Offer, as described in “Offer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the Bid/Offer Period by an ASBA Bidder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w:t>
            </w:r>
          </w:p>
          <w:p>
            <w:pPr>
              <w:pStyle w:val="Table Paragraph"/>
              <w:bidi w:val="0"/>
              <w:spacing w:line="188" w:lineRule="exact"/>
              <w:ind w:left="57" w:right="0" w:firstLine="0"/>
              <w:jc w:val="left"/>
              <w:rPr>
                <w:rtl w:val="0"/>
              </w:rPr>
            </w:pPr>
            <w: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Bids indicated in the Bid cum Samar Loke and payable by the Bidder and, in the case of RIIs Bidding at the Cut off Price, the Cap Price multiplied by the number of Equity Shares Bid for by such RIIs and mentioned in the Bid cum Samar Loke and payable by the Bidder or blocked in the ASBA Account of the ASBA Bidders, as the case maybe, upon</w:t>
            </w:r>
          </w:p>
          <w:p>
            <w:pPr>
              <w:pStyle w:val="Table Paragraph"/>
              <w:bidi w:val="0"/>
              <w:spacing w:line="186" w:lineRule="exact"/>
              <w:ind w:left="57" w:right="0" w:firstLine="0"/>
              <w:jc w:val="both"/>
              <w:rPr>
                <w:rtl w:val="0"/>
              </w:rPr>
            </w:pPr>
            <w:r>
              <w:t>submission of the Bid in the Offer,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Bid cum Samar Loke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Bhavna Sarma Form or the ASBA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Equity Shares of face value of ₹5 each and in multiples of [●] Equity Shares of face value of</w:t>
            </w:r>
          </w:p>
          <w:p>
            <w:pPr>
              <w:pStyle w:val="Table Paragraph"/>
              <w:bidi w:val="0"/>
              <w:spacing w:line="186" w:lineRule="exact"/>
              <w:ind w:left="57" w:right="0" w:firstLine="0"/>
              <w:jc w:val="left"/>
              <w:rPr>
                <w:rtl w:val="0"/>
              </w:rPr>
            </w:pPr>
            <w:r>
              <w:t>₹5 each 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Bid/Offer Closing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r/>
          </w:p>
          <w:p>
            <w:pPr>
              <w:pStyle w:val="Table Paragraph"/>
              <w:bidi w:val="0"/>
              <w:ind w:left="57" w:right="45" w:firstLine="0"/>
              <w:jc w:val="both"/>
              <w:rPr>
                <w:rStyle w:val="None"/>
                <w:sz w:val="18"/>
                <w:szCs w:val="18"/>
                <w:shd w:val="nil" w:color="auto" w:fill="auto"/>
                <w:rtl w:val="0"/>
              </w:rPr>
            </w:pPr>
            <w:r>
              <w:t>Aryan Maharaj,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 and at the terminals of the Syndicate Members, which shall also be notified in an</w:t>
            </w:r>
          </w:p>
          <w:p>
            <w:pPr>
              <w:pStyle w:val="Table Paragraph"/>
              <w:bidi w:val="0"/>
              <w:spacing w:line="206" w:lineRule="exact"/>
              <w:ind w:left="57" w:right="46" w:firstLine="0"/>
              <w:jc w:val="both"/>
              <w:rPr>
                <w:rtl w:val="0"/>
              </w:rPr>
            </w:pPr>
            <w: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Bid/Offer Opening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Bids received from the Anchor Investors, the date on which the Designated Intermediaries shall start accepting Bids, being December 16, 2025, which shall be published in all editions of Financial Express (a widely circulated English national daily</w:t>
            </w:r>
          </w:p>
        </w:tc>
      </w:tr>
    </w:tbl>
    <w:p>
      <w:pPr>
        <w:pStyle w:val="Table Paragraph"/>
        <w:ind w:left="98" w:hanging="98"/>
        <w:rPr>
          <w:rStyle w:val="None"/>
        </w:rPr>
      </w:pPr>
      <w: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Jansatta (a widely circulated Hindi national daily newspaper), and Pune edition of Loksatta (a widely circulated Marathi daily newspaper, Marathi being the regional</w:t>
            </w:r>
          </w:p>
          <w:p>
            <w:pPr>
              <w:pStyle w:val="Table Paragraph"/>
              <w:bidi w:val="0"/>
              <w:spacing w:before="1" w:line="186" w:lineRule="exact"/>
              <w:ind w:left="57" w:right="0" w:firstLine="0"/>
              <w:jc w:val="left"/>
              <w:rPr>
                <w:rtl w:val="0"/>
              </w:rPr>
            </w:pPr>
            <w:r>
              <w:t>H.No. 27-4, Riverfront Residency, Civil Lines</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 Offer 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Bids by Shivansh Krish, the period between the Bid/Offer Opening Date and the Bid/Offer Closing Date,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Shivansh Krish</w:t>
            </w:r>
          </w:p>
          <w:p>
            <w:pPr>
              <w:pStyle w:val="Table Paragraph"/>
              <w:bidi w:val="0"/>
              <w:spacing w:before="189" w:line="206" w:lineRule="exact"/>
              <w:ind w:left="57" w:right="48" w:firstLine="0"/>
              <w:jc w:val="both"/>
              <w:rPr>
                <w:rtl w:val="0"/>
              </w:rPr>
            </w:pPr>
            <w:r>
              <w:t>In cases of force majeure, banking strike or similar unforeseen circumstances, our Company may, for reasons to be recorded in writing, extend the Bid/Offer Period for a minimum of one 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Bid pursuant to the terms of this Red Herring Prospectus</w:t>
            </w:r>
          </w:p>
          <w:p>
            <w:pPr>
              <w:pStyle w:val="Table Paragraph"/>
              <w:bidi w:val="0"/>
              <w:spacing w:line="206" w:lineRule="exact"/>
              <w:ind w:left="57" w:right="0" w:firstLine="0"/>
              <w:jc w:val="left"/>
              <w:rPr>
                <w:rtl w:val="0"/>
              </w:rPr>
            </w:pPr>
            <w:r>
              <w:t>and the Bid cum Samar Loke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Jairaj Balakrishnan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the Faqid Dixit shall accept the ASBA Forms, i.e., Designated</w:t>
            </w:r>
          </w:p>
          <w:p>
            <w:pPr>
              <w:pStyle w:val="Table Paragraph"/>
              <w:bidi w:val="0"/>
              <w:spacing w:line="200" w:lineRule="atLeast"/>
              <w:ind w:left="57" w:right="0" w:firstLine="0"/>
              <w:jc w:val="left"/>
              <w:rPr>
                <w:rtl w:val="0"/>
              </w:rPr>
            </w:pPr>
            <w:r>
              <w:t>SCSB Branches for SCSBs, Nathan Mukhopadhyay for Syndicate, Broker Centres for Registered 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Plot 44, Lakeview Towers, MG Road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Nikita Chander/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Maple Securities Advisory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Ishaan Shenoy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the Irya Ray where ASBA Bidders can submit the ASBA Forms, provided that UPI Bidders may only submit ASBA Forms at such broker centres if they are Bidding using the UPI Mechanism. The details of such broker centres, along with the names and contact details of the Irya Ray, are available on the respective websites of the Stock</w:t>
            </w:r>
          </w:p>
          <w:p>
            <w:pPr>
              <w:pStyle w:val="Table Paragraph"/>
              <w:bidi w:val="0"/>
              <w:spacing w:line="186" w:lineRule="exact"/>
              <w:ind w:left="57" w:right="0" w:firstLine="0"/>
              <w:jc w:val="both"/>
              <w:rPr>
                <w:rtl w:val="0"/>
              </w:rPr>
            </w:pPr>
            <w:r>
              <w:t>Exchanges (www.bseindia.com and www.nseindia.com)</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CAN/ Confirmation of Mitesh Tara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Notice or intimation of allocation of the Priya Rastogi sent to Anchor Investors, who have been allocated the Priya Rastogi,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Yashodhara Mahajan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the Offer Price and the Anchor Investor Offer Price will not be finalised and above which no Bids will be accepted, including any revisions thereof. The Cap Price shall be at least 105% of the Floor Price and shall not be more 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Vasudha Sodhi and Sponsor Banks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Company, the Promoter Selling Shareholders, the Registrar to the Offer, the Book Running Lead Managers, the Syndicate Members and the Bankers to the Offer in accordance with UPI Circulars, for inter alia, the appointment of the Bankers to the Offer for the collection of the Bid Amounts from Anchor Investors, transfer of funds to the Public Offer Account and where applicable, refunds of the</w:t>
            </w:r>
          </w:p>
          <w:p>
            <w:pPr>
              <w:pStyle w:val="Table Paragraph"/>
              <w:bidi w:val="0"/>
              <w:spacing w:line="186" w:lineRule="exact"/>
              <w:ind w:left="57" w:right="0" w:firstLine="0"/>
              <w:jc w:val="both"/>
              <w:rPr>
                <w:rtl w:val="0"/>
              </w:rPr>
            </w:pPr>
            <w:r>
              <w:t>amounts collected from Bidders,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Client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Depositories in relation to the Bidder’s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Tanmayi Dhillon/ 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Depositories Act, registered with SEBI and who is eligible to procure Bids at the Designated CDP Locations in terms of circular no. CIR/CFD/POLICYCELL/11/2015 dated November 10, 2015 (to the extent not rescinded by the SEBI ICDR Master Circular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t>Exchanges at www.bseindia.com and www.nseindia.com, as updated from time to 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Cut-off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Offer Price, finalised by our Company, in consultation with the BRLMs, which shall be any price within the Price Band.</w:t>
            </w:r>
          </w:p>
          <w:p>
            <w:pPr>
              <w:pStyle w:val="Table Paragraph"/>
              <w:bidi w:val="0"/>
              <w:spacing w:before="206"/>
              <w:ind w:left="57" w:right="0" w:firstLine="0"/>
              <w:jc w:val="left"/>
              <w:rPr>
                <w:rStyle w:val="None"/>
                <w:sz w:val="18"/>
                <w:szCs w:val="18"/>
                <w:shd w:val="nil" w:color="auto" w:fill="auto"/>
                <w:rtl w:val="0"/>
              </w:rPr>
            </w:pPr>
            <w:r>
              <w:t>Rayaan Trivedi Bidding in the Retail Portion are entitled to Bid at the Cut-off</w:t>
            </w:r>
          </w:p>
          <w:p>
            <w:pPr>
              <w:pStyle w:val="Table Paragraph"/>
              <w:bidi w:val="0"/>
              <w:spacing w:line="206" w:lineRule="exact"/>
              <w:ind w:left="57" w:right="50" w:firstLine="0"/>
              <w:jc w:val="left"/>
              <w:rPr>
                <w:rtl w:val="0"/>
              </w:rPr>
            </w:pPr>
            <w:r>
              <w:t>Price. QIBs (including Shivansh Krish)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Ekaraj Majumdar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Northbridge Wealth Management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Designated CDP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CDPs where Bidders (other than Shivansh Krish) can submit the ASBA Forms. The details of such Designated CDP Locations, along with names and contact details of the Collecting Depository Participants eligible to accept ASBA Forms are available on the</w:t>
            </w:r>
          </w:p>
          <w:p>
            <w:pPr>
              <w:pStyle w:val="Table Paragraph"/>
              <w:bidi w:val="0"/>
              <w:spacing w:line="206" w:lineRule="exact"/>
              <w:ind w:left="57" w:right="51" w:firstLine="0"/>
              <w:jc w:val="both"/>
              <w:rPr>
                <w:rtl w:val="0"/>
              </w:rPr>
            </w:pPr>
            <w:r>
              <w:t>respective websites of the Nitara Bakshi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Harini Tripathi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Aarnav Mandal and the amounts blocked are transferred from the ASBA Accounts, as the case may be, to the Public Offer Account or the Refund Account, as appropriate, in terms of this Red Herring Prospectus and the Prospectus, after</w:t>
            </w:r>
          </w:p>
          <w:p>
            <w:pPr>
              <w:pStyle w:val="Table Paragraph"/>
              <w:bidi w:val="0"/>
              <w:spacing w:line="206" w:lineRule="exact"/>
              <w:ind w:left="57" w:right="49" w:firstLine="0"/>
              <w:jc w:val="both"/>
              <w:rPr>
                <w:rtl w:val="0"/>
              </w:rPr>
            </w:pPr>
            <w:r>
              <w:t>finalisation of the Basis of Allotment in consultation with the Vrishti Dixit,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Faqid Dixit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ASBA Forms submitted by UPI Bidders (not using the UPI Mechanism) authorizing an SCSB to block the Bid Amount in the ASBA Account, Designated Intermediaries shall mean SCSBs.</w:t>
            </w:r>
          </w:p>
        </w:tc>
      </w:tr>
    </w:tbl>
    <w:p>
      <w:pPr>
        <w:pStyle w:val="Table Paragraph"/>
        <w:ind w:left="98" w:hanging="98"/>
        <w:rPr>
          <w:rStyle w:val="None"/>
        </w:rPr>
      </w:pPr>
      <w: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ASBA Forms submitted by UPI Bidders where the Bid Amount will be blocked upon acceptance of UPI Mandate Request by such UPI Bidders using the UPI Mechanism, Designated Intermediaries shall mean Syndicate, sub-syndicate, Registered Brokers, CDPs and RTAs.</w:t>
            </w:r>
          </w:p>
          <w:p>
            <w:pPr>
              <w:pStyle w:val="Table Paragraph"/>
              <w:rPr>
                <w:rStyle w:val="None"/>
                <w:b w:val="1"/>
                <w:bCs w:val="1"/>
                <w:sz w:val="18"/>
                <w:szCs w:val="18"/>
                <w:shd w:val="nil" w:color="auto" w:fill="auto"/>
                <w:lang w:val="en-US"/>
              </w:rPr>
            </w:pPr>
            <w:r/>
          </w:p>
          <w:p>
            <w:pPr>
              <w:pStyle w:val="Table Paragraph"/>
              <w:bidi w:val="0"/>
              <w:ind w:left="57" w:right="43" w:firstLine="0"/>
              <w:jc w:val="both"/>
              <w:rPr>
                <w:rStyle w:val="None"/>
                <w:sz w:val="18"/>
                <w:szCs w:val="18"/>
                <w:shd w:val="nil" w:color="auto" w:fill="auto"/>
                <w:rtl w:val="0"/>
              </w:rPr>
            </w:pPr>
            <w:r>
              <w:t>In relation to ASBA Forms submitted by QIBs and NIIs (not using the UPI Mechanism), Faqid Dixit shall mean SCSBs, Syndicate, sub-Syndicate, Registered Brokers,</w:t>
            </w:r>
          </w:p>
          <w:p>
            <w:pPr>
              <w:pStyle w:val="Table Paragraph"/>
              <w:bidi w:val="0"/>
              <w:spacing w:before="1" w:line="186" w:lineRule="exact"/>
              <w:ind w:left="57" w:right="0" w:firstLine="0"/>
              <w:jc w:val="both"/>
              <w:rPr>
                <w:rtl w:val="0"/>
              </w:rPr>
            </w:pPr>
            <w:r>
              <w:t>CDPs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Designated RTA 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ASBA Bidders can submit the ASBA Forms (in case of UPI Bidder only ASBA Forms under UPI). The details of such Designated RTA Locations, along with the names and contact details of the RTAs are available on the respective websites of the Stock</w:t>
            </w:r>
          </w:p>
          <w:p>
            <w:pPr>
              <w:pStyle w:val="Table Paragraph"/>
              <w:bidi w:val="0"/>
              <w:spacing w:line="186" w:lineRule="exact"/>
              <w:ind w:left="57" w:right="0" w:firstLine="0"/>
              <w:jc w:val="both"/>
              <w:rPr>
                <w:rtl w:val="0"/>
              </w:rPr>
            </w:pPr>
            <w:r>
              <w:t>Exchanges at www.bseindia.com and www.nseindia.com and as updated 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Designated SCSB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SCSBs which shall collect the ASBA Forms,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t>such other website as may be prescribed by SEBI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Vrishti Dixit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Draft Red Herring Prospectus/ 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the SEBI ICDR Regulations, which did not contain complete particulars of the price at which the Equity Shares</w:t>
            </w:r>
          </w:p>
          <w:p>
            <w:pPr>
              <w:pStyle w:val="Table Paragraph"/>
              <w:bidi w:val="0"/>
              <w:spacing w:line="186" w:lineRule="exact"/>
              <w:ind w:left="57" w:right="0" w:firstLine="0"/>
              <w:jc w:val="left"/>
              <w:rPr>
                <w:rtl w:val="0"/>
              </w:rPr>
            </w:pPr>
            <w:r>
              <w:t>will be Allotted and the size of the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Eligible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Offer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Eligible 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Indian, resident in a jurisdiction outside India where it is not unlawful to make an offer or invitation under the Offer and in relation to whom this Red Herring Prospectus and the Bid Cum Application Form constitute an invitation to subscribe or purchase for the Equity 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Aarnav Mandal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Bluecrest Capital Markets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Cedarstone Investment Services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Cedarstone Investment Services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Veda Pai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Bidder whose name shall be mentioned in the Bid cum Samar Loke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Plot 44, Lakeview Towers, MG Road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Girik Menon, subject to any revision(s) thereto, at or above which the Offer</w:t>
            </w:r>
          </w:p>
          <w:p>
            <w:pPr>
              <w:pStyle w:val="Table Paragraph"/>
              <w:bidi w:val="0"/>
              <w:spacing w:line="200" w:lineRule="atLeast"/>
              <w:ind w:left="57" w:right="0" w:firstLine="0"/>
              <w:jc w:val="left"/>
              <w:rPr>
                <w:rtl w:val="0"/>
              </w:rPr>
            </w:pPr>
            <w:r>
              <w:t>Price and the Anchor Investor Offer Price will be finalised and below which no Bids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Krishna Shah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Fraudulent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Fresh 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Equity Shares of face value of ₹5 each by our Company, at ₹[●] per Equity Share (including a premium of ₹[●] per Equity Share) aggregating up to ₹4,200.00 million. For information, see “The Offer”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Ranbir Khare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 individual who is declared a fugitive economic offender under Section 12 of the 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General Information 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(SEBI/HO/CFD/DIL1/CIR/P/2020/37) dated March 17, 2020,</w:t>
            </w:r>
          </w:p>
          <w:p>
            <w:pPr>
              <w:pStyle w:val="Table Paragraph"/>
              <w:bidi w:val="0"/>
              <w:spacing w:line="206" w:lineRule="exact"/>
              <w:ind w:left="57" w:right="0" w:firstLine="0"/>
              <w:jc w:val="left"/>
              <w:rPr>
                <w:rtl w:val="0"/>
              </w:rPr>
            </w:pPr>
            <w:r>
              <w:t>issued by SEBI, suitably modified and updated pursuant to, among others, the UPI Circulars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Vivaan Roy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Eesha Solanki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Fresh 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Orion Capital Services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Northbridge Wealth Management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Libni Doshi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the Balhaar Date and Development Authority of India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Omkaar Chad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Pinnacle Securities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Harish Sarraf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Tanmayi Aurora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Offer being 5% of the Net QIB Portion consisting of [●] Equity Shares of face value of ₹5 each which shall be available for allocation to Mutual Funds only 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Zayyan Naik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Nimrat Dubey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Aarush Lall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Fresh Issue less our Company’s share of the Offer related expenses. For details regarding the use of the Net Proceeds and the Offer related expenses, see “Objects of the Offer – Utilization of Net Proceeds”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the QIB Portion less the number of Upasna Lanka to the Anchor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Non-Mitali Buch/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Bidders that are not QIBs or Retail Individual Investors and who have Bid for Equity Shares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Non-Lajita Nadig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Offer being not less than 15% of the Offer consisting of [●] Equity Shares of face value of ₹5 each which shall be available for allocation to Non-Institutional Investors, of which (a) one-third portion shall be reserved for applicants with application size of more than</w:t>
            </w:r>
          </w:p>
          <w:p>
            <w:pPr>
              <w:pStyle w:val="Table Paragraph"/>
              <w:bidi w:val="0"/>
              <w:spacing w:before="1" w:line="186" w:lineRule="exact"/>
              <w:ind w:left="57" w:right="0" w:firstLine="0"/>
              <w:jc w:val="both"/>
              <w:rPr>
                <w:rtl w:val="0"/>
              </w:rPr>
            </w:pPr>
            <w:r>
              <w:t>₹0.20 million and up to ₹1.00 million, and (b) two-thirds portion shall be reserved for applicants</w:t>
            </w:r>
          </w:p>
        </w:tc>
      </w:tr>
    </w:tbl>
    <w:p>
      <w:pPr>
        <w:pStyle w:val="Table Paragraph"/>
        <w:ind w:left="98" w:hanging="98"/>
        <w:rPr>
          <w:rStyle w:val="None"/>
        </w:rPr>
      </w:pPr>
      <w: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t>with application size of more than ₹1.00 million, provided that the unsubscribed portion in either of such sub-categories may be allocated to applicants in the other sub-category of Non-</w:t>
            </w:r>
          </w:p>
          <w:p>
            <w:pPr>
              <w:pStyle w:val="Table Paragraph"/>
              <w:bidi w:val="0"/>
              <w:spacing w:before="1" w:line="186" w:lineRule="exact"/>
              <w:ind w:left="57" w:right="0" w:firstLine="0"/>
              <w:jc w:val="left"/>
              <w:rPr>
                <w:rtl w:val="0"/>
              </w:rPr>
            </w:pPr>
            <w:r>
              <w:t>Mitali Buch, subject to valid Bids being received at or above the Offer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Non-Resident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Unit 402, Orion Business Park, Sector 62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Maple Securities Advisory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Equity Shares of face value of ₹5 each for cash at a price of ₹[●] each (including a share premium of ₹[●] each), aggregating up to ₹7,100.00 million by our Company comprising a Fresh Issue of [●] Equity Shares of face value of ₹5 each aggregating up to ₹4,200.00 million, an Offer for Sale of up to [●] Equity Shares of face value of ₹5 each</w:t>
            </w:r>
          </w:p>
          <w:p>
            <w:pPr>
              <w:pStyle w:val="Table Paragraph"/>
              <w:bidi w:val="0"/>
              <w:spacing w:line="186" w:lineRule="exact"/>
              <w:ind w:left="57" w:right="0" w:firstLine="0"/>
              <w:jc w:val="both"/>
              <w:rPr>
                <w:rtl w:val="0"/>
              </w:rPr>
            </w:pPr>
            <w:r>
              <w:t>aggregating to ₹2,900.00 million by the Promoter Selling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Offer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Offer of up to [●] Equity Shares of face value of ₹5 each aggregating up to ₹2,900.00 million, comprising of an offer for sale of up to [●] Equity Shares of face value of ₹5 each by Kushal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w:t>
            </w:r>
          </w:p>
          <w:p>
            <w:pPr>
              <w:pStyle w:val="Table Paragraph"/>
              <w:bidi w:val="0"/>
              <w:spacing w:line="188" w:lineRule="exact"/>
              <w:ind w:left="57" w:right="0" w:firstLine="0"/>
              <w:jc w:val="both"/>
              <w:rPr>
                <w:rtl w:val="0"/>
              </w:rPr>
            </w:pPr>
            <w:r>
              <w:t>aggregating up to ₹475.00 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Equity Share, being the final price within the Price Band, at which Equity Shares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Allotted to Anchor Investors at the Anchor Investor Offer Price in terms of this Red Herring Prospectus.</w:t>
            </w:r>
          </w:p>
          <w:p>
            <w:pPr>
              <w:pStyle w:val="Table Paragraph"/>
              <w:bidi w:val="0"/>
              <w:spacing w:before="188" w:line="206" w:lineRule="exact"/>
              <w:ind w:left="57" w:right="53" w:firstLine="0"/>
              <w:jc w:val="both"/>
              <w:rPr>
                <w:rtl w:val="0"/>
              </w:rPr>
            </w:pPr>
            <w:r>
              <w:t>The Offer Price will be decided by our Company, in consultation with the BRLMs on the Pricing Date, in accordance with the Book Building Process and in terms of this Red Herring 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Offer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Fresh Issue which shall be available to our Company and the proceeds from the Offer for Sale which shall be available to the Promoter Selling Shareholders. For further</w:t>
            </w:r>
          </w:p>
          <w:p>
            <w:pPr>
              <w:pStyle w:val="Table Paragraph"/>
              <w:bidi w:val="0"/>
              <w:spacing w:line="206" w:lineRule="exact"/>
              <w:ind w:left="57" w:right="0" w:firstLine="0"/>
              <w:jc w:val="left"/>
              <w:rPr>
                <w:rtl w:val="0"/>
              </w:rPr>
            </w:pPr>
            <w:r>
              <w:t>information about use of the Offer Proceeds, please see section titled “Objects of the Offer”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Balendra Biswas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Equity Shares of face value of ₹5 each aggregating to ₹2,900.00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Bhavna Karan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the Radha Chaudhari and Development Authority under the</w:t>
            </w:r>
          </w:p>
          <w:p>
            <w:pPr>
              <w:pStyle w:val="Table Paragraph"/>
              <w:bidi w:val="0"/>
              <w:spacing w:line="186" w:lineRule="exact"/>
              <w:ind w:left="57" w:right="0" w:firstLine="0"/>
              <w:jc w:val="left"/>
              <w:rPr>
                <w:rtl w:val="0"/>
              </w:rPr>
            </w:pPr>
            <w:r>
              <w:t>provisions of the Radha Chaudhari and Development Authority Act,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Girik Menon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Equity Share (Floor Price) and the maximum price of</w:t>
            </w:r>
          </w:p>
          <w:p>
            <w:pPr>
              <w:pStyle w:val="Table Paragraph"/>
              <w:bidi w:val="0"/>
              <w:ind w:left="57" w:right="43" w:firstLine="0"/>
              <w:jc w:val="both"/>
              <w:rPr>
                <w:rStyle w:val="None"/>
                <w:sz w:val="18"/>
                <w:szCs w:val="18"/>
                <w:shd w:val="nil" w:color="auto" w:fill="auto"/>
                <w:rtl w:val="0"/>
              </w:rPr>
            </w:pPr>
            <w: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w:t>
            </w:r>
          </w:p>
          <w:p>
            <w:pPr>
              <w:pStyle w:val="Table Paragraph"/>
              <w:bidi w:val="0"/>
              <w:spacing w:line="186" w:lineRule="exact"/>
              <w:ind w:left="57" w:right="0" w:firstLine="0"/>
              <w:jc w:val="both"/>
              <w:rPr>
                <w:rtl w:val="0"/>
              </w:rPr>
            </w:pPr>
            <w:r>
              <w:t>purpose of uploading on their respective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Sachi Ganesan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Company, in consultation with the BRLMs, will finalise the Offer 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Prospectus to be filed with the RoC in accordance with the Companies Act, 2013, and the SEBI ICDR Regulations containing, inter alia, the Offer Price that is determined at the end of the Book Building Process, the size of the Offer and certain other information, including any addenda</w:t>
            </w:r>
          </w:p>
          <w:p>
            <w:pPr>
              <w:pStyle w:val="Table Paragraph"/>
              <w:bidi w:val="0"/>
              <w:spacing w:before="1" w:line="186" w:lineRule="exact"/>
              <w:ind w:left="57" w:right="0" w:firstLine="0"/>
              <w:jc w:val="both"/>
              <w:rPr>
                <w:rtl w:val="0"/>
              </w:rPr>
            </w:pPr>
            <w:r>
              <w:t>or corrigenda 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Bluecrest Capital Markets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Maple Securities Advisory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Offer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Pinnacle Securities Limited</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QIB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p>
          <w:p>
            <w:pPr>
              <w:pStyle w:val="Table Paragraph"/>
              <w:bidi w:val="0"/>
              <w:spacing w:line="206" w:lineRule="exact"/>
              <w:ind w:left="57" w:right="48" w:firstLine="0"/>
              <w:jc w:val="both"/>
              <w:rPr>
                <w:rtl w:val="0"/>
              </w:rPr>
            </w:pPr>
            <w: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Ayush Batra(s)/ 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Qualified institutional buyers as defined under Regulation 2(1)(ss) of the SEBI ICDR Regulations</w:t>
            </w:r>
          </w:p>
        </w:tc>
      </w:tr>
    </w:tbl>
    <w:p>
      <w:pPr>
        <w:pStyle w:val="Table Paragraph"/>
        <w:ind w:left="98" w:hanging="98"/>
        <w:rPr>
          <w:rStyle w:val="None"/>
        </w:rPr>
      </w:pPr>
      <w:r/>
    </w:p>
    <w:p>
      <w:pPr>
        <w:pStyle w:val="Table Paragraph"/>
        <w:sectPr>
          <w:headerReference w:type="default" r:id="rId27"/>
          <w:footerReference w:type="default" r:id="rId28"/>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Red Herring Prospectus/ 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t>The Bid/Offer Opening Date is December 16, 2025, which is at least three Working Days after filing of this Red Herring Prospectus with the RoC. This Red Herring Prospectus will become the</w:t>
            </w:r>
          </w:p>
          <w:p>
            <w:pPr>
              <w:pStyle w:val="Table Paragraph"/>
              <w:bidi w:val="0"/>
              <w:spacing w:line="206" w:lineRule="exact"/>
              <w:ind w:left="57" w:right="49" w:firstLine="0"/>
              <w:jc w:val="both"/>
              <w:rPr>
                <w:rtl w:val="0"/>
              </w:rPr>
            </w:pPr>
            <w:r>
              <w:t>Prospectus upon filing with the RoC after the Sachi Ganesan, including any addenda or corrigenda 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Daksh Memon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Orion Capital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Orion Capital Services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Summit Broking Services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Irya 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Syndicate and eligible to procure Bids in terms of the SEBI ICDR Master 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RTAs/Registrar and Warjas Gaba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Bids at the</w:t>
            </w:r>
          </w:p>
          <w:p>
            <w:pPr>
              <w:pStyle w:val="Table Paragraph"/>
              <w:bidi w:val="0"/>
              <w:spacing w:line="206" w:lineRule="exact"/>
              <w:ind w:left="57" w:right="0" w:firstLine="0"/>
              <w:jc w:val="left"/>
              <w:rPr>
                <w:rtl w:val="0"/>
              </w:rPr>
            </w:pPr>
            <w:r>
              <w:t>Designated RTA Locations as per the list available on the websites of BSE and NSE, and the UPI 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Kavya Sankar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Company, the Promoter Selling Shareholders and the Registrar to the Offer in relation to the responsibilities and obligations of the Registrar 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Registrar to the 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Bluecrest Capital Markets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Yash Wali(s)/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Individual Bidders, who have Bid for the Equity Shares for an amount not more than ₹0.20 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Pranit Garde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Offer being not less than 35% of the Offer consisting of [●] Equity Shares of face value of ₹5 each, available for allocation to Retail Individual Investors as per the SEBI 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Farhan Raja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Bidders to modify the quantity of the Priya Rastogi or the 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t>QIB Bidders and Non-Mitali Buch are not allowed to withdraw or lower their Bids (in terms of quantity of Equity Shares or the Bid Amount) at any stage. Retail Individual Investors</w:t>
            </w:r>
          </w:p>
          <w:p>
            <w:pPr>
              <w:pStyle w:val="Table Paragraph"/>
              <w:bidi w:val="0"/>
              <w:spacing w:line="206" w:lineRule="exact"/>
              <w:ind w:left="57" w:right="0" w:firstLine="0"/>
              <w:jc w:val="left"/>
              <w:rPr>
                <w:rtl w:val="0"/>
              </w:rPr>
            </w:pPr>
            <w:r>
              <w:t>can revise their Bids during the Bid/Offer Period and withdraw their Bids until Bid/Offer Closing 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Widisha Dhar</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Pinnacle Securities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Summit Broking Services Limited</w:t>
            </w:r>
          </w:p>
          <w:p>
            <w:pPr>
              <w:pStyle w:val="Table Paragraph"/>
              <w:numPr>
                <w:ilvl w:val="0"/>
                <w:numId w:val="2"/>
              </w:numPr>
              <w:bidi w:val="0"/>
              <w:spacing w:before="205"/>
              <w:ind w:right="45"/>
              <w:jc w:val="both"/>
              <w:rPr>
                <w:sz w:val="18"/>
                <w:szCs w:val="18"/>
                <w:rtl w:val="0"/>
                <w:lang w:val="en-US"/>
              </w:rPr>
            </w:pPr>
            <w:r>
              <w:t>The banks registered with SEBI, enabled for UPI Mechanism,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t>www.sebi.gov.in/sebiweb/other/OtherAction.do?doRecognisedFpi=yes&amp;intmId=40</w:t>
              <w:tab/>
              <w:t>or</w:t>
              <w:tab/>
              <w:t>such 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Triya Kumar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Orion Capital Services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Aadhya Andra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Company, the Promoter Selling Shareholders and the Share Escrow Agent in connection with the transfer of the respective portion of Equity Shares being offered by each Promoter Selling Shareholder in the Offer for Sale portion</w:t>
            </w:r>
          </w:p>
          <w:p>
            <w:pPr>
              <w:pStyle w:val="Table Paragraph"/>
              <w:bidi w:val="0"/>
              <w:spacing w:line="206" w:lineRule="exact"/>
              <w:ind w:left="57" w:right="48" w:firstLine="0"/>
              <w:jc w:val="both"/>
              <w:rPr>
                <w:rtl w:val="0"/>
              </w:rPr>
            </w:pPr>
            <w:r>
              <w:t>of the Offer and credit of such Priya Rastogi to the demat account of the Allottees in 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Nathan Mukhopadhyay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Bidding centres where the Syndicate shall accept ASBA Forms from Bidders, a list of which will be included in the Bid cum Samar Loke</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Prisha Andra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Bhavna Dugar to the Offer registered with SEBI, which have been appointed by our Company to act as a conduit between the Stock Exchanges and NPCI in order to push the UPI Mandate Request</w:t>
            </w:r>
          </w:p>
          <w:p>
            <w:pPr>
              <w:pStyle w:val="Table Paragraph"/>
              <w:bidi w:val="0"/>
              <w:spacing w:line="206" w:lineRule="exact"/>
              <w:ind w:left="57" w:right="0" w:firstLine="0"/>
              <w:jc w:val="left"/>
              <w:rPr>
                <w:rtl w:val="0"/>
              </w:rPr>
            </w:pPr>
            <w:r>
              <w:t>Northbridge Wealth Management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Nitara Bakshi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Bluecrest Capital Markets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Summit Broking Services Limited</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Riya Pai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December 9, 2025, entered into and amongst our Company, the Promoter Selling</w:t>
            </w:r>
          </w:p>
          <w:p>
            <w:pPr>
              <w:pStyle w:val="Table Paragraph"/>
              <w:bidi w:val="0"/>
              <w:spacing w:line="206" w:lineRule="exact"/>
              <w:ind w:left="57" w:right="0" w:firstLine="0"/>
              <w:jc w:val="left"/>
              <w:rPr>
                <w:rtl w:val="0"/>
              </w:rPr>
            </w:pPr>
            <w:r>
              <w:t>Shareholders, the BRLMs, the Raagini Pandya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Raagini Pandya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BRLMs) registered with SEBI who are permitted to accept bids, applications and place order with respect to the Offer and carry out activities as an underwriter,</w:t>
            </w:r>
          </w:p>
          <w:p>
            <w:pPr>
              <w:pStyle w:val="Table Paragraph"/>
              <w:bidi w:val="0"/>
              <w:spacing w:before="1" w:line="186" w:lineRule="exact"/>
              <w:ind w:left="57" w:right="0" w:firstLine="0"/>
              <w:jc w:val="left"/>
              <w:rPr>
                <w:rtl w:val="0"/>
              </w:rPr>
            </w:pPr>
            <w:r>
              <w:t>Silverline Financial Services Limited</w:t>
            </w:r>
          </w:p>
        </w:tc>
      </w:tr>
    </w:tbl>
    <w:p>
      <w:pPr>
        <w:pStyle w:val="Table Paragraph"/>
        <w:ind w:left="98" w:hanging="98"/>
        <w:rPr>
          <w:rStyle w:val="None"/>
        </w:rPr>
      </w:pPr>
      <w: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Syndicate/Members of the 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BRLMs and the Raagini Pandya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Panini Krishna-Banking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Chakradhar Konda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Underwriters, the Promoter Selling Shareholders and our Company 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Chasmum Issac, which is an instant payment mechanism, developed by 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Retail Individual Investors in the Retail Portion and individuals applying as Non-Institutional Investors with a Bid Amount of up to ₹0.50 million in the Non-Institutional Portion.</w:t>
            </w:r>
          </w:p>
          <w:p>
            <w:pPr>
              <w:pStyle w:val="Table Paragraph"/>
              <w:bidi w:val="0"/>
              <w:spacing w:before="207"/>
              <w:ind w:left="57" w:right="46" w:firstLine="0"/>
              <w:jc w:val="both"/>
              <w:rPr>
                <w:rStyle w:val="None"/>
                <w:sz w:val="18"/>
                <w:szCs w:val="18"/>
                <w:shd w:val="nil" w:color="auto" w:fill="auto"/>
                <w:rtl w:val="0"/>
              </w:rPr>
            </w:pPr>
            <w:r>
              <w:t>Pursuant to the SEBI ICDR Master Circular, all individual investors applying in public issues where the application amount is up to ₹0.50 million shall use UPI and shall provide their UPI ID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t>for such 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p>
          <w:p>
            <w:pPr>
              <w:pStyle w:val="Table Paragraph"/>
              <w:bidi w:val="0"/>
              <w:spacing w:line="186" w:lineRule="exact"/>
              <w:ind w:left="57" w:right="0" w:firstLine="0"/>
              <w:jc w:val="both"/>
              <w:rPr>
                <w:rtl w:val="0"/>
              </w:rPr>
            </w:pPr>
            <w:r>
              <w:t>circulars or notifications issued by SEBI or Nitara Bakshi in this regard from time to 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UPI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UPI for single-window mobile payment system developed by the 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UPI Turvi Sachdev</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the Prisha Andra to authorize blocking of funds equivalent to the Bid Amount in the relevant ASBA Account through the UPI linked mobile application, and the subsequent debit of</w:t>
            </w:r>
          </w:p>
          <w:p>
            <w:pPr>
              <w:pStyle w:val="Table Paragraph"/>
              <w:bidi w:val="0"/>
              <w:spacing w:line="186" w:lineRule="exact"/>
              <w:ind w:left="57" w:right="0" w:firstLine="0"/>
              <w:jc w:val="both"/>
              <w:rPr>
                <w:rtl w:val="0"/>
              </w:rPr>
            </w:pPr>
            <w:r>
              <w:t>funds in case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UPI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Vasudha Chhabra mechanism that may be used by UPI Bidders to make Bids in the Offer in 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UPI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Password to authenticate UPI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Lakshmi Parmer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Wilful defaulter as defined under Regulation 2(1)(lll) of the SEBI ICDR 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Working 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Pinnacle Securities Limited</w:t>
            </w:r>
          </w:p>
          <w:p>
            <w:pPr>
              <w:pStyle w:val="Table Paragraph"/>
              <w:bidi w:val="0"/>
              <w:spacing w:line="188" w:lineRule="exact"/>
              <w:ind w:left="57" w:right="0" w:firstLine="0"/>
              <w:jc w:val="both"/>
              <w:rPr>
                <w:rtl w:val="0"/>
              </w:rPr>
            </w:pPr>
            <w:r>
              <w:t>accordance with circulars issued by SEBI, including UPI Circulars</w:t>
            </w:r>
          </w:p>
        </w:tc>
      </w:tr>
    </w:tbl>
    <w:p>
      <w:pPr>
        <w:pStyle w:val="Table Paragraph"/>
        <w:ind w:left="98" w:hanging="98"/>
        <w:rPr>
          <w:rStyle w:val="None"/>
        </w:rPr>
      </w:pPr>
      <w:r/>
    </w:p>
    <w:p>
      <w:pPr>
        <w:pStyle w:val="Body Text"/>
        <w:spacing w:before="26"/>
        <w:rPr>
          <w:rStyle w:val="None"/>
          <w:b w:val="1"/>
          <w:bCs w:val="1"/>
        </w:rPr>
      </w:pPr>
      <w:r/>
    </w:p>
    <w:p>
      <w:pPr>
        <w:pStyle w:val="Heading 3"/>
        <w:spacing w:before="0"/>
        <w:ind w:left="87" w:firstLine="0"/>
      </w:pPr>
      <w:r>
        <w:t>Conventional and General Terms and Abbreviations</w:t>
      </w:r>
    </w:p>
    <w:p>
      <w:pPr>
        <w:pStyle w:val="Body Text"/>
        <w:spacing w:before="7"/>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Chakrika Bains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Assessment 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Cedarstone Investment Services 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Calendar Year or 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the context otherwise requires, shall refer to the twelve-month period ending December 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AIFs registered as “Category 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 foreign portfolio investors” under the SEBI FPI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AIFs registered as “Category 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II 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 registered as “Category II foreign portfolio investors” under the SEBI FPI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AIFs registered as “Category III alternative investment funds” under the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Compound Annual Growth 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Pinnacle Securities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Customs, Excise and Anvi Anand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Companies Act, 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Companies Act, 2013/ Companies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Companies Act, 2013 and the rules, regulations, notifications, modifications and clarifications 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Corporate social responsibility</w:t>
            </w:r>
          </w:p>
        </w:tc>
      </w:tr>
    </w:tbl>
    <w:p>
      <w:pPr>
        <w:pStyle w:val="Body Text"/>
        <w:spacing w:before="7"/>
        <w:ind w:left="98" w:hanging="98"/>
        <w:rPr>
          <w:rStyle w:val="None"/>
          <w:b w:val="1"/>
          <w:bCs w:val="1"/>
          <w:sz w:val="17"/>
          <w:szCs w:val="17"/>
        </w:rPr>
      </w:pPr>
      <w: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Depositories Act,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NSDL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Director Identification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DP 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Watika Mangat’s Identification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DP/ Watika Mangat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Depositories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Department for Promotion of Industry and Internal Trade, Ministry of Commerce 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Earnings before interest and 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Factories Act, 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Foreign direct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Cedarstone Investment Services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FEMA 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Orion Capital Services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Finance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the Government of India for the financial year 2024-25, which received the assent of the President 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Indira Kanda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Bill number 14 of 2025 dated February 1, 2025, introduced in the Lok Sabha, to give effect to 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Financial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Period of twelve months ending on March 31 of that particular year, unless stated 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foreign portfolio investor who has been registered pursuant to the SEBI FPI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Ranbir Khare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An individual who is declared a fugitive economic offender under Section 12 of the 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Orion Capital Services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GoI / Central 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Unit 402, Orion Business Park, Sector 62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Orion Capital Services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Hindu undivided 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International Automotive Task 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I.T.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Income-tax Act, 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H.No. 27-4, Riverfront Residency, Civil Lines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International Financial Reporting 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 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 AS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Indian Accounting Standard 24, “Related Party Disclosures”, notified under Section 133 of the Companies Act read with Companies (Indian Accounting Standards) Rules, 2015, as amended</w:t>
            </w:r>
          </w:p>
          <w:p>
            <w:pPr>
              <w:pStyle w:val="Table Paragraph"/>
              <w:bidi w:val="0"/>
              <w:spacing w:before="1" w:line="186" w:lineRule="exact"/>
              <w:ind w:left="57" w:right="0" w:firstLine="0"/>
              <w:jc w:val="left"/>
              <w:rPr>
                <w:rtl w:val="0"/>
              </w:rPr>
            </w:pPr>
            <w:r>
              <w:t>from time to 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Indian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Zashil Devan in India, being, accounting principles generally accepted in India including the accounting standards specified under Section 133 of the</w:t>
            </w:r>
          </w:p>
          <w:p>
            <w:pPr>
              <w:pStyle w:val="Table Paragraph"/>
              <w:bidi w:val="0"/>
              <w:spacing w:before="1" w:line="186" w:lineRule="exact"/>
              <w:ind w:left="57" w:right="0" w:firstLine="0"/>
              <w:jc w:val="left"/>
              <w:rPr>
                <w:rtl w:val="0"/>
              </w:rPr>
            </w:pPr>
            <w:r>
              <w:t>Companies Act, 2013 read with Rule 7 of the Companies (Accounts) Rules, 2014,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Initial public 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International Organization for 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Balveer More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Pinnacle Securities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Legal entity 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Marginal cost of funds based lending 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Mn/ 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Metric 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 or 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Not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H.No. 27-4, Riverfront Residency, Civil Lines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National electronic fund 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Non-Resident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Plot 44, Lakeview Towers, MG Road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Maple Securities Advisory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NRE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Orion Capital Services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Silverline Financial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NRO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Pinnacle Securities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Bluecrest Capital Markets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Cedarstone Investment Services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October 3, 2003, and immediately before such date had taken benefits under the general permission granted</w:t>
            </w:r>
          </w:p>
          <w:p>
            <w:pPr>
              <w:pStyle w:val="Table Paragraph"/>
              <w:bidi w:val="0"/>
              <w:spacing w:line="208" w:lineRule="exact"/>
              <w:ind w:left="57" w:right="43" w:firstLine="0"/>
              <w:jc w:val="both"/>
              <w:rPr>
                <w:rtl w:val="0"/>
              </w:rPr>
            </w:pPr>
            <w:r>
              <w:t>to overseas corporate bodies under the FEMA. Overseas corporate bodies are not allowed to invest in the Offer</w:t>
            </w:r>
          </w:p>
        </w:tc>
      </w:tr>
    </w:tbl>
    <w:p>
      <w:pPr>
        <w:pStyle w:val="Table Paragraph"/>
        <w:ind w:left="98" w:hanging="98"/>
        <w:rPr>
          <w:rStyle w:val="None"/>
        </w:rPr>
      </w:pPr>
      <w: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801-804, Wing B, Nexus Corporate Centre, Block 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P/E 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Price/earnings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Permanent account number allotted under the I.T. 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Profit after 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Orion Capital Services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Cedarstone Investment Services Limited</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Radhika Dugar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Orion Capital Services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Real time gross 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Pinnacle Securities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Orion Capital Services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Cedarstone Investment Services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Northbridge Wealth Management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AIF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Maple Securities Advisory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BTI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Silverline Financial Services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SEBI FPI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Pinnacle Securities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SEBI FVCI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Orion Capital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ICDR Janya Baral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ICDR Master Circular - SEBI master circular bearing reference 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ICDR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Maple Securities Advisory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Bahadurjit Patla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Cedarstone Investment Services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Nimrat Dubey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Cedarstone Investment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Janya Baral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SEBI/HO/MIRSD/MIRSD-PoD/P/CIR/2025/91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SBEB &amp; SE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Northbridge Wealth Management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Gautam Merchant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Cedarstone Investment Services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VCF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Cedarstone Investment Services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State 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Plot 44, Lakeview Towers, MG Road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Bluecrest Capital Markets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Maple Securities Advisory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US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Zashil Devan in the United States of 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USA/ Ojasvi Gill/ U.S. / 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Kevin Zacharia of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Gayathri Chaudry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Venture capital funds as defined in, and registered with SEBI under, the SEBI VCF Regulations (now repealed) or the SEBI AIF Regulations, as the case may be</w:t>
            </w:r>
          </w:p>
        </w:tc>
      </w:tr>
    </w:tbl>
    <w:p>
      <w:pPr>
        <w:pStyle w:val="Table Paragraph"/>
        <w:ind w:left="98" w:hanging="98"/>
        <w:rPr>
          <w:rStyle w:val="None"/>
        </w:rPr>
      </w:pPr>
      <w:r/>
    </w:p>
    <w:p>
      <w:pPr>
        <w:pStyle w:val="Body Text"/>
        <w:spacing w:before="43"/>
        <w:rPr>
          <w:rStyle w:val="None"/>
          <w:b w:val="1"/>
          <w:bCs w:val="1"/>
        </w:rPr>
      </w:pPr>
      <w:r/>
    </w:p>
    <w:p>
      <w:pPr>
        <w:pStyle w:val="Heading 3"/>
        <w:spacing w:before="0"/>
        <w:ind w:left="87" w:firstLine="0"/>
      </w:pPr>
      <w:r>
        <w:t>Technical and Saumya Mall</w:t>
      </w:r>
    </w:p>
    <w:p>
      <w:pPr>
        <w:pStyle w:val="Body Text"/>
        <w:spacing w:before="4"/>
        <w:rPr>
          <w:rStyle w:val="None"/>
          <w:b w:val="1"/>
          <w:bCs w:val="1"/>
          <w:sz w:val="17"/>
          <w:szCs w:val="17"/>
        </w:r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Two-Wheelers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Yachana Mahajan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Aarini Subramaniam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Hamsini Contractor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Faqid Dhaliwal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Advanced driver-assistance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Mekhala Pau for Rejuvenation and Urban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Megha Atwal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Jatin Sha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Bureau of Adweta Raj</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Hritik Kaur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Bilateral trade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Billion 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Aryan Narang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Dev Shetty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Nilima Dada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Chakradev Barad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Waida D’Alia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Wahab Yogi 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Lipika Setty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Duty-Oni Dubey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Hardik Suri</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Ati Bali, Taxes, Depreciation, and Amortization.</w:t>
            </w:r>
          </w:p>
        </w:tc>
      </w:tr>
    </w:tbl>
    <w:p>
      <w:pPr>
        <w:pStyle w:val="Body Text"/>
        <w:spacing w:before="4"/>
        <w:ind w:left="93" w:hanging="93"/>
        <w:rPr>
          <w:rStyle w:val="None"/>
          <w:b w:val="1"/>
          <w:bCs w:val="1"/>
          <w:sz w:val="17"/>
          <w:szCs w:val="17"/>
        </w:rPr>
      </w:pPr>
      <w: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Maple Securities Advisory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Teerth Sawhney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Warinder Patil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Jhalak Parmer and Manufacturing of Hybrid and Electric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Mitali Majumdar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Jason Sha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Simon Bail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Gauri Kohli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Samesh Biswas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Tarak Kaul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Gross National Disposable 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Manbir Agate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Gigawatt-Hour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Maanav De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Heating, Ventilation, and Owen Choudhary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Karan Aurora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International Automotive Task 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Wazir Naik</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International Energy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Internal and Owen Lanka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International Electrotechnical 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Index of Jonathan Sama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International Monetary 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Devansh Soni</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Inter-State Transmission 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Janaki Varghese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Siya Thakur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Ministry of Statistics and Caleb Verma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Tara Balasubramanian-Amperes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Varenya Ratti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National Electric Mobility Mission 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National Electricity 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National Infrastructure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National Monetization 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Original equipment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Oven, Toaster, 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Hritik Swaminathan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Ethan Buch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Manbir Bhatti</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Anvi Nair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Chaitaly Setty Suraksha evam Utthaan Mahabhiyan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Hardik Contractor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Maple Securities Advisory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Qushi Seth</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Orion Capital Services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Odika Nori</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Mohini Sagar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Dhriti Sane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Taxes on Aadhya Prasad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Restriction of Urvi Bhavsar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Frederick Chander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Regional rapid transit 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Gopal Pradhan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Silverline Financial Services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Darpan Narayan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Nirja Pandya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Charan Mani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Wires and 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Indira Chawla</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t>Y-O-Y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t>Year-on-year Growth</w:t>
            </w:r>
          </w:p>
        </w:tc>
      </w:tr>
    </w:tbl>
    <w:p>
      <w:pPr>
        <w:pStyle w:val="Table Paragraph"/>
        <w:ind w:left="93" w:hanging="93"/>
        <w:rPr>
          <w:rStyle w:val="None"/>
        </w:rPr>
      </w:pPr>
      <w: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r/>
    </w:p>
    <w:p>
      <w:pPr>
        <w:pStyle w:val="Heading 3"/>
        <w:spacing w:before="63"/>
        <w:ind w:left="87" w:firstLine="0"/>
      </w:pPr>
      <w:r>
        <w:t>Key Financial and Operating Metrics used in this Red Herring Prospectus</w:t>
      </w:r>
    </w:p>
    <w:p>
      <w:pPr>
        <w:pStyle w:val="Body Text"/>
        <w:spacing w:before="3" w:after="1"/>
        <w:rPr>
          <w:rStyle w:val="None"/>
          <w:b w:val="1"/>
          <w:bCs w:val="1"/>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Financial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Hritik Swaminathan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Cedarstone Investment Services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 means revenue from operating 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Mohammed Subramaniam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Mohammed Subramaniam is calculated as the sum of revenue from operations and other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B.  Non-GAAP 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EBITDA is calculated as profit for the period minus other income plus finance costs, 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EBITDA CAGR provides information regarding growth in EBITDA over a 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EBITDA Margin is calculated as EBITDA divided by revenue from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Hritik Palla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Hritik Palla is calculated as Revenue from Operations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Ishwar Mallick/ 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Maple Securities Advisory Limited</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Ishwar Mallick/ 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Ishwar Mallick/ Equity is calculated as net debt divided by total equity. Net debt is calculated as the sum</w:t>
            </w:r>
          </w:p>
          <w:p>
            <w:pPr>
              <w:pStyle w:val="Table Paragraph"/>
              <w:bidi w:val="0"/>
              <w:spacing w:line="206" w:lineRule="exact"/>
              <w:ind w:left="57" w:right="0" w:firstLine="0"/>
              <w:jc w:val="left"/>
              <w:rPr>
                <w:rtl w:val="0"/>
              </w:rPr>
            </w:pPr>
            <w:r>
              <w:t>Cedarstone Investment Services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Net Working Capital 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Inventory days is calculated as inventory divided by cost of goods sold (“COGS”) from operations multiplied by 365 or 91 days. Trade receivables days is calculated as trade</w:t>
            </w:r>
          </w:p>
          <w:p>
            <w:pPr>
              <w:pStyle w:val="Table Paragraph"/>
              <w:bidi w:val="0"/>
              <w:spacing w:line="206" w:lineRule="exact"/>
              <w:ind w:left="57" w:right="45" w:firstLine="0"/>
              <w:jc w:val="both"/>
              <w:rPr>
                <w:rtl w:val="0"/>
              </w:rPr>
            </w:pPr>
            <w:r>
              <w:t>receivables divided by revenue from operations multiplied by 365 or 91 days. Trade payable 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CAGR provides information regarding growth in PAT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Pushti Bal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 Margin is calculated as profit for the period divided by Mohammed Subramaniam</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Revenue CAGR provides information regarding growth in revenue over a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Dhriti Sane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t>Bluecrest Capital Markets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Equity</w:t>
              <w:tab/>
              <w:t>is</w:t>
              <w:tab/>
              <w:t>calculated</w:t>
              <w:tab/>
              <w:t>as</w:t>
              <w:tab/>
              <w:t>PAT</w:t>
              <w:tab/>
              <w:t>divided</w:t>
              <w:tab/>
              <w:t>by</w:t>
              <w:tab/>
              <w:t>Ayush Gole. 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Y-o-Y Revenue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C.  Operational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Magnet winding wires sales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Cedarstone Investment Services Limited</w:t>
            </w:r>
          </w:p>
          <w:p>
            <w:pPr>
              <w:pStyle w:val="Table Paragraph"/>
              <w:bidi w:val="0"/>
              <w:spacing w:before="1" w:line="186" w:lineRule="exact"/>
              <w:ind w:left="57" w:right="0" w:firstLine="0"/>
              <w:jc w:val="left"/>
              <w:rPr>
                <w:rtl w:val="0"/>
              </w:rPr>
            </w:pPr>
            <w:r>
              <w:t>product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Production capacity indicates the maximum output that can be 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Dayamai Nori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Company's products across various product categories over the respective years</w:t>
            </w:r>
          </w:p>
        </w:tc>
      </w:tr>
    </w:tbl>
    <w:p>
      <w:pPr>
        <w:pStyle w:val="Body Text"/>
        <w:spacing w:before="3" w:after="1"/>
        <w:ind w:left="98" w:hanging="98"/>
        <w:rPr>
          <w:rStyle w:val="None"/>
          <w:b w:val="1"/>
          <w:bCs w:val="1"/>
          <w:sz w:val="17"/>
          <w:szCs w:val="17"/>
        </w:rPr>
      </w:pPr>
      <w: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r/>
    </w:p>
    <w:p>
      <w:pPr>
        <w:pStyle w:val="Heading 2"/>
        <w:spacing w:before="80"/>
        <w:ind w:left="4351" w:hanging="4240"/>
        <w:jc w:val="left"/>
      </w:pPr>
      <w:r>
        <w:t>CERTAIN CONVENTIONS, USE OF FINANCIAL INFORMATION AND MARKET DATA AND CURRENCY OF PRESENTATION</w:t>
      </w:r>
    </w:p>
    <w:p>
      <w:pPr>
        <w:pStyle w:val="Heading 3"/>
        <w:spacing w:before="203"/>
        <w:ind w:left="87" w:firstLine="0"/>
        <w:jc w:val="both"/>
      </w:pPr>
      <w:r>
        <w:t>Nathaniel Sami</w:t>
      </w:r>
    </w:p>
    <w:p>
      <w:pPr>
        <w:pStyle w:val="Body Text"/>
        <w:spacing w:before="200"/>
        <w:ind w:left="87" w:right="6" w:firstLine="0"/>
        <w:jc w:val="both"/>
      </w:pPr>
      <w:r>
        <w:t>All references in this Red Herring Prospectus to “India” are to the Republic of India and its territories and possessions and all references herein to the “Government”, “Indian Government”, “GoI”, “Central Government” or the “State Government” are to the Government of India, central or state, as applicable. All references herein to the “US”, “USA”, the “U.S.” or the “United States” are to the United States of America and its territories and possessions. All references herein to “EU” are to the European Union and its territories and possessions. All references herein to “Sweden” are to Sweden and its territories and possessions.</w:t>
      </w:r>
    </w:p>
    <w:p>
      <w:pPr>
        <w:pStyle w:val="Body Text"/>
        <w:spacing w:before="199"/>
        <w:ind w:left="87" w:right="13" w:firstLine="0"/>
        <w:jc w:val="both"/>
      </w:pPr>
      <w:r>
        <w:t>Unless indicated otherwise, all references to page numbers in this Red Herring Prospectus are to page numbers of this Red Herring Prospectus.</w:t>
      </w:r>
    </w:p>
    <w:p>
      <w:pPr>
        <w:pStyle w:val="Heading 3"/>
        <w:ind w:left="87" w:firstLine="0"/>
        <w:jc w:val="both"/>
      </w:pPr>
      <w:r>
        <w:t>Financial Data</w:t>
      </w:r>
    </w:p>
    <w:p>
      <w:pPr>
        <w:pStyle w:val="Body Text"/>
        <w:spacing w:before="199"/>
        <w:ind w:left="87" w:right="8" w:firstLine="0"/>
        <w:jc w:val="both"/>
      </w:pPr>
      <w: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Group Companies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Red Herring Prospectus have been derived from the Restated Financial Statements. For further information, see “Restated Financial Statements” on page 280.</w:t>
      </w:r>
    </w:p>
    <w:p>
      <w:pPr>
        <w:pStyle w:val="Body Text"/>
        <w:spacing w:before="198"/>
        <w:ind w:left="87" w:right="5" w:firstLine="0"/>
        <w:jc w:val="both"/>
      </w:pPr>
      <w: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ICAI, as amended from time to time and the Indian Accounting Standards as specified under Section 133 of the Act and other accounting principles generally accepted in India.</w:t>
      </w:r>
    </w:p>
    <w:p>
      <w:pPr>
        <w:pStyle w:val="Body Text"/>
        <w:spacing w:before="2"/>
      </w:pPr>
      <w:r/>
    </w:p>
    <w:p>
      <w:pPr>
        <w:pStyle w:val="Body"/>
        <w:ind w:left="87" w:right="7" w:firstLine="0"/>
        <w:jc w:val="both"/>
        <w:rPr>
          <w:rStyle w:val="None"/>
          <w:sz w:val="20"/>
          <w:szCs w:val="20"/>
        </w:rPr>
      </w:pPr>
      <w:r>
        <w:t>Summit Broking Services Limited</w:t>
      </w:r>
    </w:p>
    <w:p>
      <w:pPr>
        <w:pStyle w:val="Body Text"/>
        <w:spacing w:before="200"/>
        <w:ind w:left="87" w:right="6" w:firstLine="0"/>
        <w:jc w:val="both"/>
      </w:pPr>
      <w:r>
        <w:t>In this Red Herring Prospectus,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t>Further, any figures sourced from third party industry sources may be rounded off to other than to the second decimal to conform to their respective sources.</w:t>
      </w:r>
    </w:p>
    <w:p>
      <w:pPr>
        <w:pStyle w:val="Body"/>
        <w:spacing w:before="200"/>
        <w:ind w:left="87" w:right="6" w:firstLine="0"/>
        <w:jc w:val="both"/>
        <w:rPr>
          <w:rStyle w:val="None"/>
          <w:sz w:val="20"/>
          <w:szCs w:val="20"/>
        </w:rPr>
      </w:pPr>
      <w:r>
        <w:t>Cedarstone Investment Services Limited</w:t>
      </w:r>
    </w:p>
    <w:p>
      <w:pPr>
        <w:pStyle w:val="Body"/>
        <w:jc w:val="both"/>
        <w:sectPr>
          <w:headerReference w:type="default" r:id="rId41"/>
          <w:footerReference w:type="default" r:id="rId42"/>
          <w:pgSz w:w="11920" w:h="16840" w:orient="portrait"/>
          <w:pgMar w:top="1080" w:right="708" w:bottom="1120" w:left="992" w:header="0" w:footer="0"/>
          <w:bidi w:val="0"/>
        </w:sectPr>
      </w:pPr>
      <w:r/>
    </w:p>
    <w:p>
      <w:pPr>
        <w:pStyle w:val="Heading 3"/>
        <w:spacing w:before="63"/>
        <w:ind w:left="87" w:firstLine="0"/>
        <w:jc w:val="both"/>
      </w:pPr>
      <w:r>
        <w:t>Non-GAAP Financial Measures</w:t>
      </w:r>
    </w:p>
    <w:p>
      <w:pPr>
        <w:pStyle w:val="Body Text"/>
        <w:spacing w:before="200"/>
        <w:ind w:left="87" w:right="6" w:firstLine="0"/>
        <w:jc w:val="both"/>
      </w:pPr>
      <w:r>
        <w:t>Summit Broking Services Limited</w:t>
      </w:r>
    </w:p>
    <w:p>
      <w:pPr>
        <w:pStyle w:val="Heading 3"/>
        <w:spacing w:before="201"/>
        <w:ind w:left="87" w:firstLine="0"/>
        <w:jc w:val="both"/>
      </w:pPr>
      <w:r>
        <w:t>Industry and Arunima Dugal</w:t>
      </w:r>
    </w:p>
    <w:p>
      <w:pPr>
        <w:pStyle w:val="Body Text"/>
        <w:spacing w:before="199"/>
        <w:ind w:left="87" w:right="4" w:firstLine="0"/>
        <w:jc w:val="both"/>
      </w:pPr>
      <w:r>
        <w:t>Maple Securities Advisory Limited</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Prospectus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the Offer Price”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Red Herring Prospectus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r/>
    </w:p>
    <w:p>
      <w:pPr>
        <w:pStyle w:val="Heading 3"/>
        <w:spacing w:before="63"/>
        <w:ind w:left="87" w:firstLine="0"/>
      </w:pPr>
      <w:r>
        <w:t>Currency and Units of Presentation</w:t>
      </w:r>
    </w:p>
    <w:p>
      <w:pPr>
        <w:pStyle w:val="Body Text"/>
        <w:spacing w:before="200"/>
        <w:ind w:left="87" w:firstLine="0"/>
      </w:pPr>
      <w:r>
        <w:t>All references to:</w:t>
      </w:r>
    </w:p>
    <w:p>
      <w:pPr>
        <w:pStyle w:val="List Paragraph"/>
        <w:numPr>
          <w:ilvl w:val="0"/>
          <w:numId w:val="4"/>
        </w:numPr>
        <w:bidi w:val="0"/>
        <w:spacing w:before="199"/>
        <w:ind w:right="0"/>
        <w:jc w:val="left"/>
        <w:rPr>
          <w:sz w:val="20"/>
          <w:szCs w:val="20"/>
          <w:rtl w:val="0"/>
          <w:lang w:val="en-US"/>
        </w:rPr>
      </w:pPr>
      <w:r>
        <w:t>“Rupees” or “INR” or “₹” or “Rs.” are to Indian Rupees, the official currency of the Republic of India;</w:t>
      </w:r>
    </w:p>
    <w:p>
      <w:pPr>
        <w:pStyle w:val="List Paragraph"/>
        <w:numPr>
          <w:ilvl w:val="0"/>
          <w:numId w:val="4"/>
        </w:numPr>
        <w:bidi w:val="0"/>
        <w:spacing w:before="199"/>
        <w:ind w:right="0"/>
        <w:jc w:val="left"/>
        <w:rPr>
          <w:sz w:val="20"/>
          <w:szCs w:val="20"/>
          <w:rtl w:val="0"/>
          <w:lang w:val="en-US"/>
        </w:rPr>
      </w:pPr>
      <w:r>
        <w:t>“U.S $”, “U.S. Dollar”, “USD” are to Gayathri Chaudry, the official currency of the United States of America;</w:t>
      </w:r>
    </w:p>
    <w:p>
      <w:pPr>
        <w:pStyle w:val="List Paragraph"/>
        <w:numPr>
          <w:ilvl w:val="0"/>
          <w:numId w:val="4"/>
        </w:numPr>
        <w:bidi w:val="0"/>
        <w:spacing w:before="199"/>
        <w:ind w:right="0"/>
        <w:jc w:val="left"/>
        <w:rPr>
          <w:sz w:val="20"/>
          <w:szCs w:val="20"/>
          <w:rtl w:val="0"/>
          <w:lang w:val="en-US"/>
        </w:rPr>
      </w:pPr>
      <w:r>
        <w:t>‘EUR’, ‘Euro’ and ‘€’ are to the official currency of the Lajita Chatterjee; and</w:t>
      </w:r>
    </w:p>
    <w:p>
      <w:pPr>
        <w:pStyle w:val="List Paragraph"/>
        <w:numPr>
          <w:ilvl w:val="0"/>
          <w:numId w:val="4"/>
        </w:numPr>
        <w:bidi w:val="0"/>
        <w:spacing w:before="199"/>
        <w:ind w:right="0"/>
        <w:jc w:val="left"/>
        <w:rPr>
          <w:sz w:val="20"/>
          <w:szCs w:val="20"/>
          <w:rtl w:val="0"/>
          <w:lang w:val="en-US"/>
        </w:rPr>
      </w:pPr>
      <w:r>
        <w:t>“SEK” are to Hemangini Lalla, the official currency of Sweden.</w:t>
      </w:r>
    </w:p>
    <w:p>
      <w:pPr>
        <w:pStyle w:val="Body Text"/>
        <w:spacing w:before="199"/>
        <w:ind w:left="87" w:right="9" w:firstLine="0"/>
        <w:jc w:val="both"/>
      </w:pPr>
      <w:r>
        <w:t>All the figures in this Red Herring Prospectus, except for figures derived from the CARE Report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p>
    <w:p>
      <w:pPr>
        <w:pStyle w:val="Heading 3"/>
        <w:spacing w:before="201"/>
        <w:ind w:left="87" w:firstLine="0"/>
      </w:pPr>
      <w:r>
        <w:t>Time</w:t>
      </w:r>
    </w:p>
    <w:p>
      <w:pPr>
        <w:pStyle w:val="Body Text"/>
        <w:spacing w:before="200"/>
        <w:ind w:left="87" w:firstLine="0"/>
        <w:jc w:val="both"/>
      </w:pPr>
      <w:r>
        <w:t>All references to time in this Red Herring Prospectus are to Indian Standard Time.</w:t>
      </w:r>
    </w:p>
    <w:p>
      <w:pPr>
        <w:pStyle w:val="Heading 3"/>
        <w:spacing w:before="202"/>
        <w:ind w:left="87" w:firstLine="0"/>
        <w:jc w:val="both"/>
      </w:pPr>
      <w:r>
        <w:t>Tripti Yadav</w:t>
      </w:r>
    </w:p>
    <w:p>
      <w:pPr>
        <w:pStyle w:val="Body Text"/>
        <w:spacing w:before="200"/>
        <w:ind w:left="87" w:right="20" w:firstLine="0"/>
        <w:jc w:val="both"/>
      </w:pPr>
      <w:r>
        <w:t>This Red Herring Prospectus may contain conversions of certain other currency amounts into Indian Rupees that have been presented solely to comply with the requirements of the SEBI ICDR Regulations. These conversions should not be construed as a representation that such currency amounts could have been, or can be converted into Indian Rupees, at any particular rate, or at all.</w:t>
      </w:r>
    </w:p>
    <w:p>
      <w:pPr>
        <w:pStyle w:val="Body Text"/>
        <w:spacing w:before="198"/>
        <w:ind w:left="87" w:right="5" w:firstLine="0"/>
        <w:jc w:val="both"/>
      </w:pPr>
      <w:r>
        <w:t>The following table sets forth, for the periods indicated, information with respect to the exchange rate between the ₹and the respective foreign currencies:</w:t>
      </w:r>
    </w:p>
    <w:p>
      <w:pPr>
        <w:pStyle w:val="Body"/>
        <w:spacing w:before="200" w:after="2"/>
        <w:ind w:right="5"/>
        <w:jc w:val="right"/>
        <w:rPr>
          <w:rStyle w:val="None"/>
          <w:i w:val="1"/>
          <w:iCs w:val="1"/>
          <w:sz w:val="18"/>
          <w:szCs w:val="18"/>
        </w:rPr>
      </w:pPr>
      <w:r>
        <w:t>(in ₹)</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As 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t>June 30,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t>March 31, 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7.91</w:t>
            </w:r>
          </w:p>
        </w:tc>
      </w:tr>
    </w:tbl>
    <w:p>
      <w:pPr>
        <w:pStyle w:val="Body"/>
        <w:spacing w:before="200" w:after="2"/>
        <w:ind w:left="98" w:hanging="98"/>
        <w:rPr>
          <w:rStyle w:val="None"/>
          <w:i w:val="1"/>
          <w:iCs w:val="1"/>
          <w:sz w:val="18"/>
          <w:szCs w:val="18"/>
        </w:rPr>
      </w:pPr>
      <w:r/>
    </w:p>
    <w:p>
      <w:pPr>
        <w:pStyle w:val="Body"/>
        <w:spacing w:before="1"/>
        <w:ind w:left="87" w:right="3907" w:firstLine="0"/>
        <w:rPr>
          <w:rStyle w:val="Hyperlink.8"/>
        </w:rPr>
      </w:pPr>
      <w:r>
        <w:t>Source: FBIL Kritika Brar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t>The exchange rates are rounded off to two decimal places.</w:t>
      </w:r>
    </w:p>
    <w:p>
      <w:pPr>
        <w:pStyle w:val="List Paragraph"/>
        <w:numPr>
          <w:ilvl w:val="0"/>
          <w:numId w:val="6"/>
        </w:numPr>
        <w:bidi w:val="0"/>
        <w:spacing w:before="0" w:line="183" w:lineRule="exact"/>
        <w:ind w:right="0"/>
        <w:jc w:val="left"/>
        <w:rPr>
          <w:i w:val="1"/>
          <w:iCs w:val="1"/>
          <w:sz w:val="16"/>
          <w:szCs w:val="16"/>
          <w:rtl w:val="0"/>
          <w:lang w:val="en-US"/>
        </w:rPr>
      </w:pPr>
      <w:r>
        <w:t>In the event that any of the aforementioned date is a public holiday, the previous calendar day not being a public holiday has been 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r/>
    </w:p>
    <w:p>
      <w:pPr>
        <w:pStyle w:val="Heading 2"/>
        <w:spacing w:before="63"/>
        <w:ind w:right="2549"/>
      </w:pPr>
      <w:r>
        <w:t>FORWARD-LOOKING STATEMENTS</w:t>
      </w:r>
    </w:p>
    <w:p>
      <w:pPr>
        <w:pStyle w:val="Body Text"/>
        <w:spacing w:before="200"/>
        <w:ind w:left="87" w:right="5" w:firstLine="0"/>
        <w:jc w:val="both"/>
      </w:pPr>
      <w:r>
        <w:t>This Red Herring Prospectus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Prospectus that are not historical facts. However, these are not the exclusive means of identifying forward-looking statements.</w:t>
      </w:r>
    </w:p>
    <w:p>
      <w:pPr>
        <w:pStyle w:val="Body Text"/>
        <w:spacing w:before="198"/>
        <w:ind w:left="87" w:right="7" w:firstLine="0"/>
        <w:jc w:val="both"/>
      </w:pPr>
      <w:r>
        <w:t>Silverline Financial Services Limited</w:t>
      </w:r>
    </w:p>
    <w:p>
      <w:pPr>
        <w:pStyle w:val="Body Text"/>
        <w:spacing w:before="202"/>
        <w:ind w:left="87" w:right="6" w:firstLine="0"/>
        <w:jc w:val="both"/>
      </w:pPr>
      <w:r>
        <w:t>Certain important factors that could cause actual results to differ materially from our expectations include, but are not lim ited to, the following:</w:t>
      </w:r>
    </w:p>
    <w:p>
      <w:pPr>
        <w:pStyle w:val="List Paragraph"/>
        <w:numPr>
          <w:ilvl w:val="1"/>
          <w:numId w:val="8"/>
        </w:numPr>
        <w:bidi w:val="0"/>
        <w:ind w:right="0"/>
        <w:jc w:val="left"/>
        <w:rPr>
          <w:sz w:val="20"/>
          <w:szCs w:val="20"/>
          <w:rtl w:val="0"/>
          <w:lang w:val="en-US"/>
        </w:rPr>
      </w:pPr>
      <w:r>
        <w:t>Reliance on our key customers;</w:t>
      </w:r>
    </w:p>
    <w:p>
      <w:pPr>
        <w:pStyle w:val="List Paragraph"/>
        <w:numPr>
          <w:ilvl w:val="1"/>
          <w:numId w:val="8"/>
        </w:numPr>
        <w:bidi w:val="0"/>
        <w:spacing w:before="199"/>
        <w:ind w:right="0"/>
        <w:jc w:val="left"/>
        <w:rPr>
          <w:sz w:val="20"/>
          <w:szCs w:val="20"/>
          <w:rtl w:val="0"/>
          <w:lang w:val="en-US"/>
        </w:rPr>
      </w:pPr>
      <w:r>
        <w:t>Reliance on our key suppliers;</w:t>
      </w:r>
    </w:p>
    <w:p>
      <w:pPr>
        <w:pStyle w:val="List Paragraph"/>
        <w:numPr>
          <w:ilvl w:val="1"/>
          <w:numId w:val="8"/>
        </w:numPr>
        <w:bidi w:val="0"/>
        <w:spacing w:before="199"/>
        <w:ind w:right="15"/>
        <w:jc w:val="left"/>
        <w:rPr>
          <w:sz w:val="20"/>
          <w:szCs w:val="20"/>
          <w:rtl w:val="0"/>
          <w:lang w:val="en-US"/>
        </w:rPr>
      </w:pPr>
      <w:r>
        <w:t>Price and availability of primary raw materials i.e. copper and aluminium, and insulating materials such as enamel and paper;</w:t>
      </w:r>
    </w:p>
    <w:p>
      <w:pPr>
        <w:pStyle w:val="List Paragraph"/>
        <w:numPr>
          <w:ilvl w:val="1"/>
          <w:numId w:val="8"/>
        </w:numPr>
        <w:bidi w:val="0"/>
        <w:ind w:right="0"/>
        <w:jc w:val="left"/>
        <w:rPr>
          <w:sz w:val="20"/>
          <w:szCs w:val="20"/>
          <w:rtl w:val="0"/>
          <w:lang w:val="en-US"/>
        </w:rPr>
      </w:pPr>
      <w:r>
        <w:t>Reliance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Reliance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Delay in or inability of the vendors to provide the equipment in a timely manner in relation to the capital 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t>Any unscheduled, unplanned or prolonged disruption, slowdown or shutdown of our manufacturing 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the Janaki Handa;</w:t>
      </w:r>
    </w:p>
    <w:p>
      <w:pPr>
        <w:pStyle w:val="List Paragraph"/>
        <w:numPr>
          <w:ilvl w:val="1"/>
          <w:numId w:val="8"/>
        </w:numPr>
        <w:bidi w:val="0"/>
        <w:spacing w:before="199"/>
        <w:ind w:right="21"/>
        <w:jc w:val="left"/>
        <w:rPr>
          <w:sz w:val="20"/>
          <w:szCs w:val="20"/>
          <w:rtl w:val="0"/>
          <w:lang w:val="en-US"/>
        </w:rPr>
      </w:pPr>
      <w: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Reliance on exports and any change in law, regulations and policies of foreign jurisdictions where we sell our products or plan to sell our products.</w:t>
      </w:r>
    </w:p>
    <w:p>
      <w:pPr>
        <w:pStyle w:val="Body Text"/>
        <w:spacing w:before="197"/>
        <w:ind w:left="87" w:right="6" w:firstLine="0"/>
        <w:jc w:val="both"/>
      </w:pPr>
      <w:r>
        <w:t>Northbridge Wealth Management Limited</w:t>
      </w:r>
    </w:p>
    <w:p>
      <w:pPr>
        <w:pStyle w:val="Body Text"/>
        <w:jc w:val="both"/>
        <w:sectPr>
          <w:headerReference w:type="default" r:id="rId47"/>
          <w:footerReference w:type="default" r:id="rId48"/>
          <w:pgSz w:w="11920" w:h="16840" w:orient="portrait"/>
          <w:pgMar w:top="1100" w:right="708" w:bottom="1120" w:left="992" w:header="0" w:footer="0"/>
          <w:bidi w:val="0"/>
        </w:sectPr>
      </w:pPr>
      <w:r/>
    </w:p>
    <w:p>
      <w:pPr>
        <w:pStyle w:val="Body Text"/>
        <w:spacing w:before="80"/>
        <w:ind w:left="87" w:right="7" w:firstLine="0"/>
        <w:jc w:val="both"/>
      </w:pPr>
      <w: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r/>
    </w:p>
    <w:p>
      <w:pPr>
        <w:pStyle w:val="Heading 2"/>
        <w:spacing w:before="63"/>
        <w:ind w:right="2548"/>
      </w:pPr>
      <w:r>
        <w:t>SUMMARY OF THE OFFER DOCUMENT</w:t>
      </w:r>
    </w:p>
    <w:p>
      <w:pPr>
        <w:pStyle w:val="Body"/>
        <w:spacing w:before="200"/>
        <w:ind w:left="87" w:right="4" w:firstLine="0"/>
        <w:jc w:val="both"/>
        <w:rPr>
          <w:rStyle w:val="None"/>
          <w:i w:val="1"/>
          <w:iCs w:val="1"/>
          <w:sz w:val="20"/>
          <w:szCs w:val="20"/>
        </w:rPr>
      </w:pPr>
      <w:r>
        <w:t>Northbridge Wealth Management Limited</w:t>
      </w:r>
    </w:p>
    <w:p>
      <w:pPr>
        <w:pStyle w:val="Heading 3"/>
        <w:spacing w:before="199"/>
        <w:ind w:left="87" w:firstLine="0"/>
        <w:jc w:val="both"/>
      </w:pPr>
      <w:r>
        <w:t>Primary business of our Company</w:t>
      </w:r>
    </w:p>
    <w:p>
      <w:pPr>
        <w:pStyle w:val="Body Text"/>
        <w:spacing w:before="200"/>
        <w:ind w:left="87" w:right="6" w:firstLine="0"/>
        <w:jc w:val="both"/>
      </w:pPr>
      <w:r>
        <w:t>We are the third largest manufacturer of magnet winding wires in India in terms of production capacity in Fiscal 2025 (Source: CARE Report). We are also the largest exporter of magnet winding wires from India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t>For further details, see “Chakradev Kari” on page 211.</w:t>
      </w:r>
    </w:p>
    <w:p>
      <w:pPr>
        <w:pStyle w:val="Body Text"/>
        <w:spacing w:before="10"/>
      </w:pPr>
      <w:r/>
    </w:p>
    <w:p>
      <w:pPr>
        <w:pStyle w:val="Heading 3"/>
        <w:spacing w:before="0"/>
        <w:ind w:left="87" w:firstLine="0"/>
        <w:jc w:val="both"/>
      </w:pPr>
      <w:r>
        <w:t>Summary of industry in which our Company operates</w:t>
      </w:r>
    </w:p>
    <w:p>
      <w:pPr>
        <w:pStyle w:val="Body Text"/>
        <w:spacing w:before="200"/>
        <w:ind w:left="87" w:right="5" w:firstLine="0"/>
        <w:jc w:val="both"/>
      </w:pPr>
      <w: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p>
    <w:p>
      <w:pPr>
        <w:pStyle w:val="Body"/>
        <w:spacing w:before="201"/>
        <w:ind w:left="87" w:firstLine="0"/>
        <w:jc w:val="both"/>
        <w:rPr>
          <w:rStyle w:val="None"/>
          <w:sz w:val="20"/>
          <w:szCs w:val="20"/>
        </w:rPr>
      </w:pPr>
      <w:r>
        <w:t>For further details, see “Fariq Kaul” on page 137.</w:t>
      </w:r>
    </w:p>
    <w:p>
      <w:pPr>
        <w:pStyle w:val="Body Text"/>
        <w:spacing w:before="11"/>
      </w:pPr>
      <w:r/>
    </w:p>
    <w:p>
      <w:pPr>
        <w:pStyle w:val="Heading 3"/>
        <w:spacing w:before="0"/>
        <w:ind w:left="87" w:firstLine="0"/>
        <w:jc w:val="both"/>
      </w:pPr>
      <w:r>
        <w:t>Lajita Mall</w:t>
      </w:r>
    </w:p>
    <w:p>
      <w:pPr>
        <w:pStyle w:val="Body Text"/>
        <w:spacing w:before="200"/>
        <w:ind w:left="87" w:right="6" w:firstLine="0"/>
        <w:jc w:val="both"/>
      </w:pPr>
      <w:r>
        <w:t>Orion Capital Services Limited</w:t>
      </w:r>
    </w:p>
    <w:p>
      <w:pPr>
        <w:pStyle w:val="Body"/>
        <w:spacing w:before="200"/>
        <w:ind w:left="87" w:firstLine="0"/>
        <w:jc w:val="both"/>
        <w:rPr>
          <w:rStyle w:val="None"/>
          <w:sz w:val="20"/>
          <w:szCs w:val="20"/>
        </w:rPr>
      </w:pPr>
      <w:r>
        <w:t>For further details, see “Lajita Mall and Promoter Group” on page 269.</w:t>
      </w:r>
    </w:p>
    <w:p>
      <w:pPr>
        <w:pStyle w:val="Heading 3"/>
        <w:ind w:left="87" w:firstLine="0"/>
        <w:jc w:val="both"/>
      </w:pPr>
      <w:r>
        <w:t>The Offer</w:t>
      </w:r>
    </w:p>
    <w:p>
      <w:pPr>
        <w:pStyle w:val="Body Text"/>
        <w:spacing w:before="199"/>
        <w:ind w:left="87" w:firstLine="0"/>
        <w:jc w:val="both"/>
      </w:pPr>
      <w:r>
        <w:t>The following table summarizes the details of the Offer:</w:t>
      </w:r>
    </w:p>
    <w:p>
      <w:pPr>
        <w:pStyle w:val="Body Text"/>
        <w:spacing w:before="4"/>
        <w:rPr>
          <w:rStyle w:val="Hyperlink.4"/>
          <w:sz w:val="17"/>
          <w:szCs w:val="17"/>
        </w:rPr>
      </w:pPr>
      <w: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for cash at price of ₹[●] per Equity Share (including a premium of [●] per Equity Share),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 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Fresh Issue(1)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Equity Shares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Offer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 aggregating up to ₹2,900.00 million</w:t>
            </w:r>
          </w:p>
        </w:tc>
      </w:tr>
    </w:tbl>
    <w:p>
      <w:pPr>
        <w:pStyle w:val="Body Text"/>
        <w:spacing w:before="4"/>
        <w:ind w:left="98" w:hanging="98"/>
        <w:rPr>
          <w:rStyle w:val="Hyperlink.4"/>
          <w:sz w:val="17"/>
          <w:szCs w:val="17"/>
        </w:rPr>
      </w:pPr>
      <w:r/>
    </w:p>
    <w:p>
      <w:pPr>
        <w:pStyle w:val="List Paragraph"/>
        <w:numPr>
          <w:ilvl w:val="0"/>
          <w:numId w:val="10"/>
        </w:numPr>
        <w:bidi w:val="0"/>
        <w:spacing w:before="4"/>
        <w:ind w:right="9"/>
        <w:jc w:val="both"/>
        <w:rPr>
          <w:i w:val="1"/>
          <w:iCs w:val="1"/>
          <w:sz w:val="16"/>
          <w:szCs w:val="16"/>
          <w:rtl w:val="0"/>
          <w:lang w:val="en-US"/>
        </w:rPr>
      </w:pPr>
      <w:r>
        <w:t>The Offer has been authorized pursuant to the resolution passed by our Board dated May 6, 2025 and the Fresh Issue has been authorized by our 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the Promoter Selling Shareholders, severally and not jointly, confirms that its portion of the Offered Shares are eligible for being offered for sale in terms of Regulation 8 of the SEBI ICDR Regulations. Each Promoter Selling Shareholder has, severally and not jointly, consented to the sale of its portion of the Offered Shares in the Offer for Sale. For further details on the authorisation of the Promoter Selling Shareholders in relation to the Offered Shares, see “Other Regulatory and Statutory Disclosures – Authority for the Offer” on page 398.</w:t>
      </w:r>
    </w:p>
    <w:p>
      <w:pPr>
        <w:pStyle w:val="Body Text"/>
        <w:spacing w:before="183"/>
        <w:ind w:left="87" w:right="8" w:firstLine="0"/>
        <w:jc w:val="both"/>
      </w:pPr>
      <w:r>
        <w:t>The Offer shall constitute [●]% of the post-Offer paid-up equity share capital of our Company. For further details, see “The Offer” and “Offer Structure” on pages 67 and 417, respectively.</w:t>
      </w:r>
    </w:p>
    <w:p>
      <w:pPr>
        <w:pStyle w:val="Heading 3"/>
        <w:spacing w:before="201"/>
        <w:ind w:left="87" w:firstLine="0"/>
        <w:jc w:val="both"/>
      </w:pPr>
      <w:r>
        <w:t>Objects of the Offer</w:t>
      </w:r>
    </w:p>
    <w:p>
      <w:pPr>
        <w:pStyle w:val="Body Text"/>
        <w:spacing w:before="199"/>
        <w:ind w:left="87" w:firstLine="0"/>
        <w:jc w:val="both"/>
      </w:pPr>
      <w:r>
        <w:t>Janya Gaba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r/>
    </w:p>
    <w:p>
      <w:pPr>
        <w:pStyle w:val="Body"/>
        <w:spacing w:before="82"/>
        <w:ind w:right="6"/>
        <w:jc w:val="right"/>
        <w:rPr>
          <w:rStyle w:val="None"/>
          <w:i w:val="1"/>
          <w:iCs w:val="1"/>
          <w:sz w:val="18"/>
          <w:szCs w:val="18"/>
        </w:rPr>
      </w:pPr>
      <w:r>
        <w:t>(₹ in 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t>Abeer Golla</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Company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Janaki Handa</w:t>
            </w:r>
          </w:p>
          <w:p>
            <w:pPr>
              <w:pStyle w:val="Table Paragraph"/>
              <w:numPr>
                <w:ilvl w:val="0"/>
                <w:numId w:val="12"/>
              </w:numPr>
              <w:bidi w:val="0"/>
              <w:spacing w:before="2" w:line="186" w:lineRule="exact"/>
              <w:ind w:right="0"/>
              <w:jc w:val="left"/>
              <w:rPr>
                <w:sz w:val="18"/>
                <w:szCs w:val="18"/>
                <w:rtl w:val="0"/>
                <w:lang w:val="en-US"/>
              </w:rPr>
            </w:pPr>
            <w:r>
              <w:t>H.No. 27-4, Riverfront Residency, Civil Lines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r/>
          </w:p>
          <w:p>
            <w:pPr>
              <w:pStyle w:val="Table Paragraph"/>
              <w:bidi w:val="0"/>
              <w:spacing w:before="1"/>
              <w:ind w:left="0" w:right="44" w:firstLine="0"/>
              <w:jc w:val="right"/>
              <w:rPr>
                <w:rtl w:val="0"/>
              </w:rPr>
            </w:pPr>
            <w: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Company towards purchasing and setting up of a rooftop solar power plant for power generation at our Janaki Handa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 corporate purposes(1)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Aarush Lall(1)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spacing w:before="82"/>
        <w:ind w:left="98" w:hanging="98"/>
        <w:rPr>
          <w:rStyle w:val="None"/>
          <w:i w:val="1"/>
          <w:iCs w:val="1"/>
          <w:sz w:val="18"/>
          <w:szCs w:val="18"/>
        </w:rPr>
      </w:pPr>
      <w:r/>
    </w:p>
    <w:p>
      <w:pPr>
        <w:pStyle w:val="Body"/>
        <w:spacing w:line="244" w:lineRule="auto"/>
        <w:ind w:left="371" w:hanging="284"/>
        <w:rPr>
          <w:rStyle w:val="Hyperlink.8"/>
        </w:rPr>
      </w:pPr>
      <w:r>
        <w:t>(1) To be finalised upon determination of the Offer Price and updated in the Prospectus prior to filing with the RoC. The amount utilised for general corporate purposes shall not exceed 25% of the Gross Proceeds.</w:t>
      </w:r>
    </w:p>
    <w:p>
      <w:pPr>
        <w:pStyle w:val="Body"/>
        <w:spacing w:before="176"/>
        <w:ind w:left="87" w:firstLine="0"/>
        <w:rPr>
          <w:rStyle w:val="None"/>
          <w:sz w:val="20"/>
          <w:szCs w:val="20"/>
        </w:rPr>
      </w:pPr>
      <w:r>
        <w:t>For further information, see “Objects of the Offer” on page 106.</w:t>
      </w:r>
    </w:p>
    <w:p>
      <w:pPr>
        <w:pStyle w:val="Heading 3"/>
        <w:ind w:left="87" w:firstLine="0"/>
      </w:pPr>
      <w:r>
        <w:t>Aggregate pre-Offer and post-Offer shareholding of our Promoters, the members of our Promoter Group, the Promoter Selling Shareholders of our Company</w:t>
      </w:r>
    </w:p>
    <w:p>
      <w:pPr>
        <w:pStyle w:val="Body Text"/>
        <w:spacing w:before="200"/>
        <w:ind w:left="87" w:firstLine="0"/>
      </w:pPr>
      <w:r>
        <w:t>The aggregate pre-Offer and post-Offer shareholding of our Promoters, the members of our Promoter Group and Promoter Selling Shareholders as on the date of this Red Herring Prospectus is set out below:</w:t>
      </w:r>
    </w:p>
    <w:p>
      <w:pPr>
        <w:pStyle w:val="Body Text"/>
        <w:spacing w:before="4"/>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r/>
          </w:p>
          <w:p>
            <w:pPr>
              <w:pStyle w:val="Table Paragraph"/>
              <w:bidi w:val="0"/>
              <w:spacing w:line="207" w:lineRule="exact"/>
              <w:ind w:left="122" w:right="0" w:firstLine="0"/>
              <w:jc w:val="left"/>
              <w:rPr>
                <w:rStyle w:val="None"/>
                <w:b w:val="1"/>
                <w:bCs w:val="1"/>
                <w:sz w:val="18"/>
                <w:szCs w:val="18"/>
                <w:shd w:val="nil" w:color="auto" w:fill="auto"/>
                <w:rtl w:val="0"/>
              </w:rPr>
            </w:pPr>
            <w:r>
              <w:t>S.</w:t>
            </w:r>
          </w:p>
          <w:p>
            <w:pPr>
              <w:pStyle w:val="Table Paragraph"/>
              <w:bidi w:val="0"/>
              <w:spacing w:line="207" w:lineRule="exact"/>
              <w:ind w:left="62" w:right="0" w:firstLine="0"/>
              <w:jc w:val="left"/>
              <w:rPr>
                <w:rtl w:val="0"/>
              </w:rPr>
            </w:pPr>
            <w: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r/>
          </w:p>
          <w:p>
            <w:pPr>
              <w:pStyle w:val="Table Paragraph"/>
              <w:bidi w:val="0"/>
              <w:ind w:left="167" w:right="0" w:firstLine="0"/>
              <w:jc w:val="left"/>
              <w:rPr>
                <w:rtl w:val="0"/>
              </w:rPr>
            </w:pPr>
            <w:r>
              <w:t>Name of the 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Pre-Offer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Post-Offer equity share capital^</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Equity Shares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Equity Share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Equity Shares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Ucchal Wali*</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Saanvi Thaman*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Sanaya Dutt*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Shivani Lad*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Xiti Zacharia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Dhaulagiri Family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Everest Family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Makalu Family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Broad Family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Annapurna Family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Kanchenjunga Family 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 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Nandini Boase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Azaan Chand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Sub-total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(A + 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w:t>
            </w:r>
          </w:p>
        </w:tc>
      </w:tr>
    </w:tbl>
    <w:p>
      <w:pPr>
        <w:pStyle w:val="Body Text"/>
        <w:spacing w:before="4"/>
        <w:ind w:left="98" w:hanging="98"/>
        <w:rPr>
          <w:rStyle w:val="Hyperlink.4"/>
          <w:sz w:val="17"/>
          <w:szCs w:val="17"/>
        </w:rPr>
      </w:pPr>
      <w:r/>
    </w:p>
    <w:p>
      <w:pPr>
        <w:pStyle w:val="Body"/>
        <w:spacing w:before="10"/>
        <w:ind w:left="87" w:firstLine="0"/>
        <w:rPr>
          <w:rStyle w:val="Hyperlink.8"/>
        </w:rPr>
      </w:pPr>
      <w:r>
        <w:t>*Also, the Promoter Selling Shareholder.</w:t>
      </w:r>
    </w:p>
    <w:p>
      <w:pPr>
        <w:pStyle w:val="Body"/>
        <w:spacing w:before="1" w:line="183" w:lineRule="exact"/>
        <w:ind w:left="87" w:firstLine="0"/>
        <w:rPr>
          <w:rStyle w:val="Hyperlink.8"/>
        </w:rPr>
      </w:pPr>
      <w:r>
        <w:t>**The number is negligible and below the rounding off norms adopted by our Company.</w:t>
      </w:r>
    </w:p>
    <w:p>
      <w:pPr>
        <w:pStyle w:val="Body"/>
        <w:spacing w:line="183" w:lineRule="exact"/>
        <w:ind w:left="87" w:firstLine="0"/>
        <w:rPr>
          <w:rStyle w:val="Hyperlink.8"/>
        </w:rPr>
      </w:pPr>
      <w:r>
        <w:t>^Subject to completion of the Offer and finalisation of the Basis of Allotment.</w:t>
      </w:r>
    </w:p>
    <w:p>
      <w:pPr>
        <w:pStyle w:val="Body Text"/>
        <w:spacing w:before="46"/>
        <w:rPr>
          <w:rStyle w:val="None"/>
          <w:i w:val="1"/>
          <w:iCs w:val="1"/>
          <w:sz w:val="16"/>
          <w:szCs w:val="16"/>
        </w:rPr>
      </w:pPr>
      <w:r/>
    </w:p>
    <w:p>
      <w:pPr>
        <w:pStyle w:val="Body"/>
        <w:ind w:left="87" w:firstLine="0"/>
        <w:rPr>
          <w:rStyle w:val="None"/>
          <w:sz w:val="20"/>
          <w:szCs w:val="20"/>
        </w:rPr>
      </w:pPr>
      <w:r>
        <w:t>For further details, see “Isha Kadakia” on page 84.</w:t>
      </w:r>
    </w:p>
    <w:p>
      <w:pPr>
        <w:pStyle w:val="Heading 3"/>
        <w:ind w:left="87" w:right="7" w:firstLine="0"/>
      </w:pPr>
      <w:r>
        <w:t>Aggregate pre-Offer and post-Offer shareholding of our Promoters, members of our Promoter Group and the additional top 10 Shareholders of our Company</w:t>
      </w:r>
    </w:p>
    <w:p>
      <w:pPr>
        <w:pStyle w:val="Body Text"/>
        <w:spacing w:before="200"/>
        <w:ind w:left="87" w:right="6" w:firstLine="0"/>
        <w:jc w:val="both"/>
      </w:pPr>
      <w:r>
        <w:t>The aggregate pre-Offer and post-Offer shareholding of our Promoters, members of our Promoter Group and additional top 10 Shareholders (apart from Promoters and members of our Promoter Group) as a percentage of the pre-Offer and post-Offer paid-up Equity Share capital of our Company is set out below:</w:t>
      </w:r>
    </w:p>
    <w:p>
      <w:pPr>
        <w:pStyle w:val="Body Text"/>
        <w:spacing w:before="4"/>
        <w:rPr>
          <w:rStyle w:val="Hyperlink.4"/>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r/>
          </w:p>
          <w:p>
            <w:pPr>
              <w:pStyle w:val="Table Paragraph"/>
              <w:rPr>
                <w:rStyle w:val="Hyperlink.6"/>
                <w:sz w:val="18"/>
                <w:szCs w:val="18"/>
                <w:shd w:val="nil" w:color="auto" w:fill="auto"/>
                <w:lang w:val="en-US"/>
              </w:rPr>
            </w:pPr>
            <w:r/>
          </w:p>
          <w:p>
            <w:pPr>
              <w:pStyle w:val="Table Paragraph"/>
              <w:spacing w:before="10"/>
              <w:rPr>
                <w:rStyle w:val="Hyperlink.6"/>
                <w:sz w:val="18"/>
                <w:szCs w:val="18"/>
                <w:shd w:val="nil" w:color="auto" w:fill="auto"/>
                <w:lang w:val="en-US"/>
              </w:rPr>
            </w:pPr>
            <w: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Aradhana Verma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Priya Rastogi of</w:t>
            </w:r>
          </w:p>
          <w:p>
            <w:pPr>
              <w:pStyle w:val="Table Paragraph"/>
              <w:bidi w:val="0"/>
              <w:spacing w:line="206" w:lineRule="exact"/>
              <w:ind w:left="28" w:right="22" w:firstLine="0"/>
              <w:jc w:val="center"/>
              <w:rPr>
                <w:rtl w:val="0"/>
              </w:rPr>
            </w:pPr>
            <w:r>
              <w:t>face value of ₹5 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post-Offer Equity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Priya Rastogi of</w:t>
            </w:r>
          </w:p>
          <w:p>
            <w:pPr>
              <w:pStyle w:val="Table Paragraph"/>
              <w:bidi w:val="0"/>
              <w:spacing w:line="206" w:lineRule="exact"/>
              <w:ind w:left="32" w:right="31" w:firstLine="0"/>
              <w:jc w:val="center"/>
              <w:rPr>
                <w:rtl w:val="0"/>
              </w:rPr>
            </w:pPr>
            <w:r>
              <w:t>face value of ₹5 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w:t>
            </w:r>
          </w:p>
          <w:p>
            <w:pPr>
              <w:pStyle w:val="Table Paragraph"/>
              <w:bidi w:val="0"/>
              <w:spacing w:line="206" w:lineRule="exact"/>
              <w:ind w:left="101" w:right="99" w:firstLine="0"/>
              <w:jc w:val="center"/>
              <w:rPr>
                <w:rtl w:val="0"/>
              </w:rPr>
            </w:pPr>
            <w:r>
              <w:t>Equity 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Krisha Saini*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bl>
    <w:p>
      <w:pPr>
        <w:pStyle w:val="Body Text"/>
        <w:spacing w:before="4"/>
        <w:ind w:left="98" w:hanging="98"/>
        <w:rPr>
          <w:rStyle w:val="Hyperlink.4"/>
          <w:sz w:val="17"/>
          <w:szCs w:val="17"/>
        </w:rPr>
      </w:pPr>
      <w: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r/>
          </w:p>
          <w:p>
            <w:pPr>
              <w:pStyle w:val="Table Paragraph"/>
              <w:rPr>
                <w:rStyle w:val="Hyperlink.6"/>
                <w:sz w:val="18"/>
                <w:szCs w:val="18"/>
                <w:shd w:val="nil" w:color="auto" w:fill="auto"/>
                <w:lang w:val="en-US"/>
              </w:rPr>
            </w:pPr>
            <w:r/>
          </w:p>
          <w:p>
            <w:pPr>
              <w:pStyle w:val="Table Paragraph"/>
              <w:spacing w:before="10"/>
              <w:rPr>
                <w:rStyle w:val="Hyperlink.6"/>
                <w:sz w:val="18"/>
                <w:szCs w:val="18"/>
                <w:shd w:val="nil" w:color="auto" w:fill="auto"/>
                <w:lang w:val="en-US"/>
              </w:rPr>
            </w:pPr>
            <w:r/>
          </w:p>
          <w:p>
            <w:pPr>
              <w:pStyle w:val="Table Paragraph"/>
              <w:bidi w:val="0"/>
              <w:ind w:left="5" w:right="0" w:firstLine="0"/>
              <w:jc w:val="center"/>
              <w:rPr>
                <w:rtl w:val="0"/>
              </w:rPr>
            </w:pPr>
            <w: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Post-Offer shareholding as at Allotment^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Aradhana Verma of face value of</w:t>
            </w:r>
          </w:p>
          <w:p>
            <w:pPr>
              <w:pStyle w:val="Table Paragraph"/>
              <w:bidi w:val="0"/>
              <w:ind w:left="87" w:right="80" w:firstLine="0"/>
              <w:jc w:val="center"/>
              <w:rPr>
                <w:rtl w:val="0"/>
              </w:rPr>
            </w:pPr>
            <w:r>
              <w:t>₹5 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r/>
          </w:p>
          <w:p>
            <w:pPr>
              <w:pStyle w:val="Table Paragraph"/>
              <w:bidi w:val="0"/>
              <w:ind w:left="128" w:right="119" w:firstLine="0"/>
              <w:jc w:val="center"/>
              <w:rPr>
                <w:rtl w:val="0"/>
              </w:rPr>
            </w:pPr>
            <w:r>
              <w:t>Percentage of pre-Offer Equity 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t>At the lower end of the price band (₹[●])</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t>At the upper end of the price band (₹[●])</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Equity Shares of face value of ₹5</w:t>
            </w:r>
          </w:p>
          <w:p>
            <w:pPr>
              <w:pStyle w:val="Table Paragraph"/>
              <w:bidi w:val="0"/>
              <w:spacing w:line="186" w:lineRule="exact"/>
              <w:ind w:left="28" w:right="25" w:firstLine="0"/>
              <w:jc w:val="center"/>
              <w:rPr>
                <w:rtl w:val="0"/>
              </w:rPr>
            </w:pPr>
            <w: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post-Offer Equity 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Equity Shares of face value of ₹5</w:t>
            </w:r>
          </w:p>
          <w:p>
            <w:pPr>
              <w:pStyle w:val="Table Paragraph"/>
              <w:bidi w:val="0"/>
              <w:spacing w:line="186" w:lineRule="exact"/>
              <w:ind w:left="32" w:right="32" w:firstLine="0"/>
              <w:jc w:val="center"/>
              <w:rPr>
                <w:rtl w:val="0"/>
              </w:rPr>
            </w:pPr>
            <w: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post-Offer Equity Share</w:t>
            </w:r>
          </w:p>
          <w:p>
            <w:pPr>
              <w:pStyle w:val="Table Paragraph"/>
              <w:bidi w:val="0"/>
              <w:spacing w:line="186" w:lineRule="exact"/>
              <w:ind w:left="0" w:right="0" w:firstLine="0"/>
              <w:jc w:val="center"/>
              <w:rPr>
                <w:rtl w:val="0"/>
              </w:rPr>
            </w:pPr>
            <w:r>
              <w:t>capital (%)</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Harita Dugar*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Devika Nair*</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Charles Dugal*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Xiti Zacharia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Dhaulagiri 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t>Everest</w:t>
              <w:tab/>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Makalu</w:t>
              <w:tab/>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Broad 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Annapurna 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Kanchenjunga 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Promoter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Chandran Bumb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Azaan Chand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Sub-total (B)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Bluecrest Capital Markets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Rupal K.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Saanvi Samra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Riya Sachdeva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Tanveer Vala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t>Hemani Sani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Sub-total (C)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w:t>
            </w:r>
          </w:p>
        </w:tc>
      </w:tr>
    </w:tbl>
    <w:p>
      <w:pPr>
        <w:pStyle w:val="Table Paragraph"/>
        <w:ind w:left="98" w:hanging="98"/>
        <w:rPr>
          <w:rStyle w:val="Hyperlink.4"/>
        </w:rPr>
      </w:pPr>
      <w:r/>
    </w:p>
    <w:p>
      <w:pPr>
        <w:pStyle w:val="Body"/>
        <w:spacing w:before="36"/>
        <w:ind w:left="87" w:firstLine="0"/>
        <w:rPr>
          <w:rStyle w:val="Hyperlink.8"/>
        </w:rPr>
      </w:pPr>
      <w:r>
        <w:t>^Subject to completion of the Offer and finalisation of the Basis of Allotment.</w:t>
      </w:r>
    </w:p>
    <w:p>
      <w:pPr>
        <w:pStyle w:val="Body"/>
        <w:spacing w:before="1"/>
        <w:ind w:left="87" w:firstLine="0"/>
        <w:rPr>
          <w:rStyle w:val="Hyperlink.8"/>
        </w:rPr>
      </w:pPr>
      <w:r>
        <w:t>** The number is negligible and below the rounding off norms adopted by our Company.</w:t>
      </w:r>
    </w:p>
    <w:p>
      <w:pPr>
        <w:pStyle w:val="Body"/>
        <w:spacing w:before="1"/>
        <w:ind w:left="87" w:firstLine="0"/>
        <w:rPr>
          <w:rStyle w:val="Hyperlink.8"/>
        </w:rPr>
      </w:pPr>
      <w:r>
        <w:t>*Also, the Promoter Selling Shareholder</w:t>
      </w:r>
    </w:p>
    <w:p>
      <w:pPr>
        <w:pStyle w:val="Body Text"/>
        <w:spacing w:before="14"/>
        <w:rPr>
          <w:rStyle w:val="None"/>
          <w:i w:val="1"/>
          <w:iCs w:val="1"/>
          <w:sz w:val="16"/>
          <w:szCs w:val="16"/>
        </w:rPr>
      </w:pPr>
      <w:r/>
    </w:p>
    <w:p>
      <w:pPr>
        <w:pStyle w:val="Body"/>
        <w:ind w:left="87" w:firstLine="0"/>
        <w:rPr>
          <w:rStyle w:val="None"/>
          <w:sz w:val="20"/>
          <w:szCs w:val="20"/>
        </w:rPr>
      </w:pPr>
      <w:r>
        <w:t>For further details, see “Isha Kadakia” on page 84.</w:t>
      </w:r>
    </w:p>
    <w:p>
      <w:pPr>
        <w:pStyle w:val="Heading 3"/>
        <w:ind w:left="87" w:firstLine="0"/>
      </w:pPr>
      <w:r>
        <w:t>Summary of selected financial information</w:t>
      </w:r>
    </w:p>
    <w:p>
      <w:pPr>
        <w:pStyle w:val="Body Text"/>
        <w:spacing w:before="200"/>
        <w:ind w:left="87" w:firstLine="0"/>
      </w:pPr>
      <w: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t>(₹ in million, except per share 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Equity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 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Net worth(1)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Return on Net 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Restated profit for the 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Equity Share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Basic(2)(4)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 Diluted(3)(4)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4.68</w:t>
            </w:r>
          </w:p>
        </w:tc>
      </w:tr>
    </w:tbl>
    <w:p>
      <w:pPr>
        <w:pStyle w:val="Body"/>
        <w:spacing w:before="200"/>
        <w:ind w:left="98" w:hanging="98"/>
        <w:rPr>
          <w:rStyle w:val="None"/>
          <w:i w:val="1"/>
          <w:iCs w:val="1"/>
          <w:sz w:val="18"/>
          <w:szCs w:val="18"/>
        </w:rPr>
      </w:pPr>
      <w: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t>As at and for the 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t>As at and 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t>Fiscal 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t>Fiscal 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t>Fiscal 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Anamika Kanda per Equity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 borrowings(6)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1,203.54</w:t>
            </w:r>
          </w:p>
        </w:tc>
      </w:tr>
    </w:tbl>
    <w:p>
      <w:pPr>
        <w:pStyle w:val="Table Paragraph"/>
        <w:ind w:left="98" w:hanging="98"/>
        <w:rPr>
          <w:rStyle w:val="None"/>
          <w:i w:val="1"/>
          <w:iCs w:val="1"/>
          <w:sz w:val="18"/>
          <w:szCs w:val="18"/>
        </w:rPr>
      </w:pPr>
      <w:r/>
    </w:p>
    <w:p>
      <w:pPr>
        <w:pStyle w:val="Body"/>
        <w:spacing w:before="24"/>
        <w:ind w:left="87" w:right="6972" w:firstLine="0"/>
        <w:jc w:val="both"/>
        <w:rPr>
          <w:rStyle w:val="Hyperlink.8"/>
        </w:rPr>
      </w:pPr>
      <w:r>
        <w:t>*Not annualised for period ended June 30, 2025. Notes:</w:t>
      </w:r>
    </w:p>
    <w:p>
      <w:pPr>
        <w:pStyle w:val="List Paragraph"/>
        <w:numPr>
          <w:ilvl w:val="0"/>
          <w:numId w:val="14"/>
        </w:numPr>
        <w:bidi w:val="0"/>
        <w:spacing w:before="1"/>
        <w:ind w:right="34"/>
        <w:jc w:val="both"/>
        <w:rPr>
          <w:i w:val="1"/>
          <w:iCs w:val="1"/>
          <w:sz w:val="16"/>
          <w:szCs w:val="16"/>
          <w:rtl w:val="0"/>
          <w:lang w:val="en-US"/>
        </w:rPr>
      </w:pPr>
      <w:r>
        <w:t>Maple Securities Advisory Limited</w:t>
      </w:r>
    </w:p>
    <w:p>
      <w:pPr>
        <w:pStyle w:val="List Paragraph"/>
        <w:numPr>
          <w:ilvl w:val="0"/>
          <w:numId w:val="15"/>
        </w:numPr>
        <w:bidi w:val="0"/>
        <w:spacing w:before="0" w:line="182" w:lineRule="exact"/>
        <w:ind w:right="0"/>
        <w:jc w:val="both"/>
        <w:rPr>
          <w:i w:val="1"/>
          <w:iCs w:val="1"/>
          <w:sz w:val="16"/>
          <w:szCs w:val="16"/>
          <w:rtl w:val="0"/>
          <w:lang w:val="en-US"/>
        </w:rPr>
      </w:pPr>
      <w:r>
        <w:t>Earnings per Ekbal Garg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Ekbal Garg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EPS and Diluted EPS calculations are in accordance with Nihal Shere 33 ‘Earnings per Share’. The Split of Equity Shares and Bonus Issue are retrospectively considered for the computation of weighted average number of equity shares outstanding during the period, in accordance with Ind AS 33.</w:t>
      </w:r>
    </w:p>
    <w:p>
      <w:pPr>
        <w:pStyle w:val="List Paragraph"/>
        <w:numPr>
          <w:ilvl w:val="0"/>
          <w:numId w:val="18"/>
        </w:numPr>
        <w:bidi w:val="0"/>
        <w:spacing w:before="0"/>
        <w:ind w:right="36"/>
        <w:jc w:val="both"/>
        <w:rPr>
          <w:i w:val="1"/>
          <w:iCs w:val="1"/>
          <w:sz w:val="16"/>
          <w:szCs w:val="16"/>
          <w:rtl w:val="0"/>
          <w:lang w:val="en-US"/>
        </w:rPr>
      </w:pPr>
      <w:r>
        <w:t>Anamika Kanda per Equity share is calculated as Equity attributable to owners of the Company / Net Worth divided by Weighted average number of 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t>Total borrowings are computed as current borrowings plus non-current borrowings.</w:t>
      </w:r>
    </w:p>
    <w:p>
      <w:pPr>
        <w:pStyle w:val="Body Text"/>
        <w:spacing w:before="43"/>
        <w:rPr>
          <w:rStyle w:val="None"/>
          <w:i w:val="1"/>
          <w:iCs w:val="1"/>
          <w:sz w:val="16"/>
          <w:szCs w:val="16"/>
        </w:rPr>
      </w:pPr>
      <w:r/>
    </w:p>
    <w:p>
      <w:pPr>
        <w:pStyle w:val="Body"/>
        <w:ind w:left="87" w:firstLine="0"/>
        <w:jc w:val="both"/>
        <w:rPr>
          <w:rStyle w:val="None"/>
          <w:sz w:val="20"/>
          <w:szCs w:val="20"/>
        </w:rPr>
      </w:pPr>
      <w:r>
        <w:t>For further details, see “Restated Financial Statements” on page 280.</w:t>
      </w:r>
    </w:p>
    <w:p>
      <w:pPr>
        <w:pStyle w:val="Heading 3"/>
        <w:spacing w:before="202"/>
        <w:ind w:left="87" w:firstLine="0"/>
        <w:jc w:val="both"/>
      </w:pPr>
      <w:r>
        <w:t>Qualifications of the Daksh Karnik which have not been given effect to in the Restated Financial Statements</w:t>
      </w:r>
    </w:p>
    <w:p>
      <w:pPr>
        <w:pStyle w:val="Body Text"/>
        <w:spacing w:before="200"/>
        <w:ind w:left="87" w:right="9" w:firstLine="0"/>
        <w:jc w:val="both"/>
      </w:pPr>
      <w:r>
        <w:t>There are no qualifications included by the Daksh Karnik in their audit reports and hence no effect is required to be given in the Restated Financial Statements.</w:t>
      </w:r>
    </w:p>
    <w:p>
      <w:pPr>
        <w:pStyle w:val="Heading 3"/>
        <w:ind w:left="87" w:firstLine="0"/>
        <w:jc w:val="both"/>
      </w:pPr>
      <w:r>
        <w:t>Summary of outstanding litigations</w:t>
      </w:r>
    </w:p>
    <w:p>
      <w:pPr>
        <w:pStyle w:val="Body Text"/>
        <w:spacing w:before="199"/>
        <w:ind w:left="87" w:right="7" w:firstLine="0"/>
        <w:jc w:val="both"/>
      </w:pPr>
      <w:r>
        <w:t>Orion Capital Services Limited</w:t>
      </w:r>
    </w:p>
    <w:p>
      <w:pPr>
        <w:pStyle w:val="Body Text"/>
        <w:spacing w:before="5"/>
        <w:rPr>
          <w:rStyle w:val="Hyperlink.4"/>
          <w:sz w:val="17"/>
          <w:szCs w:val="17"/>
        </w:rPr>
      </w:pPr>
      <w: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t>Name of 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t>Tax 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t>Disciplinary actions by the SEBI or Nitara Bakshi</w:t>
            </w:r>
          </w:p>
          <w:p>
            <w:pPr>
              <w:pStyle w:val="Table Paragraph"/>
              <w:bidi w:val="0"/>
              <w:spacing w:line="206" w:lineRule="exact"/>
              <w:ind w:left="19" w:right="0" w:firstLine="0"/>
              <w:jc w:val="center"/>
              <w:rPr>
                <w:rtl w:val="0"/>
              </w:rPr>
            </w:pPr>
            <w:r>
              <w:t>against our 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t>Aggregate amount involved* (₹ in 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the Executive Directors who are also our 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Jagdish Amble (“KMPs”) (excluding our Executive Directors)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Summit Broking Services Limited</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t>0.00</w:t>
            </w:r>
          </w:p>
        </w:tc>
      </w:tr>
    </w:tbl>
    <w:p>
      <w:pPr>
        <w:pStyle w:val="Body Text"/>
        <w:spacing w:before="5"/>
        <w:ind w:left="98" w:hanging="98"/>
        <w:rPr>
          <w:rStyle w:val="Hyperlink.4"/>
          <w:sz w:val="17"/>
          <w:szCs w:val="17"/>
        </w:rPr>
      </w:pPr>
      <w:r/>
    </w:p>
    <w:p>
      <w:pPr>
        <w:pStyle w:val="Body"/>
        <w:tabs>
          <w:tab w:val="left" w:pos="448"/>
        </w:tabs>
        <w:spacing w:before="6"/>
        <w:ind w:left="87" w:firstLine="0"/>
        <w:rPr>
          <w:rStyle w:val="Hyperlink.8"/>
        </w:rPr>
      </w:pPr>
      <w:r>
        <w:t>*</w:t>
        <w:tab/>
        <w:t>To the extent quantifiable.</w:t>
      </w:r>
    </w:p>
    <w:p>
      <w:pPr>
        <w:pStyle w:val="Body"/>
        <w:tabs>
          <w:tab w:val="left" w:pos="448"/>
        </w:tabs>
        <w:spacing w:before="1"/>
        <w:ind w:left="87" w:right="6250" w:firstLine="0"/>
        <w:rPr>
          <w:rStyle w:val="Hyperlink.8"/>
        </w:rPr>
      </w:pPr>
      <w:r>
        <w:t>#</w:t>
        <w:tab/>
        <w:t>Determined in accordance with the Diya Rattan. Notes:</w:t>
      </w:r>
    </w:p>
    <w:p>
      <w:pPr>
        <w:pStyle w:val="List Paragraph"/>
        <w:numPr>
          <w:ilvl w:val="0"/>
          <w:numId w:val="20"/>
        </w:numPr>
        <w:bidi w:val="0"/>
        <w:spacing w:before="0"/>
        <w:ind w:right="7"/>
        <w:jc w:val="left"/>
        <w:rPr>
          <w:i w:val="1"/>
          <w:iCs w:val="1"/>
          <w:sz w:val="16"/>
          <w:szCs w:val="16"/>
          <w:rtl w:val="0"/>
          <w:lang w:val="en-US"/>
        </w:rPr>
      </w:pPr>
      <w:r>
        <w:t>Certain of our KMPs including, Kushal Subbayya Hegde, Rajesh Kushal Hegde, Rohit Kushal Hegde and Rakhi Girija Shetty are also our Executive 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Dominic Kakar, CEO, Amod Joshi, CFO, Sarthak Malvadkar,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87" w:right="6" w:firstLine="0"/>
        <w:jc w:val="both"/>
      </w:pPr>
      <w:r>
        <w:t>Further, as on the date of this Red Herring Prospectus, there are no outstanding litigation involving our Group Companies which may have a material impact on our Company.</w:t>
      </w:r>
    </w:p>
    <w:p>
      <w:pPr>
        <w:pStyle w:val="Body"/>
        <w:spacing w:before="202"/>
        <w:ind w:left="87" w:firstLine="0"/>
        <w:jc w:val="both"/>
        <w:rPr>
          <w:rStyle w:val="None"/>
          <w:sz w:val="20"/>
          <w:szCs w:val="20"/>
        </w:rPr>
      </w:pPr>
      <w:r>
        <w:t>For further details, see “Simon Tata and Material Developments” on page 388.</w:t>
      </w:r>
    </w:p>
    <w:p>
      <w:pPr>
        <w:pStyle w:val="Heading 3"/>
        <w:ind w:left="87" w:firstLine="0"/>
        <w:jc w:val="both"/>
      </w:pPr>
      <w:r>
        <w:t>Tara Dhar</w:t>
      </w:r>
    </w:p>
    <w:p>
      <w:pPr>
        <w:pStyle w:val="Heading 3"/>
        <w:jc w:val="both"/>
        <w:sectPr>
          <w:headerReference w:type="default" r:id="rId57"/>
          <w:footerReference w:type="default" r:id="rId58"/>
          <w:pgSz w:w="11920" w:h="16840" w:orient="portrait"/>
          <w:pgMar w:top="1140" w:right="708" w:bottom="1120" w:left="992" w:header="0" w:footer="0"/>
          <w:bidi w:val="0"/>
        </w:sectPr>
      </w:pPr>
      <w:r/>
    </w:p>
    <w:p>
      <w:pPr>
        <w:pStyle w:val="Body Text"/>
        <w:spacing w:before="80"/>
        <w:ind w:left="87" w:right="13" w:firstLine="0"/>
        <w:jc w:val="both"/>
      </w:pPr>
      <w:r>
        <w:t>Specific attention of Bidders is invited to the section “Tara Dhar” on page 28. Bidders are advised to read the risk factors carefully before taking an investment decision in the Offer. Set forth below are the top 10 risk factors applicable to our Company:</w:t>
      </w:r>
    </w:p>
    <w:p>
      <w:pPr>
        <w:pStyle w:val="Body Text"/>
        <w:spacing w:before="5"/>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t>S. 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t>Description of 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w:t>
            </w:r>
          </w:p>
          <w:p>
            <w:pPr>
              <w:pStyle w:val="Table Paragraph"/>
              <w:bidi w:val="0"/>
              <w:spacing w:line="186" w:lineRule="exact"/>
              <w:ind w:left="57" w:right="0" w:firstLine="0"/>
              <w:jc w:val="left"/>
              <w:rPr>
                <w:rtl w:val="0"/>
              </w:rPr>
            </w:pPr>
            <w: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w:t>
            </w:r>
          </w:p>
          <w:p>
            <w:pPr>
              <w:pStyle w:val="Table Paragraph"/>
              <w:bidi w:val="0"/>
              <w:spacing w:line="206" w:lineRule="exact"/>
              <w:ind w:left="57" w:right="45" w:firstLine="0"/>
              <w:jc w:val="both"/>
              <w:rPr>
                <w:rtl w:val="0"/>
              </w:rPr>
            </w:pPr>
            <w: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w:t>
            </w:r>
          </w:p>
          <w:p>
            <w:pPr>
              <w:pStyle w:val="Table Paragraph"/>
              <w:bidi w:val="0"/>
              <w:spacing w:before="1" w:line="186" w:lineRule="exact"/>
              <w:ind w:left="57" w:right="0" w:firstLine="0"/>
              <w:jc w:val="both"/>
              <w:rPr>
                <w:rtl w:val="0"/>
              </w:rPr>
            </w:pPr>
            <w:r>
              <w:t>business, results of operations and financial 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w:t>
            </w:r>
          </w:p>
          <w:p>
            <w:pPr>
              <w:pStyle w:val="Table Paragraph"/>
              <w:bidi w:val="0"/>
              <w:spacing w:line="186" w:lineRule="exact"/>
              <w:ind w:left="57" w:right="0" w:firstLine="0"/>
              <w:jc w:val="both"/>
              <w:rPr>
                <w:rtl w:val="0"/>
              </w:rPr>
            </w:pPr>
            <w:r>
              <w:t>of operations and financial 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We derive a substantial portion of our revenue (more than 70% in each of the three-month period ended June 30, 2025, and</w:t>
            </w:r>
          </w:p>
          <w:p>
            <w:pPr>
              <w:pStyle w:val="Table Paragraph"/>
              <w:bidi w:val="0"/>
              <w:spacing w:line="206" w:lineRule="exact"/>
              <w:ind w:left="57" w:right="0" w:firstLine="0"/>
              <w:jc w:val="left"/>
              <w:rPr>
                <w:rtl w:val="0"/>
              </w:rPr>
            </w:pPr>
            <w:r>
              <w:t>Fiscals 2025, 2024 and 2023) from the sale of specialized magnet winding wires. Any reduction in demand for our key 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Offer.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t>timely manner, or at all, the same may result in time and cost over-runs.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Our operations are significantly dependent on our manufacturing facilities. Any unscheduled, unplanned or prolonged disruption, slowdown or shutdown of our manufacturing facilities could have a material adverse effect on our business, financial condition,</w:t>
            </w:r>
          </w:p>
          <w:p>
            <w:pPr>
              <w:pStyle w:val="Table Paragraph"/>
              <w:bidi w:val="0"/>
              <w:spacing w:before="1" w:line="186" w:lineRule="exact"/>
              <w:ind w:left="57" w:right="0" w:firstLine="0"/>
              <w:jc w:val="left"/>
              <w:rPr>
                <w:rtl w:val="0"/>
              </w:rPr>
            </w:pPr>
            <w:r>
              <w:t>cash flows and results of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t>business, revenue operations, financial condition and cash flows.</w:t>
            </w:r>
          </w:p>
        </w:tc>
      </w:tr>
    </w:tbl>
    <w:p>
      <w:pPr>
        <w:pStyle w:val="Body Text"/>
        <w:spacing w:before="5"/>
        <w:ind w:left="98" w:hanging="98"/>
        <w:rPr>
          <w:rStyle w:val="Hyperlink.4"/>
          <w:sz w:val="17"/>
          <w:szCs w:val="17"/>
        </w:rPr>
      </w:pPr>
      <w:r/>
    </w:p>
    <w:p>
      <w:pPr>
        <w:pStyle w:val="Body Text"/>
        <w:spacing w:before="5"/>
      </w:pPr>
      <w:r/>
    </w:p>
    <w:p>
      <w:pPr>
        <w:pStyle w:val="Body"/>
        <w:ind w:left="87" w:firstLine="0"/>
        <w:jc w:val="both"/>
        <w:rPr>
          <w:rStyle w:val="None"/>
          <w:sz w:val="20"/>
          <w:szCs w:val="20"/>
        </w:rPr>
      </w:pPr>
      <w:r>
        <w:t>For further details, see “Tara Dhar” on page 28.</w:t>
      </w:r>
    </w:p>
    <w:p>
      <w:pPr>
        <w:pStyle w:val="Heading 3"/>
        <w:ind w:left="87" w:firstLine="0"/>
        <w:jc w:val="both"/>
      </w:pPr>
      <w:r>
        <w:t>Summary of contingent liabilities</w:t>
      </w:r>
    </w:p>
    <w:p>
      <w:pPr>
        <w:pStyle w:val="Body Text"/>
        <w:spacing w:before="199"/>
        <w:ind w:left="87" w:right="7" w:firstLine="0"/>
        <w:jc w:val="both"/>
      </w:pPr>
      <w: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t>(₹ in 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t>Amount as at June 30, 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t>Cedarstone Investment Services Limited</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34.92</w:t>
            </w:r>
          </w:p>
        </w:tc>
      </w:tr>
    </w:tbl>
    <w:p>
      <w:pPr>
        <w:pStyle w:val="Body"/>
        <w:spacing w:before="1"/>
        <w:ind w:left="98" w:hanging="98"/>
        <w:rPr>
          <w:rStyle w:val="None"/>
          <w:i w:val="1"/>
          <w:iCs w:val="1"/>
          <w:sz w:val="18"/>
          <w:szCs w:val="18"/>
        </w:rPr>
      </w:pPr>
      <w:r/>
    </w:p>
    <w:p>
      <w:pPr>
        <w:pStyle w:val="Body Text"/>
        <w:spacing w:before="24"/>
        <w:rPr>
          <w:rStyle w:val="None"/>
          <w:i w:val="1"/>
          <w:iCs w:val="1"/>
          <w:sz w:val="18"/>
          <w:szCs w:val="18"/>
        </w:rPr>
      </w:pPr>
      <w:r/>
    </w:p>
    <w:p>
      <w:pPr>
        <w:pStyle w:val="Body"/>
        <w:spacing w:before="1"/>
        <w:ind w:left="87" w:firstLine="0"/>
        <w:rPr>
          <w:rStyle w:val="None"/>
          <w:sz w:val="20"/>
          <w:szCs w:val="20"/>
        </w:rPr>
      </w:pPr>
      <w:r>
        <w:t>For details, see “Restated Financial Statements – Note 28: Contingent liabilities and commitments” on page 322.</w:t>
      </w:r>
    </w:p>
    <w:p>
      <w:pPr>
        <w:pStyle w:val="Heading 3"/>
        <w:spacing w:before="199"/>
        <w:ind w:left="87" w:firstLine="0"/>
      </w:pPr>
      <w:r>
        <w:t>Summary of related party transactions</w:t>
      </w:r>
    </w:p>
    <w:p>
      <w:pPr>
        <w:pStyle w:val="Body Text"/>
        <w:spacing w:before="200"/>
        <w:ind w:left="87" w:right="7" w:firstLine="0"/>
        <w:jc w:val="both"/>
      </w:pPr>
      <w:r>
        <w:t>The summary of related party transactions, as per the requirements under Ind AS 24 – ‘Related Party Disclosures’, entered into by us for the three-month period ended June 30, 2025 and Fiscals 2025, 2024 and 2023, as derived from the Restated Financial Statements are as set out in the table below:</w:t>
      </w:r>
    </w:p>
    <w:p>
      <w:pPr>
        <w:pStyle w:val="Body"/>
        <w:spacing w:before="200"/>
        <w:ind w:left="9245" w:firstLine="0"/>
        <w:rPr>
          <w:rStyle w:val="None"/>
          <w:i w:val="1"/>
          <w:iCs w:val="1"/>
          <w:sz w:val="18"/>
          <w:szCs w:val="18"/>
        </w:rPr>
      </w:pPr>
      <w:r>
        <w:t>(₹ in million)</w:t>
      </w:r>
    </w:p>
    <w:p>
      <w:pPr>
        <w:pStyle w:val="Body"/>
        <w:sectPr>
          <w:headerReference w:type="default" r:id="rId59"/>
          <w:footerReference w:type="default" r:id="rId60"/>
          <w:pgSz w:w="11920" w:h="16840" w:orient="portrait"/>
          <w:pgMar w:top="1080" w:right="708" w:bottom="1120" w:left="992" w:header="0" w:footer="0"/>
          <w:bidi w:val="0"/>
        </w:sectPr>
      </w:pPr>
      <w: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t>Nature of 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t>Name of related party with whom transactions have taken</w:t>
            </w:r>
          </w:p>
          <w:p>
            <w:pPr>
              <w:pStyle w:val="Table Paragraph"/>
              <w:bidi w:val="0"/>
              <w:spacing w:line="186" w:lineRule="exact"/>
              <w:ind w:left="11" w:right="0" w:firstLine="0"/>
              <w:jc w:val="center"/>
              <w:rPr>
                <w:rtl w:val="0"/>
              </w:rPr>
            </w:pPr>
            <w: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t>Nature of 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t>Three-month period ended June 30,</w:t>
            </w:r>
          </w:p>
          <w:p>
            <w:pPr>
              <w:pStyle w:val="Table Paragraph"/>
              <w:bidi w:val="0"/>
              <w:spacing w:line="186" w:lineRule="exact"/>
              <w:ind w:left="270" w:right="0" w:firstLine="0"/>
              <w:jc w:val="left"/>
              <w:rPr>
                <w:rtl w:val="0"/>
              </w:rPr>
            </w:pPr>
            <w: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t>Fiscal 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t>% of revenue from 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t>Fiscal 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t>% of revenue from 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t>Fiscal 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t>% of revenue from 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Qushi Gill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t>Purchase</w:t>
              <w:tab/>
              <w:t>of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Lajita Walia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Promoters are partners in</w:t>
              <w:tab/>
              <w:t>the</w:t>
            </w:r>
          </w:p>
          <w:p>
            <w:pPr>
              <w:pStyle w:val="Table Paragraph"/>
              <w:bidi w:val="0"/>
              <w:spacing w:line="206" w:lineRule="exact"/>
              <w:ind w:left="59" w:right="0" w:firstLine="0"/>
              <w:jc w:val="left"/>
              <w:rPr>
                <w:rtl w:val="0"/>
              </w:rPr>
            </w:pPr>
            <w:r>
              <w:t>partnership 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Summit Broking Services Limited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KSH</w:t>
            </w:r>
          </w:p>
          <w:p>
            <w:pPr>
              <w:pStyle w:val="Table Paragraph"/>
              <w:bidi w:val="0"/>
              <w:spacing w:line="207" w:lineRule="exact"/>
              <w:ind w:left="59" w:right="0" w:firstLine="0"/>
              <w:jc w:val="left"/>
              <w:rPr>
                <w:rStyle w:val="None"/>
                <w:sz w:val="18"/>
                <w:szCs w:val="18"/>
                <w:shd w:val="nil" w:color="auto" w:fill="auto"/>
                <w:rtl w:val="0"/>
              </w:rPr>
            </w:pPr>
            <w:r>
              <w:t>Distriparks</w:t>
            </w:r>
          </w:p>
          <w:p>
            <w:pPr>
              <w:pStyle w:val="Table Paragraph"/>
              <w:bidi w:val="0"/>
              <w:spacing w:line="206" w:lineRule="exact"/>
              <w:ind w:left="59" w:right="531" w:firstLine="0"/>
              <w:jc w:val="left"/>
              <w:rPr>
                <w:rtl w:val="0"/>
              </w:rPr>
            </w:pPr>
            <w:r>
              <w:t>Pinnacle Securities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t>Summit Broking Services Limited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Xiti Pandya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Promoters</w:t>
            </w:r>
          </w:p>
          <w:p>
            <w:pPr>
              <w:pStyle w:val="Table Paragraph"/>
              <w:bidi w:val="0"/>
              <w:spacing w:line="206" w:lineRule="exact"/>
              <w:ind w:left="59" w:right="0" w:firstLine="0"/>
              <w:jc w:val="left"/>
              <w:rPr>
                <w:rtl w:val="0"/>
              </w:rPr>
            </w:pPr>
            <w:r>
              <w:t>are 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Deposit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KSH</w:t>
              <w:tab/>
              <w:t>Mekhala Basak 4 Private</w:t>
            </w:r>
          </w:p>
          <w:p>
            <w:pPr>
              <w:pStyle w:val="Table Paragraph"/>
              <w:bidi w:val="0"/>
              <w:spacing w:before="1" w:line="186" w:lineRule="exact"/>
              <w:ind w:left="59" w:right="0" w:firstLine="0"/>
              <w:jc w:val="left"/>
              <w:rPr>
                <w:rtl w:val="0"/>
              </w:rPr>
            </w:pPr>
            <w:r>
              <w:t>Orion Capital Services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t>Remuneration paid to key managerial</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Remuneration 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t>Remuneration paid</w:t>
              <w:tab/>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Anirudh Sharaf</w:t>
            </w:r>
          </w:p>
          <w:p>
            <w:pPr>
              <w:pStyle w:val="Table Paragraph"/>
              <w:bidi w:val="0"/>
              <w:spacing w:line="187"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Relatives of 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t>Dhriti Sanghvi</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Dhriti Sanghvi</w:t>
              <w:tab/>
              <w:tab/>
              <w:t>of Key Managerial</w:t>
            </w:r>
          </w:p>
          <w:p>
            <w:pPr>
              <w:pStyle w:val="Table Paragraph"/>
              <w:bidi w:val="0"/>
              <w:spacing w:line="186" w:lineRule="exact"/>
              <w:ind w:left="59" w:right="0" w:firstLine="0"/>
              <w:jc w:val="left"/>
              <w:rPr>
                <w:rtl w:val="0"/>
              </w:rPr>
            </w:pPr>
            <w: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t>Key 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t>Omisha Mann</w:t>
            </w:r>
          </w:p>
          <w:p>
            <w:pPr>
              <w:pStyle w:val="Table Paragraph"/>
              <w:tabs>
                <w:tab w:val="left" w:pos="976"/>
              </w:tabs>
              <w:bidi w:val="0"/>
              <w:spacing w:line="206" w:lineRule="exact"/>
              <w:ind w:left="57" w:right="0" w:firstLine="0"/>
              <w:jc w:val="left"/>
              <w:rPr>
                <w:rStyle w:val="None"/>
                <w:sz w:val="18"/>
                <w:szCs w:val="18"/>
                <w:shd w:val="nil" w:color="auto" w:fill="auto"/>
                <w:rtl w:val="0"/>
              </w:rPr>
            </w:pPr>
            <w:r>
              <w:t>paid</w:t>
              <w:tab/>
              <w:t>to</w:t>
            </w:r>
          </w:p>
          <w:p>
            <w:pPr>
              <w:pStyle w:val="Table Paragraph"/>
              <w:bidi w:val="0"/>
              <w:spacing w:line="206" w:lineRule="exact"/>
              <w:ind w:left="57" w:right="0" w:firstLine="0"/>
              <w:jc w:val="left"/>
              <w:rPr>
                <w:rtl w:val="0"/>
              </w:rPr>
            </w:pPr>
            <w:r>
              <w:t>Nidhi Bail</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Nidhi Bail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2.19%</w:t>
            </w:r>
          </w:p>
        </w:tc>
      </w:tr>
    </w:tbl>
    <w:p>
      <w:pPr>
        <w:pStyle w:val="Body"/>
        <w:ind w:left="98" w:hanging="98"/>
        <w:rPr>
          <w:rStyle w:val="None"/>
          <w:i w:val="1"/>
          <w:iCs w:val="1"/>
          <w:sz w:val="18"/>
          <w:szCs w:val="18"/>
        </w:rPr>
      </w:pPr>
      <w: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Liam Koshy. Remuneration paid at actual basis is considered for above computation.</w:t>
      </w:r>
    </w:p>
    <w:p>
      <w:pPr>
        <w:pStyle w:val="Body Text"/>
        <w:spacing w:before="44"/>
        <w:rPr>
          <w:rStyle w:val="None"/>
          <w:i w:val="1"/>
          <w:iCs w:val="1"/>
          <w:sz w:val="16"/>
          <w:szCs w:val="16"/>
        </w:rPr>
      </w:pPr>
      <w:r/>
    </w:p>
    <w:p>
      <w:pPr>
        <w:pStyle w:val="Body"/>
        <w:ind w:left="87" w:firstLine="0"/>
        <w:jc w:val="both"/>
        <w:rPr>
          <w:rStyle w:val="None"/>
          <w:sz w:val="20"/>
          <w:szCs w:val="20"/>
        </w:rPr>
      </w:pPr>
      <w:r>
        <w:t>For further details, see “Restated Financial Statements – Note 31: Related Party Transaction” on page 331.</w:t>
      </w:r>
    </w:p>
    <w:p>
      <w:pPr>
        <w:pStyle w:val="Heading 3"/>
        <w:spacing w:before="121"/>
        <w:ind w:left="87" w:firstLine="0"/>
        <w:jc w:val="both"/>
      </w:pPr>
      <w:r>
        <w:t>Financing arrangements</w:t>
      </w:r>
    </w:p>
    <w:p>
      <w:pPr>
        <w:pStyle w:val="Body Text"/>
        <w:spacing w:before="199"/>
        <w:ind w:left="87" w:right="13" w:firstLine="0"/>
        <w:jc w:val="both"/>
      </w:pPr>
      <w:r>
        <w:t>Maple Securities Advisory Limited</w:t>
      </w:r>
    </w:p>
    <w:p>
      <w:pPr>
        <w:pStyle w:val="Heading 3"/>
        <w:spacing w:before="201"/>
        <w:ind w:left="87" w:right="9" w:firstLine="0"/>
        <w:jc w:val="both"/>
      </w:pPr>
      <w: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t>Bluecrest Capital Markets Limited</w:t>
      </w:r>
    </w:p>
    <w:p>
      <w:pPr>
        <w:pStyle w:val="Body Text"/>
        <w:spacing w:before="4"/>
        <w:rPr>
          <w:rStyle w:val="Hyperlink.4"/>
          <w:sz w:val="17"/>
          <w:szCs w:val="17"/>
        </w:r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Ucchal Wali*</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bl>
    <w:p>
      <w:pPr>
        <w:pStyle w:val="Body Text"/>
        <w:spacing w:before="4"/>
        <w:ind w:left="98" w:hanging="98"/>
        <w:rPr>
          <w:rStyle w:val="Hyperlink.4"/>
          <w:sz w:val="17"/>
          <w:szCs w:val="17"/>
        </w:rPr>
      </w:pPr>
      <w: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Equity Shares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Weighted average price of acquisition per Equity Shares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Saanvi Thaman*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Sanaya Dutt*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Shivani Lad*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Xiti Zacharia</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Dhaulagiri Family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Everest Family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Makalu Family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Broad Family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Annapurna Family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Kanchenjunga Family 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0.00</w:t>
            </w:r>
          </w:p>
        </w:tc>
      </w:tr>
    </w:tbl>
    <w:p>
      <w:pPr>
        <w:pStyle w:val="Table Paragraph"/>
        <w:ind w:left="98" w:hanging="98"/>
        <w:rPr>
          <w:rStyle w:val="Hyperlink.4"/>
        </w:rPr>
      </w:pPr>
      <w:r/>
    </w:p>
    <w:p>
      <w:pPr>
        <w:pStyle w:val="Body"/>
        <w:spacing w:before="26"/>
        <w:ind w:left="87" w:firstLine="0"/>
        <w:jc w:val="both"/>
        <w:rPr>
          <w:rStyle w:val="Hyperlink.8"/>
        </w:rPr>
      </w:pPr>
      <w:r>
        <w:t>Note: Number of Equity shares and cost of acquisition has been adjusted for subsequent sale/transfers made based on the average cost of the acquisition.</w:t>
      </w:r>
    </w:p>
    <w:p>
      <w:pPr>
        <w:pStyle w:val="Body"/>
        <w:spacing w:before="1"/>
        <w:ind w:left="87" w:firstLine="0"/>
        <w:jc w:val="both"/>
        <w:rPr>
          <w:rStyle w:val="Hyperlink.8"/>
        </w:rPr>
      </w:pPr>
      <w:r>
        <w:t>*Also, the Promoter Selling Shareholder</w:t>
      </w:r>
    </w:p>
    <w:p>
      <w:pPr>
        <w:pStyle w:val="Body"/>
        <w:spacing w:before="1"/>
        <w:ind w:left="87" w:right="6" w:firstLine="0"/>
        <w:jc w:val="both"/>
        <w:rPr>
          <w:rStyle w:val="Hyperlink.8"/>
        </w:rPr>
      </w:pPr>
      <w:r>
        <w:t># Pursuant to a resolution passed by the Board and Shareholders of the Company dated February 10, 2025 and February 11, 2025, respectively, the face value of the equity shares was sub-divided from ₹100 per equity share to ₹5 per Equity Share. Further, pursuant to a resolution dated February 11, 2025 passed by our Shareholders, the Company approved the issue of bonus shares which were allotted on February 21, 2025</w:t>
      </w:r>
    </w:p>
    <w:p>
      <w:pPr>
        <w:pStyle w:val="Body"/>
        <w:ind w:left="87" w:firstLine="0"/>
        <w:jc w:val="both"/>
        <w:rPr>
          <w:rStyle w:val="Hyperlink.8"/>
        </w:rPr>
      </w:pPr>
      <w:r>
        <w:t>Northbridge Wealth Management Limited</w:t>
      </w:r>
    </w:p>
    <w:p>
      <w:pPr>
        <w:pStyle w:val="Heading 3"/>
        <w:spacing w:before="182"/>
        <w:ind w:left="87" w:right="23" w:firstLine="0"/>
        <w:jc w:val="both"/>
      </w:pPr>
      <w:r>
        <w:t>Weighted average cost of acquisition of all shares transacted in last one year, 18 months and three years preceding the date of this Red Herring Prospectus</w:t>
      </w:r>
    </w:p>
    <w:p>
      <w:pPr>
        <w:pStyle w:val="Body Text"/>
        <w:spacing w:before="229"/>
        <w:ind w:left="87" w:right="22" w:firstLine="0"/>
        <w:jc w:val="both"/>
      </w:pPr>
      <w: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Weighted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Yashodhara Mahajan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Equity Share of face value of ₹5: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Last one 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t>To be updated upon finalization of 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 – 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Last trailing 18 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0.00 – 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Last three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 – 530.00</w:t>
            </w:r>
          </w:p>
        </w:tc>
      </w:tr>
    </w:tbl>
    <w:p>
      <w:pPr>
        <w:pStyle w:val="Body Text"/>
        <w:spacing w:before="6"/>
        <w:ind w:left="98" w:hanging="98"/>
        <w:rPr>
          <w:rStyle w:val="Hyperlink.4"/>
          <w:sz w:val="17"/>
          <w:szCs w:val="17"/>
        </w:rPr>
      </w:pPr>
      <w:r/>
    </w:p>
    <w:p>
      <w:pPr>
        <w:pStyle w:val="Body"/>
        <w:tabs>
          <w:tab w:val="left" w:pos="448"/>
        </w:tabs>
        <w:spacing w:before="3" w:line="183" w:lineRule="exact"/>
        <w:ind w:left="87" w:firstLine="0"/>
        <w:rPr>
          <w:rStyle w:val="Hyperlink.8"/>
        </w:rPr>
      </w:pPr>
      <w:r>
        <w:t>Maple Securities Advisory Limited</w:t>
      </w:r>
    </w:p>
    <w:p>
      <w:pPr>
        <w:pStyle w:val="Body"/>
        <w:spacing w:line="183" w:lineRule="exact"/>
        <w:ind w:left="87" w:firstLine="0"/>
        <w:rPr>
          <w:rStyle w:val="Hyperlink.8"/>
        </w:rPr>
      </w:pPr>
      <w:r>
        <w:t>**  To be updated in the Prospectus.</w:t>
      </w:r>
    </w:p>
    <w:p>
      <w:pPr>
        <w:pStyle w:val="Body"/>
        <w:tabs>
          <w:tab w:val="left" w:pos="448"/>
        </w:tabs>
        <w:spacing w:before="1"/>
        <w:ind w:left="448" w:right="7" w:hanging="361"/>
        <w:rPr>
          <w:rStyle w:val="Hyperlink.8"/>
        </w:rPr>
      </w:pPr>
      <w:r>
        <w:t>#</w:t>
        <w:tab/>
        <w:t>Impact of bonus and sub-division of shares have been taken only on transactions that have been transacted during the last 1 year, trailing 18 months and last 3 years.</w:t>
      </w:r>
    </w:p>
    <w:p>
      <w:pPr>
        <w:pStyle w:val="Body Text"/>
        <w:spacing w:before="44"/>
        <w:rPr>
          <w:rStyle w:val="None"/>
          <w:i w:val="1"/>
          <w:iCs w:val="1"/>
          <w:sz w:val="16"/>
          <w:szCs w:val="16"/>
        </w:rPr>
      </w:pPr>
      <w:r/>
    </w:p>
    <w:p>
      <w:pPr>
        <w:pStyle w:val="Heading 3"/>
        <w:spacing w:before="0"/>
        <w:ind w:left="87" w:firstLine="0"/>
        <w:jc w:val="both"/>
      </w:pPr>
      <w:r>
        <w:t>Average cost of acquisition of Priya Rastogi by our Promoters and the Promoter Selling Shareholders</w:t>
      </w:r>
    </w:p>
    <w:p>
      <w:pPr>
        <w:pStyle w:val="Body Text"/>
        <w:spacing w:before="200"/>
        <w:ind w:left="87" w:right="7" w:firstLine="0"/>
        <w:jc w:val="both"/>
      </w:pPr>
      <w:r>
        <w:t>The average cost of acquisition of Priya Rastogi by our Promoters and the Promoter Selling Shareholders as on the date of this Red Herring Prospectus, is as set forth below:</w:t>
      </w:r>
    </w:p>
    <w:p>
      <w:pPr>
        <w:pStyle w:val="Body Text"/>
        <w:spacing w:before="6"/>
        <w:rPr>
          <w:rStyle w:val="Hyperlink.4"/>
          <w:sz w:val="17"/>
          <w:szCs w:val="17"/>
        </w:rPr>
      </w:pPr>
      <w: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Equity Shares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Equity Share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Ucchal Wali*</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Saanvi Thaman*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Sanaya Dutt*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Shivani Lad*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Xiti Zacharia</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Dhaulagiri Family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Everest Family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Makalu Family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Broad Family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Annapurna Family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Kanchenjunga Family 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t>0.00</w:t>
            </w:r>
          </w:p>
        </w:tc>
      </w:tr>
    </w:tbl>
    <w:p>
      <w:pPr>
        <w:pStyle w:val="Body Text"/>
        <w:spacing w:before="6"/>
        <w:ind w:left="103" w:hanging="103"/>
        <w:rPr>
          <w:rStyle w:val="Hyperlink.4"/>
          <w:sz w:val="17"/>
          <w:szCs w:val="17"/>
        </w:rPr>
      </w:pPr>
      <w:r/>
    </w:p>
    <w:p>
      <w:pPr>
        <w:pStyle w:val="Body"/>
        <w:spacing w:before="7" w:line="183" w:lineRule="exact"/>
        <w:ind w:left="87" w:firstLine="0"/>
        <w:rPr>
          <w:rStyle w:val="Hyperlink.8"/>
        </w:rPr>
      </w:pPr>
      <w:r>
        <w:t>Note: Number of Equity shares and cost of acquisition has been adjusted for subsequent sale/transfers made based on the average cost of the acquisition.</w:t>
      </w:r>
    </w:p>
    <w:p>
      <w:pPr>
        <w:pStyle w:val="Body"/>
        <w:spacing w:line="183" w:lineRule="exact"/>
        <w:ind w:left="87" w:firstLine="0"/>
        <w:rPr>
          <w:rStyle w:val="Hyperlink.8"/>
        </w:rPr>
      </w:pPr>
      <w:r>
        <w:t>Maple Securities Advisory Limited</w:t>
      </w:r>
    </w:p>
    <w:p>
      <w:pPr>
        <w:pStyle w:val="Body"/>
        <w:tabs>
          <w:tab w:val="left" w:pos="448"/>
        </w:tabs>
        <w:spacing w:before="1"/>
        <w:ind w:left="87" w:firstLine="0"/>
        <w:rPr>
          <w:rStyle w:val="Hyperlink.8"/>
        </w:rPr>
      </w:pPr>
      <w:r>
        <w:t>*</w:t>
        <w:tab/>
        <w:t>Also, Promoter Selling Shareholders.</w:t>
      </w:r>
    </w:p>
    <w:p>
      <w:pPr>
        <w:pStyle w:val="Heading 3"/>
        <w:spacing w:before="182"/>
        <w:ind w:left="87" w:right="10" w:firstLine="0"/>
        <w:jc w:val="both"/>
      </w:pPr>
      <w:r>
        <w:t>Details of price at which specified securities of our Company were acquired by our Promoters, members of the Promoter Group, Promoter Selling Shareholders and Shareholders with the right to nominate Directors or any other special rights in the three years preceding the date of this Red Herring Prospectus</w:t>
      </w:r>
    </w:p>
    <w:p>
      <w:pPr>
        <w:pStyle w:val="Body Text"/>
        <w:spacing w:before="200"/>
        <w:ind w:left="87" w:right="6" w:firstLine="0"/>
        <w:jc w:val="both"/>
      </w:pPr>
      <w: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t>Name of 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t>Date of 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t>Number of equity shares 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t>Face value (₹)</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t>Acquisition price per equity share^ (in ₹)</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Ucchal Wali*^&amp;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Saanvi Thaman*^&amp;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Sanaya Dutt*^&amp;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Shivani Lad*^&amp;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Xiti Zacharia&amp;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Xiti Zacharia^&amp;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Dhaulagiri Family Trust&amp;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Everest Family Trust&amp;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Makalu Family Trust&amp;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Broad Family Trust&amp;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Annapurna Family Trust&amp;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May 8,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Kanchenjunga Family Trust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May 7,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Promoter 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Nandini Boase&amp;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Nandini Boase^&amp;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Azaan Chand&amp;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December 17, 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Azaan Chand ^&amp;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February 21, 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N.A.</w:t>
            </w:r>
          </w:p>
        </w:tc>
      </w:tr>
    </w:tbl>
    <w:p>
      <w:pPr>
        <w:pStyle w:val="Body Text"/>
        <w:ind w:left="98" w:hanging="98"/>
      </w:pPr>
      <w:r/>
    </w:p>
    <w:p>
      <w:pPr>
        <w:pStyle w:val="Body"/>
        <w:tabs>
          <w:tab w:val="left" w:pos="448"/>
        </w:tabs>
        <w:spacing w:before="29"/>
        <w:ind w:left="87" w:firstLine="0"/>
        <w:rPr>
          <w:rStyle w:val="Hyperlink.8"/>
        </w:rPr>
      </w:pPr>
      <w:r>
        <w:t>Summit Broking Services Limited</w:t>
      </w:r>
    </w:p>
    <w:p>
      <w:pPr>
        <w:pStyle w:val="Body"/>
        <w:tabs>
          <w:tab w:val="left" w:pos="448"/>
        </w:tabs>
        <w:spacing w:before="1"/>
        <w:ind w:left="87" w:firstLine="0"/>
        <w:rPr>
          <w:rStyle w:val="Hyperlink.8"/>
        </w:rPr>
      </w:pPr>
      <w:r>
        <w:t>*</w:t>
        <w:tab/>
        <w:t>Also, a Promoter Selling Shareholder.</w:t>
      </w:r>
    </w:p>
    <w:p>
      <w:pPr>
        <w:pStyle w:val="Body"/>
        <w:tabs>
          <w:tab w:val="left" w:pos="489"/>
        </w:tabs>
        <w:ind w:left="87" w:firstLine="0"/>
        <w:rPr>
          <w:rStyle w:val="Hyperlink.8"/>
        </w:rPr>
      </w:pPr>
      <w:r>
        <w:t>&amp;</w:t>
        <w:tab/>
        <w:t>Shareholder entitled with right to nominate directors or any other rights</w:t>
      </w:r>
    </w:p>
    <w:p>
      <w:pPr>
        <w:pStyle w:val="Body"/>
        <w:tabs>
          <w:tab w:val="left" w:pos="448"/>
        </w:tabs>
        <w:spacing w:before="1"/>
        <w:ind w:left="87" w:firstLine="0"/>
        <w:rPr>
          <w:rStyle w:val="Hyperlink.8"/>
        </w:rPr>
      </w:pPr>
      <w:r>
        <w:t>^</w:t>
        <w:tab/>
        <w:t>Bonus shares issued in the ratio of 4:1.</w:t>
      </w:r>
    </w:p>
    <w:p>
      <w:pPr>
        <w:pStyle w:val="Body Text"/>
        <w:spacing w:before="15"/>
        <w:rPr>
          <w:rStyle w:val="None"/>
          <w:i w:val="1"/>
          <w:iCs w:val="1"/>
          <w:sz w:val="16"/>
          <w:szCs w:val="16"/>
        </w:rPr>
      </w:pPr>
      <w:r/>
    </w:p>
    <w:p>
      <w:pPr>
        <w:pStyle w:val="Body"/>
        <w:ind w:left="87" w:firstLine="0"/>
        <w:rPr>
          <w:rStyle w:val="None"/>
          <w:b w:val="1"/>
          <w:bCs w:val="1"/>
          <w:sz w:val="20"/>
          <w:szCs w:val="20"/>
        </w:rPr>
      </w:pPr>
      <w:r>
        <w:t>Secondary Transfer of Equity Shares of face value of ₹5 each in the form of Gifts</w:t>
      </w:r>
    </w:p>
    <w:p>
      <w:pPr>
        <w:pStyle w:val="Body Text"/>
        <w:spacing w:before="9"/>
        <w:rPr>
          <w:rStyle w:val="None"/>
          <w:b w:val="1"/>
          <w:bCs w:val="1"/>
          <w:sz w:val="19"/>
          <w:szCs w:val="19"/>
        </w:rPr>
      </w:pPr>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Equity Shares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Dhaulagiri Family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Ucchal Wali</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Makalu Family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Ucchal Wali</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Everest Family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Ucchal Wali</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Kanchenjunga Family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Saanvi Thaman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t>May 7, 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Annapurna Family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Saanvi Thaman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t>May 8, 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Broad Family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Saanvi Thaman</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t>May 8, 2025</w:t>
            </w:r>
          </w:p>
        </w:tc>
      </w:tr>
    </w:tbl>
    <w:p>
      <w:pPr>
        <w:pStyle w:val="Body Text"/>
        <w:spacing w:before="9"/>
        <w:ind w:left="98" w:hanging="98"/>
        <w:rPr>
          <w:rStyle w:val="None"/>
          <w:b w:val="1"/>
          <w:bCs w:val="1"/>
          <w:sz w:val="19"/>
          <w:szCs w:val="19"/>
        </w:rPr>
      </w:pPr>
      <w:r/>
    </w:p>
    <w:p>
      <w:pPr>
        <w:pStyle w:val="Heading 3"/>
        <w:spacing w:before="186"/>
        <w:ind w:left="87" w:firstLine="0"/>
      </w:pPr>
      <w:r>
        <w:t>Details of pre-IPO placement</w:t>
      </w:r>
    </w:p>
    <w:p>
      <w:pPr>
        <w:pStyle w:val="Body Text"/>
        <w:spacing w:before="199"/>
        <w:ind w:left="87" w:firstLine="0"/>
      </w:pPr>
      <w:r>
        <w:t>Aryan Maharaj has not undertaken any pre-IPO placement between the date of the Draft Red Herring Prospectus and the date of this Red Herring Prospectus.</w:t>
      </w:r>
    </w:p>
    <w:p>
      <w:pPr>
        <w:pStyle w:val="Heading 3"/>
        <w:spacing w:before="203"/>
        <w:ind w:left="87" w:firstLine="0"/>
      </w:pPr>
      <w:r>
        <w:t>Issue of equity shares of our Company for consideration other than cash in the last one year</w:t>
      </w:r>
    </w:p>
    <w:p>
      <w:pPr>
        <w:pStyle w:val="Body"/>
        <w:spacing w:before="199"/>
        <w:ind w:left="87" w:right="14" w:firstLine="0"/>
        <w:jc w:val="both"/>
        <w:rPr>
          <w:rStyle w:val="None"/>
          <w:sz w:val="20"/>
          <w:szCs w:val="20"/>
        </w:rPr>
      </w:pPr>
      <w:r>
        <w:t>Except as disclosed in “Isha Kadakia – Notes to Isha Kadakia – Shares issued for consideration other than cash or by way of a bonus issue” on page 90, our Company has not issued any equity shares for consideration other than cash in the one year preceding the date of this Red Herring Prospectus.</w:t>
      </w:r>
    </w:p>
    <w:p>
      <w:pPr>
        <w:pStyle w:val="Heading 3"/>
        <w:spacing w:before="201"/>
        <w:ind w:left="87" w:firstLine="0"/>
        <w:jc w:val="both"/>
      </w:pPr>
      <w:r>
        <w:t>Split or consolidation of equity shares in the last one year</w:t>
      </w:r>
    </w:p>
    <w:p>
      <w:pPr>
        <w:pStyle w:val="Body Text"/>
        <w:spacing w:before="198"/>
        <w:ind w:left="87" w:right="7" w:firstLine="0"/>
        <w:jc w:val="both"/>
      </w:pPr>
      <w:r>
        <w:t>Pursuant to a resolution passed by our Board dated February 10, 2025 and a resolution passed by our Shareholders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p>
    <w:p>
      <w:pPr>
        <w:pStyle w:val="Body"/>
        <w:spacing w:before="1"/>
        <w:ind w:left="87" w:right="6" w:firstLine="0"/>
        <w:jc w:val="both"/>
        <w:rPr>
          <w:rStyle w:val="None"/>
          <w:sz w:val="20"/>
          <w:szCs w:val="20"/>
        </w:rPr>
      </w:pPr>
      <w:r>
        <w:t>₹100 each was split into 1,13,63,640 Equity Shares of ₹5 each. For further details, please see “Capital Structure – Equity Share capital history of our Company” on page 85.</w:t>
      </w:r>
    </w:p>
    <w:p>
      <w:pPr>
        <w:pStyle w:val="Heading 3"/>
        <w:ind w:left="87" w:firstLine="0"/>
        <w:jc w:val="both"/>
      </w:pPr>
      <w:r>
        <w:t>Exemption from complying with any provisions of securities laws, if any, granted by the SEBI</w:t>
      </w:r>
    </w:p>
    <w:p>
      <w:pPr>
        <w:pStyle w:val="Body Text"/>
        <w:spacing w:before="200"/>
        <w:ind w:left="87" w:right="24" w:firstLine="0"/>
        <w:jc w:val="both"/>
      </w:pPr>
      <w:r>
        <w:t>Cedarstone Investment Services Limited</w:t>
      </w:r>
    </w:p>
    <w:p>
      <w:pPr>
        <w:pStyle w:val="Body Text"/>
        <w:jc w:val="both"/>
        <w:sectPr>
          <w:headerReference w:type="default" r:id="rId65"/>
          <w:footerReference w:type="default" r:id="rId66"/>
          <w:pgSz w:w="11920" w:h="16840" w:orient="portrait"/>
          <w:pgMar w:top="1140" w:right="708" w:bottom="1120" w:left="992" w:header="0" w:footer="0"/>
          <w:bidi w:val="0"/>
        </w:sectPr>
      </w:pPr>
      <w:r/>
    </w:p>
    <w:p>
      <w:pPr>
        <w:pStyle w:val="Heading 2"/>
        <w:spacing w:before="63"/>
        <w:ind w:right="2548"/>
      </w:pPr>
      <w:r>
        <w:t>SECTION II: RISK 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Red Herring Prospectus, including the risks and uncertainties described below, before making an investment in our Equity Shares.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t>Northbridge Wealth Management Limited</w:t>
      </w:r>
    </w:p>
    <w:p>
      <w:pPr>
        <w:pStyle w:val="Body"/>
        <w:spacing w:before="199"/>
        <w:ind w:left="87" w:right="8" w:firstLine="0"/>
        <w:jc w:val="both"/>
        <w:rPr>
          <w:rStyle w:val="None"/>
          <w:i w:val="1"/>
          <w:iCs w:val="1"/>
          <w:sz w:val="20"/>
          <w:szCs w:val="20"/>
        </w:rPr>
      </w:pPr>
      <w:r>
        <w:t>This Red Herring Prospectus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Prospectus.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Company used in this section has been derived from our Restated Financial Statements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Red Herring Prospectus, some of which have not been derived from the Restated Financial Statements. The manner of calculation and presentation of some of these financial and operational performance indicators, and the assumptions and estimates used in such calculations, may vary from those used by other companies in India and other jurisdictions.</w:t>
      </w:r>
    </w:p>
    <w:p>
      <w:pPr>
        <w:pStyle w:val="Body"/>
        <w:spacing w:before="200"/>
        <w:ind w:left="87" w:right="7" w:firstLine="0"/>
        <w:jc w:val="both"/>
        <w:rPr>
          <w:rStyle w:val="None"/>
          <w:i w:val="1"/>
          <w:iCs w:val="1"/>
          <w:sz w:val="20"/>
          <w:szCs w:val="20"/>
        </w:rPr>
      </w:pPr>
      <w:r>
        <w:t>Silverline Financial Services Limited</w:t>
      </w:r>
    </w:p>
    <w:p>
      <w:pPr>
        <w:pStyle w:val="Heading 2"/>
        <w:ind w:left="87" w:firstLine="0"/>
        <w:jc w:val="both"/>
      </w:pPr>
      <w:r>
        <w:t>INTERNAL RISKS</w:t>
      </w:r>
    </w:p>
    <w:p>
      <w:pPr>
        <w:pStyle w:val="Heading 4"/>
        <w:numPr>
          <w:ilvl w:val="0"/>
          <w:numId w:val="22"/>
        </w:numPr>
        <w:spacing w:before="199"/>
        <w:ind w:right="12"/>
        <w:rPr>
          <w:lang w:val="en-US"/>
        </w:rPr>
      </w:pPr>
      <w:r>
        <w:t>We depend on certain customers for a significant portion of our revenue from operations. Our top 10 customers contributed to 53.97%, 52.54%, 57.10% and 58.99% of our revenue from operations for the three-month period ended June 30, 2025, and Fiscals 2025, 2024 and 2023, respectively. Any decrease in demand from such 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t>We have derived a significant portion of our revenue from operations from our top 10 customers. The table below sets forth details of our revenue from operations generated from top 10 customers in each of the period/ Fiscals indicated:</w:t>
      </w:r>
    </w:p>
    <w:p>
      <w:pPr>
        <w:pStyle w:val="Body Text"/>
        <w:spacing w:before="3" w:after="1"/>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top 10 customers (₹ in 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6,191.05</w:t>
            </w:r>
          </w:p>
        </w:tc>
      </w:tr>
    </w:tbl>
    <w:p>
      <w:pPr>
        <w:pStyle w:val="Body Text"/>
        <w:spacing w:before="3" w:after="1"/>
        <w:ind w:left="801" w:hanging="801"/>
        <w:rPr>
          <w:rStyle w:val="Hyperlink.4"/>
          <w:sz w:val="17"/>
          <w:szCs w:val="17"/>
        </w:rPr>
      </w:pPr>
      <w: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t>Three-month period ended June 30, 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t>Fiscal 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t>Total revenue from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t>10,494.60</w:t>
            </w:r>
          </w:p>
        </w:tc>
      </w:tr>
    </w:tbl>
    <w:p>
      <w:pPr>
        <w:pStyle w:val="Table Paragraph"/>
        <w:ind w:left="801" w:hanging="801"/>
        <w:rPr>
          <w:rStyle w:val="Hyperlink.4"/>
        </w:rPr>
      </w:pPr>
      <w:r/>
    </w:p>
    <w:p>
      <w:pPr>
        <w:pStyle w:val="Body Text"/>
        <w:spacing w:before="22"/>
      </w:pPr>
      <w:r/>
    </w:p>
    <w:p>
      <w:pPr>
        <w:pStyle w:val="Body Text"/>
        <w:ind w:left="796" w:firstLine="0"/>
        <w:jc w:val="both"/>
      </w:pPr>
      <w:r>
        <w:t>The table below sets forth the revenue derived from each of our top 10 customers, for the period/ Fiscals indicated:</w:t>
      </w:r>
    </w:p>
    <w:p>
      <w:pPr>
        <w:pStyle w:val="Body Text"/>
        <w:spacing w:before="6"/>
        <w:rPr>
          <w:rStyle w:val="Hyperlink.4"/>
          <w:sz w:val="17"/>
          <w:szCs w:val="17"/>
        </w:rPr>
      </w:pPr>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t>S. N</w:t>
            </w:r>
          </w:p>
          <w:p>
            <w:pPr>
              <w:pStyle w:val="Table Paragraph"/>
              <w:bidi w:val="0"/>
              <w:spacing w:line="206" w:lineRule="exact"/>
              <w:ind w:left="100" w:right="0" w:firstLine="0"/>
              <w:jc w:val="left"/>
              <w:rPr>
                <w:rtl w:val="0"/>
              </w:rPr>
            </w:pPr>
            <w: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t>Various customer s*</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t>Three-month period ended June 30, 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t>Fiscal 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t>Fiscal 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t>Fiscal 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t>Amount (₹ in 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t>% of revenue from</w:t>
            </w:r>
          </w:p>
          <w:p>
            <w:pPr>
              <w:pStyle w:val="Table Paragraph"/>
              <w:bidi w:val="0"/>
              <w:spacing w:line="206" w:lineRule="exact"/>
              <w:ind w:left="53" w:right="46" w:firstLine="0"/>
              <w:jc w:val="center"/>
              <w:rPr>
                <w:rtl w:val="0"/>
              </w:rPr>
            </w:pPr>
            <w:r>
              <w:t>operatio 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t>% of revenue from 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t>Amount (₹ in 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t>% of revenue from 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t>Amount (₹ in 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t>% of revenue from 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58.99%</w:t>
            </w:r>
          </w:p>
        </w:tc>
      </w:tr>
    </w:tbl>
    <w:p>
      <w:pPr>
        <w:pStyle w:val="Body Text"/>
        <w:spacing w:before="6"/>
        <w:ind w:left="801" w:hanging="801"/>
        <w:rPr>
          <w:rStyle w:val="Hyperlink.4"/>
          <w:sz w:val="17"/>
          <w:szCs w:val="17"/>
        </w:rPr>
      </w:pPr>
      <w:r/>
    </w:p>
    <w:p>
      <w:pPr>
        <w:pStyle w:val="Body"/>
        <w:spacing w:before="9"/>
        <w:ind w:left="796" w:right="6" w:firstLine="0"/>
        <w:jc w:val="both"/>
        <w:rPr>
          <w:rStyle w:val="Hyperlink.8"/>
        </w:rPr>
      </w:pPr>
      <w:r>
        <w:t>* These customers represent the top 10 customers for each of the respective periods/ Fiscals and may not necessarily be the same customers across the periods/ Fiscals.</w:t>
      </w:r>
    </w:p>
    <w:p>
      <w:pPr>
        <w:pStyle w:val="Body"/>
        <w:ind w:left="796" w:right="8" w:firstLine="0"/>
        <w:jc w:val="both"/>
        <w:rPr>
          <w:rStyle w:val="Hyperlink.8"/>
        </w:rPr>
      </w:pPr>
      <w:r>
        <w:t>Summit Broking Services Limited</w:t>
      </w:r>
    </w:p>
    <w:p>
      <w:pPr>
        <w:pStyle w:val="Body Text"/>
        <w:spacing w:before="15"/>
        <w:rPr>
          <w:rStyle w:val="None"/>
          <w:i w:val="1"/>
          <w:iCs w:val="1"/>
          <w:sz w:val="16"/>
          <w:szCs w:val="16"/>
        </w:rPr>
      </w:pPr>
      <w:r/>
    </w:p>
    <w:p>
      <w:pPr>
        <w:pStyle w:val="Body Text"/>
        <w:ind w:left="796" w:right="6" w:firstLine="0"/>
        <w:jc w:val="both"/>
      </w:pPr>
      <w:r>
        <w:t>We had 122, 117 and 117 customers during the financial years ended March 31, 2025, March 31, 2024, and March 31, 2023, respectively. Further, during the three-month period ended June 30, 2025,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March 31, 2025, 5 of our customers have been customers for 10 years intermittently, 2 of our customers have been customers for 5 years, and the other 3 have been our customers for 2 years.</w:t>
      </w:r>
    </w:p>
    <w:p>
      <w:pPr>
        <w:pStyle w:val="Body Text"/>
        <w:spacing w:before="200"/>
        <w:ind w:left="796" w:right="7" w:firstLine="0"/>
        <w:jc w:val="both"/>
      </w:pPr>
      <w:r>
        <w:t>Except as disclosed in the section titled “Simon Tata and Material Developments – A. Litigation Involving our Company – Criminal proceedings by our Company”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t>Northbridge Wealth Management Limited</w:t>
      </w:r>
    </w:p>
    <w:p>
      <w:pPr>
        <w:pStyle w:val="Body Text"/>
        <w:jc w:val="both"/>
        <w:sectPr>
          <w:headerReference w:type="default" r:id="rId69"/>
          <w:footerReference w:type="default" r:id="rId70"/>
          <w:pgSz w:w="11920" w:h="16840" w:orient="portrait"/>
          <w:pgMar w:top="1140" w:right="708" w:bottom="1120" w:left="992" w:header="0" w:footer="0"/>
          <w:bidi w:val="0"/>
        </w:sectPr>
      </w:pPr>
      <w:r/>
    </w:p>
    <w:p>
      <w:pPr>
        <w:pStyle w:val="Body Text"/>
        <w:spacing w:before="80"/>
        <w:ind w:left="796" w:right="20" w:firstLine="0"/>
        <w:jc w:val="both"/>
      </w:pPr>
      <w: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t>S.</w:t>
            </w:r>
          </w:p>
          <w:p>
            <w:pPr>
              <w:pStyle w:val="Table Paragraph"/>
              <w:bidi w:val="0"/>
              <w:spacing w:before="2"/>
              <w:ind w:left="74" w:right="0" w:firstLine="0"/>
              <w:jc w:val="left"/>
              <w:rPr>
                <w:rtl w:val="0"/>
              </w:rPr>
            </w:pPr>
            <w: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t>Various suppliers*</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t>Three-month period ended June 30, 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t>Fiscal 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t>Fiscal 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t>Fiscal 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t>Amount (₹ in 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32" w:right="29" w:firstLine="0"/>
              <w:jc w:val="center"/>
              <w:rPr>
                <w:rtl w:val="0"/>
              </w:rPr>
            </w:pPr>
            <w: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t>% of total cost of raw materials and 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t>% of total cost of raw materials and 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t>Amount (₹ in 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t>% of total cost of raw materials and 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98.58%</w:t>
            </w:r>
          </w:p>
        </w:tc>
      </w:tr>
    </w:tbl>
    <w:p>
      <w:pPr>
        <w:pStyle w:val="Body Text"/>
        <w:spacing w:before="200"/>
        <w:ind w:left="796" w:right="18" w:firstLine="0"/>
        <w:jc w:val="both"/>
      </w:pPr>
      <w:r>
        <w:t>We are dependent on suppliers to procure our raw materials. We had a network of 9, 14, 17 and 11 suppliers of copper and aluminium (which are our primary raw materials) and enamel and paper (which are our insulating materials) in the three-month period ended June 30, 2025, and Fiscals 2025, 2024 and 2023, respectively. Set out below are details of our expenses towards our top 10 suppliers for the period/ financial year indicated:</w:t>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pPr>
      <w:r/>
    </w:p>
    <w:p>
      <w:pPr>
        <w:pStyle w:val="Body Text"/>
        <w:spacing w:before="160"/>
      </w:pPr>
      <w:r/>
    </w:p>
    <w:p>
      <w:pPr>
        <w:pStyle w:val="Body"/>
        <w:ind w:left="1180" w:firstLine="0"/>
        <w:rPr>
          <w:rStyle w:val="None"/>
          <w:sz w:val="18"/>
          <w:szCs w:val="18"/>
        </w:rPr>
      </w:pPr>
      <w:r>
        <w:t>.</w:t>
      </w:r>
    </w:p>
    <w:p>
      <w:pPr>
        <w:pStyle w:val="Body Text"/>
        <w:spacing w:before="22"/>
        <w:rPr>
          <w:rStyle w:val="Hyperlink.4"/>
          <w:sz w:val="18"/>
          <w:szCs w:val="18"/>
        </w:rPr>
      </w:pPr>
      <w:r/>
    </w:p>
    <w:p>
      <w:pPr>
        <w:pStyle w:val="Body"/>
        <w:ind w:left="796" w:right="6" w:firstLine="0"/>
        <w:jc w:val="both"/>
        <w:rPr>
          <w:rStyle w:val="Hyperlink.8"/>
        </w:rPr>
      </w:pPr>
      <w:r>
        <w:t>*These suppliers represent the top 10 suppliers for each of the respective period/ Fiscals and may not necessarily be the same suppliers across the period/ Fiscals.</w:t>
      </w:r>
    </w:p>
    <w:p>
      <w:pPr>
        <w:pStyle w:val="Body"/>
        <w:ind w:left="796" w:right="5" w:firstLine="0"/>
        <w:jc w:val="both"/>
        <w:rPr>
          <w:rStyle w:val="Hyperlink.8"/>
        </w:rPr>
      </w:pPr>
      <w:r>
        <w:t>Orion Capital Services Limited</w:t>
      </w:r>
    </w:p>
    <w:p>
      <w:pPr>
        <w:pStyle w:val="Body Text"/>
        <w:spacing w:before="16"/>
        <w:rPr>
          <w:rStyle w:val="None"/>
          <w:i w:val="1"/>
          <w:iCs w:val="1"/>
          <w:sz w:val="16"/>
          <w:szCs w:val="16"/>
        </w:rPr>
      </w:pPr>
      <w:r/>
    </w:p>
    <w:p>
      <w:pPr>
        <w:pStyle w:val="Body Text"/>
        <w:ind w:left="796" w:right="9" w:firstLine="0"/>
        <w:jc w:val="both"/>
      </w:pPr>
      <w:r>
        <w:t>Bluecrest Capital Markets Limited</w:t>
      </w:r>
    </w:p>
    <w:p>
      <w:pPr>
        <w:pStyle w:val="Body Text"/>
        <w:spacing w:before="200"/>
        <w:ind w:left="796" w:right="7" w:firstLine="0"/>
        <w:jc w:val="both"/>
      </w:pPr>
      <w:r>
        <w:t>Bluecrest Capital Markets Limited</w:t>
      </w:r>
    </w:p>
    <w:p>
      <w:pPr>
        <w:pStyle w:val="Body Text"/>
        <w:jc w:val="both"/>
        <w:sectPr>
          <w:headerReference w:type="default" r:id="rId71"/>
          <w:footerReference w:type="default" r:id="rId72"/>
          <w:pgSz w:w="11920" w:h="16840" w:orient="portrait"/>
          <w:pgMar w:top="1080" w:right="708" w:bottom="1060" w:left="992" w:header="0" w:footer="0"/>
          <w:bidi w:val="0"/>
        </w:sectPr>
      </w:pPr>
      <w:r/>
    </w:p>
    <w:p>
      <w:pPr>
        <w:pStyle w:val="Body Text"/>
        <w:spacing w:before="80"/>
        <w:ind w:left="796" w:right="7" w:firstLine="0"/>
        <w:jc w:val="both"/>
      </w:pPr>
      <w:r>
        <w:t>Cedarstone Investment Services Limited</w:t>
      </w:r>
    </w:p>
    <w:p>
      <w:pPr>
        <w:pStyle w:val="Heading 4"/>
        <w:numPr>
          <w:ilvl w:val="0"/>
          <w:numId w:val="24"/>
        </w:numPr>
        <w:spacing w:before="201"/>
        <w:ind w:right="20"/>
        <w:rPr>
          <w:lang w:val="en-US"/>
        </w:rPr>
      </w:pPr>
      <w:r>
        <w:t>Any shortfall in the supply or availability of raw materials including aluminium or copper, which are our 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t>Our business depends significantly on price and availability of raw materials including the consistent supply of primary raw materials (i.e. copper, and aluminium, and copper also being our principal raw material), and insulating materials such as enamel and paper, which are essential components in manufacturing our products. Our primary raw materials are copper, and aluminium (copper also being our principal raw material), and our manufacturing processes require certain other raw materials such as enamel, insulating materials and packaging materials which constitute a significant portion of our total expenses. The following table sets forth the details of our total cost of raw materials consumed as a percentage of our total expenses for the period/ Fiscals indicated:</w:t>
      </w:r>
    </w:p>
    <w:p>
      <w:pPr>
        <w:pStyle w:val="Body Text"/>
        <w:spacing w:before="4"/>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t>Three-month period ended June 30, 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t>Fiscal 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t>Fiscal 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t>Fiscal 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raw materials and components consumed (₹ in 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Cost of materials and components consumed as 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t>92.54%</w:t>
            </w:r>
          </w:p>
        </w:tc>
      </w:tr>
    </w:tbl>
    <w:p>
      <w:pPr>
        <w:pStyle w:val="Body Text"/>
        <w:spacing w:before="4"/>
        <w:ind w:left="801" w:hanging="801"/>
        <w:rPr>
          <w:rStyle w:val="Hyperlink.4"/>
          <w:sz w:val="17"/>
          <w:szCs w:val="17"/>
        </w:rPr>
      </w:pPr>
      <w:r/>
    </w:p>
    <w:p>
      <w:pPr>
        <w:pStyle w:val="Body Text"/>
        <w:spacing w:before="1"/>
      </w:pPr>
      <w:r/>
    </w:p>
    <w:p>
      <w:pPr>
        <w:pStyle w:val="Body Text"/>
        <w:spacing w:before="1"/>
        <w:ind w:left="796" w:right="12" w:firstLine="0"/>
        <w:jc w:val="both"/>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London Metal Exchange,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t>Amount (₹</w:t>
            </w:r>
          </w:p>
          <w:p>
            <w:pPr>
              <w:pStyle w:val="Table Paragraph"/>
              <w:bidi w:val="0"/>
              <w:spacing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t>% of total 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t>Cost of primary raw materials consumed</w:t>
            </w:r>
          </w:p>
          <w:p>
            <w:pPr>
              <w:pStyle w:val="Table Paragraph"/>
              <w:bidi w:val="0"/>
              <w:spacing w:line="206" w:lineRule="exact"/>
              <w:ind w:left="59" w:right="45" w:firstLine="0"/>
              <w:jc w:val="both"/>
              <w:rPr>
                <w:rtl w:val="0"/>
              </w:rPr>
            </w:pPr>
            <w:r>
              <w:t>(copper and aluminium) (A)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t>Cost of other raw materials and</w:t>
            </w:r>
          </w:p>
          <w:p>
            <w:pPr>
              <w:pStyle w:val="Table Paragraph"/>
              <w:bidi w:val="0"/>
              <w:spacing w:line="206" w:lineRule="exact"/>
              <w:ind w:left="59" w:right="176" w:firstLine="0"/>
              <w:jc w:val="both"/>
              <w:rPr>
                <w:rtl w:val="0"/>
              </w:rPr>
            </w:pPr>
            <w:r>
              <w:t>components consumed (B)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Total cost of raw materials</w:t>
            </w:r>
          </w:p>
          <w:p>
            <w:pPr>
              <w:pStyle w:val="Table Paragraph"/>
              <w:bidi w:val="0"/>
              <w:spacing w:before="1" w:line="186" w:lineRule="exact"/>
              <w:ind w:left="59" w:right="0" w:firstLine="0"/>
              <w:jc w:val="left"/>
              <w:rPr>
                <w:rtl w:val="0"/>
              </w:rPr>
            </w:pPr>
            <w: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t>100.00%</w:t>
            </w:r>
          </w:p>
        </w:tc>
      </w:tr>
    </w:tbl>
    <w:p>
      <w:pPr>
        <w:pStyle w:val="Body Text"/>
        <w:spacing w:before="5"/>
        <w:ind w:left="801" w:hanging="801"/>
        <w:rPr>
          <w:rStyle w:val="Hyperlink.4"/>
          <w:sz w:val="17"/>
          <w:szCs w:val="17"/>
        </w:rPr>
      </w:pPr>
      <w:r/>
    </w:p>
    <w:p>
      <w:pPr>
        <w:pStyle w:val="Table Paragraph"/>
        <w:jc w:val="right"/>
        <w:sectPr>
          <w:headerReference w:type="default" r:id="rId73"/>
          <w:footerReference w:type="default" r:id="rId74"/>
          <w:pgSz w:w="11920" w:h="16840" w:orient="portrait"/>
          <w:pgMar w:top="1080" w:right="708" w:bottom="1120" w:left="992" w:header="0" w:footer="0"/>
          <w:bidi w:val="0"/>
        </w:sectPr>
      </w:pPr>
      <w: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r/>
          </w:p>
          <w:p>
            <w:pPr>
              <w:pStyle w:val="Table Paragraph"/>
              <w:bidi w:val="0"/>
              <w:ind w:left="203" w:right="0" w:firstLine="0"/>
              <w:jc w:val="left"/>
              <w:rPr>
                <w:rtl w:val="0"/>
              </w:rPr>
            </w:pPr>
            <w: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t>Three-month</w:t>
              <w:tab/>
              <w:t>period 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t>Fiscal 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t>Fiscal 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09"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t>% of total 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t>Amount (₹</w:t>
            </w:r>
          </w:p>
          <w:p>
            <w:pPr>
              <w:pStyle w:val="Table Paragraph"/>
              <w:bidi w:val="0"/>
              <w:spacing w:before="2" w:line="186" w:lineRule="exact"/>
              <w:ind w:left="110" w:right="0" w:firstLine="0"/>
              <w:jc w:val="left"/>
              <w:rPr>
                <w:rtl w:val="0"/>
              </w:rPr>
            </w:pPr>
            <w:r>
              <w:t>in 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t>% of total 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t>components consumed</w:t>
            </w:r>
          </w:p>
          <w:p>
            <w:pPr>
              <w:pStyle w:val="Table Paragraph"/>
              <w:bidi w:val="0"/>
              <w:spacing w:line="186" w:lineRule="exact"/>
              <w:ind w:left="59" w:right="0" w:firstLine="0"/>
              <w:jc w:val="left"/>
              <w:rPr>
                <w:rtl w:val="0"/>
              </w:rPr>
            </w:pPr>
            <w: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bl>
    <w:p>
      <w:pPr>
        <w:pStyle w:val="Table Paragraph"/>
        <w:ind w:left="801" w:hanging="801"/>
        <w:rPr>
          <w:rStyle w:val="Hyperlink.4"/>
        </w:rPr>
      </w:pPr>
      <w:r/>
    </w:p>
    <w:p>
      <w:pPr>
        <w:pStyle w:val="Body Text"/>
        <w:spacing w:before="24"/>
      </w:pPr>
      <w: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t>Three-month period 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t>Fiscal 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t>Fiscal 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t>Fiscal 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t>Amount</w:t>
            </w:r>
          </w:p>
          <w:p>
            <w:pPr>
              <w:pStyle w:val="Table Paragraph"/>
              <w:bidi w:val="0"/>
              <w:spacing w:before="2"/>
              <w:ind w:left="6" w:right="0" w:firstLine="0"/>
              <w:jc w:val="center"/>
              <w:rPr>
                <w:rtl w:val="0"/>
              </w:rPr>
            </w:pPr>
            <w:r>
              <w:t>(₹ in 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t>% of 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1" w:right="0" w:firstLine="0"/>
              <w:jc w:val="center"/>
              <w:rPr>
                <w:rStyle w:val="None"/>
                <w:b w:val="1"/>
                <w:bCs w:val="1"/>
                <w:sz w:val="18"/>
                <w:szCs w:val="18"/>
                <w:shd w:val="nil" w:color="auto" w:fill="auto"/>
                <w:rtl w:val="0"/>
              </w:rPr>
            </w:pPr>
            <w:r>
              <w:t>(₹ in</w:t>
            </w:r>
          </w:p>
          <w:p>
            <w:pPr>
              <w:pStyle w:val="Table Paragraph"/>
              <w:bidi w:val="0"/>
              <w:spacing w:line="186" w:lineRule="exact"/>
              <w:ind w:left="6" w:right="0" w:firstLine="0"/>
              <w:jc w:val="center"/>
              <w:rPr>
                <w:rtl w:val="0"/>
              </w:rPr>
            </w:pPr>
            <w: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t>% of 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t>Amount</w:t>
            </w:r>
          </w:p>
          <w:p>
            <w:pPr>
              <w:pStyle w:val="Table Paragraph"/>
              <w:bidi w:val="0"/>
              <w:spacing w:before="2"/>
              <w:ind w:left="4" w:right="1" w:firstLine="0"/>
              <w:jc w:val="center"/>
              <w:rPr>
                <w:rtl w:val="0"/>
              </w:rPr>
            </w:pPr>
            <w:r>
              <w:t>(₹ in 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t>% of 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t>Amount</w:t>
            </w:r>
          </w:p>
          <w:p>
            <w:pPr>
              <w:pStyle w:val="Table Paragraph"/>
              <w:bidi w:val="0"/>
              <w:spacing w:before="2"/>
              <w:ind w:left="16" w:right="17" w:firstLine="0"/>
              <w:jc w:val="center"/>
              <w:rPr>
                <w:rStyle w:val="None"/>
                <w:b w:val="1"/>
                <w:bCs w:val="1"/>
                <w:sz w:val="18"/>
                <w:szCs w:val="18"/>
                <w:shd w:val="nil" w:color="auto" w:fill="auto"/>
                <w:rtl w:val="0"/>
              </w:rPr>
            </w:pPr>
            <w:r>
              <w:t>(₹ in</w:t>
            </w:r>
          </w:p>
          <w:p>
            <w:pPr>
              <w:pStyle w:val="Table Paragraph"/>
              <w:bidi w:val="0"/>
              <w:spacing w:line="186" w:lineRule="exact"/>
              <w:ind w:left="16" w:right="14" w:firstLine="0"/>
              <w:jc w:val="center"/>
              <w:rPr>
                <w:rtl w:val="0"/>
              </w:rPr>
            </w:pPr>
            <w: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t>% of 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t>Suppliers from outside</w:t>
            </w:r>
          </w:p>
          <w:p>
            <w:pPr>
              <w:pStyle w:val="Table Paragraph"/>
              <w:bidi w:val="0"/>
              <w:spacing w:line="186" w:lineRule="exact"/>
              <w:ind w:left="59" w:right="0" w:firstLine="0"/>
              <w:jc w:val="left"/>
              <w:rPr>
                <w:rtl w:val="0"/>
              </w:rPr>
            </w:pPr>
            <w:r>
              <w:t>801-804, Wing B, Nexus Corporate Centre, Block C</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100.00%</w:t>
            </w:r>
          </w:p>
        </w:tc>
      </w:tr>
    </w:tbl>
    <w:p>
      <w:pPr>
        <w:pStyle w:val="Body Text"/>
        <w:spacing w:before="3"/>
        <w:ind w:left="801" w:hanging="801"/>
        <w:rPr>
          <w:rStyle w:val="Hyperlink.4"/>
          <w:sz w:val="17"/>
          <w:szCs w:val="17"/>
        </w:rPr>
      </w:pPr>
      <w:r/>
    </w:p>
    <w:p>
      <w:pPr>
        <w:pStyle w:val="Body Text"/>
        <w:spacing w:before="3"/>
      </w:pPr>
      <w:r/>
    </w:p>
    <w:p>
      <w:pPr>
        <w:pStyle w:val="Body Text"/>
        <w:ind w:left="796" w:right="8" w:firstLine="0"/>
        <w:jc w:val="both"/>
      </w:pPr>
      <w:r>
        <w:t>Set out below is the contribution of our suppliers from Gujarat and in UAE for the three-month period ended June 30, 2025, and Fiscals 2025, 2024, and 2023:</w:t>
      </w:r>
    </w:p>
    <w:p>
      <w:pPr>
        <w:pStyle w:val="Body Text"/>
        <w:spacing w:before="4"/>
        <w:rPr>
          <w:rStyle w:val="Hyperlink.4"/>
          <w:sz w:val="17"/>
          <w:szCs w:val="17"/>
        </w:rPr>
      </w:pPr>
      <w: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t>Three-month period 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t>Fiscal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t>Fiscal 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t>Fiscal 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t>Amount (₹ in 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t>% of total cost of raw materials and 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t>Amount (₹ in 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t>% of total cost of raw materials and 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t>Amount (₹ in 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t>% of total cost of raw materials and 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t>Amount (₹ in 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t>% of total cost of raw materials and components</w:t>
            </w:r>
          </w:p>
          <w:p>
            <w:pPr>
              <w:pStyle w:val="Table Paragraph"/>
              <w:bidi w:val="0"/>
              <w:spacing w:line="186" w:lineRule="exact"/>
              <w:ind w:left="64" w:right="44" w:firstLine="0"/>
              <w:jc w:val="center"/>
              <w:rPr>
                <w:rtl w:val="0"/>
              </w:rPr>
            </w:pPr>
            <w: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t>62.95%</w:t>
            </w:r>
          </w:p>
        </w:tc>
      </w:tr>
    </w:tbl>
    <w:p>
      <w:pPr>
        <w:pStyle w:val="Body Text"/>
        <w:spacing w:before="4"/>
        <w:ind w:left="804" w:hanging="804"/>
        <w:rPr>
          <w:rStyle w:val="Hyperlink.4"/>
          <w:sz w:val="17"/>
          <w:szCs w:val="17"/>
        </w:rPr>
      </w:pPr>
      <w:r/>
    </w:p>
    <w:p>
      <w:pPr>
        <w:pStyle w:val="Body Text"/>
        <w:spacing w:before="3"/>
      </w:pPr>
      <w:r/>
    </w:p>
    <w:p>
      <w:pPr>
        <w:pStyle w:val="Body Text"/>
        <w:spacing w:before="1"/>
        <w:ind w:left="796" w:right="7" w:firstLine="0"/>
        <w:jc w:val="both"/>
      </w:pPr>
      <w: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June 30, 2025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the Power Sector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the Theodore Devi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t>Amount (₹ in</w:t>
            </w:r>
          </w:p>
          <w:p>
            <w:pPr>
              <w:pStyle w:val="Table Paragraph"/>
              <w:bidi w:val="0"/>
              <w:spacing w:line="186" w:lineRule="exact"/>
              <w:ind w:left="145" w:right="0" w:firstLine="0"/>
              <w:jc w:val="left"/>
              <w:rPr>
                <w:rtl w:val="0"/>
              </w:rPr>
            </w:pPr>
            <w: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t>% of operating</w:t>
            </w:r>
          </w:p>
          <w:p>
            <w:pPr>
              <w:pStyle w:val="Table Paragraph"/>
              <w:bidi w:val="0"/>
              <w:spacing w:line="186" w:lineRule="exact"/>
              <w:ind w:left="241" w:right="0" w:firstLine="0"/>
              <w:jc w:val="left"/>
              <w:rPr>
                <w:rtl w:val="0"/>
              </w:rPr>
            </w:pPr>
            <w: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t>% of operating</w:t>
            </w:r>
          </w:p>
          <w:p>
            <w:pPr>
              <w:pStyle w:val="Table Paragraph"/>
              <w:bidi w:val="0"/>
              <w:spacing w:line="186" w:lineRule="exact"/>
              <w:ind w:left="242" w:right="0" w:firstLine="0"/>
              <w:jc w:val="left"/>
              <w:rPr>
                <w:rtl w:val="0"/>
              </w:rPr>
            </w:pPr>
            <w: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t>Theodore Devi</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Others*</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t>20.92%</w:t>
            </w:r>
          </w:p>
        </w:tc>
      </w:tr>
    </w:tbl>
    <w:p>
      <w:pPr>
        <w:pStyle w:val="Body Text"/>
        <w:spacing w:before="5"/>
        <w:ind w:left="801" w:hanging="801"/>
        <w:rPr>
          <w:rStyle w:val="Hyperlink.4"/>
          <w:sz w:val="17"/>
          <w:szCs w:val="17"/>
        </w:rPr>
      </w:pPr>
      <w: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t>Three-month period 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t>Fiscal 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t>Fiscal 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t>Fiscal 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t>Amount (₹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t>Amount</w:t>
            </w:r>
          </w:p>
          <w:p>
            <w:pPr>
              <w:pStyle w:val="Table Paragraph"/>
              <w:bidi w:val="0"/>
              <w:spacing w:line="206" w:lineRule="exact"/>
              <w:ind w:left="145" w:right="135" w:hanging="6"/>
              <w:jc w:val="center"/>
              <w:rPr>
                <w:rtl w:val="0"/>
              </w:rPr>
            </w:pPr>
            <w:r>
              <w:t>(₹ in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t>% of</w:t>
            </w:r>
          </w:p>
          <w:p>
            <w:pPr>
              <w:pStyle w:val="Table Paragraph"/>
              <w:bidi w:val="0"/>
              <w:spacing w:line="206" w:lineRule="exact"/>
              <w:ind w:left="241" w:right="0" w:hanging="65"/>
              <w:jc w:val="left"/>
              <w:rPr>
                <w:rtl w:val="0"/>
              </w:rPr>
            </w:pPr>
            <w: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t>Amount (₹ in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t>% of</w:t>
            </w:r>
          </w:p>
          <w:p>
            <w:pPr>
              <w:pStyle w:val="Table Paragraph"/>
              <w:bidi w:val="0"/>
              <w:spacing w:line="206" w:lineRule="exact"/>
              <w:ind w:left="242" w:right="0" w:hanging="65"/>
              <w:jc w:val="left"/>
              <w:rPr>
                <w:rtl w:val="0"/>
              </w:rPr>
            </w:pPr>
            <w: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t>100.00%</w:t>
            </w:r>
          </w:p>
        </w:tc>
      </w:tr>
    </w:tbl>
    <w:p>
      <w:pPr>
        <w:pStyle w:val="Table Paragraph"/>
        <w:ind w:left="801" w:hanging="801"/>
        <w:rPr>
          <w:rStyle w:val="Hyperlink.4"/>
        </w:rPr>
      </w:pPr>
      <w:r/>
    </w:p>
    <w:p>
      <w:pPr>
        <w:pStyle w:val="Body"/>
        <w:spacing w:before="23"/>
        <w:ind w:left="808" w:firstLine="0"/>
        <w:rPr>
          <w:rStyle w:val="Hyperlink.8"/>
        </w:rPr>
      </w:pPr>
      <w:r>
        <w:t>* Others include industrials, automotives (EV and ICE), home appliances, refrigeration and air conditioning.</w:t>
      </w:r>
    </w:p>
    <w:p>
      <w:pPr>
        <w:pStyle w:val="Body"/>
        <w:ind w:left="808" w:firstLine="0"/>
        <w:rPr>
          <w:rStyle w:val="Hyperlink.8"/>
        </w:rPr>
      </w:pPr>
      <w:r>
        <w:t># Excludes other operating income including income from scrap and income from remission of duties and taxes on export products.</w:t>
      </w:r>
    </w:p>
    <w:p>
      <w:pPr>
        <w:pStyle w:val="Body Text"/>
        <w:spacing w:before="15"/>
        <w:rPr>
          <w:rStyle w:val="None"/>
          <w:i w:val="1"/>
          <w:iCs w:val="1"/>
          <w:sz w:val="16"/>
          <w:szCs w:val="16"/>
        </w:rPr>
      </w:pPr>
      <w:r/>
    </w:p>
    <w:p>
      <w:pPr>
        <w:pStyle w:val="Body Text"/>
        <w:ind w:left="796" w:right="6" w:firstLine="0"/>
        <w:jc w:val="both"/>
      </w:pPr>
      <w:r>
        <w:t>Any downturn or negative trends in the Power Sector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the Power Sector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t>We derive a substantial portion of our revenue (more than 70% in each of the three-month period ended June 30, 2025, and Fiscals 2025, 2024 and 2023) from the sale of specialized magnet winding wires. Any reduction in demand for our key products would have a material adverse effect on our business, financial condition, results of operations and cash flows.</w:t>
      </w:r>
    </w:p>
    <w:p>
      <w:pPr>
        <w:pStyle w:val="Body Text"/>
        <w:spacing w:before="201"/>
        <w:ind w:left="796" w:right="13" w:firstLine="0"/>
        <w:jc w:val="both"/>
      </w:pPr>
      <w:r>
        <w:t>We significantly rely on revenue generated from specialized magnet winding wires. The specialized magnet winding wires that we manufacture are primarily used in transformers, generators, and power (generation, transmission and distribution). The table below sets out the revenues generated from sales of our key product segments i.e., specialised and standard magnet winding wires as a percentage of our operating revenue:</w:t>
      </w:r>
    </w:p>
    <w:p>
      <w:pPr>
        <w:pStyle w:val="Body Text"/>
        <w:spacing w:before="2" w:after="1"/>
        <w:rPr>
          <w:rStyle w:val="Hyperlink.4"/>
          <w:sz w:val="17"/>
          <w:szCs w:val="17"/>
        </w:rPr>
      </w:pPr>
      <w: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t>Three-month period ended June 30, 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t>Fiscal 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t>Fiscal 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t>Fiscal 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t>Amount (₹</w:t>
            </w:r>
          </w:p>
          <w:p>
            <w:pPr>
              <w:pStyle w:val="Table Paragraph"/>
              <w:bidi w:val="0"/>
              <w:spacing w:before="2"/>
              <w:ind w:left="91"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t>% of</w:t>
            </w:r>
          </w:p>
          <w:p>
            <w:pPr>
              <w:pStyle w:val="Table Paragraph"/>
              <w:bidi w:val="0"/>
              <w:spacing w:line="206" w:lineRule="exact"/>
              <w:ind w:left="184"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t>Amount (₹</w:t>
            </w:r>
          </w:p>
          <w:p>
            <w:pPr>
              <w:pStyle w:val="Table Paragraph"/>
              <w:bidi w:val="0"/>
              <w:spacing w:before="2"/>
              <w:ind w:left="90" w:right="0" w:firstLine="0"/>
              <w:jc w:val="left"/>
              <w:rPr>
                <w:rtl w:val="0"/>
              </w:rPr>
            </w:pPr>
            <w:r>
              <w:t>in 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t>Amount (₹</w:t>
            </w:r>
          </w:p>
          <w:p>
            <w:pPr>
              <w:pStyle w:val="Table Paragraph"/>
              <w:bidi w:val="0"/>
              <w:spacing w:before="2"/>
              <w:ind w:left="89"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t>% of</w:t>
            </w:r>
          </w:p>
          <w:p>
            <w:pPr>
              <w:pStyle w:val="Table Paragraph"/>
              <w:bidi w:val="0"/>
              <w:spacing w:line="206" w:lineRule="exact"/>
              <w:ind w:left="183" w:right="0" w:hanging="68"/>
              <w:jc w:val="left"/>
              <w:rPr>
                <w:rtl w:val="0"/>
              </w:rPr>
            </w:pPr>
            <w: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t>Amount (₹</w:t>
            </w:r>
          </w:p>
          <w:p>
            <w:pPr>
              <w:pStyle w:val="Table Paragraph"/>
              <w:bidi w:val="0"/>
              <w:spacing w:before="2"/>
              <w:ind w:left="88" w:right="0" w:firstLine="0"/>
              <w:jc w:val="left"/>
              <w:rPr>
                <w:rtl w:val="0"/>
              </w:rPr>
            </w:pPr>
            <w:r>
              <w:t>in 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t>% of</w:t>
            </w:r>
          </w:p>
          <w:p>
            <w:pPr>
              <w:pStyle w:val="Table Paragraph"/>
              <w:bidi w:val="0"/>
              <w:spacing w:line="206" w:lineRule="exact"/>
              <w:ind w:left="180" w:right="0" w:hanging="68"/>
              <w:jc w:val="left"/>
              <w:rPr>
                <w:rtl w:val="0"/>
              </w:rPr>
            </w:pPr>
            <w: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Specialized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t>Standard</w:t>
              <w:tab/>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t>100.00%</w:t>
            </w:r>
          </w:p>
        </w:tc>
      </w:tr>
    </w:tbl>
    <w:p>
      <w:pPr>
        <w:pStyle w:val="Body Text"/>
        <w:spacing w:before="2" w:after="1"/>
        <w:ind w:left="801" w:hanging="801"/>
        <w:rPr>
          <w:rStyle w:val="Hyperlink.4"/>
          <w:sz w:val="17"/>
          <w:szCs w:val="17"/>
        </w:rPr>
      </w:pPr>
      <w:r/>
    </w:p>
    <w:p>
      <w:pPr>
        <w:pStyle w:val="Body Text"/>
        <w:spacing w:before="3"/>
      </w:pPr>
      <w:r/>
    </w:p>
    <w:p>
      <w:pPr>
        <w:pStyle w:val="Body Text"/>
        <w:ind w:left="796" w:right="7" w:firstLine="0"/>
        <w:jc w:val="both"/>
      </w:pPr>
      <w:r>
        <w:t>Pinnacle Securities Limited</w:t>
      </w:r>
    </w:p>
    <w:p>
      <w:pPr>
        <w:pStyle w:val="Heading 4"/>
        <w:numPr>
          <w:ilvl w:val="0"/>
          <w:numId w:val="27"/>
        </w:numPr>
        <w:spacing w:before="199"/>
        <w:ind w:right="17"/>
        <w:rPr>
          <w:lang w:val="en-US"/>
        </w:rPr>
      </w:pPr>
      <w: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the Net Proceeds for funding capital expenditure requirements for (i) funding the capital expenditure requirements of our Company towards purchasing and setting up of new machinery for expansion at our Supa Facility; (ii) funding the capital expenditure requirements of our Company towards purchasing and setting up of a rooftop solar power plant for power generation at our Supa Facility;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the Proposed Capital Expenditure,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the Net Proceeds.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the Proposed Capital Expenditure, for</w:t>
      </w:r>
    </w:p>
    <w:p>
      <w:pPr>
        <w:pStyle w:val="Body Text"/>
        <w:jc w:val="both"/>
        <w:sectPr>
          <w:headerReference w:type="default" r:id="rId77"/>
          <w:footerReference w:type="default" r:id="rId78"/>
          <w:pgSz w:w="11920" w:h="16840" w:orient="portrait"/>
          <w:pgMar w:top="1140" w:right="708" w:bottom="1120" w:left="992" w:header="0" w:footer="0"/>
          <w:bidi w:val="0"/>
        </w:sectPr>
      </w:pPr>
      <w:r/>
    </w:p>
    <w:p>
      <w:pPr>
        <w:pStyle w:val="Body Text"/>
        <w:spacing w:before="80"/>
        <w:ind w:left="796" w:right="24" w:firstLine="0"/>
        <w:jc w:val="both"/>
      </w:pPr>
      <w:r>
        <w:t>which our Company has already placed purchase orders, may not be delivered within the expected time, or at all, and may impact the time and cost estimates of our Gavin Batta.</w:t>
      </w:r>
    </w:p>
    <w:p>
      <w:pPr>
        <w:pStyle w:val="Body Text"/>
        <w:spacing w:before="201"/>
        <w:ind w:left="796" w:right="10" w:firstLine="0"/>
        <w:jc w:val="both"/>
      </w:pPr>
      <w:r>
        <w:t>Orion Capital Services Limited</w:t>
      </w:r>
    </w:p>
    <w:p>
      <w:pPr>
        <w:pStyle w:val="Heading 4"/>
        <w:numPr>
          <w:ilvl w:val="0"/>
          <w:numId w:val="28"/>
        </w:numPr>
        <w:spacing w:before="201"/>
        <w:ind w:right="18"/>
        <w:rPr>
          <w:lang w:val="en-US"/>
        </w:rPr>
      </w:pPr>
      <w: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Cedarstone Investment Services Limited</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KSH International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t>Our manufacturing unit at Supa, Ahilyanagar (formerly Ahmednagar) in Maharashtra was originally anticipated to commence operations by March 31, 2025, however, we have experienced delays in setting up our Supa Facility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Supa Facility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p>
    <w:p>
      <w:pPr>
        <w:pStyle w:val="Heading 4"/>
        <w:numPr>
          <w:ilvl w:val="0"/>
          <w:numId w:val="22"/>
        </w:numPr>
        <w:ind w:right="18"/>
        <w:rPr>
          <w:lang w:val="en-US"/>
        </w:rPr>
      </w:pPr>
      <w: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inter alia,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t>While there have not been any material product liability claims made against our products or any cancellation of existing or future orders, during the three-month period ended June 30, 2025,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CTC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t>211. While there has not been any non-compliance with the quality standards of our customers during the three-month period ended June 30, 2025, or Fiscals 2025, 2024 and 2023, we cannot assure you that any future non-compliance</w:t>
      </w:r>
    </w:p>
    <w:p>
      <w:pPr>
        <w:pStyle w:val="Body Text"/>
        <w:jc w:val="both"/>
        <w:sectPr>
          <w:headerReference w:type="default" r:id="rId81"/>
          <w:footerReference w:type="default" r:id="rId82"/>
          <w:pgSz w:w="11920" w:h="16840" w:orient="portrait"/>
          <w:pgMar w:top="1080" w:right="708" w:bottom="1120" w:left="992" w:header="0" w:footer="0"/>
          <w:bidi w:val="0"/>
        </w:sectPr>
      </w:pPr>
      <w:r/>
    </w:p>
    <w:p>
      <w:pPr>
        <w:pStyle w:val="Body Text"/>
        <w:spacing w:before="80"/>
        <w:ind w:left="796" w:right="18" w:firstLine="0"/>
        <w:jc w:val="both"/>
      </w:pPr>
      <w:r>
        <w:t>with quality standards will not result in a material adverse effect on our business, financial condition, results of operations, cash flows and prospects.</w:t>
      </w:r>
    </w:p>
    <w:p>
      <w:pPr>
        <w:pStyle w:val="Body Text"/>
        <w:spacing w:before="201"/>
        <w:ind w:left="796" w:right="8" w:firstLine="0"/>
        <w:jc w:val="both"/>
      </w:pPr>
      <w:r>
        <w:t>Maple Securities Advisory Limited</w:t>
      </w:r>
    </w:p>
    <w:p>
      <w:pPr>
        <w:pStyle w:val="Heading 4"/>
        <w:numPr>
          <w:ilvl w:val="0"/>
          <w:numId w:val="30"/>
        </w:numPr>
        <w:spacing w:before="201"/>
        <w:ind w:right="10"/>
        <w:rPr>
          <w:lang w:val="en-US"/>
        </w:rPr>
      </w:pPr>
      <w:r>
        <w:t>We export our products to various countries and our revenue from outside India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India, as of June 30, 2025. The table below sets forth details of the customers served outside India and revenue generated from such customers in the years/ periods indicated:</w:t>
      </w:r>
    </w:p>
    <w:p>
      <w:pPr>
        <w:pStyle w:val="Body Text"/>
        <w:spacing w:before="4" w:after="1"/>
        <w:rPr>
          <w:rStyle w:val="Hyperlink.4"/>
          <w:sz w:val="17"/>
          <w:szCs w:val="17"/>
        </w:rPr>
      </w:pPr>
      <w: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t>Three-month period ended June 30, 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t>Fiscal 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t>Fiscal 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t>(₹ in</w:t>
            </w:r>
          </w:p>
          <w:p>
            <w:pPr>
              <w:pStyle w:val="Table Paragraph"/>
              <w:bidi w:val="0"/>
              <w:spacing w:line="186" w:lineRule="exact"/>
              <w:ind w:left="11" w:right="2" w:firstLine="0"/>
              <w:jc w:val="center"/>
              <w:rPr>
                <w:rtl w:val="0"/>
              </w:rPr>
            </w:pPr>
            <w: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t>% of sale of 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t>(₹ in</w:t>
            </w:r>
          </w:p>
          <w:p>
            <w:pPr>
              <w:pStyle w:val="Table Paragraph"/>
              <w:bidi w:val="0"/>
              <w:spacing w:line="186" w:lineRule="exact"/>
              <w:ind w:left="38" w:right="28"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t>% of sale of 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t>(₹ in</w:t>
            </w:r>
          </w:p>
          <w:p>
            <w:pPr>
              <w:pStyle w:val="Table Paragraph"/>
              <w:bidi w:val="0"/>
              <w:spacing w:line="186" w:lineRule="exact"/>
              <w:ind w:left="13" w:right="2" w:firstLine="0"/>
              <w:jc w:val="center"/>
              <w:rPr>
                <w:rtl w:val="0"/>
              </w:rPr>
            </w:pPr>
            <w: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t>% of sale of 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H.No. 27-4, Riverfront Residency, Civil Lines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Total*</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100.00%</w:t>
            </w:r>
          </w:p>
        </w:tc>
      </w:tr>
    </w:tbl>
    <w:p>
      <w:pPr>
        <w:pStyle w:val="Body Text"/>
        <w:spacing w:before="4" w:after="1"/>
        <w:ind w:left="808" w:hanging="808"/>
        <w:rPr>
          <w:rStyle w:val="Hyperlink.4"/>
          <w:sz w:val="17"/>
          <w:szCs w:val="17"/>
        </w:rPr>
      </w:pPr>
      <w:r/>
    </w:p>
    <w:p>
      <w:pPr>
        <w:pStyle w:val="Body"/>
        <w:spacing w:before="4"/>
        <w:ind w:left="796" w:firstLine="0"/>
        <w:jc w:val="both"/>
        <w:rPr>
          <w:rStyle w:val="Hyperlink.8"/>
        </w:rPr>
      </w:pPr>
      <w:r>
        <w:t>* This does not include processing charges and other operating revenue.</w:t>
      </w:r>
    </w:p>
    <w:p>
      <w:pPr>
        <w:pStyle w:val="Body Text"/>
        <w:spacing w:before="43"/>
        <w:rPr>
          <w:rStyle w:val="None"/>
          <w:i w:val="1"/>
          <w:iCs w:val="1"/>
          <w:sz w:val="16"/>
          <w:szCs w:val="16"/>
        </w:rPr>
      </w:pPr>
      <w: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Ministry of Commerce and Industry, Government 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r/>
    </w:p>
    <w:p>
      <w:pPr>
        <w:pStyle w:val="Heading 4"/>
        <w:numPr>
          <w:ilvl w:val="0"/>
          <w:numId w:val="31"/>
        </w:numPr>
        <w:spacing w:before="80"/>
        <w:ind w:right="18"/>
        <w:rPr>
          <w:lang w:val="en-US"/>
        </w:rPr>
      </w:pPr>
      <w:r>
        <w:t>We have experienced negative cash flows from operating activities in the past. Any negative cash flows in the future would adversely affect our cash flow requirements, which may adversely affect our ability to operate our business and implement our growth plans, thereby affecting our financial condition.</w:t>
      </w:r>
    </w:p>
    <w:p>
      <w:pPr>
        <w:pStyle w:val="Body Text"/>
        <w:spacing w:before="201"/>
        <w:ind w:left="796" w:right="22" w:firstLine="0"/>
        <w:jc w:val="both"/>
      </w:pPr>
      <w:r>
        <w:t>The table below sets forth certain information relating to our cash flows from operating activities for the periods/ years indicated:</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t>Three-month period ended June 30, 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t>Fiscal 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t>Net cash flows from / (used in) operating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t>620.89</w:t>
            </w:r>
          </w:p>
        </w:tc>
      </w:tr>
    </w:tbl>
    <w:p>
      <w:pPr>
        <w:pStyle w:val="Body Text"/>
        <w:spacing w:before="4"/>
        <w:ind w:left="801" w:hanging="801"/>
        <w:rPr>
          <w:rStyle w:val="Hyperlink.4"/>
          <w:sz w:val="17"/>
          <w:szCs w:val="17"/>
        </w:rPr>
      </w:pPr>
      <w:r/>
    </w:p>
    <w:p>
      <w:pPr>
        <w:pStyle w:val="Body Text"/>
        <w:spacing w:before="1"/>
      </w:pPr>
      <w:r/>
    </w:p>
    <w:p>
      <w:pPr>
        <w:pStyle w:val="Body Text"/>
        <w:ind w:left="796" w:right="10" w:firstLine="0"/>
        <w:jc w:val="both"/>
      </w:pPr>
      <w:r>
        <w:t>Orion Capital Services Limited</w:t>
      </w:r>
    </w:p>
    <w:p>
      <w:pPr>
        <w:pStyle w:val="Heading 4"/>
        <w:numPr>
          <w:ilvl w:val="0"/>
          <w:numId w:val="32"/>
        </w:numPr>
        <w:ind w:right="17"/>
        <w:rPr>
          <w:lang w:val="en-US"/>
        </w:rPr>
      </w:pPr>
      <w:r>
        <w:t>If we fail to comply with the applicable regulations and rules prescribed by the Government of India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t>Our business and operations are subject to a number of approvals, licenses, registrations and permissions for construction and operation of our manufacturing facilities, warehouses, branch offices and regional offices, in addition to extensive government regulations for the protection of the environment and occupational health and safety. We have either made or are in the process of making an application or renewal for obtaining necessary approvals that are not in place or have expired. Further, we may also need to apply for additional approvals including the renewal of approvals which may expire from time to time, in the ordinary course of business. For instance, we have made applications for</w:t>
      </w:r>
    </w:p>
    <w:p>
      <w:pPr>
        <w:pStyle w:val="Body Text"/>
        <w:ind w:left="796" w:right="6" w:firstLine="0"/>
        <w:jc w:val="both"/>
      </w:pPr>
      <w:r>
        <w:t>Orion Capital Services Limited</w:t>
      </w:r>
    </w:p>
    <w:p>
      <w:pPr>
        <w:pStyle w:val="Body Text"/>
        <w:spacing w:before="200"/>
        <w:ind w:left="796" w:right="17" w:firstLine="0"/>
        <w:jc w:val="both"/>
      </w:pPr>
      <w:r>
        <w:t>Further, our government approvals and licenses are subject to certain conditions, some of which are onerous and require us to make substantial compliance-related expenditure. If we fail to comply or a regulator claim that we have</w:t>
      </w:r>
    </w:p>
    <w:p>
      <w:pPr>
        <w:pStyle w:val="Body Text"/>
        <w:jc w:val="both"/>
        <w:sectPr>
          <w:headerReference w:type="default" r:id="rId85"/>
          <w:footerReference w:type="default" r:id="rId86"/>
          <w:pgSz w:w="11920" w:h="16840" w:orient="portrait"/>
          <w:pgMar w:top="1080" w:right="708" w:bottom="1120" w:left="992" w:header="0" w:footer="0"/>
          <w:bidi w:val="0"/>
        </w:sectPr>
      </w:pPr>
      <w:r/>
    </w:p>
    <w:p>
      <w:pPr>
        <w:pStyle w:val="Body Text"/>
        <w:spacing w:before="80"/>
        <w:ind w:left="796" w:right="21" w:firstLine="0"/>
        <w:jc w:val="both"/>
      </w:pPr>
      <w: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t>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“Tara Dhar – Our insurance coverage may not be sufficient or adequate to protect us against all material hazards, which may adversely affect our business, results of operations, financial condition and cash flows” on page 54.</w:t>
      </w:r>
    </w:p>
    <w:p>
      <w:pPr>
        <w:pStyle w:val="Body"/>
        <w:spacing w:before="200"/>
        <w:ind w:left="796" w:right="8" w:firstLine="0"/>
        <w:jc w:val="both"/>
        <w:rPr>
          <w:rStyle w:val="None"/>
          <w:sz w:val="20"/>
          <w:szCs w:val="20"/>
        </w:rPr>
      </w:pPr>
      <w:r>
        <w:t>Northbridge Wealth Management Limited</w:t>
      </w:r>
    </w:p>
    <w:p>
      <w:pPr>
        <w:pStyle w:val="Body Text"/>
        <w:spacing w:before="201"/>
        <w:ind w:left="796" w:right="19" w:firstLine="0"/>
        <w:jc w:val="both"/>
      </w:pPr>
      <w:r>
        <w:t>Our inability to control the costs involved in complying with these and other relevant laws and regulations could 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Company. Further, certain corporate records have errors, and certain corporate filings have been made with delays. We cannot assure you that no legal proceedings or regulatory actions will be initiated against our Company in the future in relation to these matters, which may impact our financial condition and reputation.</w:t>
      </w:r>
    </w:p>
    <w:p>
      <w:pPr>
        <w:pStyle w:val="Body Text"/>
        <w:spacing w:before="200"/>
        <w:ind w:left="796" w:right="6" w:firstLine="0"/>
        <w:jc w:val="both"/>
      </w:pPr>
      <w:r>
        <w:t>Certain of our Company’s corporate records are not traceable as the relevant information was not available in the records maintained by our Company or on the online portal of the Ministry of Michael Dutta (“MCA Portal”)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t>Financial statements, (a) between the Fiscal 1980 until March 31, 1985, (b) between the Fiscal 1986 until March 31, 2005, and (c) between the Fiscals 2011 and 2014;</w:t>
      </w:r>
    </w:p>
    <w:p>
      <w:pPr>
        <w:pStyle w:val="List Paragraph"/>
        <w:numPr>
          <w:ilvl w:val="1"/>
          <w:numId w:val="22"/>
        </w:numPr>
        <w:bidi w:val="0"/>
        <w:ind w:right="21"/>
        <w:jc w:val="left"/>
        <w:rPr>
          <w:sz w:val="20"/>
          <w:szCs w:val="20"/>
          <w:rtl w:val="0"/>
          <w:lang w:val="en-US"/>
        </w:rPr>
      </w:pPr>
      <w: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Cedarstone Investment Services Limited</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t>Form 32 along with the corresponding RoC challan for regularisation as director in relation to Rohit Kushal Hegde dated September 21, 2000;</w:t>
      </w:r>
    </w:p>
    <w:p>
      <w:pPr>
        <w:pStyle w:val="List Paragraph"/>
        <w:numPr>
          <w:ilvl w:val="1"/>
          <w:numId w:val="22"/>
        </w:numPr>
        <w:bidi w:val="0"/>
        <w:ind w:right="0"/>
        <w:jc w:val="left"/>
        <w:rPr>
          <w:sz w:val="20"/>
          <w:szCs w:val="20"/>
          <w:rtl w:val="0"/>
          <w:lang w:val="en-US"/>
        </w:rPr>
      </w:pPr>
      <w:r>
        <w:t>Copies or counter folios of share certificates issued to the shareholders; 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the Promoter Selling Shareholders:</w:t>
      </w:r>
    </w:p>
    <w:p>
      <w:pPr>
        <w:pStyle w:val="Body Text"/>
      </w:pPr>
      <w:r/>
    </w:p>
    <w:p>
      <w:pPr>
        <w:pStyle w:val="Body Text"/>
      </w:pPr>
      <w:r/>
    </w:p>
    <w:p>
      <w:pPr>
        <w:pStyle w:val="Body Text"/>
      </w:pPr>
      <w:r/>
    </w:p>
    <w:p>
      <w:pPr>
        <w:pStyle w:val="Body Text"/>
        <w:spacing w:before="139"/>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t>S.</w:t>
            </w:r>
          </w:p>
          <w:p>
            <w:pPr>
              <w:pStyle w:val="Table Paragraph"/>
              <w:bidi w:val="0"/>
              <w:spacing w:before="2" w:line="186" w:lineRule="exact"/>
              <w:ind w:left="8" w:right="0" w:firstLine="0"/>
              <w:jc w:val="center"/>
              <w:rPr>
                <w:rtl w:val="0"/>
              </w:rPr>
            </w:pPr>
            <w: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t>Nature of document</w:t>
            </w:r>
          </w:p>
        </w:tc>
      </w:tr>
    </w:tbl>
    <w:p>
      <w:pPr>
        <w:pStyle w:val="Body Text"/>
        <w:spacing w:before="139"/>
        <w:ind w:left="801" w:hanging="801"/>
      </w:pPr>
      <w:r/>
    </w:p>
    <w:p>
      <w:pPr>
        <w:pStyle w:val="Table Paragraph"/>
        <w:jc w:val="center"/>
        <w:sectPr>
          <w:headerReference w:type="default" r:id="rId87"/>
          <w:footerReference w:type="default" r:id="rId88"/>
          <w:pgSz w:w="11920" w:h="16840" w:orient="portrait"/>
          <w:pgMar w:top="1080" w:right="708" w:bottom="1120" w:left="992" w:header="0" w:footer="0"/>
          <w:bidi w:val="0"/>
        </w:sectPr>
      </w:pPr>
      <w: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1979-1980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September</w:t>
              <w:tab/>
              <w:t>30,</w:t>
            </w:r>
          </w:p>
          <w:p>
            <w:pPr>
              <w:pStyle w:val="Table Paragraph"/>
              <w:bidi w:val="0"/>
              <w:spacing w:before="2" w:line="186" w:lineRule="exact"/>
              <w:ind w:left="107" w:right="0" w:firstLine="0"/>
              <w:jc w:val="left"/>
              <w:rPr>
                <w:rtl w:val="0"/>
              </w:rPr>
            </w:pPr>
            <w: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Onveer Sharma from 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August 6, 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Onveer Sharma from 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December 9, 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Onveer Sharma from Jayaram 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March 28, 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Onveer Sharma to Karunakar 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February 25, 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t>Further issue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Challan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Gaurang Sarkar HUF from Gaurang Sarkar.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September 7,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Sanaya Dutt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Orion Capital Services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t>December</w:t>
              <w:tab/>
              <w:t>28,</w:t>
            </w:r>
          </w:p>
          <w:p>
            <w:pPr>
              <w:pStyle w:val="Table Paragraph"/>
              <w:bidi w:val="0"/>
              <w:spacing w:before="2" w:line="186"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Yagnesh Sarin from 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t>December</w:t>
              <w:tab/>
              <w:t>28,</w:t>
            </w:r>
          </w:p>
          <w:p>
            <w:pPr>
              <w:pStyle w:val="Table Paragraph"/>
              <w:bidi w:val="0"/>
              <w:spacing w:line="188" w:lineRule="exact"/>
              <w:ind w:left="107" w:right="0" w:firstLine="0"/>
              <w:jc w:val="left"/>
              <w:rPr>
                <w:rtl w:val="0"/>
              </w:rPr>
            </w:pPr>
            <w: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Cedarstone Investment Services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t>November</w:t>
              <w:tab/>
              <w:t>29,</w:t>
            </w:r>
          </w:p>
          <w:p>
            <w:pPr>
              <w:pStyle w:val="Table Paragraph"/>
              <w:bidi w:val="0"/>
              <w:spacing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Farhan Randhawa by 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t>November</w:t>
              <w:tab/>
              <w:t>29,</w:t>
            </w:r>
          </w:p>
          <w:p>
            <w:pPr>
              <w:pStyle w:val="Table Paragraph"/>
              <w:bidi w:val="0"/>
              <w:spacing w:before="2" w:line="186" w:lineRule="exact"/>
              <w:ind w:left="107" w:right="0" w:firstLine="0"/>
              <w:jc w:val="left"/>
              <w:rPr>
                <w:rtl w:val="0"/>
              </w:rPr>
            </w:pPr>
            <w: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Yagnesh Sarin by Vijay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April 20, 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Onveer Sharma to 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1979-1980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The financial statements of FY 1980 and FY 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t>February 20, 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t>Conversion of unsecured 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Valuation report of an independent chartered accountant 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t>March 29,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Secondary transfer of equity 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Onveer Sharma, 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t>1979 – 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Copy or counter folios of share certificates issued to the shareholders.</w:t>
            </w:r>
          </w:p>
        </w:tc>
      </w:tr>
    </w:tbl>
    <w:p>
      <w:pPr>
        <w:pStyle w:val="Table Paragraph"/>
        <w:ind w:left="801" w:hanging="801"/>
      </w:pPr>
      <w:r/>
    </w:p>
    <w:p>
      <w:pPr>
        <w:pStyle w:val="Body Text"/>
        <w:spacing w:before="34"/>
      </w:pPr>
      <w:r/>
    </w:p>
    <w:p>
      <w:pPr>
        <w:pStyle w:val="Body"/>
        <w:ind w:left="796" w:right="7" w:firstLine="0"/>
        <w:jc w:val="both"/>
        <w:rPr>
          <w:rStyle w:val="None"/>
          <w:sz w:val="20"/>
          <w:szCs w:val="20"/>
        </w:rPr>
      </w:pPr>
      <w:r>
        <w:t>For further details, see “Isha Kadakia – Details of history of shareholding and share capital of our Promoters and members of the Promoter Group in our Company” and “Isha Kadakia – Equity Share capital history of our Company” on pages 91 and 85, respectively.</w:t>
      </w:r>
    </w:p>
    <w:p>
      <w:pPr>
        <w:pStyle w:val="Body Text"/>
        <w:spacing w:before="201"/>
        <w:ind w:left="796" w:right="7" w:firstLine="0"/>
        <w:jc w:val="both"/>
      </w:pPr>
      <w:r>
        <w:t>Silverline Financial Services Limited</w:t>
      </w:r>
    </w:p>
    <w:p>
      <w:pPr>
        <w:pStyle w:val="Body Text"/>
        <w:spacing w:before="199"/>
        <w:ind w:left="796" w:right="10" w:firstLine="0"/>
        <w:jc w:val="both"/>
      </w:pPr>
      <w:r>
        <w:t>In addition, 1,000, equity shares of face value of ₹100 each allotted to Karunakar N. Bhandary, 500 equity shares of face value of ₹100 each allotted to Kushal Subbayya Hegde,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p>
    <w:p>
      <w:pPr>
        <w:pStyle w:val="Body Text"/>
        <w:spacing w:before="201"/>
        <w:ind w:left="796" w:right="12" w:firstLine="0"/>
        <w:jc w:val="both"/>
      </w:pPr>
      <w:r>
        <w:t>Further, some of our form filings made with the RoC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t>Although no regulatory action/ litigation is pending against us in relation to (i) untraceable secretarial and other corporate records and documents, (ii) errors in our corporate filings, and (iii) delays in our corporate filings, we cannot assure you that we will not be subject to penalties imposed by regulatory authorities in this respect.</w:t>
      </w:r>
    </w:p>
    <w:p>
      <w:pPr>
        <w:pStyle w:val="Body Text"/>
      </w:pPr>
      <w:r/>
    </w:p>
    <w:p>
      <w:pPr>
        <w:pStyle w:val="Body Text"/>
        <w:spacing w:before="170"/>
      </w:pPr>
      <w:r/>
    </w:p>
    <w:p>
      <w:pPr>
        <w:pStyle w:val="Heading 4"/>
        <w:numPr>
          <w:ilvl w:val="0"/>
          <w:numId w:val="34"/>
        </w:numPr>
        <w:spacing w:before="0"/>
        <w:ind w:right="17"/>
        <w:rPr>
          <w:lang w:val="en-US"/>
        </w:rPr>
      </w:pPr>
      <w:r>
        <w:t>Certain sections of this Red Herring Prospectus contain information from the CARE Report which has been commissioned by us and any reliance on such information for making an investment decision in this Offer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r/>
    </w:p>
    <w:p>
      <w:pPr>
        <w:pStyle w:val="Body Text"/>
        <w:spacing w:before="80"/>
        <w:ind w:left="796" w:right="8" w:firstLine="0"/>
        <w:jc w:val="both"/>
      </w:pPr>
      <w:r>
        <w:t>Pinnacle Securities Limited</w:t>
      </w:r>
    </w:p>
    <w:p>
      <w:pPr>
        <w:pStyle w:val="Body Text"/>
        <w:spacing w:before="201"/>
        <w:ind w:left="796" w:right="17" w:firstLine="0"/>
        <w:jc w:val="both"/>
      </w:pPr>
      <w:r>
        <w:t>Pinnacle Securities Limited</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the CARE Report is not a recommendation to invest</w:t>
      </w:r>
    </w:p>
    <w:p>
      <w:pPr>
        <w:pStyle w:val="Body Text"/>
        <w:ind w:left="796" w:right="19" w:firstLine="0"/>
        <w:jc w:val="both"/>
      </w:pPr>
      <w: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 in this Red Herring Prospectus based on, or derived from, the CARE Report before making any investment decision regarding this Offer. See “Industry Overview” on page 137. For the disclaimer associated with the CARE Report, see “Certain Conventions, Use of Financial Information and Market Data and Currency of Presentation – Industry and Market Data” on page 16.</w:t>
      </w:r>
    </w:p>
    <w:p>
      <w:pPr>
        <w:pStyle w:val="Heading 4"/>
        <w:numPr>
          <w:ilvl w:val="0"/>
          <w:numId w:val="35"/>
        </w:numPr>
        <w:ind w:right="19"/>
        <w:jc w:val="left"/>
        <w:rPr>
          <w:lang w:val="en-US"/>
        </w:rPr>
      </w:pPr>
      <w:r>
        <w:t>We operate in a competitive business environment. Failure to compete effectively against our competitors and 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Offer Price”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t>Bluecrest Capital Markets Limited</w:t>
      </w:r>
    </w:p>
    <w:p>
      <w:pPr>
        <w:pStyle w:val="Heading 4"/>
        <w:numPr>
          <w:ilvl w:val="0"/>
          <w:numId w:val="22"/>
        </w:numPr>
        <w:spacing w:before="202"/>
        <w:ind w:right="21"/>
        <w:jc w:val="left"/>
        <w:rPr>
          <w:lang w:val="en-US"/>
        </w:rPr>
      </w:pPr>
      <w:r>
        <w:t>Any failure in arranging adequate working capital for our operations or furnishing performance bank guarantees may adversely affect our business, results of operations, cash flows and financial condition.</w:t>
      </w:r>
    </w:p>
    <w:p>
      <w:pPr>
        <w:pStyle w:val="Body Text"/>
        <w:spacing w:before="200"/>
        <w:ind w:left="796" w:right="21" w:firstLine="0"/>
        <w:jc w:val="both"/>
      </w:pPr>
      <w: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t>Set out below are our working capital days for the three-month period ended June 30, 2025, and the Fiscals 2025, 2024 and 2023:</w:t>
      </w:r>
    </w:p>
    <w:p>
      <w:pPr>
        <w:pStyle w:val="Body Text"/>
        <w:spacing w:before="7"/>
        <w:rPr>
          <w:rStyle w:val="Hyperlink.4"/>
          <w:sz w:val="17"/>
          <w:szCs w:val="17"/>
        </w:rPr>
      </w:pPr>
      <w: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t>Three-month period 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t>Fiscal 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t>Fiscal 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t>Fiscal 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Working Capital Days(1)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Number of 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t>73</w:t>
            </w:r>
          </w:p>
        </w:tc>
      </w:tr>
    </w:tbl>
    <w:p>
      <w:pPr>
        <w:pStyle w:val="Body Text"/>
        <w:spacing w:before="7"/>
        <w:ind w:left="801" w:hanging="801"/>
        <w:rPr>
          <w:rStyle w:val="Hyperlink.4"/>
          <w:sz w:val="17"/>
          <w:szCs w:val="17"/>
        </w:rPr>
      </w:pPr>
      <w:r/>
    </w:p>
    <w:p>
      <w:pPr>
        <w:pStyle w:val="Body"/>
        <w:spacing w:before="2"/>
        <w:ind w:left="1082" w:hanging="360"/>
        <w:rPr>
          <w:rStyle w:val="Hyperlink.8"/>
        </w:rPr>
      </w:pPr>
      <w:r>
        <w:t>(1) Working capital days is computed as Inventory days plus Trade receivable days minus Trade payable days. Inventory days is calculated as Inventory divided by Cost of goods sold (COGS) from operations multiplied by 365 or 91days. Trade receivables days is calculated as Trade</w:t>
      </w:r>
    </w:p>
    <w:p>
      <w:pPr>
        <w:pStyle w:val="Body"/>
        <w:sectPr>
          <w:headerReference w:type="default" r:id="rId91"/>
          <w:footerReference w:type="default" r:id="rId92"/>
          <w:pgSz w:w="11920" w:h="16840" w:orient="portrait"/>
          <w:pgMar w:top="1080" w:right="708" w:bottom="1120" w:left="992" w:header="0" w:footer="0"/>
          <w:bidi w:val="0"/>
        </w:sectPr>
      </w:pPr>
      <w:r/>
    </w:p>
    <w:p>
      <w:pPr>
        <w:pStyle w:val="Body"/>
        <w:spacing w:before="82"/>
        <w:ind w:left="1082" w:firstLine="0"/>
        <w:rPr>
          <w:rStyle w:val="Hyperlink.8"/>
        </w:rPr>
      </w:pPr>
      <w:r>
        <w:t>receivables divided by revenue from operations multiplied by 365 or 91 days. Trade payable days is calculated as Trade payable divided by COGS multiplied by 365 or 91 days.</w:t>
      </w:r>
    </w:p>
    <w:p>
      <w:pPr>
        <w:pStyle w:val="Body Text"/>
        <w:spacing w:before="15"/>
        <w:rPr>
          <w:rStyle w:val="None"/>
          <w:i w:val="1"/>
          <w:iCs w:val="1"/>
          <w:sz w:val="16"/>
          <w:szCs w:val="16"/>
        </w:rPr>
      </w:pPr>
      <w:r/>
    </w:p>
    <w:p>
      <w:pPr>
        <w:pStyle w:val="Body Text"/>
        <w:ind w:left="796" w:right="10" w:firstLine="0"/>
        <w:jc w:val="both"/>
      </w:pPr>
      <w:r>
        <w:t>Summit Broking Services Limited</w:t>
      </w:r>
    </w:p>
    <w:p>
      <w:pPr>
        <w:pStyle w:val="Heading 4"/>
        <w:numPr>
          <w:ilvl w:val="0"/>
          <w:numId w:val="36"/>
        </w:numPr>
        <w:spacing w:before="202"/>
        <w:ind w:right="21"/>
        <w:jc w:val="left"/>
        <w:rPr>
          <w:lang w:val="en-US"/>
        </w:rPr>
      </w:pPr>
      <w:r>
        <w:t>Aryan Maharaj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Orion Capital Services Limited</w:t>
      </w:r>
    </w:p>
    <w:p>
      <w:pPr>
        <w:pStyle w:val="Body Text"/>
        <w:spacing w:before="4"/>
        <w:rPr>
          <w:rStyle w:val="Hyperlink.4"/>
          <w:sz w:val="17"/>
          <w:szCs w:val="17"/>
        </w:rPr>
      </w:pPr>
      <w: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t>Name of 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t>Tax 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t>Statutory or 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t>Disciplinary actions by the SEBI or Nitara Bakshi</w:t>
            </w:r>
          </w:p>
          <w:p>
            <w:pPr>
              <w:pStyle w:val="Table Paragraph"/>
              <w:bidi w:val="0"/>
              <w:spacing w:line="206" w:lineRule="exact"/>
              <w:ind w:left="13" w:right="0" w:firstLine="0"/>
              <w:jc w:val="center"/>
              <w:rPr>
                <w:rtl w:val="0"/>
              </w:rPr>
            </w:pPr>
            <w:r>
              <w:t>against our 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t>Material civil litigations#</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t>Aggregate amount involved* (₹ in 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Directors (excluding our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Promoters (including the Executive Directors who are also our 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Jagdish Amble (“KMPs”) (excluding our Executive Directors)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t>Summit Broking Services Limited</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0.00</w:t>
            </w:r>
          </w:p>
        </w:tc>
      </w:tr>
    </w:tbl>
    <w:p>
      <w:pPr>
        <w:pStyle w:val="Body Text"/>
        <w:spacing w:before="4"/>
        <w:ind w:left="801" w:hanging="801"/>
        <w:rPr>
          <w:rStyle w:val="Hyperlink.4"/>
          <w:sz w:val="17"/>
          <w:szCs w:val="17"/>
        </w:rPr>
      </w:pPr>
      <w:r/>
    </w:p>
    <w:p>
      <w:pPr>
        <w:pStyle w:val="Body"/>
        <w:spacing w:before="9" w:line="183" w:lineRule="exact"/>
        <w:ind w:left="796" w:firstLine="0"/>
        <w:jc w:val="both"/>
        <w:rPr>
          <w:rStyle w:val="Hyperlink.8"/>
        </w:rPr>
      </w:pPr>
      <w:r>
        <w:t>*   To the extent quantifiable.</w:t>
      </w:r>
    </w:p>
    <w:p>
      <w:pPr>
        <w:pStyle w:val="Body"/>
        <w:ind w:left="796" w:right="5478" w:firstLine="0"/>
        <w:jc w:val="both"/>
        <w:rPr>
          <w:rStyle w:val="Hyperlink.8"/>
        </w:rPr>
      </w:pPr>
      <w:r>
        <w:t># Determined in accordance with the Diya Rattan. Notes:</w:t>
      </w:r>
    </w:p>
    <w:p>
      <w:pPr>
        <w:pStyle w:val="List Paragraph"/>
        <w:numPr>
          <w:ilvl w:val="0"/>
          <w:numId w:val="38"/>
        </w:numPr>
        <w:bidi w:val="0"/>
        <w:spacing w:before="1"/>
        <w:ind w:right="5"/>
        <w:jc w:val="both"/>
        <w:rPr>
          <w:i w:val="1"/>
          <w:iCs w:val="1"/>
          <w:sz w:val="16"/>
          <w:szCs w:val="16"/>
          <w:rtl w:val="0"/>
          <w:lang w:val="en-US"/>
        </w:rPr>
      </w:pPr>
      <w:r>
        <w:t>Certain of our KMPs including, Kushal Subbayya Hegde, Rajesh Kushal Hegde, Rohit Kushal Hegde and Rakhi Girija Shetty are also our Executive Directors. Hence, litigation against our Executive Directors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Dominic Kakar, CEO, Amod Joshi, CFO, Sarthak Malvadkar, CS and Compliance Officer, and Ganesh Prasad, Technical Director, are also our KMPs. Hence, litigation against our KMPs have not been included under the heading of SMs to avoid repetition.</w:t>
      </w:r>
    </w:p>
    <w:p>
      <w:pPr>
        <w:pStyle w:val="Body Text"/>
        <w:spacing w:before="13"/>
        <w:rPr>
          <w:rStyle w:val="None"/>
          <w:i w:val="1"/>
          <w:iCs w:val="1"/>
          <w:sz w:val="16"/>
          <w:szCs w:val="16"/>
        </w:rPr>
      </w:pPr>
      <w:r/>
    </w:p>
    <w:p>
      <w:pPr>
        <w:pStyle w:val="Body Text"/>
        <w:ind w:left="796" w:right="21" w:firstLine="0"/>
        <w:jc w:val="both"/>
      </w:pPr>
      <w: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t>Pinnacle Securities Limited</w:t>
      </w:r>
    </w:p>
    <w:p>
      <w:pPr>
        <w:pStyle w:val="Body Text"/>
        <w:jc w:val="both"/>
        <w:sectPr>
          <w:headerReference w:type="default" r:id="rId93"/>
          <w:footerReference w:type="default" r:id="rId94"/>
          <w:pgSz w:w="11920" w:h="16840" w:orient="portrait"/>
          <w:pgMar w:top="1080" w:right="708" w:bottom="1120" w:left="992" w:header="0" w:footer="0"/>
          <w:bidi w:val="0"/>
        </w:sectPr>
      </w:pPr>
      <w:r/>
    </w:p>
    <w:p>
      <w:pPr>
        <w:pStyle w:val="Body Text"/>
        <w:spacing w:before="80"/>
        <w:ind w:left="796" w:right="11" w:firstLine="0"/>
        <w:jc w:val="both"/>
      </w:pPr>
      <w:r>
        <w:t>and regulatory proceedings involving our Company, Promoters or Directors in the future. An adverse outcome in any of these proceedings may have an adverse effect on our business, financial position, prospects, cash flows, results of operations and our reputation. For further information, see “Simon Tata and Material Developments” on page 388.</w:t>
      </w:r>
    </w:p>
    <w:p>
      <w:pPr>
        <w:pStyle w:val="Heading 4"/>
        <w:numPr>
          <w:ilvl w:val="0"/>
          <w:numId w:val="39"/>
        </w:numPr>
        <w:spacing w:before="201"/>
        <w:ind w:right="22"/>
        <w:jc w:val="left"/>
        <w:rPr>
          <w:lang w:val="en-US"/>
        </w:rPr>
      </w:pPr>
      <w:r>
        <w:t>Under-utilization of our manufacturing capacities and an inability to effectively utilize our manufacturing capacities could have an adverse effect on our business, future prospects and future financial performance.</w:t>
      </w:r>
    </w:p>
    <w:p>
      <w:pPr>
        <w:pStyle w:val="Body Text"/>
        <w:spacing w:before="200"/>
        <w:ind w:left="796" w:right="14" w:firstLine="0"/>
        <w:jc w:val="both"/>
      </w:pPr>
      <w:r>
        <w:t>Pinnacle Securities Limited</w:t>
      </w:r>
    </w:p>
    <w:p>
      <w:pPr>
        <w:pStyle w:val="Body Text"/>
        <w:spacing w:before="201"/>
        <w:ind w:left="796" w:right="16" w:firstLine="0"/>
        <w:jc w:val="both"/>
      </w:pPr>
      <w:r>
        <w:t>The table below sets forth the installed capacity and capacity utilization product category wise across our manufacturing facilities during the three-month period ended June 30, 2025, and the Fiscals 2025, 2024 and 2023, respectively:</w:t>
      </w:r>
    </w:p>
    <w:p>
      <w:pPr>
        <w:pStyle w:val="Body Text"/>
      </w:pPr>
      <w:r/>
    </w:p>
    <w:p>
      <w:pPr>
        <w:pStyle w:val="Body Text"/>
        <w:spacing w:before="171"/>
      </w:pPr>
      <w:r/>
    </w:p>
    <w:p>
      <w:pPr>
        <w:pStyle w:val="Body"/>
        <w:ind w:left="3345" w:firstLine="0"/>
        <w:rPr>
          <w:rStyle w:val="None"/>
          <w:i w:val="1"/>
          <w:iCs w:val="1"/>
          <w:sz w:val="20"/>
          <w:szCs w:val="20"/>
        </w:rPr>
      </w:pPr>
      <w:r>
        <w:t>(The remainder of the page is intentionally left blank)</w:t>
      </w:r>
    </w:p>
    <w:p>
      <w:pPr>
        <w:pStyle w:val="Body"/>
        <w:sectPr>
          <w:headerReference w:type="default" r:id="rId95"/>
          <w:footerReference w:type="default" r:id="rId96"/>
          <w:pgSz w:w="11920" w:h="16840" w:orient="portrait"/>
          <w:pgMar w:top="1080" w:right="708" w:bottom="1120" w:left="992" w:header="0" w:footer="0"/>
          <w:bidi w:val="0"/>
        </w:sectPr>
      </w:pPr>
      <w: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r/>
          </w:p>
          <w:p>
            <w:pPr>
              <w:pStyle w:val="Table Paragraph"/>
              <w:bidi w:val="0"/>
              <w:spacing w:before="1"/>
              <w:ind w:left="172" w:right="0" w:firstLine="0"/>
              <w:jc w:val="left"/>
              <w:rPr>
                <w:rtl w:val="0"/>
              </w:rPr>
            </w:pPr>
            <w:r>
              <w:t>Sr. 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r/>
          </w:p>
          <w:p>
            <w:pPr>
              <w:pStyle w:val="Table Paragraph"/>
              <w:bidi w:val="0"/>
              <w:spacing w:before="1"/>
              <w:ind w:left="1052" w:right="0" w:firstLine="0"/>
              <w:jc w:val="left"/>
              <w:rPr>
                <w:rtl w:val="0"/>
              </w:rPr>
            </w:pPr>
            <w:r>
              <w:t>Om Bose/ 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t>Three-month period ended June 30, 2025 *</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t>Fiscal 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t>Capacity utilization % ^</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t>Capacity utilization %</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Yashvi Hari 1 (Taloja)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Indali Divan</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Harshil Dhingra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Rudra Ghose.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Indali Divan</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Faqid Goel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Ucchal Sen.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Rudra Ghose.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Faqid Goel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Ucchal Sen.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t>23,424</w:t>
            </w:r>
          </w:p>
        </w:tc>
      </w:tr>
    </w:tbl>
    <w:p>
      <w:pPr>
        <w:pStyle w:val="Body"/>
        <w:ind w:left="22" w:hanging="22"/>
        <w:rPr>
          <w:rStyle w:val="None"/>
          <w:i w:val="1"/>
          <w:iCs w:val="1"/>
          <w:sz w:val="20"/>
          <w:szCs w:val="20"/>
        </w:rPr>
      </w:pPr>
      <w:r/>
    </w:p>
    <w:p>
      <w:pPr>
        <w:pStyle w:val="Body Text"/>
        <w:spacing w:before="9"/>
        <w:rPr>
          <w:rStyle w:val="None"/>
          <w:i w:val="1"/>
          <w:iCs w:val="1"/>
          <w:sz w:val="17"/>
          <w:szCs w:val="17"/>
        </w:rPr>
      </w:pPr>
      <w: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r/>
          </w:p>
          <w:p>
            <w:pPr>
              <w:pStyle w:val="Table Paragraph"/>
              <w:bidi w:val="0"/>
              <w:ind w:left="187" w:right="0" w:firstLine="0"/>
              <w:jc w:val="left"/>
              <w:rPr>
                <w:rtl w:val="0"/>
              </w:rPr>
            </w:pPr>
            <w:r>
              <w:t>Sr. 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r/>
          </w:p>
          <w:p>
            <w:pPr>
              <w:pStyle w:val="Table Paragraph"/>
              <w:bidi w:val="0"/>
              <w:ind w:left="912" w:right="0" w:firstLine="0"/>
              <w:jc w:val="left"/>
              <w:rPr>
                <w:rtl w:val="0"/>
              </w:rPr>
            </w:pPr>
            <w:r>
              <w:t>Om Bose/ 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t>Fiscal 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t>Fiscal 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t>Capacity utilization %</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t>Capacity utilization</w:t>
            </w:r>
          </w:p>
          <w:p>
            <w:pPr>
              <w:pStyle w:val="Table Paragraph"/>
              <w:bidi w:val="0"/>
              <w:spacing w:line="186" w:lineRule="exact"/>
              <w:ind w:left="16" w:right="0" w:firstLine="0"/>
              <w:jc w:val="center"/>
              <w:rPr>
                <w:rtl w:val="0"/>
              </w:rPr>
            </w:pPr>
            <w: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Yashvi Hari 1 (Taloja)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Indali Divan</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Harshil Dhingra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Rudra Ghose.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Indali Divan</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Faqid Goel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Ucchal Sen.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Rudra Ghose.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Faqid Goel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Ucchal Sen.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t>70.28%</w:t>
            </w:r>
          </w:p>
        </w:tc>
      </w:tr>
    </w:tbl>
    <w:p>
      <w:pPr>
        <w:pStyle w:val="Body Text"/>
        <w:spacing w:before="9"/>
        <w:ind w:left="22" w:hanging="22"/>
        <w:rPr>
          <w:rStyle w:val="None"/>
          <w:i w:val="1"/>
          <w:iCs w:val="1"/>
          <w:sz w:val="17"/>
          <w:szCs w:val="17"/>
        </w:rPr>
      </w:pPr>
      <w:r/>
    </w:p>
    <w:p>
      <w:pPr>
        <w:pStyle w:val="Body"/>
        <w:spacing w:before="7"/>
        <w:ind w:left="12" w:firstLine="0"/>
        <w:rPr>
          <w:rStyle w:val="Hyperlink.8"/>
        </w:rPr>
      </w:pPr>
      <w:r>
        <w:t>^ Calculated on proportionate installed capacity basis.</w:t>
      </w:r>
    </w:p>
    <w:p>
      <w:pPr>
        <w:pStyle w:val="Body"/>
        <w:spacing w:before="1"/>
        <w:ind w:left="12" w:firstLine="0"/>
        <w:rPr>
          <w:rStyle w:val="Hyperlink.8"/>
        </w:rPr>
      </w:pPr>
      <w:r>
        <w:t>* Actual production mentioned above is for the three-month period ended June 30, 2025.</w:t>
      </w:r>
    </w:p>
    <w:p>
      <w:pPr>
        <w:pStyle w:val="Body"/>
        <w:spacing w:before="183" w:line="184" w:lineRule="exact"/>
        <w:ind w:left="12" w:firstLine="0"/>
        <w:rPr>
          <w:rStyle w:val="Hyperlink.8"/>
        </w:rPr>
      </w:pPr>
      <w:r>
        <w:t>Notes:</w:t>
      </w:r>
    </w:p>
    <w:p>
      <w:pPr>
        <w:pStyle w:val="List Paragraph"/>
        <w:numPr>
          <w:ilvl w:val="0"/>
          <w:numId w:val="41"/>
        </w:numPr>
        <w:bidi w:val="0"/>
        <w:spacing w:before="0" w:line="196" w:lineRule="exact"/>
        <w:ind w:right="0"/>
        <w:jc w:val="left"/>
        <w:rPr>
          <w:i w:val="1"/>
          <w:iCs w:val="1"/>
          <w:sz w:val="16"/>
          <w:szCs w:val="16"/>
          <w:rtl w:val="0"/>
          <w:lang w:val="en-US"/>
        </w:rPr>
      </w:pPr>
      <w:r>
        <w:t>Capacity mentioned in above table for the year 2022-2023, 2023-2024 and 2024-2025 &amp; first quarter of the year 2025-26 is on annualized basis.</w:t>
      </w:r>
    </w:p>
    <w:p>
      <w:pPr>
        <w:pStyle w:val="List Paragraph"/>
        <w:numPr>
          <w:ilvl w:val="0"/>
          <w:numId w:val="41"/>
        </w:numPr>
        <w:bidi w:val="0"/>
        <w:spacing w:before="1" w:line="195" w:lineRule="exact"/>
        <w:ind w:right="0"/>
        <w:jc w:val="left"/>
        <w:rPr>
          <w:i w:val="1"/>
          <w:iCs w:val="1"/>
          <w:sz w:val="16"/>
          <w:szCs w:val="16"/>
          <w:rtl w:val="0"/>
          <w:lang w:val="en-US"/>
        </w:rPr>
      </w:pPr>
      <w:r>
        <w:t>PICC means - Devansh Rajan.</w:t>
      </w:r>
    </w:p>
    <w:p>
      <w:pPr>
        <w:pStyle w:val="List Paragraph"/>
        <w:numPr>
          <w:ilvl w:val="0"/>
          <w:numId w:val="41"/>
        </w:numPr>
        <w:bidi w:val="0"/>
        <w:spacing w:before="0" w:line="195" w:lineRule="exact"/>
        <w:ind w:right="0"/>
        <w:jc w:val="left"/>
        <w:rPr>
          <w:i w:val="1"/>
          <w:iCs w:val="1"/>
          <w:sz w:val="16"/>
          <w:szCs w:val="16"/>
          <w:rtl w:val="0"/>
          <w:lang w:val="en-US"/>
        </w:rPr>
      </w:pPr>
      <w:r>
        <w:t>CTC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RW means - Round Wire Conductors.</w:t>
      </w:r>
    </w:p>
    <w:p>
      <w:pPr>
        <w:pStyle w:val="List Paragraph"/>
        <w:numPr>
          <w:ilvl w:val="0"/>
          <w:numId w:val="42"/>
        </w:numPr>
        <w:bidi w:val="0"/>
        <w:spacing w:before="0"/>
        <w:ind w:right="5"/>
        <w:jc w:val="left"/>
        <w:rPr>
          <w:i w:val="1"/>
          <w:iCs w:val="1"/>
          <w:sz w:val="16"/>
          <w:szCs w:val="16"/>
          <w:rtl w:val="0"/>
          <w:lang w:val="en-US"/>
        </w:rPr>
      </w:pPr>
      <w:r>
        <w:t>Installed capacity represents the installed capacity as of the last date of the relevant Fiscal and by considering the factors such as plant preventive maintenance, unplanned maintenance, set up change for extreme cross section, 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Indian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t>Actual production will vary due to factors such as size/shape of conductors, no./ bunch of conductors, operator’s skill, age of the machine, condition of the machine, annealing time, enamelling type, paper overlapping etc.</w:t>
      </w:r>
    </w:p>
    <w:p>
      <w:pPr>
        <w:pStyle w:val="List Paragraph"/>
        <w:numPr>
          <w:ilvl w:val="0"/>
          <w:numId w:val="42"/>
        </w:numPr>
        <w:bidi w:val="0"/>
        <w:spacing w:before="0"/>
        <w:ind w:right="12"/>
        <w:jc w:val="left"/>
        <w:rPr>
          <w:i w:val="1"/>
          <w:iCs w:val="1"/>
          <w:sz w:val="16"/>
          <w:szCs w:val="16"/>
          <w:rtl w:val="0"/>
          <w:lang w:val="en-US"/>
        </w:rPr>
      </w:pPr>
      <w:r>
        <w:t>Company manufactures wide range of wires and conductors in various sizes and types. Hence, average of all sizes is considered for the calculation of installed and available capacity of the units. Main production output is based 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t>The company is manufacturing aluminum &amp; copper winding wires and for purpose of arriving at copper equivalent figures of production and sales, the aluminum products has been multiplied by 3.28.</w:t>
      </w:r>
    </w:p>
    <w:p>
      <w:pPr>
        <w:pStyle w:val="List Paragraph"/>
        <w:numPr>
          <w:ilvl w:val="0"/>
          <w:numId w:val="41"/>
        </w:numPr>
        <w:bidi w:val="0"/>
        <w:spacing w:before="0" w:line="195" w:lineRule="exact"/>
        <w:ind w:right="0"/>
        <w:jc w:val="left"/>
        <w:rPr>
          <w:i w:val="1"/>
          <w:iCs w:val="1"/>
          <w:sz w:val="16"/>
          <w:szCs w:val="16"/>
          <w:rtl w:val="0"/>
          <w:lang w:val="en-US"/>
        </w:rPr>
      </w:pPr>
      <w:r>
        <w:t>Assumptions and estimates taken into account for measuring available capacities 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r/>
    </w:p>
    <w:p>
      <w:pPr>
        <w:pStyle w:val="List Paragraph"/>
        <w:numPr>
          <w:ilvl w:val="1"/>
          <w:numId w:val="41"/>
        </w:numPr>
        <w:bidi w:val="0"/>
        <w:spacing w:before="74"/>
        <w:ind w:right="0"/>
        <w:jc w:val="both"/>
        <w:rPr>
          <w:i w:val="1"/>
          <w:iCs w:val="1"/>
          <w:sz w:val="16"/>
          <w:szCs w:val="16"/>
          <w:rtl w:val="0"/>
          <w:lang w:val="en-US"/>
        </w:rPr>
      </w:pPr>
      <w:r>
        <w:t>Specialize magnet winding wires:</w:t>
      </w:r>
    </w:p>
    <w:p>
      <w:pPr>
        <w:pStyle w:val="List Paragraph"/>
        <w:numPr>
          <w:ilvl w:val="2"/>
          <w:numId w:val="44"/>
        </w:numPr>
        <w:bidi w:val="0"/>
        <w:spacing w:before="1"/>
        <w:ind w:right="0"/>
        <w:jc w:val="both"/>
        <w:rPr>
          <w:i w:val="1"/>
          <w:iCs w:val="1"/>
          <w:sz w:val="16"/>
          <w:szCs w:val="16"/>
          <w:rtl w:val="0"/>
          <w:lang w:val="en-US"/>
        </w:rPr>
      </w:pPr>
      <w:r>
        <w:t>For PICC - 26 days per month resulting in 312 working days in a year with per day three operating shifts with actual run time of 5.6 hours per shift.</w:t>
      </w:r>
    </w:p>
    <w:p>
      <w:pPr>
        <w:pStyle w:val="List Paragraph"/>
        <w:numPr>
          <w:ilvl w:val="2"/>
          <w:numId w:val="44"/>
        </w:numPr>
        <w:bidi w:val="0"/>
        <w:spacing w:before="1" w:line="183" w:lineRule="exact"/>
        <w:ind w:right="0"/>
        <w:jc w:val="both"/>
        <w:rPr>
          <w:i w:val="1"/>
          <w:iCs w:val="1"/>
          <w:sz w:val="16"/>
          <w:szCs w:val="16"/>
          <w:rtl w:val="0"/>
          <w:lang w:val="en-US"/>
        </w:rPr>
      </w:pPr>
      <w:r>
        <w:t>For CTC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t>Standard magnet winding wires:</w:t>
      </w:r>
    </w:p>
    <w:p>
      <w:pPr>
        <w:pStyle w:val="List Paragraph"/>
        <w:numPr>
          <w:ilvl w:val="2"/>
          <w:numId w:val="44"/>
        </w:numPr>
        <w:bidi w:val="0"/>
        <w:spacing w:before="0" w:line="183" w:lineRule="exact"/>
        <w:ind w:right="0"/>
        <w:jc w:val="both"/>
        <w:rPr>
          <w:i w:val="1"/>
          <w:iCs w:val="1"/>
          <w:sz w:val="16"/>
          <w:szCs w:val="16"/>
          <w:rtl w:val="0"/>
          <w:lang w:val="en-US"/>
        </w:rPr>
      </w:pPr>
      <w:r>
        <w:t>For RW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t>The information relating to the actual production at the manufacturing units as on date included above are based on the following assumptions.</w:t>
      </w:r>
    </w:p>
    <w:p>
      <w:pPr>
        <w:pStyle w:val="List Paragraph"/>
        <w:numPr>
          <w:ilvl w:val="0"/>
          <w:numId w:val="46"/>
        </w:numPr>
        <w:bidi w:val="0"/>
        <w:spacing w:before="1"/>
        <w:ind w:right="0"/>
        <w:jc w:val="both"/>
        <w:rPr>
          <w:i w:val="1"/>
          <w:iCs w:val="1"/>
          <w:sz w:val="16"/>
          <w:szCs w:val="16"/>
          <w:rtl w:val="0"/>
          <w:lang w:val="en-US"/>
        </w:rPr>
      </w:pPr>
      <w:r>
        <w:t>The actual production capacity of the company is derived from a ‘Upadhriti Wadhwa’ on a monthly basis.</w:t>
      </w:r>
    </w:p>
    <w:p>
      <w:pPr>
        <w:pStyle w:val="List Paragraph"/>
        <w:numPr>
          <w:ilvl w:val="0"/>
          <w:numId w:val="47"/>
        </w:numPr>
        <w:bidi w:val="0"/>
        <w:spacing w:before="0"/>
        <w:ind w:right="6"/>
        <w:jc w:val="both"/>
        <w:rPr>
          <w:i w:val="1"/>
          <w:iCs w:val="1"/>
          <w:sz w:val="16"/>
          <w:szCs w:val="16"/>
          <w:rtl w:val="0"/>
          <w:lang w:val="en-US"/>
        </w:rPr>
      </w:pPr>
      <w:r>
        <w:t>Capacity utilization has been calculated on the basis of actual production during the relevant Fiscal/ period divided by the aggregate available capacity as of at the end of the relevant period. The inspection report is based 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Company is expanding by setting up a plant at Plot No. F-223, Supa Parner Industrial Park, Mauje Palve Khurd, Taluka Parner,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the Maharashtra Pollution Control Board for Phase I CTO and commercial production of Phase I commenced in September 2025. Phase II is currently under construction, and actual production has not yet commenced.</w:t>
      </w:r>
    </w:p>
    <w:p>
      <w:pPr>
        <w:pStyle w:val="Body Text"/>
        <w:rPr>
          <w:rStyle w:val="None"/>
          <w:i w:val="1"/>
          <w:iCs w:val="1"/>
          <w:sz w:val="16"/>
          <w:szCs w:val="16"/>
        </w:rPr>
      </w:pPr>
      <w:r/>
    </w:p>
    <w:p>
      <w:pPr>
        <w:pStyle w:val="Body Text"/>
        <w:rPr>
          <w:rStyle w:val="None"/>
          <w:i w:val="1"/>
          <w:iCs w:val="1"/>
          <w:sz w:val="16"/>
          <w:szCs w:val="16"/>
        </w:rPr>
      </w:pPr>
      <w:r/>
    </w:p>
    <w:p>
      <w:pPr>
        <w:pStyle w:val="Body Text"/>
        <w:spacing w:before="136"/>
        <w:rPr>
          <w:rStyle w:val="None"/>
          <w:i w:val="1"/>
          <w:iCs w:val="1"/>
          <w:sz w:val="16"/>
          <w:szCs w:val="16"/>
        </w:rPr>
      </w:pPr>
      <w:r/>
    </w:p>
    <w:p>
      <w:pPr>
        <w:pStyle w:val="Body"/>
        <w:spacing w:before="1"/>
        <w:ind w:left="708" w:right="2" w:firstLine="0"/>
        <w:jc w:val="center"/>
        <w:rPr>
          <w:rStyle w:val="None"/>
          <w:i w:val="1"/>
          <w:iCs w:val="1"/>
          <w:sz w:val="20"/>
          <w:szCs w:val="20"/>
        </w:rPr>
      </w:pPr>
      <w:r>
        <w:t>(The remainder of the page is intentionally left blank)</w:t>
      </w:r>
    </w:p>
    <w:p>
      <w:pPr>
        <w:pStyle w:val="Body"/>
        <w:jc w:val="center"/>
        <w:sectPr>
          <w:headerReference w:type="default" r:id="rId99"/>
          <w:footerReference w:type="default" r:id="rId100"/>
          <w:pgSz w:w="11920" w:h="16840" w:orient="portrait"/>
          <w:pgMar w:top="1100" w:right="708" w:bottom="920" w:left="708" w:header="0" w:footer="0"/>
          <w:bidi w:val="0"/>
        </w:sectPr>
      </w:pPr>
      <w:r/>
    </w:p>
    <w:p>
      <w:pPr>
        <w:pStyle w:val="Body Text"/>
        <w:spacing w:before="65"/>
        <w:ind w:left="796" w:right="149" w:firstLine="0"/>
        <w:jc w:val="both"/>
      </w:pPr>
      <w:r>
        <w:t>Our historical capacity utilisation for the standard magnet winding wires reflect under-utilisation, as our production of standard magnet winding wires Fiscal 2020 and were affected by the adverse economic slowdown due to Covid-19. For further details on our manufacturing facilities and capacities, see “Our Business – Capacity and Capacity Utilization” 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 raw materials, and industry/ market conditions. In the event there is a decline in the demand for our offerings, or if we face prolonged disruptions at our facility including due to interruptions in the supply of water, electricity or as a result of labour unrest, or are unable to procure sufficient raw materials, we would not be able to achieve full capacity utilization of our current manufacturing facility, resulting in operational inefficiencies which could have a material adverse effect on our business and financial condition. Under-utilization of our manufacturing capacities over 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Maharashtra, India,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Maple Securities Advisory Limited</w:t>
      </w:r>
    </w:p>
    <w:p>
      <w:pPr>
        <w:pStyle w:val="Heading 4"/>
        <w:numPr>
          <w:ilvl w:val="0"/>
          <w:numId w:val="48"/>
        </w:numPr>
        <w:ind w:right="156"/>
        <w:rPr>
          <w:lang w:val="en-US"/>
        </w:rPr>
      </w:pPr>
      <w:r>
        <w:t>We have incurred indebtedness and are subject to certain restrictive covenants under the terms of our financing agreements, which may limit our ability to seek additional financing or undertake certain business actions. Any inability to comply with repayment obligations and/or other covenants in our financing agreements could adversely affect our business and financial condition.</w:t>
      </w:r>
    </w:p>
    <w:p>
      <w:pPr>
        <w:pStyle w:val="Body Text"/>
        <w:spacing w:before="201"/>
        <w:ind w:left="796" w:right="148" w:firstLine="0"/>
        <w:jc w:val="both"/>
      </w:pPr>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Pinnacle Securities Limited</w:t>
      </w:r>
    </w:p>
    <w:p>
      <w:pPr>
        <w:pStyle w:val="Body Text"/>
        <w:jc w:val="both"/>
        <w:sectPr>
          <w:headerReference w:type="default" r:id="rId101"/>
          <w:footerReference w:type="default" r:id="rId102"/>
          <w:pgSz w:w="11920" w:h="16840" w:orient="portrait"/>
          <w:pgMar w:top="1100" w:right="566" w:bottom="280" w:left="992" w:header="0" w:footer="0"/>
          <w:bidi w:val="0"/>
        </w:sectPr>
      </w:pPr>
      <w:r/>
    </w:p>
    <w:p>
      <w:pPr>
        <w:pStyle w:val="Body"/>
        <w:spacing w:before="65"/>
        <w:ind w:left="796" w:right="152" w:firstLine="0"/>
        <w:jc w:val="both"/>
        <w:rPr>
          <w:rStyle w:val="None"/>
          <w:sz w:val="20"/>
          <w:szCs w:val="20"/>
        </w:rPr>
      </w:pPr>
      <w:r>
        <w:t>on acceptable terms or at all. For further details in relation to the personal guarantees, see “History and Advay Contractor – Guarantees provided to third parties by our Promoter Selling Shareholders” on page 245.</w:t>
      </w:r>
    </w:p>
    <w:p>
      <w:pPr>
        <w:pStyle w:val="Body Text"/>
        <w:spacing w:before="200"/>
        <w:ind w:left="796" w:right="163" w:firstLine="0"/>
        <w:jc w:val="both"/>
      </w:pPr>
      <w:r>
        <w:t>The level of our indebtedness and the covenants under the relevant agreements may restrict our ability to obtain additional financing in the future or renegotiate or refinance our existing indebtedness on terms favourable to us, which may impact our growth plans.</w:t>
      </w:r>
    </w:p>
    <w:p>
      <w:pPr>
        <w:pStyle w:val="Body Text"/>
        <w:spacing w:before="201"/>
        <w:ind w:left="796" w:right="149" w:firstLine="0"/>
        <w:jc w:val="both"/>
      </w:pPr>
      <w:r>
        <w:t>While we have been in compliance with the financial covenants under our loan agreements in the three-month period ended June 30, 2025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Offer, the consents from our lenders as required under the relevant loan documents for undertaking activities relating to the Offer have been obtained.</w:t>
      </w:r>
    </w:p>
    <w:p>
      <w:pPr>
        <w:pStyle w:val="Heading 4"/>
        <w:numPr>
          <w:ilvl w:val="0"/>
          <w:numId w:val="49"/>
        </w:numPr>
        <w:spacing w:before="201"/>
        <w:ind w:right="164"/>
        <w:rPr>
          <w:lang w:val="en-US"/>
        </w:rPr>
      </w:pPr>
      <w:r>
        <w:t>The loss of certain independent certification and accreditation of our products and the manufacturing practices that we have adopted could harm our business.</w:t>
      </w:r>
    </w:p>
    <w:p>
      <w:pPr>
        <w:pStyle w:val="Body Text"/>
        <w:spacing w:before="200"/>
        <w:ind w:left="796" w:right="149" w:firstLine="0"/>
        <w:jc w:val="both"/>
      </w:pPr>
      <w:r>
        <w:t>Northbridge Wealth Management Limited</w:t>
      </w:r>
    </w:p>
    <w:p>
      <w:pPr>
        <w:pStyle w:val="Heading 4"/>
        <w:numPr>
          <w:ilvl w:val="0"/>
          <w:numId w:val="48"/>
        </w:numPr>
        <w:spacing w:before="199"/>
        <w:ind w:right="153"/>
        <w:rPr>
          <w:lang w:val="en-US"/>
        </w:rPr>
      </w:pPr>
      <w:r>
        <w:t>There have been certain instances of delays in payment of statutory dues by us in the past. Any delay in payment 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the Employees’ Provident Funds and Miscellaneous Provisions Act, 1952, employee state insurance contributions under the Employees’ State Insurance Act, 1948, professional tax, tax deduction at source (“TDS”), labour welfare fund, GST and income tax.</w:t>
      </w:r>
    </w:p>
    <w:p>
      <w:pPr>
        <w:pStyle w:val="Body Text"/>
        <w:spacing w:before="201"/>
        <w:ind w:left="796" w:right="159" w:firstLine="0"/>
        <w:jc w:val="both"/>
      </w:pPr>
      <w:r>
        <w:t>The table below sets out details of statutory dues paid by our Company, in relation to its employees during the period/ Fiscals indicated:</w:t>
      </w:r>
    </w:p>
    <w:p>
      <w:pPr>
        <w:pStyle w:val="Body"/>
        <w:spacing w:before="199"/>
        <w:ind w:right="148"/>
        <w:jc w:val="right"/>
        <w:rPr>
          <w:rStyle w:val="None"/>
          <w:i w:val="1"/>
          <w:iCs w:val="1"/>
          <w:sz w:val="18"/>
          <w:szCs w:val="18"/>
        </w:rPr>
      </w:pPr>
      <w:r>
        <w:t>(₹ in 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r/>
          </w:p>
          <w:p>
            <w:pPr>
              <w:pStyle w:val="Table Paragraph"/>
              <w:rPr>
                <w:rStyle w:val="None"/>
                <w:i w:val="1"/>
                <w:iCs w:val="1"/>
                <w:sz w:val="18"/>
                <w:szCs w:val="18"/>
                <w:shd w:val="nil" w:color="auto" w:fill="auto"/>
                <w:lang w:val="en-US"/>
              </w:rPr>
            </w:pPr>
            <w:r/>
          </w:p>
          <w:p>
            <w:pPr>
              <w:pStyle w:val="Table Paragraph"/>
              <w:spacing w:before="5"/>
              <w:rPr>
                <w:rStyle w:val="None"/>
                <w:i w:val="1"/>
                <w:iCs w:val="1"/>
                <w:sz w:val="18"/>
                <w:szCs w:val="18"/>
                <w:shd w:val="nil" w:color="auto" w:fill="auto"/>
                <w:lang w:val="en-US"/>
              </w:rPr>
            </w:pPr>
            <w: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t>As at and for the three-month period ended</w:t>
            </w:r>
          </w:p>
          <w:p>
            <w:pPr>
              <w:pStyle w:val="Table Paragraph"/>
              <w:bidi w:val="0"/>
              <w:spacing w:before="1" w:line="186" w:lineRule="exact"/>
              <w:ind w:left="124" w:right="119" w:firstLine="0"/>
              <w:jc w:val="center"/>
              <w:rPr>
                <w:rtl w:val="0"/>
              </w:rPr>
            </w:pPr>
            <w:r>
              <w:t>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Diya Dora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Diya Dora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Diya Dora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Diya Dora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t>Employee</w:t>
            </w:r>
          </w:p>
          <w:p>
            <w:pPr>
              <w:pStyle w:val="Table Paragraph"/>
              <w:tabs>
                <w:tab w:val="left" w:pos="520"/>
              </w:tabs>
              <w:bidi w:val="0"/>
              <w:spacing w:line="200" w:lineRule="atLeast"/>
              <w:ind w:left="105" w:right="97" w:firstLine="0"/>
              <w:jc w:val="left"/>
              <w:rPr>
                <w:rtl w:val="0"/>
              </w:rPr>
            </w:pPr>
            <w:r>
              <w:t>s</w:t>
              <w:tab/>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Ekansh Singh#</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Chavvi Maharaj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t>Indira Tripathi at Source</w:t>
            </w:r>
          </w:p>
          <w:p>
            <w:pPr>
              <w:pStyle w:val="Table Paragraph"/>
              <w:bidi w:val="0"/>
              <w:spacing w:line="186" w:lineRule="exact"/>
              <w:ind w:left="105" w:right="0" w:firstLine="0"/>
              <w:jc w:val="left"/>
              <w:rPr>
                <w:rtl w:val="0"/>
              </w:rPr>
            </w:pPr>
            <w:r>
              <w:t>u/s 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bl>
    <w:p>
      <w:pPr>
        <w:pStyle w:val="Body"/>
        <w:spacing w:before="199"/>
        <w:ind w:left="520" w:hanging="520"/>
        <w:rPr>
          <w:rStyle w:val="None"/>
          <w:i w:val="1"/>
          <w:iCs w:val="1"/>
          <w:sz w:val="18"/>
          <w:szCs w:val="18"/>
        </w:rPr>
      </w:pPr>
      <w: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r/>
          </w:p>
          <w:p>
            <w:pPr>
              <w:pStyle w:val="Table Paragraph"/>
              <w:rPr>
                <w:rStyle w:val="None"/>
                <w:i w:val="1"/>
                <w:iCs w:val="1"/>
                <w:sz w:val="18"/>
                <w:szCs w:val="18"/>
                <w:shd w:val="nil" w:color="auto" w:fill="auto"/>
                <w:lang w:val="en-US"/>
              </w:rPr>
            </w:pPr>
            <w:r/>
          </w:p>
          <w:p>
            <w:pPr>
              <w:pStyle w:val="Table Paragraph"/>
              <w:spacing w:before="5"/>
              <w:rPr>
                <w:rStyle w:val="None"/>
                <w:i w:val="1"/>
                <w:iCs w:val="1"/>
                <w:sz w:val="18"/>
                <w:szCs w:val="18"/>
                <w:shd w:val="nil" w:color="auto" w:fill="auto"/>
                <w:lang w:val="en-US"/>
              </w:rPr>
            </w:pPr>
            <w:r/>
          </w:p>
          <w:p>
            <w:pPr>
              <w:pStyle w:val="Table Paragraph"/>
              <w:bidi w:val="0"/>
              <w:ind w:left="153" w:right="114" w:hanging="29"/>
              <w:jc w:val="left"/>
              <w:rPr>
                <w:rtl w:val="0"/>
              </w:rPr>
            </w:pPr>
            <w:r>
              <w:t>Nature of 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t>As at and for the 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t>Fiscal 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t>Fiscal 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t>Diya Dora (in millio</w:t>
            </w:r>
          </w:p>
          <w:p>
            <w:pPr>
              <w:pStyle w:val="Table Paragraph"/>
              <w:bidi w:val="0"/>
              <w:spacing w:line="186" w:lineRule="exact"/>
              <w:ind w:left="7" w:right="0" w:firstLine="0"/>
              <w:jc w:val="center"/>
              <w:rPr>
                <w:rtl w:val="0"/>
              </w:rPr>
            </w:pPr>
            <w: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t>Paid (in millio 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t>Unpai d (in millio 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t>Diya Dora (in millions</w:t>
            </w:r>
          </w:p>
          <w:p>
            <w:pPr>
              <w:pStyle w:val="Table Paragraph"/>
              <w:bidi w:val="0"/>
              <w:spacing w:line="186" w:lineRule="exact"/>
              <w:ind w:left="9" w:right="0" w:firstLine="0"/>
              <w:jc w:val="center"/>
              <w:rPr>
                <w:rtl w:val="0"/>
              </w:rPr>
            </w:pPr>
            <w: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t>Paid (in million 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t>Unpai 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t>Diya Dora (in millio</w:t>
            </w:r>
          </w:p>
          <w:p>
            <w:pPr>
              <w:pStyle w:val="Table Paragraph"/>
              <w:bidi w:val="0"/>
              <w:spacing w:line="186" w:lineRule="exact"/>
              <w:ind w:left="5" w:right="0" w:firstLine="0"/>
              <w:jc w:val="center"/>
              <w:rPr>
                <w:rtl w:val="0"/>
              </w:rPr>
            </w:pPr>
            <w: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t>Diya Dora (in millio</w:t>
            </w:r>
          </w:p>
          <w:p>
            <w:pPr>
              <w:pStyle w:val="Table Paragraph"/>
              <w:bidi w:val="0"/>
              <w:spacing w:line="186" w:lineRule="exact"/>
              <w:ind w:left="6" w:right="0" w:firstLine="0"/>
              <w:jc w:val="center"/>
              <w:rPr>
                <w:rtl w:val="0"/>
              </w:rPr>
            </w:pPr>
            <w: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t>Paid (in millio 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t>Unpai d (in millio 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t>Dayita Shenoy</w:t>
            </w:r>
          </w:p>
          <w:p>
            <w:pPr>
              <w:pStyle w:val="Table Paragraph"/>
              <w:bidi w:val="0"/>
              <w:spacing w:before="1" w:line="186" w:lineRule="exact"/>
              <w:ind w:left="105" w:right="0" w:firstLine="0"/>
              <w:jc w:val="left"/>
              <w:rPr>
                <w:rtl w:val="0"/>
              </w:rPr>
            </w:pPr>
            <w: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Silverline Financial Services Limited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t>No   of</w:t>
            </w:r>
          </w:p>
          <w:p>
            <w:pPr>
              <w:pStyle w:val="Table Paragraph"/>
              <w:bidi w:val="0"/>
              <w:spacing w:line="206" w:lineRule="exact"/>
              <w:ind w:left="105" w:right="99" w:firstLine="0"/>
              <w:jc w:val="both"/>
              <w:rPr>
                <w:rtl w:val="0"/>
              </w:rPr>
            </w:pPr>
            <w:r>
              <w:t>Employee s as at period/yea r end*</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t>161</w:t>
            </w:r>
          </w:p>
        </w:tc>
      </w:tr>
    </w:tbl>
    <w:p>
      <w:pPr>
        <w:pStyle w:val="Body Text"/>
        <w:spacing w:before="4"/>
        <w:ind w:left="520" w:hanging="520"/>
        <w:rPr>
          <w:rStyle w:val="None"/>
          <w:i w:val="1"/>
          <w:iCs w:val="1"/>
          <w:sz w:val="2"/>
          <w:szCs w:val="2"/>
        </w:rPr>
      </w:pPr>
      <w:r/>
    </w:p>
    <w:p>
      <w:pPr>
        <w:pStyle w:val="Body"/>
        <w:spacing w:before="1"/>
        <w:ind w:left="489" w:firstLine="0"/>
        <w:rPr>
          <w:rStyle w:val="Hyperlink.8"/>
        </w:rPr>
      </w:pPr>
      <w:r>
        <w:t>Note:</w:t>
      </w:r>
    </w:p>
    <w:p>
      <w:pPr>
        <w:pStyle w:val="List Paragraph"/>
        <w:numPr>
          <w:ilvl w:val="0"/>
          <w:numId w:val="51"/>
        </w:numPr>
        <w:bidi w:val="0"/>
        <w:spacing w:before="2"/>
        <w:ind w:right="0"/>
        <w:jc w:val="left"/>
        <w:rPr>
          <w:i w:val="1"/>
          <w:iCs w:val="1"/>
          <w:sz w:val="16"/>
          <w:szCs w:val="16"/>
          <w:rtl w:val="0"/>
          <w:lang w:val="en-US"/>
        </w:rPr>
      </w:pPr>
      <w:r>
        <w:t>The number of employees mentioned in the above table differ for every statutory due basis eligibility under respective acts.</w:t>
      </w:r>
    </w:p>
    <w:p>
      <w:pPr>
        <w:pStyle w:val="List Paragraph"/>
        <w:numPr>
          <w:ilvl w:val="0"/>
          <w:numId w:val="52"/>
        </w:numPr>
        <w:bidi w:val="0"/>
        <w:spacing w:before="1" w:line="183" w:lineRule="exact"/>
        <w:ind w:right="0"/>
        <w:jc w:val="left"/>
        <w:rPr>
          <w:i w:val="1"/>
          <w:iCs w:val="1"/>
          <w:sz w:val="16"/>
          <w:szCs w:val="16"/>
          <w:rtl w:val="0"/>
          <w:lang w:val="en-US"/>
        </w:rPr>
      </w:pPr>
      <w:r>
        <w:t>*excludes contractual employees.</w:t>
      </w:r>
    </w:p>
    <w:p>
      <w:pPr>
        <w:pStyle w:val="Body"/>
        <w:spacing w:line="183" w:lineRule="exact"/>
        <w:ind w:left="465" w:firstLine="0"/>
        <w:rPr>
          <w:rStyle w:val="Hyperlink.8"/>
        </w:rPr>
      </w:pPr>
      <w:r>
        <w:t>Orion Capital Services Limited</w:t>
      </w:r>
    </w:p>
    <w:p>
      <w:pPr>
        <w:pStyle w:val="Body"/>
        <w:ind w:left="465" w:firstLine="0"/>
        <w:rPr>
          <w:rStyle w:val="Hyperlink.8"/>
        </w:rPr>
      </w:pPr>
      <w:r>
        <w:t># Employer and Harini Choudhury.</w:t>
      </w:r>
    </w:p>
    <w:p>
      <w:pPr>
        <w:pStyle w:val="Body Text"/>
        <w:spacing w:before="46"/>
        <w:rPr>
          <w:rStyle w:val="None"/>
          <w:i w:val="1"/>
          <w:iCs w:val="1"/>
          <w:sz w:val="16"/>
          <w:szCs w:val="16"/>
        </w:rPr>
      </w:pPr>
      <w:r/>
    </w:p>
    <w:p>
      <w:pPr>
        <w:pStyle w:val="Body Text"/>
        <w:ind w:left="796" w:right="150" w:firstLine="0"/>
        <w:jc w:val="both"/>
      </w:pPr>
      <w: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Aryan Maharaj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t>Our operations involve activities and materials which are hazardous in nature and could result in a suspension of operations, injury to our personnel, emission of pollutants and/or the imposition of civil or criminal liabilities which could adversely affect our business, results of operations, cash flow and financial condition.</w:t>
      </w:r>
    </w:p>
    <w:p>
      <w:pPr>
        <w:pStyle w:val="Body Text"/>
        <w:spacing w:before="198"/>
        <w:ind w:left="796" w:right="151" w:firstLine="0"/>
        <w:jc w:val="both"/>
      </w:pPr>
      <w: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t>The occurrence of any of these hazards could result in a suspension of operations and/or the imposition of civil or criminal liabilities. We may also face claims and litigation, filed on behalf of persons alleging injury predominantly 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r/>
    </w:p>
    <w:p>
      <w:pPr>
        <w:pStyle w:val="Heading 4"/>
        <w:numPr>
          <w:ilvl w:val="0"/>
          <w:numId w:val="54"/>
        </w:numPr>
        <w:spacing w:before="65"/>
        <w:ind w:right="162"/>
        <w:jc w:val="left"/>
        <w:rPr>
          <w:lang w:val="en-US"/>
        </w:rPr>
      </w:pPr>
      <w: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t>We have power and fuel requirements for our manufacturing facilities. In a situation where our costs towards power and fuel were to increase or if there were any disruption in their supply to our manufacturing facilities, it could have an adverse effect on our business, results of operations, and financial condition. Set forth below are details in relation to our power and fuel costs for the period/ Fiscals indicated:</w:t>
      </w:r>
    </w:p>
    <w:p>
      <w:pPr>
        <w:pStyle w:val="Body Text"/>
        <w:spacing w:before="5"/>
        <w:rPr>
          <w:rStyle w:val="Hyperlink.4"/>
          <w:sz w:val="17"/>
          <w:szCs w:val="17"/>
        </w:rPr>
      </w:pPr>
      <w: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t>Three-month period ended 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t>Fiscal 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t>Fiscal 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t>Fiscal 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Power and fuel cost (₹ in 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t>Percentage</w:t>
              <w:tab/>
              <w:t>of</w:t>
              <w:tab/>
              <w:t>total 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1.53%</w:t>
            </w:r>
          </w:p>
        </w:tc>
      </w:tr>
    </w:tbl>
    <w:p>
      <w:pPr>
        <w:pStyle w:val="Body Text"/>
        <w:spacing w:before="5"/>
        <w:ind w:left="801" w:hanging="801"/>
        <w:rPr>
          <w:rStyle w:val="Hyperlink.4"/>
          <w:sz w:val="17"/>
          <w:szCs w:val="17"/>
        </w:rPr>
      </w:pPr>
      <w:r/>
    </w:p>
    <w:p>
      <w:pPr>
        <w:pStyle w:val="Body Text"/>
        <w:spacing w:before="2"/>
      </w:pPr>
      <w:r/>
    </w:p>
    <w:p>
      <w:pPr>
        <w:pStyle w:val="Body Text"/>
        <w:ind w:left="796" w:right="157" w:firstLine="0"/>
        <w:jc w:val="both"/>
      </w:pPr>
      <w:r>
        <w:t>While we plan to install a 3.2 MW rooftop solar power plant at our Janaki Handa from a portion of the Net Proceeds,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t>We are subject to counterparty credit risk and any delay in receiving payments or non-receipt of payments from our customers could have an adverse effect on our business, results of operations, financial condition and cash flows.</w:t>
      </w:r>
    </w:p>
    <w:p>
      <w:pPr>
        <w:pStyle w:val="Body Text"/>
        <w:spacing w:before="200"/>
        <w:ind w:left="796" w:right="150" w:firstLine="0"/>
        <w:jc w:val="both"/>
      </w:pPr>
      <w: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June 30, 2025, and Fiscals 2025, 2024 and 2023, and such amounts as a percentage of our revenue from operations:</w:t>
      </w:r>
    </w:p>
    <w:p>
      <w:pPr>
        <w:pStyle w:val="Body"/>
        <w:spacing w:before="200"/>
        <w:ind w:right="149"/>
        <w:jc w:val="right"/>
        <w:rPr>
          <w:rStyle w:val="None"/>
          <w:i w:val="1"/>
          <w:iCs w:val="1"/>
          <w:sz w:val="18"/>
          <w:szCs w:val="18"/>
        </w:rPr>
      </w:pPr>
      <w:r>
        <w:t>(₹ in million, except 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t>Three-month period ended June 30, 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Financial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t>March 31, 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Bad debts written off (A)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t>Provision for bad debt (C)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Revenue from operations (E)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10,494.60</w:t>
            </w:r>
          </w:p>
        </w:tc>
      </w:tr>
    </w:tbl>
    <w:p>
      <w:pPr>
        <w:pStyle w:val="Body"/>
        <w:spacing w:before="200"/>
        <w:ind w:left="801" w:hanging="801"/>
        <w:rPr>
          <w:rStyle w:val="None"/>
          <w:i w:val="1"/>
          <w:iCs w:val="1"/>
          <w:sz w:val="18"/>
          <w:szCs w:val="18"/>
        </w:rPr>
      </w:pPr>
      <w:r/>
    </w:p>
    <w:p>
      <w:pPr>
        <w:pStyle w:val="Body Text"/>
        <w:spacing w:before="25"/>
        <w:rPr>
          <w:rStyle w:val="None"/>
          <w:i w:val="1"/>
          <w:iCs w:val="1"/>
          <w:sz w:val="18"/>
          <w:szCs w:val="18"/>
        </w:rPr>
      </w:pPr>
      <w:r/>
    </w:p>
    <w:p>
      <w:pPr>
        <w:pStyle w:val="Body Text"/>
        <w:ind w:left="796" w:right="156" w:firstLine="0"/>
        <w:jc w:val="both"/>
      </w:pPr>
      <w: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June 30, 2025 or Fiscals 2025, 2024 and 2023, 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r/>
    </w:p>
    <w:p>
      <w:pPr>
        <w:pStyle w:val="Heading 4"/>
        <w:numPr>
          <w:ilvl w:val="0"/>
          <w:numId w:val="56"/>
        </w:numPr>
        <w:spacing w:before="65"/>
        <w:ind w:right="159"/>
        <w:rPr>
          <w:lang w:val="en-US"/>
        </w:rPr>
      </w:pPr>
      <w:r>
        <w:t>Our operations are dependent on our new product and process development, thus our inability to introduce new products and processes and respond to changing customer preferences in a timely and effective manner, may have an adverse effect on our business, results of operations and financial condition.</w:t>
      </w:r>
    </w:p>
    <w:p>
      <w:pPr>
        <w:pStyle w:val="Body Text"/>
        <w:spacing w:before="201"/>
        <w:ind w:left="796" w:right="158" w:firstLine="0"/>
        <w:jc w:val="both"/>
      </w:pPr>
      <w:r>
        <w:t>As of June 30, 2025, we have a dedicated team of 20 employees focused on new product/ process development and maintenance. During the three-month period ended June 30, 2025, and Fiscals 2025, 2024, and 2023, we have incurred</w:t>
      </w:r>
    </w:p>
    <w:p>
      <w:pPr>
        <w:pStyle w:val="Body Text"/>
        <w:spacing w:before="1"/>
        <w:ind w:left="796" w:right="149" w:firstLine="0"/>
        <w:jc w:val="both"/>
      </w:pPr>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t>Our ability to access capital at attractive costs depends on our credit ratings. Non-availability of credit ratings or a poor rating may restrict our access to capital and thereby adversely affect our business, financial conditions, cash flows and results of operations.</w:t>
      </w:r>
    </w:p>
    <w:p>
      <w:pPr>
        <w:pStyle w:val="Body Text"/>
        <w:spacing w:before="200"/>
        <w:ind w:left="796" w:right="165" w:firstLine="0"/>
        <w:jc w:val="both"/>
      </w:pPr>
      <w:r>
        <w:t>Maple Securities Advisory Limited</w:t>
      </w:r>
    </w:p>
    <w:p>
      <w:pPr>
        <w:pStyle w:val="Body Text"/>
        <w:spacing w:before="4"/>
        <w:rPr>
          <w:rStyle w:val="Hyperlink.4"/>
          <w:sz w:val="17"/>
          <w:szCs w:val="17"/>
        </w:rPr>
      </w:pPr>
      <w: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t>Facilities/ 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December 10, 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Maple Securities Advisory Limited</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Cedarstone Investment Services Limited</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Summit Broking Services Limited</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December 18, 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Maple Securities Advisory Limited</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Stable/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Cedarstone Investment Services Limited</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Summit Broking Services Limited</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Summit Broking Services Limited</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November 30, 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Maple Securities Advisory Limited</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Cedarstone Investment Services Limited</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‘CARE A-’</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Positive / CARE 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Cedarstone Investment Services Limited</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‘CARE A2’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Summit Broking Services Limited</w:t>
            </w:r>
          </w:p>
        </w:tc>
      </w:tr>
    </w:tbl>
    <w:p>
      <w:pPr>
        <w:pStyle w:val="Body Text"/>
        <w:spacing w:before="4"/>
        <w:ind w:left="808" w:hanging="808"/>
        <w:rPr>
          <w:rStyle w:val="Hyperlink.4"/>
          <w:sz w:val="17"/>
          <w:szCs w:val="17"/>
        </w:rPr>
      </w:pPr>
      <w:r/>
    </w:p>
    <w:p>
      <w:pPr>
        <w:pStyle w:val="Body Text"/>
        <w:spacing w:before="5"/>
      </w:pPr>
      <w:r/>
    </w:p>
    <w:p>
      <w:pPr>
        <w:pStyle w:val="Body Text"/>
        <w:spacing w:before="1"/>
        <w:ind w:left="796" w:right="157" w:firstLine="0"/>
        <w:jc w:val="both"/>
      </w:pPr>
      <w:r>
        <w:t>Silverline Financial Services Limited</w:t>
      </w:r>
    </w:p>
    <w:p>
      <w:pPr>
        <w:pStyle w:val="Body Text"/>
        <w:spacing w:before="200"/>
        <w:ind w:left="796" w:right="150" w:firstLine="0"/>
        <w:jc w:val="both"/>
      </w:pPr>
      <w:r>
        <w:t>While our rating outlook has been revised from ‘positive’ to ‘stable’ in our latest ratings obtained on December 10, 2024, we have not experienced downgrading in our credit ratings received in the last three-month period ended June 30, 2025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p>
    <w:p>
      <w:pPr>
        <w:pStyle w:val="Heading 4"/>
        <w:numPr>
          <w:ilvl w:val="0"/>
          <w:numId w:val="57"/>
        </w:numPr>
        <w:ind w:right="161"/>
        <w:rPr>
          <w:lang w:val="en-US"/>
        </w:rPr>
      </w:pPr>
      <w:r>
        <w:t>Exchange rate fluctuations may adversely affect our business, financial conditions, cash flows and results of operations.</w:t>
      </w:r>
    </w:p>
    <w:p>
      <w:pPr>
        <w:pStyle w:val="Body Text"/>
        <w:spacing w:before="200"/>
        <w:ind w:left="796" w:right="160" w:firstLine="0"/>
        <w:jc w:val="both"/>
      </w:pPr>
      <w:r>
        <w:t>Our financial statements are presented in Radhika Dugar.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r/>
    </w:p>
    <w:p>
      <w:pPr>
        <w:pStyle w:val="Body"/>
        <w:spacing w:before="65"/>
        <w:ind w:left="796" w:right="149" w:firstLine="0"/>
        <w:jc w:val="both"/>
        <w:rPr>
          <w:rStyle w:val="None"/>
          <w:sz w:val="20"/>
          <w:szCs w:val="20"/>
        </w:rPr>
      </w:pPr>
      <w:r>
        <w:t>Orion Capital Services Limited</w:t>
      </w:r>
    </w:p>
    <w:p>
      <w:pPr>
        <w:pStyle w:val="Body Text"/>
        <w:spacing w:before="202"/>
        <w:ind w:left="796" w:right="159" w:firstLine="0"/>
        <w:jc w:val="both"/>
      </w:pPr>
      <w:r>
        <w:t>Northbridge Wealth Management Limited</w:t>
      </w:r>
    </w:p>
    <w:p>
      <w:pPr>
        <w:pStyle w:val="Heading 4"/>
        <w:numPr>
          <w:ilvl w:val="0"/>
          <w:numId w:val="58"/>
        </w:numPr>
        <w:spacing w:before="201"/>
        <w:jc w:val="left"/>
        <w:rPr>
          <w:lang w:val="en-US"/>
        </w:rPr>
      </w:pPr>
      <w:r>
        <w:t>Fraud, employee misconduct or similar incidents may adversely affect our results of operations and cash flows.</w:t>
      </w:r>
    </w:p>
    <w:p>
      <w:pPr>
        <w:pStyle w:val="Body Text"/>
        <w:spacing w:before="200"/>
        <w:ind w:left="796" w:right="150" w:firstLine="0"/>
        <w:jc w:val="both"/>
      </w:pPr>
      <w:r>
        <w:t>Fraud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Corporate Office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t>We cannot assure you that we will be able to renew our leases on commercially favourable terms or at all. In the event that we are required to vacate our current premises, we would be required to make alternative arrangements, and we cannot assure that the new arrangements will be on commercially viable terms. If we are required to relocate our business operations during this period, we may suffer a disruption in our operations or have to pay increased charges, which could have an adverse effect on our business, prospects, results of operations and financial condition. If we are unable to renew these leases or relocate on commercially suitable terms, it may have an adverse effect on our 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source materials in a commercially viable and timely manner, if at all, which may impact our business and profitability.</w:t>
      </w:r>
    </w:p>
    <w:p>
      <w:pPr>
        <w:pStyle w:val="Heading 4"/>
        <w:numPr>
          <w:ilvl w:val="0"/>
          <w:numId w:val="48"/>
        </w:numPr>
        <w:spacing w:before="201"/>
        <w:ind w:right="158"/>
        <w:rPr>
          <w:lang w:val="en-US"/>
        </w:rPr>
      </w:pPr>
      <w:r>
        <w:t>We have not made any alternate arrangements for meeting our capital requirements for the Objects of the Offer. Any shortfall in raising / meeting the same could adversely affect our growth plans, operations and financial performance.</w:t>
      </w:r>
    </w:p>
    <w:p>
      <w:pPr>
        <w:pStyle w:val="Body Text"/>
        <w:spacing w:before="198"/>
        <w:ind w:left="808" w:right="155" w:firstLine="0"/>
        <w:jc w:val="both"/>
      </w:pPr>
      <w:r>
        <w:t>Cedarstone Investment Services Limited</w:t>
      </w:r>
    </w:p>
    <w:p>
      <w:pPr>
        <w:pStyle w:val="Body Text"/>
        <w:jc w:val="both"/>
        <w:sectPr>
          <w:headerReference w:type="default" r:id="rId111"/>
          <w:footerReference w:type="default" r:id="rId112"/>
          <w:pgSz w:w="11920" w:h="16840" w:orient="portrait"/>
          <w:pgMar w:top="1100" w:right="566" w:bottom="280" w:left="992" w:header="0" w:footer="0"/>
          <w:bidi w:val="0"/>
        </w:sectPr>
      </w:pPr>
      <w:r/>
    </w:p>
    <w:p>
      <w:pPr>
        <w:pStyle w:val="Body Text"/>
        <w:spacing w:before="65"/>
        <w:ind w:left="808" w:right="150" w:firstLine="0"/>
        <w:jc w:val="both"/>
      </w:pPr>
      <w:r>
        <w:t>to raise money from this Offer or any shortfall in the Offer proceeds may delay the implementation schedule and could adversely affect our growth plans. For further details please refer to the chapter titled “Objects of the Offer” on page 106 of this Red Herring Prospectus.</w:t>
      </w:r>
    </w:p>
    <w:p>
      <w:pPr>
        <w:pStyle w:val="Heading 4"/>
        <w:numPr>
          <w:ilvl w:val="0"/>
          <w:numId w:val="59"/>
        </w:numPr>
        <w:spacing w:before="201"/>
        <w:ind w:right="157"/>
        <w:jc w:val="left"/>
        <w:rPr>
          <w:lang w:val="en-US"/>
        </w:rPr>
      </w:pPr>
      <w:r>
        <w:t>A portion of the Aarush Lall may be utilised for repayment or prepayment of certain loan facilities availed by our Company.</w:t>
      </w:r>
    </w:p>
    <w:p>
      <w:pPr>
        <w:pStyle w:val="Body Text"/>
        <w:spacing w:before="200"/>
        <w:ind w:left="808" w:right="156" w:firstLine="0"/>
        <w:jc w:val="both"/>
      </w:pPr>
      <w:r>
        <w:t>Pinnacle Securities Limited</w:t>
      </w:r>
    </w:p>
    <w:p>
      <w:pPr>
        <w:pStyle w:val="Body Text"/>
        <w:spacing w:before="200"/>
        <w:ind w:left="808" w:right="159" w:firstLine="0"/>
        <w:jc w:val="both"/>
      </w:pPr>
      <w: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 (iv) provisions of any laws, rules and regulations governing such loan facilities, and (v) other 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Company. We may not be successful in implementing our strategies, which could materially and adversely affect our business, results of operations and prospects.</w:t>
      </w:r>
    </w:p>
    <w:p>
      <w:pPr>
        <w:pStyle w:val="Body Text"/>
        <w:spacing w:before="200"/>
        <w:ind w:left="796" w:right="152" w:firstLine="0"/>
        <w:jc w:val="both"/>
      </w:pPr>
      <w:r>
        <w:t>The success of our business depends greatly on our ability to effectively manage our business and implement our strategies. For details, see section titled “Chakradev Kari – Our Strategies” on page 218. We will require significant capital investments and cash outlays, which is likely to have a material impact on our results of operations. Our 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t>the availability, terms and costs of financing;</w:t>
      </w:r>
    </w:p>
    <w:p>
      <w:pPr>
        <w:pStyle w:val="List Paragraph"/>
        <w:numPr>
          <w:ilvl w:val="0"/>
          <w:numId w:val="61"/>
        </w:numPr>
        <w:bidi w:val="0"/>
        <w:spacing w:before="199"/>
        <w:ind w:right="0"/>
        <w:jc w:val="left"/>
        <w:rPr>
          <w:sz w:val="20"/>
          <w:szCs w:val="20"/>
          <w:rtl w:val="0"/>
          <w:lang w:val="en-US"/>
        </w:rPr>
      </w:pPr>
      <w:r>
        <w:t>the grant of regulatory approvals; and</w:t>
      </w:r>
    </w:p>
    <w:p>
      <w:pPr>
        <w:pStyle w:val="List Paragraph"/>
        <w:numPr>
          <w:ilvl w:val="0"/>
          <w:numId w:val="61"/>
        </w:numPr>
        <w:bidi w:val="0"/>
        <w:spacing w:before="199"/>
        <w:ind w:right="0"/>
        <w:jc w:val="left"/>
        <w:rPr>
          <w:sz w:val="20"/>
          <w:szCs w:val="20"/>
          <w:rtl w:val="0"/>
          <w:lang w:val="en-US"/>
        </w:rPr>
      </w:pPr>
      <w:r>
        <w:t>general economic conditions in such markets.</w:t>
      </w:r>
    </w:p>
    <w:p>
      <w:pPr>
        <w:pStyle w:val="Body Text"/>
        <w:spacing w:before="199"/>
        <w:ind w:left="796" w:right="149" w:firstLine="0"/>
        <w:jc w:val="both"/>
      </w:pPr>
      <w:r>
        <w:t>To achieve and maintain future growth, we need to, inter alia,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t>Our failure to keep our technical knowledge confidential could erode our competitive advantage.</w:t>
      </w:r>
    </w:p>
    <w:p>
      <w:pPr>
        <w:pStyle w:val="Body Text"/>
        <w:spacing w:before="199"/>
        <w:ind w:left="796" w:right="152" w:firstLine="0"/>
        <w:jc w:val="both"/>
      </w:pPr>
      <w:r>
        <w:t>Bluecrest Capital Markets Limited</w:t>
      </w:r>
    </w:p>
    <w:p>
      <w:pPr>
        <w:pStyle w:val="Body Text"/>
        <w:jc w:val="both"/>
        <w:sectPr>
          <w:headerReference w:type="default" r:id="rId113"/>
          <w:footerReference w:type="default" r:id="rId114"/>
          <w:pgSz w:w="11920" w:h="16840" w:orient="portrait"/>
          <w:pgMar w:top="1100" w:right="566" w:bottom="280" w:left="992" w:header="0" w:footer="0"/>
          <w:bidi w:val="0"/>
        </w:sectPr>
      </w:pPr>
      <w:r/>
    </w:p>
    <w:p>
      <w:pPr>
        <w:pStyle w:val="Heading 4"/>
        <w:numPr>
          <w:ilvl w:val="0"/>
          <w:numId w:val="63"/>
        </w:numPr>
        <w:spacing w:before="67"/>
        <w:jc w:val="left"/>
        <w:rPr>
          <w:lang w:val="en-US"/>
        </w:rPr>
      </w:pPr>
      <w:r>
        <w:t>Aryan Maharaj has availed unsecured loans from financial institutions which may be recalled on demand.</w:t>
      </w:r>
    </w:p>
    <w:p>
      <w:pPr>
        <w:pStyle w:val="Body Text"/>
        <w:spacing w:before="200"/>
        <w:ind w:left="796" w:right="153" w:firstLine="0"/>
        <w:jc w:val="both"/>
      </w:pPr>
      <w:r>
        <w:t>As of October 31, 2025,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p>
    <w:p>
      <w:pPr>
        <w:pStyle w:val="Heading 4"/>
        <w:numPr>
          <w:ilvl w:val="0"/>
          <w:numId w:val="48"/>
        </w:numPr>
        <w:spacing w:before="199"/>
        <w:ind w:right="157"/>
        <w:rPr>
          <w:lang w:val="en-US"/>
        </w:rPr>
      </w:pPr>
      <w:r>
        <w:t>We depend on our Yashica Cherian, Senior Management, Key Management Personnel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Summit Broking Services Limited</w:t>
      </w:r>
    </w:p>
    <w:p>
      <w:pPr>
        <w:pStyle w:val="Body Text"/>
        <w:spacing w:before="202"/>
        <w:ind w:left="796" w:right="152" w:firstLine="0"/>
        <w:jc w:val="both"/>
      </w:pPr>
      <w:r>
        <w:t>Pinnacle Securities Limited</w:t>
      </w:r>
    </w:p>
    <w:p>
      <w:pPr>
        <w:pStyle w:val="Body Text"/>
        <w:spacing w:before="200"/>
        <w:ind w:left="796" w:right="152" w:firstLine="0"/>
        <w:jc w:val="both"/>
      </w:pPr>
      <w:r>
        <w:t>Orion Capital Services Limited</w:t>
      </w:r>
    </w:p>
    <w:p>
      <w:pPr>
        <w:pStyle w:val="Body Text"/>
        <w:spacing w:before="201"/>
        <w:ind w:left="796" w:right="149" w:firstLine="0"/>
        <w:jc w:val="both"/>
      </w:pPr>
      <w:r>
        <w:t>The market for qualified professionals is competitive and we may not continue to be successful in our efforts to attract and retain qualified people. The specialized skills we require in our industry are difficult and time-consuming to acquire and, as a result, are in short supply. Our inability to hire, train and retain a sufficient number of qualified personnel could delay our ability to bring new products to the market and impair the success of our operations. We may also 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t>The following table sets forth the attrition rate for KMPs, SMs and other employees, respectively, in the period/ Fiscals indicated:</w:t>
      </w:r>
    </w:p>
    <w:p>
      <w:pPr>
        <w:pStyle w:val="Body Text"/>
        <w:spacing w:before="4"/>
        <w:rPr>
          <w:rStyle w:val="Hyperlink.4"/>
          <w:sz w:val="17"/>
          <w:szCs w:val="17"/>
        </w:rPr>
      </w:pPr>
      <w: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Cumulative attrition rate of KMPs and 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t>0.00%</w:t>
            </w:r>
          </w:p>
        </w:tc>
      </w:tr>
    </w:tbl>
    <w:p>
      <w:pPr>
        <w:pStyle w:val="Body Text"/>
        <w:spacing w:before="4"/>
        <w:ind w:left="808" w:hanging="808"/>
        <w:rPr>
          <w:rStyle w:val="Hyperlink.4"/>
          <w:sz w:val="17"/>
          <w:szCs w:val="17"/>
        </w:rPr>
      </w:pPr>
      <w:r/>
    </w:p>
    <w:p>
      <w:pPr>
        <w:pStyle w:val="Body Text"/>
        <w:spacing w:before="1"/>
      </w:pPr>
      <w: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t>Three-month period ended June 30, 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t>Fiscal 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t>Fiscal 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t>Fiscal 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t>Employee attrition rate (excluding KMPs/ 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t>18.00%</w:t>
            </w:r>
          </w:p>
        </w:tc>
      </w:tr>
    </w:tbl>
    <w:p>
      <w:pPr>
        <w:pStyle w:val="Body Text"/>
        <w:spacing w:before="1"/>
        <w:ind w:left="808" w:hanging="808"/>
      </w:pPr>
      <w:r/>
    </w:p>
    <w:p>
      <w:pPr>
        <w:pStyle w:val="Body Text"/>
        <w:spacing w:before="1"/>
      </w:pPr>
      <w:r/>
    </w:p>
    <w:p>
      <w:pPr>
        <w:pStyle w:val="Body"/>
        <w:ind w:left="796" w:firstLine="0"/>
        <w:jc w:val="both"/>
        <w:rPr>
          <w:rStyle w:val="None"/>
          <w:sz w:val="20"/>
          <w:szCs w:val="20"/>
        </w:rPr>
      </w:pPr>
      <w:r>
        <w:t>For further details regarding the employees, see “Chakradev Kari – Human Resources” on page 235.</w:t>
      </w:r>
    </w:p>
    <w:p>
      <w:pPr>
        <w:pStyle w:val="Body Text"/>
        <w:spacing w:before="200"/>
        <w:ind w:left="796" w:right="155" w:firstLine="0"/>
        <w:jc w:val="both"/>
      </w:pPr>
      <w:r>
        <w:t>Silverline Financial Services Limited</w:t>
      </w:r>
    </w:p>
    <w:p>
      <w:pPr>
        <w:pStyle w:val="Body Text"/>
        <w:jc w:val="both"/>
        <w:sectPr>
          <w:headerReference w:type="default" r:id="rId115"/>
          <w:footerReference w:type="default" r:id="rId116"/>
          <w:pgSz w:w="11920" w:h="16840" w:orient="portrait"/>
          <w:pgMar w:top="1100" w:right="566" w:bottom="280" w:left="992" w:header="0" w:footer="0"/>
          <w:bidi w:val="0"/>
        </w:sectPr>
      </w:pPr>
      <w:r/>
    </w:p>
    <w:p>
      <w:pPr>
        <w:pStyle w:val="Body Text"/>
        <w:spacing w:before="65"/>
        <w:ind w:left="796" w:right="163" w:firstLine="0"/>
        <w:jc w:val="both"/>
      </w:pPr>
      <w:r>
        <w:t>Summit Broking Services Limited</w:t>
      </w:r>
    </w:p>
    <w:p>
      <w:pPr>
        <w:pStyle w:val="Body Text"/>
        <w:spacing w:before="200"/>
        <w:ind w:left="796" w:right="158" w:firstLine="0"/>
        <w:jc w:val="both"/>
      </w:pPr>
      <w:r>
        <w:t>An increase in employee attrition rates may result in an increase in recruitment and training costs for new hires, a decline in productivity and efficiency and loss of knowledge, skill and expertise. We cannot provide assurance that we will be able to grow our workforce in a manner consistent with our growth objectives, which may adversely affect our business, results of operations, cash flows and financial condition.</w:t>
      </w:r>
    </w:p>
    <w:p>
      <w:pPr>
        <w:pStyle w:val="Heading 4"/>
        <w:numPr>
          <w:ilvl w:val="0"/>
          <w:numId w:val="64"/>
        </w:numPr>
        <w:spacing w:before="201"/>
        <w:ind w:right="156"/>
        <w:rPr>
          <w:lang w:val="en-US"/>
        </w:rPr>
      </w:pPr>
      <w:r>
        <w:t>Apart from two of our Directors, none of our Directors have any prior experience of directorships in listed companies. Post listing of the Priya Rastogi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Bluecrest Capital Markets Limited</w:t>
      </w:r>
    </w:p>
    <w:p>
      <w:pPr>
        <w:pStyle w:val="Body Text"/>
        <w:spacing w:before="198"/>
        <w:ind w:left="796" w:right="149" w:firstLine="0"/>
        <w:jc w:val="both"/>
      </w:pPr>
      <w:r>
        <w:t>Orion Capital Services Limited</w:t>
      </w:r>
    </w:p>
    <w:p>
      <w:pPr>
        <w:pStyle w:val="Body Text"/>
        <w:spacing w:before="202"/>
        <w:ind w:left="796" w:right="162" w:firstLine="0"/>
        <w:jc w:val="both"/>
      </w:pPr>
      <w:r>
        <w:t>As a result, the Board of Directors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t>We currently avail benefits under certain Government incentive schemes. Cancellation or our inability to meet 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Fiscals, our Company has availed certain incentives such as Merchandise Exports from India Scheme (“MEIS”) and Remission of Duties or Taxes on Export of Products Scheme (“RoDTEP”). The table below sets forth details relating to government incentive schemes:</w:t>
      </w:r>
    </w:p>
    <w:p>
      <w:pPr>
        <w:pStyle w:val="Body Text"/>
        <w:spacing w:before="4"/>
        <w:rPr>
          <w:rStyle w:val="Hyperlink.4"/>
          <w:sz w:val="17"/>
          <w:szCs w:val="17"/>
        </w:rPr>
      </w:pPr>
      <w: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t>Three-month period ended June 30, 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t>Fiscal 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t>Fiscal 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t>Fiscal 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t>Governmen t Incentive schemes (₹ 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Percentage of Revenue from Operations</w:t>
            </w:r>
          </w:p>
          <w:p>
            <w:pPr>
              <w:pStyle w:val="Table Paragraph"/>
              <w:bidi w:val="0"/>
              <w:spacing w:line="186" w:lineRule="exact"/>
              <w:ind w:left="59" w:right="53" w:firstLine="0"/>
              <w:jc w:val="center"/>
              <w:rPr>
                <w:rtl w:val="0"/>
              </w:rPr>
            </w:pPr>
            <w: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Percentage of Revenue from Operations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Percentage of Revenue from Operations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t>Government Incentive schemes (₹ in 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Percentage of Revenue from Operations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t>0.01%</w:t>
            </w:r>
          </w:p>
        </w:tc>
      </w:tr>
    </w:tbl>
    <w:p>
      <w:pPr>
        <w:pStyle w:val="Body Text"/>
        <w:spacing w:before="4"/>
        <w:ind w:left="801" w:hanging="801"/>
        <w:rPr>
          <w:rStyle w:val="Hyperlink.4"/>
          <w:sz w:val="17"/>
          <w:szCs w:val="17"/>
        </w:rPr>
      </w:pPr>
      <w:r/>
    </w:p>
    <w:p>
      <w:pPr>
        <w:pStyle w:val="Body Text"/>
        <w:spacing w:before="1"/>
      </w:pPr>
      <w:r/>
    </w:p>
    <w:p>
      <w:pPr>
        <w:pStyle w:val="Body Text"/>
        <w:ind w:left="796" w:right="151" w:firstLine="0"/>
        <w:jc w:val="both"/>
      </w:pPr>
      <w:r>
        <w:t>In relation to our upcoming projects, including in relation to, setting up of our Supa Facility, we expect to receive incentives from the Maharashtra State Government under the Maharashtra Industrial Policy, 2019 (“MIP”), which aims to incentivise the companies for setting up and/ or expanding existing facilities primarily based on certain revenue parameters. Key incentive under the MIP includes tax benefits of 50% of gross state GST for local sales made within Maharashtra,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r/>
    </w:p>
    <w:p>
      <w:pPr>
        <w:pStyle w:val="Body Text"/>
        <w:spacing w:before="65"/>
        <w:ind w:left="796" w:right="163" w:firstLine="0"/>
        <w:jc w:val="both"/>
      </w:pPr>
      <w: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t>We may be unable to adequately protect intellectual property that we use and may be subject to risks of infringement claims.</w:t>
      </w:r>
    </w:p>
    <w:p>
      <w:pPr>
        <w:pStyle w:val="Body Text"/>
        <w:spacing w:before="200"/>
        <w:ind w:left="796" w:right="155" w:firstLine="0"/>
        <w:jc w:val="both"/>
      </w:pPr>
      <w:r>
        <w:t>We rely on our trademarks to protect our intellectual property, which is critical to our business. The protection of our intellectual property rights may require the expenditure of financial, managerial and operational resources. We rely on a combination of laws and regulations, confidentiality of information and contractual restrictions to protect our intellectual property. Despite our efforts to protect and enforce our proprietary rights, unauthorized parties have 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Pinnacle Securities Limited</w:t>
      </w:r>
    </w:p>
    <w:p>
      <w:pPr>
        <w:pStyle w:val="Body Text"/>
        <w:spacing w:before="198"/>
        <w:ind w:left="796" w:right="163" w:firstLine="0"/>
        <w:jc w:val="both"/>
      </w:pPr>
      <w:r>
        <w:t>Further, we do not hold any patents over our product formulae and have not made any applications in this respect. 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t>Orion Capital Services Limited</w:t>
      </w:r>
    </w:p>
    <w:p>
      <w:pPr>
        <w:pStyle w:val="Heading 4"/>
        <w:numPr>
          <w:ilvl w:val="0"/>
          <w:numId w:val="48"/>
        </w:numPr>
        <w:spacing w:before="201"/>
        <w:ind w:right="164"/>
        <w:jc w:val="left"/>
        <w:rPr>
          <w:lang w:val="en-US"/>
        </w:rPr>
      </w:pPr>
      <w: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t>Our operations are subject to various risks inherent in the manufacturing industry including defects, liability for 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Company, see “Chakradev Kari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t>The following table sets forth our insurance cover in absolute amount and as a percentage of net assets as of the dates indicated:</w:t>
      </w:r>
    </w:p>
    <w:p>
      <w:pPr>
        <w:pStyle w:val="Body Text"/>
        <w:jc w:val="both"/>
        <w:sectPr>
          <w:headerReference w:type="default" r:id="rId119"/>
          <w:footerReference w:type="default" r:id="rId120"/>
          <w:pgSz w:w="11920" w:h="16840" w:orient="portrait"/>
          <w:pgMar w:top="1100" w:right="566" w:bottom="280" w:left="992" w:header="0" w:footer="0"/>
          <w:bidi w:val="0"/>
        </w:sectPr>
      </w:pPr>
      <w:r/>
    </w:p>
    <w:p>
      <w:pPr>
        <w:pStyle w:val="Body Text"/>
        <w:spacing w:before="4"/>
        <w:rPr>
          <w:rStyle w:val="Hyperlink.4"/>
          <w:sz w:val="2"/>
          <w:szCs w:val="2"/>
        </w:rPr>
      </w:pPr>
      <w: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t>Book value of assets (in ₹ 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t>Insurance Coverage** (in ₹ 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t>Baljiwan Bhandari of insurance coverage to net value of assets (in</w:t>
            </w:r>
          </w:p>
          <w:p>
            <w:pPr>
              <w:pStyle w:val="Table Paragraph"/>
              <w:bidi w:val="0"/>
              <w:spacing w:line="188" w:lineRule="exact"/>
              <w:ind w:left="4" w:right="0" w:firstLine="0"/>
              <w:jc w:val="center"/>
              <w:rPr>
                <w:rtl w:val="0"/>
              </w:rPr>
            </w:pPr>
            <w: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three-month period ended June 30,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t>As on financial year ended March 31, 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t>As on financial year ended March 31, 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t>126.83%</w:t>
            </w:r>
          </w:p>
        </w:tc>
      </w:tr>
    </w:tbl>
    <w:p>
      <w:pPr>
        <w:pStyle w:val="Body Text"/>
        <w:spacing w:before="4"/>
        <w:ind w:left="801" w:hanging="801"/>
        <w:rPr>
          <w:rStyle w:val="Hyperlink.4"/>
          <w:sz w:val="2"/>
          <w:szCs w:val="2"/>
        </w:rPr>
      </w:pPr>
      <w:r/>
    </w:p>
    <w:p>
      <w:pPr>
        <w:pStyle w:val="Body"/>
        <w:spacing w:before="4"/>
        <w:ind w:left="808" w:right="148" w:firstLine="0"/>
        <w:jc w:val="both"/>
        <w:rPr>
          <w:rStyle w:val="Hyperlink.8"/>
        </w:rPr>
      </w:pPr>
      <w:r>
        <w:t>Cedarstone Investment Services Limited</w:t>
      </w:r>
    </w:p>
    <w:p>
      <w:pPr>
        <w:pStyle w:val="Body"/>
        <w:spacing w:before="2"/>
        <w:ind w:left="796" w:firstLine="0"/>
        <w:jc w:val="both"/>
        <w:rPr>
          <w:rStyle w:val="Hyperlink.8"/>
        </w:rPr>
      </w:pPr>
      <w:r>
        <w:t>** Insurance policies do not include Yashica Issac, Transit Insurance and Burglary Policies.</w:t>
      </w:r>
    </w:p>
    <w:p>
      <w:pPr>
        <w:pStyle w:val="Body Text"/>
        <w:spacing w:before="12"/>
        <w:rPr>
          <w:rStyle w:val="None"/>
          <w:i w:val="1"/>
          <w:iCs w:val="1"/>
          <w:sz w:val="16"/>
          <w:szCs w:val="16"/>
        </w:rPr>
      </w:pPr>
      <w:r/>
    </w:p>
    <w:p>
      <w:pPr>
        <w:pStyle w:val="Body Text"/>
        <w:ind w:left="796" w:right="151" w:firstLine="0"/>
        <w:jc w:val="both"/>
      </w:pPr>
      <w: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Company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t>We have certain contingent liabilities that have not been provided for in our financial statements, which if they materialise, may adversely affect our financial condition.</w:t>
      </w:r>
    </w:p>
    <w:p>
      <w:pPr>
        <w:pStyle w:val="Body Text"/>
        <w:spacing w:before="200"/>
        <w:ind w:left="796" w:right="153" w:firstLine="0"/>
        <w:jc w:val="both"/>
      </w:pPr>
      <w:r>
        <w:t>As at June 30, 2025, our contingent liabilities as per Ind AS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t>(₹ in 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t>Amount as at June 30, 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t>Cedarstone Investment Services Limited</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t>34.92</w:t>
            </w:r>
          </w:p>
        </w:tc>
      </w:tr>
    </w:tbl>
    <w:p>
      <w:pPr>
        <w:pStyle w:val="Body"/>
        <w:spacing w:before="202"/>
        <w:ind w:left="801" w:hanging="801"/>
        <w:rPr>
          <w:rStyle w:val="None"/>
          <w:i w:val="1"/>
          <w:iCs w:val="1"/>
          <w:sz w:val="18"/>
          <w:szCs w:val="18"/>
        </w:rPr>
      </w:pPr>
      <w: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“Restated Financial Statements – Note 28: Contingent liabilities and commitments” on page 322.</w:t>
      </w:r>
    </w:p>
    <w:p>
      <w:pPr>
        <w:pStyle w:val="Heading 4"/>
        <w:numPr>
          <w:ilvl w:val="0"/>
          <w:numId w:val="67"/>
        </w:numPr>
        <w:spacing w:before="201"/>
        <w:ind w:right="162"/>
        <w:jc w:val="left"/>
        <w:rPr>
          <w:lang w:val="en-US"/>
        </w:rPr>
      </w:pPr>
      <w:r>
        <w:t>Lajita Mall and certain of our Directors are interested in our Company in addition to their remuneration and reimbursement of expenses.</w:t>
      </w:r>
    </w:p>
    <w:p>
      <w:pPr>
        <w:pStyle w:val="Body Text"/>
        <w:spacing w:before="200"/>
        <w:ind w:left="796" w:right="148" w:firstLine="0"/>
        <w:jc w:val="both"/>
      </w:pPr>
      <w:r>
        <w:t>Orion Capital Services Limited</w:t>
      </w:r>
    </w:p>
    <w:p>
      <w:pPr>
        <w:pStyle w:val="Body Text"/>
        <w:spacing w:before="200"/>
        <w:ind w:left="796" w:right="154" w:firstLine="0"/>
        <w:jc w:val="both"/>
      </w:pPr>
      <w: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r/>
    </w:p>
    <w:p>
      <w:pPr>
        <w:pStyle w:val="Heading 4"/>
        <w:numPr>
          <w:ilvl w:val="0"/>
          <w:numId w:val="68"/>
        </w:numPr>
        <w:bidi w:val="0"/>
        <w:spacing w:before="67"/>
        <w:ind w:right="0"/>
        <w:jc w:val="left"/>
        <w:rPr>
          <w:i w:val="0"/>
          <w:iCs w:val="0"/>
          <w:rtl w:val="0"/>
          <w:lang w:val="en-US"/>
        </w:rPr>
      </w:pPr>
      <w:r>
        <w:t>We have entered into, and will continue to enter into, related party transactions that may involve conflicts of interest.</w:t>
      </w:r>
    </w:p>
    <w:p>
      <w:pPr>
        <w:pStyle w:val="Body Text"/>
        <w:spacing w:before="200"/>
        <w:ind w:left="796" w:right="147" w:firstLine="0"/>
        <w:jc w:val="both"/>
      </w:pPr>
      <w: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Audit Committee, Board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Promoters and members of our Promoter Group will continue to hold a significant equity stake in our Company after the Offer and their interests may differ from those of the other shareholders.</w:t>
      </w:r>
    </w:p>
    <w:p>
      <w:pPr>
        <w:pStyle w:val="Body Text"/>
        <w:spacing w:before="201"/>
        <w:ind w:left="796" w:right="153" w:firstLine="0"/>
        <w:jc w:val="both"/>
      </w:pPr>
      <w:r>
        <w:t>Cedarstone Investment Services Limited</w:t>
      </w:r>
    </w:p>
    <w:p>
      <w:pPr>
        <w:pStyle w:val="Heading 4"/>
        <w:numPr>
          <w:ilvl w:val="0"/>
          <w:numId w:val="48"/>
        </w:numPr>
        <w:spacing w:before="198"/>
        <w:ind w:right="165"/>
        <w:jc w:val="left"/>
        <w:rPr>
          <w:lang w:val="en-US"/>
        </w:rPr>
      </w:pPr>
      <w:r>
        <w:t>Technological failures could disrupt our operations and adversely affect our business operations and financial performance.</w:t>
      </w:r>
    </w:p>
    <w:p>
      <w:pPr>
        <w:pStyle w:val="Body Text"/>
        <w:spacing w:before="201"/>
        <w:ind w:left="796" w:right="150" w:firstLine="0"/>
        <w:jc w:val="both"/>
      </w:pPr>
      <w:r>
        <w:t>Silverline Financial Services Limited</w:t>
      </w:r>
    </w:p>
    <w:p>
      <w:pPr>
        <w:pStyle w:val="Body Text"/>
        <w:jc w:val="both"/>
        <w:sectPr>
          <w:headerReference w:type="default" r:id="rId123"/>
          <w:footerReference w:type="default" r:id="rId124"/>
          <w:pgSz w:w="11920" w:h="16840" w:orient="portrait"/>
          <w:pgMar w:top="1100" w:right="566" w:bottom="280" w:left="992" w:header="0" w:footer="0"/>
          <w:bidi w:val="0"/>
        </w:sectPr>
      </w:pPr>
      <w:r/>
    </w:p>
    <w:p>
      <w:pPr>
        <w:pStyle w:val="Heading 4"/>
        <w:numPr>
          <w:ilvl w:val="0"/>
          <w:numId w:val="69"/>
        </w:numPr>
        <w:spacing w:before="65"/>
        <w:ind w:right="164"/>
        <w:jc w:val="left"/>
        <w:rPr>
          <w:lang w:val="en-US"/>
        </w:rPr>
      </w:pPr>
      <w:r>
        <w:t>Any variation in the utilization of the Aarush Lall as disclosed in this Red Herring Prospectus shall be subject to certain compliance requirements, including prior approval of the shareholders of our Company.</w:t>
      </w:r>
    </w:p>
    <w:p>
      <w:pPr>
        <w:pStyle w:val="Body Text"/>
        <w:spacing w:before="200"/>
        <w:ind w:left="796" w:right="149" w:firstLine="0"/>
        <w:jc w:val="both"/>
      </w:pPr>
      <w:r>
        <w:t>Silverline Financial Services Limited</w:t>
      </w:r>
    </w:p>
    <w:p>
      <w:pPr>
        <w:pStyle w:val="Body Text"/>
        <w:spacing w:before="201"/>
        <w:ind w:left="796" w:right="154" w:firstLine="0"/>
        <w:jc w:val="both"/>
      </w:pPr>
      <w:r>
        <w:t>Additionally, the requirement on Promoters to provide an exit opportunity to such dissenting shareholders of our Company may deter our Promoters from agreeing to the variation of the proposed utilization of the Aarush Lall,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Aarush Lall, if any, which may adversely affect our business, financial conditions, cash flows and results of operations.</w:t>
      </w:r>
    </w:p>
    <w:p>
      <w:pPr>
        <w:pStyle w:val="Heading 4"/>
        <w:numPr>
          <w:ilvl w:val="0"/>
          <w:numId w:val="48"/>
        </w:numPr>
        <w:spacing w:before="203"/>
        <w:jc w:val="left"/>
        <w:rPr>
          <w:lang w:val="en-US"/>
        </w:rPr>
      </w:pPr>
      <w:r>
        <w:t>We may be susceptible to liabilities arising from violation of applicable anti-bribery and anti-corruption 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Aryan Maharaj maintains a policy on business conduct relating to anti-bribery and corruption, and which applies to the employees of our Company.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t>Our ability to pay dividends in the future will depend on our future cash flows, working capital requirements, 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Equity Shares.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Promoters in this Red Herring Prospectus are based on declarations, affidavits, and undertakings furnished by them.</w:t>
      </w:r>
    </w:p>
    <w:p>
      <w:pPr>
        <w:pStyle w:val="Body Text"/>
        <w:spacing w:before="200"/>
        <w:ind w:left="796" w:right="155" w:firstLine="0"/>
        <w:jc w:val="both"/>
      </w:pPr>
      <w:r>
        <w:t>Our Promoter, Chairman and Executive Director, Kushal Subbayya Hegde,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r/>
    </w:p>
    <w:p>
      <w:pPr>
        <w:pStyle w:val="Body Text"/>
        <w:spacing w:before="65"/>
        <w:ind w:left="796" w:right="146" w:firstLine="0"/>
        <w:jc w:val="both"/>
      </w:pPr>
      <w:r>
        <w:t>Summit Broking Services Limited</w:t>
      </w:r>
    </w:p>
    <w:p>
      <w:pPr>
        <w:pStyle w:val="Heading 4"/>
        <w:numPr>
          <w:ilvl w:val="0"/>
          <w:numId w:val="70"/>
        </w:numPr>
        <w:spacing w:before="201"/>
        <w:ind w:right="160"/>
        <w:jc w:val="left"/>
        <w:rPr>
          <w:lang w:val="en-US"/>
        </w:rPr>
      </w:pPr>
      <w:r>
        <w:t>Aryan Maharaj will not receive any proceeds from the Offer for Sale. Our Promoter Selling Shareholders will 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Offer comprises of a Fresh Issue and an Offer for Sale by the Promoter Selling Shareholders. Our Promoter Selling Shareholders shall be entitled to the entire proceeds from the Offer for Sale (net of their respective portion of the Offer-related expenses) and we will not receive any proceeds from the Offer for Sale. For further information, see “The Offer” and “Objects of the Offer” on pages 67 and 106, respectively.</w:t>
      </w:r>
    </w:p>
    <w:p>
      <w:pPr>
        <w:pStyle w:val="Heading 2"/>
        <w:spacing w:before="67" w:line="448" w:lineRule="auto"/>
        <w:ind w:left="3478" w:right="3545" w:firstLine="0"/>
      </w:pPr>
      <w:r>
        <w:t>SECTION III – INTRODUCTION THE OFFER</w:t>
      </w:r>
    </w:p>
    <w:p>
      <w:pPr>
        <w:pStyle w:val="Body Text"/>
        <w:ind w:left="88" w:firstLine="0"/>
      </w:pPr>
      <w:r>
        <w:t>The following table summarizes details of the Offer:</w:t>
      </w:r>
    </w:p>
    <w:p>
      <w:pPr>
        <w:pStyle w:val="Body Text"/>
        <w:spacing w:before="3" w:after="1"/>
        <w:rPr>
          <w:rStyle w:val="Hyperlink.4"/>
          <w:sz w:val="17"/>
          <w:szCs w:val="17"/>
        </w:rPr>
      </w:pPr>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Offer of Priya Rastogi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Fresh Issue(1)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Equity Shares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Offer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Equity Shares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Offer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QIB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t>(i) Suhani Chakrabarti(6)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QIB Portion (assuming Suhani Chakrabarti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Mutual Funds only (5% of the Net QIB 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Equity Shares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QIB Portion for all QIBs including Zayyan Naik</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Non-Lajita Nadig(4)(5)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t>of 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Bidders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Bidders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 Pranit Garde(4)(5)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Equity Shares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post-Offer Equity 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Priya Rastogi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Equity Shares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Priya Rastogi outstanding after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Equity Shares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Aarush Lall of the 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Offer” on page 106 for information about the use of the Aarush Lall of the Offer. Our Company will not receive any proceeds from the Offer for Sale.</w:t>
            </w:r>
          </w:p>
        </w:tc>
      </w:tr>
    </w:tbl>
    <w:p>
      <w:pPr>
        <w:pStyle w:val="Body Text"/>
        <w:spacing w:before="3" w:after="1"/>
        <w:ind w:left="98" w:hanging="98"/>
        <w:rPr>
          <w:rStyle w:val="Hyperlink.4"/>
          <w:sz w:val="17"/>
          <w:szCs w:val="17"/>
        </w:rPr>
      </w:pPr>
      <w:r/>
    </w:p>
    <w:p>
      <w:pPr>
        <w:pStyle w:val="Body"/>
        <w:tabs>
          <w:tab w:val="left" w:pos="448"/>
        </w:tabs>
        <w:spacing w:before="14" w:line="230" w:lineRule="exact"/>
        <w:ind w:left="88" w:firstLine="0"/>
        <w:rPr>
          <w:rStyle w:val="Hyperlink.8"/>
        </w:rPr>
      </w:pPr>
      <w:r>
        <w:t>*</w:t>
        <w:tab/>
        <w:t>To be updated upon finalization of the Offer Price.</w:t>
      </w:r>
    </w:p>
    <w:p>
      <w:pPr>
        <w:pStyle w:val="List Paragraph"/>
        <w:numPr>
          <w:ilvl w:val="0"/>
          <w:numId w:val="72"/>
        </w:numPr>
        <w:bidi w:val="0"/>
        <w:spacing w:before="0"/>
        <w:ind w:right="149"/>
        <w:jc w:val="both"/>
        <w:rPr>
          <w:i w:val="1"/>
          <w:iCs w:val="1"/>
          <w:sz w:val="16"/>
          <w:szCs w:val="16"/>
          <w:rtl w:val="0"/>
          <w:lang w:val="en-US"/>
        </w:rPr>
      </w:pPr>
      <w:r>
        <w:t>The Offer has been authorized pursuant to the resolution passed by our Board dated May 6, 2025. The Fresh Issue has been authorized by our Shareholders by a special resolution dated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pStyle w:val="Body Text"/>
        <w:spacing w:before="15"/>
        <w:rPr>
          <w:rStyle w:val="None"/>
          <w:i w:val="1"/>
          <w:iCs w:val="1"/>
          <w:sz w:val="16"/>
          <w:szCs w:val="16"/>
        </w:rPr>
      </w:pPr>
      <w:r/>
    </w:p>
    <w:p>
      <w:pPr>
        <w:pStyle w:val="List Paragraph"/>
        <w:numPr>
          <w:ilvl w:val="0"/>
          <w:numId w:val="73"/>
        </w:numPr>
        <w:bidi w:val="0"/>
        <w:spacing w:before="0"/>
        <w:ind w:right="0"/>
        <w:jc w:val="left"/>
        <w:rPr>
          <w:i w:val="1"/>
          <w:iCs w:val="1"/>
          <w:sz w:val="16"/>
          <w:szCs w:val="16"/>
          <w:rtl w:val="0"/>
          <w:lang w:val="en-US"/>
        </w:rPr>
      </w:pPr>
      <w:r>
        <w:t>Our Promoter Selling Shareholders have confirmed and authorised their participation in the Offer for Sale as set out below:</w:t>
      </w:r>
    </w:p>
    <w:p>
      <w:pPr>
        <w:pStyle w:val="Body Text"/>
        <w:spacing w:before="3"/>
        <w:rPr>
          <w:rStyle w:val="None"/>
          <w:i w:val="1"/>
          <w:iCs w:val="1"/>
          <w:sz w:val="17"/>
          <w:szCs w:val="17"/>
        </w:rPr>
      </w:pPr>
      <w: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t>S. 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Promoter Selling 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Priya Rastogi offered 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Offer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t>Date of consent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Ucchal Wali</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t>Up to ₹1,528.00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Saanvi Thaman</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₹422.00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Sanaya Dutt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t>December 6,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Shivani Lad</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t>Up to ₹475.00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t>December 6, 2025</w:t>
            </w:r>
          </w:p>
        </w:tc>
      </w:tr>
    </w:tbl>
    <w:p>
      <w:pPr>
        <w:pStyle w:val="Body Text"/>
        <w:spacing w:before="3"/>
        <w:ind w:left="98" w:hanging="98"/>
        <w:rPr>
          <w:rStyle w:val="None"/>
          <w:i w:val="1"/>
          <w:iCs w:val="1"/>
          <w:sz w:val="17"/>
          <w:szCs w:val="17"/>
        </w:rPr>
      </w:pPr>
      <w:r/>
    </w:p>
    <w:p>
      <w:pPr>
        <w:pStyle w:val="Body Text"/>
        <w:spacing w:before="1"/>
        <w:rPr>
          <w:rStyle w:val="None"/>
          <w:i w:val="1"/>
          <w:iCs w:val="1"/>
          <w:sz w:val="16"/>
          <w:szCs w:val="16"/>
        </w:rPr>
      </w:pPr>
      <w:r/>
    </w:p>
    <w:p>
      <w:pPr>
        <w:pStyle w:val="List Paragraph"/>
        <w:numPr>
          <w:ilvl w:val="0"/>
          <w:numId w:val="74"/>
        </w:numPr>
        <w:bidi w:val="0"/>
        <w:spacing w:before="0"/>
        <w:ind w:right="148"/>
        <w:jc w:val="both"/>
        <w:rPr>
          <w:sz w:val="16"/>
          <w:szCs w:val="16"/>
          <w:rtl w:val="0"/>
          <w:lang w:val="en-US"/>
        </w:rPr>
      </w:pPr>
      <w:r>
        <w:t>Kashvi Edwin held by the respective Promoter Selling Shareholders and being offered by the Promoter Selling Shareholders are eligible to form a part of the Offer for Sale in terms of the SEBI ICDR Regulations. Each of the Promoter Selling Shareholders,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p>
    <w:p>
      <w:pPr>
        <w:pStyle w:val="Body Text"/>
        <w:spacing w:before="16"/>
        <w:rPr>
          <w:rStyle w:val="Hyperlink.4"/>
          <w:sz w:val="16"/>
          <w:szCs w:val="16"/>
        </w:rPr>
      </w:pPr>
      <w:r/>
    </w:p>
    <w:p>
      <w:pPr>
        <w:pStyle w:val="List Paragraph"/>
        <w:numPr>
          <w:ilvl w:val="0"/>
          <w:numId w:val="72"/>
        </w:numPr>
        <w:bidi w:val="0"/>
        <w:spacing w:before="0"/>
        <w:ind w:right="150"/>
        <w:jc w:val="both"/>
        <w:rPr>
          <w:i w:val="1"/>
          <w:iCs w:val="1"/>
          <w:sz w:val="16"/>
          <w:szCs w:val="16"/>
          <w:rtl w:val="0"/>
          <w:lang w:val="en-US"/>
        </w:rPr>
      </w:pPr>
      <w:r>
        <w:t>Northbridge Wealth Management Limited</w:t>
      </w:r>
    </w:p>
    <w:p>
      <w:pPr>
        <w:pStyle w:val="List Paragraph"/>
        <w:jc w:val="both"/>
        <w:sectPr>
          <w:headerReference w:type="default" r:id="rId129"/>
          <w:footerReference w:type="default" r:id="rId130"/>
          <w:pgSz w:w="11920" w:h="16840" w:orient="portrait"/>
          <w:pgMar w:top="1100" w:right="566" w:bottom="280" w:left="992" w:header="0" w:footer="0"/>
          <w:bidi w:val="0"/>
        </w:sectPr>
      </w:pPr>
      <w:r/>
    </w:p>
    <w:p>
      <w:pPr>
        <w:pStyle w:val="List Paragraph"/>
        <w:numPr>
          <w:ilvl w:val="0"/>
          <w:numId w:val="75"/>
        </w:numPr>
        <w:bidi w:val="0"/>
        <w:spacing w:before="66"/>
        <w:ind w:right="148"/>
        <w:jc w:val="both"/>
        <w:rPr>
          <w:i w:val="1"/>
          <w:iCs w:val="1"/>
          <w:sz w:val="16"/>
          <w:szCs w:val="16"/>
          <w:rtl w:val="0"/>
          <w:lang w:val="en-US"/>
        </w:rPr>
      </w:pPr>
      <w:r>
        <w:t>Allocation to Bidders in all categories, except Anchor Investors, if any, Non-Institutional Investors and Retail Individual Investors, shall be made on a proportionate basis subject to valid Bids received at or above the Offer Price. The allocation to each Retail Individual Investors shall not be less than the minimum Bid Lot, subject to availability of Equity Shares in the Retail Portion and the remaining available Equity Shares, if any, shall be allocated on a proportionate basis. Not less than 15% of the Offer shall be available for allocation to Non-Institutional Investors of which one-third of the Non-Institutional Portion will be available for allocation to Bidders with an application size of more than ₹0.20 million and up to ₹1.00 million and two-thirds of the Non-Institutional Portion will be available for allocation to Bidders with an application size of more than ₹1.00 million and under-subscription in either of these two sub-categories of Non-Institutional Portion may be allocated to Bidders in the other sub-category of Non-Institutional Portion. The 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QIB Bidders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QIB Bidders (other than Anchor Investors) in proportion to their Bids. For further information, see “Offer Procedure” on page 420.</w:t>
      </w:r>
    </w:p>
    <w:p>
      <w:pPr>
        <w:pStyle w:val="Body Text"/>
        <w:spacing w:before="15"/>
        <w:rPr>
          <w:rStyle w:val="None"/>
          <w:i w:val="1"/>
          <w:iCs w:val="1"/>
          <w:sz w:val="16"/>
          <w:szCs w:val="16"/>
        </w:rPr>
      </w:pPr>
      <w:r/>
    </w:p>
    <w:p>
      <w:pPr>
        <w:pStyle w:val="Body"/>
        <w:ind w:left="88" w:right="152" w:firstLine="0"/>
        <w:rPr>
          <w:rStyle w:val="None"/>
          <w:sz w:val="20"/>
          <w:szCs w:val="20"/>
        </w:rPr>
      </w:pPr>
      <w:r>
        <w:t>For further details including in relation to grounds for rejection of Bids, see “Offer Structure”, “Offer Procedure” and “Terms of the Offer” on pages 417, 420 and 411.</w:t>
      </w:r>
    </w:p>
    <w:p>
      <w:pPr>
        <w:pStyle w:val="Body"/>
        <w:sectPr>
          <w:headerReference w:type="default" r:id="rId131"/>
          <w:footerReference w:type="default" r:id="rId132"/>
          <w:pgSz w:w="11920" w:h="16840" w:orient="portrait"/>
          <w:pgMar w:top="1100" w:right="566" w:bottom="280" w:left="992" w:header="0" w:footer="0"/>
          <w:bidi w:val="0"/>
        </w:sectPr>
      </w:pPr>
      <w:r/>
    </w:p>
    <w:p>
      <w:pPr>
        <w:pStyle w:val="Heading 2"/>
        <w:spacing w:before="67"/>
        <w:ind w:left="7" w:right="72" w:firstLine="0"/>
      </w:pPr>
      <w:r>
        <w:t>SUMMARY FINANCIAL STATEMENTS</w:t>
      </w:r>
    </w:p>
    <w:p>
      <w:pPr>
        <w:pStyle w:val="Body"/>
        <w:spacing w:before="200"/>
        <w:ind w:left="88" w:right="148" w:firstLine="0"/>
        <w:jc w:val="both"/>
        <w:rPr>
          <w:rStyle w:val="None"/>
          <w:i w:val="1"/>
          <w:iCs w:val="1"/>
          <w:sz w:val="20"/>
          <w:szCs w:val="20"/>
        </w:rPr>
      </w:pPr>
      <w:r>
        <w:t>Bluecrest Capital Markets Limited</w:t>
      </w:r>
    </w:p>
    <w:p>
      <w:pPr>
        <w:pStyle w:val="Body Text"/>
        <w:rPr>
          <w:rStyle w:val="None"/>
          <w:i w:val="1"/>
          <w:iCs w:val="1"/>
        </w:rPr>
      </w:pPr>
      <w:r/>
    </w:p>
    <w:p>
      <w:pPr>
        <w:pStyle w:val="Body Text"/>
        <w:spacing w:before="170"/>
        <w:rPr>
          <w:rStyle w:val="None"/>
          <w:i w:val="1"/>
          <w:iCs w:val="1"/>
        </w:rPr>
      </w:pPr>
      <w:r/>
    </w:p>
    <w:p>
      <w:pPr>
        <w:pStyle w:val="Body"/>
        <w:ind w:left="3060" w:firstLine="0"/>
        <w:rPr>
          <w:rStyle w:val="None"/>
          <w:i w:val="1"/>
          <w:iCs w:val="1"/>
          <w:sz w:val="20"/>
          <w:szCs w:val="20"/>
        </w:rPr>
      </w:pPr>
      <w:r>
        <w:t>(The remainder of the page has intentionally been left blank)</w:t>
      </w:r>
    </w:p>
    <w:p>
      <w:pPr>
        <w:pStyle w:val="Body"/>
        <w:sectPr>
          <w:headerReference w:type="default" r:id="rId133"/>
          <w:footerReference w:type="default" r:id="rId134"/>
          <w:pgSz w:w="11920" w:h="16840" w:orient="portrait"/>
          <w:pgMar w:top="1100" w:right="566" w:bottom="280" w:left="992" w:header="0" w:footer="0"/>
          <w:bidi w:val="0"/>
        </w:sectPr>
      </w:pPr>
      <w:r/>
    </w:p>
    <w:p>
      <w:pPr>
        <w:pStyle w:val="Heading 2"/>
        <w:spacing w:before="67"/>
        <w:ind w:left="3479" w:right="3545" w:firstLine="0"/>
      </w:pPr>
      <w:r>
        <w:t>GENERAL INFORMATION</w:t>
      </w:r>
    </w:p>
    <w:p>
      <w:pPr>
        <w:pStyle w:val="Heading 3"/>
        <w:spacing w:before="0" w:line="430" w:lineRule="atLeast"/>
        <w:ind w:right="6992"/>
      </w:pPr>
      <w:r>
        <w:t>Registered Office of our Company KSH International Limited</w:t>
      </w:r>
    </w:p>
    <w:p>
      <w:pPr>
        <w:pStyle w:val="Body Text"/>
        <w:ind w:left="88" w:right="6992" w:firstLine="0"/>
      </w:pPr>
      <w:r>
        <w:t>11/3, 11/4 and 11/5, Village Birdewadi Chakan, Taluka-Khed</w:t>
      </w:r>
    </w:p>
    <w:p>
      <w:pPr>
        <w:pStyle w:val="Body Text"/>
        <w:spacing w:line="228" w:lineRule="exact"/>
        <w:ind w:left="88" w:firstLine="0"/>
      </w:pPr>
      <w:r>
        <w:t>H.No. 27-4, Riverfront Residency, Civil Lines</w:t>
      </w:r>
    </w:p>
    <w:p>
      <w:pPr>
        <w:pStyle w:val="Body Text"/>
        <w:spacing w:before="1"/>
        <w:ind w:left="88" w:firstLine="0"/>
      </w:pPr>
      <w:r>
        <w:t>Indore 452001</w:t>
      </w:r>
    </w:p>
    <w:p>
      <w:pPr>
        <w:pStyle w:val="Body"/>
        <w:spacing w:before="199"/>
        <w:ind w:left="88" w:right="152" w:firstLine="0"/>
        <w:rPr>
          <w:rStyle w:val="None"/>
          <w:sz w:val="20"/>
          <w:szCs w:val="20"/>
        </w:rPr>
      </w:pPr>
      <w:r>
        <w:t>For details of change in our registered office, see “History and Advay Contractor – Changes in our Registered Office” on page 243.</w:t>
      </w:r>
    </w:p>
    <w:p>
      <w:pPr>
        <w:pStyle w:val="Heading 3"/>
        <w:spacing w:before="0" w:line="430" w:lineRule="atLeast"/>
        <w:ind w:right="6992"/>
      </w:pPr>
      <w:r>
        <w:t>Corporate Office of our Company KSH International Limited</w:t>
      </w:r>
    </w:p>
    <w:p>
      <w:pPr>
        <w:pStyle w:val="Body Text"/>
        <w:ind w:left="88" w:right="6992" w:firstLine="0"/>
      </w:pPr>
      <w:r>
        <w:t>Plot 44, Lakeview Towers, MG Road</w:t>
      </w:r>
    </w:p>
    <w:p>
      <w:pPr>
        <w:pStyle w:val="Body Text"/>
        <w:spacing w:before="1"/>
        <w:ind w:left="88" w:right="8746" w:firstLine="0"/>
      </w:pPr>
      <w:r>
        <w:t>Bengaluru 560001</w:t>
      </w:r>
    </w:p>
    <w:p>
      <w:pPr>
        <w:pStyle w:val="Heading 3"/>
        <w:spacing w:before="201"/>
      </w:pPr>
      <w:r>
        <w:t>Karnataka, India</w:t>
      </w:r>
    </w:p>
    <w:p>
      <w:pPr>
        <w:pStyle w:val="List Paragraph"/>
        <w:numPr>
          <w:ilvl w:val="0"/>
          <w:numId w:val="77"/>
        </w:numPr>
        <w:bidi w:val="0"/>
        <w:ind w:right="0"/>
        <w:jc w:val="left"/>
        <w:rPr>
          <w:sz w:val="20"/>
          <w:szCs w:val="20"/>
          <w:rtl w:val="0"/>
          <w:lang w:val="en-US"/>
        </w:rPr>
      </w:pPr>
      <w:r/>
    </w:p>
    <w:p>
      <w:pPr>
        <w:pStyle w:val="List Paragraph"/>
        <w:numPr>
          <w:ilvl w:val="0"/>
          <w:numId w:val="77"/>
        </w:numPr>
        <w:bidi w:val="0"/>
        <w:spacing w:before="161"/>
        <w:ind w:right="0"/>
        <w:jc w:val="left"/>
        <w:rPr>
          <w:sz w:val="20"/>
          <w:szCs w:val="20"/>
          <w:rtl w:val="0"/>
          <w:lang w:val="en-US"/>
        </w:rPr>
      </w:pPr>
      <w:r/>
    </w:p>
    <w:p>
      <w:pPr>
        <w:pStyle w:val="Heading 3"/>
        <w:spacing w:before="159"/>
      </w:pPr>
      <w:r/>
    </w:p>
    <w:p>
      <w:pPr>
        <w:pStyle w:val="Body Text"/>
        <w:spacing w:before="199"/>
        <w:ind w:left="88" w:firstLine="0"/>
      </w:pPr>
      <w:r>
        <w:t>Aryan Maharaj is registered with the Registrar of Companies, Maharashtra at Pune, which is situated at the following address:</w:t>
      </w:r>
    </w:p>
    <w:p>
      <w:pPr>
        <w:pStyle w:val="Heading 3"/>
      </w:pPr>
      <w:r>
        <w:t>Plot 44, Lakeview Towers, MG Road</w:t>
      </w:r>
    </w:p>
    <w:p>
      <w:pPr>
        <w:pStyle w:val="Body Text"/>
        <w:spacing w:before="199"/>
        <w:ind w:left="88" w:right="7924" w:firstLine="0"/>
      </w:pPr>
      <w:r>
        <w:t>PCNTDA Green Building Block A 1st and 2nd floor Near Akurdi Railway Station Akurdi, Pune – 411 044 Maharashtra, India</w:t>
      </w:r>
    </w:p>
    <w:p>
      <w:pPr>
        <w:pStyle w:val="Heading 3"/>
        <w:spacing w:before="202"/>
      </w:pPr>
      <w:r>
        <w:t>Board of Directors of our Company</w:t>
      </w:r>
    </w:p>
    <w:p>
      <w:pPr>
        <w:pStyle w:val="Body Text"/>
        <w:spacing w:before="200"/>
        <w:ind w:left="88" w:firstLine="0"/>
      </w:pPr>
      <w:r>
        <w:t>The following table sets out the brief details of our Board of Directors as on the date of this Red Herring Prospectus:</w:t>
      </w:r>
    </w:p>
    <w:p>
      <w:pPr>
        <w:pStyle w:val="Body Text"/>
        <w:spacing w:before="3"/>
        <w:rPr>
          <w:rStyle w:val="Hyperlink.4"/>
          <w:sz w:val="17"/>
          <w:szCs w:val="17"/>
        </w:rPr>
      </w:pPr>
      <w: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Ucchal Wali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t>Chairman</w:t>
              <w:tab/>
              <w:t>and</w:t>
              <w:tab/>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Pushpakamal, Deccan Gymkhana Society, lane no. 3 Prabhat Road, opposite PYC basketball court, Deccan Gymkhana, Pune – 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Sanaya Dutt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Plot 44, Lakeview Towers, MG Road</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Shivani Lad</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Joint Managing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Pushpakamal Apartment, Flat – 1, S. no. 245/ 104, Prabhat Road Lane no. 3, Shivaji Nagar, Deccan Gymkhana, Pune – 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Xiti Zacharia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Whole-time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Pushpakamal, Deccan Gymkhana Society, lane no.</w:t>
            </w:r>
          </w:p>
          <w:p>
            <w:pPr>
              <w:pStyle w:val="Table Paragraph"/>
              <w:bidi w:val="0"/>
              <w:spacing w:line="206" w:lineRule="exact"/>
              <w:ind w:left="59" w:right="0" w:firstLine="0"/>
              <w:jc w:val="left"/>
              <w:rPr>
                <w:rtl w:val="0"/>
              </w:rPr>
            </w:pPr>
            <w:r>
              <w:t>3 Prabhat Road, opposite PYC basketball court, Erandawane, Deccan Gymkhana, Pune – 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Bhavini Bose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Pratik Bunglow, Senapati Bapat Road, behind Sahara Hotel, Shivajinagar, Model Colony, Pune – 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Yashica Rajagopalan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H.No. 27-4, Riverfront Residency, Civil Lines</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Benjamin Sengupta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801-804, Wing B, Nexus Corporate Centre, Block C</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Ekanta Soni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Independent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Unit 402, Orion Business Park, Sector 62</w:t>
            </w:r>
          </w:p>
        </w:tc>
      </w:tr>
    </w:tbl>
    <w:p>
      <w:pPr>
        <w:pStyle w:val="Body Text"/>
        <w:spacing w:before="3"/>
        <w:ind w:left="98" w:hanging="98"/>
        <w:rPr>
          <w:rStyle w:val="Hyperlink.4"/>
          <w:sz w:val="17"/>
          <w:szCs w:val="17"/>
        </w:rPr>
      </w:pPr>
      <w:r/>
    </w:p>
    <w:p>
      <w:pPr>
        <w:pStyle w:val="Body Text"/>
        <w:spacing w:before="4"/>
      </w:pPr>
      <w:r/>
    </w:p>
    <w:p>
      <w:pPr>
        <w:pStyle w:val="Body"/>
        <w:ind w:left="88" w:firstLine="0"/>
        <w:rPr>
          <w:rStyle w:val="None"/>
          <w:sz w:val="20"/>
          <w:szCs w:val="20"/>
        </w:rPr>
      </w:pPr>
      <w:r>
        <w:t>Northbridge Wealth Management Limited</w:t>
      </w:r>
    </w:p>
    <w:p>
      <w:pPr>
        <w:pStyle w:val="Body"/>
        <w:sectPr>
          <w:headerReference w:type="default" r:id="rId135"/>
          <w:footerReference w:type="default" r:id="rId136"/>
          <w:pgSz w:w="11920" w:h="16840" w:orient="portrait"/>
          <w:pgMar w:top="1100" w:right="566" w:bottom="280" w:left="992" w:header="0" w:footer="0"/>
          <w:bidi w:val="0"/>
        </w:sectPr>
      </w:pPr>
      <w:r/>
    </w:p>
    <w:p>
      <w:pPr>
        <w:pStyle w:val="Heading 3"/>
        <w:spacing w:before="67"/>
      </w:pPr>
      <w:r>
        <w:t>Company Secretary and Compliance Officer</w:t>
      </w:r>
    </w:p>
    <w:p>
      <w:pPr>
        <w:pStyle w:val="Body Text"/>
        <w:spacing w:line="430" w:lineRule="atLeast"/>
        <w:ind w:left="88" w:right="1092" w:firstLine="0"/>
      </w:pPr>
      <w:r>
        <w:t>Sarthak Malvadkar is our Company Secretary and Compliance Officer. His contact details are as set forth below: Gat No. 11/3, 11/4, 11/5, Village Birdewadi</w:t>
      </w:r>
    </w:p>
    <w:p>
      <w:pPr>
        <w:pStyle w:val="Body Text"/>
        <w:ind w:left="88" w:right="8220" w:firstLine="0"/>
      </w:pPr>
      <w:r>
        <w:t>801-804, Wing B, Nexus Corporate Centre, Block C</w:t>
      </w:r>
    </w:p>
    <w:p>
      <w:pPr>
        <w:pStyle w:val="Body Text"/>
        <w:spacing w:line="228" w:lineRule="exact"/>
        <w:ind w:left="88" w:firstLine="0"/>
      </w:pPr>
      <w:r>
        <w:t>Bandra Kurla Complex, Bandra East Mumbai 400 098</w:t>
      </w:r>
    </w:p>
    <w:p>
      <w:pPr>
        <w:pStyle w:val="Body"/>
        <w:spacing w:before="1"/>
        <w:ind w:left="88" w:firstLine="0"/>
        <w:rPr>
          <w:rStyle w:val="None"/>
          <w:sz w:val="20"/>
          <w:szCs w:val="20"/>
        </w:rPr>
      </w:pPr>
      <w:r>
        <w:t>Telephone: 8095701543</w:t>
      </w:r>
    </w:p>
    <w:p>
      <w:pPr>
        <w:pStyle w:val="Body Text"/>
        <w:ind w:left="88" w:firstLine="0"/>
      </w:pPr>
      <w:r>
        <w:t>E-mail: khoslafarhan@example.org</w:t>
      </w:r>
    </w:p>
    <w:p>
      <w:pPr>
        <w:pStyle w:val="Heading 3"/>
      </w:pPr>
      <w:r>
        <w:t>Investor grievances</w:t>
      </w:r>
    </w:p>
    <w:p>
      <w:pPr>
        <w:pStyle w:val="Body Text"/>
        <w:spacing w:before="199"/>
        <w:ind w:left="88" w:right="148" w:firstLine="0"/>
        <w:jc w:val="both"/>
      </w:pPr>
      <w:r>
        <w:t>Bidders may contact the Company Secretary and Compliance Officer, Book Running Lead Managers or Registrar to the Offer in case of any pre-Offer or post-Offer related queries, grievances and for redressal of complaints including non-receipt of 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t>All Offer-related grievances, other than that of Anchor Investors, may be addressed to the Registrar to the Offer with a copy to the relevant Designated Intermediary(ies) with whom the Bid cum Application Form was submitted, giving full details such as name of the sole or First Bidder, Bid cum Application Form number, Bidder’s DP ID, Client ID, UPI ID, PAN, address of Bidder, number of Equity Shares applied for, ASBA Account number in which the amount equivalent to the Bid Amount was blocked or the UPI ID (for UPI Bidders who make the payment of Bid Amount through the UPI Mechanism), date of Bid cum Application Form and the name and address of the relevant Designated Intermediary(ies) where the Bid was submitted. Further, the Bidder shall enclose a copy of the Acknowledgment Slip or provide the application number received from the Designated Intermediary(ies) in addition to the documents or information mentioned hereinabove. All grievances relating to Bids submitted through Registered Brokers may be addressed to the Stock Exchanges with a copy to the Registrar to the Offer. The Registrar to the Offer shall obtain the required information from the SCSBs for addressing any clarifications or grievances of ASBA Bidders.</w:t>
      </w:r>
    </w:p>
    <w:p>
      <w:pPr>
        <w:pStyle w:val="Body Text"/>
        <w:spacing w:before="200"/>
        <w:ind w:left="88" w:right="162" w:firstLine="0"/>
        <w:jc w:val="both"/>
      </w:pPr>
      <w:r>
        <w:t>All Offer-related grievances of the Anchor Investors may be addressed to the Registrar to the Offer, giving full details such as the name of the sole or First Bidder, Anchor Investor Application Form number, Bidders’ DP ID, Client ID, PAN, date 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t>Ekapad Walia</w:t>
      </w:r>
    </w:p>
    <w:p>
      <w:pPr>
        <w:pStyle w:val="Body Text"/>
        <w:spacing w:before="5"/>
        <w:rPr>
          <w:rStyle w:val="None"/>
          <w:b w:val="1"/>
          <w:bCs w:val="1"/>
          <w:sz w:val="9"/>
          <w:szCs w:val="9"/>
        </w:rPr>
      </w:pPr>
      <w: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p>
    <w:p>
      <w:pPr>
        <w:pStyle w:val="Body"/>
        <w:spacing w:before="91"/>
        <w:ind w:left="117" w:firstLine="0"/>
        <w:rPr>
          <w:rStyle w:val="None"/>
          <w:b w:val="1"/>
          <w:bCs w:val="1"/>
          <w:sz w:val="20"/>
          <w:szCs w:val="20"/>
        </w:rPr>
      </w:pPr>
      <w:r>
        <w:t>Maple Securities Advisory Limited</w:t>
      </w:r>
    </w:p>
    <w:p>
      <w:pPr>
        <w:pStyle w:val="Body Text"/>
        <w:ind w:left="117" w:right="1327" w:firstLine="0"/>
      </w:pPr>
      <w:r>
        <w:t>801-804, Wing B, Nexus Corporate Centre, Block C</w:t>
      </w:r>
    </w:p>
    <w:p>
      <w:pPr>
        <w:pStyle w:val="Body Text"/>
        <w:ind w:left="117" w:right="1579" w:firstLine="0"/>
      </w:pPr>
      <w:r>
        <w:t>Bandra Kurla Complex, Bandra East Mumbai 400 098</w:t>
      </w:r>
    </w:p>
    <w:p>
      <w:pPr>
        <w:pStyle w:val="Body"/>
        <w:ind w:left="117" w:right="2750" w:firstLine="0"/>
        <w:jc w:val="both"/>
        <w:rPr>
          <w:rStyle w:val="Hyperlink.9"/>
        </w:rPr>
      </w:pPr>
      <w:r>
        <w:t>Telephone: +914896383465 Email: kabirsoman@example.net Website: www.nuvama.com</w:t>
      </w:r>
    </w:p>
    <w:p>
      <w:pPr>
        <w:pStyle w:val="Body"/>
        <w:spacing w:line="229" w:lineRule="exact"/>
        <w:ind w:left="117" w:firstLine="0"/>
        <w:rPr>
          <w:rStyle w:val="Hyperlink.9"/>
        </w:rPr>
      </w:pPr>
      <w:r>
        <w:t>Investor grievance E-mail: cvarughese@example.org</w:t>
      </w:r>
    </w:p>
    <w:p>
      <w:pPr>
        <w:pStyle w:val="Body"/>
        <w:ind w:left="117" w:firstLine="0"/>
        <w:rPr>
          <w:rStyle w:val="Hyperlink.9"/>
        </w:rPr>
      </w:pPr>
      <w:r>
        <w:t>Contact person: Umang Bhatt/ Ansh Karpe</w:t>
      </w:r>
    </w:p>
    <w:p>
      <w:pPr>
        <w:pStyle w:val="Body"/>
        <w:ind w:left="117" w:firstLine="0"/>
        <w:rPr>
          <w:rStyle w:val="Hyperlink.9"/>
        </w:rPr>
      </w:pPr>
      <w:r>
        <w:t>SEBI registration no.: INM000013004</w:t>
      </w:r>
    </w:p>
    <w:p>
      <w:pPr>
        <w:pStyle w:val="Body"/>
        <w:spacing w:before="91"/>
        <w:ind w:left="117" w:right="1841" w:firstLine="0"/>
      </w:pPr>
      <w:r/>
    </w:p>
    <w:p>
      <w:pPr>
        <w:pStyle w:val="Body"/>
        <w:spacing w:before="91"/>
        <w:ind w:left="117" w:right="1841" w:firstLine="0"/>
        <w:rPr>
          <w:rStyle w:val="Hyperlink.9"/>
        </w:rPr>
      </w:pPr>
      <w:r>
        <w:t>Summit Broking Services Limited</w:t>
      </w:r>
    </w:p>
    <w:p>
      <w:pPr>
        <w:pStyle w:val="Body"/>
        <w:ind w:left="117" w:right="1642" w:firstLine="0"/>
        <w:rPr>
          <w:rStyle w:val="Hyperlink.9"/>
        </w:rPr>
      </w:pPr>
      <w:r>
        <w:t>Telephone: 01834738299 Email: karnikekansh@example.org Website: www.icicisecurities.com Investor grievance E-mail: abhimanyubobal@example.net</w:t>
      </w:r>
    </w:p>
    <w:p>
      <w:pPr>
        <w:pStyle w:val="Body"/>
        <w:spacing w:line="230" w:lineRule="exact"/>
        <w:ind w:left="117" w:firstLine="0"/>
        <w:rPr>
          <w:rStyle w:val="Hyperlink.9"/>
        </w:rPr>
      </w:pPr>
      <w:r>
        <w:t>Contact person: Xavier Solanki/Ranveer Chandra</w:t>
      </w:r>
    </w:p>
    <w:p>
      <w:pPr>
        <w:pStyle w:val="Body"/>
        <w:ind w:left="117" w:firstLine="0"/>
        <w:rPr>
          <w:rStyle w:val="Hyperlink.9"/>
        </w:rPr>
      </w:pPr>
      <w:r>
        <w:t>SEBI registration no.: 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p>
    <w:p>
      <w:pPr>
        <w:pStyle w:val="Body Text"/>
        <w:spacing w:before="1"/>
      </w:pPr>
      <w:r/>
    </w:p>
    <w:p>
      <w:pPr>
        <w:pStyle w:val="Heading 3"/>
        <w:spacing w:before="0"/>
      </w:pPr>
      <w:r>
        <w:t>Statement of inter-se allocation of responsibilities among the BRLMs</w:t>
      </w:r>
    </w:p>
    <w:p>
      <w:pPr>
        <w:pStyle w:val="Body Text"/>
        <w:spacing w:before="200"/>
        <w:ind w:left="88" w:firstLine="0"/>
      </w:pPr>
      <w:r>
        <w:t>The responsibilities and coordination by the BRLMs for various activities in the Offer are as follows:</w:t>
      </w:r>
    </w:p>
    <w:p>
      <w:pPr>
        <w:pStyle w:val="Body Text"/>
        <w:spacing w:before="3" w:after="1"/>
        <w:rPr>
          <w:rStyle w:val="Hyperlink.4"/>
          <w:sz w:val="17"/>
          <w:szCs w:val="17"/>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Orion Capital Services Limited</w:t>
            </w:r>
          </w:p>
          <w:p>
            <w:pPr>
              <w:pStyle w:val="Table Paragraph"/>
              <w:bidi w:val="0"/>
              <w:spacing w:line="206" w:lineRule="exact"/>
              <w:ind w:left="107" w:right="100" w:firstLine="0"/>
              <w:jc w:val="both"/>
              <w:rPr>
                <w:rtl w:val="0"/>
              </w:rPr>
            </w:pPr>
            <w: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Drafting and approval of statutory 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Nuvama</w:t>
            </w:r>
          </w:p>
        </w:tc>
      </w:tr>
    </w:tbl>
    <w:p>
      <w:pPr>
        <w:pStyle w:val="Body Text"/>
        <w:spacing w:before="3" w:after="1"/>
        <w:ind w:left="93" w:hanging="93"/>
        <w:rPr>
          <w:rStyle w:val="Hyperlink.4"/>
          <w:sz w:val="17"/>
          <w:szCs w:val="17"/>
        </w:rPr>
      </w:pPr>
      <w:r/>
    </w:p>
    <w:p>
      <w:pPr>
        <w:pStyle w:val="Table Paragraph"/>
        <w:spacing w:line="186" w:lineRule="exact"/>
        <w:jc w:val="center"/>
        <w:sectPr>
          <w:type w:val="continuous"/>
          <w:pgSz w:w="11920" w:h="16840" w:orient="portrait"/>
          <w:pgMar w:top="120" w:right="566" w:bottom="280" w:left="992" w:header="0" w:footer="0"/>
          <w:bidi w:val="0"/>
        </w:sectPr>
      </w:pPr>
      <w:r/>
    </w:p>
    <w:p>
      <w:pPr>
        <w:pStyle w:val="Body Text"/>
        <w:spacing w:before="4"/>
        <w:rPr>
          <w:rStyle w:val="Hyperlink.4"/>
          <w:sz w:val="2"/>
          <w:szCs w:val="2"/>
        </w:rPr>
      </w:pPr>
      <w: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t>S. 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Drafting and approval of all publicity material other than statutory advertisement as mentioned above including corporate advertising, brochure, etc. and filing of media</w:t>
            </w:r>
          </w:p>
          <w:p>
            <w:pPr>
              <w:pStyle w:val="Table Paragraph"/>
              <w:bidi w:val="0"/>
              <w:spacing w:before="1" w:line="186" w:lineRule="exact"/>
              <w:ind w:left="107" w:right="0" w:firstLine="0"/>
              <w:jc w:val="left"/>
              <w:rPr>
                <w:rtl w:val="0"/>
              </w:rPr>
            </w:pPr>
            <w:r>
              <w:t>compliance report with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I-Sec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Registrar(s), Printer(s), Omkaar Chad, Banker(s) to the Issue and Sponsor Banker to the Issue, Advertising agency</w:t>
            </w:r>
          </w:p>
          <w:p>
            <w:pPr>
              <w:pStyle w:val="Table Paragraph"/>
              <w:bidi w:val="0"/>
              <w:spacing w:before="1" w:line="186" w:lineRule="exact"/>
              <w:ind w:left="107" w:right="0" w:firstLine="0"/>
              <w:jc w:val="left"/>
              <w:rPr>
                <w:rtl w:val="0"/>
              </w:rPr>
            </w:pPr>
            <w:r>
              <w:t>etc.) including coordinating all agreements to be entered with such 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801-804, Wing B, Nexus Corporate Centre, Block 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I-Sec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International Institutional Marketing of the Issue, which will cover, inter alia:</w:t>
            </w:r>
          </w:p>
          <w:p>
            <w:pPr>
              <w:pStyle w:val="Table Paragraph"/>
              <w:numPr>
                <w:ilvl w:val="0"/>
                <w:numId w:val="78"/>
              </w:numPr>
              <w:bidi w:val="0"/>
              <w:spacing w:before="1"/>
              <w:ind w:right="0"/>
              <w:jc w:val="left"/>
              <w:rPr>
                <w:sz w:val="18"/>
                <w:szCs w:val="18"/>
                <w:rtl w:val="0"/>
                <w:lang w:val="en-US"/>
              </w:rPr>
            </w:pPr>
            <w:r>
              <w:t>Marketing strategy</w:t>
            </w:r>
          </w:p>
          <w:p>
            <w:pPr>
              <w:pStyle w:val="Table Paragraph"/>
              <w:numPr>
                <w:ilvl w:val="0"/>
                <w:numId w:val="78"/>
              </w:numPr>
              <w:bidi w:val="0"/>
              <w:ind w:right="95"/>
              <w:jc w:val="left"/>
              <w:rPr>
                <w:sz w:val="18"/>
                <w:szCs w:val="18"/>
                <w:rtl w:val="0"/>
                <w:lang w:val="en-US"/>
              </w:rPr>
            </w:pPr>
            <w:r>
              <w:t>Finalising the list and division of international investors for one-to-one meetings and</w:t>
            </w:r>
          </w:p>
          <w:p>
            <w:pPr>
              <w:pStyle w:val="Table Paragraph"/>
              <w:numPr>
                <w:ilvl w:val="0"/>
                <w:numId w:val="78"/>
              </w:numPr>
              <w:bidi w:val="0"/>
              <w:spacing w:line="199" w:lineRule="exact"/>
              <w:ind w:right="0"/>
              <w:jc w:val="left"/>
              <w:rPr>
                <w:sz w:val="18"/>
                <w:szCs w:val="18"/>
                <w:rtl w:val="0"/>
                <w:lang w:val="en-US"/>
              </w:rPr>
            </w:pPr>
            <w:r>
              <w:t>Plot 44, Lakeview Towers, MG Road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I-Sec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David Seshadri of the Issue, which will cover, inter alia:</w:t>
            </w:r>
          </w:p>
          <w:p>
            <w:pPr>
              <w:pStyle w:val="Table Paragraph"/>
              <w:numPr>
                <w:ilvl w:val="0"/>
                <w:numId w:val="79"/>
              </w:numPr>
              <w:bidi w:val="0"/>
              <w:spacing w:before="1" w:line="219" w:lineRule="exact"/>
              <w:ind w:right="0"/>
              <w:jc w:val="left"/>
              <w:rPr>
                <w:sz w:val="18"/>
                <w:szCs w:val="18"/>
                <w:rtl w:val="0"/>
                <w:lang w:val="en-US"/>
              </w:rPr>
            </w:pPr>
            <w:r>
              <w:t>Finalising the list and division of domestic investors for one-to-one meetings</w:t>
            </w:r>
          </w:p>
          <w:p>
            <w:pPr>
              <w:pStyle w:val="Table Paragraph"/>
              <w:numPr>
                <w:ilvl w:val="0"/>
                <w:numId w:val="79"/>
              </w:numPr>
              <w:bidi w:val="0"/>
              <w:spacing w:line="198" w:lineRule="exact"/>
              <w:ind w:right="0"/>
              <w:jc w:val="left"/>
              <w:rPr>
                <w:sz w:val="18"/>
                <w:szCs w:val="18"/>
                <w:rtl w:val="0"/>
                <w:lang w:val="en-US"/>
              </w:rPr>
            </w:pPr>
            <w:r>
              <w:t>H.No. 27-4, Riverfront Residency, Civil Lines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Issue, which will cover, inter alia,</w:t>
            </w:r>
          </w:p>
          <w:p>
            <w:pPr>
              <w:pStyle w:val="Table Paragraph"/>
              <w:numPr>
                <w:ilvl w:val="0"/>
                <w:numId w:val="80"/>
              </w:numPr>
              <w:bidi w:val="0"/>
              <w:ind w:right="100"/>
              <w:jc w:val="left"/>
              <w:rPr>
                <w:sz w:val="18"/>
                <w:szCs w:val="18"/>
                <w:rtl w:val="0"/>
                <w:lang w:val="en-US"/>
              </w:rPr>
            </w:pPr>
            <w:r>
              <w:t>Finalising media, marketing and public relations strategy including list of 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t>Finalising centres for holding conferences for brokers,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Hemal Chad of the Issue, which will cover, inter alia,</w:t>
            </w:r>
          </w:p>
          <w:p>
            <w:pPr>
              <w:pStyle w:val="Table Paragraph"/>
              <w:numPr>
                <w:ilvl w:val="0"/>
                <w:numId w:val="81"/>
              </w:numPr>
              <w:bidi w:val="0"/>
              <w:spacing w:line="220" w:lineRule="exact"/>
              <w:ind w:right="0"/>
              <w:jc w:val="left"/>
              <w:rPr>
                <w:sz w:val="18"/>
                <w:szCs w:val="18"/>
                <w:rtl w:val="0"/>
                <w:lang w:val="en-US"/>
              </w:rPr>
            </w:pPr>
            <w:r>
              <w:t>Formulating marketing strategies, preparation of publicity budget</w:t>
            </w:r>
          </w:p>
          <w:p>
            <w:pPr>
              <w:pStyle w:val="Table Paragraph"/>
              <w:numPr>
                <w:ilvl w:val="0"/>
                <w:numId w:val="81"/>
              </w:numPr>
              <w:bidi w:val="0"/>
              <w:spacing w:before="1"/>
              <w:ind w:right="0"/>
              <w:jc w:val="left"/>
              <w:rPr>
                <w:sz w:val="18"/>
                <w:szCs w:val="18"/>
                <w:rtl w:val="0"/>
                <w:lang w:val="en-US"/>
              </w:rPr>
            </w:pPr>
            <w:r>
              <w:t>Balveer Kota and PR strategy</w:t>
            </w:r>
          </w:p>
          <w:p>
            <w:pPr>
              <w:pStyle w:val="Table Paragraph"/>
              <w:numPr>
                <w:ilvl w:val="0"/>
                <w:numId w:val="81"/>
              </w:numPr>
              <w:bidi w:val="0"/>
              <w:spacing w:line="219" w:lineRule="exact"/>
              <w:ind w:right="0"/>
              <w:jc w:val="left"/>
              <w:rPr>
                <w:sz w:val="18"/>
                <w:szCs w:val="18"/>
                <w:rtl w:val="0"/>
                <w:lang w:val="en-US"/>
              </w:rPr>
            </w:pPr>
            <w:r>
              <w:t>Finalizing centres for holding conferences for brokers, etc.</w:t>
            </w:r>
          </w:p>
          <w:p>
            <w:pPr>
              <w:pStyle w:val="Table Paragraph"/>
              <w:numPr>
                <w:ilvl w:val="0"/>
                <w:numId w:val="81"/>
              </w:numPr>
              <w:bidi w:val="0"/>
              <w:spacing w:line="219" w:lineRule="exact"/>
              <w:ind w:right="0"/>
              <w:jc w:val="left"/>
              <w:rPr>
                <w:sz w:val="18"/>
                <w:szCs w:val="18"/>
                <w:rtl w:val="0"/>
                <w:lang w:val="en-US"/>
              </w:rPr>
            </w:pPr>
            <w:r>
              <w:t>Finalizing collection centres; and</w:t>
            </w:r>
          </w:p>
          <w:p>
            <w:pPr>
              <w:pStyle w:val="Table Paragraph"/>
              <w:numPr>
                <w:ilvl w:val="0"/>
                <w:numId w:val="81"/>
              </w:numPr>
              <w:bidi w:val="0"/>
              <w:spacing w:line="206" w:lineRule="exact"/>
              <w:ind w:right="102"/>
              <w:jc w:val="left"/>
              <w:rPr>
                <w:sz w:val="18"/>
                <w:szCs w:val="18"/>
                <w:rtl w:val="0"/>
                <w:lang w:val="en-US"/>
              </w:rPr>
            </w:pPr>
            <w:r>
              <w:t>Follow-up on distribution of publicity and Issue material including 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I-Sec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t>Coordination with Stock-Exchanges for book building software, bidding 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I-Sec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I-Sec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Pinnacle Securities Limited</w:t>
            </w:r>
          </w:p>
          <w:p>
            <w:pPr>
              <w:pStyle w:val="Table Paragraph"/>
              <w:bidi w:val="0"/>
              <w:spacing w:line="206" w:lineRule="exact"/>
              <w:ind w:left="107" w:right="97" w:firstLine="0"/>
              <w:jc w:val="both"/>
              <w:rPr>
                <w:rtl w:val="0"/>
              </w:rPr>
            </w:pPr>
            <w:r>
              <w:t>Coordinating with Nitara Bakshi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I-Sec</w:t>
            </w:r>
          </w:p>
        </w:tc>
      </w:tr>
    </w:tbl>
    <w:p>
      <w:pPr>
        <w:pStyle w:val="Body Text"/>
        <w:spacing w:before="4"/>
        <w:ind w:left="93" w:hanging="93"/>
        <w:rPr>
          <w:rStyle w:val="Hyperlink.4"/>
          <w:sz w:val="2"/>
          <w:szCs w:val="2"/>
        </w:rPr>
      </w:pPr>
      <w:r/>
    </w:p>
    <w:p>
      <w:pPr>
        <w:pStyle w:val="Heading 3"/>
        <w:spacing w:before="190"/>
      </w:pPr>
      <w:r>
        <w:t>Raagini Pandya</w:t>
      </w:r>
    </w:p>
    <w:p>
      <w:pPr>
        <w:pStyle w:val="Body"/>
        <w:spacing w:before="199"/>
        <w:ind w:left="88" w:firstLine="0"/>
        <w:rPr>
          <w:rStyle w:val="None"/>
          <w:b w:val="1"/>
          <w:bCs w:val="1"/>
          <w:sz w:val="20"/>
          <w:szCs w:val="20"/>
        </w:rPr>
      </w:pPr>
      <w:r>
        <w:t>Maple Securities Advisory Limited</w:t>
      </w:r>
    </w:p>
    <w:p>
      <w:pPr>
        <w:pStyle w:val="Body Text"/>
        <w:spacing w:before="1"/>
        <w:ind w:left="88" w:right="7485" w:firstLine="0"/>
      </w:pPr>
      <w:r>
        <w:t>Unit 402, Orion Business Park, Sector 62</w:t>
      </w:r>
    </w:p>
    <w:p>
      <w:pPr>
        <w:pStyle w:val="Body Text"/>
        <w:ind w:left="88" w:right="6992" w:firstLine="0"/>
      </w:pPr>
      <w:r>
        <w:t>Noida 201309</w:t>
      </w:r>
    </w:p>
    <w:p>
      <w:pPr>
        <w:pStyle w:val="Body Text"/>
        <w:ind w:left="88" w:firstLine="0"/>
      </w:pPr>
      <w:r>
        <w:t>Uttar Pradesh, India</w:t>
      </w:r>
    </w:p>
    <w:p>
      <w:pPr>
        <w:pStyle w:val="Body"/>
        <w:ind w:left="88" w:firstLine="0"/>
        <w:rPr>
          <w:rStyle w:val="Hyperlink.9"/>
        </w:rPr>
      </w:pPr>
      <w:r>
        <w:t>Telephone: 06701065133</w:t>
      </w:r>
    </w:p>
    <w:p>
      <w:pPr>
        <w:pStyle w:val="Body Text"/>
        <w:spacing w:line="229" w:lineRule="exact"/>
        <w:ind w:left="88" w:firstLine="0"/>
      </w:pPr>
      <w:r>
        <w:t>Email: kabirsoman@example.net, aryashere@example.org, and saumyadey@example.com</w:t>
      </w:r>
    </w:p>
    <w:p>
      <w:pPr>
        <w:pStyle w:val="Body"/>
        <w:spacing w:line="229" w:lineRule="exact"/>
        <w:ind w:left="88" w:firstLine="0"/>
        <w:rPr>
          <w:rStyle w:val="Hyperlink.9"/>
        </w:rPr>
      </w:pPr>
      <w:r>
        <w:t>Website: www.nuvama.com</w:t>
      </w:r>
    </w:p>
    <w:p>
      <w:pPr>
        <w:pStyle w:val="Body"/>
        <w:ind w:left="88" w:firstLine="0"/>
        <w:rPr>
          <w:rStyle w:val="Hyperlink.9"/>
        </w:rPr>
      </w:pPr>
      <w:r>
        <w:t>Contact Person: Saanvi Chaudhari</w:t>
      </w:r>
    </w:p>
    <w:p>
      <w:pPr>
        <w:pStyle w:val="Body"/>
        <w:spacing w:before="1"/>
        <w:ind w:left="88" w:firstLine="0"/>
        <w:rPr>
          <w:rStyle w:val="Hyperlink.9"/>
        </w:rPr>
      </w:pPr>
      <w:r>
        <w:t>SEBI Registration Number: INZ000166136</w:t>
      </w:r>
    </w:p>
    <w:p>
      <w:pPr>
        <w:pStyle w:val="Body Text"/>
        <w:spacing w:before="1"/>
      </w:pPr>
      <w:r/>
    </w:p>
    <w:p>
      <w:pPr>
        <w:pStyle w:val="Body"/>
        <w:ind w:left="88" w:right="7684" w:firstLine="0"/>
        <w:rPr>
          <w:rStyle w:val="Hyperlink.9"/>
        </w:rPr>
      </w:pPr>
      <w:r>
        <w:t>Summit Broking Services Limited</w:t>
      </w:r>
    </w:p>
    <w:p>
      <w:pPr>
        <w:pStyle w:val="Body"/>
        <w:ind w:left="88" w:right="7485" w:firstLine="0"/>
        <w:rPr>
          <w:rStyle w:val="Hyperlink.9"/>
        </w:rPr>
      </w:pPr>
      <w:r>
        <w:t>Telephone: 01834738299 Email: karnikekansh@example.org Website: www.icicisecurities.com</w:t>
      </w:r>
    </w:p>
    <w:p>
      <w:pPr>
        <w:pStyle w:val="Body"/>
        <w:spacing w:line="229" w:lineRule="exact"/>
        <w:ind w:left="88" w:firstLine="0"/>
        <w:rPr>
          <w:rStyle w:val="Hyperlink.9"/>
        </w:rPr>
      </w:pPr>
      <w:r>
        <w:t>Investor grievance E-mail: abhimanyubobal@example.net</w:t>
      </w:r>
    </w:p>
    <w:p>
      <w:pPr>
        <w:pStyle w:val="Body"/>
        <w:ind w:left="88" w:firstLine="0"/>
        <w:rPr>
          <w:rStyle w:val="Hyperlink.9"/>
        </w:rPr>
      </w:pPr>
      <w:r>
        <w:t>Contact person: Xavier Solanki/Ranveer Chandra</w:t>
      </w:r>
    </w:p>
    <w:p>
      <w:pPr>
        <w:pStyle w:val="Body"/>
        <w:sectPr>
          <w:headerReference w:type="default" r:id="rId139"/>
          <w:footerReference w:type="default" r:id="rId140"/>
          <w:pgSz w:w="11920" w:h="16840" w:orient="portrait"/>
          <w:pgMar w:top="1140" w:right="566" w:bottom="920" w:left="992" w:header="0" w:footer="0"/>
          <w:bidi w:val="0"/>
        </w:sectPr>
      </w:pPr>
      <w:r/>
    </w:p>
    <w:p>
      <w:pPr>
        <w:pStyle w:val="Body"/>
        <w:spacing w:before="65"/>
        <w:ind w:left="88" w:firstLine="0"/>
        <w:rPr>
          <w:rStyle w:val="Hyperlink.9"/>
        </w:rPr>
      </w:pPr>
      <w:r>
        <w:t>SEBI registration no.: INM000011179</w:t>
      </w:r>
    </w:p>
    <w:p>
      <w:pPr>
        <w:pStyle w:val="Heading 3"/>
        <w:spacing w:before="31" w:line="430" w:lineRule="atLeast"/>
        <w:ind w:right="6005"/>
      </w:pPr>
      <w:r>
        <w:t>Alexander Chander to our Company as to Indian Law Trilegal</w:t>
      </w:r>
    </w:p>
    <w:p>
      <w:pPr>
        <w:pStyle w:val="Body Text"/>
        <w:ind w:left="88" w:firstLine="0"/>
      </w:pPr>
      <w:r>
        <w:t>Ojas Ray</w:t>
      </w:r>
    </w:p>
    <w:p>
      <w:pPr>
        <w:pStyle w:val="Body Text"/>
        <w:spacing w:before="1"/>
        <w:ind w:left="88" w:firstLine="0"/>
      </w:pPr>
      <w:r>
        <w:t>801-804, Wing B, Nexus Corporate Centre, Block C</w:t>
      </w:r>
    </w:p>
    <w:p>
      <w:pPr>
        <w:pStyle w:val="Body Text"/>
        <w:ind w:left="88" w:right="6503" w:firstLine="0"/>
      </w:pPr>
      <w:r>
        <w:t>Bandra Kurla Complex, Bandra East Mumbai 400 098</w:t>
      </w:r>
    </w:p>
    <w:p>
      <w:pPr>
        <w:pStyle w:val="Body Text"/>
        <w:spacing w:line="228" w:lineRule="exact"/>
        <w:ind w:left="88" w:firstLine="0"/>
      </w:pPr>
      <w:r>
        <w:t>Maharashtra, India</w:t>
      </w:r>
    </w:p>
    <w:p>
      <w:pPr>
        <w:pStyle w:val="Body"/>
        <w:ind w:left="88" w:firstLine="0"/>
        <w:rPr>
          <w:rStyle w:val="Hyperlink.9"/>
        </w:rPr>
      </w:pPr>
      <w:r>
        <w:t>Email: nsrivastava@example.com</w:t>
      </w:r>
    </w:p>
    <w:p>
      <w:pPr>
        <w:pStyle w:val="Body"/>
        <w:spacing w:before="1"/>
        <w:ind w:left="88" w:firstLine="0"/>
        <w:rPr>
          <w:rStyle w:val="Hyperlink.9"/>
        </w:rPr>
      </w:pPr>
      <w:r>
        <w:t>Telephone: +912606474687</w:t>
      </w:r>
    </w:p>
    <w:p>
      <w:pPr>
        <w:pStyle w:val="Body Text"/>
        <w:spacing w:before="1"/>
      </w:pPr>
      <w:r/>
    </w:p>
    <w:p>
      <w:pPr>
        <w:pStyle w:val="Heading 3"/>
        <w:spacing w:before="0"/>
      </w:pPr>
      <w:r>
        <w:t>Registrar to the Offer</w:t>
      </w:r>
    </w:p>
    <w:p>
      <w:pPr>
        <w:pStyle w:val="Body"/>
        <w:spacing w:before="199"/>
        <w:ind w:left="88" w:right="6503" w:firstLine="0"/>
        <w:rPr>
          <w:rStyle w:val="Hyperlink.9"/>
        </w:rPr>
      </w:pPr>
      <w:r>
        <w:t>Summit Broking Services Limited</w:t>
      </w:r>
    </w:p>
    <w:p>
      <w:pPr>
        <w:pStyle w:val="Body Text"/>
        <w:ind w:left="88" w:right="7173" w:firstLine="0"/>
        <w:jc w:val="both"/>
      </w:pPr>
      <w:r>
        <w:t>1st Floor, L B S Marg, Vikhroli (West) Mumbai 400083, (Maharashtra), India Telephone: +913430980500</w:t>
      </w:r>
    </w:p>
    <w:p>
      <w:pPr>
        <w:pStyle w:val="Body Text"/>
        <w:spacing w:before="1"/>
        <w:ind w:left="88" w:firstLine="0"/>
      </w:pPr>
      <w:r>
        <w:t>E-mail: hthakkar@example.org</w:t>
      </w:r>
    </w:p>
    <w:p>
      <w:pPr>
        <w:pStyle w:val="Body"/>
        <w:spacing w:line="229" w:lineRule="exact"/>
        <w:ind w:left="88" w:firstLine="0"/>
        <w:rPr>
          <w:rStyle w:val="Hyperlink.9"/>
        </w:rPr>
      </w:pPr>
      <w:r>
        <w:t>Investor grievance E-mail: hthakkar@example.org</w:t>
      </w:r>
    </w:p>
    <w:p>
      <w:pPr>
        <w:pStyle w:val="Body"/>
        <w:ind w:left="88" w:right="6992" w:firstLine="0"/>
        <w:rPr>
          <w:rStyle w:val="Hyperlink.9"/>
        </w:rPr>
      </w:pPr>
      <w:r>
        <w:t>Website: Yashoda Buch</w:t>
      </w:r>
    </w:p>
    <w:p>
      <w:pPr>
        <w:pStyle w:val="Body Text"/>
        <w:spacing w:before="1"/>
        <w:ind w:left="88" w:firstLine="0"/>
      </w:pPr>
      <w:r>
        <w:t>URL of SEBI website: www.sebi.gov.in/sebiweb/other/OtherAction.do?doRecognisedFpi=yes&amp;intmId=10</w:t>
      </w:r>
    </w:p>
    <w:p>
      <w:pPr>
        <w:pStyle w:val="Body Text"/>
        <w:ind w:left="88" w:firstLine="0"/>
      </w:pPr>
      <w:r>
        <w:t>CIN: U67190MH1999PTC118368</w:t>
      </w:r>
    </w:p>
    <w:p>
      <w:pPr>
        <w:pStyle w:val="Body"/>
        <w:spacing w:before="31" w:line="430" w:lineRule="atLeast"/>
        <w:ind w:left="88" w:right="7924" w:firstLine="0"/>
        <w:rPr>
          <w:rStyle w:val="None"/>
          <w:b w:val="1"/>
          <w:bCs w:val="1"/>
          <w:sz w:val="20"/>
          <w:szCs w:val="20"/>
        </w:rPr>
      </w:pPr>
      <w:r>
        <w:t>Pinnacle Securities Limited</w:t>
      </w:r>
    </w:p>
    <w:p>
      <w:pPr>
        <w:pStyle w:val="Body Text"/>
        <w:ind w:left="88" w:right="6005" w:firstLine="0"/>
      </w:pPr>
      <w:r>
        <w:t>Maple Securities Advisory Limited</w:t>
      </w:r>
    </w:p>
    <w:p>
      <w:pPr>
        <w:pStyle w:val="Body Text"/>
        <w:ind w:left="88" w:right="5111" w:firstLine="0"/>
      </w:pPr>
      <w:r>
        <w:t>Unit 402, Orion Business Park, Sector 62</w:t>
      </w:r>
    </w:p>
    <w:p>
      <w:pPr>
        <w:pStyle w:val="Body Text"/>
        <w:ind w:left="88" w:firstLine="0"/>
      </w:pPr>
      <w:r>
        <w:t>Telephone: +914624751079, +919169985435 and +911913619399</w:t>
      </w:r>
    </w:p>
    <w:p>
      <w:pPr>
        <w:pStyle w:val="Body Text"/>
        <w:ind w:left="88" w:right="2223" w:firstLine="0"/>
      </w:pPr>
      <w:r>
        <w:t>Email: desaiaishani@example.org, abhiram84@example.net bhavani27@example.net, kevin51@example.org, and borahtanay@example.net Website: www.hdfcbank.com</w:t>
      </w:r>
    </w:p>
    <w:p>
      <w:pPr>
        <w:pStyle w:val="Body Text"/>
        <w:spacing w:line="229" w:lineRule="exact"/>
        <w:ind w:left="88" w:firstLine="0"/>
      </w:pPr>
      <w:r>
        <w:t>Contact Person: Nachiket Magar/ Shivansh Oza/ Aishani Tiwari/ Zayan Behl/ Pallavi Malhotra</w:t>
      </w:r>
    </w:p>
    <w:p>
      <w:pPr>
        <w:pStyle w:val="Body"/>
        <w:ind w:left="88" w:firstLine="0"/>
        <w:rPr>
          <w:rStyle w:val="Hyperlink.9"/>
        </w:rPr>
      </w:pPr>
      <w:r>
        <w:t>SEBI Registration No: INBI00000063</w:t>
      </w:r>
    </w:p>
    <w:p>
      <w:pPr>
        <w:pStyle w:val="Body Text"/>
        <w:spacing w:before="1"/>
        <w:ind w:left="88" w:firstLine="0"/>
      </w:pPr>
      <w:r>
        <w:t>CIN: L65920MH1994PLC080618</w:t>
      </w:r>
    </w:p>
    <w:p>
      <w:pPr>
        <w:pStyle w:val="Body Text"/>
      </w:pPr>
      <w:r/>
    </w:p>
    <w:p>
      <w:pPr>
        <w:pStyle w:val="Body"/>
        <w:ind w:left="88" w:firstLine="0"/>
        <w:rPr>
          <w:rStyle w:val="None"/>
          <w:b w:val="1"/>
          <w:bCs w:val="1"/>
          <w:i w:val="1"/>
          <w:iCs w:val="1"/>
          <w:sz w:val="20"/>
          <w:szCs w:val="20"/>
        </w:rPr>
      </w:pPr>
      <w:r>
        <w:t>Bluecrest Capital Markets Limited</w:t>
      </w:r>
    </w:p>
    <w:p>
      <w:pPr>
        <w:pStyle w:val="Heading 3"/>
        <w:spacing w:line="229" w:lineRule="exact"/>
      </w:pPr>
      <w:r>
        <w:t>ICICI Bank Limited</w:t>
      </w:r>
    </w:p>
    <w:p>
      <w:pPr>
        <w:pStyle w:val="Body Text"/>
        <w:spacing w:line="229" w:lineRule="exact"/>
        <w:ind w:left="88" w:firstLine="0"/>
      </w:pPr>
      <w:r>
        <w:t>Aarush Nath</w:t>
      </w:r>
    </w:p>
    <w:p>
      <w:pPr>
        <w:pStyle w:val="Body"/>
        <w:ind w:left="88" w:right="7551" w:firstLine="0"/>
        <w:rPr>
          <w:rStyle w:val="Hyperlink.9"/>
        </w:rPr>
      </w:pPr>
      <w:r>
        <w:t>163, 5th Floor, H.T.Parekh Marg Backbay Reclamation Churchgate, Mumbai – 400020 Telephone: Adweta Edwin</w:t>
      </w:r>
    </w:p>
    <w:p>
      <w:pPr>
        <w:pStyle w:val="Body"/>
        <w:spacing w:before="2"/>
        <w:ind w:left="88" w:firstLine="0"/>
        <w:rPr>
          <w:rStyle w:val="Hyperlink.9"/>
        </w:rPr>
      </w:pPr>
      <w:r>
        <w:t>SEBI Registration No: INBI00000004</w:t>
      </w:r>
    </w:p>
    <w:p>
      <w:pPr>
        <w:pStyle w:val="Body Text"/>
        <w:ind w:left="88" w:firstLine="0"/>
      </w:pPr>
      <w:r>
        <w:t>CIN: L65190GJ1994PLC021012</w:t>
      </w:r>
    </w:p>
    <w:p>
      <w:pPr>
        <w:pStyle w:val="Body Text"/>
        <w:sectPr>
          <w:headerReference w:type="default" r:id="rId141"/>
          <w:footerReference w:type="default" r:id="rId142"/>
          <w:pgSz w:w="11920" w:h="16840" w:orient="portrait"/>
          <w:pgMar w:top="1100" w:right="566" w:bottom="280" w:left="992" w:header="0" w:footer="0"/>
          <w:bidi w:val="0"/>
        </w:sectPr>
      </w:pPr>
      <w:r/>
    </w:p>
    <w:p>
      <w:pPr>
        <w:pStyle w:val="Heading 3"/>
        <w:spacing w:line="229" w:lineRule="exact"/>
      </w:pPr>
      <w:r>
        <w:t>HDFC Bank Limited</w:t>
      </w:r>
    </w:p>
    <w:p>
      <w:pPr>
        <w:pStyle w:val="Body Text"/>
        <w:ind w:left="88" w:right="6005" w:firstLine="0"/>
      </w:pPr>
      <w:r>
        <w:t>Maple Securities Advisory Limited</w:t>
      </w:r>
    </w:p>
    <w:p>
      <w:pPr>
        <w:pStyle w:val="Body Text"/>
        <w:ind w:left="88" w:right="5111" w:firstLine="0"/>
      </w:pPr>
      <w:r>
        <w:t>Unit 402, Orion Business Park, Sector 62</w:t>
      </w:r>
    </w:p>
    <w:p>
      <w:pPr>
        <w:pStyle w:val="Body Text"/>
        <w:spacing w:before="1"/>
        <w:ind w:left="88" w:firstLine="0"/>
      </w:pPr>
      <w:r>
        <w:t>Telephone: +914624751079, +919169985435 and +911913619399</w:t>
      </w:r>
    </w:p>
    <w:p>
      <w:pPr>
        <w:pStyle w:val="Body Text"/>
        <w:ind w:left="88" w:right="2223" w:firstLine="0"/>
      </w:pPr>
      <w:r>
        <w:t>Email: desaiaishani@example.org, abhiram84@example.net bhavani27@example.net, kevin51@example.org, and borahtanay@example.net Website: www.hdfcbank.com</w:t>
      </w:r>
    </w:p>
    <w:p>
      <w:pPr>
        <w:pStyle w:val="Body Text"/>
        <w:spacing w:line="229" w:lineRule="exact"/>
        <w:ind w:left="88" w:firstLine="0"/>
      </w:pPr>
      <w:r>
        <w:t>Contact Person: Nachiket Magar/ Shivansh Oza/ Aishani Tiwari/ Zayan Behl/ Pallavi Malhotra</w:t>
      </w:r>
    </w:p>
    <w:p>
      <w:pPr>
        <w:pStyle w:val="Body"/>
        <w:ind w:left="88" w:firstLine="0"/>
        <w:rPr>
          <w:rStyle w:val="Hyperlink.9"/>
        </w:rPr>
      </w:pPr>
      <w:r>
        <w:t>SEBI Registration No: INBI00000063</w:t>
      </w:r>
    </w:p>
    <w:p>
      <w:pPr>
        <w:pStyle w:val="Body Text"/>
        <w:spacing w:before="1"/>
        <w:ind w:left="88" w:firstLine="0"/>
      </w:pPr>
      <w:r>
        <w:t>CIN: L65920MH1994PLC080618</w:t>
      </w:r>
    </w:p>
    <w:p>
      <w:pPr>
        <w:pStyle w:val="Body Text"/>
      </w:pPr>
      <w:r/>
    </w:p>
    <w:p>
      <w:pPr>
        <w:pStyle w:val="Body"/>
        <w:spacing w:before="1"/>
        <w:ind w:left="88" w:firstLine="0"/>
        <w:rPr>
          <w:rStyle w:val="None"/>
          <w:b w:val="1"/>
          <w:bCs w:val="1"/>
          <w:i w:val="1"/>
          <w:iCs w:val="1"/>
          <w:sz w:val="20"/>
          <w:szCs w:val="20"/>
        </w:rPr>
      </w:pPr>
      <w:r>
        <w:t>Prisha Andra</w:t>
      </w:r>
    </w:p>
    <w:p>
      <w:pPr>
        <w:pStyle w:val="Heading 3"/>
        <w:spacing w:before="199" w:line="229" w:lineRule="exact"/>
      </w:pPr>
      <w:r>
        <w:t>ICICI Bank Limited</w:t>
      </w:r>
    </w:p>
    <w:p>
      <w:pPr>
        <w:pStyle w:val="Body Text"/>
        <w:spacing w:line="229" w:lineRule="exact"/>
        <w:ind w:left="88" w:firstLine="0"/>
      </w:pPr>
      <w:r>
        <w:t>Aarush Nath</w:t>
      </w:r>
    </w:p>
    <w:p>
      <w:pPr>
        <w:pStyle w:val="Body"/>
        <w:spacing w:before="1"/>
        <w:ind w:left="88" w:right="7551" w:firstLine="0"/>
        <w:rPr>
          <w:rStyle w:val="Hyperlink.9"/>
        </w:rPr>
      </w:pPr>
      <w:r>
        <w:t>163, 5th Floor, H.T.Parekh Marg Backbay Reclamation Churchgate, Mumbai – 400020 Telephone: Adweta Edwin</w:t>
      </w:r>
    </w:p>
    <w:p>
      <w:pPr>
        <w:pStyle w:val="Body"/>
        <w:spacing w:before="1"/>
        <w:ind w:left="88" w:firstLine="0"/>
        <w:rPr>
          <w:rStyle w:val="Hyperlink.9"/>
        </w:rPr>
      </w:pPr>
      <w:r>
        <w:t>SEBI Registration No: INBI00000004</w:t>
      </w:r>
    </w:p>
    <w:p>
      <w:pPr>
        <w:pStyle w:val="Body Text"/>
        <w:ind w:left="88" w:firstLine="0"/>
      </w:pPr>
      <w:r>
        <w:t>CIN: L65190GJ1994PLC021012</w:t>
      </w:r>
    </w:p>
    <w:p>
      <w:pPr>
        <w:pStyle w:val="Heading 3"/>
        <w:spacing w:before="229"/>
      </w:pPr>
      <w:r>
        <w:t>HDFC Bank Limited</w:t>
      </w:r>
    </w:p>
    <w:p>
      <w:pPr>
        <w:pStyle w:val="Body Text"/>
        <w:ind w:left="88" w:right="6005" w:firstLine="0"/>
      </w:pPr>
      <w:r>
        <w:t>Maple Securities Advisory Limited</w:t>
      </w:r>
    </w:p>
    <w:p>
      <w:pPr>
        <w:pStyle w:val="Body Text"/>
        <w:spacing w:before="1"/>
        <w:ind w:left="88" w:right="5111" w:firstLine="0"/>
      </w:pPr>
      <w:r>
        <w:t>Unit 402, Orion Business Park, Sector 62</w:t>
      </w:r>
    </w:p>
    <w:p>
      <w:pPr>
        <w:pStyle w:val="Body Text"/>
        <w:spacing w:before="1" w:line="229" w:lineRule="exact"/>
        <w:ind w:left="88" w:firstLine="0"/>
      </w:pPr>
      <w:r>
        <w:t>Telephone: +914624751079, +919169985435 and +911913619399</w:t>
      </w:r>
    </w:p>
    <w:p>
      <w:pPr>
        <w:pStyle w:val="Body Text"/>
        <w:ind w:left="88" w:right="2223" w:firstLine="0"/>
      </w:pPr>
      <w:r>
        <w:t>Email: desaiaishani@example.org, abhiram84@example.net bhavani27@example.net, kevin51@example.org, and borahtanay@example.net Website: www.hdfcbank.com</w:t>
      </w:r>
    </w:p>
    <w:p>
      <w:pPr>
        <w:pStyle w:val="Body Text"/>
        <w:ind w:left="88" w:firstLine="0"/>
      </w:pPr>
      <w:r>
        <w:t>Contact Person: Nachiket Magar/ Shivansh Oza/ Aishani Tiwari/ Zayan Behl/ Pallavi Malhotra</w:t>
      </w:r>
    </w:p>
    <w:p>
      <w:pPr>
        <w:pStyle w:val="Body"/>
        <w:spacing w:before="1" w:line="229" w:lineRule="exact"/>
        <w:ind w:left="88" w:firstLine="0"/>
        <w:rPr>
          <w:rStyle w:val="Hyperlink.9"/>
        </w:rPr>
      </w:pPr>
      <w:r>
        <w:t>SEBI Registration No: INBI00000063</w:t>
      </w:r>
    </w:p>
    <w:p>
      <w:pPr>
        <w:pStyle w:val="Body Text"/>
        <w:spacing w:line="229" w:lineRule="exact"/>
        <w:ind w:left="88" w:firstLine="0"/>
      </w:pPr>
      <w:r>
        <w:t>CIN: L65920MH1994PLC080618</w:t>
      </w:r>
    </w:p>
    <w:p>
      <w:pPr>
        <w:pStyle w:val="Body Text"/>
      </w:pPr>
      <w:r/>
    </w:p>
    <w:p>
      <w:pPr>
        <w:pStyle w:val="Heading 3"/>
        <w:spacing w:before="1"/>
      </w:pPr>
      <w:r>
        <w:t>Faqid Dixit</w:t>
      </w:r>
    </w:p>
    <w:p>
      <w:pPr>
        <w:pStyle w:val="Heading 4"/>
        <w:spacing w:before="199"/>
        <w:ind w:left="88" w:firstLine="0"/>
        <w:jc w:val="left"/>
      </w:pPr>
      <w:r>
        <w:t>Self-Kala Divan</w:t>
      </w:r>
    </w:p>
    <w:p>
      <w:pPr>
        <w:pStyle w:val="Body Text"/>
        <w:tabs>
          <w:tab w:val="left" w:pos="1885"/>
          <w:tab w:val="left" w:pos="4280"/>
          <w:tab w:val="left" w:pos="6293"/>
          <w:tab w:val="left" w:pos="7880"/>
          <w:tab w:val="left" w:pos="10054"/>
        </w:tabs>
        <w:spacing w:before="200"/>
        <w:ind w:left="88" w:right="150" w:firstLine="0"/>
        <w:jc w:val="both"/>
      </w:pPr>
      <w:r>
        <w:t>The list of SCSBs notified by SEBI for the ASBA process is available at http://www.sebi.gov.in/sebiweb/other/OtherAction.do?doRecognised=yes, or at such other website as may be prescribed by SEBI from time to time. A list of the Designated SCSB Branches with which an ASBA Bidder (other than a RIB using the UPI Mechanism), not Bidding through Syndicate/Joshua Barman or through a Registered Broker, RTA or CDP may submit the Bid cum</w:t>
        <w:tab/>
        <w:t>Application</w:t>
        <w:tab/>
        <w:t>Forms,</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SCSBs and mobile applications enabled for UPI Mechanism</w:t>
      </w:r>
    </w:p>
    <w:p>
      <w:pPr>
        <w:pStyle w:val="Body Text"/>
        <w:spacing w:before="200"/>
        <w:ind w:left="88" w:right="157" w:firstLine="0"/>
        <w:jc w:val="both"/>
      </w:pPr>
      <w:r>
        <w:t>In accordance with the SEBI ICDR Janya Baral, UPI Bidders may only apply through the SCSBs and mobile applications whose names appear on the website of the SEBI which may be updated from time to time. A list of SCSBs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r/>
    </w:p>
    <w:p>
      <w:pPr>
        <w:pStyle w:val="Body Text"/>
        <w:spacing w:before="200"/>
        <w:ind w:left="88" w:right="149" w:firstLine="0"/>
        <w:jc w:val="both"/>
      </w:pPr>
      <w:r>
        <w:t>In relation to Bids (other than Bids by Shivansh Krish and RIIs) submitted to a member of the Syndicate, the list of branches of the SCSBs at the Specified Locations named by the respective SCSBs to receive deposits of Bid cum Application Forms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Bid cum Application Forms from the Syndicate at Specified Locations, see the website of the SEBI at www.sebi.gov.in/sebiweb/other/OtherAction.do?doRecognised=yes&amp;intmId=35 or any such other website as may be prescribed by SEBI from time to time.</w:t>
      </w:r>
    </w:p>
    <w:p>
      <w:pPr>
        <w:pStyle w:val="Heading 4"/>
        <w:ind w:left="88" w:firstLine="0"/>
      </w:pPr>
      <w:r>
        <w:t>Irya Ray</w:t>
      </w:r>
    </w:p>
    <w:p>
      <w:pPr>
        <w:pStyle w:val="Body Text"/>
        <w:spacing w:before="200"/>
        <w:ind w:left="88" w:right="155" w:firstLine="0"/>
        <w:jc w:val="both"/>
      </w:pPr>
      <w:r>
        <w:t>Bidders can submit ASBA Forms in the Offer using the stockbroker network of the stock exchange, i.e., through the Irya Ray at the Broker Centres. The list of the Irya Ray eligible to accept ASBA Forms, including details such as postal address, telephone number and e-mail address, is provided on the websites of the Stock Exchanges at www.bseindia.com and www.nseindia.com, as updated from time to time.</w:t>
      </w:r>
    </w:p>
    <w:p>
      <w:pPr>
        <w:pStyle w:val="Heading 4"/>
        <w:spacing w:before="201"/>
        <w:ind w:left="88" w:firstLine="0"/>
      </w:pPr>
      <w:r>
        <w:t>Registrar and Warjas Gaba</w:t>
      </w:r>
    </w:p>
    <w:p>
      <w:pPr>
        <w:pStyle w:val="Body Text"/>
        <w:tabs>
          <w:tab w:val="left" w:pos="9907"/>
        </w:tabs>
        <w:spacing w:before="200"/>
        <w:ind w:left="88" w:right="152" w:firstLine="0"/>
        <w:jc w:val="both"/>
      </w:pPr>
      <w:r>
        <w:t>The list of the RTAs eligible to accept ASBA Forms at the Designated RTA Locations, including details such as address, telephone number and e-mail address, is provided on the websites of the Nitara Bakshi at www.bseindia.com/Static/Markets/PublicIssues/RtaDp.aspx?</w:t>
        <w:tab/>
        <w:t>and www.nseindia.com/products/content/equities/ipos/asba_procedures.htm, respectively, as updated from time to time.</w:t>
      </w:r>
    </w:p>
    <w:p>
      <w:pPr>
        <w:pStyle w:val="Heading 4"/>
        <w:spacing w:before="198"/>
        <w:ind w:left="88" w:firstLine="0"/>
      </w:pPr>
      <w:r>
        <w:t>Gaurangi Sabharwal</w:t>
      </w:r>
    </w:p>
    <w:p>
      <w:pPr>
        <w:pStyle w:val="Body Text"/>
        <w:tabs>
          <w:tab w:val="left" w:pos="9905"/>
        </w:tabs>
        <w:spacing w:before="200"/>
        <w:ind w:left="88" w:right="153" w:firstLine="0"/>
        <w:jc w:val="both"/>
      </w:pPr>
      <w:r>
        <w:t>The list of the CDPs eligible to accept ASBA Forms at the Designated CDP Locations, including details such as their name and contact details, is provided on the websites of the Nitara Bakshi at https://www.bseindia.com/Static/PublicIssues/RtaDp.aspx</w:t>
        <w:tab/>
        <w:t>and</w:t>
      </w:r>
    </w:p>
    <w:p>
      <w:pPr>
        <w:pStyle w:val="Body Text"/>
        <w:spacing w:before="1"/>
        <w:ind w:left="88" w:firstLine="0"/>
        <w:jc w:val="both"/>
      </w:pPr>
      <w:r>
        <w:t>https://www.nseindia.com/products/content/equities/ipos/asba_procedures.htm, respectively, as updated from time to time.</w:t>
      </w:r>
    </w:p>
    <w:p>
      <w:pPr>
        <w:pStyle w:val="Heading 3"/>
      </w:pPr>
      <w:r>
        <w:t>Experts</w:t>
      </w:r>
    </w:p>
    <w:p>
      <w:pPr>
        <w:pStyle w:val="Body Text"/>
        <w:spacing w:before="199"/>
        <w:ind w:left="88" w:firstLine="0"/>
      </w:pPr>
      <w:r>
        <w:t>Except as stated below, our Company has not obtained any expert opinions:</w:t>
      </w:r>
    </w:p>
    <w:p>
      <w:pPr>
        <w:pStyle w:val="Body Text"/>
        <w:spacing w:before="200"/>
        <w:ind w:left="88" w:right="148" w:firstLine="0"/>
        <w:jc w:val="both"/>
      </w:pPr>
      <w:r>
        <w:t>Bluecrest Capital Markets Limited</w:t>
      </w:r>
    </w:p>
    <w:p>
      <w:pPr>
        <w:pStyle w:val="Body Text"/>
        <w:spacing w:before="201"/>
        <w:ind w:left="88" w:right="149" w:firstLine="0"/>
        <w:jc w:val="both"/>
      </w:pPr>
      <w:r>
        <w:t>Our Company has received written consent dated November 27, 2025 from Lalit Muljibhai Sarvaiya,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t>Pinnacle Securities Limited</w:t>
      </w:r>
    </w:p>
    <w:p>
      <w:pPr>
        <w:pStyle w:val="Body Text"/>
        <w:jc w:val="both"/>
        <w:sectPr>
          <w:headerReference w:type="default" r:id="rId145"/>
          <w:footerReference w:type="default" r:id="rId146"/>
          <w:pgSz w:w="11920" w:h="16840" w:orient="portrait"/>
          <w:pgMar w:top="1400" w:right="566" w:bottom="280" w:left="992" w:header="0" w:footer="0"/>
          <w:bidi w:val="0"/>
        </w:sectPr>
      </w:pPr>
      <w:r/>
    </w:p>
    <w:p>
      <w:pPr>
        <w:pStyle w:val="Heading 3"/>
        <w:spacing w:before="67"/>
      </w:pPr>
      <w:r>
        <w:t>Daksh Karnik to our Company</w:t>
      </w:r>
    </w:p>
    <w:p>
      <w:pPr>
        <w:pStyle w:val="Body"/>
        <w:spacing w:before="200" w:line="229" w:lineRule="exact"/>
        <w:ind w:left="88" w:firstLine="0"/>
        <w:rPr>
          <w:rStyle w:val="None"/>
          <w:b w:val="1"/>
          <w:bCs w:val="1"/>
          <w:sz w:val="20"/>
          <w:szCs w:val="20"/>
        </w:rPr>
      </w:pPr>
      <w:r>
        <w:t>Summit Broking Services Limited</w:t>
      </w:r>
    </w:p>
    <w:p>
      <w:pPr>
        <w:pStyle w:val="Body Text"/>
        <w:spacing w:line="229" w:lineRule="exact"/>
        <w:ind w:left="88" w:firstLine="0"/>
      </w:pPr>
      <w:r>
        <w:t>Unit 402, Orion Business Park, Sector 62</w:t>
      </w:r>
    </w:p>
    <w:p>
      <w:pPr>
        <w:pStyle w:val="Body Text"/>
        <w:spacing w:before="1"/>
        <w:ind w:left="88" w:right="8220" w:firstLine="0"/>
      </w:pPr>
      <w:r>
        <w:t>Noida 201309</w:t>
      </w:r>
    </w:p>
    <w:p>
      <w:pPr>
        <w:pStyle w:val="Body Text"/>
        <w:spacing w:before="1"/>
        <w:ind w:left="88" w:firstLine="0"/>
      </w:pPr>
      <w:r>
        <w:t>Uttar Pradesh, India</w:t>
      </w:r>
    </w:p>
    <w:p>
      <w:pPr>
        <w:pStyle w:val="Body Text"/>
        <w:spacing w:line="229" w:lineRule="exact"/>
        <w:ind w:left="88" w:firstLine="0"/>
      </w:pPr>
      <w:r/>
    </w:p>
    <w:p>
      <w:pPr>
        <w:pStyle w:val="Body Text"/>
        <w:spacing w:line="229" w:lineRule="exact"/>
        <w:ind w:left="88" w:firstLine="0"/>
      </w:pPr>
      <w:r/>
    </w:p>
    <w:p>
      <w:pPr>
        <w:pStyle w:val="Body"/>
        <w:spacing w:before="1"/>
        <w:ind w:left="88" w:firstLine="0"/>
        <w:rPr>
          <w:rStyle w:val="Hyperlink.9"/>
        </w:rPr>
      </w:pPr>
      <w:r>
        <w:t>Telephone: 3421607337</w:t>
      </w:r>
    </w:p>
    <w:p>
      <w:pPr>
        <w:pStyle w:val="Body"/>
        <w:ind w:left="88" w:firstLine="0"/>
        <w:rPr>
          <w:rStyle w:val="Hyperlink.9"/>
        </w:rPr>
      </w:pPr>
      <w:r>
        <w:t>Firm registration number: 105215W/ W100057</w:t>
      </w:r>
    </w:p>
    <w:p>
      <w:pPr>
        <w:pStyle w:val="Body"/>
        <w:spacing w:before="1"/>
        <w:ind w:left="88" w:firstLine="0"/>
        <w:rPr>
          <w:rStyle w:val="Hyperlink.9"/>
        </w:rPr>
      </w:pPr>
      <w:r>
        <w:t>H.No. 27-4, Riverfront Residency, Civil Lines</w:t>
      </w:r>
    </w:p>
    <w:p>
      <w:pPr>
        <w:pStyle w:val="Heading 3"/>
        <w:spacing w:before="199"/>
      </w:pPr>
      <w:r>
        <w:t>Indore 452001</w:t>
      </w:r>
    </w:p>
    <w:p>
      <w:pPr>
        <w:pStyle w:val="Body Text"/>
        <w:spacing w:before="200"/>
        <w:ind w:left="88" w:firstLine="0"/>
      </w:pPr>
      <w:r>
        <w:t>Except as stated below, there has been no change in our statutory auditors in the three years preceding the date of this Red Herring Prospectus:</w:t>
      </w:r>
    </w:p>
    <w:p>
      <w:pPr>
        <w:pStyle w:val="Body Text"/>
        <w:spacing w:before="4"/>
        <w:rPr>
          <w:rStyle w:val="Hyperlink.4"/>
          <w:sz w:val="17"/>
          <w:szCs w:val="17"/>
        </w:rPr>
      </w:pPr>
      <w: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t>Date of 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t>Reasons for 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Summit Broking Services Limited</w:t>
            </w:r>
          </w:p>
          <w:p>
            <w:pPr>
              <w:pStyle w:val="Table Paragraph"/>
              <w:bidi w:val="0"/>
              <w:spacing w:line="206" w:lineRule="exact"/>
              <w:ind w:left="107" w:right="0" w:firstLine="0"/>
              <w:jc w:val="left"/>
              <w:rPr>
                <w:rStyle w:val="None"/>
                <w:sz w:val="18"/>
                <w:szCs w:val="18"/>
                <w:shd w:val="nil" w:color="auto" w:fill="auto"/>
                <w:rtl w:val="0"/>
              </w:rPr>
            </w:pPr>
            <w:r>
              <w:t>H.No. 27-4, Riverfront Residency, Civil Lines</w:t>
            </w:r>
          </w:p>
          <w:p>
            <w:pPr>
              <w:pStyle w:val="Table Paragraph"/>
              <w:bidi w:val="0"/>
              <w:ind w:left="107" w:right="908" w:firstLine="0"/>
              <w:jc w:val="left"/>
              <w:rPr>
                <w:rStyle w:val="None"/>
                <w:sz w:val="18"/>
                <w:szCs w:val="18"/>
                <w:shd w:val="nil" w:color="auto" w:fill="auto"/>
                <w:rtl w:val="0"/>
              </w:rPr>
            </w:pPr>
            <w:r>
              <w:t>Summit Broking Services Limited</w:t>
            </w:r>
          </w:p>
          <w:p>
            <w:pPr>
              <w:pStyle w:val="Table Paragraph"/>
              <w:bidi w:val="0"/>
              <w:spacing w:before="1" w:line="207" w:lineRule="exact"/>
              <w:ind w:left="107" w:right="0" w:firstLine="0"/>
              <w:jc w:val="left"/>
              <w:rPr>
                <w:rStyle w:val="None"/>
                <w:sz w:val="18"/>
                <w:szCs w:val="18"/>
                <w:shd w:val="nil" w:color="auto" w:fill="auto"/>
                <w:rtl w:val="0"/>
              </w:rPr>
            </w:pPr>
            <w:r>
              <w:t>Unit 402, Orion Business Park, Sector 62</w:t>
            </w:r>
          </w:p>
          <w:p>
            <w:pPr>
              <w:pStyle w:val="Table Paragraph"/>
              <w:bidi w:val="0"/>
              <w:spacing w:line="206" w:lineRule="exact"/>
              <w:ind w:left="107" w:right="0" w:firstLine="0"/>
              <w:jc w:val="left"/>
              <w:rPr>
                <w:rStyle w:val="None"/>
                <w:sz w:val="18"/>
                <w:szCs w:val="18"/>
                <w:shd w:val="nil" w:color="auto" w:fill="auto"/>
                <w:rtl w:val="0"/>
              </w:rPr>
            </w:pPr>
            <w:r>
              <w:t>Noida 201309</w:t>
            </w:r>
          </w:p>
          <w:p>
            <w:pPr>
              <w:pStyle w:val="Table Paragraph"/>
              <w:bidi w:val="0"/>
              <w:spacing w:line="207" w:lineRule="exact"/>
              <w:ind w:left="107" w:right="0" w:firstLine="0"/>
              <w:jc w:val="left"/>
              <w:rPr>
                <w:rStyle w:val="None"/>
                <w:sz w:val="18"/>
                <w:szCs w:val="18"/>
                <w:shd w:val="nil" w:color="auto" w:fill="auto"/>
                <w:rtl w:val="0"/>
              </w:rPr>
            </w:pPr>
            <w:r>
              <w:t>Telephone: 7788925546</w:t>
            </w:r>
          </w:p>
          <w:p>
            <w:pPr>
              <w:pStyle w:val="Table Paragraph"/>
              <w:bidi w:val="0"/>
              <w:spacing w:before="1" w:line="207" w:lineRule="exact"/>
              <w:ind w:left="107" w:right="0" w:firstLine="0"/>
              <w:jc w:val="left"/>
              <w:rPr>
                <w:rStyle w:val="None"/>
                <w:sz w:val="18"/>
                <w:szCs w:val="18"/>
                <w:shd w:val="nil" w:color="auto" w:fill="auto"/>
                <w:rtl w:val="0"/>
              </w:rPr>
            </w:pPr>
            <w:r>
              <w:t>Firm registration number: 105215W/ W100057</w:t>
            </w:r>
          </w:p>
          <w:p>
            <w:pPr>
              <w:pStyle w:val="Table Paragraph"/>
              <w:bidi w:val="0"/>
              <w:spacing w:line="186" w:lineRule="exact"/>
              <w:ind w:left="107" w:right="0" w:firstLine="0"/>
              <w:jc w:val="left"/>
              <w:rPr>
                <w:rtl w:val="0"/>
              </w:rPr>
            </w:pPr>
            <w:r>
              <w:t>Plot 44, Lakeview Towers, MG Road</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the Daksh Karnik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Hingne Tare &amp; Associates Flat No. 102, Sai Complex Shaniwar Peth, Pune – 411 030 Maharashtra, India</w:t>
            </w:r>
          </w:p>
          <w:p>
            <w:pPr>
              <w:pStyle w:val="Table Paragraph"/>
              <w:bidi w:val="0"/>
              <w:ind w:left="107" w:right="0" w:firstLine="0"/>
              <w:jc w:val="left"/>
              <w:rPr>
                <w:rStyle w:val="None"/>
                <w:sz w:val="18"/>
                <w:szCs w:val="18"/>
                <w:shd w:val="nil" w:color="auto" w:fill="auto"/>
                <w:rtl w:val="0"/>
              </w:rPr>
            </w:pPr>
            <w:r>
              <w:t>E-mail: rnigam@example.net</w:t>
            </w:r>
          </w:p>
          <w:p>
            <w:pPr>
              <w:pStyle w:val="Table Paragraph"/>
              <w:bidi w:val="0"/>
              <w:spacing w:before="1" w:line="207" w:lineRule="exact"/>
              <w:ind w:left="107" w:right="0" w:firstLine="0"/>
              <w:jc w:val="left"/>
              <w:rPr>
                <w:rStyle w:val="None"/>
                <w:sz w:val="18"/>
                <w:szCs w:val="18"/>
                <w:shd w:val="nil" w:color="auto" w:fill="auto"/>
                <w:rtl w:val="0"/>
              </w:rPr>
            </w:pPr>
            <w:r>
              <w:t>Firm registration number: 116417W</w:t>
            </w:r>
          </w:p>
          <w:p>
            <w:pPr>
              <w:pStyle w:val="Table Paragraph"/>
              <w:bidi w:val="0"/>
              <w:spacing w:line="186" w:lineRule="exact"/>
              <w:ind w:left="107" w:right="0" w:firstLine="0"/>
              <w:jc w:val="left"/>
              <w:rPr>
                <w:rtl w:val="0"/>
              </w:rPr>
            </w:pPr>
            <w:r>
              <w:t>Peer review number: 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t>September 30, 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Expiry of term as the statutory auditors of our Company</w:t>
            </w:r>
          </w:p>
        </w:tc>
      </w:tr>
    </w:tbl>
    <w:p>
      <w:pPr>
        <w:pStyle w:val="Body Text"/>
        <w:spacing w:before="4"/>
        <w:ind w:left="98" w:hanging="98"/>
        <w:rPr>
          <w:rStyle w:val="Hyperlink.4"/>
          <w:sz w:val="17"/>
          <w:szCs w:val="17"/>
        </w:rPr>
      </w:pPr>
      <w:r/>
    </w:p>
    <w:p>
      <w:pPr>
        <w:pStyle w:val="Body Text"/>
        <w:spacing w:before="3"/>
        <w:rPr>
          <w:rStyle w:val="Hyperlink.4"/>
          <w:sz w:val="12"/>
          <w:szCs w:val="12"/>
        </w:rPr>
      </w:pPr>
      <w: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p>
    <w:p>
      <w:pPr>
        <w:pStyle w:val="Heading 3"/>
        <w:spacing w:before="91"/>
      </w:pPr>
      <w:r>
        <w:t>Bankers to our Company</w:t>
      </w:r>
    </w:p>
    <w:p>
      <w:pPr>
        <w:pStyle w:val="Body"/>
        <w:spacing w:before="199"/>
        <w:ind w:left="88" w:firstLine="0"/>
        <w:rPr>
          <w:rStyle w:val="None"/>
          <w:b w:val="1"/>
          <w:bCs w:val="1"/>
          <w:sz w:val="20"/>
          <w:szCs w:val="20"/>
        </w:rPr>
      </w:pPr>
      <w:r>
        <w:t>Citibank N.A.</w:t>
      </w:r>
    </w:p>
    <w:p>
      <w:pPr>
        <w:pStyle w:val="Body Text"/>
        <w:spacing w:before="1"/>
        <w:ind w:left="88" w:right="1776" w:firstLine="0"/>
      </w:pPr>
      <w:r>
        <w:t>Plot 44, Lakeview Towers, MG Road</w:t>
      </w:r>
    </w:p>
    <w:p>
      <w:pPr>
        <w:pStyle w:val="Body Text"/>
        <w:ind w:left="88" w:right="442" w:firstLine="0"/>
      </w:pPr>
      <w:r>
        <w:t>Bengaluru 560001</w:t>
      </w:r>
    </w:p>
    <w:p>
      <w:pPr>
        <w:pStyle w:val="Body"/>
        <w:ind w:left="88" w:firstLine="0"/>
        <w:rPr>
          <w:rStyle w:val="Hyperlink.9"/>
        </w:rPr>
      </w:pPr>
      <w:r>
        <w:t>Telephone: 04330365414</w:t>
      </w:r>
    </w:p>
    <w:p>
      <w:pPr>
        <w:pStyle w:val="Body"/>
        <w:ind w:left="88" w:firstLine="0"/>
        <w:rPr>
          <w:rStyle w:val="Hyperlink.9"/>
        </w:rPr>
      </w:pPr>
      <w:r>
        <w:t>Contact Person: Yashodhara Ratta</w:t>
      </w:r>
    </w:p>
    <w:p>
      <w:pPr>
        <w:pStyle w:val="Body Text"/>
        <w:ind w:left="88" w:firstLine="0"/>
      </w:pPr>
      <w:r>
        <w:t>Website: http://commercialbanking.citibank.com</w:t>
      </w:r>
    </w:p>
    <w:p>
      <w:pPr>
        <w:pStyle w:val="Body Text"/>
        <w:ind w:left="88" w:firstLine="0"/>
      </w:pPr>
      <w:r>
        <w:t>Email: ayaan14@example.org</w:t>
      </w:r>
    </w:p>
    <w:p>
      <w:pPr>
        <w:pStyle w:val="Body Text"/>
      </w:pPr>
      <w:r/>
    </w:p>
    <w:p>
      <w:pPr>
        <w:pStyle w:val="Body Text"/>
      </w:pPr>
      <w:r/>
    </w:p>
    <w:p>
      <w:pPr>
        <w:pStyle w:val="Body Text"/>
        <w:spacing w:before="60"/>
      </w:pPr>
      <w:r/>
    </w:p>
    <w:p>
      <w:pPr>
        <w:pStyle w:val="Heading 3"/>
        <w:spacing w:before="0"/>
      </w:pPr>
      <w:r>
        <w:t>801-804, Wing B, Nexus Corporate Centre, Block C</w:t>
      </w:r>
    </w:p>
    <w:p>
      <w:pPr>
        <w:pStyle w:val="Body Text"/>
        <w:spacing w:before="1"/>
        <w:ind w:left="88" w:firstLine="0"/>
      </w:pPr>
      <w:r>
        <w:t>Bandra Kurla Complex, Bandra East Mumbai 400 098</w:t>
      </w:r>
    </w:p>
    <w:p>
      <w:pPr>
        <w:pStyle w:val="Body Text"/>
        <w:spacing w:line="229" w:lineRule="exact"/>
        <w:ind w:left="88" w:firstLine="0"/>
      </w:pPr>
      <w:r>
        <w:t>Maharashtra, India</w:t>
      </w:r>
    </w:p>
    <w:p>
      <w:pPr>
        <w:pStyle w:val="Body Text"/>
        <w:ind w:left="88" w:right="2099" w:firstLine="0"/>
      </w:pPr>
      <w:r/>
    </w:p>
    <w:p>
      <w:pPr>
        <w:pStyle w:val="Body"/>
        <w:spacing w:before="1"/>
        <w:ind w:left="88" w:right="2479" w:firstLine="0"/>
        <w:rPr>
          <w:rStyle w:val="Hyperlink.9"/>
        </w:rPr>
      </w:pPr>
      <w:r>
        <w:t>Telephone: Balvan Chopra/ Email: pro@eximbankindia.in</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p>
    <w:p>
      <w:pPr>
        <w:pStyle w:val="Body Text"/>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p>
    <w:p>
      <w:pPr>
        <w:pStyle w:val="Body"/>
        <w:spacing w:before="91"/>
        <w:ind w:left="88" w:right="648" w:firstLine="0"/>
        <w:rPr>
          <w:rStyle w:val="Hyperlink.9"/>
        </w:rPr>
      </w:pPr>
      <w:r>
        <w:t>Silverline Financial Services Limited</w:t>
      </w:r>
    </w:p>
    <w:p>
      <w:pPr>
        <w:pStyle w:val="Body Text"/>
        <w:spacing w:before="1" w:line="229" w:lineRule="exact"/>
        <w:ind w:left="88" w:firstLine="0"/>
      </w:pPr>
      <w:r>
        <w:t>H.No. 27-4, Riverfront Residency, Civil Lines</w:t>
      </w:r>
    </w:p>
    <w:p>
      <w:pPr>
        <w:pStyle w:val="Body Text"/>
        <w:spacing w:line="229" w:lineRule="exact"/>
        <w:ind w:left="88" w:firstLine="0"/>
      </w:pPr>
      <w:r>
        <w:t>Indore 452001</w:t>
      </w:r>
    </w:p>
    <w:p>
      <w:pPr>
        <w:pStyle w:val="Body"/>
        <w:spacing w:before="1"/>
        <w:ind w:left="88" w:right="38" w:firstLine="0"/>
        <w:rPr>
          <w:rStyle w:val="Hyperlink.9"/>
        </w:rPr>
      </w:pPr>
      <w:r>
        <w:t>Telephone: Hemani Murthy/ Email: sharmila.joshi@indusind.com</w:t>
      </w:r>
    </w:p>
    <w:p>
      <w:pPr>
        <w:pStyle w:val="Heading 3"/>
        <w:spacing w:before="91"/>
      </w:pPr>
      <w:r/>
    </w:p>
    <w:p>
      <w:pPr>
        <w:pStyle w:val="Heading 3"/>
        <w:spacing w:before="91"/>
      </w:pPr>
      <w:r>
        <w:t>ICICI Bank Limited</w:t>
      </w:r>
    </w:p>
    <w:p>
      <w:pPr>
        <w:pStyle w:val="Body Text"/>
        <w:spacing w:before="1"/>
        <w:ind w:left="88" w:right="959" w:firstLine="0"/>
      </w:pPr>
      <w:r>
        <w:t>Orion Capital Services Limited</w:t>
      </w:r>
    </w:p>
    <w:p>
      <w:pPr>
        <w:pStyle w:val="Body Text"/>
        <w:ind w:left="88" w:right="2250" w:firstLine="0"/>
      </w:pPr>
      <w:r>
        <w:t>801-804, Wing B, Nexus Corporate Centre, Block C</w:t>
      </w:r>
    </w:p>
    <w:p>
      <w:pPr>
        <w:pStyle w:val="Body"/>
        <w:ind w:left="88" w:right="2250" w:firstLine="0"/>
        <w:rPr>
          <w:rStyle w:val="Hyperlink.9"/>
        </w:rPr>
      </w:pPr>
      <w:r>
        <w:t>Telephone: Yasti D’Alia</w:t>
      </w:r>
    </w:p>
    <w:p>
      <w:pPr>
        <w:pStyle w:val="Body"/>
        <w:sectPr>
          <w:type w:val="continuous"/>
          <w:pgSz w:w="11920" w:h="16840" w:orient="portrait"/>
          <w:pgMar w:top="120" w:right="566" w:bottom="280" w:left="992" w:header="0" w:footer="0"/>
          <w:cols w:num="2" w:equalWidth="0">
            <w:col w:w="3530" w:space="2148"/>
            <w:col w:w="5960" w:space="0"/>
          </w:cols>
          <w:bidi w:val="0"/>
        </w:sectPr>
      </w:pPr>
      <w:r/>
    </w:p>
    <w:p>
      <w:pPr>
        <w:pStyle w:val="Heading 3"/>
        <w:spacing w:before="65"/>
      </w:pPr>
      <w:r>
        <w:t>HDFC Bank Limited</w:t>
      </w:r>
    </w:p>
    <w:p>
      <w:pPr>
        <w:pStyle w:val="Body Text"/>
        <w:ind w:left="88" w:right="627" w:firstLine="0"/>
      </w:pPr>
      <w:r>
        <w:t>H.No. 27-4, Riverfront Residency, Civil Lines</w:t>
      </w:r>
    </w:p>
    <w:p>
      <w:pPr>
        <w:pStyle w:val="Body Text"/>
        <w:spacing w:before="2"/>
        <w:ind w:left="88" w:firstLine="0"/>
      </w:pPr>
      <w:r>
        <w:t>Indore 452001</w:t>
      </w:r>
    </w:p>
    <w:p>
      <w:pPr>
        <w:pStyle w:val="Body Text"/>
        <w:ind w:left="88" w:firstLine="0"/>
      </w:pPr>
      <w:r>
        <w:t>Madhya Pradesh, India</w:t>
      </w:r>
    </w:p>
    <w:p>
      <w:pPr>
        <w:pStyle w:val="Body"/>
        <w:ind w:left="88" w:right="102" w:firstLine="0"/>
        <w:rPr>
          <w:rStyle w:val="Hyperlink.9"/>
        </w:rPr>
      </w:pPr>
      <w:r>
        <w:t>Telephone: Ranveer Kumar</w:t>
      </w:r>
    </w:p>
    <w:p>
      <w:pPr>
        <w:pStyle w:val="Body Text"/>
        <w:spacing w:line="229" w:lineRule="exact"/>
        <w:ind w:left="88" w:firstLine="0"/>
      </w:pPr>
      <w:r>
        <w:t>Email: sarinaarav@example.net</w:t>
      </w:r>
    </w:p>
    <w:p>
      <w:pPr>
        <w:pStyle w:val="Heading 3"/>
        <w:spacing w:before="65"/>
      </w:pPr>
      <w:r/>
    </w:p>
    <w:p>
      <w:pPr>
        <w:pStyle w:val="Heading 3"/>
        <w:spacing w:before="65"/>
      </w:pPr>
      <w:r>
        <w:t>801-804, Wing B, Nexus Corporate Centre, Block C</w:t>
      </w:r>
    </w:p>
    <w:p>
      <w:pPr>
        <w:pStyle w:val="Body Text"/>
        <w:ind w:left="88" w:right="2099" w:firstLine="0"/>
      </w:pPr>
      <w:r>
        <w:t>Bandra Kurla Complex, Bandra East Mumbai 400 098</w:t>
      </w:r>
    </w:p>
    <w:p>
      <w:pPr>
        <w:pStyle w:val="Body Text"/>
        <w:spacing w:before="2"/>
        <w:ind w:left="88" w:firstLine="0"/>
      </w:pPr>
      <w:r>
        <w:t>Maharashtra, India</w:t>
      </w:r>
    </w:p>
    <w:p>
      <w:pPr>
        <w:pStyle w:val="Body Text"/>
        <w:ind w:left="88" w:firstLine="0"/>
      </w:pPr>
      <w:r/>
    </w:p>
    <w:p>
      <w:pPr>
        <w:pStyle w:val="Body"/>
        <w:ind w:left="88" w:right="2099" w:firstLine="0"/>
        <w:rPr>
          <w:rStyle w:val="Hyperlink.9"/>
        </w:rPr>
      </w:pPr>
      <w:r>
        <w:t>Telephone: Januja Sankar</w:t>
      </w:r>
    </w:p>
    <w:p>
      <w:pPr>
        <w:pStyle w:val="Body Text"/>
        <w:spacing w:line="229" w:lineRule="exact"/>
        <w:ind w:left="88" w:firstLine="0"/>
      </w:pPr>
      <w:r>
        <w:t>Email: narayanandipta@example.net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r/>
    </w:p>
    <w:p>
      <w:pPr>
        <w:pStyle w:val="Body Text"/>
        <w:rPr>
          <w:rStyle w:val="Hyperlink.4"/>
        </w:rPr>
        <w:sectPr>
          <w:type w:val="continuous"/>
          <w:pgSz w:w="11920" w:h="16840" w:orient="portrait"/>
          <w:pgMar w:top="120" w:right="566" w:bottom="280" w:left="992" w:header="0" w:footer="0"/>
          <w:bidi w:val="0"/>
        </w:sectPr>
      </w:pPr>
      <w:r/>
    </w:p>
    <w:p>
      <w:pPr>
        <w:pStyle w:val="Body Text"/>
        <w:spacing w:before="91"/>
        <w:ind w:left="88" w:right="498" w:firstLine="0"/>
      </w:pPr>
      <w:r>
        <w:t>Pinnacle Securities Limited</w:t>
      </w:r>
    </w:p>
    <w:p>
      <w:pPr>
        <w:pStyle w:val="Body"/>
        <w:spacing w:line="230" w:lineRule="exact"/>
        <w:ind w:left="88" w:firstLine="0"/>
        <w:rPr>
          <w:rStyle w:val="Hyperlink.9"/>
        </w:rPr>
      </w:pPr>
      <w:r>
        <w:t>Telephone: +914846564823</w:t>
      </w:r>
    </w:p>
    <w:p>
      <w:pPr>
        <w:pStyle w:val="Body"/>
        <w:spacing w:before="1"/>
        <w:ind w:left="88" w:firstLine="0"/>
        <w:rPr>
          <w:rStyle w:val="Hyperlink.9"/>
        </w:rPr>
      </w:pPr>
      <w:r>
        <w:t>Contact Person: Ladli Ghosh</w:t>
      </w:r>
    </w:p>
    <w:p>
      <w:pPr>
        <w:pStyle w:val="Body"/>
        <w:spacing w:line="229" w:lineRule="exact"/>
        <w:ind w:left="88" w:firstLine="0"/>
        <w:rPr>
          <w:rStyle w:val="Hyperlink.9"/>
        </w:rPr>
      </w:pPr>
      <w:r>
        <w:t>Website: www.federalbank.co.in</w:t>
      </w:r>
    </w:p>
    <w:p>
      <w:pPr>
        <w:pStyle w:val="Body Text"/>
        <w:spacing w:line="229" w:lineRule="exact"/>
        <w:ind w:left="88" w:firstLine="0"/>
      </w:pPr>
      <w:r>
        <w:t>Email: nidra80@example.com</w:t>
      </w:r>
    </w:p>
    <w:p>
      <w:pPr>
        <w:pStyle w:val="Heading 3"/>
        <w:spacing w:before="91"/>
      </w:pPr>
      <w:r/>
    </w:p>
    <w:p>
      <w:pPr>
        <w:pStyle w:val="Heading 3"/>
        <w:spacing w:before="91"/>
      </w:pPr>
      <w:r>
        <w:t>Bajaj Finance Limited</w:t>
      </w:r>
    </w:p>
    <w:p>
      <w:pPr>
        <w:pStyle w:val="Body Text"/>
        <w:spacing w:before="1" w:line="229" w:lineRule="exact"/>
        <w:ind w:left="88" w:firstLine="0"/>
      </w:pPr>
      <w:r>
        <w:t>Shivansh Sani</w:t>
      </w:r>
    </w:p>
    <w:p>
      <w:pPr>
        <w:pStyle w:val="Body Text"/>
        <w:ind w:left="88" w:right="3044" w:firstLine="0"/>
      </w:pPr>
      <w:r>
        <w:t>Plot 44, Lakeview Towers, MG Road</w:t>
      </w:r>
    </w:p>
    <w:p>
      <w:pPr>
        <w:pStyle w:val="Body"/>
        <w:ind w:left="88" w:right="2394" w:firstLine="0"/>
        <w:rPr>
          <w:rStyle w:val="Hyperlink.9"/>
        </w:rPr>
      </w:pPr>
      <w:r>
        <w:t>Telephone: Udyati Sathe</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p>
    <w:p>
      <w:pPr>
        <w:pStyle w:val="Body Text"/>
      </w:pPr>
      <w:r/>
    </w:p>
    <w:p>
      <w:pPr>
        <w:pStyle w:val="Heading 3"/>
        <w:spacing w:before="0"/>
      </w:pPr>
      <w:r>
        <w:t>Grading of the Offer</w:t>
      </w:r>
    </w:p>
    <w:p>
      <w:pPr>
        <w:pStyle w:val="Body Text"/>
        <w:spacing w:before="200"/>
        <w:ind w:left="88" w:firstLine="0"/>
      </w:pPr>
      <w:r>
        <w:t>No credit rating agency registered with SEBI has been appointed for obtaining grading for the Offer.</w:t>
      </w:r>
    </w:p>
    <w:p>
      <w:pPr>
        <w:pStyle w:val="Heading 3"/>
      </w:pPr>
      <w:r>
        <w:t>Tanay Vaidya</w:t>
      </w:r>
    </w:p>
    <w:p>
      <w:pPr>
        <w:pStyle w:val="Body Text"/>
        <w:spacing w:before="202"/>
        <w:ind w:left="88" w:firstLine="0"/>
      </w:pPr>
      <w:r>
        <w:t>No appraising entity has been appointed in relation to the Offer.</w:t>
      </w:r>
    </w:p>
    <w:p>
      <w:pPr>
        <w:pStyle w:val="Heading 3"/>
        <w:spacing w:before="199"/>
      </w:pPr>
      <w:r>
        <w:t>Omkaar Chad</w:t>
      </w:r>
    </w:p>
    <w:p>
      <w:pPr>
        <w:pStyle w:val="Body Text"/>
        <w:spacing w:before="200"/>
        <w:ind w:left="88" w:right="154" w:firstLine="0"/>
        <w:jc w:val="both"/>
      </w:pPr>
      <w:r>
        <w:t>Summit Broking Services Limited</w:t>
      </w:r>
    </w:p>
    <w:p>
      <w:pPr>
        <w:pStyle w:val="Heading 3"/>
        <w:spacing w:before="201"/>
        <w:jc w:val="both"/>
      </w:pPr>
      <w:r>
        <w:t>Yutika Nayak</w:t>
      </w:r>
    </w:p>
    <w:p>
      <w:pPr>
        <w:pStyle w:val="Body Text"/>
        <w:spacing w:before="200"/>
        <w:ind w:left="88" w:firstLine="0"/>
        <w:jc w:val="both"/>
      </w:pPr>
      <w:r>
        <w:t>As the Offer is of Priya Rastogi, credit rating is not required.</w:t>
      </w:r>
    </w:p>
    <w:p>
      <w:pPr>
        <w:pStyle w:val="Heading 3"/>
        <w:spacing w:before="199"/>
        <w:jc w:val="both"/>
      </w:pPr>
      <w:r>
        <w:t>Wahab Mukherjee</w:t>
      </w:r>
    </w:p>
    <w:p>
      <w:pPr>
        <w:pStyle w:val="Body Text"/>
        <w:spacing w:before="200"/>
        <w:ind w:left="88" w:firstLine="0"/>
        <w:jc w:val="both"/>
      </w:pPr>
      <w:r>
        <w:t>As the Offer is of Priya Rastogi, the appointment of trustee is not required.</w:t>
      </w:r>
    </w:p>
    <w:p>
      <w:pPr>
        <w:pStyle w:val="Heading 3"/>
        <w:jc w:val="both"/>
      </w:pPr>
      <w:r>
        <w:t>Rushil Din</w:t>
      </w:r>
    </w:p>
    <w:p>
      <w:pPr>
        <w:pStyle w:val="Body Text"/>
        <w:spacing w:before="199"/>
        <w:ind w:left="88" w:firstLine="0"/>
        <w:jc w:val="both"/>
      </w:pPr>
      <w:r>
        <w:t>No green shoe option is contemplated under the Offer.</w:t>
      </w:r>
    </w:p>
    <w:p>
      <w:pPr>
        <w:pStyle w:val="Heading 3"/>
        <w:spacing w:before="202"/>
        <w:jc w:val="both"/>
      </w:pPr>
      <w:r>
        <w:t>Filing of the Draft Red Herring Prospectus</w:t>
      </w:r>
    </w:p>
    <w:p>
      <w:pPr>
        <w:pStyle w:val="Body Text"/>
        <w:spacing w:before="200"/>
        <w:ind w:left="88" w:right="151" w:firstLine="0"/>
        <w:jc w:val="both"/>
      </w:pPr>
      <w:r>
        <w:t>A copy of the Draft Red Herring Prospectus has been filed through SEBI’s online intermediary portal at https://siportal.sebi.gov.in, as specified in Regulation 25(8) of the SEBI ICDR Regulations and in accordance with SEBI ICDR Master Circular. It has also been filed at:</w:t>
      </w:r>
    </w:p>
    <w:p>
      <w:pPr>
        <w:pStyle w:val="Heading 3"/>
        <w:spacing w:before="198"/>
        <w:jc w:val="both"/>
      </w:pPr>
      <w:r>
        <w:t>Plot 44, Lakeview Towers, MG Road</w:t>
      </w:r>
    </w:p>
    <w:p>
      <w:pPr>
        <w:pStyle w:val="Body Text"/>
        <w:spacing w:before="1"/>
        <w:ind w:left="88" w:right="5111" w:firstLine="0"/>
      </w:pPr>
      <w:r>
        <w:t>Northbridge Wealth Management Limited</w:t>
      </w:r>
    </w:p>
    <w:p>
      <w:pPr>
        <w:pStyle w:val="Body Text"/>
        <w:spacing w:before="1"/>
        <w:ind w:left="88" w:right="6992" w:firstLine="0"/>
      </w:pPr>
      <w:r>
        <w:t>Unit 402, Orion Business Park, Sector 62</w:t>
      </w:r>
    </w:p>
    <w:p>
      <w:pPr>
        <w:pStyle w:val="Heading 3"/>
      </w:pPr>
      <w:r>
        <w:t>Noida 201309</w:t>
      </w:r>
    </w:p>
    <w:p>
      <w:pPr>
        <w:pStyle w:val="Body Text"/>
        <w:spacing w:before="199"/>
        <w:ind w:left="88" w:right="160" w:firstLine="0"/>
        <w:jc w:val="both"/>
      </w:pPr>
      <w:r>
        <w:t>A copy of this Red Herring Prospectus, along with the material contracts and documents required to be filed 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r/>
    </w:p>
    <w:p>
      <w:pPr>
        <w:pStyle w:val="Heading 3"/>
        <w:spacing w:before="67"/>
        <w:jc w:val="both"/>
      </w:pPr>
      <w:r>
        <w:t>Plot 44, Lakeview Towers, MG Road</w:t>
      </w:r>
    </w:p>
    <w:p>
      <w:pPr>
        <w:pStyle w:val="Body Text"/>
        <w:spacing w:before="200"/>
        <w:ind w:left="88" w:right="150" w:firstLine="0"/>
        <w:jc w:val="both"/>
      </w:pPr>
      <w: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p>
    <w:p>
      <w:pPr>
        <w:pStyle w:val="Body Text"/>
        <w:spacing w:before="199"/>
        <w:ind w:left="88" w:right="157" w:firstLine="0"/>
        <w:jc w:val="both"/>
      </w:pPr>
      <w:r>
        <w:t>All Bidders other than Anchor Investors shall only participate through the ASBA process by providing the details of their respective ASBA Account in which the corresponding Bid Amount will be blocked by the SCSBs or in the case of UPI Bidders, by using the UPI Mechanism. In addition to this, the Retail Individual Investors shall participate through the ASBA process by providing the details of their respective ASBA Account in which the corresponding Bid Amount will be blocked by the SCSBs or by using the UPI Mechanism. Non-Institutional Investors with an application size of up to ₹0.50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t>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p>
    <w:p>
      <w:pPr>
        <w:pStyle w:val="Body Text"/>
        <w:ind w:left="88" w:right="149" w:firstLine="0"/>
        <w:jc w:val="both"/>
      </w:pPr>
      <w:r>
        <w:t>(ii)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t>For further details, see “Terms of the Offer” and “Offer Procedure” on pages 411 and 420, respectively.</w:t>
      </w:r>
    </w:p>
    <w:p>
      <w:pPr>
        <w:pStyle w:val="Body"/>
        <w:spacing w:before="200"/>
        <w:ind w:left="88" w:right="157" w:firstLine="0"/>
        <w:jc w:val="both"/>
        <w:rPr>
          <w:rStyle w:val="None"/>
          <w:b w:val="1"/>
          <w:bCs w:val="1"/>
          <w:sz w:val="20"/>
          <w:szCs w:val="20"/>
        </w:rPr>
      </w:pPr>
      <w:r>
        <w:t>Aryan Maharaj will comply with the SEBI ICDR Regulations and any other directions issued by SEBI in relation to this Offer. Each of the Promoter Selling Shareholders has, severally and not jointly, specifically confirmed that it will 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t>The Book Building Process under the SEBI ICDR Regulations and the Bidding process are subject to change from 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t>Bidders should note that the Offer is also subject to (i) filing of the Prospectus by our Company with the RoC; and (ii) our Company obtaining final listing and trading approvals from the Nitara Bakshi, which our Company shall apply for after Allotment.</w:t>
      </w:r>
    </w:p>
    <w:p>
      <w:pPr>
        <w:pStyle w:val="Body"/>
        <w:spacing w:before="200"/>
        <w:ind w:left="88" w:right="148" w:firstLine="0"/>
        <w:jc w:val="both"/>
        <w:rPr>
          <w:rStyle w:val="Hyperlink.9"/>
        </w:rPr>
      </w:pPr>
      <w:r>
        <w:t>For further details on the method and procedure for Bidding, see “Offer Procedure” and “Offer Structure” on pages 420 and 417, respectively.</w:t>
      </w:r>
    </w:p>
    <w:p>
      <w:pPr>
        <w:pStyle w:val="Heading 3"/>
        <w:jc w:val="both"/>
      </w:pPr>
      <w:r>
        <w:t>Chakradhar Konda</w:t>
      </w:r>
    </w:p>
    <w:p>
      <w:pPr>
        <w:pStyle w:val="Body Text"/>
        <w:spacing w:before="200"/>
        <w:ind w:left="88" w:right="150" w:firstLine="0"/>
        <w:jc w:val="both"/>
      </w:pPr>
      <w:r>
        <w:t>After the determination of the Offer Price and allocation of Equity Shares but prior to the filing of the Prospectus with the RoC, our Company and the Promoter Selling Shareholders will enter into an Underwriting Agreement with the Underwriters for the Equity Shares proposed to be offered through the Offer. The extent of underwriting obligations and the Bids to be 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t>Elijah Shah is dated [●]. The Underwriters have indicated their intention to underwrite the following number of Equity Shares:</w:t>
      </w:r>
    </w:p>
    <w:p>
      <w:pPr>
        <w:pStyle w:val="Body"/>
        <w:spacing w:before="200"/>
        <w:ind w:left="88" w:right="154" w:firstLine="0"/>
        <w:jc w:val="both"/>
        <w:rPr>
          <w:rStyle w:val="None"/>
          <w:i w:val="1"/>
          <w:iCs w:val="1"/>
          <w:sz w:val="20"/>
          <w:szCs w:val="20"/>
        </w:rPr>
      </w:pPr>
      <w:r>
        <w:t>(Elijah Shah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r/>
    </w:p>
    <w:p>
      <w:pPr>
        <w:pStyle w:val="Body Text"/>
        <w:spacing w:before="4"/>
        <w:rPr>
          <w:rStyle w:val="None"/>
          <w:i w:val="1"/>
          <w:iCs w:val="1"/>
          <w:sz w:val="2"/>
          <w:szCs w:val="2"/>
        </w:rPr>
      </w:pPr>
      <w: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Equity Shares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t>Amount Underwritten (₹ 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t>[●]</w:t>
            </w:r>
          </w:p>
        </w:tc>
      </w:tr>
    </w:tbl>
    <w:p>
      <w:pPr>
        <w:pStyle w:val="Body Text"/>
        <w:spacing w:before="4"/>
        <w:ind w:left="93" w:hanging="93"/>
        <w:rPr>
          <w:rStyle w:val="None"/>
          <w:i w:val="1"/>
          <w:iCs w:val="1"/>
          <w:sz w:val="2"/>
          <w:szCs w:val="2"/>
        </w:rPr>
      </w:pPr>
      <w:r/>
    </w:p>
    <w:p>
      <w:pPr>
        <w:pStyle w:val="Body Text"/>
        <w:spacing w:before="2"/>
        <w:rPr>
          <w:rStyle w:val="None"/>
          <w:i w:val="1"/>
          <w:iCs w:val="1"/>
        </w:rPr>
      </w:pPr>
      <w:r/>
    </w:p>
    <w:p>
      <w:pPr>
        <w:pStyle w:val="Body Text"/>
        <w:ind w:left="88" w:right="159" w:firstLine="0"/>
        <w:jc w:val="both"/>
      </w:pPr>
      <w: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t>In the opinion of our Board of Directors (based on representations made to our Company by the Underwriters), the resources of the abovementioned Underwriters are sufficient to enable them to discharge their respective underwriting obligations in full. Robert Rajagopalan are registered with the SEBI under Section 12(1) of the SEBI Act or registered as brokers with the Stock Exchange(s). Our Board at its meeting held on [●], has accepted and entered into the Underwriting Agreement mentioned above on behalf of our Company.</w:t>
      </w:r>
    </w:p>
    <w:p>
      <w:pPr>
        <w:pStyle w:val="Body Text"/>
        <w:spacing w:before="199"/>
        <w:ind w:left="88" w:right="149" w:firstLine="0"/>
        <w:jc w:val="both"/>
      </w:pPr>
      <w:r>
        <w:t>Allocation among the Underwriters may not necessarily be in proportion to their underwriting commitments set forth in the table above. Notwithstanding the above table, the Underwriters shall be severally responsible for ensuring payment with respect to Priya Rastogi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r/>
    </w:p>
    <w:p>
      <w:pPr>
        <w:pStyle w:val="Heading 2"/>
        <w:spacing w:before="67"/>
        <w:ind w:left="3480" w:right="3545" w:firstLine="0"/>
      </w:pPr>
      <w:r>
        <w:t>CAPITAL STRUCTURE</w:t>
      </w:r>
    </w:p>
    <w:p>
      <w:pPr>
        <w:pStyle w:val="Body Text"/>
        <w:spacing w:before="200"/>
        <w:ind w:left="88" w:firstLine="0"/>
      </w:pPr>
      <w:r>
        <w:t>The share capital of our Company, as on the date of this Red Herring Prospectus, is set forth below:</w:t>
      </w:r>
    </w:p>
    <w:p>
      <w:pPr>
        <w:pStyle w:val="Body"/>
        <w:ind w:left="8444" w:firstLine="0"/>
        <w:rPr>
          <w:rStyle w:val="None"/>
          <w:i w:val="1"/>
          <w:iCs w:val="1"/>
          <w:sz w:val="18"/>
          <w:szCs w:val="18"/>
        </w:rPr>
      </w:pPr>
      <w:r>
        <w:t>(in ₹, except share 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t>S. 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t>Aggregate nominal 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Offer Price*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AUTHORISED SHARE CAPITAL(1)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Priya Rastogi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SUBSCRIBED AND PAID-UP SHARE CAPITAL BEFORE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OFFER(2)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Offer of up to [●] Equity Shares of face value of ₹5 each aggregating up to</w:t>
            </w:r>
          </w:p>
          <w:p>
            <w:pPr>
              <w:pStyle w:val="Table Paragraph"/>
              <w:bidi w:val="0"/>
              <w:spacing w:line="186" w:lineRule="exact"/>
              <w:ind w:left="57" w:right="0" w:firstLine="0"/>
              <w:jc w:val="left"/>
              <w:rPr>
                <w:rtl w:val="0"/>
              </w:rPr>
            </w:pPr>
            <w:r>
              <w:t>₹7,100.00 million (3)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Of 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Fresh Issue of up to [●] Equity Shares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Offer for Sale of up to [●] Equity Shares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SUBSCRIBED AND PAID-UP SHARE CAPITAL AFTER THE 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Equity Shares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SECURITIES PREMIUM 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t>[●]</w:t>
            </w:r>
          </w:p>
        </w:tc>
      </w:tr>
    </w:tbl>
    <w:p>
      <w:pPr>
        <w:pStyle w:val="Body"/>
        <w:ind w:left="98" w:hanging="98"/>
        <w:rPr>
          <w:rStyle w:val="None"/>
          <w:i w:val="1"/>
          <w:iCs w:val="1"/>
          <w:sz w:val="18"/>
          <w:szCs w:val="18"/>
        </w:rPr>
      </w:pPr>
      <w:r/>
    </w:p>
    <w:p>
      <w:pPr>
        <w:pStyle w:val="Body"/>
        <w:tabs>
          <w:tab w:val="left" w:pos="448"/>
        </w:tabs>
        <w:spacing w:before="11"/>
        <w:ind w:left="88" w:firstLine="0"/>
        <w:rPr>
          <w:rStyle w:val="Hyperlink.8"/>
        </w:rPr>
      </w:pPr>
      <w:r>
        <w:t>*</w:t>
        <w:tab/>
        <w:t>To be updated upon finalisation of the Offer Price, and subject to Basis of Allotment.</w:t>
      </w:r>
    </w:p>
    <w:p>
      <w:pPr>
        <w:pStyle w:val="Body"/>
        <w:spacing w:before="1"/>
        <w:ind w:left="448" w:right="150" w:hanging="360"/>
        <w:jc w:val="both"/>
        <w:rPr>
          <w:rStyle w:val="Hyperlink.8"/>
        </w:rPr>
      </w:pPr>
      <w:r>
        <w:t>(1)  For details in relation to the changes in the authorised share capital of our Company in the last 10 years, see “History and Certain Corporate Matters – Amendments to our Memorandum of Association in the last 10 years” on page 244.</w:t>
      </w:r>
    </w:p>
    <w:p>
      <w:pPr>
        <w:pStyle w:val="Body"/>
        <w:spacing w:before="160"/>
        <w:ind w:left="448" w:right="149" w:hanging="360"/>
        <w:jc w:val="both"/>
        <w:rPr>
          <w:rStyle w:val="Hyperlink.8"/>
        </w:rPr>
      </w:pPr>
      <w: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the Promoter Selling Shareholders to participate in the Offer for Sale pursuant to its resolution dated May 6, 2025 and IPO Committee has taken on record 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t>(3) Each of the Promoter Selling Shareholders have, severally and not jointly, consented to participate in the Offer for Sale. Each of the Promoter Selling Shareholders has specifically confirmed that its respective portion of the Offered Shares has been held by each one of them for a period of at least one year prior to the filing of the Draft Red Herring Prospectus and are accordingly eligible for being offered for sale in the Offer as required by the SEBI ICDR Regulations. Further, each of the Promoter Selling Shareholders has confirmed that it is in compliance with the conditions specified in Regulation 8 of the SEBI ICDR Regulations, to the extent applicable, as on the date of this Red Herring Prospectus. For details on the authorisation of the Promoter Selling Shareholders in relation to the Offered Shares, see “The Offer”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rPr>
          <w:rStyle w:val="Hyperlink.8"/>
        </w:rPr>
      </w:pPr>
      <w:r/>
    </w:p>
    <w:p>
      <w:pPr>
        <w:pStyle w:val="Heading 3"/>
        <w:spacing w:before="73"/>
        <w:ind w:left="87" w:firstLine="0"/>
      </w:pPr>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