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74747"/>
          <w:sz w:val="17"/>
          <w:szCs w:val="17"/>
        </w:rPr>
      </w:pPr>
      <w:r w:rsidDel="00000000" w:rsidR="00000000" w:rsidRPr="00000000">
        <w:rPr>
          <w:color w:val="474747"/>
          <w:sz w:val="17"/>
          <w:szCs w:val="17"/>
          <w:rtl w:val="0"/>
        </w:rPr>
        <w:t xml:space="preserve">Christopher Blaha</w:t>
      </w:r>
    </w:p>
    <w:p w:rsidR="00000000" w:rsidDel="00000000" w:rsidP="00000000" w:rsidRDefault="00000000" w:rsidRPr="00000000" w14:paraId="00000002">
      <w:pPr>
        <w:rPr>
          <w:color w:val="1155cc"/>
          <w:sz w:val="15"/>
          <w:szCs w:val="15"/>
          <w:u w:val="single"/>
        </w:rPr>
      </w:pPr>
      <w:r w:rsidDel="00000000" w:rsidR="00000000" w:rsidRPr="00000000">
        <w:rPr>
          <w:sz w:val="15"/>
          <w:szCs w:val="15"/>
          <w:rtl w:val="0"/>
        </w:rPr>
        <w:t xml:space="preserve">Bellingham, MA | (203) 415-6873 |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cblaha@alumni.unca.edu</w:t>
      </w:r>
      <w:r w:rsidDel="00000000" w:rsidR="00000000" w:rsidRPr="00000000">
        <w:rPr>
          <w:sz w:val="15"/>
          <w:szCs w:val="15"/>
          <w:rtl w:val="0"/>
        </w:rPr>
        <w:t xml:space="preserve">|</w:t>
      </w:r>
      <w:hyperlink r:id="rId6">
        <w:r w:rsidDel="00000000" w:rsidR="00000000" w:rsidRPr="00000000">
          <w:rPr>
            <w:sz w:val="15"/>
            <w:szCs w:val="15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sz w:val="15"/>
            <w:szCs w:val="15"/>
            <w:u w:val="single"/>
            <w:rtl w:val="0"/>
          </w:rPr>
          <w:t xml:space="preserve">https://github.com/theguy951357</w:t>
        </w:r>
      </w:hyperlink>
      <w:r w:rsidDel="00000000" w:rsidR="00000000" w:rsidRPr="00000000">
        <w:rPr>
          <w:color w:val="0000ff"/>
          <w:sz w:val="15"/>
          <w:szCs w:val="15"/>
          <w:u w:val="single"/>
          <w:rtl w:val="0"/>
        </w:rPr>
        <w:t xml:space="preserve">  </w:t>
      </w:r>
      <w:r w:rsidDel="00000000" w:rsidR="00000000" w:rsidRPr="00000000">
        <w:rPr>
          <w:sz w:val="15"/>
          <w:szCs w:val="15"/>
          <w:rtl w:val="0"/>
        </w:rPr>
        <w:t xml:space="preserve">|</w:t>
      </w:r>
      <w:hyperlink r:id="rId8">
        <w:r w:rsidDel="00000000" w:rsidR="00000000" w:rsidRPr="00000000">
          <w:rPr>
            <w:color w:val="0000ff"/>
            <w:sz w:val="15"/>
            <w:szCs w:val="15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5"/>
            <w:szCs w:val="15"/>
            <w:u w:val="single"/>
            <w:rtl w:val="0"/>
          </w:rPr>
          <w:t xml:space="preserve">https://thetaxraven.com/</w:t>
        </w:r>
      </w:hyperlink>
      <w:r w:rsidDel="00000000" w:rsidR="00000000" w:rsidRPr="00000000">
        <w:rPr>
          <w:color w:val="1155cc"/>
          <w:sz w:val="15"/>
          <w:szCs w:val="15"/>
          <w:u w:val="single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15"/>
            <w:szCs w:val="15"/>
            <w:u w:val="single"/>
            <w:rtl w:val="0"/>
          </w:rPr>
          <w:t xml:space="preserve">https://www.linkedin.com/in/christopher-blaha-5210b6a9/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5"/>
        <w:gridCol w:w="1065"/>
        <w:tblGridChange w:id="0">
          <w:tblGrid>
            <w:gridCol w:w="5955"/>
            <w:gridCol w:w="10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color w:val="474747"/>
                <w:sz w:val="18"/>
                <w:szCs w:val="18"/>
              </w:rPr>
            </w:pPr>
            <w:r w:rsidDel="00000000" w:rsidR="00000000" w:rsidRPr="00000000">
              <w:rPr>
                <w:color w:val="474747"/>
                <w:sz w:val="18"/>
                <w:szCs w:val="18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Bachelor of Science in Computer Science with Concentration in Information Systems with a minor in music.</w:t>
            </w:r>
          </w:p>
          <w:p w:rsidR="00000000" w:rsidDel="00000000" w:rsidP="00000000" w:rsidRDefault="00000000" w:rsidRPr="00000000" w14:paraId="0000000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University of North Carolina Asheville, NC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August 2019-December 2022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GPA 3.585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Member of ACM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30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Relevant Coursework: Data structures and Algorithms, Systems, Advanced Web Development, AI, Software Engineering, VR, computer vision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color w:val="474747"/>
                <w:sz w:val="20"/>
                <w:szCs w:val="20"/>
              </w:rPr>
            </w:pPr>
            <w:r w:rsidDel="00000000" w:rsidR="00000000" w:rsidRPr="00000000">
              <w:rPr>
                <w:color w:val="474747"/>
                <w:sz w:val="20"/>
                <w:szCs w:val="20"/>
                <w:rtl w:val="0"/>
              </w:rPr>
              <w:t xml:space="preserve">Skills &amp; Abilities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Java/C/C++/Python/Golang/shell scripting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Cloud technologies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Computer vision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  <w:u w:val="no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Debugging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AI/Machine Learning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Linux Systems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Terraform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VR/Game Design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Networking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Docker / Lxc containers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Git/GitHub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300" w:before="0" w:beforeAutospacing="0" w:lineRule="auto"/>
              <w:ind w:left="720" w:hanging="360"/>
              <w:rPr>
                <w:color w:val="474747"/>
                <w:sz w:val="14"/>
                <w:szCs w:val="14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SQL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474747"/>
                <w:sz w:val="20"/>
                <w:szCs w:val="20"/>
              </w:rPr>
            </w:pPr>
            <w:r w:rsidDel="00000000" w:rsidR="00000000" w:rsidRPr="00000000">
              <w:rPr>
                <w:color w:val="474747"/>
                <w:sz w:val="20"/>
                <w:szCs w:val="20"/>
                <w:rtl w:val="0"/>
              </w:rPr>
              <w:t xml:space="preserve">Experience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Qa engineer</w:t>
            </w:r>
          </w:p>
          <w:p w:rsidR="00000000" w:rsidDel="00000000" w:rsidP="00000000" w:rsidRDefault="00000000" w:rsidRPr="00000000" w14:paraId="0000002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Netmaker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May 2022 - present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built terraform workflow that works with a github workflow to provision digitalocean droplets that create a testing environment when a PR is made.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built terraform infrastructure that provisions n number of digitalocean droplets for scale testing.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Soak testing the staging and prod environments on our SAAS platform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test PRs for bugs with a thorough process of checking for critical bugs, decision tables, state transitions, and negative testing.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Release testing for the next version.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Build and sign Windows and Mac binaries and installers for latest release.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Build Linux binaries for release in multiple architectures and distros through github workflows.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deploy docker images for latest releases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deploy apt and homebrew packages.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Deploy documentation to the docs website and</w:t>
            </w:r>
            <w:hyperlink r:id="rId11">
              <w:r w:rsidDel="00000000" w:rsidR="00000000" w:rsidRPr="00000000">
                <w:rPr>
                  <w:color w:val="222222"/>
                  <w:sz w:val="15"/>
                  <w:szCs w:val="15"/>
                  <w:highlight w:val="white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0000ff"/>
                  <w:sz w:val="15"/>
                  <w:szCs w:val="15"/>
                  <w:highlight w:val="white"/>
                  <w:u w:val="single"/>
                  <w:rtl w:val="0"/>
                </w:rPr>
                <w:t xml:space="preserve">readthedocs.org</w:t>
              </w:r>
            </w:hyperlink>
            <w:r w:rsidDel="00000000" w:rsidR="00000000" w:rsidRPr="00000000">
              <w:rPr>
                <w:color w:val="222222"/>
                <w:sz w:val="15"/>
                <w:szCs w:val="15"/>
                <w:highlight w:val="white"/>
                <w:rtl w:val="0"/>
              </w:rPr>
              <w:t xml:space="preserve"> via python sphinx.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Web Designer</w:t>
            </w:r>
          </w:p>
          <w:p w:rsidR="00000000" w:rsidDel="00000000" w:rsidP="00000000" w:rsidRDefault="00000000" w:rsidRPr="00000000" w14:paraId="0000002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 Tax Raven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Nov 2021-Present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Design the website and employee portal for The Tax Raven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Integrate tax software used for the business with the website.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Maintain the Firebase database used for the customer contact list.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Maintain the Firebase authentication for the employee portal.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30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Design websites for any customers that need one to go with their CRM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Shipping Specialist</w:t>
            </w:r>
          </w:p>
          <w:p w:rsidR="00000000" w:rsidDel="00000000" w:rsidP="00000000" w:rsidRDefault="00000000" w:rsidRPr="00000000" w14:paraId="00000038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AFG Distribution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May 2020-Nov 2021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Audit incoming wholesale orders to make sure they adhere to shipping regulations.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Resolve inventory discrepancies in NetSuite as needed and communicate any credit holds with the accounting department and sales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Help with any bottlenecking in other departments like picking, ecommerce, packing, or processing.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300" w:before="0" w:beforeAutospacing="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Designed a custom 128 barcode generator sheet from scratch for employees to sign into their RFSmart account on the scanners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474747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readthedocs.org" TargetMode="External"/><Relationship Id="rId10" Type="http://schemas.openxmlformats.org/officeDocument/2006/relationships/hyperlink" Target="https://www.linkedin.com/in/christopher-blaha-5210b6a9/" TargetMode="External"/><Relationship Id="rId12" Type="http://schemas.openxmlformats.org/officeDocument/2006/relationships/hyperlink" Target="http://readthedocs.org" TargetMode="External"/><Relationship Id="rId9" Type="http://schemas.openxmlformats.org/officeDocument/2006/relationships/hyperlink" Target="https://thetaxrave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heguy951357" TargetMode="External"/><Relationship Id="rId7" Type="http://schemas.openxmlformats.org/officeDocument/2006/relationships/hyperlink" Target="https://github.com/theguy951357" TargetMode="External"/><Relationship Id="rId8" Type="http://schemas.openxmlformats.org/officeDocument/2006/relationships/hyperlink" Target="https://thetaxrav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