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  <w:jc w:val="center"/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before="120" w:line="240"/>
        <w:jc w:val="center"/>
      </w:pPr>
      <w:r>
        <w:rPr>
          <w:b/>
          <w:bCs/>
          <w:sz w:val="28"/>
          <w:szCs w:val="28"/>
        </w:rPr>
        <w:t xml:space="preserve">МОСКОВСКИЙ ПОЛИТЕХНИЧЕСКИЙ УНИВЕРСИТЕТ</w:t>
      </w:r>
    </w:p>
    <w:p>
      <w:pPr>
        <w:spacing w:before="360" w:line="240"/>
        <w:jc w:val="center"/>
      </w:pPr>
      <w:r>
        <w:rPr>
          <w:sz w:val="28"/>
          <w:szCs w:val="28"/>
        </w:rPr>
        <w:t xml:space="preserve">Факультет Информационных технологий</w:t>
      </w:r>
    </w:p>
    <w:p>
      <w:pPr>
        <w:spacing w:line="240"/>
        <w:jc w:val="center"/>
      </w:pPr>
      <w:r>
        <w:rPr>
          <w:sz w:val="28"/>
          <w:szCs w:val="28"/>
        </w:rPr>
        <w:t xml:space="preserve">Кафедра Информатики и информационных технологий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направление подготовки 09.03.01.05 «Системная и программная инженерия»</w:t>
      </w:r>
    </w:p>
    <w:p>
      <w:pPr>
        <w:spacing w:before="2400" w:line="240"/>
        <w:jc w:val="center"/>
      </w:pPr>
      <w:r>
        <w:rPr>
          <w:b/>
          <w:bCs/>
          <w:sz w:val="32"/>
          <w:szCs w:val="32"/>
        </w:rPr>
        <w:t xml:space="preserve">ПРАКТИЧЕСКАЯ РАБОТА № 5</w:t>
      </w:r>
    </w:p>
    <w:p>
      <w:pPr>
        <w:spacing w:before="240" w:line="240"/>
        <w:jc w:val="center"/>
      </w:pPr>
      <w:r>
        <w:rPr>
          <w:sz w:val="28"/>
          <w:szCs w:val="28"/>
        </w:rPr>
        <w:t xml:space="preserve">Дисциплина: Методы машинного обучения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Тема: Анализ тональности текста на русскоязычном корпусе</w:t>
      </w:r>
    </w:p>
    <w:p>
      <w:pPr>
        <w:spacing w:before="2000" w:line="240"/>
        <w:ind w:left="5387"/>
      </w:pPr>
      <w:r>
        <w:t xml:space="preserve">Выполнил:</w:t>
      </w:r>
    </w:p>
    <w:p>
      <w:pPr>
        <w:spacing w:before="0" w:line="240"/>
        <w:ind w:left="5387"/>
      </w:pPr>
      <w:r>
        <w:t xml:space="preserve">студент группы 231-329</w:t>
      </w:r>
    </w:p>
    <w:p>
      <w:pPr>
        <w:spacing w:before="0" w:line="240"/>
        <w:ind w:left="5387"/>
      </w:pPr>
      <w:r>
        <w:t xml:space="preserve">Арутюнян Ф. Р.</w:t>
      </w:r>
    </w:p>
    <w:p>
      <w:pPr>
        <w:spacing w:before="240" w:line="240"/>
        <w:ind w:left="5387"/>
      </w:pPr>
      <w:r>
        <w:t xml:space="preserve">Проверил:</w:t>
      </w:r>
    </w:p>
    <w:p>
      <w:pPr>
        <w:spacing w:before="0" w:line="240"/>
        <w:ind w:left="5387"/>
      </w:pPr>
      <w:r>
        <w:t xml:space="preserve">Перепелкина Ю. В.</w:t>
      </w:r>
    </w:p>
    <w:p>
      <w:pPr>
        <w:spacing w:before="2400" w:line="240"/>
        <w:jc w:val="center"/>
      </w:pPr>
      <w:r>
        <w:rPr>
          <w:sz w:val="28"/>
          <w:szCs w:val="28"/>
        </w:rPr>
        <w:t xml:space="preserve">Москва 2026</w:t>
      </w:r>
    </w:p>
    <w:p>
      <w:pPr>
        <w:pageBreakBefore/>
        <w:spacing w:line="240"/>
      </w:pPr>
    </w:p>
    <w:p>
      <w:pPr>
        <w:spacing w:after="240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6" w:leader="dot"/>
        </w:tabs>
        <w:spacing w:line="360"/>
        <w:ind w:left="0"/>
      </w:pPr>
      <w:r>
        <w:t xml:space="preserve">ВВЕДЕНИЕ</w:t>
      </w:r>
      <w:r>
        <w:tab/>
        <w:t xml:space="preserve">3</w:t>
      </w:r>
    </w:p>
    <w:p>
      <w:pPr>
        <w:tabs>
          <w:tab w:val="right" w:pos="9356" w:leader="dot"/>
        </w:tabs>
        <w:spacing w:line="360"/>
        <w:ind w:left="0"/>
      </w:pPr>
      <w:r>
        <w:t xml:space="preserve">1 Корпус рецензий</w:t>
      </w:r>
      <w:r>
        <w:tab/>
        <w:t xml:space="preserve">4</w:t>
      </w:r>
    </w:p>
    <w:p>
      <w:pPr>
        <w:tabs>
          <w:tab w:val="right" w:pos="9356" w:leader="dot"/>
        </w:tabs>
        <w:spacing w:line="360"/>
        <w:ind w:left="0"/>
      </w:pPr>
      <w:r>
        <w:t xml:space="preserve">2 Предобработка</w:t>
      </w:r>
      <w:r>
        <w:tab/>
        <w:t xml:space="preserve">5</w:t>
      </w:r>
    </w:p>
    <w:p>
      <w:pPr>
        <w:tabs>
          <w:tab w:val="right" w:pos="9356" w:leader="dot"/>
        </w:tabs>
        <w:spacing w:line="360"/>
        <w:ind w:left="0"/>
      </w:pPr>
      <w:r>
        <w:t xml:space="preserve">3 Предобученные эмбеддинги Navec</w:t>
      </w:r>
      <w:r>
        <w:tab/>
        <w:t xml:space="preserve">6</w:t>
      </w:r>
    </w:p>
    <w:p>
      <w:pPr>
        <w:tabs>
          <w:tab w:val="right" w:pos="9356" w:leader="dot"/>
        </w:tabs>
        <w:spacing w:line="360"/>
        <w:ind w:left="0"/>
      </w:pPr>
      <w:r>
        <w:t xml:space="preserve">4 Обучение и сравнение методов</w:t>
      </w:r>
      <w:r>
        <w:tab/>
        <w:t xml:space="preserve">8</w:t>
      </w:r>
    </w:p>
    <w:p>
      <w:pPr>
        <w:tabs>
          <w:tab w:val="right" w:pos="9356" w:leader="dot"/>
        </w:tabs>
        <w:spacing w:line="360"/>
        <w:ind w:left="0"/>
      </w:pPr>
      <w:r>
        <w:t xml:space="preserve">5 Сравнение с лабораторной работой № 2</w:t>
      </w:r>
      <w:r>
        <w:tab/>
        <w:t xml:space="preserve">10</w:t>
      </w:r>
    </w:p>
    <w:p>
      <w:pPr>
        <w:tabs>
          <w:tab w:val="right" w:pos="9356" w:leader="dot"/>
        </w:tabs>
        <w:spacing w:line="360"/>
        <w:ind w:left="0"/>
      </w:pPr>
      <w:r>
        <w:t xml:space="preserve">ЗАКЛЮЧЕНИЕ</w:t>
      </w:r>
      <w:r>
        <w:tab/>
        <w:t xml:space="preserve">12</w:t>
      </w:r>
    </w:p>
    <w:p>
      <w:pPr>
        <w:tabs>
          <w:tab w:val="right" w:pos="9356" w:leader="dot"/>
        </w:tabs>
        <w:spacing w:line="360"/>
        <w:ind w:left="0"/>
      </w:pPr>
      <w:r>
        <w:t xml:space="preserve">СПИСОК ИСПОЛЬЗОВАННЫХ ИСТОЧНИКОВ</w:t>
      </w:r>
      <w:r>
        <w:tab/>
        <w:t xml:space="preserve">13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line="360"/>
        <w:ind w:firstLine="709"/>
        <w:jc w:val="both"/>
      </w:pPr>
      <w:r>
        <w:t xml:space="preserve">Работа парная к лабораторной № 2, где я определял тональность англоязычных отзывов IMDB мешком слов и рекуррентной сетью. Здесь беру другой корпус и другой метод, а в конце сравниваю результаты.</w:t>
      </w:r>
    </w:p>
    <w:p>
      <w:pPr>
        <w:spacing w:line="360"/>
        <w:ind w:firstLine="709"/>
        <w:jc w:val="both"/>
      </w:pPr>
      <w:r>
        <w:t xml:space="preserve">Цель работы: научиться применять предобученные векторные представления слов к задаче анализа тональности и сравнить их с мешком слов.</w:t>
      </w:r>
    </w:p>
    <w:p>
      <w:pPr>
        <w:spacing w:line="360"/>
        <w:ind w:firstLine="709"/>
        <w:jc w:val="both"/>
      </w:pPr>
      <w:r>
        <w:t xml:space="preserve">Как я понял задачу: текста задания в СДО нет, поэтому опираюсь на пару к лабораторной № 2. Корпус русскоязычный, метод другой, предобученные эмбеддинги, и нужно сравнение с результатом лабораторной работы.</w:t>
      </w:r>
    </w:p>
    <w:p>
      <w:pPr>
        <w:spacing w:line="360"/>
        <w:ind w:firstLine="709"/>
        <w:jc w:val="both"/>
      </w:pPr>
      <w:r>
        <w:t xml:space="preserve">Задачи работы:</w:t>
      </w:r>
    </w:p>
    <w:p>
      <w:pPr>
        <w:spacing w:line="360"/>
        <w:ind w:firstLine="709"/>
        <w:jc w:val="both"/>
      </w:pPr>
      <w:r>
        <w:t xml:space="preserve">а) собрать корпус русскоязычных рецензий с метками тональности;</w:t>
      </w:r>
    </w:p>
    <w:p>
      <w:pPr>
        <w:spacing w:line="360"/>
        <w:ind w:firstLine="709"/>
        <w:jc w:val="both"/>
      </w:pPr>
      <w:r>
        <w:t xml:space="preserve">б) выровнять классы и предобработать тексты;</w:t>
      </w:r>
    </w:p>
    <w:p>
      <w:pPr>
        <w:spacing w:line="360"/>
        <w:ind w:firstLine="709"/>
        <w:jc w:val="both"/>
      </w:pPr>
      <w:r>
        <w:t xml:space="preserve">в) проверить, насколько словарь предобученных эмбеддингов покрывает корпус;</w:t>
      </w:r>
    </w:p>
    <w:p>
      <w:pPr>
        <w:spacing w:line="360"/>
        <w:ind w:firstLine="709"/>
        <w:jc w:val="both"/>
      </w:pPr>
      <w:r>
        <w:t xml:space="preserve">г) обучить логистическую регрессию на эмбеддингах и на TF-IDF;</w:t>
      </w:r>
    </w:p>
    <w:p>
      <w:pPr>
        <w:spacing w:line="360"/>
        <w:ind w:firstLine="709"/>
        <w:jc w:val="both"/>
      </w:pPr>
      <w:r>
        <w:t xml:space="preserve">д) сравнить методы между собой и с лабораторной работой № 2.</w:t>
      </w:r>
    </w:p>
    <w:p>
      <w:pPr>
        <w:spacing w:line="360"/>
        <w:ind w:firstLine="709"/>
        <w:jc w:val="both"/>
      </w:pPr>
      <w:r>
        <w:t xml:space="preserve">Работа выполнена на Python 3.12 с библиотеками pandas, scikit-learn и navec. Код и графики лежат в репозитории https://github.com/thehaffk/mmo в папке </w:t>
      </w:r>
      <w:r>
        <w:rPr>
          <w:rFonts w:ascii="Courier New" w:cs="Courier New" w:eastAsia="Courier New" w:hAnsi="Courier New"/>
          <w:sz w:val="24"/>
          <w:szCs w:val="24"/>
        </w:rPr>
        <w:t xml:space="preserve">prac5</w:t>
      </w:r>
      <w:r>
        <w:t xml:space="preserve">. Все случайные процессы зафиксированы (random_state = 42).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Корпус рецензий</w:t>
      </w:r>
    </w:p>
    <w:p>
      <w:pPr>
        <w:spacing w:line="360"/>
        <w:ind w:firstLine="709"/>
        <w:jc w:val="both"/>
      </w:pPr>
      <w:r>
        <w:t xml:space="preserve">Использован открытый набор </w:t>
      </w:r>
      <w:r>
        <w:rPr>
          <w:rFonts w:ascii="Courier New" w:cs="Courier New" w:eastAsia="Courier New" w:hAnsi="Courier New"/>
          <w:sz w:val="24"/>
          <w:szCs w:val="24"/>
        </w:rPr>
        <w:t xml:space="preserve">blinoff/kinopoisk</w:t>
      </w:r>
      <w:r>
        <w:t xml:space="preserve"> с площадки Hugging Face [1]: 36 591 рецензия пользователей Кинопоиска на фильмы из топ-250 и из худшей сотни. У каждой рецензии есть оценка автора по десятибалльной шкале и метка тональности Good, Neutral или Bad, которую автор ставит сам при публикации.</w:t>
      </w:r>
    </w:p>
    <w:p>
      <w:pPr>
        <w:spacing w:line="360"/>
        <w:ind w:firstLine="709"/>
        <w:jc w:val="both"/>
      </w:pPr>
      <w:r>
        <w:t xml:space="preserve">Корпус сильно перекошен (рисунок 1): хороших рецензий 27 264 (74,5 %), плохих 4751, нейтральных 4576.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 — Состав исходного корпуса</w:t>
      </w:r>
    </w:p>
    <w:p>
      <w:pPr>
        <w:spacing w:line="360"/>
        <w:ind w:firstLine="709"/>
        <w:jc w:val="both"/>
      </w:pPr>
      <w:r>
        <w:t xml:space="preserve">Нейтральные рецензии убираю, задача бинарная, как в лабораторной № 2. Классы выравниваю: беру все плохие рецензии и столько же случайных хороших. Итого 9502 рецензии, по 4751 в каждом классе. Длина у классов почти одинаковая, медиана 259 слов у плохих и 250 у хороших (рисунок 2), то есть по длине тональность не определить.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2 — Сбалансированная выборка и длина рецензий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Предобработка</w:t>
      </w:r>
    </w:p>
    <w:p>
      <w:pPr>
        <w:spacing w:line="360"/>
        <w:ind w:firstLine="709"/>
        <w:jc w:val="both"/>
      </w:pPr>
      <w:r>
        <w:t xml:space="preserve">Русский текст отличается от английского богатой морфологией: у слова много форм. Лемматизацию не делаю, потому что словарь Navec содержит именно словоформы. Что делаю: перевожу в нижний регистр, заменяю букву ё на е, убираю всё, кроме кириллицы, дефиса и пробелов, склеиваю повторяющиеся пробелы.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NON_CYR = re.compile(r'[^а-яё\- ]')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clean(text):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text = str(text).lower().replace('ё', 'е')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' '.join(NON_CYR.sub(' ', text).split())</w:t>
      </w:r>
    </w:p>
    <w:p>
      <w:pPr>
        <w:spacing w:line="360"/>
        <w:ind w:firstLine="709"/>
        <w:jc w:val="both"/>
      </w:pPr>
      <w:r>
        <w:t xml:space="preserve">Частотный анализ (рисунок 3) показывает, что верх у обоих классов занимают нейтральные слова: фильм, фильма, только, просто. У хороших рецензий выше стоит слово очень, у плохих можно и вообще. По одним частотам классы почти не различаются, нужна модель, которая взвесит слова.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3 — Частые слова по классам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Предобученные эмбеддинги Navec</w:t>
      </w:r>
    </w:p>
    <w:p>
      <w:pPr>
        <w:spacing w:line="360"/>
        <w:ind w:firstLine="709"/>
        <w:jc w:val="both"/>
      </w:pPr>
      <w:r>
        <w:t xml:space="preserve">Эмбеддинг это вектор, который заменяет слово при вычислениях. Векторы обучают так, что слова, встречающиеся в похожих контекстах, оказываются рядом в пространстве. В мешке слов каждое слово это отдельная колонка, и «ужасный» с «отвратительный» для модели никак не связаны. В эмбеддингах они соседи.</w:t>
      </w:r>
    </w:p>
    <w:p>
      <w:pPr>
        <w:spacing w:line="360"/>
        <w:ind w:firstLine="709"/>
        <w:jc w:val="both"/>
      </w:pPr>
      <w:r>
        <w:t xml:space="preserve">Беру Navec из проекта Natasha [2]: 500 002 слова, вектор длиной 300, обучены на художественных текстах, размер файла 50 МБ за счёт квантования. Проверка на словах показывает, что расстояния осмысленные:</w:t>
      </w:r>
    </w:p>
    <w:p>
      <w:pPr>
        <w:spacing w:line="360"/>
        <w:ind w:firstLine="709"/>
        <w:jc w:val="both"/>
      </w:pPr>
      <w:r>
        <w:t xml:space="preserve">а) скучный: унылый (0,716), нудный (0,686), неинтересный (0,660);</w:t>
      </w:r>
    </w:p>
    <w:p>
      <w:pPr>
        <w:spacing w:line="360"/>
        <w:ind w:firstLine="709"/>
        <w:jc w:val="both"/>
      </w:pPr>
      <w:r>
        <w:t xml:space="preserve">б) шедевр: произведение (0,598), искусства (0,533);</w:t>
      </w:r>
    </w:p>
    <w:p>
      <w:pPr>
        <w:spacing w:line="360"/>
        <w:ind w:firstLine="709"/>
        <w:jc w:val="both"/>
      </w:pPr>
      <w:r>
        <w:t xml:space="preserve">в) актер: артист (0,778), режиссер (0,749), сценарист (0,620).</w:t>
      </w:r>
    </w:p>
    <w:p>
      <w:pPr>
        <w:spacing w:line="360"/>
        <w:ind w:firstLine="709"/>
        <w:jc w:val="both"/>
      </w:pPr>
      <w:r>
        <w:t xml:space="preserve">Словарь покрывает корпус хорошо (рисунок 4): вектор нашёлся у 78,8 % разных слов и у 98,0 % всех словоупотреблений. Без вектора остаются в основном фамилии актёров и названия фильмов: дикаприо, хатико, галустян.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4 — Покрытие корпуса словарём Navec</w:t>
      </w:r>
    </w:p>
    <w:p>
      <w:pPr>
        <w:spacing w:line="360"/>
        <w:ind w:firstLine="709"/>
        <w:jc w:val="both"/>
      </w:pPr>
      <w:r>
        <w:t xml:space="preserve">Вектор рецензии получаю усреднением векторов её слов. Рецензия превращается в 300 чисел независимо от длины.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embed(text):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vecs = [navec[w] for w in text.split() if w in navec.vocab]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np.mean(vecs, axis=0) if vecs else np.zeros(300, dtype=np.float32)</w:t>
      </w:r>
    </w:p>
    <w:p>
      <w:pPr>
        <w:spacing w:line="360"/>
        <w:ind w:firstLine="709"/>
        <w:jc w:val="both"/>
      </w:pPr>
      <w:r>
        <w:t xml:space="preserve">На плоскости двух главных компонент (рисунок 5) облака классов сильно перекрываются, плохие рецензии лишь слегка смещены вниз. Две компоненты объясняют только 23,7 % дисперсии, поэтому судить о разделимости по такой картинке рано, это задача классификатора.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5 — Проекция векторов рецензий на две главные компоненты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Обучение и сравнение методов</w:t>
      </w:r>
    </w:p>
    <w:p>
      <w:pPr>
        <w:spacing w:line="360"/>
        <w:ind w:firstLine="709"/>
        <w:jc w:val="both"/>
      </w:pPr>
      <w:r>
        <w:t xml:space="preserve">Разбиение 75 / 25 со стратификацией: 7126 рецензий на обучение, 2376 на тест. Логистическая регрессия обучается на двух представлениях: TF-IDF с парами слов (как в лабораторной № 2) и усреднённые эмбеддинги Navec.</w:t>
      </w:r>
    </w:p>
    <w:p>
      <w:pPr>
        <w:spacing w:line="360"/>
        <w:ind w:firstLine="709"/>
        <w:jc w:val="both"/>
      </w:pPr>
      <w:r>
        <w:t xml:space="preserve">Таблица 1 — Метрики на тестовой выборке из 2376 рецензий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5"/>
        <w:gridCol w:w="1361"/>
        <w:gridCol w:w="1477"/>
        <w:gridCol w:w="1361"/>
        <w:gridCol w:w="1361"/>
        <w:gridCol w:w="1361"/>
      </w:tblGrid>
      <w:tr>
        <w:trPr>
          <w:cantSplit/>
          <w:tblHeader/>
        </w:trPr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Accuracy</w:t>
            </w:r>
          </w:p>
        </w:tc>
        <w:tc>
          <w:tcPr>
            <w:tcW w:type="dxa" w:w="1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Precision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Recall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F1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ROC-AUC</w:t>
            </w:r>
          </w:p>
        </w:tc>
      </w:tr>
      <w:tr>
        <w:trPr>
          <w:cantSplit/>
          <w:tblHeader w:val="false"/>
        </w:trPr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TF-IDF + логрегрессия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0,9221</w:t>
            </w:r>
          </w:p>
        </w:tc>
        <w:tc>
          <w:tcPr>
            <w:tcW w:type="dxa" w:w="1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0,9218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0,9226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0,9222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0,9746</w:t>
            </w:r>
          </w:p>
        </w:tc>
      </w:tr>
      <w:tr>
        <w:trPr>
          <w:cantSplit/>
          <w:tblHeader w:val="false"/>
        </w:trPr>
        <w:tc>
          <w:tcPr>
            <w:tcW w:type="dxa" w:w="2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Navec + логрегрессия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0,8906</w:t>
            </w:r>
          </w:p>
        </w:tc>
        <w:tc>
          <w:tcPr>
            <w:tcW w:type="dxa" w:w="1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0,9000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0,8788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0,8893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0,9595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9436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6 — Матрицы ошибок двух методов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7 — ROC-кривые двух методов</w:t>
      </w:r>
    </w:p>
    <w:p>
      <w:pPr>
        <w:spacing w:line="360"/>
        <w:ind w:firstLine="709"/>
        <w:jc w:val="both"/>
      </w:pPr>
      <w:r>
        <w:t xml:space="preserve">TF-IDF ошибается 185 раз из 2376, почти поровну в обе стороны (93 и 92). Эмбеддинги ошибаются 260 раз и чаще принимают хорошую рецензию за плохую (144 против 116).</w:t>
      </w:r>
    </w:p>
    <w:p>
      <w:pPr>
        <w:spacing w:line="360"/>
        <w:ind w:firstLine="709"/>
        <w:jc w:val="both"/>
      </w:pPr>
      <w:r>
        <w:t xml:space="preserve">Проигрыш эмбеддингов объясним. Вектор рецензии это среднее по всем словам, а рецензия длинная, медиана 250 слов. Одно резкое «отвратительно» растворяется среди сотен нейтральных слов. TF-IDF, наоборот, даёт редкому оценочному слову большой вес и не усредняет его ни с чем.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Сравнение с лабораторной работой № 2</w:t>
      </w:r>
    </w:p>
    <w:p>
      <w:pPr>
        <w:spacing w:line="360"/>
        <w:ind w:firstLine="709"/>
        <w:jc w:val="both"/>
      </w:pPr>
      <w:r>
        <w:t xml:space="preserve">Таблица 2 — Результаты двух работ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4"/>
        <w:gridCol w:w="3330"/>
        <w:gridCol w:w="1361"/>
        <w:gridCol w:w="1361"/>
      </w:tblGrid>
      <w:tr>
        <w:trPr>
          <w:cantSplit/>
          <w:tblHeader/>
        </w:trPr>
        <w:tc>
          <w:tcPr>
            <w:tcW w:type="dxa" w:w="3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Работа, корпус</w:t>
            </w:r>
          </w:p>
        </w:tc>
        <w:tc>
          <w:tcPr>
            <w:tcW w:type="dxa" w:w="3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Accuracy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ROC-AUC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ЛР2, IMDB, английский</w:t>
            </w:r>
          </w:p>
        </w:tc>
        <w:tc>
          <w:tcPr>
            <w:tcW w:type="dxa" w:w="3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TF-IDF + логрегрессия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0,8736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0,9437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ЛР2, IMDB, английский</w:t>
            </w:r>
          </w:p>
        </w:tc>
        <w:tc>
          <w:tcPr>
            <w:tcW w:type="dxa" w:w="3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LSTM, обучена с нуля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0,7396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0,8072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ПР5, Кинопоиск, русский</w:t>
            </w:r>
          </w:p>
        </w:tc>
        <w:tc>
          <w:tcPr>
            <w:tcW w:type="dxa" w:w="3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TF-IDF + логрегрессия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0,9221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0,9746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ПР5, Кинопоиск, русский</w:t>
            </w:r>
          </w:p>
        </w:tc>
        <w:tc>
          <w:tcPr>
            <w:tcW w:type="dxa" w:w="3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Navec + логрегрессия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0,8906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0,9595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9436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8 — Сравнение методов на двух корпусах</w:t>
      </w:r>
    </w:p>
    <w:p>
      <w:pPr>
        <w:spacing w:line="360"/>
        <w:ind w:firstLine="709"/>
        <w:jc w:val="both"/>
      </w:pPr>
      <w:r>
        <w:t xml:space="preserve">Главный вывод по методам: предобученные эмбеддинги (0,8906) заметно обходят рекуррентную сеть с векторами, обученными с нуля (0,7396). Сеть в лабораторной № 2 должна была выучить представления слов по 7500 отзывам, а Navec обучен на миллиардах слов, и эта разница даёт 15 процентных пунктов.</w:t>
      </w:r>
    </w:p>
    <w:p>
      <w:pPr>
        <w:spacing w:line="360"/>
        <w:ind w:firstLine="709"/>
        <w:jc w:val="both"/>
      </w:pPr>
      <w:r>
        <w:t xml:space="preserve">Точность на русском корпусе выше по двум причинам, и язык здесь ни при чём. Рецензии Кинопоиска длиннее (медиана 250 слов против 174 у IMDB), а фильмы взяты с полюсов рейтинга, из топ-250 и худшей сотни, поэтому оценки выражены ярче.</w:t>
      </w:r>
    </w:p>
    <w:p>
      <w:pPr>
        <w:spacing w:line="360"/>
        <w:ind w:firstLine="709"/>
        <w:jc w:val="both"/>
      </w:pPr>
      <w:r>
        <w:t xml:space="preserve">Таблица 3 — Число рецензий по классам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6"/>
        <w:gridCol w:w="1361"/>
        <w:gridCol w:w="1488"/>
        <w:gridCol w:w="1361"/>
      </w:tblGrid>
      <w:tr>
        <w:trPr>
          <w:cantSplit/>
          <w:tblHeader/>
        </w:trPr>
        <w:tc>
          <w:tcPr>
            <w:tcW w:type="dxa" w:w="5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Часть выборки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Плохие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Хорошие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Всего</w:t>
            </w:r>
          </w:p>
        </w:tc>
      </w:tr>
      <w:tr>
        <w:trPr>
          <w:cantSplit/>
          <w:tblHeader w:val="false"/>
        </w:trPr>
        <w:tc>
          <w:tcPr>
            <w:tcW w:type="dxa" w:w="5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Сбалансированная выборка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4751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4751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9502</w:t>
            </w:r>
          </w:p>
        </w:tc>
      </w:tr>
      <w:tr>
        <w:trPr>
          <w:cantSplit/>
          <w:tblHeader w:val="false"/>
        </w:trPr>
        <w:tc>
          <w:tcPr>
            <w:tcW w:type="dxa" w:w="5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Тестовая часть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1188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1188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2376</w:t>
            </w:r>
          </w:p>
        </w:tc>
      </w:tr>
      <w:tr>
        <w:trPr>
          <w:cantSplit/>
          <w:tblHeader w:val="false"/>
        </w:trPr>
        <w:tc>
          <w:tcPr>
            <w:tcW w:type="dxa" w:w="5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Предсказано лучшим методом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1187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1189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2376</w:t>
            </w:r>
          </w:p>
        </w:tc>
      </w:tr>
    </w:tbl>
    <w:p>
      <w:pPr>
        <w:spacing w:after="120"/>
      </w:pPr>
    </w:p>
    <w:p>
      <w:pPr>
        <w:spacing w:line="360"/>
        <w:ind w:firstLine="709"/>
        <w:jc w:val="both"/>
      </w:pPr>
      <w:r>
        <w:t xml:space="preserve">Среди ошибок попадаются рецензии с противоречивой разметкой. Например, рецензия на «Тёмного рыцаря» помечена автором как плохая, но оценка в ней 7 из 10, и модель считает её хорошей с вероятностью 0,71. Метку ставит сам автор рецензии, и она не всегда согласуется с его же баллом, поэтому часть ошибок относится к шуму разметки, а не к модели.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line="360"/>
        <w:ind w:firstLine="709"/>
        <w:jc w:val="both"/>
      </w:pPr>
      <w:r>
        <w:t xml:space="preserve">Собран корпус из 9502 русскоязычных рецензий Кинопоиска с выровненными классами и обучены две модели на разных представлениях текста.</w:t>
      </w:r>
    </w:p>
    <w:p>
      <w:pPr>
        <w:spacing w:line="360"/>
        <w:ind w:firstLine="709"/>
        <w:jc w:val="both"/>
      </w:pPr>
      <w:r>
        <w:t xml:space="preserve">Предобученные эмбеддинги Navec покрывают 98,0 % словоупотреблений корпуса и дают accuracy 0,8906, F1 0,8893, ROC-AUC 0,9595 при размерности признаков 300 вместо 20 000 у мешка слов.</w:t>
      </w:r>
    </w:p>
    <w:p>
      <w:pPr>
        <w:spacing w:line="360"/>
        <w:ind w:firstLine="709"/>
        <w:jc w:val="both"/>
      </w:pPr>
      <w:r>
        <w:t xml:space="preserve">TF-IDF с логистической регрессией остаётся лучше: accuracy 0,9221, F1 0,9222, ROC-AUC 0,9746, 185 ошибок против 260. Усреднение векторов размывает редкие оценочные слова, а TF-IDF именно им даёт наибольший вес.</w:t>
      </w:r>
    </w:p>
    <w:p>
      <w:pPr>
        <w:spacing w:line="360"/>
        <w:ind w:firstLine="709"/>
        <w:jc w:val="both"/>
      </w:pPr>
      <w:r>
        <w:t xml:space="preserve">По сравнению с лабораторной работой № 2 видно главное: предобученные представления обходят обученные с нуля на 15 процентных пунктов (0,8906 против 0,7396), при этом обучение занимает секунды вместо четырёх минут и не требует настройки сети.</w:t>
      </w:r>
    </w:p>
    <w:p>
      <w:pPr>
        <w:spacing w:line="360"/>
        <w:ind w:firstLine="709"/>
        <w:jc w:val="both"/>
      </w:pPr>
      <w:r>
        <w:t xml:space="preserve">Часть ошибок вызвана шумом в разметке: метку тональности ставит сам автор рецензии, и она расходится с его же оценкой по десятибалльной шкале.</w:t>
      </w:r>
    </w:p>
    <w:p>
      <w:pPr>
        <w:spacing w:line="360"/>
        <w:ind w:firstLine="709"/>
        <w:jc w:val="both"/>
      </w:pPr>
      <w:r>
        <w:t xml:space="preserve">Улучшить результат можно взвешиванием векторов по TF-IDF вместо простого усреднения, лемматизацией, объединением двух наборов признаков в одну модель и дообучением языковой модели вроде ruBERT.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line="360"/>
        <w:ind w:firstLine="709"/>
        <w:jc w:val="both"/>
      </w:pPr>
      <w:r>
        <w:t xml:space="preserve">1. Kinopoisk reviews : набор данных // Hugging Face : [сайт]. — URL: https://huggingface.co/datasets/blinoff/kinopoisk (дата обращения: 28.09.2026). — Текст : электронный.</w:t>
      </w:r>
    </w:p>
    <w:p>
      <w:pPr>
        <w:spacing w:line="360"/>
        <w:ind w:firstLine="709"/>
        <w:jc w:val="both"/>
      </w:pPr>
      <w:r>
        <w:t xml:space="preserve">2. Navec : предобученные эмбеддинги для русского языка // Natasha : [сайт]. — URL: https://github.com/natasha/navec (дата обращения: 28.09.2026). — Текст : электронный.</w:t>
      </w:r>
    </w:p>
    <w:p>
      <w:pPr>
        <w:spacing w:line="360"/>
        <w:ind w:firstLine="709"/>
        <w:jc w:val="both"/>
      </w:pPr>
      <w:r>
        <w:t xml:space="preserve">3. Mikolov, T. Efficient Estimation of Word Representations in Vector Space / T. Mikolov [et al.] // arXiv : [сайт]. — 2013. — URL: https://arxiv.org/abs/1301.3781 (дата обращения: 28.09.2026). — Текст : электронный.</w:t>
      </w:r>
    </w:p>
    <w:p>
      <w:pPr>
        <w:spacing w:line="360"/>
        <w:ind w:firstLine="709"/>
        <w:jc w:val="both"/>
      </w:pPr>
      <w:r>
        <w:t xml:space="preserve">4. Pedregosa, F. Scikit-learn: Machine Learning in Python / F. Pedregosa [et al.] // Journal of Machine Learning Research. — 2011. — Vol. 12. — P. 2825–2830.</w:t>
      </w:r>
    </w:p>
    <w:p>
      <w:pPr>
        <w:spacing w:line="360"/>
        <w:ind w:firstLine="709"/>
        <w:jc w:val="both"/>
      </w:pPr>
      <w:r>
        <w:t xml:space="preserve">5. Рындина, С. В. Базовые возможности языка Python для анализа данных : учебно-методическое пособие / С. В. Рындина. — Пенза : Изд-во ПГУ, 2022. — 72 с. — Текст : непосредственный.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1df5765f556e3ab83c8530d06eb6d2becdd42b9a.png"/><Relationship Id="rId10" Type="http://schemas.openxmlformats.org/officeDocument/2006/relationships/image" Target="media/f92ee1b04456c58cf93116841f1b0274420f9c6c.png"/><Relationship Id="rId11" Type="http://schemas.openxmlformats.org/officeDocument/2006/relationships/image" Target="media/4e4e747ddd6e8584d22e6b8001bdbddadc1492fb.png"/><Relationship Id="rId12" Type="http://schemas.openxmlformats.org/officeDocument/2006/relationships/image" Target="media/4194b994cfc52f09e4e88c3e37322215f651b6ff.png"/><Relationship Id="rId13" Type="http://schemas.openxmlformats.org/officeDocument/2006/relationships/image" Target="media/5b9389c54af806614c5db207565e5e8f0db64b0d.png"/><Relationship Id="rId14" Type="http://schemas.openxmlformats.org/officeDocument/2006/relationships/image" Target="media/10e62f9fede69b3cd9e44267b516c4251ebefb2b.png"/><Relationship Id="rId15" Type="http://schemas.openxmlformats.org/officeDocument/2006/relationships/image" Target="media/2f05d0e2162ca0c57408801507358f320d714593.png"/><Relationship Id="rId16" Type="http://schemas.openxmlformats.org/officeDocument/2006/relationships/image" Target="media/2f765ca790ea91be139d07ddd40a37bcaa0ee1c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2026-09-28T11:10:35.155Z</dcterms:created>
  <dcterms:modified xsi:type="dcterms:W3CDTF">2026-09-28T11:10:35.155Z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