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Новый пустой блокнот Untitled0.ipynb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открывается панель Files, в ней нажимается значок папки с логотипом Диска (рисунок 3), и доступ подтверждается (рисунок 4). После этого в панели Files рядом с папкой sample_data появляется папка drive (рисунок 5), внутри неё лежит MyDrive с папкой Colab Notebooks.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6715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Панель Files до подключения Диска: третий значок на панели инструментов подключает Диск, в списке пока только sample_data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Запрос доступа к Google Диску «Permit this notebook to access your Google Drive files?»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Папка drive в панели Files после подключения Google Диска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Runtime → Change runtime type, в разделе Hardware accelerator (рисунок 6). На бесплатном тарифе доступны CPU, графический процессор T4 и тензорный процессор v5e-1, остальные ускорители (A100, H100, L4 и другие) требуют платной подписки Colab Pro.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829300" cy="579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T4 в окне Change runtime type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По умолчанию сессия запускается на центральном процессоре, и список графических процессоров пуст. После переключения среды на T4 (рисунок 6) TensorFlow находит устройство </w:t>
      </w:r>
      <w:r>
        <w:rPr>
          <w:rFonts w:ascii="Courier New" w:cs="Courier New" w:eastAsia="Courier New" w:hAnsi="Courier New"/>
          <w:sz w:val="24"/>
          <w:szCs w:val="24"/>
        </w:rPr>
        <w:t xml:space="preserve">/physical_device:GPU:0</w:t>
      </w:r>
      <w:r>
        <w:t xml:space="preserve">, а в строке состояния Colab отображается среда T4 (Python 3).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4f569ddd4370d48a2caa773d93517e6fa05c2b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7804331db09bcb63f04bc3668b7500814e2bf2e0.png"/><Relationship Id="rId12" Type="http://schemas.openxmlformats.org/officeDocument/2006/relationships/image" Target="media/cf71754b14e1183d558e8864c5d802ce7f8e4b49.png"/><Relationship Id="rId13" Type="http://schemas.openxmlformats.org/officeDocument/2006/relationships/image" Target="media/bd95fca682702859bac38b6732a62f41bdcdbc6a.png"/><Relationship Id="rId14" Type="http://schemas.openxmlformats.org/officeDocument/2006/relationships/image" Target="media/10158ecf05049b44991255653f920570a30c90e4.png"/><Relationship Id="rId15" Type="http://schemas.openxmlformats.org/officeDocument/2006/relationships/image" Target="media/ff9a784b057bfbbac65a7c6bdf47bfd41e22d455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2026-09-28T13:04:59.286Z</dcterms:created>
  <dcterms:modified xsi:type="dcterms:W3CDTF">2026-09-28T13:04:59.286Z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