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9A41" w14:textId="6A11C00E" w:rsidR="001660DA" w:rsidRPr="00997D9C" w:rsidRDefault="001660DA" w:rsidP="001660DA">
      <w:pPr>
        <w:spacing w:before="144" w:after="0" w:line="600" w:lineRule="atLeast"/>
        <w:outlineLvl w:val="0"/>
        <w:rPr>
          <w:rFonts w:ascii="Times New Roman" w:eastAsia="Times New Roman" w:hAnsi="Times New Roman" w:cs="Times New Roman"/>
          <w:b/>
          <w:bCs/>
          <w:color w:val="292929"/>
          <w:spacing w:val="-4"/>
          <w:kern w:val="36"/>
          <w:sz w:val="24"/>
          <w:szCs w:val="24"/>
        </w:rPr>
      </w:pPr>
      <w:r w:rsidRPr="00997D9C">
        <w:rPr>
          <w:rFonts w:ascii="Times New Roman" w:eastAsia="Times New Roman" w:hAnsi="Times New Roman" w:cs="Times New Roman"/>
          <w:b/>
          <w:bCs/>
          <w:color w:val="292929"/>
          <w:spacing w:val="-4"/>
          <w:kern w:val="36"/>
          <w:sz w:val="24"/>
          <w:szCs w:val="24"/>
        </w:rPr>
        <w:t>What, Why</w:t>
      </w:r>
      <w:r w:rsidR="0061133B">
        <w:rPr>
          <w:rFonts w:ascii="Times New Roman" w:eastAsia="Times New Roman" w:hAnsi="Times New Roman" w:cs="Times New Roman"/>
          <w:b/>
          <w:bCs/>
          <w:color w:val="292929"/>
          <w:spacing w:val="-4"/>
          <w:kern w:val="36"/>
          <w:sz w:val="24"/>
          <w:szCs w:val="24"/>
        </w:rPr>
        <w:t>,</w:t>
      </w:r>
      <w:r w:rsidRPr="00997D9C">
        <w:rPr>
          <w:rFonts w:ascii="Times New Roman" w:eastAsia="Times New Roman" w:hAnsi="Times New Roman" w:cs="Times New Roman"/>
          <w:b/>
          <w:bCs/>
          <w:color w:val="292929"/>
          <w:spacing w:val="-4"/>
          <w:kern w:val="36"/>
          <w:sz w:val="24"/>
          <w:szCs w:val="24"/>
        </w:rPr>
        <w:t xml:space="preserve"> and How of t-SNE</w:t>
      </w:r>
    </w:p>
    <w:p w14:paraId="744C82C8" w14:textId="6D2E214A"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Imagine the data we create in a single day</w:t>
      </w:r>
      <w:r w:rsidR="00665AD3" w:rsidRPr="00997D9C">
        <w:rPr>
          <w:rFonts w:ascii="Times New Roman" w:eastAsia="Times New Roman" w:hAnsi="Times New Roman" w:cs="Times New Roman"/>
          <w:color w:val="292929"/>
          <w:spacing w:val="-1"/>
          <w:sz w:val="24"/>
          <w:szCs w:val="24"/>
        </w:rPr>
        <w:t>: the news generated, posts, videos, images on social media platforms, messages on communication channels, websites that help businesses, and many more.</w:t>
      </w:r>
      <w:r w:rsidRPr="00997D9C">
        <w:rPr>
          <w:rFonts w:ascii="Times New Roman" w:eastAsia="Times New Roman" w:hAnsi="Times New Roman" w:cs="Times New Roman"/>
          <w:color w:val="292929"/>
          <w:spacing w:val="-1"/>
          <w:sz w:val="24"/>
          <w:szCs w:val="24"/>
        </w:rPr>
        <w:t xml:space="preserve"> Huge! Right?</w:t>
      </w:r>
    </w:p>
    <w:p w14:paraId="36422453" w14:textId="2FE745FF" w:rsidR="001660DA" w:rsidRPr="00997D9C" w:rsidRDefault="001660DA" w:rsidP="001660DA">
      <w:pPr>
        <w:spacing w:after="0" w:line="240" w:lineRule="auto"/>
        <w:rPr>
          <w:rFonts w:ascii="Times New Roman" w:eastAsia="Times New Roman" w:hAnsi="Times New Roman" w:cs="Times New Roman"/>
          <w:sz w:val="24"/>
          <w:szCs w:val="24"/>
        </w:rPr>
      </w:pPr>
    </w:p>
    <w:p w14:paraId="7C2588B0" w14:textId="68F84DF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 xml:space="preserve">Now, imagine the task of analyzing this </w:t>
      </w:r>
      <w:r w:rsidR="00665AD3" w:rsidRPr="00997D9C">
        <w:rPr>
          <w:rFonts w:ascii="Times New Roman" w:eastAsia="Times New Roman" w:hAnsi="Times New Roman" w:cs="Times New Roman"/>
          <w:color w:val="292929"/>
          <w:spacing w:val="-1"/>
          <w:sz w:val="24"/>
          <w:szCs w:val="24"/>
        </w:rPr>
        <w:t>vast amount of data and extracting useful insights to inform</w:t>
      </w:r>
      <w:r w:rsidRPr="00997D9C">
        <w:rPr>
          <w:rFonts w:ascii="Times New Roman" w:eastAsia="Times New Roman" w:hAnsi="Times New Roman" w:cs="Times New Roman"/>
          <w:color w:val="292929"/>
          <w:spacing w:val="-1"/>
          <w:sz w:val="24"/>
          <w:szCs w:val="24"/>
        </w:rPr>
        <w:t xml:space="preserve"> data-driven decisions. Complex! Right?</w:t>
      </w:r>
    </w:p>
    <w:p w14:paraId="46F9BC73" w14:textId="1C1F20EA" w:rsidR="001660DA" w:rsidRPr="00997D9C" w:rsidRDefault="001660DA" w:rsidP="001660DA">
      <w:pPr>
        <w:spacing w:after="0" w:line="240" w:lineRule="auto"/>
        <w:rPr>
          <w:rFonts w:ascii="Times New Roman" w:eastAsia="Times New Roman" w:hAnsi="Times New Roman" w:cs="Times New Roman"/>
          <w:sz w:val="24"/>
          <w:szCs w:val="24"/>
        </w:rPr>
      </w:pPr>
    </w:p>
    <w:p w14:paraId="4CAB9E11"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What we can do about this problem is that we can remove redundant information and analyze only the high impact information.</w:t>
      </w:r>
      <w:r w:rsidRPr="00997D9C">
        <w:rPr>
          <w:rFonts w:ascii="Times New Roman" w:eastAsia="Times New Roman" w:hAnsi="Times New Roman" w:cs="Times New Roman"/>
          <w:color w:val="292929"/>
          <w:spacing w:val="-1"/>
          <w:sz w:val="24"/>
          <w:szCs w:val="24"/>
        </w:rPr>
        <w:br/>
      </w:r>
      <w:r w:rsidRPr="00997D9C">
        <w:rPr>
          <w:rFonts w:ascii="Times New Roman" w:eastAsia="Times New Roman" w:hAnsi="Times New Roman" w:cs="Times New Roman"/>
          <w:b/>
          <w:bCs/>
          <w:i/>
          <w:iCs/>
          <w:color w:val="292929"/>
          <w:spacing w:val="-1"/>
          <w:sz w:val="24"/>
          <w:szCs w:val="24"/>
        </w:rPr>
        <w:t>Dimensionality reduction</w:t>
      </w:r>
      <w:r w:rsidRPr="00997D9C">
        <w:rPr>
          <w:rFonts w:ascii="Times New Roman" w:eastAsia="Times New Roman" w:hAnsi="Times New Roman" w:cs="Times New Roman"/>
          <w:i/>
          <w:iCs/>
          <w:color w:val="292929"/>
          <w:spacing w:val="-1"/>
          <w:sz w:val="24"/>
          <w:szCs w:val="24"/>
        </w:rPr>
        <w:t> </w:t>
      </w:r>
      <w:r w:rsidRPr="00997D9C">
        <w:rPr>
          <w:rFonts w:ascii="Times New Roman" w:eastAsia="Times New Roman" w:hAnsi="Times New Roman" w:cs="Times New Roman"/>
          <w:color w:val="292929"/>
          <w:spacing w:val="-1"/>
          <w:sz w:val="24"/>
          <w:szCs w:val="24"/>
        </w:rPr>
        <w:t>comes into the picture at this very initial stage of any data analysis or data visualization.</w:t>
      </w:r>
    </w:p>
    <w:p w14:paraId="6EDBCEB6" w14:textId="77777777" w:rsidR="001660DA" w:rsidRPr="00997D9C" w:rsidRDefault="001660DA" w:rsidP="001660DA">
      <w:pPr>
        <w:spacing w:before="420" w:after="0" w:line="600" w:lineRule="atLeast"/>
        <w:rPr>
          <w:rFonts w:ascii="Times New Roman" w:eastAsia="Times New Roman" w:hAnsi="Times New Roman" w:cs="Times New Roman"/>
          <w:color w:val="757575"/>
          <w:spacing w:val="-2"/>
          <w:sz w:val="24"/>
          <w:szCs w:val="24"/>
        </w:rPr>
      </w:pPr>
      <w:r w:rsidRPr="00997D9C">
        <w:rPr>
          <w:rFonts w:ascii="Times New Roman" w:eastAsia="Times New Roman" w:hAnsi="Times New Roman" w:cs="Times New Roman"/>
          <w:b/>
          <w:bCs/>
          <w:i/>
          <w:iCs/>
          <w:color w:val="757575"/>
          <w:spacing w:val="-2"/>
          <w:sz w:val="24"/>
          <w:szCs w:val="24"/>
        </w:rPr>
        <w:t>Dimensionality Reduction</w:t>
      </w:r>
      <w:r w:rsidRPr="00997D9C">
        <w:rPr>
          <w:rFonts w:ascii="Times New Roman" w:eastAsia="Times New Roman" w:hAnsi="Times New Roman" w:cs="Times New Roman"/>
          <w:color w:val="757575"/>
          <w:spacing w:val="-2"/>
          <w:sz w:val="24"/>
          <w:szCs w:val="24"/>
        </w:rPr>
        <w:t> means projecting data to a lower-dimensional space, which makes it easier for analyzing and visualizing data. However, the reduction of dimension requires a trade-off between accuracy (high dimensions) and interpretability (low dimensions).</w:t>
      </w:r>
    </w:p>
    <w:p w14:paraId="01960279" w14:textId="77777777" w:rsidR="001660DA" w:rsidRPr="00997D9C" w:rsidRDefault="001660DA" w:rsidP="001660DA">
      <w:pPr>
        <w:spacing w:before="595"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But the key here is to retain maximum variance features and eliminate redundant features.</w:t>
      </w:r>
    </w:p>
    <w:p w14:paraId="72E9943A"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b/>
          <w:bCs/>
          <w:color w:val="292929"/>
          <w:spacing w:val="-1"/>
          <w:sz w:val="24"/>
          <w:szCs w:val="24"/>
        </w:rPr>
        <w:t>In this article, we will be focussing on the why, what, how, and also what not of t-SNE for Dimensionality Reduction.</w:t>
      </w:r>
    </w:p>
    <w:p w14:paraId="05E85EB9"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Here is the flow of discussion:</w:t>
      </w:r>
    </w:p>
    <w:p w14:paraId="3E86A291" w14:textId="77777777" w:rsidR="001660DA" w:rsidRPr="00997D9C" w:rsidRDefault="001660DA" w:rsidP="001660DA">
      <w:pPr>
        <w:numPr>
          <w:ilvl w:val="0"/>
          <w:numId w:val="1"/>
        </w:numPr>
        <w:spacing w:before="51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lastRenderedPageBreak/>
        <w:t>Why not PCA? Why t-SNE?</w:t>
      </w:r>
    </w:p>
    <w:p w14:paraId="4E1779D4" w14:textId="77777777" w:rsidR="001660DA" w:rsidRPr="00997D9C" w:rsidRDefault="001660DA" w:rsidP="001660DA">
      <w:pPr>
        <w:numPr>
          <w:ilvl w:val="0"/>
          <w:numId w:val="1"/>
        </w:numPr>
        <w:spacing w:before="27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What’s t-SNE?</w:t>
      </w:r>
    </w:p>
    <w:p w14:paraId="75A99C18" w14:textId="77777777" w:rsidR="001660DA" w:rsidRPr="00997D9C" w:rsidRDefault="001660DA" w:rsidP="001660DA">
      <w:pPr>
        <w:numPr>
          <w:ilvl w:val="0"/>
          <w:numId w:val="1"/>
        </w:numPr>
        <w:spacing w:before="27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How does t-SNE work?</w:t>
      </w:r>
    </w:p>
    <w:p w14:paraId="06D63C02" w14:textId="77777777" w:rsidR="001660DA" w:rsidRPr="00997D9C" w:rsidRDefault="001660DA" w:rsidP="001660DA">
      <w:pPr>
        <w:numPr>
          <w:ilvl w:val="0"/>
          <w:numId w:val="1"/>
        </w:numPr>
        <w:spacing w:before="27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How to implement t-SNE?</w:t>
      </w:r>
    </w:p>
    <w:p w14:paraId="63C8D2CB" w14:textId="77777777" w:rsidR="001660DA" w:rsidRPr="00997D9C" w:rsidRDefault="001660DA" w:rsidP="001660DA">
      <w:pPr>
        <w:numPr>
          <w:ilvl w:val="0"/>
          <w:numId w:val="1"/>
        </w:numPr>
        <w:spacing w:before="27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How to effectively use tSNE?</w:t>
      </w:r>
    </w:p>
    <w:p w14:paraId="2A4BAD2F" w14:textId="77777777" w:rsidR="001660DA" w:rsidRPr="00997D9C" w:rsidRDefault="001660DA" w:rsidP="001660DA">
      <w:pPr>
        <w:spacing w:before="492" w:after="0" w:line="420" w:lineRule="atLeast"/>
        <w:outlineLvl w:val="0"/>
        <w:rPr>
          <w:rFonts w:ascii="Times New Roman" w:eastAsia="Times New Roman" w:hAnsi="Times New Roman" w:cs="Times New Roman"/>
          <w:b/>
          <w:bCs/>
          <w:color w:val="292929"/>
          <w:kern w:val="36"/>
          <w:sz w:val="24"/>
          <w:szCs w:val="24"/>
        </w:rPr>
      </w:pPr>
      <w:r w:rsidRPr="00997D9C">
        <w:rPr>
          <w:rFonts w:ascii="Times New Roman" w:eastAsia="Times New Roman" w:hAnsi="Times New Roman" w:cs="Times New Roman"/>
          <w:b/>
          <w:bCs/>
          <w:i/>
          <w:iCs/>
          <w:color w:val="292929"/>
          <w:kern w:val="36"/>
          <w:sz w:val="24"/>
          <w:szCs w:val="24"/>
        </w:rPr>
        <w:t>Why not PCA? Why t-SNE?</w:t>
      </w:r>
    </w:p>
    <w:p w14:paraId="343FAC15" w14:textId="77777777" w:rsidR="001660DA" w:rsidRPr="00997D9C" w:rsidRDefault="001660DA" w:rsidP="001660DA">
      <w:pPr>
        <w:spacing w:before="206"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When it comes to Dimensionality Reduction, PCA is famous because it is simple, fast, easy to use, and retains the </w:t>
      </w:r>
      <w:r w:rsidRPr="00997D9C">
        <w:rPr>
          <w:rFonts w:ascii="Times New Roman" w:eastAsia="Times New Roman" w:hAnsi="Times New Roman" w:cs="Times New Roman"/>
          <w:b/>
          <w:bCs/>
          <w:color w:val="292929"/>
          <w:spacing w:val="-1"/>
          <w:sz w:val="24"/>
          <w:szCs w:val="24"/>
        </w:rPr>
        <w:t>overall variance</w:t>
      </w:r>
      <w:r w:rsidRPr="00997D9C">
        <w:rPr>
          <w:rFonts w:ascii="Times New Roman" w:eastAsia="Times New Roman" w:hAnsi="Times New Roman" w:cs="Times New Roman"/>
          <w:color w:val="292929"/>
          <w:spacing w:val="-1"/>
          <w:sz w:val="24"/>
          <w:szCs w:val="24"/>
        </w:rPr>
        <w:t> of the dataset. For more about PCA at a glance, check </w:t>
      </w:r>
      <w:hyperlink r:id="rId5" w:tgtFrame="_blank" w:history="1">
        <w:r w:rsidRPr="00997D9C">
          <w:rPr>
            <w:rFonts w:ascii="Times New Roman" w:eastAsia="Times New Roman" w:hAnsi="Times New Roman" w:cs="Times New Roman"/>
            <w:color w:val="0000FF"/>
            <w:spacing w:val="-1"/>
            <w:sz w:val="24"/>
            <w:szCs w:val="24"/>
            <w:u w:val="single"/>
          </w:rPr>
          <w:t>this</w:t>
        </w:r>
      </w:hyperlink>
      <w:r w:rsidRPr="00997D9C">
        <w:rPr>
          <w:rFonts w:ascii="Times New Roman" w:eastAsia="Times New Roman" w:hAnsi="Times New Roman" w:cs="Times New Roman"/>
          <w:color w:val="292929"/>
          <w:spacing w:val="-1"/>
          <w:sz w:val="24"/>
          <w:szCs w:val="24"/>
        </w:rPr>
        <w:t>.</w:t>
      </w:r>
    </w:p>
    <w:p w14:paraId="09B96A76"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Though PCA is great, it does have some drawbacks. One of the major drawbacks of PCA is that it does not retain </w:t>
      </w:r>
      <w:r w:rsidRPr="00997D9C">
        <w:rPr>
          <w:rFonts w:ascii="Times New Roman" w:eastAsia="Times New Roman" w:hAnsi="Times New Roman" w:cs="Times New Roman"/>
          <w:b/>
          <w:bCs/>
          <w:color w:val="292929"/>
          <w:spacing w:val="-1"/>
          <w:sz w:val="24"/>
          <w:szCs w:val="24"/>
        </w:rPr>
        <w:t>non-linear variance</w:t>
      </w:r>
      <w:r w:rsidRPr="00997D9C">
        <w:rPr>
          <w:rFonts w:ascii="Times New Roman" w:eastAsia="Times New Roman" w:hAnsi="Times New Roman" w:cs="Times New Roman"/>
          <w:color w:val="292929"/>
          <w:spacing w:val="-1"/>
          <w:sz w:val="24"/>
          <w:szCs w:val="24"/>
        </w:rPr>
        <w:t>. This means PCA will not be able to get results for figures like this.</w:t>
      </w:r>
    </w:p>
    <w:p w14:paraId="2935F9A0" w14:textId="77777777" w:rsidR="001660DA" w:rsidRPr="00997D9C" w:rsidRDefault="001660DA" w:rsidP="001660DA">
      <w:pPr>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noProof/>
          <w:sz w:val="24"/>
          <w:szCs w:val="24"/>
        </w:rPr>
        <w:drawing>
          <wp:inline distT="0" distB="0" distL="0" distR="0" wp14:anchorId="540F455C" wp14:editId="68E4AE44">
            <wp:extent cx="2639060" cy="2094865"/>
            <wp:effectExtent l="0" t="0" r="8890" b="635"/>
            <wp:docPr id="3" name="Picture 3" descr="https://miro.medium.com/max/277/1*WerLzyRhw2Ugluh0e0fm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277/1*WerLzyRhw2Ugluh0e0fmS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9060" cy="2094865"/>
                    </a:xfrm>
                    <a:prstGeom prst="rect">
                      <a:avLst/>
                    </a:prstGeom>
                    <a:noFill/>
                    <a:ln>
                      <a:noFill/>
                    </a:ln>
                  </pic:spPr>
                </pic:pic>
              </a:graphicData>
            </a:graphic>
          </wp:inline>
        </w:drawing>
      </w:r>
    </w:p>
    <w:p w14:paraId="16B630EA" w14:textId="77777777" w:rsidR="001660DA" w:rsidRPr="00997D9C" w:rsidRDefault="001660DA" w:rsidP="001660DA">
      <w:pPr>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sz w:val="24"/>
          <w:szCs w:val="24"/>
        </w:rPr>
        <w:t>Trefoil Knot.</w:t>
      </w:r>
    </w:p>
    <w:p w14:paraId="667F46EA"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In simple terms, PCA works on retaining only </w:t>
      </w:r>
      <w:r w:rsidRPr="00997D9C">
        <w:rPr>
          <w:rFonts w:ascii="Times New Roman" w:eastAsia="Times New Roman" w:hAnsi="Times New Roman" w:cs="Times New Roman"/>
          <w:b/>
          <w:bCs/>
          <w:color w:val="292929"/>
          <w:spacing w:val="-1"/>
          <w:sz w:val="24"/>
          <w:szCs w:val="24"/>
        </w:rPr>
        <w:t>global variance,</w:t>
      </w:r>
      <w:r w:rsidRPr="00997D9C">
        <w:rPr>
          <w:rFonts w:ascii="Times New Roman" w:eastAsia="Times New Roman" w:hAnsi="Times New Roman" w:cs="Times New Roman"/>
          <w:color w:val="292929"/>
          <w:spacing w:val="-1"/>
          <w:sz w:val="24"/>
          <w:szCs w:val="24"/>
        </w:rPr>
        <w:t> and thus retaining </w:t>
      </w:r>
      <w:r w:rsidRPr="00997D9C">
        <w:rPr>
          <w:rFonts w:ascii="Times New Roman" w:eastAsia="Times New Roman" w:hAnsi="Times New Roman" w:cs="Times New Roman"/>
          <w:b/>
          <w:bCs/>
          <w:color w:val="292929"/>
          <w:spacing w:val="-1"/>
          <w:sz w:val="24"/>
          <w:szCs w:val="24"/>
        </w:rPr>
        <w:t>local variance</w:t>
      </w:r>
      <w:r w:rsidRPr="00997D9C">
        <w:rPr>
          <w:rFonts w:ascii="Times New Roman" w:eastAsia="Times New Roman" w:hAnsi="Times New Roman" w:cs="Times New Roman"/>
          <w:color w:val="292929"/>
          <w:spacing w:val="-1"/>
          <w:sz w:val="24"/>
          <w:szCs w:val="24"/>
        </w:rPr>
        <w:t> was the motivation behind t-SNE.</w:t>
      </w:r>
    </w:p>
    <w:p w14:paraId="3BD06AE8" w14:textId="77777777" w:rsidR="001660DA" w:rsidRPr="00997D9C" w:rsidRDefault="001660DA" w:rsidP="001660DA">
      <w:pPr>
        <w:spacing w:before="492" w:after="0" w:line="420" w:lineRule="atLeast"/>
        <w:outlineLvl w:val="0"/>
        <w:rPr>
          <w:rFonts w:ascii="Times New Roman" w:eastAsia="Times New Roman" w:hAnsi="Times New Roman" w:cs="Times New Roman"/>
          <w:b/>
          <w:bCs/>
          <w:color w:val="292929"/>
          <w:kern w:val="36"/>
          <w:sz w:val="24"/>
          <w:szCs w:val="24"/>
        </w:rPr>
      </w:pPr>
      <w:r w:rsidRPr="00997D9C">
        <w:rPr>
          <w:rFonts w:ascii="Times New Roman" w:eastAsia="Times New Roman" w:hAnsi="Times New Roman" w:cs="Times New Roman"/>
          <w:b/>
          <w:bCs/>
          <w:i/>
          <w:iCs/>
          <w:color w:val="292929"/>
          <w:kern w:val="36"/>
          <w:sz w:val="24"/>
          <w:szCs w:val="24"/>
        </w:rPr>
        <w:lastRenderedPageBreak/>
        <w:t>What is t-SNE?</w:t>
      </w:r>
    </w:p>
    <w:p w14:paraId="45A20F56" w14:textId="77777777" w:rsidR="001660DA" w:rsidRPr="00997D9C" w:rsidRDefault="001660DA" w:rsidP="001660DA">
      <w:pPr>
        <w:spacing w:before="206"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t-SNE is a </w:t>
      </w:r>
      <w:r w:rsidRPr="00997D9C">
        <w:rPr>
          <w:rFonts w:ascii="Times New Roman" w:eastAsia="Times New Roman" w:hAnsi="Times New Roman" w:cs="Times New Roman"/>
          <w:b/>
          <w:bCs/>
          <w:color w:val="292929"/>
          <w:spacing w:val="-1"/>
          <w:sz w:val="24"/>
          <w:szCs w:val="24"/>
        </w:rPr>
        <w:t>nonlinear dimensionality reduction</w:t>
      </w:r>
      <w:r w:rsidRPr="00997D9C">
        <w:rPr>
          <w:rFonts w:ascii="Times New Roman" w:eastAsia="Times New Roman" w:hAnsi="Times New Roman" w:cs="Times New Roman"/>
          <w:color w:val="292929"/>
          <w:spacing w:val="-1"/>
          <w:sz w:val="24"/>
          <w:szCs w:val="24"/>
        </w:rPr>
        <w:t> technique that is well suited for embedding high dimension data into lower dimensional data (2D or 3D) for data visualization.</w:t>
      </w:r>
    </w:p>
    <w:p w14:paraId="753333E6"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t-SNE stands for </w:t>
      </w:r>
      <w:r w:rsidRPr="00997D9C">
        <w:rPr>
          <w:rFonts w:ascii="Times New Roman" w:eastAsia="Times New Roman" w:hAnsi="Times New Roman" w:cs="Times New Roman"/>
          <w:b/>
          <w:bCs/>
          <w:color w:val="292929"/>
          <w:spacing w:val="-1"/>
          <w:sz w:val="24"/>
          <w:szCs w:val="24"/>
        </w:rPr>
        <w:t>t-distributed Stochastic Neighbor Embedding</w:t>
      </w:r>
      <w:r w:rsidRPr="00997D9C">
        <w:rPr>
          <w:rFonts w:ascii="Times New Roman" w:eastAsia="Times New Roman" w:hAnsi="Times New Roman" w:cs="Times New Roman"/>
          <w:color w:val="292929"/>
          <w:spacing w:val="-1"/>
          <w:sz w:val="24"/>
          <w:szCs w:val="24"/>
        </w:rPr>
        <w:t>, which tells the following :</w:t>
      </w:r>
      <w:r w:rsidRPr="00997D9C">
        <w:rPr>
          <w:rFonts w:ascii="Times New Roman" w:eastAsia="Times New Roman" w:hAnsi="Times New Roman" w:cs="Times New Roman"/>
          <w:color w:val="292929"/>
          <w:spacing w:val="-1"/>
          <w:sz w:val="24"/>
          <w:szCs w:val="24"/>
        </w:rPr>
        <w:br/>
        <w:t>Stochastic → not definite but random probability</w:t>
      </w:r>
      <w:r w:rsidRPr="00997D9C">
        <w:rPr>
          <w:rFonts w:ascii="Times New Roman" w:eastAsia="Times New Roman" w:hAnsi="Times New Roman" w:cs="Times New Roman"/>
          <w:color w:val="292929"/>
          <w:spacing w:val="-1"/>
          <w:sz w:val="24"/>
          <w:szCs w:val="24"/>
        </w:rPr>
        <w:br/>
        <w:t>Neighbor →concerned only about retaining the variance of neighbor points</w:t>
      </w:r>
      <w:r w:rsidRPr="00997D9C">
        <w:rPr>
          <w:rFonts w:ascii="Times New Roman" w:eastAsia="Times New Roman" w:hAnsi="Times New Roman" w:cs="Times New Roman"/>
          <w:color w:val="292929"/>
          <w:spacing w:val="-1"/>
          <w:sz w:val="24"/>
          <w:szCs w:val="24"/>
        </w:rPr>
        <w:br/>
        <w:t>Embedding → plotting data into lower dimensions</w:t>
      </w:r>
    </w:p>
    <w:p w14:paraId="485B00B4"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In short, t-SNE is a machine learning algorithm that generates slightly different results each time on the same data set, focusing on retaining the structure of neighbor points.</w:t>
      </w:r>
    </w:p>
    <w:p w14:paraId="6636E6DC" w14:textId="77777777" w:rsidR="001660DA" w:rsidRPr="00997D9C" w:rsidRDefault="001660DA" w:rsidP="001660DA">
      <w:pPr>
        <w:spacing w:before="569" w:after="0" w:line="360" w:lineRule="atLeast"/>
        <w:outlineLvl w:val="1"/>
        <w:rPr>
          <w:rFonts w:ascii="Times New Roman" w:eastAsia="Times New Roman" w:hAnsi="Times New Roman" w:cs="Times New Roman"/>
          <w:b/>
          <w:bCs/>
          <w:color w:val="292929"/>
          <w:sz w:val="24"/>
          <w:szCs w:val="24"/>
        </w:rPr>
      </w:pPr>
      <w:r w:rsidRPr="00997D9C">
        <w:rPr>
          <w:rFonts w:ascii="Times New Roman" w:eastAsia="Times New Roman" w:hAnsi="Times New Roman" w:cs="Times New Roman"/>
          <w:b/>
          <w:bCs/>
          <w:color w:val="292929"/>
          <w:sz w:val="24"/>
          <w:szCs w:val="24"/>
        </w:rPr>
        <w:t>HYPERPARAMETER TUNING</w:t>
      </w:r>
    </w:p>
    <w:p w14:paraId="63436E38" w14:textId="77777777" w:rsidR="001660DA" w:rsidRPr="00997D9C" w:rsidRDefault="001660DA" w:rsidP="001660DA">
      <w:pPr>
        <w:spacing w:before="206"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2 parameters that can highly influence the results are</w:t>
      </w:r>
      <w:r w:rsidRPr="00997D9C">
        <w:rPr>
          <w:rFonts w:ascii="Times New Roman" w:eastAsia="Times New Roman" w:hAnsi="Times New Roman" w:cs="Times New Roman"/>
          <w:color w:val="292929"/>
          <w:spacing w:val="-1"/>
          <w:sz w:val="24"/>
          <w:szCs w:val="24"/>
        </w:rPr>
        <w:br/>
        <w:t>a) </w:t>
      </w:r>
      <w:r w:rsidRPr="00997D9C">
        <w:rPr>
          <w:rFonts w:ascii="Times New Roman" w:eastAsia="Times New Roman" w:hAnsi="Times New Roman" w:cs="Times New Roman"/>
          <w:i/>
          <w:iCs/>
          <w:color w:val="292929"/>
          <w:spacing w:val="-1"/>
          <w:sz w:val="24"/>
          <w:szCs w:val="24"/>
        </w:rPr>
        <w:t>n_iter: </w:t>
      </w:r>
      <w:r w:rsidRPr="00997D9C">
        <w:rPr>
          <w:rFonts w:ascii="Times New Roman" w:eastAsia="Times New Roman" w:hAnsi="Times New Roman" w:cs="Times New Roman"/>
          <w:color w:val="292929"/>
          <w:spacing w:val="-1"/>
          <w:sz w:val="24"/>
          <w:szCs w:val="24"/>
        </w:rPr>
        <w:t>The number of iterations that the algorithm runs</w:t>
      </w:r>
      <w:r w:rsidRPr="00997D9C">
        <w:rPr>
          <w:rFonts w:ascii="Times New Roman" w:eastAsia="Times New Roman" w:hAnsi="Times New Roman" w:cs="Times New Roman"/>
          <w:color w:val="292929"/>
          <w:spacing w:val="-1"/>
          <w:sz w:val="24"/>
          <w:szCs w:val="24"/>
        </w:rPr>
        <w:br/>
        <w:t>b) </w:t>
      </w:r>
      <w:r w:rsidRPr="00997D9C">
        <w:rPr>
          <w:rFonts w:ascii="Times New Roman" w:eastAsia="Times New Roman" w:hAnsi="Times New Roman" w:cs="Times New Roman"/>
          <w:i/>
          <w:iCs/>
          <w:color w:val="292929"/>
          <w:spacing w:val="-1"/>
          <w:sz w:val="24"/>
          <w:szCs w:val="24"/>
        </w:rPr>
        <w:t>perplexity: </w:t>
      </w:r>
      <w:r w:rsidRPr="00997D9C">
        <w:rPr>
          <w:rFonts w:ascii="Times New Roman" w:eastAsia="Times New Roman" w:hAnsi="Times New Roman" w:cs="Times New Roman"/>
          <w:color w:val="292929"/>
          <w:spacing w:val="-1"/>
          <w:sz w:val="24"/>
          <w:szCs w:val="24"/>
        </w:rPr>
        <w:t>This can be thought of as the number of neighboring points t-SNE must consider</w:t>
      </w:r>
    </w:p>
    <w:p w14:paraId="2CE8548E" w14:textId="77777777" w:rsidR="001660DA" w:rsidRPr="00997D9C" w:rsidRDefault="001660DA" w:rsidP="001660DA">
      <w:pPr>
        <w:spacing w:before="492" w:after="0" w:line="420" w:lineRule="atLeast"/>
        <w:outlineLvl w:val="0"/>
        <w:rPr>
          <w:rFonts w:ascii="Times New Roman" w:eastAsia="Times New Roman" w:hAnsi="Times New Roman" w:cs="Times New Roman"/>
          <w:b/>
          <w:bCs/>
          <w:color w:val="292929"/>
          <w:kern w:val="36"/>
          <w:sz w:val="24"/>
          <w:szCs w:val="24"/>
        </w:rPr>
      </w:pPr>
      <w:r w:rsidRPr="00997D9C">
        <w:rPr>
          <w:rFonts w:ascii="Times New Roman" w:eastAsia="Times New Roman" w:hAnsi="Times New Roman" w:cs="Times New Roman"/>
          <w:b/>
          <w:bCs/>
          <w:i/>
          <w:iCs/>
          <w:color w:val="292929"/>
          <w:kern w:val="36"/>
          <w:sz w:val="24"/>
          <w:szCs w:val="24"/>
        </w:rPr>
        <w:t>How does t-SNE work?</w:t>
      </w:r>
    </w:p>
    <w:p w14:paraId="680088E0" w14:textId="77777777" w:rsidR="001660DA" w:rsidRPr="00997D9C" w:rsidRDefault="001660DA" w:rsidP="001660DA">
      <w:pPr>
        <w:spacing w:before="206"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b/>
          <w:bCs/>
          <w:color w:val="292929"/>
          <w:spacing w:val="-1"/>
          <w:sz w:val="24"/>
          <w:szCs w:val="24"/>
        </w:rPr>
        <w:t>Step 1: </w:t>
      </w:r>
      <w:r w:rsidRPr="00997D9C">
        <w:rPr>
          <w:rFonts w:ascii="Times New Roman" w:eastAsia="Times New Roman" w:hAnsi="Times New Roman" w:cs="Times New Roman"/>
          <w:color w:val="292929"/>
          <w:spacing w:val="-1"/>
          <w:sz w:val="24"/>
          <w:szCs w:val="24"/>
        </w:rPr>
        <w:t>t-SNE constructs a probability distribution on pairs in higher dimensions such that similar objects are assigned a higher probability and dissimilar objects are assigned lower probability.</w:t>
      </w:r>
    </w:p>
    <w:p w14:paraId="778FE98A"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b/>
          <w:bCs/>
          <w:color w:val="292929"/>
          <w:spacing w:val="-1"/>
          <w:sz w:val="24"/>
          <w:szCs w:val="24"/>
        </w:rPr>
        <w:t>Step 2:</w:t>
      </w:r>
      <w:r w:rsidRPr="00997D9C">
        <w:rPr>
          <w:rFonts w:ascii="Times New Roman" w:eastAsia="Times New Roman" w:hAnsi="Times New Roman" w:cs="Times New Roman"/>
          <w:color w:val="292929"/>
          <w:spacing w:val="-1"/>
          <w:sz w:val="24"/>
          <w:szCs w:val="24"/>
        </w:rPr>
        <w:t> Then, t-SNE replicates the same probability distribution on lower dimensions iteratively till the Kullback-Leibler divergence is minimized.</w:t>
      </w:r>
    </w:p>
    <w:p w14:paraId="66FF501C"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i/>
          <w:iCs/>
          <w:color w:val="292929"/>
          <w:spacing w:val="-1"/>
          <w:sz w:val="24"/>
          <w:szCs w:val="24"/>
        </w:rPr>
        <w:lastRenderedPageBreak/>
        <w:t>Kullback-Leibler divergence</w:t>
      </w:r>
      <w:r w:rsidRPr="00997D9C">
        <w:rPr>
          <w:rFonts w:ascii="Times New Roman" w:eastAsia="Times New Roman" w:hAnsi="Times New Roman" w:cs="Times New Roman"/>
          <w:color w:val="292929"/>
          <w:spacing w:val="-1"/>
          <w:sz w:val="24"/>
          <w:szCs w:val="24"/>
        </w:rPr>
        <w:t> is a measure of the difference between the probability distributions from Step1 and Step2. KL divergence is mathematically given as the expected value of the logarithm of the difference of these probability distributions.</w:t>
      </w:r>
    </w:p>
    <w:p w14:paraId="6BB14179" w14:textId="77777777" w:rsidR="001660DA" w:rsidRPr="00997D9C" w:rsidRDefault="001660DA" w:rsidP="001660DA">
      <w:pPr>
        <w:spacing w:before="492" w:after="0" w:line="420" w:lineRule="atLeast"/>
        <w:outlineLvl w:val="0"/>
        <w:rPr>
          <w:rFonts w:ascii="Times New Roman" w:eastAsia="Times New Roman" w:hAnsi="Times New Roman" w:cs="Times New Roman"/>
          <w:b/>
          <w:bCs/>
          <w:color w:val="292929"/>
          <w:kern w:val="36"/>
          <w:sz w:val="24"/>
          <w:szCs w:val="24"/>
        </w:rPr>
      </w:pPr>
      <w:r w:rsidRPr="00997D9C">
        <w:rPr>
          <w:rFonts w:ascii="Times New Roman" w:eastAsia="Times New Roman" w:hAnsi="Times New Roman" w:cs="Times New Roman"/>
          <w:b/>
          <w:bCs/>
          <w:color w:val="292929"/>
          <w:kern w:val="36"/>
          <w:sz w:val="24"/>
          <w:szCs w:val="24"/>
        </w:rPr>
        <w:t>How to implement t-SNE</w:t>
      </w:r>
    </w:p>
    <w:p w14:paraId="0A29B01A" w14:textId="77777777" w:rsidR="001660DA" w:rsidRPr="00997D9C" w:rsidRDefault="001660DA" w:rsidP="001660DA">
      <w:pPr>
        <w:spacing w:before="206"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In this section, let us use Digit Recognizer data set from Kaggle for Dimensionality Reduction using t-SNE.</w:t>
      </w:r>
    </w:p>
    <w:p w14:paraId="7C5593B5" w14:textId="77777777" w:rsidR="001660DA" w:rsidRPr="00997D9C" w:rsidRDefault="001660DA" w:rsidP="001660DA">
      <w:pPr>
        <w:spacing w:after="0" w:line="240" w:lineRule="auto"/>
        <w:rPr>
          <w:rFonts w:ascii="Times New Roman" w:eastAsia="Times New Roman" w:hAnsi="Times New Roman" w:cs="Times New Roman"/>
          <w:color w:val="0000FF"/>
          <w:sz w:val="24"/>
          <w:szCs w:val="24"/>
        </w:rPr>
      </w:pPr>
      <w:r w:rsidRPr="00997D9C">
        <w:rPr>
          <w:rFonts w:ascii="Times New Roman" w:eastAsia="Times New Roman" w:hAnsi="Times New Roman" w:cs="Times New Roman"/>
          <w:sz w:val="24"/>
          <w:szCs w:val="24"/>
        </w:rPr>
        <w:fldChar w:fldCharType="begin"/>
      </w:r>
      <w:r w:rsidRPr="00997D9C">
        <w:rPr>
          <w:rFonts w:ascii="Times New Roman" w:eastAsia="Times New Roman" w:hAnsi="Times New Roman" w:cs="Times New Roman"/>
          <w:sz w:val="24"/>
          <w:szCs w:val="24"/>
        </w:rPr>
        <w:instrText xml:space="preserve"> HYPERLINK "https://www.kaggle.com/c/digit-recognizer" \t "_blank" </w:instrText>
      </w:r>
      <w:r w:rsidRPr="00997D9C">
        <w:rPr>
          <w:rFonts w:ascii="Times New Roman" w:eastAsia="Times New Roman" w:hAnsi="Times New Roman" w:cs="Times New Roman"/>
          <w:sz w:val="24"/>
          <w:szCs w:val="24"/>
        </w:rPr>
      </w:r>
      <w:r w:rsidRPr="00997D9C">
        <w:rPr>
          <w:rFonts w:ascii="Times New Roman" w:eastAsia="Times New Roman" w:hAnsi="Times New Roman" w:cs="Times New Roman"/>
          <w:sz w:val="24"/>
          <w:szCs w:val="24"/>
        </w:rPr>
        <w:fldChar w:fldCharType="separate"/>
      </w:r>
    </w:p>
    <w:p w14:paraId="7A1084C8" w14:textId="77777777" w:rsidR="001660DA" w:rsidRPr="00997D9C" w:rsidRDefault="001660DA" w:rsidP="001660DA">
      <w:pPr>
        <w:spacing w:after="0" w:line="300" w:lineRule="atLeast"/>
        <w:outlineLvl w:val="1"/>
        <w:rPr>
          <w:rFonts w:ascii="Times New Roman" w:eastAsia="Times New Roman" w:hAnsi="Times New Roman" w:cs="Times New Roman"/>
          <w:b/>
          <w:bCs/>
          <w:color w:val="292929"/>
          <w:sz w:val="24"/>
          <w:szCs w:val="24"/>
        </w:rPr>
      </w:pPr>
      <w:r w:rsidRPr="00997D9C">
        <w:rPr>
          <w:rFonts w:ascii="Times New Roman" w:eastAsia="Times New Roman" w:hAnsi="Times New Roman" w:cs="Times New Roman"/>
          <w:b/>
          <w:bCs/>
          <w:color w:val="292929"/>
          <w:sz w:val="24"/>
          <w:szCs w:val="24"/>
        </w:rPr>
        <w:t>Digit Recognizer</w:t>
      </w:r>
    </w:p>
    <w:p w14:paraId="66C2DA93" w14:textId="77777777" w:rsidR="001660DA" w:rsidRPr="00997D9C" w:rsidRDefault="001660DA" w:rsidP="001660DA">
      <w:pPr>
        <w:spacing w:after="0" w:line="300" w:lineRule="atLeast"/>
        <w:outlineLvl w:val="2"/>
        <w:rPr>
          <w:rFonts w:ascii="Times New Roman" w:eastAsia="Times New Roman" w:hAnsi="Times New Roman" w:cs="Times New Roman"/>
          <w:color w:val="757575"/>
          <w:sz w:val="24"/>
          <w:szCs w:val="24"/>
        </w:rPr>
      </w:pPr>
      <w:r w:rsidRPr="00997D9C">
        <w:rPr>
          <w:rFonts w:ascii="Times New Roman" w:eastAsia="Times New Roman" w:hAnsi="Times New Roman" w:cs="Times New Roman"/>
          <w:color w:val="757575"/>
          <w:sz w:val="24"/>
          <w:szCs w:val="24"/>
        </w:rPr>
        <w:t>Learn computer vision fundamentals with the famous MNIST data</w:t>
      </w:r>
    </w:p>
    <w:p w14:paraId="5C482539" w14:textId="77777777" w:rsidR="001660DA" w:rsidRPr="00997D9C" w:rsidRDefault="001660DA" w:rsidP="001660DA">
      <w:pPr>
        <w:spacing w:after="0" w:line="300" w:lineRule="atLeast"/>
        <w:rPr>
          <w:rFonts w:ascii="Times New Roman" w:eastAsia="Times New Roman" w:hAnsi="Times New Roman" w:cs="Times New Roman"/>
          <w:color w:val="757575"/>
          <w:sz w:val="24"/>
          <w:szCs w:val="24"/>
        </w:rPr>
      </w:pPr>
      <w:r w:rsidRPr="00997D9C">
        <w:rPr>
          <w:rFonts w:ascii="Times New Roman" w:eastAsia="Times New Roman" w:hAnsi="Times New Roman" w:cs="Times New Roman"/>
          <w:color w:val="757575"/>
          <w:sz w:val="24"/>
          <w:szCs w:val="24"/>
        </w:rPr>
        <w:t>www.kaggle.com</w:t>
      </w:r>
    </w:p>
    <w:p w14:paraId="56C8E428" w14:textId="77777777" w:rsidR="001660DA" w:rsidRPr="00997D9C" w:rsidRDefault="001660DA" w:rsidP="001660DA">
      <w:pPr>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sz w:val="24"/>
          <w:szCs w:val="24"/>
        </w:rPr>
        <w:fldChar w:fldCharType="end"/>
      </w:r>
    </w:p>
    <w:p w14:paraId="73E5B44F"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b/>
          <w:bCs/>
          <w:i/>
          <w:iCs/>
          <w:color w:val="292929"/>
          <w:spacing w:val="-1"/>
          <w:sz w:val="24"/>
          <w:szCs w:val="24"/>
        </w:rPr>
        <w:t>Data Description:</w:t>
      </w:r>
    </w:p>
    <w:p w14:paraId="4E433C79" w14:textId="77777777" w:rsidR="001660DA" w:rsidRPr="00997D9C" w:rsidRDefault="001660DA" w:rsidP="001660DA">
      <w:pPr>
        <w:numPr>
          <w:ilvl w:val="0"/>
          <w:numId w:val="2"/>
        </w:numPr>
        <w:spacing w:before="51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The data file contains grey-scale images of hand-drawn digits, from zero through nine.</w:t>
      </w:r>
    </w:p>
    <w:p w14:paraId="0473DEE1" w14:textId="77777777" w:rsidR="001660DA" w:rsidRPr="00997D9C" w:rsidRDefault="001660DA" w:rsidP="001660DA">
      <w:pPr>
        <w:numPr>
          <w:ilvl w:val="0"/>
          <w:numId w:val="2"/>
        </w:numPr>
        <w:spacing w:before="27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Each image is 28 pixels in height and 28 pixels in width, for a total of 784 pixels in total. Each pixel has a single pixel-value associated with it, indicating the lightness or darkness of that pixel, with higher numbers meaning darker. This pixel-value is an integer between 0 and 255, inclusive.</w:t>
      </w:r>
    </w:p>
    <w:p w14:paraId="6C3A06F2" w14:textId="77777777" w:rsidR="001660DA" w:rsidRPr="00997D9C" w:rsidRDefault="001660DA" w:rsidP="001660DA">
      <w:pPr>
        <w:numPr>
          <w:ilvl w:val="0"/>
          <w:numId w:val="2"/>
        </w:numPr>
        <w:spacing w:before="27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The training data set, (train.csv), has 785 columns. The first column, called “label”, is the digit that was drawn by the user. The rest of the columns contain the pixel-values of the associated image.</w:t>
      </w:r>
      <w:r w:rsidRPr="00997D9C">
        <w:rPr>
          <w:rFonts w:ascii="Times New Roman" w:eastAsia="Times New Roman" w:hAnsi="Times New Roman" w:cs="Times New Roman"/>
          <w:color w:val="292929"/>
          <w:spacing w:val="-1"/>
          <w:sz w:val="24"/>
          <w:szCs w:val="24"/>
        </w:rPr>
        <w:br/>
        <w:t>Each pixel column in the data set has a name like pixelx, where x is an integer between 0 and 783, inclusive. To locate this pixel on the image, suppose that we have decomposed x as x = i * 28 + j, where i and j are integers between 0 and 27, inclusive. Then pixelx is located on row i and column j of a 28 x 28 matrix, (indexing by zero).</w:t>
      </w:r>
    </w:p>
    <w:p w14:paraId="09296E60"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b/>
          <w:bCs/>
          <w:i/>
          <w:iCs/>
          <w:color w:val="292929"/>
          <w:spacing w:val="-1"/>
          <w:sz w:val="24"/>
          <w:szCs w:val="24"/>
        </w:rPr>
        <w:lastRenderedPageBreak/>
        <w:t>Loading the data :</w:t>
      </w:r>
    </w:p>
    <w:p w14:paraId="157C011D" w14:textId="77777777" w:rsidR="001660DA" w:rsidRPr="00997D9C" w:rsidRDefault="001660DA" w:rsidP="001660D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color w:val="292929"/>
          <w:spacing w:val="-5"/>
          <w:sz w:val="24"/>
          <w:szCs w:val="24"/>
        </w:rPr>
        <w:t>import pandas as pd</w:t>
      </w:r>
      <w:r w:rsidRPr="00997D9C">
        <w:rPr>
          <w:rFonts w:ascii="Times New Roman" w:eastAsia="Times New Roman" w:hAnsi="Times New Roman" w:cs="Times New Roman"/>
          <w:color w:val="292929"/>
          <w:spacing w:val="-5"/>
          <w:sz w:val="24"/>
          <w:szCs w:val="24"/>
        </w:rPr>
        <w:br/>
        <w:t>mnist_data = pd.read_csv("mnist.csv")</w:t>
      </w:r>
    </w:p>
    <w:p w14:paraId="51437DC4"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The data file which is in CSV format (Comma Separated Value) is loaded into the data frame using Pandas.</w:t>
      </w:r>
    </w:p>
    <w:p w14:paraId="253CA5F1" w14:textId="77777777" w:rsidR="001660DA" w:rsidRPr="00997D9C" w:rsidRDefault="001660DA" w:rsidP="001660D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color w:val="292929"/>
          <w:spacing w:val="-5"/>
          <w:sz w:val="24"/>
          <w:szCs w:val="24"/>
        </w:rPr>
        <w:t>mnist_data.shape</w:t>
      </w:r>
    </w:p>
    <w:p w14:paraId="22B6CAF2"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Output : (42000, 785)</w:t>
      </w:r>
    </w:p>
    <w:p w14:paraId="599468D3"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Looking at the data, we observe that there are 42,000 data points and 785 features.</w:t>
      </w:r>
    </w:p>
    <w:p w14:paraId="2D86485C" w14:textId="77777777" w:rsidR="001660DA" w:rsidRPr="00997D9C" w:rsidRDefault="001660DA" w:rsidP="001660D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color w:val="292929"/>
          <w:spacing w:val="-5"/>
          <w:sz w:val="24"/>
          <w:szCs w:val="24"/>
        </w:rPr>
        <w:t>mnist_data.head()</w:t>
      </w:r>
    </w:p>
    <w:p w14:paraId="1392C5DE"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Output:</w:t>
      </w:r>
    </w:p>
    <w:p w14:paraId="00BDA454" w14:textId="77777777" w:rsidR="001660DA" w:rsidRPr="00997D9C" w:rsidRDefault="001660DA" w:rsidP="001660DA">
      <w:pPr>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noProof/>
          <w:sz w:val="24"/>
          <w:szCs w:val="24"/>
        </w:rPr>
        <w:drawing>
          <wp:inline distT="0" distB="0" distL="0" distR="0" wp14:anchorId="27FE4A5C" wp14:editId="61777539">
            <wp:extent cx="6666865" cy="1377315"/>
            <wp:effectExtent l="0" t="0" r="635" b="0"/>
            <wp:docPr id="4" name="Picture 4" descr="https://miro.medium.com/max/700/0*u40qvjMiRjjY0SG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700/0*u40qvjMiRjjY0SG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6865" cy="1377315"/>
                    </a:xfrm>
                    <a:prstGeom prst="rect">
                      <a:avLst/>
                    </a:prstGeom>
                    <a:noFill/>
                    <a:ln>
                      <a:noFill/>
                    </a:ln>
                  </pic:spPr>
                </pic:pic>
              </a:graphicData>
            </a:graphic>
          </wp:inline>
        </w:drawing>
      </w:r>
    </w:p>
    <w:p w14:paraId="0655D35B" w14:textId="77777777" w:rsidR="001660DA" w:rsidRPr="00997D9C" w:rsidRDefault="001660DA" w:rsidP="001660DA">
      <w:pPr>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sz w:val="24"/>
          <w:szCs w:val="24"/>
        </w:rPr>
        <w:t>The first 5 data points in mnist_data</w:t>
      </w:r>
    </w:p>
    <w:p w14:paraId="2599FD50"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The first column label is the target variable. And the remaining 784 columns are the features.</w:t>
      </w:r>
    </w:p>
    <w:p w14:paraId="1F97AE54" w14:textId="77777777" w:rsidR="001660DA" w:rsidRPr="00997D9C" w:rsidRDefault="001660DA" w:rsidP="001660D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color w:val="292929"/>
          <w:spacing w:val="-5"/>
          <w:sz w:val="24"/>
          <w:szCs w:val="24"/>
        </w:rPr>
        <w:t>target_variable = mnist_data["label"]</w:t>
      </w:r>
      <w:r w:rsidRPr="00997D9C">
        <w:rPr>
          <w:rFonts w:ascii="Times New Roman" w:eastAsia="Times New Roman" w:hAnsi="Times New Roman" w:cs="Times New Roman"/>
          <w:color w:val="292929"/>
          <w:spacing w:val="-5"/>
          <w:sz w:val="24"/>
          <w:szCs w:val="24"/>
        </w:rPr>
        <w:br/>
        <w:t>features_variable=mnist_data.drop("label",axis=1)</w:t>
      </w:r>
    </w:p>
    <w:p w14:paraId="190792EA"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Assigning </w:t>
      </w:r>
      <w:r w:rsidRPr="00997D9C">
        <w:rPr>
          <w:rFonts w:ascii="Times New Roman" w:eastAsia="Times New Roman" w:hAnsi="Times New Roman" w:cs="Times New Roman"/>
          <w:i/>
          <w:iCs/>
          <w:color w:val="292929"/>
          <w:spacing w:val="-1"/>
          <w:sz w:val="24"/>
          <w:szCs w:val="24"/>
        </w:rPr>
        <w:t>target_variable</w:t>
      </w:r>
      <w:r w:rsidRPr="00997D9C">
        <w:rPr>
          <w:rFonts w:ascii="Times New Roman" w:eastAsia="Times New Roman" w:hAnsi="Times New Roman" w:cs="Times New Roman"/>
          <w:color w:val="292929"/>
          <w:spacing w:val="-1"/>
          <w:sz w:val="24"/>
          <w:szCs w:val="24"/>
        </w:rPr>
        <w:t> with label column and </w:t>
      </w:r>
      <w:r w:rsidRPr="00997D9C">
        <w:rPr>
          <w:rFonts w:ascii="Times New Roman" w:eastAsia="Times New Roman" w:hAnsi="Times New Roman" w:cs="Times New Roman"/>
          <w:i/>
          <w:iCs/>
          <w:color w:val="292929"/>
          <w:spacing w:val="-1"/>
          <w:sz w:val="24"/>
          <w:szCs w:val="24"/>
        </w:rPr>
        <w:t>features_variable</w:t>
      </w:r>
      <w:r w:rsidRPr="00997D9C">
        <w:rPr>
          <w:rFonts w:ascii="Times New Roman" w:eastAsia="Times New Roman" w:hAnsi="Times New Roman" w:cs="Times New Roman"/>
          <w:color w:val="292929"/>
          <w:spacing w:val="-1"/>
          <w:sz w:val="24"/>
          <w:szCs w:val="24"/>
        </w:rPr>
        <w:t> with the remaining columns.</w:t>
      </w:r>
    </w:p>
    <w:p w14:paraId="529BD44A" w14:textId="77777777" w:rsidR="001660DA" w:rsidRPr="00997D9C" w:rsidRDefault="001660DA" w:rsidP="001660D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color w:val="292929"/>
          <w:spacing w:val="-5"/>
          <w:sz w:val="24"/>
          <w:szCs w:val="24"/>
        </w:rPr>
        <w:t>print(target_variable.shape)</w:t>
      </w:r>
      <w:r w:rsidRPr="00997D9C">
        <w:rPr>
          <w:rFonts w:ascii="Times New Roman" w:eastAsia="Times New Roman" w:hAnsi="Times New Roman" w:cs="Times New Roman"/>
          <w:color w:val="292929"/>
          <w:spacing w:val="-5"/>
          <w:sz w:val="24"/>
          <w:szCs w:val="24"/>
        </w:rPr>
        <w:br/>
        <w:t>print(features_variable.shape)</w:t>
      </w:r>
    </w:p>
    <w:p w14:paraId="3F2C02B2"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Output: (42000,)</w:t>
      </w:r>
      <w:r w:rsidRPr="00997D9C">
        <w:rPr>
          <w:rFonts w:ascii="Times New Roman" w:eastAsia="Times New Roman" w:hAnsi="Times New Roman" w:cs="Times New Roman"/>
          <w:color w:val="292929"/>
          <w:spacing w:val="-1"/>
          <w:sz w:val="24"/>
          <w:szCs w:val="24"/>
        </w:rPr>
        <w:br/>
        <w:t>(42000, 784)</w:t>
      </w:r>
    </w:p>
    <w:p w14:paraId="167046BA"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lastRenderedPageBreak/>
        <w:t>Now, let us see how this </w:t>
      </w:r>
      <w:r w:rsidRPr="00997D9C">
        <w:rPr>
          <w:rFonts w:ascii="Times New Roman" w:eastAsia="Times New Roman" w:hAnsi="Times New Roman" w:cs="Times New Roman"/>
          <w:i/>
          <w:iCs/>
          <w:color w:val="292929"/>
          <w:spacing w:val="-1"/>
          <w:sz w:val="24"/>
          <w:szCs w:val="24"/>
        </w:rPr>
        <w:t>features_variable</w:t>
      </w:r>
      <w:r w:rsidRPr="00997D9C">
        <w:rPr>
          <w:rFonts w:ascii="Times New Roman" w:eastAsia="Times New Roman" w:hAnsi="Times New Roman" w:cs="Times New Roman"/>
          <w:color w:val="292929"/>
          <w:spacing w:val="-1"/>
          <w:sz w:val="24"/>
          <w:szCs w:val="24"/>
        </w:rPr>
        <w:t> of dimensions 42000 data points and 784 features are reduced using t-SNE.</w:t>
      </w:r>
    </w:p>
    <w:p w14:paraId="6C55FBCC"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b/>
          <w:bCs/>
          <w:i/>
          <w:iCs/>
          <w:color w:val="292929"/>
          <w:spacing w:val="-1"/>
          <w:sz w:val="24"/>
          <w:szCs w:val="24"/>
        </w:rPr>
        <w:t>Implementing Dimensionality Reduction using t-SNE:</w:t>
      </w:r>
    </w:p>
    <w:p w14:paraId="39A9C416"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b/>
          <w:bCs/>
          <w:color w:val="292929"/>
          <w:spacing w:val="-1"/>
          <w:sz w:val="24"/>
          <w:szCs w:val="24"/>
        </w:rPr>
        <w:t>STEP 1: </w:t>
      </w:r>
      <w:r w:rsidRPr="00997D9C">
        <w:rPr>
          <w:rFonts w:ascii="Times New Roman" w:eastAsia="Times New Roman" w:hAnsi="Times New Roman" w:cs="Times New Roman"/>
          <w:color w:val="292929"/>
          <w:spacing w:val="-1"/>
          <w:sz w:val="24"/>
          <w:szCs w:val="24"/>
        </w:rPr>
        <w:t>Standardization of data</w:t>
      </w:r>
    </w:p>
    <w:p w14:paraId="40D446F3" w14:textId="77777777" w:rsidR="001660DA" w:rsidRPr="00997D9C" w:rsidRDefault="001660DA" w:rsidP="001660D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color w:val="292929"/>
          <w:spacing w:val="-5"/>
          <w:sz w:val="24"/>
          <w:szCs w:val="24"/>
        </w:rPr>
        <w:t>from sklearn.preprocessing import StandardScaler</w:t>
      </w:r>
      <w:r w:rsidRPr="00997D9C">
        <w:rPr>
          <w:rFonts w:ascii="Times New Roman" w:eastAsia="Times New Roman" w:hAnsi="Times New Roman" w:cs="Times New Roman"/>
          <w:color w:val="292929"/>
          <w:spacing w:val="-5"/>
          <w:sz w:val="24"/>
          <w:szCs w:val="24"/>
        </w:rPr>
        <w:br/>
        <w:t>standarized_data = StandardScaler().fit_transform(features_variable)</w:t>
      </w:r>
    </w:p>
    <w:p w14:paraId="2AB2B2A4"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Using </w:t>
      </w:r>
      <w:r w:rsidRPr="00997D9C">
        <w:rPr>
          <w:rFonts w:ascii="Times New Roman" w:eastAsia="Times New Roman" w:hAnsi="Times New Roman" w:cs="Times New Roman"/>
          <w:i/>
          <w:iCs/>
          <w:color w:val="292929"/>
          <w:spacing w:val="-1"/>
          <w:sz w:val="24"/>
          <w:szCs w:val="24"/>
        </w:rPr>
        <w:t>StandardScaler( ).fit_transform( )</w:t>
      </w:r>
      <w:r w:rsidRPr="00997D9C">
        <w:rPr>
          <w:rFonts w:ascii="Times New Roman" w:eastAsia="Times New Roman" w:hAnsi="Times New Roman" w:cs="Times New Roman"/>
          <w:color w:val="292929"/>
          <w:spacing w:val="-1"/>
          <w:sz w:val="24"/>
          <w:szCs w:val="24"/>
        </w:rPr>
        <w:t>, data can be Standarized in a single step.</w:t>
      </w:r>
    </w:p>
    <w:p w14:paraId="247C19AB"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b/>
          <w:bCs/>
          <w:color w:val="292929"/>
          <w:spacing w:val="-1"/>
          <w:sz w:val="24"/>
          <w:szCs w:val="24"/>
        </w:rPr>
        <w:t>STEP 2: </w:t>
      </w:r>
      <w:r w:rsidRPr="00997D9C">
        <w:rPr>
          <w:rFonts w:ascii="Times New Roman" w:eastAsia="Times New Roman" w:hAnsi="Times New Roman" w:cs="Times New Roman"/>
          <w:color w:val="292929"/>
          <w:spacing w:val="-1"/>
          <w:sz w:val="24"/>
          <w:szCs w:val="24"/>
        </w:rPr>
        <w:t>Application of t-SNE on standardized data</w:t>
      </w:r>
    </w:p>
    <w:p w14:paraId="47F171AA" w14:textId="77777777" w:rsidR="001660DA" w:rsidRPr="00997D9C" w:rsidRDefault="001660DA" w:rsidP="001660D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color w:val="292929"/>
          <w:spacing w:val="-5"/>
          <w:sz w:val="24"/>
          <w:szCs w:val="24"/>
        </w:rPr>
        <w:t>from sklearn.manifold import TSNE</w:t>
      </w:r>
      <w:r w:rsidRPr="00997D9C">
        <w:rPr>
          <w:rFonts w:ascii="Times New Roman" w:eastAsia="Times New Roman" w:hAnsi="Times New Roman" w:cs="Times New Roman"/>
          <w:color w:val="292929"/>
          <w:spacing w:val="-5"/>
          <w:sz w:val="24"/>
          <w:szCs w:val="24"/>
        </w:rPr>
        <w:br/>
        <w:t>model = TSNE(n_components=2, random_state=0,perplexity=50, n_iter=5000)</w:t>
      </w:r>
      <w:r w:rsidRPr="00997D9C">
        <w:rPr>
          <w:rFonts w:ascii="Times New Roman" w:eastAsia="Times New Roman" w:hAnsi="Times New Roman" w:cs="Times New Roman"/>
          <w:color w:val="292929"/>
          <w:spacing w:val="-5"/>
          <w:sz w:val="24"/>
          <w:szCs w:val="24"/>
        </w:rPr>
        <w:br/>
        <w:t>tsne_data = model.fit_transform(standarized_data)</w:t>
      </w:r>
    </w:p>
    <w:p w14:paraId="14A2579C"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Here, we are creating an object of TSNE, and setting </w:t>
      </w:r>
      <w:r w:rsidRPr="00997D9C">
        <w:rPr>
          <w:rFonts w:ascii="Times New Roman" w:eastAsia="Times New Roman" w:hAnsi="Times New Roman" w:cs="Times New Roman"/>
          <w:i/>
          <w:iCs/>
          <w:color w:val="292929"/>
          <w:spacing w:val="-1"/>
          <w:sz w:val="24"/>
          <w:szCs w:val="24"/>
        </w:rPr>
        <w:t>perplexity</w:t>
      </w:r>
      <w:r w:rsidRPr="00997D9C">
        <w:rPr>
          <w:rFonts w:ascii="Times New Roman" w:eastAsia="Times New Roman" w:hAnsi="Times New Roman" w:cs="Times New Roman"/>
          <w:color w:val="292929"/>
          <w:spacing w:val="-1"/>
          <w:sz w:val="24"/>
          <w:szCs w:val="24"/>
        </w:rPr>
        <w:t> and n_iter values. We have used the </w:t>
      </w:r>
      <w:r w:rsidRPr="00997D9C">
        <w:rPr>
          <w:rFonts w:ascii="Times New Roman" w:eastAsia="Times New Roman" w:hAnsi="Times New Roman" w:cs="Times New Roman"/>
          <w:i/>
          <w:iCs/>
          <w:color w:val="292929"/>
          <w:spacing w:val="-1"/>
          <w:sz w:val="24"/>
          <w:szCs w:val="24"/>
        </w:rPr>
        <w:t>fit_transform( ) </w:t>
      </w:r>
      <w:r w:rsidRPr="00997D9C">
        <w:rPr>
          <w:rFonts w:ascii="Times New Roman" w:eastAsia="Times New Roman" w:hAnsi="Times New Roman" w:cs="Times New Roman"/>
          <w:color w:val="292929"/>
          <w:spacing w:val="-1"/>
          <w:sz w:val="24"/>
          <w:szCs w:val="24"/>
        </w:rPr>
        <w:t>method on the standardized data to get dimensionally reduced data using t-SNE.</w:t>
      </w:r>
    </w:p>
    <w:p w14:paraId="3307AEC6"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To check that, let us just print the shape of tsne_data</w:t>
      </w:r>
    </w:p>
    <w:p w14:paraId="48C8B71F" w14:textId="77777777" w:rsidR="001660DA" w:rsidRPr="00997D9C" w:rsidRDefault="001660DA" w:rsidP="001660D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97D9C">
        <w:rPr>
          <w:rFonts w:ascii="Times New Roman" w:eastAsia="Times New Roman" w:hAnsi="Times New Roman" w:cs="Times New Roman"/>
          <w:color w:val="292929"/>
          <w:spacing w:val="-5"/>
          <w:sz w:val="24"/>
          <w:szCs w:val="24"/>
        </w:rPr>
        <w:t>print(standarized_data.shape)</w:t>
      </w:r>
      <w:r w:rsidRPr="00997D9C">
        <w:rPr>
          <w:rFonts w:ascii="Times New Roman" w:eastAsia="Times New Roman" w:hAnsi="Times New Roman" w:cs="Times New Roman"/>
          <w:color w:val="292929"/>
          <w:spacing w:val="-5"/>
          <w:sz w:val="24"/>
          <w:szCs w:val="24"/>
        </w:rPr>
        <w:br/>
        <w:t>print(tsne_data.shape)</w:t>
      </w:r>
    </w:p>
    <w:p w14:paraId="57260E41"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Output: (42000, 784)</w:t>
      </w:r>
      <w:r w:rsidRPr="00997D9C">
        <w:rPr>
          <w:rFonts w:ascii="Times New Roman" w:eastAsia="Times New Roman" w:hAnsi="Times New Roman" w:cs="Times New Roman"/>
          <w:color w:val="292929"/>
          <w:spacing w:val="-1"/>
          <w:sz w:val="24"/>
          <w:szCs w:val="24"/>
        </w:rPr>
        <w:br/>
        <w:t>(42000,2)</w:t>
      </w:r>
    </w:p>
    <w:p w14:paraId="69FDC654" w14:textId="77777777" w:rsidR="001660DA" w:rsidRPr="00997D9C" w:rsidRDefault="001660DA" w:rsidP="001660DA">
      <w:pPr>
        <w:spacing w:before="480" w:after="0" w:line="480" w:lineRule="atLeast"/>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We can now play along with various </w:t>
      </w:r>
      <w:r w:rsidRPr="00997D9C">
        <w:rPr>
          <w:rFonts w:ascii="Times New Roman" w:eastAsia="Times New Roman" w:hAnsi="Times New Roman" w:cs="Times New Roman"/>
          <w:i/>
          <w:iCs/>
          <w:color w:val="292929"/>
          <w:spacing w:val="-1"/>
          <w:sz w:val="24"/>
          <w:szCs w:val="24"/>
        </w:rPr>
        <w:t>perplexity</w:t>
      </w:r>
      <w:r w:rsidRPr="00997D9C">
        <w:rPr>
          <w:rFonts w:ascii="Times New Roman" w:eastAsia="Times New Roman" w:hAnsi="Times New Roman" w:cs="Times New Roman"/>
          <w:color w:val="292929"/>
          <w:spacing w:val="-1"/>
          <w:sz w:val="24"/>
          <w:szCs w:val="24"/>
        </w:rPr>
        <w:t> and </w:t>
      </w:r>
      <w:r w:rsidRPr="00997D9C">
        <w:rPr>
          <w:rFonts w:ascii="Times New Roman" w:eastAsia="Times New Roman" w:hAnsi="Times New Roman" w:cs="Times New Roman"/>
          <w:i/>
          <w:iCs/>
          <w:color w:val="292929"/>
          <w:spacing w:val="-1"/>
          <w:sz w:val="24"/>
          <w:szCs w:val="24"/>
        </w:rPr>
        <w:t>n_iter</w:t>
      </w:r>
      <w:r w:rsidRPr="00997D9C">
        <w:rPr>
          <w:rFonts w:ascii="Times New Roman" w:eastAsia="Times New Roman" w:hAnsi="Times New Roman" w:cs="Times New Roman"/>
          <w:color w:val="292929"/>
          <w:spacing w:val="-1"/>
          <w:sz w:val="24"/>
          <w:szCs w:val="24"/>
        </w:rPr>
        <w:t> to observe the results.</w:t>
      </w:r>
    </w:p>
    <w:p w14:paraId="47AE61E0" w14:textId="77777777" w:rsidR="001660DA" w:rsidRPr="00997D9C" w:rsidRDefault="001660DA" w:rsidP="001660DA">
      <w:pPr>
        <w:spacing w:before="492" w:after="0" w:line="420" w:lineRule="atLeast"/>
        <w:outlineLvl w:val="0"/>
        <w:rPr>
          <w:rFonts w:ascii="Times New Roman" w:eastAsia="Times New Roman" w:hAnsi="Times New Roman" w:cs="Times New Roman"/>
          <w:b/>
          <w:bCs/>
          <w:color w:val="292929"/>
          <w:kern w:val="36"/>
          <w:sz w:val="24"/>
          <w:szCs w:val="24"/>
        </w:rPr>
      </w:pPr>
      <w:r w:rsidRPr="00997D9C">
        <w:rPr>
          <w:rFonts w:ascii="Times New Roman" w:eastAsia="Times New Roman" w:hAnsi="Times New Roman" w:cs="Times New Roman"/>
          <w:b/>
          <w:bCs/>
          <w:i/>
          <w:iCs/>
          <w:color w:val="292929"/>
          <w:kern w:val="36"/>
          <w:sz w:val="24"/>
          <w:szCs w:val="24"/>
        </w:rPr>
        <w:t>How to effectively use t-SNE?</w:t>
      </w:r>
    </w:p>
    <w:p w14:paraId="07EDB4A8" w14:textId="77777777" w:rsidR="001660DA" w:rsidRPr="00997D9C" w:rsidRDefault="001660DA" w:rsidP="001660DA">
      <w:pPr>
        <w:numPr>
          <w:ilvl w:val="0"/>
          <w:numId w:val="3"/>
        </w:numPr>
        <w:spacing w:before="226"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lastRenderedPageBreak/>
        <w:t>t-SNE plots are highly influenced by parameters. Thus it is necessary to perform t-SNE using different parameter values before analyzing results.</w:t>
      </w:r>
    </w:p>
    <w:p w14:paraId="4538422F" w14:textId="77777777" w:rsidR="001660DA" w:rsidRPr="00997D9C" w:rsidRDefault="001660DA" w:rsidP="001660DA">
      <w:pPr>
        <w:numPr>
          <w:ilvl w:val="0"/>
          <w:numId w:val="3"/>
        </w:numPr>
        <w:spacing w:before="27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Since t-SNE is stochastic, each run may lead to slightly different output. This can be solved by fixing the value of </w:t>
      </w:r>
      <w:r w:rsidRPr="00997D9C">
        <w:rPr>
          <w:rFonts w:ascii="Times New Roman" w:eastAsia="Times New Roman" w:hAnsi="Times New Roman" w:cs="Times New Roman"/>
          <w:i/>
          <w:iCs/>
          <w:color w:val="292929"/>
          <w:spacing w:val="-1"/>
          <w:sz w:val="24"/>
          <w:szCs w:val="24"/>
        </w:rPr>
        <w:t>random_state</w:t>
      </w:r>
      <w:r w:rsidRPr="00997D9C">
        <w:rPr>
          <w:rFonts w:ascii="Times New Roman" w:eastAsia="Times New Roman" w:hAnsi="Times New Roman" w:cs="Times New Roman"/>
          <w:color w:val="292929"/>
          <w:spacing w:val="-1"/>
          <w:sz w:val="24"/>
          <w:szCs w:val="24"/>
        </w:rPr>
        <w:t> parameter for all the runs.</w:t>
      </w:r>
    </w:p>
    <w:p w14:paraId="1A4FE4E9" w14:textId="77777777" w:rsidR="001660DA" w:rsidRPr="00997D9C" w:rsidRDefault="001660DA" w:rsidP="001660DA">
      <w:pPr>
        <w:numPr>
          <w:ilvl w:val="0"/>
          <w:numId w:val="3"/>
        </w:numPr>
        <w:spacing w:before="27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t-SNE doesn’t retain the distance between clusters from the raw data. Distance between clusters might vary post dimensionality reduction in t-SNE. It is recommended not to obtain any conclusions solely from the distance between the clusters.</w:t>
      </w:r>
    </w:p>
    <w:p w14:paraId="060D7E56" w14:textId="77777777" w:rsidR="001660DA" w:rsidRPr="00997D9C" w:rsidRDefault="001660DA" w:rsidP="001660DA">
      <w:pPr>
        <w:numPr>
          <w:ilvl w:val="0"/>
          <w:numId w:val="3"/>
        </w:numPr>
        <w:spacing w:before="27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t-SNE shrinks widespread data and expands densely packed data. It is hence suggested not to decide the size and density/spread/variance of the clusters based on the output.</w:t>
      </w:r>
    </w:p>
    <w:p w14:paraId="4EB46BDA" w14:textId="77777777" w:rsidR="001660DA" w:rsidRPr="00997D9C" w:rsidRDefault="001660DA" w:rsidP="001660DA">
      <w:pPr>
        <w:numPr>
          <w:ilvl w:val="0"/>
          <w:numId w:val="3"/>
        </w:numPr>
        <w:spacing w:before="274" w:after="0" w:line="420" w:lineRule="atLeast"/>
        <w:ind w:left="450"/>
        <w:rPr>
          <w:rFonts w:ascii="Times New Roman" w:eastAsia="Times New Roman" w:hAnsi="Times New Roman" w:cs="Times New Roman"/>
          <w:color w:val="292929"/>
          <w:spacing w:val="-1"/>
          <w:sz w:val="24"/>
          <w:szCs w:val="24"/>
        </w:rPr>
      </w:pPr>
      <w:r w:rsidRPr="00997D9C">
        <w:rPr>
          <w:rFonts w:ascii="Times New Roman" w:eastAsia="Times New Roman" w:hAnsi="Times New Roman" w:cs="Times New Roman"/>
          <w:color w:val="292929"/>
          <w:spacing w:val="-1"/>
          <w:sz w:val="24"/>
          <w:szCs w:val="24"/>
        </w:rPr>
        <w:t>Lower </w:t>
      </w:r>
      <w:r w:rsidRPr="00997D9C">
        <w:rPr>
          <w:rFonts w:ascii="Times New Roman" w:eastAsia="Times New Roman" w:hAnsi="Times New Roman" w:cs="Times New Roman"/>
          <w:i/>
          <w:iCs/>
          <w:color w:val="292929"/>
          <w:spacing w:val="-1"/>
          <w:sz w:val="24"/>
          <w:szCs w:val="24"/>
        </w:rPr>
        <w:t>perplexity</w:t>
      </w:r>
      <w:r w:rsidRPr="00997D9C">
        <w:rPr>
          <w:rFonts w:ascii="Times New Roman" w:eastAsia="Times New Roman" w:hAnsi="Times New Roman" w:cs="Times New Roman"/>
          <w:color w:val="292929"/>
          <w:spacing w:val="-1"/>
          <w:sz w:val="24"/>
          <w:szCs w:val="24"/>
        </w:rPr>
        <w:t> values might result in fewer clusters. It is hence recommended to try various </w:t>
      </w:r>
      <w:r w:rsidRPr="00997D9C">
        <w:rPr>
          <w:rFonts w:ascii="Times New Roman" w:eastAsia="Times New Roman" w:hAnsi="Times New Roman" w:cs="Times New Roman"/>
          <w:i/>
          <w:iCs/>
          <w:color w:val="292929"/>
          <w:spacing w:val="-1"/>
          <w:sz w:val="24"/>
          <w:szCs w:val="24"/>
        </w:rPr>
        <w:t>perplexity</w:t>
      </w:r>
      <w:r w:rsidRPr="00997D9C">
        <w:rPr>
          <w:rFonts w:ascii="Times New Roman" w:eastAsia="Times New Roman" w:hAnsi="Times New Roman" w:cs="Times New Roman"/>
          <w:color w:val="292929"/>
          <w:spacing w:val="-1"/>
          <w:sz w:val="24"/>
          <w:szCs w:val="24"/>
        </w:rPr>
        <w:t> values ranging from 2 to the number of data points to obtain better results.</w:t>
      </w:r>
    </w:p>
    <w:p w14:paraId="7A9A7663" w14:textId="77777777" w:rsidR="00E25EEA" w:rsidRPr="00997D9C" w:rsidRDefault="00E25EEA">
      <w:pPr>
        <w:rPr>
          <w:rFonts w:ascii="Times New Roman" w:hAnsi="Times New Roman" w:cs="Times New Roman"/>
          <w:sz w:val="24"/>
          <w:szCs w:val="24"/>
        </w:rPr>
      </w:pPr>
    </w:p>
    <w:sectPr w:rsidR="00E25EEA" w:rsidRPr="00997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7C22"/>
    <w:multiLevelType w:val="multilevel"/>
    <w:tmpl w:val="0962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04511"/>
    <w:multiLevelType w:val="multilevel"/>
    <w:tmpl w:val="C734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1145CC"/>
    <w:multiLevelType w:val="multilevel"/>
    <w:tmpl w:val="CCE05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5774876">
    <w:abstractNumId w:val="1"/>
  </w:num>
  <w:num w:numId="2" w16cid:durableId="1756826474">
    <w:abstractNumId w:val="0"/>
  </w:num>
  <w:num w:numId="3" w16cid:durableId="1146706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xMzE1MjUwMjc1MbZU0lEKTi0uzszPAykwrgUAs7LTyiwAAAA="/>
  </w:docVars>
  <w:rsids>
    <w:rsidRoot w:val="001660DA"/>
    <w:rsid w:val="001660DA"/>
    <w:rsid w:val="002F676A"/>
    <w:rsid w:val="00432574"/>
    <w:rsid w:val="0061133B"/>
    <w:rsid w:val="00665AD3"/>
    <w:rsid w:val="00997D9C"/>
    <w:rsid w:val="00CD5688"/>
    <w:rsid w:val="00E25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2066E"/>
  <w15:docId w15:val="{575D2D56-A923-49B3-95F3-9E1DF558C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60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0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59282">
      <w:bodyDiv w:val="1"/>
      <w:marLeft w:val="0"/>
      <w:marRight w:val="0"/>
      <w:marTop w:val="0"/>
      <w:marBottom w:val="0"/>
      <w:divBdr>
        <w:top w:val="none" w:sz="0" w:space="0" w:color="auto"/>
        <w:left w:val="none" w:sz="0" w:space="0" w:color="auto"/>
        <w:bottom w:val="none" w:sz="0" w:space="0" w:color="auto"/>
        <w:right w:val="none" w:sz="0" w:space="0" w:color="auto"/>
      </w:divBdr>
      <w:divsChild>
        <w:div w:id="590704136">
          <w:marLeft w:val="0"/>
          <w:marRight w:val="0"/>
          <w:marTop w:val="0"/>
          <w:marBottom w:val="0"/>
          <w:divBdr>
            <w:top w:val="none" w:sz="0" w:space="0" w:color="auto"/>
            <w:left w:val="none" w:sz="0" w:space="0" w:color="auto"/>
            <w:bottom w:val="none" w:sz="0" w:space="0" w:color="auto"/>
            <w:right w:val="none" w:sz="0" w:space="0" w:color="auto"/>
          </w:divBdr>
          <w:divsChild>
            <w:div w:id="871184617">
              <w:marLeft w:val="0"/>
              <w:marRight w:val="0"/>
              <w:marTop w:val="0"/>
              <w:marBottom w:val="0"/>
              <w:divBdr>
                <w:top w:val="none" w:sz="0" w:space="0" w:color="auto"/>
                <w:left w:val="none" w:sz="0" w:space="0" w:color="auto"/>
                <w:bottom w:val="none" w:sz="0" w:space="0" w:color="auto"/>
                <w:right w:val="none" w:sz="0" w:space="0" w:color="auto"/>
              </w:divBdr>
            </w:div>
            <w:div w:id="421335790">
              <w:marLeft w:val="0"/>
              <w:marRight w:val="0"/>
              <w:marTop w:val="0"/>
              <w:marBottom w:val="0"/>
              <w:divBdr>
                <w:top w:val="none" w:sz="0" w:space="0" w:color="auto"/>
                <w:left w:val="none" w:sz="0" w:space="0" w:color="auto"/>
                <w:bottom w:val="none" w:sz="0" w:space="0" w:color="auto"/>
                <w:right w:val="none" w:sz="0" w:space="0" w:color="auto"/>
              </w:divBdr>
              <w:divsChild>
                <w:div w:id="1781728140">
                  <w:marLeft w:val="0"/>
                  <w:marRight w:val="0"/>
                  <w:marTop w:val="0"/>
                  <w:marBottom w:val="0"/>
                  <w:divBdr>
                    <w:top w:val="none" w:sz="0" w:space="0" w:color="auto"/>
                    <w:left w:val="none" w:sz="0" w:space="0" w:color="auto"/>
                    <w:bottom w:val="none" w:sz="0" w:space="0" w:color="auto"/>
                    <w:right w:val="none" w:sz="0" w:space="0" w:color="auto"/>
                  </w:divBdr>
                </w:div>
              </w:divsChild>
            </w:div>
            <w:div w:id="986472717">
              <w:marLeft w:val="0"/>
              <w:marRight w:val="0"/>
              <w:marTop w:val="0"/>
              <w:marBottom w:val="0"/>
              <w:divBdr>
                <w:top w:val="none" w:sz="0" w:space="0" w:color="auto"/>
                <w:left w:val="none" w:sz="0" w:space="0" w:color="auto"/>
                <w:bottom w:val="none" w:sz="0" w:space="0" w:color="auto"/>
                <w:right w:val="none" w:sz="0" w:space="0" w:color="auto"/>
              </w:divBdr>
              <w:divsChild>
                <w:div w:id="1328633947">
                  <w:marLeft w:val="0"/>
                  <w:marRight w:val="0"/>
                  <w:marTop w:val="0"/>
                  <w:marBottom w:val="0"/>
                  <w:divBdr>
                    <w:top w:val="none" w:sz="0" w:space="0" w:color="auto"/>
                    <w:left w:val="none" w:sz="0" w:space="0" w:color="auto"/>
                    <w:bottom w:val="none" w:sz="0" w:space="0" w:color="auto"/>
                    <w:right w:val="none" w:sz="0" w:space="0" w:color="auto"/>
                  </w:divBdr>
                </w:div>
              </w:divsChild>
            </w:div>
            <w:div w:id="118609101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87750355">
          <w:marLeft w:val="0"/>
          <w:marRight w:val="0"/>
          <w:marTop w:val="0"/>
          <w:marBottom w:val="0"/>
          <w:divBdr>
            <w:top w:val="none" w:sz="0" w:space="0" w:color="auto"/>
            <w:left w:val="none" w:sz="0" w:space="0" w:color="auto"/>
            <w:bottom w:val="none" w:sz="0" w:space="0" w:color="auto"/>
            <w:right w:val="none" w:sz="0" w:space="0" w:color="auto"/>
          </w:divBdr>
          <w:divsChild>
            <w:div w:id="1061555997">
              <w:marLeft w:val="0"/>
              <w:marRight w:val="0"/>
              <w:marTop w:val="0"/>
              <w:marBottom w:val="0"/>
              <w:divBdr>
                <w:top w:val="none" w:sz="0" w:space="0" w:color="auto"/>
                <w:left w:val="none" w:sz="0" w:space="0" w:color="auto"/>
                <w:bottom w:val="none" w:sz="0" w:space="0" w:color="auto"/>
                <w:right w:val="none" w:sz="0" w:space="0" w:color="auto"/>
              </w:divBdr>
            </w:div>
          </w:divsChild>
        </w:div>
        <w:div w:id="1174371269">
          <w:marLeft w:val="0"/>
          <w:marRight w:val="0"/>
          <w:marTop w:val="0"/>
          <w:marBottom w:val="0"/>
          <w:divBdr>
            <w:top w:val="none" w:sz="0" w:space="0" w:color="auto"/>
            <w:left w:val="none" w:sz="0" w:space="0" w:color="auto"/>
            <w:bottom w:val="none" w:sz="0" w:space="0" w:color="auto"/>
            <w:right w:val="none" w:sz="0" w:space="0" w:color="auto"/>
          </w:divBdr>
        </w:div>
        <w:div w:id="1800954761">
          <w:marLeft w:val="0"/>
          <w:marRight w:val="0"/>
          <w:marTop w:val="0"/>
          <w:marBottom w:val="0"/>
          <w:divBdr>
            <w:top w:val="none" w:sz="0" w:space="0" w:color="auto"/>
            <w:left w:val="none" w:sz="0" w:space="0" w:color="auto"/>
            <w:bottom w:val="none" w:sz="0" w:space="0" w:color="auto"/>
            <w:right w:val="none" w:sz="0" w:space="0" w:color="auto"/>
          </w:divBdr>
        </w:div>
        <w:div w:id="659816484">
          <w:marLeft w:val="0"/>
          <w:marRight w:val="0"/>
          <w:marTop w:val="0"/>
          <w:marBottom w:val="0"/>
          <w:divBdr>
            <w:top w:val="none" w:sz="0" w:space="0" w:color="auto"/>
            <w:left w:val="none" w:sz="0" w:space="0" w:color="auto"/>
            <w:bottom w:val="none" w:sz="0" w:space="0" w:color="auto"/>
            <w:right w:val="none" w:sz="0" w:space="0" w:color="auto"/>
          </w:divBdr>
          <w:divsChild>
            <w:div w:id="1063872890">
              <w:marLeft w:val="0"/>
              <w:marRight w:val="0"/>
              <w:marTop w:val="480"/>
              <w:marBottom w:val="0"/>
              <w:divBdr>
                <w:top w:val="none" w:sz="0" w:space="0" w:color="auto"/>
                <w:left w:val="none" w:sz="0" w:space="0" w:color="auto"/>
                <w:bottom w:val="none" w:sz="0" w:space="0" w:color="auto"/>
                <w:right w:val="none" w:sz="0" w:space="0" w:color="auto"/>
              </w:divBdr>
              <w:divsChild>
                <w:div w:id="1878160304">
                  <w:marLeft w:val="0"/>
                  <w:marRight w:val="0"/>
                  <w:marTop w:val="0"/>
                  <w:marBottom w:val="0"/>
                  <w:divBdr>
                    <w:top w:val="none" w:sz="0" w:space="0" w:color="auto"/>
                    <w:left w:val="none" w:sz="0" w:space="0" w:color="auto"/>
                    <w:bottom w:val="none" w:sz="0" w:space="0" w:color="auto"/>
                    <w:right w:val="none" w:sz="0" w:space="0" w:color="auto"/>
                  </w:divBdr>
                  <w:divsChild>
                    <w:div w:id="1534420662">
                      <w:marLeft w:val="0"/>
                      <w:marRight w:val="0"/>
                      <w:marTop w:val="0"/>
                      <w:marBottom w:val="0"/>
                      <w:divBdr>
                        <w:top w:val="none" w:sz="0" w:space="0" w:color="auto"/>
                        <w:left w:val="none" w:sz="0" w:space="0" w:color="auto"/>
                        <w:bottom w:val="none" w:sz="0" w:space="0" w:color="auto"/>
                        <w:right w:val="none" w:sz="0" w:space="0" w:color="auto"/>
                      </w:divBdr>
                      <w:divsChild>
                        <w:div w:id="1210724047">
                          <w:marLeft w:val="0"/>
                          <w:marRight w:val="0"/>
                          <w:marTop w:val="120"/>
                          <w:marBottom w:val="0"/>
                          <w:divBdr>
                            <w:top w:val="none" w:sz="0" w:space="0" w:color="auto"/>
                            <w:left w:val="none" w:sz="0" w:space="0" w:color="auto"/>
                            <w:bottom w:val="none" w:sz="0" w:space="0" w:color="auto"/>
                            <w:right w:val="none" w:sz="0" w:space="0" w:color="auto"/>
                          </w:divBdr>
                        </w:div>
                        <w:div w:id="154232818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93698394">
              <w:marLeft w:val="0"/>
              <w:marRight w:val="0"/>
              <w:marTop w:val="0"/>
              <w:marBottom w:val="0"/>
              <w:divBdr>
                <w:top w:val="none" w:sz="0" w:space="0" w:color="auto"/>
                <w:left w:val="none" w:sz="0" w:space="0" w:color="auto"/>
                <w:bottom w:val="none" w:sz="0" w:space="0" w:color="auto"/>
                <w:right w:val="none" w:sz="0" w:space="0" w:color="auto"/>
              </w:divBdr>
              <w:divsChild>
                <w:div w:id="11765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3239">
          <w:marLeft w:val="0"/>
          <w:marRight w:val="0"/>
          <w:marTop w:val="0"/>
          <w:marBottom w:val="0"/>
          <w:divBdr>
            <w:top w:val="none" w:sz="0" w:space="0" w:color="auto"/>
            <w:left w:val="none" w:sz="0" w:space="0" w:color="auto"/>
            <w:bottom w:val="none" w:sz="0" w:space="0" w:color="auto"/>
            <w:right w:val="none" w:sz="0" w:space="0" w:color="auto"/>
          </w:divBdr>
        </w:div>
        <w:div w:id="21137462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owardsdatascience.com/pca-in-a-single-line-of-code-ed79ae42059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7</Pages>
  <Words>1121</Words>
  <Characters>6193</Characters>
  <Application>Microsoft Office Word</Application>
  <DocSecurity>0</DocSecurity>
  <Lines>162</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Sanjit Setua</dc:creator>
  <cp:lastModifiedBy>Sanjit Setua</cp:lastModifiedBy>
  <cp:revision>5</cp:revision>
  <dcterms:created xsi:type="dcterms:W3CDTF">2022-11-21T00:34:00Z</dcterms:created>
  <dcterms:modified xsi:type="dcterms:W3CDTF">2025-11-23T22:51:00Z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0b19df59-e115-4b00-8e41-5e544c31cf6b</vt:lpwstr>
  </property>
</Properties>
</file>