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 Capture Order</w:t>
      </w:r>
    </w:p>
    <w:p>
      <w:pPr>
        <w:pStyle w:val="Subtitle"/>
      </w:pPr>
      <w:r>
        <w:t>Job-specific scope, deliverables, pricing, site requirements, and authorization under the Spatial Capture Services Agreement</w:t>
      </w:r>
    </w:p>
    <w:tbl>
      <w:tblPr>
        <w:tblW w:type="auto" w:w="0"/>
        <w:jc w:val="center"/>
        <w:tblLook w:firstColumn="1" w:firstRow="1" w:lastColumn="0" w:lastRow="0" w:noHBand="0" w:noVBand="1" w:val="04A0"/>
      </w:tblPr>
      <w:tblGrid>
        <w:gridCol w:w="10080"/>
      </w:tblGrid>
      <w:tr>
        <w:trPr>
          <w:cantSplit/>
        </w:trPr>
        <w:tc>
          <w:tcPr>
            <w:tcW w:type="dxa" w:w="10080"/>
            <w:shd w:fill="FFF4D6"/>
            <w:tcMar>
              <w:top w:w="85" w:type="dxa"/>
              <w:start w:w="115" w:type="dxa"/>
              <w:bottom w:w="85" w:type="dxa"/>
              <w:end w:w="115" w:type="dxa"/>
            </w:tcMar>
            <w:tcBorders>
              <w:top w:val="single" w:sz="5" w:color="D6B55B"/>
              <w:left w:val="single" w:sz="5" w:color="D6B55B"/>
              <w:bottom w:val="single" w:sz="5" w:color="D6B55B"/>
              <w:right w:val="single" w:sz="5" w:color="D6B55B"/>
            </w:tcBorders>
          </w:tcPr>
          <w:p>
            <w:pPr>
              <w:spacing w:after="0"/>
            </w:pPr>
            <w:r/>
            <w:r>
              <w:rPr>
                <w:rFonts w:ascii="Aptos" w:hAnsi="Aptos"/>
                <w:b/>
                <w:i w:val="0"/>
                <w:color w:val="202020"/>
                <w:sz w:val="16"/>
              </w:rPr>
              <w:t xml:space="preserve">ATTORNEY REVIEW DRAFT. </w:t>
            </w:r>
            <w:r>
              <w:rPr>
                <w:rFonts w:ascii="Aptos" w:hAnsi="Aptos"/>
                <w:b w:val="0"/>
                <w:i w:val="0"/>
                <w:color w:val="5A5A5A"/>
                <w:sz w:val="16"/>
              </w:rPr>
              <w:t>Use this form only with the Yellow Umbrella Group LLC Spatial Capture Services Agreement after review by qualified counsel.</w:t>
            </w:r>
          </w:p>
        </w:tc>
      </w:tr>
    </w:tbl>
    <w:p>
      <w:pPr>
        <w:spacing w:after="0"/>
      </w:pPr>
    </w:p>
    <w:p>
      <w:pPr>
        <w:pStyle w:val="Heading1"/>
        <w:keepNext/>
      </w:pPr>
      <w:r>
        <w:t>1. Project and Client Information</w:t>
      </w:r>
    </w:p>
    <w:tbl>
      <w:tblPr>
        <w:tblW w:type="auto" w:w="0"/>
        <w:jc w:val="center"/>
        <w:tblLayout w:type="fixed"/>
        <w:tblLook w:firstColumn="1" w:firstRow="1" w:lastColumn="0" w:lastRow="0" w:noHBand="0" w:noVBand="1" w:val="04A0"/>
      </w:tblPr>
      <w:tblGrid>
        <w:gridCol w:w="5040"/>
        <w:gridCol w:w="5040"/>
      </w:tblGrid>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Capture Order No.</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[YUG-YYYY-###]</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Master Agreement</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Effective date: [DATE]</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Client Legal Name</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[CLIENT LEGAL NAME]</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Client Contact</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[NAME / TITLE / EMAIL / PHONE]</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Project / Property</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[PROJECT OR PROPERTY NAME]</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Capture Address</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[STREET / CITY / STATE / ZIP]</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Scheduled Capture</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[DATE / ARRIVAL WINDOW]</w:t>
            </w:r>
          </w:p>
        </w:tc>
      </w:tr>
    </w:tbl>
    <w:p>
      <w:pPr>
        <w:spacing w:after="0"/>
      </w:pPr>
    </w:p>
    <w:p>
      <w:pPr>
        <w:pStyle w:val="Heading1"/>
        <w:keepNext/>
      </w:pPr>
      <w:r>
        <w:t>2. Authorized Capture Scope</w:t>
      </w:r>
    </w:p>
    <w:tbl>
      <w:tblPr>
        <w:tblW w:type="auto" w:w="0"/>
        <w:jc w:val="left"/>
        <w:tblLayout w:type="fixed"/>
        <w:tblLook w:firstColumn="1" w:firstRow="1" w:lastColumn="0" w:lastRow="0" w:noHBand="0" w:noVBand="1" w:val="04A0"/>
      </w:tblPr>
      <w:tblGrid>
        <w:gridCol w:w="5040"/>
        <w:gridCol w:w="5040"/>
      </w:tblGrid>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Interior spaces</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Exterior / grounds</w:t>
            </w:r>
          </w:p>
        </w:tc>
      </w:tr>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Multiple floors</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Outbuildings / secondary structures</w:t>
            </w:r>
          </w:p>
        </w:tc>
      </w:tr>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Restricted or controlled-access areas</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After-hours capture</w:t>
            </w:r>
          </w:p>
        </w:tc>
      </w:tr>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Occupied-site capture</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Other: __________________________</w:t>
            </w:r>
          </w:p>
        </w:tc>
      </w:tr>
    </w:tbl>
    <w:p>
      <w:pPr>
        <w:spacing w:before="60" w:after="60"/>
      </w:pPr>
      <w:r>
        <w:rPr>
          <w:rFonts w:ascii="Aptos" w:hAnsi="Aptos"/>
          <w:b/>
          <w:i w:val="0"/>
          <w:sz w:val="17"/>
        </w:rPr>
        <w:t xml:space="preserve">Included areas: </w:t>
      </w:r>
      <w:r>
        <w:rPr>
          <w:rFonts w:ascii="Aptos" w:hAnsi="Aptos"/>
          <w:b w:val="0"/>
          <w:i w:val="0"/>
          <w:sz w:val="17"/>
        </w:rPr>
        <w:t>[LIST ROOMS / FLOORS / BUILDINGS / GROUNDS]</w:t>
      </w:r>
    </w:p>
    <w:p>
      <w:pPr>
        <w:spacing w:after="60"/>
      </w:pPr>
      <w:r>
        <w:rPr>
          <w:rFonts w:ascii="Aptos" w:hAnsi="Aptos"/>
          <w:b/>
          <w:i w:val="0"/>
          <w:sz w:val="17"/>
        </w:rPr>
        <w:t xml:space="preserve">Excluded / no-capture areas: </w:t>
      </w:r>
      <w:r>
        <w:rPr>
          <w:rFonts w:ascii="Aptos" w:hAnsi="Aptos"/>
          <w:b w:val="0"/>
          <w:i w:val="0"/>
          <w:sz w:val="17"/>
        </w:rPr>
        <w:t>[LIST OR “NONE”]</w:t>
      </w:r>
    </w:p>
    <w:p>
      <w:pPr>
        <w:spacing w:after="80"/>
      </w:pPr>
      <w:r>
        <w:rPr>
          <w:rFonts w:ascii="Aptos" w:hAnsi="Aptos"/>
          <w:b/>
          <w:i w:val="0"/>
          <w:sz w:val="17"/>
        </w:rPr>
        <w:t xml:space="preserve">Site-access notes: </w:t>
      </w:r>
      <w:r>
        <w:rPr>
          <w:rFonts w:ascii="Aptos" w:hAnsi="Aptos"/>
          <w:b w:val="0"/>
          <w:i w:val="0"/>
          <w:sz w:val="17"/>
        </w:rPr>
        <w:t>[KEYS / ESCORT / PARKING / LOADING / SECURITY / ACCESS WINDOWS]</w:t>
      </w:r>
    </w:p>
    <w:p>
      <w:pPr>
        <w:pStyle w:val="Heading1"/>
        <w:keepNext/>
      </w:pPr>
      <w:r>
        <w:t>3. Deliverables</w:t>
      </w:r>
    </w:p>
    <w:tbl>
      <w:tblPr>
        <w:tblW w:type="auto" w:w="0"/>
        <w:jc w:val="left"/>
        <w:tblLayout w:type="fixed"/>
        <w:tblLook w:firstColumn="1" w:firstRow="1" w:lastColumn="0" w:lastRow="0" w:noHBand="0" w:noVBand="1" w:val="04A0"/>
      </w:tblPr>
      <w:tblGrid>
        <w:gridCol w:w="5040"/>
        <w:gridCol w:w="5040"/>
      </w:tblGrid>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Hosted interactive Gaussian-splat experience</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LCC / LCC2 model files</w:t>
            </w:r>
          </w:p>
        </w:tc>
      </w:tr>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Downloadable client archive package</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Screenshots / still renders</w:t>
            </w:r>
          </w:p>
        </w:tc>
      </w:tr>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Walkthrough / flythrough video</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Measurement / annotation package</w:t>
            </w:r>
          </w:p>
        </w:tc>
      </w:tr>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Derived mesh / collision geometry</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Blender-ready geometry cleanup</w:t>
            </w:r>
          </w:p>
        </w:tc>
      </w:tr>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Unreal / Unity preparation</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VR-ready experience</w:t>
            </w:r>
          </w:p>
        </w:tc>
      </w:tr>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3D-printable derivative model</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Other: __________________________</w:t>
            </w:r>
          </w:p>
        </w:tc>
      </w:tr>
    </w:tbl>
    <w:p>
      <w:pPr>
        <w:spacing w:before="60" w:after="40"/>
      </w:pPr>
      <w:r>
        <w:rPr>
          <w:rFonts w:ascii="Aptos" w:hAnsi="Aptos"/>
          <w:b/>
          <w:i w:val="0"/>
          <w:sz w:val="17"/>
        </w:rPr>
        <w:t xml:space="preserve">Delivery platform / file formats: </w:t>
      </w:r>
      <w:r>
        <w:rPr>
          <w:rFonts w:ascii="Aptos" w:hAnsi="Aptos"/>
          <w:b w:val="0"/>
          <w:i w:val="0"/>
          <w:sz w:val="17"/>
        </w:rPr>
        <w:t>[WEB URL / LCC / LCC2 / MESH / VIDEO / OTHER]</w:t>
      </w:r>
    </w:p>
    <w:p>
      <w:pPr>
        <w:spacing w:after="40"/>
      </w:pPr>
      <w:r>
        <w:rPr>
          <w:rFonts w:ascii="Aptos" w:hAnsi="Aptos"/>
          <w:b/>
          <w:i w:val="0"/>
          <w:sz w:val="17"/>
        </w:rPr>
        <w:t xml:space="preserve">Target delivery date: </w:t>
      </w:r>
      <w:r>
        <w:rPr>
          <w:rFonts w:ascii="Aptos" w:hAnsi="Aptos"/>
          <w:b w:val="0"/>
          <w:i w:val="0"/>
          <w:sz w:val="17"/>
        </w:rPr>
        <w:t>[DATE OR ESTIMATED WINDOW]</w:t>
      </w:r>
    </w:p>
    <w:p>
      <w:pPr>
        <w:spacing w:after="80"/>
      </w:pPr>
      <w:r>
        <w:rPr>
          <w:rFonts w:ascii="Aptos" w:hAnsi="Aptos"/>
          <w:b/>
          <w:i w:val="0"/>
          <w:sz w:val="17"/>
        </w:rPr>
        <w:t xml:space="preserve">Special quality / compatibility requirements: </w:t>
      </w:r>
      <w:r>
        <w:rPr>
          <w:rFonts w:ascii="Aptos" w:hAnsi="Aptos"/>
          <w:b w:val="0"/>
          <w:i w:val="0"/>
          <w:sz w:val="17"/>
        </w:rPr>
        <w:t>[NONE OR DESCRIBE]</w:t>
      </w:r>
    </w:p>
    <w:p>
      <w:r>
        <w:br w:type="page"/>
      </w:r>
    </w:p>
    <w:p>
      <w:pPr>
        <w:pStyle w:val="Heading1"/>
        <w:keepNext/>
      </w:pPr>
      <w:r>
        <w:t>4. Hosting, Cloud Processing, and Data Handling</w:t>
      </w:r>
    </w:p>
    <w:tbl>
      <w:tblPr>
        <w:tblW w:type="auto" w:w="0"/>
        <w:jc w:val="left"/>
        <w:tblLayout w:type="fixed"/>
        <w:tblLook w:firstColumn="1" w:firstRow="1" w:lastColumn="0" w:lastRow="0" w:noHBand="0" w:noVBand="1" w:val="04A0"/>
      </w:tblPr>
      <w:tblGrid>
        <w:gridCol w:w="5040"/>
        <w:gridCol w:w="5040"/>
      </w:tblGrid>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Standard XGRIDS/LCC cloud processing authorized</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Standard Yellow Umbrella storage and delivery workflow authorized</w:t>
            </w:r>
          </w:p>
        </w:tc>
      </w:tr>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Publicly accessible hosted model requested</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Private / access-controlled hosted model requested</w:t>
            </w:r>
          </w:p>
        </w:tc>
      </w:tr>
      <w:tr>
        <w:trPr>
          <w:cantSplit/>
        </w:trPr>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Special deletion deadline applies</w:t>
            </w:r>
          </w:p>
        </w:tc>
        <w:tc>
          <w:tcPr>
            <w:tcW w:type="dxa" w:w="4250"/>
            <w:tcMar>
              <w:top w:w="35" w:type="dxa"/>
              <w:start w:w="25" w:type="dxa"/>
              <w:bottom w:w="35" w:type="dxa"/>
              <w:end w:w="80" w:type="dxa"/>
            </w:tcMar>
            <w:tcBorders>
              <w:top w:val="nil"/>
              <w:left w:val="nil"/>
              <w:bottom w:val="nil"/>
              <w:right w:val="nil"/>
            </w:tcBorders>
          </w:tcPr>
          <w:p>
            <w:pPr>
              <w:spacing w:after="0"/>
            </w:pPr>
            <w:r/>
            <w:r>
              <w:rPr>
                <w:rFonts w:ascii="Aptos" w:hAnsi="Aptos"/>
                <w:b/>
                <w:i w:val="0"/>
                <w:sz w:val="17"/>
              </w:rPr>
              <w:t xml:space="preserve">[ ] </w:t>
            </w:r>
            <w:r>
              <w:rPr>
                <w:rFonts w:ascii="Aptos" w:hAnsi="Aptos"/>
                <w:b w:val="0"/>
                <w:i w:val="0"/>
                <w:sz w:val="17"/>
              </w:rPr>
              <w:t>Special confidentiality / processing requirements attached</w:t>
            </w:r>
          </w:p>
        </w:tc>
      </w:tr>
    </w:tbl>
    <w:tbl>
      <w:tblPr>
        <w:tblW w:type="auto" w:w="0"/>
        <w:jc w:val="center"/>
        <w:tblLayout w:type="fixed"/>
        <w:tblLook w:firstColumn="1" w:firstRow="1" w:lastColumn="0" w:lastRow="0" w:noHBand="0" w:noVBand="1" w:val="04A0"/>
      </w:tblPr>
      <w:tblGrid>
        <w:gridCol w:w="5040"/>
        <w:gridCol w:w="5040"/>
      </w:tblGrid>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Hosting Term</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[e.g., 12 MONTHS / CLIENT-HOSTED / NONE]</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Data Retention</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[MASTER AGREEMENT DEFAULT OR CUSTOM TERM]</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Special Requirements</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[NONE OR ATTACHED ADDENDUM / NDA]</w:t>
            </w:r>
          </w:p>
        </w:tc>
      </w:tr>
    </w:tbl>
    <w:p>
      <w:pPr>
        <w:spacing w:after="0"/>
      </w:pPr>
    </w:p>
    <w:p>
      <w:pPr>
        <w:pStyle w:val="Heading1"/>
        <w:keepNext/>
      </w:pPr>
      <w:r>
        <w:t>5. Fees and Payment</w:t>
      </w:r>
    </w:p>
    <w:tbl>
      <w:tblPr>
        <w:tblW w:type="auto" w:w="0"/>
        <w:jc w:val="center"/>
        <w:tblLayout w:type="fixed"/>
        <w:tblLook w:firstColumn="1" w:firstRow="1" w:lastColumn="0" w:lastRow="0" w:noHBand="0" w:noVBand="1" w:val="04A0"/>
      </w:tblPr>
      <w:tblGrid>
        <w:gridCol w:w="5040"/>
        <w:gridCol w:w="5040"/>
      </w:tblGrid>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Base Capture Fee</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$[__________]</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Travel / Site Fee</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$[__________]</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Processing / Hosting</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$[__________]</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Optional Deliverables</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$[__________]</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Estimated Taxes</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$[__________]</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Project Total</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$[__________]</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Deposit Due</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$[__________]   due [DATE]</w:t>
            </w:r>
          </w:p>
        </w:tc>
      </w:tr>
      <w:tr>
        <w:trPr>
          <w:cantSplit/>
        </w:trPr>
        <w:tc>
          <w:tcPr>
            <w:tcW w:type="dxa" w:w="19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shd w:fill="F1F1EF"/>
          </w:tcPr>
          <w:p>
            <w:pPr>
              <w:spacing w:after="0"/>
            </w:pPr>
            <w:r/>
            <w:r>
              <w:rPr>
                <w:rFonts w:ascii="Aptos" w:hAnsi="Aptos"/>
                <w:b/>
                <w:i w:val="0"/>
                <w:color w:val="202020"/>
                <w:sz w:val="17"/>
              </w:rPr>
              <w:t>Balance Terms</w:t>
            </w:r>
          </w:p>
        </w:tc>
        <w:tc>
          <w:tcPr>
            <w:tcW w:type="dxa" w:w="6600"/>
            <w:vAlign w:val="center"/>
            <w:tcMar>
              <w:top w:w="75" w:type="dxa"/>
              <w:start w:w="100" w:type="dxa"/>
              <w:bottom w:w="75" w:type="dxa"/>
              <w:end w:w="100" w:type="dxa"/>
            </w:tcMar>
            <w:tcBorders>
              <w:top w:val="single" w:sz="5" w:color="C8C8C5"/>
              <w:left w:val="single" w:sz="5" w:color="C8C8C5"/>
              <w:bottom w:val="single" w:sz="5" w:color="C8C8C5"/>
              <w:right w:val="single" w:sz="5" w:color="C8C8C5"/>
            </w:tcBorders>
          </w:tcPr>
          <w:p>
            <w:pPr>
              <w:spacing w:after="0"/>
            </w:pPr>
            <w:r/>
            <w:r>
              <w:rPr>
                <w:rFonts w:ascii="Aptos" w:hAnsi="Aptos"/>
                <w:b w:val="0"/>
                <w:i w:val="0"/>
                <w:color w:val="202020"/>
                <w:sz w:val="17"/>
              </w:rPr>
              <w:t>[e.g., NET 15 AFTER DELIVERY]</w:t>
            </w:r>
          </w:p>
        </w:tc>
      </w:tr>
    </w:tbl>
    <w:p>
      <w:pPr>
        <w:spacing w:after="0"/>
      </w:pPr>
    </w:p>
    <w:p>
      <w:pPr>
        <w:pStyle w:val="Heading1"/>
        <w:keepNext/>
      </w:pPr>
      <w:r>
        <w:t>6. Site Preparation and Special Instructions</w:t>
      </w:r>
    </w:p>
    <w:tbl>
      <w:tblPr>
        <w:tblW w:type="auto" w:w="0"/>
        <w:tblLook w:firstColumn="1" w:firstRow="1" w:lastColumn="0" w:lastRow="0" w:noHBand="0" w:noVBand="1" w:val="04A0"/>
      </w:tblPr>
      <w:tblGrid>
        <w:gridCol w:w="10080"/>
      </w:tblGrid>
      <w:tr>
        <w:trPr>
          <w:cantSplit/>
        </w:trPr>
        <w:tc>
          <w:tcPr>
            <w:tcW w:type="dxa" w:w="10080"/>
            <w:shd w:fill="F7F7F5"/>
            <w:tcMar>
              <w:top w:w="90" w:type="dxa"/>
              <w:start w:w="120" w:type="dxa"/>
              <w:bottom w:w="90" w:type="dxa"/>
              <w:end w:w="120" w:type="dxa"/>
            </w:tcMar>
            <w:tcBorders>
              <w:top w:val="single" w:sz="5" w:color="C8C8C5"/>
              <w:left w:val="single" w:sz="5" w:color="C8C8C5"/>
              <w:bottom w:val="single" w:sz="5" w:color="C8C8C5"/>
              <w:right w:val="single" w:sz="5" w:color="C8C8C5"/>
            </w:tcBorders>
          </w:tcPr>
          <w:p>
            <w:pPr>
              <w:spacing w:after="0"/>
            </w:pPr>
            <w:r/>
            <w:r>
              <w:rPr>
                <w:rFonts w:ascii="Aptos" w:hAnsi="Aptos"/>
                <w:b/>
                <w:i w:val="0"/>
                <w:color w:val="202020"/>
                <w:sz w:val="16"/>
              </w:rPr>
              <w:t xml:space="preserve">Client preparation.  </w:t>
            </w:r>
            <w:r>
              <w:rPr>
                <w:rFonts w:ascii="Aptos" w:hAnsi="Aptos"/>
                <w:b w:val="0"/>
                <w:i w:val="0"/>
                <w:color w:val="5A5A5A"/>
                <w:sz w:val="16"/>
              </w:rPr>
              <w:t>Before capture, Client will remove, conceal, or identify private, confidential, security-sensitive, or otherwise restricted material and will identify all no-capture areas. Site conditions, lighting, occupancy, access, moving objects, mirrors, glass, and other environmental factors may affect reconstruction quality as described in the Master Agreement.</w:t>
            </w:r>
          </w:p>
        </w:tc>
      </w:tr>
    </w:tbl>
    <w:p>
      <w:pPr>
        <w:spacing w:before="100" w:after="60"/>
      </w:pPr>
      <w:r>
        <w:rPr>
          <w:rFonts w:ascii="Aptos" w:hAnsi="Aptos"/>
          <w:b/>
          <w:i w:val="0"/>
          <w:sz w:val="17"/>
        </w:rPr>
        <w:t>Special instructions / known site conditions:</w:t>
      </w:r>
    </w:p>
    <w:p>
      <w:pPr>
        <w:spacing w:after="40"/>
      </w:pPr>
      <w:r>
        <w:rPr>
          <w:color w:val="9A9A96"/>
          <w:sz w:val="16"/>
        </w:rPr>
        <w:t>________________________________________________________________________________________________</w:t>
      </w:r>
    </w:p>
    <w:p>
      <w:pPr>
        <w:spacing w:after="40"/>
      </w:pPr>
      <w:r>
        <w:rPr>
          <w:color w:val="9A9A96"/>
          <w:sz w:val="16"/>
        </w:rPr>
        <w:t>________________________________________________________________________________________________</w:t>
      </w:r>
    </w:p>
    <w:p>
      <w:pPr>
        <w:pStyle w:val="Heading1"/>
        <w:keepNext/>
      </w:pPr>
      <w:r>
        <w:t>7. Project-Specific Terms</w:t>
      </w:r>
    </w:p>
    <w:p>
      <w:pPr>
        <w:spacing w:after="60"/>
      </w:pPr>
      <w:r>
        <w:rPr>
          <w:rFonts w:ascii="Aptos" w:hAnsi="Aptos"/>
          <w:b w:val="0"/>
          <w:i w:val="0"/>
          <w:color w:val="5A5A5A"/>
          <w:sz w:val="17"/>
        </w:rPr>
        <w:t>Any terms below modify the Master Agreement only for this Capture Order. If none, write “None.”</w:t>
      </w:r>
    </w:p>
    <w:p>
      <w:pPr>
        <w:spacing w:after="40"/>
      </w:pPr>
      <w:r>
        <w:rPr>
          <w:color w:val="9A9A96"/>
          <w:sz w:val="16"/>
        </w:rPr>
        <w:t>________________________________________________________________________________________________</w:t>
      </w:r>
    </w:p>
    <w:p>
      <w:pPr>
        <w:spacing w:after="40"/>
      </w:pPr>
      <w:r>
        <w:rPr>
          <w:color w:val="9A9A96"/>
          <w:sz w:val="16"/>
        </w:rPr>
        <w:t>________________________________________________________________________________________________</w:t>
      </w:r>
    </w:p>
    <w:p>
      <w:pPr>
        <w:pStyle w:val="Heading1"/>
        <w:keepNext/>
      </w:pPr>
      <w:r>
        <w:t>8. Acceptance</w:t>
      </w:r>
    </w:p>
    <w:p>
      <w:pPr>
        <w:spacing w:after="100"/>
      </w:pPr>
      <w:r>
        <w:rPr>
          <w:rFonts w:ascii="Aptos" w:hAnsi="Aptos"/>
          <w:b w:val="0"/>
          <w:i w:val="0"/>
          <w:sz w:val="17"/>
        </w:rPr>
        <w:t>By signing below, the parties approve this Capture Order and incorporate it into the Yellow Umbrella Group LLC Spatial Capture Services Agreement identified above. The signer for Client represents that the signer has authority to approve this project on Client’s behalf.</w:t>
      </w:r>
    </w:p>
    <w:tbl>
      <w:tblPr>
        <w:tblW w:type="auto" w:w="0"/>
        <w:jc w:val="center"/>
        <w:tblLayout w:type="fixed"/>
        <w:tblLook w:firstColumn="1" w:firstRow="1" w:lastColumn="0" w:lastRow="0" w:noHBand="0" w:noVBand="1" w:val="04A0"/>
      </w:tblPr>
      <w:tblGrid>
        <w:gridCol w:w="5040"/>
        <w:gridCol w:w="5040"/>
      </w:tblGrid>
      <w:tr>
        <w:trPr>
          <w:cantSplit/>
        </w:trPr>
        <w:tc>
          <w:tcPr>
            <w:tcW w:type="dxa" w:w="4250"/>
            <w:tcMar>
              <w:top w:w="45" w:type="dxa"/>
              <w:start w:w="90" w:type="dxa"/>
              <w:bottom w:w="45" w:type="dxa"/>
              <w:end w:w="90" w:type="dxa"/>
            </w:tcMar>
            <w:tcBorders>
              <w:top w:val="nil"/>
              <w:left w:val="nil"/>
              <w:bottom w:val="nil"/>
              <w:right w:val="nil"/>
            </w:tcBorders>
            <w:shd w:fill="F1F1EF"/>
          </w:tcPr>
          <w:p>
            <w:pPr>
              <w:spacing w:after="0"/>
            </w:pPr>
            <w:r/>
            <w:r>
              <w:rPr>
                <w:rFonts w:ascii="Aptos" w:hAnsi="Aptos"/>
                <w:b/>
                <w:i w:val="0"/>
                <w:sz w:val="17"/>
              </w:rPr>
              <w:t>YELLOW UMBRELLA GROUP LLC</w:t>
            </w:r>
          </w:p>
        </w:tc>
        <w:tc>
          <w:tcPr>
            <w:tcW w:type="dxa" w:w="4250"/>
            <w:tcMar>
              <w:top w:w="45" w:type="dxa"/>
              <w:start w:w="90" w:type="dxa"/>
              <w:bottom w:w="45" w:type="dxa"/>
              <w:end w:w="90" w:type="dxa"/>
            </w:tcMar>
            <w:tcBorders>
              <w:top w:val="nil"/>
              <w:left w:val="nil"/>
              <w:bottom w:val="nil"/>
              <w:right w:val="nil"/>
            </w:tcBorders>
            <w:shd w:fill="F1F1EF"/>
          </w:tcPr>
          <w:p>
            <w:pPr>
              <w:spacing w:after="0"/>
            </w:pPr>
            <w:r/>
            <w:r>
              <w:rPr>
                <w:rFonts w:ascii="Aptos" w:hAnsi="Aptos"/>
                <w:b/>
                <w:i w:val="0"/>
                <w:sz w:val="17"/>
              </w:rPr>
              <w:t>CLIENT</w:t>
            </w:r>
          </w:p>
        </w:tc>
      </w:tr>
      <w:tr>
        <w:trPr>
          <w:cantSplit/>
        </w:trPr>
        <w:tc>
          <w:tcPr>
            <w:tcW w:type="dxa" w:w="4250"/>
            <w:tcMar>
              <w:top w:w="45" w:type="dxa"/>
              <w:start w:w="90" w:type="dxa"/>
              <w:bottom w:w="45" w:type="dxa"/>
              <w:end w:w="90" w:type="dxa"/>
            </w:tcMar>
            <w:tcBorders>
              <w:top w:val="nil"/>
              <w:left w:val="nil"/>
              <w:bottom w:val="nil"/>
              <w:right w:val="nil"/>
            </w:tcBorders>
          </w:tcPr>
          <w:p>
            <w:pPr>
              <w:spacing w:after="0"/>
            </w:pPr>
            <w:r/>
            <w:r>
              <w:rPr>
                <w:rFonts w:ascii="Aptos" w:hAnsi="Aptos"/>
                <w:b w:val="0"/>
                <w:i w:val="0"/>
                <w:sz w:val="16"/>
              </w:rPr>
              <w:t>Signature: __________________________________</w:t>
            </w:r>
          </w:p>
        </w:tc>
        <w:tc>
          <w:tcPr>
            <w:tcW w:type="dxa" w:w="4250"/>
            <w:tcMar>
              <w:top w:w="45" w:type="dxa"/>
              <w:start w:w="90" w:type="dxa"/>
              <w:bottom w:w="45" w:type="dxa"/>
              <w:end w:w="90" w:type="dxa"/>
            </w:tcMar>
            <w:tcBorders>
              <w:top w:val="nil"/>
              <w:left w:val="nil"/>
              <w:bottom w:val="nil"/>
              <w:right w:val="nil"/>
            </w:tcBorders>
          </w:tcPr>
          <w:p>
            <w:pPr>
              <w:spacing w:after="0"/>
            </w:pPr>
            <w:r/>
            <w:r>
              <w:rPr>
                <w:rFonts w:ascii="Aptos" w:hAnsi="Aptos"/>
                <w:b w:val="0"/>
                <w:i w:val="0"/>
                <w:sz w:val="16"/>
              </w:rPr>
              <w:t>Signature: __________________________________</w:t>
            </w:r>
          </w:p>
        </w:tc>
      </w:tr>
      <w:tr>
        <w:trPr>
          <w:cantSplit/>
        </w:trPr>
        <w:tc>
          <w:tcPr>
            <w:tcW w:type="dxa" w:w="4250"/>
            <w:tcMar>
              <w:top w:w="45" w:type="dxa"/>
              <w:start w:w="90" w:type="dxa"/>
              <w:bottom w:w="45" w:type="dxa"/>
              <w:end w:w="90" w:type="dxa"/>
            </w:tcMar>
            <w:tcBorders>
              <w:top w:val="nil"/>
              <w:left w:val="nil"/>
              <w:bottom w:val="nil"/>
              <w:right w:val="nil"/>
            </w:tcBorders>
          </w:tcPr>
          <w:p>
            <w:pPr>
              <w:spacing w:after="0"/>
            </w:pPr>
            <w:r/>
            <w:r>
              <w:rPr>
                <w:rFonts w:ascii="Aptos" w:hAnsi="Aptos"/>
                <w:b w:val="0"/>
                <w:i w:val="0"/>
                <w:sz w:val="16"/>
              </w:rPr>
              <w:t>Name / Title: _______________________________</w:t>
            </w:r>
          </w:p>
        </w:tc>
        <w:tc>
          <w:tcPr>
            <w:tcW w:type="dxa" w:w="4250"/>
            <w:tcMar>
              <w:top w:w="45" w:type="dxa"/>
              <w:start w:w="90" w:type="dxa"/>
              <w:bottom w:w="45" w:type="dxa"/>
              <w:end w:w="90" w:type="dxa"/>
            </w:tcMar>
            <w:tcBorders>
              <w:top w:val="nil"/>
              <w:left w:val="nil"/>
              <w:bottom w:val="nil"/>
              <w:right w:val="nil"/>
            </w:tcBorders>
          </w:tcPr>
          <w:p>
            <w:pPr>
              <w:spacing w:after="0"/>
            </w:pPr>
            <w:r/>
            <w:r>
              <w:rPr>
                <w:rFonts w:ascii="Aptos" w:hAnsi="Aptos"/>
                <w:b w:val="0"/>
                <w:i w:val="0"/>
                <w:sz w:val="16"/>
              </w:rPr>
              <w:t>Name / Title: _______________________________</w:t>
            </w:r>
          </w:p>
        </w:tc>
      </w:tr>
      <w:tr>
        <w:trPr>
          <w:cantSplit/>
        </w:trPr>
        <w:tc>
          <w:tcPr>
            <w:tcW w:type="dxa" w:w="4250"/>
            <w:tcMar>
              <w:top w:w="45" w:type="dxa"/>
              <w:start w:w="90" w:type="dxa"/>
              <w:bottom w:w="45" w:type="dxa"/>
              <w:end w:w="90" w:type="dxa"/>
            </w:tcMar>
            <w:tcBorders>
              <w:top w:val="nil"/>
              <w:left w:val="nil"/>
              <w:bottom w:val="nil"/>
              <w:right w:val="nil"/>
            </w:tcBorders>
          </w:tcPr>
          <w:p>
            <w:pPr>
              <w:spacing w:after="0"/>
            </w:pPr>
            <w:r/>
            <w:r>
              <w:rPr>
                <w:rFonts w:ascii="Aptos" w:hAnsi="Aptos"/>
                <w:b w:val="0"/>
                <w:i w:val="0"/>
                <w:sz w:val="16"/>
              </w:rPr>
              <w:t>Date: _______________________________________</w:t>
            </w:r>
          </w:p>
        </w:tc>
        <w:tc>
          <w:tcPr>
            <w:tcW w:type="dxa" w:w="4250"/>
            <w:tcMar>
              <w:top w:w="45" w:type="dxa"/>
              <w:start w:w="90" w:type="dxa"/>
              <w:bottom w:w="45" w:type="dxa"/>
              <w:end w:w="90" w:type="dxa"/>
            </w:tcMar>
            <w:tcBorders>
              <w:top w:val="nil"/>
              <w:left w:val="nil"/>
              <w:bottom w:val="nil"/>
              <w:right w:val="nil"/>
            </w:tcBorders>
          </w:tcPr>
          <w:p>
            <w:pPr>
              <w:spacing w:after="0"/>
            </w:pPr>
            <w:r/>
            <w:r>
              <w:rPr>
                <w:rFonts w:ascii="Aptos" w:hAnsi="Aptos"/>
                <w:b w:val="0"/>
                <w:i w:val="0"/>
                <w:sz w:val="16"/>
              </w:rPr>
              <w:t>Date: _______________________________________</w:t>
            </w:r>
          </w:p>
        </w:tc>
      </w:tr>
    </w:tbl>
    <w:sectPr w:rsidR="00FC693F" w:rsidRPr="0006063C" w:rsidSect="00034616">
      <w:headerReference w:type="default" r:id="rId9"/>
      <w:footerReference w:type="default" r:id="rId10"/>
      <w:pgSz w:w="12240" w:h="15840"/>
      <w:pgMar w:top="835"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8063"/>
        </w:tcPr>
        <w:p>
          <w:pPr>
            <w:jc w:val="left"/>
          </w:pPr>
          <w:r>
            <w:rPr>
              <w:sz w:val="15"/>
            </w:rPr>
            <w:t>ATTORNEY REVIEW DRAFT  •  Yellow Umbrella Group LLC</w:t>
          </w:r>
        </w:p>
      </w:tc>
      <w:tc>
        <w:tcPr>
          <w:tcW w:type="dxa" w:w="1440"/>
        </w:tcPr>
        <w:p>
          <w:pPr>
            <w:jc w:val="right"/>
          </w:pPr>
          <w:r>
            <w:rPr>
              <w:sz w:val="15"/>
            </w:rPr>
            <w:t xml:space="preserve">Page </w:t>
            <w:fldChar w:fldCharType="begin"/>
            <w:instrText xml:space="preserve">PAGE</w:instrText>
            <w:fldChar w:fldCharType="end"/>
          </w:r>
        </w:p>
      </w:tc>
    </w:tr>
  </w:tbl>
  <w:p>
    <w:pPr>
      <w:spacing w:after="0" w:before="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D9A514"/>
      </w:pBdr>
    </w:pPr>
    <w:r>
      <w:rPr>
        <w:rFonts w:ascii="Aptos" w:hAnsi="Aptos"/>
        <w:color w:val="5A5A5A"/>
        <w:sz w:val="15"/>
      </w:rPr>
      <w:t>YELLOW UMBRELLA GROUP LLC   |   Spatial Capture Services   |   Project / Capture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202020"/>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C3C3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b/>
      <w:color w:val="20202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5A5A5A"/>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ePrint">
    <w:name w:val="Fine Print"/>
    <w:pPr>
      <w:spacing w:after="40"/>
    </w:pPr>
    <w:rPr>
      <w:rFonts w:ascii="Aptos" w:hAnsi="Aptos"/>
      <w:color w:val="5F5F5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Yellow Umbrella Group LLC - Project / Capture Order</dc:title>
  <dc:subject>Spatial Capture Services Project / Capture Order</dc:subject>
  <dc:creator>Yellow Umbrella Group LLC</dc:creator>
  <cp:keywords>spatial capture, reality capture, Gaussian splat, LiDAR, project order</cp:keywords>
  <dc:description>Attorney review draft template.</dc:description>
  <cp:lastModifiedBy>Yellow Umbrella Group LLC</cp:lastModifiedBy>
  <cp:revision>1</cp:revision>
  <dcterms:created xsi:type="dcterms:W3CDTF">2013-12-23T23:15:00Z</dcterms:created>
  <dcterms:modified xsi:type="dcterms:W3CDTF">2013-12-23T23:15:00Z</dcterms:modified>
  <cp:category/>
</cp:coreProperties>
</file>