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 Preparation &amp; Privacy Checklist</w:t>
      </w:r>
    </w:p>
    <w:p>
      <w:pPr>
        <w:pStyle w:val="Subtitle"/>
      </w:pPr>
      <w:r>
        <w:t>Client preparation guide for spatial scanning, Gaussian-splat capture, and cloud reconstruction</w:t>
      </w:r>
    </w:p>
    <w:tbl>
      <w:tblPr>
        <w:tblW w:type="auto" w:w="0"/>
        <w:jc w:val="center"/>
        <w:tblLook w:firstColumn="1" w:firstRow="1" w:lastColumn="0" w:lastRow="0" w:noHBand="0" w:noVBand="1" w:val="04A0"/>
        <w:tblBorders>
          <w:top w:val="single" w:sz="5" w:space="0" w:color="D1C4A4"/>
          <w:left w:val="single" w:sz="5" w:space="0" w:color="D1C4A4"/>
          <w:bottom w:val="single" w:sz="5" w:space="0" w:color="D1C4A4"/>
          <w:right w:val="single" w:sz="5" w:space="0" w:color="D1C4A4"/>
          <w:insideH w:val="single" w:sz="5" w:space="0" w:color="D1C4A4"/>
          <w:insideV w:val="single" w:sz="5" w:space="0" w:color="D1C4A4"/>
        </w:tblBorders>
      </w:tblPr>
      <w:tblGrid>
        <w:gridCol w:w="10080"/>
      </w:tblGrid>
      <w:tr>
        <w:tc>
          <w:tcPr>
            <w:tcW w:type="dxa" w:w="10080"/>
            <w:shd w:fill="F6F0DF"/>
            <w:tcMar>
              <w:top w:w="70" w:type="dxa"/>
              <w:start w:w="95" w:type="dxa"/>
              <w:bottom w:w="70" w:type="dxa"/>
              <w:end w:w="95" w:type="dxa"/>
            </w:tcMar>
          </w:tcPr>
          <w:p>
            <w:pPr>
              <w:spacing w:after="0"/>
            </w:pPr>
            <w:r>
              <w:rPr>
                <w:b/>
                <w:sz w:val="17"/>
              </w:rPr>
              <w:t xml:space="preserve">CLIENT CHECKLIST. </w:t>
            </w:r>
            <w:r>
              <w:rPr>
                <w:sz w:val="17"/>
              </w:rPr>
              <w:t>Please complete site preparation before the scheduled capture window. Items left visible in an authorized capture area may be recorded in the spatial model.</w:t>
            </w:r>
          </w:p>
        </w:tc>
      </w:tr>
    </w:tbl>
    <w:p>
      <w:r>
        <w:t>This checklist supports the applicable Spatial Capture Services Agreement, Project / Capture Order, and Property Access &amp; Spatial Capture Authorization. It is intended to reduce privacy surprises, avoid preventable rescans, and improve capture quality.</w:t>
      </w:r>
    </w:p>
    <w:p>
      <w:pPr>
        <w:pStyle w:val="Heading1"/>
      </w:pPr>
      <w:r>
        <w:t>1. Project Information</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c>
          <w:tcPr>
            <w:tcW w:type="dxa" w:w="2952"/>
            <w:shd w:fill="EEF4F2"/>
            <w:tcMar>
              <w:top w:w="55" w:type="dxa"/>
              <w:start w:w="75" w:type="dxa"/>
              <w:bottom w:w="55" w:type="dxa"/>
              <w:end w:w="75" w:type="dxa"/>
            </w:tcMar>
            <w:vAlign w:val="center"/>
          </w:tcPr>
          <w:p>
            <w:pPr>
              <w:spacing w:after="0"/>
            </w:pPr>
            <w:r>
              <w:rPr>
                <w:b/>
                <w:color w:val="364B45"/>
                <w:sz w:val="16"/>
              </w:rPr>
              <w:t>Capture Order No.</w:t>
            </w:r>
          </w:p>
        </w:tc>
        <w:tc>
          <w:tcPr>
            <w:tcW w:type="dxa" w:w="7272"/>
            <w:tcMar>
              <w:top w:w="55" w:type="dxa"/>
              <w:start w:w="75" w:type="dxa"/>
              <w:bottom w:w="55" w:type="dxa"/>
              <w:end w:w="75" w:type="dxa"/>
            </w:tcMar>
            <w:vAlign w:val="center"/>
          </w:tcPr>
          <w:p>
            <w:pPr>
              <w:spacing w:after="0"/>
            </w:pPr>
            <w:r>
              <w:rPr>
                <w:sz w:val="18"/>
              </w:rPr>
              <w:t>[YUG-YYYY-###]</w:t>
            </w:r>
          </w:p>
        </w:tc>
      </w:tr>
      <w:tr>
        <w:tc>
          <w:tcPr>
            <w:tcW w:type="dxa" w:w="2952"/>
            <w:shd w:fill="EEF4F2"/>
            <w:tcMar>
              <w:top w:w="55" w:type="dxa"/>
              <w:start w:w="75" w:type="dxa"/>
              <w:bottom w:w="55" w:type="dxa"/>
              <w:end w:w="75" w:type="dxa"/>
            </w:tcMar>
            <w:vAlign w:val="center"/>
          </w:tcPr>
          <w:p>
            <w:pPr>
              <w:spacing w:after="0"/>
            </w:pPr>
            <w:r>
              <w:rPr>
                <w:b/>
                <w:color w:val="364B45"/>
                <w:sz w:val="16"/>
              </w:rPr>
              <w:t>Project / Property</w:t>
            </w:r>
          </w:p>
        </w:tc>
        <w:tc>
          <w:tcPr>
            <w:tcW w:type="dxa" w:w="7272"/>
            <w:tcMar>
              <w:top w:w="55" w:type="dxa"/>
              <w:start w:w="75" w:type="dxa"/>
              <w:bottom w:w="55" w:type="dxa"/>
              <w:end w:w="75" w:type="dxa"/>
            </w:tcMar>
            <w:vAlign w:val="center"/>
          </w:tcPr>
          <w:p>
            <w:pPr>
              <w:spacing w:after="0"/>
            </w:pPr>
            <w:r>
              <w:rPr>
                <w:sz w:val="18"/>
              </w:rPr>
              <w:t>[PROJECT OR PROPERTY NAME]</w:t>
            </w:r>
          </w:p>
        </w:tc>
      </w:tr>
      <w:tr>
        <w:tc>
          <w:tcPr>
            <w:tcW w:type="dxa" w:w="2952"/>
            <w:shd w:fill="EEF4F2"/>
            <w:tcMar>
              <w:top w:w="55" w:type="dxa"/>
              <w:start w:w="75" w:type="dxa"/>
              <w:bottom w:w="55" w:type="dxa"/>
              <w:end w:w="75" w:type="dxa"/>
            </w:tcMar>
            <w:vAlign w:val="center"/>
          </w:tcPr>
          <w:p>
            <w:pPr>
              <w:spacing w:after="0"/>
            </w:pPr>
            <w:r>
              <w:rPr>
                <w:b/>
                <w:color w:val="364B45"/>
                <w:sz w:val="16"/>
              </w:rPr>
              <w:t>Property Address</w:t>
            </w:r>
          </w:p>
        </w:tc>
        <w:tc>
          <w:tcPr>
            <w:tcW w:type="dxa" w:w="7272"/>
            <w:tcMar>
              <w:top w:w="55" w:type="dxa"/>
              <w:start w:w="75" w:type="dxa"/>
              <w:bottom w:w="55" w:type="dxa"/>
              <w:end w:w="75" w:type="dxa"/>
            </w:tcMar>
            <w:vAlign w:val="center"/>
          </w:tcPr>
          <w:p>
            <w:pPr>
              <w:spacing w:after="0"/>
            </w:pPr>
            <w:r>
              <w:rPr>
                <w:sz w:val="18"/>
              </w:rPr>
              <w:t>[STREET / CITY / STATE / POSTAL CODE]</w:t>
            </w:r>
          </w:p>
        </w:tc>
      </w:tr>
      <w:tr>
        <w:tc>
          <w:tcPr>
            <w:tcW w:type="dxa" w:w="2952"/>
            <w:shd w:fill="EEF4F2"/>
            <w:tcMar>
              <w:top w:w="55" w:type="dxa"/>
              <w:start w:w="75" w:type="dxa"/>
              <w:bottom w:w="55" w:type="dxa"/>
              <w:end w:w="75" w:type="dxa"/>
            </w:tcMar>
            <w:vAlign w:val="center"/>
          </w:tcPr>
          <w:p>
            <w:pPr>
              <w:spacing w:after="0"/>
            </w:pPr>
            <w:r>
              <w:rPr>
                <w:b/>
                <w:color w:val="364B45"/>
                <w:sz w:val="16"/>
              </w:rPr>
              <w:t>Site Contact</w:t>
            </w:r>
          </w:p>
        </w:tc>
        <w:tc>
          <w:tcPr>
            <w:tcW w:type="dxa" w:w="7272"/>
            <w:tcMar>
              <w:top w:w="55" w:type="dxa"/>
              <w:start w:w="75" w:type="dxa"/>
              <w:bottom w:w="55" w:type="dxa"/>
              <w:end w:w="75" w:type="dxa"/>
            </w:tcMar>
            <w:vAlign w:val="center"/>
          </w:tcPr>
          <w:p>
            <w:pPr>
              <w:spacing w:after="0"/>
            </w:pPr>
            <w:r>
              <w:rPr>
                <w:sz w:val="18"/>
              </w:rPr>
              <w:t>[NAME / MOBILE]</w:t>
            </w:r>
          </w:p>
        </w:tc>
      </w:tr>
      <w:tr>
        <w:tc>
          <w:tcPr>
            <w:tcW w:type="dxa" w:w="2952"/>
            <w:shd w:fill="EEF4F2"/>
            <w:tcMar>
              <w:top w:w="55" w:type="dxa"/>
              <w:start w:w="75" w:type="dxa"/>
              <w:bottom w:w="55" w:type="dxa"/>
              <w:end w:w="75" w:type="dxa"/>
            </w:tcMar>
            <w:vAlign w:val="center"/>
          </w:tcPr>
          <w:p>
            <w:pPr>
              <w:spacing w:after="0"/>
            </w:pPr>
            <w:r>
              <w:rPr>
                <w:b/>
                <w:color w:val="364B45"/>
                <w:sz w:val="16"/>
              </w:rPr>
              <w:t>Capture Date / Window</w:t>
            </w:r>
          </w:p>
        </w:tc>
        <w:tc>
          <w:tcPr>
            <w:tcW w:type="dxa" w:w="7272"/>
            <w:tcMar>
              <w:top w:w="55" w:type="dxa"/>
              <w:start w:w="75" w:type="dxa"/>
              <w:bottom w:w="55" w:type="dxa"/>
              <w:end w:w="75" w:type="dxa"/>
            </w:tcMar>
            <w:vAlign w:val="center"/>
          </w:tcPr>
          <w:p>
            <w:pPr>
              <w:spacing w:after="0"/>
            </w:pPr>
            <w:r>
              <w:rPr>
                <w:sz w:val="18"/>
              </w:rPr>
              <w:t>[DATE / TIME OR WINDOW]</w:t>
            </w:r>
          </w:p>
        </w:tc>
      </w:tr>
    </w:tbl>
    <w:p>
      <w:pPr>
        <w:pStyle w:val="Heading1"/>
      </w:pPr>
      <w:r>
        <w:t>2. Privacy &amp; Sensitive Information</w:t>
      </w:r>
    </w:p>
    <w:p>
      <w:r>
        <w:t>Before capture, remove, cover, close, or relocate anything that should not become part of the digital representation. Yellow Umbrella cannot reliably identify every sensitive item from a distance or during a continuous scan.</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c>
          <w:tcPr>
            <w:tcW w:type="dxa" w:w="5040"/>
            <w:tcMar>
              <w:top w:w="52" w:type="dxa"/>
              <w:start w:w="72" w:type="dxa"/>
              <w:bottom w:w="52" w:type="dxa"/>
              <w:end w:w="72" w:type="dxa"/>
            </w:tcMar>
            <w:vAlign w:val="center"/>
          </w:tcPr>
          <w:p>
            <w:pPr>
              <w:spacing w:after="0"/>
            </w:pPr>
            <w:r>
              <w:rPr>
                <w:sz w:val="17"/>
              </w:rPr>
              <w:t>[ ] Personal mail, bills, tax or financial documents</w:t>
            </w:r>
          </w:p>
        </w:tc>
        <w:tc>
          <w:tcPr>
            <w:tcW w:type="dxa" w:w="5040"/>
            <w:tcMar>
              <w:top w:w="52" w:type="dxa"/>
              <w:start w:w="72" w:type="dxa"/>
              <w:bottom w:w="52" w:type="dxa"/>
              <w:end w:w="72" w:type="dxa"/>
            </w:tcMar>
            <w:vAlign w:val="center"/>
          </w:tcPr>
          <w:p>
            <w:pPr>
              <w:spacing w:after="0"/>
            </w:pPr>
            <w:r>
              <w:rPr>
                <w:sz w:val="17"/>
              </w:rPr>
              <w:t>[ ] Computer / tablet / phone screens</w:t>
            </w:r>
          </w:p>
        </w:tc>
      </w:tr>
      <w:tr>
        <w:tc>
          <w:tcPr>
            <w:tcW w:type="dxa" w:w="5040"/>
            <w:tcMar>
              <w:top w:w="52" w:type="dxa"/>
              <w:start w:w="72" w:type="dxa"/>
              <w:bottom w:w="52" w:type="dxa"/>
              <w:end w:w="72" w:type="dxa"/>
            </w:tcMar>
            <w:vAlign w:val="center"/>
          </w:tcPr>
          <w:p>
            <w:pPr>
              <w:spacing w:after="0"/>
            </w:pPr>
            <w:r>
              <w:rPr>
                <w:sz w:val="17"/>
              </w:rPr>
              <w:t>[ ] Passwords, Wi-Fi credentials, QR codes or access codes</w:t>
            </w:r>
          </w:p>
        </w:tc>
        <w:tc>
          <w:tcPr>
            <w:tcW w:type="dxa" w:w="5040"/>
            <w:tcMar>
              <w:top w:w="52" w:type="dxa"/>
              <w:start w:w="72" w:type="dxa"/>
              <w:bottom w:w="52" w:type="dxa"/>
              <w:end w:w="72" w:type="dxa"/>
            </w:tcMar>
            <w:vAlign w:val="center"/>
          </w:tcPr>
          <w:p>
            <w:pPr>
              <w:spacing w:after="0"/>
            </w:pPr>
            <w:r>
              <w:rPr>
                <w:sz w:val="17"/>
              </w:rPr>
              <w:t>[ ] Alarm panels, keypads, keys or security instructions</w:t>
            </w:r>
          </w:p>
        </w:tc>
      </w:tr>
      <w:tr>
        <w:tc>
          <w:tcPr>
            <w:tcW w:type="dxa" w:w="5040"/>
            <w:tcMar>
              <w:top w:w="52" w:type="dxa"/>
              <w:start w:w="72" w:type="dxa"/>
              <w:bottom w:w="52" w:type="dxa"/>
              <w:end w:w="72" w:type="dxa"/>
            </w:tcMar>
            <w:vAlign w:val="center"/>
          </w:tcPr>
          <w:p>
            <w:pPr>
              <w:spacing w:after="0"/>
            </w:pPr>
            <w:r>
              <w:rPr>
                <w:sz w:val="17"/>
              </w:rPr>
              <w:t>[ ] Medical documents, prescriptions or patient information</w:t>
            </w:r>
          </w:p>
        </w:tc>
        <w:tc>
          <w:tcPr>
            <w:tcW w:type="dxa" w:w="5040"/>
            <w:tcMar>
              <w:top w:w="52" w:type="dxa"/>
              <w:start w:w="72" w:type="dxa"/>
              <w:bottom w:w="52" w:type="dxa"/>
              <w:end w:w="72" w:type="dxa"/>
            </w:tcMar>
            <w:vAlign w:val="center"/>
          </w:tcPr>
          <w:p>
            <w:pPr>
              <w:spacing w:after="0"/>
            </w:pPr>
            <w:r>
              <w:rPr>
                <w:sz w:val="17"/>
              </w:rPr>
              <w:t>[ ] Employee, customer, tenant or guest records</w:t>
            </w:r>
          </w:p>
        </w:tc>
      </w:tr>
      <w:tr>
        <w:tc>
          <w:tcPr>
            <w:tcW w:type="dxa" w:w="5040"/>
            <w:tcMar>
              <w:top w:w="52" w:type="dxa"/>
              <w:start w:w="72" w:type="dxa"/>
              <w:bottom w:w="52" w:type="dxa"/>
              <w:end w:w="72" w:type="dxa"/>
            </w:tcMar>
            <w:vAlign w:val="center"/>
          </w:tcPr>
          <w:p>
            <w:pPr>
              <w:spacing w:after="0"/>
            </w:pPr>
            <w:r>
              <w:rPr>
                <w:sz w:val="17"/>
              </w:rPr>
              <w:t>[ ] Family photographs or personal memorabilia if privacy-sensitive</w:t>
            </w:r>
          </w:p>
        </w:tc>
        <w:tc>
          <w:tcPr>
            <w:tcW w:type="dxa" w:w="5040"/>
            <w:tcMar>
              <w:top w:w="52" w:type="dxa"/>
              <w:start w:w="72" w:type="dxa"/>
              <w:bottom w:w="52" w:type="dxa"/>
              <w:end w:w="72" w:type="dxa"/>
            </w:tcMar>
            <w:vAlign w:val="center"/>
          </w:tcPr>
          <w:p>
            <w:pPr>
              <w:spacing w:after="0"/>
            </w:pPr>
            <w:r>
              <w:rPr>
                <w:sz w:val="17"/>
              </w:rPr>
              <w:t>[ ] License plates, IDs, passports or other identifying documents</w:t>
            </w:r>
          </w:p>
        </w:tc>
      </w:tr>
      <w:tr>
        <w:tc>
          <w:tcPr>
            <w:tcW w:type="dxa" w:w="5040"/>
            <w:tcMar>
              <w:top w:w="52" w:type="dxa"/>
              <w:start w:w="72" w:type="dxa"/>
              <w:bottom w:w="52" w:type="dxa"/>
              <w:end w:w="72" w:type="dxa"/>
            </w:tcMar>
            <w:vAlign w:val="center"/>
          </w:tcPr>
          <w:p>
            <w:pPr>
              <w:spacing w:after="0"/>
            </w:pPr>
            <w:r>
              <w:rPr>
                <w:sz w:val="17"/>
              </w:rPr>
              <w:t>[ ] Confidential drawings, whiteboards, prototypes or trade information</w:t>
            </w:r>
          </w:p>
        </w:tc>
        <w:tc>
          <w:tcPr>
            <w:tcW w:type="dxa" w:w="5040"/>
            <w:tcMar>
              <w:top w:w="52" w:type="dxa"/>
              <w:start w:w="72" w:type="dxa"/>
              <w:bottom w:w="52" w:type="dxa"/>
              <w:end w:w="72" w:type="dxa"/>
            </w:tcMar>
            <w:vAlign w:val="center"/>
          </w:tcPr>
          <w:p>
            <w:pPr>
              <w:spacing w:after="0"/>
            </w:pPr>
            <w:r>
              <w:rPr>
                <w:sz w:val="17"/>
              </w:rPr>
              <w:t>[ ] Valuables, collections or objects the client does not want documented</w:t>
            </w:r>
          </w:p>
        </w:tc>
      </w:tr>
    </w:tbl>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080"/>
      </w:tblGrid>
      <w:tr>
        <w:tc>
          <w:tcPr>
            <w:tcW w:type="dxa" w:w="10080"/>
            <w:shd w:fill="F5F7F6"/>
            <w:tcMar>
              <w:top w:w="78" w:type="dxa"/>
              <w:start w:w="100" w:type="dxa"/>
              <w:bottom w:w="78" w:type="dxa"/>
              <w:end w:w="100" w:type="dxa"/>
            </w:tcMar>
          </w:tcPr>
          <w:p>
            <w:pPr>
              <w:spacing w:after="0"/>
            </w:pPr>
            <w:r>
              <w:rPr>
                <w:sz w:val="17"/>
              </w:rPr>
              <w:t>If an item must remain in place but should not be recorded, identify it to the operator before capture. When practical, Yellow Umbrella can avoid an area or adjust the capture path; post-processing removal may be limited or may require additional work.</w:t>
            </w:r>
          </w:p>
        </w:tc>
      </w:tr>
    </w:tbl>
    <w:p>
      <w:pPr>
        <w:pStyle w:val="Heading1"/>
      </w:pPr>
      <w:r>
        <w:t>3. Restricted / No-Capture Areas</w:t>
      </w:r>
    </w:p>
    <w:p>
      <w:r>
        <w:t>List every room, closet, cabinet, floor, doorway, exterior area, or object that must be excluded. Physically mark restricted doors/areas before the operator arrives when possible.</w:t>
      </w:r>
    </w:p>
    <w:tbl>
      <w:tblPr>
        <w:tblW w:type="auto" w:w="0"/>
        <w:jc w:val="center"/>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10080"/>
      </w:tblGrid>
      <w:tr>
        <w:tc>
          <w:tcPr>
            <w:tcW w:type="dxa" w:w="10080"/>
            <w:tcMar>
              <w:top w:w="55" w:type="dxa"/>
              <w:start w:w="75" w:type="dxa"/>
              <w:bottom w:w="55" w:type="dxa"/>
              <w:end w:w="75" w:type="dxa"/>
            </w:tcMar>
          </w:tcPr>
          <w:p>
            <w:pPr>
              <w:spacing w:after="0"/>
            </w:pPr>
            <w:r>
              <w:rPr>
                <w:sz w:val="17"/>
              </w:rPr>
              <w:t>________________________________________________________________________________</w:t>
            </w:r>
          </w:p>
        </w:tc>
      </w:tr>
      <w:tr>
        <w:tc>
          <w:tcPr>
            <w:tcW w:type="dxa" w:w="10080"/>
            <w:tcMar>
              <w:top w:w="55" w:type="dxa"/>
              <w:start w:w="75" w:type="dxa"/>
              <w:bottom w:w="55" w:type="dxa"/>
              <w:end w:w="75" w:type="dxa"/>
            </w:tcMar>
          </w:tcPr>
          <w:p>
            <w:pPr>
              <w:spacing w:after="0"/>
            </w:pPr>
            <w:r>
              <w:rPr>
                <w:sz w:val="17"/>
              </w:rPr>
              <w:t>________________________________________________________________________________</w:t>
            </w:r>
          </w:p>
        </w:tc>
      </w:tr>
      <w:tr>
        <w:tc>
          <w:tcPr>
            <w:tcW w:type="dxa" w:w="10080"/>
            <w:tcMar>
              <w:top w:w="55" w:type="dxa"/>
              <w:start w:w="75" w:type="dxa"/>
              <w:bottom w:w="55" w:type="dxa"/>
              <w:end w:w="75" w:type="dxa"/>
            </w:tcMar>
          </w:tcPr>
          <w:p>
            <w:pPr>
              <w:spacing w:after="0"/>
            </w:pPr>
            <w:r>
              <w:rPr>
                <w:sz w:val="17"/>
              </w:rPr>
              <w:t>________________________________________________________________________________</w:t>
            </w:r>
          </w:p>
        </w:tc>
      </w:tr>
    </w:tbl>
    <w:p>
      <w:pPr>
        <w:pStyle w:val="Heading1"/>
      </w:pPr>
      <w:r>
        <w:t>4. Site Readiness</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c>
          <w:tcPr>
            <w:tcW w:type="dxa" w:w="5040"/>
            <w:tcMar>
              <w:top w:w="52" w:type="dxa"/>
              <w:start w:w="72" w:type="dxa"/>
              <w:bottom w:w="52" w:type="dxa"/>
              <w:end w:w="72" w:type="dxa"/>
            </w:tcMar>
            <w:vAlign w:val="center"/>
          </w:tcPr>
          <w:p>
            <w:pPr>
              <w:spacing w:after="0"/>
            </w:pPr>
            <w:r>
              <w:rPr>
                <w:sz w:val="17"/>
              </w:rPr>
              <w:t>[ ] Authorized areas are unlocked and accessible</w:t>
            </w:r>
          </w:p>
        </w:tc>
        <w:tc>
          <w:tcPr>
            <w:tcW w:type="dxa" w:w="5040"/>
            <w:tcMar>
              <w:top w:w="52" w:type="dxa"/>
              <w:start w:w="72" w:type="dxa"/>
              <w:bottom w:w="52" w:type="dxa"/>
              <w:end w:w="72" w:type="dxa"/>
            </w:tcMar>
            <w:vAlign w:val="center"/>
          </w:tcPr>
          <w:p>
            <w:pPr>
              <w:spacing w:after="0"/>
            </w:pPr>
            <w:r>
              <w:rPr>
                <w:sz w:val="17"/>
              </w:rPr>
              <w:t>[ ] Walkways and stairs are clear of trip hazards</w:t>
            </w:r>
          </w:p>
        </w:tc>
      </w:tr>
      <w:tr>
        <w:tc>
          <w:tcPr>
            <w:tcW w:type="dxa" w:w="5040"/>
            <w:tcMar>
              <w:top w:w="52" w:type="dxa"/>
              <w:start w:w="72" w:type="dxa"/>
              <w:bottom w:w="52" w:type="dxa"/>
              <w:end w:w="72" w:type="dxa"/>
            </w:tcMar>
            <w:vAlign w:val="center"/>
          </w:tcPr>
          <w:p>
            <w:pPr>
              <w:spacing w:after="0"/>
            </w:pPr>
            <w:r>
              <w:rPr>
                <w:sz w:val="17"/>
              </w:rPr>
              <w:t>[ ] Interior doors are positioned as desired for the final model</w:t>
            </w:r>
          </w:p>
        </w:tc>
        <w:tc>
          <w:tcPr>
            <w:tcW w:type="dxa" w:w="5040"/>
            <w:tcMar>
              <w:top w:w="52" w:type="dxa"/>
              <w:start w:w="72" w:type="dxa"/>
              <w:bottom w:w="52" w:type="dxa"/>
              <w:end w:w="72" w:type="dxa"/>
            </w:tcMar>
            <w:vAlign w:val="center"/>
          </w:tcPr>
          <w:p>
            <w:pPr>
              <w:spacing w:after="0"/>
            </w:pPr>
            <w:r>
              <w:rPr>
                <w:sz w:val="17"/>
              </w:rPr>
              <w:t>[ ] Rooms are arranged as the client wants them represented</w:t>
            </w:r>
          </w:p>
        </w:tc>
      </w:tr>
      <w:tr>
        <w:tc>
          <w:tcPr>
            <w:tcW w:type="dxa" w:w="5040"/>
            <w:tcMar>
              <w:top w:w="52" w:type="dxa"/>
              <w:start w:w="72" w:type="dxa"/>
              <w:bottom w:w="52" w:type="dxa"/>
              <w:end w:w="72" w:type="dxa"/>
            </w:tcMar>
            <w:vAlign w:val="center"/>
          </w:tcPr>
          <w:p>
            <w:pPr>
              <w:spacing w:after="0"/>
            </w:pPr>
            <w:r>
              <w:rPr>
                <w:sz w:val="17"/>
              </w:rPr>
              <w:t>[ ] Temporary clutter / cleaning equipment has been removed</w:t>
            </w:r>
          </w:p>
        </w:tc>
        <w:tc>
          <w:tcPr>
            <w:tcW w:type="dxa" w:w="5040"/>
            <w:tcMar>
              <w:top w:w="52" w:type="dxa"/>
              <w:start w:w="72" w:type="dxa"/>
              <w:bottom w:w="52" w:type="dxa"/>
              <w:end w:w="72" w:type="dxa"/>
            </w:tcMar>
            <w:vAlign w:val="center"/>
          </w:tcPr>
          <w:p>
            <w:pPr>
              <w:spacing w:after="0"/>
            </w:pPr>
            <w:r>
              <w:rPr>
                <w:sz w:val="17"/>
              </w:rPr>
              <w:t>[ ] Lighting is functional and may remain consistent during capture</w:t>
            </w:r>
          </w:p>
        </w:tc>
      </w:tr>
      <w:tr>
        <w:tc>
          <w:tcPr>
            <w:tcW w:type="dxa" w:w="5040"/>
            <w:tcMar>
              <w:top w:w="52" w:type="dxa"/>
              <w:start w:w="72" w:type="dxa"/>
              <w:bottom w:w="52" w:type="dxa"/>
              <w:end w:w="72" w:type="dxa"/>
            </w:tcMar>
            <w:vAlign w:val="center"/>
          </w:tcPr>
          <w:p>
            <w:pPr>
              <w:spacing w:after="0"/>
            </w:pPr>
            <w:r>
              <w:rPr>
                <w:sz w:val="17"/>
              </w:rPr>
              <w:t>[ ] Window coverings are positioned as desired</w:t>
            </w:r>
          </w:p>
        </w:tc>
        <w:tc>
          <w:tcPr>
            <w:tcW w:type="dxa" w:w="5040"/>
            <w:tcMar>
              <w:top w:w="52" w:type="dxa"/>
              <w:start w:w="72" w:type="dxa"/>
              <w:bottom w:w="52" w:type="dxa"/>
              <w:end w:w="72" w:type="dxa"/>
            </w:tcMar>
            <w:vAlign w:val="center"/>
          </w:tcPr>
          <w:p>
            <w:pPr>
              <w:spacing w:after="0"/>
            </w:pPr>
            <w:r>
              <w:rPr>
                <w:sz w:val="17"/>
              </w:rPr>
              <w:t>[ ] Construction work / deliveries / cleaning are paused where practical</w:t>
            </w:r>
          </w:p>
        </w:tc>
      </w:tr>
    </w:tbl>
    <w:p>
      <w:r>
        <w:br/>
      </w:r>
    </w:p>
    <w:p>
      <w:pPr>
        <w:pStyle w:val="Heading1"/>
      </w:pPr>
      <w:r>
        <w:t>5. People, Pets &amp; Moving Objects</w:t>
      </w:r>
    </w:p>
    <w:p>
      <w:r>
        <w:t>Spatial reconstruction works best when the environment remains relatively static. Moving people, animals, doors, carts, vehicles, fans, curtains, or other objects can create visual artifacts or inconsistencies.</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c>
          <w:tcPr>
            <w:tcW w:type="dxa" w:w="5040"/>
            <w:tcMar>
              <w:top w:w="52" w:type="dxa"/>
              <w:start w:w="72" w:type="dxa"/>
              <w:bottom w:w="52" w:type="dxa"/>
              <w:end w:w="72" w:type="dxa"/>
            </w:tcMar>
            <w:vAlign w:val="center"/>
          </w:tcPr>
          <w:p>
            <w:pPr>
              <w:spacing w:after="0"/>
            </w:pPr>
            <w:r>
              <w:rPr>
                <w:sz w:val="17"/>
              </w:rPr>
              <w:t>[ ] Nonessential occupants will leave capture areas</w:t>
            </w:r>
          </w:p>
        </w:tc>
        <w:tc>
          <w:tcPr>
            <w:tcW w:type="dxa" w:w="5040"/>
            <w:tcMar>
              <w:top w:w="52" w:type="dxa"/>
              <w:start w:w="72" w:type="dxa"/>
              <w:bottom w:w="52" w:type="dxa"/>
              <w:end w:w="72" w:type="dxa"/>
            </w:tcMar>
            <w:vAlign w:val="center"/>
          </w:tcPr>
          <w:p>
            <w:pPr>
              <w:spacing w:after="0"/>
            </w:pPr>
            <w:r>
              <w:rPr>
                <w:sz w:val="17"/>
              </w:rPr>
              <w:t>[ ] Staff / residents understand the capture route and timing</w:t>
            </w:r>
          </w:p>
        </w:tc>
      </w:tr>
      <w:tr>
        <w:tc>
          <w:tcPr>
            <w:tcW w:type="dxa" w:w="5040"/>
            <w:tcMar>
              <w:top w:w="52" w:type="dxa"/>
              <w:start w:w="72" w:type="dxa"/>
              <w:bottom w:w="52" w:type="dxa"/>
              <w:end w:w="72" w:type="dxa"/>
            </w:tcMar>
            <w:vAlign w:val="center"/>
          </w:tcPr>
          <w:p>
            <w:pPr>
              <w:spacing w:after="0"/>
            </w:pPr>
            <w:r>
              <w:rPr>
                <w:sz w:val="17"/>
              </w:rPr>
              <w:t>[ ] Pets will be secured outside the active capture area</w:t>
            </w:r>
          </w:p>
        </w:tc>
        <w:tc>
          <w:tcPr>
            <w:tcW w:type="dxa" w:w="5040"/>
            <w:tcMar>
              <w:top w:w="52" w:type="dxa"/>
              <w:start w:w="72" w:type="dxa"/>
              <w:bottom w:w="52" w:type="dxa"/>
              <w:end w:w="72" w:type="dxa"/>
            </w:tcMar>
            <w:vAlign w:val="center"/>
          </w:tcPr>
          <w:p>
            <w:pPr>
              <w:spacing w:after="0"/>
            </w:pPr>
            <w:r>
              <w:rPr>
                <w:sz w:val="17"/>
              </w:rPr>
              <w:t>[ ] Children will be supervised and kept clear of equipment</w:t>
            </w:r>
          </w:p>
        </w:tc>
      </w:tr>
      <w:tr>
        <w:tc>
          <w:tcPr>
            <w:tcW w:type="dxa" w:w="5040"/>
            <w:tcMar>
              <w:top w:w="52" w:type="dxa"/>
              <w:start w:w="72" w:type="dxa"/>
              <w:bottom w:w="52" w:type="dxa"/>
              <w:end w:w="72" w:type="dxa"/>
            </w:tcMar>
            <w:vAlign w:val="center"/>
          </w:tcPr>
          <w:p>
            <w:pPr>
              <w:spacing w:after="0"/>
            </w:pPr>
            <w:r>
              <w:rPr>
                <w:sz w:val="17"/>
              </w:rPr>
              <w:t>[ ] Moving carts / cleaning / deliveries will be paused</w:t>
            </w:r>
          </w:p>
        </w:tc>
        <w:tc>
          <w:tcPr>
            <w:tcW w:type="dxa" w:w="5040"/>
            <w:tcMar>
              <w:top w:w="52" w:type="dxa"/>
              <w:start w:w="72" w:type="dxa"/>
              <w:bottom w:w="52" w:type="dxa"/>
              <w:end w:w="72" w:type="dxa"/>
            </w:tcMar>
            <w:vAlign w:val="center"/>
          </w:tcPr>
          <w:p>
            <w:pPr>
              <w:spacing w:after="0"/>
            </w:pPr>
            <w:r>
              <w:rPr>
                <w:sz w:val="17"/>
              </w:rPr>
              <w:t>[ ] Exterior vehicles will remain parked or be moved as desired</w:t>
            </w:r>
          </w:p>
        </w:tc>
      </w:tr>
    </w:tbl>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080"/>
      </w:tblGrid>
      <w:tr>
        <w:tc>
          <w:tcPr>
            <w:tcW w:type="dxa" w:w="10080"/>
            <w:shd w:fill="F5F7F6"/>
            <w:tcMar>
              <w:top w:w="78" w:type="dxa"/>
              <w:start w:w="100" w:type="dxa"/>
              <w:bottom w:w="78" w:type="dxa"/>
              <w:end w:w="100" w:type="dxa"/>
            </w:tcMar>
          </w:tcPr>
          <w:p>
            <w:pPr>
              <w:spacing w:after="0"/>
            </w:pPr>
            <w:r>
              <w:rPr>
                <w:sz w:val="17"/>
              </w:rPr>
              <w:t>If recognizable people are intentionally included in the final deliverable, separate appearance/release requirements may apply. Yellow Umbrella generally recommends capturing spaces unoccupied whenever practical.</w:t>
            </w:r>
          </w:p>
        </w:tc>
      </w:tr>
    </w:tbl>
    <w:p>
      <w:pPr>
        <w:pStyle w:val="Heading1"/>
      </w:pPr>
      <w:r>
        <w:t>6. Capture-Quality Considerations</w:t>
      </w:r>
    </w:p>
    <w:p>
      <w:r>
        <w:t>Some surfaces and environmental conditions are inherently difficult for image- and depth-based reconstruction. These conditions do not necessarily prevent capture, but they may affect visual quality or completeness.</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c>
          <w:tcPr>
            <w:tcW w:type="dxa" w:w="5040"/>
            <w:tcMar>
              <w:top w:w="52" w:type="dxa"/>
              <w:start w:w="72" w:type="dxa"/>
              <w:bottom w:w="52" w:type="dxa"/>
              <w:end w:w="72" w:type="dxa"/>
            </w:tcMar>
            <w:vAlign w:val="center"/>
          </w:tcPr>
          <w:p>
            <w:pPr>
              <w:spacing w:after="0"/>
            </w:pPr>
            <w:r>
              <w:rPr>
                <w:sz w:val="17"/>
              </w:rPr>
              <w:t>[ ] Large mirrors / highly reflective surfaces identified</w:t>
            </w:r>
          </w:p>
        </w:tc>
        <w:tc>
          <w:tcPr>
            <w:tcW w:type="dxa" w:w="5040"/>
            <w:tcMar>
              <w:top w:w="52" w:type="dxa"/>
              <w:start w:w="72" w:type="dxa"/>
              <w:bottom w:w="52" w:type="dxa"/>
              <w:end w:w="72" w:type="dxa"/>
            </w:tcMar>
            <w:vAlign w:val="center"/>
          </w:tcPr>
          <w:p>
            <w:pPr>
              <w:spacing w:after="0"/>
            </w:pPr>
            <w:r>
              <w:rPr>
                <w:sz w:val="17"/>
              </w:rPr>
              <w:t>[ ] Large glass walls / display cases identified</w:t>
            </w:r>
          </w:p>
        </w:tc>
      </w:tr>
      <w:tr>
        <w:tc>
          <w:tcPr>
            <w:tcW w:type="dxa" w:w="5040"/>
            <w:tcMar>
              <w:top w:w="52" w:type="dxa"/>
              <w:start w:w="72" w:type="dxa"/>
              <w:bottom w:w="52" w:type="dxa"/>
              <w:end w:w="72" w:type="dxa"/>
            </w:tcMar>
            <w:vAlign w:val="center"/>
          </w:tcPr>
          <w:p>
            <w:pPr>
              <w:spacing w:after="0"/>
            </w:pPr>
            <w:r>
              <w:rPr>
                <w:sz w:val="17"/>
              </w:rPr>
              <w:t>[ ] Very dark rooms or unlit areas identified</w:t>
            </w:r>
          </w:p>
        </w:tc>
        <w:tc>
          <w:tcPr>
            <w:tcW w:type="dxa" w:w="5040"/>
            <w:tcMar>
              <w:top w:w="52" w:type="dxa"/>
              <w:start w:w="72" w:type="dxa"/>
              <w:bottom w:w="52" w:type="dxa"/>
              <w:end w:w="72" w:type="dxa"/>
            </w:tcMar>
            <w:vAlign w:val="center"/>
          </w:tcPr>
          <w:p>
            <w:pPr>
              <w:spacing w:after="0"/>
            </w:pPr>
            <w:r>
              <w:rPr>
                <w:sz w:val="17"/>
              </w:rPr>
              <w:t>[ ] Direct sunlight / rapidly changing exterior light expected</w:t>
            </w:r>
          </w:p>
        </w:tc>
      </w:tr>
      <w:tr>
        <w:tc>
          <w:tcPr>
            <w:tcW w:type="dxa" w:w="5040"/>
            <w:tcMar>
              <w:top w:w="52" w:type="dxa"/>
              <w:start w:w="72" w:type="dxa"/>
              <w:bottom w:w="52" w:type="dxa"/>
              <w:end w:w="72" w:type="dxa"/>
            </w:tcMar>
            <w:vAlign w:val="center"/>
          </w:tcPr>
          <w:p>
            <w:pPr>
              <w:spacing w:after="0"/>
            </w:pPr>
            <w:r>
              <w:rPr>
                <w:sz w:val="17"/>
              </w:rPr>
              <w:t>[ ] Narrow passages / steep stairs / low-clearance areas identified</w:t>
            </w:r>
          </w:p>
        </w:tc>
        <w:tc>
          <w:tcPr>
            <w:tcW w:type="dxa" w:w="5040"/>
            <w:tcMar>
              <w:top w:w="52" w:type="dxa"/>
              <w:start w:w="72" w:type="dxa"/>
              <w:bottom w:w="52" w:type="dxa"/>
              <w:end w:w="72" w:type="dxa"/>
            </w:tcMar>
            <w:vAlign w:val="center"/>
          </w:tcPr>
          <w:p>
            <w:pPr>
              <w:spacing w:after="0"/>
            </w:pPr>
            <w:r>
              <w:rPr>
                <w:sz w:val="17"/>
              </w:rPr>
              <w:t>[ ] Outdoor areas with moving vegetation / water identified</w:t>
            </w:r>
          </w:p>
        </w:tc>
      </w:tr>
    </w:tbl>
    <w:p>
      <w:pPr>
        <w:pStyle w:val="Heading1"/>
      </w:pPr>
      <w:r>
        <w:t>7. Access, Safety &amp; Property Conditions</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c>
          <w:tcPr>
            <w:tcW w:type="dxa" w:w="5040"/>
            <w:tcMar>
              <w:top w:w="52" w:type="dxa"/>
              <w:start w:w="72" w:type="dxa"/>
              <w:bottom w:w="52" w:type="dxa"/>
              <w:end w:w="72" w:type="dxa"/>
            </w:tcMar>
            <w:vAlign w:val="center"/>
          </w:tcPr>
          <w:p>
            <w:pPr>
              <w:spacing w:after="0"/>
            </w:pPr>
            <w:r>
              <w:rPr>
                <w:sz w:val="17"/>
              </w:rPr>
              <w:t>[ ] Site contact will be available during capture</w:t>
            </w:r>
          </w:p>
        </w:tc>
        <w:tc>
          <w:tcPr>
            <w:tcW w:type="dxa" w:w="5040"/>
            <w:tcMar>
              <w:top w:w="52" w:type="dxa"/>
              <w:start w:w="72" w:type="dxa"/>
              <w:bottom w:w="52" w:type="dxa"/>
              <w:end w:w="72" w:type="dxa"/>
            </w:tcMar>
            <w:vAlign w:val="center"/>
          </w:tcPr>
          <w:p>
            <w:pPr>
              <w:spacing w:after="0"/>
            </w:pPr>
            <w:r>
              <w:rPr>
                <w:sz w:val="17"/>
              </w:rPr>
              <w:t>[ ] Known hazards have been disclosed to Yellow Umbrella</w:t>
            </w:r>
          </w:p>
        </w:tc>
      </w:tr>
      <w:tr>
        <w:tc>
          <w:tcPr>
            <w:tcW w:type="dxa" w:w="5040"/>
            <w:tcMar>
              <w:top w:w="52" w:type="dxa"/>
              <w:start w:w="72" w:type="dxa"/>
              <w:bottom w:w="52" w:type="dxa"/>
              <w:end w:w="72" w:type="dxa"/>
            </w:tcMar>
            <w:vAlign w:val="center"/>
          </w:tcPr>
          <w:p>
            <w:pPr>
              <w:spacing w:after="0"/>
            </w:pPr>
            <w:r>
              <w:rPr>
                <w:sz w:val="17"/>
              </w:rPr>
              <w:t>[ ] Alarm / access procedures have been provided if needed</w:t>
            </w:r>
          </w:p>
        </w:tc>
        <w:tc>
          <w:tcPr>
            <w:tcW w:type="dxa" w:w="5040"/>
            <w:tcMar>
              <w:top w:w="52" w:type="dxa"/>
              <w:start w:w="72" w:type="dxa"/>
              <w:bottom w:w="52" w:type="dxa"/>
              <w:end w:w="72" w:type="dxa"/>
            </w:tcMar>
            <w:vAlign w:val="center"/>
          </w:tcPr>
          <w:p>
            <w:pPr>
              <w:spacing w:after="0"/>
            </w:pPr>
            <w:r>
              <w:rPr>
                <w:sz w:val="17"/>
              </w:rPr>
              <w:t>[ ] Required PPE or site rules have been communicated in advance</w:t>
            </w:r>
          </w:p>
        </w:tc>
      </w:tr>
      <w:tr>
        <w:tc>
          <w:tcPr>
            <w:tcW w:type="dxa" w:w="5040"/>
            <w:tcMar>
              <w:top w:w="52" w:type="dxa"/>
              <w:start w:w="72" w:type="dxa"/>
              <w:bottom w:w="52" w:type="dxa"/>
              <w:end w:w="72" w:type="dxa"/>
            </w:tcMar>
            <w:vAlign w:val="center"/>
          </w:tcPr>
          <w:p>
            <w:pPr>
              <w:spacing w:after="0"/>
            </w:pPr>
            <w:r>
              <w:rPr>
                <w:sz w:val="17"/>
              </w:rPr>
              <w:t>[ ] Parking / loading instructions have been provided</w:t>
            </w:r>
          </w:p>
        </w:tc>
        <w:tc>
          <w:tcPr>
            <w:tcW w:type="dxa" w:w="5040"/>
            <w:tcMar>
              <w:top w:w="52" w:type="dxa"/>
              <w:start w:w="72" w:type="dxa"/>
              <w:bottom w:w="52" w:type="dxa"/>
              <w:end w:w="72" w:type="dxa"/>
            </w:tcMar>
            <w:vAlign w:val="center"/>
          </w:tcPr>
          <w:p>
            <w:pPr>
              <w:spacing w:after="0"/>
            </w:pPr>
            <w:r>
              <w:rPr>
                <w:sz w:val="17"/>
              </w:rPr>
              <w:t>[ ] Permission for all requested areas has been confirmed</w:t>
            </w:r>
          </w:p>
        </w:tc>
      </w:tr>
    </w:tbl>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c>
          <w:tcPr>
            <w:tcW w:type="dxa" w:w="2952"/>
            <w:shd w:fill="EEF4F2"/>
            <w:tcMar>
              <w:top w:w="55" w:type="dxa"/>
              <w:start w:w="75" w:type="dxa"/>
              <w:bottom w:w="55" w:type="dxa"/>
              <w:end w:w="75" w:type="dxa"/>
            </w:tcMar>
            <w:vAlign w:val="center"/>
          </w:tcPr>
          <w:p>
            <w:pPr>
              <w:spacing w:after="0"/>
            </w:pPr>
            <w:r>
              <w:rPr>
                <w:b/>
                <w:color w:val="364B45"/>
                <w:sz w:val="16"/>
              </w:rPr>
              <w:t>Known Hazards / Special Rules</w:t>
            </w:r>
          </w:p>
        </w:tc>
        <w:tc>
          <w:tcPr>
            <w:tcW w:type="dxa" w:w="7272"/>
            <w:tcMar>
              <w:top w:w="55" w:type="dxa"/>
              <w:start w:w="75" w:type="dxa"/>
              <w:bottom w:w="55" w:type="dxa"/>
              <w:end w:w="75" w:type="dxa"/>
            </w:tcMar>
            <w:vAlign w:val="center"/>
          </w:tcPr>
          <w:p>
            <w:pPr>
              <w:spacing w:after="0"/>
            </w:pPr>
            <w:r>
              <w:rPr>
                <w:sz w:val="18"/>
              </w:rPr>
              <w:t>[NONE, OR DESCRIBE]</w:t>
            </w:r>
          </w:p>
        </w:tc>
      </w:tr>
      <w:tr>
        <w:tc>
          <w:tcPr>
            <w:tcW w:type="dxa" w:w="2952"/>
            <w:shd w:fill="EEF4F2"/>
            <w:tcMar>
              <w:top w:w="55" w:type="dxa"/>
              <w:start w:w="75" w:type="dxa"/>
              <w:bottom w:w="55" w:type="dxa"/>
              <w:end w:w="75" w:type="dxa"/>
            </w:tcMar>
            <w:vAlign w:val="center"/>
          </w:tcPr>
          <w:p>
            <w:pPr>
              <w:spacing w:after="0"/>
            </w:pPr>
            <w:r>
              <w:rPr>
                <w:b/>
                <w:color w:val="364B45"/>
                <w:sz w:val="16"/>
              </w:rPr>
              <w:t>Parking / Entry Instructions</w:t>
            </w:r>
          </w:p>
        </w:tc>
        <w:tc>
          <w:tcPr>
            <w:tcW w:type="dxa" w:w="7272"/>
            <w:tcMar>
              <w:top w:w="55" w:type="dxa"/>
              <w:start w:w="75" w:type="dxa"/>
              <w:bottom w:w="55" w:type="dxa"/>
              <w:end w:w="75" w:type="dxa"/>
            </w:tcMar>
            <w:vAlign w:val="center"/>
          </w:tcPr>
          <w:p>
            <w:pPr>
              <w:spacing w:after="0"/>
            </w:pPr>
            <w:r>
              <w:rPr>
                <w:sz w:val="18"/>
              </w:rPr>
              <w:t>[DETAILS]</w:t>
            </w:r>
          </w:p>
        </w:tc>
      </w:tr>
      <w:tr>
        <w:tc>
          <w:tcPr>
            <w:tcW w:type="dxa" w:w="2952"/>
            <w:shd w:fill="EEF4F2"/>
            <w:tcMar>
              <w:top w:w="55" w:type="dxa"/>
              <w:start w:w="75" w:type="dxa"/>
              <w:bottom w:w="55" w:type="dxa"/>
              <w:end w:w="75" w:type="dxa"/>
            </w:tcMar>
            <w:vAlign w:val="center"/>
          </w:tcPr>
          <w:p>
            <w:pPr>
              <w:spacing w:after="0"/>
            </w:pPr>
            <w:r>
              <w:rPr>
                <w:b/>
                <w:color w:val="364B45"/>
                <w:sz w:val="16"/>
              </w:rPr>
              <w:t>On-Site Contact</w:t>
            </w:r>
          </w:p>
        </w:tc>
        <w:tc>
          <w:tcPr>
            <w:tcW w:type="dxa" w:w="7272"/>
            <w:tcMar>
              <w:top w:w="55" w:type="dxa"/>
              <w:start w:w="75" w:type="dxa"/>
              <w:bottom w:w="55" w:type="dxa"/>
              <w:end w:w="75" w:type="dxa"/>
            </w:tcMar>
            <w:vAlign w:val="center"/>
          </w:tcPr>
          <w:p>
            <w:pPr>
              <w:spacing w:after="0"/>
            </w:pPr>
            <w:r>
              <w:rPr>
                <w:sz w:val="18"/>
              </w:rPr>
              <w:t>[NAME / MOBILE]</w:t>
            </w:r>
          </w:p>
        </w:tc>
      </w:tr>
    </w:tbl>
    <w:p>
      <w:pPr>
        <w:pStyle w:val="Heading1"/>
      </w:pPr>
      <w:r>
        <w:t>8. Final Client Confirmation</w:t>
      </w:r>
    </w:p>
    <w:p>
      <w:r>
        <w:t>By signing below, the client/site representative confirms that they have reviewed this checklist, identified restricted areas and known privacy concerns, and understand that visible content remaining in authorized capture areas may be recorded. This confirmation does not expand Yellow Umbrella’s public/portfolio-use rights, which require separate authorization.</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c>
          <w:tcPr>
            <w:tcW w:type="dxa" w:w="5040"/>
            <w:shd w:fill="EEF4F2"/>
            <w:tcMar>
              <w:top w:w="65" w:type="dxa"/>
              <w:start w:w="85" w:type="dxa"/>
              <w:bottom w:w="65" w:type="dxa"/>
              <w:end w:w="85" w:type="dxa"/>
            </w:tcMar>
          </w:tcPr>
          <w:p>
            <w:pPr>
              <w:spacing w:after="0"/>
            </w:pPr>
            <w:r>
              <w:rPr>
                <w:b/>
                <w:color w:val="364B45"/>
                <w:sz w:val="17"/>
              </w:rPr>
              <w:t>Client / Site Representative</w:t>
            </w:r>
          </w:p>
        </w:tc>
        <w:tc>
          <w:tcPr>
            <w:tcW w:type="dxa" w:w="5040"/>
            <w:tcMar>
              <w:top w:w="65" w:type="dxa"/>
              <w:start w:w="85" w:type="dxa"/>
              <w:bottom w:w="65" w:type="dxa"/>
              <w:end w:w="85" w:type="dxa"/>
            </w:tcMar>
          </w:tcPr>
          <w:p>
            <w:pPr>
              <w:spacing w:after="0"/>
            </w:pPr>
            <w:r>
              <w:rPr>
                <w:sz w:val="18"/>
              </w:rPr>
              <w:t>[PRINT NAME]</w:t>
            </w:r>
          </w:p>
        </w:tc>
      </w:tr>
      <w:tr>
        <w:tc>
          <w:tcPr>
            <w:tcW w:type="dxa" w:w="5040"/>
            <w:shd w:fill="EEF4F2"/>
            <w:tcMar>
              <w:top w:w="65" w:type="dxa"/>
              <w:start w:w="85" w:type="dxa"/>
              <w:bottom w:w="65" w:type="dxa"/>
              <w:end w:w="85" w:type="dxa"/>
            </w:tcMar>
          </w:tcPr>
          <w:p>
            <w:pPr>
              <w:spacing w:after="0"/>
            </w:pPr>
            <w:r>
              <w:rPr>
                <w:b/>
                <w:color w:val="364B45"/>
                <w:sz w:val="17"/>
              </w:rPr>
              <w:t>Signature</w:t>
            </w:r>
          </w:p>
        </w:tc>
        <w:tc>
          <w:tcPr>
            <w:tcW w:type="dxa" w:w="5040"/>
            <w:tcMar>
              <w:top w:w="65" w:type="dxa"/>
              <w:start w:w="85" w:type="dxa"/>
              <w:bottom w:w="65" w:type="dxa"/>
              <w:end w:w="85" w:type="dxa"/>
            </w:tcMar>
          </w:tcPr>
          <w:p>
            <w:pPr>
              <w:spacing w:after="0"/>
            </w:pPr>
            <w:r>
              <w:rPr>
                <w:sz w:val="18"/>
              </w:rPr>
              <w:t>________________________________________</w:t>
            </w:r>
          </w:p>
        </w:tc>
      </w:tr>
      <w:tr>
        <w:tc>
          <w:tcPr>
            <w:tcW w:type="dxa" w:w="5040"/>
            <w:shd w:fill="EEF4F2"/>
            <w:tcMar>
              <w:top w:w="65" w:type="dxa"/>
              <w:start w:w="85" w:type="dxa"/>
              <w:bottom w:w="65" w:type="dxa"/>
              <w:end w:w="85" w:type="dxa"/>
            </w:tcMar>
          </w:tcPr>
          <w:p>
            <w:pPr>
              <w:spacing w:after="0"/>
            </w:pPr>
            <w:r>
              <w:rPr>
                <w:b/>
                <w:color w:val="364B45"/>
                <w:sz w:val="17"/>
              </w:rPr>
              <w:t>Date</w:t>
            </w:r>
          </w:p>
        </w:tc>
        <w:tc>
          <w:tcPr>
            <w:tcW w:type="dxa" w:w="5040"/>
            <w:tcMar>
              <w:top w:w="65" w:type="dxa"/>
              <w:start w:w="85" w:type="dxa"/>
              <w:bottom w:w="65" w:type="dxa"/>
              <w:end w:w="85" w:type="dxa"/>
            </w:tcMar>
          </w:tcPr>
          <w:p>
            <w:pPr>
              <w:spacing w:after="0"/>
            </w:pPr>
            <w:r>
              <w:rPr>
                <w:sz w:val="18"/>
              </w:rPr>
              <w:t>________________________________________</w:t>
            </w:r>
          </w:p>
        </w:tc>
      </w:tr>
      <w:tr>
        <w:tc>
          <w:tcPr>
            <w:tcW w:type="dxa" w:w="5040"/>
            <w:shd w:fill="EEF4F2"/>
            <w:tcMar>
              <w:top w:w="65" w:type="dxa"/>
              <w:start w:w="85" w:type="dxa"/>
              <w:bottom w:w="65" w:type="dxa"/>
              <w:end w:w="85" w:type="dxa"/>
            </w:tcMar>
          </w:tcPr>
          <w:p>
            <w:pPr>
              <w:spacing w:after="0"/>
            </w:pPr>
            <w:r>
              <w:rPr>
                <w:b/>
                <w:color w:val="364B45"/>
                <w:sz w:val="17"/>
              </w:rPr>
              <w:t>Yellow Umbrella Operator</w:t>
            </w:r>
          </w:p>
        </w:tc>
        <w:tc>
          <w:tcPr>
            <w:tcW w:type="dxa" w:w="5040"/>
            <w:tcMar>
              <w:top w:w="65" w:type="dxa"/>
              <w:start w:w="85" w:type="dxa"/>
              <w:bottom w:w="65" w:type="dxa"/>
              <w:end w:w="85" w:type="dxa"/>
            </w:tcMar>
          </w:tcPr>
          <w:p>
            <w:pPr>
              <w:spacing w:after="0"/>
            </w:pPr>
            <w:r>
              <w:rPr>
                <w:sz w:val="18"/>
              </w:rPr>
              <w:t>[PRINT NAME / INITIALS]</w:t>
            </w:r>
          </w:p>
        </w:tc>
      </w:tr>
    </w:tbl>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080"/>
      </w:tblGrid>
      <w:tr>
        <w:tc>
          <w:tcPr>
            <w:tcW w:type="dxa" w:w="10080"/>
            <w:shd w:fill="EEF4F2"/>
            <w:tcMar>
              <w:top w:w="78" w:type="dxa"/>
              <w:start w:w="100" w:type="dxa"/>
              <w:bottom w:w="78" w:type="dxa"/>
              <w:end w:w="100" w:type="dxa"/>
            </w:tcMar>
          </w:tcPr>
          <w:p>
            <w:pPr>
              <w:spacing w:after="0"/>
            </w:pPr>
            <w:r>
              <w:rPr>
                <w:sz w:val="17"/>
              </w:rPr>
              <w:t>Operator use: If conditions materially differ from the Project / Capture Order or this checklist, document the issue before capture and obtain written approval for any scope, access, rescan, or scheduling change.</w:t>
            </w:r>
          </w:p>
        </w:tc>
      </w:tr>
    </w:tbl>
    <w:sectPr w:rsidR="00FC693F" w:rsidRPr="0006063C" w:rsidSect="00034616">
      <w:headerReference w:type="default" r:id="rId9"/>
      <w:footerReference w:type="default" r:id="rId10"/>
      <w:pgSz w:w="12240" w:h="15840"/>
      <w:pgMar w:top="835"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8063"/>
        </w:tcPr>
        <w:p>
          <w:pPr>
            <w:jc w:val="left"/>
          </w:pPr>
          <w:r>
            <w:rPr>
              <w:sz w:val="15"/>
            </w:rPr>
            <w:t>ATTORNEY REVIEW DRAFT  •  Yellow Umbrella Group LLC</w:t>
          </w:r>
        </w:p>
      </w:tc>
      <w:tc>
        <w:tcPr>
          <w:tcW w:type="dxa" w:w="1440"/>
        </w:tcPr>
        <w:p>
          <w:pPr>
            <w:jc w:val="right"/>
          </w:pPr>
          <w:r>
            <w:rPr>
              <w:sz w:val="15"/>
            </w:rPr>
            <w:t xml:space="preserve">Page </w:t>
            <w:fldChar w:fldCharType="begin"/>
            <w:instrText xml:space="preserve">PAGE</w:instrText>
            <w:fldChar w:fldCharType="end"/>
          </w:r>
        </w:p>
      </w:tc>
    </w:tr>
  </w:tbl>
  <w:p>
    <w:pPr>
      <w:spacing w:after="0" w:before="0" w:line="120" w:lineRule="auto"/>
      <w:jc w:val="center"/>
    </w:pPr>
    <w:r>
      <w:rPr>
        <w:rFonts w:ascii="Aptos" w:hAnsi="Aptos"/>
        <w:color w:val="787878"/>
        <w:sz w:val="15"/>
      </w:rPr>
      <w:t>Yellow Umbrella Group LLC  |  Site Preparation &amp; Privacy Checklist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D9A514"/>
      </w:pBdr>
    </w:pPr>
    <w:r>
      <w:rPr>
        <w:rFonts w:ascii="Aptos" w:hAnsi="Aptos"/>
        <w:color w:val="5A5A5A"/>
        <w:sz w:val="16"/>
      </w:rPr>
      <w:t>YELLOW UMBRELLA GROUP LLC   |   Spatial Capture Services   |   Site Preparation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50"/>
      <w:outlineLvl w:val="0"/>
    </w:pPr>
    <w:rPr>
      <w:rFonts w:asciiTheme="majorHAnsi" w:eastAsiaTheme="majorEastAsia" w:hAnsiTheme="majorHAnsi" w:cstheme="majorBidi" w:ascii="Aptos Display" w:hAnsi="Aptos Display"/>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C3C3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55555"/>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ePrint">
    <w:name w:val="Fine Print"/>
    <w:pPr>
      <w:spacing w:after="40"/>
    </w:pPr>
    <w:rPr>
      <w:rFonts w:ascii="Aptos" w:hAnsi="Aptos"/>
      <w:color w:val="5F5F5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Access &amp; Spatial Capture Authorization</dc:title>
  <dc:subject>Yellow Umbrella Group LLC spatial capture site authorization form</dc:subject>
  <dc:creator>Yellow Umbrella Group LLC</dc:creator>
  <cp:keywords>spatial capture, property authorization, LiDAR, Gaussian splat, reality capture</cp:keywords>
  <dc:description>Attorney review draft template.</dc:description>
  <cp:lastModifiedBy>Yellow Umbrella Group LLC</cp:lastModifiedBy>
  <cp:revision>1</cp:revision>
  <dcterms:created xsi:type="dcterms:W3CDTF">2013-12-23T23:15:00Z</dcterms:created>
  <dcterms:modified xsi:type="dcterms:W3CDTF">2013-12-23T23:15:00Z</dcterms:modified>
  <cp:category/>
</cp:coreProperties>
</file>