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Spatial Capture Services Agreement</w:t>
      </w:r>
    </w:p>
    <w:p>
      <w:pPr>
        <w:pStyle w:val="Subtitle"/>
        <w:widowControl/>
      </w:pPr>
      <w:r>
        <w:t>Master agreement for LiDAR-assisted reality capture, Gaussian-splat reconstruction, spatial models, and related digital deliverables</w:t>
      </w:r>
    </w:p>
    <w:tbl>
      <w:tblPr>
        <w:tblW w:type="auto" w:w="0"/>
        <w:jc w:val="center"/>
        <w:tblLayout w:type="autofit"/>
        <w:tblLook w:firstColumn="1" w:firstRow="1" w:lastColumn="0" w:lastRow="0" w:noHBand="0" w:noVBand="1" w:val="04A0"/>
      </w:tblPr>
      <w:tblGrid>
        <w:gridCol w:w="10080"/>
      </w:tblGrid>
      <w:tr>
        <w:tc>
          <w:tcPr>
            <w:tcW w:type="dxa" w:w="10080"/>
            <w:shd w:fill="FFF7D6"/>
            <w:tcMar>
              <w:top w:w="100" w:type="dxa"/>
              <w:start w:w="120" w:type="dxa"/>
              <w:bottom w:w="100" w:type="dxa"/>
              <w:end w:w="120" w:type="dxa"/>
            </w:tcMar>
          </w:tcPr>
          <w:p>
            <w:r>
              <w:rPr>
                <w:b/>
                <w:sz w:val="17"/>
              </w:rPr>
              <w:t xml:space="preserve">ATTORNEY REVIEW DRAFT. </w:t>
            </w:r>
            <w:r>
              <w:rPr>
                <w:sz w:val="17"/>
              </w:rPr>
              <w:t>This template is intended as a practical business draft for review by qualified Missouri counsel before use. It is not a substitute for legal advice and may require changes for a particular client, location, or jurisdiction.</w:t>
            </w:r>
          </w:p>
        </w:tc>
      </w:tr>
    </w:tbl>
    <w:p>
      <w:pPr>
        <w:widowControl/>
      </w:pPr>
    </w:p>
    <w:tbl>
      <w:tblPr>
        <w:tblStyle w:val="TableGrid"/>
        <w:tblW w:type="auto" w:w="0"/>
        <w:jc w:val="center"/>
        <w:tblLayout w:type="fixed"/>
        <w:tblLook w:firstColumn="1" w:firstRow="1" w:lastColumn="0" w:lastRow="0" w:noHBand="0" w:noVBand="1" w:val="04A0"/>
      </w:tblPr>
      <w:tblGrid>
        <w:gridCol w:w="2160"/>
        <w:gridCol w:w="7848"/>
      </w:tblGrid>
      <w:tr>
        <w:tc>
          <w:tcPr>
            <w:tcW w:type="dxa" w:w="2160"/>
            <w:shd w:fill="F2F2F2"/>
            <w:tcMar>
              <w:top w:w="80" w:type="dxa"/>
              <w:start w:w="100" w:type="dxa"/>
              <w:bottom w:w="80" w:type="dxa"/>
              <w:end w:w="100" w:type="dxa"/>
            </w:tcMar>
          </w:tcPr>
          <w:p>
            <w:r>
              <w:rPr>
                <w:b/>
              </w:rPr>
              <w:t>Effective Date</w:t>
            </w:r>
          </w:p>
        </w:tc>
        <w:tc>
          <w:tcPr>
            <w:tcW w:type="dxa" w:w="7848"/>
            <w:tcMar>
              <w:top w:w="80" w:type="dxa"/>
              <w:start w:w="100" w:type="dxa"/>
              <w:bottom w:w="80" w:type="dxa"/>
              <w:end w:w="100" w:type="dxa"/>
            </w:tcMar>
          </w:tcPr>
          <w:p>
            <w:r>
              <w:t>[DATE]</w:t>
            </w:r>
          </w:p>
        </w:tc>
      </w:tr>
      <w:tr>
        <w:tc>
          <w:tcPr>
            <w:tcW w:type="dxa" w:w="2160"/>
            <w:shd w:fill="F2F2F2"/>
            <w:tcMar>
              <w:top w:w="80" w:type="dxa"/>
              <w:start w:w="100" w:type="dxa"/>
              <w:bottom w:w="80" w:type="dxa"/>
              <w:end w:w="100" w:type="dxa"/>
            </w:tcMar>
          </w:tcPr>
          <w:p>
            <w:r>
              <w:rPr>
                <w:b/>
              </w:rPr>
              <w:t>Provider</w:t>
            </w:r>
          </w:p>
        </w:tc>
        <w:tc>
          <w:tcPr>
            <w:tcW w:type="dxa" w:w="7848"/>
            <w:tcMar>
              <w:top w:w="80" w:type="dxa"/>
              <w:start w:w="100" w:type="dxa"/>
              <w:bottom w:w="80" w:type="dxa"/>
              <w:end w:w="100" w:type="dxa"/>
            </w:tcMar>
          </w:tcPr>
          <w:p>
            <w:r>
              <w:t>Yellow Umbrella Group LLC ("Provider")</w:t>
            </w:r>
          </w:p>
        </w:tc>
      </w:tr>
      <w:tr>
        <w:tc>
          <w:tcPr>
            <w:tcW w:type="dxa" w:w="2160"/>
            <w:shd w:fill="F2F2F2"/>
            <w:tcMar>
              <w:top w:w="80" w:type="dxa"/>
              <w:start w:w="100" w:type="dxa"/>
              <w:bottom w:w="80" w:type="dxa"/>
              <w:end w:w="100" w:type="dxa"/>
            </w:tcMar>
          </w:tcPr>
          <w:p>
            <w:r>
              <w:rPr>
                <w:b/>
              </w:rPr>
              <w:t>Client</w:t>
            </w:r>
          </w:p>
        </w:tc>
        <w:tc>
          <w:tcPr>
            <w:tcW w:type="dxa" w:w="7848"/>
            <w:tcMar>
              <w:top w:w="80" w:type="dxa"/>
              <w:start w:w="100" w:type="dxa"/>
              <w:bottom w:w="80" w:type="dxa"/>
              <w:end w:w="100" w:type="dxa"/>
            </w:tcMar>
          </w:tcPr>
          <w:p>
            <w:r>
              <w:t>[CLIENT LEGAL NAME] ("Client")</w:t>
            </w:r>
          </w:p>
        </w:tc>
      </w:tr>
    </w:tbl>
    <w:p>
      <w:pPr>
        <w:widowControl/>
      </w:pPr>
    </w:p>
    <w:p>
      <w:pPr>
        <w:widowControl/>
      </w:pPr>
      <w:r>
        <w:rPr>
          <w:b/>
        </w:rPr>
        <w:t xml:space="preserve">This Spatial Capture Services Agreement (the “Agreement”) </w:t>
      </w:r>
      <w:r>
        <w:t>governs spatial capture, reality-capture processing, digital reconstruction, hosting, and related services performed by Provider for Client. Each specific project will be described in a written project order, statement of work, proposal, quote, or capture order that references this Agreement (each, a “Capture Order”). If a Capture Order conflicts with this Agreement, the Capture Order controls only for that specific project and only to the extent of the conflict.</w:t>
      </w:r>
    </w:p>
    <w:p>
      <w:pPr>
        <w:pStyle w:val="Heading1"/>
        <w:pBdr>
          <w:bottom w:val="single" w:sz="4" w:space="1" w:color="E5C55C"/>
        </w:pBdr>
        <w:widowControl/>
      </w:pPr>
      <w:r>
        <w:t>1. Services and Capture Orders</w:t>
      </w:r>
    </w:p>
    <w:p>
      <w:pPr>
        <w:keepLines w:val="0"/>
        <w:widowControl/>
      </w:pPr>
      <w:r>
        <w:rPr>
          <w:b/>
        </w:rPr>
        <w:t xml:space="preserve">1.1 Services. </w:t>
      </w:r>
      <w:r>
        <w:t>Provider may perform LiDAR-assisted and image-based reality capture, simultaneous localization and mapping (SLAM), photographic or video capture, Gaussian-splat reconstruction, mesh generation or cleanup, measurement or annotation services, interactive web presentation, virtual-reality or game-engine preparation, rendering, archival packaging, 3D-print preparation, and other related services described in a Capture Order.</w:t>
      </w:r>
    </w:p>
    <w:p>
      <w:pPr>
        <w:keepLines w:val="0"/>
        <w:widowControl/>
      </w:pPr>
      <w:r>
        <w:rPr>
          <w:b/>
        </w:rPr>
        <w:t xml:space="preserve">1.2 Capture Orders. </w:t>
      </w:r>
      <w:r>
        <w:t>A Capture Order should identify the property or site, authorized capture areas, scheduled date or window, project price, deposits or milestones, expected deliverables, hosting terms, file formats, special restrictions, and any optional services. A Capture Order becomes binding when accepted in writing or electronically by both parties.</w:t>
      </w:r>
    </w:p>
    <w:p>
      <w:pPr>
        <w:keepLines w:val="0"/>
        <w:widowControl/>
      </w:pPr>
      <w:r>
        <w:rPr>
          <w:b/>
        </w:rPr>
        <w:t xml:space="preserve">1.3 Changes. </w:t>
      </w:r>
      <w:r>
        <w:t>Work outside the agreed scope, including additional rooms or buildings, return visits, added file formats, additional editing, extra hosting, or new derivative products, may require a written change order or supplemental fee.</w:t>
      </w:r>
    </w:p>
    <w:p>
      <w:pPr>
        <w:pStyle w:val="Heading1"/>
        <w:pBdr>
          <w:bottom w:val="single" w:sz="4" w:space="1" w:color="E5C55C"/>
        </w:pBdr>
        <w:widowControl/>
      </w:pPr>
      <w:r>
        <w:t>2. Property Authority, Access, and Site Readiness</w:t>
      </w:r>
    </w:p>
    <w:p>
      <w:pPr>
        <w:keepLines w:val="0"/>
        <w:widowControl/>
      </w:pPr>
      <w:r>
        <w:rPr>
          <w:b/>
        </w:rPr>
        <w:t xml:space="preserve">2.1 Authority to Authorize Capture. </w:t>
      </w:r>
      <w:r>
        <w:t>Client represents that it owns, controls, leases, manages, or otherwise has sufficient authority to authorize Provider to enter and capture the areas identified in the Capture Order, or that Client has obtained permission from the person or entity that does. Client will disclose any third-party restrictions that could affect capture, reproduction, hosting, or delivery.</w:t>
      </w:r>
    </w:p>
    <w:p>
      <w:pPr>
        <w:keepLines w:val="0"/>
        <w:widowControl/>
      </w:pPr>
      <w:r>
        <w:rPr>
          <w:b/>
        </w:rPr>
        <w:t xml:space="preserve">2.2 Access. </w:t>
      </w:r>
      <w:r>
        <w:t>Client will provide safe, timely, and lawful access to the site and any areas required for the agreed scope. Delays, denied access, locked areas, unannounced security requirements, or conditions outside Provider’s reasonable control may affect schedule, completeness, and cost.</w:t>
      </w:r>
    </w:p>
    <w:p>
      <w:pPr>
        <w:keepLines w:val="0"/>
        <w:widowControl/>
      </w:pPr>
      <w:r>
        <w:rPr>
          <w:b/>
        </w:rPr>
        <w:t xml:space="preserve">2.3 Site Preparation. </w:t>
      </w:r>
      <w:r>
        <w:t>Before capture, Client is responsible for removing, concealing, or identifying items and areas that should not appear in the resulting model, including confidential documents, personal records, access credentials, security codes, sensitive computer screens, medications, valuables, personal photographs, restricted artwork, and other sensitive material. Client should identify all “no-capture” areas before work begins.</w:t>
      </w:r>
    </w:p>
    <w:p>
      <w:pPr>
        <w:keepLines w:val="0"/>
        <w:widowControl/>
      </w:pPr>
      <w:r>
        <w:rPr>
          <w:b/>
        </w:rPr>
        <w:t xml:space="preserve">2.4 Occupants and Third Parties. </w:t>
      </w:r>
      <w:r>
        <w:t>Client is responsible for obtaining permissions or providing notices required for people intentionally present in the capture area, except to the extent a Capture Order assigns that responsibility to Provider. Provider may pause or modify capture when people, pets, moving equipment, or site activity materially interfere with safe or usable capture.</w:t>
      </w:r>
    </w:p>
    <w:p>
      <w:pPr>
        <w:pStyle w:val="Heading1"/>
        <w:pBdr>
          <w:bottom w:val="single" w:sz="4" w:space="1" w:color="E5C55C"/>
        </w:pBdr>
        <w:widowControl/>
      </w:pPr>
      <w:r>
        <w:t>3. Capture Technology and Technical Limitations</w:t>
      </w:r>
    </w:p>
    <w:p>
      <w:pPr>
        <w:keepLines w:val="0"/>
        <w:widowControl/>
      </w:pPr>
      <w:r>
        <w:rPr>
          <w:b/>
        </w:rPr>
        <w:t xml:space="preserve">3.1 Capture Method. </w:t>
      </w:r>
      <w:r>
        <w:t>Provider may use equipment and software that combine optical imaging, LiDAR or other depth sensing, inertial sensing, SLAM, and computational reconstruction. These systems create a spatial representation of the environment from recorded sensor data and may generate photoreal Gaussian-splat models, meshes, point-based representations, measurements, or related derivatives.</w:t>
      </w:r>
    </w:p>
    <w:p>
      <w:pPr>
        <w:keepLines w:val="0"/>
        <w:widowControl/>
      </w:pPr>
      <w:r>
        <w:rPr>
          <w:b/>
        </w:rPr>
        <w:t xml:space="preserve">3.2 Environmental Limitations. </w:t>
      </w:r>
      <w:r>
        <w:t>Results can be affected by lighting changes, direct sunlight, darkness, reflective or transparent surfaces, mirrors, glass, glossy materials, moving people or objects, repetitive textures, inaccessible areas, occlusions, narrow spaces, weather, and other environmental conditions. Normal reconstruction artifacts, incomplete hidden surfaces, soft or noisy geometry, visual seams, and other imperfections may occur.</w:t>
      </w:r>
    </w:p>
    <w:p>
      <w:pPr>
        <w:keepLines w:val="0"/>
        <w:widowControl/>
      </w:pPr>
      <w:r>
        <w:rPr>
          <w:b/>
        </w:rPr>
        <w:t xml:space="preserve">3.3 Intended Use. </w:t>
      </w:r>
      <w:r>
        <w:t>Unless a Capture Order expressly states otherwise, deliverables are intended for visualization, documentation, presentation, location review, planning, archival, digital-experience, creative-production, and similar purposes. Provider is not acting as a licensed surveyor, architect, engineer, building inspector, code official, or safety professional. Measurements and geometry are not certified for boundary, structural, engineering, code-compliance, life-safety, or other regulated uses.</w:t>
      </w:r>
    </w:p>
    <w:p>
      <w:pPr>
        <w:keepLines w:val="0"/>
        <w:widowControl/>
      </w:pPr>
      <w:r>
        <w:rPr>
          <w:b/>
        </w:rPr>
        <w:t xml:space="preserve">3.4 Derived Geometry. </w:t>
      </w:r>
      <w:r>
        <w:t>Where Provider supplies meshes, collision geometry, printable models, or other derived geometry, additional cleanup, simplification, hole filling, scaling, thickening, or manual reconstruction may be required depending on the intended use. A photoreal spatial model and a watertight fabrication model are different deliverables unless the Capture Order expressly includes both.</w:t>
      </w:r>
    </w:p>
    <w:p>
      <w:pPr>
        <w:pStyle w:val="Heading1"/>
        <w:pBdr>
          <w:bottom w:val="single" w:sz="4" w:space="1" w:color="E5C55C"/>
        </w:pBdr>
        <w:widowControl/>
      </w:pPr>
      <w:r>
        <w:t>4. Cloud Processing, Data Handling, and Security</w:t>
      </w:r>
    </w:p>
    <w:p>
      <w:pPr>
        <w:keepLines w:val="0"/>
        <w:widowControl/>
      </w:pPr>
      <w:r>
        <w:rPr>
          <w:b/>
        </w:rPr>
        <w:t xml:space="preserve">4.1 Processing Authorization. </w:t>
      </w:r>
      <w:r>
        <w:t>Client authorizes Provider to copy, upload, process, transmit, and store captured image, spatial, LiDAR, geometric, metadata, and related project data as reasonably necessary to perform the services. Provider may use third-party processing, hosting, storage, collaboration, or delivery services, including XGRIDS/LCC Cloud or successor services, subject to their applicable terms and privacy practices.</w:t>
      </w:r>
    </w:p>
    <w:p>
      <w:pPr>
        <w:keepLines w:val="0"/>
        <w:widowControl/>
      </w:pPr>
      <w:r>
        <w:rPr>
          <w:b/>
        </w:rPr>
        <w:t xml:space="preserve">4.2 Sensitive Projects. </w:t>
      </w:r>
      <w:r>
        <w:t>If Client requires special confidentiality, restricted cloud processing, regional hosting, offline processing, deletion deadlines, or other data-handling controls, those requirements must be stated in the Capture Order before capture. Such requirements may affect price, schedule, available features, or feasibility.</w:t>
      </w:r>
    </w:p>
    <w:p>
      <w:pPr>
        <w:keepLines w:val="0"/>
        <w:widowControl/>
      </w:pPr>
      <w:r>
        <w:rPr>
          <w:b/>
        </w:rPr>
        <w:t xml:space="preserve">4.3 Security. </w:t>
      </w:r>
      <w:r>
        <w:t>Provider will use commercially reasonable safeguards appropriate to the nature of the project. Client acknowledges that no network, cloud service, storage system, or transmission method can be guaranteed completely secure.</w:t>
      </w:r>
    </w:p>
    <w:p>
      <w:pPr>
        <w:keepLines w:val="0"/>
        <w:widowControl/>
      </w:pPr>
      <w:r>
        <w:rPr>
          <w:b/>
        </w:rPr>
        <w:t xml:space="preserve">4.4 Retention. </w:t>
      </w:r>
      <w:r>
        <w:t>Unless a Capture Order states otherwise, Provider may delete raw captures, intermediate files, cloud reconstructions, and working files beginning ninety (90) days after final delivery. Provider does not guarantee permanent archival storage unless archival retention is expressly purchased or agreed in writing.</w:t>
      </w:r>
    </w:p>
    <w:p>
      <w:pPr>
        <w:pStyle w:val="Heading1"/>
        <w:pBdr>
          <w:bottom w:val="single" w:sz="4" w:space="1" w:color="E5C55C"/>
        </w:pBdr>
        <w:widowControl/>
      </w:pPr>
      <w:r>
        <w:t>5. Deliverables, Review, and Acceptance</w:t>
      </w:r>
    </w:p>
    <w:p>
      <w:pPr>
        <w:keepLines w:val="0"/>
        <w:widowControl/>
      </w:pPr>
      <w:r>
        <w:rPr>
          <w:b/>
        </w:rPr>
        <w:t xml:space="preserve">5.1 Deliverables. </w:t>
      </w:r>
      <w:r>
        <w:t>Provider will deliver the items identified in the Capture Order. File formats and platform compatibility are limited to those expressly stated. A reference to a visual environment, Gaussian-splat model, LCC/LCC2 model, mesh, render, web experience, or game-engine asset does not imply delivery of every underlying or intermediate file.</w:t>
      </w:r>
    </w:p>
    <w:p>
      <w:pPr>
        <w:keepLines w:val="0"/>
        <w:widowControl/>
      </w:pPr>
      <w:r>
        <w:rPr>
          <w:b/>
        </w:rPr>
        <w:t xml:space="preserve">5.2 Review Period. </w:t>
      </w:r>
      <w:r>
        <w:t>Client will review delivered work promptly and notify Provider in writing of any material failure to conform to the Capture Order. Unless the Capture Order states a different period, Client should report material issues within seven (7) calendar days after delivery.</w:t>
      </w:r>
    </w:p>
    <w:p>
      <w:pPr>
        <w:keepLines w:val="0"/>
        <w:widowControl/>
      </w:pPr>
      <w:r>
        <w:rPr>
          <w:b/>
        </w:rPr>
        <w:t xml:space="preserve">5.3 Corrections. </w:t>
      </w:r>
      <w:r>
        <w:t>If a deliverable materially fails to conform to the agreed scope due to Provider’s processing or production error, Provider will use commercially reasonable efforts to correct the deliverable. A return visit or rescan is included only if the need for it resulted primarily from Provider’s error and a rescan is reasonably necessary to meet the agreed scope.</w:t>
      </w:r>
    </w:p>
    <w:p>
      <w:pPr>
        <w:keepLines w:val="0"/>
        <w:widowControl/>
      </w:pPr>
      <w:r>
        <w:rPr>
          <w:b/>
        </w:rPr>
        <w:t xml:space="preserve">5.4 Site Changes and Rescans. </w:t>
      </w:r>
      <w:r>
        <w:t>Changes in furnishings, lighting, weather, access, occupancy, construction, staging, or other site conditions after the original capture are not defects in the original services. Requested updates or rescans because the site has changed are additional services unless the Capture Order provides otherwise.</w:t>
      </w:r>
    </w:p>
    <w:p>
      <w:pPr>
        <w:pStyle w:val="Heading1"/>
        <w:pBdr>
          <w:bottom w:val="single" w:sz="4" w:space="1" w:color="E5C55C"/>
        </w:pBdr>
        <w:widowControl/>
      </w:pPr>
      <w:r>
        <w:t>6. Fees, Expenses, and Payment</w:t>
      </w:r>
    </w:p>
    <w:p>
      <w:pPr>
        <w:keepLines w:val="0"/>
        <w:widowControl/>
      </w:pPr>
      <w:r>
        <w:rPr>
          <w:b/>
        </w:rPr>
        <w:t xml:space="preserve">6.1 Fees. </w:t>
      </w:r>
      <w:r>
        <w:t>Client will pay the fees, deposits, travel charges, hosting fees, third-party charges, taxes, and approved expenses stated in the Capture Order.</w:t>
      </w:r>
    </w:p>
    <w:p>
      <w:pPr>
        <w:keepLines w:val="0"/>
        <w:widowControl/>
      </w:pPr>
      <w:r>
        <w:rPr>
          <w:b/>
        </w:rPr>
        <w:t xml:space="preserve">6.2 Invoices. </w:t>
      </w:r>
      <w:r>
        <w:t>Unless the Capture Order states otherwise, invoices are due within fifteen (15) days after issuance. Provider may withhold final downloads, unwatermarked assets, source files, publication, transfer of credentials, or other final delivery until undisputed amounts are paid.</w:t>
      </w:r>
    </w:p>
    <w:p>
      <w:pPr>
        <w:keepLines w:val="0"/>
        <w:widowControl/>
      </w:pPr>
      <w:r>
        <w:rPr>
          <w:b/>
        </w:rPr>
        <w:t xml:space="preserve">6.3 Late or Suspended Work. </w:t>
      </w:r>
      <w:r>
        <w:t>Provider may pause scheduled or ongoing work for materially overdue invoices after reasonable written notice. Any late fee, interest charge, cancellation charge, or rescheduling fee must be stated in the Capture Order or invoice and is subject to applicable law.</w:t>
      </w:r>
    </w:p>
    <w:p>
      <w:pPr>
        <w:keepLines w:val="0"/>
        <w:widowControl/>
      </w:pPr>
      <w:r>
        <w:rPr>
          <w:b/>
        </w:rPr>
        <w:t xml:space="preserve">6.4 Taxes. </w:t>
      </w:r>
      <w:r>
        <w:t>Client is responsible for sales, use, value-added, or similar transaction taxes legally imposed on the services or deliverables, excluding taxes based on Provider’s net income.</w:t>
      </w:r>
    </w:p>
    <w:p>
      <w:pPr>
        <w:pStyle w:val="Heading1"/>
        <w:pBdr>
          <w:bottom w:val="single" w:sz="4" w:space="1" w:color="E5C55C"/>
        </w:pBdr>
        <w:widowControl/>
      </w:pPr>
      <w:r>
        <w:t>7. Intellectual Property and License</w:t>
      </w:r>
    </w:p>
    <w:p>
      <w:pPr>
        <w:keepLines w:val="0"/>
        <w:widowControl/>
      </w:pPr>
      <w:r>
        <w:rPr>
          <w:b/>
        </w:rPr>
        <w:t xml:space="preserve">7.1 Provider Materials. </w:t>
      </w:r>
      <w:r>
        <w:t>Provider retains ownership of its pre-existing and general-purpose technology, capture methods, workflows, scripts, templates, viewer code, production know-how, software configurations, reusable assets, and other tools not created exclusively for Client (“Provider Materials”).</w:t>
      </w:r>
    </w:p>
    <w:p>
      <w:pPr>
        <w:keepLines w:val="0"/>
        <w:widowControl/>
      </w:pPr>
      <w:r>
        <w:rPr>
          <w:b/>
        </w:rPr>
        <w:t xml:space="preserve">7.2 Capture and Production Assets. </w:t>
      </w:r>
      <w:r>
        <w:t>Unless a Capture Order expressly transfers ownership, Provider retains ownership of raw sensor data, original capture files, processing projects, intermediate reconstructions, working files, and production assets created in performing the services (“Production Assets”). Client’s ownership of or rights in the physical property do not by themselves transfer ownership of Provider’s Production Assets.</w:t>
      </w:r>
    </w:p>
    <w:p>
      <w:pPr>
        <w:keepLines w:val="0"/>
        <w:widowControl/>
      </w:pPr>
      <w:r>
        <w:rPr>
          <w:b/>
        </w:rPr>
        <w:t xml:space="preserve">7.3 Client License to Paid Deliverables. </w:t>
      </w:r>
      <w:r>
        <w:t>Upon full payment, Provider grants Client a perpetual, worldwide, royalty-free, non-exclusive license to use, reproduce, display, distribute, present, and share the final paid deliverables for Client’s own operations, marketing, documentation, preservation, planning, location review, creative production, and other purposes stated in the Capture Order. Client may provide deliverables to its employees, agents, contractors, guests, production partners, and service providers as reasonably necessary for those purposes.</w:t>
      </w:r>
    </w:p>
    <w:p>
      <w:pPr>
        <w:keepLines w:val="0"/>
        <w:widowControl/>
      </w:pPr>
      <w:r>
        <w:rPr>
          <w:b/>
        </w:rPr>
        <w:t xml:space="preserve">7.4 Resale, Dataset, and Source Rights. </w:t>
      </w:r>
      <w:r>
        <w:t>Unless expressly included in a Capture Order, the license does not include the right to sell or sublicense the raw capture as a standalone stock asset, publish Provider’s working files as an open dataset, use the capture as a training dataset for a third-party machine-learning product, or commercially resell source/production files substantially as delivered. Expanded ownership or licensing may be purchased separately.</w:t>
      </w:r>
    </w:p>
    <w:p>
      <w:pPr>
        <w:keepLines w:val="0"/>
        <w:widowControl/>
      </w:pPr>
      <w:r>
        <w:rPr>
          <w:b/>
        </w:rPr>
        <w:t xml:space="preserve">7.5 Client Materials. </w:t>
      </w:r>
      <w:r>
        <w:t>Client retains ownership of materials it supplies to Provider. Client grants Provider a limited license to use those materials only as reasonably necessary to perform the project and as otherwise authorized in writing.</w:t>
      </w:r>
    </w:p>
    <w:p>
      <w:pPr>
        <w:keepLines w:val="0"/>
        <w:widowControl/>
      </w:pPr>
      <w:r>
        <w:rPr>
          <w:b/>
        </w:rPr>
        <w:t xml:space="preserve">7.6 Portfolio Use. </w:t>
      </w:r>
      <w:r>
        <w:t>Provider will not publicly publish a private-property spatial model, interior capture, or confidential project for self-promotion solely because Provider created it. Public portfolio, demo, case-study, social-media, or interactive-model use requires the permission stated in a separate release, Capture Order, or other written authorization.</w:t>
      </w:r>
    </w:p>
    <w:p>
      <w:pPr>
        <w:pStyle w:val="Heading1"/>
        <w:pBdr>
          <w:bottom w:val="single" w:sz="4" w:space="1" w:color="E5C55C"/>
        </w:pBdr>
        <w:widowControl/>
      </w:pPr>
      <w:r>
        <w:t>8. Confidentiality</w:t>
      </w:r>
    </w:p>
    <w:p>
      <w:pPr>
        <w:keepLines w:val="0"/>
        <w:widowControl/>
      </w:pPr>
      <w:r>
        <w:rPr>
          <w:b/>
        </w:rPr>
        <w:t xml:space="preserve">8.1 Confidential Information. </w:t>
      </w:r>
      <w:r>
        <w:t>Each party may receive nonpublic business, technical, property, security, production, personal, or project information from the other. The receiving party will use such information only for the project and will take reasonable steps to protect it from unauthorized disclosure.</w:t>
      </w:r>
    </w:p>
    <w:p>
      <w:pPr>
        <w:keepLines w:val="0"/>
        <w:widowControl/>
      </w:pPr>
      <w:r>
        <w:rPr>
          <w:b/>
        </w:rPr>
        <w:t xml:space="preserve">8.2 Exclusions. </w:t>
      </w:r>
      <w:r>
        <w:t>Confidentiality obligations do not apply to information that is publicly available through no breach of this Agreement, was lawfully known without restriction, is independently developed without use of the other party’s confidential information, or is lawfully received from a third party without a duty of confidentiality.</w:t>
      </w:r>
    </w:p>
    <w:p>
      <w:pPr>
        <w:keepLines w:val="0"/>
        <w:widowControl/>
      </w:pPr>
      <w:r>
        <w:rPr>
          <w:b/>
        </w:rPr>
        <w:t xml:space="preserve">8.3 Required Disclosure. </w:t>
      </w:r>
      <w:r>
        <w:t>A party may disclose confidential information when legally required, provided it gives notice when legally permitted and reasonably cooperates in efforts to limit the disclosure.</w:t>
      </w:r>
    </w:p>
    <w:p>
      <w:pPr>
        <w:pStyle w:val="Heading1"/>
        <w:pBdr>
          <w:bottom w:val="single" w:sz="4" w:space="1" w:color="E5C55C"/>
        </w:pBdr>
        <w:widowControl/>
      </w:pPr>
      <w:r>
        <w:t>9. Client Responsibilities and Third-Party Rights</w:t>
      </w:r>
    </w:p>
    <w:p>
      <w:pPr>
        <w:keepLines w:val="0"/>
        <w:widowControl/>
      </w:pPr>
      <w:r>
        <w:rPr>
          <w:b/>
        </w:rPr>
        <w:t xml:space="preserve">9.1 Permissions. </w:t>
      </w:r>
      <w:r>
        <w:t>Client is responsible for permissions associated with the property, occupants, displayed content, artwork, trademarks, signage, photographs, collections, or other third-party material at the site when Client directs Provider to capture or reproduce them.</w:t>
      </w:r>
    </w:p>
    <w:p>
      <w:pPr>
        <w:keepLines w:val="0"/>
        <w:widowControl/>
      </w:pPr>
      <w:r>
        <w:rPr>
          <w:b/>
        </w:rPr>
        <w:t xml:space="preserve">9.2 Instructions. </w:t>
      </w:r>
      <w:r>
        <w:t>Provider may rely on instructions from the Client representative identified in the Capture Order. Client will communicate site restrictions and special handling requirements before capture.</w:t>
      </w:r>
    </w:p>
    <w:p>
      <w:pPr>
        <w:keepLines w:val="0"/>
        <w:widowControl/>
      </w:pPr>
      <w:r>
        <w:rPr>
          <w:b/>
        </w:rPr>
        <w:t xml:space="preserve">9.3 Prohibited Use. </w:t>
      </w:r>
      <w:r>
        <w:t>Client will not knowingly use a deliverable in a manner that is unlawful, infringes third-party rights, misrepresents the accuracy or certification status of the model, or presents the model as a certified survey, engineering record, structural assessment, or regulated professional opinion when it is not one.</w:t>
      </w:r>
    </w:p>
    <w:p>
      <w:pPr>
        <w:pStyle w:val="Heading1"/>
        <w:pBdr>
          <w:bottom w:val="single" w:sz="4" w:space="1" w:color="E5C55C"/>
        </w:pBdr>
        <w:widowControl/>
      </w:pPr>
      <w:r>
        <w:t>10. Warranties and Disclaimers</w:t>
      </w:r>
    </w:p>
    <w:p>
      <w:pPr>
        <w:keepLines w:val="0"/>
        <w:widowControl/>
      </w:pPr>
      <w:r>
        <w:rPr>
          <w:b/>
        </w:rPr>
        <w:t xml:space="preserve">10.1 Services Warranty. </w:t>
      </w:r>
      <w:r>
        <w:t>Provider warrants that it will perform the services in a professional and workmanlike manner consistent with the agreed scope.</w:t>
      </w:r>
    </w:p>
    <w:p>
      <w:pPr>
        <w:keepLines w:val="0"/>
        <w:widowControl/>
      </w:pPr>
      <w:r>
        <w:rPr>
          <w:b/>
        </w:rPr>
        <w:t xml:space="preserve">10.2 Technology and Platforms. </w:t>
      </w:r>
      <w:r>
        <w:t>Third-party software, cloud services, file formats, browsers, game engines, operating systems, hardware, and hosting platforms can change, become unavailable, or alter compatibility. Provider does not warrant perpetual compatibility with third-party technology unless a Capture Order expressly includes ongoing maintenance or conversion services.</w:t>
      </w:r>
    </w:p>
    <w:p>
      <w:pPr>
        <w:keepLines w:val="0"/>
        <w:widowControl/>
      </w:pPr>
      <w:r>
        <w:rPr>
          <w:b/>
        </w:rPr>
        <w:t xml:space="preserve">10.3 Disclaimer. </w:t>
      </w:r>
      <w:r>
        <w:t>Except for the express warranty above and to the fullest extent permitted by law, deliverables and services are provided “as is” and Provider disclaims implied warranties of merchantability, fitness for a particular purpose, noninfringement, and any warranty arising from course of dealing or usage of trade. This section does not waive rights that cannot legally be waived.</w:t>
      </w:r>
    </w:p>
    <w:p>
      <w:pPr>
        <w:pStyle w:val="Heading1"/>
        <w:pBdr>
          <w:bottom w:val="single" w:sz="4" w:space="1" w:color="E5C55C"/>
        </w:pBdr>
        <w:widowControl/>
      </w:pPr>
      <w:r>
        <w:t>11. Indemnification</w:t>
      </w:r>
    </w:p>
    <w:p>
      <w:pPr>
        <w:keepLines w:val="0"/>
        <w:widowControl/>
      </w:pPr>
      <w:r>
        <w:rPr>
          <w:b/>
        </w:rPr>
        <w:t xml:space="preserve">11.1 Client Indemnity. </w:t>
      </w:r>
      <w:r>
        <w:t>Client will defend and indemnify Provider and its personnel against third-party claims, damages, and reasonable costs arising from Client’s material breach of its property-access representations, failure to obtain required permissions, unlawful instructions, Client-supplied materials, or Client’s misuse of a deliverable, except to the extent caused by Provider’s negligence, willful misconduct, or breach of this Agreement.</w:t>
      </w:r>
    </w:p>
    <w:p>
      <w:pPr>
        <w:keepLines w:val="0"/>
        <w:widowControl/>
      </w:pPr>
      <w:r>
        <w:rPr>
          <w:b/>
        </w:rPr>
        <w:t xml:space="preserve">11.2 Provider Responsibility. </w:t>
      </w:r>
      <w:r>
        <w:t>Provider remains responsible for claims to the extent directly caused by Provider’s negligence, willful misconduct, or material breach of this Agreement. The parties intend this Section to allocate responsibility according to each party’s conduct and legal obligations, subject to applicable law.</w:t>
      </w:r>
    </w:p>
    <w:p>
      <w:pPr>
        <w:pStyle w:val="Heading1"/>
        <w:pBdr>
          <w:bottom w:val="single" w:sz="4" w:space="1" w:color="E5C55C"/>
        </w:pBdr>
        <w:widowControl/>
      </w:pPr>
      <w:r>
        <w:t>12. Limitation of Liability</w:t>
      </w:r>
    </w:p>
    <w:p>
      <w:pPr>
        <w:keepLines w:val="0"/>
        <w:widowControl/>
      </w:pPr>
      <w:r>
        <w:rPr>
          <w:b/>
        </w:rPr>
        <w:t xml:space="preserve">12.1 Excluded Damages. </w:t>
      </w:r>
      <w:r>
        <w:t>To the fullest extent permitted by law, neither party will be liable to the other for consequential, incidental, special, exemplary, or punitive damages, or for lost profits or lost business opportunity, arising out of this Agreement, even if advised that such damages were possible, except where such limitation is prohibited by law.</w:t>
      </w:r>
    </w:p>
    <w:p>
      <w:pPr>
        <w:keepLines w:val="0"/>
        <w:widowControl/>
      </w:pPr>
      <w:r>
        <w:rPr>
          <w:b/>
        </w:rPr>
        <w:t xml:space="preserve">12.2 Liability Cap. </w:t>
      </w:r>
      <w:r>
        <w:t>To the fullest extent permitted by law, Provider’s aggregate liability arising from a particular Capture Order will not exceed the amounts actually paid to Provider under that Capture Order during the twelve (12) months preceding the event giving rise to the claim. This cap does not apply to liability that cannot legally be limited and should be reviewed by counsel for the intended customer base and jurisdiction.</w:t>
      </w:r>
    </w:p>
    <w:p>
      <w:pPr>
        <w:pStyle w:val="Heading1"/>
        <w:pBdr>
          <w:bottom w:val="single" w:sz="4" w:space="1" w:color="E5C55C"/>
        </w:pBdr>
        <w:widowControl/>
      </w:pPr>
      <w:r>
        <w:t>13. Safety, Damage, and Insurance</w:t>
      </w:r>
    </w:p>
    <w:p>
      <w:pPr>
        <w:keepLines w:val="0"/>
        <w:widowControl/>
      </w:pPr>
      <w:r>
        <w:rPr>
          <w:b/>
        </w:rPr>
        <w:t xml:space="preserve">13.1 Site Safety. </w:t>
      </w:r>
      <w:r>
        <w:t>Provider may stop work when site conditions appear unsafe, unlawful, or materially inconsistent with disclosed requirements. Client will disclose known site hazards, access limitations, and safety rules before Provider begins work.</w:t>
      </w:r>
    </w:p>
    <w:p>
      <w:pPr>
        <w:keepLines w:val="0"/>
        <w:widowControl/>
      </w:pPr>
      <w:r>
        <w:rPr>
          <w:b/>
        </w:rPr>
        <w:t xml:space="preserve">13.2 Property Damage. </w:t>
      </w:r>
      <w:r>
        <w:t>Provider will exercise reasonable care while operating at the site and will be responsible for direct physical property damage to the extent caused by Provider’s negligence or willful misconduct, subject to this Agreement and applicable insurance.</w:t>
      </w:r>
    </w:p>
    <w:p>
      <w:pPr>
        <w:keepLines w:val="0"/>
        <w:widowControl/>
      </w:pPr>
      <w:r>
        <w:rPr>
          <w:b/>
        </w:rPr>
        <w:t xml:space="preserve">13.3 Insurance Documentation. </w:t>
      </w:r>
      <w:r>
        <w:t>Upon reasonable request for a commercial project, Provider may furnish a certificate of insurance reflecting applicable coverage. Additional-insured status, waivers, special endorsements, or unusually high limits may require advance notice and may affect project pricing.</w:t>
      </w:r>
    </w:p>
    <w:p>
      <w:pPr>
        <w:pStyle w:val="Heading1"/>
        <w:pBdr>
          <w:bottom w:val="single" w:sz="4" w:space="1" w:color="E5C55C"/>
        </w:pBdr>
        <w:widowControl/>
      </w:pPr>
      <w:r>
        <w:t>14. Scheduling, Cancellation, and Force Majeure</w:t>
      </w:r>
    </w:p>
    <w:p>
      <w:pPr>
        <w:keepLines w:val="0"/>
        <w:widowControl/>
      </w:pPr>
      <w:r>
        <w:rPr>
          <w:b/>
        </w:rPr>
        <w:t xml:space="preserve">14.1 Scheduling. </w:t>
      </w:r>
      <w:r>
        <w:t>Capture dates are subject to site readiness, weather when relevant, safe access, equipment availability, and other project conditions. Specific cancellation, postponement, and rescheduling fees should be stated in the Capture Order.</w:t>
      </w:r>
    </w:p>
    <w:p>
      <w:pPr>
        <w:keepLines w:val="0"/>
        <w:widowControl/>
      </w:pPr>
      <w:r>
        <w:rPr>
          <w:b/>
        </w:rPr>
        <w:t xml:space="preserve">14.2 Force Majeure. </w:t>
      </w:r>
      <w:r>
        <w:t>Neither party is liable for delay or failure caused by events beyond its reasonable control, including severe weather, disaster, fire, utility or network failure, government action, site closure, civil emergency, transportation interruption, or material third-party service outage. The affected party will use reasonable efforts to resume performance.</w:t>
      </w:r>
    </w:p>
    <w:p>
      <w:pPr>
        <w:pStyle w:val="Heading1"/>
        <w:pBdr>
          <w:bottom w:val="single" w:sz="4" w:space="1" w:color="E5C55C"/>
        </w:pBdr>
        <w:widowControl/>
      </w:pPr>
      <w:r>
        <w:t>15. Term and Termination</w:t>
      </w:r>
    </w:p>
    <w:p>
      <w:pPr>
        <w:keepLines w:val="0"/>
        <w:widowControl/>
      </w:pPr>
      <w:r>
        <w:rPr>
          <w:b/>
        </w:rPr>
        <w:t xml:space="preserve">15.1 Term. </w:t>
      </w:r>
      <w:r>
        <w:t>This Agreement begins on the Effective Date and remains in effect until terminated by either party on written notice. Termination does not cancel a Capture Order already in progress unless the parties agree otherwise.</w:t>
      </w:r>
    </w:p>
    <w:p>
      <w:pPr>
        <w:keepLines w:val="0"/>
        <w:widowControl/>
      </w:pPr>
      <w:r>
        <w:rPr>
          <w:b/>
        </w:rPr>
        <w:t xml:space="preserve">15.2 Termination for Breach. </w:t>
      </w:r>
      <w:r>
        <w:t>Either party may terminate a Capture Order for a material breach that remains uncured after reasonable written notice and an opportunity to cure, where cure is possible.</w:t>
      </w:r>
    </w:p>
    <w:p>
      <w:pPr>
        <w:keepLines w:val="0"/>
        <w:widowControl/>
      </w:pPr>
      <w:r>
        <w:rPr>
          <w:b/>
        </w:rPr>
        <w:t xml:space="preserve">15.3 Effect of Termination. </w:t>
      </w:r>
      <w:r>
        <w:t>Client will pay for services properly performed and approved noncancelable costs incurred through termination. Provisions that by their nature should survive termination, including payment, confidentiality, intellectual property, disclaimers, indemnification, limitations of liability, and miscellaneous terms, will survive.</w:t>
      </w:r>
    </w:p>
    <w:p>
      <w:pPr>
        <w:pStyle w:val="Heading1"/>
        <w:pBdr>
          <w:bottom w:val="single" w:sz="4" w:space="1" w:color="E5C55C"/>
        </w:pBdr>
        <w:widowControl/>
      </w:pPr>
      <w:r>
        <w:t>16. General Terms</w:t>
      </w:r>
    </w:p>
    <w:p>
      <w:pPr>
        <w:keepLines w:val="0"/>
        <w:widowControl/>
      </w:pPr>
      <w:r>
        <w:rPr>
          <w:b/>
        </w:rPr>
        <w:t xml:space="preserve">16.1 Independent Contractor. </w:t>
      </w:r>
      <w:r>
        <w:t>Provider is an independent contractor and not an employee, partner, joint venturer, broker, fiduciary, architect, engineer, surveyor, or agent of Client except as expressly authorized in writing.</w:t>
      </w:r>
    </w:p>
    <w:p>
      <w:pPr>
        <w:keepLines w:val="0"/>
        <w:widowControl/>
      </w:pPr>
      <w:r>
        <w:rPr>
          <w:b/>
        </w:rPr>
        <w:t xml:space="preserve">16.2 Assignment. </w:t>
      </w:r>
      <w:r>
        <w:t>Neither party may assign a Capture Order in a manner that materially increases the other party’s obligations without written consent, except in connection with a merger, reorganization, sale of substantially all relevant assets, or transfer of the scanned property or project, provided the assignee assumes the applicable obligations.</w:t>
      </w:r>
    </w:p>
    <w:p>
      <w:pPr>
        <w:keepLines w:val="0"/>
        <w:widowControl/>
      </w:pPr>
      <w:r>
        <w:rPr>
          <w:b/>
        </w:rPr>
        <w:t xml:space="preserve">16.3 Notices. </w:t>
      </w:r>
      <w:r>
        <w:t>Formal notices under this Agreement may be delivered by email to the business contacts used for the applicable Capture Order, with confirmation of transmission, or by another method stated in that Capture Order.</w:t>
      </w:r>
    </w:p>
    <w:p>
      <w:pPr>
        <w:keepLines w:val="0"/>
        <w:widowControl/>
      </w:pPr>
      <w:r>
        <w:rPr>
          <w:b/>
        </w:rPr>
        <w:t xml:space="preserve">16.4 Governing Law. </w:t>
      </w:r>
      <w:r>
        <w:t>This Agreement is governed by the laws of the State of Missouri, without regard to conflict-of-law principles. Any mandatory consumer-protection or other nonwaivable law remains applicable. Venue and dispute-resolution language should be confirmed by counsel based on Provider’s principal place of business and the intended client base.</w:t>
      </w:r>
    </w:p>
    <w:p>
      <w:pPr>
        <w:keepLines w:val="0"/>
        <w:widowControl/>
      </w:pPr>
      <w:r>
        <w:rPr>
          <w:b/>
        </w:rPr>
        <w:t xml:space="preserve">16.5 Entire Agreement and Order of Precedence. </w:t>
      </w:r>
      <w:r>
        <w:t>This Agreement, together with accepted Capture Orders and incorporated addenda, is the complete agreement concerning the services and supersedes prior discussions on the same subject. A signed Capture Order controls over this Agreement only for project-specific terms that expressly conflict.</w:t>
      </w:r>
    </w:p>
    <w:p>
      <w:pPr>
        <w:keepLines w:val="0"/>
        <w:widowControl/>
      </w:pPr>
      <w:r>
        <w:rPr>
          <w:b/>
        </w:rPr>
        <w:t xml:space="preserve">16.6 Amendment; Waiver. </w:t>
      </w:r>
      <w:r>
        <w:t>Any amendment must be in writing and accepted by both parties. A failure to enforce a provision on one occasion is not a waiver of future enforcement.</w:t>
      </w:r>
    </w:p>
    <w:p>
      <w:pPr>
        <w:keepLines w:val="0"/>
        <w:widowControl/>
      </w:pPr>
      <w:r>
        <w:rPr>
          <w:b/>
        </w:rPr>
        <w:t xml:space="preserve">16.7 Severability. </w:t>
      </w:r>
      <w:r>
        <w:t>If a provision is held unenforceable, it will be enforced to the maximum lawful extent and the remaining provisions will remain in effect.</w:t>
      </w:r>
    </w:p>
    <w:p>
      <w:pPr>
        <w:keepLines w:val="0"/>
        <w:widowControl/>
      </w:pPr>
      <w:r>
        <w:rPr>
          <w:b/>
        </w:rPr>
        <w:t xml:space="preserve">16.8 Electronic Signatures; Counterparts. </w:t>
      </w:r>
      <w:r>
        <w:t>The parties may sign this Agreement and Capture Orders electronically and in counterparts. Electronic signatures and electronically transmitted copies may be treated as originals to the extent permitted by law.</w:t>
      </w:r>
    </w:p>
    <w:p>
      <w:pPr>
        <w:pStyle w:val="Heading1"/>
        <w:pBdr>
          <w:bottom w:val="single" w:sz="4" w:space="1" w:color="E5C55C"/>
        </w:pBdr>
        <w:widowControl/>
      </w:pPr>
      <w:r>
        <w:t>17. Signatures</w:t>
      </w:r>
    </w:p>
    <w:p>
      <w:pPr>
        <w:widowControl/>
      </w:pPr>
      <w:r>
        <w:t>By signing below, each signer represents that the signer has authority to bind the party identified and agrees to this Agreement as of the Effective Date.</w:t>
      </w:r>
    </w:p>
    <w:tbl>
      <w:tblPr>
        <w:tblW w:type="auto" w:w="0"/>
        <w:jc w:val="center"/>
        <w:tblLayout w:type="fixed"/>
        <w:tblLook w:firstColumn="1" w:firstRow="1" w:lastColumn="0" w:lastRow="0" w:noHBand="0" w:noVBand="1" w:val="04A0"/>
      </w:tblPr>
      <w:tblGrid>
        <w:gridCol w:w="4824"/>
        <w:gridCol w:w="4824"/>
      </w:tblGrid>
      <w:tr>
        <w:tc>
          <w:tcPr>
            <w:tcW w:type="dxa" w:w="5040"/>
            <w:shd w:fill="F2F2F2"/>
            <w:tcMar>
              <w:top w:w="100" w:type="dxa"/>
              <w:start w:w="100" w:type="dxa"/>
              <w:bottom w:w="100" w:type="dxa"/>
              <w:end w:w="100" w:type="dxa"/>
            </w:tcMar>
          </w:tcPr>
          <w:p>
            <w:r>
              <w:rPr>
                <w:b/>
              </w:rPr>
              <w:t>YELLOW UMBRELLA GROUP LLC</w:t>
            </w:r>
          </w:p>
        </w:tc>
        <w:tc>
          <w:tcPr>
            <w:tcW w:type="dxa" w:w="5040"/>
            <w:shd w:fill="F2F2F2"/>
            <w:tcMar>
              <w:top w:w="100" w:type="dxa"/>
              <w:start w:w="100" w:type="dxa"/>
              <w:bottom w:w="100" w:type="dxa"/>
              <w:end w:w="100" w:type="dxa"/>
            </w:tcMar>
          </w:tcPr>
          <w:p>
            <w:r>
              <w:rPr>
                <w:b/>
              </w:rPr>
              <w:t>CLIENT</w:t>
            </w:r>
          </w:p>
        </w:tc>
      </w:tr>
      <w:tr>
        <w:tc>
          <w:tcPr>
            <w:tcW w:type="dxa" w:w="5040"/>
            <w:tcMar>
              <w:top w:w="100" w:type="dxa"/>
              <w:start w:w="100" w:type="dxa"/>
              <w:bottom w:w="100" w:type="dxa"/>
              <w:end w:w="100" w:type="dxa"/>
            </w:tcMar>
          </w:tcPr>
          <w:p>
            <w:r>
              <w:t>Signature: __________________________________</w:t>
            </w:r>
          </w:p>
        </w:tc>
        <w:tc>
          <w:tcPr>
            <w:tcW w:type="dxa" w:w="5040"/>
            <w:tcMar>
              <w:top w:w="100" w:type="dxa"/>
              <w:start w:w="100" w:type="dxa"/>
              <w:bottom w:w="100" w:type="dxa"/>
              <w:end w:w="100" w:type="dxa"/>
            </w:tcMar>
          </w:tcPr>
          <w:p>
            <w:r>
              <w:t>Signature: __________________________________</w:t>
            </w:r>
          </w:p>
        </w:tc>
      </w:tr>
      <w:tr>
        <w:tc>
          <w:tcPr>
            <w:tcW w:type="dxa" w:w="5040"/>
            <w:tcMar>
              <w:top w:w="100" w:type="dxa"/>
              <w:start w:w="100" w:type="dxa"/>
              <w:bottom w:w="100" w:type="dxa"/>
              <w:end w:w="100" w:type="dxa"/>
            </w:tcMar>
          </w:tcPr>
          <w:p>
            <w:r>
              <w:t>Name: _____________________________________</w:t>
            </w:r>
          </w:p>
        </w:tc>
        <w:tc>
          <w:tcPr>
            <w:tcW w:type="dxa" w:w="5040"/>
            <w:tcMar>
              <w:top w:w="100" w:type="dxa"/>
              <w:start w:w="100" w:type="dxa"/>
              <w:bottom w:w="100" w:type="dxa"/>
              <w:end w:w="100" w:type="dxa"/>
            </w:tcMar>
          </w:tcPr>
          <w:p>
            <w:r>
              <w:t>Name: _____________________________________</w:t>
            </w:r>
          </w:p>
        </w:tc>
      </w:tr>
      <w:tr>
        <w:tc>
          <w:tcPr>
            <w:tcW w:type="dxa" w:w="5040"/>
            <w:tcMar>
              <w:top w:w="100" w:type="dxa"/>
              <w:start w:w="100" w:type="dxa"/>
              <w:bottom w:w="100" w:type="dxa"/>
              <w:end w:w="100" w:type="dxa"/>
            </w:tcMar>
          </w:tcPr>
          <w:p>
            <w:r>
              <w:t>Title: ______________________________________</w:t>
            </w:r>
          </w:p>
        </w:tc>
        <w:tc>
          <w:tcPr>
            <w:tcW w:type="dxa" w:w="5040"/>
            <w:tcMar>
              <w:top w:w="100" w:type="dxa"/>
              <w:start w:w="100" w:type="dxa"/>
              <w:bottom w:w="100" w:type="dxa"/>
              <w:end w:w="100" w:type="dxa"/>
            </w:tcMar>
          </w:tcPr>
          <w:p>
            <w:r>
              <w:t>Title: ______________________________________</w:t>
            </w:r>
          </w:p>
        </w:tc>
      </w:tr>
      <w:tr>
        <w:tc>
          <w:tcPr>
            <w:tcW w:type="dxa" w:w="5040"/>
            <w:tcMar>
              <w:top w:w="100" w:type="dxa"/>
              <w:start w:w="100" w:type="dxa"/>
              <w:bottom w:w="100" w:type="dxa"/>
              <w:end w:w="100" w:type="dxa"/>
            </w:tcMar>
          </w:tcPr>
          <w:p>
            <w:r>
              <w:t>Date: ______________________________________</w:t>
            </w:r>
          </w:p>
        </w:tc>
        <w:tc>
          <w:tcPr>
            <w:tcW w:type="dxa" w:w="5040"/>
            <w:tcMar>
              <w:top w:w="100" w:type="dxa"/>
              <w:start w:w="100" w:type="dxa"/>
              <w:bottom w:w="100" w:type="dxa"/>
              <w:end w:w="100" w:type="dxa"/>
            </w:tcMar>
          </w:tcPr>
          <w:p>
            <w:r>
              <w:t>Date: ______________________________________</w:t>
            </w:r>
          </w:p>
        </w:tc>
      </w:tr>
      <w:tr>
        <w:tc>
          <w:tcPr>
            <w:tcW w:type="dxa" w:w="5040"/>
            <w:tcMar>
              <w:top w:w="100" w:type="dxa"/>
              <w:start w:w="100" w:type="dxa"/>
              <w:bottom w:w="100" w:type="dxa"/>
              <w:end w:w="100" w:type="dxa"/>
            </w:tcMar>
          </w:tcPr>
          <w:p>
            <w:r>
              <w:t>Email: _____________________________________</w:t>
            </w:r>
          </w:p>
        </w:tc>
        <w:tc>
          <w:tcPr>
            <w:tcW w:type="dxa" w:w="5040"/>
            <w:tcMar>
              <w:top w:w="100" w:type="dxa"/>
              <w:start w:w="100" w:type="dxa"/>
              <w:bottom w:w="100" w:type="dxa"/>
              <w:end w:w="100" w:type="dxa"/>
            </w:tcMar>
          </w:tcPr>
          <w:p>
            <w:r>
              <w:t>Email: _____________________________________</w:t>
            </w:r>
          </w:p>
        </w:tc>
      </w:tr>
    </w:tbl>
    <w:p>
      <w:pPr>
        <w:pStyle w:val="FinePrint"/>
        <w:widowControl/>
      </w:pPr>
      <w:r>
        <w:t>Implementation note: Pair this master agreement with a project-specific Capture Order, Property Access &amp; Spatial Capture Authorization, Site Preparation &amp; Privacy Checklist, and any required confidentiality or portfolio-use addendum. Those documents should identify site-specific permissions, deliverables, pricing, restrictions, and data-handling requirements.</w:t>
      </w:r>
    </w:p>
    <w:sectPr w:rsidR="00FC693F" w:rsidRPr="0006063C" w:rsidSect="00034616">
      <w:headerReference w:type="default" r:id="rId9"/>
      <w:footerReference w:type="default" r:id="rId10"/>
      <w:pgSz w:w="12240" w:h="15840"/>
      <w:pgMar w:top="835"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8063"/>
        </w:tcPr>
        <w:p>
          <w:pPr>
            <w:jc w:val="left"/>
          </w:pPr>
          <w:r>
            <w:rPr>
              <w:sz w:val="15"/>
            </w:rPr>
            <w:t>ATTORNEY REVIEW DRAFT  •  Yellow Umbrella Group LLC</w:t>
          </w:r>
        </w:p>
      </w:tc>
      <w:tc>
        <w:tcPr>
          <w:tcW w:type="dxa" w:w="1440"/>
        </w:tcPr>
        <w:p>
          <w:pPr>
            <w:jc w:val="right"/>
          </w:pPr>
          <w:r>
            <w:rPr>
              <w:sz w:val="15"/>
            </w:rPr>
            <w:t xml:space="preserve">Page </w:t>
            <w:fldChar w:fldCharType="begin"/>
            <w:instrText xml:space="preserve">PAGE</w:instrText>
            <w:fldChar w:fldCharType="end"/>
          </w:r>
        </w:p>
      </w:tc>
    </w:tr>
  </w:tbl>
  <w:p>
    <w:pPr>
      <w:spacing w:after="0" w:before="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D9A514"/>
      </w:pBdr>
    </w:pPr>
    <w:r>
      <w:rPr>
        <w:b/>
        <w:color w:val="5A5A5A"/>
        <w:sz w:val="16"/>
      </w:rPr>
      <w:t>YELLOW UMBRELLA GROUP LLC</w:t>
    </w:r>
    <w:r>
      <w:rPr>
        <w:sz w:val="16"/>
      </w:rPr>
      <w:t xml:space="preserve">   |   Spatial Capture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202020"/>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C3C3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20202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5A5A5A"/>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 Print"/>
    <w:pPr>
      <w:spacing w:after="40"/>
    </w:pPr>
    <w:rPr>
      <w:rFonts w:ascii="Aptos" w:hAnsi="Aptos"/>
      <w:color w:val="5F5F5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 Umbrella Group LLC Spatial Capture Services Agreement</dc:title>
  <dc:subject>Master services agreement for spatial capture and Gaussian-splat services</dc:subject>
  <dc:creator>Yellow Umbrella Group LLC</dc:creator>
  <cp:keywords>spatial capture, Gaussian splat, LiDAR, reality capture, services agreement</cp:keywords>
  <dc:description>generated by python-docx</dc:description>
  <cp:lastModifiedBy/>
  <cp:revision>1</cp:revision>
  <dcterms:created xsi:type="dcterms:W3CDTF">2013-12-23T23:15:00Z</dcterms:created>
  <dcterms:modified xsi:type="dcterms:W3CDTF">2013-12-23T23:15:00Z</dcterms:modified>
  <cp:category/>
</cp:coreProperties>
</file>