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sz w:val="24"/>
          <w:szCs w:val="24"/>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26-06-2025</w:t>
            </w:r>
          </w:p>
        </w:tc>
      </w:tr>
      <w:tr>
        <w:trPr>
          <w:cantSplit w:val="0"/>
          <w:tblHeader w:val="0"/>
        </w:trPr>
        <w:tc>
          <w:tcPr/>
          <w:p w:rsidR="00000000" w:rsidDel="00000000" w:rsidP="00000000" w:rsidRDefault="00000000" w:rsidRPr="00000000" w14:paraId="00000006">
            <w:pPr>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LTVIP2025TMID55721</w:t>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sz w:val="24"/>
                <w:szCs w:val="24"/>
                <w:rtl w:val="0"/>
              </w:rPr>
              <w:t xml:space="preserve">Project Name</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ShopEZ:ONE-STOP SHOP FOR ONLINE PURCHASES</w:t>
            </w:r>
          </w:p>
        </w:tc>
      </w:tr>
      <w:tr>
        <w:trPr>
          <w:cantSplit w:val="0"/>
          <w:trHeight w:val="70" w:hRule="atLeast"/>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Proposed Solution for Resolve Now</w:t>
      </w:r>
    </w:p>
    <w:tbl>
      <w:tblPr>
        <w:tblStyle w:val="Table2"/>
        <w:tblW w:w="90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1907"/>
        <w:gridCol w:w="6529"/>
        <w:tblGridChange w:id="0">
          <w:tblGrid>
            <w:gridCol w:w="608"/>
            <w:gridCol w:w="1907"/>
            <w:gridCol w:w="6529"/>
          </w:tblGrid>
        </w:tblGridChange>
      </w:tblGrid>
      <w:tr>
        <w:trPr>
          <w:cantSplit w:val="0"/>
          <w:trHeight w:val="503" w:hRule="atLeast"/>
          <w:tblHeader w:val="0"/>
        </w:trP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 No.</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Parameter</w:t>
            </w:r>
          </w:p>
        </w:tc>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Description</w:t>
            </w:r>
          </w:p>
        </w:tc>
      </w:tr>
      <w:tr>
        <w:trPr>
          <w:cantSplit w:val="0"/>
          <w:trHeight w:val="1275" w:hRule="atLeast"/>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Problem Statement (Problem to be solved)</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Most online shoppers face the inconvenience of browsing multiple platforms to buy different categories of items, leading to wasted time, scattered transactions, and reduced trust in product quality and delivery reliability.</w:t>
            </w:r>
          </w:p>
        </w:tc>
      </w:tr>
      <w:tr>
        <w:trPr>
          <w:cantSplit w:val="0"/>
          <w:trHeight w:val="1521" w:hRule="atLeast"/>
          <w:tblHeader w:val="0"/>
        </w:trPr>
        <w:tc>
          <w:tcPr/>
          <w:p w:rsidR="00000000" w:rsidDel="00000000" w:rsidP="00000000" w:rsidRDefault="00000000" w:rsidRPr="00000000" w14:paraId="00000014">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Idea / Solution Description</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ShopEZ is a full-stack platform (React frontend + Node.js or Django backend) that acts as a one-stop shop for all online purchasing needs. It offers category-based browsing, intelligent recommendations, secure payments, real-time order tracking, and a seller dashboard for small businesses.</w:t>
            </w:r>
          </w:p>
        </w:tc>
      </w:tr>
      <w:tr>
        <w:trPr>
          <w:cantSplit w:val="0"/>
          <w:trHeight w:val="1275" w:hRule="atLeast"/>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Novelty / Uniqueness</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 Unified platform covering electronics, fashion, groceries, and more</w:t>
              <w:br w:type="textWrapping"/>
              <w:t xml:space="preserve">- Easy onboarding for local sellers</w:t>
              <w:br w:type="textWrapping"/>
              <w:t xml:space="preserve">- Real-time tracking and transparent reviews</w:t>
              <w:br w:type="textWrapping"/>
              <w:t xml:space="preserve">- Smart suggestions based on user behavior</w:t>
            </w:r>
          </w:p>
        </w:tc>
      </w:tr>
      <w:tr>
        <w:trPr>
          <w:cantSplit w:val="0"/>
          <w:trHeight w:val="1778" w:hRule="atLeast"/>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Social Impact / Customer Satisfaction</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-Empowers local sellers and small businesses</w:t>
              <w:br w:type="textWrapping"/>
              <w:t xml:space="preserve">- Reduces online shopping time and confusion for users</w:t>
              <w:br w:type="textWrapping"/>
              <w:t xml:space="preserve">- Builds trust through verified reviews and secure delivery</w:t>
              <w:br w:type="textWrapping"/>
              <w:t xml:space="preserve">- Enhances digital inclusion with simple UI and multilingual support</w:t>
            </w:r>
          </w:p>
        </w:tc>
      </w:tr>
      <w:tr>
        <w:trPr>
          <w:cantSplit w:val="0"/>
          <w:trHeight w:val="52" w:hRule="atLeast"/>
          <w:tblHeader w:val="0"/>
        </w:trPr>
        <w:tc>
          <w:tcPr/>
          <w:p w:rsidR="00000000" w:rsidDel="00000000" w:rsidP="00000000" w:rsidRDefault="00000000" w:rsidRPr="00000000" w14:paraId="0000001D">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Business Model (Revenue Model)</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 Freemium listing for sellers with premium features (ads, analytics)</w:t>
              <w:br w:type="textWrapping"/>
              <w:t xml:space="preserve">- Commission-based earnings from every transaction</w:t>
              <w:br w:type="textWrapping"/>
              <w:t xml:space="preserve">- Subscription plans for sellers to access tools and boost visibility</w:t>
              <w:br w:type="textWrapping"/>
              <w:t xml:space="preserve">- Optional delivery/packaging fee markup</w:t>
            </w:r>
          </w:p>
        </w:tc>
      </w:tr>
    </w:tbl>
    <w:p w:rsidR="00000000" w:rsidDel="00000000" w:rsidP="00000000" w:rsidRDefault="00000000" w:rsidRPr="00000000" w14:paraId="00000020">
      <w:pP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5903D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903D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903D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903D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5903D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903D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903D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903D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903D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903D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903D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903D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903D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903D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903D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903DB"/>
    <w:rPr>
      <w:i w:val="1"/>
      <w:iCs w:val="1"/>
      <w:color w:val="404040" w:themeColor="text1" w:themeTint="0000BF"/>
    </w:rPr>
  </w:style>
  <w:style w:type="paragraph" w:styleId="ListParagraph">
    <w:name w:val="List Paragraph"/>
    <w:basedOn w:val="Normal"/>
    <w:uiPriority w:val="34"/>
    <w:qFormat w:val="1"/>
    <w:rsid w:val="005903DB"/>
    <w:pPr>
      <w:ind w:left="720"/>
      <w:contextualSpacing w:val="1"/>
    </w:pPr>
  </w:style>
  <w:style w:type="character" w:styleId="IntenseEmphasis">
    <w:name w:val="Intense Emphasis"/>
    <w:basedOn w:val="DefaultParagraphFont"/>
    <w:uiPriority w:val="21"/>
    <w:qFormat w:val="1"/>
    <w:rsid w:val="005903DB"/>
    <w:rPr>
      <w:i w:val="1"/>
      <w:iCs w:val="1"/>
      <w:color w:val="2f5496" w:themeColor="accent1" w:themeShade="0000BF"/>
    </w:rPr>
  </w:style>
  <w:style w:type="paragraph" w:styleId="IntenseQuote">
    <w:name w:val="Intense Quote"/>
    <w:basedOn w:val="Normal"/>
    <w:next w:val="Normal"/>
    <w:link w:val="IntenseQuoteChar"/>
    <w:uiPriority w:val="30"/>
    <w:qFormat w:val="1"/>
    <w:rsid w:val="005903D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903DB"/>
    <w:rPr>
      <w:i w:val="1"/>
      <w:iCs w:val="1"/>
      <w:color w:val="2f5496" w:themeColor="accent1" w:themeShade="0000BF"/>
    </w:rPr>
  </w:style>
  <w:style w:type="character" w:styleId="IntenseReference">
    <w:name w:val="Intense Reference"/>
    <w:basedOn w:val="DefaultParagraphFont"/>
    <w:uiPriority w:val="32"/>
    <w:qFormat w:val="1"/>
    <w:rsid w:val="005903DB"/>
    <w:rPr>
      <w:b w:val="1"/>
      <w:bCs w:val="1"/>
      <w:smallCaps w:val="1"/>
      <w:color w:val="2f5496" w:themeColor="accent1" w:themeShade="0000BF"/>
      <w:spacing w:val="5"/>
    </w:rPr>
  </w:style>
  <w:style w:type="table" w:styleId="TableGrid">
    <w:name w:val="Table Grid"/>
    <w:basedOn w:val="TableNormal"/>
    <w:uiPriority w:val="39"/>
    <w:rsid w:val="005903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J55QR0hw39mvzyMS7I9CO2peg==">CgMxLjA4AHIhMTJwa1ZxRTZld21xYW5iT1JXQ2VGZlJPTzJrVTZWUmNQ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2025-06-27T13:08:00Z</dcterms:created>
  <dc:creator>Mahanthi Peetha</dc:creator>
</cp:coreProperties>
</file>