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ShopEZ:ONE-STOP SHOP FOR ONLINE PURCHASES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ShopEZ</w:t>
      </w:r>
      <w:r w:rsidDel="00000000" w:rsidR="00000000" w:rsidRPr="00000000">
        <w:rPr>
          <w:rtl w:val="0"/>
        </w:rPr>
        <w:t xml:space="preserve"> platform is designed with a scalable 3-tier architecture that includes the presentation layer (frontend), business logic layer (backend), and data storage layer. The solution ensures fast performance, secure transactions, and smooth integration with third-party services (e.g., Razorpay/Stripe for payments).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Table-1: Components &amp; Technologies</w:t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511"/>
        <w:gridCol w:w="2036"/>
        <w:gridCol w:w="4252"/>
        <w:gridCol w:w="2217"/>
        <w:tblGridChange w:id="0">
          <w:tblGrid>
            <w:gridCol w:w="511"/>
            <w:gridCol w:w="2036"/>
            <w:gridCol w:w="4252"/>
            <w:gridCol w:w="221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Web-based interface for customers and sellers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HTML, CSS, JavaScript / React.js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Logic-1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Product browsing, search, cart, checkout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Logic-2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 for moderation and reports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Stores user data, products, orders, transactions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MongoDB / MySQL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</w:t>
      </w:r>
    </w:p>
    <w:tbl>
      <w:tblPr>
        <w:tblStyle w:val="Table3"/>
        <w:tblW w:w="9016.0" w:type="dxa"/>
        <w:jc w:val="left"/>
        <w:tblLayout w:type="fixed"/>
        <w:tblLook w:val="0400"/>
      </w:tblPr>
      <w:tblGrid>
        <w:gridCol w:w="511"/>
        <w:gridCol w:w="3184"/>
        <w:gridCol w:w="2910"/>
        <w:gridCol w:w="2411"/>
        <w:tblGridChange w:id="0">
          <w:tblGrid>
            <w:gridCol w:w="511"/>
            <w:gridCol w:w="3184"/>
            <w:gridCol w:w="2910"/>
            <w:gridCol w:w="24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Frontend and backend frameworks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Node.js, Tailwind CSS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Scalable Architecture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RESTful APIs with modular/microservice capability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Microservices or MVC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Node.js Best Practices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JSON Web Token (JWT)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How to Draw Useful Architecture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A680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A680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A680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A680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A680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A680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A680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A680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A68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A68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A68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A680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A68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A68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A680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A68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A680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A680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A680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680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A6800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A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A680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js.org" TargetMode="External"/><Relationship Id="rId8" Type="http://schemas.openxmlformats.org/officeDocument/2006/relationships/hyperlink" Target="https://medium.com/the-internal-startup/how-to-draw-useful-technical-architecture-diagrams-2d20c9fda90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jz+f2oqC4WW4TnBiwhXptDa23Q==">CgMxLjA4AHIhMXoyN0tpZi01aVA2RXpWa3FEM1Y1eWI0WHg5TFRfSHVu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2025-06-27T14:09:00Z</dcterms:created>
  <dc:creator>Mahanthi Peetha</dc:creator>
</cp:coreProperties>
</file>