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F311" w14:textId="77777777" w:rsidR="004E0B35" w:rsidRDefault="00000000">
      <w:pPr>
        <w:jc w:val="center"/>
      </w:pPr>
      <w:r>
        <w:rPr>
          <w:b/>
          <w:color w:val="003366"/>
          <w:sz w:val="48"/>
        </w:rPr>
        <w:t>Functional Requirements Document (FRD)</w:t>
      </w:r>
    </w:p>
    <w:p w14:paraId="1727A693" w14:textId="77777777" w:rsidR="004E0B35" w:rsidRDefault="00000000">
      <w:pPr>
        <w:jc w:val="center"/>
      </w:pPr>
      <w:r>
        <w:rPr>
          <w:b/>
          <w:color w:val="366092"/>
          <w:sz w:val="32"/>
        </w:rPr>
        <w:t>Digital KYC &amp; AML Screening</w:t>
      </w:r>
    </w:p>
    <w:p w14:paraId="672E0F3F" w14:textId="77777777" w:rsidR="004E0B35" w:rsidRDefault="004E0B35"/>
    <w:p w14:paraId="6D0BC66A" w14:textId="77777777" w:rsidR="004E0B35" w:rsidRDefault="00000000">
      <w:r>
        <w:rPr>
          <w:b/>
          <w:color w:val="003366"/>
          <w:sz w:val="32"/>
        </w:rPr>
        <w:t>1. Functional Overview</w:t>
      </w:r>
    </w:p>
    <w:p w14:paraId="77C7CB3D" w14:textId="77777777" w:rsidR="004E0B35" w:rsidRPr="00596BC1" w:rsidRDefault="00000000">
      <w:pPr>
        <w:rPr>
          <w:sz w:val="24"/>
          <w:szCs w:val="24"/>
        </w:rPr>
      </w:pPr>
      <w:r w:rsidRPr="00596BC1">
        <w:rPr>
          <w:b/>
          <w:sz w:val="24"/>
          <w:szCs w:val="24"/>
        </w:rPr>
        <w:t xml:space="preserve">Objective: </w:t>
      </w:r>
      <w:r w:rsidRPr="00596BC1">
        <w:rPr>
          <w:sz w:val="24"/>
          <w:szCs w:val="24"/>
        </w:rPr>
        <w:t>Enable automated customer identity verification and AML screening during digital account onboarding using KYC, sanctions, and AML verification integrations.</w:t>
      </w:r>
    </w:p>
    <w:p w14:paraId="46CCD161" w14:textId="431E29F1" w:rsidR="004E0B35" w:rsidRDefault="00596BC1">
      <w:r>
        <w:rPr>
          <w:b/>
          <w:color w:val="003366"/>
          <w:sz w:val="32"/>
        </w:rPr>
        <w:br/>
      </w:r>
      <w:r w:rsidR="00000000">
        <w:rPr>
          <w:b/>
          <w:color w:val="003366"/>
          <w:sz w:val="32"/>
        </w:rPr>
        <w:t>2. Document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64"/>
        <w:gridCol w:w="5164"/>
      </w:tblGrid>
      <w:tr w:rsidR="004E0B35" w14:paraId="62308DA4" w14:textId="77777777" w:rsidTr="00596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4" w:type="dxa"/>
          </w:tcPr>
          <w:p w14:paraId="3A895792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Field</w:t>
            </w:r>
          </w:p>
        </w:tc>
        <w:tc>
          <w:tcPr>
            <w:tcW w:w="5164" w:type="dxa"/>
          </w:tcPr>
          <w:p w14:paraId="41F15401" w14:textId="77777777" w:rsidR="004E0B35" w:rsidRPr="00596B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Value</w:t>
            </w:r>
          </w:p>
        </w:tc>
      </w:tr>
      <w:tr w:rsidR="004E0B35" w14:paraId="2ED3EA3E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4" w:type="dxa"/>
          </w:tcPr>
          <w:p w14:paraId="7BB6C044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Project</w:t>
            </w:r>
          </w:p>
        </w:tc>
        <w:tc>
          <w:tcPr>
            <w:tcW w:w="5164" w:type="dxa"/>
          </w:tcPr>
          <w:p w14:paraId="2CFADBED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Digital Account Opening</w:t>
            </w:r>
          </w:p>
        </w:tc>
      </w:tr>
      <w:tr w:rsidR="004E0B35" w14:paraId="648114FC" w14:textId="77777777" w:rsidTr="00596BC1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4" w:type="dxa"/>
          </w:tcPr>
          <w:p w14:paraId="12CE0985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Module</w:t>
            </w:r>
          </w:p>
        </w:tc>
        <w:tc>
          <w:tcPr>
            <w:tcW w:w="5164" w:type="dxa"/>
          </w:tcPr>
          <w:p w14:paraId="054FE140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Digital KYC &amp; AML Screening</w:t>
            </w:r>
          </w:p>
        </w:tc>
      </w:tr>
      <w:tr w:rsidR="004E0B35" w14:paraId="78CD261F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4" w:type="dxa"/>
          </w:tcPr>
          <w:p w14:paraId="470F055A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Prepared By</w:t>
            </w:r>
          </w:p>
        </w:tc>
        <w:tc>
          <w:tcPr>
            <w:tcW w:w="5164" w:type="dxa"/>
          </w:tcPr>
          <w:p w14:paraId="264D2690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Business Analyst Team</w:t>
            </w:r>
          </w:p>
        </w:tc>
      </w:tr>
      <w:tr w:rsidR="004E0B35" w14:paraId="27AEC4D3" w14:textId="77777777" w:rsidTr="00596BC1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4" w:type="dxa"/>
          </w:tcPr>
          <w:p w14:paraId="713C5BDC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Version</w:t>
            </w:r>
          </w:p>
        </w:tc>
        <w:tc>
          <w:tcPr>
            <w:tcW w:w="5164" w:type="dxa"/>
          </w:tcPr>
          <w:p w14:paraId="339CF6A4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1.0</w:t>
            </w:r>
          </w:p>
        </w:tc>
      </w:tr>
      <w:tr w:rsidR="004E0B35" w14:paraId="36783AEC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4" w:type="dxa"/>
          </w:tcPr>
          <w:p w14:paraId="76C1A4EC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Status</w:t>
            </w:r>
          </w:p>
        </w:tc>
        <w:tc>
          <w:tcPr>
            <w:tcW w:w="5164" w:type="dxa"/>
          </w:tcPr>
          <w:p w14:paraId="7DE0DC81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Draft</w:t>
            </w:r>
          </w:p>
        </w:tc>
      </w:tr>
    </w:tbl>
    <w:p w14:paraId="74DFA269" w14:textId="77777777" w:rsidR="00596BC1" w:rsidRDefault="00596BC1">
      <w:pPr>
        <w:rPr>
          <w:b/>
          <w:color w:val="003366"/>
          <w:sz w:val="32"/>
        </w:rPr>
      </w:pPr>
    </w:p>
    <w:p w14:paraId="3D794587" w14:textId="4F70A312" w:rsidR="004E0B35" w:rsidRDefault="00596BC1">
      <w:r>
        <w:rPr>
          <w:b/>
          <w:color w:val="003366"/>
          <w:sz w:val="32"/>
        </w:rPr>
        <w:br/>
      </w:r>
      <w:r w:rsidR="00000000">
        <w:rPr>
          <w:b/>
          <w:color w:val="003366"/>
          <w:sz w:val="32"/>
        </w:rPr>
        <w:t>3. Key Stakeholders</w:t>
      </w:r>
    </w:p>
    <w:tbl>
      <w:tblPr>
        <w:tblStyle w:val="GridTable4-Accent1"/>
        <w:tblW w:w="10470" w:type="dxa"/>
        <w:tblLook w:val="04A0" w:firstRow="1" w:lastRow="0" w:firstColumn="1" w:lastColumn="0" w:noHBand="0" w:noVBand="1"/>
      </w:tblPr>
      <w:tblGrid>
        <w:gridCol w:w="5235"/>
        <w:gridCol w:w="5235"/>
      </w:tblGrid>
      <w:tr w:rsidR="004E0B35" w14:paraId="21169899" w14:textId="77777777" w:rsidTr="00596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706D250E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Stakeholder</w:t>
            </w:r>
          </w:p>
        </w:tc>
        <w:tc>
          <w:tcPr>
            <w:tcW w:w="5235" w:type="dxa"/>
          </w:tcPr>
          <w:p w14:paraId="26338233" w14:textId="77777777" w:rsidR="004E0B35" w:rsidRPr="00596B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Responsibility</w:t>
            </w:r>
          </w:p>
        </w:tc>
      </w:tr>
      <w:tr w:rsidR="004E0B35" w14:paraId="22BD6F8A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7AE8F6A7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Compliance Team</w:t>
            </w:r>
          </w:p>
        </w:tc>
        <w:tc>
          <w:tcPr>
            <w:tcW w:w="5235" w:type="dxa"/>
          </w:tcPr>
          <w:p w14:paraId="564B5309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Defines KYC &amp; AML policies</w:t>
            </w:r>
          </w:p>
        </w:tc>
      </w:tr>
      <w:tr w:rsidR="004E0B35" w14:paraId="369B7824" w14:textId="77777777" w:rsidTr="00596BC1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586CD0DB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Business Analyst</w:t>
            </w:r>
          </w:p>
        </w:tc>
        <w:tc>
          <w:tcPr>
            <w:tcW w:w="5235" w:type="dxa"/>
          </w:tcPr>
          <w:p w14:paraId="61954596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Requirement gathering &amp; FRD preparation</w:t>
            </w:r>
          </w:p>
        </w:tc>
      </w:tr>
      <w:tr w:rsidR="004E0B35" w14:paraId="0B424129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055CBF18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AML Operations Team</w:t>
            </w:r>
          </w:p>
        </w:tc>
        <w:tc>
          <w:tcPr>
            <w:tcW w:w="5235" w:type="dxa"/>
          </w:tcPr>
          <w:p w14:paraId="521BB02B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Handles manual review cases</w:t>
            </w:r>
          </w:p>
        </w:tc>
      </w:tr>
      <w:tr w:rsidR="004E0B35" w14:paraId="51D66450" w14:textId="77777777" w:rsidTr="00596BC1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07CA65B7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KYC Vendor Team</w:t>
            </w:r>
          </w:p>
        </w:tc>
        <w:tc>
          <w:tcPr>
            <w:tcW w:w="5235" w:type="dxa"/>
          </w:tcPr>
          <w:p w14:paraId="7AACCA36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Provides KYC verification APIs</w:t>
            </w:r>
          </w:p>
        </w:tc>
      </w:tr>
      <w:tr w:rsidR="004E0B35" w14:paraId="0C11C283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28D34414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Technology Team</w:t>
            </w:r>
          </w:p>
        </w:tc>
        <w:tc>
          <w:tcPr>
            <w:tcW w:w="5235" w:type="dxa"/>
          </w:tcPr>
          <w:p w14:paraId="4BE78623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System integration &amp; workflow implementation</w:t>
            </w:r>
          </w:p>
        </w:tc>
      </w:tr>
    </w:tbl>
    <w:p w14:paraId="205FCE3E" w14:textId="0B029367" w:rsidR="004E0B35" w:rsidRDefault="00596BC1">
      <w:r>
        <w:rPr>
          <w:b/>
          <w:noProof/>
          <w:color w:val="003366"/>
          <w:sz w:val="32"/>
        </w:rPr>
        <w:lastRenderedPageBreak/>
        <w:drawing>
          <wp:anchor distT="0" distB="0" distL="114300" distR="114300" simplePos="0" relativeHeight="251659776" behindDoc="0" locked="0" layoutInCell="1" allowOverlap="1" wp14:anchorId="1194F0B5" wp14:editId="1669CCA3">
            <wp:simplePos x="0" y="0"/>
            <wp:positionH relativeFrom="column">
              <wp:posOffset>-339090</wp:posOffset>
            </wp:positionH>
            <wp:positionV relativeFrom="paragraph">
              <wp:posOffset>1118870</wp:posOffset>
            </wp:positionV>
            <wp:extent cx="7170420" cy="4880610"/>
            <wp:effectExtent l="95250" t="95250" r="87630" b="91440"/>
            <wp:wrapSquare wrapText="bothSides"/>
            <wp:docPr id="5190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2316" name="Picture 5190523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8806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3366"/>
          <w:sz w:val="32"/>
        </w:rPr>
        <w:br/>
      </w:r>
      <w:r w:rsidR="00000000">
        <w:rPr>
          <w:b/>
          <w:color w:val="003366"/>
          <w:sz w:val="32"/>
        </w:rPr>
        <w:t>4. High-Level Screening Flow</w:t>
      </w:r>
      <w:r>
        <w:rPr>
          <w:b/>
          <w:color w:val="003366"/>
          <w:sz w:val="32"/>
        </w:rPr>
        <w:br/>
      </w:r>
    </w:p>
    <w:p w14:paraId="3AF9C956" w14:textId="2048E8B4" w:rsidR="00596BC1" w:rsidRDefault="00596BC1">
      <w:pPr>
        <w:rPr>
          <w:b/>
          <w:color w:val="003366"/>
          <w:sz w:val="32"/>
        </w:rPr>
      </w:pPr>
    </w:p>
    <w:p w14:paraId="7226E661" w14:textId="3595F417" w:rsidR="00596BC1" w:rsidRDefault="00596BC1">
      <w:pPr>
        <w:rPr>
          <w:b/>
          <w:color w:val="003366"/>
          <w:sz w:val="32"/>
        </w:rPr>
      </w:pPr>
    </w:p>
    <w:p w14:paraId="79EA5D1B" w14:textId="30919C88" w:rsidR="00596BC1" w:rsidRDefault="00596BC1">
      <w:pPr>
        <w:rPr>
          <w:b/>
          <w:color w:val="003366"/>
          <w:sz w:val="32"/>
        </w:rPr>
      </w:pPr>
    </w:p>
    <w:p w14:paraId="1A7648A1" w14:textId="77777777" w:rsidR="00596BC1" w:rsidRDefault="00596BC1">
      <w:pPr>
        <w:rPr>
          <w:b/>
          <w:color w:val="003366"/>
          <w:sz w:val="32"/>
        </w:rPr>
      </w:pPr>
    </w:p>
    <w:p w14:paraId="4468FC2F" w14:textId="77777777" w:rsidR="00596BC1" w:rsidRDefault="00596BC1">
      <w:pPr>
        <w:rPr>
          <w:b/>
          <w:color w:val="003366"/>
          <w:sz w:val="32"/>
        </w:rPr>
      </w:pPr>
    </w:p>
    <w:p w14:paraId="1F518E7D" w14:textId="77777777" w:rsidR="00596BC1" w:rsidRDefault="00596BC1">
      <w:pPr>
        <w:rPr>
          <w:b/>
          <w:color w:val="003366"/>
          <w:sz w:val="32"/>
        </w:rPr>
      </w:pPr>
    </w:p>
    <w:p w14:paraId="5F47E493" w14:textId="77777777" w:rsidR="00596BC1" w:rsidRDefault="00596BC1">
      <w:pPr>
        <w:rPr>
          <w:b/>
          <w:color w:val="003366"/>
          <w:sz w:val="32"/>
        </w:rPr>
      </w:pPr>
    </w:p>
    <w:p w14:paraId="2222533C" w14:textId="77777777" w:rsidR="00596BC1" w:rsidRDefault="00596BC1">
      <w:pPr>
        <w:rPr>
          <w:b/>
          <w:color w:val="003366"/>
          <w:sz w:val="32"/>
        </w:rPr>
      </w:pPr>
    </w:p>
    <w:p w14:paraId="1296216D" w14:textId="7CDD7A88" w:rsidR="004E0B35" w:rsidRDefault="00000000">
      <w:r>
        <w:rPr>
          <w:b/>
          <w:color w:val="003366"/>
          <w:sz w:val="32"/>
        </w:rPr>
        <w:t>5. Functional Requirements</w:t>
      </w:r>
      <w:r w:rsidR="00596BC1">
        <w:rPr>
          <w:b/>
          <w:color w:val="003366"/>
          <w:sz w:val="32"/>
        </w:rPr>
        <w:br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4E0B35" w:rsidRPr="00596BC1" w14:paraId="035CCF36" w14:textId="77777777" w:rsidTr="00596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48D1CB4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 ID</w:t>
            </w:r>
          </w:p>
        </w:tc>
        <w:tc>
          <w:tcPr>
            <w:tcW w:w="3475" w:type="dxa"/>
          </w:tcPr>
          <w:p w14:paraId="5492F184" w14:textId="77777777" w:rsidR="004E0B35" w:rsidRPr="00596B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Requirement</w:t>
            </w:r>
          </w:p>
        </w:tc>
        <w:tc>
          <w:tcPr>
            <w:tcW w:w="3475" w:type="dxa"/>
          </w:tcPr>
          <w:p w14:paraId="244843C6" w14:textId="77777777" w:rsidR="004E0B35" w:rsidRPr="00596B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Priority</w:t>
            </w:r>
          </w:p>
        </w:tc>
      </w:tr>
      <w:tr w:rsidR="004E0B35" w:rsidRPr="00596BC1" w14:paraId="7F5F88BD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1A85FAA6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FR-201</w:t>
            </w:r>
          </w:p>
        </w:tc>
        <w:tc>
          <w:tcPr>
            <w:tcW w:w="3475" w:type="dxa"/>
          </w:tcPr>
          <w:p w14:paraId="20ED7658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System shall validate PAN/SSN details using external KYC verification APIs.</w:t>
            </w:r>
          </w:p>
        </w:tc>
        <w:tc>
          <w:tcPr>
            <w:tcW w:w="3475" w:type="dxa"/>
          </w:tcPr>
          <w:p w14:paraId="50E1BEBF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High</w:t>
            </w:r>
          </w:p>
        </w:tc>
      </w:tr>
      <w:tr w:rsidR="004E0B35" w:rsidRPr="00596BC1" w14:paraId="35CCC4CE" w14:textId="77777777" w:rsidTr="00596BC1">
        <w:trPr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F0DB552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FR-202</w:t>
            </w:r>
          </w:p>
        </w:tc>
        <w:tc>
          <w:tcPr>
            <w:tcW w:w="3475" w:type="dxa"/>
          </w:tcPr>
          <w:p w14:paraId="1BF1CB9B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System shall screen customers against sanctions and PEP watchlists.</w:t>
            </w:r>
          </w:p>
        </w:tc>
        <w:tc>
          <w:tcPr>
            <w:tcW w:w="3475" w:type="dxa"/>
          </w:tcPr>
          <w:p w14:paraId="261CB15B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High</w:t>
            </w:r>
          </w:p>
        </w:tc>
      </w:tr>
      <w:tr w:rsidR="004E0B35" w:rsidRPr="00596BC1" w14:paraId="6EC77861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BA6D706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FR-203</w:t>
            </w:r>
          </w:p>
        </w:tc>
        <w:tc>
          <w:tcPr>
            <w:tcW w:w="3475" w:type="dxa"/>
          </w:tcPr>
          <w:p w14:paraId="1A93BFE6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AML risk score shall be calculated before onboarding approval.</w:t>
            </w:r>
          </w:p>
        </w:tc>
        <w:tc>
          <w:tcPr>
            <w:tcW w:w="3475" w:type="dxa"/>
          </w:tcPr>
          <w:p w14:paraId="31358F4E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High</w:t>
            </w:r>
          </w:p>
        </w:tc>
      </w:tr>
      <w:tr w:rsidR="004E0B35" w:rsidRPr="00596BC1" w14:paraId="7D087778" w14:textId="77777777" w:rsidTr="00596BC1">
        <w:trPr>
          <w:trHeight w:val="10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7562014B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FR-204</w:t>
            </w:r>
          </w:p>
        </w:tc>
        <w:tc>
          <w:tcPr>
            <w:tcW w:w="3475" w:type="dxa"/>
          </w:tcPr>
          <w:p w14:paraId="4BD8955A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Applications with AML risk score above threshold shall move to Manual Review Queue.</w:t>
            </w:r>
          </w:p>
        </w:tc>
        <w:tc>
          <w:tcPr>
            <w:tcW w:w="3475" w:type="dxa"/>
          </w:tcPr>
          <w:p w14:paraId="4EE68851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High</w:t>
            </w:r>
          </w:p>
        </w:tc>
      </w:tr>
      <w:tr w:rsidR="004E0B35" w:rsidRPr="00596BC1" w14:paraId="78602FC4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48DC33F3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FR-205</w:t>
            </w:r>
          </w:p>
        </w:tc>
        <w:tc>
          <w:tcPr>
            <w:tcW w:w="3475" w:type="dxa"/>
          </w:tcPr>
          <w:p w14:paraId="42C1C6C5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System shall notify customer if KYC verification fails.</w:t>
            </w:r>
          </w:p>
        </w:tc>
        <w:tc>
          <w:tcPr>
            <w:tcW w:w="3475" w:type="dxa"/>
          </w:tcPr>
          <w:p w14:paraId="1EF35713" w14:textId="77777777" w:rsidR="004E0B35" w:rsidRPr="00596B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Medium</w:t>
            </w:r>
          </w:p>
        </w:tc>
      </w:tr>
      <w:tr w:rsidR="004E0B35" w:rsidRPr="00596BC1" w14:paraId="0E378900" w14:textId="77777777" w:rsidTr="00596BC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1D15776E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FR-206</w:t>
            </w:r>
          </w:p>
        </w:tc>
        <w:tc>
          <w:tcPr>
            <w:tcW w:w="3475" w:type="dxa"/>
          </w:tcPr>
          <w:p w14:paraId="5B9368F0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System shall retry failed KYC/AML API calls up to 2 times.</w:t>
            </w:r>
          </w:p>
        </w:tc>
        <w:tc>
          <w:tcPr>
            <w:tcW w:w="3475" w:type="dxa"/>
          </w:tcPr>
          <w:p w14:paraId="412D9EF2" w14:textId="77777777" w:rsidR="004E0B35" w:rsidRPr="00596BC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Medium</w:t>
            </w:r>
          </w:p>
        </w:tc>
      </w:tr>
    </w:tbl>
    <w:p w14:paraId="4EABA7A8" w14:textId="77777777" w:rsidR="00596BC1" w:rsidRDefault="00596BC1">
      <w:pPr>
        <w:rPr>
          <w:b/>
          <w:color w:val="003366"/>
          <w:sz w:val="32"/>
        </w:rPr>
      </w:pPr>
    </w:p>
    <w:p w14:paraId="1531E7A4" w14:textId="77777777" w:rsidR="00596BC1" w:rsidRDefault="00596BC1">
      <w:pPr>
        <w:rPr>
          <w:b/>
          <w:color w:val="003366"/>
          <w:sz w:val="32"/>
        </w:rPr>
      </w:pPr>
    </w:p>
    <w:p w14:paraId="038F8BBC" w14:textId="2693F530" w:rsidR="004E0B35" w:rsidRDefault="00000000">
      <w:r>
        <w:rPr>
          <w:b/>
          <w:color w:val="003366"/>
          <w:sz w:val="32"/>
        </w:rPr>
        <w:t>6. Business Rules</w:t>
      </w:r>
    </w:p>
    <w:p w14:paraId="34F070C2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Customers found in sanctions list shall be automatically rejected.</w:t>
      </w:r>
    </w:p>
    <w:p w14:paraId="07228491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Applications with AML risk score &gt; 80 shall require manual review.</w:t>
      </w:r>
    </w:p>
    <w:p w14:paraId="52446A18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KYC verification must complete successfully before account creation.</w:t>
      </w:r>
    </w:p>
    <w:p w14:paraId="25A6F622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Customers below 18 years cannot onboard digitally.</w:t>
      </w:r>
    </w:p>
    <w:p w14:paraId="364F5A09" w14:textId="77777777" w:rsidR="00596BC1" w:rsidRDefault="00596BC1">
      <w:pPr>
        <w:rPr>
          <w:b/>
          <w:color w:val="003366"/>
          <w:sz w:val="32"/>
        </w:rPr>
      </w:pPr>
    </w:p>
    <w:p w14:paraId="6A7CD57D" w14:textId="77777777" w:rsidR="00596BC1" w:rsidRDefault="00596BC1">
      <w:pPr>
        <w:rPr>
          <w:b/>
          <w:color w:val="003366"/>
          <w:sz w:val="32"/>
        </w:rPr>
      </w:pPr>
    </w:p>
    <w:p w14:paraId="58F70422" w14:textId="77777777" w:rsidR="00596BC1" w:rsidRDefault="00596BC1">
      <w:pPr>
        <w:rPr>
          <w:b/>
          <w:color w:val="003366"/>
          <w:sz w:val="32"/>
        </w:rPr>
      </w:pPr>
    </w:p>
    <w:p w14:paraId="4EF25165" w14:textId="77777777" w:rsidR="00596BC1" w:rsidRDefault="00596BC1">
      <w:pPr>
        <w:rPr>
          <w:b/>
          <w:color w:val="003366"/>
          <w:sz w:val="32"/>
        </w:rPr>
      </w:pPr>
    </w:p>
    <w:p w14:paraId="6C693C16" w14:textId="77777777" w:rsidR="00596BC1" w:rsidRDefault="00596BC1">
      <w:pPr>
        <w:rPr>
          <w:b/>
          <w:color w:val="003366"/>
          <w:sz w:val="32"/>
        </w:rPr>
      </w:pPr>
    </w:p>
    <w:p w14:paraId="6B48D51E" w14:textId="77777777" w:rsidR="00596BC1" w:rsidRDefault="00596BC1">
      <w:pPr>
        <w:rPr>
          <w:b/>
          <w:color w:val="003366"/>
          <w:sz w:val="32"/>
        </w:rPr>
      </w:pPr>
    </w:p>
    <w:p w14:paraId="74CD41BD" w14:textId="77777777" w:rsidR="00596BC1" w:rsidRDefault="00596BC1">
      <w:pPr>
        <w:rPr>
          <w:b/>
          <w:color w:val="003366"/>
          <w:sz w:val="32"/>
        </w:rPr>
      </w:pPr>
    </w:p>
    <w:p w14:paraId="58CF5F9D" w14:textId="77777777" w:rsidR="00596BC1" w:rsidRDefault="00596BC1">
      <w:pPr>
        <w:rPr>
          <w:b/>
          <w:color w:val="003366"/>
          <w:sz w:val="32"/>
        </w:rPr>
      </w:pPr>
    </w:p>
    <w:p w14:paraId="113D40E9" w14:textId="015FF1E4" w:rsidR="004E0B35" w:rsidRDefault="00000000">
      <w:r>
        <w:rPr>
          <w:b/>
          <w:color w:val="003366"/>
          <w:sz w:val="32"/>
        </w:rPr>
        <w:t>7. Exception Handling</w:t>
      </w:r>
    </w:p>
    <w:tbl>
      <w:tblPr>
        <w:tblStyle w:val="GridTable4-Accent1"/>
        <w:tblW w:w="10544" w:type="dxa"/>
        <w:tblLook w:val="04A0" w:firstRow="1" w:lastRow="0" w:firstColumn="1" w:lastColumn="0" w:noHBand="0" w:noVBand="1"/>
      </w:tblPr>
      <w:tblGrid>
        <w:gridCol w:w="5272"/>
        <w:gridCol w:w="5272"/>
      </w:tblGrid>
      <w:tr w:rsidR="004E0B35" w14:paraId="56992B44" w14:textId="77777777" w:rsidTr="00596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2" w:type="dxa"/>
          </w:tcPr>
          <w:p w14:paraId="75EFD3DA" w14:textId="77777777" w:rsidR="004E0B35" w:rsidRPr="00596BC1" w:rsidRDefault="00000000">
            <w:pPr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Scenario</w:t>
            </w:r>
          </w:p>
        </w:tc>
        <w:tc>
          <w:tcPr>
            <w:tcW w:w="5272" w:type="dxa"/>
          </w:tcPr>
          <w:p w14:paraId="0C9F4EA8" w14:textId="77777777" w:rsidR="004E0B35" w:rsidRPr="00596B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6BC1">
              <w:rPr>
                <w:sz w:val="24"/>
                <w:szCs w:val="24"/>
              </w:rPr>
              <w:t>System Action</w:t>
            </w:r>
          </w:p>
        </w:tc>
      </w:tr>
      <w:tr w:rsidR="004E0B35" w14:paraId="502FDDB9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2" w:type="dxa"/>
          </w:tcPr>
          <w:p w14:paraId="4D1DBE4C" w14:textId="77777777" w:rsidR="004E0B35" w:rsidRDefault="00000000">
            <w:r>
              <w:t>KYC API Timeout</w:t>
            </w:r>
          </w:p>
        </w:tc>
        <w:tc>
          <w:tcPr>
            <w:tcW w:w="5272" w:type="dxa"/>
          </w:tcPr>
          <w:p w14:paraId="091A4759" w14:textId="77777777" w:rsidR="004E0B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API request twice before failure</w:t>
            </w:r>
          </w:p>
        </w:tc>
      </w:tr>
      <w:tr w:rsidR="004E0B35" w14:paraId="687463C5" w14:textId="77777777" w:rsidTr="00596BC1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2" w:type="dxa"/>
          </w:tcPr>
          <w:p w14:paraId="5759EB7B" w14:textId="77777777" w:rsidR="004E0B35" w:rsidRDefault="00000000">
            <w:r>
              <w:t>AML Screening Failure</w:t>
            </w:r>
          </w:p>
        </w:tc>
        <w:tc>
          <w:tcPr>
            <w:tcW w:w="5272" w:type="dxa"/>
          </w:tcPr>
          <w:p w14:paraId="2FABAF64" w14:textId="77777777" w:rsidR="004E0B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application to Manual Review Queue</w:t>
            </w:r>
          </w:p>
        </w:tc>
      </w:tr>
      <w:tr w:rsidR="004E0B35" w14:paraId="179752D8" w14:textId="77777777" w:rsidTr="00596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2" w:type="dxa"/>
          </w:tcPr>
          <w:p w14:paraId="5424719A" w14:textId="77777777" w:rsidR="004E0B35" w:rsidRDefault="00000000">
            <w:r>
              <w:t>Invalid PAN/SSN</w:t>
            </w:r>
          </w:p>
        </w:tc>
        <w:tc>
          <w:tcPr>
            <w:tcW w:w="5272" w:type="dxa"/>
          </w:tcPr>
          <w:p w14:paraId="15271683" w14:textId="77777777" w:rsidR="004E0B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 onboarding application</w:t>
            </w:r>
          </w:p>
        </w:tc>
      </w:tr>
      <w:tr w:rsidR="004E0B35" w14:paraId="3E253253" w14:textId="77777777" w:rsidTr="00596BC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2" w:type="dxa"/>
          </w:tcPr>
          <w:p w14:paraId="2351E53D" w14:textId="77777777" w:rsidR="004E0B35" w:rsidRDefault="00000000">
            <w:r>
              <w:t>Duplicate Customer Match</w:t>
            </w:r>
          </w:p>
        </w:tc>
        <w:tc>
          <w:tcPr>
            <w:tcW w:w="5272" w:type="dxa"/>
          </w:tcPr>
          <w:p w14:paraId="17D4148D" w14:textId="77777777" w:rsidR="004E0B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 Operations Review Workflow</w:t>
            </w:r>
          </w:p>
        </w:tc>
      </w:tr>
    </w:tbl>
    <w:p w14:paraId="0028DDDF" w14:textId="77777777" w:rsidR="00596BC1" w:rsidRDefault="00596BC1">
      <w:pPr>
        <w:rPr>
          <w:b/>
          <w:color w:val="003366"/>
          <w:sz w:val="32"/>
        </w:rPr>
      </w:pPr>
    </w:p>
    <w:p w14:paraId="34087079" w14:textId="32E46CA6" w:rsidR="004E0B35" w:rsidRDefault="00000000">
      <w:r>
        <w:rPr>
          <w:b/>
          <w:color w:val="003366"/>
          <w:sz w:val="32"/>
        </w:rPr>
        <w:t>8. Non-Functional Requirements</w:t>
      </w:r>
    </w:p>
    <w:p w14:paraId="42CF8F06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KYC API response time should be under 10 seconds.</w:t>
      </w:r>
    </w:p>
    <w:p w14:paraId="2FAEB472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All customer data must be encrypted during storage and transmission.</w:t>
      </w:r>
    </w:p>
    <w:p w14:paraId="5C4D3608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System availability should be 99.9%.</w:t>
      </w:r>
    </w:p>
    <w:p w14:paraId="191EA8BA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AML screening should support real-time processing.</w:t>
      </w:r>
    </w:p>
    <w:p w14:paraId="01341C5B" w14:textId="77777777" w:rsidR="00596BC1" w:rsidRDefault="00596BC1">
      <w:pPr>
        <w:rPr>
          <w:b/>
          <w:color w:val="003366"/>
          <w:sz w:val="32"/>
        </w:rPr>
      </w:pPr>
    </w:p>
    <w:p w14:paraId="483B968D" w14:textId="3AD46504" w:rsidR="004E0B35" w:rsidRDefault="00000000">
      <w:r>
        <w:rPr>
          <w:b/>
          <w:color w:val="003366"/>
          <w:sz w:val="32"/>
        </w:rPr>
        <w:t>9. Audit &amp; Compliance Requirements</w:t>
      </w:r>
    </w:p>
    <w:p w14:paraId="310B74CB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All KYC and AML actions must be audit logged with timestamps.</w:t>
      </w:r>
    </w:p>
    <w:p w14:paraId="1F8C53DC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Customer onboarding records should be retained for minimum 7 years.</w:t>
      </w:r>
    </w:p>
    <w:p w14:paraId="6579D6AB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Role-based access controls must restrict sensitive customer data access.</w:t>
      </w:r>
    </w:p>
    <w:p w14:paraId="0E2D3D5C" w14:textId="77777777" w:rsidR="004E0B35" w:rsidRPr="00596BC1" w:rsidRDefault="00000000">
      <w:pPr>
        <w:pStyle w:val="ListBullet"/>
        <w:rPr>
          <w:sz w:val="24"/>
          <w:szCs w:val="24"/>
        </w:rPr>
      </w:pPr>
      <w:r w:rsidRPr="00596BC1">
        <w:rPr>
          <w:sz w:val="24"/>
          <w:szCs w:val="24"/>
        </w:rPr>
        <w:t>Customer consent capture is mandatory before onboarding submission.</w:t>
      </w:r>
    </w:p>
    <w:sectPr w:rsidR="004E0B35" w:rsidRPr="00596BC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962588">
    <w:abstractNumId w:val="8"/>
  </w:num>
  <w:num w:numId="2" w16cid:durableId="566038469">
    <w:abstractNumId w:val="6"/>
  </w:num>
  <w:num w:numId="3" w16cid:durableId="1015839366">
    <w:abstractNumId w:val="5"/>
  </w:num>
  <w:num w:numId="4" w16cid:durableId="2011061859">
    <w:abstractNumId w:val="4"/>
  </w:num>
  <w:num w:numId="5" w16cid:durableId="1615939814">
    <w:abstractNumId w:val="7"/>
  </w:num>
  <w:num w:numId="6" w16cid:durableId="27872524">
    <w:abstractNumId w:val="3"/>
  </w:num>
  <w:num w:numId="7" w16cid:durableId="312682689">
    <w:abstractNumId w:val="2"/>
  </w:num>
  <w:num w:numId="8" w16cid:durableId="537738777">
    <w:abstractNumId w:val="1"/>
  </w:num>
  <w:num w:numId="9" w16cid:durableId="182408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0B"/>
    <w:rsid w:val="0015074B"/>
    <w:rsid w:val="0029639D"/>
    <w:rsid w:val="00326F90"/>
    <w:rsid w:val="004E0B35"/>
    <w:rsid w:val="00596B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26B0C"/>
  <w14:defaultImageDpi w14:val="300"/>
  <w15:docId w15:val="{37DD130C-B0E4-402F-A280-F830197F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596B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2</cp:revision>
  <dcterms:created xsi:type="dcterms:W3CDTF">2013-12-23T23:15:00Z</dcterms:created>
  <dcterms:modified xsi:type="dcterms:W3CDTF">2026-05-26T12:21:00Z</dcterms:modified>
  <cp:category/>
</cp:coreProperties>
</file>